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7"/>
          <w:rFonts w:cstheme="minorBidi" w:ascii="Times New Roman" w:hAnsi="宋体" w:eastAsia="宋体" w:cs="宋体"/>
        </w:rPr>
      </w:pPr>
    </w:p>
    <w:p w:rsidR="0018722C">
      <w:pPr>
        <w:spacing w:line="316" w:lineRule="auto" w:before="0"/>
        <w:ind w:leftChars="0" w:left="6146" w:rightChars="0" w:right="769" w:firstLineChars="0" w:firstLine="19"/>
        <w:jc w:val="left"/>
        <w:rPr>
          <w:rFonts w:ascii="黑体" w:eastAsia="黑体" w:hint="eastAsia"/>
          <w:b/>
          <w:sz w:val="36"/>
        </w:rPr>
      </w:pPr>
      <w:bookmarkStart w:name="封面 " w:id="1"/>
      <w:bookmarkEnd w:id="1"/>
      <w:r/>
      <w:r>
        <w:rPr>
          <w:rFonts w:ascii="黑体" w:eastAsia="黑体" w:hint="eastAsia"/>
          <w:b/>
          <w:sz w:val="36"/>
        </w:rPr>
        <w:t>年级：2013 级</w:t>
      </w:r>
      <w:r>
        <w:rPr>
          <w:rFonts w:ascii="黑体" w:eastAsia="黑体" w:hint="eastAsia"/>
          <w:b/>
          <w:w w:val="95"/>
          <w:sz w:val="36"/>
        </w:rPr>
        <w:t>学号：201310056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7"/>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7"/>
          <w:rFonts w:cstheme="minorBidi" w:ascii="黑体" w:hAnsi="宋体" w:eastAsia="宋体" w:cs="宋体"/>
          <w:b/>
        </w:rPr>
      </w:pPr>
    </w:p>
    <w:p w:rsidR="0018722C">
      <w:pPr>
        <w:spacing w:before="318"/>
        <w:ind w:leftChars="0" w:left="3252" w:rightChars="0" w:right="0" w:firstLineChars="0" w:firstLine="0"/>
        <w:jc w:val="left"/>
        <w:rPr>
          <w:rFonts w:ascii="微软雅黑" w:eastAsia="微软雅黑" w:hint="eastAsia"/>
          <w:b/>
          <w:sz w:val="60"/>
        </w:rPr>
      </w:pPr>
      <w:r>
        <w:rPr>
          <w:rFonts w:ascii="微软雅黑" w:eastAsia="微软雅黑" w:hint="eastAsia"/>
          <w:b/>
          <w:sz w:val="60"/>
        </w:rPr>
        <w:t>广西医科大学</w:t>
      </w:r>
    </w:p>
    <w:p w:rsidR="0018722C">
      <w:pPr>
        <w:spacing w:before="212"/>
        <w:ind w:leftChars="0" w:left="3252" w:rightChars="0" w:right="0" w:firstLineChars="0" w:firstLine="0"/>
        <w:jc w:val="left"/>
        <w:rPr>
          <w:rFonts w:ascii="黑体" w:eastAsia="黑体" w:hint="eastAsia"/>
          <w:sz w:val="60"/>
        </w:rPr>
      </w:pPr>
      <w:r>
        <w:rPr>
          <w:rFonts w:ascii="黑体" w:eastAsia="黑体" w:hint="eastAsia"/>
          <w:sz w:val="60"/>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0"/>
          <w:szCs w:val="27"/>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4"/>
          <w:szCs w:val="27"/>
          <w:rFonts w:cstheme="minorBidi" w:ascii="黑体" w:hAnsi="宋体" w:eastAsia="宋体" w:cs="宋体"/>
        </w:rPr>
      </w:pPr>
    </w:p>
    <w:p w:rsidR="0018722C">
      <w:pPr>
        <w:widowControl w:val="0"/>
        <w:snapToGrid w:val="1"/>
        <w:spacing w:beforeLines="0" w:afterLines="0" w:before="0" w:after="0" w:line="259" w:lineRule="auto"/>
        <w:ind w:firstLineChars="0" w:firstLine="0" w:leftChars="0" w:left="586" w:rightChars="0" w:right="106"/>
        <w:jc w:val="center"/>
        <w:autoSpaceDE w:val="0"/>
        <w:autoSpaceDN w:val="0"/>
        <w:pBdr>
          <w:bottom w:val="none" w:sz="0" w:space="0" w:color="auto"/>
        </w:pBdr>
        <w:rPr>
          <w:kern w:val="2"/>
          <w:sz w:val="44"/>
          <w:szCs w:val="44"/>
          <w:rFonts w:cstheme="minorBidi" w:ascii="黑体" w:hAnsi="Times New Roman" w:eastAsia="黑体" w:cs="Times New Roman" w:hint="eastAsia"/>
          <w:b/>
          <w:bCs/>
        </w:rPr>
      </w:pPr>
      <w:r>
        <w:rPr>
          <w:kern w:val="2"/>
          <w:sz w:val="44"/>
          <w:szCs w:val="44"/>
          <w:b/>
          <w:bCs/>
          <w:rFonts w:ascii="黑体" w:eastAsia="黑体" w:hint="eastAsia" w:cstheme="minorBidi" w:hAnsi="Times New Roman" w:cs="Times New Roman"/>
        </w:rPr>
        <w:t>MicroRNA-22-3p</w:t>
      </w:r>
      <w:r>
        <w:rPr>
          <w:kern w:val="2"/>
          <w:sz w:val="44"/>
          <w:szCs w:val="44"/>
          <w:b/>
          <w:bCs/>
          <w:rFonts w:ascii="黑体" w:eastAsia="黑体" w:hint="eastAsia" w:cstheme="minorBidi" w:hAnsi="Times New Roman" w:cs="Times New Roman"/>
          <w:spacing w:val="-14"/>
        </w:rPr>
        <w:t> 通过下调靶基因 </w:t>
      </w:r>
      <w:r>
        <w:rPr>
          <w:kern w:val="2"/>
          <w:sz w:val="44"/>
          <w:szCs w:val="44"/>
          <w:b/>
          <w:bCs/>
          <w:rFonts w:ascii="黑体" w:eastAsia="黑体" w:hint="eastAsia" w:cstheme="minorBidi" w:hAnsi="Times New Roman" w:cs="Times New Roman"/>
        </w:rPr>
        <w:t>Sp1</w:t>
      </w:r>
      <w:r>
        <w:rPr>
          <w:kern w:val="2"/>
          <w:sz w:val="44"/>
          <w:szCs w:val="44"/>
          <w:b/>
          <w:bCs/>
          <w:rFonts w:ascii="黑体" w:eastAsia="黑体" w:hint="eastAsia" w:cstheme="minorBidi" w:hAnsi="Times New Roman" w:cs="Times New Roman"/>
          <w:spacing w:val="-12"/>
        </w:rPr>
        <w:t> 抑制肝癌</w:t>
      </w:r>
      <w:r>
        <w:rPr>
          <w:kern w:val="2"/>
          <w:sz w:val="44"/>
          <w:szCs w:val="44"/>
          <w:b/>
          <w:bCs/>
          <w:rFonts w:ascii="黑体" w:eastAsia="黑体" w:hint="eastAsia" w:cstheme="minorBidi" w:hAnsi="Times New Roman" w:cs="Times New Roman"/>
          <w:spacing w:val="0"/>
        </w:rPr>
        <w:t>细胞的增殖、转移和侵袭</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7"/>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57"/>
          <w:szCs w:val="27"/>
          <w:rFonts w:cstheme="minorBidi" w:ascii="黑体" w:hAnsi="宋体" w:eastAsia="宋体" w:cs="宋体"/>
          <w:b/>
        </w:rPr>
      </w:pPr>
    </w:p>
    <w:p w:rsidR="0018722C">
      <w:pPr>
        <w:spacing w:before="1"/>
        <w:ind w:leftChars="0" w:left="563" w:rightChars="0" w:right="106" w:firstLineChars="0" w:firstLine="0"/>
        <w:jc w:val="center"/>
        <w:rPr>
          <w:rFonts w:ascii="黑体" w:eastAsia="黑体" w:hint="eastAsia"/>
          <w:b/>
          <w:sz w:val="36"/>
        </w:rPr>
      </w:pPr>
      <w:r>
        <w:rPr>
          <w:rFonts w:ascii="黑体" w:eastAsia="黑体" w:hint="eastAsia"/>
          <w:b/>
          <w:w w:val="95"/>
          <w:sz w:val="36"/>
        </w:rPr>
        <w:t>朱少亮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7"/>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7"/>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0"/>
          <w:szCs w:val="27"/>
          <w:rFonts w:cstheme="minorBidi" w:ascii="黑体" w:hAnsi="宋体" w:eastAsia="宋体" w:cs="宋体"/>
          <w:b/>
        </w:rPr>
      </w:pPr>
    </w:p>
    <w:p w:rsidR="0018722C">
      <w:pPr>
        <w:widowControl w:val="0"/>
        <w:snapToGrid w:val="1"/>
        <w:spacing w:beforeLines="0" w:afterLines="0" w:before="0" w:after="0" w:line="424" w:lineRule="auto"/>
        <w:ind w:firstLineChars="0" w:firstLine="0" w:leftChars="0" w:left="515" w:rightChars="0" w:right="2240"/>
        <w:jc w:val="left"/>
        <w:autoSpaceDE w:val="0"/>
        <w:autoSpaceDN w:val="0"/>
        <w:tabs>
          <w:tab w:pos="5157" w:val="left" w:leader="none"/>
        </w:tabs>
        <w:pBdr>
          <w:bottom w:val="none" w:sz="0" w:space="0" w:color="auto"/>
        </w:pBdr>
        <w:rPr>
          <w:kern w:val="2"/>
          <w:sz w:val="27"/>
          <w:szCs w:val="27"/>
          <w:rFonts w:cstheme="minorBidi" w:ascii="黑体" w:hAnsi="宋体" w:eastAsia="黑体" w:cs="宋体" w:hint="eastAsia"/>
          <w:b/>
          <w:bCs/>
        </w:rPr>
      </w:pPr>
      <w:r>
        <w:rPr>
          <w:kern w:val="2"/>
          <w:sz w:val="27"/>
          <w:szCs w:val="27"/>
          <w:b/>
          <w:bCs/>
          <w:rFonts w:ascii="黑体" w:eastAsia="黑体" w:hint="eastAsia" w:cstheme="minorBidi" w:hAnsi="宋体" w:cs="宋体"/>
          <w:spacing w:val="2"/>
          <w:w w:val="105"/>
        </w:rPr>
        <w:t>导</w:t>
      </w:r>
      <w:r>
        <w:rPr>
          <w:kern w:val="2"/>
          <w:sz w:val="27"/>
          <w:szCs w:val="27"/>
          <w:b/>
          <w:bCs/>
          <w:rFonts w:ascii="黑体" w:eastAsia="黑体" w:hint="eastAsia" w:cstheme="minorBidi" w:hAnsi="宋体" w:cs="宋体"/>
          <w:w w:val="105"/>
        </w:rPr>
        <w:t>师</w:t>
      </w:r>
      <w:r>
        <w:rPr>
          <w:kern w:val="2"/>
          <w:sz w:val="27"/>
          <w:szCs w:val="27"/>
          <w:b/>
          <w:bCs/>
          <w:rFonts w:ascii="黑体" w:eastAsia="黑体" w:hint="eastAsia" w:cstheme="minorBidi" w:hAnsi="宋体" w:cs="宋体"/>
          <w:spacing w:val="2"/>
          <w:w w:val="105"/>
        </w:rPr>
        <w:t>姓</w:t>
      </w:r>
      <w:r>
        <w:rPr>
          <w:kern w:val="2"/>
          <w:sz w:val="27"/>
          <w:szCs w:val="27"/>
          <w:b/>
          <w:bCs/>
          <w:rFonts w:ascii="黑体" w:eastAsia="黑体" w:hint="eastAsia" w:cstheme="minorBidi" w:hAnsi="宋体" w:cs="宋体"/>
          <w:w w:val="105"/>
        </w:rPr>
        <w:t>名</w:t>
      </w:r>
      <w:r>
        <w:rPr>
          <w:kern w:val="2"/>
          <w:sz w:val="27"/>
          <w:szCs w:val="27"/>
          <w:b/>
          <w:bCs/>
          <w:rFonts w:ascii="黑体" w:eastAsia="黑体" w:hint="eastAsia" w:cstheme="minorBidi" w:hAnsi="宋体" w:cs="宋体"/>
          <w:spacing w:val="2"/>
          <w:w w:val="105"/>
        </w:rPr>
        <w:t>：</w:t>
      </w:r>
      <w:r>
        <w:rPr>
          <w:kern w:val="2"/>
          <w:sz w:val="27"/>
          <w:szCs w:val="27"/>
          <w:b/>
          <w:bCs/>
          <w:rFonts w:ascii="黑体" w:eastAsia="黑体" w:hint="eastAsia" w:cstheme="minorBidi" w:hAnsi="宋体" w:cs="宋体"/>
          <w:w w:val="105"/>
        </w:rPr>
        <w:t>黎</w:t>
      </w:r>
      <w:r>
        <w:rPr>
          <w:kern w:val="2"/>
          <w:sz w:val="27"/>
          <w:szCs w:val="27"/>
          <w:b/>
          <w:bCs/>
          <w:rFonts w:ascii="黑体" w:eastAsia="黑体" w:hint="eastAsia" w:cstheme="minorBidi" w:hAnsi="宋体" w:cs="宋体"/>
          <w:spacing w:val="2"/>
          <w:w w:val="105"/>
        </w:rPr>
        <w:t>乐</w:t>
      </w:r>
      <w:r>
        <w:rPr>
          <w:kern w:val="2"/>
          <w:sz w:val="27"/>
          <w:szCs w:val="27"/>
          <w:b/>
          <w:bCs/>
          <w:rFonts w:ascii="黑体" w:eastAsia="黑体" w:hint="eastAsia" w:cstheme="minorBidi" w:hAnsi="宋体" w:cs="宋体"/>
          <w:w w:val="105"/>
        </w:rPr>
        <w:t>群</w:t>
      </w:r>
      <w:r>
        <w:rPr>
          <w:kern w:val="2"/>
          <w:sz w:val="27"/>
          <w:szCs w:val="27"/>
          <w:b/>
          <w:bCs/>
          <w:rFonts w:ascii="黑体" w:eastAsia="黑体" w:hint="eastAsia" w:cstheme="minorBidi" w:hAnsi="宋体" w:cs="宋体"/>
          <w:spacing w:val="-14"/>
          <w:w w:val="105"/>
        </w:rPr>
        <w:t> </w:t>
      </w:r>
      <w:r>
        <w:rPr>
          <w:kern w:val="2"/>
          <w:sz w:val="27"/>
          <w:szCs w:val="27"/>
          <w:b/>
          <w:bCs/>
          <w:rFonts w:ascii="黑体" w:eastAsia="黑体" w:hint="eastAsia" w:cstheme="minorBidi" w:hAnsi="宋体" w:cs="宋体"/>
          <w:spacing w:val="2"/>
          <w:w w:val="105"/>
        </w:rPr>
        <w:t>教</w:t>
      </w:r>
      <w:r>
        <w:rPr>
          <w:kern w:val="2"/>
          <w:sz w:val="27"/>
          <w:szCs w:val="27"/>
          <w:b/>
          <w:bCs/>
          <w:rFonts w:ascii="黑体" w:eastAsia="黑体" w:hint="eastAsia" w:cstheme="minorBidi" w:hAnsi="宋体" w:cs="宋体"/>
          <w:w w:val="105"/>
        </w:rPr>
        <w:t>授</w:t>
      </w:r>
      <w:r w:rsidRPr="00000000">
        <w:rPr>
          <w:kern w:val="2"/>
          <w:sz w:val="27"/>
          <w:szCs w:val="27"/>
          <w:rFonts w:cstheme="minorBidi" w:ascii="宋体" w:hAnsi="宋体" w:eastAsia="宋体" w:cs="宋体"/>
          <w:b/>
          <w:bCs/>
        </w:rPr>
        <w:tab/>
      </w:r>
      <w:r>
        <w:rPr>
          <w:kern w:val="2"/>
          <w:sz w:val="27"/>
          <w:szCs w:val="27"/>
          <w:b/>
          <w:bCs/>
          <w:rFonts w:ascii="黑体" w:eastAsia="黑体" w:hint="eastAsia" w:cstheme="minorBidi" w:hAnsi="宋体" w:cs="宋体"/>
          <w:spacing w:val="2"/>
        </w:rPr>
        <w:t>专</w:t>
      </w:r>
      <w:r>
        <w:rPr>
          <w:kern w:val="2"/>
          <w:sz w:val="27"/>
          <w:szCs w:val="27"/>
          <w:b/>
          <w:bCs/>
          <w:rFonts w:ascii="黑体" w:eastAsia="黑体" w:hint="eastAsia" w:cstheme="minorBidi" w:hAnsi="宋体" w:cs="宋体"/>
        </w:rPr>
        <w:t>业</w:t>
      </w:r>
      <w:r>
        <w:rPr>
          <w:kern w:val="2"/>
          <w:sz w:val="27"/>
          <w:szCs w:val="27"/>
          <w:b/>
          <w:bCs/>
          <w:rFonts w:ascii="黑体" w:eastAsia="黑体" w:hint="eastAsia" w:cstheme="minorBidi" w:hAnsi="宋体" w:cs="宋体"/>
          <w:spacing w:val="2"/>
        </w:rPr>
        <w:t>名</w:t>
      </w:r>
      <w:r>
        <w:rPr>
          <w:kern w:val="2"/>
          <w:sz w:val="27"/>
          <w:szCs w:val="27"/>
          <w:b/>
          <w:bCs/>
          <w:rFonts w:ascii="黑体" w:eastAsia="黑体" w:hint="eastAsia" w:cstheme="minorBidi" w:hAnsi="宋体" w:cs="宋体"/>
        </w:rPr>
        <w:t>称</w:t>
      </w:r>
      <w:r>
        <w:rPr>
          <w:kern w:val="2"/>
          <w:sz w:val="27"/>
          <w:szCs w:val="27"/>
          <w:b/>
          <w:bCs/>
          <w:rFonts w:ascii="黑体" w:eastAsia="黑体" w:hint="eastAsia" w:cstheme="minorBidi" w:hAnsi="宋体" w:cs="宋体"/>
          <w:spacing w:val="2"/>
        </w:rPr>
        <w:t>：</w:t>
      </w:r>
      <w:r>
        <w:rPr>
          <w:kern w:val="2"/>
          <w:sz w:val="27"/>
          <w:szCs w:val="27"/>
          <w:b/>
          <w:bCs/>
          <w:rFonts w:ascii="黑体" w:eastAsia="黑体" w:hint="eastAsia" w:cstheme="minorBidi" w:hAnsi="宋体" w:cs="宋体"/>
        </w:rPr>
        <w:t>肿</w:t>
      </w:r>
      <w:r>
        <w:rPr>
          <w:kern w:val="2"/>
          <w:sz w:val="27"/>
          <w:szCs w:val="27"/>
          <w:b/>
          <w:bCs/>
          <w:rFonts w:ascii="黑体" w:eastAsia="黑体" w:hint="eastAsia" w:cstheme="minorBidi" w:hAnsi="宋体" w:cs="宋体"/>
          <w:spacing w:val="2"/>
        </w:rPr>
        <w:t>瘤</w:t>
      </w:r>
      <w:r>
        <w:rPr>
          <w:kern w:val="2"/>
          <w:sz w:val="27"/>
          <w:szCs w:val="27"/>
          <w:b/>
          <w:bCs/>
          <w:rFonts w:ascii="黑体" w:eastAsia="黑体" w:hint="eastAsia" w:cstheme="minorBidi" w:hAnsi="宋体" w:cs="宋体"/>
        </w:rPr>
        <w:t>学 </w:t>
      </w:r>
      <w:r>
        <w:rPr>
          <w:kern w:val="2"/>
          <w:sz w:val="27"/>
          <w:szCs w:val="27"/>
          <w:b/>
          <w:bCs/>
          <w:rFonts w:ascii="黑体" w:eastAsia="黑体" w:hint="eastAsia" w:cstheme="minorBidi" w:hAnsi="宋体" w:cs="宋体"/>
          <w:spacing w:val="2"/>
        </w:rPr>
        <w:t>申</w:t>
      </w:r>
      <w:r>
        <w:rPr>
          <w:kern w:val="2"/>
          <w:sz w:val="27"/>
          <w:szCs w:val="27"/>
          <w:b/>
          <w:bCs/>
          <w:rFonts w:ascii="黑体" w:eastAsia="黑体" w:hint="eastAsia" w:cstheme="minorBidi" w:hAnsi="宋体" w:cs="宋体"/>
        </w:rPr>
        <w:t>请</w:t>
      </w:r>
      <w:r>
        <w:rPr>
          <w:kern w:val="2"/>
          <w:sz w:val="27"/>
          <w:szCs w:val="27"/>
          <w:b/>
          <w:bCs/>
          <w:rFonts w:ascii="黑体" w:eastAsia="黑体" w:hint="eastAsia" w:cstheme="minorBidi" w:hAnsi="宋体" w:cs="宋体"/>
          <w:spacing w:val="2"/>
        </w:rPr>
        <w:t>学</w:t>
      </w:r>
      <w:r>
        <w:rPr>
          <w:kern w:val="2"/>
          <w:sz w:val="27"/>
          <w:szCs w:val="27"/>
          <w:b/>
          <w:bCs/>
          <w:rFonts w:ascii="黑体" w:eastAsia="黑体" w:hint="eastAsia" w:cstheme="minorBidi" w:hAnsi="宋体" w:cs="宋体"/>
        </w:rPr>
        <w:t>位</w:t>
      </w:r>
      <w:r>
        <w:rPr>
          <w:kern w:val="2"/>
          <w:sz w:val="27"/>
          <w:szCs w:val="27"/>
          <w:b/>
          <w:bCs/>
          <w:rFonts w:ascii="黑体" w:eastAsia="黑体" w:hint="eastAsia" w:cstheme="minorBidi" w:hAnsi="宋体" w:cs="宋体"/>
          <w:spacing w:val="2"/>
        </w:rPr>
        <w:t>类</w:t>
      </w:r>
      <w:r>
        <w:rPr>
          <w:kern w:val="2"/>
          <w:sz w:val="27"/>
          <w:szCs w:val="27"/>
          <w:b/>
          <w:bCs/>
          <w:rFonts w:ascii="黑体" w:eastAsia="黑体" w:hint="eastAsia" w:cstheme="minorBidi" w:hAnsi="宋体" w:cs="宋体"/>
        </w:rPr>
        <w:t>型</w:t>
      </w:r>
      <w:r>
        <w:rPr>
          <w:kern w:val="2"/>
          <w:sz w:val="27"/>
          <w:szCs w:val="27"/>
          <w:b/>
          <w:bCs/>
          <w:rFonts w:ascii="黑体" w:eastAsia="黑体" w:hint="eastAsia" w:cstheme="minorBidi" w:hAnsi="宋体" w:cs="宋体"/>
          <w:spacing w:val="2"/>
        </w:rPr>
        <w:t>：学</w:t>
      </w:r>
      <w:r>
        <w:rPr>
          <w:kern w:val="2"/>
          <w:sz w:val="27"/>
          <w:szCs w:val="27"/>
          <w:b/>
          <w:bCs/>
          <w:rFonts w:ascii="黑体" w:eastAsia="黑体" w:hint="eastAsia" w:cstheme="minorBidi" w:hAnsi="宋体" w:cs="宋体"/>
        </w:rPr>
        <w:t>术</w:t>
      </w:r>
      <w:r>
        <w:rPr>
          <w:kern w:val="2"/>
          <w:sz w:val="27"/>
          <w:szCs w:val="27"/>
          <w:b/>
          <w:bCs/>
          <w:rFonts w:ascii="黑体" w:eastAsia="黑体" w:hint="eastAsia" w:cstheme="minorBidi" w:hAnsi="宋体" w:cs="宋体"/>
          <w:spacing w:val="2"/>
        </w:rPr>
        <w:t>型学</w:t>
      </w:r>
      <w:r>
        <w:rPr>
          <w:kern w:val="2"/>
          <w:sz w:val="27"/>
          <w:szCs w:val="27"/>
          <w:b/>
          <w:bCs/>
          <w:rFonts w:ascii="黑体" w:eastAsia="黑体" w:hint="eastAsia" w:cstheme="minorBidi" w:hAnsi="宋体" w:cs="宋体"/>
        </w:rPr>
        <w:t>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7"/>
          <w:rFonts w:cstheme="minorBidi" w:ascii="黑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7"/>
          <w:rFonts w:cstheme="minorBidi" w:ascii="黑体" w:hAnsi="宋体" w:eastAsia="宋体" w:cs="宋体"/>
          <w:b/>
        </w:rPr>
      </w:pPr>
    </w:p>
    <w:p w:rsidR="0018722C">
      <w:pPr>
        <w:spacing w:before="1"/>
        <w:ind w:leftChars="0" w:left="515" w:rightChars="0" w:right="0" w:firstLineChars="0" w:firstLine="0"/>
        <w:jc w:val="left"/>
        <w:rPr>
          <w:rFonts w:ascii="黑体" w:eastAsia="黑体" w:hint="eastAsia"/>
          <w:b/>
          <w:sz w:val="27"/>
        </w:rPr>
      </w:pPr>
      <w:r>
        <w:rPr>
          <w:rFonts w:ascii="黑体" w:eastAsia="黑体" w:hint="eastAsia"/>
          <w:b/>
          <w:w w:val="95"/>
          <w:sz w:val="27"/>
        </w:rPr>
        <w:t>答辩委员会主席：杨连粤</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7"/>
          <w:rFonts w:cstheme="minorBidi" w:ascii="黑体" w:hAnsi="宋体" w:eastAsia="宋体" w:cs="宋体"/>
          <w:b/>
        </w:rPr>
      </w:pPr>
    </w:p>
    <w:p w:rsidR="0018722C">
      <w:pPr>
        <w:spacing w:before="0"/>
        <w:ind w:leftChars="0" w:left="515" w:rightChars="0" w:right="0" w:firstLineChars="0" w:firstLine="0"/>
        <w:jc w:val="left"/>
        <w:rPr>
          <w:rFonts w:ascii="黑体" w:eastAsia="黑体" w:hint="eastAsia"/>
          <w:b/>
          <w:sz w:val="27"/>
        </w:rPr>
      </w:pPr>
      <w:r>
        <w:rPr>
          <w:rFonts w:ascii="黑体" w:eastAsia="黑体" w:hint="eastAsia"/>
          <w:b/>
          <w:w w:val="95"/>
          <w:sz w:val="27"/>
        </w:rPr>
        <w:t>答辩委员会委员：谢裕安、韦艾凌、卢奕、罗小玲</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黑体" w:hAnsi="宋体" w:eastAsia="宋体" w:cs="宋体"/>
          <w:b/>
        </w:rPr>
      </w:pPr>
    </w:p>
    <w:p w:rsidR="0018722C">
      <w:pPr>
        <w:spacing w:before="226"/>
        <w:ind w:leftChars="0" w:left="462" w:rightChars="0" w:right="0" w:firstLineChars="0" w:firstLine="0"/>
        <w:jc w:val="center"/>
        <w:rPr>
          <w:rFonts w:ascii="Times New Roman"/>
          <w:sz w:val="24"/>
        </w:rPr>
      </w:pPr>
      <w:r>
        <w:rPr>
          <w:rFonts w:ascii="Times New Roman"/>
          <w:sz w:val="24"/>
        </w:rPr>
        <w:t>1</w:t>
      </w:r>
    </w:p>
    <w:p w:rsidR="0018722C">
      <w:pPr>
        <w:spacing w:after="0"/>
        <w:jc w:val="center"/>
        <w:rPr>
          <w:rFonts w:ascii="Times New Roman"/>
          <w:sz w:val="24"/>
        </w:rPr>
        <w:sectPr w:rsidR="00556256">
          <w:pgSz w:w="11910" w:h="16840"/>
          <w:pgMar w:header="805" w:footer="272" w:top="1160" w:bottom="460" w:left="900" w:right="136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7"/>
          <w:rFonts w:cstheme="minorBidi" w:ascii="Times New Roman" w:hAnsi="宋体" w:eastAsia="宋体" w:cs="宋体"/>
        </w:rPr>
      </w:pPr>
    </w:p>
    <w:p w:rsidR="0018722C">
      <w:pPr>
        <w:widowControl w:val="0"/>
        <w:snapToGrid w:val="1"/>
        <w:spacing w:beforeLines="0" w:afterLines="0" w:lineRule="auto" w:line="240" w:after="0" w:before="12"/>
        <w:ind w:firstLineChars="0" w:firstLine="0" w:rightChars="0" w:right="0" w:leftChars="0" w:left="232"/>
        <w:jc w:val="center"/>
        <w:autoSpaceDE w:val="0"/>
        <w:autoSpaceDN w:val="0"/>
        <w:pBdr>
          <w:bottom w:val="none" w:sz="0" w:space="0" w:color="auto"/>
        </w:pBdr>
        <w:rPr>
          <w:kern w:val="2"/>
          <w:sz w:val="27"/>
          <w:szCs w:val="27"/>
          <w:rFonts w:cstheme="minorBidi" w:ascii="黑体" w:hAnsi="宋体" w:eastAsia="黑体" w:cs="宋体" w:hint="eastAsia"/>
          <w:b/>
          <w:bCs/>
        </w:rPr>
      </w:pPr>
      <w:r>
        <w:rPr>
          <w:kern w:val="2"/>
          <w:sz w:val="27"/>
          <w:szCs w:val="27"/>
          <w:b/>
          <w:bCs/>
          <w:rFonts w:ascii="黑体" w:eastAsia="黑体" w:hint="eastAsia" w:cstheme="minorBidi" w:hAnsi="宋体" w:cs="宋体"/>
          <w:w w:val="95"/>
        </w:rPr>
        <w:t>二零一六年三月</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7"/>
          <w:rFonts w:cstheme="minorBidi" w:ascii="黑体" w:hAnsi="宋体" w:eastAsia="宋体" w:cs="宋体"/>
          <w:b/>
        </w:rPr>
      </w:pPr>
    </w:p>
    <w:p w:rsidR="0018722C">
      <w:pPr>
        <w:tabs>
          <w:tab w:pos="886" w:val="left" w:leader="none"/>
          <w:tab w:pos="1524" w:val="left" w:leader="none"/>
          <w:tab w:pos="2163" w:val="left" w:leader="none"/>
          <w:tab w:pos="2806" w:val="left" w:leader="none"/>
        </w:tabs>
        <w:spacing w:before="0"/>
        <w:ind w:leftChars="0" w:left="243" w:rightChars="0" w:right="0" w:firstLineChars="0" w:firstLine="0"/>
        <w:jc w:val="center"/>
        <w:rPr>
          <w:rFonts w:ascii="微软雅黑" w:eastAsia="微软雅黑" w:hint="eastAsia"/>
          <w:sz w:val="32"/>
        </w:rPr>
      </w:pPr>
      <w:bookmarkStart w:name="声明 " w:id="2"/>
      <w:bookmarkEnd w:id="2"/>
      <w:r/>
      <w:r>
        <w:rPr>
          <w:rFonts w:ascii="微软雅黑" w:eastAsia="微软雅黑" w:hint="eastAsia"/>
          <w:sz w:val="32"/>
        </w:rPr>
        <w:t>原</w:t>
      </w:r>
      <w:r w:rsidRPr="00000000">
        <w:tab/>
        <w:t>创</w:t>
      </w:r>
      <w:r w:rsidRPr="00000000">
        <w:tab/>
        <w:t>性</w:t>
      </w:r>
      <w:r w:rsidRPr="00000000">
        <w:tab/>
        <w:t>声</w:t>
      </w:r>
      <w:r w:rsidRPr="00000000">
        <w:tab/>
        <w:t>明</w:t>
      </w:r>
    </w:p>
    <w:p w:rsidR="0018722C">
      <w:pPr>
        <w:spacing w:line="357" w:lineRule="auto" w:before="310"/>
        <w:ind w:leftChars="0" w:left="515" w:rightChars="0" w:right="103" w:firstLineChars="0" w:firstLine="643"/>
        <w:jc w:val="left"/>
        <w:rPr>
          <w:rFonts w:ascii="仿宋" w:eastAsia="仿宋" w:hint="eastAsia"/>
          <w:sz w:val="32"/>
        </w:rPr>
      </w:pPr>
      <w:r>
        <w:rPr>
          <w:rFonts w:ascii="仿宋" w:eastAsia="仿宋" w:hint="eastAsia"/>
          <w:sz w:val="32"/>
        </w:rPr>
        <w:t>本人声明所呈交的学位论文是本人在导师指导下进行的研究工作及取得的研究成果。据我所知，除了文中特别加以标注和致</w:t>
      </w:r>
      <w:r>
        <w:rPr>
          <w:rFonts w:ascii="仿宋" w:eastAsia="仿宋" w:hint="eastAsia"/>
          <w:spacing w:val="-4"/>
          <w:sz w:val="32"/>
        </w:rPr>
        <w:t>谢的地方外，论文中不包含其他人已经发表或撰写过的研究成果， </w:t>
      </w:r>
      <w:r>
        <w:rPr>
          <w:rFonts w:ascii="仿宋" w:eastAsia="仿宋" w:hint="eastAsia"/>
          <w:sz w:val="32"/>
        </w:rPr>
        <w:t>也不包含获得广西医科大学或其他教育机构的学位或证书使用过的材料。与我一同工作的同志对本研究所做的任何贡献均已在论</w:t>
      </w:r>
      <w:r>
        <w:rPr>
          <w:rFonts w:ascii="仿宋" w:eastAsia="仿宋" w:hint="eastAsia"/>
          <w:spacing w:val="-3"/>
          <w:sz w:val="32"/>
        </w:rPr>
        <w:t>文中作了明确的说明并表示谢意。</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7"/>
          <w:rFonts w:cstheme="minorBidi" w:ascii="仿宋" w:hAnsi="宋体" w:eastAsia="宋体" w:cs="宋体"/>
        </w:rPr>
      </w:pPr>
    </w:p>
    <w:p w:rsidR="0018722C">
      <w:pPr>
        <w:tabs>
          <w:tab w:pos="5479" w:val="left" w:leader="none"/>
          <w:tab w:pos="7879" w:val="left" w:leader="none"/>
          <w:tab w:pos="8517" w:val="left" w:leader="none"/>
        </w:tabs>
        <w:spacing w:before="0"/>
        <w:ind w:leftChars="0" w:left="515" w:rightChars="0" w:right="0" w:firstLineChars="0" w:firstLine="0"/>
        <w:jc w:val="left"/>
        <w:rPr>
          <w:rFonts w:ascii="仿宋" w:eastAsia="仿宋" w:hint="eastAsia"/>
          <w:sz w:val="32"/>
        </w:rPr>
      </w:pPr>
      <w:r>
        <w:rPr>
          <w:rFonts w:ascii="仿宋" w:eastAsia="仿宋" w:hint="eastAsia"/>
          <w:sz w:val="32"/>
        </w:rPr>
        <w:t>学</w:t>
      </w:r>
      <w:r>
        <w:rPr>
          <w:rFonts w:ascii="仿宋" w:eastAsia="仿宋" w:hint="eastAsia"/>
          <w:spacing w:val="-3"/>
          <w:sz w:val="32"/>
        </w:rPr>
        <w:t>位</w:t>
      </w:r>
      <w:r>
        <w:rPr>
          <w:rFonts w:ascii="仿宋" w:eastAsia="仿宋" w:hint="eastAsia"/>
          <w:sz w:val="32"/>
        </w:rPr>
        <w:t>论文</w:t>
      </w:r>
      <w:r>
        <w:rPr>
          <w:rFonts w:ascii="仿宋" w:eastAsia="仿宋" w:hint="eastAsia"/>
          <w:spacing w:val="-3"/>
          <w:sz w:val="32"/>
        </w:rPr>
        <w:t>作</w:t>
      </w:r>
      <w:r>
        <w:rPr>
          <w:rFonts w:ascii="仿宋" w:eastAsia="仿宋" w:hint="eastAsia"/>
          <w:sz w:val="32"/>
        </w:rPr>
        <w:t>者签</w:t>
      </w:r>
      <w:r>
        <w:rPr>
          <w:rFonts w:ascii="仿宋" w:eastAsia="仿宋" w:hint="eastAsia"/>
          <w:spacing w:val="-3"/>
          <w:sz w:val="32"/>
        </w:rPr>
        <w:t>名</w:t>
      </w:r>
      <w:r>
        <w:rPr>
          <w:rFonts w:ascii="仿宋" w:eastAsia="仿宋" w:hint="eastAsia"/>
          <w:sz w:val="32"/>
        </w:rPr>
        <w:t>：</w:t>
      </w:r>
      <w:r w:rsidRPr="00000000">
        <w:tab/>
        <w:t>签</w:t>
      </w:r>
      <w:r>
        <w:rPr>
          <w:rFonts w:ascii="仿宋" w:eastAsia="仿宋" w:hint="eastAsia"/>
          <w:spacing w:val="-3"/>
          <w:sz w:val="32"/>
        </w:rPr>
        <w:t>字</w:t>
      </w:r>
      <w:r>
        <w:rPr>
          <w:rFonts w:ascii="仿宋" w:eastAsia="仿宋" w:hint="eastAsia"/>
          <w:sz w:val="32"/>
        </w:rPr>
        <w:t>日期：</w:t>
      </w:r>
      <w:r>
        <w:rPr>
          <w:rFonts w:ascii="仿宋" w:eastAsia="仿宋" w:hint="eastAsia"/>
          <w:spacing w:val="-2"/>
          <w:sz w:val="32"/>
        </w:rPr>
        <w:t> </w:t>
      </w:r>
      <w:r>
        <w:rPr>
          <w:rFonts w:ascii="仿宋" w:eastAsia="仿宋" w:hint="eastAsia"/>
          <w:sz w:val="32"/>
        </w:rPr>
        <w:t>年</w:t>
      </w:r>
      <w:r w:rsidRPr="00000000">
        <w:tab/>
        <w:t>月</w:t>
      </w:r>
      <w:r w:rsidRPr="00000000">
        <w:tab/>
        <w:t>日</w:t>
      </w:r>
    </w:p>
    <w:p w:rsidR="0018722C">
      <w:pPr>
        <w:spacing w:before="116"/>
        <w:ind w:leftChars="0" w:left="166" w:rightChars="0" w:right="0" w:firstLineChars="0" w:firstLine="0"/>
        <w:jc w:val="center"/>
        <w:rPr>
          <w:sz w:val="24"/>
        </w:rPr>
      </w:pPr>
      <w:r>
        <w:rPr>
          <w:sz w:val="24"/>
        </w:rPr>
        <w:t>---------------------------------------------------------------------------</w:t>
      </w:r>
    </w:p>
    <w:p w:rsidR="0018722C">
      <w:pPr>
        <w:spacing w:before="86"/>
        <w:ind w:leftChars="0" w:left="238" w:rightChars="0" w:right="0" w:firstLineChars="0" w:firstLine="0"/>
        <w:jc w:val="center"/>
        <w:rPr>
          <w:rFonts w:ascii="仿宋" w:eastAsia="仿宋" w:hint="eastAsia"/>
          <w:b/>
          <w:sz w:val="32"/>
        </w:rPr>
      </w:pPr>
      <w:r>
        <w:rPr>
          <w:rFonts w:ascii="仿宋" w:eastAsia="仿宋" w:hint="eastAsia"/>
          <w:b/>
          <w:sz w:val="32"/>
        </w:rPr>
        <w:t>学位论文版权使用授权书</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7"/>
          <w:rFonts w:cstheme="minorBidi" w:ascii="仿宋" w:hAnsi="宋体" w:eastAsia="宋体" w:cs="宋体"/>
          <w:b/>
        </w:rPr>
      </w:pPr>
      <w:r>
        <w:rPr>
          <w:kern w:val="2"/>
          <w:sz w:val="27"/>
          <w:szCs w:val="27"/>
          <w:rFonts w:cstheme="minorBidi" w:ascii="宋体" w:hAnsi="宋体" w:eastAsia="宋体" w:cs="宋体"/>
        </w:rPr>
        <w:pict>
          <v:group style="position:absolute;margin-left:70.800003pt;margin-top:15.411344pt;width:453.6pt;height:280.8pt;mso-position-horizontal-relative:page;mso-position-vertical-relative:paragraph;z-index:1096;mso-wrap-distance-left:0;mso-wrap-distance-right:0" coordorigin="1416,308" coordsize="9072,5616">
            <v:rect style="position:absolute;left:1418;top:308;width:9070;height:624" filled="true" fillcolor="#fbfbfb" stroked="false">
              <v:fill type="solid"/>
            </v:rect>
            <v:rect style="position:absolute;left:1418;top:932;width:9070;height:624" filled="true" fillcolor="#fbfbfb" stroked="false">
              <v:fill type="solid"/>
            </v:rect>
            <v:rect style="position:absolute;left:1418;top:1556;width:9070;height:624" filled="true" fillcolor="#fbfbfb" stroked="false">
              <v:fill type="solid"/>
            </v:rect>
            <v:rect style="position:absolute;left:1418;top:2180;width:9070;height:624" filled="true" fillcolor="#fbfbfb" stroked="false">
              <v:fill type="solid"/>
            </v:rect>
            <v:rect style="position:absolute;left:1418;top:2804;width:9070;height:624" filled="true" fillcolor="#fbfbfb" stroked="false">
              <v:fill type="solid"/>
            </v:rect>
            <v:rect style="position:absolute;left:1418;top:3428;width:9070;height:624" filled="true" fillcolor="#fbfbfb" stroked="false">
              <v:fill type="solid"/>
            </v:rect>
            <v:rect style="position:absolute;left:1418;top:4052;width:9070;height:624" filled="true" fillcolor="#fbfbfb" stroked="false">
              <v:fill type="solid"/>
            </v:rect>
            <v:rect style="position:absolute;left:1418;top:4676;width:9070;height:624" filled="true" fillcolor="#fbfbfb" stroked="false">
              <v:fill type="solid"/>
            </v:rect>
            <v:rect style="position:absolute;left:1418;top:5300;width:9070;height:624" filled="true" fillcolor="#fbfbfb" stroked="false">
              <v:fill type="solid"/>
            </v:rect>
            <v:shape style="position:absolute;left:1416;top:460;width:8987;height:4690" type="#_x0000_t202" filled="false" stroked="false">
              <v:textbox inset="0,0,0,0">
                <w:txbxContent>
                  <w:p w:rsidR="0018722C">
                    <w:pPr>
                      <w:spacing w:line="322" w:lineRule="exact" w:before="0"/>
                      <w:ind w:leftChars="0" w:left="0" w:rightChars="0" w:right="0" w:firstLineChars="0" w:firstLine="643"/>
                      <w:jc w:val="left"/>
                      <w:rPr>
                        <w:rFonts w:ascii="仿宋" w:eastAsia="仿宋" w:hint="eastAsia"/>
                        <w:sz w:val="32"/>
                      </w:rPr>
                    </w:pPr>
                    <w:r>
                      <w:rPr>
                        <w:rFonts w:ascii="仿宋" w:eastAsia="仿宋" w:hint="eastAsia"/>
                        <w:sz w:val="32"/>
                      </w:rPr>
                      <w:t>本学位论文作者完全了解学校有关保留、使用学位论文的规</w:t>
                    </w:r>
                  </w:p>
                  <w:p w:rsidR="0018722C">
                    <w:pPr>
                      <w:spacing w:line="620" w:lineRule="atLeast" w:before="4"/>
                      <w:ind w:leftChars="0" w:left="0" w:rightChars="0" w:right="22" w:firstLineChars="0" w:firstLine="0"/>
                      <w:jc w:val="both"/>
                      <w:rPr>
                        <w:rFonts w:ascii="仿宋" w:eastAsia="仿宋" w:hint="eastAsia"/>
                        <w:sz w:val="32"/>
                      </w:rPr>
                    </w:pPr>
                    <w:r>
                      <w:rPr>
                        <w:rFonts w:ascii="仿宋" w:eastAsia="仿宋" w:hint="eastAsia"/>
                        <w:sz w:val="32"/>
                      </w:rPr>
                      <w:t>定，即：在校期间论文的知识产权属广西医科大学。学校有权保存论文的电子和纸质文档，可以借阅或上网公布本论文的部分或全部内容，可以采用影印、复印或其它手段保存、汇编本论文， 学校可以向国家有关机关或机构送交论文的电子和纸质文档，允许论文被查阅和借阅。同意广西医科大学可以用不同方式在不同媒体上发表、传播学位论文的全部或部分内容。保密论文在解密后遵守此规定。</w:t>
                    </w:r>
                  </w:p>
                </w:txbxContent>
              </v:textbox>
              <w10:wrap type="none"/>
            </v:shape>
            <v:shape style="position:absolute;left:2059;top:5452;width:2901;height:322" type="#_x0000_t202" filled="false" stroked="false">
              <v:textbox inset="0,0,0,0">
                <w:txbxContent>
                  <w:p w:rsidR="0018722C">
                    <w:pPr>
                      <w:spacing w:line="322" w:lineRule="exact" w:before="0"/>
                      <w:ind w:leftChars="0" w:left="0" w:rightChars="0" w:right="0" w:firstLineChars="0" w:firstLine="0"/>
                      <w:jc w:val="left"/>
                      <w:rPr>
                        <w:rFonts w:ascii="仿宋" w:eastAsia="仿宋" w:hint="eastAsia"/>
                        <w:sz w:val="32"/>
                      </w:rPr>
                    </w:pPr>
                    <w:r>
                      <w:rPr>
                        <w:rFonts w:ascii="仿宋" w:eastAsia="仿宋" w:hint="eastAsia"/>
                        <w:sz w:val="32"/>
                      </w:rPr>
                      <w:t>学位论文作者签名：</w:t>
                    </w:r>
                  </w:p>
                </w:txbxContent>
              </v:textbox>
              <w10:wrap type="none"/>
            </v:shape>
            <v:shape style="position:absolute;left:7017;top:5452;width:1624;height:322" type="#_x0000_t202" filled="false" stroked="false">
              <v:textbox inset="0,0,0,0">
                <w:txbxContent>
                  <w:p w:rsidR="0018722C">
                    <w:pPr>
                      <w:spacing w:line="322" w:lineRule="exact" w:before="0"/>
                      <w:ind w:leftChars="0" w:left="0" w:rightChars="0" w:right="0" w:firstLineChars="0" w:firstLine="0"/>
                      <w:jc w:val="left"/>
                      <w:rPr>
                        <w:rFonts w:ascii="仿宋" w:eastAsia="仿宋" w:hint="eastAsia"/>
                        <w:sz w:val="32"/>
                      </w:rPr>
                    </w:pPr>
                    <w:r>
                      <w:rPr>
                        <w:rFonts w:ascii="仿宋" w:eastAsia="仿宋" w:hint="eastAsia"/>
                        <w:sz w:val="32"/>
                      </w:rPr>
                      <w:t>导师签字：</w:t>
                    </w:r>
                  </w:p>
                </w:txbxContent>
              </v:textbox>
              <w10:wrap type="none"/>
            </v:shape>
            <w10:wrap type="topAndBottom"/>
          </v:group>
        </w:pic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7"/>
          <w:rFonts w:cstheme="minorBidi" w:ascii="仿宋" w:hAnsi="宋体" w:eastAsia="宋体" w:cs="宋体"/>
          <w:b/>
        </w:rPr>
      </w:pPr>
    </w:p>
    <w:p w:rsidR="0018722C">
      <w:pPr>
        <w:widowControl w:val="0"/>
        <w:snapToGrid w:val="1"/>
        <w:spacing w:beforeLines="0" w:afterLines="0" w:lineRule="auto" w:line="240" w:after="0" w:before="3"/>
        <w:ind w:firstLineChars="0" w:firstLine="0" w:rightChars="0" w:right="0" w:leftChars="0" w:left="515"/>
        <w:jc w:val="left"/>
        <w:autoSpaceDE w:val="0"/>
        <w:autoSpaceDN w:val="0"/>
        <w:tabs>
          <w:tab w:pos="2757" w:val="left" w:leader="none"/>
          <w:tab w:pos="3559" w:val="left" w:leader="none"/>
          <w:tab w:pos="4355" w:val="left" w:leader="none"/>
          <w:tab w:pos="5637" w:val="left" w:leader="none"/>
          <w:tab w:pos="7879" w:val="left" w:leader="none"/>
          <w:tab w:pos="8517" w:val="left" w:leader="none"/>
        </w:tabs>
        <w:pBdr>
          <w:bottom w:val="none" w:sz="0" w:space="0" w:color="auto"/>
        </w:pBdr>
        <w:rPr>
          <w:kern w:val="2"/>
          <w:sz w:val="32"/>
          <w:szCs w:val="32"/>
          <w:rFonts w:cstheme="minorBidi" w:ascii="仿宋" w:hAnsi="仿宋" w:eastAsia="仿宋" w:cs="仿宋"/>
        </w:rPr>
      </w:pPr>
      <w:r>
        <w:rPr>
          <w:kern w:val="2"/>
          <w:sz w:val="32"/>
          <w:szCs w:val="32"/>
          <w:rFonts w:cstheme="minorBidi" w:ascii="仿宋" w:hAnsi="仿宋" w:eastAsia="仿宋" w:cs="仿宋"/>
        </w:rPr>
        <w:t>签</w:t>
      </w:r>
      <w:r>
        <w:rPr>
          <w:kern w:val="2"/>
          <w:sz w:val="32"/>
          <w:szCs w:val="32"/>
          <w:rFonts w:cstheme="minorBidi" w:ascii="仿宋" w:hAnsi="仿宋" w:eastAsia="仿宋" w:cs="仿宋"/>
          <w:spacing w:val="-3"/>
        </w:rPr>
        <w:t>字</w:t>
      </w:r>
      <w:r>
        <w:rPr>
          <w:kern w:val="2"/>
          <w:sz w:val="32"/>
          <w:szCs w:val="32"/>
          <w:rFonts w:cstheme="minorBidi" w:ascii="仿宋" w:hAnsi="仿宋" w:eastAsia="仿宋" w:cs="仿宋"/>
        </w:rPr>
        <w:t>日期：</w:t>
      </w:r>
      <w:r w:rsidRPr="00000000">
        <w:rPr>
          <w:kern w:val="2"/>
          <w:sz w:val="32"/>
          <w:szCs w:val="32"/>
          <w:rFonts w:cstheme="minorBidi" w:ascii="仿宋" w:hAnsi="仿宋" w:eastAsia="仿宋" w:cs="仿宋"/>
        </w:rPr>
        <w:tab/>
        <w:t>年</w:t>
      </w:r>
      <w:r w:rsidRPr="00000000">
        <w:rPr>
          <w:kern w:val="2"/>
          <w:sz w:val="32"/>
          <w:szCs w:val="32"/>
          <w:rFonts w:cstheme="minorBidi" w:ascii="仿宋" w:hAnsi="仿宋" w:eastAsia="仿宋" w:cs="仿宋"/>
        </w:rPr>
        <w:tab/>
        <w:t>月</w:t>
      </w:r>
      <w:r w:rsidRPr="00000000">
        <w:rPr>
          <w:kern w:val="2"/>
          <w:sz w:val="32"/>
          <w:szCs w:val="32"/>
          <w:rFonts w:cstheme="minorBidi" w:ascii="仿宋" w:hAnsi="仿宋" w:eastAsia="仿宋" w:cs="仿宋"/>
        </w:rPr>
        <w:tab/>
        <w:t>日</w:t>
      </w:r>
      <w:r w:rsidRPr="00000000">
        <w:rPr>
          <w:kern w:val="2"/>
          <w:sz w:val="32"/>
          <w:szCs w:val="32"/>
          <w:rFonts w:cstheme="minorBidi" w:ascii="仿宋" w:hAnsi="仿宋" w:eastAsia="仿宋" w:cs="仿宋"/>
        </w:rPr>
        <w:tab/>
        <w:t>签</w:t>
      </w:r>
      <w:r>
        <w:rPr>
          <w:kern w:val="2"/>
          <w:sz w:val="32"/>
          <w:szCs w:val="32"/>
          <w:rFonts w:cstheme="minorBidi" w:ascii="仿宋" w:hAnsi="仿宋" w:eastAsia="仿宋" w:cs="仿宋"/>
          <w:spacing w:val="-3"/>
        </w:rPr>
        <w:t>字</w:t>
      </w:r>
      <w:r>
        <w:rPr>
          <w:kern w:val="2"/>
          <w:sz w:val="32"/>
          <w:szCs w:val="32"/>
          <w:rFonts w:cstheme="minorBidi" w:ascii="仿宋" w:hAnsi="仿宋" w:eastAsia="仿宋" w:cs="仿宋"/>
        </w:rPr>
        <w:t>日期</w:t>
      </w:r>
      <w:r>
        <w:rPr>
          <w:kern w:val="2"/>
          <w:sz w:val="32"/>
          <w:szCs w:val="32"/>
          <w:rFonts w:cstheme="minorBidi" w:ascii="仿宋" w:hAnsi="仿宋" w:eastAsia="仿宋" w:cs="仿宋"/>
          <w:spacing w:val="-3"/>
        </w:rPr>
        <w:t>：</w:t>
      </w:r>
      <w:r>
        <w:rPr>
          <w:kern w:val="2"/>
          <w:sz w:val="32"/>
          <w:szCs w:val="32"/>
          <w:rFonts w:cstheme="minorBidi" w:ascii="仿宋" w:hAnsi="仿宋" w:eastAsia="仿宋" w:cs="仿宋"/>
        </w:rPr>
        <w:t>年</w:t>
      </w:r>
      <w:r w:rsidRPr="00000000">
        <w:rPr>
          <w:kern w:val="2"/>
          <w:sz w:val="32"/>
          <w:szCs w:val="32"/>
          <w:rFonts w:cstheme="minorBidi" w:ascii="仿宋" w:hAnsi="仿宋" w:eastAsia="仿宋" w:cs="仿宋"/>
        </w:rPr>
        <w:tab/>
        <w:t>月</w:t>
      </w:r>
      <w:r w:rsidRPr="00000000">
        <w:rPr>
          <w:kern w:val="2"/>
          <w:sz w:val="32"/>
          <w:szCs w:val="32"/>
          <w:rFonts w:cstheme="minorBidi" w:ascii="仿宋" w:hAnsi="仿宋" w:eastAsia="仿宋" w:cs="仿宋"/>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仿宋"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7"/>
          <w:rFonts w:cstheme="minorBidi" w:ascii="仿宋" w:hAnsi="宋体" w:eastAsia="宋体" w:cs="宋体"/>
        </w:rPr>
      </w:pPr>
    </w:p>
    <w:p w:rsidR="0018722C">
      <w:pPr>
        <w:spacing w:before="90"/>
        <w:ind w:leftChars="0" w:left="242" w:rightChars="0" w:right="0" w:firstLineChars="0" w:firstLine="0"/>
        <w:jc w:val="center"/>
        <w:rPr>
          <w:rFonts w:ascii="Times New Roman"/>
          <w:sz w:val="24"/>
        </w:rPr>
      </w:pPr>
      <w:r>
        <w:rPr>
          <w:rFonts w:ascii="Times New Roman"/>
          <w:sz w:val="24"/>
        </w:rPr>
        <w:t>2</w:t>
      </w:r>
    </w:p>
    <w:p w:rsidR="0018722C">
      <w:pPr>
        <w:spacing w:after="0"/>
        <w:jc w:val="center"/>
        <w:rPr>
          <w:rFonts w:ascii="Times New Roman"/>
          <w:sz w:val="24"/>
        </w:rPr>
        <w:sectPr w:rsidR="00556256">
          <w:pgSz w:w="11910" w:h="16840"/>
          <w:pgMar w:header="805" w:footer="272" w:top="1160" w:bottom="460" w:left="900" w:right="11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Times New Roman" w:hAnsi="宋体" w:eastAsia="宋体" w:cs="宋体"/>
        </w:rPr>
      </w:pPr>
    </w:p>
    <w:p w:rsidR="0018722C">
      <w:pPr>
        <w:spacing w:after="0"/>
        <w:rPr>
          <w:rFonts w:ascii="Times New Roman"/>
          <w:sz w:val="20"/>
        </w:rPr>
        <w:sectPr w:rsidR="00556256">
          <w:pgSz w:w="11910" w:h="16840"/>
          <w:pgMar w:header="805" w:footer="272" w:top="1160" w:bottom="460" w:left="900" w:right="12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7"/>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5"/>
          <w:szCs w:val="27"/>
          <w:rFonts w:cstheme="minorBidi" w:ascii="Times New Roman" w:hAnsi="宋体" w:eastAsia="宋体" w:cs="宋体"/>
        </w:rPr>
      </w:pPr>
    </w:p>
    <w:p w:rsidR="0018722C">
      <w:pPr>
        <w:spacing w:before="0"/>
        <w:ind w:leftChars="0" w:left="515" w:rightChars="0" w:right="0" w:firstLineChars="0" w:firstLine="0"/>
        <w:jc w:val="left"/>
        <w:rPr>
          <w:sz w:val="36"/>
        </w:rPr>
      </w:pPr>
      <w:bookmarkStart w:name="个人简历 " w:id="3"/>
      <w:bookmarkEnd w:id="3"/>
      <w:r/>
      <w:r>
        <w:rPr>
          <w:sz w:val="36"/>
        </w:rPr>
        <w:t>基本情况</w:t>
      </w:r>
    </w:p>
    <w:p w:rsidR="0018722C">
      <w:pPr>
        <w:spacing w:before="138"/>
        <w:ind w:leftChars="0" w:left="516" w:rightChars="0" w:right="0" w:firstLineChars="0" w:firstLine="0"/>
        <w:jc w:val="left"/>
        <w:rPr>
          <w:sz w:val="44"/>
        </w:rPr>
      </w:pPr>
      <w:r>
        <w:br w:type="column"/>
      </w:r>
      <w:r>
        <w:rPr>
          <w:sz w:val="44"/>
        </w:rPr>
        <w:t>个人简历</w:t>
      </w:r>
    </w:p>
    <w:p w:rsidR="0018722C">
      <w:pPr>
        <w:spacing w:after="0"/>
        <w:jc w:val="left"/>
        <w:rPr>
          <w:sz w:val="44"/>
        </w:rPr>
        <w:sectPr w:rsidR="00556256">
          <w:type w:val="continuous"/>
          <w:pgSz w:w="11910" w:h="16840"/>
          <w:pgMar w:top="1160" w:bottom="460" w:left="900" w:right="1200"/>
          <w:cols w:num="2" w:equalWidth="0">
            <w:col w:w="1957" w:space="1701"/>
            <w:col w:w="6152"/>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7"/>
          <w:rFonts w:cstheme="minorBidi" w:ascii="宋体" w:hAnsi="宋体" w:eastAsia="宋体" w:cs="宋体"/>
        </w:rPr>
      </w:pPr>
    </w:p>
    <w:p w:rsidR="0018722C">
      <w:pPr>
        <w:widowControl w:val="0"/>
        <w:snapToGrid w:val="1"/>
        <w:spacing w:beforeLines="0" w:afterLines="0" w:lineRule="auto" w:line="240" w:after="0" w:before="12"/>
        <w:ind w:firstLineChars="0" w:firstLine="0" w:rightChars="0" w:right="0" w:leftChars="0" w:left="799"/>
        <w:jc w:val="left"/>
        <w:autoSpaceDE w:val="0"/>
        <w:autoSpaceDN w:val="0"/>
        <w:tabs>
          <w:tab w:pos="5277" w:val="left" w:leader="none"/>
        </w:tabs>
        <w:pBdr>
          <w:bottom w:val="none" w:sz="0" w:space="0" w:color="auto"/>
        </w:pBdr>
        <w:rPr>
          <w:kern w:val="2"/>
          <w:sz w:val="27"/>
          <w:szCs w:val="27"/>
          <w:rFonts w:cstheme="minorBidi" w:ascii="宋体" w:hAnsi="宋体" w:eastAsia="宋体" w:cs="宋体"/>
        </w:rPr>
      </w:pPr>
      <w:r>
        <w:rPr>
          <w:kern w:val="2"/>
          <w:sz w:val="27"/>
          <w:szCs w:val="27"/>
          <w:rFonts w:cstheme="minorBidi" w:ascii="宋体" w:hAnsi="宋体" w:eastAsia="宋体" w:cs="宋体"/>
        </w:rPr>
        <w:t>姓</w:t>
      </w:r>
      <w:r>
        <w:rPr>
          <w:kern w:val="2"/>
          <w:sz w:val="27"/>
          <w:szCs w:val="27"/>
          <w:rFonts w:cstheme="minorBidi" w:ascii="宋体" w:hAnsi="宋体" w:eastAsia="宋体" w:cs="宋体"/>
          <w:spacing w:val="2"/>
        </w:rPr>
        <w:t>名</w:t>
      </w:r>
      <w:r>
        <w:rPr>
          <w:kern w:val="2"/>
          <w:sz w:val="27"/>
          <w:szCs w:val="27"/>
          <w:rFonts w:cstheme="minorBidi" w:ascii="宋体" w:hAnsi="宋体" w:eastAsia="宋体" w:cs="宋体"/>
        </w:rPr>
        <w:t>：朱</w:t>
      </w:r>
      <w:r>
        <w:rPr>
          <w:kern w:val="2"/>
          <w:sz w:val="27"/>
          <w:szCs w:val="27"/>
          <w:rFonts w:cstheme="minorBidi" w:ascii="宋体" w:hAnsi="宋体" w:eastAsia="宋体" w:cs="宋体"/>
          <w:spacing w:val="2"/>
        </w:rPr>
        <w:t>少</w:t>
      </w:r>
      <w:r>
        <w:rPr>
          <w:kern w:val="2"/>
          <w:sz w:val="27"/>
          <w:szCs w:val="27"/>
          <w:rFonts w:cstheme="minorBidi" w:ascii="宋体" w:hAnsi="宋体" w:eastAsia="宋体" w:cs="宋体"/>
        </w:rPr>
        <w:t>亮</w:t>
      </w:r>
      <w:r w:rsidRPr="00000000">
        <w:rPr>
          <w:kern w:val="2"/>
          <w:sz w:val="27"/>
          <w:szCs w:val="27"/>
          <w:rFonts w:cstheme="minorBidi" w:ascii="宋体" w:hAnsi="宋体" w:eastAsia="宋体" w:cs="宋体"/>
        </w:rPr>
        <w:tab/>
      </w:r>
      <w:r>
        <w:rPr>
          <w:kern w:val="2"/>
          <w:sz w:val="27"/>
          <w:szCs w:val="27"/>
          <w:rFonts w:cstheme="minorBidi" w:ascii="宋体" w:hAnsi="宋体" w:eastAsia="宋体" w:cs="宋体"/>
          <w:w w:val="95"/>
        </w:rPr>
        <w:t>性</w:t>
      </w:r>
      <w:r>
        <w:rPr>
          <w:kern w:val="2"/>
          <w:sz w:val="27"/>
          <w:szCs w:val="27"/>
          <w:rFonts w:cstheme="minorBidi" w:ascii="宋体" w:hAnsi="宋体" w:eastAsia="宋体" w:cs="宋体"/>
          <w:spacing w:val="2"/>
          <w:w w:val="95"/>
        </w:rPr>
        <w:t>别</w:t>
      </w:r>
      <w:r>
        <w:rPr>
          <w:kern w:val="2"/>
          <w:sz w:val="27"/>
          <w:szCs w:val="27"/>
          <w:rFonts w:cstheme="minorBidi" w:ascii="宋体" w:hAnsi="宋体" w:eastAsia="宋体" w:cs="宋体"/>
          <w:w w:val="95"/>
        </w:rPr>
        <w:t>：男</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7"/>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799"/>
        <w:jc w:val="left"/>
        <w:autoSpaceDE w:val="0"/>
        <w:autoSpaceDN w:val="0"/>
        <w:tabs>
          <w:tab w:pos="5277" w:val="left" w:leader="none"/>
        </w:tabs>
        <w:pBdr>
          <w:bottom w:val="none" w:sz="0" w:space="0" w:color="auto"/>
        </w:pBdr>
        <w:rPr>
          <w:kern w:val="2"/>
          <w:sz w:val="27"/>
          <w:szCs w:val="27"/>
          <w:rFonts w:cstheme="minorBidi" w:ascii="Calibri" w:hAnsi="宋体" w:eastAsia="Calibri" w:cs="宋体"/>
        </w:rPr>
      </w:pPr>
      <w:r>
        <w:rPr>
          <w:kern w:val="2"/>
          <w:sz w:val="27"/>
          <w:szCs w:val="27"/>
          <w:rFonts w:cstheme="minorBidi" w:ascii="宋体" w:hAnsi="宋体" w:eastAsia="宋体" w:cs="宋体"/>
        </w:rPr>
        <w:t>民</w:t>
      </w:r>
      <w:r>
        <w:rPr>
          <w:kern w:val="2"/>
          <w:sz w:val="27"/>
          <w:szCs w:val="27"/>
          <w:rFonts w:cstheme="minorBidi" w:ascii="宋体" w:hAnsi="宋体" w:eastAsia="宋体" w:cs="宋体"/>
          <w:spacing w:val="2"/>
        </w:rPr>
        <w:t>族</w:t>
      </w:r>
      <w:r>
        <w:rPr>
          <w:kern w:val="2"/>
          <w:sz w:val="27"/>
          <w:szCs w:val="27"/>
          <w:rFonts w:cstheme="minorBidi" w:ascii="宋体" w:hAnsi="宋体" w:eastAsia="宋体" w:cs="宋体"/>
        </w:rPr>
        <w:t>：汉族</w:t>
      </w:r>
      <w:r w:rsidRPr="00000000">
        <w:rPr>
          <w:kern w:val="2"/>
          <w:sz w:val="27"/>
          <w:szCs w:val="27"/>
          <w:rFonts w:cstheme="minorBidi" w:ascii="宋体" w:hAnsi="宋体" w:eastAsia="宋体" w:cs="宋体"/>
        </w:rPr>
        <w:tab/>
      </w:r>
      <w:r>
        <w:rPr>
          <w:kern w:val="2"/>
          <w:sz w:val="27"/>
          <w:szCs w:val="27"/>
          <w:rFonts w:cstheme="minorBidi" w:ascii="宋体" w:hAnsi="宋体" w:eastAsia="宋体" w:cs="宋体"/>
          <w:w w:val="95"/>
        </w:rPr>
        <w:t>出</w:t>
      </w:r>
      <w:r>
        <w:rPr>
          <w:kern w:val="2"/>
          <w:sz w:val="27"/>
          <w:szCs w:val="27"/>
          <w:rFonts w:cstheme="minorBidi" w:ascii="宋体" w:hAnsi="宋体" w:eastAsia="宋体" w:cs="宋体"/>
          <w:spacing w:val="2"/>
          <w:w w:val="95"/>
        </w:rPr>
        <w:t>生</w:t>
      </w:r>
      <w:r>
        <w:rPr>
          <w:kern w:val="2"/>
          <w:sz w:val="27"/>
          <w:szCs w:val="27"/>
          <w:rFonts w:cstheme="minorBidi" w:ascii="宋体" w:hAnsi="宋体" w:eastAsia="宋体" w:cs="宋体"/>
          <w:w w:val="95"/>
        </w:rPr>
        <w:t>年月：</w:t>
      </w:r>
      <w:r>
        <w:rPr>
          <w:kern w:val="2"/>
          <w:sz w:val="27"/>
          <w:szCs w:val="27"/>
          <w:rFonts w:ascii="Calibri" w:eastAsia="Calibri" w:cstheme="minorBidi" w:hAnsi="宋体" w:cs="宋体"/>
          <w:w w:val="95"/>
        </w:rPr>
        <w:t>1986.12.31</w:t>
      </w:r>
    </w:p>
    <w:p w:rsidR="0018722C">
      <w:pPr>
        <w:widowControl w:val="0"/>
        <w:snapToGrid w:val="1"/>
        <w:spacing w:beforeLines="0" w:afterLines="0" w:lineRule="auto" w:line="240" w:after="0" w:before="222"/>
        <w:ind w:firstLineChars="0" w:firstLine="0" w:rightChars="0" w:right="0" w:leftChars="0" w:left="799"/>
        <w:jc w:val="left"/>
        <w:autoSpaceDE w:val="0"/>
        <w:autoSpaceDN w:val="0"/>
        <w:tabs>
          <w:tab w:pos="5277" w:val="left" w:leader="none"/>
        </w:tabs>
        <w:pBdr>
          <w:bottom w:val="none" w:sz="0" w:space="0" w:color="auto"/>
        </w:pBdr>
        <w:rPr>
          <w:kern w:val="2"/>
          <w:sz w:val="27"/>
          <w:szCs w:val="27"/>
          <w:rFonts w:cstheme="minorBidi" w:ascii="宋体" w:hAnsi="宋体" w:eastAsia="宋体" w:cs="宋体"/>
        </w:rPr>
      </w:pPr>
      <w:r>
        <w:rPr>
          <w:kern w:val="2"/>
          <w:sz w:val="27"/>
          <w:szCs w:val="27"/>
          <w:rFonts w:cstheme="minorBidi" w:ascii="宋体" w:hAnsi="宋体" w:eastAsia="宋体" w:cs="宋体"/>
        </w:rPr>
        <w:t>籍</w:t>
      </w:r>
      <w:r>
        <w:rPr>
          <w:kern w:val="2"/>
          <w:sz w:val="27"/>
          <w:szCs w:val="27"/>
          <w:rFonts w:cstheme="minorBidi" w:ascii="宋体" w:hAnsi="宋体" w:eastAsia="宋体" w:cs="宋体"/>
          <w:spacing w:val="2"/>
        </w:rPr>
        <w:t>贯</w:t>
      </w:r>
      <w:r>
        <w:rPr>
          <w:kern w:val="2"/>
          <w:sz w:val="27"/>
          <w:szCs w:val="27"/>
          <w:rFonts w:cstheme="minorBidi" w:ascii="宋体" w:hAnsi="宋体" w:eastAsia="宋体" w:cs="宋体"/>
        </w:rPr>
        <w:t>：广</w:t>
      </w:r>
      <w:r>
        <w:rPr>
          <w:kern w:val="2"/>
          <w:sz w:val="27"/>
          <w:szCs w:val="27"/>
          <w:rFonts w:cstheme="minorBidi" w:ascii="宋体" w:hAnsi="宋体" w:eastAsia="宋体" w:cs="宋体"/>
          <w:spacing w:val="2"/>
        </w:rPr>
        <w:t>东</w:t>
      </w:r>
      <w:r>
        <w:rPr>
          <w:kern w:val="2"/>
          <w:sz w:val="27"/>
          <w:szCs w:val="27"/>
          <w:rFonts w:cstheme="minorBidi" w:ascii="宋体" w:hAnsi="宋体" w:eastAsia="宋体" w:cs="宋体"/>
        </w:rPr>
        <w:t>台ft</w:t>
      </w:r>
      <w:r w:rsidRPr="00000000">
        <w:rPr>
          <w:kern w:val="2"/>
          <w:sz w:val="27"/>
          <w:szCs w:val="27"/>
          <w:rFonts w:cstheme="minorBidi" w:ascii="宋体" w:hAnsi="宋体" w:eastAsia="宋体" w:cs="宋体"/>
        </w:rPr>
        <w:tab/>
      </w:r>
      <w:r>
        <w:rPr>
          <w:kern w:val="2"/>
          <w:sz w:val="27"/>
          <w:szCs w:val="27"/>
          <w:rFonts w:cstheme="minorBidi" w:ascii="宋体" w:hAnsi="宋体" w:eastAsia="宋体" w:cs="宋体"/>
          <w:w w:val="95"/>
        </w:rPr>
        <w:t>政</w:t>
      </w:r>
      <w:r>
        <w:rPr>
          <w:kern w:val="2"/>
          <w:sz w:val="27"/>
          <w:szCs w:val="27"/>
          <w:rFonts w:cstheme="minorBidi" w:ascii="宋体" w:hAnsi="宋体" w:eastAsia="宋体" w:cs="宋体"/>
          <w:spacing w:val="2"/>
          <w:w w:val="95"/>
        </w:rPr>
        <w:t>治</w:t>
      </w:r>
      <w:r>
        <w:rPr>
          <w:kern w:val="2"/>
          <w:sz w:val="27"/>
          <w:szCs w:val="27"/>
          <w:rFonts w:cstheme="minorBidi" w:ascii="宋体" w:hAnsi="宋体" w:eastAsia="宋体" w:cs="宋体"/>
          <w:w w:val="95"/>
        </w:rPr>
        <w:t>面貌</w:t>
      </w:r>
      <w:r>
        <w:rPr>
          <w:kern w:val="2"/>
          <w:sz w:val="27"/>
          <w:szCs w:val="27"/>
          <w:rFonts w:cstheme="minorBidi" w:ascii="宋体" w:hAnsi="宋体" w:eastAsia="宋体" w:cs="宋体"/>
          <w:spacing w:val="2"/>
          <w:w w:val="95"/>
        </w:rPr>
        <w:t>：</w:t>
      </w:r>
      <w:r>
        <w:rPr>
          <w:kern w:val="2"/>
          <w:sz w:val="27"/>
          <w:szCs w:val="27"/>
          <w:rFonts w:cstheme="minorBidi" w:ascii="宋体" w:hAnsi="宋体" w:eastAsia="宋体" w:cs="宋体"/>
          <w:w w:val="95"/>
        </w:rPr>
        <w:t>群众</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7"/>
          <w:rFonts w:cstheme="minorBidi" w:ascii="宋体" w:hAnsi="宋体" w:eastAsia="宋体" w:cs="宋体"/>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2570"/>
        <w:gridCol w:w="2119"/>
        <w:gridCol w:w="1136"/>
      </w:tblGrid>
      <w:tr>
        <w:trPr>
          <w:trHeight w:val="1080" w:hRule="atLeast"/>
        </w:trPr>
        <w:tc>
          <w:tcPr>
            <w:tcW w:w="2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6"/>
              </w:rPr>
              <w:t>学习工作经历</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7"/>
              </w:rPr>
              <w:t>起止时间</w:t>
            </w:r>
          </w:p>
        </w:tc>
        <w:tc>
          <w:tcPr>
            <w:tcW w:w="2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7"/>
              </w:rPr>
              <w:t>所在院校或单位</w:t>
            </w:r>
          </w:p>
        </w:tc>
        <w:tc>
          <w:tcPr>
            <w:tcW w:w="21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7"/>
              </w:rPr>
              <w:t>学历</w:t>
            </w:r>
          </w:p>
        </w:tc>
        <w:tc>
          <w:tcPr>
            <w:tcW w:w="113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7"/>
              </w:rPr>
              <w:t>学位</w:t>
            </w:r>
          </w:p>
        </w:tc>
      </w:tr>
      <w:tr>
        <w:trPr>
          <w:trHeight w:val="500" w:hRule="atLeast"/>
        </w:trPr>
        <w:tc>
          <w:tcPr>
            <w:tcW w:w="2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Calibri" w:hAnsi="Calibri" w:eastAsia="Calibri" w:cstheme="minorBidi" w:cs="Times New Roman"/>
                <w:sz w:val="24"/>
              </w:rPr>
              <w:t>2006/9  </w:t>
            </w:r>
            <w:r>
              <w:rPr>
                <w:kern w:val="2"/>
                <w:szCs w:val="22"/>
                <w:rFonts w:ascii="宋体" w:hAnsi="宋体" w:eastAsia="宋体" w:hint="eastAsia" w:cstheme="minorBidi" w:cs="Times New Roman"/>
                <w:sz w:val="24"/>
              </w:rPr>
              <w:t>– </w:t>
            </w:r>
            <w:r>
              <w:rPr>
                <w:kern w:val="2"/>
                <w:szCs w:val="22"/>
                <w:rFonts w:ascii="Calibri" w:hAnsi="Calibri" w:eastAsia="Calibri" w:cstheme="minorBidi" w:cs="Times New Roman"/>
                <w:sz w:val="24"/>
              </w:rPr>
              <w:t>2011/7</w:t>
            </w:r>
            <w:r>
              <w:rPr>
                <w:kern w:val="2"/>
                <w:szCs w:val="22"/>
                <w:rFonts w:ascii="宋体" w:hAnsi="宋体" w:eastAsia="宋体" w:hint="eastAsia" w:cstheme="minorBidi" w:cs="Times New Roman"/>
                <w:sz w:val="24"/>
              </w:rPr>
              <w:t>：</w:t>
            </w:r>
          </w:p>
        </w:tc>
        <w:tc>
          <w:tcPr>
            <w:tcW w:w="2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大连大学</w:t>
            </w:r>
          </w:p>
        </w:tc>
        <w:tc>
          <w:tcPr>
            <w:tcW w:w="21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本科</w:t>
            </w:r>
          </w:p>
        </w:tc>
        <w:tc>
          <w:tcPr>
            <w:tcW w:w="113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学士</w:t>
            </w:r>
          </w:p>
        </w:tc>
      </w:tr>
      <w:tr>
        <w:trPr>
          <w:trHeight w:val="460" w:hRule="atLeast"/>
        </w:trPr>
        <w:tc>
          <w:tcPr>
            <w:tcW w:w="2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Calibri" w:hAnsi="Calibri" w:eastAsia="Calibri" w:cstheme="minorBidi" w:cs="Times New Roman"/>
                <w:sz w:val="24"/>
              </w:rPr>
              <w:t>20011/9  </w:t>
            </w:r>
            <w:r>
              <w:rPr>
                <w:kern w:val="2"/>
                <w:szCs w:val="22"/>
                <w:rFonts w:ascii="宋体" w:hAnsi="宋体" w:eastAsia="宋体" w:hint="eastAsia" w:cstheme="minorBidi" w:cs="Times New Roman"/>
                <w:sz w:val="24"/>
              </w:rPr>
              <w:t>– </w:t>
            </w:r>
            <w:r>
              <w:rPr>
                <w:kern w:val="2"/>
                <w:szCs w:val="22"/>
                <w:rFonts w:ascii="Calibri" w:hAnsi="Calibri" w:eastAsia="Calibri" w:cstheme="minorBidi" w:cs="Times New Roman"/>
                <w:sz w:val="24"/>
              </w:rPr>
              <w:t>20013/7</w:t>
            </w:r>
            <w:r>
              <w:rPr>
                <w:kern w:val="2"/>
                <w:szCs w:val="22"/>
                <w:rFonts w:ascii="宋体" w:hAnsi="宋体" w:eastAsia="宋体" w:hint="eastAsia" w:cstheme="minorBidi" w:cs="Times New Roman"/>
                <w:sz w:val="24"/>
              </w:rPr>
              <w:t>：</w:t>
            </w:r>
          </w:p>
        </w:tc>
        <w:tc>
          <w:tcPr>
            <w:tcW w:w="2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广西医科大学</w:t>
            </w:r>
          </w:p>
        </w:tc>
        <w:tc>
          <w:tcPr>
            <w:tcW w:w="21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硕士研究生</w:t>
            </w:r>
          </w:p>
        </w:tc>
        <w:tc>
          <w:tcPr>
            <w:tcW w:w="113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硕士</w:t>
            </w:r>
          </w:p>
        </w:tc>
      </w:tr>
      <w:tr>
        <w:trPr>
          <w:trHeight w:val="360" w:hRule="atLeast"/>
        </w:trPr>
        <w:tc>
          <w:tcPr>
            <w:tcW w:w="25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Calibri" w:hAnsi="Calibri" w:eastAsia="Calibri" w:cstheme="minorBidi" w:cs="Times New Roman"/>
                <w:sz w:val="24"/>
              </w:rPr>
              <w:t>20013/9  </w:t>
            </w:r>
            <w:r>
              <w:rPr>
                <w:kern w:val="2"/>
                <w:szCs w:val="22"/>
                <w:rFonts w:ascii="宋体" w:hAnsi="宋体" w:eastAsia="宋体" w:hint="eastAsia" w:cstheme="minorBidi" w:cs="Times New Roman"/>
                <w:sz w:val="24"/>
              </w:rPr>
              <w:t>– 至今</w:t>
            </w:r>
          </w:p>
        </w:tc>
        <w:tc>
          <w:tcPr>
            <w:tcW w:w="2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广西医科大学</w:t>
            </w:r>
          </w:p>
        </w:tc>
        <w:tc>
          <w:tcPr>
            <w:tcW w:w="21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博士研究生</w:t>
            </w:r>
          </w:p>
        </w:tc>
        <w:tc>
          <w:tcPr>
            <w:tcW w:w="11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博士</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7"/>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7"/>
          <w:rFonts w:cstheme="minorBidi" w:ascii="宋体" w:hAnsi="宋体" w:eastAsia="宋体" w:cs="宋体"/>
        </w:rPr>
      </w:pPr>
    </w:p>
    <w:p w:rsidR="0018722C">
      <w:pPr>
        <w:widowControl w:val="0"/>
        <w:snapToGrid w:val="1"/>
        <w:spacing w:beforeLines="0" w:afterLines="0" w:before="0" w:after="0" w:line="461" w:lineRule="exact"/>
        <w:ind w:firstLineChars="0" w:firstLine="0" w:rightChars="0" w:right="0" w:leftChars="0" w:left="515"/>
        <w:jc w:val="left"/>
        <w:autoSpaceDE w:val="0"/>
        <w:autoSpaceDN w:val="0"/>
        <w:pBdr>
          <w:bottom w:val="none" w:sz="0" w:space="0" w:color="auto"/>
        </w:pBdr>
        <w:rPr>
          <w:kern w:val="2"/>
          <w:sz w:val="36"/>
          <w:szCs w:val="36"/>
          <w:rFonts w:cstheme="minorBidi" w:ascii="宋体" w:hAnsi="黑体" w:eastAsia="宋体" w:cs="黑体" w:hint="eastAsia"/>
        </w:rPr>
      </w:pPr>
      <w:r>
        <w:rPr>
          <w:kern w:val="2"/>
          <w:sz w:val="36"/>
          <w:szCs w:val="36"/>
          <w:rFonts w:ascii="宋体" w:eastAsia="宋体" w:hint="eastAsia" w:cstheme="minorBidi" w:hAnsi="黑体" w:cs="黑体"/>
        </w:rPr>
        <w:t>研究生期间科研经历</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9"/>
          <w:szCs w:val="27"/>
          <w:rFonts w:cstheme="minorBidi" w:ascii="宋体" w:hAnsi="宋体" w:eastAsia="宋体" w:cs="宋体"/>
        </w:r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2"/>
        <w:gridCol w:w="2322"/>
        <w:gridCol w:w="2322"/>
      </w:tblGrid>
      <w:tr>
        <w:trPr>
          <w:trHeight w:val="300" w:hRule="atLeast"/>
        </w:trPr>
        <w:tc>
          <w:tcPr>
            <w:tcW w:w="4642" w:type="dxa"/>
            <w:tcBorders>
              <w:left w:val="nil"/>
            </w:tcBorders>
          </w:tcPr>
          <w:p w:rsidR="0018722C">
            <w:pPr>
              <w:widowControl w:val="0"/>
              <w:snapToGrid w:val="1"/>
              <w:spacing w:line="240" w:lineRule="atLeast"/>
              <w:ind w:leftChars="0" w:left="0" w:rightChars="0" w:right="0" w:firstLineChars="0" w:firstLine="0"/>
              <w:jc w:val="left"/>
              <w:autoSpaceDE w:val="0"/>
              <w:autoSpaceDN w:val="0"/>
              <w:tabs>
                <w:tab w:pos="2433"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项目起止时间</w:t>
            </w:r>
            <w:r w:rsidRPr="00000000">
              <w:rPr>
                <w:kern w:val="2"/>
                <w:sz w:val="22"/>
                <w:szCs w:val="22"/>
                <w:rFonts w:cstheme="minorBidi" w:ascii="Times New Roman" w:hAnsi="Times New Roman" w:eastAsia="Times New Roman" w:cs="Times New Roman"/>
              </w:rPr>
              <w:tab/>
              <w:t>项目名称</w:t>
            </w:r>
          </w:p>
        </w:tc>
        <w:tc>
          <w:tcPr>
            <w:tcW w:w="23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项目来源</w:t>
            </w:r>
          </w:p>
        </w:tc>
        <w:tc>
          <w:tcPr>
            <w:tcW w:w="23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本人承担任务</w:t>
            </w:r>
          </w:p>
        </w:tc>
      </w:tr>
    </w:tbl>
    <w:p w:rsidR="0018722C">
      <w:pPr>
        <w:spacing w:after="0" w:line="275" w:lineRule="exact"/>
        <w:jc w:val="left"/>
        <w:rPr>
          <w:rFonts w:ascii="宋体" w:eastAsia="宋体" w:hint="eastAsia"/>
          <w:sz w:val="24"/>
        </w:rPr>
        <w:sectPr w:rsidR="00556256">
          <w:type w:val="continuous"/>
          <w:pgSz w:w="11910" w:h="16840"/>
          <w:pgMar w:top="1160" w:bottom="460" w:left="900" w:right="1200"/>
        </w:sectPr>
      </w:pPr>
    </w:p>
    <w:p w:rsidR="0018722C">
      <w:pPr>
        <w:tabs>
          <w:tab w:pos="2839" w:val="left" w:leader="none"/>
        </w:tabs>
        <w:spacing w:before="12"/>
        <w:ind w:leftChars="0" w:left="515" w:rightChars="0" w:right="0" w:firstLineChars="0" w:firstLine="0"/>
        <w:jc w:val="left"/>
        <w:rPr>
          <w:sz w:val="24"/>
        </w:rPr>
      </w:pPr>
      <w:r>
        <w:rPr>
          <w:rFonts w:ascii="Calibri" w:eastAsia="Calibri"/>
          <w:sz w:val="24"/>
        </w:rPr>
        <w:t>2016.01-2018.12</w:t>
      </w:r>
      <w:r w:rsidRPr="00000000">
        <w:tab/>
      </w:r>
      <w:r>
        <w:rPr>
          <w:rFonts w:ascii="Calibri" w:eastAsia="Calibri"/>
          <w:spacing w:val="-2"/>
          <w:position w:val="-7"/>
          <w:sz w:val="24"/>
        </w:rPr>
        <w:t>HBV/AFB1</w:t>
      </w:r>
      <w:r>
        <w:rPr>
          <w:rFonts w:ascii="Calibri" w:eastAsia="Calibri"/>
          <w:spacing w:val="18"/>
          <w:position w:val="-7"/>
          <w:sz w:val="24"/>
        </w:rPr>
        <w:t> </w:t>
      </w:r>
      <w:r>
        <w:rPr>
          <w:spacing w:val="8"/>
          <w:position w:val="-7"/>
          <w:sz w:val="24"/>
        </w:rPr>
        <w:t>双暴露介</w:t>
      </w:r>
    </w:p>
    <w:p w:rsidR="0018722C">
      <w:pPr>
        <w:spacing w:line="348" w:lineRule="auto" w:before="122"/>
        <w:ind w:leftChars="0" w:left="2839" w:rightChars="0" w:right="0" w:firstLineChars="0" w:firstLine="0"/>
        <w:jc w:val="both"/>
        <w:rPr>
          <w:sz w:val="24"/>
        </w:rPr>
      </w:pPr>
      <w:r>
        <w:rPr>
          <w:sz w:val="24"/>
        </w:rPr>
        <w:t>导 </w:t>
      </w:r>
      <w:r>
        <w:rPr>
          <w:rFonts w:ascii="Calibri" w:eastAsia="Calibri"/>
          <w:sz w:val="24"/>
        </w:rPr>
        <w:t>AKR1B10 </w:t>
      </w:r>
      <w:r>
        <w:rPr>
          <w:sz w:val="24"/>
        </w:rPr>
        <w:t>上调表达在肝细胞癌门静脉侵袭转移中的作用研究</w:t>
      </w:r>
    </w:p>
    <w:p w:rsidR="0018722C">
      <w:pPr>
        <w:tabs>
          <w:tab w:pos="2839" w:val="left" w:leader="none"/>
        </w:tabs>
        <w:spacing w:line="295" w:lineRule="exact" w:before="0"/>
        <w:ind w:leftChars="0" w:left="515" w:rightChars="0" w:right="0" w:firstLineChars="0" w:firstLine="0"/>
        <w:jc w:val="left"/>
        <w:rPr>
          <w:sz w:val="24"/>
        </w:rPr>
      </w:pPr>
      <w:r>
        <w:rPr>
          <w:rFonts w:ascii="Calibri" w:eastAsia="Calibri"/>
          <w:sz w:val="24"/>
        </w:rPr>
        <w:t>2013.01-2016.12</w:t>
      </w:r>
      <w:r w:rsidRPr="00000000">
        <w:tab/>
      </w:r>
      <w:r>
        <w:rPr>
          <w:spacing w:val="10"/>
          <w:sz w:val="24"/>
        </w:rPr>
        <w:t>生物黏附型结肠靶</w:t>
      </w:r>
    </w:p>
    <w:p w:rsidR="0018722C">
      <w:pPr>
        <w:spacing w:line="216" w:lineRule="auto" w:before="18"/>
        <w:ind w:leftChars="0" w:left="2839" w:rightChars="0" w:right="2" w:firstLineChars="0" w:firstLine="0"/>
        <w:jc w:val="both"/>
        <w:rPr>
          <w:sz w:val="24"/>
        </w:rPr>
      </w:pPr>
      <w:r>
        <w:rPr>
          <w:spacing w:val="-11"/>
          <w:sz w:val="24"/>
        </w:rPr>
        <w:t>向 </w:t>
      </w:r>
      <w:r>
        <w:rPr>
          <w:rFonts w:ascii="Calibri" w:eastAsia="Calibri"/>
          <w:sz w:val="24"/>
        </w:rPr>
        <w:t>5-FU/</w:t>
      </w:r>
      <w:r>
        <w:rPr>
          <w:spacing w:val="2"/>
          <w:sz w:val="24"/>
        </w:rPr>
        <w:t>葵酸钠微球用于门脉缓释化疗</w:t>
      </w:r>
    </w:p>
    <w:p w:rsidR="0018722C">
      <w:pPr>
        <w:tabs>
          <w:tab w:pos="2489" w:val="left" w:leader="none"/>
        </w:tabs>
        <w:spacing w:line="275" w:lineRule="exact" w:before="0"/>
        <w:ind w:leftChars="0" w:left="166" w:rightChars="0" w:right="0" w:firstLineChars="0" w:firstLine="0"/>
        <w:jc w:val="left"/>
        <w:rPr>
          <w:sz w:val="24"/>
        </w:rPr>
      </w:pPr>
      <w:r>
        <w:br w:type="column"/>
      </w:r>
      <w:r>
        <w:rPr>
          <w:sz w:val="24"/>
        </w:rPr>
        <w:t>国家自然科学基金</w:t>
      </w:r>
      <w:r w:rsidRPr="00000000">
        <w:tab/>
        <w:t>细胞体外实验</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7"/>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7"/>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7"/>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7"/>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7"/>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5"/>
          <w:szCs w:val="27"/>
          <w:rFonts w:cstheme="minorBidi" w:ascii="宋体" w:hAnsi="宋体" w:eastAsia="宋体" w:cs="宋体"/>
        </w:rPr>
      </w:pPr>
    </w:p>
    <w:p w:rsidR="0018722C">
      <w:pPr>
        <w:tabs>
          <w:tab w:pos="2489" w:val="left" w:leader="none"/>
        </w:tabs>
        <w:spacing w:before="0"/>
        <w:ind w:leftChars="0" w:left="166" w:rightChars="0" w:right="0" w:firstLineChars="0" w:firstLine="0"/>
        <w:jc w:val="left"/>
        <w:rPr>
          <w:sz w:val="24"/>
        </w:rPr>
      </w:pPr>
      <w:r>
        <w:rPr>
          <w:sz w:val="24"/>
        </w:rPr>
        <w:t>国家自然科学基金</w:t>
      </w:r>
      <w:r w:rsidRPr="00000000">
        <w:tab/>
        <w:t>裸鼠体内抑瘤实验</w:t>
      </w:r>
    </w:p>
    <w:p w:rsidR="0018722C">
      <w:pPr>
        <w:spacing w:after="0"/>
        <w:jc w:val="left"/>
        <w:rPr>
          <w:sz w:val="24"/>
        </w:rPr>
        <w:sectPr w:rsidR="00556256">
          <w:type w:val="continuous"/>
          <w:pgSz w:w="11910" w:h="16840"/>
          <w:pgMar w:top="1160" w:bottom="460" w:left="900" w:right="1200"/>
          <w:cols w:num="2" w:equalWidth="0">
            <w:col w:w="4952" w:space="40"/>
            <w:col w:w="4818"/>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
          <w:szCs w:val="27"/>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410"/>
        <w:jc w:val="left"/>
        <w:autoSpaceDE w:val="0"/>
        <w:autoSpaceDN w:val="0"/>
        <w:pBdr>
          <w:bottom w:val="none" w:sz="0" w:space="0" w:color="auto"/>
        </w:pBdr>
        <w:rPr>
          <w:kern w:val="2"/>
          <w:sz w:val="2"/>
          <w:szCs w:val="27"/>
          <w:rFonts w:cstheme="minorBidi" w:ascii="宋体" w:hAnsi="宋体" w:eastAsia="宋体" w:cs="宋体"/>
        </w:rPr>
        <w:sectPr w:rsidR="00556256">
          <w:pgSz w:w="11910" w:h="16840"/>
          <w:pgMar w:top="1160" w:bottom="460" w:left="900" w:right="1200"/>
        </w:sectPr>
      </w:pPr>
      <w:r>
        <w:rPr>
          <w:kern w:val="2"/>
          <w:szCs w:val="27"/>
          <w:rFonts w:cstheme="minorBidi" w:ascii="宋体" w:hAnsi="宋体" w:eastAsia="宋体" w:cs="宋体"/>
          <w:sz w:val="2"/>
        </w:rPr>
        <w:pict>
          <v:group style="width:464.3pt;height:.5pt;mso-position-horizontal-relative:char;mso-position-vertical-relative:line" coordorigin="0,0" coordsize="9286,10">
            <v:line style="position:absolute" from="0,5" to="9286,5" stroked="true" strokeweight=".48pt" strokecolor="#000000">
              <v:stroke dashstyle="solid"/>
            </v:line>
          </v:group>
        </w:pict>
      </w:r>
    </w:p>
    <w:p w:rsidR="0018722C">
      <w:pPr>
        <w:pStyle w:val="BodyText"/>
        <w:tabs>
          <w:tab w:pos="9587" w:val="right" w:leader="dot"/>
        </w:tabs>
        <w:spacing w:before="498"/>
        <w:ind w:leftChars="0" w:left="515"/>
        <w:topLinePunct/>
      </w:pPr>
      <w:hyperlink w:history="true" w:anchor="_bookmark0">
        <w:r>
          <w:t>缩</w:t>
        </w:r>
        <w:r>
          <w:rPr>
            <w:spacing w:val="2"/>
          </w:rPr>
          <w:t>略</w:t>
        </w:r>
        <w:r>
          <w:t>语英</w:t>
        </w:r>
        <w:r>
          <w:rPr>
            <w:spacing w:val="2"/>
          </w:rPr>
          <w:t>文</w:t>
        </w:r>
        <w:r>
          <w:t>对照</w:t>
        </w:r>
        <w:r>
          <w:t>表</w:t>
        </w:r>
        <w:r w:rsidR="001852F3">
          <w:t>5</w:t>
        </w:r>
      </w:hyperlink>
    </w:p>
    <w:p w:rsidR="0018722C">
      <w:pPr>
        <w:topLinePunct/>
      </w:pPr>
      <w:r>
        <w:rPr>
          <w:rFonts w:cstheme="minorBidi" w:hAnsiTheme="minorHAnsi" w:eastAsiaTheme="minorHAnsi" w:asciiTheme="minorHAnsi" w:ascii="Times New Roman"/>
        </w:rPr>
        <w:t>3</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"_Toc686602923"</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_Toc686602923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"_Toc686602924"</w:instrText>
      </w:r>
      <w:r>
        <w:fldChar w:fldCharType="separate"/>
      </w:r>
      <w:r>
        <w:rPr>
          <w:b/>
        </w:rPr>
        <w:t>Abstract</w:t>
      </w:r>
      <w:r>
        <w:fldChar w:fldCharType="end"/>
      </w:r>
      <w:r>
        <w:rPr>
          <w:noProof/>
          <w:webHidden/>
        </w:rPr>
        <w:tab/>
      </w:r>
      <w:r>
        <w:rPr>
          <w:noProof/>
          <w:webHidden/>
        </w:rPr>
        <w:fldChar w:fldCharType="begin"/>
      </w:r>
      <w:r>
        <w:rPr>
          <w:noProof/>
          <w:webHidden/>
        </w:rPr>
        <w:instrText> PAGEREF _Toc686602924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"_Toc686602925"</w:instrText>
      </w:r>
      <w:r>
        <w:fldChar w:fldCharType="separate"/>
      </w:r>
      <w:r/>
      <w:r/>
      <w:r>
        <w:t>前</w:t>
      </w:r>
      <w:r w:rsidRPr="00000000">
        <w:t>言</w:t>
      </w:r>
      <w:r>
        <w:fldChar w:fldCharType="end"/>
      </w:r>
      <w:r>
        <w:rPr>
          <w:noProof/>
          <w:webHidden/>
        </w:rPr>
        <w:tab/>
      </w:r>
      <w:r>
        <w:rPr>
          <w:noProof/>
          <w:webHidden/>
        </w:rPr>
        <w:fldChar w:fldCharType="begin"/>
      </w:r>
      <w:r>
        <w:rPr>
          <w:noProof/>
          <w:webHidden/>
        </w:rPr>
        <w:instrText> PAGEREF _Toc686602925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"_Toc686602926"</w:instrText>
      </w:r>
      <w:r>
        <w:fldChar w:fldCharType="separate"/>
      </w:r>
      <w:r>
        <w:t>参考文献</w:t>
      </w:r>
      <w:r>
        <w:fldChar w:fldCharType="end"/>
      </w:r>
      <w:r>
        <w:rPr>
          <w:noProof/>
          <w:webHidden/>
        </w:rPr>
        <w:tab/>
      </w:r>
      <w:r>
        <w:rPr>
          <w:noProof/>
          <w:webHidden/>
        </w:rPr>
        <w:fldChar w:fldCharType="begin"/>
      </w:r>
      <w:r>
        <w:rPr>
          <w:noProof/>
          <w:webHidden/>
        </w:rPr>
        <w:instrText> PAGEREF _Toc686602926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"_Toc686602927"</w:instrText>
      </w:r>
      <w:r>
        <w:fldChar w:fldCharType="separate"/>
      </w:r>
      <w:r>
        <w:t>1</w:t>
      </w:r>
      <w:r>
        <w:t xml:space="preserve">  </w:t>
      </w:r>
      <w:r w:rsidRPr="00DB64CE">
        <w:t>肝细胞癌中</w:t>
      </w:r>
      <w:r w:rsidR="001852F3">
        <w:rPr>
          <w:b/>
        </w:rPr>
        <w:t xml:space="preserve">miR-22-3p</w:t>
      </w:r>
      <w:r w:rsidR="001852F3">
        <w:t xml:space="preserve">的表达特性的鉴定</w:t>
      </w:r>
      <w:r>
        <w:fldChar w:fldCharType="end"/>
      </w:r>
      <w:r>
        <w:rPr>
          <w:noProof/>
          <w:webHidden/>
        </w:rPr>
        <w:tab/>
      </w:r>
      <w:r>
        <w:rPr>
          <w:noProof/>
          <w:webHidden/>
        </w:rPr>
        <w:fldChar w:fldCharType="begin"/>
      </w:r>
      <w:r>
        <w:rPr>
          <w:noProof/>
          <w:webHidden/>
        </w:rPr>
        <w:instrText> PAGEREF _Toc686602927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"_Toc686602928"</w:instrText>
      </w:r>
      <w:r>
        <w:fldChar w:fldCharType="separate"/>
      </w:r>
      <w:r>
        <w:rPr>
          <w:b/>
        </w:rPr>
        <w:t>1.1</w:t>
      </w:r>
      <w:r>
        <w:t xml:space="preserve"> </w:t>
      </w:r>
      <w:r>
        <w:t>材料</w:t>
      </w:r>
      <w:r>
        <w:fldChar w:fldCharType="end"/>
      </w:r>
      <w:r>
        <w:rPr>
          <w:noProof/>
          <w:webHidden/>
        </w:rPr>
        <w:tab/>
      </w:r>
      <w:r>
        <w:rPr>
          <w:noProof/>
          <w:webHidden/>
        </w:rPr>
        <w:fldChar w:fldCharType="begin"/>
      </w:r>
      <w:r>
        <w:rPr>
          <w:noProof/>
          <w:webHidden/>
        </w:rPr>
        <w:instrText> PAGEREF _Toc686602928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"_Toc686602929"</w:instrText>
      </w:r>
      <w:r>
        <w:fldChar w:fldCharType="separate"/>
      </w:r>
      <w:r>
        <w:rPr>
          <w:b/>
        </w:rPr>
        <w:t>1.1.1</w:t>
      </w:r>
      <w:r>
        <w:t xml:space="preserve"> </w:t>
      </w:r>
      <w:r>
        <w:t>临床肿瘤标本收集</w:t>
      </w:r>
      <w:r>
        <w:fldChar w:fldCharType="end"/>
      </w:r>
      <w:r>
        <w:rPr>
          <w:noProof/>
          <w:webHidden/>
        </w:rPr>
        <w:tab/>
      </w:r>
      <w:r>
        <w:rPr>
          <w:noProof/>
          <w:webHidden/>
        </w:rPr>
        <w:fldChar w:fldCharType="begin"/>
      </w:r>
      <w:r>
        <w:rPr>
          <w:noProof/>
          <w:webHidden/>
        </w:rPr>
        <w:instrText> PAGEREF _Toc686602929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"_Toc686602930"</w:instrText>
      </w:r>
      <w:r>
        <w:fldChar w:fldCharType="separate"/>
      </w:r>
      <w:r>
        <w:rPr>
          <w:b/>
        </w:rPr>
        <w:t>1.1.2</w:t>
      </w:r>
      <w:r>
        <w:t xml:space="preserve"> </w:t>
      </w:r>
      <w:r>
        <w:t>细胞株</w:t>
      </w:r>
      <w:r>
        <w:fldChar w:fldCharType="end"/>
      </w:r>
      <w:r>
        <w:rPr>
          <w:noProof/>
          <w:webHidden/>
        </w:rPr>
        <w:tab/>
      </w:r>
      <w:r>
        <w:rPr>
          <w:noProof/>
          <w:webHidden/>
        </w:rPr>
        <w:fldChar w:fldCharType="begin"/>
      </w:r>
      <w:r>
        <w:rPr>
          <w:noProof/>
          <w:webHidden/>
        </w:rPr>
        <w:instrText> PAGEREF _Toc686602930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"_Toc686602931"</w:instrText>
      </w:r>
      <w:r>
        <w:fldChar w:fldCharType="separate"/>
      </w:r>
      <w:r>
        <w:rPr>
          <w:b/>
        </w:rPr>
        <w:t>1.1.3</w:t>
      </w:r>
      <w:r>
        <w:t xml:space="preserve"> </w:t>
      </w:r>
      <w:r>
        <w:t>主要试剂</w:t>
      </w:r>
      <w:r>
        <w:fldChar w:fldCharType="end"/>
      </w:r>
      <w:r>
        <w:rPr>
          <w:noProof/>
          <w:webHidden/>
        </w:rPr>
        <w:tab/>
      </w:r>
      <w:r>
        <w:rPr>
          <w:noProof/>
          <w:webHidden/>
        </w:rPr>
        <w:fldChar w:fldCharType="begin"/>
      </w:r>
      <w:r>
        <w:rPr>
          <w:noProof/>
          <w:webHidden/>
        </w:rPr>
        <w:instrText> PAGEREF _Toc686602931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"_Toc686602932"</w:instrText>
      </w:r>
      <w:r>
        <w:fldChar w:fldCharType="separate"/>
      </w:r>
      <w:r>
        <w:rPr>
          <w:b/>
        </w:rPr>
        <w:t>1.1.4</w:t>
      </w:r>
      <w:r>
        <w:t xml:space="preserve"> </w:t>
      </w:r>
      <w:r>
        <w:t>主要仪器与设备</w:t>
      </w:r>
      <w:r>
        <w:fldChar w:fldCharType="end"/>
      </w:r>
      <w:r>
        <w:rPr>
          <w:noProof/>
          <w:webHidden/>
        </w:rPr>
        <w:tab/>
      </w:r>
      <w:r>
        <w:rPr>
          <w:noProof/>
          <w:webHidden/>
        </w:rPr>
        <w:fldChar w:fldCharType="begin"/>
      </w:r>
      <w:r>
        <w:rPr>
          <w:noProof/>
          <w:webHidden/>
        </w:rPr>
        <w:instrText> PAGEREF _Toc686602932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"_Toc686602933"</w:instrText>
      </w:r>
      <w:r>
        <w:fldChar w:fldCharType="separate"/>
      </w:r>
      <w:r>
        <w:rPr>
          <w:b/>
        </w:rPr>
        <w:t>1.2</w:t>
      </w:r>
      <w:r>
        <w:t xml:space="preserve"> </w:t>
      </w:r>
      <w:r>
        <w:t>方法</w:t>
      </w:r>
      <w:r>
        <w:fldChar w:fldCharType="end"/>
      </w:r>
      <w:r>
        <w:rPr>
          <w:noProof/>
          <w:webHidden/>
        </w:rPr>
        <w:tab/>
      </w:r>
      <w:r>
        <w:rPr>
          <w:noProof/>
          <w:webHidden/>
        </w:rPr>
        <w:fldChar w:fldCharType="begin"/>
      </w:r>
      <w:r>
        <w:rPr>
          <w:noProof/>
          <w:webHidden/>
        </w:rPr>
        <w:instrText> PAGEREF _Toc686602933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"_Toc686602934"</w:instrText>
      </w:r>
      <w:r>
        <w:fldChar w:fldCharType="separate"/>
      </w:r>
      <w:r>
        <w:rPr>
          <w:b/>
        </w:rPr>
        <w:t>1.2.1</w:t>
      </w:r>
      <w:r>
        <w:t xml:space="preserve"> </w:t>
      </w:r>
      <w:r>
        <w:t>细胞培养</w:t>
      </w:r>
      <w:r>
        <w:fldChar w:fldCharType="end"/>
      </w:r>
      <w:r>
        <w:rPr>
          <w:noProof/>
          <w:webHidden/>
        </w:rPr>
        <w:tab/>
      </w:r>
      <w:r>
        <w:rPr>
          <w:noProof/>
          <w:webHidden/>
        </w:rPr>
        <w:fldChar w:fldCharType="begin"/>
      </w:r>
      <w:r>
        <w:rPr>
          <w:noProof/>
          <w:webHidden/>
        </w:rPr>
        <w:instrText> PAGEREF _Toc686602934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"_Toc686602935"</w:instrText>
      </w:r>
      <w:r>
        <w:fldChar w:fldCharType="separate"/>
      </w:r>
      <w:r>
        <w:rPr>
          <w:b/>
        </w:rPr>
        <w:t>1.2.2</w:t>
      </w:r>
      <w:r>
        <w:t xml:space="preserve"> </w:t>
      </w:r>
      <w:r>
        <w:t>组织总</w:t>
      </w:r>
      <w:r>
        <w:rPr>
          <w:b/>
        </w:rPr>
        <w:t>RNA</w:t>
      </w:r>
      <w:r w:rsidR="001852F3">
        <w:t xml:space="preserve">的提取</w:t>
      </w:r>
      <w:r>
        <w:fldChar w:fldCharType="end"/>
      </w:r>
      <w:r>
        <w:rPr>
          <w:noProof/>
          <w:webHidden/>
        </w:rPr>
        <w:tab/>
      </w:r>
      <w:r>
        <w:rPr>
          <w:noProof/>
          <w:webHidden/>
        </w:rPr>
        <w:fldChar w:fldCharType="begin"/>
      </w:r>
      <w:r>
        <w:rPr>
          <w:noProof/>
          <w:webHidden/>
        </w:rPr>
        <w:instrText> PAGEREF _Toc686602935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"_Toc686602936"</w:instrText>
      </w:r>
      <w:r>
        <w:fldChar w:fldCharType="separate"/>
      </w:r>
      <w:r>
        <w:rPr>
          <w:b/>
        </w:rPr>
        <w:t>1.2.3</w:t>
      </w:r>
      <w:r>
        <w:t xml:space="preserve"> </w:t>
      </w:r>
      <w:r>
        <w:t>细胞总</w:t>
      </w:r>
      <w:r>
        <w:rPr>
          <w:b/>
        </w:rPr>
        <w:t>RNA</w:t>
      </w:r>
      <w:r w:rsidR="001852F3">
        <w:t xml:space="preserve">的提取</w:t>
      </w:r>
      <w:r>
        <w:fldChar w:fldCharType="end"/>
      </w:r>
      <w:r>
        <w:rPr>
          <w:noProof/>
          <w:webHidden/>
        </w:rPr>
        <w:tab/>
      </w:r>
      <w:r>
        <w:rPr>
          <w:noProof/>
          <w:webHidden/>
        </w:rPr>
        <w:fldChar w:fldCharType="begin"/>
      </w:r>
      <w:r>
        <w:rPr>
          <w:noProof/>
          <w:webHidden/>
        </w:rPr>
        <w:instrText> PAGEREF _Toc686602936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"_Toc686602937"</w:instrText>
      </w:r>
      <w:r>
        <w:fldChar w:fldCharType="separate"/>
      </w:r>
      <w:r>
        <w:rPr>
          <w:b/>
        </w:rPr>
        <w:t>1.2.4</w:t>
      </w:r>
      <w:r>
        <w:t xml:space="preserve"> </w:t>
      </w:r>
      <w:r>
        <w:t>逆转录反应合成</w:t>
      </w:r>
      <w:r>
        <w:rPr>
          <w:b/>
        </w:rPr>
        <w:t>cDNA</w:t>
      </w:r>
      <w:r>
        <w:fldChar w:fldCharType="end"/>
      </w:r>
      <w:r>
        <w:rPr>
          <w:noProof/>
          <w:webHidden/>
        </w:rPr>
        <w:tab/>
      </w:r>
      <w:r>
        <w:rPr>
          <w:noProof/>
          <w:webHidden/>
        </w:rPr>
        <w:fldChar w:fldCharType="begin"/>
      </w:r>
      <w:r>
        <w:rPr>
          <w:noProof/>
          <w:webHidden/>
        </w:rPr>
        <w:instrText> PAGEREF _Toc686602937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"_Toc686602938"</w:instrText>
      </w:r>
      <w:r>
        <w:fldChar w:fldCharType="separate"/>
      </w:r>
      <w:r>
        <w:rPr>
          <w:b/>
        </w:rPr>
        <w:t>1.2.5</w:t>
      </w:r>
      <w:r>
        <w:t xml:space="preserve"> </w:t>
      </w:r>
      <w:r>
        <w:t>荧光定量</w:t>
      </w:r>
      <w:r>
        <w:rPr>
          <w:b/>
        </w:rPr>
        <w:t>PCR</w:t>
      </w:r>
      <w:r w:rsidR="001852F3">
        <w:t xml:space="preserve">反应</w:t>
      </w:r>
      <w:r>
        <w:fldChar w:fldCharType="end"/>
      </w:r>
      <w:r>
        <w:rPr>
          <w:noProof/>
          <w:webHidden/>
        </w:rPr>
        <w:tab/>
      </w:r>
      <w:r>
        <w:rPr>
          <w:noProof/>
          <w:webHidden/>
        </w:rPr>
        <w:fldChar w:fldCharType="begin"/>
      </w:r>
      <w:r>
        <w:rPr>
          <w:noProof/>
          <w:webHidden/>
        </w:rPr>
        <w:instrText> PAGEREF _Toc686602938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"_Toc686602939"</w:instrText>
      </w:r>
      <w:r>
        <w:fldChar w:fldCharType="separate"/>
      </w:r>
      <w:r>
        <w:rPr>
          <w:b/>
        </w:rPr>
        <w:t>1.2.6</w:t>
      </w:r>
      <w:r>
        <w:t xml:space="preserve"> </w:t>
      </w:r>
      <w:r>
        <w:t>统计学分析</w:t>
      </w:r>
      <w:r>
        <w:fldChar w:fldCharType="end"/>
      </w:r>
      <w:r>
        <w:rPr>
          <w:noProof/>
          <w:webHidden/>
        </w:rPr>
        <w:tab/>
      </w:r>
      <w:r>
        <w:rPr>
          <w:noProof/>
          <w:webHidden/>
        </w:rPr>
        <w:fldChar w:fldCharType="begin"/>
      </w:r>
      <w:r>
        <w:rPr>
          <w:noProof/>
          <w:webHidden/>
        </w:rPr>
        <w:instrText> PAGEREF _Toc686602939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"_Toc686602940"</w:instrText>
      </w:r>
      <w:r>
        <w:fldChar w:fldCharType="separate"/>
      </w:r>
      <w:r>
        <w:rPr>
          <w:b/>
        </w:rPr>
        <w:t>1.3</w:t>
      </w:r>
      <w:r>
        <w:t xml:space="preserve"> </w:t>
      </w:r>
      <w:r>
        <w:t>实验结果</w:t>
      </w:r>
      <w:r>
        <w:fldChar w:fldCharType="end"/>
      </w:r>
      <w:r>
        <w:rPr>
          <w:noProof/>
          <w:webHidden/>
        </w:rPr>
        <w:tab/>
      </w:r>
      <w:r>
        <w:rPr>
          <w:noProof/>
          <w:webHidden/>
        </w:rPr>
        <w:fldChar w:fldCharType="begin"/>
      </w:r>
      <w:r>
        <w:rPr>
          <w:noProof/>
          <w:webHidden/>
        </w:rPr>
        <w:instrText> PAGEREF _Toc686602940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"_Toc686602941"</w:instrText>
      </w:r>
      <w:r>
        <w:fldChar w:fldCharType="separate"/>
      </w:r>
      <w:r>
        <w:rPr>
          <w:b/>
        </w:rPr>
        <w:t>1.3.1</w:t>
      </w:r>
      <w:r>
        <w:t xml:space="preserve"> </w:t>
      </w:r>
      <w:r>
        <w:t>组织中总的提取</w:t>
      </w:r>
      <w:r>
        <w:fldChar w:fldCharType="end"/>
      </w:r>
      <w:r>
        <w:rPr>
          <w:noProof/>
          <w:webHidden/>
        </w:rPr>
        <w:tab/>
      </w:r>
      <w:r>
        <w:rPr>
          <w:noProof/>
          <w:webHidden/>
        </w:rPr>
        <w:fldChar w:fldCharType="begin"/>
      </w:r>
      <w:r>
        <w:rPr>
          <w:noProof/>
          <w:webHidden/>
        </w:rPr>
        <w:instrText> PAGEREF _Toc686602941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"_Toc686602942"</w:instrText>
      </w:r>
      <w:r>
        <w:fldChar w:fldCharType="separate"/>
      </w:r>
      <w:r>
        <w:rPr>
          <w:b/>
        </w:rPr>
        <w:t>1.3.2</w:t>
      </w:r>
      <w:r>
        <w:t xml:space="preserve"> </w:t>
      </w:r>
      <w:r>
        <w:t>肝癌组织、癌旁组织及正常组织中</w:t>
      </w:r>
      <w:r>
        <w:rPr>
          <w:b/>
        </w:rPr>
        <w:t>miR-22-3p</w:t>
      </w:r>
      <w:r w:rsidR="001852F3">
        <w:t xml:space="preserve">的表达情况</w:t>
      </w:r>
      <w:r>
        <w:fldChar w:fldCharType="end"/>
      </w:r>
      <w:r>
        <w:rPr>
          <w:noProof/>
          <w:webHidden/>
        </w:rPr>
        <w:tab/>
      </w:r>
      <w:r>
        <w:rPr>
          <w:noProof/>
          <w:webHidden/>
        </w:rPr>
        <w:fldChar w:fldCharType="begin"/>
      </w:r>
      <w:r>
        <w:rPr>
          <w:noProof/>
          <w:webHidden/>
        </w:rPr>
        <w:instrText> PAGEREF _Toc686602942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"_Toc686602943"</w:instrText>
      </w:r>
      <w:r>
        <w:fldChar w:fldCharType="separate"/>
      </w:r>
      <w:r>
        <w:rPr>
          <w:b/>
        </w:rPr>
        <w:t>1.3.3</w:t>
      </w:r>
      <w:r>
        <w:t xml:space="preserve"> </w:t>
      </w:r>
      <w:r>
        <w:rPr>
          <w:b/>
        </w:rPr>
        <w:t>qRT-PCR</w:t>
      </w:r>
      <w:r w:rsidR="001852F3">
        <w:t xml:space="preserve">检测</w:t>
      </w:r>
      <w:r>
        <w:rPr>
          <w:b/>
        </w:rPr>
        <w:t>miR-22-3p</w:t>
      </w:r>
      <w:r w:rsidR="001852F3">
        <w:t xml:space="preserve">在五种细胞系中的表达情况</w:t>
      </w:r>
      <w:r>
        <w:fldChar w:fldCharType="end"/>
      </w:r>
      <w:r>
        <w:rPr>
          <w:noProof/>
          <w:webHidden/>
        </w:rPr>
        <w:tab/>
      </w:r>
      <w:r>
        <w:rPr>
          <w:noProof/>
          <w:webHidden/>
        </w:rPr>
        <w:fldChar w:fldCharType="begin"/>
      </w:r>
      <w:r>
        <w:rPr>
          <w:noProof/>
          <w:webHidden/>
        </w:rPr>
        <w:instrText> PAGEREF _Toc686602943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"_Toc686602944"</w:instrText>
      </w:r>
      <w:r>
        <w:fldChar w:fldCharType="separate"/>
      </w:r>
      <w:r>
        <w:rPr>
          <w:b/>
        </w:rPr>
        <w:t>1.4</w:t>
      </w:r>
      <w:r>
        <w:t xml:space="preserve"> </w:t>
      </w:r>
      <w:r>
        <w:t>讨论</w:t>
      </w:r>
      <w:r>
        <w:fldChar w:fldCharType="end"/>
      </w:r>
      <w:r>
        <w:rPr>
          <w:noProof/>
          <w:webHidden/>
        </w:rPr>
        <w:tab/>
      </w:r>
      <w:r>
        <w:rPr>
          <w:noProof/>
          <w:webHidden/>
        </w:rPr>
        <w:fldChar w:fldCharType="begin"/>
      </w:r>
      <w:r>
        <w:rPr>
          <w:noProof/>
          <w:webHidden/>
        </w:rPr>
        <w:instrText> PAGEREF _Toc686602944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"_Toc686602945"</w:instrText>
      </w:r>
      <w:r>
        <w:fldChar w:fldCharType="separate"/>
      </w:r>
      <w:r>
        <w:rPr>
          <w:b/>
        </w:rPr>
        <w:t>1.5</w:t>
      </w:r>
      <w:r>
        <w:t xml:space="preserve"> </w:t>
      </w:r>
      <w:r>
        <w:t>参考文献</w:t>
      </w:r>
      <w:r>
        <w:fldChar w:fldCharType="end"/>
      </w:r>
      <w:r>
        <w:rPr>
          <w:noProof/>
          <w:webHidden/>
        </w:rPr>
        <w:tab/>
      </w:r>
      <w:r>
        <w:rPr>
          <w:noProof/>
          <w:webHidden/>
        </w:rPr>
        <w:fldChar w:fldCharType="begin"/>
      </w:r>
      <w:r>
        <w:rPr>
          <w:noProof/>
          <w:webHidden/>
        </w:rPr>
        <w:instrText> PAGEREF _Toc686602945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"_Toc686602946"</w:instrText>
      </w:r>
      <w:r>
        <w:fldChar w:fldCharType="separate"/>
      </w:r>
      <w:r>
        <w:rPr>
          <w:b/>
        </w:rPr>
        <w:t>2</w:t>
      </w:r>
      <w:r>
        <w:t xml:space="preserve">  </w:t>
      </w:r>
      <w:r>
        <w:rPr>
          <w:b/>
        </w:rPr>
        <w:t>m</w:t>
      </w:r>
      <w:r>
        <w:rPr>
          <w:b/>
        </w:rPr>
        <w:t>iR-22-3p</w:t>
      </w:r>
      <w:r w:rsidR="001852F3">
        <w:t xml:space="preserve">对肝癌体内外生物学特性的影响</w:t>
      </w:r>
      <w:r>
        <w:fldChar w:fldCharType="end"/>
      </w:r>
      <w:r>
        <w:rPr>
          <w:noProof/>
          <w:webHidden/>
        </w:rPr>
        <w:tab/>
      </w:r>
      <w:r>
        <w:rPr>
          <w:noProof/>
          <w:webHidden/>
        </w:rPr>
        <w:fldChar w:fldCharType="begin"/>
      </w:r>
      <w:r>
        <w:rPr>
          <w:noProof/>
          <w:webHidden/>
        </w:rPr>
        <w:instrText> PAGEREF _Toc686602946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"_Toc686602947"</w:instrText>
      </w:r>
      <w:r>
        <w:fldChar w:fldCharType="separate"/>
      </w:r>
      <w:r>
        <w:rPr>
          <w:b/>
        </w:rPr>
        <w:t>2.1</w:t>
      </w:r>
      <w:r>
        <w:t xml:space="preserve"> </w:t>
      </w:r>
      <w:r>
        <w:rPr>
          <w:b/>
        </w:rPr>
        <w:t>miR-22-3p</w:t>
      </w:r>
      <w:r w:rsidR="001852F3">
        <w:t xml:space="preserve">对肝癌体内外生物学特性的影响</w:t>
      </w:r>
      <w:r>
        <w:fldChar w:fldCharType="end"/>
      </w:r>
      <w:r>
        <w:rPr>
          <w:noProof/>
          <w:webHidden/>
        </w:rPr>
        <w:tab/>
      </w:r>
      <w:r>
        <w:rPr>
          <w:noProof/>
          <w:webHidden/>
        </w:rPr>
        <w:fldChar w:fldCharType="begin"/>
      </w:r>
      <w:r>
        <w:rPr>
          <w:noProof/>
          <w:webHidden/>
        </w:rPr>
        <w:instrText> PAGEREF _Toc686602947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"_Toc686602948"</w:instrText>
      </w:r>
      <w:r>
        <w:fldChar w:fldCharType="separate"/>
      </w:r>
      <w:r>
        <w:rPr>
          <w:b/>
        </w:rPr>
        <w:t>2.1.1</w:t>
      </w:r>
      <w:r>
        <w:t xml:space="preserve"> </w:t>
      </w:r>
      <w:r>
        <w:t>材料</w:t>
      </w:r>
      <w:r>
        <w:fldChar w:fldCharType="end"/>
      </w:r>
      <w:r>
        <w:rPr>
          <w:noProof/>
          <w:webHidden/>
        </w:rPr>
        <w:tab/>
      </w:r>
      <w:r>
        <w:rPr>
          <w:noProof/>
          <w:webHidden/>
        </w:rPr>
        <w:fldChar w:fldCharType="begin"/>
      </w:r>
      <w:r>
        <w:rPr>
          <w:noProof/>
          <w:webHidden/>
        </w:rPr>
        <w:instrText> PAGEREF _Toc686602948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"_Toc686602949"</w:instrText>
      </w:r>
      <w:r>
        <w:fldChar w:fldCharType="separate"/>
      </w:r>
      <w:r>
        <w:t>剂盒购买于日本同仁。</w:t>
      </w:r>
      <w:r>
        <w:fldChar w:fldCharType="end"/>
      </w:r>
      <w:r>
        <w:rPr>
          <w:noProof/>
          <w:webHidden/>
        </w:rPr>
        <w:tab/>
      </w:r>
      <w:r>
        <w:rPr>
          <w:noProof/>
          <w:webHidden/>
        </w:rPr>
        <w:fldChar w:fldCharType="begin"/>
      </w:r>
      <w:r>
        <w:rPr>
          <w:noProof/>
          <w:webHidden/>
        </w:rPr>
        <w:instrText> PAGEREF _Toc686602949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"_Toc686602950"</w:instrText>
      </w:r>
      <w:r>
        <w:fldChar w:fldCharType="separate"/>
      </w:r>
      <w:r>
        <w:t>洗</w:t>
      </w:r>
      <w:r>
        <w:t>1</w:t>
      </w:r>
      <w:r/>
      <w:r w:rsidR="001852F3">
        <w:t xml:space="preserve">次，然后用棉签轻轻擦除上室中的</w:t>
      </w:r>
      <w:r>
        <w:t>matrigel</w:t>
      </w:r>
      <w:r/>
      <w:r w:rsidR="001852F3">
        <w:t xml:space="preserve">基质胶和残留细胞，然后再用</w:t>
      </w:r>
      <w:r>
        <w:fldChar w:fldCharType="end"/>
      </w:r>
      <w:r>
        <w:rPr>
          <w:noProof/>
          <w:webHidden/>
        </w:rPr>
        <w:tab/>
      </w:r>
      <w:r>
        <w:rPr>
          <w:noProof/>
          <w:webHidden/>
        </w:rPr>
        <w:fldChar w:fldCharType="begin"/>
      </w:r>
      <w:r>
        <w:rPr>
          <w:noProof/>
          <w:webHidden/>
        </w:rPr>
        <w:instrText> PAGEREF _Toc686602950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"_Toc686602951"</w:instrText>
      </w:r>
      <w:r>
        <w:fldChar w:fldCharType="separate"/>
      </w:r>
      <w:r>
        <w:rPr>
          <w:b/>
        </w:rPr>
        <w:t>2.1.3</w:t>
      </w:r>
      <w:r>
        <w:t xml:space="preserve"> </w:t>
      </w:r>
      <w:r>
        <w:t>实验结果</w:t>
      </w:r>
      <w:r>
        <w:fldChar w:fldCharType="end"/>
      </w:r>
      <w:r>
        <w:rPr>
          <w:noProof/>
          <w:webHidden/>
        </w:rPr>
        <w:tab/>
      </w:r>
      <w:r>
        <w:rPr>
          <w:noProof/>
          <w:webHidden/>
        </w:rPr>
        <w:fldChar w:fldCharType="begin"/>
      </w:r>
      <w:r>
        <w:rPr>
          <w:noProof/>
          <w:webHidden/>
        </w:rPr>
        <w:instrText> PAGEREF _Toc686602951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"_Toc686602952"</w:instrText>
      </w:r>
      <w:r>
        <w:fldChar w:fldCharType="separate"/>
      </w:r>
      <w:r>
        <w:rPr>
          <w:b/>
        </w:rPr>
        <w:t>2.2</w:t>
      </w:r>
      <w:r>
        <w:t xml:space="preserve"> </w:t>
      </w:r>
      <w:r>
        <w:rPr>
          <w:b/>
        </w:rPr>
        <w:t>m</w:t>
      </w:r>
      <w:r>
        <w:rPr>
          <w:b/>
        </w:rPr>
        <w:t>iR-22-3p</w:t>
      </w:r>
      <w:r w:rsidR="001852F3">
        <w:t xml:space="preserve">对肝癌体内生物学特性的影响</w:t>
      </w:r>
      <w:r>
        <w:fldChar w:fldCharType="end"/>
      </w:r>
      <w:r>
        <w:rPr>
          <w:noProof/>
          <w:webHidden/>
        </w:rPr>
        <w:tab/>
      </w:r>
      <w:r>
        <w:rPr>
          <w:noProof/>
          <w:webHidden/>
        </w:rPr>
        <w:fldChar w:fldCharType="begin"/>
      </w:r>
      <w:r>
        <w:rPr>
          <w:noProof/>
          <w:webHidden/>
        </w:rPr>
        <w:instrText> PAGEREF _Toc686602952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"_Toc686602953"</w:instrText>
      </w:r>
      <w:r>
        <w:fldChar w:fldCharType="separate"/>
      </w:r>
      <w:r>
        <w:rPr>
          <w:b/>
        </w:rPr>
        <w:t>2.2.1</w:t>
      </w:r>
      <w:r>
        <w:t xml:space="preserve"> </w:t>
      </w:r>
      <w:r>
        <w:t>材料</w:t>
      </w:r>
      <w:r>
        <w:fldChar w:fldCharType="end"/>
      </w:r>
      <w:r>
        <w:rPr>
          <w:noProof/>
          <w:webHidden/>
        </w:rPr>
        <w:tab/>
      </w:r>
      <w:r>
        <w:rPr>
          <w:noProof/>
          <w:webHidden/>
        </w:rPr>
        <w:fldChar w:fldCharType="begin"/>
      </w:r>
      <w:r>
        <w:rPr>
          <w:noProof/>
          <w:webHidden/>
        </w:rPr>
        <w:instrText> PAGEREF _Toc686602953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"_Toc686602954"</w:instrText>
      </w:r>
      <w:r>
        <w:fldChar w:fldCharType="separate"/>
      </w:r>
      <w:r>
        <w:rPr>
          <w:b/>
        </w:rPr>
        <w:t>2.2.2</w:t>
      </w:r>
      <w:r>
        <w:t xml:space="preserve"> </w:t>
      </w:r>
      <w:r>
        <w:t>方法</w:t>
      </w:r>
      <w:r>
        <w:fldChar w:fldCharType="end"/>
      </w:r>
      <w:r>
        <w:rPr>
          <w:noProof/>
          <w:webHidden/>
        </w:rPr>
        <w:tab/>
      </w:r>
      <w:r>
        <w:rPr>
          <w:noProof/>
          <w:webHidden/>
        </w:rPr>
        <w:fldChar w:fldCharType="begin"/>
      </w:r>
      <w:r>
        <w:rPr>
          <w:noProof/>
          <w:webHidden/>
        </w:rPr>
        <w:instrText> PAGEREF _Toc686602954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"_Toc686602955"</w:instrText>
      </w:r>
      <w:r>
        <w:fldChar w:fldCharType="separate"/>
      </w:r>
      <w:r>
        <w:rPr>
          <w:b/>
        </w:rPr>
        <w:t>2.2.3</w:t>
      </w:r>
      <w:r>
        <w:t xml:space="preserve"> </w:t>
      </w:r>
      <w:r>
        <w:t>结果</w:t>
      </w:r>
      <w:r>
        <w:fldChar w:fldCharType="end"/>
      </w:r>
      <w:r>
        <w:rPr>
          <w:noProof/>
          <w:webHidden/>
        </w:rPr>
        <w:tab/>
      </w:r>
      <w:r>
        <w:rPr>
          <w:noProof/>
          <w:webHidden/>
        </w:rPr>
        <w:fldChar w:fldCharType="begin"/>
      </w:r>
      <w:r>
        <w:rPr>
          <w:noProof/>
          <w:webHidden/>
        </w:rPr>
        <w:instrText> PAGEREF _Toc686602955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"_Toc686602956"</w:instrText>
      </w:r>
      <w:r>
        <w:fldChar w:fldCharType="separate"/>
      </w:r>
      <w:r>
        <w:rPr>
          <w:b/>
        </w:rPr>
        <w:t>2.3</w:t>
      </w:r>
      <w:r>
        <w:t xml:space="preserve"> </w:t>
      </w:r>
      <w:r>
        <w:t>讨论</w:t>
      </w:r>
      <w:r>
        <w:fldChar w:fldCharType="end"/>
      </w:r>
      <w:r>
        <w:rPr>
          <w:noProof/>
          <w:webHidden/>
        </w:rPr>
        <w:tab/>
      </w:r>
      <w:r>
        <w:rPr>
          <w:noProof/>
          <w:webHidden/>
        </w:rPr>
        <w:fldChar w:fldCharType="begin"/>
      </w:r>
      <w:r>
        <w:rPr>
          <w:noProof/>
          <w:webHidden/>
        </w:rPr>
        <w:instrText> PAGEREF _Toc686602956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"_Toc686602957"</w:instrText>
      </w:r>
      <w:r>
        <w:fldChar w:fldCharType="separate"/>
      </w:r>
      <w:r>
        <w:rPr>
          <w:b/>
        </w:rPr>
        <w:t>2.4</w:t>
      </w:r>
      <w:r>
        <w:t xml:space="preserve"> </w:t>
      </w:r>
      <w:r>
        <w:t>参考文献</w:t>
      </w:r>
      <w:r>
        <w:fldChar w:fldCharType="end"/>
      </w:r>
      <w:r>
        <w:rPr>
          <w:noProof/>
          <w:webHidden/>
        </w:rPr>
        <w:tab/>
      </w:r>
      <w:r>
        <w:rPr>
          <w:noProof/>
          <w:webHidden/>
        </w:rPr>
        <w:fldChar w:fldCharType="begin"/>
      </w:r>
      <w:r>
        <w:rPr>
          <w:noProof/>
          <w:webHidden/>
        </w:rPr>
        <w:instrText> PAGEREF _Toc686602957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"_Toc686602958"</w:instrText>
      </w:r>
      <w:r>
        <w:fldChar w:fldCharType="separate"/>
      </w:r>
      <w:r>
        <w:rPr>
          <w:b/>
        </w:rPr>
        <w:t>3</w:t>
      </w:r>
      <w:r>
        <w:t xml:space="preserve">  </w:t>
      </w:r>
      <w:r>
        <w:rPr>
          <w:b/>
        </w:rPr>
        <w:t>m</w:t>
      </w:r>
      <w:r>
        <w:rPr>
          <w:b/>
        </w:rPr>
        <w:t>iR-22-3p</w:t>
      </w:r>
      <w:r w:rsidR="001852F3">
        <w:t xml:space="preserve">靶基因的预测及鉴定</w:t>
      </w:r>
      <w:r>
        <w:fldChar w:fldCharType="end"/>
      </w:r>
      <w:r>
        <w:rPr>
          <w:noProof/>
          <w:webHidden/>
        </w:rPr>
        <w:tab/>
      </w:r>
      <w:r>
        <w:rPr>
          <w:noProof/>
          <w:webHidden/>
        </w:rPr>
        <w:fldChar w:fldCharType="begin"/>
      </w:r>
      <w:r>
        <w:rPr>
          <w:noProof/>
          <w:webHidden/>
        </w:rPr>
        <w:instrText> PAGEREF _Toc686602958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"_Toc686602959"</w:instrText>
      </w:r>
      <w:r>
        <w:fldChar w:fldCharType="separate"/>
      </w:r>
      <w:r>
        <w:t>3.1</w:t>
      </w:r>
      <w:r>
        <w:t xml:space="preserve"> </w:t>
      </w:r>
      <w:r w:rsidRPr="00DB64CE">
        <w:t>靶基因的预测及初步鉴定</w:t>
      </w:r>
      <w:r>
        <w:fldChar w:fldCharType="end"/>
      </w:r>
      <w:r>
        <w:rPr>
          <w:noProof/>
          <w:webHidden/>
        </w:rPr>
        <w:tab/>
      </w:r>
      <w:r>
        <w:rPr>
          <w:noProof/>
          <w:webHidden/>
        </w:rPr>
        <w:fldChar w:fldCharType="begin"/>
      </w:r>
      <w:r>
        <w:rPr>
          <w:noProof/>
          <w:webHidden/>
        </w:rPr>
        <w:instrText> PAGEREF _Toc686602959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"_Toc686602960"</w:instrText>
      </w:r>
      <w:r>
        <w:fldChar w:fldCharType="separate"/>
      </w:r>
      <w:r>
        <w:rPr>
          <w:b/>
        </w:rPr>
        <w:t>3.1.1</w:t>
      </w:r>
      <w:r>
        <w:t xml:space="preserve"> </w:t>
      </w:r>
      <w:r>
        <w:t>材料与方法</w:t>
      </w:r>
      <w:r>
        <w:fldChar w:fldCharType="end"/>
      </w:r>
      <w:r>
        <w:rPr>
          <w:noProof/>
          <w:webHidden/>
        </w:rPr>
        <w:tab/>
      </w:r>
      <w:r>
        <w:rPr>
          <w:noProof/>
          <w:webHidden/>
        </w:rPr>
        <w:fldChar w:fldCharType="begin"/>
      </w:r>
      <w:r>
        <w:rPr>
          <w:noProof/>
          <w:webHidden/>
        </w:rPr>
        <w:instrText> PAGEREF _Toc686602960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"_Toc686602961"</w:instrText>
      </w:r>
      <w:r>
        <w:fldChar w:fldCharType="separate"/>
      </w:r>
      <w:r>
        <w:rPr>
          <w:b/>
        </w:rPr>
        <w:t>3.1.2</w:t>
      </w:r>
      <w:r>
        <w:t xml:space="preserve"> </w:t>
      </w:r>
      <w:r>
        <w:t>结果</w:t>
      </w:r>
      <w:r>
        <w:fldChar w:fldCharType="end"/>
      </w:r>
      <w:r>
        <w:rPr>
          <w:noProof/>
          <w:webHidden/>
        </w:rPr>
        <w:tab/>
      </w:r>
      <w:r>
        <w:rPr>
          <w:noProof/>
          <w:webHidden/>
        </w:rPr>
        <w:fldChar w:fldCharType="begin"/>
      </w:r>
      <w:r>
        <w:rPr>
          <w:noProof/>
          <w:webHidden/>
        </w:rPr>
        <w:instrText> PAGEREF _Toc686602961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"_Toc686602962"</w:instrText>
      </w:r>
      <w:r>
        <w:fldChar w:fldCharType="separate"/>
      </w:r>
      <w:r>
        <w:rPr>
          <w:b/>
        </w:rPr>
        <w:t>3.2</w:t>
      </w:r>
      <w:r>
        <w:rPr>
          <w:b/>
        </w:rPr>
        <w:t> </w:t>
      </w:r>
      <w:r>
        <w:rPr>
          <w:b/>
        </w:rPr>
        <w:t>Sp1</w:t>
      </w:r>
      <w:r w:rsidR="001852F3">
        <w:t xml:space="preserve">对肝癌体外生物学特性的影响</w:t>
      </w:r>
      <w:r>
        <w:fldChar w:fldCharType="end"/>
      </w:r>
      <w:r>
        <w:rPr>
          <w:noProof/>
          <w:webHidden/>
        </w:rPr>
        <w:tab/>
      </w:r>
      <w:r>
        <w:rPr>
          <w:noProof/>
          <w:webHidden/>
        </w:rPr>
        <w:fldChar w:fldCharType="begin"/>
      </w:r>
      <w:r>
        <w:rPr>
          <w:noProof/>
          <w:webHidden/>
        </w:rPr>
        <w:instrText> PAGEREF _Toc686602962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"_Toc686602963"</w:instrText>
      </w:r>
      <w:r>
        <w:fldChar w:fldCharType="separate"/>
      </w:r>
      <w:r>
        <w:rPr>
          <w:b/>
        </w:rPr>
        <w:t>3.2.1</w:t>
      </w:r>
      <w:r>
        <w:t xml:space="preserve"> </w:t>
      </w:r>
      <w:r>
        <w:t>材料</w:t>
      </w:r>
      <w:r>
        <w:fldChar w:fldCharType="end"/>
      </w:r>
      <w:r>
        <w:rPr>
          <w:noProof/>
          <w:webHidden/>
        </w:rPr>
        <w:tab/>
      </w:r>
      <w:r>
        <w:rPr>
          <w:noProof/>
          <w:webHidden/>
        </w:rPr>
        <w:fldChar w:fldCharType="begin"/>
      </w:r>
      <w:r>
        <w:rPr>
          <w:noProof/>
          <w:webHidden/>
        </w:rPr>
        <w:instrText> PAGEREF _Toc686602963 \h </w:instrText>
      </w:r>
      <w:r>
        <w:rPr>
          <w:noProof/>
          <w:webHidden/>
        </w:rPr>
        <w:fldChar w:fldCharType="separate"/>
      </w:r>
      <w:r>
        <w:rPr>
          <w:noProof/>
          <w:webHidden/>
        </w:rPr>
        <w:t>40</w:t>
      </w:r>
      <w:r>
        <w:rPr>
          <w:noProof/>
          <w:webHidden/>
        </w:rPr>
        <w:fldChar w:fldCharType="end"/>
      </w:r>
    </w:p>
    <w:p w:rsidR="0018722C">
      <w:pPr>
        <w:pStyle w:val="TOC3"/>
        <w:tabs>
          <w:tab w:val="left" w:pos="2240"/>
          <w:tab w:val="right" w:leader="dot" w:pos="9345"/>
        </w:tabs>
        <w:topLinePunct/>
      </w:pPr>
      <w:r>
        <w:fldChar w:fldCharType="begin"/>
      </w:r>
      <w:r>
        <w:instrText>HYPERLINK \l "_Toc686602964"</w:instrText>
      </w:r>
      <w:r>
        <w:fldChar w:fldCharType="separate"/>
      </w:r>
      <w:r>
        <w:pict>
          <v:line style="position:absolute;mso-position-horizontal-relative:page;mso-position-vertical-relative:paragraph;z-index:2248;mso-wrap-distance-left:0;mso-wrap-distance-right:0" from="70.150002pt,16.84pt" to="521.900002pt,16.84pt" stroked="true" strokeweight=".48pt" strokecolor="#000000">
            <v:stroke dashstyle="solid"/>
            <w10:wrap type="topAndBottom"/>
          </v:line>
        </w:pict>
      </w:r>
      <w:r/>
      <w:r>
        <w:t>主要仪器</w:t>
      </w:r>
      <w:r w:rsidRPr="00000000">
        <w:tab/>
        <w:t>公司</w:t>
      </w:r>
      <w:r>
        <w:fldChar w:fldCharType="end"/>
      </w:r>
      <w:r>
        <w:rPr>
          <w:noProof/>
          <w:webHidden/>
        </w:rPr>
        <w:tab/>
      </w:r>
      <w:r>
        <w:rPr>
          <w:noProof/>
          <w:webHidden/>
        </w:rPr>
        <w:fldChar w:fldCharType="begin"/>
      </w:r>
      <w:r>
        <w:rPr>
          <w:noProof/>
          <w:webHidden/>
        </w:rPr>
        <w:instrText> PAGEREF _Toc686602964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"_Toc686602965"</w:instrText>
      </w:r>
      <w:r>
        <w:fldChar w:fldCharType="separate"/>
      </w:r>
      <w:r>
        <w:rPr>
          <w:b/>
        </w:rPr>
        <w:t>3.2.2</w:t>
      </w:r>
      <w:r>
        <w:t xml:space="preserve"> </w:t>
      </w:r>
      <w:r>
        <w:t>方法</w:t>
      </w:r>
      <w:r>
        <w:fldChar w:fldCharType="end"/>
      </w:r>
      <w:r>
        <w:rPr>
          <w:noProof/>
          <w:webHidden/>
        </w:rPr>
        <w:tab/>
      </w:r>
      <w:r>
        <w:rPr>
          <w:noProof/>
          <w:webHidden/>
        </w:rPr>
        <w:fldChar w:fldCharType="begin"/>
      </w:r>
      <w:r>
        <w:rPr>
          <w:noProof/>
          <w:webHidden/>
        </w:rPr>
        <w:instrText> PAGEREF _Toc686602965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"_Toc686602966"</w:instrText>
      </w:r>
      <w:r>
        <w:fldChar w:fldCharType="separate"/>
      </w:r>
      <w:r>
        <w:rPr>
          <w:b/>
        </w:rPr>
        <w:t>3.2.3</w:t>
      </w:r>
      <w:r>
        <w:t xml:space="preserve"> </w:t>
      </w:r>
      <w:r>
        <w:t>结果</w:t>
      </w:r>
      <w:r>
        <w:fldChar w:fldCharType="end"/>
      </w:r>
      <w:r>
        <w:rPr>
          <w:noProof/>
          <w:webHidden/>
        </w:rPr>
        <w:tab/>
      </w:r>
      <w:r>
        <w:rPr>
          <w:noProof/>
          <w:webHidden/>
        </w:rPr>
        <w:fldChar w:fldCharType="begin"/>
      </w:r>
      <w:r>
        <w:rPr>
          <w:noProof/>
          <w:webHidden/>
        </w:rPr>
        <w:instrText> PAGEREF _Toc686602966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"_Toc686602967"</w:instrText>
      </w:r>
      <w:r>
        <w:fldChar w:fldCharType="separate"/>
      </w:r>
      <w:r>
        <w:rPr>
          <w:b/>
        </w:rPr>
        <w:t>3.3</w:t>
      </w:r>
      <w:r>
        <w:t xml:space="preserve"> </w:t>
      </w:r>
      <w:r>
        <w:t>双萤光素酶报告系统检测</w:t>
      </w:r>
      <w:r>
        <w:rPr>
          <w:b/>
        </w:rPr>
        <w:t>Sp1</w:t>
      </w:r>
      <w:r w:rsidR="001852F3">
        <w:t xml:space="preserve">与</w:t>
      </w:r>
      <w:r>
        <w:rPr>
          <w:b/>
        </w:rPr>
        <w:t>miR-22-3p</w:t>
      </w:r>
      <w:r w:rsidR="001852F3">
        <w:t xml:space="preserve">的关系</w:t>
      </w:r>
      <w:r>
        <w:fldChar w:fldCharType="end"/>
      </w:r>
      <w:r>
        <w:rPr>
          <w:noProof/>
          <w:webHidden/>
        </w:rPr>
        <w:tab/>
      </w:r>
      <w:r>
        <w:rPr>
          <w:noProof/>
          <w:webHidden/>
        </w:rPr>
        <w:fldChar w:fldCharType="begin"/>
      </w:r>
      <w:r>
        <w:rPr>
          <w:noProof/>
          <w:webHidden/>
        </w:rPr>
        <w:instrText> PAGEREF _Toc686602967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"_Toc686602968"</w:instrText>
      </w:r>
      <w:r>
        <w:fldChar w:fldCharType="separate"/>
      </w:r>
      <w:r>
        <w:t>3.3.1</w:t>
      </w:r>
      <w:r>
        <w:t xml:space="preserve"> </w:t>
      </w:r>
      <w:r w:rsidRPr="00DB64CE">
        <w:t>材料与方法</w:t>
      </w:r>
      <w:r>
        <w:fldChar w:fldCharType="end"/>
      </w:r>
      <w:r>
        <w:rPr>
          <w:noProof/>
          <w:webHidden/>
        </w:rPr>
        <w:tab/>
      </w:r>
      <w:r>
        <w:rPr>
          <w:noProof/>
          <w:webHidden/>
        </w:rPr>
        <w:fldChar w:fldCharType="begin"/>
      </w:r>
      <w:r>
        <w:rPr>
          <w:noProof/>
          <w:webHidden/>
        </w:rPr>
        <w:instrText> PAGEREF _Toc686602968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"_Toc686602969"</w:instrText>
      </w:r>
      <w:r>
        <w:fldChar w:fldCharType="separate"/>
      </w:r>
      <w:r>
        <w:rPr>
          <w:b/>
        </w:rPr>
        <w:t>3.3.2</w:t>
      </w:r>
      <w:r>
        <w:t xml:space="preserve"> </w:t>
      </w:r>
      <w:r>
        <w:t>实验结果</w:t>
      </w:r>
      <w:r>
        <w:fldChar w:fldCharType="end"/>
      </w:r>
      <w:r>
        <w:rPr>
          <w:noProof/>
          <w:webHidden/>
        </w:rPr>
        <w:tab/>
      </w:r>
      <w:r>
        <w:rPr>
          <w:noProof/>
          <w:webHidden/>
        </w:rPr>
        <w:fldChar w:fldCharType="begin"/>
      </w:r>
      <w:r>
        <w:rPr>
          <w:noProof/>
          <w:webHidden/>
        </w:rPr>
        <w:instrText> PAGEREF _Toc686602969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"_Toc686602970"</w:instrText>
      </w:r>
      <w:r>
        <w:fldChar w:fldCharType="separate"/>
      </w:r>
      <w:r>
        <w:rPr>
          <w:b/>
        </w:rPr>
        <w:t>3.4</w:t>
      </w:r>
      <w:r>
        <w:t xml:space="preserve"> </w:t>
      </w:r>
      <w:r>
        <w:t>讨论</w:t>
      </w:r>
      <w:r>
        <w:fldChar w:fldCharType="end"/>
      </w:r>
      <w:r>
        <w:rPr>
          <w:noProof/>
          <w:webHidden/>
        </w:rPr>
        <w:tab/>
      </w:r>
      <w:r>
        <w:rPr>
          <w:noProof/>
          <w:webHidden/>
        </w:rPr>
        <w:fldChar w:fldCharType="begin"/>
      </w:r>
      <w:r>
        <w:rPr>
          <w:noProof/>
          <w:webHidden/>
        </w:rPr>
        <w:instrText> PAGEREF _Toc686602970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"_Toc686602971"</w:instrText>
      </w:r>
      <w:r>
        <w:fldChar w:fldCharType="separate"/>
      </w:r>
      <w:r>
        <w:rPr>
          <w:b/>
        </w:rPr>
        <w:t>3.5</w:t>
      </w:r>
      <w:r>
        <w:t xml:space="preserve"> </w:t>
      </w:r>
      <w:r>
        <w:t>参考文献</w:t>
      </w:r>
      <w:r>
        <w:fldChar w:fldCharType="end"/>
      </w:r>
      <w:r>
        <w:rPr>
          <w:noProof/>
          <w:webHidden/>
        </w:rPr>
        <w:tab/>
      </w:r>
      <w:r>
        <w:rPr>
          <w:noProof/>
          <w:webHidden/>
        </w:rPr>
        <w:fldChar w:fldCharType="begin"/>
      </w:r>
      <w:r>
        <w:rPr>
          <w:noProof/>
          <w:webHidden/>
        </w:rPr>
        <w:instrText> PAGEREF _Toc686602971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"_Toc686602972"</w:instrText>
      </w:r>
      <w:r>
        <w:fldChar w:fldCharType="separate"/>
      </w:r>
      <w:r/>
      <w:r/>
      <w:r>
        <w:t>综</w:t>
      </w:r>
      <w:r w:rsidR="001852F3">
        <w:t>述</w:t>
      </w:r>
      <w:r>
        <w:fldChar w:fldCharType="end"/>
      </w:r>
      <w:r>
        <w:rPr>
          <w:noProof/>
          <w:webHidden/>
        </w:rPr>
        <w:tab/>
      </w:r>
      <w:r>
        <w:rPr>
          <w:noProof/>
          <w:webHidden/>
        </w:rPr>
        <w:fldChar w:fldCharType="begin"/>
      </w:r>
      <w:r>
        <w:rPr>
          <w:noProof/>
          <w:webHidden/>
        </w:rPr>
        <w:instrText> PAGEREF _Toc686602972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"_Toc686602973"</w:instrText>
      </w:r>
      <w:r>
        <w:fldChar w:fldCharType="separate"/>
      </w:r>
      <w:r>
        <w:t>参考文献</w:t>
      </w:r>
      <w:r>
        <w:fldChar w:fldCharType="end"/>
      </w:r>
      <w:r>
        <w:rPr>
          <w:noProof/>
          <w:webHidden/>
        </w:rPr>
        <w:tab/>
      </w:r>
      <w:r>
        <w:rPr>
          <w:noProof/>
          <w:webHidden/>
        </w:rPr>
        <w:fldChar w:fldCharType="begin"/>
      </w:r>
      <w:r>
        <w:rPr>
          <w:noProof/>
          <w:webHidden/>
        </w:rPr>
        <w:instrText> PAGEREF _Toc686602973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"_Toc686602974"</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_Toc686602974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"_Toc686602975"</w:instrText>
      </w:r>
      <w:r>
        <w:fldChar w:fldCharType="separate"/>
      </w:r>
      <w:r>
        <w:t>附录1</w:t>
      </w:r>
      <w:r w:rsidP="AA7D325B">
        <w:t>.</w:t>
      </w:r>
      <w:r>
        <w:t> 所有引物序列</w:t>
      </w:r>
      <w:r>
        <w:fldChar w:fldCharType="end"/>
      </w:r>
      <w:r>
        <w:rPr>
          <w:noProof/>
          <w:webHidden/>
        </w:rPr>
        <w:tab/>
      </w:r>
      <w:r>
        <w:rPr>
          <w:noProof/>
          <w:webHidden/>
        </w:rPr>
        <w:fldChar w:fldCharType="begin"/>
      </w:r>
      <w:r>
        <w:rPr>
          <w:noProof/>
          <w:webHidden/>
        </w:rPr>
        <w:instrText> PAGEREF _Toc686602975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"_Toc686602976"</w:instrText>
      </w:r>
      <w:r>
        <w:fldChar w:fldCharType="separate"/>
      </w:r>
      <w:r>
        <w:t>攻读学位期间发表的学术论文目录</w:t>
      </w:r>
      <w:r>
        <w:fldChar w:fldCharType="end"/>
      </w:r>
      <w:r>
        <w:rPr>
          <w:noProof/>
          <w:webHidden/>
        </w:rPr>
        <w:tab/>
      </w:r>
      <w:r>
        <w:rPr>
          <w:noProof/>
          <w:webHidden/>
        </w:rPr>
        <w:fldChar w:fldCharType="begin"/>
      </w:r>
      <w:r>
        <w:rPr>
          <w:noProof/>
          <w:webHidden/>
        </w:rPr>
        <w:instrText> PAGEREF _Toc686602976 \h </w:instrText>
      </w:r>
      <w:r>
        <w:rPr>
          <w:noProof/>
          <w:webHidden/>
        </w:rPr>
        <w:fldChar w:fldCharType="separate"/>
      </w:r>
      <w:r>
        <w:rPr>
          <w:noProof/>
          <w:webHidden/>
        </w:rPr>
        <w:t>70</w:t>
      </w:r>
      <w:r>
        <w:rPr>
          <w:noProof/>
          <w:webHidden/>
        </w:rPr>
        <w:fldChar w:fldCharType="end"/>
      </w:r>
      <w:r>
        <w:fldChar w:fldCharType="end"/>
      </w:r>
    </w:p>
    <w:p w:rsidR="009F338D">
      <w:pPr>
        <w:sectPr w:rsidR="00556256">
          <w:headerReference w:type="even" r:id="rId54"/>
          <w:headerReference w:type="default" r:id="rId52"/>
          <w:footerReference w:type="even" r:id="rId50"/>
          <w:footerReference w:type="default" r:id="rId47"/>
          <w:footerReference w:type="first" r:id="rId45"/>
          <w:headerReference w:type="first" r:id="rId56"/>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bookmarkStart w:name="缩略语英文对照表 " w:id="6"/>
      <w:bookmarkEnd w:id="6"/>
      <w:r>
        <w:rPr>
          <w:kern w:val="2"/>
          <w:sz w:val="32"/>
          <w:szCs w:val="32"/>
          <w:rFonts w:ascii="黑体" w:eastAsia="黑体" w:hint="eastAsia" w:cstheme="minorBidi" w:hAnsiTheme="minorHAnsi" w:hAnsi="仿宋" w:cs="仿宋"/>
        </w:rPr>
        <w:t>缩略语英文对照表</w:t>
      </w:r>
    </w:p>
    <w:p w:rsidR="0018722C">
      <w:pPr>
        <w:outlineLvl w:val="9"/>
        <w:topLinePunct/>
      </w:pPr>
      <w:r>
        <w:rPr>
          <w:kern w:val="2"/>
          <w:sz w:val="27"/>
          <w:szCs w:val="27"/>
          <w:rFonts w:cstheme="minorBidi" w:hAnsiTheme="minorHAnsi" w:eastAsiaTheme="minorHAnsi" w:asciiTheme="minorHAnsi" w:ascii="宋体" w:hAnsi="宋体" w:eastAsia="宋体" w:cs="宋体"/>
          <w:b/>
          <w:bCs/>
          <w:spacing w:val="2"/>
          <w:w w:val="105"/>
        </w:rPr>
        <w:t>缩</w:t>
      </w:r>
      <w:r>
        <w:rPr>
          <w:kern w:val="2"/>
          <w:sz w:val="27"/>
          <w:szCs w:val="27"/>
          <w:rFonts w:cstheme="minorBidi" w:hAnsiTheme="minorHAnsi" w:eastAsiaTheme="minorHAnsi" w:asciiTheme="minorHAnsi" w:ascii="宋体" w:hAnsi="宋体" w:eastAsia="宋体" w:cs="宋体"/>
          <w:b/>
          <w:bCs/>
          <w:w w:val="105"/>
        </w:rPr>
        <w:t>写</w:t>
      </w:r>
      <w:r>
        <w:rPr>
          <w:kern w:val="2"/>
          <w:sz w:val="27"/>
          <w:szCs w:val="27"/>
          <w:rFonts w:cstheme="minorBidi" w:hAnsiTheme="minorHAnsi" w:eastAsiaTheme="minorHAnsi" w:asciiTheme="minorHAnsi" w:ascii="宋体" w:hAnsi="宋体" w:eastAsia="宋体" w:cs="宋体"/>
          <w:b/>
          <w:bCs/>
          <w:spacing w:val="2"/>
          <w:w w:val="105"/>
        </w:rPr>
        <w:t>英</w:t>
      </w:r>
      <w:r>
        <w:rPr>
          <w:kern w:val="2"/>
          <w:sz w:val="27"/>
          <w:szCs w:val="27"/>
          <w:rFonts w:cstheme="minorBidi" w:hAnsiTheme="minorHAnsi" w:eastAsiaTheme="minorHAnsi" w:asciiTheme="minorHAnsi" w:ascii="宋体" w:hAnsi="宋体" w:eastAsia="宋体" w:cs="宋体"/>
          <w:b/>
          <w:bCs/>
          <w:w w:val="105"/>
        </w:rPr>
        <w:t>文</w:t>
      </w:r>
      <w:r>
        <w:rPr>
          <w:kern w:val="2"/>
          <w:sz w:val="27"/>
          <w:szCs w:val="27"/>
          <w:rFonts w:cstheme="minorBidi" w:hAnsiTheme="minorHAnsi" w:eastAsiaTheme="minorHAnsi" w:asciiTheme="minorHAnsi" w:ascii="宋体" w:hAnsi="宋体" w:eastAsia="宋体" w:cs="宋体"/>
          <w:b/>
          <w:bCs/>
          <w:spacing w:val="2"/>
          <w:w w:val="105"/>
        </w:rPr>
        <w:t>全</w:t>
      </w:r>
      <w:r>
        <w:rPr>
          <w:kern w:val="2"/>
          <w:sz w:val="27"/>
          <w:szCs w:val="27"/>
          <w:rFonts w:cstheme="minorBidi" w:hAnsiTheme="minorHAnsi" w:eastAsiaTheme="minorHAnsi" w:asciiTheme="minorHAnsi" w:ascii="宋体" w:hAnsi="宋体" w:eastAsia="宋体" w:cs="宋体"/>
          <w:b/>
          <w:bCs/>
          <w:w w:val="105"/>
        </w:rPr>
        <w:t>称</w:t>
      </w:r>
      <w:r>
        <w:rPr>
          <w:kern w:val="2"/>
          <w:sz w:val="27"/>
          <w:szCs w:val="27"/>
          <w:rFonts w:cstheme="minorBidi" w:hAnsiTheme="minorHAnsi" w:eastAsiaTheme="minorHAnsi" w:asciiTheme="minorHAnsi" w:ascii="宋体" w:hAnsi="宋体" w:eastAsia="宋体" w:cs="宋体"/>
          <w:b/>
          <w:bCs/>
          <w:spacing w:val="2"/>
        </w:rPr>
        <w:t>中</w:t>
      </w:r>
      <w:r>
        <w:rPr>
          <w:kern w:val="2"/>
          <w:sz w:val="27"/>
          <w:szCs w:val="27"/>
          <w:rFonts w:cstheme="minorBidi" w:hAnsiTheme="minorHAnsi" w:eastAsiaTheme="minorHAnsi" w:asciiTheme="minorHAnsi" w:ascii="宋体" w:hAnsi="宋体" w:eastAsia="宋体" w:cs="宋体"/>
          <w:b/>
          <w:bCs/>
        </w:rPr>
        <w:t>文</w:t>
      </w:r>
      <w:r>
        <w:rPr>
          <w:kern w:val="2"/>
          <w:sz w:val="27"/>
          <w:szCs w:val="27"/>
          <w:rFonts w:cstheme="minorBidi" w:hAnsiTheme="minorHAnsi" w:eastAsiaTheme="minorHAnsi" w:asciiTheme="minorHAnsi" w:ascii="宋体" w:hAnsi="宋体" w:eastAsia="宋体" w:cs="宋体"/>
          <w:b/>
          <w:bCs/>
          <w:spacing w:val="2"/>
        </w:rPr>
        <w:t>全</w:t>
      </w:r>
      <w:r>
        <w:rPr>
          <w:kern w:val="2"/>
          <w:sz w:val="27"/>
          <w:szCs w:val="27"/>
          <w:rFonts w:cstheme="minorBidi" w:hAnsiTheme="minorHAnsi" w:eastAsiaTheme="minorHAnsi" w:asciiTheme="minorHAnsi" w:ascii="宋体" w:hAnsi="宋体" w:eastAsia="宋体" w:cs="宋体"/>
          <w:b/>
          <w:bCs/>
        </w:rPr>
        <w:t>称</w:t>
      </w:r>
    </w:p>
    <w:p w:rsidR="0018722C">
      <w:pPr>
        <w:topLinePunct/>
      </w:pPr>
      <w:r>
        <w:rPr>
          <w:rFonts w:cstheme="minorBidi" w:hAnsiTheme="minorHAnsi" w:eastAsiaTheme="minorHAnsi" w:asciiTheme="minorHAnsi" w:ascii="Times New Roman"/>
        </w:rPr>
        <w:t>5</w:t>
      </w:r>
    </w:p>
    <w:p w:rsidR="0018722C">
      <w:spacing w:beforeLines="0" w:before="0" w:afterLines="0" w:after="0" w:line="440" w:lineRule="auto"/>
      <w:pPr>
        <w:sectPr w:rsidR="00556256">
          <w:headerReference w:type="even" r:id="rId55"/>
          <w:headerReference w:type="default" r:id="rId51"/>
          <w:footerReference w:type="even" r:id="rId49"/>
          <w:footerReference w:type="default" r:id="rId48"/>
          <w:headerReference w:type="first" r:id="rId46"/>
          <w:footerReference w:type="first" r:id="rId53"/>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Times New Roman" w:eastAsia="Times New Roman"/>
        </w:rPr>
        <w:t>HCC</w:t>
      </w:r>
      <w:r w:rsidRPr="00000000">
        <w:tab/>
      </w:r>
      <w:r>
        <w:rPr>
          <w:rFonts w:ascii="Times New Roman" w:eastAsia="Times New Roman"/>
        </w:rPr>
        <w:t>Hepatocellular</w:t>
      </w:r>
      <w:r>
        <w:rPr>
          <w:rFonts w:ascii="Times New Roman" w:eastAsia="Times New Roman"/>
        </w:rPr>
        <w:t> </w:t>
      </w:r>
      <w:r>
        <w:rPr>
          <w:rFonts w:ascii="Times New Roman" w:eastAsia="Times New Roman"/>
        </w:rPr>
        <w:t>Carcinoma</w:t>
      </w:r>
      <w:r>
        <w:t>肝细胞癌</w:t>
      </w:r>
    </w:p>
    <w:p w:rsidR="0018722C">
      <w:spacing w:beforeLines="0" w:before="0" w:afterLines="0" w:after="0" w:line="440" w:lineRule="auto"/>
      <w:pPr>
        <w:sectPr w:rsidR="00556256">
          <w:pgSz w:w="11910" w:h="16840"/>
          <w:pgMar w:header="805" w:footer="272" w:top="1160" w:bottom="460" w:left="900" w:right="600"/>
          <w:pgNumType w:start="1"/>
        </w:sectPr>
        <w:topLinePunct/>
      </w:pPr>
    </w:p>
    <w:p w:rsidR="0018722C">
      <w:pPr>
        <w:topLinePunct/>
      </w:pPr>
      <w:r>
        <w:rPr>
          <w:rFonts w:ascii="Times New Roman"/>
        </w:rPr>
        <w:t xml:space="preserve">MTT</w:t>
      </w:r>
      <w:r w:rsidRPr="00000000">
        <w:tab/>
        <w:t xml:space="preserve">3-</w:t>
      </w:r>
      <w:r>
        <w:t xml:space="preserve">(</w:t>
      </w:r>
      <w:r>
        <w:t xml:space="preserve">4,5</w:t>
      </w:r>
      <w:r>
        <w:t xml:space="preserve">)</w:t>
      </w:r>
      <w:r w:rsidR="004B696B">
        <w:t xml:space="preserve"> </w:t>
      </w:r>
      <w:r>
        <w:t xml:space="preserve">-dimethylthiahiazo </w:t>
      </w:r>
      <w:r>
        <w:t xml:space="preserve">(</w:t>
      </w:r>
      <w:r>
        <w:t xml:space="preserve">-z-y1</w:t>
      </w:r>
      <w:r>
        <w:t xml:space="preserve">)</w:t>
      </w:r>
      <w:r w:rsidR="004B696B">
        <w:t xml:space="preserve"> </w:t>
      </w:r>
      <w:r>
        <w:t xml:space="preserve">-3,5-di-</w:t>
      </w:r>
    </w:p>
    <w:p w:rsidR="0018722C">
      <w:pPr>
        <w:topLinePunct/>
      </w:pPr>
      <w:r>
        <w:rPr>
          <w:rFonts w:ascii="Times New Roman"/>
        </w:rPr>
        <w:t>phenytetrazoliumromide</w:t>
      </w:r>
    </w:p>
    <w:p w:rsidR="0018722C">
      <w:pPr>
        <w:topLinePunct/>
      </w:pPr>
      <w:r>
        <w:br w:type="column"/>
      </w: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rPr>
        <w:t>5-</w:t>
      </w:r>
      <w:r>
        <w:t>二甲基噻唑</w:t>
      </w:r>
      <w:r>
        <w:rPr>
          <w:rFonts w:ascii="Times New Roman" w:eastAsia="Times New Roman"/>
        </w:rPr>
        <w:t>-2</w:t>
      </w:r>
      <w:r>
        <w:rPr>
          <w:rFonts w:ascii="Times New Roman" w:eastAsia="Times New Roman"/>
        </w:rPr>
        <w:t>)</w:t>
      </w:r>
      <w:r w:rsidR="004B696B">
        <w:rPr>
          <w:rFonts w:ascii="Times New Roman" w:eastAsia="Times New Roman"/>
        </w:rPr>
        <w:t xml:space="preserve"> </w:t>
      </w:r>
      <w:r>
        <w:rPr>
          <w:rFonts w:ascii="Times New Roman" w:eastAsia="Times New Roman"/>
        </w:rPr>
        <w:t>-2</w:t>
      </w:r>
      <w:r>
        <w:t xml:space="preserve">, </w:t>
      </w:r>
      <w:r>
        <w:rPr>
          <w:rFonts w:ascii="Times New Roman" w:eastAsia="Times New Roman"/>
        </w:rPr>
        <w:t>5-</w:t>
      </w:r>
      <w:r>
        <w:t>二苯</w:t>
      </w:r>
      <w:r>
        <w:t>基四氮唑溴盐</w:t>
      </w:r>
    </w:p>
    <w:p w:rsidR="0018722C">
      <w:spacing w:beforeLines="0" w:before="0" w:afterLines="0" w:after="0" w:line="440" w:lineRule="auto"/>
      <w:pPr>
        <w:sectPr w:rsidR="00556256">
          <w:type w:val="continuous"/>
          <w:pgSz w:w="11910" w:h="16840"/>
          <w:pgMar w:top="1160" w:bottom="460" w:left="900" w:right="600"/>
          <w:cols w:num="2" w:equalWidth="0">
            <w:col w:w="4779" w:space="857"/>
            <w:col w:w="4774"/>
          </w:cols>
          <w:pgNumType w:start="1"/>
        </w:sectPr>
        <w:topLinePunct/>
      </w:pPr>
    </w:p>
    <w:p w:rsidR="0018722C">
      <w:pPr>
        <w:topLinePunct/>
      </w:pPr>
      <w:r>
        <w:rPr>
          <w:rFonts w:ascii="Times New Roman" w:eastAsia="Times New Roman"/>
        </w:rPr>
        <w:t>RPMI</w:t>
      </w:r>
      <w:r w:rsidRPr="00000000">
        <w:tab/>
        <w:t>Roswell Park</w:t>
      </w:r>
      <w:r>
        <w:rPr>
          <w:rFonts w:ascii="Times New Roman" w:eastAsia="Times New Roman"/>
        </w:rPr>
        <w:t> </w:t>
      </w:r>
      <w:r>
        <w:rPr>
          <w:rFonts w:ascii="Times New Roman" w:eastAsia="Times New Roman"/>
        </w:rPr>
        <w:t>Memorial</w:t>
      </w:r>
      <w:r>
        <w:rPr>
          <w:rFonts w:ascii="Times New Roman" w:eastAsia="Times New Roman"/>
        </w:rPr>
        <w:t> </w:t>
      </w:r>
      <w:r>
        <w:rPr>
          <w:rFonts w:ascii="Times New Roman" w:eastAsia="Times New Roman"/>
        </w:rPr>
        <w:t>Institute</w:t>
      </w:r>
      <w:r>
        <w:t>洛斯维</w:t>
      </w:r>
    </w:p>
    <w:p w:rsidR="0018722C">
      <w:pPr>
        <w:topLinePunct/>
      </w:pPr>
      <w:r>
        <w:rPr>
          <w:rFonts w:ascii="Times New Roman" w:eastAsia="Times New Roman"/>
        </w:rPr>
        <w:t>siRNA</w:t>
      </w:r>
      <w:r w:rsidRPr="00000000">
        <w:tab/>
        <w:t>Small</w:t>
      </w:r>
      <w:r>
        <w:rPr>
          <w:rFonts w:ascii="Times New Roman" w:eastAsia="Times New Roman"/>
        </w:rPr>
        <w:t> </w:t>
      </w:r>
      <w:r>
        <w:rPr>
          <w:rFonts w:ascii="Times New Roman" w:eastAsia="Times New Roman"/>
        </w:rPr>
        <w:t>interfering</w:t>
      </w:r>
      <w:r>
        <w:rPr>
          <w:rFonts w:ascii="Times New Roman" w:eastAsia="Times New Roman"/>
        </w:rPr>
        <w:t> </w:t>
      </w:r>
      <w:r>
        <w:rPr>
          <w:rFonts w:ascii="Times New Roman" w:eastAsia="Times New Roman"/>
        </w:rPr>
        <w:t>RNA</w:t>
      </w:r>
      <w:r>
        <w:t>小片段干扰核糖核酸</w:t>
      </w:r>
    </w:p>
    <w:p w:rsidR="0018722C">
      <w:spacing w:beforeLines="0" w:before="0" w:afterLines="0" w:after="0" w:line="440" w:lineRule="auto"/>
      <w:pPr>
        <w:sectPr w:rsidR="00556256">
          <w:type w:val="continuous"/>
          <w:pgSz w:w="11910" w:h="16840"/>
          <w:pgMar w:top="1160" w:bottom="460" w:left="900" w:right="600"/>
          <w:pgNumType w:start="1"/>
        </w:sectPr>
        <w:topLinePunct/>
      </w:pPr>
    </w:p>
    <w:p w:rsidR="0018722C">
      <w:pPr>
        <w:topLinePunct/>
      </w:pPr>
      <w:r>
        <w:rPr>
          <w:rFonts w:ascii="Times New Roman"/>
        </w:rPr>
        <w:t>DMEM</w:t>
      </w:r>
      <w:r w:rsidRPr="00000000">
        <w:tab/>
        <w:t>Dulbecco's</w:t>
      </w:r>
      <w:r w:rsidRPr="00000000">
        <w:tab/>
        <w:t>Modified</w:t>
      </w:r>
      <w:r w:rsidRPr="00000000">
        <w:tab/>
      </w:r>
      <w:r>
        <w:rPr>
          <w:rFonts w:ascii="Times New Roman"/>
        </w:rPr>
        <w:t>Eagle </w:t>
      </w:r>
      <w:r>
        <w:rPr>
          <w:rFonts w:ascii="Times New Roman"/>
        </w:rPr>
        <w:t>Medium</w:t>
      </w:r>
    </w:p>
    <w:p w:rsidR="0018722C">
      <w:pPr>
        <w:topLinePunct/>
      </w:pPr>
      <w:r>
        <w:rPr>
          <w:rFonts w:ascii="Times New Roman"/>
        </w:rPr>
        <w:t/>
      </w:r>
      <w:r>
        <w:rPr>
          <w:rFonts w:ascii="Times New Roman"/>
        </w:rPr>
        <w:t>Q</w:t>
      </w:r>
      <w:r>
        <w:rPr>
          <w:rFonts w:ascii="Times New Roman"/>
        </w:rPr>
        <w:t>RT-PCR</w:t>
      </w:r>
      <w:r w:rsidRPr="00000000">
        <w:tab/>
      </w:r>
      <w:r>
        <w:rPr>
          <w:rFonts w:ascii="Times New Roman"/>
        </w:rPr>
        <w:t>quantificational</w:t>
      </w:r>
      <w:r>
        <w:rPr>
          <w:rFonts w:ascii="Times New Roman"/>
        </w:rPr>
        <w:t xml:space="preserve"> </w:t>
      </w:r>
      <w:r>
        <w:rPr>
          <w:rFonts w:ascii="Times New Roman"/>
        </w:rPr>
        <w:t>real-time</w:t>
      </w:r>
    </w:p>
    <w:p w:rsidR="0018722C">
      <w:pPr>
        <w:topLinePunct/>
      </w:pPr>
      <w:r>
        <w:rPr>
          <w:rFonts w:ascii="Times New Roman"/>
        </w:rPr>
        <w:t/>
      </w:r>
      <w:r>
        <w:rPr>
          <w:rFonts w:ascii="Times New Roman"/>
        </w:rPr>
        <w:t>P</w:t>
      </w:r>
      <w:r>
        <w:rPr>
          <w:rFonts w:ascii="Times New Roman"/>
        </w:rPr>
        <w:t>olymerase chain</w:t>
      </w:r>
      <w:r>
        <w:rPr>
          <w:rFonts w:ascii="Times New Roman"/>
        </w:rPr>
        <w:t xml:space="preserve"> </w:t>
      </w:r>
      <w:r>
        <w:rPr>
          <w:rFonts w:ascii="Times New Roman"/>
        </w:rPr>
        <w:t>reaction MTT</w:t>
      </w:r>
      <w:r w:rsidRPr="00000000">
        <w:tab/>
      </w:r>
      <w:r>
        <w:rPr>
          <w:rFonts w:ascii="Times New Roman"/>
        </w:rPr>
        <w:t>3-</w:t>
      </w:r>
      <w:r>
        <w:rPr>
          <w:rFonts w:ascii="Times New Roman"/>
        </w:rPr>
        <w:t>(</w:t>
      </w:r>
      <w:r>
        <w:rPr>
          <w:rFonts w:ascii="Times New Roman"/>
        </w:rPr>
        <w:t>4,5</w:t>
      </w:r>
      <w:r>
        <w:rPr>
          <w:rFonts w:ascii="Times New Roman"/>
        </w:rPr>
        <w:t>)</w:t>
      </w:r>
      <w:r w:rsidR="004B696B">
        <w:rPr>
          <w:rFonts w:ascii="Times New Roman"/>
        </w:rPr>
        <w:t xml:space="preserve"> </w:t>
      </w:r>
      <w:r>
        <w:rPr>
          <w:rFonts w:ascii="Times New Roman"/>
        </w:rPr>
        <w:t>-dimethylthiahiazo</w:t>
      </w:r>
    </w:p>
    <w:p w:rsidR="0018722C">
      <w:pPr>
        <w:pStyle w:val="BodyText"/>
        <w:spacing w:line="321" w:lineRule="exact"/>
        <w:ind w:leftChars="0" w:left="1898"/>
        <w:rPr>
          <w:rFonts w:ascii="Times New Roman"/>
        </w:rPr>
        <w:topLinePunct/>
      </w:pPr>
      <w:r>
        <w:rPr>
          <w:rFonts w:ascii="Times New Roman"/>
        </w:rPr>
        <w:t>(-z-y1)</w:t>
      </w:r>
      <w:r w:rsidR="004B696B">
        <w:rPr>
          <w:rFonts w:ascii="Times New Roman"/>
        </w:rPr>
        <w:t xml:space="preserve"> </w:t>
      </w:r>
      <w:r w:rsidR="004B696B">
        <w:rPr>
          <w:rFonts w:ascii="Times New Roman"/>
        </w:rPr>
        <w:t>-3,5-di-</w:t>
      </w:r>
    </w:p>
    <w:p w:rsidR="0018722C">
      <w:pPr>
        <w:topLinePunct/>
      </w:pPr>
      <w:r>
        <w:rPr>
          <w:rFonts w:ascii="Times New Roman"/>
        </w:rPr>
        <w:t>phenytetrazoliumromide</w:t>
      </w:r>
    </w:p>
    <w:p w:rsidR="0018722C">
      <w:pPr>
        <w:topLinePunct/>
      </w:pPr>
      <w:r>
        <w:br w:type="column"/>
      </w:r>
      <w:r>
        <w:rPr>
          <w:rFonts w:ascii="Times New Roman" w:eastAsia="Times New Roman"/>
        </w:rPr>
        <w:t>Dulbecco</w:t>
      </w:r>
      <w:r>
        <w:t>改良</w:t>
      </w:r>
      <w:r>
        <w:rPr>
          <w:rFonts w:ascii="Times New Roman" w:eastAsia="Times New Roman"/>
        </w:rPr>
        <w:t>Eagle</w:t>
      </w:r>
      <w:r>
        <w:t>培养基</w:t>
      </w:r>
    </w:p>
    <w:p w:rsidR="0018722C">
      <w:pPr>
        <w:topLinePunct/>
      </w:pPr>
      <w:r>
        <w:t>实时定量反转录聚合酶连锁反应</w:t>
      </w:r>
    </w:p>
    <w:p w:rsidR="0018722C">
      <w:pPr>
        <w:topLinePunct/>
      </w:pP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rPr>
        <w:t>5-</w:t>
      </w:r>
      <w:r>
        <w:t>二甲基噻唑</w:t>
      </w:r>
      <w:r>
        <w:rPr>
          <w:rFonts w:ascii="Times New Roman" w:eastAsia="Times New Roman"/>
        </w:rPr>
        <w:t>-2</w:t>
      </w:r>
      <w:r>
        <w:rPr>
          <w:rFonts w:ascii="Times New Roman" w:eastAsia="Times New Roman"/>
        </w:rPr>
        <w:t>)</w:t>
      </w:r>
      <w:r w:rsidR="004B696B">
        <w:rPr>
          <w:rFonts w:ascii="Times New Roman" w:eastAsia="Times New Roman"/>
        </w:rPr>
        <w:t xml:space="preserve"> </w:t>
      </w:r>
      <w:r>
        <w:rPr>
          <w:rFonts w:ascii="Times New Roman" w:eastAsia="Times New Roman"/>
        </w:rPr>
        <w:t>-2</w:t>
      </w:r>
      <w:r>
        <w:t xml:space="preserve">, </w:t>
      </w:r>
      <w:r>
        <w:rPr>
          <w:rFonts w:ascii="Times New Roman" w:eastAsia="Times New Roman"/>
        </w:rPr>
        <w:t>5-</w:t>
      </w:r>
      <w:r>
        <w:t>二苯</w:t>
      </w:r>
      <w:r>
        <w:t>基四氮唑溴盐</w:t>
      </w:r>
    </w:p>
    <w:p w:rsidR="0018722C">
      <w:spacing w:beforeLines="0" w:before="0" w:afterLines="0" w:after="0" w:line="440" w:lineRule="auto"/>
      <w:pPr>
        <w:sectPr w:rsidR="00556256">
          <w:type w:val="continuous"/>
          <w:pgSz w:w="11910" w:h="16840"/>
          <w:pgMar w:top="1160" w:bottom="460" w:left="900" w:right="600"/>
          <w:cols w:num="2" w:equalWidth="0">
            <w:col w:w="5939" w:space="40"/>
            <w:col w:w="4431"/>
          </w:cols>
          <w:pgNumType w:start="1"/>
        </w:sectPr>
        <w:topLinePunct/>
      </w:pPr>
    </w:p>
    <w:p w:rsidR="0018722C">
      <w:pPr>
        <w:topLinePunct/>
      </w:pPr>
      <w:r>
        <w:rPr>
          <w:rFonts w:ascii="Times New Roman" w:eastAsia="Times New Roman"/>
        </w:rPr>
        <w:t>DMSO</w:t>
      </w:r>
      <w:r w:rsidRPr="00000000">
        <w:tab/>
        <w:t>Dimethylsufoxide</w:t>
      </w:r>
      <w:r w:rsidRPr="00000000">
        <w:tab/>
      </w:r>
      <w:r>
        <w:t>二甲基亚砜</w:t>
      </w:r>
    </w:p>
    <w:p w:rsidR="0018722C">
      <w:pPr>
        <w:topLinePunct/>
      </w:pPr>
      <w:r>
        <w:rPr>
          <w:rFonts w:ascii="Times New Roman" w:eastAsia="Times New Roman"/>
        </w:rPr>
        <w:t>PRMI</w:t>
      </w:r>
      <w:r w:rsidRPr="00000000">
        <w:tab/>
        <w:t>Roswell Park</w:t>
      </w:r>
      <w:r>
        <w:rPr>
          <w:rFonts w:ascii="Times New Roman" w:eastAsia="Times New Roman"/>
        </w:rPr>
        <w:t> </w:t>
      </w:r>
      <w:r>
        <w:rPr>
          <w:rFonts w:ascii="Times New Roman" w:eastAsia="Times New Roman"/>
        </w:rPr>
        <w:t>Memorial</w:t>
      </w:r>
      <w:r>
        <w:rPr>
          <w:rFonts w:ascii="Times New Roman" w:eastAsia="Times New Roman"/>
        </w:rPr>
        <w:t> </w:t>
      </w:r>
      <w:r>
        <w:rPr>
          <w:rFonts w:ascii="Times New Roman" w:eastAsia="Times New Roman"/>
        </w:rPr>
        <w:t>Institute</w:t>
      </w:r>
      <w:r w:rsidRPr="00000000">
        <w:tab/>
      </w:r>
      <w:r>
        <w:t>洛斯维</w:t>
      </w:r>
    </w:p>
    <w:p w:rsidR="0018722C">
      <w:pPr>
        <w:topLinePunct/>
      </w:pPr>
      <w:r>
        <w:rPr>
          <w:rFonts w:ascii="Times New Roman" w:eastAsia="Times New Roman"/>
        </w:rPr>
        <w:t>siRNA</w:t>
      </w:r>
      <w:r w:rsidRPr="00000000">
        <w:tab/>
        <w:t>Small</w:t>
      </w:r>
      <w:r>
        <w:rPr>
          <w:rFonts w:ascii="Times New Roman" w:eastAsia="Times New Roman"/>
        </w:rPr>
        <w:t> </w:t>
      </w:r>
      <w:r>
        <w:rPr>
          <w:rFonts w:ascii="Times New Roman" w:eastAsia="Times New Roman"/>
        </w:rPr>
        <w:t>interfering</w:t>
      </w:r>
      <w:r>
        <w:rPr>
          <w:rFonts w:ascii="Times New Roman" w:eastAsia="Times New Roman"/>
        </w:rPr>
        <w:t> </w:t>
      </w:r>
      <w:r>
        <w:rPr>
          <w:rFonts w:ascii="Times New Roman" w:eastAsia="Times New Roman"/>
        </w:rPr>
        <w:t>RNA</w:t>
      </w:r>
      <w:r w:rsidRPr="00000000">
        <w:tab/>
      </w:r>
      <w:r>
        <w:t>小片段干扰核糖核酸</w:t>
      </w:r>
    </w:p>
    <w:p w:rsidR="0018722C">
      <w:pPr>
        <w:topLinePunct/>
      </w:pPr>
      <w:r>
        <w:rPr>
          <w:rFonts w:ascii="Times New Roman" w:eastAsia="Times New Roman"/>
        </w:rPr>
        <w:t>NC</w:t>
      </w:r>
      <w:r w:rsidRPr="00000000">
        <w:tab/>
        <w:t>Non-specific</w:t>
      </w:r>
      <w:r>
        <w:rPr>
          <w:rFonts w:ascii="Times New Roman" w:eastAsia="Times New Roman"/>
        </w:rPr>
        <w:t> </w:t>
      </w:r>
      <w:r>
        <w:rPr>
          <w:rFonts w:ascii="Times New Roman" w:eastAsia="Times New Roman"/>
        </w:rPr>
        <w:t>control</w:t>
      </w:r>
      <w:r w:rsidRPr="00000000">
        <w:tab/>
      </w:r>
      <w:r>
        <w:t>非特异对照组</w:t>
      </w:r>
    </w:p>
    <w:p w:rsidR="0018722C">
      <w:pPr>
        <w:topLinePunct/>
      </w:pPr>
      <w:r>
        <w:rPr>
          <w:rFonts w:ascii="Times New Roman" w:eastAsia="Times New Roman"/>
        </w:rPr>
        <w:t>VEGF</w:t>
      </w:r>
      <w:r w:rsidRPr="00000000">
        <w:tab/>
        <w:t>vascular endothelial</w:t>
      </w:r>
      <w:r>
        <w:rPr>
          <w:rFonts w:ascii="Times New Roman" w:eastAsia="Times New Roman"/>
        </w:rPr>
        <w:t> </w:t>
      </w:r>
      <w:r>
        <w:rPr>
          <w:rFonts w:ascii="Times New Roman" w:eastAsia="Times New Roman"/>
        </w:rPr>
        <w:t>growth</w:t>
      </w:r>
      <w:r>
        <w:rPr>
          <w:rFonts w:ascii="Times New Roman" w:eastAsia="Times New Roman"/>
        </w:rPr>
        <w:t> </w:t>
      </w:r>
      <w:r>
        <w:rPr>
          <w:rFonts w:ascii="Times New Roman" w:eastAsia="Times New Roman"/>
        </w:rPr>
        <w:t>factor</w:t>
      </w:r>
      <w:r w:rsidRPr="00000000">
        <w:tab/>
      </w:r>
      <w:r>
        <w:t>血管内皮生长因子</w:t>
      </w:r>
    </w:p>
    <w:p w:rsidR="0018722C">
      <w:spacing w:beforeLines="0" w:before="0" w:afterLines="0" w:after="0" w:line="440" w:lineRule="auto"/>
      <w:pPr>
        <w:sectPr w:rsidR="00556256">
          <w:type w:val="continuous"/>
          <w:pgSz w:w="11910" w:h="16840"/>
          <w:pgMar w:top="1160" w:bottom="460" w:left="900" w:right="600"/>
          <w:pgNumType w:start="1"/>
        </w:sectPr>
        <w:topLinePunct/>
      </w:pPr>
    </w:p>
    <w:p w:rsidR="0018722C">
      <w:pPr>
        <w:topLinePunct/>
      </w:pPr>
      <w:r>
        <w:rPr>
          <w:rFonts w:ascii="Times New Roman"/>
        </w:rPr>
        <w:t>EMT</w:t>
      </w:r>
      <w:r w:rsidRPr="00000000">
        <w:tab/>
        <w:t>Epithelial</w:t>
      </w:r>
      <w:r w:rsidRPr="00000000">
        <w:tab/>
        <w:t>to</w:t>
      </w:r>
      <w:r w:rsidRPr="00000000">
        <w:tab/>
        <w:t>messenchymal transition</w:t>
      </w:r>
    </w:p>
    <w:p w:rsidR="0018722C">
      <w:pPr>
        <w:pStyle w:val="BodyText"/>
        <w:spacing w:before="53"/>
        <w:ind w:leftChars="0" w:left="166"/>
        <w:topLinePunct/>
      </w:pPr>
      <w:r>
        <w:br w:type="column"/>
      </w:r>
      <w:r>
        <w:rPr>
          <w:w w:val="95"/>
        </w:rPr>
        <w:t>上皮细胞向间质细胞的转变</w:t>
      </w:r>
    </w:p>
    <w:p w:rsidR="0018722C">
      <w:spacing w:beforeLines="0" w:before="0" w:afterLines="0" w:after="0" w:line="440" w:lineRule="auto"/>
      <w:pPr>
        <w:sectPr w:rsidR="00556256">
          <w:type w:val="continuous"/>
          <w:pgSz w:w="11910" w:h="16840"/>
          <w:pgMar w:top="1160" w:bottom="460" w:left="900" w:right="600"/>
          <w:cols w:num="2" w:equalWidth="0">
            <w:col w:w="5946" w:space="40"/>
            <w:col w:w="4424"/>
          </w:cols>
          <w:pgNumType w:start="1"/>
        </w:sectPr>
        <w:topLinePunct/>
      </w:pPr>
    </w:p>
    <w:p w:rsidR="0018722C">
      <w:pPr>
        <w:topLinePunct/>
      </w:pPr>
      <w:r>
        <w:rPr>
          <w:rFonts w:cstheme="minorBidi" w:hAnsiTheme="minorHAnsi" w:eastAsiaTheme="minorHAnsi" w:asciiTheme="minorHAnsi" w:ascii="黑体" w:hAnsi="Times New Roman" w:eastAsia="黑体" w:cs="Times New Roman" w:hint="eastAsia"/>
          <w:b/>
        </w:rPr>
        <w:t>MicroRNA-22-3p</w:t>
      </w:r>
      <w:r w:rsidR="001852F3">
        <w:rPr>
          <w:b/>
          <w:rFonts w:ascii="黑体" w:eastAsia="黑体" w:hint="eastAsia" w:cstheme="minorBidi" w:hAnsiTheme="minorHAnsi" w:hAnsi="Times New Roman" w:cs="Times New Roman"/>
        </w:rPr>
        <w:t xml:space="preserve">通过下调靶基因</w:t>
      </w:r>
      <w:r>
        <w:rPr>
          <w:b/>
          <w:rFonts w:ascii="黑体" w:eastAsia="黑体" w:hint="eastAsia" w:cstheme="minorBidi" w:hAnsiTheme="minorHAnsi" w:hAnsi="Times New Roman" w:cs="Times New Roman"/>
        </w:rPr>
        <w:t>Sp1</w:t>
      </w:r>
      <w:r w:rsidR="001852F3">
        <w:rPr>
          <w:b/>
          <w:rFonts w:ascii="黑体" w:eastAsia="黑体" w:hint="eastAsia" w:cstheme="minorBidi" w:hAnsiTheme="minorHAnsi" w:hAnsi="Times New Roman" w:cs="Times New Roman"/>
        </w:rPr>
        <w:t xml:space="preserve">抑制</w:t>
      </w:r>
      <w:r>
        <w:rPr>
          <w:b/>
          <w:rFonts w:ascii="黑体" w:eastAsia="黑体" w:hint="eastAsia" w:cstheme="minorBidi" w:hAnsiTheme="minorHAnsi" w:hAnsi="Times New Roman" w:cs="Times New Roman"/>
        </w:rPr>
        <w:t>肝癌细胞的增殖、转移和侵袭</w:t>
      </w:r>
    </w:p>
    <w:p w:rsidR="0018722C">
      <w:pPr>
        <w:topLinePunct/>
      </w:pPr>
      <w:r>
        <w:rPr>
          <w:rFonts w:cstheme="minorBidi" w:hAnsiTheme="minorHAnsi" w:eastAsiaTheme="minorHAnsi" w:asciiTheme="minorHAnsi" w:ascii="Times New Roman"/>
        </w:rPr>
        <w:t>6</w:t>
      </w:r>
    </w:p>
    <w:p w:rsidR="0018722C">
      <w:spacing w:beforeLines="0" w:before="0" w:afterLines="0" w:after="0" w:line="440" w:lineRule="auto"/>
      <w:pPr>
        <w:sectPr w:rsidR="00556256">
          <w:type w:val="continuous"/>
          <w:pgSz w:w="11906" w:h="16838" w:code="9"/>
          <w:pgMar w:top="1418" w:right="1134" w:bottom="1134" w:left="1418" w:header="851" w:footer="907" w:gutter="0"/>
          <w:pgNumType w:start="1"/>
        </w:sectPr>
        <w:topLinePunct/>
      </w:pPr>
    </w:p>
    <w:p w:rsidR="0018722C">
      <w:pPr>
        <w:pStyle w:val="af6"/>
        <w:topLinePunct/>
      </w:pPr>
      <w:bookmarkStart w:id="602923" w:name="_Toc686602923"/>
      <w:bookmarkStart w:name="中文摘要 " w:id="7"/>
      <w:bookmarkEnd w:id="7"/>
      <w:r/>
      <w:bookmarkStart w:name="_bookmark1" w:id="8"/>
      <w:bookmarkEnd w:id="8"/>
      <w:r/>
      <w:r>
        <w:t>摘</w:t>
      </w:r>
      <w:r w:rsidRPr="00000000">
        <w:t>要</w:t>
      </w:r>
      <w:bookmarkEnd w:id="602923"/>
    </w:p>
    <w:p w:rsidR="0018722C">
      <w:pPr>
        <w:topLinePunct/>
      </w:pPr>
      <w:r>
        <w:rPr>
          <w:rFonts w:cstheme="minorBidi" w:hAnsiTheme="minorHAnsi" w:eastAsiaTheme="minorHAnsi" w:asciiTheme="minorHAnsi" w:ascii="宋体" w:hAnsi="宋体" w:eastAsia="宋体" w:cs="宋体"/>
          <w:b/>
        </w:rPr>
        <w:t>背景和目的：</w:t>
      </w:r>
    </w:p>
    <w:p w:rsidR="0018722C">
      <w:pPr>
        <w:topLinePunct/>
      </w:pPr>
      <w:r>
        <w:t>肝细胞癌</w:t>
      </w:r>
      <w:r>
        <w:t>（</w:t>
      </w:r>
      <w:r>
        <w:t>下文中简称肝癌或</w:t>
      </w:r>
      <w:r w:rsidR="001852F3">
        <w:t xml:space="preserve">HCC</w:t>
      </w:r>
      <w:r>
        <w:t>）</w:t>
      </w:r>
      <w:r/>
      <w:r w:rsidR="001852F3">
        <w:t xml:space="preserve">是全世界最常见且恶性程度比较高</w:t>
      </w:r>
      <w:r>
        <w:t>的肿瘤之一，其发病率在恶性肿瘤中排在第五位，其死亡率位排第三位。</w:t>
      </w:r>
      <w:r w:rsidR="001852F3">
        <w:t xml:space="preserve">肝</w:t>
      </w:r>
      <w:r>
        <w:t>癌的综合治疗手段有手术切除、肝动脉化疗栓塞术、肝移植、射频消融</w:t>
      </w:r>
      <w:r w:rsidR="001852F3">
        <w:t xml:space="preserve"> 治</w:t>
      </w:r>
      <w:r>
        <w:t>疗等。手术治疗是肝癌治疗的首选方法。肝移植虽然可以获得较满意的</w:t>
      </w:r>
      <w:r w:rsidR="001852F3">
        <w:t xml:space="preserve"> 效果，但是，由于供体肝的缺乏，肝移植术的开展受到了很大限制。肝动</w:t>
      </w:r>
      <w:r w:rsidR="001852F3">
        <w:t xml:space="preserve"> 脉化疗栓塞术及射频消融治疗等方法具有相对比较好的疗效，然而由于肝</w:t>
      </w:r>
      <w:r w:rsidR="001852F3">
        <w:t xml:space="preserve"> 癌</w:t>
      </w:r>
      <w:r>
        <w:t>起病隐匿，所以大部分患者诊断的</w:t>
      </w:r>
      <w:r>
        <w:t>时候</w:t>
      </w:r>
      <w:r>
        <w:t>已属晚期，只有</w:t>
      </w:r>
      <w:r>
        <w:t>30％～40</w:t>
      </w:r>
      <w:r>
        <w:t>％的患者可</w:t>
      </w:r>
      <w:r>
        <w:t>以接受根治性的治疗，而对于大部分进展期的肝癌患者不得不接受姑</w:t>
      </w:r>
      <w:r w:rsidR="001852F3">
        <w:t xml:space="preserve"> 息性的治疗。由于各种治疗手段的局限性、疾病本身的复发与转移、合并</w:t>
      </w:r>
      <w:r w:rsidR="001852F3">
        <w:t xml:space="preserve"> 基础肝病的严重程度及治疗过程中的肝功衰竭等各个方面，仍然限制了各</w:t>
      </w:r>
      <w:r w:rsidR="001852F3">
        <w:t xml:space="preserve"> 种治疗手段疗效的提高，与人们的预期存在较大差异，故迫切需要结合肝</w:t>
      </w:r>
      <w:r w:rsidR="001852F3">
        <w:t xml:space="preserve"> 癌的发病机制研究，进一步研发新的治疗方法，目的为改善肝癌患者的预</w:t>
      </w:r>
      <w:r w:rsidR="001852F3">
        <w:t xml:space="preserve"> </w:t>
      </w:r>
      <w:r>
        <w:t>后和</w:t>
      </w:r>
      <w:r>
        <w:t>提高肝癌患者的生存质量。</w:t>
      </w:r>
    </w:p>
    <w:p w:rsidR="0018722C">
      <w:pPr>
        <w:topLinePunct/>
      </w:pPr>
      <w:r>
        <w:t>MicroRNA</w:t>
      </w:r>
      <w:r>
        <w:t>（</w:t>
      </w:r>
      <w:r>
        <w:t>miRNA</w:t>
      </w:r>
      <w:r>
        <w:t>）</w:t>
      </w:r>
      <w:r>
        <w:t>，是一组天然的非编码的小分子</w:t>
      </w:r>
      <w:r>
        <w:t>RNA，</w:t>
      </w:r>
      <w:r>
        <w:t>长度约为二十一到二十五个核苷酸，miRNA</w:t>
      </w:r>
      <w:r/>
      <w:r w:rsidR="001852F3">
        <w:t xml:space="preserve">可特异性抑制或降解靶</w:t>
      </w:r>
      <w:r>
        <w:t>mRNA</w:t>
      </w:r>
      <w:r/>
      <w:r w:rsidR="001852F3">
        <w:t xml:space="preserve">的翻译从而调节</w:t>
      </w:r>
      <w:r>
        <w:t>靶基因的表达。最近的研究表明，</w:t>
      </w:r>
      <w:r>
        <w:t>miRNA</w:t>
      </w:r>
      <w:r w:rsidR="001852F3">
        <w:t xml:space="preserve">在调节多种人体内发生的生理或</w:t>
      </w:r>
      <w:r>
        <w:t>者</w:t>
      </w:r>
      <w:r>
        <w:t>病理过程中发挥关键作用，这些过程包括新陈代谢，细胞分化和肿瘤</w:t>
      </w:r>
      <w:r>
        <w:t>的</w:t>
      </w:r>
    </w:p>
    <w:p w:rsidR="0018722C">
      <w:pPr>
        <w:topLinePunct/>
      </w:pPr>
      <w:r>
        <w:rPr>
          <w:rFonts w:cstheme="minorBidi" w:hAnsiTheme="minorHAnsi" w:eastAsiaTheme="minorHAnsi" w:asciiTheme="minorHAnsi" w:ascii="Times New Roman"/>
        </w:rPr>
        <w:t>7</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发生发展。</w:t>
      </w:r>
      <w:r>
        <w:t>miRNA</w:t>
      </w:r>
      <w:r/>
      <w:r w:rsidR="001852F3">
        <w:t xml:space="preserve">在人类肿瘤中可以根据靶基因的不同而作为调节肿瘤的发</w:t>
      </w:r>
      <w:r>
        <w:t>生发展的致癌基因或抑癌基因。</w:t>
      </w:r>
    </w:p>
    <w:p w:rsidR="0018722C">
      <w:pPr>
        <w:topLinePunct/>
      </w:pPr>
      <w:r>
        <w:t>miRNA-22-3p，</w:t>
      </w:r>
      <w:r>
        <w:t>前体为</w:t>
      </w:r>
      <w:r>
        <w:t>pre-mi-22，</w:t>
      </w:r>
      <w:r>
        <w:t>是在</w:t>
      </w:r>
      <w:r>
        <w:t>Dicer</w:t>
      </w:r>
      <w:r/>
      <w:r w:rsidR="001852F3">
        <w:t xml:space="preserve">酶切后形成的产物。到</w:t>
      </w:r>
      <w:r>
        <w:t>目前为止，有关</w:t>
      </w:r>
      <w:r>
        <w:t>mir-22-3p</w:t>
      </w:r>
      <w:r/>
      <w:r w:rsidR="001852F3">
        <w:t xml:space="preserve">在肝细胞癌中的功能研究及</w:t>
      </w:r>
      <w:r>
        <w:t>mir-22-3p</w:t>
      </w:r>
      <w:r/>
      <w:r w:rsidR="001852F3">
        <w:t xml:space="preserve">的靶基因</w:t>
      </w:r>
      <w:r>
        <w:t>仍未有报导。因此，</w:t>
      </w:r>
      <w:r>
        <w:t>mir-22-3p</w:t>
      </w:r>
      <w:r/>
      <w:r w:rsidR="001852F3">
        <w:t xml:space="preserve">在肝癌的发生发展过程中的功能作用及其机</w:t>
      </w:r>
      <w:r>
        <w:t>制值得我们深入去研究。在本研究中，我们拟通过实时定量</w:t>
      </w:r>
      <w:r>
        <w:t>qRT-PCR</w:t>
      </w:r>
      <w:r/>
      <w:r w:rsidR="001852F3">
        <w:t xml:space="preserve">检</w:t>
      </w:r>
      <w:r w:rsidR="001852F3">
        <w:t xml:space="preserve">测</w:t>
      </w:r>
      <w:r/>
      <w:r>
        <w:t>miR-22-3p</w:t>
      </w:r>
      <w:r/>
      <w:r w:rsidR="001852F3">
        <w:t xml:space="preserve">在肝癌的组织和细胞系中的表达特点；利用化学合成的方法增</w:t>
      </w:r>
      <w:r>
        <w:t>强内源性</w:t>
      </w:r>
      <w:r>
        <w:t>miRNA</w:t>
      </w:r>
      <w:r w:rsidR="001852F3">
        <w:t xml:space="preserve">的功能，通过</w:t>
      </w:r>
      <w:r w:rsidR="001852F3">
        <w:t xml:space="preserve">MTT</w:t>
      </w:r>
      <w:r>
        <w:t>、细胞周期、细胞迁移和侵袭、裸鼠皮下</w:t>
      </w:r>
      <w:r>
        <w:t>成瘤等实验方法来研究</w:t>
      </w:r>
      <w:r>
        <w:t>miR-22-3p</w:t>
      </w:r>
      <w:r/>
      <w:r w:rsidR="001852F3">
        <w:t xml:space="preserve">对于肝癌的增殖及转移能力的影响；</w:t>
      </w:r>
      <w:r w:rsidR="001852F3">
        <w:t xml:space="preserve">根</w:t>
      </w:r>
      <w:r>
        <w:t>据生物信息学预测结果，通过实时定量技术、蛋白质电泳、突光素酶报告</w:t>
      </w:r>
      <w:r>
        <w:t>实验确定</w:t>
      </w:r>
      <w:r>
        <w:t>miR-22-3p</w:t>
      </w:r>
      <w:r/>
      <w:r w:rsidR="001852F3">
        <w:t xml:space="preserve">的靶基因。目的为明确</w:t>
      </w:r>
      <w:r>
        <w:t>miR-22-3p</w:t>
      </w:r>
      <w:r/>
      <w:r w:rsidR="001852F3">
        <w:t xml:space="preserve">在肝癌增殖及转移</w:t>
      </w:r>
      <w:r>
        <w:t>的过程中的功能作用，期望从分子水平探讨肝细胞癌的发生及转移的机</w:t>
      </w:r>
      <w:r w:rsidR="001852F3">
        <w:t xml:space="preserve">理</w:t>
      </w:r>
      <w:r>
        <w:t>，从而为肝癌的临床诊断及治疗提供分子标记物和目标。</w:t>
      </w:r>
    </w:p>
    <w:p w:rsidR="0018722C">
      <w:pPr>
        <w:topLinePunct/>
      </w:pPr>
      <w:r>
        <w:rPr>
          <w:rFonts w:cstheme="minorBidi" w:hAnsiTheme="minorHAnsi" w:eastAsiaTheme="minorHAnsi" w:asciiTheme="minorHAnsi" w:ascii="宋体" w:hAnsi="宋体" w:eastAsia="宋体" w:cs="宋体"/>
          <w:b/>
        </w:rPr>
        <w:t>方法：</w:t>
      </w:r>
    </w:p>
    <w:p w:rsidR="0018722C">
      <w:pPr>
        <w:topLinePunct/>
      </w:pPr>
      <w:r>
        <w:rPr>
          <w:rFonts w:cstheme="minorBidi" w:hAnsiTheme="minorHAnsi" w:eastAsiaTheme="minorHAnsi" w:asciiTheme="minorHAnsi"/>
          <w:b/>
        </w:rPr>
        <w:t>1.肝癌中</w:t>
      </w:r>
      <w:r w:rsidR="001852F3">
        <w:rPr>
          <w:rFonts w:cstheme="minorBidi" w:hAnsiTheme="minorHAnsi" w:eastAsiaTheme="minorHAnsi" w:asciiTheme="minorHAnsi"/>
          <w:b/>
        </w:rPr>
        <w:t xml:space="preserve">miR-22-3p</w:t>
      </w:r>
      <w:r w:rsidR="001852F3">
        <w:rPr>
          <w:rFonts w:cstheme="minorBidi" w:hAnsiTheme="minorHAnsi" w:eastAsiaTheme="minorHAnsi" w:asciiTheme="minorHAnsi"/>
          <w:b/>
        </w:rPr>
        <w:t xml:space="preserve">的表达特性的鉴定</w:t>
      </w:r>
    </w:p>
    <w:p w:rsidR="0018722C">
      <w:pPr>
        <w:topLinePunct/>
      </w:pPr>
      <w:r>
        <w:t>我们用</w:t>
      </w:r>
      <w:r>
        <w:t>qRT-PCR</w:t>
      </w:r>
      <w:r/>
      <w:r w:rsidR="001852F3">
        <w:t xml:space="preserve">检测了</w:t>
      </w:r>
      <w:r>
        <w:t>20</w:t>
      </w:r>
      <w:r/>
      <w:r w:rsidR="001852F3">
        <w:t xml:space="preserve">例</w:t>
      </w:r>
      <w:r>
        <w:t>HCC</w:t>
      </w:r>
      <w:r/>
      <w:r w:rsidR="001852F3">
        <w:t xml:space="preserve">及其对应癌旁组织，以及</w:t>
      </w:r>
      <w:r>
        <w:t>10</w:t>
      </w:r>
      <w:r/>
      <w:r w:rsidR="001852F3">
        <w:t xml:space="preserve">例正常</w:t>
      </w:r>
      <w:r>
        <w:t>肝组织中</w:t>
      </w:r>
      <w:r>
        <w:t>miR-22-3p</w:t>
      </w:r>
      <w:r/>
      <w:r w:rsidR="001852F3">
        <w:t xml:space="preserve">的表达情况。检测</w:t>
      </w:r>
      <w:r>
        <w:t>miR-22-3p</w:t>
      </w:r>
      <w:r/>
      <w:r w:rsidR="001852F3">
        <w:t xml:space="preserve">在</w:t>
      </w:r>
      <w:r>
        <w:t>HL-7702</w:t>
      </w:r>
      <w:r>
        <w:t>、</w:t>
      </w:r>
      <w:r>
        <w:t>HepG2</w:t>
      </w:r>
      <w:r>
        <w:t>、</w:t>
      </w:r>
      <w:r>
        <w:t>7721、Huh-7</w:t>
      </w:r>
      <w:r>
        <w:t>、</w:t>
      </w:r>
      <w:r>
        <w:t>Hep3B</w:t>
      </w:r>
      <w:r/>
      <w:r w:rsidR="001852F3">
        <w:t xml:space="preserve">这</w:t>
      </w:r>
      <w:r>
        <w:t>5</w:t>
      </w:r>
      <w:r/>
      <w:r w:rsidR="001852F3">
        <w:t xml:space="preserve">种细胞株中的表达。</w:t>
      </w:r>
    </w:p>
    <w:p w:rsidR="0018722C">
      <w:pPr>
        <w:pStyle w:val="cw23"/>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miR-22-3p</w:t>
      </w:r>
      <w:r w:rsidR="001852F3">
        <w:rPr>
          <w:rFonts w:cstheme="minorBidi" w:hAnsiTheme="minorHAnsi" w:eastAsiaTheme="minorHAnsi" w:asciiTheme="minorHAnsi" w:ascii="宋体" w:hAnsi="宋体" w:eastAsia="宋体" w:cs="宋体"/>
          <w:b/>
        </w:rPr>
        <w:t xml:space="preserve"> 对于肝癌体内和体外生物学特性的影响</w:t>
      </w:r>
    </w:p>
    <w:p w:rsidR="0018722C">
      <w:pPr>
        <w:topLinePunct/>
      </w:pPr>
      <w:r>
        <w:t>（</w:t>
      </w:r>
      <w:r>
        <w:t xml:space="preserve">1</w:t>
      </w:r>
      <w:r>
        <w:t>）</w:t>
      </w:r>
      <w:r>
        <w:t>利用化学合成的方法，将</w:t>
      </w:r>
      <w:r>
        <w:t>mimics-miR-22-3p</w:t>
      </w:r>
      <w:r/>
      <w:r w:rsidR="001852F3">
        <w:t xml:space="preserve">转染至</w:t>
      </w:r>
      <w:r>
        <w:t>HepG2</w:t>
      </w:r>
      <w:r/>
      <w:r w:rsidR="001852F3">
        <w:t xml:space="preserve">细胞</w:t>
      </w:r>
      <w:r>
        <w:t>中，</w:t>
      </w:r>
      <w:r w:rsidR="001852F3">
        <w:t xml:space="preserve">然后我们采用</w:t>
      </w:r>
      <w:r>
        <w:t>MTT</w:t>
      </w:r>
      <w:r/>
      <w:r w:rsidR="001852F3">
        <w:t xml:space="preserve">细胞增殖实验、细胞周期实验、划痕实验以</w:t>
      </w:r>
      <w:r w:rsidR="001852F3">
        <w:t>及</w:t>
      </w:r>
    </w:p>
    <w:p w:rsidR="0018722C">
      <w:pPr>
        <w:topLinePunct/>
      </w:pPr>
      <w:r>
        <w:t>Transwell</w:t>
      </w:r>
      <w:r w:rsidR="001852F3">
        <w:t xml:space="preserve">侵袭实验检测</w:t>
      </w:r>
      <w:r w:rsidR="001852F3">
        <w:t xml:space="preserve">miR-22-3p</w:t>
      </w:r>
      <w:r w:rsidR="001852F3">
        <w:t xml:space="preserve">对于体外肝癌细胞的增殖、迁移及侵袭</w:t>
      </w:r>
    </w:p>
    <w:p w:rsidR="0018722C">
      <w:pPr>
        <w:topLinePunct/>
      </w:pPr>
      <w:r>
        <w:rPr>
          <w:rFonts w:cstheme="minorBidi" w:hAnsiTheme="minorHAnsi" w:eastAsiaTheme="minorHAnsi" w:asciiTheme="minorHAnsi" w:ascii="Times New Roman"/>
        </w:rPr>
        <w:t>8</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能力的影响。</w:t>
      </w:r>
    </w:p>
    <w:p w:rsidR="0018722C">
      <w:pPr>
        <w:topLinePunct/>
      </w:pPr>
      <w:r>
        <w:t>（</w:t>
      </w:r>
      <w:r>
        <w:t xml:space="preserve">2</w:t>
      </w:r>
      <w:r>
        <w:t>）</w:t>
      </w:r>
      <w:r>
        <w:t>利用化学合成的方法，将</w:t>
      </w:r>
      <w:r w:rsidR="001852F3">
        <w:t xml:space="preserve">antagomirago-miR-22-3p</w:t>
      </w:r>
      <w:r w:rsidR="001852F3">
        <w:t xml:space="preserve">转染至</w:t>
      </w:r>
      <w:r w:rsidR="001852F3">
        <w:t xml:space="preserve">HepG2</w:t>
      </w:r>
      <w:r w:rsidR="001852F3">
        <w:t xml:space="preserve">细胞中，将</w:t>
      </w:r>
      <w:r w:rsidR="001852F3">
        <w:t xml:space="preserve">antagomirago-miR-22-3p</w:t>
      </w:r>
      <w:r w:rsidR="001852F3">
        <w:t xml:space="preserve">转染组细胞注射进裸鼠皮下，然后进一步观察</w:t>
      </w:r>
      <w:r w:rsidR="001852F3">
        <w:t xml:space="preserve">miR-22-3p</w:t>
      </w:r>
      <w:r w:rsidR="001852F3">
        <w:t xml:space="preserve">对于</w:t>
      </w:r>
      <w:r w:rsidR="001852F3">
        <w:t xml:space="preserve">HepG2</w:t>
      </w:r>
      <w:r w:rsidR="001852F3">
        <w:t xml:space="preserve">在裸鼠皮下的成瘤能力的影响。</w:t>
      </w:r>
    </w:p>
    <w:p w:rsidR="0018722C">
      <w:pPr>
        <w:pStyle w:val="cw23"/>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miR-22-3p</w:t>
      </w:r>
      <w:r w:rsidR="001852F3">
        <w:rPr>
          <w:rFonts w:cstheme="minorBidi" w:hAnsiTheme="minorHAnsi" w:eastAsiaTheme="minorHAnsi" w:asciiTheme="minorHAnsi" w:ascii="宋体" w:hAnsi="宋体" w:eastAsia="宋体" w:cs="宋体"/>
          <w:b/>
        </w:rPr>
        <w:t xml:space="preserve">靶基因的预测和鉴定</w:t>
      </w:r>
    </w:p>
    <w:p w:rsidR="0018722C">
      <w:pPr>
        <w:topLinePunct/>
      </w:pPr>
      <w:r>
        <w:t>（</w:t>
      </w:r>
      <w:r>
        <w:t xml:space="preserve">1</w:t>
      </w:r>
      <w:r>
        <w:t>）</w:t>
      </w:r>
      <w:r>
        <w:t>应用生物信息学预测软件</w:t>
      </w:r>
      <w:r w:rsidR="001852F3">
        <w:t xml:space="preserve">microRNA、TargetScan、Pictar</w:t>
      </w:r>
      <w:r w:rsidR="001852F3">
        <w:t xml:space="preserve">预测miR-22-3p</w:t>
      </w:r>
      <w:r w:rsidR="001852F3">
        <w:t xml:space="preserve">调控的靶基因.</w:t>
      </w:r>
    </w:p>
    <w:p w:rsidR="0018722C">
      <w:pPr>
        <w:topLinePunct/>
      </w:pPr>
      <w:r>
        <w:t>（</w:t>
      </w:r>
      <w:r>
        <w:t xml:space="preserve">2</w:t>
      </w:r>
      <w:r>
        <w:t>）</w:t>
      </w:r>
      <w:r>
        <w:t>利用化学合成的方法，将</w:t>
      </w:r>
      <w:r>
        <w:t>mimics-miR-22-3p</w:t>
      </w:r>
      <w:r/>
      <w:r w:rsidR="001852F3">
        <w:t xml:space="preserve">及</w:t>
      </w:r>
      <w:r>
        <w:t>inhibitor-miR-22-3p</w:t>
      </w:r>
      <w:r>
        <w:t>转</w:t>
      </w:r>
      <w:r w:rsidR="001852F3">
        <w:t xml:space="preserve">染</w:t>
      </w:r>
      <w:r w:rsidR="001852F3">
        <w:t xml:space="preserve">至</w:t>
      </w:r>
      <w:r>
        <w:t>HepG2</w:t>
      </w:r>
      <w:r/>
      <w:r w:rsidR="001852F3">
        <w:t xml:space="preserve">细</w:t>
      </w:r>
      <w:r w:rsidR="001852F3">
        <w:t xml:space="preserve">胞</w:t>
      </w:r>
      <w:r w:rsidR="001852F3">
        <w:t xml:space="preserve">中</w:t>
      </w:r>
      <w:r w:rsidR="001852F3">
        <w:t xml:space="preserve">，</w:t>
      </w:r>
      <w:r w:rsidR="001852F3">
        <w:t xml:space="preserve">利</w:t>
      </w:r>
      <w:r w:rsidR="001852F3">
        <w:t xml:space="preserve">用</w:t>
      </w:r>
      <w:r>
        <w:t>Western</w:t>
      </w:r>
      <w:r>
        <w:t> </w:t>
      </w:r>
      <w:r>
        <w:t>Blot</w:t>
      </w:r>
      <w:r/>
      <w:r w:rsidR="001852F3">
        <w:t xml:space="preserve">检</w:t>
      </w:r>
      <w:r w:rsidR="001852F3">
        <w:t xml:space="preserve">测</w:t>
      </w:r>
      <w:r>
        <w:t>mimics-miR-22-3p</w:t>
      </w:r>
      <w:r/>
      <w:r w:rsidR="001852F3">
        <w:t xml:space="preserve">及</w:t>
      </w:r>
      <w:r>
        <w:t>inhibitor-miR-22-3p</w:t>
      </w:r>
      <w:r/>
      <w:r w:rsidR="001852F3">
        <w:t xml:space="preserve">组及其对应</w:t>
      </w:r>
      <w:r>
        <w:t>NC</w:t>
      </w:r>
      <w:r/>
      <w:r w:rsidR="001852F3">
        <w:t xml:space="preserve">组细胞中候选靶基因</w:t>
      </w:r>
      <w:r>
        <w:t>Sp1</w:t>
      </w:r>
      <w:r/>
      <w:r w:rsidR="001852F3">
        <w:t xml:space="preserve">的表达情况，初步鉴</w:t>
      </w:r>
      <w:r>
        <w:t>定其是否为</w:t>
      </w:r>
      <w:r>
        <w:t>miR-22-3p</w:t>
      </w:r>
      <w:r/>
      <w:r w:rsidR="001852F3">
        <w:t xml:space="preserve">的靶基因。</w:t>
      </w:r>
    </w:p>
    <w:p w:rsidR="0018722C">
      <w:pPr>
        <w:topLinePunct/>
      </w:pPr>
      <w:r>
        <w:t>（</w:t>
      </w:r>
      <w:r>
        <w:t xml:space="preserve">3</w:t>
      </w:r>
      <w:r>
        <w:t>）</w:t>
      </w:r>
      <w:r>
        <w:t>利用化学合成方法沉默</w:t>
      </w:r>
      <w:r w:rsidR="001852F3">
        <w:t xml:space="preserve">Sp1</w:t>
      </w:r>
      <w:r>
        <w:t>（</w:t>
      </w:r>
      <w:r>
        <w:t>siRNA-Sp1</w:t>
      </w:r>
      <w:r>
        <w:t>）</w:t>
      </w:r>
      <w:r>
        <w:t>，将</w:t>
      </w:r>
      <w:r w:rsidR="001852F3">
        <w:t xml:space="preserve">siRNA-Sp1</w:t>
      </w:r>
      <w:r w:rsidR="001852F3">
        <w:t xml:space="preserve">转染进</w:t>
      </w:r>
    </w:p>
    <w:p w:rsidR="0018722C">
      <w:pPr>
        <w:topLinePunct/>
      </w:pPr>
      <w:r>
        <w:t>HepG2</w:t>
      </w:r>
      <w:r/>
      <w:r w:rsidR="001852F3">
        <w:t xml:space="preserve">细胞中，利用荧光定量</w:t>
      </w:r>
      <w:r>
        <w:t>RT-PCR</w:t>
      </w:r>
      <w:r/>
      <w:r w:rsidR="001852F3">
        <w:t xml:space="preserve">检测</w:t>
      </w:r>
      <w:r>
        <w:t>siRNA-Sp1</w:t>
      </w:r>
      <w:r>
        <w:t>、</w:t>
      </w:r>
      <w:r>
        <w:t>siRNA-NC</w:t>
      </w:r>
      <w:r/>
      <w:r w:rsidR="001852F3">
        <w:t xml:space="preserve">以及</w:t>
      </w:r>
      <w:r>
        <w:t>NC</w:t>
      </w:r>
      <w:r/>
      <w:r w:rsidR="001852F3">
        <w:t xml:space="preserve">组</w:t>
      </w:r>
      <w:r>
        <w:t>的</w:t>
      </w:r>
      <w:r>
        <w:t>HepG2</w:t>
      </w:r>
      <w:r/>
      <w:r w:rsidR="001852F3">
        <w:t xml:space="preserve">细胞中</w:t>
      </w:r>
      <w:r>
        <w:t>miR-22-3p</w:t>
      </w:r>
      <w:r/>
      <w:r w:rsidR="001852F3">
        <w:t xml:space="preserve">的表达情况，以说明</w:t>
      </w:r>
      <w:r>
        <w:t>Sp1</w:t>
      </w:r>
      <w:r/>
      <w:r w:rsidR="001852F3">
        <w:t xml:space="preserve">是否影响</w:t>
      </w:r>
      <w:r>
        <w:t>miR-22-3p</w:t>
      </w:r>
      <w:r>
        <w:t>的表达。</w:t>
      </w:r>
    </w:p>
    <w:p w:rsidR="0018722C">
      <w:pPr>
        <w:topLinePunct/>
      </w:pPr>
      <w:r>
        <w:t>（</w:t>
      </w:r>
      <w:r>
        <w:t xml:space="preserve">4</w:t>
      </w:r>
      <w:r>
        <w:t>）</w:t>
      </w:r>
      <w:r>
        <w:t>利用</w:t>
      </w:r>
      <w:r>
        <w:t>qRT-PCR</w:t>
      </w:r>
      <w:r/>
      <w:r w:rsidR="001852F3">
        <w:t xml:space="preserve">检测</w:t>
      </w:r>
      <w:r>
        <w:t>miR-22-3p</w:t>
      </w:r>
      <w:r/>
      <w:r w:rsidR="001852F3">
        <w:t xml:space="preserve">的候选靶基因</w:t>
      </w:r>
      <w:r>
        <w:t>Sp1</w:t>
      </w:r>
      <w:r/>
      <w:r w:rsidR="001852F3">
        <w:t xml:space="preserve">在肝癌细胞株</w:t>
      </w:r>
    </w:p>
    <w:p w:rsidR="0018722C">
      <w:pPr>
        <w:topLinePunct/>
      </w:pPr>
      <w:r>
        <w:t>HepG2</w:t>
      </w:r>
      <w:r/>
      <w:r w:rsidR="001852F3">
        <w:t xml:space="preserve">以及正常肝细胞株</w:t>
      </w:r>
      <w:r>
        <w:t>HL-7702</w:t>
      </w:r>
      <w:r/>
      <w:r w:rsidR="001852F3">
        <w:t xml:space="preserve">中的表达情况；利用</w:t>
      </w:r>
      <w:r>
        <w:t>RNA</w:t>
      </w:r>
      <w:r/>
      <w:r w:rsidR="001852F3">
        <w:t xml:space="preserve">干扰技术沉默</w:t>
      </w:r>
      <w:r>
        <w:t>Sp1</w:t>
      </w:r>
      <w:r>
        <w:t>（</w:t>
      </w:r>
      <w:r>
        <w:t>siRNA-Sp1</w:t>
      </w:r>
      <w:r>
        <w:t>）</w:t>
      </w:r>
      <w:r>
        <w:t>，将</w:t>
      </w:r>
      <w:r>
        <w:t>siRNA-Sp1</w:t>
      </w:r>
      <w:r/>
      <w:r w:rsidR="001852F3">
        <w:t xml:space="preserve">转染进</w:t>
      </w:r>
      <w:r>
        <w:t>HepG2</w:t>
      </w:r>
      <w:r/>
      <w:r w:rsidR="001852F3">
        <w:t xml:space="preserve">细胞中，然后采用</w:t>
      </w:r>
      <w:r>
        <w:t>MTT</w:t>
      </w:r>
      <w:r/>
      <w:r w:rsidR="001852F3">
        <w:t xml:space="preserve">细胞</w:t>
      </w:r>
      <w:r>
        <w:t>增殖实验、划痕实验以及</w:t>
      </w:r>
      <w:r>
        <w:t>Transwell</w:t>
      </w:r>
      <w:r/>
      <w:r w:rsidR="001852F3">
        <w:t xml:space="preserve">侵袭实验检测</w:t>
      </w:r>
      <w:r>
        <w:t>Sp1</w:t>
      </w:r>
      <w:r/>
      <w:r w:rsidR="001852F3">
        <w:t xml:space="preserve">对体外</w:t>
      </w:r>
      <w:r>
        <w:t>HepG2</w:t>
      </w:r>
      <w:r/>
      <w:r w:rsidR="001852F3">
        <w:t xml:space="preserve">细</w:t>
      </w:r>
      <w:r w:rsidR="001852F3">
        <w:t xml:space="preserve">胞</w:t>
      </w:r>
      <w:r>
        <w:t>的增殖、迁移以及侵袭能力的影响。</w:t>
      </w:r>
    </w:p>
    <w:p w:rsidR="0018722C">
      <w:pPr>
        <w:topLinePunct/>
      </w:pPr>
      <w:r>
        <w:t>（</w:t>
      </w:r>
      <w:r>
        <w:t xml:space="preserve">5</w:t>
      </w:r>
      <w:r>
        <w:t>）</w:t>
      </w:r>
      <w:r>
        <w:t>利用双萤光素酶报告基因系统来检测</w:t>
      </w:r>
      <w:r w:rsidR="001852F3">
        <w:t xml:space="preserve">miR-22-3p</w:t>
      </w:r>
      <w:r w:rsidR="001852F3">
        <w:t xml:space="preserve">与</w:t>
      </w:r>
      <w:r w:rsidR="001852F3">
        <w:t xml:space="preserve">Sp1</w:t>
      </w:r>
      <w:r w:rsidR="001852F3">
        <w:t xml:space="preserve">之间的相互作用来鉴定</w:t>
      </w:r>
      <w:r w:rsidR="001852F3">
        <w:t xml:space="preserve">Sp1</w:t>
      </w:r>
      <w:r w:rsidR="001852F3">
        <w:t xml:space="preserve">是否为</w:t>
      </w:r>
      <w:r w:rsidR="001852F3">
        <w:t xml:space="preserve">miR-22-3p</w:t>
      </w:r>
      <w:r w:rsidR="001852F3">
        <w:t xml:space="preserve">的靶基因。</w:t>
      </w:r>
    </w:p>
    <w:p w:rsidR="0018722C">
      <w:pPr>
        <w:topLinePunct/>
      </w:pPr>
      <w:r>
        <w:rPr>
          <w:rFonts w:cstheme="minorBidi" w:hAnsiTheme="minorHAnsi" w:eastAsiaTheme="minorHAnsi" w:asciiTheme="minorHAnsi" w:ascii="Times New Roman"/>
        </w:rPr>
        <w:t>9</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宋体" w:hAnsi="宋体" w:eastAsia="宋体" w:cs="宋体"/>
          <w:b/>
        </w:rPr>
        <w:t>结果：</w:t>
      </w:r>
    </w:p>
    <w:p w:rsidR="0018722C">
      <w:pPr>
        <w:topLinePunct/>
      </w:pPr>
      <w:r>
        <w:rPr>
          <w:rFonts w:cstheme="minorBidi" w:hAnsiTheme="minorHAnsi" w:eastAsiaTheme="minorHAnsi" w:asciiTheme="minorHAnsi"/>
          <w:b/>
        </w:rPr>
        <w:t>1.肝癌中</w:t>
      </w:r>
      <w:r w:rsidR="001852F3">
        <w:rPr>
          <w:rFonts w:cstheme="minorBidi" w:hAnsiTheme="minorHAnsi" w:eastAsiaTheme="minorHAnsi" w:asciiTheme="minorHAnsi"/>
          <w:b/>
        </w:rPr>
        <w:t xml:space="preserve">miR-22-3p</w:t>
      </w:r>
      <w:r w:rsidR="001852F3">
        <w:rPr>
          <w:rFonts w:cstheme="minorBidi" w:hAnsiTheme="minorHAnsi" w:eastAsiaTheme="minorHAnsi" w:asciiTheme="minorHAnsi"/>
          <w:b/>
        </w:rPr>
        <w:t xml:space="preserve">的表达特性的鉴定</w:t>
      </w:r>
    </w:p>
    <w:p w:rsidR="0018722C">
      <w:pPr>
        <w:topLinePunct/>
      </w:pPr>
      <w:r>
        <w:t>（</w:t>
      </w:r>
      <w:r>
        <w:t xml:space="preserve">1</w:t>
      </w:r>
      <w:r>
        <w:t>）</w:t>
      </w:r>
      <w:r>
        <w:t>肝癌组织、癌旁组织及正常组织中</w:t>
      </w:r>
      <w:r w:rsidR="001852F3">
        <w:t xml:space="preserve">miR-22-3p</w:t>
      </w:r>
      <w:r w:rsidR="001852F3">
        <w:t xml:space="preserve">的表达情况</w:t>
      </w:r>
    </w:p>
    <w:p w:rsidR="0018722C">
      <w:pPr>
        <w:topLinePunct/>
      </w:pPr>
      <w:r>
        <w:t>我们用</w:t>
      </w:r>
      <w:r>
        <w:t>qRT-PCR</w:t>
      </w:r>
      <w:r/>
      <w:r w:rsidR="001852F3">
        <w:t xml:space="preserve">检测了</w:t>
      </w:r>
      <w:r>
        <w:t>20</w:t>
      </w:r>
      <w:r/>
      <w:r w:rsidR="001852F3">
        <w:t xml:space="preserve">例</w:t>
      </w:r>
      <w:r>
        <w:t>HCC</w:t>
      </w:r>
      <w:r/>
      <w:r w:rsidR="001852F3">
        <w:t xml:space="preserve">及其对应癌旁组织，以及</w:t>
      </w:r>
      <w:r>
        <w:t>10</w:t>
      </w:r>
      <w:r/>
      <w:r w:rsidR="001852F3">
        <w:t xml:space="preserve">例正常</w:t>
      </w:r>
      <w:r>
        <w:t>肝组织中</w:t>
      </w:r>
      <w:r>
        <w:t>miR-22-3p</w:t>
      </w:r>
      <w:r/>
      <w:r w:rsidR="001852F3">
        <w:t xml:space="preserve">的表达情况，结果显示：在</w:t>
      </w:r>
      <w:r>
        <w:t>HCC</w:t>
      </w:r>
      <w:r/>
      <w:r w:rsidR="001852F3">
        <w:t xml:space="preserve">组织中，</w:t>
      </w:r>
      <w:r>
        <w:t>miR-22-3p</w:t>
      </w:r>
      <w:r/>
      <w:r w:rsidR="001852F3">
        <w:t xml:space="preserve">的</w:t>
      </w:r>
      <w:r>
        <w:t>表达水平显著低于其相对应的癌旁组织</w:t>
      </w:r>
      <w:r>
        <w:t>（</w:t>
      </w:r>
      <w:r>
        <w:rPr>
          <w:i/>
          <w:spacing w:val="-3"/>
          <w:sz w:val="29"/>
        </w:rPr>
        <w:t>P</w:t>
      </w:r>
      <w:r>
        <w:rPr>
          <w:spacing w:val="-3"/>
        </w:rPr>
        <w:t>&lt;0.01</w:t>
      </w:r>
      <w:r>
        <w:t>）</w:t>
      </w:r>
      <w:r>
        <w:t>。虽然在癌旁组织中mir-22-3p</w:t>
      </w:r>
      <w:r/>
      <w:r w:rsidR="001852F3">
        <w:t xml:space="preserve">的表达水平低于在正常肝组织中的表达，但是该差异没有统计学</w:t>
      </w:r>
      <w:r>
        <w:t>意义</w:t>
      </w:r>
      <w:r>
        <w:t>（</w:t>
      </w:r>
      <w:r>
        <w:rPr>
          <w:i/>
          <w:spacing w:val="-6"/>
          <w:sz w:val="29"/>
        </w:rPr>
        <w:t>P</w:t>
      </w:r>
      <w:r>
        <w:rPr>
          <w:spacing w:val="-6"/>
        </w:rPr>
        <w:t>&gt;</w:t>
      </w:r>
      <w:r w:rsidR="004B696B">
        <w:rPr>
          <w:spacing w:val="-6"/>
        </w:rPr>
        <w:t xml:space="preserve"> </w:t>
      </w:r>
      <w:r w:rsidR="004B696B">
        <w:rPr>
          <w:spacing w:val="-6"/>
        </w:rPr>
        <w:t>0.05</w:t>
      </w:r>
      <w:r>
        <w:t>）</w:t>
      </w:r>
      <w:r>
        <w:t>。</w:t>
      </w:r>
    </w:p>
    <w:p w:rsidR="0018722C">
      <w:pPr>
        <w:topLinePunct/>
      </w:pPr>
      <w:r>
        <w:t>（</w:t>
      </w:r>
      <w:r>
        <w:t xml:space="preserve">2</w:t>
      </w:r>
      <w:r>
        <w:t>）</w:t>
      </w:r>
      <w:r>
        <w:t>qRT-PCR</w:t>
      </w:r>
      <w:r w:rsidR="001852F3">
        <w:t xml:space="preserve">检测</w:t>
      </w:r>
      <w:r w:rsidR="001852F3">
        <w:t xml:space="preserve">miR-22-3p</w:t>
      </w:r>
      <w:r w:rsidR="001852F3">
        <w:t xml:space="preserve">在五种细胞系中的表达情况</w:t>
      </w:r>
    </w:p>
    <w:p w:rsidR="0018722C">
      <w:pPr>
        <w:topLinePunct/>
      </w:pPr>
      <w:r>
        <w:t>qRT-PCR</w:t>
      </w:r>
      <w:r/>
      <w:r w:rsidR="001852F3">
        <w:t xml:space="preserve">结果发现：以正常细胞系</w:t>
      </w:r>
      <w:r>
        <w:t>HL-7702</w:t>
      </w:r>
      <w:r/>
      <w:r w:rsidR="001852F3">
        <w:t xml:space="preserve">为对照，在四种肝癌细胞系</w:t>
      </w:r>
      <w:r>
        <w:t>中</w:t>
      </w:r>
      <w:r>
        <w:t>miR-22-3p</w:t>
      </w:r>
      <w:r w:rsidR="001852F3">
        <w:t xml:space="preserve">的表达均低于在正常细胞系</w:t>
      </w:r>
      <w:r w:rsidR="001852F3">
        <w:t xml:space="preserve">HL-7702</w:t>
      </w:r>
      <w:r/>
      <w:r w:rsidR="001852F3">
        <w:t xml:space="preserve">中的表达</w:t>
      </w:r>
      <w:r>
        <w:t>（</w:t>
      </w:r>
      <w:r>
        <w:rPr>
          <w:i/>
        </w:rPr>
        <w:t>P</w:t>
      </w:r>
      <w:r>
        <w:t>&lt;0.01</w:t>
      </w:r>
      <w:r>
        <w:t>）</w:t>
      </w:r>
      <w:r>
        <w:t xml:space="preserve">，</w:t>
      </w:r>
      <w:r>
        <w:t>并且在</w:t>
      </w:r>
      <w:r>
        <w:t>HepG2</w:t>
      </w:r>
      <w:r/>
      <w:r w:rsidR="001852F3">
        <w:t xml:space="preserve">肝癌细胞中表达最低。结果提示：</w:t>
      </w:r>
      <w:r>
        <w:t>miR-22-3p</w:t>
      </w:r>
      <w:r/>
      <w:r w:rsidR="001852F3">
        <w:t xml:space="preserve">在肝癌中的低表达</w:t>
      </w:r>
      <w:r>
        <w:t>是中的一种很普遍的现象，</w:t>
      </w:r>
      <w:r>
        <w:t>miR-22-3p</w:t>
      </w:r>
      <w:r w:rsidR="001852F3">
        <w:t xml:space="preserve">的低表达可能与肝癌的的发生发展</w:t>
      </w:r>
      <w:r>
        <w:t>相</w:t>
      </w:r>
      <w:r>
        <w:t>关。</w:t>
      </w:r>
    </w:p>
    <w:p w:rsidR="0018722C">
      <w:pPr>
        <w:pStyle w:val="cw23"/>
        <w:topLinePunct/>
      </w:pPr>
      <w:r>
        <w:rPr>
          <w:rFonts w:ascii="宋体" w:eastAsia="宋体" w:hint="eastAsia"/>
        </w:rPr>
        <w:t>2. </w:t>
      </w:r>
      <w:r>
        <w:rPr>
          <w:rFonts w:ascii="宋体" w:eastAsia="宋体" w:hint="eastAsia"/>
          <w:b/>
        </w:rPr>
        <w:t>miR-22-3p</w:t>
      </w:r>
      <w:r w:rsidR="001852F3">
        <w:rPr>
          <w:rFonts w:ascii="宋体" w:eastAsia="宋体" w:hint="eastAsia"/>
          <w:b/>
        </w:rPr>
        <w:t xml:space="preserve">对于肝癌体内和体外生物学特性的影响</w:t>
      </w:r>
      <w:r>
        <w:rPr>
          <w:rFonts w:ascii="宋体" w:eastAsia="宋体" w:hint="eastAsia"/>
        </w:rPr>
        <w:t xml:space="preserve">a.</w:t>
      </w:r>
      <w:r w:rsidR="001852F3">
        <w:rPr>
          <w:rFonts w:ascii="宋体" w:eastAsia="宋体" w:hint="eastAsia"/>
        </w:rPr>
        <w:t xml:space="preserve"> </w:t>
      </w:r>
      <w:r w:rsidR="001852F3">
        <w:rPr>
          <w:rFonts w:ascii="宋体" w:eastAsia="宋体" w:hint="eastAsia"/>
        </w:rPr>
        <w:t xml:space="preserve">miR-22-3p</w:t>
      </w:r>
      <w:r w:rsidR="001852F3">
        <w:rPr>
          <w:rFonts w:ascii="宋体" w:eastAsia="宋体" w:hint="eastAsia"/>
        </w:rPr>
        <w:t xml:space="preserve">对于肝癌体外生物学特性的影响</w:t>
      </w:r>
    </w:p>
    <w:p w:rsidR="0018722C">
      <w:pPr>
        <w:topLinePunct/>
      </w:pPr>
      <w:r>
        <w:t>（</w:t>
      </w:r>
      <w:r>
        <w:t>1</w:t>
      </w:r>
      <w:r>
        <w:t>）</w:t>
      </w:r>
      <w:r>
        <w:t>将</w:t>
      </w:r>
      <w:r/>
      <w:r>
        <w:t>mimic</w:t>
      </w:r>
      <w:r>
        <w:t>s</w:t>
      </w:r>
      <w:r>
        <w:t>-miR-22-</w:t>
      </w:r>
      <w:r>
        <w:t>3</w:t>
      </w:r>
      <w:r>
        <w:t>p</w:t>
      </w:r>
      <w:r/>
      <w:r>
        <w:t>及</w:t>
      </w:r>
      <w:r/>
      <w:r>
        <w:t>NC</w:t>
      </w:r>
      <w:r/>
      <w:r>
        <w:t>转染到</w:t>
      </w:r>
      <w:r/>
      <w:r>
        <w:t>HepG2</w:t>
      </w:r>
      <w:r/>
      <w:r>
        <w:t>细胞中，并通过</w:t>
      </w:r>
      <w:r/>
      <w:r>
        <w:t>qRT-P</w:t>
      </w:r>
      <w:r>
        <w:t>C</w:t>
      </w:r>
      <w:r>
        <w:t>R</w:t>
      </w:r>
      <w:r>
        <w:t>检测其转染效率。结果显示为：转染</w:t>
      </w:r>
      <w:r>
        <w:t>mimics-miR-22-3p</w:t>
      </w:r>
      <w:r/>
      <w:r w:rsidR="001852F3">
        <w:t xml:space="preserve">后</w:t>
      </w:r>
      <w:r>
        <w:t>，HepG2</w:t>
      </w:r>
      <w:r/>
      <w:r w:rsidR="001852F3">
        <w:t xml:space="preserve">细胞中</w:t>
      </w:r>
      <w:r>
        <w:t>miR-22-3p</w:t>
      </w:r>
      <w:r/>
      <w:r w:rsidR="001852F3">
        <w:t xml:space="preserve">  的表达水平明显上调，结果提示干扰效果显著</w:t>
      </w:r>
      <w:r>
        <w:t>（</w:t>
      </w:r>
      <w:r>
        <w:rPr>
          <w:i/>
          <w:spacing w:val="-4"/>
          <w:w w:val="95"/>
          <w:sz w:val="29"/>
        </w:rPr>
        <w:t>P</w:t>
      </w:r>
      <w:r>
        <w:rPr>
          <w:spacing w:val="-4"/>
          <w:w w:val="95"/>
        </w:rPr>
        <w:t>&lt;0.001</w:t>
      </w:r>
      <w:r>
        <w:t>）</w:t>
      </w:r>
      <w:r>
        <w:t>。</w:t>
      </w:r>
    </w:p>
    <w:p w:rsidR="0018722C">
      <w:pPr>
        <w:topLinePunct/>
      </w:pPr>
      <w:r>
        <w:t>（</w:t>
      </w:r>
      <w:r>
        <w:t>2</w:t>
      </w:r>
      <w:r>
        <w:t>）</w:t>
      </w:r>
      <w:r>
        <w:t>采用</w:t>
      </w:r>
      <w:r/>
      <w:r>
        <w:t>MTT</w:t>
      </w:r>
      <w:r/>
      <w:r>
        <w:t>法检测转染</w:t>
      </w:r>
      <w:r/>
      <w:r>
        <w:t>mimic</w:t>
      </w:r>
      <w:r>
        <w:t>s</w:t>
      </w:r>
      <w:r>
        <w:t>-miR-22</w:t>
      </w:r>
      <w:r>
        <w:t>-3</w:t>
      </w:r>
      <w:r>
        <w:t>p</w:t>
      </w:r>
      <w:r/>
      <w:r>
        <w:t>及其</w:t>
      </w:r>
      <w:r/>
      <w:r>
        <w:t>NC</w:t>
      </w:r>
      <w:r/>
      <w:r>
        <w:t>后的</w:t>
      </w:r>
      <w:r/>
      <w:r>
        <w:t>HepG2</w:t>
      </w:r>
      <w:r/>
      <w:r>
        <w:t>细胞，</w:t>
      </w:r>
      <w:r>
        <w:t>检测</w:t>
      </w:r>
      <w:r>
        <w:t>HepG2</w:t>
      </w:r>
      <w:r/>
      <w:r w:rsidR="001852F3">
        <w:t xml:space="preserve">细胞的体外增殖能力，</w:t>
      </w:r>
      <w:r w:rsidR="001852F3">
        <w:t xml:space="preserve">然后绘制细胞抑制曲线。结果显示mimics-miR-22-3p</w:t>
      </w:r>
      <w:r/>
      <w:r w:rsidR="001852F3">
        <w:t xml:space="preserve">组</w:t>
      </w:r>
      <w:r w:rsidR="001852F3">
        <w:t xml:space="preserve">细</w:t>
      </w:r>
      <w:r w:rsidR="001852F3">
        <w:t xml:space="preserve">胞</w:t>
      </w:r>
      <w:r w:rsidR="001852F3">
        <w:t xml:space="preserve">的</w:t>
      </w:r>
      <w:r w:rsidR="001852F3">
        <w:t xml:space="preserve">增</w:t>
      </w:r>
      <w:r w:rsidR="001852F3">
        <w:t xml:space="preserve">殖</w:t>
      </w:r>
      <w:r w:rsidR="001852F3">
        <w:t xml:space="preserve">能</w:t>
      </w:r>
      <w:r w:rsidR="001852F3">
        <w:t xml:space="preserve">力</w:t>
      </w:r>
      <w:r w:rsidR="001852F3">
        <w:t xml:space="preserve">明</w:t>
      </w:r>
      <w:r w:rsidR="001852F3">
        <w:t xml:space="preserve">显</w:t>
      </w:r>
      <w:r w:rsidR="001852F3">
        <w:t xml:space="preserve">较</w:t>
      </w:r>
      <w:r>
        <w:t>mimics-NC</w:t>
      </w:r>
      <w:r/>
      <w:r w:rsidR="001852F3">
        <w:t xml:space="preserve">组</w:t>
      </w:r>
      <w:r w:rsidR="001852F3">
        <w:t xml:space="preserve">受</w:t>
      </w:r>
      <w:r w:rsidR="001852F3">
        <w:t xml:space="preserve">到</w:t>
      </w:r>
      <w:r w:rsidR="001852F3">
        <w:t xml:space="preserve">抑 </w:t>
      </w:r>
      <w:r w:rsidR="001852F3">
        <w:t>制</w:t>
      </w:r>
    </w:p>
    <w:p w:rsidR="0018722C">
      <w:pPr>
        <w:topLinePunct/>
      </w:pPr>
      <w:r>
        <w:rPr>
          <w:rFonts w:cstheme="minorBidi" w:hAnsiTheme="minorHAnsi" w:eastAsiaTheme="minorHAnsi" w:asciiTheme="minorHAnsi" w:ascii="Times New Roman"/>
        </w:rPr>
        <w:t>10</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w:t>
      </w:r>
      <w:r>
        <w:rPr>
          <w:i/>
        </w:rPr>
        <w:t>P</w:t>
      </w:r>
      <w:r>
        <w:t>&lt;0.05</w:t>
      </w:r>
      <w:r>
        <w:t>）</w:t>
      </w:r>
      <w:r>
        <w:t>。结果提示：过表达</w:t>
      </w:r>
      <w:r w:rsidR="001852F3">
        <w:t xml:space="preserve">miR-22-3p</w:t>
      </w:r>
      <w:r w:rsidR="001852F3">
        <w:t xml:space="preserve">能抑制肝癌细胞的体外增殖能力。</w:t>
      </w:r>
    </w:p>
    <w:p w:rsidR="0018722C">
      <w:pPr>
        <w:topLinePunct/>
      </w:pPr>
      <w:r>
        <w:t>（</w:t>
      </w:r>
      <w:r>
        <w:t xml:space="preserve">3</w:t>
      </w:r>
      <w:r>
        <w:t>）</w:t>
      </w:r>
      <w:r>
        <w:t>将转染</w:t>
      </w:r>
      <w:r>
        <w:t>mimics-miR-22-3p</w:t>
      </w:r>
      <w:r/>
      <w:r w:rsidR="001852F3">
        <w:t xml:space="preserve">及对应</w:t>
      </w:r>
      <w:r>
        <w:t>NC</w:t>
      </w:r>
      <w:r/>
      <w:r w:rsidR="001852F3">
        <w:t xml:space="preserve">组细胞进行流式细胞术检测</w:t>
      </w:r>
      <w:r>
        <w:t>肝癌细胞周期。结果显示：与</w:t>
      </w:r>
      <w:r>
        <w:t>NC</w:t>
      </w:r>
      <w:r/>
      <w:r w:rsidR="001852F3">
        <w:t xml:space="preserve">组及空白对照组相比，</w:t>
      </w:r>
      <w:r>
        <w:t>mimics-miR-22-3p</w:t>
      </w:r>
      <w:r>
        <w:t>组细胞</w:t>
      </w:r>
      <w:r>
        <w:t>G2</w:t>
      </w:r>
      <w:r/>
      <w:r w:rsidR="001852F3">
        <w:t xml:space="preserve">期的细胞含量百分比明显增加</w:t>
      </w:r>
      <w:r>
        <w:t>（</w:t>
      </w:r>
      <w:r>
        <w:rPr>
          <w:i/>
          <w:spacing w:val="-4"/>
          <w:sz w:val="29"/>
        </w:rPr>
        <w:t>P</w:t>
      </w:r>
      <w:r>
        <w:rPr>
          <w:spacing w:val="-4"/>
        </w:rPr>
        <w:t>&lt;0.05</w:t>
      </w:r>
      <w:r>
        <w:t>）</w:t>
      </w:r>
      <w:r>
        <w:t>,</w:t>
      </w:r>
      <w:r>
        <w:t>说明</w:t>
      </w:r>
      <w:r>
        <w:t>miR-22-3p</w:t>
      </w:r>
      <w:r/>
      <w:r w:rsidR="001852F3">
        <w:t xml:space="preserve">可能</w:t>
      </w:r>
      <w:r>
        <w:t>使肝癌细胞在</w:t>
      </w:r>
      <w:r>
        <w:t>G2</w:t>
      </w:r>
      <w:r/>
      <w:r w:rsidR="001852F3">
        <w:t xml:space="preserve">期受到了阻滞。同时，我们没有检测到过表达</w:t>
      </w:r>
      <w:r>
        <w:t>miR-22-3p</w:t>
      </w:r>
      <w:r>
        <w:t>后肝癌细胞的调亡有明显改变，因此我们推测</w:t>
      </w:r>
      <w:r>
        <w:t>miR-22-3p</w:t>
      </w:r>
      <w:r/>
      <w:r w:rsidR="001852F3">
        <w:t xml:space="preserve">主耍通过诱导细</w:t>
      </w:r>
      <w:r>
        <w:t>胞周期阻滞在</w:t>
      </w:r>
      <w:r>
        <w:t>G2</w:t>
      </w:r>
      <w:r w:rsidR="001852F3">
        <w:t xml:space="preserve">期，从而抑制细胞的生长。</w:t>
      </w:r>
    </w:p>
    <w:p w:rsidR="0018722C">
      <w:pPr>
        <w:pStyle w:val="cw23"/>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Mimics-miR-22-3p</w:t>
      </w:r>
      <w:r w:rsidR="001852F3">
        <w:rPr>
          <w:rFonts w:ascii="宋体" w:hAnsi="宋体" w:eastAsia="宋体" w:hint="eastAsia"/>
        </w:rPr>
        <w:t xml:space="preserve">转染</w:t>
      </w:r>
      <w:r>
        <w:rPr>
          <w:rFonts w:ascii="宋体" w:hAnsi="宋体" w:eastAsia="宋体" w:hint="eastAsia"/>
        </w:rPr>
        <w:t>HepG2</w:t>
      </w:r>
      <w:r w:rsidR="001852F3">
        <w:rPr>
          <w:rFonts w:ascii="宋体" w:hAnsi="宋体" w:eastAsia="宋体" w:hint="eastAsia"/>
        </w:rPr>
        <w:t xml:space="preserve">细胞后划痕，在</w:t>
      </w:r>
      <w:r>
        <w:rPr>
          <w:rFonts w:ascii="宋体" w:hAnsi="宋体" w:eastAsia="宋体" w:hint="eastAsia"/>
        </w:rPr>
        <w:t>0h</w:t>
      </w:r>
      <w:r w:rsidR="001852F3">
        <w:rPr>
          <w:rFonts w:ascii="宋体" w:hAnsi="宋体" w:eastAsia="宋体" w:hint="eastAsia"/>
        </w:rPr>
        <w:t xml:space="preserve">和</w:t>
      </w:r>
      <w:r>
        <w:rPr>
          <w:rFonts w:ascii="宋体" w:hAnsi="宋体" w:eastAsia="宋体" w:hint="eastAsia"/>
        </w:rPr>
        <w:t>24h</w:t>
      </w:r>
      <w:r w:rsidR="001852F3">
        <w:rPr>
          <w:rFonts w:ascii="宋体" w:hAnsi="宋体" w:eastAsia="宋体" w:hint="eastAsia"/>
        </w:rPr>
        <w:t xml:space="preserve">拍照，</w:t>
      </w:r>
      <w:r>
        <w:rPr>
          <w:rFonts w:ascii="宋体" w:hAnsi="宋体" w:eastAsia="宋体" w:hint="eastAsia"/>
        </w:rPr>
        <w:t>结果显示：，</w:t>
      </w:r>
      <w:r>
        <w:rPr>
          <w:rFonts w:ascii="宋体" w:hAnsi="宋体" w:eastAsia="宋体" w:hint="eastAsia"/>
        </w:rPr>
        <w:t>mimics-miR-22-3p</w:t>
      </w:r>
      <w:r w:rsidR="001852F3">
        <w:rPr>
          <w:rFonts w:ascii="宋体" w:hAnsi="宋体" w:eastAsia="宋体" w:hint="eastAsia"/>
        </w:rPr>
        <w:t xml:space="preserve">转染组细胞的迁移能力</w:t>
      </w:r>
      <w:r>
        <w:rPr>
          <w:rFonts w:ascii="宋体" w:hAnsi="宋体" w:eastAsia="宋体" w:hint="eastAsia"/>
        </w:rPr>
        <w:t>（</w:t>
      </w:r>
      <w:r>
        <w:rPr>
          <w:rFonts w:ascii="宋体" w:hAnsi="宋体" w:eastAsia="宋体" w:hint="eastAsia"/>
        </w:rPr>
        <w:t>24h</w:t>
      </w:r>
      <w:r w:rsidR="001852F3">
        <w:rPr>
          <w:rFonts w:ascii="宋体" w:hAnsi="宋体" w:eastAsia="宋体" w:hint="eastAsia"/>
        </w:rPr>
        <w:t xml:space="preserve">划痕宽度</w:t>
      </w:r>
      <w:r>
        <w:rPr>
          <w:rFonts w:ascii="宋体" w:hAnsi="宋体" w:eastAsia="宋体" w:hint="eastAsia"/>
        </w:rPr>
        <w:t>/</w:t>
      </w:r>
      <w:r>
        <w:rPr>
          <w:rFonts w:ascii="宋体" w:hAnsi="宋体" w:eastAsia="宋体" w:hint="eastAsia"/>
        </w:rPr>
        <w:t xml:space="preserve">0h</w:t>
      </w:r>
      <w:r w:rsidR="001852F3">
        <w:rPr>
          <w:rFonts w:ascii="宋体" w:hAnsi="宋体" w:eastAsia="宋体" w:hint="eastAsia"/>
        </w:rPr>
        <w:t xml:space="preserve">划痕宽度：mimics-miR-22-3p</w:t>
      </w:r>
      <w:r w:rsidR="001852F3">
        <w:rPr>
          <w:rFonts w:ascii="宋体" w:hAnsi="宋体" w:eastAsia="宋体" w:hint="eastAsia"/>
        </w:rPr>
        <w:t xml:space="preserve">组：</w:t>
      </w:r>
      <w:r>
        <w:rPr>
          <w:rFonts w:ascii="宋体" w:hAnsi="宋体" w:eastAsia="宋体" w:hint="eastAsia"/>
        </w:rPr>
        <w:t>0.711±0.032，Mimics-NC</w:t>
      </w:r>
      <w:r w:rsidR="001852F3">
        <w:rPr>
          <w:rFonts w:ascii="宋体" w:hAnsi="宋体" w:eastAsia="宋体" w:hint="eastAsia"/>
        </w:rPr>
        <w:t xml:space="preserve">组：</w:t>
      </w:r>
      <w:r>
        <w:rPr>
          <w:rFonts w:ascii="宋体" w:hAnsi="宋体" w:eastAsia="宋体" w:hint="eastAsia"/>
        </w:rPr>
        <w:t>0.327±</w:t>
      </w:r>
    </w:p>
    <w:p w:rsidR="0018722C">
      <w:pPr>
        <w:topLinePunct/>
      </w:pPr>
      <w:r>
        <w:t>0.029，空白对照组：0.294±0.041</w:t>
      </w:r>
      <w:r>
        <w:t>）</w:t>
      </w:r>
      <w:r>
        <w:t>与</w:t>
      </w:r>
      <w:r>
        <w:t>mimics-NC</w:t>
      </w:r>
      <w:r/>
      <w:r w:rsidR="001852F3">
        <w:t xml:space="preserve">组和空白对照组相比有明</w:t>
      </w:r>
      <w:r>
        <w:t>显差异</w:t>
      </w:r>
      <w:r>
        <w:t>（</w:t>
      </w:r>
      <w:r>
        <w:rPr>
          <w:i/>
        </w:rPr>
        <w:t>P</w:t>
      </w:r>
      <w:r>
        <w:t>&lt;0.05</w:t>
      </w:r>
      <w:r>
        <w:t>）</w:t>
      </w:r>
      <w:r>
        <w:t>，过表达</w:t>
      </w:r>
      <w:r>
        <w:t>miR-22-3p</w:t>
      </w:r>
      <w:r/>
      <w:r w:rsidR="001852F3">
        <w:t xml:space="preserve">后</w:t>
      </w:r>
      <w:r>
        <w:t>HepG2</w:t>
      </w:r>
      <w:r w:rsidR="001852F3">
        <w:t xml:space="preserve">的细胞迁移能力有明显的</w:t>
      </w:r>
      <w:r>
        <w:t>减弱。可见，上调</w:t>
      </w:r>
      <w:r>
        <w:t>miR-22-3p</w:t>
      </w:r>
      <w:r/>
      <w:r w:rsidR="001852F3">
        <w:t xml:space="preserve">后对细胞迁移能力有明显抑制作用。</w:t>
      </w:r>
    </w:p>
    <w:p w:rsidR="0018722C">
      <w:pPr>
        <w:pStyle w:val="cw23"/>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Transwell</w:t>
      </w:r>
      <w:r w:rsidR="001852F3">
        <w:rPr>
          <w:rFonts w:ascii="宋体" w:hAnsi="宋体" w:eastAsia="宋体" w:hint="eastAsia"/>
        </w:rPr>
        <w:t xml:space="preserve">侵袭实验结果显示：</w:t>
      </w:r>
      <w:r>
        <w:rPr>
          <w:rFonts w:ascii="宋体" w:hAnsi="宋体" w:eastAsia="宋体" w:hint="eastAsia"/>
        </w:rPr>
        <w:t>Mimics-miR-22-3p</w:t>
      </w:r>
      <w:r w:rsidR="001852F3">
        <w:rPr>
          <w:rFonts w:ascii="宋体" w:hAnsi="宋体" w:eastAsia="宋体" w:hint="eastAsia"/>
        </w:rPr>
        <w:t xml:space="preserve">转染组细胞的</w:t>
      </w:r>
      <w:r>
        <w:rPr>
          <w:rFonts w:ascii="宋体" w:hAnsi="宋体" w:eastAsia="宋体" w:hint="eastAsia"/>
        </w:rPr>
        <w:t>穿膜细胞数明显少于</w:t>
      </w:r>
      <w:r>
        <w:rPr>
          <w:rFonts w:ascii="宋体" w:hAnsi="宋体" w:eastAsia="宋体" w:hint="eastAsia"/>
        </w:rPr>
        <w:t>mimics-NC</w:t>
      </w:r>
      <w:r w:rsidR="001852F3">
        <w:rPr>
          <w:rFonts w:ascii="宋体" w:hAnsi="宋体" w:eastAsia="宋体" w:hint="eastAsia"/>
        </w:rPr>
        <w:t xml:space="preserve">组和空白对照组</w:t>
      </w:r>
      <w:r>
        <w:rPr>
          <w:rFonts w:ascii="宋体" w:hAnsi="宋体" w:eastAsia="宋体" w:hint="eastAsia"/>
          <w:rFonts w:ascii="宋体" w:hAnsi="宋体" w:eastAsia="宋体" w:hint="eastAsia"/>
          <w:sz w:val="27"/>
        </w:rPr>
        <w:t>，</w:t>
      </w:r>
      <w:r>
        <w:rPr>
          <w:rFonts w:ascii="宋体" w:hAnsi="宋体" w:eastAsia="宋体" w:hint="eastAsia"/>
        </w:rPr>
        <w:t>Mimics-miR-22-3p</w:t>
      </w:r>
      <w:r w:rsidR="001852F3">
        <w:rPr>
          <w:rFonts w:ascii="宋体" w:hAnsi="宋体" w:eastAsia="宋体" w:hint="eastAsia"/>
        </w:rPr>
        <w:t xml:space="preserve">感染HepG2</w:t>
      </w:r>
      <w:r w:rsidR="001852F3">
        <w:rPr>
          <w:rFonts w:ascii="宋体" w:hAnsi="宋体" w:eastAsia="宋体" w:hint="eastAsia"/>
        </w:rPr>
        <w:t xml:space="preserve">胞后，</w:t>
      </w:r>
      <w:r>
        <w:rPr>
          <w:rFonts w:ascii="宋体" w:hAnsi="宋体" w:eastAsia="宋体" w:hint="eastAsia"/>
        </w:rPr>
        <w:t>Mimics-NC</w:t>
      </w:r>
      <w:r w:rsidR="001852F3">
        <w:rPr>
          <w:rFonts w:ascii="宋体" w:hAnsi="宋体" w:eastAsia="宋体" w:hint="eastAsia"/>
        </w:rPr>
        <w:t xml:space="preserve">组透膜细胞数为</w:t>
      </w:r>
      <w:r>
        <w:rPr>
          <w:rFonts w:ascii="宋体" w:hAnsi="宋体" w:eastAsia="宋体" w:hint="eastAsia"/>
        </w:rPr>
        <w:t>（</w:t>
      </w:r>
      <w:r>
        <w:rPr>
          <w:rFonts w:ascii="宋体" w:hAnsi="宋体" w:eastAsia="宋体" w:hint="eastAsia"/>
          <w:spacing w:val="1"/>
          <w:sz w:val="27"/>
        </w:rPr>
        <w:t xml:space="preserve">129.2±5.5</w:t>
      </w:r>
      <w:r>
        <w:rPr>
          <w:rFonts w:ascii="宋体" w:hAnsi="宋体" w:eastAsia="宋体" w:hint="eastAsia"/>
        </w:rPr>
        <w:t>）</w:t>
      </w:r>
      <w:r>
        <w:rPr>
          <w:rFonts w:ascii="宋体" w:hAnsi="宋体" w:eastAsia="宋体" w:hint="eastAsia"/>
        </w:rPr>
        <w:t>/</w:t>
      </w:r>
      <w:r>
        <w:rPr>
          <w:rFonts w:ascii="宋体" w:hAnsi="宋体" w:eastAsia="宋体" w:hint="eastAsia"/>
        </w:rPr>
        <w:t>视野，空白对照</w:t>
      </w:r>
      <w:r>
        <w:rPr>
          <w:rFonts w:ascii="宋体" w:hAnsi="宋体" w:eastAsia="宋体" w:hint="eastAsia"/>
        </w:rPr>
        <w:t>组透膜细胞数为</w:t>
      </w:r>
      <w:r>
        <w:rPr>
          <w:rFonts w:ascii="宋体" w:hAnsi="宋体" w:eastAsia="宋体" w:hint="eastAsia"/>
        </w:rPr>
        <w:t>（</w:t>
      </w:r>
      <w:r>
        <w:rPr>
          <w:rFonts w:ascii="宋体" w:hAnsi="宋体" w:eastAsia="宋体" w:hint="eastAsia"/>
          <w:w w:val="95"/>
          <w:sz w:val="27"/>
        </w:rPr>
        <w:t xml:space="preserve">119.6±4.4</w:t>
      </w:r>
      <w:r>
        <w:rPr>
          <w:rFonts w:ascii="宋体" w:hAnsi="宋体" w:eastAsia="宋体" w:hint="eastAsia"/>
        </w:rPr>
        <w:t>）</w:t>
      </w:r>
      <w:r>
        <w:rPr>
          <w:rFonts w:ascii="宋体" w:hAnsi="宋体" w:eastAsia="宋体" w:hint="eastAsia"/>
        </w:rPr>
        <w:t>/</w:t>
      </w:r>
      <w:r>
        <w:rPr>
          <w:rFonts w:ascii="宋体" w:hAnsi="宋体" w:eastAsia="宋体" w:hint="eastAsia"/>
        </w:rPr>
        <w:t>视野，</w:t>
      </w:r>
      <w:r>
        <w:rPr>
          <w:rFonts w:ascii="宋体" w:hAnsi="宋体" w:eastAsia="宋体" w:hint="eastAsia"/>
        </w:rPr>
        <w:t>Mimics-miR-22-3p</w:t>
      </w:r>
      <w:r w:rsidR="001852F3">
        <w:rPr>
          <w:rFonts w:ascii="宋体" w:hAnsi="宋体" w:eastAsia="宋体" w:hint="eastAsia"/>
        </w:rPr>
        <w:t xml:space="preserve">  组透膜细胞数为</w:t>
      </w:r>
    </w:p>
    <w:p w:rsidR="0018722C">
      <w:pPr>
        <w:topLinePunct/>
      </w:pPr>
      <w:r>
        <w:t>（</w:t>
      </w:r>
      <w:r>
        <w:t xml:space="preserve">69.7±6.7</w:t>
      </w:r>
      <w:r>
        <w:t>）</w:t>
      </w:r>
      <w:r>
        <w:t>/</w:t>
      </w:r>
      <w:r>
        <w:t>视野，Mimics-miR-22-3p</w:t>
      </w:r>
      <w:r w:rsidR="001852F3">
        <w:t xml:space="preserve">转染组细胞侵袭能力明显低于imics-NC</w:t>
      </w:r>
      <w:r w:rsidR="001852F3">
        <w:t xml:space="preserve">组和空白对照组细胞</w:t>
      </w:r>
      <w:r>
        <w:t>（</w:t>
      </w:r>
      <w:r>
        <w:rPr>
          <w:i/>
          <w:sz w:val="29"/>
        </w:rPr>
        <w:t>P</w:t>
      </w:r>
      <w:r>
        <w:t>＜0.05</w:t>
      </w:r>
      <w:r>
        <w:t>）</w:t>
      </w:r>
      <w:r>
        <w:t>。结果提示：过表达</w:t>
      </w:r>
      <w:r w:rsidR="001852F3">
        <w:t xml:space="preserve">miR-22-3p</w:t>
      </w:r>
      <w:r w:rsidR="001852F3">
        <w:t xml:space="preserve">可明显抑制</w:t>
      </w:r>
      <w:r w:rsidR="001852F3">
        <w:t xml:space="preserve">HepG2</w:t>
      </w:r>
      <w:r w:rsidR="001852F3">
        <w:t xml:space="preserve">细胞体外侵袭能力。</w:t>
      </w:r>
    </w:p>
    <w:p w:rsidR="0018722C">
      <w:pPr>
        <w:topLinePunct/>
      </w:pPr>
      <w:r>
        <w:t>b.</w:t>
      </w:r>
      <w:r w:rsidR="004B696B">
        <w:t xml:space="preserve"> </w:t>
      </w:r>
      <w:r w:rsidR="004B696B">
        <w:t>miR-22-3p</w:t>
      </w:r>
      <w:r w:rsidR="001852F3">
        <w:t xml:space="preserve">对于肝癌体内生物学特性的影响</w:t>
      </w:r>
    </w:p>
    <w:p w:rsidR="0018722C">
      <w:pPr>
        <w:topLinePunct/>
      </w:pPr>
      <w:r>
        <w:rPr>
          <w:rFonts w:cstheme="minorBidi" w:hAnsiTheme="minorHAnsi" w:eastAsiaTheme="minorHAnsi" w:asciiTheme="minorHAnsi" w:ascii="Times New Roman"/>
        </w:rPr>
        <w:t>11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采用裸鼠皮下成瘤实验进一步检测</w:t>
      </w:r>
      <w:r>
        <w:t>miR-22-3p</w:t>
      </w:r>
      <w:r/>
      <w:r w:rsidR="001852F3">
        <w:t xml:space="preserve">对</w:t>
      </w:r>
      <w:r>
        <w:t>HepG2</w:t>
      </w:r>
      <w:r w:rsidR="001852F3">
        <w:t xml:space="preserve">细胞在体内增</w:t>
      </w:r>
      <w:r>
        <w:t>殖能力的影响。裸鼠成瘤的统计结果显示</w:t>
      </w:r>
      <w:r>
        <w:t>antagomiragomir-miR-22-3</w:t>
      </w:r>
      <w:r/>
      <w:r w:rsidR="001852F3">
        <w:t xml:space="preserve">转染细</w:t>
      </w:r>
      <w:r>
        <w:t>胞注射组的裸鼠成瘤能力较</w:t>
      </w:r>
      <w:r>
        <w:t>antagomirago-NC</w:t>
      </w:r>
      <w:r/>
      <w:r w:rsidR="001852F3">
        <w:t xml:space="preserve">组和空白对照组显著增高。</w:t>
      </w:r>
    </w:p>
    <w:p w:rsidR="0018722C">
      <w:pPr>
        <w:pStyle w:val="cw23"/>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miR-22-3p</w:t>
      </w:r>
      <w:r w:rsidR="001852F3">
        <w:rPr>
          <w:rFonts w:cstheme="minorBidi" w:hAnsiTheme="minorHAnsi" w:eastAsiaTheme="minorHAnsi" w:asciiTheme="minorHAnsi" w:ascii="宋体" w:hAnsi="宋体" w:eastAsia="宋体" w:cs="宋体"/>
          <w:b/>
        </w:rPr>
        <w:t xml:space="preserve">靶基因的预测及鉴定</w:t>
      </w:r>
    </w:p>
    <w:p w:rsidR="0018722C">
      <w:pPr>
        <w:topLinePunct/>
      </w:pPr>
      <w:r>
        <w:t>（</w:t>
      </w:r>
      <w:r>
        <w:t xml:space="preserve">1</w:t>
      </w:r>
      <w:r>
        <w:t>）</w:t>
      </w:r>
      <w:r>
        <w:t>应用生物信息学预测软件</w:t>
      </w:r>
      <w:r>
        <w:t>microRNA</w:t>
      </w:r>
      <w:r>
        <w:t>、</w:t>
      </w:r>
      <w:r>
        <w:t>TargetScan</w:t>
      </w:r>
      <w:r>
        <w:t>、</w:t>
      </w:r>
      <w:r>
        <w:t>Pictar</w:t>
      </w:r>
      <w:r/>
      <w:r w:rsidR="001852F3">
        <w:t xml:space="preserve">预测miR-22-3p</w:t>
      </w:r>
      <w:r/>
      <w:r w:rsidR="001852F3">
        <w:t xml:space="preserve">调控的靶基因。初步候选</w:t>
      </w:r>
      <w:r>
        <w:t>Bcl2</w:t>
      </w:r>
      <w:r>
        <w:t xml:space="preserve">, </w:t>
      </w:r>
      <w:r>
        <w:t>CCND1</w:t>
      </w:r>
      <w:r>
        <w:t xml:space="preserve">, </w:t>
      </w:r>
      <w:r>
        <w:t>Sp1</w:t>
      </w:r>
      <w:r/>
      <w:r w:rsidR="001852F3">
        <w:t xml:space="preserve">成为预测结果中的靶</w:t>
      </w:r>
      <w:r>
        <w:t>基因，其中</w:t>
      </w:r>
      <w:r>
        <w:t>Sp1</w:t>
      </w:r>
      <w:r/>
      <w:r w:rsidR="001852F3">
        <w:t xml:space="preserve">可能性最大。</w:t>
      </w:r>
    </w:p>
    <w:p w:rsidR="0018722C">
      <w:pPr>
        <w:topLinePunct/>
      </w:pPr>
      <w:r>
        <w:t>（</w:t>
      </w:r>
      <w:r>
        <w:t>2</w:t>
      </w:r>
      <w:r>
        <w:t>）</w:t>
      </w:r>
      <w:r>
        <w:t>Western</w:t>
      </w:r>
      <w:r>
        <w:t> </w:t>
      </w:r>
      <w:r>
        <w:t>Blot</w:t>
      </w:r>
      <w:r/>
      <w:r w:rsidR="001852F3">
        <w:t xml:space="preserve">检测</w:t>
      </w:r>
      <w:r>
        <w:t>Mimics-miR-22-3p</w:t>
      </w:r>
      <w:r>
        <w:t>、</w:t>
      </w:r>
      <w:r>
        <w:t>Inhibitor-miR-22-3p</w:t>
      </w:r>
      <w:r/>
      <w:r w:rsidR="001852F3">
        <w:t xml:space="preserve">及其</w:t>
      </w:r>
      <w:r>
        <w:t>对应</w:t>
      </w:r>
      <w:r>
        <w:t>NC</w:t>
      </w:r>
      <w:r/>
      <w:r w:rsidR="001852F3">
        <w:t xml:space="preserve">转染细胞后</w:t>
      </w:r>
      <w:r>
        <w:t>Bcl2</w:t>
      </w:r>
      <w:r>
        <w:t xml:space="preserve">, </w:t>
      </w:r>
      <w:r>
        <w:t>CCND1</w:t>
      </w:r>
      <w:r>
        <w:t xml:space="preserve">, </w:t>
      </w:r>
      <w:r>
        <w:t>Sp1</w:t>
      </w:r>
      <w:r/>
      <w:r w:rsidR="001852F3">
        <w:t xml:space="preserve">蛋白的表达。结果显示：与</w:t>
      </w:r>
      <w:r>
        <w:t>Mimics-NC</w:t>
      </w:r>
      <w:r>
        <w:t>相比，</w:t>
      </w:r>
      <w:r>
        <w:t>Mimics-miR-22-3p</w:t>
      </w:r>
      <w:r/>
      <w:r w:rsidR="001852F3">
        <w:t xml:space="preserve">转染组</w:t>
      </w:r>
      <w:r>
        <w:t>HepG2</w:t>
      </w:r>
      <w:r/>
      <w:r w:rsidR="001852F3">
        <w:t xml:space="preserve">细胞中</w:t>
      </w:r>
      <w:r>
        <w:t>Sp1</w:t>
      </w:r>
      <w:r/>
      <w:r w:rsidR="001852F3">
        <w:t xml:space="preserve">蛋白的表达明显减</w:t>
      </w:r>
      <w:r w:rsidR="001852F3">
        <w:t>少</w:t>
      </w:r>
    </w:p>
    <w:p w:rsidR="0018722C">
      <w:pPr>
        <w:topLinePunct/>
      </w:pPr>
      <w:r>
        <w:rPr>
          <w:spacing w:val="-5"/>
        </w:rPr>
        <w:t>（</w:t>
      </w:r>
      <w:r>
        <w:rPr>
          <w:i/>
        </w:rPr>
        <w:t>P</w:t>
      </w:r>
      <w:r>
        <w:t>&lt;0.05</w:t>
      </w:r>
      <w:r>
        <w:rPr>
          <w:spacing w:val="-3"/>
        </w:rPr>
        <w:t>）</w:t>
      </w:r>
      <w:r>
        <w:rPr>
          <w:spacing w:val="-3"/>
        </w:rPr>
        <w:t xml:space="preserve">. </w:t>
      </w:r>
      <w:r>
        <w:t xml:space="preserve">与</w:t>
      </w:r>
      <w:r>
        <w:t>Inhibitor-NC</w:t>
      </w:r>
      <w:r/>
      <w:r w:rsidR="001852F3">
        <w:t xml:space="preserve">相比，</w:t>
      </w:r>
      <w:r>
        <w:t>Inhibitor-miR-22-3p</w:t>
      </w:r>
      <w:r/>
      <w:r w:rsidR="001852F3">
        <w:t xml:space="preserve">转染组</w:t>
      </w:r>
      <w:r>
        <w:t>HepG2</w:t>
      </w:r>
      <w:r/>
      <w:r w:rsidR="001852F3">
        <w:t xml:space="preserve">细</w:t>
      </w:r>
      <w:r>
        <w:t>胞中</w:t>
      </w:r>
      <w:r>
        <w:t>Sp1</w:t>
      </w:r>
      <w:r/>
      <w:r w:rsidR="001852F3">
        <w:t xml:space="preserve">蛋白的表达明显升高</w:t>
      </w:r>
      <w:r>
        <w:rPr>
          <w:spacing w:val="-3"/>
        </w:rPr>
        <w:t>（</w:t>
      </w:r>
      <w:r>
        <w:rPr>
          <w:i/>
          <w:spacing w:val="-6"/>
          <w:sz w:val="29"/>
        </w:rPr>
        <w:t>P</w:t>
      </w:r>
      <w:r>
        <w:rPr>
          <w:spacing w:val="-6"/>
        </w:rPr>
        <w:t>&lt;0.05</w:t>
      </w:r>
      <w:r>
        <w:rPr>
          <w:spacing w:val="-13"/>
        </w:rPr>
        <w:t>）</w:t>
      </w:r>
      <w:r>
        <w:rPr>
          <w:spacing w:val="-13"/>
        </w:rPr>
        <w:t xml:space="preserve">. </w:t>
      </w:r>
      <w:r>
        <w:t xml:space="preserve">说明了</w:t>
      </w:r>
      <w:r>
        <w:t>Sp1</w:t>
      </w:r>
      <w:r/>
      <w:r w:rsidR="001852F3">
        <w:t xml:space="preserve">极有可能是</w:t>
      </w:r>
      <w:r>
        <w:t>miR-22-3p</w:t>
      </w:r>
      <w:r w:rsidR="001852F3">
        <w:t xml:space="preserve">的靶基因。</w:t>
      </w:r>
    </w:p>
    <w:p w:rsidR="0018722C">
      <w:pPr>
        <w:topLinePunct/>
      </w:pPr>
      <w:r>
        <w:t>（</w:t>
      </w:r>
      <w:r>
        <w:t>3</w:t>
      </w:r>
      <w:r>
        <w:rPr>
          <w:spacing w:val="-6"/>
        </w:rPr>
        <w:t>）</w:t>
      </w:r>
      <w:r>
        <w:t xml:space="preserve">已明确</w:t>
      </w:r>
      <w:r>
        <w:t>miR-22-3p</w:t>
      </w:r>
      <w:r/>
      <w:r w:rsidR="001852F3">
        <w:t xml:space="preserve">和</w:t>
      </w:r>
      <w:r>
        <w:t>Sp1</w:t>
      </w:r>
      <w:r/>
      <w:r w:rsidR="001852F3">
        <w:t xml:space="preserve">相互之间为逆向作用的关系后，为了明确</w:t>
      </w:r>
      <w:r>
        <w:t>是</w:t>
      </w:r>
      <w:r>
        <w:t>miR-22-3p</w:t>
      </w:r>
      <w:r/>
      <w:r w:rsidR="001852F3">
        <w:t xml:space="preserve">作用于</w:t>
      </w:r>
      <w:r>
        <w:t>Sp1</w:t>
      </w:r>
      <w:r/>
      <w:r w:rsidR="001852F3">
        <w:t xml:space="preserve">还是</w:t>
      </w:r>
      <w:r>
        <w:t>Sp1</w:t>
      </w:r>
      <w:r/>
      <w:r w:rsidR="001852F3">
        <w:t xml:space="preserve">作用于</w:t>
      </w:r>
      <w:r>
        <w:t>miR-22-3p</w:t>
      </w:r>
      <w:r>
        <w:t>，我们把</w:t>
      </w:r>
      <w:r>
        <w:t>Sp1</w:t>
      </w:r>
      <w:r/>
      <w:r w:rsidR="001852F3">
        <w:t xml:space="preserve">沉默后用qRT-PCR</w:t>
      </w:r>
      <w:r/>
      <w:r w:rsidR="001852F3">
        <w:t xml:space="preserve">检测</w:t>
      </w:r>
      <w:r>
        <w:t>miR-22-3p</w:t>
      </w:r>
      <w:r/>
      <w:r w:rsidR="001852F3">
        <w:t xml:space="preserve">的表达，结果显示</w:t>
      </w:r>
      <w:r>
        <w:t>：miR-22-3p</w:t>
      </w:r>
      <w:r/>
      <w:r w:rsidR="001852F3">
        <w:t xml:space="preserve">在</w:t>
      </w:r>
      <w:r>
        <w:t>siRNA-Sp1</w:t>
      </w:r>
      <w:r/>
      <w:r w:rsidR="001852F3">
        <w:t xml:space="preserve">组，</w:t>
      </w:r>
      <w:r w:rsidR="001852F3">
        <w:t xml:space="preserve">siRNA-NC</w:t>
      </w:r>
      <w:r/>
      <w:r w:rsidR="001852F3">
        <w:t xml:space="preserve">组以</w:t>
      </w:r>
      <w:r w:rsidR="001852F3">
        <w:t xml:space="preserve">及空</w:t>
      </w:r>
      <w:r w:rsidR="001852F3">
        <w:t xml:space="preserve">白对照</w:t>
      </w:r>
      <w:r w:rsidR="001852F3">
        <w:t xml:space="preserve">组的</w:t>
      </w:r>
      <w:r w:rsidR="001852F3">
        <w:t xml:space="preserve">细胞之</w:t>
      </w:r>
      <w:r w:rsidR="001852F3">
        <w:t xml:space="preserve">间的</w:t>
      </w:r>
      <w:r w:rsidR="001852F3">
        <w:t xml:space="preserve">表达量</w:t>
      </w:r>
      <w:r w:rsidR="001852F3">
        <w:t xml:space="preserve">没有</w:t>
      </w:r>
      <w:r w:rsidR="001852F3">
        <w:t xml:space="preserve">统计学</w:t>
      </w:r>
      <w:r w:rsidR="001852F3">
        <w:t xml:space="preserve">差</w:t>
      </w:r>
      <w:r w:rsidR="001852F3">
        <w:t>异</w:t>
      </w:r>
    </w:p>
    <w:p w:rsidR="0018722C">
      <w:pPr>
        <w:topLinePunct/>
      </w:pPr>
      <w:r>
        <w:t>（</w:t>
      </w:r>
      <w:r>
        <w:rPr>
          <w:i/>
        </w:rPr>
        <w:t>P</w:t>
      </w:r>
      <w:r>
        <w:t>&gt;</w:t>
      </w:r>
      <w:r w:rsidR="004B696B">
        <w:t xml:space="preserve"> </w:t>
      </w:r>
      <w:r w:rsidR="004B696B">
        <w:t>0.05</w:t>
      </w:r>
      <w:r>
        <w:t>）</w:t>
      </w:r>
      <w:r>
        <w:t>。说明</w:t>
      </w:r>
      <w:r w:rsidR="001852F3">
        <w:t xml:space="preserve">Sp1</w:t>
      </w:r>
      <w:r w:rsidR="001852F3">
        <w:t xml:space="preserve">并不影响</w:t>
      </w:r>
      <w:r w:rsidR="001852F3">
        <w:t xml:space="preserve">miR-22-3p</w:t>
      </w:r>
      <w:r w:rsidR="001852F3">
        <w:t xml:space="preserve">的表达。</w:t>
      </w:r>
    </w:p>
    <w:p w:rsidR="0018722C">
      <w:pPr>
        <w:topLinePunct/>
      </w:pPr>
      <w:r>
        <w:t>（</w:t>
      </w:r>
      <w:r>
        <w:t>4</w:t>
      </w:r>
      <w:r>
        <w:t>）</w:t>
      </w:r>
      <w:r>
        <w:t>qRT-PCR</w:t>
      </w:r>
      <w:r/>
      <w:r w:rsidR="001852F3">
        <w:t xml:space="preserve">结果发现：</w:t>
      </w:r>
      <w:r>
        <w:t>Sp1</w:t>
      </w:r>
      <w:r/>
      <w:r w:rsidR="001852F3">
        <w:t xml:space="preserve">在</w:t>
      </w:r>
      <w:r>
        <w:t>HepG2</w:t>
      </w:r>
      <w:r/>
      <w:r w:rsidR="001852F3">
        <w:t xml:space="preserve">细胞株中的表达水平高于正常细</w:t>
      </w:r>
      <w:r>
        <w:t>胞株</w:t>
      </w:r>
      <w:r>
        <w:t>HL-7702</w:t>
      </w:r>
      <w:r>
        <w:t>（</w:t>
      </w:r>
      <w:r>
        <w:rPr>
          <w:i/>
          <w:spacing w:val="-3"/>
          <w:sz w:val="29"/>
        </w:rPr>
        <w:t>P</w:t>
      </w:r>
      <w:r>
        <w:rPr>
          <w:spacing w:val="-3"/>
        </w:rPr>
        <w:t>&lt;0.01</w:t>
      </w:r>
      <w:r>
        <w:t>）</w:t>
      </w:r>
      <w:r>
        <w:t>。结果提示：</w:t>
      </w:r>
      <w:r>
        <w:t>Sp1</w:t>
      </w:r>
      <w:r w:rsidR="001852F3">
        <w:t xml:space="preserve">高表达在肝癌中是一种普遍的现</w:t>
      </w:r>
      <w:r>
        <w:t>象</w:t>
      </w:r>
      <w:r>
        <w:t>，Sp1</w:t>
      </w:r>
      <w:r/>
      <w:r w:rsidR="001852F3">
        <w:t xml:space="preserve">的高表达可能与肝癌的发生发展相关。</w:t>
      </w:r>
    </w:p>
    <w:p w:rsidR="0018722C">
      <w:pPr>
        <w:topLinePunct/>
      </w:pPr>
      <w:r>
        <w:t>（</w:t>
      </w:r>
      <w:r/>
      <w:r>
        <w:t>5</w:t>
      </w:r>
      <w:r/>
      <w:r>
        <w:t>）</w:t>
      </w:r>
      <w:r/>
      <w:r w:rsidR="001852F3">
        <w:t xml:space="preserve">将</w:t>
      </w:r>
      <w:r>
        <w:t>siRNA-Sp1</w:t>
      </w:r>
      <w:r/>
      <w:r w:rsidR="001852F3">
        <w:t xml:space="preserve">及</w:t>
      </w:r>
      <w:r>
        <w:t>siRNA-Sp1-NC</w:t>
      </w:r>
      <w:r/>
      <w:r w:rsidR="001852F3">
        <w:t xml:space="preserve">转染到</w:t>
      </w:r>
      <w:r>
        <w:t>HepG2</w:t>
      </w:r>
      <w:r/>
      <w:r w:rsidR="001852F3">
        <w:t xml:space="preserve">细胞中，</w:t>
      </w:r>
      <w:r w:rsidR="001852F3">
        <w:t xml:space="preserve">并通过</w:t>
      </w:r>
    </w:p>
    <w:p w:rsidR="0018722C">
      <w:pPr>
        <w:topLinePunct/>
      </w:pPr>
      <w:r>
        <w:rPr>
          <w:rFonts w:cstheme="minorBidi" w:hAnsiTheme="minorHAnsi" w:eastAsiaTheme="minorHAnsi" w:asciiTheme="minorHAnsi" w:ascii="Times New Roman"/>
        </w:rPr>
        <w:t>12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qRT-PCR</w:t>
      </w:r>
      <w:r/>
      <w:r w:rsidR="001852F3">
        <w:t xml:space="preserve">检测</w:t>
      </w:r>
      <w:r>
        <w:t>siRNA-Sp1、siRNA-NC</w:t>
      </w:r>
      <w:r/>
      <w:r w:rsidR="001852F3">
        <w:t xml:space="preserve">及空白对照组的转染效率。结果显示：</w:t>
      </w:r>
      <w:r w:rsidR="001852F3">
        <w:t xml:space="preserve">转染</w:t>
      </w:r>
      <w:r>
        <w:t>siRNA-Sp1</w:t>
      </w:r>
      <w:r/>
      <w:r w:rsidR="001852F3">
        <w:t xml:space="preserve">后</w:t>
      </w:r>
      <w:r>
        <w:t>HepG2</w:t>
      </w:r>
      <w:r/>
      <w:r w:rsidR="001852F3">
        <w:t xml:space="preserve">细胞中</w:t>
      </w:r>
      <w:r>
        <w:t>Sp1</w:t>
      </w:r>
      <w:r w:rsidR="001852F3">
        <w:t xml:space="preserve">表达水平明显下调，提示沉默现象明显</w:t>
      </w:r>
      <w:r>
        <w:t>（</w:t>
      </w:r>
      <w:r>
        <w:rPr>
          <w:i/>
        </w:rPr>
        <w:t>P</w:t>
      </w:r>
      <w:r>
        <w:t>&lt;0.001</w:t>
      </w:r>
      <w:r>
        <w:t>）</w:t>
      </w:r>
      <w:r>
        <w:t>。</w:t>
      </w:r>
    </w:p>
    <w:p w:rsidR="0018722C">
      <w:pPr>
        <w:pStyle w:val="cw23"/>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MTT</w:t>
      </w:r>
      <w:r w:rsidR="001852F3">
        <w:rPr>
          <w:rFonts w:ascii="宋体" w:eastAsia="宋体" w:hint="eastAsia"/>
        </w:rPr>
        <w:t xml:space="preserve">细胞增殖实验检测</w:t>
      </w:r>
      <w:r>
        <w:rPr>
          <w:rFonts w:ascii="宋体" w:eastAsia="宋体" w:hint="eastAsia"/>
        </w:rPr>
        <w:t>siRNA-Sp1</w:t>
      </w:r>
      <w:r w:rsidR="001852F3">
        <w:rPr>
          <w:rFonts w:ascii="宋体" w:eastAsia="宋体" w:hint="eastAsia"/>
        </w:rPr>
        <w:t xml:space="preserve">组、</w:t>
      </w:r>
      <w:r>
        <w:rPr>
          <w:rFonts w:ascii="宋体" w:eastAsia="宋体" w:hint="eastAsia"/>
        </w:rPr>
        <w:t>siRNA-NC</w:t>
      </w:r>
      <w:r w:rsidR="001852F3">
        <w:rPr>
          <w:rFonts w:ascii="宋体" w:eastAsia="宋体" w:hint="eastAsia"/>
        </w:rPr>
        <w:t xml:space="preserve">组中</w:t>
      </w:r>
      <w:r>
        <w:rPr>
          <w:rFonts w:ascii="宋体" w:eastAsia="宋体" w:hint="eastAsia"/>
        </w:rPr>
        <w:t>HepG2</w:t>
      </w:r>
      <w:r w:rsidR="001852F3">
        <w:rPr>
          <w:rFonts w:ascii="宋体" w:eastAsia="宋体" w:hint="eastAsia"/>
        </w:rPr>
        <w:t xml:space="preserve">细胞的</w:t>
      </w:r>
      <w:r>
        <w:rPr>
          <w:rFonts w:ascii="宋体" w:eastAsia="宋体" w:hint="eastAsia"/>
        </w:rPr>
        <w:t>在体外增殖能力，然后绘制细胞抑制曲线。</w:t>
      </w:r>
      <w:r>
        <w:rPr>
          <w:rFonts w:ascii="宋体" w:eastAsia="宋体" w:hint="eastAsia"/>
        </w:rPr>
        <w:t>siRNA-Sp1</w:t>
      </w:r>
      <w:r w:rsidR="001852F3">
        <w:rPr>
          <w:rFonts w:ascii="宋体" w:eastAsia="宋体" w:hint="eastAsia"/>
        </w:rPr>
        <w:t xml:space="preserve">组细胞相对于siRNA-NC</w:t>
      </w:r>
      <w:r w:rsidR="001852F3">
        <w:rPr>
          <w:rFonts w:ascii="宋体" w:eastAsia="宋体" w:hint="eastAsia"/>
        </w:rPr>
        <w:t xml:space="preserve">组中</w:t>
      </w:r>
      <w:r>
        <w:rPr>
          <w:rFonts w:ascii="宋体" w:eastAsia="宋体" w:hint="eastAsia"/>
        </w:rPr>
        <w:t>HepG2</w:t>
      </w:r>
      <w:r w:rsidR="001852F3">
        <w:rPr>
          <w:rFonts w:ascii="宋体" w:eastAsia="宋体" w:hint="eastAsia"/>
        </w:rPr>
        <w:t xml:space="preserve">细胞的增殖能力明显受到下调</w:t>
      </w:r>
      <w:r>
        <w:rPr>
          <w:rFonts w:ascii="宋体" w:eastAsia="宋体" w:hint="eastAsia"/>
        </w:rPr>
        <w:t>（</w:t>
      </w:r>
      <w:r>
        <w:rPr>
          <w:rFonts w:ascii="宋体" w:eastAsia="宋体" w:hint="eastAsia"/>
          <w:i/>
          <w:spacing w:val="-8"/>
          <w:sz w:val="29"/>
        </w:rPr>
        <w:t>P</w:t>
      </w:r>
      <w:r>
        <w:rPr>
          <w:rFonts w:ascii="宋体" w:eastAsia="宋体" w:hint="eastAsia"/>
          <w:spacing w:val="-8"/>
          <w:sz w:val="27"/>
        </w:rPr>
        <w:t>&lt;0.05</w:t>
      </w:r>
      <w:r>
        <w:rPr>
          <w:rFonts w:ascii="宋体" w:eastAsia="宋体" w:hint="eastAsia"/>
        </w:rPr>
        <w:t>）</w:t>
      </w:r>
      <w:r>
        <w:rPr>
          <w:rFonts w:ascii="宋体" w:eastAsia="宋体" w:hint="eastAsia"/>
        </w:rPr>
        <w:t>。结果提示：</w:t>
      </w:r>
      <w:r>
        <w:rPr>
          <w:rFonts w:ascii="宋体" w:eastAsia="宋体" w:hint="eastAsia"/>
        </w:rPr>
        <w:t>抑制</w:t>
      </w:r>
      <w:r>
        <w:rPr>
          <w:rFonts w:ascii="宋体" w:eastAsia="宋体" w:hint="eastAsia"/>
        </w:rPr>
        <w:t>Sp1</w:t>
      </w:r>
      <w:r w:rsidR="001852F3">
        <w:rPr>
          <w:rFonts w:ascii="宋体" w:eastAsia="宋体" w:hint="eastAsia"/>
        </w:rPr>
        <w:t xml:space="preserve">的表达能抑制肝癌细胞的体外增殖能力。</w:t>
      </w:r>
    </w:p>
    <w:p w:rsidR="0018722C">
      <w:pPr>
        <w:pStyle w:val="cw23"/>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siRNA-Sp1</w:t>
      </w:r>
      <w:r w:rsidR="001852F3">
        <w:rPr>
          <w:rFonts w:ascii="宋体" w:hAnsi="宋体" w:eastAsia="宋体" w:hint="eastAsia"/>
        </w:rPr>
        <w:t xml:space="preserve">转染</w:t>
      </w:r>
      <w:r>
        <w:rPr>
          <w:rFonts w:ascii="宋体" w:hAnsi="宋体" w:eastAsia="宋体" w:hint="eastAsia"/>
        </w:rPr>
        <w:t>HepG2</w:t>
      </w:r>
      <w:r w:rsidR="001852F3">
        <w:rPr>
          <w:rFonts w:ascii="宋体" w:hAnsi="宋体" w:eastAsia="宋体" w:hint="eastAsia"/>
        </w:rPr>
        <w:t xml:space="preserve">细胞后进行划痕，在</w:t>
      </w:r>
      <w:r>
        <w:rPr>
          <w:rFonts w:ascii="宋体" w:hAnsi="宋体" w:eastAsia="宋体" w:hint="eastAsia"/>
        </w:rPr>
        <w:t>0h</w:t>
      </w:r>
      <w:r w:rsidR="001852F3">
        <w:rPr>
          <w:rFonts w:ascii="宋体" w:hAnsi="宋体" w:eastAsia="宋体" w:hint="eastAsia"/>
        </w:rPr>
        <w:t xml:space="preserve">和</w:t>
      </w:r>
      <w:r>
        <w:rPr>
          <w:rFonts w:ascii="宋体" w:hAnsi="宋体" w:eastAsia="宋体" w:hint="eastAsia"/>
        </w:rPr>
        <w:t>24h</w:t>
      </w:r>
      <w:r w:rsidR="001852F3">
        <w:rPr>
          <w:rFonts w:ascii="宋体" w:hAnsi="宋体" w:eastAsia="宋体" w:hint="eastAsia"/>
        </w:rPr>
        <w:t xml:space="preserve">时间点拍照</w:t>
      </w:r>
      <w:r>
        <w:rPr>
          <w:rFonts w:ascii="宋体" w:hAnsi="宋体" w:eastAsia="宋体" w:hint="eastAsia"/>
        </w:rPr>
        <w:t>，结果显示：，</w:t>
      </w:r>
      <w:r>
        <w:rPr>
          <w:rFonts w:ascii="宋体" w:hAnsi="宋体" w:eastAsia="宋体" w:hint="eastAsia"/>
        </w:rPr>
        <w:t>siRNA-Sp1</w:t>
      </w:r>
      <w:r w:rsidR="001852F3">
        <w:rPr>
          <w:rFonts w:ascii="宋体" w:hAnsi="宋体" w:eastAsia="宋体" w:hint="eastAsia"/>
        </w:rPr>
        <w:t xml:space="preserve">组细胞迁移能力</w:t>
      </w:r>
      <w:r>
        <w:rPr>
          <w:rFonts w:ascii="宋体" w:hAnsi="宋体" w:eastAsia="宋体" w:hint="eastAsia"/>
        </w:rPr>
        <w:t>（</w:t>
      </w:r>
      <w:r>
        <w:rPr>
          <w:rFonts w:ascii="宋体" w:hAnsi="宋体" w:eastAsia="宋体" w:hint="eastAsia"/>
        </w:rPr>
        <w:t>24h</w:t>
      </w:r>
      <w:r w:rsidR="001852F3">
        <w:rPr>
          <w:rFonts w:ascii="宋体" w:hAnsi="宋体" w:eastAsia="宋体" w:hint="eastAsia"/>
        </w:rPr>
        <w:t xml:space="preserve">划痕宽度</w:t>
      </w:r>
      <w:r>
        <w:rPr>
          <w:rFonts w:ascii="宋体" w:hAnsi="宋体" w:eastAsia="宋体" w:hint="eastAsia"/>
        </w:rPr>
        <w:t>/</w:t>
      </w:r>
      <w:r>
        <w:rPr>
          <w:rFonts w:ascii="宋体" w:hAnsi="宋体" w:eastAsia="宋体" w:hint="eastAsia"/>
        </w:rPr>
        <w:t>0h</w:t>
      </w:r>
      <w:r w:rsidR="001852F3">
        <w:rPr>
          <w:rFonts w:ascii="宋体" w:hAnsi="宋体" w:eastAsia="宋体" w:hint="eastAsia"/>
        </w:rPr>
        <w:t xml:space="preserve">划痕宽度：</w:t>
      </w:r>
      <w:r>
        <w:rPr>
          <w:rFonts w:ascii="宋体" w:hAnsi="宋体" w:eastAsia="宋体" w:hint="eastAsia"/>
        </w:rPr>
        <w:t>siRNA-</w:t>
      </w:r>
      <w:r>
        <w:rPr>
          <w:rFonts w:ascii="宋体" w:hAnsi="宋体" w:eastAsia="宋体" w:hint="eastAsia"/>
        </w:rPr>
        <w:t>S</w:t>
      </w:r>
      <w:r>
        <w:rPr>
          <w:rFonts w:ascii="宋体" w:hAnsi="宋体" w:eastAsia="宋体" w:hint="eastAsia"/>
        </w:rPr>
        <w:t>p1</w:t>
      </w:r>
      <w:r>
        <w:rPr>
          <w:rFonts w:ascii="宋体" w:hAnsi="宋体" w:eastAsia="宋体" w:hint="eastAsia"/>
        </w:rPr>
        <w:t>组</w:t>
      </w:r>
      <w:r>
        <w:rPr>
          <w:rFonts w:ascii="宋体" w:hAnsi="宋体" w:eastAsia="宋体" w:hint="eastAsia"/>
        </w:rPr>
        <w:t>0.68</w:t>
      </w:r>
      <w:r>
        <w:rPr>
          <w:rFonts w:ascii="宋体" w:hAnsi="宋体" w:eastAsia="宋体" w:hint="eastAsia"/>
        </w:rPr>
        <w:t>8±</w:t>
      </w:r>
      <w:r>
        <w:rPr>
          <w:rFonts w:ascii="宋体" w:hAnsi="宋体" w:eastAsia="宋体" w:hint="eastAsia"/>
        </w:rPr>
        <w:t>0.037</w:t>
      </w:r>
      <w:r>
        <w:rPr>
          <w:rFonts w:ascii="宋体" w:hAnsi="宋体" w:eastAsia="宋体" w:hint="eastAsia"/>
        </w:rPr>
        <w:t>，</w:t>
      </w:r>
      <w:r>
        <w:rPr>
          <w:rFonts w:ascii="宋体" w:hAnsi="宋体" w:eastAsia="宋体" w:hint="eastAsia"/>
        </w:rPr>
        <w:t>siRNA-NC</w:t>
      </w:r>
      <w:r>
        <w:rPr>
          <w:rFonts w:ascii="宋体" w:hAnsi="宋体" w:eastAsia="宋体" w:hint="eastAsia"/>
        </w:rPr>
        <w:t>组</w:t>
      </w:r>
      <w:r>
        <w:rPr>
          <w:rFonts w:ascii="宋体" w:hAnsi="宋体" w:eastAsia="宋体" w:hint="eastAsia"/>
        </w:rPr>
        <w:t>0.394</w:t>
      </w:r>
      <w:r>
        <w:rPr>
          <w:rFonts w:ascii="宋体" w:hAnsi="宋体" w:eastAsia="宋体" w:hint="eastAsia"/>
        </w:rPr>
        <w:t>±</w:t>
      </w:r>
      <w:r>
        <w:rPr>
          <w:rFonts w:ascii="宋体" w:hAnsi="宋体" w:eastAsia="宋体" w:hint="eastAsia"/>
        </w:rPr>
        <w:t>0.02</w:t>
      </w:r>
      <w:r>
        <w:rPr>
          <w:rFonts w:ascii="宋体" w:hAnsi="宋体" w:eastAsia="宋体" w:hint="eastAsia"/>
        </w:rPr>
        <w:t>6</w:t>
      </w:r>
      <w:r>
        <w:rPr>
          <w:rFonts w:ascii="宋体" w:hAnsi="宋体" w:eastAsia="宋体" w:hint="eastAsia"/>
        </w:rPr>
        <w:t>，空白对照组</w:t>
      </w:r>
      <w:r>
        <w:rPr>
          <w:rFonts w:ascii="宋体" w:hAnsi="宋体" w:eastAsia="宋体" w:hint="eastAsia"/>
        </w:rPr>
        <w:t>0.311</w:t>
      </w:r>
    </w:p>
    <w:p w:rsidR="0018722C">
      <w:pPr>
        <w:topLinePunct/>
      </w:pPr>
      <w:r>
        <w:t>±0.032</w:t>
      </w:r>
      <w:r>
        <w:t>）</w:t>
      </w:r>
      <w:r>
        <w:t>明显比</w:t>
      </w:r>
      <w:r>
        <w:t>siRNA-NC</w:t>
      </w:r>
      <w:r/>
      <w:r w:rsidR="001852F3">
        <w:t xml:space="preserve">组和空白对照组低</w:t>
      </w:r>
      <w:r>
        <w:t>（</w:t>
      </w:r>
      <w:r>
        <w:rPr>
          <w:i/>
        </w:rPr>
        <w:t>P</w:t>
      </w:r>
      <w:r>
        <w:t>&lt;0.05</w:t>
      </w:r>
      <w:r>
        <w:t>）</w:t>
      </w:r>
      <w:r>
        <w:t>，沉默</w:t>
      </w:r>
      <w:r>
        <w:t>Sp1</w:t>
      </w:r>
      <w:r/>
      <w:r w:rsidR="001852F3">
        <w:t xml:space="preserve">后细</w:t>
      </w:r>
      <w:r>
        <w:t>胞迁移能力明显减弱。结果提示：下调</w:t>
      </w:r>
      <w:r w:rsidR="001852F3">
        <w:t xml:space="preserve">Sp1</w:t>
      </w:r>
      <w:r/>
      <w:r w:rsidR="001852F3">
        <w:t xml:space="preserve">后对体外</w:t>
      </w:r>
      <w:r>
        <w:t>HepG2</w:t>
      </w:r>
      <w:r/>
      <w:r w:rsidR="001852F3">
        <w:t xml:space="preserve">细胞的迁移能力</w:t>
      </w:r>
      <w:r>
        <w:t>有显著的抑制作用。</w:t>
      </w:r>
    </w:p>
    <w:p w:rsidR="0018722C">
      <w:pPr>
        <w:pStyle w:val="cw23"/>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Transwell</w:t>
      </w:r>
      <w:r w:rsidR="001852F3">
        <w:rPr>
          <w:rFonts w:ascii="宋体" w:hAnsi="宋体" w:eastAsia="宋体" w:hint="eastAsia"/>
        </w:rPr>
        <w:t xml:space="preserve">侵袭实验结果显示：</w:t>
      </w:r>
      <w:r>
        <w:rPr>
          <w:rFonts w:ascii="宋体" w:hAnsi="宋体" w:eastAsia="宋体" w:hint="eastAsia"/>
        </w:rPr>
        <w:t>siRNA-Sp1</w:t>
      </w:r>
      <w:r w:rsidR="001852F3">
        <w:rPr>
          <w:rFonts w:ascii="宋体" w:hAnsi="宋体" w:eastAsia="宋体" w:hint="eastAsia"/>
        </w:rPr>
        <w:t xml:space="preserve">转染组细胞的穿膜细</w:t>
      </w:r>
      <w:r>
        <w:rPr>
          <w:rFonts w:ascii="宋体" w:hAnsi="宋体" w:eastAsia="宋体" w:hint="eastAsia"/>
        </w:rPr>
        <w:t>胞数明显少于</w:t>
      </w:r>
      <w:r>
        <w:rPr>
          <w:rFonts w:ascii="宋体" w:hAnsi="宋体" w:eastAsia="宋体" w:hint="eastAsia"/>
        </w:rPr>
        <w:t>siRNA-NC</w:t>
      </w:r>
      <w:r w:rsidR="001852F3">
        <w:rPr>
          <w:rFonts w:ascii="宋体" w:hAnsi="宋体" w:eastAsia="宋体" w:hint="eastAsia"/>
        </w:rPr>
        <w:t xml:space="preserve">和空白对照组</w:t>
      </w:r>
      <w:r>
        <w:rPr>
          <w:rFonts w:ascii="宋体" w:hAnsi="宋体" w:eastAsia="宋体" w:hint="eastAsia"/>
        </w:rPr>
        <w:t xml:space="preserve">,</w:t>
      </w:r>
      <w:r w:rsidR="001852F3">
        <w:rPr>
          <w:rFonts w:ascii="宋体" w:hAnsi="宋体" w:eastAsia="宋体" w:hint="eastAsia"/>
        </w:rPr>
        <w:t xml:space="preserve"> </w:t>
      </w:r>
      <w:r w:rsidR="001852F3">
        <w:rPr>
          <w:rFonts w:ascii="宋体" w:hAnsi="宋体" w:eastAsia="宋体" w:hint="eastAsia"/>
        </w:rPr>
        <w:t xml:space="preserve">siRNA-Sp1</w:t>
      </w:r>
      <w:r w:rsidR="001852F3">
        <w:rPr>
          <w:rFonts w:ascii="宋体" w:hAnsi="宋体" w:eastAsia="宋体" w:hint="eastAsia"/>
        </w:rPr>
        <w:t xml:space="preserve">感染</w:t>
      </w:r>
      <w:r>
        <w:rPr>
          <w:rFonts w:ascii="宋体" w:hAnsi="宋体" w:eastAsia="宋体" w:hint="eastAsia"/>
        </w:rPr>
        <w:t>HepG2</w:t>
      </w:r>
      <w:r w:rsidR="001852F3">
        <w:rPr>
          <w:rFonts w:ascii="宋体" w:hAnsi="宋体" w:eastAsia="宋体" w:hint="eastAsia"/>
        </w:rPr>
        <w:t xml:space="preserve">胞后，</w:t>
      </w:r>
      <w:r w:rsidR="001852F3">
        <w:rPr>
          <w:rFonts w:ascii="宋体" w:hAnsi="宋体" w:eastAsia="宋体" w:hint="eastAsia"/>
        </w:rPr>
        <w:t xml:space="preserve">siRNA-NC</w:t>
      </w:r>
      <w:r w:rsidR="001852F3">
        <w:rPr>
          <w:rFonts w:ascii="宋体" w:hAnsi="宋体" w:eastAsia="宋体" w:hint="eastAsia"/>
        </w:rPr>
        <w:t xml:space="preserve"> 组透膜细胞数为</w:t>
      </w:r>
      <w:r>
        <w:rPr>
          <w:rFonts w:ascii="宋体" w:hAnsi="宋体" w:eastAsia="宋体" w:hint="eastAsia"/>
        </w:rPr>
        <w:t>（</w:t>
      </w:r>
      <w:r>
        <w:rPr>
          <w:rFonts w:ascii="宋体" w:hAnsi="宋体" w:eastAsia="宋体" w:hint="eastAsia"/>
          <w:sz w:val="27"/>
        </w:rPr>
        <w:t xml:space="preserve">97.2±6.3</w:t>
      </w:r>
      <w:r>
        <w:rPr>
          <w:rFonts w:ascii="宋体" w:hAnsi="宋体" w:eastAsia="宋体" w:hint="eastAsia"/>
        </w:rPr>
        <w:t>）</w:t>
      </w:r>
      <w:r>
        <w:rPr>
          <w:rFonts w:ascii="宋体" w:hAnsi="宋体" w:eastAsia="宋体" w:hint="eastAsia"/>
        </w:rPr>
        <w:t>/</w:t>
      </w:r>
      <w:r>
        <w:rPr>
          <w:rFonts w:ascii="宋体" w:hAnsi="宋体" w:eastAsia="宋体" w:hint="eastAsia"/>
        </w:rPr>
        <w:t>视野，空白对照组透膜细胞数为</w:t>
      </w:r>
    </w:p>
    <w:p w:rsidR="0018722C">
      <w:pPr>
        <w:topLinePunct/>
      </w:pPr>
      <w:r>
        <w:t>（</w:t>
      </w:r>
      <w:r>
        <w:t xml:space="preserve">102±4.6</w:t>
      </w:r>
      <w:r>
        <w:t>）</w:t>
      </w:r>
      <w:r>
        <w:t>/</w:t>
      </w:r>
      <w:r>
        <w:t>视野，siRNA-Sp1</w:t>
      </w:r>
      <w:r w:rsidR="001852F3">
        <w:t xml:space="preserve">组透膜细胞数为</w:t>
      </w:r>
      <w:r>
        <w:t>（</w:t>
      </w:r>
      <w:r>
        <w:t>47.2±5.5</w:t>
      </w:r>
      <w:r>
        <w:t>）</w:t>
      </w:r>
      <w:r>
        <w:t>/</w:t>
      </w:r>
      <w:r>
        <w:t>视野，</w:t>
      </w:r>
      <w:r w:rsidR="001852F3">
        <w:t xml:space="preserve">siRNA-Sp1</w:t>
      </w:r>
      <w:r w:rsidR="001852F3">
        <w:t xml:space="preserve">组细胞的侵袭能力显著低于</w:t>
      </w:r>
      <w:r w:rsidR="001852F3">
        <w:t xml:space="preserve">siRNA-NC</w:t>
      </w:r>
      <w:r w:rsidR="001852F3">
        <w:t xml:space="preserve">组及空白对照组细胞</w:t>
      </w:r>
      <w:r>
        <w:t>（</w:t>
      </w:r>
      <w:r>
        <w:rPr>
          <w:i/>
        </w:rPr>
        <w:t>P</w:t>
      </w:r>
    </w:p>
    <w:p w:rsidR="0018722C">
      <w:pPr>
        <w:topLinePunct/>
      </w:pPr>
      <w:r>
        <w:t>＜0.05</w:t>
      </w:r>
      <w:r>
        <w:t>）</w:t>
      </w:r>
      <w:r>
        <w:t>。结果提示：抑制</w:t>
      </w:r>
      <w:r>
        <w:t>Sp1</w:t>
      </w:r>
      <w:r/>
      <w:r w:rsidR="001852F3">
        <w:t xml:space="preserve">的表达能明显抑制</w:t>
      </w:r>
      <w:r>
        <w:t>HepG2</w:t>
      </w:r>
      <w:r/>
      <w:r w:rsidR="001852F3">
        <w:t xml:space="preserve">细胞的体外侵袭</w:t>
      </w:r>
      <w:r>
        <w:t>能力。</w:t>
      </w:r>
    </w:p>
    <w:p w:rsidR="0018722C">
      <w:pPr>
        <w:topLinePunct/>
      </w:pPr>
      <w:r>
        <w:t>（</w:t>
      </w:r>
      <w:r>
        <w:t>9</w:t>
      </w:r>
      <w:r>
        <w:t>）</w:t>
      </w:r>
      <w:r>
        <w:t>双萤光素酶系统结果显示：3'</w:t>
      </w:r>
      <w:r>
        <w:t> </w:t>
      </w:r>
      <w:r>
        <w:t>UTR-NC+miRNA</w:t>
      </w:r>
      <w:r/>
      <w:r w:rsidR="001852F3">
        <w:t xml:space="preserve">组和</w:t>
      </w:r>
      <w:r>
        <w:t>3'</w:t>
      </w:r>
      <w:r>
        <w:t> </w:t>
      </w:r>
      <w:r>
        <w:t>UTR+miRNA</w:t>
      </w:r>
      <w:r>
        <w:t>相比，有显著性差异</w:t>
      </w:r>
      <w:r>
        <w:t>(</w:t>
      </w:r>
      <w:r>
        <w:rPr>
          <w:i/>
        </w:rPr>
        <w:t>P</w:t>
      </w:r>
      <w:r>
        <w:t>&lt;0.05</w:t>
      </w:r>
      <w:r>
        <w:t>)</w:t>
      </w:r>
      <w:r>
        <w:t xml:space="preserve">，说明</w:t>
      </w:r>
      <w:r>
        <w:t>miR-22-3p</w:t>
      </w:r>
      <w:r/>
      <w:r w:rsidR="001852F3">
        <w:t xml:space="preserve">与靶基因</w:t>
      </w:r>
      <w:r>
        <w:t>Sp1</w:t>
      </w:r>
      <w:r/>
      <w:r w:rsidR="001852F3">
        <w:t xml:space="preserve">的</w:t>
      </w:r>
      <w:r>
        <w:t>3' UTR</w:t>
      </w:r>
      <w:r>
        <w:t> </w:t>
      </w:r>
      <w:r>
        <w:t>的</w:t>
      </w:r>
    </w:p>
    <w:p w:rsidR="0018722C">
      <w:pPr>
        <w:topLinePunct/>
      </w:pPr>
      <w:r>
        <w:rPr>
          <w:rFonts w:cstheme="minorBidi" w:hAnsiTheme="minorHAnsi" w:eastAsiaTheme="minorHAnsi" w:asciiTheme="minorHAnsi" w:ascii="Times New Roman"/>
        </w:rPr>
        <w:t>13</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结合，抑制其表达。</w:t>
      </w:r>
      <w:r>
        <w:rPr>
          <w:rFonts w:cstheme="minorBidi" w:hAnsiTheme="minorHAnsi" w:eastAsiaTheme="minorHAnsi" w:asciiTheme="minorHAnsi"/>
          <w:b/>
        </w:rPr>
        <w:t>结论：</w:t>
      </w:r>
    </w:p>
    <w:p w:rsidR="0018722C">
      <w:pPr>
        <w:pStyle w:val="cw23"/>
        <w:topLinePunct/>
      </w:pPr>
      <w:r>
        <w:rPr>
          <w:rFonts w:ascii="宋体" w:eastAsia="宋体" w:hint="eastAsia"/>
        </w:rPr>
        <w:t>1. </w:t>
      </w:r>
      <w:r>
        <w:rPr>
          <w:rFonts w:ascii="宋体" w:eastAsia="宋体" w:hint="eastAsia"/>
        </w:rPr>
        <w:t>miR-22-3p</w:t>
      </w:r>
      <w:r w:rsidR="001852F3">
        <w:rPr>
          <w:rFonts w:ascii="宋体" w:eastAsia="宋体" w:hint="eastAsia"/>
        </w:rPr>
        <w:t xml:space="preserve">在肝癌细胞中低表达是一种普遍现象，过表达</w:t>
      </w:r>
      <w:r>
        <w:rPr>
          <w:rFonts w:ascii="宋体" w:eastAsia="宋体" w:hint="eastAsia"/>
        </w:rPr>
        <w:t>miR-22-3p</w:t>
      </w:r>
      <w:r>
        <w:rPr>
          <w:rFonts w:ascii="宋体" w:eastAsia="宋体" w:hint="eastAsia"/>
        </w:rPr>
        <w:t>可明显抑制肝癌细胞的增殖、侵袭以及转移能力。</w:t>
      </w:r>
    </w:p>
    <w:p w:rsidR="0018722C">
      <w:pPr>
        <w:pStyle w:val="cw23"/>
        <w:topLinePunct/>
      </w:pPr>
      <w:r>
        <w:rPr>
          <w:rFonts w:ascii="宋体" w:eastAsia="宋体" w:hint="eastAsia"/>
        </w:rPr>
        <w:t>2. </w:t>
      </w:r>
      <w:r>
        <w:rPr>
          <w:rFonts w:ascii="宋体" w:eastAsia="宋体" w:hint="eastAsia"/>
        </w:rPr>
        <w:t>miR-22-3p</w:t>
      </w:r>
      <w:r w:rsidR="001852F3">
        <w:rPr>
          <w:rFonts w:ascii="宋体" w:eastAsia="宋体" w:hint="eastAsia"/>
        </w:rPr>
        <w:t xml:space="preserve">可能通过调节其靶基因</w:t>
      </w:r>
      <w:r>
        <w:rPr>
          <w:rFonts w:ascii="宋体" w:eastAsia="宋体" w:hint="eastAsia"/>
        </w:rPr>
        <w:t>Sp1</w:t>
      </w:r>
      <w:r w:rsidR="001852F3">
        <w:rPr>
          <w:rFonts w:ascii="宋体" w:eastAsia="宋体" w:hint="eastAsia"/>
        </w:rPr>
        <w:t xml:space="preserve">的表达，从而抑制肝癌细胞增</w:t>
      </w:r>
      <w:r>
        <w:rPr>
          <w:rFonts w:ascii="宋体" w:eastAsia="宋体" w:hint="eastAsia"/>
        </w:rPr>
        <w:t>殖、侵袭及转移。</w:t>
      </w:r>
    </w:p>
    <w:p w:rsidR="0018722C">
      <w:pPr>
        <w:pStyle w:val="aff"/>
        <w:topLinePunct/>
      </w:pPr>
      <w:r>
        <w:rPr>
          <w:rFonts w:eastAsia="黑体" w:ascii="Times New Roman"/>
          <w:rStyle w:val="afe"/>
        </w:rPr>
        <w:t>关键词：</w:t>
      </w:r>
      <w:r>
        <w:t>miR-22-3p</w:t>
      </w:r>
      <w:r>
        <w:t xml:space="preserve">； </w:t>
      </w:r>
      <w:r>
        <w:t>Sp1</w:t>
      </w:r>
      <w:r>
        <w:t xml:space="preserve">； </w:t>
      </w:r>
      <w:r>
        <w:t>肝癌</w:t>
      </w:r>
      <w:r>
        <w:t xml:space="preserve">； </w:t>
      </w:r>
      <w:r>
        <w:t>增殖</w:t>
      </w:r>
      <w:r>
        <w:t xml:space="preserve">； </w:t>
      </w:r>
      <w:r>
        <w:t>迁移</w:t>
      </w:r>
      <w:r>
        <w:t xml:space="preserve">； </w:t>
      </w:r>
      <w:r>
        <w:t>侵袭</w:t>
      </w:r>
    </w:p>
    <w:p w:rsidR="0018722C">
      <w:pPr>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M</w:t>
      </w:r>
      <w:r>
        <w:rPr>
          <w:rFonts w:cstheme="minorBidi" w:hAnsiTheme="minorHAnsi" w:eastAsiaTheme="minorHAnsi" w:asciiTheme="minorHAnsi" w:ascii="Times New Roman" w:hAnsi="Times New Roman" w:eastAsia="宋体" w:cs="Times New Roman"/>
          <w:b/>
        </w:rPr>
        <w:t>iR-22-3p inhibit proliferation</w:t>
      </w:r>
      <w:r>
        <w:rPr>
          <w:b/>
          <w:rFonts w:ascii="宋体" w:eastAsia="宋体" w:hint="eastAsia" w:cstheme="minorBidi" w:hAnsiTheme="minorHAnsi" w:hAnsi="Times New Roman" w:cs="Times New Roman"/>
          <w:kern w:val="2"/>
          <w:sz w:val="44"/>
          <w:b/>
          <w:bCs/>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宋体" w:cs="Times New Roman"/>
          <w:b/>
        </w:rPr>
        <w:t>migration and invasion via down regulating Sp1</w:t>
      </w:r>
    </w:p>
    <w:p w:rsidR="0018722C">
      <w:pPr>
        <w:pStyle w:val="af5"/>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I</w:t>
      </w:r>
      <w:r>
        <w:rPr>
          <w:rFonts w:cstheme="minorBidi" w:hAnsiTheme="minorHAnsi" w:eastAsiaTheme="minorHAnsi" w:asciiTheme="minorHAnsi" w:ascii="Times New Roman"/>
          <w:b/>
        </w:rPr>
        <w:t>n hepatocellular carcinoma</w:t>
      </w:r>
    </w:p>
    <w:p w:rsidR="0018722C">
      <w:pPr>
        <w:topLinePunct/>
      </w:pPr>
      <w:r>
        <w:rPr>
          <w:rFonts w:cstheme="minorBidi" w:hAnsiTheme="minorHAnsi" w:eastAsiaTheme="minorHAnsi" w:asciiTheme="minorHAnsi" w:ascii="Times New Roman"/>
        </w:rPr>
        <w:t>14</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602924" w:name="_Toc686602924"/>
      <w:bookmarkStart w:name="英文摘要 " w:id="9"/>
      <w:bookmarkEnd w:id="9"/>
      <w:bookmarkStart w:name="_bookmark2" w:id="10"/>
      <w:bookmarkEnd w:id="10"/>
      <w:r>
        <w:rPr>
          <w:b/>
        </w:rPr>
        <w:t>Abstract</w:t>
      </w:r>
      <w:bookmarkEnd w:id="602924"/>
    </w:p>
    <w:p w:rsidR="0018722C">
      <w:pPr>
        <w:pStyle w:val="afc"/>
        <w:topLinePunct/>
      </w:pPr>
      <w:r>
        <w:rPr>
          <w:rFonts w:ascii="Times New Roman"/>
          <w:b/>
        </w:rPr>
        <w:t xml:space="preserve">Background and objective: </w:t>
      </w:r>
      <w:r>
        <w:rPr>
          <w:rFonts w:ascii="Times New Roman"/>
        </w:rPr>
        <w:t xml:space="preserve">As</w:t>
      </w:r>
      <w:r w:rsidR="001852F3">
        <w:rPr>
          <w:rFonts w:ascii="Times New Roman"/>
        </w:rPr>
        <w:t xml:space="preserve"> the</w:t>
      </w:r>
      <w:r w:rsidR="001852F3">
        <w:rPr>
          <w:rFonts w:ascii="Times New Roman"/>
        </w:rPr>
        <w:t xml:space="preserve"> most</w:t>
      </w:r>
      <w:r w:rsidR="001852F3">
        <w:rPr>
          <w:rFonts w:ascii="Times New Roman"/>
        </w:rPr>
        <w:t xml:space="preserve"> frequent</w:t>
      </w:r>
      <w:r w:rsidR="001852F3">
        <w:rPr>
          <w:rFonts w:ascii="Times New Roman"/>
        </w:rPr>
        <w:t xml:space="preserve"> primary</w:t>
      </w:r>
      <w:r w:rsidR="001852F3">
        <w:rPr>
          <w:rFonts w:ascii="Times New Roman"/>
        </w:rPr>
        <w:t xml:space="preserve"> cancer</w:t>
      </w:r>
      <w:r w:rsidR="001852F3">
        <w:rPr>
          <w:rFonts w:ascii="Times New Roman"/>
        </w:rPr>
        <w:t xml:space="preserve"> of</w:t>
      </w:r>
      <w:r w:rsidR="001852F3">
        <w:rPr>
          <w:rFonts w:ascii="Times New Roman"/>
        </w:rPr>
        <w:t xml:space="preserve"> the liver, hepatocellular carcinoma </w:t>
      </w:r>
      <w:r>
        <w:rPr>
          <w:rFonts w:ascii="Times New Roman"/>
        </w:rPr>
        <w:t xml:space="preserve">(</w:t>
      </w:r>
      <w:r>
        <w:rPr>
          <w:rFonts w:ascii="Times New Roman"/>
        </w:rPr>
        <w:t xml:space="preserve">HCC</w:t>
      </w:r>
      <w:r>
        <w:rPr>
          <w:rFonts w:ascii="Times New Roman"/>
        </w:rPr>
        <w:t xml:space="preserve">)</w:t>
      </w:r>
      <w:r>
        <w:rPr>
          <w:rFonts w:ascii="Times New Roman"/>
        </w:rPr>
        <w:t xml:space="preserve"> </w:t>
      </w:r>
      <w:r>
        <w:rPr>
          <w:rFonts w:ascii="Times New Roman"/>
        </w:rPr>
        <w:t xml:space="preserve">is </w:t>
      </w:r>
      <w:r>
        <w:rPr>
          <w:rFonts w:ascii="Times New Roman"/>
        </w:rPr>
        <w:t xml:space="preserve">the fifth leading cause</w:t>
      </w:r>
      <w:r w:rsidR="001852F3">
        <w:rPr>
          <w:rFonts w:ascii="Times New Roman"/>
        </w:rPr>
        <w:t xml:space="preserve"> of</w:t>
      </w:r>
      <w:r w:rsidR="001852F3">
        <w:rPr>
          <w:rFonts w:ascii="Times New Roman"/>
        </w:rPr>
        <w:t xml:space="preserve"> cancer morbidity and the third leading</w:t>
      </w:r>
      <w:r w:rsidR="001852F3">
        <w:rPr>
          <w:rFonts w:ascii="Times New Roman"/>
        </w:rPr>
        <w:t xml:space="preserve"> cause</w:t>
      </w:r>
      <w:r w:rsidR="001852F3">
        <w:rPr>
          <w:rFonts w:ascii="Times New Roman"/>
        </w:rPr>
        <w:t xml:space="preserve"> of</w:t>
      </w:r>
      <w:r w:rsidR="001852F3">
        <w:rPr>
          <w:rFonts w:ascii="Times New Roman"/>
        </w:rPr>
        <w:t xml:space="preserve"> cancer-related</w:t>
      </w:r>
      <w:r w:rsidR="001852F3">
        <w:rPr>
          <w:rFonts w:ascii="Times New Roman"/>
        </w:rPr>
        <w:t xml:space="preserve"> deaths</w:t>
      </w:r>
      <w:r w:rsidR="001852F3">
        <w:rPr>
          <w:rFonts w:ascii="Times New Roman"/>
        </w:rPr>
        <w:t xml:space="preserve"> worldwide. Hepatic resection </w:t>
      </w:r>
      <w:r>
        <w:rPr>
          <w:rFonts w:ascii="Times New Roman"/>
        </w:rPr>
        <w:t xml:space="preserve">(</w:t>
      </w:r>
      <w:r>
        <w:rPr>
          <w:rFonts w:ascii="Times New Roman"/>
        </w:rPr>
        <w:t xml:space="preserve">HR</w:t>
      </w:r>
      <w:r>
        <w:rPr>
          <w:rFonts w:ascii="Times New Roman"/>
        </w:rPr>
        <w:t xml:space="preserve">)</w:t>
      </w:r>
      <w:r>
        <w:rPr>
          <w:rFonts w:ascii="Times New Roman"/>
        </w:rPr>
        <w:t xml:space="preserve">, liver transplantation, transarterial chemoembolization </w:t>
      </w:r>
      <w:r>
        <w:rPr>
          <w:rFonts w:ascii="Times New Roman"/>
        </w:rPr>
        <w:t xml:space="preserve">(</w:t>
      </w:r>
      <w:r>
        <w:rPr>
          <w:rFonts w:ascii="Times New Roman"/>
          <w:spacing w:val="-2"/>
        </w:rPr>
        <w:t xml:space="preserve">TACE</w:t>
      </w:r>
      <w:r>
        <w:rPr>
          <w:rFonts w:ascii="Times New Roman"/>
        </w:rPr>
        <w:t xml:space="preserve">)</w:t>
      </w:r>
      <w:r>
        <w:rPr>
          <w:rFonts w:ascii="Times New Roman"/>
        </w:rPr>
        <w:t xml:space="preserve"> </w:t>
      </w:r>
      <w:r>
        <w:rPr>
          <w:rFonts w:ascii="Times New Roman"/>
        </w:rPr>
        <w:t xml:space="preserve">and radiofrequency ablation </w:t>
      </w:r>
      <w:r>
        <w:rPr>
          <w:rFonts w:ascii="Times New Roman"/>
        </w:rPr>
        <w:t xml:space="preserve">(</w:t>
      </w:r>
      <w:r>
        <w:rPr>
          <w:rFonts w:ascii="Times New Roman"/>
          <w:spacing w:val="-2"/>
        </w:rPr>
        <w:t xml:space="preserve">RFA</w:t>
      </w:r>
      <w:r>
        <w:rPr>
          <w:rFonts w:ascii="Times New Roman"/>
        </w:rPr>
        <w:t xml:space="preserve">)</w:t>
      </w:r>
      <w:r>
        <w:rPr>
          <w:rFonts w:ascii="Times New Roman"/>
        </w:rPr>
        <w:t xml:space="preserve"> </w:t>
      </w:r>
      <w:r>
        <w:rPr>
          <w:rFonts w:ascii="Times New Roman"/>
        </w:rPr>
        <w:t xml:space="preserve">are widely used for the treatment of HCC. It is recommended by most published series that HR</w:t>
      </w:r>
      <w:r w:rsidR="001852F3">
        <w:rPr>
          <w:rFonts w:ascii="Times New Roman"/>
        </w:rPr>
        <w:t xml:space="preserve"> is</w:t>
      </w:r>
      <w:r w:rsidR="001852F3">
        <w:rPr>
          <w:rFonts w:ascii="Times New Roman"/>
        </w:rPr>
        <w:t xml:space="preserve"> the</w:t>
      </w:r>
      <w:r w:rsidR="001852F3">
        <w:rPr>
          <w:rFonts w:ascii="Times New Roman"/>
        </w:rPr>
        <w:t xml:space="preserve"> first-line</w:t>
      </w:r>
      <w:r w:rsidR="001852F3">
        <w:rPr>
          <w:rFonts w:ascii="Times New Roman"/>
        </w:rPr>
        <w:t xml:space="preserve"> therapy for HCC patients. Although</w:t>
      </w:r>
      <w:r w:rsidR="001852F3">
        <w:rPr>
          <w:rFonts w:ascii="Times New Roman"/>
        </w:rPr>
        <w:t xml:space="preserve"> liver</w:t>
      </w:r>
      <w:r w:rsidR="001852F3">
        <w:rPr>
          <w:rFonts w:ascii="Times New Roman"/>
        </w:rPr>
        <w:t xml:space="preserve"> transplantation</w:t>
      </w:r>
      <w:r w:rsidR="001852F3">
        <w:rPr>
          <w:rFonts w:ascii="Times New Roman"/>
        </w:rPr>
        <w:t xml:space="preserve"> could</w:t>
      </w:r>
      <w:r w:rsidR="001852F3">
        <w:rPr>
          <w:rFonts w:ascii="Times New Roman"/>
        </w:rPr>
        <w:t xml:space="preserve"> provide acceptable </w:t>
      </w:r>
      <w:r>
        <w:rPr>
          <w:rFonts w:ascii="Times New Roman"/>
        </w:rPr>
        <w:t xml:space="preserve">efficacy, </w:t>
      </w:r>
      <w:r>
        <w:rPr>
          <w:rFonts w:ascii="Times New Roman"/>
        </w:rPr>
        <w:t xml:space="preserve">it is not wildly accepted for treatment</w:t>
      </w:r>
      <w:r w:rsidR="001852F3">
        <w:rPr>
          <w:rFonts w:ascii="Times New Roman"/>
        </w:rPr>
        <w:t xml:space="preserve"> owing</w:t>
      </w:r>
      <w:r w:rsidR="001852F3">
        <w:rPr>
          <w:rFonts w:ascii="Times New Roman"/>
        </w:rPr>
        <w:t xml:space="preserve"> to</w:t>
      </w:r>
      <w:r w:rsidR="001852F3">
        <w:rPr>
          <w:rFonts w:ascii="Times New Roman"/>
        </w:rPr>
        <w:t xml:space="preserve"> issues</w:t>
      </w:r>
      <w:r w:rsidR="001852F3">
        <w:rPr>
          <w:rFonts w:ascii="Times New Roman"/>
        </w:rPr>
        <w:t xml:space="preserve"> of organ allocation. </w:t>
      </w:r>
      <w:r>
        <w:rPr>
          <w:rFonts w:ascii="Times New Roman"/>
        </w:rPr>
        <w:t xml:space="preserve">RFA </w:t>
      </w:r>
      <w:r>
        <w:rPr>
          <w:rFonts w:ascii="Times New Roman"/>
        </w:rPr>
        <w:t xml:space="preserve">could</w:t>
      </w:r>
      <w:r w:rsidR="001852F3">
        <w:rPr>
          <w:rFonts w:ascii="Times New Roman"/>
        </w:rPr>
        <w:t xml:space="preserve"> also</w:t>
      </w:r>
      <w:r w:rsidR="001852F3">
        <w:rPr>
          <w:rFonts w:ascii="Times New Roman"/>
        </w:rPr>
        <w:t xml:space="preserve"> could</w:t>
      </w:r>
      <w:r w:rsidR="001852F3">
        <w:rPr>
          <w:rFonts w:ascii="Times New Roman"/>
        </w:rPr>
        <w:t xml:space="preserve"> provide</w:t>
      </w:r>
      <w:r w:rsidR="001852F3">
        <w:rPr>
          <w:rFonts w:ascii="Times New Roman"/>
        </w:rPr>
        <w:t xml:space="preserve"> acceptable</w:t>
      </w:r>
      <w:r w:rsidR="001852F3">
        <w:rPr>
          <w:rFonts w:ascii="Times New Roman"/>
        </w:rPr>
        <w:t xml:space="preserve"> </w:t>
      </w:r>
      <w:r>
        <w:rPr>
          <w:rFonts w:ascii="Times New Roman"/>
        </w:rPr>
        <w:t xml:space="preserve">efficacy. </w:t>
      </w:r>
      <w:r>
        <w:rPr>
          <w:rFonts w:ascii="Times New Roman"/>
        </w:rPr>
        <w:t xml:space="preserve">However, most of the patients are at advantaged stage when first diagnosed because of the hidden onset. </w:t>
      </w:r>
      <w:r w:rsidR="001852F3">
        <w:rPr>
          <w:rFonts w:ascii="Times New Roman"/>
        </w:rPr>
        <w:t xml:space="preserve">About</w:t>
      </w:r>
      <w:r w:rsidR="001852F3">
        <w:rPr>
          <w:rFonts w:ascii="Times New Roman"/>
        </w:rPr>
        <w:t xml:space="preserve"> 30%~40%</w:t>
      </w:r>
      <w:r w:rsidR="001852F3">
        <w:rPr>
          <w:rFonts w:ascii="Times New Roman"/>
        </w:rPr>
        <w:t xml:space="preserve"> of</w:t>
      </w:r>
      <w:r w:rsidR="001852F3">
        <w:rPr>
          <w:rFonts w:ascii="Times New Roman"/>
        </w:rPr>
        <w:t xml:space="preserve"> them</w:t>
      </w:r>
      <w:r w:rsidR="001852F3">
        <w:rPr>
          <w:rFonts w:ascii="Times New Roman"/>
        </w:rPr>
        <w:t xml:space="preserve"> receive</w:t>
      </w:r>
      <w:r w:rsidR="001852F3">
        <w:rPr>
          <w:rFonts w:ascii="Times New Roman"/>
        </w:rPr>
        <w:t xml:space="preserve"> curative</w:t>
      </w:r>
      <w:r w:rsidR="001852F3">
        <w:rPr>
          <w:rFonts w:ascii="Times New Roman"/>
        </w:rPr>
        <w:t xml:space="preserve"> treatments</w:t>
      </w:r>
      <w:r w:rsidR="001852F3">
        <w:rPr>
          <w:rFonts w:ascii="Times New Roman"/>
        </w:rPr>
        <w:t xml:space="preserve"> and</w:t>
      </w:r>
      <w:r w:rsidR="001852F3">
        <w:rPr>
          <w:rFonts w:ascii="Times New Roman"/>
        </w:rPr>
        <w:t xml:space="preserve"> the rest which have advantaged stage HCC have no choice but receive palliative treatments. The treatments of HCC are difficult to be improved due to the limitations of the treatments, recurrence and metastasis of the HCC itself, combination of severe basic hepatic disease and liver failure during the treating process. Thus, it </w:t>
      </w:r>
      <w:r>
        <w:rPr>
          <w:rFonts w:ascii="Times New Roman"/>
        </w:rPr>
        <w:t xml:space="preserve">is </w:t>
      </w:r>
      <w:r>
        <w:rPr>
          <w:rFonts w:ascii="Times New Roman"/>
        </w:rPr>
        <w:t xml:space="preserve">urgent that new treatments should</w:t>
      </w:r>
      <w:r w:rsidR="001852F3">
        <w:rPr>
          <w:rFonts w:ascii="Times New Roman"/>
        </w:rPr>
        <w:t xml:space="preserve"> be</w:t>
      </w:r>
      <w:r w:rsidR="001852F3">
        <w:rPr>
          <w:rFonts w:ascii="Times New Roman"/>
        </w:rPr>
        <w:t xml:space="preserve"> developed</w:t>
      </w:r>
      <w:r w:rsidR="001852F3">
        <w:rPr>
          <w:rFonts w:ascii="Times New Roman"/>
        </w:rPr>
        <w:t xml:space="preserve"> by investigating</w:t>
      </w:r>
      <w:r>
        <w:rPr>
          <w:rFonts w:ascii="Times New Roman"/>
        </w:rPr>
        <w:t xml:space="preserve"> </w:t>
      </w:r>
      <w:r>
        <w:rPr>
          <w:rFonts w:ascii="Times New Roman"/>
        </w:rPr>
        <w:t xml:space="preserve">the</w:t>
      </w:r>
      <w:r>
        <w:rPr>
          <w:rFonts w:ascii="Times New Roman"/>
        </w:rPr>
        <w:t xml:space="preserve"> </w:t>
      </w:r>
      <w:r>
        <w:rPr>
          <w:rFonts w:ascii="Times New Roman"/>
        </w:rPr>
        <w:t xml:space="preserve">pathogenesis</w:t>
      </w:r>
      <w:r>
        <w:rPr>
          <w:rFonts w:ascii="Times New Roman"/>
        </w:rPr>
        <w:t xml:space="preserve"> </w:t>
      </w:r>
      <w:r>
        <w:rPr>
          <w:rFonts w:ascii="Times New Roman"/>
        </w:rPr>
        <w:t xml:space="preserve">of</w:t>
      </w:r>
      <w:r>
        <w:rPr>
          <w:rFonts w:ascii="Times New Roman"/>
        </w:rPr>
        <w:t xml:space="preserve"> </w:t>
      </w:r>
      <w:r>
        <w:rPr>
          <w:rFonts w:ascii="Times New Roman"/>
        </w:rPr>
        <w:t xml:space="preserve">HCC</w:t>
      </w:r>
      <w:r>
        <w:rPr>
          <w:rFonts w:ascii="Times New Roman"/>
        </w:rPr>
        <w:t xml:space="preserve"> </w:t>
      </w:r>
      <w:r>
        <w:rPr>
          <w:rFonts w:ascii="Times New Roman"/>
        </w:rPr>
        <w:t xml:space="preserve">to</w:t>
      </w:r>
      <w:r>
        <w:rPr>
          <w:rFonts w:ascii="Times New Roman"/>
        </w:rPr>
        <w:t xml:space="preserve"> </w:t>
      </w:r>
      <w:r>
        <w:rPr>
          <w:rFonts w:ascii="Times New Roman"/>
        </w:rPr>
        <w:t xml:space="preserve">improve</w:t>
      </w:r>
      <w:r>
        <w:rPr>
          <w:rFonts w:ascii="Times New Roman"/>
        </w:rPr>
        <w:t xml:space="preserve"> </w:t>
      </w:r>
      <w:r>
        <w:rPr>
          <w:rFonts w:ascii="Times New Roman"/>
        </w:rPr>
        <w:t xml:space="preserve">the</w:t>
      </w:r>
      <w:r>
        <w:rPr>
          <w:rFonts w:ascii="Times New Roman"/>
        </w:rPr>
        <w:t xml:space="preserve"> </w:t>
      </w:r>
      <w:r>
        <w:rPr>
          <w:rFonts w:ascii="Times New Roman"/>
        </w:rPr>
        <w:t xml:space="preserve">prognosis</w:t>
      </w:r>
      <w:r>
        <w:rPr>
          <w:rFonts w:ascii="Times New Roman"/>
        </w:rPr>
        <w:t xml:space="preserve"> </w:t>
      </w:r>
      <w:r>
        <w:rPr>
          <w:rFonts w:ascii="Times New Roman"/>
        </w:rPr>
        <w:t xml:space="preserve">and</w:t>
      </w:r>
      <w:r>
        <w:rPr>
          <w:rFonts w:ascii="Times New Roman"/>
        </w:rPr>
        <w:t xml:space="preserve"> </w:t>
      </w:r>
      <w:r>
        <w:rPr>
          <w:rFonts w:ascii="Times New Roman"/>
        </w:rPr>
        <w:t xml:space="preserve">quality</w:t>
      </w:r>
      <w:r>
        <w:rPr>
          <w:rFonts w:ascii="Times New Roman"/>
        </w:rPr>
        <w:t xml:space="preserve"> </w:t>
      </w:r>
      <w:r>
        <w:rPr>
          <w:rFonts w:ascii="Times New Roman"/>
        </w:rPr>
        <w:t xml:space="preserve">of</w:t>
      </w:r>
    </w:p>
    <w:p w:rsidR="0018722C">
      <w:pPr>
        <w:pStyle w:val="afc"/>
        <w:topLinePunct/>
      </w:pPr>
      <w:r>
        <w:rPr>
          <w:rFonts w:cstheme="minorBidi" w:hAnsiTheme="minorHAnsi" w:eastAsiaTheme="minorHAnsi" w:asciiTheme="minorHAnsi" w:ascii="Times New Roman"/>
        </w:rPr>
        <w:t>15</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L</w:t>
      </w:r>
      <w:r>
        <w:rPr>
          <w:rFonts w:ascii="Times New Roman"/>
        </w:rPr>
        <w:t>ive of HCC patients.</w:t>
      </w:r>
    </w:p>
    <w:p w:rsidR="0018722C">
      <w:pPr>
        <w:pStyle w:val="afc"/>
        <w:topLinePunct/>
      </w:pPr>
      <w:r>
        <w:rPr>
          <w:rFonts w:ascii="Times New Roman"/>
        </w:rPr>
        <w:t xml:space="preserve">MicroRNAs </w:t>
      </w:r>
      <w:r>
        <w:rPr>
          <w:rFonts w:ascii="Times New Roman"/>
        </w:rPr>
        <w:t xml:space="preserve">(</w:t>
      </w:r>
      <w:r>
        <w:rPr>
          <w:rFonts w:ascii="Times New Roman"/>
        </w:rPr>
        <w:t xml:space="preserve">miRNAs</w:t>
      </w:r>
      <w:r>
        <w:rPr>
          <w:rFonts w:ascii="Times New Roman"/>
        </w:rPr>
        <w:t xml:space="preserve">)</w:t>
      </w:r>
      <w:r>
        <w:rPr>
          <w:rFonts w:ascii="Times New Roman"/>
        </w:rPr>
        <w:t xml:space="preserve"> are a</w:t>
      </w:r>
      <w:r w:rsidR="001852F3">
        <w:rPr>
          <w:rFonts w:ascii="Times New Roman"/>
        </w:rPr>
        <w:t xml:space="preserve"> group</w:t>
      </w:r>
      <w:r w:rsidR="001852F3">
        <w:rPr>
          <w:rFonts w:ascii="Times New Roman"/>
        </w:rPr>
        <w:t xml:space="preserve"> of</w:t>
      </w:r>
      <w:r w:rsidR="001852F3">
        <w:rPr>
          <w:rFonts w:ascii="Times New Roman"/>
        </w:rPr>
        <w:t xml:space="preserve"> naturally-occurring, </w:t>
      </w:r>
      <w:r w:rsidR="001852F3">
        <w:rPr>
          <w:rFonts w:ascii="Times New Roman"/>
        </w:rPr>
        <w:t xml:space="preserve">small</w:t>
      </w:r>
      <w:r w:rsidR="001852F3">
        <w:rPr>
          <w:rFonts w:ascii="Times New Roman"/>
        </w:rPr>
        <w:t xml:space="preserve"> non-coding RNAs, 21-25 nucleotides long, that regulate target gene</w:t>
      </w:r>
      <w:r w:rsidR="001852F3">
        <w:rPr>
          <w:rFonts w:ascii="Times New Roman"/>
        </w:rPr>
        <w:t xml:space="preserve">  expression</w:t>
      </w:r>
      <w:r w:rsidR="001852F3">
        <w:rPr>
          <w:rFonts w:ascii="Times New Roman"/>
        </w:rPr>
        <w:t xml:space="preserve">  by specifically inhibiting</w:t>
      </w:r>
      <w:r w:rsidR="001852F3">
        <w:rPr>
          <w:rFonts w:ascii="Times New Roman"/>
        </w:rPr>
        <w:t xml:space="preserve"> the</w:t>
      </w:r>
      <w:r w:rsidR="001852F3">
        <w:rPr>
          <w:rFonts w:ascii="Times New Roman"/>
        </w:rPr>
        <w:t xml:space="preserve"> translation</w:t>
      </w:r>
      <w:r w:rsidR="001852F3">
        <w:rPr>
          <w:rFonts w:ascii="Times New Roman"/>
        </w:rPr>
        <w:t xml:space="preserve"> of</w:t>
      </w:r>
      <w:r w:rsidR="001852F3">
        <w:rPr>
          <w:rFonts w:ascii="Times New Roman"/>
        </w:rPr>
        <w:t xml:space="preserve"> mRNA</w:t>
      </w:r>
      <w:r w:rsidR="001852F3">
        <w:rPr>
          <w:rFonts w:ascii="Times New Roman"/>
        </w:rPr>
        <w:t xml:space="preserve"> or</w:t>
      </w:r>
      <w:r w:rsidR="001852F3">
        <w:rPr>
          <w:rFonts w:ascii="Times New Roman"/>
        </w:rPr>
        <w:t xml:space="preserve"> inducing</w:t>
      </w:r>
      <w:r w:rsidR="001852F3">
        <w:rPr>
          <w:rFonts w:ascii="Times New Roman"/>
        </w:rPr>
        <w:t xml:space="preserve"> mRNA degradation. Accumulating evidence</w:t>
      </w:r>
      <w:r w:rsidR="001852F3">
        <w:rPr>
          <w:rFonts w:ascii="Times New Roman"/>
        </w:rPr>
        <w:t xml:space="preserve"> has</w:t>
      </w:r>
      <w:r w:rsidR="001852F3">
        <w:rPr>
          <w:rFonts w:ascii="Times New Roman"/>
        </w:rPr>
        <w:t xml:space="preserve"> demonstrated</w:t>
      </w:r>
      <w:r w:rsidR="001852F3">
        <w:rPr>
          <w:rFonts w:ascii="Times New Roman"/>
        </w:rPr>
        <w:t xml:space="preserve"> that</w:t>
      </w:r>
      <w:r w:rsidR="001852F3">
        <w:rPr>
          <w:rFonts w:ascii="Times New Roman"/>
        </w:rPr>
        <w:t xml:space="preserve"> miRNAs</w:t>
      </w:r>
      <w:r w:rsidR="001852F3">
        <w:rPr>
          <w:rFonts w:ascii="Times New Roman"/>
        </w:rPr>
        <w:t xml:space="preserve"> play</w:t>
      </w:r>
      <w:r w:rsidR="001852F3">
        <w:rPr>
          <w:rFonts w:ascii="Times New Roman"/>
        </w:rPr>
        <w:t xml:space="preserve"> a critical role </w:t>
      </w:r>
      <w:r>
        <w:rPr>
          <w:rFonts w:ascii="Times New Roman"/>
        </w:rPr>
        <w:t xml:space="preserve">in </w:t>
      </w:r>
      <w:r>
        <w:rPr>
          <w:rFonts w:ascii="Times New Roman"/>
        </w:rPr>
        <w:t xml:space="preserve">regulating a variety of physiological and pathological processes in the human body, such</w:t>
      </w:r>
      <w:r w:rsidR="001852F3">
        <w:rPr>
          <w:rFonts w:ascii="Times New Roman"/>
        </w:rPr>
        <w:t xml:space="preserve"> as cell</w:t>
      </w:r>
      <w:r w:rsidR="001852F3">
        <w:rPr>
          <w:rFonts w:ascii="Times New Roman"/>
        </w:rPr>
        <w:t xml:space="preserve"> differentiation, </w:t>
      </w:r>
      <w:r w:rsidR="001852F3">
        <w:rPr>
          <w:rFonts w:ascii="Times New Roman"/>
        </w:rPr>
        <w:t xml:space="preserve">morphogenesis</w:t>
      </w:r>
      <w:r w:rsidR="001852F3">
        <w:rPr>
          <w:rFonts w:ascii="Times New Roman"/>
        </w:rPr>
        <w:t xml:space="preserve"> and</w:t>
      </w:r>
      <w:r w:rsidR="001852F3">
        <w:rPr>
          <w:rFonts w:ascii="Times New Roman"/>
        </w:rPr>
        <w:t xml:space="preserve"> tumorigenesis. In human cancer, miRNAs can</w:t>
      </w:r>
      <w:r w:rsidR="001852F3">
        <w:rPr>
          <w:rFonts w:ascii="Times New Roman"/>
        </w:rPr>
        <w:t xml:space="preserve"> function</w:t>
      </w:r>
      <w:r w:rsidR="001852F3">
        <w:rPr>
          <w:rFonts w:ascii="Times New Roman"/>
        </w:rPr>
        <w:t xml:space="preserve"> either</w:t>
      </w:r>
      <w:r w:rsidR="001852F3">
        <w:rPr>
          <w:rFonts w:ascii="Times New Roman"/>
        </w:rPr>
        <w:t xml:space="preserve"> as</w:t>
      </w:r>
      <w:r w:rsidR="001852F3">
        <w:rPr>
          <w:rFonts w:ascii="Times New Roman"/>
        </w:rPr>
        <w:t xml:space="preserve"> oncogenes</w:t>
      </w:r>
      <w:r w:rsidR="001852F3">
        <w:rPr>
          <w:rFonts w:ascii="Times New Roman"/>
        </w:rPr>
        <w:t xml:space="preserve"> or</w:t>
      </w:r>
      <w:r w:rsidR="001852F3">
        <w:rPr>
          <w:rFonts w:ascii="Times New Roman"/>
        </w:rPr>
        <w:t xml:space="preserve"> tumor</w:t>
      </w:r>
      <w:r w:rsidR="001852F3">
        <w:rPr>
          <w:rFonts w:ascii="Times New Roman"/>
        </w:rPr>
        <w:t xml:space="preserve"> suppressor</w:t>
      </w:r>
      <w:r w:rsidR="001852F3">
        <w:rPr>
          <w:rFonts w:ascii="Times New Roman"/>
        </w:rPr>
        <w:t xml:space="preserve"> genes</w:t>
      </w:r>
      <w:r w:rsidR="001852F3">
        <w:rPr>
          <w:rFonts w:ascii="Times New Roman"/>
        </w:rPr>
        <w:t xml:space="preserve"> in</w:t>
      </w:r>
      <w:r w:rsidR="001852F3">
        <w:rPr>
          <w:rFonts w:ascii="Times New Roman"/>
        </w:rPr>
        <w:t xml:space="preserve"> regulating</w:t>
      </w:r>
      <w:r w:rsidR="001852F3">
        <w:rPr>
          <w:rFonts w:ascii="Times New Roman"/>
        </w:rPr>
        <w:t xml:space="preserve"> tumor</w:t>
      </w:r>
      <w:r w:rsidR="001852F3">
        <w:rPr>
          <w:rFonts w:ascii="Times New Roman"/>
        </w:rPr>
        <w:t xml:space="preserve"> development</w:t>
      </w:r>
      <w:r w:rsidR="001852F3">
        <w:rPr>
          <w:rFonts w:ascii="Times New Roman"/>
        </w:rPr>
        <w:t xml:space="preserve"> and</w:t>
      </w:r>
      <w:r w:rsidR="001852F3">
        <w:rPr>
          <w:rFonts w:ascii="Times New Roman"/>
        </w:rPr>
        <w:t xml:space="preserve"> progression, </w:t>
      </w:r>
      <w:r w:rsidR="001852F3">
        <w:rPr>
          <w:rFonts w:ascii="Times New Roman"/>
        </w:rPr>
        <w:t xml:space="preserve">depending on the target</w:t>
      </w:r>
      <w:r>
        <w:rPr>
          <w:rFonts w:ascii="Times New Roman"/>
        </w:rPr>
        <w:t xml:space="preserve"> </w:t>
      </w:r>
      <w:r>
        <w:rPr>
          <w:rFonts w:ascii="Times New Roman"/>
        </w:rPr>
        <w:t xml:space="preserve">gene.</w:t>
      </w:r>
    </w:p>
    <w:p w:rsidR="0018722C">
      <w:pPr>
        <w:pStyle w:val="afc"/>
        <w:topLinePunct/>
      </w:pPr>
      <w:r>
        <w:rPr>
          <w:rFonts w:ascii="Times New Roman"/>
        </w:rPr>
        <w:t>Mir-22-3p, of which the precursor </w:t>
      </w:r>
      <w:r>
        <w:rPr>
          <w:rFonts w:ascii="Times New Roman"/>
        </w:rPr>
        <w:t>is </w:t>
      </w:r>
      <w:r>
        <w:rPr>
          <w:rFonts w:ascii="Times New Roman"/>
        </w:rPr>
        <w:t>pre-miR-22, </w:t>
      </w:r>
      <w:r>
        <w:rPr>
          <w:rFonts w:ascii="Times New Roman"/>
        </w:rPr>
        <w:t>is </w:t>
      </w:r>
      <w:r>
        <w:rPr>
          <w:rFonts w:ascii="Times New Roman"/>
        </w:rPr>
        <w:t>the product after pre-miR-22 is cleaved by Dicer enzyme. Up to </w:t>
      </w:r>
      <w:r>
        <w:rPr>
          <w:rFonts w:ascii="Times New Roman"/>
        </w:rPr>
        <w:t>now, </w:t>
      </w:r>
      <w:r>
        <w:rPr>
          <w:rFonts w:ascii="Times New Roman"/>
        </w:rPr>
        <w:t>few research concerning the function of miR-22-3p and </w:t>
      </w:r>
      <w:r>
        <w:rPr>
          <w:rFonts w:ascii="Times New Roman"/>
        </w:rPr>
        <w:t>its </w:t>
      </w:r>
      <w:r>
        <w:rPr>
          <w:rFonts w:ascii="Times New Roman"/>
        </w:rPr>
        <w:t>target gene in HCC have been reported. Hence the role and molecular mechanism of</w:t>
      </w:r>
      <w:r w:rsidR="001852F3">
        <w:rPr>
          <w:rFonts w:ascii="Times New Roman"/>
        </w:rPr>
        <w:t xml:space="preserve"> miR-22-3p</w:t>
      </w:r>
      <w:r w:rsidR="001852F3">
        <w:rPr>
          <w:rFonts w:ascii="Times New Roman"/>
        </w:rPr>
        <w:t xml:space="preserve"> in</w:t>
      </w:r>
      <w:r w:rsidR="001852F3">
        <w:rPr>
          <w:rFonts w:ascii="Times New Roman"/>
        </w:rPr>
        <w:t xml:space="preserve"> the</w:t>
      </w:r>
      <w:r w:rsidR="001852F3">
        <w:rPr>
          <w:rFonts w:ascii="Times New Roman"/>
        </w:rPr>
        <w:t xml:space="preserve"> development</w:t>
      </w:r>
      <w:r w:rsidR="001852F3">
        <w:rPr>
          <w:rFonts w:ascii="Times New Roman"/>
        </w:rPr>
        <w:t xml:space="preserve"> of</w:t>
      </w:r>
      <w:r w:rsidR="001852F3">
        <w:rPr>
          <w:rFonts w:ascii="Times New Roman"/>
        </w:rPr>
        <w:t xml:space="preserve"> HCC</w:t>
      </w:r>
      <w:r w:rsidR="001852F3">
        <w:rPr>
          <w:rFonts w:ascii="Times New Roman"/>
        </w:rPr>
        <w:t xml:space="preserve"> is worth in-dept investigating. In the current study, we examined miR-22-3p expression in human HCC tissue and cells </w:t>
      </w:r>
      <w:r>
        <w:rPr>
          <w:rFonts w:ascii="Times New Roman"/>
        </w:rPr>
        <w:t>in </w:t>
      </w:r>
      <w:r>
        <w:rPr>
          <w:rFonts w:ascii="Times New Roman"/>
        </w:rPr>
        <w:t>vitro by </w:t>
      </w:r>
      <w:r>
        <w:rPr>
          <w:rFonts w:ascii="Times New Roman"/>
        </w:rPr>
        <w:t>qRT-PCR, </w:t>
      </w:r>
      <w:r>
        <w:rPr>
          <w:rFonts w:ascii="Times New Roman"/>
        </w:rPr>
        <w:t>and tested its effects on cell growth and metastasis by MTT assay, cell-cycle distribution, cell migration and invasion tests in</w:t>
      </w:r>
      <w:r w:rsidR="001852F3">
        <w:rPr>
          <w:rFonts w:ascii="Times New Roman"/>
        </w:rPr>
        <w:t xml:space="preserve"> vitro</w:t>
      </w:r>
      <w:r w:rsidR="001852F3">
        <w:rPr>
          <w:rFonts w:ascii="Times New Roman"/>
        </w:rPr>
        <w:t xml:space="preserve"> and</w:t>
      </w:r>
      <w:r w:rsidR="001852F3">
        <w:rPr>
          <w:rFonts w:ascii="Times New Roman"/>
        </w:rPr>
        <w:t xml:space="preserve"> subcutaneous</w:t>
      </w:r>
      <w:r w:rsidR="001852F3">
        <w:rPr>
          <w:rFonts w:ascii="Times New Roman"/>
        </w:rPr>
        <w:t xml:space="preserve"> tumor</w:t>
      </w:r>
      <w:r w:rsidR="001852F3">
        <w:rPr>
          <w:rFonts w:ascii="Times New Roman"/>
        </w:rPr>
        <w:t xml:space="preserve"> formation</w:t>
      </w:r>
      <w:r w:rsidR="001852F3">
        <w:rPr>
          <w:rFonts w:ascii="Times New Roman"/>
        </w:rPr>
        <w:t xml:space="preserve"> test </w:t>
      </w:r>
      <w:r>
        <w:rPr>
          <w:rFonts w:ascii="Times New Roman"/>
        </w:rPr>
        <w:t>in </w:t>
      </w:r>
      <w:r>
        <w:rPr>
          <w:rFonts w:ascii="Times New Roman"/>
        </w:rPr>
        <w:t>nude mice in vivo</w:t>
      </w:r>
      <w:r w:rsidR="001852F3">
        <w:rPr>
          <w:rFonts w:ascii="Times New Roman"/>
        </w:rPr>
        <w:t xml:space="preserve"> using</w:t>
      </w:r>
      <w:r w:rsidR="001852F3">
        <w:rPr>
          <w:rFonts w:ascii="Times New Roman"/>
        </w:rPr>
        <w:t xml:space="preserve"> chemical</w:t>
      </w:r>
      <w:r w:rsidR="001852F3">
        <w:rPr>
          <w:rFonts w:ascii="Times New Roman"/>
        </w:rPr>
        <w:t xml:space="preserve"> syn</w:t>
      </w:r>
      <w:r w:rsidR="001852F3">
        <w:rPr>
          <w:rFonts w:ascii="Times New Roman"/>
        </w:rPr>
        <w:t>thesis</w:t>
      </w:r>
      <w:r w:rsidR="001852F3">
        <w:rPr>
          <w:rFonts w:ascii="Times New Roman"/>
        </w:rPr>
        <w:t xml:space="preserve"> technology. </w:t>
      </w:r>
      <w:r w:rsidR="001852F3">
        <w:rPr>
          <w:rFonts w:ascii="Times New Roman"/>
        </w:rPr>
        <w:t xml:space="preserve">In</w:t>
      </w:r>
      <w:r w:rsidR="001852F3">
        <w:rPr>
          <w:rFonts w:ascii="Times New Roman"/>
        </w:rPr>
        <w:t xml:space="preserve"> addition, </w:t>
      </w:r>
      <w:r w:rsidR="001852F3">
        <w:rPr>
          <w:rFonts w:ascii="Times New Roman"/>
        </w:rPr>
        <w:t xml:space="preserve">we determined the target of miR-22-3p according to the prediction of biological information, </w:t>
      </w:r>
      <w:r>
        <w:rPr>
          <w:rFonts w:ascii="Times New Roman"/>
        </w:rPr>
        <w:t>qRT-PCR, </w:t>
      </w:r>
      <w:r>
        <w:rPr>
          <w:rFonts w:ascii="Times New Roman"/>
        </w:rPr>
        <w:t>Western</w:t>
      </w:r>
      <w:r>
        <w:rPr>
          <w:rFonts w:ascii="Times New Roman"/>
        </w:rPr>
        <w:t> </w:t>
      </w:r>
      <w:r>
        <w:rPr>
          <w:rFonts w:ascii="Times New Roman"/>
        </w:rPr>
        <w:t>Blot and luciferase reporter experiment. The solution</w:t>
      </w:r>
      <w:r w:rsidR="001852F3">
        <w:rPr>
          <w:rFonts w:ascii="Times New Roman"/>
        </w:rPr>
        <w:t xml:space="preserve"> of</w:t>
      </w:r>
      <w:r w:rsidR="001852F3">
        <w:rPr>
          <w:rFonts w:ascii="Times New Roman"/>
        </w:rPr>
        <w:t xml:space="preserve"> of</w:t>
      </w:r>
      <w:r w:rsidR="001852F3">
        <w:rPr>
          <w:rFonts w:ascii="Times New Roman"/>
        </w:rPr>
        <w:t xml:space="preserve"> questions</w:t>
      </w:r>
      <w:r w:rsidR="001852F3">
        <w:rPr>
          <w:rFonts w:ascii="Times New Roman"/>
        </w:rPr>
        <w:t xml:space="preserve"> would</w:t>
      </w:r>
      <w:r w:rsidR="001852F3">
        <w:rPr>
          <w:rFonts w:ascii="Times New Roman"/>
        </w:rPr>
        <w:t xml:space="preserve"> indicate</w:t>
      </w:r>
      <w:r w:rsidR="001852F3">
        <w:rPr>
          <w:rFonts w:ascii="Times New Roman"/>
        </w:rPr>
        <w:t xml:space="preserve"> the</w:t>
      </w:r>
      <w:r w:rsidR="001852F3">
        <w:rPr>
          <w:rFonts w:ascii="Times New Roman"/>
        </w:rPr>
        <w:t xml:space="preserve"> function</w:t>
      </w:r>
      <w:r w:rsidR="001852F3">
        <w:rPr>
          <w:rFonts w:ascii="Times New Roman"/>
        </w:rPr>
        <w:t xml:space="preserve"> of</w:t>
      </w:r>
      <w:r w:rsidR="001852F3">
        <w:rPr>
          <w:rFonts w:ascii="Times New Roman"/>
        </w:rPr>
        <w:t xml:space="preserve"> miR-22-3p</w:t>
      </w:r>
      <w:r w:rsidR="001852F3">
        <w:rPr>
          <w:rFonts w:ascii="Times New Roman"/>
        </w:rPr>
        <w:t xml:space="preserve"> </w:t>
      </w:r>
      <w:r>
        <w:rPr>
          <w:rFonts w:ascii="Times New Roman"/>
        </w:rPr>
        <w:t>in</w:t>
      </w:r>
      <w:r w:rsidR="001852F3">
        <w:rPr>
          <w:rFonts w:ascii="Times New Roman"/>
        </w:rPr>
        <w:t xml:space="preserve"> </w:t>
      </w:r>
      <w:r>
        <w:rPr>
          <w:rFonts w:ascii="Times New Roman"/>
        </w:rPr>
        <w:t>HCC</w:t>
      </w:r>
    </w:p>
    <w:p w:rsidR="0018722C">
      <w:pPr>
        <w:pStyle w:val="afc"/>
        <w:topLinePunct/>
      </w:pPr>
      <w:r>
        <w:rPr>
          <w:rFonts w:cstheme="minorBidi" w:hAnsiTheme="minorHAnsi" w:eastAsiaTheme="minorHAnsi" w:asciiTheme="minorHAnsi" w:ascii="Times New Roman"/>
        </w:rPr>
        <w:t>16</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G</w:t>
      </w:r>
      <w:r>
        <w:rPr>
          <w:rFonts w:ascii="Times New Roman"/>
        </w:rPr>
        <w:t>rowth and metastasis. The results may provide reference for new</w:t>
      </w:r>
      <w:r w:rsidR="001852F3">
        <w:rPr>
          <w:rFonts w:ascii="Times New Roman"/>
        </w:rPr>
        <w:t xml:space="preserve"> targets</w:t>
      </w:r>
      <w:r w:rsidR="001852F3">
        <w:rPr>
          <w:rFonts w:ascii="Times New Roman"/>
        </w:rPr>
        <w:t xml:space="preserve"> and mocular markers of HCC in clinical diagnosis and treatments.</w:t>
      </w:r>
    </w:p>
    <w:p w:rsidR="0018722C">
      <w:pPr>
        <w:pStyle w:val="afc"/>
        <w:topLinePunct/>
      </w:pPr>
      <w:r>
        <w:rPr>
          <w:b/>
          <w:rFonts w:ascii="Times New Roman" w:eastAsia="Times New Roman" w:cstheme="minorBidi" w:hAnsiTheme="minorHAnsi" w:hAnsi="宋体" w:cs="宋体"/>
        </w:rPr>
        <w:t>Methods</w:t>
      </w:r>
      <w:r>
        <w:rPr>
          <w:rFonts w:cstheme="minorBidi" w:hAnsiTheme="minorHAnsi" w:eastAsiaTheme="minorHAnsi" w:asciiTheme="minorHAnsi" w:ascii="宋体" w:hAnsi="宋体" w:eastAsia="宋体" w:cs="宋体"/>
          <w:b/>
        </w:rPr>
        <w:t>：</w:t>
      </w:r>
    </w:p>
    <w:p w:rsidR="0018722C">
      <w:pPr>
        <w:pStyle w:val="cw23"/>
        <w:numPr>
          <w:ilvl w:val="0"/>
          <w:numId w:val="0"/>
        </w:numPr>
        <w:topLinePunct/>
      </w:pPr>
      <w:r>
        <w:rPr>
          <w:b/>
        </w:rPr>
        <w:t xml:space="preserve">1. </w:t>
      </w:r>
      <w:r>
        <w:rPr>
          <w:b/>
        </w:rPr>
        <w:t>M</w:t>
      </w:r>
      <w:r>
        <w:rPr>
          <w:b/>
        </w:rPr>
        <w:t>iR-22-3p expression in tissues and cells</w:t>
      </w:r>
      <w:r w:rsidR="001852F3">
        <w:rPr>
          <w:b/>
        </w:rPr>
        <w:t xml:space="preserve"> was</w:t>
      </w:r>
      <w:r w:rsidR="001852F3">
        <w:rPr>
          <w:b/>
        </w:rPr>
        <w:t xml:space="preserve"> detected</w:t>
      </w:r>
      <w:r w:rsidR="001852F3">
        <w:rPr>
          <w:b/>
        </w:rPr>
        <w:t xml:space="preserve"> using</w:t>
      </w:r>
      <w:r w:rsidR="001852F3">
        <w:rPr>
          <w:b/>
        </w:rPr>
        <w:t xml:space="preserve"> </w:t>
      </w:r>
      <w:r>
        <w:rPr>
          <w:b/>
        </w:rPr>
        <w:t>qRT-PCR.</w:t>
      </w:r>
    </w:p>
    <w:p w:rsidR="0018722C">
      <w:pPr>
        <w:pStyle w:val="afc"/>
        <w:topLinePunct/>
      </w:pPr>
      <w:r>
        <w:rPr>
          <w:rFonts w:ascii="Times New Roman"/>
        </w:rPr>
        <w:t/>
      </w:r>
      <w:r>
        <w:rPr>
          <w:rFonts w:ascii="Times New Roman"/>
        </w:rPr>
        <w:t>M</w:t>
      </w:r>
      <w:r>
        <w:rPr>
          <w:rFonts w:ascii="Times New Roman"/>
        </w:rPr>
        <w:t xml:space="preserve">iR-22-3p expression was detected in 10 cases of normal liver tissues, 20 cases of HCC tissue and their matched adjacent tissues. In addition, </w:t>
      </w:r>
      <w:r w:rsidR="001852F3">
        <w:rPr>
          <w:rFonts w:ascii="Times New Roman"/>
        </w:rPr>
        <w:t xml:space="preserve">miR-22-3p</w:t>
      </w:r>
    </w:p>
    <w:p w:rsidR="0018722C">
      <w:pPr>
        <w:pStyle w:val="afc"/>
        <w:topLinePunct/>
      </w:pPr>
      <w:r>
        <w:rPr>
          <w:rFonts w:ascii="Times New Roman" w:eastAsia="宋体"/>
        </w:rPr>
        <w:t/>
      </w:r>
      <w:r>
        <w:rPr>
          <w:rFonts w:ascii="Times New Roman" w:eastAsia="宋体"/>
        </w:rPr>
        <w:t>E</w:t>
      </w:r>
      <w:r>
        <w:rPr>
          <w:rFonts w:ascii="Times New Roman" w:eastAsia="宋体"/>
        </w:rPr>
        <w:t>xpression was</w:t>
      </w:r>
      <w:r w:rsidR="001852F3">
        <w:rPr>
          <w:rFonts w:ascii="Times New Roman" w:eastAsia="宋体"/>
        </w:rPr>
        <w:t xml:space="preserve"> detected in HCC</w:t>
      </w:r>
      <w:r w:rsidR="001852F3">
        <w:rPr>
          <w:rFonts w:ascii="Times New Roman" w:eastAsia="宋体"/>
        </w:rPr>
        <w:t xml:space="preserve"> cells</w:t>
      </w:r>
      <w:r w:rsidR="001852F3">
        <w:rPr>
          <w:rFonts w:ascii="Times New Roman" w:eastAsia="宋体"/>
        </w:rPr>
        <w:t xml:space="preserve"> in vitro, </w:t>
      </w:r>
      <w:r w:rsidR="001852F3">
        <w:rPr>
          <w:rFonts w:ascii="Times New Roman" w:eastAsia="宋体"/>
        </w:rPr>
        <w:t xml:space="preserve">the</w:t>
      </w:r>
      <w:r w:rsidR="001852F3">
        <w:rPr>
          <w:rFonts w:ascii="Times New Roman" w:eastAsia="宋体"/>
        </w:rPr>
        <w:t xml:space="preserve">  lines</w:t>
      </w:r>
      <w:r w:rsidR="001852F3">
        <w:rPr>
          <w:rFonts w:ascii="Times New Roman" w:eastAsia="宋体"/>
        </w:rPr>
        <w:t xml:space="preserve"> include</w:t>
      </w:r>
      <w:r w:rsidR="001852F3">
        <w:rPr>
          <w:rFonts w:ascii="Times New Roman" w:eastAsia="宋体"/>
        </w:rPr>
        <w:t xml:space="preserve"> HL-7702 </w:t>
      </w:r>
      <w:r>
        <w:t>、</w:t>
      </w:r>
    </w:p>
    <w:p w:rsidR="0018722C">
      <w:pPr>
        <w:pStyle w:val="afc"/>
        <w:topLinePunct/>
      </w:pPr>
      <w:r>
        <w:rPr>
          <w:rFonts w:ascii="Times New Roman" w:eastAsia="Times New Roman"/>
        </w:rPr>
        <w:t>HepG2</w:t>
      </w:r>
      <w:r>
        <w:t>、</w:t>
      </w:r>
      <w:r>
        <w:rPr>
          <w:rFonts w:ascii="Times New Roman" w:eastAsia="Times New Roman"/>
        </w:rPr>
        <w:t>7721</w:t>
      </w:r>
      <w:r>
        <w:t>、</w:t>
      </w:r>
      <w:r>
        <w:rPr>
          <w:rFonts w:ascii="Times New Roman" w:eastAsia="Times New Roman"/>
        </w:rPr>
        <w:t>Huh-7</w:t>
      </w:r>
      <w:r>
        <w:t>、</w:t>
      </w:r>
      <w:r>
        <w:rPr>
          <w:rFonts w:ascii="Times New Roman" w:eastAsia="Times New Roman"/>
        </w:rPr>
        <w:t>Hep3B.</w:t>
      </w:r>
    </w:p>
    <w:p w:rsidR="0018722C">
      <w:pPr>
        <w:pStyle w:val="cw23"/>
        <w:numPr>
          <w:ilvl w:val="0"/>
          <w:numId w:val="0"/>
        </w:numPr>
        <w:topLinePunct/>
      </w:pPr>
      <w:r>
        <w:rPr>
          <w:rFonts w:cstheme="minorBidi" w:hAnsiTheme="minorHAnsi" w:eastAsiaTheme="minorHAnsi" w:asciiTheme="minorHAnsi" w:ascii="Times New Roman" w:hAnsi="宋体" w:eastAsia="宋体" w:cs="宋体"/>
          <w:b/>
        </w:rPr>
        <w:t>2. </w:t>
      </w:r>
      <w:r>
        <w:rPr>
          <w:b/>
          <w:rFonts w:ascii="Times New Roman" w:cstheme="minorBidi" w:hAnsiTheme="minorHAnsi" w:eastAsiaTheme="minorHAnsi" w:hAnsi="宋体" w:eastAsia="宋体" w:cs="宋体"/>
        </w:rPr>
        <w:t>Role of miR-22-3p on the biological characteristics </w:t>
      </w:r>
      <w:r>
        <w:rPr>
          <w:b/>
          <w:rFonts w:ascii="Times New Roman" w:cstheme="minorBidi" w:hAnsiTheme="minorHAnsi" w:eastAsiaTheme="minorHAnsi" w:hAnsi="宋体" w:eastAsia="宋体" w:cs="宋体"/>
        </w:rPr>
        <w:t>of</w:t>
      </w:r>
      <w:r w:rsidR="001852F3">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HCC</w:t>
      </w:r>
      <w:r w:rsidR="001852F3">
        <w:rPr>
          <w:b/>
          <w:rFonts w:ascii="Times New Roman" w:cstheme="minorBidi" w:hAnsiTheme="minorHAnsi" w:eastAsiaTheme="minorHAnsi" w:hAnsi="宋体" w:eastAsia="宋体" w:cs="宋体"/>
        </w:rPr>
        <w:t xml:space="preserve"> cells</w:t>
      </w:r>
      <w:r w:rsidR="001852F3">
        <w:rPr>
          <w:b/>
          <w:rFonts w:ascii="Times New Roman" w:cstheme="minorBidi" w:hAnsiTheme="minorHAnsi" w:eastAsiaTheme="minorHAnsi" w:hAnsi="宋体" w:eastAsia="宋体" w:cs="宋体"/>
        </w:rPr>
        <w:t xml:space="preserve"> in vitro and in vivo was</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examined.</w:t>
      </w:r>
    </w:p>
    <w:p w:rsidR="0018722C">
      <w:pPr>
        <w:pStyle w:val="cw23"/>
        <w:numPr>
          <w:ilvl w:val="0"/>
          <w:numId w:val="0"/>
        </w:numPr>
        <w:topLinePunct/>
      </w:pPr>
      <w:r>
        <w:t>(</w:t>
      </w:r>
      <w:r>
        <w:t xml:space="preserve">1</w:t>
      </w:r>
      <w:r>
        <w:t>)</w:t>
      </w:r>
      <w:r>
        <w:t xml:space="preserve"> </w:t>
      </w:r>
      <w:r>
        <w:t>Using chemical syn</w:t>
      </w:r>
      <w:r>
        <w:t xml:space="preserve">thesis</w:t>
      </w:r>
      <w:r>
        <w:t xml:space="preserve"> technology, the mimics-miR-22-3p was transfected into HCC cell</w:t>
      </w:r>
      <w:r w:rsidR="001852F3">
        <w:t xml:space="preserve"> line</w:t>
      </w:r>
      <w:r w:rsidR="001852F3">
        <w:t xml:space="preserve"> HepG2. </w:t>
      </w:r>
      <w:r w:rsidR="001852F3">
        <w:t xml:space="preserve">And</w:t>
      </w:r>
      <w:r w:rsidR="001852F3">
        <w:t xml:space="preserve"> we</w:t>
      </w:r>
      <w:r w:rsidR="001852F3">
        <w:t xml:space="preserve"> examined</w:t>
      </w:r>
      <w:r w:rsidR="001852F3">
        <w:t xml:space="preserve"> the</w:t>
      </w:r>
      <w:r w:rsidR="001852F3">
        <w:t xml:space="preserve"> effects</w:t>
      </w:r>
      <w:r w:rsidR="001852F3">
        <w:t xml:space="preserve"> of miR-22-3p on cell growth and metastasis by MTT </w:t>
      </w:r>
      <w:r>
        <w:t>assay, </w:t>
      </w:r>
      <w:r>
        <w:t>cell-cycle distribution, </w:t>
      </w:r>
      <w:r w:rsidR="001852F3">
        <w:t xml:space="preserve">cell</w:t>
      </w:r>
      <w:r w:rsidR="001852F3">
        <w:t xml:space="preserve"> migration and invasion tests</w:t>
      </w:r>
      <w:r w:rsidR="001852F3">
        <w:t xml:space="preserve"> </w:t>
      </w:r>
      <w:r>
        <w:t>in</w:t>
      </w:r>
      <w:r>
        <w:t> </w:t>
      </w:r>
      <w:r>
        <w:t>vitro.</w:t>
      </w:r>
    </w:p>
    <w:p w:rsidR="0018722C">
      <w:pPr>
        <w:pStyle w:val="cw23"/>
        <w:numPr>
          <w:ilvl w:val="0"/>
          <w:numId w:val="0"/>
        </w:numPr>
        <w:topLinePunct/>
      </w:pPr>
      <w:r>
        <w:t>(</w:t>
      </w:r>
      <w:r>
        <w:t xml:space="preserve">2</w:t>
      </w:r>
      <w:r>
        <w:t>)</w:t>
      </w:r>
      <w:r>
        <w:t xml:space="preserve"> </w:t>
      </w:r>
      <w:r>
        <w:t>Using</w:t>
      </w:r>
      <w:r w:rsidR="001852F3">
        <w:t xml:space="preserve"> chemical</w:t>
      </w:r>
      <w:r w:rsidR="001852F3">
        <w:t xml:space="preserve"> syn</w:t>
      </w:r>
      <w:r w:rsidR="001852F3">
        <w:t>thesis</w:t>
      </w:r>
      <w:r w:rsidR="001852F3">
        <w:t xml:space="preserve"> technology, </w:t>
      </w:r>
      <w:r w:rsidR="001852F3">
        <w:t xml:space="preserve">the</w:t>
      </w:r>
      <w:r w:rsidR="001852F3">
        <w:t xml:space="preserve"> antagomirago-miR-22-3p was transfected into HCC cell line HepG2. </w:t>
      </w:r>
      <w:r w:rsidR="001852F3">
        <w:t xml:space="preserve">And</w:t>
      </w:r>
      <w:r w:rsidR="001852F3">
        <w:t xml:space="preserve"> we</w:t>
      </w:r>
      <w:r w:rsidR="001852F3">
        <w:t xml:space="preserve"> tested</w:t>
      </w:r>
      <w:r w:rsidR="001852F3">
        <w:t xml:space="preserve"> the</w:t>
      </w:r>
      <w:r w:rsidR="001852F3">
        <w:t xml:space="preserve"> effects</w:t>
      </w:r>
      <w:r w:rsidR="001852F3">
        <w:t xml:space="preserve"> of miR-22-3p on cell growth by subcutaneous tumor formation test in nude mice in vivo.</w:t>
      </w:r>
    </w:p>
    <w:p w:rsidR="0018722C">
      <w:pPr>
        <w:pStyle w:val="cw23"/>
        <w:numPr>
          <w:ilvl w:val="0"/>
          <w:numId w:val="0"/>
        </w:numPr>
        <w:topLinePunct/>
      </w:pPr>
      <w:r>
        <w:rPr>
          <w:rFonts w:cstheme="minorBidi" w:hAnsiTheme="minorHAnsi" w:eastAsiaTheme="minorHAnsi" w:asciiTheme="minorHAnsi" w:ascii="Times New Roman" w:hAnsi="宋体" w:eastAsia="宋体" w:cs="宋体"/>
          <w:b/>
        </w:rPr>
        <w:t>3. </w:t>
      </w:r>
      <w:r>
        <w:rPr>
          <w:b/>
          <w:rFonts w:ascii="Times New Roman" w:cstheme="minorBidi" w:hAnsiTheme="minorHAnsi" w:eastAsiaTheme="minorHAnsi" w:hAnsi="宋体" w:eastAsia="宋体" w:cs="宋体"/>
        </w:rPr>
        <w:t>Prediction</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of</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target</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gene</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of</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miR-22-3p</w:t>
      </w:r>
    </w:p>
    <w:p w:rsidR="0018722C">
      <w:pPr>
        <w:pStyle w:val="cw23"/>
        <w:numPr>
          <w:ilvl w:val="0"/>
          <w:numId w:val="0"/>
        </w:numPr>
        <w:topLinePunct/>
      </w:pPr>
      <w:r>
        <w:t>(</w:t>
      </w:r>
      <w:r>
        <w:t xml:space="preserve">1</w:t>
      </w:r>
      <w:r>
        <w:t>)</w:t>
      </w:r>
      <w:r>
        <w:t xml:space="preserve"> </w:t>
      </w:r>
      <w:r>
        <w:t>We</w:t>
      </w:r>
      <w:r>
        <w:t> </w:t>
      </w:r>
      <w:r>
        <w:t>predicted</w:t>
      </w:r>
      <w:r>
        <w:t> </w:t>
      </w:r>
      <w:r>
        <w:t>the</w:t>
      </w:r>
      <w:r>
        <w:t> </w:t>
      </w:r>
      <w:r>
        <w:t>target</w:t>
      </w:r>
      <w:r>
        <w:t> </w:t>
      </w:r>
      <w:r>
        <w:t>gene</w:t>
      </w:r>
      <w:r>
        <w:t> </w:t>
      </w:r>
      <w:r>
        <w:t>of</w:t>
      </w:r>
      <w:r>
        <w:t> </w:t>
      </w:r>
      <w:r>
        <w:t>miR-22-3p</w:t>
      </w:r>
      <w:r>
        <w:t> </w:t>
      </w:r>
      <w:r>
        <w:t>by</w:t>
      </w:r>
      <w:r>
        <w:t> </w:t>
      </w:r>
      <w:r>
        <w:t>software</w:t>
      </w:r>
      <w:r>
        <w:t>: </w:t>
      </w:r>
      <w:r>
        <w:t>microRNA</w:t>
      </w:r>
      <w:r>
        <w:t> </w:t>
      </w:r>
      <w:r>
        <w:rPr>
          <w:rFonts w:ascii="宋体" w:eastAsia="宋体" w:hint="eastAsia"/>
        </w:rPr>
        <w:t>、</w:t>
      </w:r>
    </w:p>
    <w:p w:rsidR="0018722C">
      <w:pPr>
        <w:pStyle w:val="afc"/>
        <w:topLinePunct/>
      </w:pPr>
      <w:r>
        <w:rPr>
          <w:rFonts w:cstheme="minorBidi" w:hAnsiTheme="minorHAnsi" w:eastAsiaTheme="minorHAnsi" w:asciiTheme="minorHAnsi" w:ascii="Times New Roman"/>
        </w:rPr>
        <w:t>17</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eastAsia="Times New Roman"/>
        </w:rPr>
        <w:t>TargetScan</w:t>
      </w:r>
      <w:r>
        <w:t>、</w:t>
      </w:r>
      <w:r>
        <w:rPr>
          <w:rFonts w:ascii="Times New Roman" w:eastAsia="Times New Roman"/>
        </w:rPr>
        <w:t>Pictar.</w:t>
      </w:r>
    </w:p>
    <w:p w:rsidR="0018722C">
      <w:pPr>
        <w:pStyle w:val="cw23"/>
        <w:numPr>
          <w:ilvl w:val="0"/>
          <w:numId w:val="0"/>
        </w:numPr>
        <w:topLinePunct/>
      </w:pPr>
      <w:r>
        <w:t>(</w:t>
      </w:r>
      <w:r>
        <w:t xml:space="preserve">2</w:t>
      </w:r>
      <w:r>
        <w:t>)</w:t>
      </w:r>
      <w:r>
        <w:t xml:space="preserve"> </w:t>
      </w:r>
      <w:r>
        <w:t>Using chemical syn</w:t>
      </w:r>
      <w:r>
        <w:t xml:space="preserve">thesis</w:t>
      </w:r>
      <w:r>
        <w:t xml:space="preserve"> technology, the mimics-miR-22-3p, inhibitor-miR-22-3p and their matched NC was transfected into HCC cell line HepG2. And we examined the Sp1 expression </w:t>
      </w:r>
      <w:r>
        <w:t>in </w:t>
      </w:r>
      <w:r>
        <w:t>cells of the mimics-miR-22-3p group and inhibitor-miR-22-3p group and their matched NC</w:t>
      </w:r>
      <w:r w:rsidR="001852F3">
        <w:t xml:space="preserve"> groups</w:t>
      </w:r>
      <w:r w:rsidR="001852F3">
        <w:t xml:space="preserve"> by </w:t>
      </w:r>
      <w:r>
        <w:t>Western </w:t>
      </w:r>
      <w:r>
        <w:t>Blot.</w:t>
      </w:r>
    </w:p>
    <w:p w:rsidR="0018722C">
      <w:pPr>
        <w:pStyle w:val="cw23"/>
        <w:numPr>
          <w:ilvl w:val="0"/>
          <w:numId w:val="0"/>
        </w:numPr>
        <w:topLinePunct/>
      </w:pPr>
      <w:r>
        <w:t>(</w:t>
      </w:r>
      <w:r>
        <w:t xml:space="preserve">3</w:t>
      </w:r>
      <w:r>
        <w:t>)</w:t>
      </w:r>
      <w:r>
        <w:t xml:space="preserve"> </w:t>
      </w:r>
      <w:r>
        <w:t>Using RNA interference technology, </w:t>
      </w:r>
      <w:r w:rsidR="001852F3">
        <w:t xml:space="preserve">the</w:t>
      </w:r>
      <w:r w:rsidR="001852F3">
        <w:t xml:space="preserve"> siRNA-Sp1</w:t>
      </w:r>
      <w:r w:rsidR="001852F3">
        <w:t xml:space="preserve"> was</w:t>
      </w:r>
      <w:r w:rsidR="001852F3">
        <w:t xml:space="preserve"> transfected into HCC cell line HepG2. And we examined the miR-22-3p expression in cells     of the siRNA-Sp1, its matched NC group and the blank group by</w:t>
      </w:r>
      <w:r>
        <w:t> </w:t>
      </w:r>
      <w:r>
        <w:t>qRT-PCR.</w:t>
      </w:r>
    </w:p>
    <w:p w:rsidR="0018722C">
      <w:pPr>
        <w:pStyle w:val="cw23"/>
        <w:numPr>
          <w:ilvl w:val="0"/>
          <w:numId w:val="0"/>
        </w:numPr>
        <w:topLinePunct/>
      </w:pPr>
      <w:r>
        <w:t>(</w:t>
      </w:r>
      <w:r>
        <w:t xml:space="preserve">4</w:t>
      </w:r>
      <w:r>
        <w:t>)</w:t>
      </w:r>
      <w:r>
        <w:t xml:space="preserve"> </w:t>
      </w:r>
      <w:r>
        <w:t>We </w:t>
      </w:r>
      <w:r>
        <w:t>examined the Sp1 expression </w:t>
      </w:r>
      <w:r>
        <w:t>in </w:t>
      </w:r>
      <w:r>
        <w:t>cell line HepG2 and HL-7702 by </w:t>
      </w:r>
      <w:r>
        <w:t>qRT-PCR. </w:t>
      </w:r>
      <w:r>
        <w:t>Using RNA interference technology, the siRNA-Sp1</w:t>
      </w:r>
      <w:r w:rsidR="001852F3">
        <w:t xml:space="preserve"> was</w:t>
      </w:r>
      <w:r w:rsidR="001852F3">
        <w:t xml:space="preserve"> transfected into HCC</w:t>
      </w:r>
      <w:r w:rsidR="001852F3">
        <w:t xml:space="preserve"> cell</w:t>
      </w:r>
      <w:r w:rsidR="001852F3">
        <w:t xml:space="preserve"> line</w:t>
      </w:r>
      <w:r w:rsidR="001852F3">
        <w:t xml:space="preserve"> HepG2. And</w:t>
      </w:r>
      <w:r w:rsidR="001852F3">
        <w:t xml:space="preserve"> we examined the effects</w:t>
      </w:r>
      <w:r w:rsidR="001852F3">
        <w:t xml:space="preserve"> of Sp1</w:t>
      </w:r>
      <w:r w:rsidR="001852F3">
        <w:t xml:space="preserve"> on cell</w:t>
      </w:r>
      <w:r w:rsidR="001852F3">
        <w:t xml:space="preserve"> growth and metastasis by MTT</w:t>
      </w:r>
      <w:r w:rsidR="001852F3">
        <w:t xml:space="preserve"> assay, </w:t>
      </w:r>
      <w:r w:rsidR="001852F3">
        <w:t xml:space="preserve">cell-cycle</w:t>
      </w:r>
      <w:r w:rsidR="001852F3">
        <w:t xml:space="preserve"> distribution, </w:t>
      </w:r>
      <w:r w:rsidR="001852F3">
        <w:t xml:space="preserve">cell</w:t>
      </w:r>
      <w:r w:rsidR="001852F3">
        <w:t xml:space="preserve"> migration</w:t>
      </w:r>
      <w:r w:rsidR="001852F3">
        <w:t xml:space="preserve"> and invasion tests in vitro.</w:t>
      </w:r>
    </w:p>
    <w:p w:rsidR="0018722C">
      <w:pPr>
        <w:pStyle w:val="cw23"/>
        <w:numPr>
          <w:ilvl w:val="0"/>
          <w:numId w:val="0"/>
        </w:numPr>
        <w:topLinePunct/>
      </w:pPr>
      <w:r>
        <w:t>(</w:t>
      </w:r>
      <w:r>
        <w:t xml:space="preserve">5</w:t>
      </w:r>
      <w:r>
        <w:t>)</w:t>
      </w:r>
      <w:r>
        <w:t xml:space="preserve"> </w:t>
      </w:r>
      <w:r>
        <w:t>We </w:t>
      </w:r>
      <w:r>
        <w:t>further determined whether Sp1 is the target gene of miR-22-3p by luciferase</w:t>
      </w:r>
      <w:r w:rsidR="001852F3">
        <w:t xml:space="preserve"> reporter</w:t>
      </w:r>
      <w:r>
        <w:t> </w:t>
      </w:r>
      <w:r>
        <w:t>experiment.</w:t>
      </w:r>
    </w:p>
    <w:p w:rsidR="0018722C">
      <w:pPr>
        <w:pStyle w:val="afc"/>
        <w:topLinePunct/>
      </w:pPr>
      <w:r>
        <w:rPr>
          <w:rFonts w:cstheme="minorBidi" w:hAnsiTheme="minorHAnsi" w:eastAsiaTheme="minorHAnsi" w:asciiTheme="minorHAnsi" w:ascii="Times New Roman"/>
        </w:rPr>
        <w:t>18</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cw23"/>
        <w:numPr>
          <w:ilvl w:val="0"/>
          <w:numId w:val="0"/>
        </w:numPr>
        <w:topLinePunct/>
      </w:pPr>
      <w:r>
        <w:rPr>
          <w:b/>
        </w:rPr>
        <w:t xml:space="preserve">1. </w:t>
      </w:r>
      <w:r>
        <w:rPr>
          <w:b/>
        </w:rPr>
        <w:t>M</w:t>
      </w:r>
      <w:r>
        <w:rPr>
          <w:b/>
        </w:rPr>
        <w:t xml:space="preserve">iR-22-3p expression in tissues and cells was detected using </w:t>
      </w:r>
      <w:r>
        <w:rPr>
          <w:b/>
        </w:rPr>
        <w:t>qRT-PCR.</w:t>
      </w:r>
    </w:p>
    <w:p w:rsidR="0018722C">
      <w:pPr>
        <w:pStyle w:val="cw23"/>
        <w:numPr>
          <w:ilvl w:val="0"/>
          <w:numId w:val="0"/>
        </w:numPr>
        <w:topLinePunct/>
      </w:pPr>
      <w:r>
        <w:t>(</w:t>
      </w:r>
      <w:r>
        <w:t xml:space="preserve">1</w:t>
      </w:r>
      <w:r>
        <w:t>)</w:t>
      </w:r>
      <w:r>
        <w:t xml:space="preserve"> </w:t>
      </w:r>
      <w:r/>
      <w:r>
        <w:t>M</w:t>
      </w:r>
      <w:r>
        <w:t xml:space="preserve">iR-22-3p expression </w:t>
      </w:r>
      <w:r>
        <w:t xml:space="preserve">in </w:t>
      </w:r>
      <w:r>
        <w:t>tissues was detected using</w:t>
      </w:r>
      <w:r>
        <w:t xml:space="preserve"> </w:t>
      </w:r>
      <w:r>
        <w:t>qRT-PCR</w:t>
      </w:r>
    </w:p>
    <w:p w:rsidR="0018722C">
      <w:pPr>
        <w:pStyle w:val="afc"/>
        <w:topLinePunct/>
      </w:pPr>
      <w:r>
        <w:rPr>
          <w:rFonts w:ascii="Times New Roman"/>
        </w:rPr>
        <w:t/>
      </w:r>
      <w:r>
        <w:rPr>
          <w:rFonts w:ascii="Times New Roman"/>
        </w:rPr>
        <w:t>M</w:t>
      </w:r>
      <w:r>
        <w:rPr>
          <w:rFonts w:ascii="Times New Roman"/>
        </w:rPr>
        <w:t xml:space="preserve">iR-22-3p expression </w:t>
      </w:r>
      <w:r>
        <w:rPr>
          <w:rFonts w:ascii="Times New Roman"/>
        </w:rPr>
        <w:t xml:space="preserve">in</w:t>
      </w:r>
      <w:r w:rsidR="001852F3">
        <w:rPr>
          <w:rFonts w:ascii="Times New Roman"/>
        </w:rPr>
        <w:t xml:space="preserve"> </w:t>
      </w:r>
      <w:r>
        <w:rPr>
          <w:rFonts w:ascii="Times New Roman"/>
        </w:rPr>
        <w:t xml:space="preserve">20</w:t>
      </w:r>
      <w:r w:rsidR="001852F3">
        <w:rPr>
          <w:rFonts w:ascii="Times New Roman"/>
        </w:rPr>
        <w:t xml:space="preserve"> cases of</w:t>
      </w:r>
      <w:r w:rsidR="001852F3">
        <w:rPr>
          <w:rFonts w:ascii="Times New Roman"/>
        </w:rPr>
        <w:t xml:space="preserve"> HCC tissues</w:t>
      </w:r>
      <w:r w:rsidR="001852F3">
        <w:rPr>
          <w:rFonts w:ascii="Times New Roman"/>
        </w:rPr>
        <w:t xml:space="preserve"> was significantly</w:t>
      </w:r>
      <w:r w:rsidR="001852F3">
        <w:rPr>
          <w:rFonts w:ascii="Times New Roman"/>
        </w:rPr>
        <w:t xml:space="preserve"> lower than that in their matched adjacent tissues</w:t>
      </w:r>
      <w:r w:rsidR="001852F3">
        <w:rPr>
          <w:rFonts w:ascii="Times New Roman"/>
        </w:rPr>
        <w:t xml:space="preserve"> and</w:t>
      </w:r>
      <w:r w:rsidR="001852F3">
        <w:rPr>
          <w:rFonts w:ascii="Times New Roman"/>
        </w:rPr>
        <w:t xml:space="preserve"> the</w:t>
      </w:r>
      <w:r w:rsidR="001852F3">
        <w:rPr>
          <w:rFonts w:ascii="Times New Roman"/>
        </w:rPr>
        <w:t xml:space="preserve"> 10</w:t>
      </w:r>
      <w:r w:rsidR="001852F3">
        <w:rPr>
          <w:rFonts w:ascii="Times New Roman"/>
        </w:rPr>
        <w:t xml:space="preserve"> cases</w:t>
      </w:r>
      <w:r w:rsidR="001852F3">
        <w:rPr>
          <w:rFonts w:ascii="Times New Roman"/>
        </w:rPr>
        <w:t xml:space="preserve"> of</w:t>
      </w:r>
      <w:r w:rsidR="001852F3">
        <w:rPr>
          <w:rFonts w:ascii="Times New Roman"/>
        </w:rPr>
        <w:t xml:space="preserve"> normal</w:t>
      </w:r>
      <w:r w:rsidR="001852F3">
        <w:rPr>
          <w:rFonts w:ascii="Times New Roman"/>
        </w:rPr>
        <w:t xml:space="preserve"> liver tissues </w:t>
      </w:r>
      <w:r>
        <w:rPr>
          <w:rFonts w:ascii="Times New Roman"/>
        </w:rPr>
        <w:t xml:space="preserve">(</w:t>
      </w:r>
      <w:r>
        <w:rPr>
          <w:rFonts w:ascii="Times New Roman"/>
          <w:i/>
        </w:rPr>
        <w:t xml:space="preserve">P</w:t>
      </w:r>
      <w:r>
        <w:rPr>
          <w:rFonts w:ascii="Times New Roman"/>
        </w:rPr>
        <w:t xml:space="preserve">&lt;0.01</w:t>
      </w:r>
      <w:r>
        <w:rPr>
          <w:rFonts w:ascii="Times New Roman"/>
        </w:rPr>
        <w:t xml:space="preserve">)</w:t>
      </w:r>
      <w:r>
        <w:rPr>
          <w:rFonts w:ascii="Times New Roman"/>
        </w:rPr>
        <w:t xml:space="preserve">. </w:t>
      </w:r>
      <w:r>
        <w:rPr>
          <w:rFonts w:ascii="Times New Roman"/>
        </w:rPr>
        <w:t xml:space="preserve">m</w:t>
      </w:r>
      <w:r>
        <w:rPr>
          <w:rFonts w:ascii="Times New Roman"/>
        </w:rPr>
        <w:t xml:space="preserve">iR-22-3p expression </w:t>
      </w:r>
      <w:r>
        <w:rPr>
          <w:rFonts w:ascii="Times New Roman"/>
        </w:rPr>
        <w:t xml:space="preserve">in</w:t>
      </w:r>
      <w:r w:rsidR="001852F3">
        <w:rPr>
          <w:rFonts w:ascii="Times New Roman"/>
        </w:rPr>
        <w:t xml:space="preserve"> </w:t>
      </w:r>
      <w:r>
        <w:rPr>
          <w:rFonts w:ascii="Times New Roman"/>
        </w:rPr>
        <w:t xml:space="preserve">the</w:t>
      </w:r>
      <w:r w:rsidR="001852F3">
        <w:rPr>
          <w:rFonts w:ascii="Times New Roman"/>
        </w:rPr>
        <w:t xml:space="preserve"> 20 cases of adjacent</w:t>
      </w:r>
      <w:r w:rsidR="001852F3">
        <w:rPr>
          <w:rFonts w:ascii="Times New Roman"/>
        </w:rPr>
        <w:t xml:space="preserve"> tissues</w:t>
      </w:r>
      <w:r w:rsidR="001852F3">
        <w:rPr>
          <w:rFonts w:ascii="Times New Roman"/>
        </w:rPr>
        <w:t xml:space="preserve"> and</w:t>
      </w:r>
      <w:r w:rsidR="001852F3">
        <w:rPr>
          <w:rFonts w:ascii="Times New Roman"/>
        </w:rPr>
        <w:t xml:space="preserve"> the</w:t>
      </w:r>
      <w:r w:rsidR="001852F3">
        <w:rPr>
          <w:rFonts w:ascii="Times New Roman"/>
        </w:rPr>
        <w:t xml:space="preserve"> 10 cases of normal liver tissues</w:t>
      </w:r>
      <w:r w:rsidR="001852F3">
        <w:rPr>
          <w:rFonts w:ascii="Times New Roman"/>
        </w:rPr>
        <w:t xml:space="preserve"> have</w:t>
      </w:r>
      <w:r w:rsidR="001852F3">
        <w:rPr>
          <w:rFonts w:ascii="Times New Roman"/>
        </w:rPr>
        <w:t xml:space="preserve"> no significant</w:t>
      </w:r>
      <w:r w:rsidR="001852F3">
        <w:rPr>
          <w:rFonts w:ascii="Times New Roman"/>
        </w:rPr>
        <w:t xml:space="preserve"> difference</w:t>
      </w:r>
      <w:r>
        <w:rPr>
          <w:rFonts w:ascii="Times New Roman"/>
        </w:rPr>
        <w:t xml:space="preserve"> </w:t>
      </w:r>
      <w:r>
        <w:rPr>
          <w:rFonts w:ascii="Times New Roman"/>
        </w:rPr>
        <w:t xml:space="preserve">(</w:t>
      </w:r>
      <w:r>
        <w:rPr>
          <w:rFonts w:ascii="Times New Roman"/>
          <w:i/>
        </w:rPr>
        <w:t xml:space="preserve">P</w:t>
      </w:r>
      <w:r>
        <w:rPr>
          <w:rFonts w:ascii="Times New Roman"/>
        </w:rPr>
        <w:t xml:space="preserve">&gt;</w:t>
      </w:r>
      <w:r w:rsidR="004B696B">
        <w:rPr>
          <w:rFonts w:ascii="Times New Roman"/>
        </w:rPr>
        <w:t xml:space="preserve"> </w:t>
      </w:r>
      <w:r w:rsidR="004B696B">
        <w:rPr>
          <w:rFonts w:ascii="Times New Roman"/>
        </w:rPr>
        <w:t xml:space="preserve">0.05</w:t>
      </w:r>
      <w:r>
        <w:rPr>
          <w:rFonts w:ascii="Times New Roman"/>
        </w:rPr>
        <w:t xml:space="preserve">)</w:t>
      </w:r>
      <w:r>
        <w:rPr>
          <w:rFonts w:ascii="Times New Roman"/>
        </w:rPr>
        <w:t xml:space="preserve">.</w:t>
      </w:r>
    </w:p>
    <w:p w:rsidR="0018722C">
      <w:pPr>
        <w:pStyle w:val="cw23"/>
        <w:numPr>
          <w:ilvl w:val="0"/>
          <w:numId w:val="0"/>
        </w:numPr>
        <w:topLinePunct/>
      </w:pPr>
      <w:r>
        <w:t>(</w:t>
      </w:r>
      <w:r>
        <w:t xml:space="preserve">2</w:t>
      </w:r>
      <w:r>
        <w:t>)</w:t>
      </w:r>
      <w:r>
        <w:t xml:space="preserve"> </w:t>
      </w:r>
      <w:r/>
      <w:r>
        <w:t>M</w:t>
      </w:r>
      <w:r>
        <w:t xml:space="preserve">iR-22-3p expression </w:t>
      </w:r>
      <w:r>
        <w:t xml:space="preserve">in </w:t>
      </w:r>
      <w:r>
        <w:t>5 cell lines was detected using</w:t>
      </w:r>
      <w:r>
        <w:t xml:space="preserve"> </w:t>
      </w:r>
      <w:r>
        <w:t>qRT-PCR</w:t>
      </w:r>
    </w:p>
    <w:p w:rsidR="0018722C">
      <w:pPr>
        <w:pStyle w:val="afc"/>
        <w:topLinePunct/>
      </w:pPr>
      <w:r>
        <w:rPr>
          <w:rFonts w:ascii="Times New Roman" w:eastAsia="宋体"/>
        </w:rPr>
        <w:t/>
      </w:r>
      <w:r>
        <w:rPr>
          <w:rFonts w:ascii="Times New Roman" w:eastAsia="宋体"/>
        </w:rPr>
        <w:t>M</w:t>
      </w:r>
      <w:r>
        <w:rPr>
          <w:rFonts w:ascii="Times New Roman" w:eastAsia="宋体"/>
        </w:rPr>
        <w:t>iR-22-3p</w:t>
      </w:r>
      <w:r>
        <w:rPr>
          <w:rFonts w:ascii="Times New Roman" w:eastAsia="宋体"/>
        </w:rPr>
        <w:t xml:space="preserve"> </w:t>
      </w:r>
      <w:r>
        <w:rPr>
          <w:rFonts w:ascii="Times New Roman" w:eastAsia="宋体"/>
        </w:rPr>
        <w:t xml:space="preserve">expression</w:t>
      </w:r>
      <w:r>
        <w:rPr>
          <w:rFonts w:ascii="Times New Roman" w:eastAsia="宋体"/>
        </w:rPr>
        <w:t xml:space="preserve"> </w:t>
      </w:r>
      <w:r>
        <w:rPr>
          <w:rFonts w:ascii="Times New Roman" w:eastAsia="宋体"/>
        </w:rPr>
        <w:t xml:space="preserve">in</w:t>
      </w:r>
      <w:r>
        <w:rPr>
          <w:rFonts w:ascii="Times New Roman" w:eastAsia="宋体"/>
        </w:rPr>
        <w:t xml:space="preserve"> </w:t>
      </w:r>
      <w:r>
        <w:rPr>
          <w:rFonts w:ascii="Times New Roman" w:eastAsia="宋体"/>
        </w:rPr>
        <w:t xml:space="preserve">HepG2</w:t>
      </w:r>
      <w:r>
        <w:t xml:space="preserve">、</w:t>
      </w:r>
      <w:r>
        <w:rPr>
          <w:rFonts w:ascii="Times New Roman" w:eastAsia="宋体"/>
        </w:rPr>
        <w:t xml:space="preserve">7721</w:t>
      </w:r>
      <w:r>
        <w:t xml:space="preserve">、</w:t>
      </w:r>
      <w:r>
        <w:rPr>
          <w:rFonts w:ascii="Times New Roman" w:eastAsia="宋体"/>
        </w:rPr>
        <w:t xml:space="preserve">Huh-7</w:t>
      </w:r>
      <w:r>
        <w:t xml:space="preserve">、</w:t>
      </w:r>
      <w:r>
        <w:rPr>
          <w:rFonts w:ascii="Times New Roman" w:eastAsia="宋体"/>
        </w:rPr>
        <w:t xml:space="preserve">Hep3B</w:t>
      </w:r>
      <w:r>
        <w:rPr>
          <w:rFonts w:ascii="Times New Roman" w:eastAsia="宋体"/>
        </w:rPr>
        <w:t xml:space="preserve"> </w:t>
      </w:r>
      <w:r>
        <w:rPr>
          <w:rFonts w:ascii="Times New Roman" w:eastAsia="宋体"/>
        </w:rPr>
        <w:t xml:space="preserve">was</w:t>
      </w:r>
      <w:r>
        <w:rPr>
          <w:rFonts w:ascii="Times New Roman" w:eastAsia="宋体"/>
        </w:rPr>
        <w:t xml:space="preserve"> </w:t>
      </w:r>
      <w:r>
        <w:rPr>
          <w:rFonts w:ascii="Times New Roman" w:eastAsia="宋体"/>
        </w:rPr>
        <w:t xml:space="preserve">significant lower than that in HL-7702 </w:t>
      </w:r>
      <w:r>
        <w:rPr>
          <w:rFonts w:ascii="Times New Roman" w:eastAsia="宋体"/>
        </w:rPr>
        <w:t xml:space="preserve">(</w:t>
      </w:r>
      <w:r>
        <w:rPr>
          <w:rFonts w:ascii="Times New Roman" w:eastAsia="宋体"/>
          <w:i/>
        </w:rPr>
        <w:t xml:space="preserve">P</w:t>
      </w:r>
      <w:r>
        <w:rPr>
          <w:rFonts w:ascii="Times New Roman" w:eastAsia="宋体"/>
        </w:rPr>
        <w:t xml:space="preserve">&lt;0.01</w:t>
      </w:r>
      <w:r>
        <w:rPr>
          <w:rFonts w:ascii="Times New Roman" w:eastAsia="宋体"/>
        </w:rPr>
        <w:t xml:space="preserve">)</w:t>
      </w:r>
      <w:r>
        <w:rPr>
          <w:rFonts w:ascii="Times New Roman" w:eastAsia="宋体"/>
        </w:rPr>
        <w:t xml:space="preserve">. And the lowest miR-22-3p</w:t>
      </w:r>
      <w:r w:rsidR="001852F3">
        <w:rPr>
          <w:rFonts w:ascii="Times New Roman" w:eastAsia="宋体"/>
        </w:rPr>
        <w:t xml:space="preserve"> expression was</w:t>
      </w:r>
      <w:r w:rsidR="001852F3">
        <w:rPr>
          <w:rFonts w:ascii="Times New Roman" w:eastAsia="宋体"/>
        </w:rPr>
        <w:t xml:space="preserve"> in</w:t>
      </w:r>
      <w:r>
        <w:rPr>
          <w:rFonts w:ascii="Times New Roman" w:eastAsia="宋体"/>
        </w:rPr>
        <w:t xml:space="preserve"> </w:t>
      </w:r>
      <w:r>
        <w:rPr>
          <w:rFonts w:ascii="Times New Roman" w:eastAsia="宋体"/>
        </w:rPr>
        <w:t xml:space="preserve">HepG2.</w:t>
      </w:r>
    </w:p>
    <w:p w:rsidR="0018722C">
      <w:pPr>
        <w:pStyle w:val="cw23"/>
        <w:numPr>
          <w:ilvl w:val="0"/>
          <w:numId w:val="0"/>
        </w:numPr>
        <w:topLinePunct/>
      </w:pPr>
      <w:r>
        <w:rPr>
          <w:rFonts w:cstheme="minorBidi" w:hAnsiTheme="minorHAnsi" w:eastAsiaTheme="minorHAnsi" w:asciiTheme="minorHAnsi" w:ascii="Times New Roman" w:hAnsi="宋体" w:eastAsia="宋体" w:cs="宋体"/>
          <w:b/>
        </w:rPr>
        <w:t>2. </w:t>
      </w:r>
      <w:r>
        <w:rPr>
          <w:b/>
          <w:rFonts w:ascii="Times New Roman" w:cstheme="minorBidi" w:hAnsiTheme="minorHAnsi" w:eastAsiaTheme="minorHAnsi" w:hAnsi="宋体" w:eastAsia="宋体" w:cs="宋体"/>
        </w:rPr>
        <w:t>Role of miR-22-3p on the biological characteristics </w:t>
      </w:r>
      <w:r>
        <w:rPr>
          <w:b/>
          <w:rFonts w:ascii="Times New Roman" w:cstheme="minorBidi" w:hAnsiTheme="minorHAnsi" w:eastAsiaTheme="minorHAnsi" w:hAnsi="宋体" w:eastAsia="宋体" w:cs="宋体"/>
        </w:rPr>
        <w:t>of</w:t>
      </w:r>
      <w:r w:rsidR="001852F3">
        <w:rPr>
          <w:b/>
          <w:rFonts w:ascii="Times New Roman" w:cstheme="minorBidi" w:hAnsiTheme="minorHAnsi" w:eastAsiaTheme="minorHAnsi" w:hAnsi="宋体" w:eastAsia="宋体" w:cs="宋体"/>
        </w:rPr>
        <w:t xml:space="preserve"> </w:t>
      </w:r>
      <w:r>
        <w:rPr>
          <w:b/>
          <w:rFonts w:ascii="Times New Roman" w:cstheme="minorBidi" w:hAnsiTheme="minorHAnsi" w:eastAsiaTheme="minorHAnsi" w:hAnsi="宋体" w:eastAsia="宋体" w:cs="宋体"/>
        </w:rPr>
        <w:t>HCC</w:t>
      </w:r>
      <w:r w:rsidR="001852F3">
        <w:rPr>
          <w:b/>
          <w:rFonts w:ascii="Times New Roman" w:cstheme="minorBidi" w:hAnsiTheme="minorHAnsi" w:eastAsiaTheme="minorHAnsi" w:hAnsi="宋体" w:eastAsia="宋体" w:cs="宋体"/>
        </w:rPr>
        <w:t xml:space="preserve"> cells</w:t>
      </w:r>
      <w:r w:rsidR="001852F3">
        <w:rPr>
          <w:b/>
          <w:rFonts w:ascii="Times New Roman" w:cstheme="minorBidi" w:hAnsiTheme="minorHAnsi" w:eastAsiaTheme="minorHAnsi" w:hAnsi="宋体" w:eastAsia="宋体" w:cs="宋体"/>
        </w:rPr>
        <w:t xml:space="preserve"> in vitro and in vivo was</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examined.</w:t>
      </w:r>
    </w:p>
    <w:p w:rsidR="0018722C">
      <w:pPr>
        <w:pStyle w:val="cw23"/>
        <w:numPr>
          <w:ilvl w:val="0"/>
          <w:numId w:val="0"/>
        </w:numPr>
        <w:topLinePunct/>
      </w:pPr>
      <w:r/>
      <w:r>
        <w:t/>
      </w:r>
      <w:r>
        <w:t>A</w:t>
      </w:r>
      <w:r>
        <w:t xml:space="preserve">. </w:t>
      </w:r>
      <w:r>
        <w:t>mimics-miR-22-3p</w:t>
      </w:r>
      <w:r w:rsidR="001852F3">
        <w:t xml:space="preserve"> on</w:t>
      </w:r>
      <w:r w:rsidR="001852F3">
        <w:t xml:space="preserve"> the</w:t>
      </w:r>
      <w:r w:rsidR="001852F3">
        <w:t xml:space="preserve"> biological</w:t>
      </w:r>
      <w:r w:rsidR="001852F3">
        <w:t xml:space="preserve"> characteristics</w:t>
      </w:r>
      <w:r w:rsidR="001852F3">
        <w:t xml:space="preserve"> of</w:t>
      </w:r>
      <w:r w:rsidR="001852F3">
        <w:t xml:space="preserve"> HCC</w:t>
      </w:r>
      <w:r w:rsidR="001852F3">
        <w:t xml:space="preserve"> cells</w:t>
      </w:r>
      <w:r>
        <w:t xml:space="preserve"> </w:t>
      </w:r>
      <w:r>
        <w:t>in</w:t>
      </w:r>
    </w:p>
    <w:p w:rsidR="0018722C">
      <w:pPr>
        <w:pStyle w:val="afc"/>
        <w:topLinePunct/>
      </w:pPr>
      <w:r>
        <w:rPr>
          <w:rFonts w:ascii="Times New Roman"/>
        </w:rPr>
        <w:t>vitro</w:t>
      </w:r>
    </w:p>
    <w:p w:rsidR="0018722C">
      <w:pPr>
        <w:pStyle w:val="cw23"/>
        <w:numPr>
          <w:ilvl w:val="0"/>
          <w:numId w:val="0"/>
        </w:numPr>
        <w:topLinePunct/>
      </w:pPr>
      <w:r>
        <w:t xml:space="preserve">(</w:t>
      </w:r>
      <w:r>
        <w:t xml:space="preserve">1</w:t>
      </w:r>
      <w:r>
        <w:t xml:space="preserve">)</w:t>
      </w:r>
      <w:r>
        <w:t xml:space="preserve"> </w:t>
      </w:r>
      <w:r>
        <w:t xml:space="preserve">The miR-22-3p expression in mimics-miR-22-3p</w:t>
      </w:r>
      <w:r w:rsidR="001852F3">
        <w:t xml:space="preserve"> group</w:t>
      </w:r>
      <w:r w:rsidR="001852F3">
        <w:t xml:space="preserve"> was</w:t>
      </w:r>
      <w:r w:rsidR="001852F3">
        <w:t xml:space="preserve"> significantly higher than that in mimics-NC group </w:t>
      </w:r>
      <w:r>
        <w:t xml:space="preserve">(</w:t>
      </w:r>
      <w:r>
        <w:rPr>
          <w:i/>
          <w:sz w:val="27"/>
        </w:rPr>
        <w:t xml:space="preserve">P</w:t>
      </w:r>
      <w:r>
        <w:rPr>
          <w:sz w:val="27"/>
        </w:rPr>
        <w:t xml:space="preserve">&lt;0.001</w:t>
      </w:r>
      <w:r>
        <w:t xml:space="preserve">)</w:t>
      </w:r>
      <w:r>
        <w:t xml:space="preserve"> by </w:t>
      </w:r>
      <w:r>
        <w:t xml:space="preserve">qRT-PCR, </w:t>
      </w:r>
      <w:r>
        <w:t xml:space="preserve">indicating that the effect of chemical syn</w:t>
      </w:r>
      <w:r>
        <w:t xml:space="preserve">thesis</w:t>
      </w:r>
      <w:r>
        <w:t xml:space="preserve"> technology was</w:t>
      </w:r>
      <w:r>
        <w:t xml:space="preserve"> </w:t>
      </w:r>
      <w:r>
        <w:t xml:space="preserve">significant.</w:t>
      </w:r>
    </w:p>
    <w:p w:rsidR="0018722C">
      <w:pPr>
        <w:pStyle w:val="cw23"/>
        <w:numPr>
          <w:ilvl w:val="0"/>
          <w:numId w:val="0"/>
        </w:numPr>
        <w:topLinePunct/>
      </w:pPr>
      <w:r>
        <w:t xml:space="preserve">(</w:t>
      </w:r>
      <w:r>
        <w:t xml:space="preserve">2</w:t>
      </w:r>
      <w:r>
        <w:t xml:space="preserve">)</w:t>
      </w:r>
      <w:r>
        <w:t xml:space="preserve"> </w:t>
      </w:r>
      <w:r>
        <w:t xml:space="preserve">The cell proliferation capacity in mimics-miR-22-3p group was significantly better than that in mimics-NC group </w:t>
      </w:r>
      <w:r>
        <w:t xml:space="preserve">(</w:t>
      </w:r>
      <w:r>
        <w:rPr>
          <w:i/>
          <w:sz w:val="27"/>
        </w:rPr>
        <w:t xml:space="preserve">P</w:t>
      </w:r>
      <w:r>
        <w:rPr>
          <w:sz w:val="27"/>
        </w:rPr>
        <w:t xml:space="preserve">&lt;0.05</w:t>
      </w:r>
      <w:r>
        <w:t xml:space="preserve">)</w:t>
      </w:r>
      <w:r>
        <w:t xml:space="preserve"> by MTT </w:t>
      </w:r>
      <w:r>
        <w:t xml:space="preserve">assay, </w:t>
      </w:r>
      <w:r>
        <w:t xml:space="preserve">indicating that miR-22-3p plays a tumor-suppressor role in</w:t>
      </w:r>
      <w:r>
        <w:t xml:space="preserve"> </w:t>
      </w:r>
      <w:r>
        <w:t xml:space="preserve">HCC.</w:t>
      </w:r>
    </w:p>
    <w:p w:rsidR="0018722C">
      <w:pPr>
        <w:pStyle w:val="afc"/>
        <w:topLinePunct/>
      </w:pPr>
      <w:r>
        <w:rPr>
          <w:rFonts w:cstheme="minorBidi" w:hAnsiTheme="minorHAnsi" w:eastAsiaTheme="minorHAnsi" w:asciiTheme="minorHAnsi" w:ascii="Times New Roman"/>
        </w:rPr>
        <w:t>19</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cw23"/>
        <w:numPr>
          <w:ilvl w:val="0"/>
          <w:numId w:val="0"/>
        </w:numPr>
        <w:topLinePunct/>
      </w:pPr>
      <w:r>
        <w:t xml:space="preserve">(</w:t>
      </w:r>
      <w:r>
        <w:t xml:space="preserve">3</w:t>
      </w:r>
      <w:r>
        <w:t xml:space="preserve">)</w:t>
      </w:r>
      <w:r>
        <w:t xml:space="preserve"> </w:t>
      </w:r>
      <w:r>
        <w:t xml:space="preserve">The HepG2 cells in G2 phase in mimics-miR-22-3p group</w:t>
      </w:r>
      <w:r w:rsidR="001852F3">
        <w:t xml:space="preserve"> were significantly more than that in mimics-NC group and</w:t>
      </w:r>
      <w:r w:rsidR="001852F3">
        <w:t xml:space="preserve"> blank</w:t>
      </w:r>
      <w:r w:rsidR="001852F3">
        <w:t xml:space="preserve"> group</w:t>
      </w:r>
      <w:r w:rsidR="001852F3">
        <w:t xml:space="preserve"> </w:t>
      </w:r>
      <w:r>
        <w:t xml:space="preserve">(</w:t>
      </w:r>
      <w:r>
        <w:rPr>
          <w:i/>
          <w:sz w:val="27"/>
        </w:rPr>
        <w:t xml:space="preserve">P</w:t>
      </w:r>
      <w:r>
        <w:rPr>
          <w:sz w:val="27"/>
        </w:rPr>
        <w:t xml:space="preserve">&lt;0.05</w:t>
      </w:r>
      <w:r>
        <w:t xml:space="preserve">)</w:t>
      </w:r>
      <w:r/>
      <w:r w:rsidR="001852F3">
        <w:t xml:space="preserve"> </w:t>
      </w:r>
      <w:r>
        <w:t xml:space="preserve">in </w:t>
      </w:r>
      <w:r>
        <w:t xml:space="preserve">flow cytometry analysis, indicating that overexpression miR-22-3p group can induce</w:t>
      </w:r>
      <w:r w:rsidR="001852F3">
        <w:t xml:space="preserve"> cell cycle arrest</w:t>
      </w:r>
      <w:r w:rsidR="001852F3">
        <w:t xml:space="preserve"> </w:t>
      </w:r>
      <w:r>
        <w:t xml:space="preserve">in</w:t>
      </w:r>
      <w:r w:rsidR="001852F3">
        <w:t xml:space="preserve"> </w:t>
      </w:r>
      <w:r>
        <w:t xml:space="preserve">G2 phase.</w:t>
      </w:r>
      <w:r>
        <w:t xml:space="preserve"> </w:t>
      </w:r>
      <w:r>
        <w:t>And</w:t>
      </w:r>
      <w:r w:rsidR="001852F3">
        <w:t xml:space="preserve"> we did not found</w:t>
      </w:r>
      <w:r w:rsidR="001852F3">
        <w:t xml:space="preserve"> more</w:t>
      </w:r>
      <w:r w:rsidR="001852F3">
        <w:t xml:space="preserve"> cell</w:t>
      </w:r>
      <w:r w:rsidR="001852F3">
        <w:t xml:space="preserve"> apoptosis in mimics-miR-22-3p group than that </w:t>
      </w:r>
      <w:r>
        <w:t xml:space="preserve">in </w:t>
      </w:r>
      <w:r>
        <w:t xml:space="preserve">the two</w:t>
      </w:r>
      <w:r>
        <w:t xml:space="preserve"> </w:t>
      </w:r>
      <w:r>
        <w:t xml:space="preserve">groups.</w:t>
      </w:r>
    </w:p>
    <w:p w:rsidR="0018722C">
      <w:pPr>
        <w:pStyle w:val="cw23"/>
        <w:numPr>
          <w:ilvl w:val="0"/>
          <w:numId w:val="0"/>
        </w:numPr>
        <w:topLinePunct/>
      </w:pPr>
      <w:r>
        <w:t xml:space="preserve">(</w:t>
      </w:r>
      <w:r>
        <w:t xml:space="preserve">4</w:t>
      </w:r>
      <w:r>
        <w:t xml:space="preserve">)</w:t>
      </w:r>
      <w:r>
        <w:t xml:space="preserve"> </w:t>
      </w:r>
      <w:r>
        <w:t xml:space="preserve">The migration capacity of the HepG2 cells in mimics-miR-22-3p group was significantly weaker than the two groups </w:t>
      </w:r>
      <w:r>
        <w:t xml:space="preserve">(</w:t>
      </w:r>
      <w:r>
        <w:t xml:space="preserve">24h scratch width</w:t>
      </w:r>
      <w:r>
        <w:t xml:space="preserve">/</w:t>
      </w:r>
      <w:r>
        <w:t xml:space="preserve">the 0h scratch width: </w:t>
      </w:r>
      <w:r w:rsidR="001852F3">
        <w:t xml:space="preserve"> mimics-miR-22-3p</w:t>
      </w:r>
      <w:r w:rsidR="001852F3">
        <w:t xml:space="preserve">  group</w:t>
      </w:r>
      <w:r>
        <w:rPr>
          <w:rFonts w:ascii="宋体" w:hAnsi="宋体" w:eastAsia="宋体" w:hint="eastAsia"/>
          <w:rFonts w:ascii="宋体" w:hAnsi="宋体" w:eastAsia="宋体" w:hint="eastAsia"/>
          <w:sz w:val="27"/>
        </w:rPr>
        <w:t xml:space="preserve">: </w:t>
      </w:r>
      <w:r>
        <w:t xml:space="preserve">0.711</w:t>
      </w:r>
      <w:r>
        <w:rPr>
          <w:rFonts w:ascii="宋体" w:hAnsi="宋体" w:eastAsia="宋体" w:hint="eastAsia"/>
        </w:rPr>
        <w:t xml:space="preserve">±</w:t>
      </w:r>
      <w:r>
        <w:t xml:space="preserve">0.032</w:t>
      </w:r>
      <w:r>
        <w:rPr>
          <w:rFonts w:ascii="宋体" w:hAnsi="宋体" w:eastAsia="宋体" w:hint="eastAsia"/>
        </w:rPr>
        <w:t xml:space="preserve">，</w:t>
      </w:r>
      <w:r>
        <w:t xml:space="preserve">Mimics-NC</w:t>
      </w:r>
      <w:r>
        <w:t xml:space="preserve"> </w:t>
      </w:r>
      <w:r>
        <w:t xml:space="preserve">group</w:t>
      </w:r>
      <w:r>
        <w:rPr>
          <w:rFonts w:ascii="宋体" w:hAnsi="宋体" w:eastAsia="宋体" w:hint="eastAsia"/>
          <w:rFonts w:ascii="宋体" w:hAnsi="宋体" w:eastAsia="宋体" w:hint="eastAsia"/>
          <w:spacing w:val="0"/>
          <w:sz w:val="27"/>
        </w:rPr>
        <w:t xml:space="preserve">: </w:t>
      </w:r>
      <w:r>
        <w:t xml:space="preserve">0.327</w:t>
      </w:r>
      <w:r>
        <w:rPr>
          <w:rFonts w:ascii="宋体" w:hAnsi="宋体" w:eastAsia="宋体" w:hint="eastAsia"/>
        </w:rPr>
        <w:t xml:space="preserve">±</w:t>
      </w:r>
    </w:p>
    <w:p w:rsidR="0018722C">
      <w:pPr>
        <w:pStyle w:val="afc"/>
        <w:topLinePunct/>
      </w:pPr>
      <w:r>
        <w:rPr>
          <w:rFonts w:ascii="Times New Roman" w:hAnsi="Times New Roman" w:eastAsia="Times New Roman"/>
        </w:rPr>
        <w:t>0.029</w:t>
      </w:r>
      <w:r>
        <w:t xml:space="preserve">, </w:t>
      </w:r>
      <w:r>
        <w:rPr>
          <w:rFonts w:ascii="Times New Roman" w:hAnsi="Times New Roman" w:eastAsia="Times New Roman"/>
        </w:rPr>
        <w:t>Blank group</w:t>
      </w:r>
      <w:r>
        <w:t xml:space="preserve">: </w:t>
      </w:r>
      <w:r>
        <w:rPr>
          <w:rFonts w:ascii="Times New Roman" w:hAnsi="Times New Roman" w:eastAsia="Times New Roman"/>
        </w:rPr>
        <w:t>0.294</w:t>
      </w:r>
      <w:r>
        <w:t>±</w:t>
      </w:r>
      <w:r>
        <w:rPr>
          <w:rFonts w:ascii="Times New Roman" w:hAnsi="Times New Roman" w:eastAsia="Times New Roman"/>
        </w:rPr>
        <w:t>0.041, </w:t>
      </w:r>
      <w:r>
        <w:rPr>
          <w:rFonts w:ascii="Times New Roman" w:hAnsi="Times New Roman" w:eastAsia="Times New Roman"/>
          <w:i/>
        </w:rPr>
        <w:t>P</w:t>
      </w:r>
      <w:r>
        <w:rPr>
          <w:rFonts w:ascii="Times New Roman" w:hAnsi="Times New Roman" w:eastAsia="Times New Roman"/>
        </w:rPr>
        <w:t>&lt;</w:t>
      </w:r>
      <w:r w:rsidR="004B696B">
        <w:rPr>
          <w:rFonts w:ascii="Times New Roman" w:hAnsi="Times New Roman" w:eastAsia="Times New Roman"/>
        </w:rPr>
        <w:t>0.05</w:t>
      </w:r>
      <w:r>
        <w:rPr>
          <w:rFonts w:ascii="Times New Roman" w:hAnsi="Times New Roman" w:eastAsia="Times New Roman"/>
        </w:rPr>
        <w:t>)</w:t>
      </w:r>
      <w:r>
        <w:rPr>
          <w:rFonts w:ascii="Times New Roman" w:hAnsi="Times New Roman" w:eastAsia="Times New Roman"/>
        </w:rPr>
        <w:t>, indicating that overexpression of</w:t>
      </w:r>
    </w:p>
    <w:p w:rsidR="0018722C">
      <w:pPr>
        <w:pStyle w:val="afc"/>
        <w:topLinePunct/>
      </w:pPr>
      <w:r>
        <w:rPr>
          <w:rFonts w:ascii="Times New Roman"/>
        </w:rPr>
        <w:t/>
      </w:r>
      <w:r>
        <w:rPr>
          <w:rFonts w:ascii="Times New Roman"/>
        </w:rPr>
        <w:t>M</w:t>
      </w:r>
      <w:r>
        <w:rPr>
          <w:rFonts w:ascii="Times New Roman"/>
        </w:rPr>
        <w:t>iR-22-3p could inhibit the migration capacity of the HepG2 cells.</w:t>
      </w:r>
    </w:p>
    <w:p w:rsidR="0018722C">
      <w:pPr>
        <w:pStyle w:val="cw23"/>
        <w:numPr>
          <w:ilvl w:val="0"/>
          <w:numId w:val="0"/>
        </w:numPr>
        <w:topLinePunct/>
      </w:pPr>
      <w:r>
        <w:t>(</w:t>
      </w:r>
      <w:r>
        <w:t xml:space="preserve">5</w:t>
      </w:r>
      <w:r>
        <w:t>)</w:t>
      </w:r>
      <w:r>
        <w:t xml:space="preserve"> </w:t>
      </w:r>
      <w:r>
        <w:t>Invasion ability of HepG2 cells in mimics-miR-22-3p group was significantly weaker than the two groups</w:t>
      </w:r>
      <w:r>
        <w:t>(</w:t>
      </w:r>
      <w:r>
        <w:rPr>
          <w:sz w:val="27"/>
        </w:rPr>
        <w:t>the cells through the membrane: mimics-miR-22-3p</w:t>
      </w:r>
      <w:r>
        <w:rPr>
          <w:spacing w:val="12"/>
          <w:sz w:val="27"/>
        </w:rPr>
        <w:t> </w:t>
      </w:r>
      <w:r>
        <w:rPr>
          <w:sz w:val="27"/>
        </w:rPr>
        <w:t>group</w:t>
      </w:r>
      <w:r>
        <w:rPr>
          <w:rFonts w:ascii="宋体" w:hAnsi="宋体" w:eastAsia="宋体" w:hint="eastAsia"/>
          <w:sz w:val="27"/>
        </w:rPr>
        <w:t>:</w:t>
      </w:r>
      <w:r>
        <w:rPr>
          <w:rFonts w:ascii="宋体" w:hAnsi="宋体" w:eastAsia="宋体" w:hint="eastAsia"/>
          <w:spacing w:val="-36"/>
          <w:sz w:val="27"/>
        </w:rPr>
        <w:t> </w:t>
      </w:r>
      <w:r>
        <w:rPr>
          <w:sz w:val="27"/>
        </w:rPr>
        <w:t>69.7</w:t>
      </w:r>
      <w:r>
        <w:rPr>
          <w:rFonts w:ascii="宋体" w:hAnsi="宋体" w:eastAsia="宋体" w:hint="eastAsia"/>
          <w:sz w:val="27"/>
        </w:rPr>
        <w:t>±</w:t>
      </w:r>
      <w:r>
        <w:rPr>
          <w:sz w:val="27"/>
        </w:rPr>
        <w:t>6.7</w:t>
      </w:r>
      <w:r>
        <w:rPr>
          <w:sz w:val="27"/>
        </w:rPr>
        <w:t>/</w:t>
      </w:r>
      <w:r>
        <w:rPr>
          <w:sz w:val="27"/>
        </w:rPr>
        <w:t>vision</w:t>
      </w:r>
      <w:r>
        <w:rPr>
          <w:rFonts w:ascii="宋体" w:hAnsi="宋体" w:eastAsia="宋体" w:hint="eastAsia"/>
          <w:sz w:val="27"/>
        </w:rPr>
        <w:t>,</w:t>
      </w:r>
      <w:r>
        <w:rPr>
          <w:rFonts w:ascii="宋体" w:hAnsi="宋体" w:eastAsia="宋体" w:hint="eastAsia"/>
          <w:spacing w:val="-36"/>
          <w:sz w:val="27"/>
        </w:rPr>
        <w:t> </w:t>
      </w:r>
      <w:r>
        <w:rPr>
          <w:sz w:val="27"/>
        </w:rPr>
        <w:t>Mimics-NC</w:t>
      </w:r>
      <w:r>
        <w:rPr>
          <w:spacing w:val="16"/>
          <w:sz w:val="27"/>
        </w:rPr>
        <w:t> </w:t>
      </w:r>
      <w:r>
        <w:rPr>
          <w:sz w:val="27"/>
        </w:rPr>
        <w:t>group</w:t>
      </w:r>
      <w:r>
        <w:rPr>
          <w:rFonts w:ascii="宋体" w:hAnsi="宋体" w:eastAsia="宋体" w:hint="eastAsia"/>
          <w:sz w:val="27"/>
        </w:rPr>
        <w:t>:</w:t>
      </w:r>
      <w:r>
        <w:rPr>
          <w:rFonts w:ascii="宋体" w:hAnsi="宋体" w:eastAsia="宋体" w:hint="eastAsia"/>
          <w:spacing w:val="-36"/>
          <w:sz w:val="27"/>
        </w:rPr>
        <w:t> </w:t>
      </w:r>
      <w:r>
        <w:rPr>
          <w:sz w:val="27"/>
        </w:rPr>
        <w:t>129.2</w:t>
      </w:r>
      <w:r>
        <w:rPr>
          <w:rFonts w:ascii="宋体" w:hAnsi="宋体" w:eastAsia="宋体" w:hint="eastAsia"/>
          <w:sz w:val="27"/>
        </w:rPr>
        <w:t>±</w:t>
      </w:r>
      <w:r>
        <w:rPr>
          <w:sz w:val="27"/>
        </w:rPr>
        <w:t>5.5</w:t>
      </w:r>
      <w:r>
        <w:rPr>
          <w:sz w:val="27"/>
        </w:rPr>
        <w:t>/</w:t>
      </w:r>
      <w:r>
        <w:rPr>
          <w:sz w:val="27"/>
        </w:rPr>
        <w:t>vision</w:t>
      </w:r>
      <w:r>
        <w:rPr>
          <w:rFonts w:ascii="宋体" w:hAnsi="宋体" w:eastAsia="宋体" w:hint="eastAsia"/>
          <w:sz w:val="27"/>
        </w:rPr>
        <w:t xml:space="preserve">, </w:t>
      </w:r>
      <w:r>
        <w:rPr>
          <w:sz w:val="27"/>
        </w:rPr>
        <w:t>Blank group</w:t>
      </w:r>
      <w:r>
        <w:rPr>
          <w:rFonts w:ascii="宋体" w:hAnsi="宋体" w:eastAsia="宋体" w:hint="eastAsia"/>
          <w:sz w:val="27"/>
        </w:rPr>
        <w:t xml:space="preserve">: </w:t>
      </w:r>
      <w:r>
        <w:rPr>
          <w:sz w:val="27"/>
        </w:rPr>
        <w:t>119.6</w:t>
      </w:r>
      <w:r>
        <w:rPr>
          <w:rFonts w:ascii="宋体" w:hAnsi="宋体" w:eastAsia="宋体" w:hint="eastAsia"/>
          <w:sz w:val="27"/>
        </w:rPr>
        <w:t>±</w:t>
      </w:r>
      <w:r>
        <w:rPr>
          <w:sz w:val="27"/>
        </w:rPr>
        <w:t>4.4</w:t>
      </w:r>
      <w:r>
        <w:rPr>
          <w:sz w:val="27"/>
        </w:rPr>
        <w:t>/</w:t>
      </w:r>
      <w:r>
        <w:rPr>
          <w:sz w:val="27"/>
        </w:rPr>
        <w:t xml:space="preserve">vision, </w:t>
      </w:r>
      <w:r>
        <w:rPr>
          <w:i/>
          <w:sz w:val="27"/>
        </w:rPr>
        <w:t>P</w:t>
      </w:r>
      <w:r>
        <w:rPr>
          <w:sz w:val="27"/>
        </w:rPr>
        <w:t>&lt;</w:t>
      </w:r>
      <w:r w:rsidR="004B696B">
        <w:rPr>
          <w:sz w:val="27"/>
        </w:rPr>
        <w:t>0.05</w:t>
      </w:r>
      <w:r>
        <w:t>)</w:t>
      </w:r>
      <w:r>
        <w:t>, indicating</w:t>
      </w:r>
      <w:r>
        <w:t> </w:t>
      </w:r>
      <w:r>
        <w:t>that</w:t>
      </w:r>
    </w:p>
    <w:p w:rsidR="0018722C">
      <w:pPr>
        <w:pStyle w:val="afc"/>
        <w:topLinePunct/>
      </w:pPr>
      <w:r>
        <w:rPr>
          <w:rFonts w:ascii="Times New Roman"/>
        </w:rPr>
        <w:t/>
      </w:r>
      <w:r>
        <w:rPr>
          <w:rFonts w:ascii="Times New Roman"/>
        </w:rPr>
        <w:t>O</w:t>
      </w:r>
      <w:r>
        <w:rPr>
          <w:rFonts w:ascii="Times New Roman"/>
        </w:rPr>
        <w:t>verexpression of miR-22-3p could inhibit the</w:t>
      </w:r>
      <w:r w:rsidR="001852F3">
        <w:rPr>
          <w:rFonts w:ascii="Times New Roman"/>
        </w:rPr>
        <w:t xml:space="preserve"> invasion</w:t>
      </w:r>
      <w:r w:rsidR="001852F3">
        <w:rPr>
          <w:rFonts w:ascii="Times New Roman"/>
        </w:rPr>
        <w:t xml:space="preserve"> ability</w:t>
      </w:r>
      <w:r w:rsidR="001852F3">
        <w:rPr>
          <w:rFonts w:ascii="Times New Roman"/>
        </w:rPr>
        <w:t xml:space="preserve"> of</w:t>
      </w:r>
      <w:r w:rsidR="001852F3">
        <w:rPr>
          <w:rFonts w:ascii="Times New Roman"/>
        </w:rPr>
        <w:t xml:space="preserve"> the</w:t>
      </w:r>
      <w:r w:rsidR="001852F3">
        <w:rPr>
          <w:rFonts w:ascii="Times New Roman"/>
        </w:rPr>
        <w:t xml:space="preserve"> HepG2</w:t>
      </w:r>
      <w:r>
        <w:rPr>
          <w:rFonts w:ascii="Times New Roman"/>
        </w:rPr>
        <w:t xml:space="preserve"> </w:t>
      </w:r>
      <w:r>
        <w:rPr>
          <w:rFonts w:ascii="Times New Roman"/>
        </w:rPr>
        <w:t>cells.</w:t>
      </w:r>
    </w:p>
    <w:p w:rsidR="0018722C">
      <w:pPr>
        <w:pStyle w:val="cw23"/>
        <w:numPr>
          <w:ilvl w:val="0"/>
          <w:numId w:val="0"/>
        </w:numPr>
        <w:topLinePunct/>
      </w:pPr>
      <w:r/>
      <w:r>
        <w:t/>
      </w:r>
      <w:r>
        <w:t>B</w:t>
      </w:r>
      <w:r>
        <w:t xml:space="preserve">. </w:t>
      </w:r>
      <w:r>
        <w:t>mimics-miR-22-3p on the biological characteristics of HCC</w:t>
      </w:r>
      <w:r>
        <w:t xml:space="preserve"> </w:t>
      </w:r>
      <w:r>
        <w:t xml:space="preserve">cells </w:t>
      </w:r>
      <w:r>
        <w:t>in</w:t>
      </w:r>
      <w:r>
        <w:t xml:space="preserve"> </w:t>
      </w:r>
      <w:r>
        <w:t>vivo</w:t>
      </w:r>
      <w:r>
        <w:t xml:space="preserve"> </w:t>
      </w:r>
      <w:r>
        <w:t>Antagomiragomir-miR-22-3p, antagomiragomir-NC was transfected</w:t>
      </w:r>
      <w:r>
        <w:t xml:space="preserve"> </w:t>
      </w:r>
      <w:r>
        <w:t>into</w:t>
      </w:r>
      <w:r>
        <w:t xml:space="preserve"> </w:t>
      </w:r>
      <w:r>
        <w:t>HepG2</w:t>
      </w:r>
      <w:r w:rsidRPr="00000000">
        <w:tab/>
      </w:r>
      <w:r w:rsidR="001852F3">
        <w:t xml:space="preserve">cells.</w:t>
      </w:r>
      <w:r w:rsidRPr="00000000">
        <w:tab/>
      </w:r>
      <w:r>
        <w:t>The</w:t>
      </w:r>
      <w:r w:rsidRPr="00000000">
        <w:tab/>
      </w:r>
      <w:r>
        <w:t>cells</w:t>
      </w:r>
      <w:r w:rsidRPr="00000000">
        <w:tab/>
      </w:r>
      <w:r>
        <w:t>in</w:t>
      </w:r>
      <w:r w:rsidRPr="00000000">
        <w:tab/>
      </w:r>
      <w:r>
        <w:t>antagomiragomir-miR-22-3p</w:t>
      </w:r>
      <w:r w:rsidRPr="00000000">
        <w:tab/>
      </w:r>
      <w:r>
        <w:t>group</w:t>
      </w:r>
      <w:r w:rsidRPr="00000000">
        <w:tab/>
      </w:r>
      <w:r>
        <w:t>and</w:t>
      </w:r>
      <w:r w:rsidRPr="00000000">
        <w:tab/>
      </w:r>
      <w:r>
        <w:t>in</w:t>
      </w:r>
      <w:r>
        <w:t xml:space="preserve"> </w:t>
      </w:r>
      <w:r>
        <w:t>antagomiragomir-NC group were injected to the nude mice,</w:t>
      </w:r>
      <w:r>
        <w:t xml:space="preserve"> </w:t>
      </w:r>
      <w:r>
        <w:t>respectively.</w:t>
      </w:r>
      <w:r>
        <w:t xml:space="preserve"> </w:t>
      </w:r>
      <w:r>
        <w:t>The</w:t>
      </w:r>
      <w:r>
        <w:t xml:space="preserve"> </w:t>
      </w:r>
      <w:r>
        <w:t>tumor</w:t>
      </w:r>
      <w:r>
        <w:t xml:space="preserve"> </w:t>
      </w:r>
      <w:r>
        <w:t>growth</w:t>
      </w:r>
      <w:r>
        <w:t xml:space="preserve"> </w:t>
      </w:r>
      <w:r>
        <w:t>rate</w:t>
      </w:r>
      <w:r>
        <w:t xml:space="preserve"> </w:t>
      </w:r>
      <w:r>
        <w:t>in</w:t>
      </w:r>
      <w:r>
        <w:t xml:space="preserve"> </w:t>
      </w:r>
      <w:r>
        <w:t>antagomiragomir-miR-22-3p</w:t>
      </w:r>
      <w:r>
        <w:t xml:space="preserve"> </w:t>
      </w:r>
      <w:r>
        <w:t>group</w:t>
      </w:r>
      <w:r>
        <w:t xml:space="preserve"> </w:t>
      </w:r>
      <w:r>
        <w:t>was</w:t>
      </w:r>
      <w:r>
        <w:t xml:space="preserve"> </w:t>
      </w:r>
      <w:r>
        <w:t>slower</w:t>
      </w:r>
      <w:r>
        <w:t xml:space="preserve"> </w:t>
      </w:r>
      <w:r>
        <w:t>than</w:t>
      </w:r>
      <w:r>
        <w:t xml:space="preserve"> </w:t>
      </w:r>
      <w:r>
        <w:t>that</w:t>
      </w:r>
      <w:r>
        <w:t xml:space="preserve"> </w:t>
      </w:r>
      <w:r>
        <w:t>of</w:t>
      </w:r>
    </w:p>
    <w:p w:rsidR="0018722C">
      <w:pPr>
        <w:pStyle w:val="afc"/>
        <w:topLinePunct/>
      </w:pPr>
      <w:r>
        <w:rPr>
          <w:rFonts w:ascii="Times New Roman"/>
        </w:rPr>
        <w:t/>
      </w:r>
      <w:r>
        <w:rPr>
          <w:rFonts w:ascii="Times New Roman"/>
        </w:rPr>
        <w:t>A</w:t>
      </w:r>
      <w:r>
        <w:rPr>
          <w:rFonts w:ascii="Times New Roman"/>
        </w:rPr>
        <w:t>ntagomiragomir-NC group.</w:t>
      </w:r>
    </w:p>
    <w:p w:rsidR="0018722C">
      <w:pPr>
        <w:pStyle w:val="afc"/>
        <w:topLinePunct/>
      </w:pPr>
      <w:r>
        <w:rPr>
          <w:rFonts w:cstheme="minorBidi" w:hAnsiTheme="minorHAnsi" w:eastAsiaTheme="minorHAnsi" w:asciiTheme="minorHAnsi" w:ascii="Times New Roman"/>
        </w:rPr>
        <w:t>20</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cw23"/>
        <w:numPr>
          <w:ilvl w:val="0"/>
          <w:numId w:val="0"/>
        </w:numPr>
        <w:topLinePunct/>
      </w:pPr>
      <w:r>
        <w:rPr>
          <w:rFonts w:cstheme="minorBidi" w:hAnsiTheme="minorHAnsi" w:eastAsiaTheme="minorHAnsi" w:asciiTheme="minorHAnsi" w:ascii="Times New Roman" w:hAnsi="宋体" w:eastAsia="宋体" w:cs="宋体"/>
          <w:b/>
        </w:rPr>
        <w:t>3. </w:t>
      </w:r>
      <w:r>
        <w:rPr>
          <w:b/>
          <w:rFonts w:ascii="Times New Roman" w:cstheme="minorBidi" w:hAnsiTheme="minorHAnsi" w:eastAsiaTheme="minorHAnsi" w:hAnsi="宋体" w:eastAsia="宋体" w:cs="宋体"/>
        </w:rPr>
        <w:t>Prediction </w:t>
      </w:r>
      <w:r>
        <w:rPr>
          <w:b/>
          <w:rFonts w:ascii="Times New Roman" w:cstheme="minorBidi" w:hAnsiTheme="minorHAnsi" w:eastAsiaTheme="minorHAnsi" w:hAnsi="宋体" w:eastAsia="宋体" w:cs="宋体"/>
        </w:rPr>
        <w:t>of </w:t>
      </w:r>
      <w:r>
        <w:rPr>
          <w:b/>
          <w:rFonts w:ascii="Times New Roman" w:cstheme="minorBidi" w:hAnsiTheme="minorHAnsi" w:eastAsiaTheme="minorHAnsi" w:hAnsi="宋体" w:eastAsia="宋体" w:cs="宋体"/>
        </w:rPr>
        <w:t>target gene of</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miR-22-3p</w:t>
      </w:r>
    </w:p>
    <w:p w:rsidR="0018722C">
      <w:pPr>
        <w:pStyle w:val="cw23"/>
        <w:numPr>
          <w:ilvl w:val="0"/>
          <w:numId w:val="0"/>
        </w:numPr>
        <w:topLinePunct/>
      </w:pPr>
      <w:r>
        <w:t>(</w:t>
      </w:r>
      <w:r>
        <w:t xml:space="preserve">1</w:t>
      </w:r>
      <w:r>
        <w:t>)</w:t>
      </w:r>
      <w:r>
        <w:t xml:space="preserve"> </w:t>
      </w:r>
      <w:r>
        <w:t>Bcl2</w:t>
      </w:r>
      <w:r>
        <w:rPr>
          <w:rFonts w:ascii="宋体" w:eastAsia="宋体" w:hint="eastAsia"/>
          <w:rFonts w:ascii="宋体" w:eastAsia="宋体" w:hint="eastAsia"/>
          <w:spacing w:val="2"/>
          <w:w w:val="105"/>
          <w:sz w:val="27"/>
        </w:rPr>
        <w:t xml:space="preserve">, </w:t>
      </w:r>
      <w:r>
        <w:t>CCND1</w:t>
      </w:r>
      <w:r>
        <w:rPr>
          <w:rFonts w:ascii="宋体" w:eastAsia="宋体" w:hint="eastAsia"/>
          <w:rFonts w:ascii="宋体" w:eastAsia="宋体" w:hint="eastAsia"/>
          <w:spacing w:val="2"/>
          <w:w w:val="105"/>
          <w:sz w:val="27"/>
        </w:rPr>
        <w:t xml:space="preserve">, </w:t>
      </w:r>
      <w:r>
        <w:t>Sp1 </w:t>
      </w:r>
      <w:r>
        <w:t>were predicted as the candidates target genes of miR-22-3p</w:t>
      </w:r>
      <w:r>
        <w:t> </w:t>
      </w:r>
      <w:r>
        <w:t>by</w:t>
      </w:r>
      <w:r>
        <w:t> </w:t>
      </w:r>
      <w:r>
        <w:t>the</w:t>
      </w:r>
      <w:r>
        <w:t> </w:t>
      </w:r>
      <w:r>
        <w:t>boinformatics</w:t>
      </w:r>
      <w:r>
        <w:t> </w:t>
      </w:r>
      <w:r>
        <w:t>software</w:t>
      </w:r>
      <w:r>
        <w:t>(</w:t>
      </w:r>
      <w:r>
        <w:rPr>
          <w:w w:val="105"/>
          <w:sz w:val="27"/>
        </w:rPr>
        <w:t>microRNA</w:t>
      </w:r>
      <w:r>
        <w:rPr>
          <w:rFonts w:ascii="宋体" w:eastAsia="宋体" w:hint="eastAsia"/>
          <w:w w:val="105"/>
          <w:sz w:val="27"/>
        </w:rPr>
        <w:t>、</w:t>
      </w:r>
      <w:r>
        <w:rPr>
          <w:spacing w:val="-2"/>
          <w:w w:val="105"/>
          <w:sz w:val="27"/>
        </w:rPr>
        <w:t>TargetScan</w:t>
      </w:r>
      <w:r>
        <w:rPr>
          <w:spacing w:val="-12"/>
          <w:w w:val="105"/>
          <w:sz w:val="27"/>
        </w:rPr>
        <w:t> </w:t>
      </w:r>
      <w:r>
        <w:rPr>
          <w:w w:val="105"/>
          <w:sz w:val="27"/>
        </w:rPr>
        <w:t>and</w:t>
      </w:r>
      <w:r>
        <w:rPr>
          <w:spacing w:val="-12"/>
          <w:w w:val="105"/>
          <w:sz w:val="27"/>
        </w:rPr>
        <w:t> </w:t>
      </w:r>
      <w:r>
        <w:rPr>
          <w:w w:val="105"/>
          <w:sz w:val="27"/>
        </w:rPr>
        <w:t>Pictar</w:t>
      </w:r>
      <w:r>
        <w:t>)</w:t>
      </w:r>
      <w:r>
        <w:t>.</w:t>
      </w:r>
    </w:p>
    <w:p w:rsidR="0018722C">
      <w:pPr>
        <w:pStyle w:val="cw23"/>
        <w:numPr>
          <w:ilvl w:val="0"/>
          <w:numId w:val="0"/>
        </w:numPr>
        <w:topLinePunct/>
      </w:pPr>
      <w:r>
        <w:t>(</w:t>
      </w:r>
      <w:r>
        <w:t xml:space="preserve">2</w:t>
      </w:r>
      <w:r>
        <w:t>)</w:t>
      </w:r>
      <w:r>
        <w:t xml:space="preserve"> </w:t>
      </w:r>
      <w:r>
        <w:t>Bcl2, CCND1, Sp1 expression</w:t>
      </w:r>
      <w:r w:rsidR="001852F3">
        <w:t xml:space="preserve"> in</w:t>
      </w:r>
      <w:r w:rsidR="001852F3">
        <w:t xml:space="preserve"> mimics-miR-22-3p, inhibitor-miR-22-3p and their matched</w:t>
      </w:r>
      <w:r w:rsidR="001852F3">
        <w:t xml:space="preserve"> NC</w:t>
      </w:r>
      <w:r w:rsidR="001852F3">
        <w:t xml:space="preserve"> groups</w:t>
      </w:r>
      <w:r w:rsidR="001852F3">
        <w:t xml:space="preserve"> were</w:t>
      </w:r>
      <w:r w:rsidR="001852F3">
        <w:t xml:space="preserve"> examined</w:t>
      </w:r>
      <w:r w:rsidR="001852F3">
        <w:t xml:space="preserve"> by</w:t>
      </w:r>
      <w:r w:rsidR="001852F3">
        <w:t xml:space="preserve"> </w:t>
      </w:r>
      <w:r>
        <w:t>Western </w:t>
      </w:r>
      <w:r>
        <w:t>Blot. Sp1</w:t>
      </w:r>
      <w:r w:rsidR="001852F3">
        <w:t xml:space="preserve"> expression</w:t>
      </w:r>
      <w:r w:rsidR="001852F3">
        <w:t xml:space="preserve"> </w:t>
      </w:r>
      <w:r>
        <w:t>in</w:t>
      </w:r>
      <w:r w:rsidR="001852F3">
        <w:t xml:space="preserve"> </w:t>
      </w:r>
      <w:r>
        <w:t>mimics-miR-22-3p</w:t>
      </w:r>
      <w:r w:rsidR="001852F3">
        <w:t xml:space="preserve"> group</w:t>
      </w:r>
      <w:r w:rsidR="001852F3">
        <w:t xml:space="preserve"> was</w:t>
      </w:r>
      <w:r w:rsidR="001852F3">
        <w:t xml:space="preserve"> significantly</w:t>
      </w:r>
      <w:r w:rsidR="001852F3">
        <w:t xml:space="preserve"> lower</w:t>
      </w:r>
      <w:r w:rsidR="001852F3">
        <w:t xml:space="preserve"> than that in the mimics-NC group. Sp1 expression in inhibitor-miR-22-3p group was significantly higher than that in the inhibitor-NC group. The results indicate that Sp1 probably </w:t>
      </w:r>
      <w:r>
        <w:t>is </w:t>
      </w:r>
      <w:r>
        <w:t>a target gene of</w:t>
      </w:r>
      <w:r>
        <w:t> </w:t>
      </w:r>
      <w:r>
        <w:t>miR-22-3p.</w:t>
      </w:r>
    </w:p>
    <w:p w:rsidR="0018722C">
      <w:pPr>
        <w:pStyle w:val="cw23"/>
        <w:numPr>
          <w:ilvl w:val="0"/>
          <w:numId w:val="0"/>
        </w:numPr>
        <w:topLinePunct/>
      </w:pPr>
      <w:r>
        <w:t xml:space="preserve">(</w:t>
      </w:r>
      <w:r>
        <w:t xml:space="preserve">3</w:t>
      </w:r>
      <w:r>
        <w:t xml:space="preserve">)</w:t>
      </w:r>
      <w:r>
        <w:t xml:space="preserve"> </w:t>
      </w:r>
      <w:r>
        <w:t xml:space="preserve">We </w:t>
      </w:r>
      <w:r>
        <w:t xml:space="preserve">examined miR-22-3p expression in the HepG2 cells of siRNA-Sp1 group, siRNA-NC group and Blank group by </w:t>
      </w:r>
      <w:r>
        <w:t xml:space="preserve">qRT-PCR. </w:t>
      </w:r>
      <w:r>
        <w:t xml:space="preserve">There is </w:t>
      </w:r>
      <w:r>
        <w:t xml:space="preserve">no </w:t>
      </w:r>
      <w:r>
        <w:t xml:space="preserve">difference among the three groups </w:t>
      </w:r>
      <w:r>
        <w:t xml:space="preserve">(</w:t>
      </w:r>
      <w:r>
        <w:rPr>
          <w:i/>
          <w:sz w:val="27"/>
        </w:rPr>
        <w:t xml:space="preserve">P</w:t>
      </w:r>
      <w:r>
        <w:rPr>
          <w:sz w:val="27"/>
        </w:rPr>
        <w:t xml:space="preserve">&gt;</w:t>
      </w:r>
      <w:r w:rsidR="004B696B">
        <w:rPr>
          <w:sz w:val="27"/>
        </w:rPr>
        <w:t xml:space="preserve"> </w:t>
      </w:r>
      <w:r w:rsidR="004B696B">
        <w:rPr>
          <w:sz w:val="27"/>
        </w:rPr>
        <w:t xml:space="preserve">0.05</w:t>
      </w:r>
      <w:r>
        <w:t xml:space="preserve">)</w:t>
      </w:r>
      <w:r>
        <w:t xml:space="preserve">, indicating that Sp1 does not have impact on miR-22-3p</w:t>
      </w:r>
      <w:r w:rsidR="001852F3">
        <w:t xml:space="preserve"> expression in the</w:t>
      </w:r>
      <w:r w:rsidR="001852F3">
        <w:t xml:space="preserve"> HepG2</w:t>
      </w:r>
      <w:r>
        <w:t xml:space="preserve"> </w:t>
      </w:r>
      <w:r>
        <w:t xml:space="preserve">cells.</w:t>
      </w:r>
    </w:p>
    <w:p w:rsidR="0018722C">
      <w:pPr>
        <w:pStyle w:val="cw23"/>
        <w:numPr>
          <w:ilvl w:val="0"/>
          <w:numId w:val="0"/>
        </w:numPr>
        <w:topLinePunct/>
      </w:pPr>
      <w:r>
        <w:t xml:space="preserve">(</w:t>
      </w:r>
      <w:r>
        <w:t xml:space="preserve">4</w:t>
      </w:r>
      <w:r>
        <w:t xml:space="preserve">)</w:t>
      </w:r>
      <w:r>
        <w:t xml:space="preserve"> </w:t>
      </w:r>
      <w:r>
        <w:t xml:space="preserve">Sp1</w:t>
      </w:r>
      <w:r w:rsidR="001852F3">
        <w:t xml:space="preserve"> expression in</w:t>
      </w:r>
      <w:r w:rsidR="001852F3">
        <w:t xml:space="preserve"> HL-7702 cell</w:t>
      </w:r>
      <w:r w:rsidR="001852F3">
        <w:t xml:space="preserve"> line</w:t>
      </w:r>
      <w:r w:rsidR="001852F3">
        <w:t xml:space="preserve"> was significantly</w:t>
      </w:r>
      <w:r w:rsidR="001852F3">
        <w:t xml:space="preserve"> higher than</w:t>
      </w:r>
      <w:r w:rsidR="001852F3">
        <w:t xml:space="preserve"> that in HepG2</w:t>
      </w:r>
      <w:r w:rsidR="001852F3">
        <w:t xml:space="preserve"> cell</w:t>
      </w:r>
      <w:r w:rsidR="001852F3">
        <w:t xml:space="preserve"> line</w:t>
      </w:r>
      <w:r w:rsidR="001852F3">
        <w:t xml:space="preserve"> </w:t>
      </w:r>
      <w:r>
        <w:t xml:space="preserve">(</w:t>
      </w:r>
      <w:r>
        <w:rPr>
          <w:i/>
          <w:sz w:val="27"/>
        </w:rPr>
        <w:t xml:space="preserve">P </w:t>
      </w:r>
      <w:r>
        <w:rPr>
          <w:sz w:val="27"/>
        </w:rPr>
        <w:t xml:space="preserve">&lt;</w:t>
      </w:r>
      <w:r w:rsidR="004B696B">
        <w:rPr>
          <w:sz w:val="27"/>
        </w:rPr>
        <w:t xml:space="preserve">0.05</w:t>
      </w:r>
      <w:r>
        <w:t xml:space="preserve">)</w:t>
      </w:r>
      <w:r>
        <w:t xml:space="preserve">, </w:t>
      </w:r>
      <w:r w:rsidR="001852F3">
        <w:t xml:space="preserve">indicating</w:t>
      </w:r>
      <w:r w:rsidR="001852F3">
        <w:t xml:space="preserve"> that Sp1</w:t>
      </w:r>
      <w:r w:rsidR="001852F3">
        <w:t xml:space="preserve"> </w:t>
      </w:r>
      <w:r>
        <w:t xml:space="preserve">is</w:t>
      </w:r>
      <w:r w:rsidR="001852F3">
        <w:t xml:space="preserve"> </w:t>
      </w:r>
      <w:r>
        <w:t xml:space="preserve">commonly</w:t>
      </w:r>
      <w:r w:rsidR="001852F3">
        <w:t xml:space="preserve"> downregulated in</w:t>
      </w:r>
      <w:r>
        <w:t xml:space="preserve"> </w:t>
      </w:r>
      <w:r>
        <w:t xml:space="preserve">HCC.</w:t>
      </w:r>
    </w:p>
    <w:p w:rsidR="0018722C">
      <w:pPr>
        <w:pStyle w:val="cw23"/>
        <w:numPr>
          <w:ilvl w:val="0"/>
          <w:numId w:val="0"/>
        </w:numPr>
        <w:topLinePunct/>
      </w:pPr>
      <w:r>
        <w:t xml:space="preserve">(</w:t>
      </w:r>
      <w:r>
        <w:t xml:space="preserve">5</w:t>
      </w:r>
      <w:r>
        <w:t xml:space="preserve">)</w:t>
      </w:r>
      <w:r>
        <w:t xml:space="preserve"> </w:t>
      </w:r>
      <w:r/>
      <w:r>
        <w:t>S</w:t>
      </w:r>
      <w:r>
        <w:t>iRNA-Sp1 and siRNA-NC were transfected into HepG2 cell line. And</w:t>
      </w:r>
      <w:r w:rsidR="001852F3">
        <w:t xml:space="preserve"> we examined the Sp1</w:t>
      </w:r>
      <w:r w:rsidR="001852F3">
        <w:t xml:space="preserve"> expression</w:t>
      </w:r>
      <w:r w:rsidR="001852F3">
        <w:t xml:space="preserve"> among</w:t>
      </w:r>
      <w:r w:rsidR="001852F3">
        <w:t xml:space="preserve"> the</w:t>
      </w:r>
      <w:r w:rsidR="001852F3">
        <w:t xml:space="preserve"> cells</w:t>
      </w:r>
      <w:r w:rsidR="001852F3">
        <w:t xml:space="preserve"> of</w:t>
      </w:r>
      <w:r w:rsidR="001852F3">
        <w:t xml:space="preserve"> siRNA-Sp1</w:t>
      </w:r>
      <w:r w:rsidR="001852F3">
        <w:t xml:space="preserve"> group, siRNA-NC and</w:t>
      </w:r>
      <w:r w:rsidR="001852F3">
        <w:t xml:space="preserve"> blank</w:t>
      </w:r>
      <w:r w:rsidR="001852F3">
        <w:t xml:space="preserve"> group, respectively. Sp1</w:t>
      </w:r>
      <w:r w:rsidR="001852F3">
        <w:t xml:space="preserve"> expression in</w:t>
      </w:r>
      <w:r w:rsidR="001852F3">
        <w:t xml:space="preserve"> siRNA-Sp1</w:t>
      </w:r>
      <w:r w:rsidR="001852F3">
        <w:t xml:space="preserve"> group was significantly lower than that in the</w:t>
      </w:r>
      <w:r w:rsidR="001852F3">
        <w:t xml:space="preserve"> other</w:t>
      </w:r>
      <w:r w:rsidR="001852F3">
        <w:t xml:space="preserve"> two</w:t>
      </w:r>
      <w:r w:rsidR="001852F3">
        <w:t xml:space="preserve"> groups</w:t>
      </w:r>
      <w:r w:rsidR="001852F3">
        <w:t xml:space="preserve"> </w:t>
      </w:r>
      <w:r>
        <w:t xml:space="preserve">(</w:t>
      </w:r>
      <w:r>
        <w:rPr>
          <w:i/>
          <w:sz w:val="27"/>
        </w:rPr>
        <w:t xml:space="preserve">P </w:t>
      </w:r>
      <w:r>
        <w:rPr>
          <w:sz w:val="27"/>
        </w:rPr>
        <w:t xml:space="preserve">&lt;0.05</w:t>
      </w:r>
      <w:r>
        <w:t xml:space="preserve">)</w:t>
      </w:r>
      <w:r>
        <w:t xml:space="preserve">, </w:t>
      </w:r>
      <w:r w:rsidR="001852F3">
        <w:t xml:space="preserve">indicating that the effect of</w:t>
      </w:r>
      <w:r w:rsidR="001852F3">
        <w:t xml:space="preserve"> siRNA was</w:t>
      </w:r>
      <w:r>
        <w:t xml:space="preserve"> </w:t>
      </w:r>
      <w:r>
        <w:t xml:space="preserve">significant.</w:t>
      </w:r>
    </w:p>
    <w:p w:rsidR="0018722C">
      <w:pPr>
        <w:pStyle w:val="cw23"/>
        <w:numPr>
          <w:ilvl w:val="0"/>
          <w:numId w:val="0"/>
        </w:numPr>
        <w:topLinePunct/>
      </w:pPr>
      <w:r>
        <w:t>(</w:t>
      </w:r>
      <w:r>
        <w:t xml:space="preserve">6</w:t>
      </w:r>
      <w:r>
        <w:t>)</w:t>
      </w:r>
      <w:r>
        <w:t xml:space="preserve"> </w:t>
      </w:r>
      <w:r>
        <w:t>The</w:t>
      </w:r>
      <w:r w:rsidR="001852F3">
        <w:t xml:space="preserve"> cell</w:t>
      </w:r>
      <w:r w:rsidR="001852F3">
        <w:t xml:space="preserve"> proliferation</w:t>
      </w:r>
      <w:r w:rsidR="001852F3">
        <w:t xml:space="preserve"> capacity in</w:t>
      </w:r>
      <w:r w:rsidR="001852F3">
        <w:t xml:space="preserve"> siRNA-NC</w:t>
      </w:r>
      <w:r w:rsidR="001852F3">
        <w:t xml:space="preserve"> group</w:t>
      </w:r>
      <w:r>
        <w:t> </w:t>
      </w:r>
      <w:r>
        <w:t>was significantly</w:t>
      </w:r>
    </w:p>
    <w:p w:rsidR="0018722C">
      <w:pPr>
        <w:pStyle w:val="afc"/>
        <w:topLinePunct/>
      </w:pPr>
      <w:r>
        <w:rPr>
          <w:rFonts w:cstheme="minorBidi" w:hAnsiTheme="minorHAnsi" w:eastAsiaTheme="minorHAnsi" w:asciiTheme="minorHAnsi" w:ascii="Times New Roman"/>
        </w:rPr>
        <w:t>21</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B</w:t>
      </w:r>
      <w:r>
        <w:rPr>
          <w:rFonts w:ascii="Times New Roman"/>
        </w:rPr>
        <w:t xml:space="preserve">etter than that in siRNA-Sp1 group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by MTT assay, indicating that Sp1 plays a oncogene</w:t>
      </w:r>
      <w:r w:rsidR="001852F3">
        <w:rPr>
          <w:rFonts w:ascii="Times New Roman"/>
        </w:rPr>
        <w:t xml:space="preserve"> role in HCC.</w:t>
      </w:r>
    </w:p>
    <w:p w:rsidR="0018722C">
      <w:pPr>
        <w:pStyle w:val="cw23"/>
        <w:numPr>
          <w:ilvl w:val="0"/>
          <w:numId w:val="0"/>
        </w:numPr>
        <w:topLinePunct/>
      </w:pPr>
      <w:r>
        <w:t>(</w:t>
      </w:r>
      <w:r>
        <w:t xml:space="preserve">7</w:t>
      </w:r>
      <w:r>
        <w:t>)</w:t>
      </w:r>
      <w:r>
        <w:t xml:space="preserve"> </w:t>
      </w:r>
      <w:r>
        <w:t>The migration capacity of the HepG2 cells in siRNA-Sp1 group was significantly</w:t>
      </w:r>
      <w:r>
        <w:t> </w:t>
      </w:r>
      <w:r>
        <w:t>weaker</w:t>
      </w:r>
      <w:r>
        <w:t> </w:t>
      </w:r>
      <w:r>
        <w:t>than</w:t>
      </w:r>
      <w:r>
        <w:t> </w:t>
      </w:r>
      <w:r>
        <w:t>the</w:t>
      </w:r>
      <w:r>
        <w:t> </w:t>
      </w:r>
      <w:r>
        <w:t>siRNA-NC</w:t>
      </w:r>
      <w:r>
        <w:t> </w:t>
      </w:r>
      <w:r>
        <w:t>group</w:t>
      </w:r>
      <w:r>
        <w:t> </w:t>
      </w:r>
      <w:r>
        <w:t>and</w:t>
      </w:r>
      <w:r>
        <w:t> </w:t>
      </w:r>
      <w:r>
        <w:t>Blank</w:t>
      </w:r>
      <w:r>
        <w:t> </w:t>
      </w:r>
      <w:r>
        <w:t>group</w:t>
      </w:r>
      <w:r>
        <w:t> </w:t>
      </w:r>
      <w:r>
        <w:t>(</w:t>
      </w:r>
      <w:r>
        <w:t>24h</w:t>
      </w:r>
      <w:r>
        <w:t> </w:t>
      </w:r>
      <w:r>
        <w:t>scratch</w:t>
      </w:r>
    </w:p>
    <w:p w:rsidR="0018722C">
      <w:pPr>
        <w:pStyle w:val="afc"/>
        <w:topLinePunct/>
      </w:pPr>
      <w:r>
        <w:rPr>
          <w:rFonts w:ascii="Times New Roman" w:hAnsi="Times New Roman" w:eastAsia="宋体"/>
        </w:rPr>
        <w:t/>
      </w:r>
      <w:r>
        <w:rPr>
          <w:rFonts w:ascii="Times New Roman" w:hAnsi="Times New Roman" w:eastAsia="宋体"/>
        </w:rPr>
        <w:t>W</w:t>
      </w:r>
      <w:r>
        <w:rPr>
          <w:rFonts w:ascii="Times New Roman" w:hAnsi="Times New Roman" w:eastAsia="宋体"/>
        </w:rPr>
        <w:t>idth</w:t>
      </w:r>
      <w:r>
        <w:rPr>
          <w:rFonts w:ascii="Times New Roman" w:hAnsi="Times New Roman" w:eastAsia="宋体"/>
        </w:rPr>
        <w:t>/</w:t>
      </w:r>
      <w:r>
        <w:rPr>
          <w:rFonts w:ascii="Times New Roman" w:hAnsi="Times New Roman" w:eastAsia="宋体"/>
        </w:rPr>
        <w:t xml:space="preserve">the 0h scratch width: </w:t>
      </w:r>
      <w:r w:rsidR="001852F3">
        <w:rPr>
          <w:rFonts w:ascii="Times New Roman" w:hAnsi="Times New Roman" w:eastAsia="宋体"/>
        </w:rPr>
        <w:t xml:space="preserve">siRNA-Sp1 group</w:t>
      </w:r>
      <w:r>
        <w:t>:</w:t>
      </w:r>
      <w:r>
        <w:t xml:space="preserve"> </w:t>
      </w:r>
      <w:r>
        <w:rPr>
          <w:rFonts w:ascii="Times New Roman" w:hAnsi="Times New Roman" w:eastAsia="宋体"/>
        </w:rPr>
        <w:t>0.688</w:t>
      </w:r>
      <w:r>
        <w:t>±</w:t>
      </w:r>
      <w:r>
        <w:rPr>
          <w:rFonts w:ascii="Times New Roman" w:hAnsi="Times New Roman" w:eastAsia="宋体"/>
        </w:rPr>
        <w:t>0.037</w:t>
      </w:r>
      <w:r>
        <w:t>，</w:t>
      </w:r>
      <w:r/>
      <w:r>
        <w:rPr>
          <w:rFonts w:ascii="Times New Roman" w:hAnsi="Times New Roman" w:eastAsia="宋体"/>
        </w:rPr>
        <w:t>siRNA-NC</w:t>
      </w:r>
    </w:p>
    <w:p w:rsidR="0018722C">
      <w:pPr>
        <w:pStyle w:val="afc"/>
        <w:topLinePunct/>
      </w:pPr>
      <w:r>
        <w:rPr>
          <w:rFonts w:ascii="Times New Roman" w:hAnsi="Times New Roman" w:eastAsia="宋体"/>
        </w:rPr>
        <w:t/>
      </w:r>
      <w:r>
        <w:rPr>
          <w:rFonts w:ascii="Times New Roman" w:hAnsi="Times New Roman" w:eastAsia="宋体"/>
        </w:rPr>
        <w:t>G</w:t>
      </w:r>
      <w:r>
        <w:rPr>
          <w:rFonts w:ascii="Times New Roman" w:hAnsi="Times New Roman" w:eastAsia="宋体"/>
        </w:rPr>
        <w:t>roup</w:t>
      </w:r>
      <w:r>
        <w:rPr>
          <w:spacing w:val="-4"/>
        </w:rPr>
        <w:t xml:space="preserve">: </w:t>
      </w:r>
      <w:r>
        <w:rPr>
          <w:rFonts w:ascii="Times New Roman" w:hAnsi="Times New Roman" w:eastAsia="宋体"/>
        </w:rPr>
        <w:t>0.394</w:t>
      </w:r>
      <w:r>
        <w:t>±</w:t>
      </w:r>
      <w:r>
        <w:rPr>
          <w:rFonts w:ascii="Times New Roman" w:hAnsi="Times New Roman" w:eastAsia="宋体"/>
        </w:rPr>
        <w:t>0.026</w:t>
      </w:r>
      <w:r>
        <w:t>，</w:t>
      </w:r>
      <w:r>
        <w:rPr>
          <w:rFonts w:ascii="Times New Roman" w:hAnsi="Times New Roman" w:eastAsia="宋体"/>
        </w:rPr>
        <w:t xml:space="preserve">Blank </w:t>
      </w:r>
      <w:r>
        <w:rPr>
          <w:rFonts w:ascii="Times New Roman" w:hAnsi="Times New Roman" w:eastAsia="宋体"/>
        </w:rPr>
        <w:t>group</w:t>
      </w:r>
      <w:r>
        <w:rPr>
          <w:spacing w:val="-2"/>
        </w:rPr>
        <w:t xml:space="preserve">: </w:t>
      </w:r>
      <w:r>
        <w:rPr>
          <w:rFonts w:ascii="Times New Roman" w:hAnsi="Times New Roman" w:eastAsia="宋体"/>
        </w:rPr>
        <w:t>0.311</w:t>
      </w:r>
      <w:r>
        <w:t>±</w:t>
      </w:r>
      <w:r>
        <w:rPr>
          <w:rFonts w:ascii="Times New Roman" w:hAnsi="Times New Roman" w:eastAsia="宋体"/>
        </w:rPr>
        <w:t xml:space="preserve">0.032, </w:t>
      </w:r>
      <w:r>
        <w:rPr>
          <w:rFonts w:ascii="Times New Roman" w:hAnsi="Times New Roman" w:eastAsia="宋体"/>
        </w:rPr>
        <w:t>P&lt;</w:t>
      </w:r>
      <w:r w:rsidR="004B696B">
        <w:rPr>
          <w:rFonts w:ascii="Times New Roman" w:hAnsi="Times New Roman" w:eastAsia="宋体"/>
        </w:rPr>
        <w:t>0.05</w:t>
      </w:r>
      <w:r>
        <w:rPr>
          <w:rFonts w:ascii="Times New Roman" w:hAnsi="Times New Roman" w:eastAsia="宋体"/>
        </w:rPr>
        <w:t>)</w:t>
      </w:r>
      <w:r>
        <w:rPr>
          <w:rFonts w:ascii="Times New Roman" w:hAnsi="Times New Roman" w:eastAsia="宋体"/>
        </w:rPr>
        <w:t>, indicating that Sp1 downregulated could</w:t>
      </w:r>
      <w:r w:rsidR="001852F3">
        <w:rPr>
          <w:rFonts w:ascii="Times New Roman" w:hAnsi="Times New Roman" w:eastAsia="宋体"/>
        </w:rPr>
        <w:t xml:space="preserve"> inhibit</w:t>
      </w:r>
      <w:r w:rsidR="001852F3">
        <w:rPr>
          <w:rFonts w:ascii="Times New Roman" w:hAnsi="Times New Roman" w:eastAsia="宋体"/>
        </w:rPr>
        <w:t xml:space="preserve"> the migration capacity</w:t>
      </w:r>
      <w:r w:rsidR="001852F3">
        <w:rPr>
          <w:rFonts w:ascii="Times New Roman" w:hAnsi="Times New Roman" w:eastAsia="宋体"/>
        </w:rPr>
        <w:t xml:space="preserve"> of the HepG2</w:t>
      </w:r>
      <w:r>
        <w:rPr>
          <w:rFonts w:ascii="Times New Roman" w:hAnsi="Times New Roman" w:eastAsia="宋体"/>
        </w:rPr>
        <w:t xml:space="preserve"> </w:t>
      </w:r>
      <w:r>
        <w:rPr>
          <w:rFonts w:ascii="Times New Roman" w:hAnsi="Times New Roman" w:eastAsia="宋体"/>
        </w:rPr>
        <w:t>cells.</w:t>
      </w:r>
    </w:p>
    <w:p w:rsidR="0018722C">
      <w:pPr>
        <w:pStyle w:val="cw23"/>
        <w:numPr>
          <w:ilvl w:val="0"/>
          <w:numId w:val="0"/>
        </w:numPr>
        <w:topLinePunct/>
      </w:pPr>
      <w:r>
        <w:t>(</w:t>
      </w:r>
      <w:r>
        <w:t xml:space="preserve">8</w:t>
      </w:r>
      <w:r>
        <w:t>)</w:t>
      </w:r>
      <w:r>
        <w:t xml:space="preserve"> </w:t>
      </w:r>
      <w:r>
        <w:t>Invasion ability of HepG2 cells </w:t>
      </w:r>
      <w:r>
        <w:t>in </w:t>
      </w:r>
      <w:r>
        <w:t>siRNA-Sp1 group was</w:t>
      </w:r>
      <w:r w:rsidR="001852F3">
        <w:t xml:space="preserve"> significantly weaker</w:t>
      </w:r>
      <w:r>
        <w:t> </w:t>
      </w:r>
      <w:r>
        <w:t>than</w:t>
      </w:r>
      <w:r>
        <w:t> </w:t>
      </w:r>
      <w:r>
        <w:t>the</w:t>
      </w:r>
      <w:r>
        <w:t> </w:t>
      </w:r>
      <w:r>
        <w:t>other</w:t>
      </w:r>
      <w:r>
        <w:t> </w:t>
      </w:r>
      <w:r>
        <w:t>two</w:t>
      </w:r>
      <w:r>
        <w:t> </w:t>
      </w:r>
      <w:r>
        <w:t>groups</w:t>
      </w:r>
      <w:r>
        <w:t>(</w:t>
      </w:r>
      <w:r>
        <w:t>the</w:t>
      </w:r>
      <w:r>
        <w:t> </w:t>
      </w:r>
      <w:r>
        <w:t>cells</w:t>
      </w:r>
      <w:r>
        <w:t> </w:t>
      </w:r>
      <w:r>
        <w:t>through</w:t>
      </w:r>
      <w:r>
        <w:t> </w:t>
      </w:r>
      <w:r>
        <w:t>the</w:t>
      </w:r>
      <w:r>
        <w:t> </w:t>
      </w:r>
      <w:r>
        <w:t>membrane:</w:t>
      </w:r>
      <w:r>
        <w:t> </w:t>
      </w:r>
      <w:r>
        <w:t>siRNA-Sp1</w:t>
      </w:r>
    </w:p>
    <w:p w:rsidR="0018722C">
      <w:pPr>
        <w:pStyle w:val="afc"/>
        <w:topLinePunct/>
      </w:pPr>
      <w:r>
        <w:rPr>
          <w:rFonts w:ascii="Times New Roman" w:hAnsi="Times New Roman" w:eastAsia="宋体"/>
        </w:rPr>
        <w:t/>
      </w:r>
      <w:r>
        <w:rPr>
          <w:rFonts w:ascii="Times New Roman" w:hAnsi="Times New Roman" w:eastAsia="宋体"/>
        </w:rPr>
        <w:t>G</w:t>
      </w:r>
      <w:r>
        <w:rPr>
          <w:rFonts w:ascii="Times New Roman" w:hAnsi="Times New Roman" w:eastAsia="宋体"/>
        </w:rPr>
        <w:t>roup</w:t>
      </w:r>
      <w:r>
        <w:t xml:space="preserve">: </w:t>
      </w:r>
      <w:r>
        <w:rPr>
          <w:rFonts w:ascii="Times New Roman" w:hAnsi="Times New Roman" w:eastAsia="宋体"/>
        </w:rPr>
        <w:t>47.2</w:t>
      </w:r>
      <w:r>
        <w:t>±</w:t>
      </w:r>
      <w:r>
        <w:rPr>
          <w:rFonts w:ascii="Times New Roman" w:hAnsi="Times New Roman" w:eastAsia="宋体"/>
        </w:rPr>
        <w:t>5.5</w:t>
      </w:r>
      <w:r>
        <w:rPr>
          <w:rFonts w:ascii="Times New Roman" w:hAnsi="Times New Roman" w:eastAsia="宋体"/>
        </w:rPr>
        <w:t>/</w:t>
      </w:r>
      <w:r>
        <w:rPr>
          <w:rFonts w:ascii="Times New Roman" w:hAnsi="Times New Roman" w:eastAsia="宋体"/>
        </w:rPr>
        <w:t>vision</w:t>
      </w:r>
      <w:r>
        <w:t xml:space="preserve">, </w:t>
      </w:r>
      <w:r>
        <w:rPr>
          <w:rFonts w:ascii="Times New Roman" w:hAnsi="Times New Roman" w:eastAsia="宋体"/>
        </w:rPr>
        <w:t>siRNA-NC group</w:t>
      </w:r>
      <w:r>
        <w:t xml:space="preserve">: </w:t>
      </w:r>
      <w:r>
        <w:rPr>
          <w:rFonts w:ascii="Times New Roman" w:hAnsi="Times New Roman" w:eastAsia="宋体"/>
        </w:rPr>
        <w:t>97.2</w:t>
      </w:r>
      <w:r>
        <w:t>±</w:t>
      </w:r>
      <w:r>
        <w:rPr>
          <w:rFonts w:ascii="Times New Roman" w:hAnsi="Times New Roman" w:eastAsia="宋体"/>
        </w:rPr>
        <w:t>6.3</w:t>
      </w:r>
      <w:r>
        <w:rPr>
          <w:rFonts w:ascii="Times New Roman" w:hAnsi="Times New Roman" w:eastAsia="宋体"/>
        </w:rPr>
        <w:t>/</w:t>
      </w:r>
      <w:r>
        <w:rPr>
          <w:rFonts w:ascii="Times New Roman" w:hAnsi="Times New Roman" w:eastAsia="宋体"/>
        </w:rPr>
        <w:t>vision</w:t>
      </w:r>
      <w:r>
        <w:t xml:space="preserve">, </w:t>
      </w:r>
      <w:r>
        <w:rPr>
          <w:rFonts w:ascii="Times New Roman" w:hAnsi="Times New Roman" w:eastAsia="宋体"/>
        </w:rPr>
        <w:t>Blank group</w:t>
      </w:r>
      <w:r>
        <w:t>：</w:t>
      </w:r>
    </w:p>
    <w:p w:rsidR="0018722C">
      <w:pPr>
        <w:pStyle w:val="afc"/>
        <w:topLinePunct/>
      </w:pPr>
      <w:r>
        <w:rPr>
          <w:rFonts w:ascii="Times New Roman" w:hAnsi="Times New Roman"/>
        </w:rPr>
        <w:t>102</w:t>
      </w:r>
      <w:r>
        <w:t>±</w:t>
      </w:r>
      <w:r>
        <w:rPr>
          <w:rFonts w:ascii="Times New Roman" w:hAnsi="Times New Roman"/>
        </w:rPr>
        <w:t>4.6</w:t>
      </w:r>
      <w:r>
        <w:rPr>
          <w:rFonts w:ascii="Times New Roman" w:hAnsi="Times New Roman"/>
        </w:rPr>
        <w:t>/</w:t>
      </w:r>
      <w:r>
        <w:rPr>
          <w:rFonts w:ascii="Times New Roman" w:hAnsi="Times New Roman"/>
        </w:rPr>
        <w:t xml:space="preserve">vision, </w:t>
      </w:r>
      <w:r>
        <w:rPr>
          <w:rFonts w:ascii="Times New Roman" w:hAnsi="Times New Roman"/>
          <w:i/>
        </w:rPr>
        <w:t>P</w:t>
      </w:r>
      <w:r>
        <w:rPr>
          <w:rFonts w:ascii="Times New Roman" w:hAnsi="Times New Roman"/>
        </w:rPr>
        <w:t>&lt;</w:t>
      </w:r>
      <w:r w:rsidR="004B696B">
        <w:rPr>
          <w:rFonts w:ascii="Times New Roman" w:hAnsi="Times New Roman"/>
        </w:rPr>
        <w:t>0.05</w:t>
      </w:r>
      <w:r>
        <w:rPr>
          <w:rFonts w:ascii="Times New Roman" w:hAnsi="Times New Roman"/>
        </w:rPr>
        <w:t>)</w:t>
      </w:r>
      <w:r>
        <w:rPr>
          <w:rFonts w:ascii="Times New Roman" w:hAnsi="Times New Roman"/>
        </w:rPr>
        <w:t>, indicating that Sp1 downregulated could inhibit the invasion ability of the HepG2 cells.</w:t>
      </w:r>
    </w:p>
    <w:p w:rsidR="0018722C">
      <w:pPr>
        <w:pStyle w:val="cw23"/>
        <w:numPr>
          <w:ilvl w:val="0"/>
          <w:numId w:val="0"/>
        </w:numPr>
        <w:topLinePunct/>
      </w:pPr>
      <w:r>
        <w:t>(</w:t>
      </w:r>
      <w:r>
        <w:t xml:space="preserve">9</w:t>
      </w:r>
      <w:r>
        <w:t>)</w:t>
      </w:r>
      <w:r>
        <w:t xml:space="preserve"> </w:t>
      </w:r>
      <w:r>
        <w:t>We </w:t>
      </w:r>
      <w:r>
        <w:t>further determined whether Sp1 is the target gene of miR-22-3p by luciferase</w:t>
      </w:r>
      <w:r w:rsidR="001852F3">
        <w:t xml:space="preserve"> reporter</w:t>
      </w:r>
      <w:r w:rsidR="001852F3">
        <w:t xml:space="preserve"> experiment. </w:t>
      </w:r>
      <w:r w:rsidR="001852F3">
        <w:t xml:space="preserve">There</w:t>
      </w:r>
      <w:r w:rsidR="001852F3">
        <w:t xml:space="preserve">  was</w:t>
      </w:r>
      <w:r w:rsidR="001852F3">
        <w:t xml:space="preserve"> significant</w:t>
      </w:r>
      <w:r w:rsidR="001852F3">
        <w:t xml:space="preserve">  difference</w:t>
      </w:r>
      <w:r w:rsidR="001852F3">
        <w:t xml:space="preserve"> between</w:t>
      </w:r>
      <w:r>
        <w:t> </w:t>
      </w:r>
      <w:r>
        <w:rPr>
          <w:rFonts w:ascii="宋体"/>
        </w:rPr>
        <w:t>3</w:t>
      </w:r>
      <w:r>
        <w:t>'</w:t>
      </w:r>
    </w:p>
    <w:p w:rsidR="0018722C">
      <w:pPr>
        <w:pStyle w:val="afc"/>
        <w:topLinePunct/>
      </w:pPr>
      <w:r>
        <w:rPr>
          <w:rFonts w:ascii="Times New Roman"/>
        </w:rPr>
        <w:t xml:space="preserve">UTR-NC+miRNA group and 3' UTR+miRNA group </w:t>
      </w:r>
      <w:r>
        <w:rPr>
          <w:rFonts w:ascii="Times New Roman"/>
        </w:rPr>
        <w:t xml:space="preserve">(</w:t>
      </w:r>
      <w:r>
        <w:rPr>
          <w:rFonts w:ascii="Times New Roman"/>
          <w:i/>
        </w:rPr>
        <w:t xml:space="preserve">P</w:t>
      </w:r>
      <w:r>
        <w:rPr>
          <w:rFonts w:ascii="Times New Roman"/>
        </w:rPr>
        <w:t xml:space="preserve">&lt;</w:t>
      </w:r>
      <w:r w:rsidR="004B696B">
        <w:rPr>
          <w:rFonts w:ascii="Times New Roman"/>
        </w:rPr>
        <w:t xml:space="preserve">0.05</w:t>
      </w:r>
      <w:r>
        <w:rPr>
          <w:rFonts w:ascii="Times New Roman"/>
        </w:rPr>
        <w:t xml:space="preserve">)</w:t>
      </w:r>
      <w:r>
        <w:rPr>
          <w:rFonts w:ascii="Times New Roman"/>
        </w:rPr>
        <w:t xml:space="preserve">, indicating that miR-22-3p is combined with the 3' UTR of Sp1 and Sp1 is the target gene of miR-22-3p.</w:t>
      </w:r>
    </w:p>
    <w:p w:rsidR="0018722C">
      <w:pPr>
        <w:pStyle w:val="afc"/>
        <w:topLinePunct/>
      </w:pPr>
      <w:r>
        <w:rPr>
          <w:rFonts w:cstheme="minorBidi" w:hAnsiTheme="minorHAnsi" w:eastAsiaTheme="minorHAnsi" w:asciiTheme="minorHAnsi" w:ascii="Times New Roman" w:hAnsi="宋体" w:eastAsia="宋体" w:cs="宋体"/>
          <w:b/>
        </w:rPr>
        <w:t>Conclusions</w:t>
      </w:r>
    </w:p>
    <w:p w:rsidR="0018722C">
      <w:pPr>
        <w:pStyle w:val="cw23"/>
        <w:numPr>
          <w:ilvl w:val="0"/>
          <w:numId w:val="0"/>
        </w:numPr>
        <w:topLinePunct/>
      </w:pPr>
      <w:r>
        <w:t xml:space="preserve">1. </w:t>
      </w:r>
      <w:r/>
      <w:r>
        <w:t>M</w:t>
      </w:r>
      <w:r>
        <w:t xml:space="preserve">iR-22-3p </w:t>
      </w:r>
      <w:r>
        <w:t xml:space="preserve">is </w:t>
      </w:r>
      <w:r>
        <w:t xml:space="preserve">commonly downregulated </w:t>
      </w:r>
      <w:r>
        <w:t xml:space="preserve">in </w:t>
      </w:r>
      <w:r>
        <w:t>HCC and miR-22-3p overexpression can inhibit the</w:t>
      </w:r>
      <w:r w:rsidR="001852F3">
        <w:t xml:space="preserve"> capacity</w:t>
      </w:r>
      <w:r w:rsidR="001852F3">
        <w:t xml:space="preserve"> of proliferation, </w:t>
      </w:r>
      <w:r w:rsidR="001852F3">
        <w:t xml:space="preserve">migration</w:t>
      </w:r>
      <w:r w:rsidR="001852F3">
        <w:t xml:space="preserve"> and</w:t>
      </w:r>
      <w:r w:rsidR="001852F3">
        <w:t xml:space="preserve"> invasion of the HCC</w:t>
      </w:r>
      <w:r>
        <w:t xml:space="preserve"> </w:t>
      </w:r>
      <w:r>
        <w:t>cells.</w:t>
      </w:r>
    </w:p>
    <w:p w:rsidR="0018722C">
      <w:pPr>
        <w:pStyle w:val="afc"/>
        <w:topLinePunct/>
      </w:pPr>
      <w:r>
        <w:rPr>
          <w:rFonts w:cstheme="minorBidi" w:hAnsiTheme="minorHAnsi" w:eastAsiaTheme="minorHAnsi" w:asciiTheme="minorHAnsi" w:ascii="Times New Roman"/>
        </w:rPr>
        <w:t>22</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cw23"/>
        <w:numPr>
          <w:ilvl w:val="0"/>
          <w:numId w:val="0"/>
        </w:numPr>
        <w:topLinePunct/>
      </w:pPr>
      <w:r>
        <w:t xml:space="preserve">2. </w:t>
      </w:r>
      <w:r/>
      <w:r>
        <w:t>M</w:t>
      </w:r>
      <w:r>
        <w:t>iR-22-3p could act as a tumor-suppressor by downregulating Sp1 expression</w:t>
      </w:r>
      <w:r w:rsidR="001852F3">
        <w:t xml:space="preserve"> in</w:t>
      </w:r>
      <w:r>
        <w:t xml:space="preserve"> </w:t>
      </w:r>
      <w:r>
        <w:t>HCC.</w:t>
      </w:r>
    </w:p>
    <w:p w:rsidR="0018722C">
      <w:pPr>
        <w:pStyle w:val="aff"/>
        <w:topLinePunct/>
      </w:pPr>
      <w:r>
        <w:rPr>
          <w:rStyle w:val="afe"/>
          <w:rFonts w:eastAsia="黑体" w:ascii="Times New Roman"/>
          <w:b/>
        </w:rPr>
        <w:t xml:space="preserve">Key words: </w:t>
      </w:r>
      <w:r>
        <w:rPr>
          <w:rFonts w:ascii="Times New Roman"/>
        </w:rPr>
        <w:t>M</w:t>
      </w:r>
      <w:r>
        <w:rPr>
          <w:rFonts w:ascii="Times New Roman"/>
        </w:rPr>
        <w:t>iR-22-3p</w:t>
      </w:r>
      <w:r>
        <w:rPr>
          <w:rFonts w:ascii="Times New Roman"/>
        </w:rPr>
        <w:t xml:space="preserve">; </w:t>
      </w:r>
      <w:r>
        <w:rPr>
          <w:rFonts w:ascii="Times New Roman"/>
        </w:rPr>
        <w:t>Sp1</w:t>
      </w:r>
      <w:r>
        <w:rPr>
          <w:rFonts w:ascii="Times New Roman"/>
        </w:rPr>
        <w:t xml:space="preserve">; </w:t>
      </w:r>
      <w:r>
        <w:rPr>
          <w:rFonts w:ascii="Times New Roman"/>
        </w:rPr>
        <w:t>H</w:t>
      </w:r>
      <w:r>
        <w:rPr>
          <w:rFonts w:ascii="Times New Roman"/>
        </w:rPr>
        <w:t>epatocellular carcinoma</w:t>
      </w:r>
      <w:r>
        <w:rPr>
          <w:rFonts w:ascii="Times New Roman"/>
        </w:rPr>
        <w:t xml:space="preserve">; </w:t>
      </w:r>
      <w:r>
        <w:rPr>
          <w:rFonts w:ascii="Times New Roman"/>
        </w:rPr>
        <w:t>P</w:t>
      </w:r>
      <w:r>
        <w:rPr>
          <w:rFonts w:ascii="Times New Roman"/>
        </w:rPr>
        <w:t>roliferation</w:t>
      </w:r>
      <w:r>
        <w:rPr>
          <w:rFonts w:ascii="Times New Roman"/>
        </w:rPr>
        <w:t xml:space="preserve">; </w:t>
      </w:r>
      <w:r>
        <w:rPr>
          <w:rFonts w:ascii="Times New Roman"/>
        </w:rPr>
        <w:t>M</w:t>
      </w:r>
      <w:r>
        <w:rPr>
          <w:rFonts w:ascii="Times New Roman"/>
        </w:rPr>
        <w:t>igration</w:t>
      </w:r>
      <w:r>
        <w:rPr>
          <w:rFonts w:ascii="Times New Roman"/>
        </w:rPr>
        <w:t xml:space="preserve">; </w:t>
      </w:r>
      <w:r>
        <w:rPr>
          <w:rFonts w:ascii="Times New Roman"/>
        </w:rPr>
        <w:t>I</w:t>
      </w:r>
      <w:r>
        <w:rPr>
          <w:rFonts w:ascii="Times New Roman"/>
        </w:rPr>
        <w:t>nvasion</w:t>
      </w:r>
    </w:p>
    <w:p w:rsidR="0018722C">
      <w:pPr>
        <w:pStyle w:val="afc"/>
        <w:topLinePunct/>
      </w:pPr>
      <w:r>
        <w:rPr>
          <w:rFonts w:cstheme="minorBidi" w:hAnsiTheme="minorHAnsi" w:eastAsiaTheme="minorHAnsi" w:asciiTheme="minorHAnsi" w:ascii="Times New Roman"/>
        </w:rPr>
        <w:t>23</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a"/>
        <w:topLinePunct/>
      </w:pPr>
      <w:bookmarkStart w:id="602925" w:name="_Toc686602925"/>
      <w:bookmarkStart w:name="前言 " w:id="11"/>
      <w:bookmarkEnd w:id="11"/>
      <w:r/>
      <w:bookmarkStart w:name="_bookmark3" w:id="12"/>
      <w:bookmarkEnd w:id="12"/>
      <w:r/>
      <w:r>
        <w:t>前</w:t>
      </w:r>
      <w:r w:rsidRPr="00000000">
        <w:t>言</w:t>
      </w:r>
      <w:bookmarkEnd w:id="602925"/>
    </w:p>
    <w:p w:rsidR="0018722C">
      <w:pPr>
        <w:pStyle w:val="afc"/>
        <w:topLinePunct/>
      </w:pPr>
      <w:r>
        <w:t xml:space="preserve">肝细胞癌</w:t>
      </w:r>
      <w:r>
        <w:t xml:space="preserve">（</w:t>
      </w:r>
      <w:r>
        <w:t xml:space="preserve">下文中简称肝癌或</w:t>
      </w:r>
      <w:r w:rsidR="001852F3">
        <w:t xml:space="preserve">HCC</w:t>
      </w:r>
      <w:r>
        <w:t xml:space="preserve">）</w:t>
      </w:r>
      <w:r w:rsidR="001852F3">
        <w:t xml:space="preserve">是全世界最常见且恶性程度比较高的肿瘤之一，其发病率在恶性肿瘤中排在第五位，其死亡率位排第三位</w:t>
      </w:r>
      <w:r>
        <w:rPr>
          <w:vertAlign w:val="superscript"/>
        </w:rPr>
        <w:t xml:space="preserve">[</w:t>
      </w:r>
      <w:r>
        <w:rPr>
          <w:vertAlign w:val="superscript"/>
        </w:rPr>
        <w:t xml:space="preserve">1</w:t>
      </w:r>
      <w:r>
        <w:rPr>
          <w:vertAlign w:val="superscript"/>
        </w:rPr>
        <w:t xml:space="preserve">]</w:t>
      </w:r>
      <w:r>
        <w:t xml:space="preserve">。肝癌的综合治疗手段有手术切除、肝动脉化疗栓塞术、肝移植、射频</w:t>
      </w:r>
      <w:r w:rsidR="001852F3">
        <w:t xml:space="preserve"> 消融治疗等</w:t>
      </w:r>
      <w:r>
        <w:rPr>
          <w:vertAlign w:val="superscript"/>
        </w:rPr>
        <w:t xml:space="preserve">[</w:t>
      </w:r>
      <w:r>
        <w:rPr>
          <w:vertAlign w:val="superscript"/>
        </w:rPr>
        <w:t xml:space="preserve">2</w:t>
      </w:r>
      <w:r>
        <w:rPr>
          <w:vertAlign w:val="superscript"/>
        </w:rPr>
        <w:t xml:space="preserve">]</w:t>
      </w:r>
      <w:r>
        <w:t xml:space="preserve">。手术治疗是肝癌治疗的首选方法。肝移植虽然可以获得较</w:t>
      </w:r>
      <w:r w:rsidR="001852F3">
        <w:t xml:space="preserve"> 满意的效果，但是，由于供体肝的缺乏，肝移植术的开展受到了很大限制。</w:t>
      </w:r>
      <w:r w:rsidR="001852F3">
        <w:t xml:space="preserve">肝动脉化疗栓塞术及射频消融治疗等方法具有相对比较好的疗效，然而由</w:t>
      </w:r>
      <w:r w:rsidR="001852F3">
        <w:t xml:space="preserve"> </w:t>
      </w:r>
      <w:r>
        <w:t xml:space="preserve">于肝癌起病隐匿，所以大部分患者诊断的</w:t>
      </w:r>
      <w:r>
        <w:t>时候</w:t>
      </w:r>
      <w:r>
        <w:t>已属晚期</w:t>
      </w:r>
      <w:r>
        <w:t xml:space="preserve">[</w:t>
      </w:r>
      <w:r>
        <w:rPr>
          <w:w w:val="95"/>
        </w:rPr>
        <w:t xml:space="preserve">3</w:t>
      </w:r>
      <w:r>
        <w:rPr>
          <w:w w:val="95"/>
        </w:rPr>
        <w:t xml:space="preserve">, </w:t>
      </w:r>
      <w:r>
        <w:rPr>
          <w:w w:val="95"/>
        </w:rPr>
        <w:t xml:space="preserve">4</w:t>
      </w:r>
      <w:r>
        <w:t xml:space="preserve">]</w:t>
      </w:r>
      <w:r>
        <w:t xml:space="preserve">，只有</w:t>
      </w:r>
      <w:r w:rsidR="001852F3">
        <w:t xml:space="preserve">  30％～</w:t>
      </w:r>
    </w:p>
    <w:p w:rsidR="0018722C">
      <w:pPr>
        <w:pStyle w:val="afc"/>
        <w:topLinePunct/>
      </w:pPr>
      <w:r>
        <w:t>40％的患者可以接受根治性的治疗，而对于大部分进展期的肝癌患者不得不接受姑息性的治疗。由于各种治疗手段的局限性、疾病本身的复发与转移、合并基础肝病的严重程度及治疗过程中的肝功衰竭等各个方面，仍然限制了各种治疗手段疗效的提高，与人们的预期存在较大差异，故迫切需要结合肝癌的发病机制研究，进一步研发新的治疗方法，目的为改善肝癌</w:t>
      </w:r>
      <w:r>
        <w:t>患者的预后和提高肝癌患者的生存质量。</w:t>
      </w:r>
    </w:p>
    <w:p w:rsidR="0018722C">
      <w:pPr>
        <w:pStyle w:val="afc"/>
        <w:topLinePunct/>
      </w:pPr>
      <w:r>
        <w:t>肝癌的发生进展是一个复杂的过程，该过程起始于肝组织经历由外界</w:t>
      </w:r>
      <w:r>
        <w:t>因素</w:t>
      </w:r>
      <w:r>
        <w:rPr>
          <w:spacing w:val="5"/>
        </w:rPr>
        <w:t>（</w:t>
      </w:r>
      <w:r>
        <w:rPr>
          <w:spacing w:val="5"/>
        </w:rPr>
        <w:t xml:space="preserve">乙肝病毒、丙肝病毒、黄曲霉毒素</w:t>
      </w:r>
      <w:r>
        <w:t>BI</w:t>
      </w:r>
      <w:r w:rsidR="001852F3">
        <w:rPr>
          <w:spacing w:val="4"/>
        </w:rPr>
        <w:t xml:space="preserve">和酒精</w:t>
      </w:r>
      <w:r>
        <w:rPr>
          <w:spacing w:val="4"/>
        </w:rPr>
        <w:t>）</w:t>
      </w:r>
      <w:r>
        <w:t>引起的肝炎或肝硬化</w:t>
      </w:r>
      <w:r>
        <w:t>[</w:t>
      </w:r>
      <w:r>
        <w:rPr>
          <w:spacing w:val="4"/>
        </w:rPr>
        <w:t>5</w:t>
      </w:r>
      <w:r>
        <w:rPr>
          <w:spacing w:val="4"/>
        </w:rPr>
        <w:t>.</w:t>
      </w:r>
      <w:r>
        <w:rPr>
          <w:spacing w:val="4"/>
        </w:rPr>
        <w:t>6</w:t>
      </w:r>
      <w:r>
        <w:t>]</w:t>
      </w:r>
      <w:r>
        <w:t xml:space="preserve">。在这个复杂的过程中肝细胞经历增殖和异常分化，甚至获得了肝内</w:t>
      </w:r>
      <w:r>
        <w:t>转移和远处播散的恶性表型。该过程牵涉到细胞周期调节过程中重要的基因，在该过程中，细胞分裂增殖、分化、凋亡、侵袭和转移相关的基因下调。过去的研究主要关注对肝癌发生和进展过程中起关键作用的基因和蛋</w:t>
      </w:r>
      <w:r>
        <w:t>白。但是，</w:t>
      </w:r>
      <w:r>
        <w:t>近年</w:t>
      </w:r>
      <w:r>
        <w:t>来，许多研究开始关注与肝癌发生发展相关的微小</w:t>
      </w:r>
      <w:r w:rsidR="001852F3">
        <w:t xml:space="preserve">RNA</w:t>
      </w:r>
      <w:r>
        <w:t> 分</w:t>
      </w:r>
    </w:p>
    <w:p w:rsidR="0018722C">
      <w:pPr>
        <w:pStyle w:val="afc"/>
        <w:topLinePunct/>
      </w:pPr>
      <w:r>
        <w:rPr>
          <w:rFonts w:cstheme="minorBidi" w:hAnsiTheme="minorHAnsi" w:eastAsiaTheme="minorHAnsi" w:asciiTheme="minorHAnsi" w:ascii="Times New Roman"/>
        </w:rPr>
        <w:t>24</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子</w:t>
      </w:r>
      <w:r>
        <w:t>(</w:t>
      </w:r>
      <w:r>
        <w:t>miRNA</w:t>
      </w:r>
      <w:r>
        <w:t>)</w:t>
      </w:r>
      <w:r>
        <w:t>。</w:t>
      </w:r>
    </w:p>
    <w:p w:rsidR="0018722C">
      <w:pPr>
        <w:pStyle w:val="afc"/>
        <w:topLinePunct/>
      </w:pPr>
      <w:r>
        <w:t>最早发现的</w:t>
      </w:r>
      <w:r>
        <w:t>miRNA</w:t>
      </w:r>
      <w:r/>
      <w:r w:rsidR="001852F3">
        <w:t xml:space="preserve">是</w:t>
      </w:r>
      <w:r>
        <w:t>miRNA-Lin4，是在研究秀丽隐杆线虫发育存在缺</w:t>
      </w:r>
      <w:r>
        <w:t>陷时意外发现的</w:t>
      </w:r>
      <w:r>
        <w:rPr>
          <w:vertAlign w:val="superscript"/>
        </w:rPr>
        <w:t>[</w:t>
      </w:r>
      <w:r>
        <w:rPr>
          <w:vertAlign w:val="superscript"/>
        </w:rPr>
        <w:t>7</w:t>
      </w:r>
      <w:r>
        <w:rPr>
          <w:vertAlign w:val="superscript"/>
        </w:rPr>
        <w:t>]</w:t>
      </w:r>
      <w:r>
        <w:t>。</w:t>
      </w:r>
      <w:r>
        <w:t>miRNA</w:t>
      </w:r>
      <w:r/>
      <w:r w:rsidR="001852F3">
        <w:t xml:space="preserve">是一类非编码的小分子单链</w:t>
      </w:r>
      <w:r>
        <w:t>RNA，长度约为二</w:t>
      </w:r>
      <w:r>
        <w:t>十一到二十五个核苷酸，miRNA</w:t>
      </w:r>
      <w:r w:rsidR="001852F3">
        <w:t xml:space="preserve">在进化上相对保守并且广泛存在于动植物、真菌及病毒等生物中</w:t>
      </w:r>
      <w:r>
        <w:rPr>
          <w:vertAlign w:val="superscript"/>
        </w:rPr>
        <w:t>[</w:t>
      </w:r>
      <w:r>
        <w:rPr>
          <w:vertAlign w:val="superscript"/>
        </w:rPr>
        <w:t>8</w:t>
      </w:r>
      <w:r>
        <w:rPr>
          <w:vertAlign w:val="superscript"/>
        </w:rPr>
        <w:t>]</w:t>
      </w:r>
      <w:r>
        <w:t xml:space="preserve">。之后专家学者开始了对</w:t>
      </w:r>
      <w:r>
        <w:t>miRNA</w:t>
      </w:r>
      <w:r w:rsidR="001852F3">
        <w:t xml:space="preserve">的更进一步探索，</w:t>
      </w:r>
      <w:r>
        <w:t>至今已经有</w:t>
      </w:r>
      <w:r>
        <w:t>1000</w:t>
      </w:r>
      <w:r/>
      <w:r w:rsidR="001852F3">
        <w:t xml:space="preserve">种左右的</w:t>
      </w:r>
      <w:r>
        <w:t>miRNA</w:t>
      </w:r>
      <w:r/>
      <w:r w:rsidR="001852F3">
        <w:t xml:space="preserve">陆续被发现。</w:t>
      </w:r>
      <w:r>
        <w:t>miRNA</w:t>
      </w:r>
      <w:r/>
      <w:r w:rsidR="001852F3">
        <w:t xml:space="preserve">的生成主要分两步骤</w:t>
      </w:r>
      <w:r>
        <w:t>完成。开始的</w:t>
      </w:r>
      <w:r>
        <w:t>时候</w:t>
      </w:r>
      <w:r>
        <w:t>，编码的基因在细胞核中在</w:t>
      </w:r>
      <w:r>
        <w:t>RNA</w:t>
      </w:r>
      <w:r/>
      <w:r w:rsidR="001852F3">
        <w:t xml:space="preserve">聚合酶</w:t>
      </w:r>
      <w:r>
        <w:t>II</w:t>
      </w:r>
      <w:r/>
      <w:r w:rsidR="001852F3">
        <w:t xml:space="preserve">的作用下转录</w:t>
      </w:r>
      <w:r>
        <w:t>成为初级转录物产物：</w:t>
      </w:r>
      <w:r>
        <w:t>pri-miRNA，</w:t>
      </w:r>
      <w:r>
        <w:t>紧接着，初级转录物在</w:t>
      </w:r>
      <w:r>
        <w:t>Drosha</w:t>
      </w:r>
      <w:r/>
      <w:r w:rsidR="001852F3">
        <w:t xml:space="preserve">酶的共</w:t>
      </w:r>
      <w:r>
        <w:t>同作用下被剪切成为长度约</w:t>
      </w:r>
      <w:r/>
      <w:r>
        <w:t>60</w:t>
      </w:r>
      <w:r/>
      <w:r>
        <w:t>到</w:t>
      </w:r>
      <w:r/>
      <w:r>
        <w:t>70</w:t>
      </w:r>
      <w:r>
        <w:t>n</w:t>
      </w:r>
      <w:r>
        <w:t>t</w:t>
      </w:r>
      <w:r/>
      <w:r>
        <w:t>并具有垄环结构的前体：</w:t>
      </w:r>
      <w:r>
        <w:t>pre-miRN</w:t>
      </w:r>
      <w:r>
        <w:t>A</w:t>
      </w:r>
      <w:r>
        <w:t>。</w:t>
      </w:r>
      <w:r>
        <w:t>然</w:t>
      </w:r>
      <w:r>
        <w:t>后</w:t>
      </w:r>
      <w:r>
        <w:t>pre-miRNAs</w:t>
      </w:r>
      <w:r/>
      <w:r w:rsidR="001852F3">
        <w:t xml:space="preserve">由</w:t>
      </w:r>
      <w:r>
        <w:t>Exportin 5</w:t>
      </w:r>
      <w:r/>
      <w:r w:rsidR="001852F3">
        <w:t xml:space="preserve">转运出细胞核，进入细胞浆</w:t>
      </w:r>
      <w:r>
        <w:t>[</w:t>
      </w:r>
      <w:r>
        <w:t xml:space="preserve">9</w:t>
      </w:r>
      <w:r>
        <w:t xml:space="preserve">, </w:t>
      </w:r>
      <w:r>
        <w:t xml:space="preserve">10</w:t>
      </w:r>
      <w:r>
        <w:t>]</w:t>
      </w:r>
      <w:r>
        <w:t>。在细</w:t>
      </w:r>
      <w:r w:rsidR="001852F3">
        <w:t xml:space="preserve">胞</w:t>
      </w:r>
      <w:r>
        <w:t>浆中，</w:t>
      </w:r>
      <w:r>
        <w:t>pre-miRNAs</w:t>
      </w:r>
      <w:r/>
      <w:r w:rsidR="001852F3">
        <w:t xml:space="preserve">由</w:t>
      </w:r>
      <w:r>
        <w:t>Dicer</w:t>
      </w:r>
      <w:r/>
      <w:r w:rsidR="001852F3">
        <w:t xml:space="preserve">加工，生成两条成熟的</w:t>
      </w:r>
      <w:r>
        <w:t>miRNAs</w:t>
      </w:r>
      <w:r>
        <w:rPr>
          <w:vertAlign w:val="superscript"/>
        </w:rPr>
        <w:t>[</w:t>
      </w:r>
      <w:r>
        <w:rPr>
          <w:vertAlign w:val="superscript"/>
        </w:rPr>
        <w:t>11</w:t>
      </w:r>
      <w:r>
        <w:rPr>
          <w:vertAlign w:val="superscript"/>
        </w:rPr>
        <w:t>]</w:t>
      </w:r>
      <w:r>
        <w:t>。根据丰度</w:t>
      </w:r>
      <w:r>
        <w:t>多少，称作</w:t>
      </w:r>
      <w:r>
        <w:t>miRNA</w:t>
      </w:r>
      <w:r>
        <w:t>/</w:t>
      </w:r>
      <w:r>
        <w:t>miRNA*。而当前未通过实验确定丰度高低的，以诸如miR-5p</w:t>
      </w:r>
      <w:r>
        <w:t>（</w:t>
      </w:r>
      <w:r>
        <w:t>5</w:t>
      </w:r>
      <w:r>
        <w:t>‘臂</w:t>
      </w:r>
      <w:r>
        <w:t>）</w:t>
      </w:r>
      <w:r>
        <w:t xml:space="preserve">和</w:t>
      </w:r>
      <w:r>
        <w:t>miR-3p</w:t>
      </w:r>
      <w:r>
        <w:t>（</w:t>
      </w:r>
      <w:r>
        <w:t>3</w:t>
      </w:r>
      <w:r>
        <w:t>‘臂</w:t>
      </w:r>
      <w:r>
        <w:t>）</w:t>
      </w:r>
      <w:r>
        <w:t>这种命名形式来区分。</w:t>
      </w:r>
      <w:r>
        <w:t>miRNA</w:t>
      </w:r>
      <w:r/>
      <w:r w:rsidR="001852F3">
        <w:t xml:space="preserve">与效应复</w:t>
      </w:r>
      <w:r>
        <w:t>合物结合，可以作用于特定靶点</w:t>
      </w:r>
      <w:r>
        <w:t>miRNA</w:t>
      </w:r>
      <w:r>
        <w:t>，抑制其表达</w:t>
      </w:r>
      <w:r>
        <w:t>[</w:t>
      </w:r>
      <w:r>
        <w:t>12</w:t>
      </w:r>
      <w:r>
        <w:t xml:space="preserve">, </w:t>
      </w:r>
      <w:r>
        <w:t>13</w:t>
      </w:r>
      <w:r>
        <w:t>]</w:t>
      </w:r>
      <w:r/>
      <w:r w:rsidR="001852F3">
        <w:t xml:space="preserve">最近越来越多</w:t>
      </w:r>
      <w:r>
        <w:t>的文献表明：</w:t>
      </w:r>
      <w:r>
        <w:t>miR-5p</w:t>
      </w:r>
      <w:r/>
      <w:r w:rsidR="001852F3">
        <w:t xml:space="preserve">端及</w:t>
      </w:r>
      <w:r>
        <w:t>miR-3p</w:t>
      </w:r>
      <w:r/>
      <w:r w:rsidR="001852F3">
        <w:t xml:space="preserve">端可以对相同或不同的靶基因起作用从而起</w:t>
      </w:r>
      <w:r>
        <w:t>到相同或者不同的功能。</w:t>
      </w:r>
      <w:r>
        <w:t>miRNA</w:t>
      </w:r>
      <w:r/>
      <w:r w:rsidR="001852F3">
        <w:t xml:space="preserve">对于基因转录后水平的这些调控作用，是普</w:t>
      </w:r>
      <w:r>
        <w:t>遍存在于真核生物的新陈代谢过程中的。</w:t>
      </w:r>
      <w:r>
        <w:t>miRNA</w:t>
      </w:r>
      <w:r/>
      <w:r w:rsidR="001852F3">
        <w:t xml:space="preserve">可调控细胞的增殖、分化、凋</w:t>
      </w:r>
      <w:r>
        <w:t>亡、代谢以及个体发育等各种不同的过程。而且在许多种人类疾病的发</w:t>
      </w:r>
      <w:r w:rsidR="001852F3">
        <w:t xml:space="preserve"> 展</w:t>
      </w:r>
      <w:r>
        <w:t>过程中，</w:t>
      </w:r>
      <w:r>
        <w:t>miRNA</w:t>
      </w:r>
      <w:r/>
      <w:r w:rsidR="001852F3">
        <w:t xml:space="preserve">扮演着非常重要的角色。</w:t>
      </w:r>
      <w:r>
        <w:t>miRNA</w:t>
      </w:r>
      <w:r/>
      <w:r w:rsidR="001852F3">
        <w:t xml:space="preserve">可根据靶基因的不同，在癌</w:t>
      </w:r>
      <w:r>
        <w:t>症的发生发展过程中起着致癌基因或者抑癌基因的作用</w:t>
      </w:r>
      <w:r>
        <w:t>[</w:t>
      </w:r>
      <w:r>
        <w:rPr>
          <w:spacing w:val="0"/>
        </w:rPr>
        <w:t>14</w:t>
      </w:r>
      <w:r>
        <w:rPr>
          <w:spacing w:val="0"/>
        </w:rPr>
        <w:t xml:space="preserve">, </w:t>
      </w:r>
      <w:r>
        <w:rPr>
          <w:spacing w:val="0"/>
        </w:rPr>
        <w:t>15</w:t>
      </w:r>
      <w:r>
        <w:t>]</w:t>
      </w:r>
      <w:r>
        <w:t xml:space="preserve">，过去</w:t>
      </w:r>
      <w:r w:rsidR="001852F3">
        <w:t xml:space="preserve"> 的</w:t>
      </w:r>
      <w:r>
        <w:t>研究结果表明，多种人类癌症的发生和发展与</w:t>
      </w:r>
      <w:r>
        <w:t>miRNA</w:t>
      </w:r>
      <w:r/>
      <w:r w:rsidR="001852F3">
        <w:t xml:space="preserve">的异常表达密切相</w:t>
      </w:r>
      <w:r>
        <w:t>关</w:t>
      </w:r>
      <w:r>
        <w:t>，miRNA</w:t>
      </w:r>
      <w:r/>
      <w:r w:rsidR="001852F3">
        <w:t xml:space="preserve">  对肿瘤的治疗、耐药、预后等各方面起着重要作用，而且很有可</w:t>
      </w:r>
    </w:p>
    <w:p w:rsidR="0018722C">
      <w:pPr>
        <w:pStyle w:val="afc"/>
        <w:topLinePunct/>
      </w:pPr>
      <w:r>
        <w:rPr>
          <w:rFonts w:cstheme="minorBidi" w:hAnsiTheme="minorHAnsi" w:eastAsiaTheme="minorHAnsi" w:asciiTheme="minorHAnsi" w:ascii="Times New Roman"/>
        </w:rPr>
        <w:t>25</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能</w:t>
      </w:r>
      <w:r w:rsidR="001852F3">
        <w:t xml:space="preserve">miRNA</w:t>
      </w:r>
      <w:r w:rsidR="001852F3">
        <w:t xml:space="preserve">会成为一种新的肿瘤诊断及治疗的分子靶标</w:t>
      </w:r>
      <w:r>
        <w:rPr>
          <w:vertAlign w:val="superscript"/>
        </w:rPr>
        <w:t>[</w:t>
      </w:r>
      <w:r>
        <w:rPr>
          <w:vertAlign w:val="superscript"/>
        </w:rPr>
        <w:t>16</w:t>
      </w:r>
      <w:r>
        <w:rPr>
          <w:vertAlign w:val="superscript"/>
        </w:rPr>
        <w:t>]</w:t>
      </w:r>
      <w:r>
        <w:t>。</w:t>
      </w:r>
    </w:p>
    <w:p w:rsidR="0018722C">
      <w:pPr>
        <w:pStyle w:val="afc"/>
        <w:topLinePunct/>
      </w:pPr>
      <w:r>
        <w:t>一方面</w:t>
      </w:r>
      <w:r w:rsidR="001852F3">
        <w:t xml:space="preserve">，</w:t>
      </w:r>
      <w:r>
        <w:t>miRNA</w:t>
      </w:r>
      <w:r/>
      <w:r w:rsidR="001852F3">
        <w:t xml:space="preserve">特异性与抑癌基因转录</w:t>
      </w:r>
      <w:r>
        <w:t>mRNA</w:t>
      </w:r>
      <w:r/>
      <w:r w:rsidR="001852F3">
        <w:t xml:space="preserve">结合，抑癌基因的功能受</w:t>
      </w:r>
      <w:r>
        <w:t>到抑制，导致肿瘤发生，故</w:t>
      </w:r>
      <w:r>
        <w:t>miRNA</w:t>
      </w:r>
      <w:r w:rsidR="001852F3">
        <w:t xml:space="preserve">起到致癌基因的作用</w:t>
      </w:r>
      <w:r>
        <w:rPr>
          <w:rFonts w:hint="eastAsia"/>
        </w:rPr>
        <w:t>；</w:t>
      </w:r>
      <w:r w:rsidR="001852F3">
        <w:t xml:space="preserve">另一方面，miRNA</w:t>
      </w:r>
      <w:r>
        <w:t>与癌基因转录</w:t>
      </w:r>
      <w:r>
        <w:t>mRNA</w:t>
      </w:r>
      <w:r/>
      <w:r w:rsidR="001852F3">
        <w:t xml:space="preserve">特异性地结合，</w:t>
      </w:r>
      <w:r w:rsidR="001852F3">
        <w:t xml:space="preserve">从而抑制癌基因的表达，使到肿瘤的</w:t>
      </w:r>
      <w:r w:rsidR="001852F3">
        <w:t xml:space="preserve">发生得到有效的控制，因此</w:t>
      </w:r>
      <w:r>
        <w:t>miRNA</w:t>
      </w:r>
      <w:r/>
      <w:r w:rsidR="001852F3">
        <w:t xml:space="preserve">也可以起到抑癌基因的作用。最近越来</w:t>
      </w:r>
      <w:r>
        <w:t>越多的研究提示：</w:t>
      </w:r>
      <w:r>
        <w:t>miRNA</w:t>
      </w:r>
      <w:r/>
      <w:r w:rsidR="001852F3">
        <w:t xml:space="preserve">在正常组织与肿瘤组织中的表达存在着差异，这包</w:t>
      </w:r>
      <w:r>
        <w:t>括了许多常见的肿瘤，例如鼻咽癌、直肠癌，结肠癌、肺癌、乳腺癌等。</w:t>
      </w:r>
      <w:r w:rsidR="001852F3">
        <w:t xml:space="preserve"> 黄秀芳等人的研究包括了</w:t>
      </w:r>
      <w:r>
        <w:t>8</w:t>
      </w:r>
      <w:r/>
      <w:r w:rsidR="001852F3">
        <w:t xml:space="preserve">例乳腺癌及其癌旁组织标本，他们对比了癌组</w:t>
      </w:r>
      <w:r>
        <w:t>织与癌旁组织关于</w:t>
      </w:r>
      <w:r>
        <w:t>miRNA</w:t>
      </w:r>
      <w:r/>
      <w:r w:rsidR="001852F3">
        <w:t xml:space="preserve">表达差异，结果发现有</w:t>
      </w:r>
      <w:r>
        <w:t>16</w:t>
      </w:r>
      <w:r/>
      <w:r w:rsidR="001852F3">
        <w:t xml:space="preserve">种</w:t>
      </w:r>
      <w:r>
        <w:t>miRNA</w:t>
      </w:r>
      <w:r/>
      <w:r w:rsidR="001852F3">
        <w:t xml:space="preserve">的表达异常</w:t>
      </w:r>
      <w:r>
        <w:t>与乳癌的发生发展非常相关</w:t>
      </w:r>
      <w:r>
        <w:rPr>
          <w:vertAlign w:val="superscript"/>
        </w:rPr>
        <w:t>[</w:t>
      </w:r>
      <w:r>
        <w:rPr>
          <w:vertAlign w:val="superscript"/>
        </w:rPr>
        <w:t>17</w:t>
      </w:r>
      <w:r>
        <w:rPr>
          <w:vertAlign w:val="superscript"/>
        </w:rPr>
        <w:t>]</w:t>
      </w:r>
      <w:r>
        <w:t xml:space="preserve">。曾婷等人的研究在</w:t>
      </w:r>
      <w:r>
        <w:t>56</w:t>
      </w:r>
      <w:r w:rsidR="001852F3">
        <w:t xml:space="preserve">例诊断为原发性非</w:t>
      </w:r>
      <w:r>
        <w:t>小细胞肺癌组织和癌旁组织中检测了</w:t>
      </w:r>
      <w:r>
        <w:t>miRNA-34a</w:t>
      </w:r>
      <w:r/>
      <w:r w:rsidR="001852F3">
        <w:t xml:space="preserve">和</w:t>
      </w:r>
      <w:r>
        <w:t>c-myc mRNA</w:t>
      </w:r>
      <w:r/>
      <w:r w:rsidR="001852F3">
        <w:t xml:space="preserve">的的表达量，</w:t>
      </w:r>
      <w:r>
        <w:t>结果发现</w:t>
      </w:r>
      <w:r>
        <w:t>miRNA-34a</w:t>
      </w:r>
      <w:r/>
      <w:r w:rsidR="001852F3">
        <w:t xml:space="preserve">在癌组织中的表达显著低于在癌旁组织中的表达，并且</w:t>
      </w:r>
      <w:r>
        <w:t>，随着</w:t>
      </w:r>
      <w:r>
        <w:t>miRNA-34a</w:t>
      </w:r>
      <w:r/>
      <w:r w:rsidR="001852F3">
        <w:t xml:space="preserve">表达量的逐渐增加，</w:t>
      </w:r>
      <w:r>
        <w:t>c-myc</w:t>
      </w:r>
      <w:r>
        <w:t> </w:t>
      </w:r>
      <w:r>
        <w:t>mRNA</w:t>
      </w:r>
      <w:r/>
      <w:r w:rsidR="001852F3">
        <w:t xml:space="preserve">的表达逐渐下降；</w:t>
      </w:r>
      <w:r w:rsidR="001852F3">
        <w:t xml:space="preserve">miRNA-34a</w:t>
      </w:r>
      <w:r/>
      <w:r w:rsidR="001852F3">
        <w:t xml:space="preserve">在癌组织中的表达显著低于在癌旁组织中的表达，癌组织</w:t>
      </w:r>
      <w:r>
        <w:t>c-myc</w:t>
      </w:r>
      <w:r>
        <w:t>的表达显著高于在癌旁组织中的表达，而且两者的关系正好相反，提示miRNA-34a</w:t>
      </w:r>
      <w:r/>
      <w:r w:rsidR="001852F3">
        <w:t xml:space="preserve">的靶基因可能是</w:t>
      </w:r>
      <w:r>
        <w:t>c-myc</w:t>
      </w:r>
      <w:r>
        <w:rPr>
          <w:vertAlign w:val="superscript"/>
        </w:rPr>
        <w:t>[</w:t>
      </w:r>
      <w:r>
        <w:rPr>
          <w:vertAlign w:val="superscript"/>
        </w:rPr>
        <w:t>18</w:t>
      </w:r>
      <w:r>
        <w:rPr>
          <w:vertAlign w:val="superscript"/>
        </w:rPr>
        <w:t>]</w:t>
      </w:r>
      <w:r>
        <w:t xml:space="preserve">。对于</w:t>
      </w:r>
      <w:r>
        <w:t>miRNA</w:t>
      </w:r>
      <w:r/>
      <w:r w:rsidR="001852F3">
        <w:t xml:space="preserve">与肝癌的关系又如何</w:t>
      </w:r>
      <w:r>
        <w:t>呢？最近同样也有大量研究表明</w:t>
      </w:r>
      <w:r>
        <w:t>miRNA</w:t>
      </w:r>
      <w:r/>
      <w:r w:rsidR="001852F3">
        <w:t xml:space="preserve">在肝癌的进展中起着重要的作用，</w:t>
      </w:r>
      <w:r w:rsidR="001852F3">
        <w:t xml:space="preserve">并参与了肝癌细胞的分化、凋亡、侵袭等过程。在黄晓卉等人的研究中，</w:t>
      </w:r>
      <w:r w:rsidR="001852F3">
        <w:t xml:space="preserve"> </w:t>
      </w:r>
      <w:r>
        <w:t>他们使用液相芯片技术结合</w:t>
      </w:r>
      <w:r>
        <w:t>real-time RT-PCR</w:t>
      </w:r>
      <w:r/>
      <w:r w:rsidR="001852F3">
        <w:t xml:space="preserve">分析了</w:t>
      </w:r>
      <w:r>
        <w:t>36</w:t>
      </w:r>
      <w:r/>
      <w:r w:rsidR="001852F3">
        <w:t xml:space="preserve">例肝癌患者，结果</w:t>
      </w:r>
      <w:r>
        <w:t>发现：肝癌恶性程度、肿瘤分化程度、是否有肝内和肝外转移及是否有</w:t>
      </w:r>
      <w:r w:rsidR="001852F3">
        <w:t xml:space="preserve"> 门</w:t>
      </w:r>
      <w:r/>
      <w:r>
        <w:t>静脉</w:t>
      </w:r>
      <w:r w:rsidR="001852F3">
        <w:t xml:space="preserve">癌</w:t>
      </w:r>
      <w:r w:rsidR="001852F3">
        <w:t xml:space="preserve">栓等</w:t>
      </w:r>
      <w:r w:rsidR="001852F3">
        <w:t xml:space="preserve">因</w:t>
      </w:r>
      <w:r w:rsidR="001852F3">
        <w:t xml:space="preserve">素与</w:t>
      </w:r>
      <w:r>
        <w:t>miRNA-338-3p</w:t>
      </w:r>
      <w:r/>
      <w:r w:rsidR="001852F3">
        <w:t xml:space="preserve">表</w:t>
      </w:r>
      <w:r w:rsidR="001852F3">
        <w:t xml:space="preserve">达下</w:t>
      </w:r>
      <w:r w:rsidR="001852F3">
        <w:t xml:space="preserve">调</w:t>
      </w:r>
      <w:r w:rsidR="001852F3">
        <w:t xml:space="preserve">程度</w:t>
      </w:r>
      <w:r w:rsidR="001852F3">
        <w:t xml:space="preserve">密</w:t>
      </w:r>
      <w:r w:rsidR="001852F3">
        <w:t xml:space="preserve">切相</w:t>
      </w:r>
      <w:r w:rsidR="001852F3">
        <w:t xml:space="preserve">关</w:t>
      </w:r>
      <w:r w:rsidR="001852F3">
        <w:t xml:space="preserve">，</w:t>
      </w:r>
      <w:r w:rsidR="001852F3">
        <w:t xml:space="preserve">提</w:t>
      </w:r>
      <w:r w:rsidR="001852F3">
        <w:t xml:space="preserve">示miRNA-338-3p</w:t>
      </w:r>
      <w:r/>
      <w:r w:rsidR="001852F3">
        <w:t xml:space="preserve">可作为肝癌诊断的生物学标记</w:t>
      </w:r>
      <w:r>
        <w:rPr>
          <w:vertAlign w:val="superscript"/>
        </w:rPr>
        <w:t>[</w:t>
      </w:r>
      <w:r>
        <w:rPr>
          <w:vertAlign w:val="superscript"/>
        </w:rPr>
        <w:t>19</w:t>
      </w:r>
      <w:r>
        <w:rPr>
          <w:vertAlign w:val="superscript"/>
        </w:rPr>
        <w:t>]</w:t>
      </w:r>
      <w:r>
        <w:t>。</w:t>
      </w:r>
      <w:r>
        <w:t>Li</w:t>
      </w:r>
      <w:r/>
      <w:r w:rsidR="001852F3">
        <w:t xml:space="preserve">等人的研究分析了</w:t>
      </w:r>
      <w:r>
        <w:t>120</w:t>
      </w:r>
    </w:p>
    <w:p w:rsidR="0018722C">
      <w:pPr>
        <w:pStyle w:val="afc"/>
        <w:topLinePunct/>
      </w:pPr>
      <w:r>
        <w:rPr>
          <w:rFonts w:cstheme="minorBidi" w:hAnsiTheme="minorHAnsi" w:eastAsiaTheme="minorHAnsi" w:asciiTheme="minorHAnsi" w:ascii="Times New Roman"/>
        </w:rPr>
        <w:t>26</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例</w:t>
      </w:r>
      <w:r>
        <w:t>HCC</w:t>
      </w:r>
      <w:r/>
      <w:r w:rsidR="001852F3">
        <w:t xml:space="preserve">患者血清</w:t>
      </w:r>
      <w:r>
        <w:t>miRNA</w:t>
      </w:r>
      <w:r/>
      <w:r w:rsidR="001852F3">
        <w:t xml:space="preserve">表达谱，在研究中他们用表达异常的</w:t>
      </w:r>
      <w:r>
        <w:t>miRNA-375</w:t>
      </w:r>
      <w:r/>
      <w:r w:rsidR="001852F3">
        <w:t xml:space="preserve">来诊</w:t>
      </w:r>
      <w:r>
        <w:t>断肝癌，结果发现诊断的特异度达</w:t>
      </w:r>
      <w:r>
        <w:t>96</w:t>
      </w:r>
      <w:r>
        <w:t>%，敏感度达</w:t>
      </w:r>
      <w:r>
        <w:t>100%</w:t>
      </w:r>
      <w:r>
        <w:rPr>
          <w:vertAlign w:val="superscript"/>
        </w:rPr>
        <w:t>[</w:t>
      </w:r>
      <w:r>
        <w:rPr>
          <w:vertAlign w:val="superscript"/>
        </w:rPr>
        <w:t xml:space="preserve">20</w:t>
      </w:r>
      <w:r>
        <w:rPr>
          <w:vertAlign w:val="superscript"/>
        </w:rPr>
        <w:t>]</w:t>
      </w:r>
      <w:r>
        <w:t>。在</w:t>
      </w:r>
      <w:r>
        <w:t>Gui</w:t>
      </w:r>
      <w:r/>
      <w:r w:rsidR="001852F3">
        <w:t xml:space="preserve">等人的研究中，他们利用</w:t>
      </w:r>
      <w:r>
        <w:t>miRNA</w:t>
      </w:r>
      <w:r/>
      <w:r w:rsidR="001852F3">
        <w:t xml:space="preserve">芯片检测肝癌患者血循环中</w:t>
      </w:r>
      <w:r>
        <w:t>miRNA</w:t>
      </w:r>
      <w:r/>
      <w:r w:rsidR="001852F3">
        <w:t xml:space="preserve">的表达情</w:t>
      </w:r>
      <w:r>
        <w:t>况时发现表达明显上调</w:t>
      </w:r>
      <w:r>
        <w:t>miRNA-885</w:t>
      </w:r>
      <w:r/>
      <w:r w:rsidR="001852F3">
        <w:t xml:space="preserve">可以作为肝癌发生的标志物</w:t>
      </w:r>
      <w:r/>
      <w:r>
        <w:rPr>
          <w:vertAlign w:val="superscript"/>
        </w:rPr>
        <w:t>[</w:t>
      </w:r>
      <w:r>
        <w:rPr>
          <w:vertAlign w:val="superscript"/>
        </w:rPr>
        <w:t xml:space="preserve">21</w:t>
      </w:r>
      <w:r>
        <w:rPr>
          <w:vertAlign w:val="superscript"/>
        </w:rPr>
        <w:t>]</w:t>
      </w:r>
      <w:r>
        <w:t xml:space="preserve">。随着研究的的开展及深入，更多的研究集中在筛选</w:t>
      </w:r>
      <w:r>
        <w:t>miRNA</w:t>
      </w:r>
      <w:r/>
      <w:r w:rsidR="001852F3">
        <w:t xml:space="preserve">的靶基因。在李</w:t>
      </w:r>
      <w:r w:rsidR="001852F3">
        <w:t xml:space="preserve">志</w:t>
      </w:r>
      <w:r>
        <w:t>芳等人的研究中，他们选取</w:t>
      </w:r>
      <w:r>
        <w:t>AFBI</w:t>
      </w:r>
      <w:r/>
      <w:r w:rsidR="001852F3">
        <w:t xml:space="preserve">恶性转化后的</w:t>
      </w:r>
      <w:r>
        <w:t>L02</w:t>
      </w:r>
      <w:r/>
      <w:r w:rsidR="001852F3">
        <w:t xml:space="preserve">细胞中的表达显著升高的</w:t>
      </w:r>
      <w:r/>
      <w:r>
        <w:t>miRNA-638</w:t>
      </w:r>
      <w:r/>
      <w:r w:rsidR="001852F3">
        <w:t xml:space="preserve">进行了靶基因的预测，用</w:t>
      </w:r>
      <w:r>
        <w:t>TargetScan</w:t>
      </w:r>
      <w:r/>
      <w:r w:rsidR="001852F3">
        <w:t xml:space="preserve">预测并筛选到了四个与肿瘤</w:t>
      </w:r>
      <w:r>
        <w:t>发生发展相关的靶基因候选基因，分别是</w:t>
      </w:r>
      <w:r>
        <w:t>BRCAl</w:t>
      </w:r>
      <w:r>
        <w:t>、</w:t>
      </w:r>
      <w:r>
        <w:t>BAP-</w:t>
      </w:r>
      <w:r>
        <w:t> </w:t>
      </w:r>
      <w:r>
        <w:t>1</w:t>
      </w:r>
      <w:r>
        <w:t>、</w:t>
      </w:r>
      <w:r>
        <w:t>TNFRSFIB</w:t>
      </w:r>
      <w:r w:rsidR="001852F3">
        <w:t xml:space="preserve">和</w:t>
      </w:r>
      <w:r/>
      <w:r>
        <w:t>TP53.</w:t>
      </w:r>
      <w:r>
        <w:t> </w:t>
      </w:r>
      <w:r>
        <w:t>11</w:t>
      </w:r>
      <w:r>
        <w:rPr>
          <w:vertAlign w:val="superscript"/>
        </w:rPr>
        <w:t>[</w:t>
      </w:r>
      <w:r>
        <w:rPr>
          <w:vertAlign w:val="superscript"/>
        </w:rPr>
        <w:t xml:space="preserve">22</w:t>
      </w:r>
      <w:r>
        <w:rPr>
          <w:vertAlign w:val="superscript"/>
        </w:rPr>
        <w:t>]</w:t>
      </w:r>
      <w:r>
        <w:t>。在常莹等人的实验中，他们用</w:t>
      </w:r>
      <w:r>
        <w:t>TargetScan</w:t>
      </w:r>
      <w:r w:rsidR="001852F3">
        <w:t xml:space="preserve">预测</w:t>
      </w:r>
      <w:r w:rsidR="001852F3">
        <w:t xml:space="preserve">PEG-10</w:t>
      </w:r>
      <w:r w:rsidR="001852F3">
        <w:t xml:space="preserve">的</w:t>
      </w:r>
      <w:r/>
      <w:r>
        <w:t>miRNA</w:t>
      </w:r>
      <w:r/>
      <w:r w:rsidR="001852F3">
        <w:t xml:space="preserve">分子，发现</w:t>
      </w:r>
      <w:r>
        <w:t>miRNA-122</w:t>
      </w:r>
      <w:r/>
      <w:r w:rsidR="001852F3">
        <w:t xml:space="preserve">的种子序列中有</w:t>
      </w:r>
      <w:r>
        <w:t>8</w:t>
      </w:r>
      <w:r/>
      <w:r w:rsidR="001852F3">
        <w:t xml:space="preserve">个碱基与</w:t>
      </w:r>
      <w:r>
        <w:t>PEG-10</w:t>
      </w:r>
      <w:r/>
      <w:r w:rsidR="001852F3">
        <w:t xml:space="preserve">的</w:t>
      </w:r>
      <w:r>
        <w:t>3’</w:t>
      </w:r>
    </w:p>
    <w:p w:rsidR="0018722C">
      <w:pPr>
        <w:pStyle w:val="afc"/>
        <w:topLinePunct/>
      </w:pPr>
      <w:r>
        <w:t>UTR</w:t>
      </w:r>
      <w:r/>
      <w:r>
        <w:t>匹配，从而认为</w:t>
      </w:r>
      <w:r/>
      <w:r>
        <w:t>miRNA-1</w:t>
      </w:r>
      <w:r>
        <w:t>2</w:t>
      </w:r>
      <w:r>
        <w:t>2</w:t>
      </w:r>
      <w:r/>
      <w:r>
        <w:t>是可能调控</w:t>
      </w:r>
      <w:r/>
      <w:r>
        <w:t>PEG-</w:t>
      </w:r>
      <w:r>
        <w:t>1</w:t>
      </w:r>
      <w:r>
        <w:t>0</w:t>
      </w:r>
      <w:r/>
      <w:r>
        <w:t>的</w:t>
      </w:r>
      <w:r/>
      <w:r>
        <w:t>miRNA</w:t>
      </w:r>
      <w:r/>
      <w:r>
        <w:t>分子之一</w:t>
      </w:r>
      <w:r/>
      <w:r>
        <w:rPr>
          <w:vertAlign w:val="superscript"/>
        </w:rPr>
        <w:t>[</w:t>
      </w:r>
      <w:r>
        <w:rPr>
          <w:vertAlign w:val="superscript"/>
        </w:rPr>
        <w:t xml:space="preserve">2</w:t>
      </w:r>
      <w:r>
        <w:rPr>
          <w:vertAlign w:val="superscript"/>
        </w:rPr>
        <w:t>3</w:t>
      </w:r>
      <w:r/>
      <w:r>
        <w:rPr>
          <w:vertAlign w:val="superscript"/>
        </w:rPr>
        <w:t>]</w:t>
      </w:r>
      <w:r>
        <w:t>。</w:t>
      </w:r>
    </w:p>
    <w:p w:rsidR="0018722C">
      <w:pPr>
        <w:pStyle w:val="afc"/>
        <w:topLinePunct/>
      </w:pPr>
      <w:r>
        <w:t>Liu</w:t>
      </w:r>
      <w:r w:rsidR="001852F3">
        <w:t xml:space="preserve">等人的研究发现：在原发性肝癌中，起抑癌作用的</w:t>
      </w:r>
      <w:r w:rsidR="001852F3">
        <w:t xml:space="preserve">miRNA-375</w:t>
      </w:r>
      <w:r w:rsidR="001852F3">
        <w:t xml:space="preserve">的靶点为</w:t>
      </w:r>
      <w:r w:rsidR="001852F3">
        <w:t xml:space="preserve">YAP</w:t>
      </w:r>
      <w:r>
        <w:rPr>
          <w:vertAlign w:val="superscript"/>
        </w:rPr>
        <w:t>[</w:t>
      </w:r>
      <w:r>
        <w:rPr>
          <w:vertAlign w:val="superscript"/>
        </w:rPr>
        <w:t xml:space="preserve">24</w:t>
      </w:r>
      <w:r>
        <w:rPr>
          <w:vertAlign w:val="superscript"/>
        </w:rPr>
        <w:t>]</w:t>
      </w:r>
      <w:r>
        <w:t xml:space="preserve">。</w:t>
      </w:r>
    </w:p>
    <w:p w:rsidR="0018722C">
      <w:pPr>
        <w:pStyle w:val="afc"/>
        <w:topLinePunct/>
      </w:pPr>
      <w:r>
        <w:t>最近的一项研究的结果表明：miRNA-22</w:t>
      </w:r>
      <w:r/>
      <w:r w:rsidR="001852F3">
        <w:t xml:space="preserve">在乙肝相关肝癌中的表达水平</w:t>
      </w:r>
      <w:r>
        <w:t>明显低于其在癌旁与正常组织中的表达</w:t>
      </w:r>
      <w:r>
        <w:rPr>
          <w:vertAlign w:val="superscript"/>
        </w:rPr>
        <w:t>[</w:t>
      </w:r>
      <w:r>
        <w:rPr>
          <w:vertAlign w:val="superscript"/>
        </w:rPr>
        <w:t>25</w:t>
      </w:r>
      <w:r>
        <w:rPr>
          <w:vertAlign w:val="superscript"/>
        </w:rPr>
        <w:t>]</w:t>
      </w:r>
      <w:r>
        <w:t>。</w:t>
      </w:r>
      <w:r>
        <w:t>miRNA-22，</w:t>
      </w:r>
      <w:r>
        <w:t>最初是在海拉细</w:t>
      </w:r>
      <w:r>
        <w:t>胞中发现</w:t>
      </w:r>
      <w:r>
        <w:rPr>
          <w:rFonts w:hint="eastAsia"/>
        </w:rPr>
        <w:t>，</w:t>
      </w:r>
      <w:r>
        <w:t>但后来发现其广泛表达于不同的组织</w:t>
      </w:r>
      <w:r>
        <w:rPr>
          <w:vertAlign w:val="superscript"/>
        </w:rPr>
        <w:t>[</w:t>
      </w:r>
      <w:r>
        <w:rPr>
          <w:vertAlign w:val="superscript"/>
        </w:rPr>
        <w:t>26</w:t>
      </w:r>
      <w:r>
        <w:rPr>
          <w:vertAlign w:val="superscript"/>
        </w:rPr>
        <w:t>]</w:t>
      </w:r>
      <w:r>
        <w:t xml:space="preserve">。编码</w:t>
      </w:r>
      <w:r>
        <w:t>miR-22</w:t>
      </w:r>
      <w:r/>
      <w:r w:rsidR="001852F3">
        <w:t xml:space="preserve">的基因</w:t>
      </w:r>
      <w:r>
        <w:t>被发现于染色体</w:t>
      </w:r>
      <w:r>
        <w:t>17</w:t>
      </w:r>
      <w:r/>
      <w:r w:rsidR="001852F3">
        <w:t xml:space="preserve">的短臂上</w:t>
      </w:r>
      <w:r>
        <w:rPr>
          <w:rFonts w:hint="eastAsia"/>
        </w:rPr>
        <w:t>，</w:t>
      </w:r>
      <w:r>
        <w:t>在许多脊椎动物中是高度保守的</w:t>
      </w:r>
      <w:r>
        <w:rPr>
          <w:rFonts w:hint="eastAsia"/>
        </w:rPr>
        <w:t>，</w:t>
      </w:r>
      <w:r w:rsidR="001852F3">
        <w:t xml:space="preserve">包括黑猩</w:t>
      </w:r>
      <w:r>
        <w:t>猩</w:t>
      </w:r>
      <w:r>
        <w:rPr>
          <w:rFonts w:hint="eastAsia"/>
        </w:rPr>
        <w:t>，</w:t>
      </w:r>
      <w:r>
        <w:t>老鼠</w:t>
      </w:r>
      <w:r>
        <w:rPr>
          <w:rFonts w:hint="eastAsia"/>
        </w:rPr>
        <w:t>，</w:t>
      </w:r>
      <w:r>
        <w:t>老鼠</w:t>
      </w:r>
      <w:r>
        <w:rPr>
          <w:rFonts w:hint="eastAsia"/>
        </w:rPr>
        <w:t>，</w:t>
      </w:r>
      <w:r>
        <w:t>狗和马。这种高度保守提示：</w:t>
      </w:r>
      <w:r>
        <w:t>miR-22</w:t>
      </w:r>
      <w:r/>
      <w:r w:rsidR="001852F3">
        <w:t xml:space="preserve">在生命过程中起着非常</w:t>
      </w:r>
      <w:r>
        <w:t>重要的作用。最近</w:t>
      </w:r>
      <w:r>
        <w:rPr>
          <w:rFonts w:hint="eastAsia"/>
        </w:rPr>
        <w:t>，</w:t>
      </w:r>
      <w:r>
        <w:t>越来越多的研究发现</w:t>
      </w:r>
      <w:r>
        <w:t>miR-22</w:t>
      </w:r>
      <w:r/>
      <w:r w:rsidR="001852F3">
        <w:t xml:space="preserve">被在许多癌症组织中下调</w:t>
      </w:r>
      <w:r>
        <w:rPr>
          <w:rFonts w:hint="eastAsia"/>
        </w:rPr>
        <w:t>，</w:t>
      </w:r>
      <w:r>
        <w:t>包括胆管癌、多发性骨髓瘤及肝细胞癌</w:t>
      </w:r>
      <w:r>
        <w:rPr>
          <w:vertAlign w:val="superscript"/>
        </w:rPr>
        <w:t>[</w:t>
      </w:r>
      <w:r>
        <w:rPr>
          <w:vertAlign w:val="superscript"/>
        </w:rPr>
        <w:t>27</w:t>
      </w:r>
      <w:r>
        <w:rPr>
          <w:vertAlign w:val="superscript"/>
        </w:rPr>
        <w:t>]</w:t>
      </w:r>
      <w:r/>
      <w:r w:rsidR="001852F3">
        <w:t xml:space="preserve">。</w:t>
      </w:r>
      <w:r>
        <w:t>miRNA-22-3p</w:t>
      </w:r>
      <w:r/>
      <w:r w:rsidR="001852F3">
        <w:t xml:space="preserve">，</w:t>
      </w:r>
      <w:r w:rsidR="001852F3">
        <w:t xml:space="preserve">前体为</w:t>
      </w:r>
      <w:r>
        <w:t>pre-mi-22</w:t>
      </w:r>
      <w:r>
        <w:t>，</w:t>
      </w:r>
      <w:r w:rsidR="001852F3">
        <w:t xml:space="preserve">是在</w:t>
      </w:r>
      <w:r>
        <w:t>Dicer</w:t>
      </w:r>
      <w:r/>
      <w:r w:rsidR="001852F3">
        <w:t xml:space="preserve">酶切后形成的产物。到目前为止，</w:t>
      </w:r>
      <w:r w:rsidR="001852F3">
        <w:t xml:space="preserve">肝癌中有关mir-22-3p</w:t>
      </w:r>
      <w:r/>
      <w:r w:rsidR="001852F3">
        <w:t xml:space="preserve">功能的研究及</w:t>
      </w:r>
      <w:r>
        <w:t>mir-22-3p</w:t>
      </w:r>
      <w:r/>
      <w:r w:rsidR="001852F3">
        <w:t xml:space="preserve">靶基因仍未有报导。因此</w:t>
      </w:r>
      <w:r>
        <w:t>，mir-22-3p</w:t>
      </w:r>
    </w:p>
    <w:p w:rsidR="0018722C">
      <w:pPr>
        <w:pStyle w:val="afc"/>
        <w:topLinePunct/>
      </w:pPr>
      <w:r>
        <w:rPr>
          <w:rFonts w:cstheme="minorBidi" w:hAnsiTheme="minorHAnsi" w:eastAsiaTheme="minorHAnsi" w:asciiTheme="minorHAnsi" w:ascii="Times New Roman"/>
        </w:rPr>
        <w:t>27</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在肝癌的发生发展过程中的功能作用及其机制值得我们深入去研究</w:t>
      </w:r>
      <w:r>
        <w:t>。。</w:t>
      </w:r>
      <w:r w:rsidR="001852F3">
        <w:t xml:space="preserve">  因此在本研究中，我们拟通过实时定量</w:t>
      </w:r>
      <w:r w:rsidR="001852F3">
        <w:t xml:space="preserve">qRT-PCR</w:t>
      </w:r>
      <w:r w:rsidR="001852F3">
        <w:t xml:space="preserve">检测</w:t>
      </w:r>
      <w:r w:rsidR="001852F3">
        <w:t xml:space="preserve">miR-22-3p</w:t>
      </w:r>
      <w:r w:rsidR="001852F3">
        <w:t xml:space="preserve">在肝</w:t>
      </w:r>
    </w:p>
    <w:p w:rsidR="0018722C">
      <w:pPr>
        <w:pStyle w:val="afc"/>
        <w:topLinePunct/>
      </w:pPr>
      <w:r>
        <w:t>癌的组织和细胞系中的表达特点；利用化学合成的方法增强内源性</w:t>
      </w:r>
      <w:r>
        <w:t>miRNA</w:t>
      </w:r>
      <w:r>
        <w:t>的功能，通过</w:t>
      </w:r>
      <w:r>
        <w:t>MTT</w:t>
      </w:r>
      <w:r>
        <w:t>、细胞周期、细胞迁移和侵袭、裸鼠皮下成瘤等实验方法</w:t>
      </w:r>
      <w:r>
        <w:t>来研究</w:t>
      </w:r>
      <w:r>
        <w:t>miR-22-3p</w:t>
      </w:r>
      <w:r/>
      <w:r w:rsidR="001852F3">
        <w:t xml:space="preserve">对于肝癌的增殖及转移能力的影响；根据生物信息学预测</w:t>
      </w:r>
      <w:r>
        <w:t>结果，通过实时定量技术、蛋白质电泳、突光素酶报告实验确定</w:t>
      </w:r>
      <w:r>
        <w:t>miR-22-3p</w:t>
      </w:r>
      <w:r w:rsidR="001852F3">
        <w:t xml:space="preserve">的</w:t>
      </w:r>
      <w:r>
        <w:t>靶基因。目的为明确</w:t>
      </w:r>
      <w:r>
        <w:t>miR-22-3p</w:t>
      </w:r>
      <w:r w:rsidR="001852F3">
        <w:t xml:space="preserve">在肝癌增殖及转移的过程中的功能作用，</w:t>
      </w:r>
      <w:r>
        <w:t>期望从分子水平探讨肝细胞癌的发生及转移的机理，从而为肝癌的临床诊</w:t>
      </w:r>
      <w:r w:rsidR="001852F3">
        <w:t xml:space="preserve"> </w:t>
      </w:r>
      <w:r>
        <w:t>断及治疗提供分子标记物和目标。</w:t>
      </w:r>
    </w:p>
    <w:p w:rsidR="0018722C">
      <w:pPr>
        <w:pStyle w:val="afc"/>
        <w:topLinePunct/>
      </w:pPr>
      <w:r>
        <w:rPr>
          <w:rFonts w:cstheme="minorBidi" w:hAnsiTheme="minorHAnsi" w:eastAsiaTheme="minorHAnsi" w:asciiTheme="minorHAnsi" w:ascii="Times New Roman"/>
        </w:rPr>
        <w:t>28</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ff1"/>
        <w:topLinePunct/>
      </w:pPr>
      <w:bookmarkStart w:id="602926" w:name="_Toc686602926"/>
      <w:bookmarkStart w:name="参考文献 " w:id="13"/>
      <w:bookmarkEnd w:id="13"/>
      <w:bookmarkStart w:name="_bookmark4" w:id="14"/>
      <w:bookmarkEnd w:id="14"/>
      <w:r>
        <w:t>参考文献</w:t>
      </w:r>
      <w:bookmarkEnd w:id="602926"/>
    </w:p>
    <w:p w:rsidR="0018722C">
      <w:pPr>
        <w:pStyle w:val="ab"/>
        <w:topLinePunct/>
        <w:ind w:left="200" w:hangingChars="200" w:hanging="200"/>
      </w:pPr>
      <w:bookmarkStart w:id="603070" w:name="_cwCmt94"/>
      <w:bookmarkStart w:id="603049" w:name="_cwCmt73"/>
      <w:bookmarkStart w:id="603047" w:name="_cwCmt71"/>
      <w:bookmarkStart w:id="603024" w:name="_cwCmt48"/>
      <w:bookmarkStart w:id="603016" w:name="_cwCmt40"/>
      <w:bookmarkStart w:id="603002" w:name="_cwCmt26"/>
      <w:bookmarkStart w:id="602999" w:name="_cwCmt23"/>
      <w:bookmarkStart w:id="602998" w:name="_cwCmt22"/>
      <w:bookmarkStart w:id="602997" w:name="_cwCmt21"/>
      <w:bookmarkStart w:id="602995" w:name="_cwCmt19"/>
      <w:bookmarkStart w:id="602993" w:name="_cwCmt17"/>
      <w:bookmarkStart w:id="602992" w:name="_cwCmt16"/>
      <w:bookmarkStart w:id="602989" w:name="_cwCmt13"/>
      <w:bookmarkStart w:id="602988" w:name="_cwCmt12"/>
      <w:bookmarkStart w:id="602987" w:name="_cwCmt11"/>
      <w:r>
        <w:t>[</w:t>
      </w:r>
      <w:r>
        <w:t>1</w:t>
      </w:r>
      <w:r>
        <w:t>]</w:t>
      </w:r>
      <w:r>
        <w:t xml:space="preserve">. </w:t>
      </w:r>
      <w:r>
        <w:t>Bosetti,</w:t>
      </w:r>
      <w:r>
        <w:t> </w:t>
      </w:r>
      <w:r>
        <w:t>Cristina,</w:t>
      </w:r>
      <w:r>
        <w:t> </w:t>
      </w:r>
      <w:r>
        <w:t>Federica</w:t>
      </w:r>
      <w:r>
        <w:t> </w:t>
      </w:r>
      <w:r>
        <w:t>Turati</w:t>
      </w:r>
      <w:r>
        <w:t> </w:t>
      </w:r>
      <w:r>
        <w:t>et</w:t>
      </w:r>
      <w:r>
        <w:t> </w:t>
      </w:r>
      <w:r>
        <w:t>al.</w:t>
      </w:r>
      <w:r>
        <w:t> </w:t>
      </w:r>
      <w:r>
        <w:t>Hepatocellular</w:t>
      </w:r>
      <w:r>
        <w:t> </w:t>
      </w:r>
      <w:r>
        <w:t>carcinoma</w:t>
      </w:r>
      <w:r>
        <w:t> </w:t>
      </w:r>
      <w:r>
        <w:t xml:space="preserve">epidemiology.</w:t>
      </w:r>
      <w:r>
        <w:t xml:space="preserve"> </w:t>
      </w:r>
      <w:r/>
      <w:r>
        <w:rPr>
          <w:rFonts w:ascii="Times New Roman"/>
        </w:rPr>
        <w:t xml:space="preserve">Best Practice &amp; Research Clinical Gastroenterology. 2014, 28: 753-770.</w:t>
      </w:r>
      <w:bookmarkEnd w:id="602987"/>
      <w:bookmarkEnd w:id="602988"/>
      <w:bookmarkEnd w:id="602989"/>
      <w:bookmarkEnd w:id="602992"/>
      <w:bookmarkEnd w:id="602993"/>
      <w:bookmarkEnd w:id="602995"/>
      <w:bookmarkEnd w:id="602997"/>
      <w:bookmarkEnd w:id="602998"/>
      <w:bookmarkEnd w:id="602999"/>
      <w:bookmarkEnd w:id="603002"/>
      <w:bookmarkEnd w:id="603016"/>
      <w:bookmarkEnd w:id="603024"/>
      <w:bookmarkEnd w:id="603047"/>
      <w:bookmarkEnd w:id="603049"/>
      <w:bookmarkEnd w:id="603070"/>
    </w:p>
    <w:p w:rsidR="0018722C">
      <w:pPr>
        <w:pStyle w:val="ab"/>
        <w:topLinePunct/>
        <w:ind w:left="200" w:hangingChars="200" w:hanging="200"/>
      </w:pPr>
      <w:r>
        <w:t>[</w:t>
      </w:r>
      <w:r>
        <w:t>2</w:t>
      </w:r>
      <w:r>
        <w:t>]</w:t>
      </w:r>
      <w:r>
        <w:t xml:space="preserve">. </w:t>
      </w:r>
      <w:r>
        <w:t>Lencioni</w:t>
      </w:r>
      <w:r w:rsidRPr="00000000">
        <w:t xml:space="preserve">R.</w:t>
      </w:r>
      <w:r w:rsidRPr="00000000">
        <w:t xml:space="preserve"> </w:t>
      </w:r>
      <w:r>
        <w:t>Loco-regional</w:t>
      </w:r>
      <w:r>
        <w:t>treatment</w:t>
      </w:r>
      <w:r>
        <w:t>of</w:t>
      </w:r>
      <w:r>
        <w:t>hepatocellular</w:t>
      </w:r>
      <w:r w:rsidRPr="00000000">
        <w:t xml:space="preserve">carcinoma.</w:t>
      </w:r>
      <w:r w:rsidRPr="00000000">
        <w:t xml:space="preserve"> </w:t>
      </w:r>
      <w:r>
        <w:rPr>
          <w:rFonts w:ascii="Times New Roman"/>
        </w:rPr>
        <w:t xml:space="preserve">Hepatology. 2010; 52: 762-773.</w:t>
      </w:r>
    </w:p>
    <w:p w:rsidR="0018722C">
      <w:pPr>
        <w:pStyle w:val="ab"/>
        <w:topLinePunct/>
        <w:ind w:left="200" w:hangingChars="200" w:hanging="200"/>
      </w:pPr>
      <w:r>
        <w:t>[</w:t>
      </w:r>
      <w:r>
        <w:t>3</w:t>
      </w:r>
      <w:r>
        <w:t>]</w:t>
      </w:r>
      <w:r>
        <w:t xml:space="preserve">. </w:t>
      </w:r>
      <w:r>
        <w:t xml:space="preserve">Siegel R, Miller K, Jemal A. Cancer statistics, 2015. CA: a cancer journal for clinicians.</w:t>
      </w:r>
      <w:r>
        <w:t xml:space="preserve"> </w:t>
      </w:r>
      <w:r>
        <w:t>2015;</w:t>
      </w:r>
      <w:r>
        <w:t xml:space="preserve"> </w:t>
      </w:r>
      <w:r>
        <w:t>65:</w:t>
      </w:r>
      <w:r>
        <w:t xml:space="preserve"> </w:t>
      </w:r>
      <w:r>
        <w:t>5–29.</w:t>
      </w:r>
    </w:p>
    <w:p w:rsidR="0018722C">
      <w:pPr>
        <w:pStyle w:val="ab"/>
        <w:topLinePunct/>
        <w:ind w:left="200" w:hangingChars="200" w:hanging="200"/>
      </w:pPr>
      <w:bookmarkStart w:id="603067" w:name="_cwCmt91"/>
      <w:bookmarkStart w:id="603063" w:name="_cwCmt87"/>
      <w:bookmarkStart w:id="603062" w:name="_cwCmt86"/>
      <w:bookmarkStart w:id="603059" w:name="_cwCmt83"/>
      <w:bookmarkStart w:id="603058" w:name="_cwCmt82"/>
      <w:bookmarkStart w:id="603010" w:name="_cwCmt34"/>
      <w:bookmarkStart w:id="603003" w:name="_cwCmt27"/>
      <w:bookmarkStart w:id="602994" w:name="_cwCmt18"/>
      <w:r>
        <w:t>[</w:t>
      </w:r>
      <w:r>
        <w:t>4</w:t>
      </w:r>
      <w:r>
        <w:t>]</w:t>
      </w:r>
      <w:r>
        <w:t xml:space="preserve">. </w:t>
      </w:r>
      <w:r>
        <w:t>Torre </w:t>
      </w:r>
      <w:r>
        <w:t>LA, Bray </w:t>
      </w:r>
      <w:r>
        <w:t>F, </w:t>
      </w:r>
      <w:r>
        <w:t>Siegel R et al. Global cancer statistics, 2012. CA: a cancer journal for</w:t>
      </w:r>
      <w:r>
        <w:t> </w:t>
      </w:r>
      <w:r>
        <w:t xml:space="preserve">clinicians.</w:t>
      </w:r>
      <w:r>
        <w:t xml:space="preserve"> </w:t>
      </w:r>
      <w:r>
        <w:t>2015;</w:t>
      </w:r>
      <w:r>
        <w:t xml:space="preserve"> </w:t>
      </w:r>
      <w:r>
        <w:t>65:</w:t>
      </w:r>
      <w:r>
        <w:t xml:space="preserve"> </w:t>
      </w:r>
      <w:r>
        <w:t>87-108.</w:t>
      </w:r>
      <w:bookmarkEnd w:id="602994"/>
      <w:bookmarkEnd w:id="603003"/>
      <w:bookmarkEnd w:id="603010"/>
      <w:bookmarkEnd w:id="603058"/>
      <w:bookmarkEnd w:id="603059"/>
      <w:bookmarkEnd w:id="603062"/>
      <w:bookmarkEnd w:id="603063"/>
      <w:bookmarkEnd w:id="603067"/>
    </w:p>
    <w:p w:rsidR="0018722C">
      <w:pPr>
        <w:pStyle w:val="ab"/>
        <w:topLinePunct/>
        <w:ind w:left="200" w:hangingChars="200" w:hanging="200"/>
      </w:pPr>
      <w:bookmarkStart w:id="603050" w:name="_cwCmt74"/>
      <w:bookmarkStart w:id="603029" w:name="_cwCmt53"/>
      <w:bookmarkStart w:id="603025" w:name="_cwCmt49"/>
      <w:bookmarkStart w:id="603004" w:name="_cwCmt28"/>
      <w:r>
        <w:t>[</w:t>
      </w:r>
      <w:r>
        <w:t>5</w:t>
      </w:r>
      <w:r>
        <w:t>]</w:t>
      </w:r>
      <w:r>
        <w:t xml:space="preserve">. </w:t>
      </w:r>
      <w:r>
        <w:t>Kirk GD, Lesi OA, Mendy M et al. The Gambia Liver Cancer Study: </w:t>
      </w:r>
      <w:r w:rsidR="001852F3">
        <w:t xml:space="preserve">Infection with hepatitis B and C and the risk of hepatocellular carcinoma </w:t>
      </w:r>
      <w:r>
        <w:t>in </w:t>
      </w:r>
      <w:r>
        <w:t>West </w:t>
      </w:r>
      <w:r>
        <w:t xml:space="preserve">Africa. Hepatology.</w:t>
      </w:r>
      <w:r>
        <w:t xml:space="preserve"> </w:t>
      </w:r>
      <w:r>
        <w:t>2004;</w:t>
      </w:r>
      <w:r>
        <w:t xml:space="preserve"> </w:t>
      </w:r>
      <w:r>
        <w:t xml:space="preserve">39: </w:t>
      </w:r>
      <w:r/>
      <w:r>
        <w:t>211–219.</w:t>
      </w:r>
      <w:bookmarkEnd w:id="603004"/>
      <w:bookmarkEnd w:id="603025"/>
      <w:bookmarkEnd w:id="603029"/>
      <w:bookmarkEnd w:id="603050"/>
    </w:p>
    <w:p w:rsidR="0018722C">
      <w:pPr>
        <w:pStyle w:val="ab"/>
        <w:topLinePunct/>
        <w:ind w:left="200" w:hangingChars="200" w:hanging="200"/>
      </w:pPr>
      <w:r>
        <w:t>[</w:t>
      </w:r>
      <w:r>
        <w:t>6</w:t>
      </w:r>
      <w:r>
        <w:t>]</w:t>
      </w:r>
      <w:r>
        <w:t xml:space="preserve">. </w:t>
      </w:r>
      <w:r>
        <w:t>Velazquez </w:t>
      </w:r>
      <w:r>
        <w:t>RF, </w:t>
      </w:r>
      <w:r>
        <w:t xml:space="preserve">Rodriguez M, Navascues CA et al. Prospective analysis of risk factors for hepatocellular carcinoma in patients with liver cirrhosis. Hepatology.</w:t>
      </w:r>
      <w:r>
        <w:t xml:space="preserve"> </w:t>
      </w:r>
      <w:r>
        <w:t>2003;</w:t>
      </w:r>
      <w:r>
        <w:t xml:space="preserve"> </w:t>
      </w:r>
      <w:r>
        <w:t>37:</w:t>
      </w:r>
      <w:r>
        <w:t xml:space="preserve"> </w:t>
      </w:r>
      <w:r>
        <w:t>520–527.</w:t>
      </w:r>
    </w:p>
    <w:p w:rsidR="0018722C">
      <w:pPr>
        <w:pStyle w:val="ab"/>
        <w:topLinePunct/>
        <w:ind w:left="200" w:hangingChars="200" w:hanging="200"/>
      </w:pPr>
      <w:bookmarkStart w:id="602991" w:name="_cwCmt15"/>
      <w:bookmarkStart w:id="602990" w:name="_cwCmt14"/>
      <w:r>
        <w:t>[</w:t>
      </w:r>
      <w:r>
        <w:t>7</w:t>
      </w:r>
      <w:r>
        <w:t>]</w:t>
      </w:r>
      <w:r>
        <w:t xml:space="preserve">. </w:t>
      </w:r>
      <w:r>
        <w:t>Lee RC, Ambros </w:t>
      </w:r>
      <w:r>
        <w:t>V.</w:t>
      </w:r>
      <w:r>
        <w:t> </w:t>
      </w:r>
      <w:r>
        <w:t>An extensive class of small RNAs </w:t>
      </w:r>
      <w:r>
        <w:t>in</w:t>
      </w:r>
      <w:r w:rsidR="001852F3">
        <w:t xml:space="preserve"> </w:t>
      </w:r>
      <w:r>
        <w:t>Caenorhabditis</w:t>
      </w:r>
      <w:r w:rsidR="001852F3">
        <w:t xml:space="preserve"> elegans. Science.</w:t>
      </w:r>
      <w:r>
        <w:t> </w:t>
      </w:r>
      <w:r>
        <w:t xml:space="preserve">2001;</w:t>
      </w:r>
      <w:r>
        <w:t xml:space="preserve"> </w:t>
      </w:r>
      <w:r>
        <w:t>294:</w:t>
      </w:r>
      <w:r>
        <w:t xml:space="preserve"> </w:t>
      </w:r>
      <w:r>
        <w:t>862-4.</w:t>
      </w:r>
      <w:bookmarkEnd w:id="602990"/>
      <w:bookmarkEnd w:id="602991"/>
    </w:p>
    <w:p w:rsidR="0018722C">
      <w:pPr>
        <w:pStyle w:val="ab"/>
        <w:topLinePunct/>
        <w:ind w:left="200" w:hangingChars="200" w:hanging="200"/>
      </w:pPr>
      <w:bookmarkStart w:id="602977" w:name="_cwCmt1"/>
      <w:r>
        <w:t>[</w:t>
      </w:r>
      <w:r>
        <w:t>8</w:t>
      </w:r>
      <w:r>
        <w:t>]</w:t>
      </w:r>
      <w:r>
        <w:t xml:space="preserve">. </w:t>
      </w:r>
      <w:r>
        <w:t>Ambros</w:t>
      </w:r>
      <w:r>
        <w:t xml:space="preserve">V.</w:t>
      </w:r>
      <w:r>
        <w:t xml:space="preserve"> </w:t>
      </w:r>
      <w:r>
        <w:t>The</w:t>
      </w:r>
      <w:r>
        <w:t>functions</w:t>
      </w:r>
      <w:r>
        <w:t>of</w:t>
      </w:r>
      <w:r>
        <w:t>animal</w:t>
      </w:r>
      <w:r w:rsidRPr="00000000">
        <w:t xml:space="preserve">microRNAs.</w:t>
      </w:r>
      <w:r w:rsidRPr="00000000">
        <w:t xml:space="preserve"> </w:t>
      </w:r>
      <w:r>
        <w:t>Nature.</w:t>
      </w:r>
      <w:bookmarkEnd w:id="602977"/>
    </w:p>
    <w:p w:rsidR="0018722C">
      <w:pPr>
        <w:pStyle w:val="afffff"/>
        <w:topLinePunct/>
      </w:pPr>
      <w:r>
        <w:rPr>
          <w:rFonts w:ascii="Times New Roman"/>
        </w:rPr>
        <w:t>2004;431</w:t>
      </w:r>
      <w:r>
        <w:rPr>
          <w:rFonts w:ascii="Times New Roman"/>
        </w:rPr>
        <w:t>(</w:t>
      </w:r>
      <w:r>
        <w:rPr>
          <w:rFonts w:ascii="Times New Roman"/>
        </w:rPr>
        <w:t>7006</w:t>
      </w:r>
      <w:r>
        <w:rPr>
          <w:rFonts w:ascii="Times New Roman"/>
        </w:rPr>
        <w:t>)</w:t>
      </w:r>
      <w:r>
        <w:rPr>
          <w:rFonts w:ascii="Times New Roman"/>
        </w:rPr>
        <w:t>:350-5.</w:t>
      </w:r>
    </w:p>
    <w:p w:rsidR="0018722C">
      <w:pPr>
        <w:pStyle w:val="ab"/>
        <w:topLinePunct/>
        <w:ind w:left="200" w:hangingChars="200" w:hanging="200"/>
      </w:pPr>
      <w:r>
        <w:t>[</w:t>
      </w:r>
      <w:r>
        <w:t>9</w:t>
      </w:r>
      <w:r>
        <w:t>]</w:t>
      </w:r>
      <w:r>
        <w:t xml:space="preserve">. </w:t>
      </w:r>
      <w:r>
        <w:t>Cai X, Hagedorn CH, Cullen BR. Human microRNAs are</w:t>
      </w:r>
      <w:r w:rsidR="001852F3">
        <w:t xml:space="preserve"> processed</w:t>
      </w:r>
      <w:r w:rsidR="001852F3">
        <w:t xml:space="preserve"> from capped, </w:t>
      </w:r>
      <w:r w:rsidR="001852F3">
        <w:t xml:space="preserve">polyadenylated transcripts</w:t>
      </w:r>
      <w:r w:rsidR="001852F3">
        <w:t xml:space="preserve"> that can</w:t>
      </w:r>
      <w:r w:rsidR="001852F3">
        <w:t xml:space="preserve"> also</w:t>
      </w:r>
      <w:r w:rsidR="001852F3">
        <w:t xml:space="preserve"> function</w:t>
      </w:r>
      <w:r w:rsidR="001852F3">
        <w:t xml:space="preserve"> as</w:t>
      </w:r>
      <w:r w:rsidR="001852F3">
        <w:t xml:space="preserve"> mRNAs. </w:t>
      </w:r>
      <w:r/>
      <w:r>
        <w:t>Rna.</w:t>
      </w:r>
    </w:p>
    <w:p w:rsidR="0018722C">
      <w:pPr>
        <w:pStyle w:val="afc"/>
        <w:topLinePunct/>
      </w:pPr>
      <w:r>
        <w:rPr>
          <w:rFonts w:cstheme="minorBidi" w:hAnsiTheme="minorHAnsi" w:eastAsiaTheme="minorHAnsi" w:asciiTheme="minorHAnsi" w:ascii="Times New Roman"/>
        </w:rPr>
        <w:t>29</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2004;10:1957-66.</w:t>
      </w:r>
    </w:p>
    <w:p w:rsidR="0018722C">
      <w:pPr>
        <w:pStyle w:val="ab"/>
        <w:topLinePunct/>
        <w:ind w:left="200" w:hangingChars="200" w:hanging="200"/>
      </w:pPr>
      <w:bookmarkStart w:id="603009" w:name="_cwCmt33"/>
      <w:bookmarkStart w:id="603008" w:name="_cwCmt32"/>
      <w:bookmarkStart w:id="603005" w:name="_cwCmt29"/>
      <w:bookmarkStart w:id="602978" w:name="_cwCmt2"/>
      <w:r>
        <w:t>[</w:t>
      </w:r>
      <w:r>
        <w:t>10</w:t>
      </w:r>
      <w:r>
        <w:t>]</w:t>
      </w:r>
      <w:r>
        <w:t xml:space="preserve">. </w:t>
      </w:r>
      <w:r>
        <w:t>Winter J, Jung S, Keller S et al. Many</w:t>
      </w:r>
      <w:r w:rsidR="001852F3">
        <w:t xml:space="preserve"> roads</w:t>
      </w:r>
      <w:r>
        <w:t> </w:t>
      </w:r>
      <w:r>
        <w:t>to</w:t>
      </w:r>
      <w:r w:rsidR="001852F3">
        <w:t xml:space="preserve"> maturity: </w:t>
      </w:r>
      <w:r/>
      <w:r>
        <w:t>microRNA</w:t>
      </w:r>
      <w:r>
        <w:t> </w:t>
      </w:r>
      <w:r>
        <w:t>biogenesis</w:t>
      </w:r>
      <w:r>
        <w:t> </w:t>
      </w:r>
      <w:r>
        <w:t>pathways</w:t>
      </w:r>
      <w:r>
        <w:t> </w:t>
      </w:r>
      <w:r>
        <w:t>and</w:t>
      </w:r>
      <w:r>
        <w:t> </w:t>
      </w:r>
      <w:r>
        <w:t>their</w:t>
      </w:r>
      <w:r>
        <w:t> </w:t>
      </w:r>
      <w:r>
        <w:t>regulation.</w:t>
      </w:r>
      <w:r>
        <w:t> </w:t>
      </w:r>
      <w:r>
        <w:t>Nature</w:t>
      </w:r>
      <w:r>
        <w:t> </w:t>
      </w:r>
      <w:r>
        <w:t>cell</w:t>
      </w:r>
      <w:r>
        <w:t> </w:t>
      </w:r>
      <w:r>
        <w:t>biology.</w:t>
      </w:r>
      <w:r>
        <w:t> </w:t>
      </w:r>
      <w:r>
        <w:t xml:space="preserve">2009;</w:t>
      </w:r>
      <w:r>
        <w:t xml:space="preserve"> </w:t>
      </w:r>
      <w:r>
        <w:t>11:</w:t>
      </w:r>
      <w:r>
        <w:t xml:space="preserve"> </w:t>
      </w:r>
      <w:r>
        <w:t>228-34</w:t>
      </w:r>
      <w:r>
        <w:t> </w:t>
      </w:r>
      <w:r>
        <w:t xml:space="preserve">11.</w:t>
      </w:r>
      <w:r w:rsidR="001852F3">
        <w:t xml:space="preserve"> </w:t>
      </w:r>
      <w:r w:rsidR="001852F3">
        <w:t xml:space="preserve">Han</w:t>
      </w:r>
      <w:r>
        <w:t> </w:t>
      </w:r>
      <w:r>
        <w:t>J,</w:t>
      </w:r>
      <w:r>
        <w:t> </w:t>
      </w:r>
      <w:r>
        <w:t>Lee</w:t>
      </w:r>
      <w:r>
        <w:t> </w:t>
      </w:r>
      <w:r>
        <w:t>Y,</w:t>
      </w:r>
      <w:r>
        <w:t> Yeom</w:t>
      </w:r>
      <w:r>
        <w:t> </w:t>
      </w:r>
      <w:r>
        <w:t>KH</w:t>
      </w:r>
      <w:r>
        <w:t> </w:t>
      </w:r>
      <w:r>
        <w:t>et</w:t>
      </w:r>
      <w:r>
        <w:t> </w:t>
      </w:r>
      <w:r>
        <w:t>al.</w:t>
      </w:r>
      <w:r>
        <w:t> </w:t>
      </w:r>
      <w:r>
        <w:t>Molecular</w:t>
      </w:r>
      <w:r>
        <w:t> </w:t>
      </w:r>
      <w:r>
        <w:t>basis</w:t>
      </w:r>
      <w:r>
        <w:t> </w:t>
      </w:r>
      <w:r>
        <w:t>for</w:t>
      </w:r>
      <w:r>
        <w:t> </w:t>
      </w:r>
      <w:r>
        <w:t>the</w:t>
      </w:r>
      <w:r>
        <w:t> </w:t>
      </w:r>
      <w:r>
        <w:t>recognition</w:t>
      </w:r>
      <w:r>
        <w:t> </w:t>
      </w:r>
      <w:r>
        <w:t>of</w:t>
      </w:r>
      <w:r>
        <w:t> </w:t>
      </w:r>
      <w:r>
        <w:t>primary</w:t>
      </w:r>
      <w:r>
        <w:rPr>
          <w:rFonts w:ascii="Times New Roman"/>
        </w:rPr>
        <w:t xml:space="preserve">microRNAs by the Drosha-DGCR8 complex. cell. 2006; 125: 887-901.</w:t>
      </w:r>
      <w:bookmarkEnd w:id="602978"/>
      <w:bookmarkEnd w:id="603005"/>
      <w:bookmarkEnd w:id="603008"/>
      <w:bookmarkEnd w:id="603009"/>
    </w:p>
    <w:p w:rsidR="0018722C">
      <w:pPr>
        <w:pStyle w:val="ab"/>
        <w:topLinePunct/>
        <w:ind w:left="200" w:hangingChars="200" w:hanging="200"/>
      </w:pPr>
      <w:r>
        <w:t>[</w:t>
      </w:r>
      <w:r>
        <w:t>12</w:t>
      </w:r>
      <w:r>
        <w:t>]</w:t>
      </w:r>
      <w:r>
        <w:t xml:space="preserve">. </w:t>
      </w:r>
      <w:r>
        <w:t>Bemstein E. Role for a bidenmte ribonuclease in the initiation step of RNA intcffercnce. </w:t>
      </w:r>
      <w:r w:rsidR="001852F3">
        <w:t xml:space="preserve">Nature</w:t>
      </w:r>
      <w:r>
        <w:rPr>
          <w:rFonts w:ascii="宋体" w:eastAsia="宋体" w:hint="eastAsia"/>
          <w:rFonts w:ascii="宋体" w:eastAsia="宋体" w:hint="eastAsia"/>
          <w:sz w:val="27"/>
        </w:rPr>
        <w:t xml:space="preserve">, </w:t>
      </w:r>
      <w:r>
        <w:t>2001</w:t>
      </w:r>
      <w:r>
        <w:rPr>
          <w:rFonts w:ascii="宋体" w:eastAsia="宋体" w:hint="eastAsia"/>
          <w:rFonts w:ascii="宋体" w:eastAsia="宋体" w:hint="eastAsia"/>
          <w:sz w:val="27"/>
        </w:rPr>
        <w:t xml:space="preserve">, </w:t>
      </w:r>
      <w:r>
        <w:t>409: </w:t>
      </w:r>
      <w:r/>
      <w:r>
        <w:t>363-366.</w:t>
      </w:r>
    </w:p>
    <w:p w:rsidR="0018722C">
      <w:pPr>
        <w:pStyle w:val="ab"/>
        <w:topLinePunct/>
        <w:ind w:left="200" w:hangingChars="200" w:hanging="200"/>
      </w:pPr>
      <w:r>
        <w:t>[</w:t>
      </w:r>
      <w:r>
        <w:t>13</w:t>
      </w:r>
      <w:r>
        <w:t>]</w:t>
      </w:r>
      <w:r>
        <w:t xml:space="preserve">. </w:t>
      </w:r>
      <w:r>
        <w:t>Hammond SM, Boettcher S, Caudy AA et al. Argonaute2, a link</w:t>
      </w:r>
      <w:r w:rsidR="001852F3">
        <w:t xml:space="preserve"> between genetic and biochemical analyses of RNAi. Science.</w:t>
      </w:r>
      <w:r>
        <w:t> </w:t>
      </w:r>
      <w:r>
        <w:t xml:space="preserve">2001;</w:t>
      </w:r>
      <w:r>
        <w:t xml:space="preserve"> </w:t>
      </w:r>
      <w:r>
        <w:t>293:</w:t>
      </w:r>
      <w:r>
        <w:t xml:space="preserve"> </w:t>
      </w:r>
      <w:r>
        <w:t>1146-50.</w:t>
      </w:r>
    </w:p>
    <w:p w:rsidR="0018722C">
      <w:pPr>
        <w:pStyle w:val="ab"/>
        <w:topLinePunct/>
        <w:ind w:left="200" w:hangingChars="200" w:hanging="200"/>
      </w:pPr>
      <w:bookmarkStart w:id="603068" w:name="_cwCmt92"/>
      <w:bookmarkStart w:id="603066" w:name="_cwCmt90"/>
      <w:bookmarkStart w:id="603061" w:name="_cwCmt85"/>
      <w:bookmarkStart w:id="603007" w:name="_cwCmt31"/>
      <w:bookmarkStart w:id="603001" w:name="_cwCmt25"/>
      <w:bookmarkStart w:id="603000" w:name="_cwCmt24"/>
      <w:bookmarkStart w:id="602996" w:name="_cwCmt20"/>
      <w:r>
        <w:t>[</w:t>
      </w:r>
      <w:r>
        <w:t>14</w:t>
      </w:r>
      <w:r>
        <w:t>]</w:t>
      </w:r>
      <w:r>
        <w:t xml:space="preserve">. </w:t>
      </w:r>
      <w:r>
        <w:t>Cho WC. MicroRNAs: potential biomarkers for</w:t>
      </w:r>
      <w:r w:rsidR="001852F3">
        <w:t xml:space="preserve"> cancer diagnosis, </w:t>
      </w:r>
      <w:r w:rsidR="001852F3">
        <w:t xml:space="preserve">prognosis and targets for therapy. The international journal of biochemistry</w:t>
      </w:r>
      <w:r w:rsidR="001852F3">
        <w:t xml:space="preserve"> &amp;</w:t>
      </w:r>
      <w:r w:rsidR="001852F3">
        <w:t xml:space="preserve"> cell</w:t>
      </w:r>
      <w:r w:rsidR="001852F3">
        <w:t xml:space="preserve"> biology.</w:t>
      </w:r>
      <w:r>
        <w:t> </w:t>
      </w:r>
      <w:r>
        <w:t xml:space="preserve">2010;</w:t>
      </w:r>
      <w:r>
        <w:t xml:space="preserve"> </w:t>
      </w:r>
      <w:r>
        <w:t>42:</w:t>
      </w:r>
      <w:r>
        <w:t xml:space="preserve"> </w:t>
      </w:r>
      <w:r>
        <w:t>1273-81.</w:t>
      </w:r>
      <w:bookmarkEnd w:id="602996"/>
      <w:bookmarkEnd w:id="603000"/>
      <w:bookmarkEnd w:id="603001"/>
      <w:bookmarkEnd w:id="603007"/>
      <w:bookmarkEnd w:id="603061"/>
      <w:bookmarkEnd w:id="603066"/>
      <w:bookmarkEnd w:id="603068"/>
    </w:p>
    <w:p w:rsidR="0018722C">
      <w:pPr>
        <w:pStyle w:val="ab"/>
        <w:topLinePunct/>
        <w:ind w:left="200" w:hangingChars="200" w:hanging="200"/>
      </w:pPr>
      <w:r>
        <w:t>[</w:t>
      </w:r>
      <w:r>
        <w:t>15</w:t>
      </w:r>
      <w:r>
        <w:t>]</w:t>
      </w:r>
      <w:r>
        <w:t xml:space="preserve">. </w:t>
      </w:r>
      <w:r>
        <w:t>Garzon</w:t>
      </w:r>
      <w:r>
        <w:t> </w:t>
      </w:r>
      <w:r>
        <w:t>R,</w:t>
      </w:r>
      <w:r>
        <w:t> </w:t>
      </w:r>
      <w:r>
        <w:t>Croce</w:t>
      </w:r>
      <w:r>
        <w:t> </w:t>
      </w:r>
      <w:r>
        <w:t>CM.</w:t>
      </w:r>
      <w:r>
        <w:t> </w:t>
      </w:r>
      <w:r>
        <w:t>MicroRNAs</w:t>
      </w:r>
      <w:r>
        <w:t> </w:t>
      </w:r>
      <w:r>
        <w:t>and</w:t>
      </w:r>
      <w:r>
        <w:t> </w:t>
      </w:r>
      <w:r>
        <w:t>cancer:</w:t>
      </w:r>
      <w:r>
        <w:t> </w:t>
      </w:r>
      <w:r>
        <w:t>introduction.</w:t>
      </w:r>
      <w:r>
        <w:t> </w:t>
      </w:r>
      <w:r>
        <w:t>Semin</w:t>
      </w:r>
      <w:r>
        <w:t> </w:t>
      </w:r>
      <w:r>
        <w:t>Oncol.</w:t>
      </w:r>
    </w:p>
    <w:p w:rsidR="0018722C">
      <w:pPr>
        <w:pStyle w:val="afffff"/>
        <w:topLinePunct/>
      </w:pPr>
      <w:r>
        <w:rPr>
          <w:rFonts w:ascii="Times New Roman" w:hAnsi="Times New Roman"/>
        </w:rPr>
        <w:t>2011;38:721–3.</w:t>
      </w:r>
    </w:p>
    <w:p w:rsidR="0018722C">
      <w:pPr>
        <w:pStyle w:val="ab"/>
        <w:topLinePunct/>
        <w:ind w:left="200" w:hangingChars="200" w:hanging="200"/>
      </w:pPr>
      <w:bookmarkStart w:id="603056" w:name="_cwCmt80"/>
      <w:bookmarkStart w:id="603055" w:name="_cwCmt79"/>
      <w:bookmarkStart w:id="603054" w:name="_cwCmt78"/>
      <w:bookmarkStart w:id="603053" w:name="_cwCmt77"/>
      <w:bookmarkStart w:id="603052" w:name="_cwCmt76"/>
      <w:bookmarkStart w:id="603048" w:name="_cwCmt72"/>
      <w:bookmarkStart w:id="603046" w:name="_cwCmt70"/>
      <w:bookmarkStart w:id="603045" w:name="_cwCmt69"/>
      <w:bookmarkStart w:id="603043" w:name="_cwCmt67"/>
      <w:bookmarkStart w:id="603042" w:name="_cwCmt66"/>
      <w:bookmarkStart w:id="603041" w:name="_cwCmt65"/>
      <w:bookmarkStart w:id="603033" w:name="_cwCmt57"/>
      <w:bookmarkStart w:id="603031" w:name="_cwCmt55"/>
      <w:bookmarkStart w:id="603021" w:name="_cwCmt45"/>
      <w:bookmarkStart w:id="603020" w:name="_cwCmt44"/>
      <w:bookmarkStart w:id="603019" w:name="_cwCmt43"/>
      <w:r>
        <w:t>[</w:t>
      </w:r>
      <w:r>
        <w:t>16</w:t>
      </w:r>
      <w:r>
        <w:t>]</w:t>
      </w:r>
      <w:r>
        <w:t xml:space="preserve">. </w:t>
      </w:r>
      <w:r>
        <w:t>Gaur A</w:t>
      </w:r>
      <w:r>
        <w:rPr>
          <w:rFonts w:ascii="宋体" w:eastAsia="宋体" w:hint="eastAsia"/>
          <w:rFonts w:ascii="宋体" w:eastAsia="宋体" w:hint="eastAsia"/>
          <w:sz w:val="27"/>
        </w:rPr>
        <w:t>,</w:t>
      </w:r>
      <w:r>
        <w:rPr>
          <w:rFonts w:ascii="宋体" w:eastAsia="宋体" w:hint="eastAsia"/>
        </w:rPr>
        <w:t> </w:t>
      </w:r>
      <w:r>
        <w:t>Jewell DA</w:t>
      </w:r>
      <w:r>
        <w:rPr>
          <w:rFonts w:ascii="宋体" w:eastAsia="宋体" w:hint="eastAsia"/>
          <w:rFonts w:ascii="宋体" w:eastAsia="宋体" w:hint="eastAsia"/>
          <w:sz w:val="27"/>
        </w:rPr>
        <w:t>,</w:t>
      </w:r>
      <w:r>
        <w:rPr>
          <w:rFonts w:ascii="宋体" w:eastAsia="宋体" w:hint="eastAsia"/>
        </w:rPr>
        <w:t> </w:t>
      </w:r>
      <w:r>
        <w:t>Liang Y</w:t>
      </w:r>
      <w:r>
        <w:rPr>
          <w:rFonts w:ascii="宋体" w:eastAsia="宋体" w:hint="eastAsia"/>
          <w:rFonts w:ascii="宋体" w:eastAsia="宋体" w:hint="eastAsia"/>
          <w:sz w:val="27"/>
        </w:rPr>
        <w:t>,</w:t>
      </w:r>
      <w:r>
        <w:rPr>
          <w:rFonts w:ascii="宋体" w:eastAsia="宋体" w:hint="eastAsia"/>
        </w:rPr>
        <w:t> </w:t>
      </w:r>
      <w:r>
        <w:t>et al. Characterization of miRNA expression Levels and their biological correlates </w:t>
      </w:r>
      <w:r>
        <w:t>in </w:t>
      </w:r>
      <w:r>
        <w:t>human cancer cell lines. Cancer</w:t>
      </w:r>
      <w:r w:rsidR="001852F3">
        <w:t xml:space="preserve"> Res</w:t>
      </w:r>
      <w:r>
        <w:rPr>
          <w:rFonts w:ascii="宋体" w:eastAsia="宋体" w:hint="eastAsia"/>
          <w:rFonts w:ascii="宋体" w:eastAsia="宋体" w:hint="eastAsia"/>
          <w:sz w:val="27"/>
        </w:rPr>
        <w:t>,</w:t>
      </w:r>
      <w:r>
        <w:rPr>
          <w:rFonts w:ascii="宋体" w:eastAsia="宋体" w:hint="eastAsia"/>
        </w:rPr>
        <w:t> </w:t>
      </w:r>
      <w:r>
        <w:t>2007</w:t>
      </w:r>
      <w:r>
        <w:rPr>
          <w:rFonts w:ascii="宋体" w:eastAsia="宋体" w:hint="eastAsia"/>
          <w:rFonts w:ascii="宋体" w:eastAsia="宋体" w:hint="eastAsia"/>
          <w:sz w:val="27"/>
        </w:rPr>
        <w:t xml:space="preserve">, </w:t>
      </w:r>
      <w:r>
        <w:t xml:space="preserve">67:</w:t>
      </w:r>
      <w:r>
        <w:t xml:space="preserve"> </w:t>
      </w:r>
      <w:r>
        <w:t>2456-2468.</w:t>
      </w:r>
      <w:bookmarkEnd w:id="603019"/>
      <w:bookmarkEnd w:id="603020"/>
      <w:bookmarkEnd w:id="603021"/>
      <w:bookmarkEnd w:id="603031"/>
      <w:bookmarkEnd w:id="603033"/>
      <w:bookmarkEnd w:id="603041"/>
      <w:bookmarkEnd w:id="603042"/>
      <w:bookmarkEnd w:id="603043"/>
      <w:bookmarkEnd w:id="603045"/>
      <w:bookmarkEnd w:id="603046"/>
      <w:bookmarkEnd w:id="603048"/>
      <w:bookmarkEnd w:id="603052"/>
      <w:bookmarkEnd w:id="603053"/>
      <w:bookmarkEnd w:id="603054"/>
      <w:bookmarkEnd w:id="603055"/>
      <w:bookmarkEnd w:id="603056"/>
    </w:p>
    <w:p w:rsidR="0018722C">
      <w:pPr>
        <w:pStyle w:val="ab"/>
        <w:topLinePunct/>
        <w:ind w:left="200" w:hangingChars="200" w:hanging="200"/>
      </w:pPr>
      <w:r>
        <w:rPr>
          <w:rFonts w:ascii="Times New Roman" w:eastAsia="Times New Roman"/>
        </w:rPr>
        <w:t>[</w:t>
      </w:r>
      <w:r>
        <w:rPr>
          <w:rFonts w:ascii="Times New Roman" w:eastAsia="Times New Roman"/>
        </w:rPr>
        <w:t>17</w:t>
      </w:r>
      <w:r>
        <w:rPr>
          <w:rFonts w:ascii="Times New Roman" w:eastAsia="Times New Roman"/>
        </w:rPr>
        <w:t>]</w:t>
      </w:r>
      <w:r>
        <w:rPr>
          <w:rFonts w:ascii="Times New Roman" w:eastAsia="Times New Roman"/>
        </w:rPr>
        <w:t xml:space="preserve">.</w:t>
      </w:r>
      <w:r>
        <w:rPr>
          <w:rFonts w:ascii="Times New Roman" w:eastAsia="Times New Roman"/>
        </w:rPr>
        <w:t xml:space="preserve"> </w:t>
      </w:r>
      <w:r>
        <w:t>黄秀芳</w:t>
      </w:r>
      <w:r>
        <w:t>,</w:t>
      </w:r>
      <w:r>
        <w:t> 邵建永</w:t>
      </w:r>
      <w:r>
        <w:rPr>
          <w:rFonts w:ascii="Times New Roman" w:eastAsia="Times New Roman"/>
        </w:rPr>
        <w:t xml:space="preserve">.</w:t>
      </w:r>
      <w:r>
        <w:rPr>
          <w:rFonts w:ascii="Times New Roman" w:eastAsia="Times New Roman"/>
        </w:rPr>
        <w:t xml:space="preserve"> </w:t>
      </w:r>
      <w:r>
        <w:t>乳腺癌差异表达的</w:t>
      </w:r>
      <w:r>
        <w:rPr>
          <w:rFonts w:ascii="Times New Roman" w:eastAsia="Times New Roman"/>
        </w:rPr>
        <w:t>microRNA</w:t>
      </w:r>
      <w:r>
        <w:t>的筛选研究</w:t>
      </w:r>
      <w:r>
        <w:rPr>
          <w:rFonts w:ascii="Times New Roman" w:eastAsia="Times New Roman"/>
        </w:rPr>
        <w:t xml:space="preserve">.</w:t>
      </w:r>
      <w:r>
        <w:rPr>
          <w:rFonts w:ascii="Times New Roman" w:eastAsia="Times New Roman"/>
        </w:rPr>
        <w:t xml:space="preserve"> </w:t>
      </w:r>
      <w:r>
        <w:t>中ft大学报</w:t>
      </w:r>
      <w:r>
        <w:t xml:space="preserve">, </w:t>
      </w:r>
      <w:r>
        <w:rPr>
          <w:rFonts w:ascii="Times New Roman" w:eastAsia="Times New Roman"/>
        </w:rPr>
        <w:t>2009</w:t>
      </w:r>
      <w:r>
        <w:t xml:space="preserve">, </w:t>
      </w:r>
      <w:r>
        <w:rPr>
          <w:rFonts w:ascii="Times New Roman" w:eastAsia="Times New Roman"/>
        </w:rPr>
        <w:t xml:space="preserve">30:</w:t>
      </w:r>
      <w:r>
        <w:rPr>
          <w:rFonts w:ascii="Times New Roman" w:eastAsia="Times New Roman"/>
        </w:rPr>
        <w:t xml:space="preserve"> </w:t>
      </w:r>
      <w:r>
        <w:rPr>
          <w:rFonts w:ascii="Times New Roman" w:eastAsia="Times New Roman"/>
        </w:rPr>
        <w:t>69-77.</w:t>
      </w:r>
    </w:p>
    <w:p w:rsidR="0018722C">
      <w:pPr>
        <w:pStyle w:val="ab"/>
        <w:topLinePunct/>
        <w:ind w:left="200" w:hangingChars="200" w:hanging="200"/>
      </w:pPr>
      <w:r>
        <w:rPr>
          <w:rFonts w:ascii="Times New Roman" w:eastAsia="宋体"/>
        </w:rPr>
        <w:t>[</w:t>
      </w:r>
      <w:r>
        <w:rPr>
          <w:rFonts w:ascii="Times New Roman" w:eastAsia="宋体"/>
        </w:rPr>
        <w:t>18</w:t>
      </w:r>
      <w:r>
        <w:rPr>
          <w:rFonts w:ascii="Times New Roman" w:eastAsia="宋体"/>
        </w:rPr>
        <w:t>]</w:t>
      </w:r>
      <w:r>
        <w:rPr>
          <w:rFonts w:ascii="Times New Roman" w:eastAsia="宋体"/>
        </w:rPr>
        <w:t>.</w:t>
      </w:r>
      <w:r>
        <w:t>曾婷</w:t>
      </w:r>
      <w:r>
        <w:t xml:space="preserve">, </w:t>
      </w:r>
      <w:r>
        <w:t>马丽</w:t>
      </w:r>
      <w:r>
        <w:t xml:space="preserve">, </w:t>
      </w:r>
      <w:r>
        <w:t>郝丽</w:t>
      </w:r>
      <w:r>
        <w:t xml:space="preserve">, </w:t>
      </w:r>
      <w:r>
        <w:t>等</w:t>
      </w:r>
      <w:r>
        <w:rPr>
          <w:rFonts w:ascii="Times New Roman" w:eastAsia="宋体"/>
        </w:rPr>
        <w:t xml:space="preserve">.</w:t>
      </w:r>
      <w:r>
        <w:rPr>
          <w:rFonts w:ascii="Times New Roman" w:eastAsia="宋体"/>
        </w:rPr>
        <w:t xml:space="preserve"> </w:t>
      </w:r>
      <w:r>
        <w:rPr>
          <w:rFonts w:ascii="Times New Roman" w:eastAsia="宋体"/>
        </w:rPr>
        <w:t>miRNA-34a</w:t>
      </w:r>
      <w:r w:rsidR="001852F3">
        <w:rPr>
          <w:rFonts w:ascii="Times New Roman" w:eastAsia="宋体"/>
        </w:rPr>
        <w:t xml:space="preserve"> </w:t>
      </w:r>
      <w:r>
        <w:t>与非小细胞肺癌的关系及其可能调节机制</w:t>
      </w:r>
      <w:r>
        <w:rPr>
          <w:rFonts w:ascii="Times New Roman" w:eastAsia="宋体"/>
        </w:rPr>
        <w:t xml:space="preserve">.</w:t>
      </w:r>
      <w:r>
        <w:rPr>
          <w:rFonts w:ascii="Times New Roman" w:eastAsia="宋体"/>
        </w:rPr>
        <w:t xml:space="preserve"> </w:t>
      </w:r>
      <w:r>
        <w:t>中国医药导报</w:t>
      </w:r>
      <w:r>
        <w:t xml:space="preserve">, </w:t>
      </w:r>
      <w:r>
        <w:rPr>
          <w:rFonts w:ascii="Times New Roman" w:eastAsia="宋体"/>
        </w:rPr>
        <w:t>2012</w:t>
      </w:r>
      <w:r>
        <w:t xml:space="preserve">, </w:t>
      </w:r>
      <w:r>
        <w:rPr>
          <w:rFonts w:ascii="Times New Roman" w:eastAsia="宋体"/>
        </w:rPr>
        <w:t>9</w:t>
      </w:r>
      <w:r w:rsidR="004B696B">
        <w:rPr>
          <w:rFonts w:ascii="Times New Roman" w:eastAsia="宋体"/>
        </w:rPr>
        <w:t xml:space="preserve">:</w:t>
      </w:r>
      <w:r w:rsidR="001852F3">
        <w:rPr>
          <w:rFonts w:ascii="Times New Roman" w:eastAsia="宋体"/>
        </w:rPr>
        <w:t xml:space="preserve"> </w:t>
      </w:r>
      <w:r>
        <w:rPr>
          <w:rFonts w:ascii="Times New Roman" w:eastAsia="宋体"/>
        </w:rPr>
        <w:t>5-7.</w:t>
      </w:r>
    </w:p>
    <w:p w:rsidR="0018722C">
      <w:pPr>
        <w:pStyle w:val="ab"/>
        <w:topLinePunct/>
        <w:ind w:left="200" w:hangingChars="200" w:hanging="200"/>
      </w:pPr>
      <w:r>
        <w:rPr>
          <w:rFonts w:ascii="Times New Roman" w:eastAsia="Times New Roman"/>
        </w:rPr>
        <w:t>[</w:t>
      </w:r>
      <w:r>
        <w:rPr>
          <w:rFonts w:ascii="Times New Roman" w:eastAsia="Times New Roman"/>
        </w:rPr>
        <w:t>19</w:t>
      </w:r>
      <w:r>
        <w:rPr>
          <w:rFonts w:ascii="Times New Roman" w:eastAsia="Times New Roman"/>
        </w:rPr>
        <w:t>]</w:t>
      </w:r>
      <w:r>
        <w:rPr>
          <w:rFonts w:ascii="Times New Roman" w:eastAsia="Times New Roman"/>
        </w:rPr>
        <w:t xml:space="preserve">.</w:t>
      </w:r>
      <w:r>
        <w:rPr>
          <w:rFonts w:ascii="Times New Roman" w:eastAsia="Times New Roman"/>
        </w:rPr>
        <w:t xml:space="preserve"> </w:t>
      </w:r>
      <w:r>
        <w:t>黄晓卉</w:t>
      </w:r>
      <w:r>
        <w:t xml:space="preserve">, </w:t>
      </w:r>
      <w:r>
        <w:t>陈连周</w:t>
      </w:r>
      <w:r>
        <w:t xml:space="preserve">, </w:t>
      </w:r>
      <w:r>
        <w:t>苏乔</w:t>
      </w:r>
      <w:r>
        <w:t xml:space="preserve">, </w:t>
      </w:r>
      <w:r>
        <w:t xml:space="preserve">等．</w:t>
      </w:r>
      <w:r>
        <w:t xml:space="preserve"> </w:t>
      </w:r>
      <w:r>
        <w:rPr>
          <w:rFonts w:ascii="Times New Roman" w:eastAsia="Times New Roman"/>
        </w:rPr>
        <w:t>miR-338-3p</w:t>
      </w:r>
      <w:r>
        <w:t>在肝癌组织中的表达及意义． 中</w:t>
      </w:r>
    </w:p>
    <w:p w:rsidR="0018722C">
      <w:pPr>
        <w:pStyle w:val="afc"/>
        <w:topLinePunct/>
      </w:pPr>
      <w:r>
        <w:rPr>
          <w:rFonts w:cstheme="minorBidi" w:hAnsiTheme="minorHAnsi" w:eastAsiaTheme="minorHAnsi" w:asciiTheme="minorHAnsi" w:ascii="Times New Roman"/>
        </w:rPr>
        <w:t>30</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华普通外科学文献，</w:t>
      </w:r>
      <w:r>
        <w:rPr>
          <w:rFonts w:ascii="Times New Roman" w:eastAsia="Times New Roman"/>
        </w:rPr>
        <w:t>2011</w:t>
      </w:r>
      <w:r>
        <w:rPr>
          <w:w w:val="95"/>
        </w:rPr>
        <w:t xml:space="preserve">, </w:t>
      </w:r>
      <w:r>
        <w:rPr>
          <w:rFonts w:ascii="Times New Roman" w:eastAsia="Times New Roman"/>
        </w:rPr>
        <w:t>5</w:t>
      </w:r>
      <w:r/>
      <w:r>
        <w:t>[</w:t>
      </w:r>
      <w:r>
        <w:rPr>
          <w:rFonts w:ascii="Times New Roman" w:eastAsia="Times New Roman"/>
        </w:rPr>
        <w:t>2012-03-10</w:t>
      </w:r>
      <w:r/>
      <w:r>
        <w:t>]</w:t>
      </w:r>
      <w:r>
        <w:t xml:space="preserve">．</w:t>
      </w:r>
    </w:p>
    <w:p w:rsidR="0018722C">
      <w:pPr>
        <w:pStyle w:val="ab"/>
        <w:topLinePunct/>
        <w:ind w:left="200" w:hangingChars="200" w:hanging="200"/>
      </w:pPr>
      <w:r>
        <w:t>[</w:t>
      </w:r>
      <w:r>
        <w:t>20</w:t>
      </w:r>
      <w:r>
        <w:t>]</w:t>
      </w:r>
      <w:r>
        <w:t xml:space="preserve">. </w:t>
      </w:r>
      <w:r>
        <w:t>Li</w:t>
      </w:r>
      <w:r>
        <w:t> </w:t>
      </w:r>
      <w:r>
        <w:t>LM</w:t>
      </w:r>
      <w:r/>
      <w:r>
        <w:rPr>
          <w:rFonts w:ascii="宋体" w:eastAsia="宋体" w:hint="eastAsia"/>
          <w:rFonts w:ascii="宋体" w:eastAsia="宋体" w:hint="eastAsia"/>
          <w:w w:val="105"/>
          <w:sz w:val="27"/>
        </w:rPr>
        <w:t>,</w:t>
      </w:r>
      <w:r>
        <w:rPr>
          <w:rFonts w:ascii="宋体" w:eastAsia="宋体" w:hint="eastAsia"/>
        </w:rPr>
        <w:t> </w:t>
      </w:r>
      <w:r>
        <w:t>Hu</w:t>
      </w:r>
      <w:r>
        <w:t> </w:t>
      </w:r>
      <w:r>
        <w:t>ZB</w:t>
      </w:r>
      <w:r/>
      <w:r>
        <w:rPr>
          <w:rFonts w:ascii="宋体" w:eastAsia="宋体" w:hint="eastAsia"/>
          <w:rFonts w:ascii="宋体" w:eastAsia="宋体" w:hint="eastAsia"/>
          <w:w w:val="105"/>
          <w:sz w:val="27"/>
        </w:rPr>
        <w:t>,</w:t>
      </w:r>
      <w:r>
        <w:rPr>
          <w:rFonts w:ascii="宋体" w:eastAsia="宋体" w:hint="eastAsia"/>
        </w:rPr>
        <w:t> </w:t>
      </w:r>
      <w:r>
        <w:t>Zhou</w:t>
      </w:r>
      <w:r>
        <w:t> </w:t>
      </w:r>
      <w:r>
        <w:t>ZX</w:t>
      </w:r>
      <w:r/>
      <w:r>
        <w:rPr>
          <w:rFonts w:ascii="宋体" w:eastAsia="宋体" w:hint="eastAsia"/>
          <w:rFonts w:ascii="宋体" w:eastAsia="宋体" w:hint="eastAsia"/>
          <w:w w:val="105"/>
          <w:sz w:val="27"/>
        </w:rPr>
        <w:t>,</w:t>
      </w:r>
      <w:r>
        <w:rPr>
          <w:rFonts w:ascii="宋体" w:eastAsia="宋体" w:hint="eastAsia"/>
        </w:rPr>
        <w:t> </w:t>
      </w:r>
      <w:r>
        <w:t>et</w:t>
      </w:r>
      <w:r>
        <w:t> </w:t>
      </w:r>
      <w:r>
        <w:t>al</w:t>
      </w:r>
      <w:r>
        <w:rPr>
          <w:rFonts w:ascii="宋体" w:eastAsia="宋体" w:hint="eastAsia"/>
        </w:rPr>
        <w:t xml:space="preserve">．</w:t>
      </w:r>
      <w:r>
        <w:rPr>
          <w:rFonts w:ascii="宋体" w:eastAsia="宋体" w:hint="eastAsia"/>
        </w:rPr>
        <w:t xml:space="preserve"> </w:t>
      </w:r>
      <w:r>
        <w:t>Serum</w:t>
      </w:r>
      <w:r>
        <w:t> </w:t>
      </w:r>
      <w:r>
        <w:t>miRNA</w:t>
      </w:r>
      <w:r>
        <w:t> </w:t>
      </w:r>
      <w:r>
        <w:t>profiles</w:t>
      </w:r>
      <w:r>
        <w:t> </w:t>
      </w:r>
      <w:r>
        <w:t>serve</w:t>
      </w:r>
      <w:r>
        <w:t> </w:t>
      </w:r>
      <w:r>
        <w:t>asnovel biomarkers for HBV infection and diagnosis of </w:t>
      </w:r>
      <w:r>
        <w:t>HBV-positive </w:t>
      </w:r>
      <w:r>
        <w:t>hepatocarcinoma</w:t>
      </w:r>
      <w:r>
        <w:rPr>
          <w:rFonts w:ascii="宋体" w:eastAsia="宋体" w:hint="eastAsia"/>
        </w:rPr>
        <w:t xml:space="preserve">．</w:t>
      </w:r>
      <w:r>
        <w:rPr>
          <w:rFonts w:ascii="宋体" w:eastAsia="宋体" w:hint="eastAsia"/>
        </w:rPr>
        <w:t xml:space="preserve"> </w:t>
      </w:r>
      <w:r>
        <w:t>Cancer</w:t>
      </w:r>
      <w:r>
        <w:t> </w:t>
      </w:r>
      <w:r>
        <w:t>Res</w:t>
      </w:r>
      <w:r>
        <w:rPr>
          <w:rFonts w:ascii="宋体" w:eastAsia="宋体" w:hint="eastAsia"/>
          <w:rFonts w:ascii="宋体" w:eastAsia="宋体" w:hint="eastAsia"/>
          <w:sz w:val="27"/>
        </w:rPr>
        <w:t xml:space="preserve">, </w:t>
      </w:r>
      <w:r>
        <w:t>2010</w:t>
      </w:r>
      <w:r>
        <w:rPr>
          <w:rFonts w:ascii="宋体" w:eastAsia="宋体" w:hint="eastAsia"/>
          <w:rFonts w:ascii="宋体" w:eastAsia="宋体" w:hint="eastAsia"/>
          <w:sz w:val="27"/>
        </w:rPr>
        <w:t xml:space="preserve">, </w:t>
      </w:r>
      <w:r>
        <w:t xml:space="preserve">70:</w:t>
      </w:r>
      <w:r>
        <w:t xml:space="preserve"> </w:t>
      </w:r>
      <w:r>
        <w:t>9798-9807</w:t>
      </w:r>
      <w:r>
        <w:rPr>
          <w:rFonts w:ascii="宋体" w:eastAsia="宋体" w:hint="eastAsia"/>
        </w:rPr>
        <w:t>．</w:t>
      </w:r>
    </w:p>
    <w:p w:rsidR="0018722C">
      <w:pPr>
        <w:pStyle w:val="ab"/>
        <w:topLinePunct/>
        <w:ind w:left="200" w:hangingChars="200" w:hanging="200"/>
      </w:pPr>
      <w:r>
        <w:t>[</w:t>
      </w:r>
      <w:r>
        <w:t>21</w:t>
      </w:r>
      <w:r>
        <w:t>]</w:t>
      </w:r>
      <w:r>
        <w:t xml:space="preserve">. </w:t>
      </w:r>
      <w:r>
        <w:t>Gui J</w:t>
      </w:r>
      <w:r>
        <w:rPr>
          <w:rFonts w:ascii="宋体" w:eastAsia="宋体" w:hint="eastAsia"/>
          <w:rFonts w:ascii="宋体" w:eastAsia="宋体" w:hint="eastAsia"/>
          <w:sz w:val="27"/>
        </w:rPr>
        <w:t>,</w:t>
      </w:r>
      <w:r>
        <w:rPr>
          <w:rFonts w:ascii="宋体" w:eastAsia="宋体" w:hint="eastAsia"/>
        </w:rPr>
        <w:t> </w:t>
      </w:r>
      <w:r>
        <w:t>Tian </w:t>
      </w:r>
      <w:r>
        <w:t>Y</w:t>
      </w:r>
      <w:r>
        <w:rPr>
          <w:rFonts w:ascii="宋体" w:eastAsia="宋体" w:hint="eastAsia"/>
          <w:rFonts w:ascii="宋体" w:eastAsia="宋体" w:hint="eastAsia"/>
          <w:sz w:val="27"/>
        </w:rPr>
        <w:t>,</w:t>
      </w:r>
      <w:r>
        <w:rPr>
          <w:rFonts w:ascii="宋体" w:eastAsia="宋体" w:hint="eastAsia"/>
        </w:rPr>
        <w:t> </w:t>
      </w:r>
      <w:r>
        <w:t>Wen </w:t>
      </w:r>
      <w:r>
        <w:t>X</w:t>
      </w:r>
      <w:r>
        <w:rPr>
          <w:rFonts w:ascii="宋体" w:eastAsia="宋体" w:hint="eastAsia"/>
          <w:rFonts w:ascii="宋体" w:eastAsia="宋体" w:hint="eastAsia"/>
          <w:spacing w:val="0"/>
          <w:sz w:val="27"/>
        </w:rPr>
        <w:t>,</w:t>
      </w:r>
      <w:r>
        <w:rPr>
          <w:rFonts w:ascii="宋体" w:eastAsia="宋体" w:hint="eastAsia"/>
        </w:rPr>
        <w:t> </w:t>
      </w:r>
      <w:r>
        <w:t>et al</w:t>
      </w:r>
      <w:r>
        <w:rPr>
          <w:rFonts w:ascii="宋体" w:eastAsia="宋体" w:hint="eastAsia"/>
        </w:rPr>
        <w:t xml:space="preserve">．</w:t>
      </w:r>
      <w:r>
        <w:rPr>
          <w:rFonts w:ascii="宋体" w:eastAsia="宋体" w:hint="eastAsia"/>
        </w:rPr>
        <w:t xml:space="preserve"> </w:t>
      </w:r>
      <w:r>
        <w:t>Serum miRNA characterization identifies</w:t>
      </w:r>
      <w:r>
        <w:rPr>
          <w:rFonts w:ascii="Times New Roman" w:eastAsia="Times New Roman"/>
        </w:rPr>
        <w:t>miRNA- 885- 5p as a potential marker for detecting liver pathologies</w:t>
      </w:r>
      <w:r>
        <w:t xml:space="preserve">．</w:t>
      </w:r>
      <w:r>
        <w:t xml:space="preserve"> </w:t>
      </w:r>
      <w:r>
        <w:rPr>
          <w:rFonts w:ascii="Times New Roman" w:eastAsia="Times New Roman"/>
        </w:rPr>
        <w:t>Clin Sci</w:t>
      </w:r>
      <w:r>
        <w:rPr>
          <w:rFonts w:ascii="Times New Roman" w:eastAsia="Times New Roman"/>
        </w:rPr>
        <w:t>(</w:t>
      </w:r>
      <w:r>
        <w:rPr>
          <w:rFonts w:ascii="Times New Roman" w:eastAsia="Times New Roman"/>
        </w:rPr>
        <w:t>Lond</w:t>
      </w:r>
      <w:r>
        <w:rPr>
          <w:rFonts w:ascii="Times New Roman" w:eastAsia="Times New Roman"/>
        </w:rPr>
        <w:t>)</w:t>
      </w:r>
      <w:r>
        <w:t xml:space="preserve">, </w:t>
      </w:r>
      <w:r>
        <w:rPr>
          <w:rFonts w:ascii="Times New Roman" w:eastAsia="Times New Roman"/>
        </w:rPr>
        <w:t>2011</w:t>
      </w:r>
      <w:r>
        <w:t xml:space="preserve">, </w:t>
      </w:r>
      <w:r>
        <w:rPr>
          <w:rFonts w:ascii="Times New Roman" w:eastAsia="Times New Roman"/>
        </w:rPr>
        <w:t>120: </w:t>
      </w:r>
      <w:r>
        <w:rPr>
          <w:rFonts w:ascii="Times New Roman" w:eastAsia="Times New Roman"/>
        </w:rPr>
        <w:t>183-193</w:t>
      </w:r>
      <w:r>
        <w:t>．</w:t>
      </w:r>
    </w:p>
    <w:p w:rsidR="0018722C">
      <w:pPr>
        <w:pStyle w:val="ab"/>
        <w:topLinePunct/>
        <w:ind w:left="200" w:hangingChars="200" w:hanging="200"/>
      </w:pPr>
      <w:r>
        <w:rPr>
          <w:rFonts w:ascii="Times New Roman" w:eastAsia="Times New Roman"/>
        </w:rPr>
        <w:t>[</w:t>
      </w:r>
      <w:r>
        <w:rPr>
          <w:rFonts w:ascii="Times New Roman" w:eastAsia="Times New Roman"/>
        </w:rPr>
        <w:t>22</w:t>
      </w:r>
      <w:r>
        <w:rPr>
          <w:rFonts w:ascii="Times New Roman" w:eastAsia="Times New Roman"/>
        </w:rPr>
        <w:t>]</w:t>
      </w:r>
      <w:r>
        <w:rPr>
          <w:rFonts w:ascii="Times New Roman" w:eastAsia="Times New Roman"/>
        </w:rPr>
        <w:t xml:space="preserve">.</w:t>
      </w:r>
      <w:r>
        <w:rPr>
          <w:rFonts w:ascii="Times New Roman" w:eastAsia="Times New Roman"/>
        </w:rPr>
        <w:t xml:space="preserve"> </w:t>
      </w:r>
      <w:r>
        <w:t>李志芳</w:t>
      </w:r>
      <w:r>
        <w:t xml:space="preserve">, </w:t>
      </w:r>
      <w:r>
        <w:t>李道传</w:t>
      </w:r>
      <w:r>
        <w:t xml:space="preserve">, </w:t>
      </w:r>
      <w:r>
        <w:t>王庆</w:t>
      </w:r>
      <w:r>
        <w:t xml:space="preserve">, </w:t>
      </w:r>
      <w:r>
        <w:t xml:space="preserve">等．</w:t>
      </w:r>
      <w:r>
        <w:t xml:space="preserve"> </w:t>
      </w:r>
      <w:r>
        <w:t>黄曲霉毒素</w:t>
      </w:r>
      <w:r>
        <w:rPr>
          <w:rFonts w:ascii="Times New Roman" w:eastAsia="Times New Roman"/>
        </w:rPr>
        <w:t>B1</w:t>
      </w:r>
      <w:r>
        <w:t>诱导的恶性转化肝细胞</w:t>
      </w:r>
      <w:r>
        <w:rPr>
          <w:rFonts w:ascii="Times New Roman" w:hAnsi="Times New Roman" w:eastAsia="Times New Roman"/>
        </w:rPr>
        <w:t>miRNA</w:t>
      </w:r>
      <w:r>
        <w:t xml:space="preserve">表达谱的变化．</w:t>
      </w:r>
      <w:r>
        <w:t xml:space="preserve"> </w:t>
      </w:r>
      <w:r>
        <w:t>癌变</w:t>
      </w:r>
      <w:r>
        <w:rPr>
          <w:rFonts w:ascii="Times New Roman" w:hAnsi="Times New Roman" w:eastAsia="Times New Roman"/>
          <w:rFonts w:hint="eastAsia"/>
        </w:rPr>
        <w:t>・</w:t>
      </w:r>
      <w:r>
        <w:t>畸变</w:t>
      </w:r>
      <w:r>
        <w:rPr>
          <w:rFonts w:ascii="Times New Roman" w:hAnsi="Times New Roman" w:eastAsia="Times New Roman"/>
          <w:rFonts w:hint="eastAsia"/>
        </w:rPr>
        <w:t>・</w:t>
      </w:r>
      <w:r>
        <w:t xml:space="preserve">突变，</w:t>
      </w:r>
      <w:r>
        <w:t xml:space="preserve"> </w:t>
      </w:r>
      <w:r>
        <w:rPr>
          <w:rFonts w:ascii="Times New Roman" w:hAnsi="Times New Roman" w:eastAsia="Times New Roman"/>
        </w:rPr>
        <w:t>2011</w:t>
      </w:r>
      <w:r>
        <w:t xml:space="preserve">, </w:t>
      </w:r>
      <w:r>
        <w:rPr>
          <w:rFonts w:ascii="Times New Roman" w:hAnsi="Times New Roman" w:eastAsia="Times New Roman"/>
        </w:rPr>
        <w:t>23: 26-30</w:t>
      </w:r>
      <w:r>
        <w:t>．</w:t>
      </w:r>
    </w:p>
    <w:p w:rsidR="0018722C">
      <w:pPr>
        <w:pStyle w:val="ab"/>
        <w:topLinePunct/>
        <w:ind w:left="200" w:hangingChars="200" w:hanging="200"/>
      </w:pPr>
      <w:r>
        <w:rPr>
          <w:rFonts w:ascii="Times New Roman" w:eastAsia="Times New Roman"/>
        </w:rPr>
        <w:t>[</w:t>
      </w:r>
      <w:r>
        <w:rPr>
          <w:rFonts w:ascii="Times New Roman" w:eastAsia="Times New Roman"/>
        </w:rPr>
        <w:t>23</w:t>
      </w:r>
      <w:r>
        <w:rPr>
          <w:rFonts w:ascii="Times New Roman" w:eastAsia="Times New Roman"/>
        </w:rPr>
        <w:t>]</w:t>
      </w:r>
      <w:r>
        <w:rPr>
          <w:rFonts w:ascii="Times New Roman" w:eastAsia="Times New Roman"/>
        </w:rPr>
        <w:t>.</w:t>
      </w:r>
      <w:r>
        <w:t>常</w:t>
      </w:r>
      <w:r w:rsidR="001852F3">
        <w:t xml:space="preserve">莹</w:t>
      </w:r>
      <w:r>
        <w:t xml:space="preserve">, </w:t>
      </w:r>
      <w:r>
        <w:t>何</w:t>
      </w:r>
      <w:r>
        <w:t>星星</w:t>
      </w:r>
      <w:r>
        <w:t xml:space="preserve">, </w:t>
      </w:r>
      <w:r>
        <w:t>黎培员</w:t>
      </w:r>
      <w:r>
        <w:t xml:space="preserve">, </w:t>
      </w:r>
      <w:r>
        <w:t xml:space="preserve">等．</w:t>
      </w:r>
      <w:r>
        <w:t xml:space="preserve"> </w:t>
      </w:r>
      <w:r>
        <w:rPr>
          <w:rFonts w:ascii="Times New Roman" w:eastAsia="Times New Roman"/>
        </w:rPr>
        <w:t>miRNA-122</w:t>
      </w:r>
      <w:r>
        <w:t>调控肝癌遗传印记基因</w:t>
      </w:r>
      <w:r>
        <w:rPr>
          <w:rFonts w:ascii="Times New Roman" w:eastAsia="Times New Roman"/>
        </w:rPr>
        <w:t>PEG-10</w:t>
      </w:r>
      <w:r>
        <w:t xml:space="preserve">的实验研究． 中华肝脏病杂志， </w:t>
      </w:r>
      <w:r>
        <w:rPr>
          <w:rFonts w:ascii="Times New Roman" w:eastAsia="Times New Roman"/>
        </w:rPr>
        <w:t>2010</w:t>
      </w:r>
      <w:r>
        <w:t xml:space="preserve">，</w:t>
      </w:r>
      <w:r>
        <w:t xml:space="preserve"> </w:t>
      </w:r>
      <w:r>
        <w:rPr>
          <w:rFonts w:ascii="Times New Roman" w:eastAsia="Times New Roman"/>
        </w:rPr>
        <w:t xml:space="preserve">18    :</w:t>
      </w:r>
      <w:r>
        <w:rPr>
          <w:rFonts w:ascii="Times New Roman" w:eastAsia="Times New Roman"/>
        </w:rPr>
        <w:t xml:space="preserve"> </w:t>
      </w:r>
      <w:r>
        <w:rPr>
          <w:rFonts w:ascii="Times New Roman" w:eastAsia="Times New Roman"/>
        </w:rPr>
        <w:t>288</w:t>
      </w:r>
      <w:r>
        <w:t>－</w:t>
      </w:r>
      <w:r>
        <w:rPr>
          <w:rFonts w:ascii="Times New Roman" w:eastAsia="Times New Roman"/>
        </w:rPr>
        <w:t>291</w:t>
      </w:r>
      <w:r>
        <w:t>．</w:t>
      </w:r>
    </w:p>
    <w:p w:rsidR="0018722C">
      <w:pPr>
        <w:pStyle w:val="ab"/>
        <w:topLinePunct/>
        <w:ind w:left="200" w:hangingChars="200" w:hanging="200"/>
      </w:pPr>
      <w:r>
        <w:t>[</w:t>
      </w:r>
      <w:r>
        <w:t>24</w:t>
      </w:r>
      <w:r>
        <w:t>]</w:t>
      </w:r>
      <w:r>
        <w:t xml:space="preserve">. </w:t>
      </w:r>
      <w:r>
        <w:t>Liu AM</w:t>
      </w:r>
      <w:r>
        <w:rPr>
          <w:rFonts w:ascii="宋体" w:eastAsia="宋体" w:hint="eastAsia"/>
          <w:rFonts w:ascii="宋体" w:eastAsia="宋体" w:hint="eastAsia"/>
          <w:sz w:val="27"/>
        </w:rPr>
        <w:t xml:space="preserve">, </w:t>
      </w:r>
      <w:r>
        <w:t>Poon RT</w:t>
      </w:r>
      <w:r>
        <w:rPr>
          <w:rFonts w:ascii="宋体" w:eastAsia="宋体" w:hint="eastAsia"/>
          <w:rFonts w:ascii="宋体" w:eastAsia="宋体" w:hint="eastAsia"/>
          <w:sz w:val="27"/>
        </w:rPr>
        <w:t xml:space="preserve">, </w:t>
      </w:r>
      <w:r>
        <w:t>Luk JM</w:t>
      </w:r>
      <w:r>
        <w:rPr>
          <w:rFonts w:ascii="宋体" w:eastAsia="宋体" w:hint="eastAsia"/>
        </w:rPr>
        <w:t xml:space="preserve">．</w:t>
      </w:r>
      <w:r>
        <w:rPr>
          <w:rFonts w:ascii="宋体" w:eastAsia="宋体" w:hint="eastAsia"/>
        </w:rPr>
        <w:t xml:space="preserve"> </w:t>
      </w:r>
      <w:r>
        <w:t>miRNA- 375 targets Hippo-signaling effector </w:t>
      </w:r>
      <w:r>
        <w:t>YAP </w:t>
      </w:r>
      <w:r>
        <w:t>in liver cancer and inhibits tumor properties</w:t>
      </w:r>
      <w:r>
        <w:rPr>
          <w:rFonts w:ascii="宋体" w:eastAsia="宋体" w:hint="eastAsia"/>
        </w:rPr>
        <w:t xml:space="preserve">．</w:t>
      </w:r>
      <w:r>
        <w:rPr>
          <w:rFonts w:ascii="宋体" w:eastAsia="宋体" w:hint="eastAsia"/>
        </w:rPr>
        <w:t xml:space="preserve"> </w:t>
      </w:r>
      <w:r>
        <w:t>Biochem Biophys Res Commun</w:t>
      </w:r>
      <w:r>
        <w:rPr>
          <w:rFonts w:ascii="宋体" w:eastAsia="宋体" w:hint="eastAsia"/>
          <w:rFonts w:ascii="宋体" w:eastAsia="宋体" w:hint="eastAsia"/>
          <w:sz w:val="27"/>
        </w:rPr>
        <w:t xml:space="preserve">, </w:t>
      </w:r>
      <w:r>
        <w:t>2010</w:t>
      </w:r>
      <w:r>
        <w:rPr>
          <w:rFonts w:ascii="宋体" w:eastAsia="宋体" w:hint="eastAsia"/>
          <w:rFonts w:ascii="宋体" w:eastAsia="宋体" w:hint="eastAsia"/>
          <w:sz w:val="27"/>
        </w:rPr>
        <w:t xml:space="preserve">, </w:t>
      </w:r>
      <w:r>
        <w:t>394:</w:t>
      </w:r>
      <w:r>
        <w:t> </w:t>
      </w:r>
      <w:r>
        <w:t>623-627</w:t>
      </w:r>
      <w:r>
        <w:rPr>
          <w:rFonts w:ascii="宋体" w:eastAsia="宋体" w:hint="eastAsia"/>
        </w:rPr>
        <w:t>．</w:t>
      </w:r>
    </w:p>
    <w:p w:rsidR="0018722C">
      <w:pPr>
        <w:pStyle w:val="ab"/>
        <w:topLinePunct/>
        <w:ind w:left="200" w:hangingChars="200" w:hanging="200"/>
      </w:pPr>
      <w:r>
        <w:t>[</w:t>
      </w:r>
      <w:r>
        <w:t>25</w:t>
      </w:r>
      <w:r>
        <w:t>]</w:t>
      </w:r>
      <w:r>
        <w:t xml:space="preserve">. </w:t>
      </w:r>
      <w:r>
        <w:t>Shi C, Xu X. MicroRNA-22 is down-regulated in hepatitis B virus-related hepatocellular</w:t>
      </w:r>
      <w:r w:rsidR="001852F3">
        <w:t xml:space="preserve"> carcinoma.</w:t>
      </w:r>
      <w:r w:rsidR="001852F3">
        <w:t xml:space="preserve"> </w:t>
      </w:r>
      <w:r w:rsidR="001852F3">
        <w:t>Biomedicine&amp;</w:t>
      </w:r>
      <w:r w:rsidR="001852F3">
        <w:t xml:space="preserve"> Pharmacotherapy. </w:t>
      </w:r>
      <w:r w:rsidR="001852F3">
        <w:t xml:space="preserve">2013;</w:t>
      </w:r>
      <w:r>
        <w:t> </w:t>
      </w:r>
      <w:r>
        <w:t xml:space="preserve">67:</w:t>
      </w:r>
      <w:r>
        <w:t xml:space="preserve"> </w:t>
      </w:r>
      <w:r>
        <w:t>375-80.</w:t>
      </w:r>
    </w:p>
    <w:p w:rsidR="0018722C">
      <w:pPr>
        <w:pStyle w:val="ab"/>
        <w:topLinePunct/>
        <w:ind w:left="200" w:hangingChars="200" w:hanging="200"/>
      </w:pPr>
      <w:r>
        <w:t>[</w:t>
      </w:r>
      <w:r>
        <w:t>26</w:t>
      </w:r>
      <w:r>
        <w:t>]</w:t>
      </w:r>
      <w:r>
        <w:t xml:space="preserve">. </w:t>
      </w:r>
      <w:r>
        <w:t>Xiong J, </w:t>
      </w:r>
      <w:r>
        <w:t>Yu </w:t>
      </w:r>
      <w:r>
        <w:t>D, </w:t>
      </w:r>
      <w:r>
        <w:t>Wei </w:t>
      </w:r>
      <w:r>
        <w:t>N et al. An estrogen receptor alpha suppressor, microRNA</w:t>
      </w:r>
      <w:r>
        <w:rPr>
          <w:rFonts w:ascii="Calibri"/>
        </w:rPr>
        <w:t>-</w:t>
      </w:r>
      <w:r>
        <w:t>22, is downregulated in estrogen</w:t>
      </w:r>
      <w:r w:rsidR="001852F3">
        <w:t xml:space="preserve"> receptor</w:t>
      </w:r>
      <w:r w:rsidR="001852F3">
        <w:t xml:space="preserve"> alpha-positive</w:t>
      </w:r>
      <w:r w:rsidR="001852F3">
        <w:t xml:space="preserve"> human breast cancer cell</w:t>
      </w:r>
      <w:r w:rsidR="001852F3">
        <w:t xml:space="preserve"> lines</w:t>
      </w:r>
      <w:r w:rsidR="001852F3">
        <w:t xml:space="preserve"> and</w:t>
      </w:r>
      <w:r w:rsidR="001852F3">
        <w:t xml:space="preserve"> clinical</w:t>
      </w:r>
      <w:r w:rsidR="001852F3">
        <w:t xml:space="preserve"> samples. </w:t>
      </w:r>
      <w:r w:rsidR="001852F3">
        <w:t xml:space="preserve">FEBS</w:t>
      </w:r>
      <w:r w:rsidR="001852F3">
        <w:t xml:space="preserve"> journal. 2010;</w:t>
      </w:r>
      <w:r w:rsidR="001852F3">
        <w:t xml:space="preserve"> </w:t>
      </w:r>
      <w:r w:rsidR="001852F3">
        <w:t>277:</w:t>
      </w:r>
      <w:r w:rsidR="001852F3">
        <w:t xml:space="preserve"> </w:t>
      </w:r>
      <w:r w:rsidR="001852F3">
        <w:t>1684-94.</w:t>
      </w:r>
    </w:p>
    <w:p w:rsidR="0018722C">
      <w:pPr>
        <w:pStyle w:val="ab"/>
        <w:topLinePunct/>
        <w:ind w:left="200" w:hangingChars="200" w:hanging="200"/>
      </w:pPr>
      <w:r>
        <w:t>[</w:t>
      </w:r>
      <w:r>
        <w:t>27</w:t>
      </w:r>
      <w:r>
        <w:t>]</w:t>
      </w:r>
      <w:r>
        <w:t xml:space="preserve">. </w:t>
      </w:r>
      <w:r>
        <w:t>Zhang J, </w:t>
      </w:r>
      <w:r>
        <w:t>Yang </w:t>
      </w:r>
      <w:r>
        <w:t>Y, </w:t>
      </w:r>
      <w:r>
        <w:t>Yang </w:t>
      </w:r>
      <w:r>
        <w:t>T</w:t>
      </w:r>
      <w:r w:rsidR="001852F3">
        <w:t xml:space="preserve"> et</w:t>
      </w:r>
      <w:r w:rsidR="001852F3">
        <w:t xml:space="preserve"> al. </w:t>
      </w:r>
      <w:r w:rsidR="001852F3">
        <w:t xml:space="preserve">microRNA-22, </w:t>
      </w:r>
      <w:r w:rsidR="001852F3">
        <w:t xml:space="preserve">downregulated</w:t>
      </w:r>
      <w:r w:rsidR="001852F3">
        <w:t xml:space="preserve"> </w:t>
      </w:r>
      <w:r>
        <w:t>in </w:t>
      </w:r>
      <w:r>
        <w:t>hepatocellular</w:t>
      </w:r>
      <w:r w:rsidR="001852F3">
        <w:t xml:space="preserve">  carcinoma</w:t>
      </w:r>
      <w:r w:rsidR="001852F3">
        <w:t xml:space="preserve">  and</w:t>
      </w:r>
      <w:r w:rsidR="001852F3">
        <w:t xml:space="preserve"> correlated</w:t>
      </w:r>
      <w:r w:rsidR="001852F3">
        <w:t xml:space="preserve">  with</w:t>
      </w:r>
      <w:r w:rsidR="001852F3">
        <w:t xml:space="preserve"> prognosis, </w:t>
      </w:r>
      <w:r w:rsidR="001852F3">
        <w:t xml:space="preserve">suppresses</w:t>
      </w:r>
      <w:r w:rsidR="001852F3">
        <w:t xml:space="preserve"> </w:t>
      </w:r>
      <w:r>
        <w:t> </w:t>
      </w:r>
      <w:r>
        <w:t>cell</w:t>
      </w:r>
    </w:p>
    <w:p w:rsidR="0018722C">
      <w:pPr>
        <w:pStyle w:val="afc"/>
        <w:topLinePunct/>
      </w:pPr>
      <w:r>
        <w:rPr>
          <w:rFonts w:cstheme="minorBidi" w:hAnsiTheme="minorHAnsi" w:eastAsiaTheme="minorHAnsi" w:asciiTheme="minorHAnsi" w:ascii="Times New Roman"/>
        </w:rPr>
        <w:t>31</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P</w:t>
      </w:r>
      <w:r>
        <w:rPr>
          <w:rFonts w:ascii="Times New Roman"/>
        </w:rPr>
        <w:t>roliferation</w:t>
      </w:r>
      <w:r w:rsidRPr="00000000">
        <w:tab/>
      </w:r>
      <w:r>
        <w:t>and</w:t>
      </w:r>
      <w:r w:rsidRPr="00000000">
        <w:tab/>
      </w:r>
      <w:r>
        <w:t>tumourigenicity.</w:t>
      </w:r>
      <w:r w:rsidRPr="00000000">
        <w:tab/>
      </w:r>
      <w:r>
        <w:t>British</w:t>
      </w:r>
      <w:r w:rsidRPr="00000000">
        <w:tab/>
      </w:r>
      <w:r>
        <w:t>journal</w:t>
      </w:r>
      <w:r w:rsidRPr="00000000">
        <w:tab/>
      </w:r>
      <w:r>
        <w:t>of</w:t>
      </w:r>
      <w:r w:rsidRPr="00000000">
        <w:tab/>
      </w:r>
      <w:r>
        <w:t>cancer. 2010;103:1215-20.</w:t>
      </w:r>
    </w:p>
    <w:p w:rsidR="0018722C">
      <w:pPr>
        <w:pStyle w:val="afc"/>
        <w:topLinePunct/>
      </w:pPr>
      <w:r>
        <w:rPr>
          <w:rFonts w:cstheme="minorBidi" w:hAnsiTheme="minorHAnsi" w:eastAsiaTheme="minorHAnsi" w:asciiTheme="minorHAnsi" w:ascii="Times New Roman"/>
        </w:rPr>
        <w:t>32</w:t>
      </w:r>
    </w:p>
    <w:p w:rsidR="0018722C">
      <w:pPr>
        <w:pStyle w:val="Heading1"/>
        <w:topLinePunct/>
      </w:pPr>
      <w:bookmarkStart w:id="602927" w:name="_Toc686602927"/>
      <w:bookmarkStart w:name="1 肝细胞癌中miR-22-3p的表达特性的鉴定 " w:id="15"/>
      <w:bookmarkEnd w:id="15"/>
      <w:bookmarkStart w:name="_bookmark5" w:id="16"/>
      <w:bookmarkEnd w:id="16"/>
      <w:bookmarkStart w:name="_bookmark6" w:id="17"/>
      <w:bookmarkEnd w:id="17"/>
      <w:r>
        <w:t>1</w:t>
      </w:r>
      <w:r>
        <w:t xml:space="preserve">  </w:t>
      </w:r>
      <w:r w:rsidRPr="00DB64CE">
        <w:t>肝细胞癌中</w:t>
      </w:r>
      <w:r w:rsidR="001852F3">
        <w:rPr>
          <w:b/>
        </w:rPr>
        <w:t xml:space="preserve">miR-22-3p</w:t>
      </w:r>
      <w:r w:rsidR="001852F3">
        <w:t xml:space="preserve">的表达特性的鉴定</w:t>
      </w:r>
      <w:bookmarkEnd w:id="602927"/>
    </w:p>
    <w:p w:rsidR="0018722C">
      <w:pPr>
        <w:topLinePunct/>
      </w:pPr>
      <w:r>
        <w:t>关于</w:t>
      </w:r>
      <w:r w:rsidR="001852F3">
        <w:t xml:space="preserve">miR-22-3p</w:t>
      </w:r>
      <w:r w:rsidR="001852F3">
        <w:t xml:space="preserve">在肝癌及细胞系中的表达特性的报导甚少，同样的基因在不同发病背景的肿瘤中的表达可能不一致，广西地区为乙肝相关肝癌高发地。在这个研究背景的基础上，我们在这一部分研究中采用</w:t>
      </w:r>
      <w:r w:rsidR="001852F3">
        <w:t xml:space="preserve">qRT-PCR</w:t>
      </w:r>
      <w:r w:rsidR="001852F3">
        <w:t xml:space="preserve">方法来检测</w:t>
      </w:r>
      <w:r w:rsidR="001852F3">
        <w:t xml:space="preserve">miR-22-3p</w:t>
      </w:r>
      <w:r w:rsidR="001852F3">
        <w:t xml:space="preserve">在乙肝相关肝癌组织、肝癌细胞系中的表达，目的为进一步探讨</w:t>
      </w:r>
      <w:r w:rsidR="001852F3">
        <w:t xml:space="preserve">miR-22-3p</w:t>
      </w:r>
      <w:r w:rsidR="001852F3">
        <w:t xml:space="preserve">的生物学功能奠定基础。</w:t>
      </w:r>
    </w:p>
    <w:p w:rsidR="0018722C">
      <w:pPr>
        <w:pStyle w:val="Heading2"/>
        <w:topLinePunct/>
        <w:ind w:left="171" w:hangingChars="171" w:hanging="171"/>
      </w:pPr>
      <w:bookmarkStart w:id="602928" w:name="_Toc686602928"/>
      <w:bookmarkStart w:name="1.1 材料 " w:id="18"/>
      <w:bookmarkEnd w:id="18"/>
      <w:r>
        <w:rPr>
          <w:b/>
        </w:rPr>
        <w:t>1.1</w:t>
      </w:r>
      <w:r>
        <w:t xml:space="preserve"> </w:t>
      </w:r>
      <w:bookmarkStart w:name="1.1 材料 " w:id="19"/>
      <w:bookmarkEnd w:id="19"/>
      <w:r>
        <w:t>材料</w:t>
      </w:r>
      <w:bookmarkEnd w:id="602928"/>
    </w:p>
    <w:p w:rsidR="0018722C">
      <w:pPr>
        <w:pStyle w:val="Heading3"/>
        <w:topLinePunct/>
        <w:ind w:left="200" w:hangingChars="200" w:hanging="200"/>
      </w:pPr>
      <w:bookmarkStart w:id="602929" w:name="_Toc686602929"/>
      <w:r>
        <w:rPr>
          <w:b/>
        </w:rPr>
        <w:t>1.1.1</w:t>
      </w:r>
      <w:r>
        <w:t xml:space="preserve"> </w:t>
      </w:r>
      <w:r>
        <w:t>临床肿瘤标本收集</w:t>
      </w:r>
      <w:bookmarkEnd w:id="602929"/>
    </w:p>
    <w:p w:rsidR="0018722C">
      <w:pPr>
        <w:topLinePunct/>
      </w:pPr>
      <w:r>
        <w:t>首先收集</w:t>
      </w:r>
      <w:r>
        <w:t>2013</w:t>
      </w:r>
      <w:r/>
      <w:r w:rsidR="001852F3">
        <w:t xml:space="preserve">至</w:t>
      </w:r>
      <w:r>
        <w:t>2014</w:t>
      </w:r>
      <w:r/>
      <w:r w:rsidR="001852F3">
        <w:t xml:space="preserve">年间一共</w:t>
      </w:r>
      <w:r>
        <w:t>20</w:t>
      </w:r>
      <w:r/>
      <w:r w:rsidR="001852F3">
        <w:t xml:space="preserve">例在广西医科大学附属肿瘤医院肝胆</w:t>
      </w:r>
      <w:r>
        <w:t>外科经手术切除且经病理证实的乙肝相关肝细胞癌组织标本及其配对癌</w:t>
      </w:r>
      <w:r w:rsidR="001852F3">
        <w:t xml:space="preserve"> 旁组织、以及</w:t>
      </w:r>
      <w:r>
        <w:t>10</w:t>
      </w:r>
      <w:r/>
      <w:r w:rsidR="001852F3">
        <w:t xml:space="preserve">例正常肝组织作为正常对照组，所有组织标本的收集均获</w:t>
      </w:r>
      <w:r w:rsidR="001852F3">
        <w:t xml:space="preserve">得</w:t>
      </w:r>
      <w:r>
        <w:t>临床医学伦理委员会的批准。经手术切除后，组织标本均立即取材，然</w:t>
      </w:r>
      <w:r w:rsidR="001852F3">
        <w:t xml:space="preserve"> 后</w:t>
      </w:r>
      <w:r>
        <w:t>用</w:t>
      </w:r>
      <w:r>
        <w:t>PBS</w:t>
      </w:r>
      <w:r>
        <w:t> </w:t>
      </w:r>
      <w:r>
        <w:t>buffer</w:t>
      </w:r>
      <w:r/>
      <w:r w:rsidR="001852F3">
        <w:t xml:space="preserve">冲洗，再放置在液氮中冻存，最后转放到冰箱内冷冻保存。</w:t>
      </w:r>
    </w:p>
    <w:p w:rsidR="0018722C">
      <w:pPr>
        <w:pStyle w:val="Heading3"/>
        <w:topLinePunct/>
        <w:ind w:left="200" w:hangingChars="200" w:hanging="200"/>
      </w:pPr>
      <w:bookmarkStart w:id="602930" w:name="_Toc686602930"/>
      <w:r>
        <w:rPr>
          <w:b/>
        </w:rPr>
        <w:t>1.1.2</w:t>
      </w:r>
      <w:r>
        <w:t xml:space="preserve"> </w:t>
      </w:r>
      <w:r>
        <w:t>细胞株</w:t>
      </w:r>
      <w:bookmarkEnd w:id="602930"/>
    </w:p>
    <w:p w:rsidR="0018722C">
      <w:pPr>
        <w:topLinePunct/>
      </w:pPr>
      <w:r>
        <w:t>正常肝细胞株</w:t>
      </w:r>
      <w:r w:rsidR="001852F3">
        <w:t xml:space="preserve">HL-7702</w:t>
      </w:r>
      <w:r>
        <w:t xml:space="preserve">, </w:t>
      </w:r>
      <w:r>
        <w:t>HepG2，7721，Huh-7</w:t>
      </w:r>
      <w:r>
        <w:t xml:space="preserve">, </w:t>
      </w:r>
      <w:r>
        <w:t>Hep3B</w:t>
      </w:r>
      <w:r w:rsidR="001852F3">
        <w:t xml:space="preserve">均购自上海生命科学院细胞库，保存于实验室。</w:t>
      </w:r>
    </w:p>
    <w:p w:rsidR="0018722C">
      <w:pPr>
        <w:pStyle w:val="Heading3"/>
        <w:topLinePunct/>
        <w:ind w:left="200" w:hangingChars="200" w:hanging="200"/>
      </w:pPr>
      <w:bookmarkStart w:id="602931" w:name="_Toc686602931"/>
      <w:r>
        <w:rPr>
          <w:b/>
        </w:rPr>
        <w:t>1.1.3</w:t>
      </w:r>
      <w:r>
        <w:t xml:space="preserve"> </w:t>
      </w:r>
      <w:r>
        <w:t>主要试剂</w:t>
      </w:r>
      <w:bookmarkEnd w:id="602931"/>
    </w:p>
    <w:p w:rsidR="0018722C">
      <w:pPr>
        <w:topLinePunct/>
      </w:pPr>
      <w:r>
        <w:t>RPMI 1640</w:t>
      </w:r>
      <w:r w:rsidR="001852F3">
        <w:t xml:space="preserve">培养基，</w:t>
      </w:r>
      <w:r w:rsidR="001852F3">
        <w:t xml:space="preserve">胎牛血清，</w:t>
      </w:r>
      <w:r w:rsidR="001852F3">
        <w:t xml:space="preserve">胰蛋白酶，</w:t>
      </w:r>
      <w:r w:rsidR="001852F3">
        <w:t xml:space="preserve">TRNzol</w:t>
      </w:r>
      <w:r w:rsidR="001852F3">
        <w:t xml:space="preserve">裂解液购买自</w:t>
      </w:r>
    </w:p>
    <w:p w:rsidR="0018722C">
      <w:pPr>
        <w:topLinePunct/>
      </w:pPr>
      <w:r>
        <w:t>Invitrogen</w:t>
      </w:r>
      <w:r w:rsidR="001852F3">
        <w:t xml:space="preserve">公司，miRcute miRNA qPCR Detection Kit</w:t>
      </w:r>
      <w:r>
        <w:t>(</w:t>
      </w:r>
      <w:r>
        <w:t xml:space="preserve">SYBR Green</w:t>
      </w:r>
      <w:r>
        <w:t>)</w:t>
      </w:r>
      <w:r>
        <w:t xml:space="preserve">购买于天根生化科技有限公司，miRcute miRNA First-Strand cDNA Synthesis Kit</w:t>
      </w:r>
      <w:r>
        <w:t>购买于天根生化科技有限公司，DEPC</w:t>
      </w:r>
      <w:r w:rsidR="001852F3">
        <w:t xml:space="preserve">  处理水</w:t>
      </w:r>
      <w:r>
        <w:t>（</w:t>
      </w:r>
      <w:r>
        <w:rPr>
          <w:w w:val="95"/>
        </w:rPr>
        <w:t>100ml</w:t>
      </w:r>
      <w:r>
        <w:t>）</w:t>
      </w:r>
      <w:r>
        <w:t>购买自碧云天研究所</w:t>
      </w:r>
      <w:r>
        <w:t>，</w:t>
      </w:r>
    </w:p>
    <w:p w:rsidR="0018722C">
      <w:pPr>
        <w:topLinePunct/>
      </w:pPr>
      <w:r>
        <w:rPr>
          <w:rFonts w:cstheme="minorBidi" w:hAnsiTheme="minorHAnsi" w:eastAsiaTheme="minorHAnsi" w:asciiTheme="minorHAnsi" w:ascii="Times New Roman"/>
        </w:rPr>
        <w:t>33</w:t>
      </w:r>
    </w:p>
    <w:p w:rsidR="0018722C">
      <w:pPr>
        <w:topLinePunct/>
      </w:pPr>
      <w:r>
        <w:t>50-500</w:t>
      </w:r>
      <w:r>
        <w:t> </w:t>
      </w:r>
      <w:r>
        <w:t>bp</w:t>
      </w:r>
      <w:r>
        <w:t> </w:t>
      </w:r>
      <w:r>
        <w:t>DNA</w:t>
      </w:r>
      <w:r>
        <w:t> </w:t>
      </w:r>
      <w:r>
        <w:t>Marker</w:t>
      </w:r>
      <w:r/>
      <w:r w:rsidR="001852F3">
        <w:t xml:space="preserve">购买自</w:t>
      </w:r>
      <w:r>
        <w:t>Takara</w:t>
      </w:r>
      <w:r/>
      <w:r w:rsidR="001852F3">
        <w:t xml:space="preserve">公司，逆转录试剂盒购买自</w:t>
      </w:r>
      <w:r>
        <w:t>Takara</w:t>
      </w:r>
      <w:r>
        <w:t>公司，组织</w:t>
      </w:r>
      <w:r>
        <w:t>RNA</w:t>
      </w:r>
      <w:r/>
      <w:r w:rsidR="001852F3">
        <w:t xml:space="preserve">保护液购买于天根生化科技有限公司，引物见附录</w:t>
      </w:r>
      <w:r>
        <w:t>1。</w:t>
      </w:r>
    </w:p>
    <w:p w:rsidR="0018722C">
      <w:pPr>
        <w:pStyle w:val="Heading3"/>
        <w:topLinePunct/>
        <w:ind w:left="200" w:hangingChars="200" w:hanging="200"/>
      </w:pPr>
      <w:bookmarkStart w:id="602932" w:name="_Toc686602932"/>
      <w:r>
        <w:rPr>
          <w:b/>
        </w:rPr>
        <w:t>1.1.4</w:t>
      </w:r>
      <w:r>
        <w:t xml:space="preserve"> </w:t>
      </w:r>
      <w:r>
        <w:t>主要仪器与设备</w:t>
      </w:r>
      <w:bookmarkEnd w:id="602932"/>
    </w:p>
    <w:p w:rsidR="0018722C">
      <w:pPr>
        <w:pStyle w:val="aff7"/>
        <w:topLinePunct/>
      </w:pPr>
      <w:r>
        <w:pict>
          <v:line style="position:absolute;mso-position-horizontal-relative:page;mso-position-vertical-relative:paragraph;z-index:1144;mso-wrap-distance-left:0;mso-wrap-distance-right:0" from="70.150002pt,8.912358pt" to="483.950002pt,8.912358pt" stroked="true" strokeweight=".48pt" strokecolor="#000000">
            <v:stroke dashstyle="solid"/>
            <w10:wrap type="topAndBottom"/>
          </v:line>
        </w:pict>
      </w:r>
    </w:p>
    <w:p w:rsidR="0018722C">
      <w:pPr>
        <w:pStyle w:val="affff1"/>
        <w:tabs>
          <w:tab w:pos="6578" w:val="left" w:leader="none"/>
        </w:tabs>
        <w:spacing w:before="0" w:after="88"/>
        <w:ind w:leftChars="0" w:left="2229" w:rightChars="0" w:right="0" w:firstLineChars="0" w:firstLine="0"/>
        <w:jc w:val="left"/>
        <w:topLinePunct/>
      </w:pPr>
      <w:r>
        <w:rPr>
          <w:kern w:val="2"/>
          <w:sz w:val="21"/>
          <w:szCs w:val="22"/>
          <w:rFonts w:cstheme="minorBidi" w:hAnsiTheme="minorHAnsi" w:eastAsiaTheme="minorHAnsi" w:asciiTheme="minorHAnsi"/>
          <w:b/>
        </w:rPr>
        <w:t>主要仪器</w:t>
      </w:r>
      <w:r w:rsidR="001852F3">
        <w:rPr>
          <w:kern w:val="2"/>
          <w:sz w:val="22"/>
          <w:szCs w:val="22"/>
          <w:rFonts w:cstheme="minorBidi" w:hAnsiTheme="minorHAnsi" w:eastAsiaTheme="minorHAnsi" w:asciiTheme="minorHAnsi"/>
        </w:rPr>
        <w:t>公司</w:t>
      </w:r>
    </w:p>
    <w:p w:rsidR="0018722C">
      <w:pPr>
        <w:pStyle w:val="aff7"/>
        <w:topLinePunct/>
      </w:pPr>
      <w:r>
        <w:rPr>
          <w:sz w:val="2"/>
        </w:rPr>
        <w:pict>
          <v:group style="width:413.8pt;height:.5pt;mso-position-horizontal-relative:char;mso-position-vertical-relative:line" coordorigin="0,0" coordsize="8276,10">
            <v:line style="position:absolute" from="0,5" to="8276,5" stroked="true" strokeweight=".48pt" strokecolor="#000000">
              <v:stroke dashstyle="solid"/>
            </v:line>
          </v:group>
        </w:pict>
      </w:r>
      <w:r/>
    </w:p>
    <w:p w:rsidR="0018722C">
      <w:pPr>
        <w:pStyle w:val="affff1"/>
        <w:topLinePunct/>
      </w:pPr>
      <w:r>
        <w:rPr>
          <w:rFonts w:cstheme="minorBidi" w:hAnsiTheme="minorHAnsi" w:eastAsiaTheme="minorHAnsi" w:asciiTheme="minorHAnsi"/>
        </w:rPr>
        <w:t>SS-325</w: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Pr>
          <w:rFonts w:cstheme="minorBidi" w:hAnsiTheme="minorHAnsi" w:eastAsiaTheme="minorHAnsi" w:asciiTheme="minorHAnsi"/>
        </w:rPr>
        <w:t>TOMY</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p>
    <w:p w:rsidR="0018722C">
      <w:pPr>
        <w:topLinePunct/>
      </w:pPr>
      <w:r>
        <w:rPr>
          <w:rFonts w:cstheme="minorBidi" w:hAnsiTheme="minorHAnsi" w:eastAsiaTheme="minorHAnsi" w:asciiTheme="minorHAnsi"/>
        </w:rPr>
        <w:t>数字</w:t>
      </w:r>
      <w:r>
        <w:rPr>
          <w:rFonts w:cstheme="minorBidi" w:hAnsiTheme="minorHAnsi" w:eastAsiaTheme="minorHAnsi" w:asciiTheme="minorHAnsi"/>
        </w:rPr>
        <w:t>pH</w:t>
      </w:r>
      <w:r>
        <w:rPr>
          <w:rFonts w:cstheme="minorBidi" w:hAnsiTheme="minorHAnsi" w:eastAsiaTheme="minorHAnsi" w:asciiTheme="minorHAnsi"/>
        </w:rPr>
        <w:t>计</w:t>
      </w:r>
      <w:r w:rsidR="001852F3">
        <w:rPr>
          <w:rFonts w:cstheme="minorBidi" w:hAnsiTheme="minorHAnsi" w:eastAsiaTheme="minorHAnsi" w:asci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rPr>
        <w:t>5810R</w:t>
      </w: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冷冻离</w:t>
      </w:r>
      <w:r>
        <w:rPr>
          <w:rFonts w:cstheme="minorBidi" w:hAnsiTheme="minorHAnsi" w:eastAsiaTheme="minorHAnsi" w:asciiTheme="minorHAnsi"/>
        </w:rPr>
        <w:t>心</w:t>
      </w:r>
      <w:r>
        <w:rPr>
          <w:rFonts w:cstheme="minorBidi" w:hAnsiTheme="minorHAnsi" w:eastAsiaTheme="minorHAnsi" w:asciiTheme="minorHAnsi"/>
        </w:rPr>
        <w:t>机</w:t>
      </w:r>
      <w:r w:rsidR="001852F3">
        <w:rPr>
          <w:rFonts w:cstheme="minorBidi" w:hAnsiTheme="minorHAnsi" w:eastAsiaTheme="minorHAnsi" w:asciiTheme="minorHAnsi"/>
        </w:rPr>
        <w:t>eppenndorf</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德国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常</w:t>
      </w:r>
      <w:r>
        <w:rPr>
          <w:rFonts w:cstheme="minorBidi" w:hAnsiTheme="minorHAnsi" w:eastAsiaTheme="minorHAnsi" w:asciiTheme="minorHAnsi"/>
        </w:rPr>
        <w:t>温</w:t>
      </w:r>
      <w:r>
        <w:rPr>
          <w:rFonts w:cstheme="minorBidi" w:hAnsiTheme="minorHAnsi" w:eastAsiaTheme="minorHAnsi" w:asciiTheme="minorHAnsi"/>
        </w:rPr>
        <w:t>低速离</w:t>
      </w:r>
      <w:r>
        <w:rPr>
          <w:rFonts w:cstheme="minorBidi" w:hAnsiTheme="minorHAnsi" w:eastAsiaTheme="minorHAnsi" w:asciiTheme="minorHAnsi"/>
        </w:rPr>
        <w:t>心</w:t>
      </w:r>
      <w:r>
        <w:rPr>
          <w:rFonts w:cstheme="minorBidi" w:hAnsiTheme="minorHAnsi" w:eastAsiaTheme="minorHAnsi" w:asciiTheme="minorHAnsi"/>
        </w:rPr>
        <w:t>机</w:t>
      </w:r>
      <w:r w:rsidR="001852F3">
        <w:rPr>
          <w:rFonts w:cstheme="minorBidi" w:hAnsiTheme="minorHAnsi" w:eastAsiaTheme="minorHAnsi" w:asciiTheme="minorHAnsi"/>
        </w:rPr>
        <w:t>湘</w:t>
      </w:r>
      <w:r>
        <w:rPr>
          <w:rFonts w:cstheme="minorBidi" w:hAnsiTheme="minorHAnsi" w:eastAsiaTheme="minorHAnsi" w:asciiTheme="minorHAnsi"/>
        </w:rPr>
        <w:t>仪</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磁力搅</w:t>
      </w:r>
      <w:r>
        <w:rPr>
          <w:rFonts w:cstheme="minorBidi" w:hAnsiTheme="minorHAnsi" w:eastAsiaTheme="minorHAnsi" w:asciiTheme="minorHAnsi"/>
        </w:rPr>
        <w:t>拌</w:t>
      </w:r>
      <w:r>
        <w:rPr>
          <w:rFonts w:cstheme="minorBidi" w:hAnsiTheme="minorHAnsi" w:eastAsiaTheme="minorHAnsi" w:asciiTheme="minorHAnsi"/>
        </w:rPr>
        <w:t>机</w:t>
      </w:r>
      <w:r w:rsidR="001852F3">
        <w:rPr>
          <w:rFonts w:cstheme="minorBidi" w:hAnsiTheme="minorHAnsi" w:eastAsiaTheme="minorHAnsi" w:asci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rPr>
        <w:t>可</w:t>
      </w:r>
      <w:r>
        <w:rPr>
          <w:rFonts w:cstheme="minorBidi" w:hAnsiTheme="minorHAnsi" w:eastAsiaTheme="minorHAnsi" w:asciiTheme="minorHAnsi"/>
        </w:rPr>
        <w:t>换</w:t>
      </w:r>
      <w:r>
        <w:rPr>
          <w:rFonts w:cstheme="minorBidi" w:hAnsiTheme="minorHAnsi" w:eastAsiaTheme="minorHAnsi" w:asciiTheme="minorHAnsi"/>
        </w:rPr>
        <w:t>膜过滤</w:t>
      </w:r>
      <w:r>
        <w:rPr>
          <w:rFonts w:cstheme="minorBidi" w:hAnsiTheme="minorHAnsi" w:eastAsiaTheme="minorHAnsi" w:asciiTheme="minorHAnsi"/>
        </w:rPr>
        <w:t>器</w:t>
      </w:r>
      <w:r>
        <w:rPr>
          <w:rFonts w:cstheme="minorBidi" w:hAnsiTheme="minorHAnsi" w:eastAsiaTheme="minorHAnsi" w:asciiTheme="minorHAnsi"/>
        </w:rPr>
        <w:t>、</w:t>
      </w:r>
      <w:r>
        <w:rPr>
          <w:rFonts w:cstheme="minorBidi" w:hAnsiTheme="minorHAnsi" w:eastAsiaTheme="minorHAnsi" w:asciiTheme="minorHAnsi"/>
        </w:rPr>
        <w:t>47</w:t>
      </w:r>
      <w:r w:rsidR="001852F3">
        <w:rPr>
          <w:rFonts w:cstheme="minorBidi" w:hAnsiTheme="minorHAnsi" w:eastAsiaTheme="minorHAnsi" w:asciiTheme="minorHAnsi"/>
        </w:rPr>
        <w:t xml:space="preserve">毫</w:t>
      </w:r>
      <w:r>
        <w:rPr>
          <w:rFonts w:cstheme="minorBidi" w:hAnsiTheme="minorHAnsi" w:eastAsiaTheme="minorHAnsi" w:asciiTheme="minorHAnsi"/>
        </w:rPr>
        <w:t>米</w:t>
      </w:r>
      <w:r>
        <w:rPr>
          <w:rFonts w:cstheme="minorBidi" w:hAnsiTheme="minorHAnsi" w:eastAsiaTheme="minorHAnsi" w:asciiTheme="minorHAnsi"/>
        </w:rPr>
        <w:t>直径</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针</w:t>
      </w:r>
      <w:r>
        <w:rPr>
          <w:rFonts w:cstheme="minorBidi" w:hAnsiTheme="minorHAnsi" w:eastAsiaTheme="minorHAnsi" w:asciiTheme="minorHAnsi"/>
        </w:rPr>
        <w:t>头</w:t>
      </w:r>
      <w:r>
        <w:rPr>
          <w:rFonts w:cstheme="minorBidi" w:hAnsiTheme="minorHAnsi" w:eastAsiaTheme="minorHAnsi" w:asciiTheme="minorHAnsi"/>
        </w:rPr>
        <w:t>式滤器</w:t>
      </w:r>
      <w:r w:rsidR="001852F3">
        <w:rPr>
          <w:rFonts w:cstheme="minorBidi" w:hAnsiTheme="minorHAnsi" w:eastAsiaTheme="minorHAnsi" w:asciiTheme="minorHAnsi"/>
        </w:rPr>
        <w:t>Coming</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子</w:t>
      </w:r>
      <w:r>
        <w:rPr>
          <w:rFonts w:cstheme="minorBidi" w:hAnsiTheme="minorHAnsi" w:eastAsiaTheme="minorHAnsi" w:asciiTheme="minorHAnsi"/>
        </w:rPr>
        <w:t>分析天平</w:t>
      </w:r>
      <w:r w:rsidR="001852F3">
        <w:rPr>
          <w:rFonts w:cstheme="minorBidi" w:hAnsiTheme="minorHAnsi" w:eastAsiaTheme="minorHAnsi" w:asci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rPr>
        <w:t>-80℃超</w:t>
      </w:r>
      <w:r>
        <w:rPr>
          <w:rFonts w:cstheme="minorBidi" w:hAnsiTheme="minorHAnsi" w:eastAsiaTheme="minorHAnsi" w:asciiTheme="minorHAnsi"/>
        </w:rPr>
        <w:t>低</w:t>
      </w:r>
      <w:r>
        <w:rPr>
          <w:rFonts w:cstheme="minorBidi" w:hAnsiTheme="minorHAnsi" w:eastAsiaTheme="minorHAnsi" w:asciiTheme="minorHAnsi"/>
        </w:rPr>
        <w:t>温冰箱</w:t>
      </w:r>
      <w:r w:rsidR="001852F3">
        <w:rPr>
          <w:rFonts w:cstheme="minorBidi" w:hAnsiTheme="minorHAnsi" w:eastAsiaTheme="minorHAnsi" w:asciiTheme="minorHAnsi"/>
        </w:rPr>
        <w:t>日本</w:t>
      </w:r>
      <w:r>
        <w:rPr>
          <w:rFonts w:cstheme="minorBidi" w:hAnsiTheme="minorHAnsi" w:eastAsiaTheme="minorHAnsi" w:asciiTheme="minorHAnsi"/>
        </w:rPr>
        <w:t>SANYO</w:t>
      </w:r>
    </w:p>
    <w:p w:rsidR="0018722C">
      <w:pPr>
        <w:topLinePunct/>
      </w:pPr>
      <w:r>
        <w:rPr>
          <w:rFonts w:cstheme="minorBidi" w:hAnsiTheme="minorHAnsi" w:eastAsiaTheme="minorHAnsi" w:asciiTheme="minorHAnsi"/>
        </w:rPr>
        <w:t>恒</w:t>
      </w:r>
      <w:r>
        <w:rPr>
          <w:rFonts w:cstheme="minorBidi" w:hAnsiTheme="minorHAnsi" w:eastAsiaTheme="minorHAnsi" w:asciiTheme="minorHAnsi"/>
        </w:rPr>
        <w:t>温</w:t>
      </w:r>
      <w:r>
        <w:rPr>
          <w:rFonts w:cstheme="minorBidi" w:hAnsiTheme="minorHAnsi" w:eastAsiaTheme="minorHAnsi" w:asciiTheme="minorHAnsi"/>
        </w:rPr>
        <w:t>水浴箱</w:t>
      </w:r>
      <w:r w:rsidR="001852F3">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安亭仪</w:t>
      </w:r>
      <w:r>
        <w:rPr>
          <w:rFonts w:cstheme="minorBidi" w:hAnsiTheme="minorHAnsi" w:eastAsiaTheme="minorHAnsi" w:asciiTheme="minorHAnsi"/>
        </w:rPr>
        <w:t>器</w:t>
      </w:r>
      <w:r>
        <w:rPr>
          <w:rFonts w:cstheme="minorBidi" w:hAnsiTheme="minorHAnsi" w:eastAsiaTheme="minorHAnsi" w:asciiTheme="minorHAnsi"/>
        </w:rPr>
        <w:t>厂</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灭菌指</w:t>
      </w:r>
      <w:r>
        <w:rPr>
          <w:rFonts w:cstheme="minorBidi" w:hAnsiTheme="minorHAnsi" w:eastAsiaTheme="minorHAnsi" w:asciiTheme="minorHAnsi"/>
        </w:rPr>
        <w:t>示</w:t>
      </w:r>
      <w:r>
        <w:rPr>
          <w:rFonts w:cstheme="minorBidi" w:hAnsiTheme="minorHAnsi" w:eastAsiaTheme="minorHAnsi" w:asciiTheme="minorHAnsi"/>
        </w:rPr>
        <w:t>带</w:t>
      </w:r>
      <w:r w:rsidR="001852F3">
        <w:rPr>
          <w:rFonts w:cstheme="minorBidi" w:hAnsiTheme="minorHAnsi" w:eastAsiaTheme="minorHAnsi" w:asciiTheme="minorHAnsi"/>
        </w:rPr>
        <w:t>中</w:t>
      </w:r>
      <w:r>
        <w:rPr>
          <w:rFonts w:cstheme="minorBidi" w:hAnsiTheme="minorHAnsi" w:eastAsiaTheme="minorHAnsi" w:asciiTheme="minorHAnsi"/>
        </w:rPr>
        <w:t>西</w:t>
      </w:r>
      <w:r>
        <w:rPr>
          <w:rFonts w:cstheme="minorBidi" w:hAnsiTheme="minorHAnsi" w:eastAsiaTheme="minorHAnsi" w:asciiTheme="minorHAnsi"/>
        </w:rPr>
        <w:t>泰安技</w:t>
      </w:r>
      <w:r>
        <w:rPr>
          <w:rFonts w:cstheme="minorBidi" w:hAnsiTheme="minorHAnsi" w:eastAsiaTheme="minorHAnsi" w:asciiTheme="minorHAnsi"/>
        </w:rPr>
        <w:t>术</w:t>
      </w:r>
      <w:r>
        <w:rPr>
          <w:rFonts w:cstheme="minorBidi" w:hAnsiTheme="minorHAnsi" w:eastAsiaTheme="minorHAnsi" w:asciiTheme="minorHAnsi"/>
        </w:rPr>
        <w:t>服务中心</w:t>
      </w:r>
    </w:p>
    <w:p w:rsidR="0018722C">
      <w:pPr>
        <w:topLinePunct/>
      </w:pPr>
      <w:r>
        <w:rPr>
          <w:rFonts w:cstheme="minorBidi" w:hAnsiTheme="minorHAnsi" w:eastAsiaTheme="minorHAnsi" w:asciiTheme="minorHAnsi"/>
        </w:rPr>
        <w:t>millipore</w:t>
      </w:r>
      <w:r>
        <w:rPr>
          <w:rFonts w:cstheme="minorBidi" w:hAnsiTheme="minorHAnsi" w:eastAsiaTheme="minorHAnsi" w:asciiTheme="minorHAnsi"/>
        </w:rPr>
        <w:t>超</w:t>
      </w:r>
      <w:r>
        <w:rPr>
          <w:rFonts w:cstheme="minorBidi" w:hAnsiTheme="minorHAnsi" w:eastAsiaTheme="minorHAnsi" w:asciiTheme="minorHAnsi"/>
        </w:rPr>
        <w:t>纯</w:t>
      </w:r>
      <w:r>
        <w:rPr>
          <w:rFonts w:cstheme="minorBidi" w:hAnsiTheme="minorHAnsi" w:eastAsiaTheme="minorHAnsi" w:asciiTheme="minorHAnsi"/>
        </w:rPr>
        <w:t>水机</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封</w:t>
      </w:r>
      <w:r>
        <w:rPr>
          <w:rFonts w:cstheme="minorBidi" w:hAnsiTheme="minorHAnsi" w:eastAsiaTheme="minorHAnsi" w:asciiTheme="minorHAnsi"/>
        </w:rPr>
        <w:t>口</w:t>
      </w:r>
      <w:r>
        <w:rPr>
          <w:rFonts w:cstheme="minorBidi" w:hAnsiTheme="minorHAnsi" w:eastAsiaTheme="minorHAnsi" w:asciiTheme="minorHAnsi"/>
        </w:rPr>
        <w:t>膜</w:t>
      </w:r>
      <w:r w:rsidR="001852F3">
        <w:rPr>
          <w:rFonts w:cstheme="minorBidi" w:hAnsiTheme="minorHAnsi" w:eastAsiaTheme="minorHAnsi" w:asciiTheme="minorHAnsi"/>
        </w:rPr>
        <w:t>Polisciences Inc</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玻</w:t>
      </w:r>
      <w:r>
        <w:rPr>
          <w:rFonts w:cstheme="minorBidi" w:hAnsiTheme="minorHAnsi" w:eastAsiaTheme="minorHAnsi" w:asciiTheme="minorHAnsi"/>
        </w:rPr>
        <w:t>璃</w:t>
      </w:r>
      <w:r>
        <w:rPr>
          <w:rFonts w:cstheme="minorBidi" w:hAnsiTheme="minorHAnsi" w:eastAsiaTheme="minorHAnsi" w:asciiTheme="minorHAnsi"/>
        </w:rPr>
        <w:t>巴氏滴管</w:t>
      </w:r>
      <w:r w:rsidR="001852F3">
        <w:rPr>
          <w:rFonts w:cstheme="minorBidi" w:hAnsiTheme="minorHAnsi" w:eastAsiaTheme="minorHAnsi" w:asciiTheme="minorHAnsi"/>
        </w:rPr>
        <w:t>康</w:t>
      </w:r>
      <w:r>
        <w:rPr>
          <w:rFonts w:cstheme="minorBidi" w:hAnsiTheme="minorHAnsi" w:eastAsiaTheme="minorHAnsi" w:asciiTheme="minorHAnsi"/>
        </w:rPr>
        <w:t>宁</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显</w:t>
      </w:r>
      <w:r>
        <w:rPr>
          <w:rFonts w:cstheme="minorBidi" w:hAnsiTheme="minorHAnsi" w:eastAsiaTheme="minorHAnsi" w:asciiTheme="minorHAnsi"/>
        </w:rPr>
        <w:t>微</w:t>
      </w:r>
      <w:r>
        <w:rPr>
          <w:rFonts w:cstheme="minorBidi" w:hAnsiTheme="minorHAnsi" w:eastAsiaTheme="minorHAnsi" w:asciiTheme="minorHAnsi"/>
        </w:rPr>
        <w:t>器械</w:t>
      </w:r>
      <w:r w:rsidR="001852F3">
        <w:rPr>
          <w:rFonts w:cstheme="minorBidi" w:hAnsiTheme="minorHAnsi" w:eastAsiaTheme="minorHAnsi" w:asciiTheme="minorHAnsi"/>
        </w:rPr>
        <w:t>艾</w:t>
      </w:r>
      <w:r>
        <w:rPr>
          <w:rFonts w:cstheme="minorBidi" w:hAnsiTheme="minorHAnsi" w:eastAsiaTheme="minorHAnsi" w:asciiTheme="minorHAnsi"/>
        </w:rPr>
        <w:t>瑞</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abs>
          <w:tab w:pos="4811" w:val="left" w:leader="none"/>
        </w:tabs>
        <w:spacing w:before="119"/>
        <w:ind w:leftChars="0" w:left="515" w:rightChars="0" w:right="0" w:firstLineChars="0" w:firstLine="0"/>
        <w:jc w:val="left"/>
        <w:topLinePunct/>
      </w:pPr>
      <w:r>
        <w:rPr>
          <w:kern w:val="2"/>
          <w:sz w:val="21"/>
          <w:szCs w:val="22"/>
          <w:rFonts w:cstheme="minorBidi" w:hAnsiTheme="minorHAnsi" w:eastAsiaTheme="minorHAnsi" w:asciiTheme="minorHAnsi"/>
        </w:rPr>
        <w:t>解</w:t>
      </w:r>
      <w:r>
        <w:rPr>
          <w:kern w:val="2"/>
          <w:szCs w:val="22"/>
          <w:rFonts w:cstheme="minorBidi" w:hAnsiTheme="minorHAnsi" w:eastAsiaTheme="minorHAnsi" w:asciiTheme="minorHAnsi"/>
          <w:spacing w:val="-2"/>
          <w:sz w:val="21"/>
        </w:rPr>
        <w:t>剖</w:t>
      </w:r>
      <w:r>
        <w:rPr>
          <w:kern w:val="2"/>
          <w:szCs w:val="22"/>
          <w:rFonts w:cstheme="minorBidi" w:hAnsiTheme="minorHAnsi" w:eastAsiaTheme="minorHAnsi" w:asciiTheme="minorHAnsi"/>
          <w:sz w:val="21"/>
        </w:rPr>
        <w:t>显微镜</w:t>
      </w:r>
      <w:r w:rsidR="001852F3">
        <w:rPr>
          <w:kern w:val="2"/>
          <w:sz w:val="22"/>
          <w:szCs w:val="22"/>
          <w:rFonts w:cstheme="minorBidi" w:hAnsiTheme="minorHAnsi" w:eastAsiaTheme="minorHAnsi" w:asciiTheme="minorHAnsi"/>
        </w:rPr>
        <w:t>贝</w:t>
      </w:r>
      <w:r>
        <w:rPr>
          <w:kern w:val="2"/>
          <w:szCs w:val="22"/>
          <w:rFonts w:cstheme="minorBidi" w:hAnsiTheme="minorHAnsi" w:eastAsiaTheme="minorHAnsi" w:asciiTheme="minorHAnsi"/>
          <w:spacing w:val="-2"/>
          <w:sz w:val="21"/>
        </w:rPr>
        <w:t>朗</w:t>
      </w:r>
      <w:r>
        <w:rPr>
          <w:kern w:val="2"/>
          <w:szCs w:val="22"/>
          <w:rFonts w:cstheme="minorBidi" w:hAnsiTheme="minorHAnsi" w:eastAsiaTheme="minorHAnsi" w:asciiTheme="minorHAnsi"/>
          <w:sz w:val="21"/>
        </w:rPr>
        <w:t>医疗器</w:t>
      </w:r>
      <w:r>
        <w:rPr>
          <w:kern w:val="2"/>
          <w:szCs w:val="22"/>
          <w:rFonts w:cstheme="minorBidi" w:hAnsiTheme="minorHAnsi" w:eastAsiaTheme="minorHAnsi" w:asciiTheme="minorHAnsi"/>
          <w:spacing w:val="-2"/>
          <w:sz w:val="21"/>
        </w:rPr>
        <w:t>械</w:t>
      </w:r>
      <w:r>
        <w:rPr>
          <w:kern w:val="2"/>
          <w:szCs w:val="22"/>
          <w:rFonts w:cstheme="minorBidi" w:hAnsiTheme="minorHAnsi" w:eastAsiaTheme="minorHAnsi" w:asciiTheme="minorHAnsi"/>
          <w:sz w:val="21"/>
        </w:rPr>
        <w:t>公司</w:t>
      </w:r>
    </w:p>
    <w:p w:rsidR="0018722C">
      <w:pPr>
        <w:topLinePunct/>
      </w:pPr>
      <w:r>
        <w:rPr>
          <w:rFonts w:cstheme="minorBidi" w:hAnsiTheme="minorHAnsi" w:eastAsiaTheme="minorHAnsi" w:asciiTheme="minorHAnsi"/>
        </w:rPr>
        <w:t>制</w:t>
      </w:r>
      <w:r>
        <w:rPr>
          <w:rFonts w:cstheme="minorBidi" w:hAnsiTheme="minorHAnsi" w:eastAsiaTheme="minorHAnsi" w:asciiTheme="minorHAnsi"/>
        </w:rPr>
        <w:t>冰</w:t>
      </w:r>
      <w:r>
        <w:rPr>
          <w:rFonts w:cstheme="minorBidi" w:hAnsiTheme="minorHAnsi" w:eastAsiaTheme="minorHAnsi" w:asciiTheme="minorHAnsi"/>
        </w:rPr>
        <w:t>机</w:t>
      </w:r>
      <w:r w:rsidR="001852F3">
        <w:rPr>
          <w:rFonts w:cstheme="minorBidi" w:hAnsiTheme="minorHAnsi" w:eastAsiaTheme="minorHAnsi" w:asciiTheme="minorHAnsi"/>
        </w:rPr>
        <w:t>SCOTSMAN,</w:t>
      </w:r>
      <w:r>
        <w:rPr>
          <w:rFonts w:cstheme="minorBidi" w:hAnsiTheme="minorHAnsi" w:eastAsiaTheme="minorHAnsi" w:asciiTheme="minorHAnsi"/>
        </w:rPr>
        <w:t> </w:t>
      </w:r>
      <w:r>
        <w:rPr>
          <w:rFonts w:cstheme="minorBidi" w:hAnsiTheme="minorHAnsi" w:eastAsiaTheme="minorHAnsi" w:asciiTheme="minorHAnsi"/>
        </w:rPr>
        <w:t>美国</w:t>
      </w:r>
    </w:p>
    <w:p w:rsidR="0018722C">
      <w:pPr>
        <w:topLinePunct/>
      </w:pPr>
      <w:r>
        <w:rPr>
          <w:rFonts w:cstheme="minorBidi" w:hAnsiTheme="minorHAnsi" w:eastAsiaTheme="minorHAnsi" w:asciiTheme="minorHAnsi"/>
        </w:rPr>
        <w:t>日立</w:t>
      </w:r>
      <w:r>
        <w:rPr>
          <w:rFonts w:cstheme="minorBidi" w:hAnsiTheme="minorHAnsi" w:eastAsiaTheme="minorHAnsi" w:asciiTheme="minorHAnsi"/>
        </w:rPr>
        <w:t>7100</w:t>
      </w:r>
      <w:r>
        <w:rPr>
          <w:rFonts w:cstheme="minorBidi" w:hAnsiTheme="minorHAnsi" w:eastAsiaTheme="minorHAnsi" w:asciiTheme="minorHAnsi"/>
        </w:rPr>
        <w:t>型</w:t>
      </w:r>
      <w:r>
        <w:rPr>
          <w:rFonts w:cstheme="minorBidi" w:hAnsiTheme="minorHAnsi" w:eastAsiaTheme="minorHAnsi" w:asciiTheme="minorHAnsi"/>
        </w:rPr>
        <w:t>全</w:t>
      </w:r>
      <w:r>
        <w:rPr>
          <w:rFonts w:cstheme="minorBidi" w:hAnsiTheme="minorHAnsi" w:eastAsiaTheme="minorHAnsi" w:asciiTheme="minorHAnsi"/>
        </w:rPr>
        <w:t>自动生</w:t>
      </w:r>
      <w:r>
        <w:rPr>
          <w:rFonts w:cstheme="minorBidi" w:hAnsiTheme="minorHAnsi" w:eastAsiaTheme="minorHAnsi" w:asciiTheme="minorHAnsi"/>
        </w:rPr>
        <w:t>化</w:t>
      </w:r>
      <w:r>
        <w:rPr>
          <w:rFonts w:cstheme="minorBidi" w:hAnsiTheme="minorHAnsi" w:eastAsiaTheme="minorHAnsi" w:asciiTheme="minorHAnsi"/>
        </w:rPr>
        <w:t>分析仪</w:t>
      </w:r>
      <w:r w:rsidR="001852F3">
        <w:rPr>
          <w:rFonts w:cstheme="minorBidi" w:hAnsiTheme="minorHAnsi" w:eastAsiaTheme="minorHAnsi" w:asciiTheme="minorHAnsi"/>
        </w:rPr>
        <w:t>日</w:t>
      </w:r>
      <w:r>
        <w:rPr>
          <w:rFonts w:cstheme="minorBidi" w:hAnsiTheme="minorHAnsi" w:eastAsiaTheme="minorHAnsi" w:asciiTheme="minorHAnsi"/>
        </w:rPr>
        <w:t>立</w:t>
      </w:r>
      <w:r>
        <w:rPr>
          <w:rFonts w:cstheme="minorBidi" w:hAnsiTheme="minorHAnsi" w:eastAsiaTheme="minorHAnsi" w:asciiTheme="minorHAnsi"/>
        </w:rPr>
        <w:t>、日本</w:t>
      </w:r>
    </w:p>
    <w:p w:rsidR="0018722C">
      <w:pPr>
        <w:topLinePunct/>
      </w:pPr>
      <w:r>
        <w:rPr>
          <w:rFonts w:cstheme="minorBidi" w:hAnsiTheme="minorHAnsi" w:eastAsiaTheme="minorHAnsi" w:asciiTheme="minorHAnsi"/>
        </w:rPr>
        <w:t>7500</w:t>
      </w:r>
      <w:r>
        <w:rPr>
          <w:rFonts w:cstheme="minorBidi" w:hAnsiTheme="minorHAnsi" w:eastAsiaTheme="minorHAnsi" w:asciiTheme="minorHAnsi"/>
        </w:rPr>
        <w:t>荧光</w:t>
      </w:r>
      <w:r>
        <w:rPr>
          <w:rFonts w:cstheme="minorBidi" w:hAnsiTheme="minorHAnsi" w:eastAsiaTheme="minorHAnsi" w:asciiTheme="minorHAnsi"/>
        </w:rPr>
        <w:t>PCR</w:t>
      </w:r>
      <w:r>
        <w:rPr>
          <w:rFonts w:cstheme="minorBidi" w:hAnsiTheme="minorHAnsi" w:eastAsiaTheme="minorHAnsi" w:asciiTheme="minorHAnsi"/>
        </w:rPr>
        <w:t>仪</w:t>
      </w:r>
      <w:r>
        <w:rPr>
          <w:rFonts w:cstheme="minorBidi" w:hAnsiTheme="minorHAnsi" w:eastAsiaTheme="minorHAnsi" w:asciiTheme="minorHAnsi"/>
        </w:rPr>
        <w:t>ABI、</w:t>
      </w:r>
      <w:r>
        <w:rPr>
          <w:rFonts w:cstheme="minorBidi" w:hAnsiTheme="minorHAnsi" w:eastAsiaTheme="minorHAnsi" w:asciiTheme="minorHAnsi"/>
        </w:rPr>
        <w:t>美</w:t>
      </w:r>
      <w:r>
        <w:rPr>
          <w:rFonts w:cstheme="minorBidi" w:hAnsiTheme="minorHAnsi" w:eastAsiaTheme="minorHAnsi" w:asciiTheme="minorHAnsi"/>
        </w:rPr>
        <w:t>国</w:t>
      </w:r>
    </w:p>
    <w:p w:rsidR="0018722C">
      <w:pPr>
        <w:topLinePunct/>
      </w:pPr>
      <w:r>
        <w:rPr>
          <w:rFonts w:cstheme="minorBidi" w:hAnsiTheme="minorHAnsi" w:eastAsiaTheme="minorHAnsi" w:asciiTheme="minorHAnsi"/>
        </w:rPr>
        <w:t>96</w:t>
      </w:r>
      <w:r>
        <w:rPr>
          <w:rFonts w:cstheme="minorBidi" w:hAnsiTheme="minorHAnsi" w:eastAsiaTheme="minorHAnsi" w:asciiTheme="minorHAnsi"/>
        </w:rPr>
        <w:t>孔</w:t>
      </w:r>
      <w:r>
        <w:rPr>
          <w:rFonts w:cstheme="minorBidi" w:hAnsiTheme="minorHAnsi" w:eastAsiaTheme="minorHAnsi" w:asciiTheme="minorHAnsi"/>
        </w:rPr>
        <w:t>PCR</w:t>
      </w:r>
      <w:r>
        <w:rPr>
          <w:rFonts w:cstheme="minorBidi" w:hAnsiTheme="minorHAnsi" w:eastAsiaTheme="minorHAnsi" w:asciiTheme="minorHAnsi"/>
        </w:rPr>
        <w:t>板</w:t>
      </w:r>
      <w:r>
        <w:rPr>
          <w:rFonts w:cstheme="minorBidi" w:hAnsiTheme="minorHAnsi" w:eastAsiaTheme="minorHAnsi" w:asciiTheme="minorHAnsi"/>
        </w:rPr>
        <w:t>（</w:t>
      </w:r>
      <w:r>
        <w:rPr>
          <w:kern w:val="2"/>
          <w:szCs w:val="22"/>
          <w:rFonts w:cstheme="minorBidi" w:hAnsiTheme="minorHAnsi" w:eastAsiaTheme="minorHAnsi" w:asciiTheme="minorHAnsi"/>
          <w:sz w:val="21"/>
        </w:rPr>
        <w:t>带条形</w:t>
      </w:r>
      <w:r>
        <w:rPr>
          <w:kern w:val="2"/>
          <w:szCs w:val="22"/>
          <w:rFonts w:cstheme="minorBidi" w:hAnsiTheme="minorHAnsi" w:eastAsiaTheme="minorHAnsi" w:asciiTheme="minorHAnsi"/>
          <w:spacing w:val="-2"/>
          <w:sz w:val="21"/>
        </w:rPr>
        <w:t>码</w:t>
      </w:r>
      <w:r>
        <w:rPr>
          <w:rFonts w:cstheme="minorBidi" w:hAnsiTheme="minorHAnsi" w:eastAsiaTheme="minorHAnsi" w:asciiTheme="minorHAnsi"/>
        </w:rPr>
        <w:t>）</w:t>
      </w:r>
      <w:r w:rsidR="001852F3">
        <w:rPr>
          <w:rFonts w:cstheme="minorBidi" w:hAnsiTheme="minorHAnsi" w:eastAsiaTheme="minorHAnsi" w:asci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kern w:val="2"/>
          <w:szCs w:val="22"/>
          <w:rFonts w:cstheme="minorBidi" w:hAnsiTheme="minorHAnsi" w:eastAsiaTheme="minorHAnsi" w:asciiTheme="minorHAnsi"/>
          <w:sz w:val="21"/>
        </w:rPr>
        <w:t>美国</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PCR</w:t>
      </w:r>
      <w:r>
        <w:rPr>
          <w:rFonts w:cstheme="minorBidi" w:hAnsiTheme="minorHAnsi" w:eastAsiaTheme="minorHAnsi" w:asciiTheme="minorHAnsi"/>
        </w:rPr>
        <w:t>板</w:t>
      </w:r>
      <w:r>
        <w:rPr>
          <w:rFonts w:cstheme="minorBidi" w:hAnsiTheme="minorHAnsi" w:eastAsiaTheme="minorHAnsi" w:asciiTheme="minorHAnsi"/>
        </w:rPr>
        <w:t>热</w:t>
      </w:r>
      <w:r>
        <w:rPr>
          <w:rFonts w:cstheme="minorBidi" w:hAnsiTheme="minorHAnsi" w:eastAsiaTheme="minorHAnsi" w:asciiTheme="minorHAnsi"/>
        </w:rPr>
        <w:t>封膜</w:t>
      </w:r>
      <w:r w:rsidR="001852F3">
        <w:rPr>
          <w:rFonts w:cstheme="minorBidi" w:hAnsiTheme="minorHAnsi" w:eastAsiaTheme="minorHAnsi" w:asci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组织电</w:t>
      </w:r>
      <w:r>
        <w:rPr>
          <w:rFonts w:cstheme="minorBidi" w:hAnsiTheme="minorHAnsi" w:eastAsiaTheme="minorHAnsi" w:asciiTheme="minorHAnsi"/>
        </w:rPr>
        <w:t>动</w:t>
      </w:r>
      <w:r>
        <w:rPr>
          <w:rFonts w:cstheme="minorBidi" w:hAnsiTheme="minorHAnsi" w:eastAsiaTheme="minorHAnsi" w:asciiTheme="minorHAnsi"/>
        </w:rPr>
        <w:t>研磨器</w:t>
      </w:r>
      <w:r w:rsidR="001852F3">
        <w:rPr>
          <w:rFonts w:cstheme="minorBidi" w:hAnsiTheme="minorHAnsi" w:eastAsiaTheme="minorHAnsi" w:asciiTheme="minorHAnsi"/>
        </w:rPr>
        <w:t>天</w:t>
      </w:r>
      <w:r>
        <w:rPr>
          <w:rFonts w:cstheme="minorBidi" w:hAnsiTheme="minorHAnsi" w:eastAsiaTheme="minorHAnsi" w:asciiTheme="minorHAnsi"/>
        </w:rPr>
        <w:t>根</w:t>
      </w:r>
      <w:r>
        <w:rPr>
          <w:rFonts w:cstheme="minorBidi" w:hAnsiTheme="minorHAnsi" w:eastAsiaTheme="minorHAnsi" w:asciiTheme="minorHAnsi"/>
        </w:rPr>
        <w:t>（</w:t>
      </w:r>
      <w:r>
        <w:rPr>
          <w:rFonts w:cstheme="minorBidi" w:hAnsiTheme="minorHAnsi" w:eastAsiaTheme="minorHAnsi" w:asciiTheme="minorHAnsi"/>
        </w:rPr>
        <w:t xml:space="preserve">北京</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泳</w:t>
      </w:r>
      <w:r>
        <w:rPr>
          <w:rFonts w:cstheme="minorBidi" w:hAnsiTheme="minorHAnsi" w:eastAsiaTheme="minorHAnsi" w:asciiTheme="minorHAnsi"/>
        </w:rPr>
        <w:t>仪电源</w:t>
      </w:r>
      <w:r>
        <w:rPr>
          <w:rFonts w:cstheme="minorBidi" w:hAnsiTheme="minorHAnsi" w:eastAsiaTheme="minorHAnsi" w:asciiTheme="minorHAnsi"/>
        </w:rPr>
        <w:t>和</w:t>
      </w:r>
      <w:r>
        <w:rPr>
          <w:rFonts w:cstheme="minorBidi" w:hAnsiTheme="minorHAnsi" w:eastAsiaTheme="minorHAnsi" w:asciiTheme="minorHAnsi"/>
        </w:rPr>
        <w:t>电泳槽</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凝</w:t>
      </w:r>
      <w:r>
        <w:rPr>
          <w:rFonts w:cstheme="minorBidi" w:hAnsiTheme="minorHAnsi" w:eastAsiaTheme="minorHAnsi" w:asciiTheme="minorHAnsi"/>
        </w:rPr>
        <w:t>胶</w:t>
      </w:r>
      <w:r>
        <w:rPr>
          <w:rFonts w:cstheme="minorBidi" w:hAnsiTheme="minorHAnsi" w:eastAsiaTheme="minorHAnsi" w:asciiTheme="minorHAnsi"/>
        </w:rPr>
        <w:t>成像分</w:t>
      </w:r>
      <w:r>
        <w:rPr>
          <w:rFonts w:cstheme="minorBidi" w:hAnsiTheme="minorHAnsi" w:eastAsiaTheme="minorHAnsi" w:asciiTheme="minorHAnsi"/>
        </w:rPr>
        <w:t>析</w:t>
      </w:r>
      <w:r>
        <w:rPr>
          <w:rFonts w:cstheme="minorBidi" w:hAnsiTheme="minorHAnsi" w:eastAsiaTheme="minorHAnsi" w:asciiTheme="minorHAnsi"/>
        </w:rPr>
        <w:t>系统</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微</w:t>
      </w:r>
      <w:r>
        <w:rPr>
          <w:rFonts w:cstheme="minorBidi" w:hAnsiTheme="minorHAnsi" w:eastAsiaTheme="minorHAnsi" w:asciiTheme="minorHAnsi"/>
        </w:rPr>
        <w:t>波</w:t>
      </w:r>
      <w:r>
        <w:rPr>
          <w:rFonts w:cstheme="minorBidi" w:hAnsiTheme="minorHAnsi" w:eastAsiaTheme="minorHAnsi" w:asciiTheme="minorHAnsi"/>
        </w:rPr>
        <w:t>炉</w:t>
      </w:r>
      <w:r w:rsidR="001852F3">
        <w:rPr>
          <w:rFonts w:cstheme="minorBidi" w:hAnsiTheme="minorHAnsi" w:eastAsiaTheme="minorHAnsi" w:asciiTheme="minorHAnsi"/>
        </w:rPr>
        <w:t>广</w:t>
      </w:r>
      <w:r>
        <w:rPr>
          <w:rFonts w:cstheme="minorBidi" w:hAnsiTheme="minorHAnsi" w:eastAsiaTheme="minorHAnsi" w:asciiTheme="minorHAnsi"/>
        </w:rPr>
        <w:t>东</w:t>
      </w:r>
      <w:r>
        <w:rPr>
          <w:rFonts w:cstheme="minorBidi" w:hAnsiTheme="minorHAnsi" w:eastAsiaTheme="minorHAnsi" w:asciiTheme="minorHAnsi"/>
        </w:rPr>
        <w:t>格兰仕</w:t>
      </w:r>
      <w:r>
        <w:rPr>
          <w:rFonts w:cstheme="minorBidi" w:hAnsiTheme="minorHAnsi" w:eastAsiaTheme="minorHAnsi" w:asciiTheme="minorHAnsi"/>
        </w:rPr>
        <w:t>家</w:t>
      </w:r>
      <w:r>
        <w:rPr>
          <w:rFonts w:cstheme="minorBidi" w:hAnsiTheme="minorHAnsi" w:eastAsiaTheme="minorHAnsi" w:asciiTheme="minorHAnsi"/>
        </w:rPr>
        <w:t>电集团</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192;mso-wrap-distance-left:0;mso-wrap-distance-right:0" from="70.150002pt,24.184671pt" to="483.950002pt,24.184671pt" stroked="true" strokeweight=".48pt" strokecolor="#000000">
            <v:stroke dashstyle="solid"/>
            <w10:wrap type="topAndBottom"/>
          </v:line>
        </w:pic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sidR="001852F3">
        <w:rPr>
          <w:rFonts w:cstheme="minorBidi" w:hAnsiTheme="minorHAnsi" w:eastAsiaTheme="minorHAnsi" w:asciiTheme="minorHAnsi"/>
        </w:rPr>
        <w:t>博讯</w:t>
      </w:r>
    </w:p>
    <w:p w:rsidR="0018722C">
      <w:pPr>
        <w:topLinePunct/>
      </w:pPr>
      <w:r>
        <w:rPr>
          <w:rFonts w:cstheme="minorBidi" w:hAnsiTheme="minorHAnsi" w:eastAsiaTheme="minorHAnsi" w:asciiTheme="minorHAnsi" w:ascii="Times New Roman"/>
        </w:rPr>
        <w:t>34</w:t>
      </w:r>
    </w:p>
    <w:p w:rsidR="0018722C">
      <w:pPr>
        <w:pStyle w:val="Heading2"/>
        <w:topLinePunct/>
        <w:ind w:left="171" w:hangingChars="171" w:hanging="171"/>
      </w:pPr>
      <w:bookmarkStart w:id="602933" w:name="_Toc686602933"/>
      <w:bookmarkStart w:name="1.2 方法 " w:id="20"/>
      <w:bookmarkEnd w:id="20"/>
      <w:r>
        <w:rPr>
          <w:b/>
        </w:rPr>
        <w:t>1.2</w:t>
      </w:r>
      <w:r>
        <w:t xml:space="preserve"> </w:t>
      </w:r>
      <w:bookmarkStart w:name="_bookmark7" w:id="21"/>
      <w:bookmarkEnd w:id="21"/>
      <w:bookmarkStart w:name="_bookmark7" w:id="22"/>
      <w:bookmarkEnd w:id="22"/>
      <w:r>
        <w:t>方法</w:t>
      </w:r>
      <w:bookmarkEnd w:id="602933"/>
    </w:p>
    <w:p w:rsidR="0018722C">
      <w:pPr>
        <w:pStyle w:val="Heading3"/>
        <w:topLinePunct/>
        <w:ind w:left="200" w:hangingChars="200" w:hanging="200"/>
      </w:pPr>
      <w:bookmarkStart w:id="602934" w:name="_Toc686602934"/>
      <w:r>
        <w:rPr>
          <w:b/>
        </w:rPr>
        <w:t>1.2.1</w:t>
      </w:r>
      <w:r>
        <w:t xml:space="preserve"> </w:t>
      </w:r>
      <w:r>
        <w:t>细胞培养</w:t>
      </w:r>
      <w:bookmarkEnd w:id="602934"/>
    </w:p>
    <w:p w:rsidR="0018722C">
      <w:pPr>
        <w:pStyle w:val="ae"/>
        <w:topLinePunct/>
      </w:pPr>
      <w:r>
        <w:pict>
          <v:shape style="margin-left:477.119995pt;margin-top:42.913933pt;width:3.5pt;height:6.95pt;mso-position-horizontal-relative:page;mso-position-vertical-relative:paragraph;z-index:-140032" type="#_x0000_t202" filled="false" stroked="false">
            <v:textbox inset="0,0,0,0">
              <w:txbxContent>
                <w:p w:rsidR="0018722C">
                  <w:pPr>
                    <w:spacing w:line="139" w:lineRule="exact" w:before="0"/>
                    <w:ind w:leftChars="0" w:left="0" w:rightChars="0" w:right="0" w:firstLineChars="0" w:firstLine="0"/>
                    <w:jc w:val="left"/>
                    <w:rPr>
                      <w:sz w:val="14"/>
                    </w:rPr>
                  </w:pPr>
                  <w:r>
                    <w:rPr>
                      <w:w w:val="99"/>
                      <w:sz w:val="14"/>
                    </w:rPr>
                    <w:t>2</w:t>
                  </w:r>
                </w:p>
              </w:txbxContent>
            </v:textbox>
            <w10:wrap type="none"/>
          </v:shape>
        </w:pict>
      </w:r>
      <w:r>
        <w:rPr>
          <w:spacing w:val="0"/>
        </w:rPr>
        <w:t>正常肝细胞系</w:t>
      </w:r>
      <w:r>
        <w:t>HL-7702</w:t>
      </w:r>
      <w:r>
        <w:rPr>
          <w:spacing w:val="-1"/>
        </w:rPr>
        <w:t>、人肝癌细胞系</w:t>
      </w:r>
      <w:r>
        <w:t>HepG2</w:t>
      </w:r>
      <w:r>
        <w:rPr>
          <w:spacing w:val="-12"/>
        </w:rPr>
        <w:t>、</w:t>
      </w:r>
      <w:r>
        <w:t>7721</w:t>
      </w:r>
      <w:r>
        <w:rPr>
          <w:spacing w:val="-12"/>
        </w:rPr>
        <w:t>、</w:t>
      </w:r>
      <w:r>
        <w:t>Huh-7</w:t>
      </w:r>
      <w:r>
        <w:rPr>
          <w:spacing w:val="-12"/>
        </w:rPr>
        <w:t>、</w:t>
      </w:r>
      <w:r>
        <w:t>Hep3B</w:t>
      </w:r>
      <w:r w:rsidR="001852F3">
        <w:rPr>
          <w:spacing w:val="5"/>
        </w:rPr>
        <w:t xml:space="preserve">在</w:t>
      </w:r>
      <w:r>
        <w:rPr>
          <w:spacing w:val="-13"/>
        </w:rPr>
        <w:t>含</w:t>
      </w:r>
      <w:r>
        <w:t>10</w:t>
      </w:r>
      <w:r>
        <w:rPr>
          <w:spacing w:val="-4"/>
        </w:rPr>
        <w:t>%胎牛血清的</w:t>
      </w:r>
      <w:r>
        <w:t>RPMI-1640</w:t>
      </w:r>
      <w:r w:rsidR="001852F3">
        <w:rPr>
          <w:spacing w:val="-8"/>
        </w:rPr>
        <w:t xml:space="preserve">培养基中培养，放置在</w:t>
      </w:r>
      <w:r>
        <w:t>37</w:t>
      </w:r>
      <w:r>
        <w:rPr>
          <w:sz w:val="14"/>
        </w:rPr>
        <w:t>0</w:t>
      </w:r>
      <w:r>
        <w:t>C</w:t>
      </w:r>
      <w:r w:rsidR="001852F3">
        <w:rPr>
          <w:spacing w:val="-16"/>
        </w:rPr>
        <w:t xml:space="preserve">和含</w:t>
      </w:r>
      <w:r>
        <w:t>5%CO</w:t>
      </w:r>
      <w:r w:rsidR="001852F3">
        <w:rPr>
          <w:spacing w:val="-2"/>
        </w:rPr>
        <w:t xml:space="preserve">饱和湿度</w:t>
      </w:r>
      <w:r>
        <w:rPr>
          <w:spacing w:val="-4"/>
        </w:rPr>
        <w:t>的培养箱中培养传代，隔三天换一次液，等到细胞长满的</w:t>
      </w:r>
      <w:r>
        <w:rPr>
          <w:spacing w:val="-4"/>
        </w:rPr>
        <w:t>时候</w:t>
      </w:r>
      <w:r>
        <w:rPr>
          <w:spacing w:val="-4"/>
        </w:rPr>
        <w:t>，用</w:t>
      </w:r>
      <w:r>
        <w:t>0</w:t>
      </w:r>
      <w:r>
        <w:t>.</w:t>
      </w:r>
      <w:r>
        <w:t>25%</w:t>
      </w:r>
      <w:r w:rsidR="001852F3">
        <w:t xml:space="preserve">胰</w:t>
      </w:r>
      <w:r>
        <w:rPr>
          <w:spacing w:val="-6"/>
        </w:rPr>
        <w:t>酶消化，以</w:t>
      </w:r>
      <w:r>
        <w:t>1</w:t>
      </w:r>
      <w:r>
        <w:t xml:space="preserve">: </w:t>
      </w:r>
      <w:r>
        <w:t>3</w:t>
      </w:r>
      <w:r w:rsidR="001852F3">
        <w:rPr>
          <w:spacing w:val="-1"/>
        </w:rPr>
        <w:t xml:space="preserve">的比例进行传代培养。</w:t>
      </w:r>
    </w:p>
    <w:p w:rsidR="0018722C">
      <w:pPr>
        <w:pStyle w:val="Heading3"/>
        <w:topLinePunct/>
        <w:ind w:left="200" w:hangingChars="200" w:hanging="200"/>
      </w:pPr>
      <w:bookmarkStart w:id="602935" w:name="_Toc686602935"/>
      <w:r>
        <w:rPr>
          <w:b/>
        </w:rPr>
        <w:t>1.2.2</w:t>
      </w:r>
      <w:r>
        <w:t xml:space="preserve"> </w:t>
      </w:r>
      <w:r>
        <w:t>组织总</w:t>
      </w:r>
      <w:r>
        <w:rPr>
          <w:b/>
        </w:rPr>
        <w:t>RNA</w:t>
      </w:r>
      <w:r w:rsidR="001852F3">
        <w:t xml:space="preserve">的提取</w:t>
      </w:r>
      <w:bookmarkEnd w:id="602935"/>
    </w:p>
    <w:p w:rsidR="0018722C">
      <w:pPr>
        <w:topLinePunct/>
      </w:pPr>
      <w:r>
        <w:t>（</w:t>
      </w:r>
      <w:r>
        <w:t xml:space="preserve">1</w:t>
      </w:r>
      <w:r>
        <w:t>）</w:t>
      </w:r>
      <w:r>
        <w:t>往组织中加入</w:t>
      </w:r>
      <w:r w:rsidR="001852F3">
        <w:t xml:space="preserve">TRNzol，在每</w:t>
      </w:r>
      <w:r w:rsidR="001852F3">
        <w:t xml:space="preserve">30-50mg</w:t>
      </w:r>
      <w:r w:rsidR="001852F3">
        <w:t xml:space="preserve">组织中越添加</w:t>
      </w:r>
      <w:r w:rsidR="001852F3">
        <w:t xml:space="preserve">1ml TRNzol，</w:t>
      </w:r>
      <w:r w:rsidR="001852F3">
        <w:t xml:space="preserve">并使用匀浆仪处理。样品体积一般不要超过</w:t>
      </w:r>
      <w:r w:rsidR="001852F3">
        <w:t xml:space="preserve">TRNzol</w:t>
      </w:r>
      <w:r w:rsidR="001852F3">
        <w:t xml:space="preserve">体积的</w:t>
      </w:r>
      <w:r w:rsidR="001852F3">
        <w:t xml:space="preserve">10%。</w:t>
      </w:r>
    </w:p>
    <w:p w:rsidR="0018722C">
      <w:pPr>
        <w:topLinePunct/>
      </w:pPr>
      <w:r>
        <w:t>（</w:t>
      </w:r>
      <w:r>
        <w:t xml:space="preserve">2</w:t>
      </w:r>
      <w:r>
        <w:t>）</w:t>
      </w:r>
      <w:r>
        <w:t>在</w:t>
      </w:r>
      <w:r w:rsidR="001852F3">
        <w:t xml:space="preserve">15-30</w:t>
      </w:r>
      <w:r>
        <w:rPr>
          <w:vertAlign w:val="superscript"/>
          /&gt;
        </w:rPr>
        <w:t>0</w:t>
      </w:r>
      <w:r>
        <w:t>C</w:t>
      </w:r>
      <w:r w:rsidR="001852F3">
        <w:t xml:space="preserve">的温度下放</w:t>
      </w:r>
      <w:r w:rsidR="001852F3">
        <w:t xml:space="preserve">5</w:t>
      </w:r>
      <w:r w:rsidR="001852F3">
        <w:t xml:space="preserve">分钟，使完全分离核酸蛋白复合物。</w:t>
      </w:r>
    </w:p>
    <w:p w:rsidR="0018722C">
      <w:pPr>
        <w:topLinePunct/>
      </w:pPr>
      <w:r>
        <w:t>（</w:t>
      </w:r>
      <w:r>
        <w:t xml:space="preserve">3</w:t>
      </w:r>
      <w:r>
        <w:t>）</w:t>
      </w:r>
      <w:r>
        <w:t>4</w:t>
      </w:r>
      <w:r>
        <w:rPr>
          <w:vertAlign w:val="superscript"/>
          /&gt;
        </w:rPr>
        <w:t>0</w:t>
      </w:r>
      <w:r>
        <w:t>C 12,000 rpm</w:t>
      </w:r>
      <w:r>
        <w:t>(</w:t>
      </w:r>
      <w:r>
        <w:t>~13,400×g</w:t>
      </w:r>
      <w:r>
        <w:t>)</w:t>
      </w:r>
      <w:r/>
      <w:r w:rsidR="001852F3">
        <w:t xml:space="preserve">离心</w:t>
      </w:r>
      <w:r w:rsidR="001852F3">
        <w:t xml:space="preserve">10 min，取上清。</w:t>
      </w:r>
    </w:p>
    <w:p w:rsidR="0018722C">
      <w:pPr>
        <w:topLinePunct/>
      </w:pPr>
      <w:r>
        <w:t>（</w:t>
      </w:r>
      <w:r>
        <w:t>4</w:t>
      </w:r>
      <w:r>
        <w:t>）</w:t>
      </w:r>
      <w:r>
        <w:t>每使用</w:t>
      </w:r>
      <w:r>
        <w:t>1</w:t>
      </w:r>
      <w:r>
        <w:t> </w:t>
      </w:r>
      <w:r>
        <w:t>ml</w:t>
      </w:r>
      <w:r>
        <w:t> </w:t>
      </w:r>
      <w:r>
        <w:t>TRNzol</w:t>
      </w:r>
      <w:r>
        <w:t>，均需要加入</w:t>
      </w:r>
      <w:r>
        <w:t>0</w:t>
      </w:r>
      <w:r>
        <w:t>.</w:t>
      </w:r>
      <w:r>
        <w:t>2</w:t>
      </w:r>
      <w:r>
        <w:t> </w:t>
      </w:r>
      <w:r>
        <w:t>ml</w:t>
      </w:r>
      <w:r/>
      <w:r w:rsidR="001852F3">
        <w:t xml:space="preserve">氯仿，然后将管盖盖好，</w:t>
      </w:r>
      <w:r>
        <w:t>振荡</w:t>
      </w:r>
      <w:r>
        <w:t>15</w:t>
      </w:r>
      <w:r>
        <w:t> </w:t>
      </w:r>
      <w:r>
        <w:t>sec</w:t>
      </w:r>
      <w:r>
        <w:t>，在室温下放置</w:t>
      </w:r>
      <w:r>
        <w:t>3</w:t>
      </w:r>
      <w:r/>
      <w:r w:rsidR="001852F3">
        <w:t xml:space="preserve">分钟。</w:t>
      </w:r>
    </w:p>
    <w:p w:rsidR="0018722C">
      <w:pPr>
        <w:topLinePunct/>
      </w:pPr>
      <w:r>
        <w:t>（</w:t>
      </w:r>
      <w:r>
        <w:t>5</w:t>
      </w:r>
      <w:r>
        <w:t>）</w:t>
      </w:r>
      <w:r>
        <w:t>4</w:t>
      </w:r>
      <w:r>
        <w:rPr>
          <w:vertAlign w:val="superscript"/>
          /&gt;
        </w:rPr>
        <w:t>0</w:t>
      </w:r>
      <w:r>
        <w:t>C</w:t>
      </w:r>
      <w:r>
        <w:t> </w:t>
      </w:r>
      <w:r>
        <w:t>12,000</w:t>
      </w:r>
      <w:r>
        <w:t> </w:t>
      </w:r>
      <w:r>
        <w:t>rpm</w:t>
      </w:r>
      <w:r>
        <w:t>(</w:t>
      </w:r>
      <w:r>
        <w:t>~13,400×g</w:t>
      </w:r>
      <w:r>
        <w:t>)</w:t>
      </w:r>
      <w:r>
        <w:t>离心</w:t>
      </w:r>
      <w:r>
        <w:t>10-15</w:t>
      </w:r>
      <w:r>
        <w:t> </w:t>
      </w:r>
      <w:r>
        <w:t>min，样品会分成三层：</w:t>
      </w:r>
      <w:r>
        <w:t>黄色的是有机相，而中层和上层均是无色的水相，而</w:t>
      </w:r>
      <w:r>
        <w:t>RNA</w:t>
      </w:r>
      <w:r/>
      <w:r w:rsidR="001852F3">
        <w:t xml:space="preserve">主要在水相中，</w:t>
      </w:r>
      <w:r>
        <w:t>把约</w:t>
      </w:r>
      <w:r>
        <w:t>600μl</w:t>
      </w:r>
      <w:r w:rsidR="001852F3">
        <w:t xml:space="preserve">的水相转移到新的离心管。</w:t>
      </w:r>
    </w:p>
    <w:p w:rsidR="0018722C">
      <w:pPr>
        <w:topLinePunct/>
      </w:pPr>
      <w:r>
        <w:t>（</w:t>
      </w:r>
      <w:r>
        <w:t xml:space="preserve">6</w:t>
      </w:r>
      <w:r>
        <w:t>）</w:t>
      </w:r>
      <w:r>
        <w:t>得到的水相溶液后，往里加入等体积的异丙醇并混匀，然后在室温条件下放置</w:t>
      </w:r>
      <w:r w:rsidR="001852F3">
        <w:t xml:space="preserve">20-30</w:t>
      </w:r>
      <w:r w:rsidR="001852F3">
        <w:t xml:space="preserve">分钟。</w:t>
      </w:r>
    </w:p>
    <w:p w:rsidR="0018722C">
      <w:pPr>
        <w:topLinePunct/>
      </w:pPr>
      <w:r>
        <w:t>（</w:t>
      </w:r>
      <w:r>
        <w:t>7</w:t>
      </w:r>
      <w:r>
        <w:t>）</w:t>
      </w:r>
      <w:r>
        <w:t>4</w:t>
      </w:r>
      <w:r>
        <w:rPr>
          <w:vertAlign w:val="superscript"/>
          /&gt;
        </w:rPr>
        <w:t>0</w:t>
      </w:r>
      <w:r>
        <w:t>C</w:t>
      </w:r>
      <w:r>
        <w:t> </w:t>
      </w:r>
      <w:r>
        <w:t>12,000</w:t>
      </w:r>
      <w:r>
        <w:t> </w:t>
      </w:r>
      <w:r>
        <w:t>rpm</w:t>
      </w:r>
      <w:r>
        <w:t>(</w:t>
      </w:r>
      <w:r>
        <w:t>~13,400×g</w:t>
      </w:r>
      <w:r>
        <w:t>)</w:t>
      </w:r>
      <w:r>
        <w:t>离心</w:t>
      </w:r>
      <w:r>
        <w:t>10</w:t>
      </w:r>
      <w:r>
        <w:t> </w:t>
      </w:r>
      <w:r>
        <w:t>min，去上清。在离心之前，</w:t>
      </w:r>
      <w:r>
        <w:t>通常看不见</w:t>
      </w:r>
      <w:r/>
      <w:r>
        <w:t>RNA</w:t>
      </w:r>
      <w:r/>
      <w:r>
        <w:t>沉淀，而在离心后，</w:t>
      </w:r>
      <w:r>
        <w:t>RNA</w:t>
      </w:r>
      <w:r/>
      <w:r>
        <w:t>沉淀会在管侧和管底形成胶状沉淀。</w:t>
      </w:r>
    </w:p>
    <w:p w:rsidR="0018722C">
      <w:pPr>
        <w:topLinePunct/>
      </w:pPr>
      <w:r>
        <w:t>（</w:t>
      </w:r>
      <w:r>
        <w:t xml:space="preserve">8</w:t>
      </w:r>
      <w:r>
        <w:t>）</w:t>
      </w:r>
      <w:r>
        <w:t>加入</w:t>
      </w:r>
      <w:r>
        <w:t>1</w:t>
      </w:r>
      <w:r>
        <w:t> </w:t>
      </w:r>
      <w:r>
        <w:t>ml </w:t>
      </w:r>
      <w:r>
        <w:t>75</w:t>
      </w:r>
      <w:r>
        <w:t>%乙醇</w:t>
      </w:r>
      <w:r>
        <w:t>(</w:t>
      </w:r>
      <w:r>
        <w:t>RNase-Free</w:t>
      </w:r>
      <w:r>
        <w:t> </w:t>
      </w:r>
      <w:r>
        <w:t>ddH2O</w:t>
      </w:r>
      <w:r/>
      <w:r w:rsidR="001852F3">
        <w:t xml:space="preserve">配置</w:t>
      </w:r>
      <w:r>
        <w:t>)</w:t>
      </w:r>
      <w:r/>
      <w:r w:rsidR="001852F3">
        <w:t xml:space="preserve">洗涤沉淀。每使</w:t>
      </w:r>
      <w:r>
        <w:t>用</w:t>
      </w:r>
      <w:r>
        <w:t>1 ml TRNzol</w:t>
      </w:r>
      <w:r>
        <w:t>，至少需要用</w:t>
      </w:r>
      <w:r>
        <w:t>1 ml 75%</w:t>
      </w:r>
      <w:r>
        <w:t>乙醇洗涤</w:t>
      </w:r>
      <w:r>
        <w:t>RNA</w:t>
      </w:r>
      <w:r/>
      <w:r w:rsidR="001852F3">
        <w:t xml:space="preserve">沉淀进。</w:t>
      </w:r>
    </w:p>
    <w:p w:rsidR="0018722C">
      <w:pPr>
        <w:topLinePunct/>
      </w:pPr>
      <w:r>
        <w:rPr>
          <w:rFonts w:cstheme="minorBidi" w:hAnsiTheme="minorHAnsi" w:eastAsiaTheme="minorHAnsi" w:asciiTheme="minorHAnsi" w:ascii="Times New Roman"/>
        </w:rPr>
        <w:t>35</w:t>
      </w:r>
    </w:p>
    <w:p w:rsidR="0018722C">
      <w:pPr>
        <w:topLinePunct/>
      </w:pPr>
      <w:r>
        <w:t>（</w:t>
      </w:r>
      <w:r>
        <w:t>9</w:t>
      </w:r>
      <w:r>
        <w:t>）</w:t>
      </w:r>
      <w:r>
        <w:t>4</w:t>
      </w:r>
      <w:r>
        <w:rPr>
          <w:vertAlign w:val="superscript"/>
          /&gt;
        </w:rPr>
        <w:t>0</w:t>
      </w:r>
      <w:r>
        <w:t>C 5,000 rpm</w:t>
      </w:r>
      <w:r>
        <w:t>(</w:t>
      </w:r>
      <w:r>
        <w:t>~2,300×g</w:t>
      </w:r>
      <w:r>
        <w:t>)</w:t>
      </w:r>
      <w:r>
        <w:t>离心</w:t>
      </w:r>
      <w:r w:rsidR="001852F3">
        <w:t xml:space="preserve">3 min。把液体倒出，注意：不要把沉淀倒出，短暂离心剩余的少量液体并用枪头吸出，不能吸到沉淀。</w:t>
      </w:r>
    </w:p>
    <w:p w:rsidR="0018722C">
      <w:pPr>
        <w:topLinePunct/>
      </w:pPr>
      <w:r>
        <w:t>（</w:t>
      </w:r>
      <w:r>
        <w:t xml:space="preserve">10</w:t>
      </w:r>
      <w:r>
        <w:t>）</w:t>
      </w:r>
      <w:r>
        <w:t>在室温条件下晾干，并加入</w:t>
      </w:r>
      <w:r>
        <w:t>30-100μl</w:t>
      </w:r>
      <w:r>
        <w:t> </w:t>
      </w:r>
      <w:r>
        <w:t>RNase-Free</w:t>
      </w:r>
      <w:r>
        <w:t> </w:t>
      </w:r>
      <w:r>
        <w:t>ddH</w:t>
      </w:r>
      <w:r>
        <w:rPr>
          <w:vertAlign w:val="subscript"/>
          /&gt;
        </w:rPr>
        <w:t>2</w:t>
      </w:r>
      <w:r>
        <w:t>O，反</w:t>
      </w:r>
      <w:r>
        <w:t>复吹打和混匀，目的为把</w:t>
      </w:r>
      <w:r>
        <w:t>RNA</w:t>
      </w:r>
      <w:r/>
      <w:r w:rsidR="001852F3">
        <w:t xml:space="preserve">充分溶解。</w:t>
      </w:r>
    </w:p>
    <w:p w:rsidR="0018722C">
      <w:pPr>
        <w:pStyle w:val="Heading3"/>
        <w:topLinePunct/>
        <w:ind w:left="200" w:hangingChars="200" w:hanging="200"/>
      </w:pPr>
      <w:bookmarkStart w:id="602936" w:name="_Toc686602936"/>
      <w:r>
        <w:rPr>
          <w:b/>
        </w:rPr>
        <w:t>1.2.3</w:t>
      </w:r>
      <w:r>
        <w:t xml:space="preserve"> </w:t>
      </w:r>
      <w:r>
        <w:t>细胞总</w:t>
      </w:r>
      <w:r>
        <w:rPr>
          <w:b/>
        </w:rPr>
        <w:t>RNA</w:t>
      </w:r>
      <w:r w:rsidR="001852F3">
        <w:t xml:space="preserve">的提取</w:t>
      </w:r>
      <w:bookmarkEnd w:id="602936"/>
    </w:p>
    <w:p w:rsidR="0018722C">
      <w:pPr>
        <w:topLinePunct/>
      </w:pPr>
      <w:r>
        <w:t>（</w:t>
      </w:r>
      <w:r>
        <w:t>1</w:t>
      </w:r>
      <w:r>
        <w:t>）</w:t>
      </w:r>
      <w:r>
        <w:t>观察到细胞生长良好时，把培养基吸除掉并用</w:t>
      </w:r>
      <w:r>
        <w:t>PBS</w:t>
      </w:r>
      <w:r/>
      <w:r w:rsidR="001852F3">
        <w:t xml:space="preserve">液洗涤细胞，</w:t>
      </w:r>
      <w:r>
        <w:t>然后把</w:t>
      </w:r>
      <w:r>
        <w:t>PBS</w:t>
      </w:r>
      <w:r/>
      <w:r w:rsidR="001852F3">
        <w:t xml:space="preserve">液吸除掉，往细胞里添加含</w:t>
      </w:r>
      <w:r>
        <w:t>0</w:t>
      </w:r>
      <w:r>
        <w:t>.</w:t>
      </w:r>
      <w:r>
        <w:t>1-0.25</w:t>
      </w:r>
      <w:r>
        <w:t>%胰蛋白酶的</w:t>
      </w:r>
      <w:r>
        <w:t>PBS</w:t>
      </w:r>
      <w:r/>
      <w:r w:rsidR="001852F3">
        <w:t xml:space="preserve">液，待细</w:t>
      </w:r>
      <w:r>
        <w:t>胞脱离容器壁，添加含有血清的培养基失活胰蛋白酶，把细胞溶液转移到RNase-Free</w:t>
      </w:r>
      <w:r/>
      <w:r w:rsidR="001852F3">
        <w:t xml:space="preserve">的离心管中，</w:t>
      </w:r>
      <w:r>
        <w:t>300×g</w:t>
      </w:r>
      <w:r/>
      <w:r w:rsidR="001852F3">
        <w:t xml:space="preserve">离心</w:t>
      </w:r>
      <w:r>
        <w:t>5</w:t>
      </w:r>
      <w:r/>
      <w:r w:rsidR="001852F3">
        <w:t xml:space="preserve">分钟然后收集细胞沉淀，吸除所有</w:t>
      </w:r>
      <w:r>
        <w:t>的上清液。</w:t>
      </w:r>
    </w:p>
    <w:p w:rsidR="0018722C">
      <w:pPr>
        <w:topLinePunct/>
      </w:pPr>
      <w:r>
        <w:t>（</w:t>
      </w:r>
      <w:r>
        <w:t xml:space="preserve">2</w:t>
      </w:r>
      <w:r>
        <w:t>）</w:t>
      </w:r>
      <w:r>
        <w:t>在</w:t>
      </w:r>
      <w:r>
        <w:t>15-30</w:t>
      </w:r>
      <w:r>
        <w:rPr>
          <w:vertAlign w:val="superscript"/>
          /&gt;
        </w:rPr>
        <w:t>0</w:t>
      </w:r>
      <w:r>
        <w:t>C</w:t>
      </w:r>
      <w:r/>
      <w:r w:rsidR="001852F3">
        <w:t xml:space="preserve">的温度下放</w:t>
      </w:r>
      <w:r>
        <w:t>5</w:t>
      </w:r>
      <w:r/>
      <w:r w:rsidR="001852F3">
        <w:t xml:space="preserve">分钟，使完全分离核酸蛋白复合物。</w:t>
      </w:r>
    </w:p>
    <w:p w:rsidR="0018722C">
      <w:pPr>
        <w:topLinePunct/>
      </w:pPr>
      <w:r>
        <w:t>（</w:t>
      </w:r>
      <w:r>
        <w:t>3</w:t>
      </w:r>
      <w:r>
        <w:t>）</w:t>
      </w:r>
      <w:r>
        <w:t>4</w:t>
      </w:r>
      <w:r>
        <w:rPr>
          <w:vertAlign w:val="superscript"/>
          /&gt;
        </w:rPr>
        <w:t>0</w:t>
      </w:r>
      <w:r>
        <w:t>C 12,000 rpm</w:t>
      </w:r>
      <w:r>
        <w:t>(</w:t>
      </w:r>
      <w:r>
        <w:t>~13,400×g</w:t>
      </w:r>
      <w:r>
        <w:t>)</w:t>
      </w:r>
      <w:r w:rsidR="001852F3">
        <w:t xml:space="preserve">离心</w:t>
      </w:r>
      <w:r w:rsidR="001852F3">
        <w:t xml:space="preserve">10 min，取上清。</w:t>
      </w:r>
    </w:p>
    <w:p w:rsidR="0018722C">
      <w:pPr>
        <w:topLinePunct/>
      </w:pPr>
      <w:r>
        <w:t>（</w:t>
      </w:r>
      <w:r>
        <w:t>4</w:t>
      </w:r>
      <w:r>
        <w:t>）</w:t>
      </w:r>
      <w:r>
        <w:t>每使用</w:t>
      </w:r>
      <w:r>
        <w:t>1 ml TRNzol</w:t>
      </w:r>
      <w:r>
        <w:t>，均需要加入</w:t>
      </w:r>
      <w:r>
        <w:t>0</w:t>
      </w:r>
      <w:r>
        <w:t>.</w:t>
      </w:r>
      <w:r>
        <w:t>2 ml</w:t>
      </w:r>
      <w:r/>
      <w:r w:rsidR="001852F3">
        <w:t xml:space="preserve">氯仿，然后将管盖盖好，</w:t>
      </w:r>
      <w:r>
        <w:t>振荡</w:t>
      </w:r>
      <w:r>
        <w:t>15 sec</w:t>
      </w:r>
      <w:r>
        <w:t>，在室温下放置</w:t>
      </w:r>
      <w:r>
        <w:t>3</w:t>
      </w:r>
      <w:r/>
      <w:r w:rsidR="001852F3">
        <w:t xml:space="preserve">分钟。</w:t>
      </w:r>
    </w:p>
    <w:p w:rsidR="0018722C">
      <w:pPr>
        <w:topLinePunct/>
      </w:pPr>
      <w:r>
        <w:t>（</w:t>
      </w:r>
      <w:r>
        <w:t>5</w:t>
      </w:r>
      <w:r>
        <w:t>）</w:t>
      </w:r>
      <w:r>
        <w:t>4</w:t>
      </w:r>
      <w:r>
        <w:rPr>
          <w:vertAlign w:val="superscript"/>
          /&gt;
        </w:rPr>
        <w:t>0</w:t>
      </w:r>
      <w:r>
        <w:t>C</w:t>
      </w:r>
      <w:r>
        <w:t> </w:t>
      </w:r>
      <w:r>
        <w:t>12,000</w:t>
      </w:r>
      <w:r>
        <w:t> </w:t>
      </w:r>
      <w:r>
        <w:t>rpm</w:t>
      </w:r>
      <w:r>
        <w:t>(</w:t>
      </w:r>
      <w:r>
        <w:t>~13,400×g</w:t>
      </w:r>
      <w:r>
        <w:t>)</w:t>
      </w:r>
      <w:r>
        <w:t>离心</w:t>
      </w:r>
      <w:r>
        <w:t>10-15</w:t>
      </w:r>
      <w:r>
        <w:t> </w:t>
      </w:r>
      <w:r>
        <w:t>min，样品会分成三层：</w:t>
      </w:r>
      <w:r>
        <w:t>黄色的是有机相，而中层和上层均是无色的水相，而</w:t>
      </w:r>
      <w:r>
        <w:t>RNA</w:t>
      </w:r>
      <w:r/>
      <w:r w:rsidR="001852F3">
        <w:t xml:space="preserve">主要在水相中，</w:t>
      </w:r>
      <w:r>
        <w:t>把约</w:t>
      </w:r>
      <w:r>
        <w:t>600μl</w:t>
      </w:r>
      <w:r w:rsidR="001852F3">
        <w:t xml:space="preserve">的水相转移到新的离心管。</w:t>
      </w:r>
    </w:p>
    <w:p w:rsidR="0018722C">
      <w:pPr>
        <w:topLinePunct/>
      </w:pPr>
      <w:r>
        <w:t>（</w:t>
      </w:r>
      <w:r>
        <w:t xml:space="preserve">6</w:t>
      </w:r>
      <w:r>
        <w:t>）</w:t>
      </w:r>
      <w:r>
        <w:t>得到的水相溶液后，往里加入等体积的异丙醇并混匀，然后在室温条件下放置</w:t>
      </w:r>
      <w:r w:rsidR="001852F3">
        <w:t xml:space="preserve">20-30</w:t>
      </w:r>
      <w:r w:rsidR="001852F3">
        <w:t xml:space="preserve">分钟。</w:t>
      </w:r>
    </w:p>
    <w:p w:rsidR="0018722C">
      <w:pPr>
        <w:topLinePunct/>
      </w:pPr>
      <w:r>
        <w:t>（</w:t>
      </w:r>
      <w:r>
        <w:t xml:space="preserve">7</w:t>
      </w:r>
      <w:r>
        <w:t>）</w:t>
      </w:r>
      <w:r>
        <w:t>4</w:t>
      </w:r>
      <w:r>
        <w:rPr>
          <w:vertAlign w:val="superscript"/>
          /&gt;
        </w:rPr>
        <w:t>0</w:t>
      </w:r>
      <w:r>
        <w:t>C</w:t>
      </w:r>
      <w:r>
        <w:t> </w:t>
      </w:r>
      <w:r>
        <w:t>12,000</w:t>
      </w:r>
      <w:r>
        <w:t> </w:t>
      </w:r>
      <w:r>
        <w:t>rpm</w:t>
      </w:r>
      <w:r>
        <w:t>(</w:t>
      </w:r>
      <w:r>
        <w:t>~13,400×g</w:t>
      </w:r>
      <w:r>
        <w:t>)</w:t>
      </w:r>
      <w:r>
        <w:t>离心</w:t>
      </w:r>
      <w:r>
        <w:t>10</w:t>
      </w:r>
      <w:r>
        <w:t> </w:t>
      </w:r>
      <w:r>
        <w:t>min，去上清。在离心之前，</w:t>
      </w:r>
      <w:r>
        <w:t>通常看不见</w:t>
      </w:r>
      <w:r/>
      <w:r>
        <w:t>RNA</w:t>
      </w:r>
      <w:r/>
      <w:r>
        <w:t>沉淀，而在离心后，</w:t>
      </w:r>
      <w:r>
        <w:t>RNA</w:t>
      </w:r>
      <w:r/>
      <w:r>
        <w:t>沉淀会在管侧和管底形成胶状沉淀。</w:t>
      </w:r>
    </w:p>
    <w:p w:rsidR="0018722C">
      <w:pPr>
        <w:topLinePunct/>
      </w:pPr>
      <w:r>
        <w:t xml:space="preserve">（</w:t>
      </w:r>
      <w:r>
        <w:t xml:space="preserve">8</w:t>
      </w:r>
      <w:r>
        <w:t xml:space="preserve">）</w:t>
      </w:r>
      <w:r>
        <w:t xml:space="preserve">加入</w:t>
      </w:r>
      <w:r w:rsidR="001852F3">
        <w:t xml:space="preserve">1 ml 75%乙醇</w:t>
      </w:r>
      <w:r>
        <w:t xml:space="preserve">(</w:t>
      </w:r>
      <w:r>
        <w:t xml:space="preserve">RNase-Free ddH2O</w:t>
      </w:r>
      <w:r w:rsidR="001852F3">
        <w:t xml:space="preserve">配置</w:t>
      </w:r>
      <w:r>
        <w:t xml:space="preserve">)</w:t>
      </w:r>
      <w:r w:rsidR="001852F3">
        <w:t xml:space="preserve">洗涤沉淀。每使</w:t>
      </w:r>
    </w:p>
    <w:p w:rsidR="0018722C">
      <w:pPr>
        <w:topLinePunct/>
      </w:pPr>
      <w:r>
        <w:rPr>
          <w:rFonts w:cstheme="minorBidi" w:hAnsiTheme="minorHAnsi" w:eastAsiaTheme="minorHAnsi" w:asciiTheme="minorHAnsi" w:ascii="Times New Roman"/>
        </w:rPr>
        <w:t>36</w:t>
      </w:r>
    </w:p>
    <w:p w:rsidR="0018722C">
      <w:pPr>
        <w:topLinePunct/>
      </w:pPr>
      <w:r>
        <w:t>用</w:t>
      </w:r>
      <w:r w:rsidR="001852F3">
        <w:t xml:space="preserve">1 ml TRNzol，至少需要用</w:t>
      </w:r>
      <w:r w:rsidR="001852F3">
        <w:t xml:space="preserve">1 ml 75%乙醇洗涤</w:t>
      </w:r>
      <w:r w:rsidR="001852F3">
        <w:t xml:space="preserve">RNA</w:t>
      </w:r>
      <w:r w:rsidR="001852F3">
        <w:t xml:space="preserve">沉淀进。</w:t>
      </w:r>
    </w:p>
    <w:p w:rsidR="0018722C">
      <w:pPr>
        <w:topLinePunct/>
      </w:pPr>
      <w:r>
        <w:t>（</w:t>
      </w:r>
      <w:r>
        <w:t xml:space="preserve">9</w:t>
      </w:r>
      <w:r>
        <w:t>）</w:t>
      </w:r>
      <w:r>
        <w:t>4</w:t>
      </w:r>
      <w:r>
        <w:rPr>
          <w:vertAlign w:val="superscript"/>
          /&gt;
        </w:rPr>
        <w:t>0</w:t>
      </w:r>
      <w:r>
        <w:t>C</w:t>
      </w:r>
      <w:r>
        <w:t> </w:t>
      </w:r>
      <w:r>
        <w:t>5,000</w:t>
      </w:r>
      <w:r>
        <w:t> </w:t>
      </w:r>
      <w:r>
        <w:t>rpm</w:t>
      </w:r>
      <w:r>
        <w:t>(</w:t>
      </w:r>
      <w:r>
        <w:t>~2,300×g</w:t>
      </w:r>
      <w:r>
        <w:t>)</w:t>
      </w:r>
      <w:r>
        <w:t xml:space="preserve">离心</w:t>
      </w:r>
      <w:r>
        <w:t>3</w:t>
      </w:r>
      <w:r>
        <w:t> </w:t>
      </w:r>
      <w:r>
        <w:t>min</w:t>
      </w:r>
      <w:r>
        <w:t>。把液体倒出，注意：不</w:t>
      </w:r>
      <w:r>
        <w:t>要把沉淀倒出，短暂离心剩余的少量液体并用枪头吸出，不能吸到沉淀。</w:t>
      </w:r>
    </w:p>
    <w:p w:rsidR="0018722C">
      <w:pPr>
        <w:topLinePunct/>
      </w:pPr>
      <w:r>
        <w:t>（</w:t>
      </w:r>
      <w:r>
        <w:t xml:space="preserve">10</w:t>
      </w:r>
      <w:r>
        <w:t>）</w:t>
      </w:r>
      <w:r>
        <w:t>在室温条件下晾干，并加入</w:t>
      </w:r>
      <w:r>
        <w:t>30-100μl</w:t>
      </w:r>
      <w:r>
        <w:t> </w:t>
      </w:r>
      <w:r>
        <w:t>RNase-Free</w:t>
      </w:r>
      <w:r>
        <w:t> </w:t>
      </w:r>
      <w:r>
        <w:t>ddH</w:t>
      </w:r>
      <w:r>
        <w:rPr>
          <w:vertAlign w:val="subscript"/>
          /&gt;
        </w:rPr>
        <w:t>2</w:t>
      </w:r>
      <w:r>
        <w:t>O，反</w:t>
      </w:r>
      <w:r>
        <w:t>复吹打和混匀，目的为把</w:t>
      </w:r>
      <w:r>
        <w:t>RNA</w:t>
      </w:r>
      <w:r/>
      <w:r w:rsidR="001852F3">
        <w:t xml:space="preserve">充分溶解。</w:t>
      </w:r>
    </w:p>
    <w:p w:rsidR="0018722C">
      <w:pPr>
        <w:pStyle w:val="Heading3"/>
        <w:topLinePunct/>
        <w:ind w:left="200" w:hangingChars="200" w:hanging="200"/>
      </w:pPr>
      <w:bookmarkStart w:id="602937" w:name="_Toc686602937"/>
      <w:r>
        <w:rPr>
          <w:b/>
        </w:rPr>
        <w:t>1.2.4</w:t>
      </w:r>
      <w:r>
        <w:t xml:space="preserve"> </w:t>
      </w:r>
      <w:r>
        <w:t>逆转录反应合成</w:t>
      </w:r>
      <w:r>
        <w:rPr>
          <w:b/>
        </w:rPr>
        <w:t>cDNA</w:t>
      </w:r>
      <w:bookmarkEnd w:id="602937"/>
    </w:p>
    <w:p w:rsidR="0018722C">
      <w:pPr>
        <w:topLinePunct/>
      </w:pPr>
      <w:r>
        <w:t xml:space="preserve">（</w:t>
      </w:r>
      <w:r>
        <w:t xml:space="preserve">1</w:t>
      </w:r>
      <w:r>
        <w:t xml:space="preserve">）</w:t>
      </w:r>
      <w:r>
        <w:t xml:space="preserve">miRNA 3'</w:t>
      </w:r>
      <w:r>
        <w:t xml:space="preserve">端行加</w:t>
      </w:r>
      <w:r>
        <w:t xml:space="preserve">Poly </w:t>
      </w:r>
      <w:r>
        <w:t xml:space="preserve">(</w:t>
      </w:r>
      <w:r>
        <w:t xml:space="preserve">A</w:t>
      </w:r>
      <w:r>
        <w:t xml:space="preserve">)</w:t>
      </w:r>
      <w:r>
        <w:t xml:space="preserve">处理：往在冰上预冷</w:t>
      </w:r>
      <w:r>
        <w:t xml:space="preserve">RNase Free</w:t>
      </w:r>
      <w:r/>
      <w:r w:rsidR="001852F3">
        <w:t xml:space="preserve">的反</w:t>
      </w:r>
    </w:p>
    <w:tbl>
      <w:tblPr>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998"/>
        <w:gridCol w:w="1761"/>
        <w:gridCol w:w="2207"/>
      </w:tblGrid>
      <w:tr>
        <w:trPr>
          <w:trHeight w:val="1060" w:hRule="atLeast"/>
        </w:trPr>
        <w:tc>
          <w:tcPr>
            <w:tcW w:w="416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应 管 加 入 以 下 试 剂 至 总 体 积</w:t>
            </w:r>
          </w:p>
          <w:p w:rsidR="0018722C">
            <w:pPr>
              <w:topLinePunct/>
            </w:pPr>
          </w:p>
          <w:p w:rsidR="0018722C">
            <w:pPr>
              <w:topLinePunct/>
              <w:ind w:leftChars="0" w:left="0" w:rightChars="0" w:right="0" w:firstLineChars="0" w:firstLine="0"/>
              <w:spacing w:line="240" w:lineRule="atLeast"/>
            </w:pPr>
            <w:r>
              <w:rPr>
                <w:rFonts w:ascii="宋体" w:eastAsia="宋体" w:hint="eastAsia"/>
              </w:rPr>
              <w:t>Polymerase</w:t>
            </w:r>
            <w:r>
              <w:rPr>
                <w:rFonts w:ascii="宋体" w:eastAsia="宋体" w:hint="eastAsia"/>
              </w:rPr>
              <w:t>)</w:t>
            </w:r>
            <w:r>
              <w:rPr>
                <w:rFonts w:ascii="宋体" w:eastAsia="宋体" w:hint="eastAsia"/>
              </w:rPr>
              <w:t xml:space="preserve"> 。</w:t>
            </w:r>
          </w:p>
        </w:tc>
        <w:tc>
          <w:tcPr>
            <w:tcW w:w="998" w:type="dxa"/>
            <w:tcBorders>
              <w:bottom w:val="single" w:sz="4" w:space="0" w:color="000000"/>
            </w:tcBorders>
          </w:tcPr>
          <w:p w:rsidR="0018722C">
            <w:pPr>
              <w:topLinePunct/>
              <w:ind w:leftChars="0" w:left="0" w:rightChars="0" w:right="0" w:firstLineChars="0" w:firstLine="0"/>
              <w:spacing w:line="240" w:lineRule="atLeast"/>
            </w:pPr>
            <w:r>
              <w:rPr>
                <w:rFonts w:ascii="宋体" w:hAnsi="宋体"/>
              </w:rPr>
              <w:t>20</w:t>
            </w:r>
            <w:r>
              <w:rPr>
                <w:rFonts w:ascii="宋体" w:hAnsi="宋体"/>
              </w:rPr>
              <w:t> </w:t>
            </w:r>
            <w:r>
              <w:rPr>
                <w:rFonts w:ascii="宋体" w:hAnsi="宋体"/>
              </w:rPr>
              <w:t>μ</w:t>
            </w:r>
            <w:r>
              <w:rPr>
                <w:rFonts w:ascii="宋体" w:hAnsi="宋体"/>
              </w:rPr>
              <w:t> </w:t>
            </w:r>
            <w:r>
              <w:rPr>
                <w:rFonts w:ascii="宋体" w:hAnsi="宋体"/>
              </w:rPr>
              <w:t>l</w:t>
            </w:r>
          </w:p>
        </w:tc>
        <w:tc>
          <w:tcPr>
            <w:tcW w:w="1761" w:type="dxa"/>
            <w:tcBorders>
              <w:bottom w:val="single" w:sz="4" w:space="0" w:color="000000"/>
            </w:tcBorders>
          </w:tcPr>
          <w:p w:rsidR="0018722C">
            <w:pPr>
              <w:topLinePunct/>
              <w:ind w:leftChars="0" w:left="0" w:rightChars="0" w:right="0" w:firstLineChars="0" w:firstLine="0"/>
            </w:pPr>
            <w:r>
              <w:rPr>
                <w:rFonts w:ascii="宋体" w:eastAsia="宋体" w:hint="eastAsia"/>
                <w:rFonts w:ascii="宋体" w:eastAsia="宋体" w:hint="eastAsia"/>
                <w:spacing w:line="240" w:lineRule="atLeast"/>
                <w:w w:val="105"/>
                <w:sz w:val="27"/>
              </w:rPr>
              <w:t>（</w:t>
            </w:r>
            <w:r>
              <w:rPr>
                <w:rFonts w:ascii="宋体" w:eastAsia="宋体" w:hint="eastAsia"/>
              </w:rPr>
              <w:t xml:space="preserve"> 最 后 加 入</w:t>
            </w:r>
          </w:p>
        </w:tc>
        <w:tc>
          <w:tcPr>
            <w:tcW w:w="2207" w:type="dxa"/>
            <w:tcBorders>
              <w:bottom w:val="single" w:sz="4" w:space="0" w:color="000000"/>
            </w:tcBorders>
          </w:tcPr>
          <w:p w:rsidR="0018722C">
            <w:pPr>
              <w:topLinePunct/>
              <w:ind w:leftChars="0" w:left="0" w:rightChars="0" w:right="0" w:firstLineChars="0" w:firstLine="0"/>
              <w:spacing w:line="240" w:lineRule="atLeast"/>
            </w:pPr>
            <w:r>
              <w:rPr>
                <w:rFonts w:ascii="宋体"/>
              </w:rPr>
              <w:t>E.coli</w:t>
            </w:r>
            <w:r w:rsidRPr="00000000">
              <w:tab/>
              <w:t>Poly</w:t>
            </w:r>
            <w:r>
              <w:t>(</w:t>
            </w:r>
            <w:r>
              <w:t>A</w:t>
            </w:r>
            <w:r>
              <w:t>)</w:t>
            </w:r>
          </w:p>
        </w:tc>
      </w:tr>
      <w:tr>
        <w:trPr>
          <w:trHeight w:val="280" w:hRule="atLeast"/>
        </w:trPr>
        <w:tc>
          <w:tcPr>
            <w:tcW w:w="41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试剂组分</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6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体积</w:t>
            </w:r>
          </w:p>
        </w:tc>
        <w:tc>
          <w:tcPr>
            <w:tcW w:w="22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终浓度</w:t>
            </w:r>
          </w:p>
        </w:tc>
      </w:tr>
      <w:tr>
        <w:trPr>
          <w:trHeight w:val="440" w:hRule="atLeast"/>
        </w:trPr>
        <w:tc>
          <w:tcPr>
            <w:tcW w:w="4162" w:type="dxa"/>
            <w:tcBorders>
              <w:top w:val="single" w:sz="4" w:space="0" w:color="000000"/>
            </w:tcBorders>
          </w:tcPr>
          <w:p w:rsidR="0018722C">
            <w:pPr>
              <w:topLinePunct/>
              <w:ind w:leftChars="0" w:left="0" w:rightChars="0" w:right="0" w:firstLineChars="0" w:firstLine="0"/>
              <w:spacing w:line="240" w:lineRule="atLeast"/>
            </w:pPr>
            <w:r>
              <w:t>Total RNA*</w:t>
            </w:r>
          </w:p>
        </w:tc>
        <w:tc>
          <w:tcPr>
            <w:tcW w:w="998" w:type="dxa"/>
            <w:tcBorders>
              <w:top w:val="single" w:sz="4" w:space="0" w:color="000000"/>
            </w:tcBorders>
          </w:tcPr>
          <w:p w:rsidR="0018722C">
            <w:pPr>
              <w:topLinePunct/>
              <w:ind w:leftChars="0" w:left="0" w:rightChars="0" w:right="0" w:firstLineChars="0" w:firstLine="0"/>
              <w:spacing w:line="240" w:lineRule="atLeast"/>
            </w:pPr>
          </w:p>
        </w:tc>
        <w:tc>
          <w:tcPr>
            <w:tcW w:w="1761" w:type="dxa"/>
            <w:tcBorders>
              <w:top w:val="single" w:sz="4" w:space="0" w:color="000000"/>
            </w:tcBorders>
          </w:tcPr>
          <w:p w:rsidR="0018722C">
            <w:pPr>
              <w:topLinePunct/>
              <w:ind w:leftChars="0" w:left="0" w:rightChars="0" w:right="0" w:firstLineChars="0" w:firstLine="0"/>
              <w:spacing w:line="240" w:lineRule="atLeast"/>
            </w:pPr>
            <w:r>
              <w:t>-</w:t>
            </w:r>
          </w:p>
        </w:tc>
        <w:tc>
          <w:tcPr>
            <w:tcW w:w="2207" w:type="dxa"/>
            <w:tcBorders>
              <w:top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可达 </w:t>
            </w:r>
            <w:r>
              <w:t>2 µg</w:t>
            </w:r>
          </w:p>
        </w:tc>
      </w:tr>
      <w:tr>
        <w:trPr>
          <w:trHeight w:val="1280" w:hRule="atLeast"/>
        </w:trPr>
        <w:tc>
          <w:tcPr>
            <w:tcW w:w="4162" w:type="dxa"/>
            <w:tcBorders>
              <w:bottom w:val="single" w:sz="4" w:space="0" w:color="000000"/>
            </w:tcBorders>
          </w:tcPr>
          <w:p w:rsidR="0018722C">
            <w:pPr>
              <w:topLinePunct/>
              <w:ind w:leftChars="0" w:left="0" w:rightChars="0" w:right="0" w:firstLineChars="0" w:firstLine="0"/>
              <w:spacing w:line="240" w:lineRule="atLeast"/>
            </w:pPr>
            <w:r>
              <w:t>E.coli Poly</w:t>
            </w:r>
            <w:r>
              <w:t>(</w:t>
            </w:r>
            <w:r>
              <w:rPr>
                <w:sz w:val="21"/>
              </w:rPr>
              <w:t>A</w:t>
            </w:r>
            <w:r>
              <w:t>)</w:t>
            </w:r>
            <w:r>
              <w:t xml:space="preserve"> Polymerase</w:t>
            </w:r>
            <w:r>
              <w:t>(</w:t>
            </w:r>
            <w:r>
              <w:rPr>
                <w:sz w:val="21"/>
              </w:rPr>
              <w:t>5 U</w:t>
            </w:r>
            <w:r>
              <w:rPr>
                <w:sz w:val="21"/>
              </w:rPr>
              <w:t>/</w:t>
            </w:r>
            <w:r>
              <w:rPr>
                <w:sz w:val="21"/>
              </w:rPr>
              <w:t>µl</w:t>
            </w:r>
            <w:r>
              <w:t>)</w:t>
            </w:r>
            <w:r>
              <w:t xml:space="preserve"> 10× Poly</w:t>
            </w:r>
            <w:r>
              <w:t>(</w:t>
            </w:r>
            <w:r>
              <w:rPr>
                <w:sz w:val="21"/>
              </w:rPr>
              <w:t>A</w:t>
            </w:r>
            <w:r>
              <w:t>)</w:t>
            </w:r>
            <w:r>
              <w:t xml:space="preserve"> Polymerase Buffer 5×rATP Solution</w:t>
            </w:r>
          </w:p>
          <w:p w:rsidR="0018722C">
            <w:pPr>
              <w:topLinePunct/>
              <w:ind w:leftChars="0" w:left="0" w:rightChars="0" w:right="0" w:firstLineChars="0" w:firstLine="0"/>
              <w:spacing w:line="240" w:lineRule="atLeast"/>
            </w:pPr>
            <w:r>
              <w:t>RNase-Free ddH</w:t>
            </w:r>
            <w:r>
              <w:t>2</w:t>
            </w:r>
            <w:r>
              <w:t>O</w:t>
            </w:r>
          </w:p>
        </w:tc>
        <w:tc>
          <w:tcPr>
            <w:tcW w:w="998" w:type="dxa"/>
            <w:tcBorders>
              <w:bottom w:val="single" w:sz="4" w:space="0" w:color="000000"/>
            </w:tcBorders>
          </w:tcPr>
          <w:p w:rsidR="0018722C">
            <w:pPr>
              <w:topLinePunct/>
              <w:ind w:leftChars="0" w:left="0" w:rightChars="0" w:right="0" w:firstLineChars="0" w:firstLine="0"/>
              <w:spacing w:line="240" w:lineRule="atLeast"/>
            </w:pPr>
          </w:p>
        </w:tc>
        <w:tc>
          <w:tcPr>
            <w:tcW w:w="1761" w:type="dxa"/>
            <w:tcBorders>
              <w:bottom w:val="single" w:sz="4" w:space="0" w:color="000000"/>
            </w:tcBorders>
          </w:tcPr>
          <w:p w:rsidR="0018722C">
            <w:pPr>
              <w:topLinePunct/>
              <w:ind w:leftChars="0" w:left="0" w:rightChars="0" w:right="0" w:firstLineChars="0" w:firstLine="0"/>
              <w:spacing w:line="240" w:lineRule="atLeast"/>
            </w:pPr>
            <w:r>
              <w:t>0.4 µl 2 µl 4 µl</w:t>
            </w:r>
          </w:p>
          <w:p w:rsidR="0018722C">
            <w:pPr>
              <w:topLinePunct/>
              <w:ind w:leftChars="0" w:left="0" w:rightChars="0" w:right="0" w:firstLineChars="0" w:firstLine="0"/>
              <w:spacing w:line="240" w:lineRule="atLeast"/>
            </w:pPr>
            <w:r>
              <w:rPr>
                <w:rFonts w:ascii="宋体" w:hAnsi="宋体" w:eastAsia="宋体" w:hint="eastAsia"/>
              </w:rPr>
              <w:t>补水至 </w:t>
            </w:r>
            <w:r>
              <w:t>20 µl</w:t>
            </w:r>
          </w:p>
        </w:tc>
        <w:tc>
          <w:tcPr>
            <w:tcW w:w="2207" w:type="dxa"/>
            <w:tcBorders>
              <w:bottom w:val="single" w:sz="4" w:space="0" w:color="000000"/>
            </w:tcBorders>
          </w:tcPr>
          <w:p w:rsidR="0018722C">
            <w:pPr>
              <w:topLinePunct/>
              <w:ind w:leftChars="0" w:left="0" w:rightChars="0" w:right="0" w:firstLineChars="0" w:firstLine="0"/>
              <w:spacing w:line="240" w:lineRule="atLeast"/>
            </w:pPr>
            <w:r>
              <w:t>2 U</w:t>
            </w:r>
          </w:p>
          <w:p w:rsidR="0018722C">
            <w:pPr>
              <w:topLinePunct/>
            </w:pPr>
            <w:r>
              <w:t>1×</w:t>
            </w:r>
          </w:p>
          <w:p w:rsidR="0018722C">
            <w:pPr>
              <w:topLinePunct/>
            </w:pPr>
            <w:r>
              <w:t>1×</w:t>
            </w:r>
          </w:p>
          <w:p w:rsidR="0018722C">
            <w:pPr>
              <w:topLinePunct/>
              <w:ind w:leftChars="0" w:left="0" w:rightChars="0" w:right="0" w:firstLineChars="0" w:firstLine="0"/>
              <w:spacing w:line="240" w:lineRule="atLeast"/>
            </w:pPr>
            <w:r>
              <w:t>-</w:t>
            </w:r>
          </w:p>
        </w:tc>
      </w:tr>
    </w:tbl>
    <w:p w:rsidR="0018722C">
      <w:pPr>
        <w:pStyle w:val="affa"/>
      </w:pPr>
    </w:p>
    <w:p w:rsidR="0018722C">
      <w:pPr>
        <w:topLinePunct/>
      </w:pPr>
      <w:r>
        <w:t>（</w:t>
      </w:r>
      <w:r>
        <w:t xml:space="preserve">2</w:t>
      </w:r>
      <w:r>
        <w:t>）</w:t>
      </w:r>
      <w:r>
        <w:t>用移液器将上述配制的反应液轻轻混匀，短暂离心，并在</w:t>
      </w:r>
      <w:r w:rsidR="001852F3">
        <w:t xml:space="preserve">37℃温度下反应</w:t>
      </w:r>
      <w:r w:rsidR="001852F3">
        <w:t xml:space="preserve">60</w:t>
      </w:r>
      <w:r w:rsidR="001852F3">
        <w:t xml:space="preserve">分钟。得到反应液可以进行下游实验，也可以在-20℃的温度</w:t>
      </w:r>
      <w:r>
        <w:t>下短暂保存。如需长期保存建议存放于-80</w:t>
      </w:r>
      <w:r>
        <w:t>0</w:t>
      </w:r>
      <w:r>
        <w:t>C。</w:t>
      </w:r>
    </w:p>
    <w:p w:rsidR="0018722C">
      <w:pPr>
        <w:topLinePunct/>
      </w:pPr>
      <w:r>
        <w:t>（</w:t>
      </w:r>
      <w:r>
        <w:t xml:space="preserve">3</w:t>
      </w:r>
      <w:r>
        <w:t>）</w:t>
      </w:r>
      <w:r>
        <w:t>将加</w:t>
      </w:r>
      <w:r w:rsidR="001852F3">
        <w:t xml:space="preserve">Poly</w:t>
      </w:r>
      <w:r>
        <w:t>（</w:t>
      </w:r>
      <w:r>
        <w:t>A</w:t>
      </w:r>
      <w:r>
        <w:t>）</w:t>
      </w:r>
      <w:r>
        <w:t>修饰的</w:t>
      </w:r>
      <w:r w:rsidR="001852F3">
        <w:t xml:space="preserve">miRNA</w:t>
      </w:r>
      <w:r w:rsidR="001852F3">
        <w:t xml:space="preserve">进行逆转录反应：按照下表成分配制</w:t>
      </w:r>
    </w:p>
    <w:tbl>
      <w:tblPr>
        <w:tblW w:w="0" w:type="auto"/>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1"/>
        <w:gridCol w:w="2024"/>
        <w:gridCol w:w="2964"/>
      </w:tblGrid>
      <w:tr>
        <w:trPr>
          <w:trHeight w:val="440" w:hRule="atLeast"/>
        </w:trPr>
        <w:tc>
          <w:tcPr>
            <w:tcW w:w="384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反应液。</w:t>
            </w:r>
          </w:p>
        </w:tc>
        <w:tc>
          <w:tcPr>
            <w:tcW w:w="4988" w:type="dxa"/>
            <w:gridSpan w:val="2"/>
            <w:tcBorders>
              <w:bottom w:val="single" w:sz="4" w:space="0" w:color="000000"/>
            </w:tcBorders>
          </w:tcPr>
          <w:p w:rsidR="0018722C">
            <w:pPr>
              <w:topLinePunct/>
              <w:ind w:leftChars="0" w:left="0" w:rightChars="0" w:right="0" w:firstLineChars="0" w:firstLine="0"/>
              <w:spacing w:line="240" w:lineRule="atLeast"/>
            </w:pPr>
          </w:p>
        </w:tc>
      </w:tr>
      <w:tr>
        <w:trPr>
          <w:trHeight w:val="340" w:hRule="atLeast"/>
        </w:trPr>
        <w:tc>
          <w:tcPr>
            <w:tcW w:w="38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试剂组分</w:t>
            </w:r>
          </w:p>
        </w:tc>
        <w:tc>
          <w:tcPr>
            <w:tcW w:w="202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96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体积</w:t>
            </w:r>
          </w:p>
        </w:tc>
      </w:tr>
      <w:tr>
        <w:trPr>
          <w:trHeight w:val="340" w:hRule="atLeast"/>
        </w:trPr>
        <w:tc>
          <w:tcPr>
            <w:tcW w:w="3841" w:type="dxa"/>
            <w:tcBorders>
              <w:top w:val="single" w:sz="4" w:space="0" w:color="000000"/>
            </w:tcBorders>
          </w:tcPr>
          <w:p w:rsidR="0018722C">
            <w:pPr>
              <w:topLinePunct/>
              <w:ind w:leftChars="0" w:left="0" w:rightChars="0" w:right="0" w:firstLineChars="0" w:firstLine="0"/>
              <w:spacing w:line="240" w:lineRule="atLeast"/>
            </w:pPr>
            <w:r>
              <w:t>Poly</w:t>
            </w:r>
            <w:r>
              <w:t>(</w:t>
            </w:r>
            <w:r>
              <w:t xml:space="preserve">A</w:t>
            </w:r>
            <w:r>
              <w:t>)</w:t>
            </w:r>
            <w:r>
              <w:t xml:space="preserve"> </w:t>
            </w:r>
            <w:r>
              <w:rPr>
                <w:rFonts w:ascii="宋体" w:eastAsia="宋体" w:hint="eastAsia"/>
              </w:rPr>
              <w:t>反应液</w:t>
            </w:r>
          </w:p>
        </w:tc>
        <w:tc>
          <w:tcPr>
            <w:tcW w:w="2024" w:type="dxa"/>
            <w:tcBorders>
              <w:top w:val="single" w:sz="4" w:space="0" w:color="000000"/>
            </w:tcBorders>
          </w:tcPr>
          <w:p w:rsidR="0018722C">
            <w:pPr>
              <w:topLinePunct/>
              <w:ind w:leftChars="0" w:left="0" w:rightChars="0" w:right="0" w:firstLineChars="0" w:firstLine="0"/>
              <w:spacing w:line="240" w:lineRule="atLeast"/>
            </w:pPr>
          </w:p>
        </w:tc>
        <w:tc>
          <w:tcPr>
            <w:tcW w:w="2964" w:type="dxa"/>
            <w:tcBorders>
              <w:top w:val="single" w:sz="4" w:space="0" w:color="000000"/>
            </w:tcBorders>
          </w:tcPr>
          <w:p w:rsidR="0018722C">
            <w:pPr>
              <w:topLinePunct/>
              <w:ind w:leftChars="0" w:left="0" w:rightChars="0" w:right="0" w:firstLineChars="0" w:firstLine="0"/>
              <w:spacing w:line="240" w:lineRule="atLeast"/>
            </w:pPr>
            <w:r>
              <w:t>2 µl</w:t>
            </w:r>
          </w:p>
        </w:tc>
      </w:tr>
      <w:tr>
        <w:trPr>
          <w:trHeight w:val="340" w:hRule="atLeast"/>
        </w:trPr>
        <w:tc>
          <w:tcPr>
            <w:tcW w:w="3841" w:type="dxa"/>
          </w:tcPr>
          <w:p w:rsidR="0018722C">
            <w:pPr>
              <w:topLinePunct/>
              <w:ind w:leftChars="0" w:left="0" w:rightChars="0" w:right="0" w:firstLineChars="0" w:firstLine="0"/>
              <w:spacing w:line="240" w:lineRule="atLeast"/>
            </w:pPr>
            <w:r>
              <w:t>10×RT Primer</w:t>
            </w:r>
          </w:p>
        </w:tc>
        <w:tc>
          <w:tcPr>
            <w:tcW w:w="2024" w:type="dxa"/>
          </w:tcPr>
          <w:p w:rsidR="0018722C">
            <w:pPr>
              <w:topLinePunct/>
              <w:ind w:leftChars="0" w:left="0" w:rightChars="0" w:right="0" w:firstLineChars="0" w:firstLine="0"/>
              <w:spacing w:line="240" w:lineRule="atLeast"/>
            </w:pPr>
          </w:p>
        </w:tc>
        <w:tc>
          <w:tcPr>
            <w:tcW w:w="2964" w:type="dxa"/>
          </w:tcPr>
          <w:p w:rsidR="0018722C">
            <w:pPr>
              <w:topLinePunct/>
              <w:ind w:leftChars="0" w:left="0" w:rightChars="0" w:right="0" w:firstLineChars="0" w:firstLine="0"/>
              <w:spacing w:line="240" w:lineRule="atLeast"/>
            </w:pPr>
            <w:r>
              <w:t>2 µl</w:t>
            </w:r>
          </w:p>
        </w:tc>
      </w:tr>
      <w:tr>
        <w:trPr>
          <w:trHeight w:val="340" w:hRule="atLeast"/>
        </w:trPr>
        <w:tc>
          <w:tcPr>
            <w:tcW w:w="3841" w:type="dxa"/>
          </w:tcPr>
          <w:p w:rsidR="0018722C">
            <w:pPr>
              <w:topLinePunct/>
              <w:ind w:leftChars="0" w:left="0" w:rightChars="0" w:right="0" w:firstLineChars="0" w:firstLine="0"/>
              <w:spacing w:line="240" w:lineRule="atLeast"/>
            </w:pPr>
            <w:r>
              <w:t>10×RT Buffer</w:t>
            </w:r>
          </w:p>
        </w:tc>
        <w:tc>
          <w:tcPr>
            <w:tcW w:w="2024" w:type="dxa"/>
          </w:tcPr>
          <w:p w:rsidR="0018722C">
            <w:pPr>
              <w:topLinePunct/>
              <w:ind w:leftChars="0" w:left="0" w:rightChars="0" w:right="0" w:firstLineChars="0" w:firstLine="0"/>
              <w:spacing w:line="240" w:lineRule="atLeast"/>
            </w:pPr>
          </w:p>
        </w:tc>
        <w:tc>
          <w:tcPr>
            <w:tcW w:w="2964" w:type="dxa"/>
          </w:tcPr>
          <w:p w:rsidR="0018722C">
            <w:pPr>
              <w:topLinePunct/>
              <w:ind w:leftChars="0" w:left="0" w:rightChars="0" w:right="0" w:firstLineChars="0" w:firstLine="0"/>
              <w:spacing w:line="240" w:lineRule="atLeast"/>
            </w:pPr>
            <w:r>
              <w:t>2 µl</w:t>
            </w:r>
          </w:p>
        </w:tc>
      </w:tr>
      <w:tr>
        <w:trPr>
          <w:trHeight w:val="340" w:hRule="atLeast"/>
        </w:trPr>
        <w:tc>
          <w:tcPr>
            <w:tcW w:w="3841" w:type="dxa"/>
          </w:tcPr>
          <w:p w:rsidR="0018722C">
            <w:pPr>
              <w:topLinePunct/>
              <w:ind w:leftChars="0" w:left="0" w:rightChars="0" w:right="0" w:firstLineChars="0" w:firstLine="0"/>
              <w:spacing w:line="240" w:lineRule="atLeast"/>
            </w:pPr>
            <w:r>
              <w:t xml:space="preserve">Super Pure dNTPs </w:t>
            </w:r>
            <w:r>
              <w:t xml:space="preserve">(</w:t>
            </w:r>
            <w:r>
              <w:t xml:space="preserve">2.5 mM each</w:t>
            </w:r>
            <w:r>
              <w:t xml:space="preserve">)</w:t>
            </w:r>
          </w:p>
        </w:tc>
        <w:tc>
          <w:tcPr>
            <w:tcW w:w="2024" w:type="dxa"/>
          </w:tcPr>
          <w:p w:rsidR="0018722C">
            <w:pPr>
              <w:topLinePunct/>
              <w:ind w:leftChars="0" w:left="0" w:rightChars="0" w:right="0" w:firstLineChars="0" w:firstLine="0"/>
              <w:spacing w:line="240" w:lineRule="atLeast"/>
            </w:pPr>
          </w:p>
        </w:tc>
        <w:tc>
          <w:tcPr>
            <w:tcW w:w="2964" w:type="dxa"/>
          </w:tcPr>
          <w:p w:rsidR="0018722C">
            <w:pPr>
              <w:topLinePunct/>
              <w:ind w:leftChars="0" w:left="0" w:rightChars="0" w:right="0" w:firstLineChars="0" w:firstLine="0"/>
              <w:spacing w:line="240" w:lineRule="atLeast"/>
            </w:pPr>
            <w:r>
              <w:t>1 µl</w:t>
            </w:r>
          </w:p>
        </w:tc>
      </w:tr>
      <w:tr>
        <w:trPr>
          <w:trHeight w:val="340" w:hRule="atLeast"/>
        </w:trPr>
        <w:tc>
          <w:tcPr>
            <w:tcW w:w="3841" w:type="dxa"/>
          </w:tcPr>
          <w:p w:rsidR="0018722C">
            <w:pPr>
              <w:topLinePunct/>
              <w:ind w:leftChars="0" w:left="0" w:rightChars="0" w:right="0" w:firstLineChars="0" w:firstLine="0"/>
              <w:spacing w:line="240" w:lineRule="atLeast"/>
            </w:pPr>
            <w:r>
              <w:t xml:space="preserve">RNasin </w:t>
            </w:r>
            <w:r>
              <w:t xml:space="preserve">(</w:t>
            </w:r>
            <w:r>
              <w:t xml:space="preserve">40 U</w:t>
            </w:r>
            <w:r>
              <w:t xml:space="preserve">/</w:t>
            </w:r>
            <w:r>
              <w:t xml:space="preserve">µl</w:t>
            </w:r>
            <w:r>
              <w:t xml:space="preserve">)</w:t>
            </w:r>
          </w:p>
        </w:tc>
        <w:tc>
          <w:tcPr>
            <w:tcW w:w="2024" w:type="dxa"/>
          </w:tcPr>
          <w:p w:rsidR="0018722C">
            <w:pPr>
              <w:topLinePunct/>
              <w:ind w:leftChars="0" w:left="0" w:rightChars="0" w:right="0" w:firstLineChars="0" w:firstLine="0"/>
              <w:spacing w:line="240" w:lineRule="atLeast"/>
            </w:pPr>
          </w:p>
        </w:tc>
        <w:tc>
          <w:tcPr>
            <w:tcW w:w="2964" w:type="dxa"/>
          </w:tcPr>
          <w:p w:rsidR="0018722C">
            <w:pPr>
              <w:topLinePunct/>
              <w:ind w:leftChars="0" w:left="0" w:rightChars="0" w:right="0" w:firstLineChars="0" w:firstLine="0"/>
              <w:spacing w:line="240" w:lineRule="atLeast"/>
            </w:pPr>
            <w:r>
              <w:t>1 µl</w:t>
            </w:r>
          </w:p>
        </w:tc>
      </w:tr>
      <w:tr>
        <w:trPr>
          <w:trHeight w:val="340" w:hRule="atLeast"/>
        </w:trPr>
        <w:tc>
          <w:tcPr>
            <w:tcW w:w="3841" w:type="dxa"/>
          </w:tcPr>
          <w:p w:rsidR="0018722C">
            <w:pPr>
              <w:topLinePunct/>
              <w:ind w:leftChars="0" w:left="0" w:rightChars="0" w:right="0" w:firstLineChars="0" w:firstLine="0"/>
              <w:spacing w:line="240" w:lineRule="atLeast"/>
            </w:pPr>
            <w:r>
              <w:t>Quant RTase</w:t>
            </w:r>
          </w:p>
        </w:tc>
        <w:tc>
          <w:tcPr>
            <w:tcW w:w="2024" w:type="dxa"/>
          </w:tcPr>
          <w:p w:rsidR="0018722C">
            <w:pPr>
              <w:topLinePunct/>
              <w:ind w:leftChars="0" w:left="0" w:rightChars="0" w:right="0" w:firstLineChars="0" w:firstLine="0"/>
              <w:spacing w:line="240" w:lineRule="atLeast"/>
            </w:pPr>
          </w:p>
        </w:tc>
        <w:tc>
          <w:tcPr>
            <w:tcW w:w="2964" w:type="dxa"/>
          </w:tcPr>
          <w:p w:rsidR="0018722C">
            <w:pPr>
              <w:topLinePunct/>
              <w:ind w:leftChars="0" w:left="0" w:rightChars="0" w:right="0" w:firstLineChars="0" w:firstLine="0"/>
              <w:spacing w:line="240" w:lineRule="atLeast"/>
            </w:pPr>
            <w:r>
              <w:t>0.5 µl</w:t>
            </w:r>
          </w:p>
        </w:tc>
      </w:tr>
      <w:tr>
        <w:trPr>
          <w:trHeight w:val="680" w:hRule="atLeast"/>
        </w:trPr>
        <w:tc>
          <w:tcPr>
            <w:tcW w:w="3841" w:type="dxa"/>
            <w:tcBorders>
              <w:bottom w:val="single" w:sz="4" w:space="0" w:color="000000"/>
            </w:tcBorders>
          </w:tcPr>
          <w:p w:rsidR="0018722C">
            <w:pPr>
              <w:topLinePunct/>
              <w:ind w:leftChars="0" w:left="0" w:rightChars="0" w:right="0" w:firstLineChars="0" w:firstLine="0"/>
              <w:spacing w:line="240" w:lineRule="atLeast"/>
            </w:pPr>
            <w:r>
              <w:t>RNase-Free ddH2O</w:t>
            </w:r>
          </w:p>
          <w:p w:rsidR="0018722C">
            <w:pPr>
              <w:topLinePunct/>
              <w:ind w:leftChars="0" w:left="0" w:rightChars="0" w:right="0" w:firstLineChars="0" w:firstLine="0"/>
              <w:spacing w:line="240" w:lineRule="atLeast"/>
            </w:pPr>
            <w:r>
              <w:t>Total volume</w:t>
            </w:r>
          </w:p>
        </w:tc>
        <w:tc>
          <w:tcPr>
            <w:tcW w:w="2024" w:type="dxa"/>
            <w:tcBorders>
              <w:bottom w:val="single" w:sz="4" w:space="0" w:color="000000"/>
            </w:tcBorders>
          </w:tcPr>
          <w:p w:rsidR="0018722C">
            <w:pPr>
              <w:topLinePunct/>
              <w:ind w:leftChars="0" w:left="0" w:rightChars="0" w:right="0" w:firstLineChars="0" w:firstLine="0"/>
              <w:spacing w:line="240" w:lineRule="atLeast"/>
            </w:pPr>
          </w:p>
        </w:tc>
        <w:tc>
          <w:tcPr>
            <w:tcW w:w="2964" w:type="dxa"/>
            <w:tcBorders>
              <w:bottom w:val="single" w:sz="4" w:space="0" w:color="000000"/>
            </w:tcBorders>
          </w:tcPr>
          <w:p w:rsidR="0018722C">
            <w:pPr>
              <w:topLinePunct/>
              <w:ind w:leftChars="0" w:left="0" w:rightChars="0" w:right="0" w:firstLineChars="0" w:firstLine="0"/>
              <w:spacing w:line="240" w:lineRule="atLeast"/>
            </w:pPr>
            <w:r>
              <w:t>11.5 µl</w:t>
            </w:r>
          </w:p>
          <w:p w:rsidR="0018722C">
            <w:pPr>
              <w:topLinePunct/>
              <w:ind w:leftChars="0" w:left="0" w:rightChars="0" w:right="0" w:firstLineChars="0" w:firstLine="0"/>
              <w:spacing w:line="240" w:lineRule="atLeast"/>
            </w:pPr>
            <w:r>
              <w:t>20 µl</w:t>
            </w:r>
          </w:p>
        </w:tc>
      </w:tr>
      <w:tr>
        <w:trPr>
          <w:trHeight w:val="540" w:hRule="atLeast"/>
        </w:trPr>
        <w:tc>
          <w:tcPr>
            <w:tcW w:w="3841" w:type="dxa"/>
            <w:tcBorders>
              <w:top w:val="single" w:sz="4" w:space="0" w:color="000000"/>
            </w:tcBorders>
          </w:tcPr>
          <w:p w:rsidR="0018722C">
            <w:pPr>
              <w:topLinePunct/>
              <w:ind w:leftChars="0" w:left="0" w:rightChars="0" w:right="0" w:firstLineChars="0" w:firstLine="0"/>
              <w:spacing w:line="240" w:lineRule="atLeast"/>
            </w:pPr>
          </w:p>
        </w:tc>
        <w:tc>
          <w:tcPr>
            <w:tcW w:w="202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37</w:t>
            </w:r>
          </w:p>
        </w:tc>
        <w:tc>
          <w:tcPr>
            <w:tcW w:w="2964" w:type="dxa"/>
            <w:tcBorders>
              <w:top w:val="single" w:sz="4"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Heading3"/>
        <w:topLinePunct/>
        <w:ind w:left="200" w:hangingChars="200" w:hanging="200"/>
      </w:pPr>
      <w:bookmarkStart w:id="602938" w:name="_Toc686602938"/>
      <w:r>
        <w:rPr>
          <w:b/>
        </w:rPr>
        <w:t>1.2.5</w:t>
      </w:r>
      <w:r>
        <w:t xml:space="preserve"> </w:t>
      </w:r>
      <w:r>
        <w:t>荧光定量</w:t>
      </w:r>
      <w:r>
        <w:rPr>
          <w:b/>
        </w:rPr>
        <w:t>PCR</w:t>
      </w:r>
      <w:r w:rsidR="001852F3">
        <w:t xml:space="preserve">反应</w:t>
      </w:r>
      <w:bookmarkEnd w:id="602938"/>
    </w:p>
    <w:p w:rsidR="0018722C">
      <w:pPr>
        <w:topLinePunct/>
      </w:pPr>
      <w:r>
        <w:t>荧光定量</w:t>
      </w:r>
      <w:r>
        <w:t>PCR</w:t>
      </w:r>
      <w:r/>
      <w:r w:rsidR="001852F3">
        <w:t xml:space="preserve">反应按天根生化科技公司</w:t>
      </w:r>
      <w:r>
        <w:t>qPCR</w:t>
      </w:r>
      <w:r/>
      <w:r w:rsidR="001852F3">
        <w:t xml:space="preserve">试剂盒</w:t>
      </w:r>
      <w:r>
        <w:t>miRcute miRNA qPCR Detection Kit</w:t>
      </w:r>
      <w:r>
        <w:t>(</w:t>
      </w:r>
      <w:r>
        <w:t>SYBR Green</w:t>
      </w:r>
      <w:r>
        <w:t>)</w:t>
      </w:r>
      <w:r>
        <w:t xml:space="preserve">说明书进行，以</w:t>
      </w:r>
      <w:r>
        <w:t>U6</w:t>
      </w:r>
      <w:r/>
      <w:r w:rsidR="001852F3">
        <w:t xml:space="preserve">为内参。</w:t>
      </w:r>
    </w:p>
    <w:p w:rsidR="0018722C">
      <w:pPr>
        <w:topLinePunct/>
      </w:pPr>
      <w:r>
        <w:t>（</w:t>
      </w:r>
      <w:r>
        <w:t xml:space="preserve">1</w:t>
      </w:r>
      <w:r>
        <w:t>）</w:t>
      </w:r>
      <w:r>
        <w:t>室温融化</w:t>
      </w:r>
      <w:r w:rsidR="001852F3">
        <w:t xml:space="preserve">2</w:t>
      </w:r>
      <w:r>
        <w:t>×</w:t>
      </w:r>
      <w:r>
        <w:t>miRcute miRNA Premix</w:t>
      </w:r>
      <w:r w:rsidR="001852F3">
        <w:t xml:space="preserve">和</w:t>
      </w:r>
      <w:r w:rsidR="001852F3">
        <w:t xml:space="preserve">Reverse Primer。</w:t>
      </w:r>
    </w:p>
    <w:p w:rsidR="0018722C">
      <w:pPr>
        <w:topLinePunct/>
      </w:pPr>
      <w:r>
        <w:t>（</w:t>
      </w:r>
      <w:r>
        <w:t xml:space="preserve">2</w:t>
      </w:r>
      <w:r>
        <w:t>）</w:t>
      </w:r>
      <w:r>
        <w:t>上下颠倒</w:t>
      </w:r>
      <w:r>
        <w:t>2</w:t>
      </w:r>
      <w:r>
        <w:t>×</w:t>
      </w:r>
      <w:r>
        <w:t>miRcute</w:t>
      </w:r>
      <w:r>
        <w:t> </w:t>
      </w:r>
      <w:r>
        <w:t>miRNA</w:t>
      </w:r>
      <w:r>
        <w:t> </w:t>
      </w:r>
      <w:r>
        <w:t>Premix</w:t>
      </w:r>
      <w:r>
        <w:t>，轻轻地均匀混合，注意要</w:t>
      </w:r>
      <w:r>
        <w:t>避免起泡，然后轻微离心后便可以使用。</w:t>
      </w:r>
    </w:p>
    <w:p w:rsidR="0018722C">
      <w:pPr>
        <w:topLinePunct/>
      </w:pPr>
      <w:r>
        <w:t>（</w:t>
      </w:r>
      <w:r>
        <w:t>3</w:t>
      </w:r>
      <w:r>
        <w:t>）</w:t>
      </w:r>
      <w:r>
        <w:t>把试剂放置冰上，并按照下表配置反应体系：</w:t>
      </w:r>
    </w:p>
    <w:p w:rsidR="0018722C">
      <w:pPr>
        <w:pStyle w:val="aff7"/>
        <w:topLinePunct/>
      </w:pPr>
      <w:r>
        <w:pict>
          <v:line style="position:absolute;mso-position-horizontal-relative:page;mso-position-vertical-relative:paragraph;z-index:1240;mso-wrap-distance-left:0;mso-wrap-distance-right:0" from="70.150002pt,8.948355pt" to="512.650002pt,8.948355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组</w:t>
      </w:r>
      <w:r>
        <w:rPr>
          <w:rFonts w:cstheme="minorBidi" w:hAnsiTheme="minorHAnsi" w:eastAsiaTheme="minorHAnsi" w:asciiTheme="minorHAnsi"/>
        </w:rPr>
        <w:t>成</w:t>
      </w:r>
      <w:r>
        <w:rPr>
          <w:rFonts w:cstheme="minorBidi" w:hAnsiTheme="minorHAnsi" w:eastAsiaTheme="minorHAnsi" w:asciiTheme="minorHAnsi"/>
        </w:rPr>
        <w:t>成分</w:t>
      </w:r>
      <w:r>
        <w:rPr>
          <w:rFonts w:ascii="Times New Roman" w:hAnsi="Times New Roman" w:eastAsia="Times New Roman" w:cstheme="minorBidi"/>
        </w:rPr>
        <w:t>50μl</w:t>
      </w:r>
      <w:r>
        <w:rPr>
          <w:rFonts w:cstheme="minorBidi" w:hAnsiTheme="minorHAnsi" w:eastAsiaTheme="minorHAnsi" w:asciiTheme="minorHAnsi"/>
        </w:rPr>
        <w:t>体系</w:t>
      </w:r>
      <w:r>
        <w:rPr>
          <w:rFonts w:ascii="Times New Roman" w:hAnsi="Times New Roman" w:eastAsia="Times New Roman" w:cstheme="minorBidi"/>
        </w:rPr>
        <w:t>20μl</w:t>
      </w:r>
      <w:r>
        <w:rPr>
          <w:rFonts w:cstheme="minorBidi" w:hAnsiTheme="minorHAnsi" w:eastAsiaTheme="minorHAnsi" w:asciiTheme="minorHAnsi"/>
        </w:rPr>
        <w:t>体系</w:t>
      </w:r>
      <w:r w:rsidR="001852F3">
        <w:rPr>
          <w:rFonts w:cstheme="minorBidi" w:hAnsiTheme="minorHAnsi" w:eastAsiaTheme="minorHAnsi" w:asciiTheme="minorHAnsi"/>
        </w:rPr>
        <w:t>终</w:t>
      </w:r>
      <w:r>
        <w:rPr>
          <w:rFonts w:cstheme="minorBidi" w:hAnsiTheme="minorHAnsi" w:eastAsiaTheme="minorHAnsi" w:asciiTheme="minorHAnsi"/>
        </w:rPr>
        <w:t>浓</w:t>
      </w:r>
      <w:r>
        <w:rPr>
          <w:rFonts w:cstheme="minorBidi" w:hAnsiTheme="minorHAnsi" w:eastAsiaTheme="minorHAnsi" w:asciiTheme="minorHAnsi"/>
        </w:rPr>
        <w:t>度</w:t>
      </w:r>
    </w:p>
    <w:p w:rsidR="0018722C">
      <w:pPr>
        <w:pStyle w:val="aff7"/>
        <w:topLinePunct/>
      </w:pPr>
      <w:r>
        <w:rPr>
          <w:sz w:val="2"/>
        </w:rPr>
        <w:pict>
          <v:group style="width:442.5pt;height:.5pt;mso-position-horizontal-relative:char;mso-position-vertical-relative:line" coordorigin="0,0" coordsize="8850,10">
            <v:line style="position:absolute" from="0,5" to="8850,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eastAsia="Times New Roman"/>
        </w:rPr>
        <w:t>2×miRcute miRNA Premix</w:t>
      </w:r>
      <w:r>
        <w:rPr>
          <w:rFonts w:cstheme="minorBidi" w:hAnsiTheme="minorHAnsi" w:eastAsiaTheme="minorHAnsi" w:asciiTheme="minorHAnsi"/>
        </w:rPr>
        <w:t>（</w:t>
      </w:r>
      <w:r>
        <w:rPr>
          <w:rFonts w:cstheme="minorBidi" w:hAnsiTheme="minorHAnsi" w:eastAsiaTheme="minorHAnsi" w:asciiTheme="minorHAnsi"/>
        </w:rPr>
        <w:t xml:space="preserve">含</w:t>
      </w:r>
      <w:r>
        <w:rPr>
          <w:rFonts w:ascii="Times New Roman" w:hAnsi="Times New Roman" w:eastAsia="Times New Roman" w:cstheme="minorBidi"/>
        </w:rPr>
        <w:t>SYBR</w:t>
      </w:r>
      <w:r>
        <w:rPr>
          <w:rFonts w:cstheme="minorBidi" w:hAnsiTheme="minorHAnsi" w:eastAsiaTheme="minorHAnsi" w:asciiTheme="minorHAnsi"/>
        </w:rPr>
        <w:t>，含</w:t>
      </w:r>
    </w:p>
    <w:p w:rsidR="0018722C">
      <w:pPr>
        <w:pStyle w:val="ae"/>
        <w:topLinePunct/>
      </w:pPr>
      <w:r>
        <w:rPr>
          <w:kern w:val="2"/>
          <w:sz w:val="22"/>
          <w:szCs w:val="22"/>
          <w:rFonts w:cstheme="minorBidi" w:hAnsiTheme="minorHAnsi" w:eastAsiaTheme="minorHAnsi" w:asciiTheme="minorHAnsi"/>
        </w:rPr>
        <w:pict>
          <v:shape style="margin-left:70.150002pt;margin-top:7.68pt;width:411.58pt;height:82.27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0"/>
                    <w:gridCol w:w="2288"/>
                    <w:gridCol w:w="1683"/>
                    <w:gridCol w:w="1560"/>
                  </w:tblGrid>
                  <w:tr>
                    <w:trPr>
                      <w:trHeight w:val="280" w:hRule="atLeast"/>
                    </w:trPr>
                    <w:tc>
                      <w:tcPr>
                        <w:tcW w:w="3320" w:type="dxa"/>
                      </w:tcPr>
                      <w:p w:rsidR="0018722C">
                        <w:pPr>
                          <w:widowControl w:val="0"/>
                          <w:snapToGrid w:val="1"/>
                          <w:spacing w:beforeLines="0" w:afterLines="0" w:before="0" w:after="0" w:line="233" w:lineRule="exact"/>
                          <w:ind w:firstLineChars="0" w:firstLine="0" w:rightChars="0" w:right="0" w:leftChars="0" w:left="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ROX</w:t>
                        </w:r>
                        <w:r>
                          <w:rPr>
                            <w:kern w:val="2"/>
                            <w:szCs w:val="22"/>
                            <w:rFonts w:ascii="宋体" w:eastAsia="宋体" w:hint="eastAsia" w:cstheme="minorBidi" w:hAnsi="Times New Roman" w:cs="Times New Roman"/>
                            <w:sz w:val="21"/>
                          </w:rPr>
                          <w:t>）</w:t>
                        </w:r>
                      </w:p>
                    </w:tc>
                    <w:tc>
                      <w:tcPr>
                        <w:tcW w:w="5531"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60" w:hRule="atLeast"/>
                    </w:trPr>
                    <w:tc>
                      <w:tcPr>
                        <w:tcW w:w="3320" w:type="dxa"/>
                      </w:tcPr>
                      <w:p w:rsidR="0018722C">
                        <w:pPr>
                          <w:widowControl w:val="0"/>
                          <w:snapToGrid w:val="1"/>
                          <w:spacing w:beforeLines="0" w:afterLines="0" w:lineRule="auto" w:line="240" w:after="0" w:before="3"/>
                          <w:ind w:firstLineChars="0" w:firstLine="0" w:rightChars="0" w:right="0" w:leftChars="0" w:left="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Foward Primer  </w:t>
                        </w:r>
                        <w:r>
                          <w:rPr>
                            <w:kern w:val="2"/>
                            <w:szCs w:val="22"/>
                            <w:rFonts w:ascii="宋体" w:eastAsia="宋体" w:hint="eastAsia" w:cstheme="minorBidi" w:hAnsi="Times New Roman" w:cs="Times New Roman"/>
                            <w:sz w:val="21"/>
                          </w:rPr>
                          <w:t>（自备）</w:t>
                        </w:r>
                      </w:p>
                    </w:tc>
                    <w:tc>
                      <w:tcPr>
                        <w:tcW w:w="2288" w:type="dxa"/>
                      </w:tcPr>
                      <w:p w:rsidR="0018722C">
                        <w:pPr>
                          <w:widowControl w:val="0"/>
                          <w:snapToGrid w:val="1"/>
                          <w:spacing w:beforeLines="0" w:afterLines="0" w:lineRule="auto" w:line="240" w:after="0" w:before="52"/>
                          <w:ind w:firstLineChars="0" w:firstLine="0" w:rightChars="0" w:right="0" w:leftChars="0" w:left="5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683" w:type="dxa"/>
                      </w:tcPr>
                      <w:p w:rsidR="0018722C">
                        <w:pPr>
                          <w:widowControl w:val="0"/>
                          <w:snapToGrid w:val="1"/>
                          <w:spacing w:beforeLines="0" w:afterLines="0" w:lineRule="auto" w:line="240" w:after="0" w:before="52"/>
                          <w:ind w:firstLineChars="0" w:firstLine="0" w:rightChars="0" w:right="0" w:leftChars="0" w:left="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560" w:type="dxa"/>
                      </w:tcPr>
                      <w:p w:rsidR="0018722C">
                        <w:pPr>
                          <w:widowControl w:val="0"/>
                          <w:snapToGrid w:val="1"/>
                          <w:spacing w:beforeLines="0" w:afterLines="0" w:lineRule="auto" w:line="240" w:after="0" w:before="52"/>
                          <w:ind w:firstLineChars="0" w:firstLine="0" w:leftChars="0" w:left="469" w:rightChars="0" w:right="3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 nM</w:t>
                        </w:r>
                      </w:p>
                    </w:tc>
                  </w:tr>
                  <w:tr>
                    <w:trPr>
                      <w:trHeight w:val="360" w:hRule="atLeast"/>
                    </w:trPr>
                    <w:tc>
                      <w:tcPr>
                        <w:tcW w:w="3320" w:type="dxa"/>
                      </w:tcPr>
                      <w:p w:rsidR="0018722C">
                        <w:pPr>
                          <w:widowControl w:val="0"/>
                          <w:snapToGrid w:val="1"/>
                          <w:spacing w:beforeLines="0" w:afterLines="0" w:lineRule="auto" w:line="240" w:after="0" w:before="57"/>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Reverse Primer (10μl)</w:t>
                        </w:r>
                      </w:p>
                    </w:tc>
                    <w:tc>
                      <w:tcPr>
                        <w:tcW w:w="2288" w:type="dxa"/>
                      </w:tcPr>
                      <w:p w:rsidR="0018722C">
                        <w:pPr>
                          <w:widowControl w:val="0"/>
                          <w:snapToGrid w:val="1"/>
                          <w:spacing w:beforeLines="0" w:afterLines="0" w:lineRule="auto" w:line="240" w:after="0" w:before="57"/>
                          <w:ind w:firstLineChars="0" w:firstLine="0" w:leftChars="0" w:left="1048" w:rightChars="0" w:right="5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c>
                      <w:tcPr>
                        <w:tcW w:w="1683" w:type="dxa"/>
                      </w:tcPr>
                      <w:p w:rsidR="0018722C">
                        <w:pPr>
                          <w:widowControl w:val="0"/>
                          <w:snapToGrid w:val="1"/>
                          <w:spacing w:beforeLines="0" w:afterLines="0" w:lineRule="auto" w:line="240" w:after="0" w:before="57"/>
                          <w:ind w:firstLineChars="0" w:firstLine="0" w:leftChars="0" w:left="500" w:rightChars="0" w:right="4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0.4μl</w:t>
                        </w:r>
                      </w:p>
                    </w:tc>
                    <w:tc>
                      <w:tcPr>
                        <w:tcW w:w="1560" w:type="dxa"/>
                      </w:tcPr>
                      <w:p w:rsidR="0018722C">
                        <w:pPr>
                          <w:widowControl w:val="0"/>
                          <w:snapToGrid w:val="1"/>
                          <w:spacing w:beforeLines="0" w:afterLines="0" w:lineRule="auto" w:line="240" w:after="0" w:before="57"/>
                          <w:ind w:firstLineChars="0" w:firstLine="0" w:leftChars="0" w:left="469" w:rightChars="0" w:right="3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 nM</w:t>
                        </w:r>
                      </w:p>
                    </w:tc>
                  </w:tr>
                  <w:tr>
                    <w:trPr>
                      <w:trHeight w:val="360" w:hRule="atLeast"/>
                    </w:trPr>
                    <w:tc>
                      <w:tcPr>
                        <w:tcW w:w="3320" w:type="dxa"/>
                      </w:tcPr>
                      <w:p w:rsidR="0018722C">
                        <w:pPr>
                          <w:widowControl w:val="0"/>
                          <w:snapToGrid w:val="1"/>
                          <w:spacing w:beforeLines="0" w:afterLines="0" w:lineRule="auto" w:line="240" w:after="0" w:before="10"/>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miRNA </w:t>
                        </w:r>
                        <w:r>
                          <w:rPr>
                            <w:kern w:val="2"/>
                            <w:szCs w:val="22"/>
                            <w:rFonts w:ascii="宋体" w:eastAsia="宋体" w:hint="eastAsia" w:cstheme="minorBidi" w:hAnsi="Times New Roman" w:cs="Times New Roman"/>
                            <w:sz w:val="21"/>
                          </w:rPr>
                          <w:t>第一链 </w:t>
                        </w:r>
                        <w:r>
                          <w:rPr>
                            <w:kern w:val="2"/>
                            <w:szCs w:val="22"/>
                            <w:rFonts w:cstheme="minorBidi" w:ascii="Times New Roman" w:hAnsi="Times New Roman" w:eastAsia="Times New Roman" w:cs="Times New Roman"/>
                            <w:sz w:val="21"/>
                          </w:rPr>
                          <w:t>cDNA</w:t>
                        </w:r>
                      </w:p>
                    </w:tc>
                    <w:tc>
                      <w:tcPr>
                        <w:tcW w:w="2288" w:type="dxa"/>
                      </w:tcPr>
                      <w:p w:rsidR="0018722C">
                        <w:pPr>
                          <w:widowControl w:val="0"/>
                          <w:snapToGrid w:val="1"/>
                          <w:spacing w:beforeLines="0" w:afterLines="0" w:lineRule="auto" w:line="240" w:after="0" w:before="60"/>
                          <w:ind w:firstLineChars="0" w:firstLine="0" w:rightChars="0" w:right="0" w:leftChars="0" w:left="5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683" w:type="dxa"/>
                      </w:tcPr>
                      <w:p w:rsidR="0018722C">
                        <w:pPr>
                          <w:widowControl w:val="0"/>
                          <w:snapToGrid w:val="1"/>
                          <w:spacing w:beforeLines="0" w:afterLines="0" w:lineRule="auto" w:line="240" w:after="0" w:before="60"/>
                          <w:ind w:firstLineChars="0" w:firstLine="0" w:rightChars="0" w:right="0" w:leftChars="0" w:left="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560" w:type="dxa"/>
                      </w:tcPr>
                      <w:p w:rsidR="0018722C">
                        <w:pPr>
                          <w:widowControl w:val="0"/>
                          <w:snapToGrid w:val="1"/>
                          <w:spacing w:beforeLines="0" w:afterLines="0" w:lineRule="auto" w:line="240" w:after="0" w:before="60"/>
                          <w:ind w:firstLineChars="0" w:firstLine="0" w:rightChars="0" w:right="0" w:leftChars="0" w:lef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60" w:hRule="atLeast"/>
                    </w:trPr>
                    <w:tc>
                      <w:tcPr>
                        <w:tcW w:w="3320" w:type="dxa"/>
                        <w:tcBorders>
                          <w:bottom w:val="single" w:sz="4" w:space="0" w:color="000000"/>
                        </w:tcBorders>
                      </w:tcPr>
                      <w:p w:rsidR="0018722C">
                        <w:pPr>
                          <w:widowControl w:val="0"/>
                          <w:snapToGrid w:val="1"/>
                          <w:spacing w:beforeLines="0" w:afterLines="0" w:lineRule="auto" w:line="240" w:after="0" w:before="64"/>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1"/>
                          </w:rPr>
                          <w:t>ddH</w:t>
                        </w:r>
                        <w:r>
                          <w:rPr>
                            <w:kern w:val="2"/>
                            <w:szCs w:val="22"/>
                            <w:rFonts w:cstheme="minorBidi" w:ascii="Times New Roman" w:hAnsi="Times New Roman" w:eastAsia="Times New Roman" w:cs="Times New Roman"/>
                            <w:sz w:val="13"/>
                          </w:rPr>
                          <w:t>2</w:t>
                        </w:r>
                        <w:r>
                          <w:rPr>
                            <w:kern w:val="2"/>
                            <w:szCs w:val="22"/>
                            <w:rFonts w:cstheme="minorBidi" w:ascii="Times New Roman" w:hAnsi="Times New Roman" w:eastAsia="Times New Roman" w:cs="Times New Roman"/>
                            <w:position w:val="1"/>
                            <w:sz w:val="21"/>
                          </w:rPr>
                          <w:t>O</w:t>
                        </w:r>
                      </w:p>
                    </w:tc>
                    <w:tc>
                      <w:tcPr>
                        <w:tcW w:w="2288" w:type="dxa"/>
                        <w:tcBorders>
                          <w:bottom w:val="single" w:sz="4" w:space="0" w:color="000000"/>
                        </w:tcBorders>
                      </w:tcPr>
                      <w:p w:rsidR="0018722C">
                        <w:pPr>
                          <w:widowControl w:val="0"/>
                          <w:snapToGrid w:val="1"/>
                          <w:spacing w:beforeLines="0" w:afterLines="0" w:lineRule="auto" w:line="240" w:after="0" w:before="10"/>
                          <w:ind w:firstLineChars="0" w:firstLine="0" w:leftChars="0" w:left="1048" w:rightChars="0" w:right="5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50μl</w:t>
                        </w:r>
                      </w:p>
                    </w:tc>
                    <w:tc>
                      <w:tcPr>
                        <w:tcW w:w="1683" w:type="dxa"/>
                        <w:tcBorders>
                          <w:bottom w:val="single" w:sz="4" w:space="0" w:color="000000"/>
                        </w:tcBorders>
                      </w:tcPr>
                      <w:p w:rsidR="0018722C">
                        <w:pPr>
                          <w:widowControl w:val="0"/>
                          <w:snapToGrid w:val="1"/>
                          <w:spacing w:beforeLines="0" w:afterLines="0" w:lineRule="auto" w:line="240" w:after="0" w:before="10"/>
                          <w:ind w:firstLineChars="0" w:firstLine="0" w:leftChars="0" w:left="500" w:rightChars="0" w:right="4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20μl</w:t>
                        </w:r>
                      </w:p>
                    </w:tc>
                    <w:tc>
                      <w:tcPr>
                        <w:tcW w:w="1560" w:type="dxa"/>
                        <w:tcBorders>
                          <w:bottom w:val="single" w:sz="4" w:space="0" w:color="000000"/>
                        </w:tcBorders>
                      </w:tcPr>
                      <w:p w:rsidR="0018722C">
                        <w:pPr>
                          <w:widowControl w:val="0"/>
                          <w:snapToGrid w:val="1"/>
                          <w:spacing w:beforeLines="0" w:afterLines="0" w:lineRule="auto" w:line="240" w:after="0" w:before="60"/>
                          <w:ind w:firstLineChars="0" w:firstLine="0" w:rightChars="0" w:right="0" w:leftChars="0" w:lef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7"/>
                      <w:rFonts w:cstheme="minorBidi" w:ascii="宋体" w:hAnsi="宋体" w:eastAsia="宋体" w:cs="宋体"/>
                    </w:rPr>
                  </w:pPr>
                </w:p>
              </w:txbxContent>
            </v:textbox>
            <w10:wrap type="none"/>
          </v:shape>
        </w:pict>
      </w:r>
    </w:p>
    <w:p w:rsidR="0018722C">
      <w:pPr>
        <w:pStyle w:val="ae"/>
        <w:topLinePunct/>
      </w:pPr>
      <w:r>
        <w:rPr>
          <w:kern w:val="2"/>
          <w:szCs w:val="22"/>
          <w:rFonts w:ascii="Times New Roman" w:hAnsi="Times New Roman" w:cstheme="minorBidi" w:eastAsiaTheme="minorHAnsi"/>
          <w:sz w:val="21"/>
        </w:rPr>
        <w:t>25μl</w:t>
      </w:r>
      <w:r w:rsidRPr="00000000">
        <w:rPr>
          <w:kern w:val="2"/>
          <w:sz w:val="22"/>
          <w:szCs w:val="22"/>
          <w:rFonts w:cstheme="minorBidi" w:hAnsiTheme="minorHAnsi" w:eastAsiaTheme="minorHAnsi" w:asciiTheme="minorHAnsi"/>
        </w:rPr>
        <w:tab/>
        <w:t>10μl</w:t>
      </w:r>
      <w:r w:rsidRPr="00000000">
        <w:rPr>
          <w:kern w:val="2"/>
          <w:sz w:val="22"/>
          <w:szCs w:val="22"/>
          <w:rFonts w:cstheme="minorBidi" w:hAnsiTheme="minorHAnsi" w:eastAsiaTheme="minorHAnsi" w:asciiTheme="minorHAnsi"/>
        </w:rPr>
        <w:tab/>
        <w:t>1×</w:t>
      </w:r>
    </w:p>
    <w:p w:rsidR="0018722C">
      <w:pPr>
        <w:topLinePunct/>
      </w:pPr>
      <w:r>
        <w:t>（</w:t>
      </w:r>
      <w:r>
        <w:t>4</w:t>
      </w:r>
      <w:r>
        <w:t>）</w:t>
      </w:r>
      <w:r>
        <w:t>反应条件为：94</w:t>
      </w:r>
      <w:r>
        <w:t>0</w:t>
      </w:r>
      <w:r>
        <w:t>C</w:t>
      </w:r>
      <w:r w:rsidR="001852F3">
        <w:t xml:space="preserve">起始模板变性</w:t>
      </w:r>
      <w:r w:rsidR="001852F3">
        <w:t xml:space="preserve">2min</w:t>
      </w:r>
      <w:r>
        <w:t xml:space="preserve">, </w:t>
      </w:r>
      <w:r>
        <w:t>94</w:t>
      </w:r>
      <w:r>
        <w:t>0</w:t>
      </w:r>
      <w:r>
        <w:t>C 25</w:t>
      </w:r>
      <w:r w:rsidR="001852F3">
        <w:t xml:space="preserve">秒</w:t>
      </w:r>
      <w:r w:rsidR="001852F3">
        <w:t xml:space="preserve">PCR</w:t>
      </w:r>
      <w:r w:rsidR="001852F3">
        <w:t xml:space="preserve">循环中模板变性，60</w:t>
      </w:r>
      <w:r>
        <w:t>0</w:t>
      </w:r>
      <w:r>
        <w:t>C 34s</w:t>
      </w:r>
      <w:r w:rsidR="001852F3">
        <w:t xml:space="preserve">退火延伸，经历</w:t>
      </w:r>
      <w:r w:rsidR="001852F3">
        <w:t xml:space="preserve">35-45</w:t>
      </w:r>
      <w:r w:rsidR="001852F3">
        <w:t xml:space="preserve">个循环后检测溶解曲线，反应</w:t>
      </w:r>
      <w:r w:rsidR="001852F3">
        <w:t>在</w:t>
      </w:r>
    </w:p>
    <w:p w:rsidR="0018722C">
      <w:pPr>
        <w:topLinePunct/>
      </w:pPr>
      <w:r>
        <w:t xml:space="preserve">7500</w:t>
      </w:r>
      <w:r w:rsidR="001852F3">
        <w:t xml:space="preserve">荧光</w:t>
      </w:r>
      <w:r w:rsidR="001852F3">
        <w:t xml:space="preserve">PCR</w:t>
      </w:r>
      <w:r w:rsidR="001852F3">
        <w:t xml:space="preserve">仪</w:t>
      </w:r>
      <w:r>
        <w:t xml:space="preserve">（</w:t>
      </w:r>
      <w:r>
        <w:t xml:space="preserve">ABI</w:t>
      </w:r>
      <w:r>
        <w:t xml:space="preserve">, </w:t>
      </w:r>
      <w:r>
        <w:t xml:space="preserve">USA</w:t>
      </w:r>
      <w:r>
        <w:t xml:space="preserve">）</w:t>
      </w:r>
      <w:r>
        <w:t xml:space="preserve">中进行。</w:t>
      </w:r>
    </w:p>
    <w:p w:rsidR="0018722C">
      <w:pPr>
        <w:pStyle w:val="ae"/>
        <w:topLinePunct/>
      </w:pPr>
      <w:r>
        <w:pict>
          <v:shape style="margin-left:322.799988pt;margin-top:74.404922pt;width:45.75pt;height:6.95pt;mso-position-horizontal-relative:page;mso-position-vertical-relative:paragraph;z-index:-139960" type="#_x0000_t202" filled="false" stroked="false">
            <v:textbox inset="0,0,0,0">
              <w:txbxContent>
                <w:p w:rsidR="0018722C">
                  <w:pPr>
                    <w:tabs>
                      <w:tab w:pos="772" w:val="left" w:leader="none"/>
                    </w:tabs>
                    <w:spacing w:line="139" w:lineRule="exact" w:before="0"/>
                    <w:ind w:leftChars="0" w:left="0" w:rightChars="0" w:right="0" w:firstLineChars="0" w:firstLine="0"/>
                    <w:jc w:val="left"/>
                    <w:rPr>
                      <w:sz w:val="14"/>
                    </w:rPr>
                  </w:pPr>
                  <w:r>
                    <w:rPr>
                      <w:sz w:val="14"/>
                    </w:rPr>
                    <w:t>miRNA</w:t>
                    <w:tab/>
                    <w:t>U6</w:t>
                  </w:r>
                </w:p>
              </w:txbxContent>
            </v:textbox>
            <w10:wrap type="none"/>
          </v:shape>
        </w:pict>
      </w:r>
      <w:r>
        <w:rPr>
          <w:spacing w:val="-5"/>
        </w:rPr>
        <w:t>（5）</w:t>
      </w:r>
      <w:r>
        <w:rPr>
          <w:spacing w:val="-1"/>
        </w:rPr>
        <w:t>数据分析：</w:t>
      </w:r>
      <w:r>
        <w:rPr>
          <w:spacing w:val="-5"/>
        </w:rPr>
        <w:t>CT</w:t>
      </w:r>
      <w:r w:rsidR="001852F3">
        <w:rPr>
          <w:spacing w:val="-2"/>
        </w:rPr>
        <w:t xml:space="preserve">值定义：每个反应的荧光信号达到设定的阀值时经</w:t>
      </w:r>
      <w:r>
        <w:rPr>
          <w:spacing w:val="-8"/>
        </w:rPr>
        <w:t>历的循环数，每个样本设</w:t>
      </w:r>
      <w:r>
        <w:t>3</w:t>
      </w:r>
      <w:r w:rsidR="001852F3">
        <w:rPr>
          <w:spacing w:val="-14"/>
        </w:rPr>
        <w:t xml:space="preserve">个复孔，得到的</w:t>
      </w:r>
      <w:r>
        <w:t>Q</w:t>
      </w:r>
      <w:r w:rsidR="001852F3">
        <w:rPr>
          <w:spacing w:val="-10"/>
        </w:rPr>
        <w:t xml:space="preserve">值取平均值，每个样本的</w:t>
      </w:r>
      <w:r>
        <w:t>miRNA</w:t>
      </w:r>
      <w:r>
        <w:rPr>
          <w:spacing w:val="-4"/>
        </w:rPr>
        <w:t>相对表达量通过</w:t>
      </w:r>
      <w:r>
        <w:t>2</w:t>
      </w:r>
      <w:r>
        <w:rPr>
          <w:sz w:val="14"/>
        </w:rPr>
        <w:t>-△CT</w:t>
      </w:r>
      <w:r>
        <w:t>-计算，其中△CT=CT</w:t>
      </w:r>
      <w:r w:rsidR="001852F3">
        <w:rPr>
          <w:spacing w:val="14"/>
        </w:rPr>
        <w:t xml:space="preserve"> </w:t>
      </w:r>
      <w:r>
        <w:t>-CT</w:t>
      </w:r>
    </w:p>
    <w:p w:rsidR="0018722C">
      <w:pPr>
        <w:pStyle w:val="Heading3"/>
        <w:topLinePunct/>
        <w:ind w:left="200" w:hangingChars="200" w:hanging="200"/>
      </w:pPr>
      <w:bookmarkStart w:id="602939" w:name="_Toc686602939"/>
      <w:r>
        <w:rPr>
          <w:b/>
        </w:rPr>
        <w:t>1.2.6</w:t>
      </w:r>
      <w:r>
        <w:t xml:space="preserve"> </w:t>
      </w:r>
      <w:r>
        <w:t>统计学分析</w:t>
      </w:r>
      <w:bookmarkEnd w:id="602939"/>
    </w:p>
    <w:p w:rsidR="0018722C">
      <w:pPr>
        <w:topLinePunct/>
      </w:pPr>
      <w:r>
        <w:t>采用</w:t>
      </w:r>
      <w:r w:rsidR="001852F3">
        <w:t xml:space="preserve">SPSS19.0</w:t>
      </w:r>
      <w:r w:rsidR="001852F3">
        <w:t xml:space="preserve">统计软件进行数据分析。釆用非参数检验比较组织的荧光定量结果，采用单因素方差分析比较细胞</w:t>
      </w:r>
      <w:r w:rsidR="001852F3">
        <w:t xml:space="preserve">qRT-PCR</w:t>
      </w:r>
      <w:r w:rsidR="001852F3">
        <w:t xml:space="preserve">结果</w:t>
      </w:r>
      <w:r>
        <w:t>（</w:t>
      </w:r>
      <w:r>
        <w:t>2</w:t>
      </w:r>
      <w:r>
        <w:t>-△CT</w:t>
      </w:r>
      <w:r>
        <w:t>值</w:t>
      </w:r>
      <w:r>
        <w:t>）</w:t>
      </w:r>
      <w:r>
        <w:t>。</w:t>
      </w:r>
    </w:p>
    <w:p w:rsidR="0018722C">
      <w:pPr>
        <w:topLinePunct/>
      </w:pPr>
      <w:r>
        <w:rPr>
          <w:rFonts w:cstheme="minorBidi" w:hAnsiTheme="minorHAnsi" w:eastAsiaTheme="minorHAnsi" w:asciiTheme="minorHAnsi" w:ascii="Times New Roman"/>
        </w:rPr>
        <w:t>38</w:t>
      </w:r>
    </w:p>
    <w:p w:rsidR="0018722C">
      <w:pPr>
        <w:pStyle w:val="Heading2"/>
        <w:topLinePunct/>
        <w:ind w:left="171" w:hangingChars="171" w:hanging="171"/>
      </w:pPr>
      <w:bookmarkStart w:id="602940" w:name="_Toc686602940"/>
      <w:bookmarkStart w:name="1.3 实验结果 " w:id="23"/>
      <w:bookmarkEnd w:id="23"/>
      <w:r>
        <w:rPr>
          <w:b/>
        </w:rPr>
        <w:t>1.3</w:t>
      </w:r>
      <w:r>
        <w:t xml:space="preserve"> </w:t>
      </w:r>
      <w:bookmarkStart w:name="_bookmark8" w:id="24"/>
      <w:bookmarkEnd w:id="24"/>
      <w:bookmarkStart w:name="_bookmark8" w:id="25"/>
      <w:bookmarkEnd w:id="25"/>
      <w:r>
        <w:t>实验结果</w:t>
      </w:r>
      <w:bookmarkEnd w:id="602940"/>
    </w:p>
    <w:p w:rsidR="0018722C">
      <w:pPr>
        <w:pStyle w:val="Heading3"/>
        <w:topLinePunct/>
        <w:ind w:left="200" w:hangingChars="200" w:hanging="200"/>
      </w:pPr>
      <w:bookmarkStart w:id="602941" w:name="_Toc686602941"/>
      <w:r>
        <w:rPr>
          <w:b/>
        </w:rPr>
        <w:t>1.3.1</w:t>
      </w:r>
      <w:r>
        <w:t xml:space="preserve"> </w:t>
      </w:r>
      <w:r>
        <w:t>组织中总的提取</w:t>
      </w:r>
      <w:bookmarkEnd w:id="602941"/>
    </w:p>
    <w:p w:rsidR="0018722C">
      <w:pPr>
        <w:pStyle w:val="BodyText"/>
        <w:spacing w:line="415" w:lineRule="auto"/>
        <w:ind w:leftChars="0" w:left="515" w:firstLineChars="0" w:firstLine="552"/>
        <w:topLinePunct/>
      </w:pPr>
      <w:r>
        <w:rPr>
          <w:spacing w:val="2"/>
        </w:rPr>
        <w:t>提取组织中的总</w:t>
      </w:r>
      <w:r>
        <w:rPr>
          <w:spacing w:val="-3"/>
        </w:rPr>
        <w:t>RNA</w:t>
      </w:r>
      <w:r>
        <w:rPr>
          <w:spacing w:val="-1"/>
        </w:rPr>
        <w:t>，测定浓度和纯度，用</w:t>
      </w:r>
      <w:r>
        <w:rPr>
          <w:spacing w:val="-2"/>
        </w:rPr>
        <w:t>1</w:t>
      </w:r>
      <w:r>
        <w:rPr>
          <w:spacing w:val="-2"/>
        </w:rPr>
        <w:t>%琼脂糖凝胶电泳检测质量</w:t>
      </w:r>
      <w:r>
        <w:t>3</w:t>
      </w:r>
      <w:r>
        <w:rPr>
          <w:spacing w:val="-9"/>
        </w:rPr>
        <w:t>条清晰的</w:t>
      </w:r>
      <w:r>
        <w:t>rRNA</w:t>
      </w:r>
      <w:r w:rsidR="001852F3">
        <w:rPr>
          <w:spacing w:val="-15"/>
        </w:rPr>
        <w:t xml:space="preserve">带：</w:t>
      </w:r>
      <w:r>
        <w:rPr>
          <w:spacing w:val="-4"/>
        </w:rPr>
        <w:t>28s</w:t>
      </w:r>
      <w:r>
        <w:rPr>
          <w:spacing w:val="-12"/>
        </w:rPr>
        <w:t>、</w:t>
      </w:r>
      <w:r>
        <w:t>18s</w:t>
      </w:r>
      <w:r w:rsidR="001852F3">
        <w:rPr>
          <w:spacing w:val="-26"/>
        </w:rPr>
        <w:t xml:space="preserve">和</w:t>
      </w:r>
      <w:r>
        <w:t>5s</w:t>
      </w:r>
      <w:r w:rsidR="001852F3">
        <w:rPr>
          <w:spacing w:val="-16"/>
        </w:rPr>
        <w:t xml:space="preserve">和说明</w:t>
      </w:r>
      <w:r>
        <w:t>RNA</w:t>
      </w:r>
      <w:r w:rsidR="001852F3">
        <w:rPr>
          <w:spacing w:val="-9"/>
        </w:rPr>
        <w:t xml:space="preserve">无降解，质量较好</w:t>
      </w:r>
      <w:r>
        <w:rPr>
          <w:spacing w:val="-2"/>
        </w:rPr>
        <w:t>（</w:t>
      </w:r>
      <w:r>
        <w:rPr>
          <w:spacing w:val="-19"/>
        </w:rPr>
        <w:t>图</w:t>
      </w:r>
      <w:r>
        <w:rPr>
          <w:spacing w:val="-6"/>
        </w:rPr>
        <w:t>1）</w:t>
      </w:r>
      <w:r>
        <w:t>。</w:t>
      </w:r>
    </w:p>
    <w:p w:rsidR="00000000">
      <w:pPr>
        <w:pStyle w:val="aff7"/>
        <w:spacing w:line="240" w:lineRule="atLeast"/>
        <w:topLinePunct/>
      </w:pPr>
      <w:r>
        <w:drawing>
          <wp:inline>
            <wp:extent cx="3614737" cy="26289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614737" cy="26289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w:t>
      </w:r>
      <w:r>
        <w:t xml:space="preserve">  </w:t>
      </w:r>
      <w:r>
        <w:rPr>
          <w:rFonts w:cstheme="minorBidi" w:hAnsiTheme="minorHAnsi" w:eastAsiaTheme="minorHAnsi" w:asciiTheme="minorHAnsi" w:ascii="宋体" w:hAnsi="宋体" w:eastAsia="宋体" w:cs="宋体"/>
          <w:b/>
        </w:rPr>
        <w:t>组</w:t>
      </w:r>
      <w:r>
        <w:rPr>
          <w:rFonts w:cstheme="minorBidi" w:hAnsiTheme="minorHAnsi" w:eastAsiaTheme="minorHAnsi" w:asciiTheme="minorHAnsi" w:ascii="宋体" w:hAnsi="宋体" w:eastAsia="宋体" w:cs="宋体"/>
          <w:b/>
        </w:rPr>
        <w:t>织</w:t>
      </w:r>
      <w:r>
        <w:rPr>
          <w:rFonts w:cstheme="minorBidi" w:hAnsiTheme="minorHAnsi" w:eastAsiaTheme="minorHAnsi" w:asciiTheme="minorHAnsi" w:ascii="宋体" w:hAnsi="宋体" w:eastAsia="宋体" w:cs="宋体"/>
          <w:b/>
        </w:rPr>
        <w:t>中</w:t>
      </w:r>
      <w:r>
        <w:rPr>
          <w:rFonts w:cstheme="minorBidi" w:hAnsiTheme="minorHAnsi" w:eastAsiaTheme="minorHAnsi" w:asciiTheme="minorHAnsi" w:ascii="宋体" w:hAnsi="宋体" w:eastAsia="宋体" w:cs="宋体"/>
          <w:b/>
        </w:rPr>
        <w:t>提</w:t>
      </w:r>
      <w:r>
        <w:rPr>
          <w:rFonts w:cstheme="minorBidi" w:hAnsiTheme="minorHAnsi" w:eastAsiaTheme="minorHAnsi" w:asciiTheme="minorHAnsi" w:ascii="宋体" w:hAnsi="宋体" w:eastAsia="宋体" w:cs="宋体"/>
          <w:b/>
        </w:rPr>
        <w:t>取</w:t>
      </w:r>
      <w:r>
        <w:rPr>
          <w:rFonts w:cstheme="minorBidi" w:hAnsiTheme="minorHAnsi" w:eastAsiaTheme="minorHAnsi" w:asciiTheme="minorHAnsi" w:ascii="宋体" w:hAnsi="宋体" w:eastAsia="宋体" w:cs="宋体"/>
          <w:b/>
        </w:rPr>
        <w:t>总</w:t>
      </w:r>
      <w:r>
        <w:rPr>
          <w:rFonts w:cstheme="minorBidi" w:hAnsiTheme="minorHAnsi" w:eastAsiaTheme="minorHAnsi" w:asciiTheme="minorHAnsi" w:ascii="宋体" w:hAnsi="宋体" w:eastAsia="宋体" w:cs="宋体"/>
          <w:b/>
        </w:rPr>
        <w:t>RNA</w:t>
      </w:r>
      <w:r>
        <w:rPr>
          <w:rFonts w:cstheme="minorBidi" w:hAnsiTheme="minorHAnsi" w:eastAsiaTheme="minorHAnsi" w:asciiTheme="minorHAnsi" w:ascii="宋体" w:hAnsi="宋体" w:eastAsia="宋体" w:cs="宋体"/>
          <w:b/>
        </w:rPr>
        <w:t>凝</w:t>
      </w:r>
      <w:r>
        <w:rPr>
          <w:rFonts w:cstheme="minorBidi" w:hAnsiTheme="minorHAnsi" w:eastAsiaTheme="minorHAnsi" w:asciiTheme="minorHAnsi" w:ascii="宋体" w:hAnsi="宋体" w:eastAsia="宋体" w:cs="宋体"/>
          <w:b/>
        </w:rPr>
        <w:t>胶</w:t>
      </w:r>
      <w:r>
        <w:rPr>
          <w:rFonts w:cstheme="minorBidi" w:hAnsiTheme="minorHAnsi" w:eastAsiaTheme="minorHAnsi" w:asciiTheme="minorHAnsi" w:ascii="宋体" w:hAnsi="宋体" w:eastAsia="宋体" w:cs="宋体"/>
          <w:b/>
        </w:rPr>
        <w:t>电</w:t>
      </w:r>
      <w:r>
        <w:rPr>
          <w:rFonts w:cstheme="minorBidi" w:hAnsiTheme="minorHAnsi" w:eastAsiaTheme="minorHAnsi" w:asciiTheme="minorHAnsi" w:ascii="宋体" w:hAnsi="宋体" w:eastAsia="宋体" w:cs="宋体"/>
          <w:b/>
        </w:rPr>
        <w:t>泳图</w:t>
      </w:r>
    </w:p>
    <w:p w:rsidR="0018722C">
      <w:pPr>
        <w:pStyle w:val="Heading3"/>
        <w:topLinePunct/>
        <w:ind w:left="200" w:hangingChars="200" w:hanging="200"/>
      </w:pPr>
      <w:bookmarkStart w:id="602942" w:name="_Toc686602942"/>
      <w:r>
        <w:rPr>
          <w:b/>
        </w:rPr>
        <w:t>1.3.2</w:t>
      </w:r>
      <w:r>
        <w:t xml:space="preserve"> </w:t>
      </w:r>
      <w:r>
        <w:t>肝癌组织、癌旁组织及正常组织中</w:t>
      </w:r>
      <w:r>
        <w:rPr>
          <w:b/>
        </w:rPr>
        <w:t>miR-22-3p</w:t>
      </w:r>
      <w:r w:rsidR="001852F3">
        <w:t xml:space="preserve">的表达情况</w:t>
      </w:r>
      <w:bookmarkEnd w:id="602942"/>
    </w:p>
    <w:p w:rsidR="0018722C">
      <w:pPr>
        <w:topLinePunct/>
      </w:pPr>
      <w:r>
        <w:t>为我们用</w:t>
      </w:r>
      <w:r>
        <w:t>qRT-PCR</w:t>
      </w:r>
      <w:r/>
      <w:r w:rsidR="001852F3">
        <w:t xml:space="preserve">检测了</w:t>
      </w:r>
      <w:r>
        <w:t>20</w:t>
      </w:r>
      <w:r/>
      <w:r w:rsidR="001852F3">
        <w:t xml:space="preserve">例</w:t>
      </w:r>
      <w:r>
        <w:t>HCC</w:t>
      </w:r>
      <w:r/>
      <w:r w:rsidR="001852F3">
        <w:t xml:space="preserve">及其对应癌旁组织，以及</w:t>
      </w:r>
      <w:r>
        <w:t>10</w:t>
      </w:r>
      <w:r>
        <w:t>例正常肝组织中</w:t>
      </w:r>
      <w:r>
        <w:t>miR-22-3p</w:t>
      </w:r>
      <w:r w:rsidR="001852F3">
        <w:t xml:space="preserve">的表达情况，结果显示：</w:t>
      </w:r>
      <w:r>
        <w:t>（</w:t>
      </w:r>
      <w:r>
        <w:t>1</w:t>
      </w:r>
      <w:r>
        <w:t>）</w:t>
      </w:r>
      <w:r>
        <w:t>在</w:t>
      </w:r>
      <w:r>
        <w:t>HCC</w:t>
      </w:r>
      <w:r w:rsidR="001852F3">
        <w:t xml:space="preserve">组织中，</w:t>
      </w:r>
      <w:r w:rsidR="001852F3">
        <w:t xml:space="preserve">miR-22-3p</w:t>
      </w:r>
      <w:r/>
      <w:r w:rsidR="001852F3">
        <w:t xml:space="preserve">的表达水平显著低于其相对应的癌旁组织</w:t>
      </w:r>
      <w:r>
        <w:t>（</w:t>
      </w:r>
      <w:r>
        <w:rPr>
          <w:i/>
          <w:spacing w:val="-8"/>
          <w:sz w:val="29"/>
        </w:rPr>
        <w:t>P</w:t>
      </w:r>
      <w:r>
        <w:rPr>
          <w:spacing w:val="-8"/>
        </w:rPr>
        <w:t>&lt;0.01</w:t>
      </w:r>
      <w:r>
        <w:t>）</w:t>
      </w:r>
      <w:r>
        <w:t>。虽然在癌</w:t>
      </w:r>
      <w:r>
        <w:t>旁组织中</w:t>
      </w:r>
      <w:r>
        <w:t>mir-22-3p</w:t>
      </w:r>
      <w:r/>
      <w:r w:rsidR="001852F3">
        <w:t xml:space="preserve">的表达水平低于在正常肝组织中的表达，但是该差异</w:t>
      </w:r>
      <w:r>
        <w:t>没有统计学意义</w:t>
      </w:r>
      <w:r>
        <w:t>（</w:t>
      </w:r>
      <w:r>
        <w:rPr>
          <w:i/>
          <w:spacing w:val="-5"/>
          <w:sz w:val="29"/>
        </w:rPr>
        <w:t>P</w:t>
      </w:r>
      <w:r>
        <w:rPr>
          <w:spacing w:val="-5"/>
        </w:rPr>
        <w:t>&gt;</w:t>
      </w:r>
      <w:r w:rsidR="004B696B">
        <w:rPr>
          <w:spacing w:val="-5"/>
        </w:rPr>
        <w:t xml:space="preserve"> </w:t>
      </w:r>
      <w:r w:rsidR="004B696B">
        <w:rPr>
          <w:spacing w:val="-5"/>
        </w:rPr>
        <w:t>0.05</w:t>
      </w:r>
      <w:r>
        <w:rPr>
          <w:spacing w:val="-18"/>
        </w:rPr>
        <w:t xml:space="preserve">,</w:t>
      </w:r>
      <w:r>
        <w:rPr>
          <w:spacing w:val="-18"/>
        </w:rPr>
        <w:t xml:space="preserve"> </w:t>
      </w:r>
      <w:r>
        <w:rPr>
          <w:spacing w:val="-18"/>
        </w:rPr>
        <w:t>图</w:t>
      </w:r>
      <w:r>
        <w:t>2</w:t>
      </w:r>
      <w:r>
        <w:t>）</w:t>
      </w:r>
      <w:r>
        <w:t>。</w:t>
      </w:r>
    </w:p>
    <w:p w:rsidR="0018722C">
      <w:pPr>
        <w:topLinePunct/>
      </w:pPr>
      <w:r>
        <w:rPr>
          <w:rFonts w:cstheme="minorBidi" w:hAnsiTheme="minorHAnsi" w:eastAsiaTheme="minorHAnsi" w:asciiTheme="minorHAnsi" w:ascii="Times New Roman"/>
        </w:rPr>
        <w:t>39</w:t>
      </w:r>
    </w:p>
    <w:p w:rsidR="0018722C">
      <w:pPr>
        <w:pStyle w:val="affff5"/>
        <w:keepNext/>
        <w:topLinePunct/>
      </w:pPr>
      <w:r>
        <w:rPr>
          <w:rFonts w:ascii="Times New Roman"/>
          <w:sz w:val="20"/>
        </w:rPr>
        <w:drawing>
          <wp:inline distT="0" distB="0" distL="0" distR="0">
            <wp:extent cx="4117848" cy="539191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117848" cy="5391912"/>
                    </a:xfrm>
                    <a:prstGeom prst="rect">
                      <a:avLst/>
                    </a:prstGeom>
                  </pic:spPr>
                </pic:pic>
              </a:graphicData>
            </a:graphic>
          </wp:inline>
        </w:drawing>
      </w:r>
      <w:r/>
    </w:p>
    <w:p w:rsidR="0018722C">
      <w:pPr>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2</w:t>
      </w:r>
      <w:r w:rsidRPr="00000000">
        <w:rPr>
          <w:rFonts w:cstheme="minorBidi" w:hAnsiTheme="minorHAnsi" w:eastAsiaTheme="minorHAnsi" w:asciiTheme="minorHAnsi" w:ascii="宋体" w:hAnsi="宋体" w:eastAsia="宋体" w:cs="宋体"/>
          <w:b/>
        </w:rPr>
        <w:tab/>
      </w:r>
      <w:r>
        <w:rPr>
          <w:rFonts w:cstheme="minorBidi" w:hAnsiTheme="minorHAnsi" w:eastAsiaTheme="minorHAnsi" w:asciiTheme="minorHAnsi" w:ascii="宋体" w:hAnsi="宋体" w:eastAsia="宋体" w:cs="宋体"/>
          <w:b/>
        </w:rPr>
        <w:t>mir-22-3p</w:t>
      </w:r>
      <w:r>
        <w:rPr>
          <w:rFonts w:cstheme="minorBidi" w:hAnsiTheme="minorHAnsi" w:eastAsiaTheme="minorHAnsi" w:asciiTheme="minorHAnsi" w:ascii="宋体" w:hAnsi="宋体" w:eastAsia="宋体" w:cs="宋体"/>
          <w:b/>
        </w:rPr>
        <w:t>在</w:t>
      </w:r>
      <w:r>
        <w:rPr>
          <w:rFonts w:cstheme="minorBidi" w:hAnsiTheme="minorHAnsi" w:eastAsiaTheme="minorHAnsi" w:asciiTheme="minorHAnsi" w:ascii="宋体" w:hAnsi="宋体" w:eastAsia="宋体" w:cs="宋体"/>
          <w:b/>
        </w:rPr>
        <w:t>肝</w:t>
      </w:r>
      <w:r>
        <w:rPr>
          <w:rFonts w:cstheme="minorBidi" w:hAnsiTheme="minorHAnsi" w:eastAsiaTheme="minorHAnsi" w:asciiTheme="minorHAnsi" w:ascii="宋体" w:hAnsi="宋体" w:eastAsia="宋体" w:cs="宋体"/>
          <w:b/>
        </w:rPr>
        <w:t>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癌</w:t>
      </w:r>
      <w:r>
        <w:rPr>
          <w:rFonts w:cstheme="minorBidi" w:hAnsiTheme="minorHAnsi" w:eastAsiaTheme="minorHAnsi" w:asciiTheme="minorHAnsi" w:ascii="宋体" w:hAnsi="宋体" w:eastAsia="宋体" w:cs="宋体"/>
          <w:b/>
        </w:rPr>
        <w:t>旁</w:t>
      </w:r>
      <w:r>
        <w:rPr>
          <w:rFonts w:cstheme="minorBidi" w:hAnsiTheme="minorHAnsi" w:eastAsiaTheme="minorHAnsi" w:asciiTheme="minorHAnsi" w:ascii="宋体" w:hAnsi="宋体" w:eastAsia="宋体" w:cs="宋体"/>
          <w:b/>
        </w:rPr>
        <w:t>及</w:t>
      </w:r>
      <w:r>
        <w:rPr>
          <w:rFonts w:cstheme="minorBidi" w:hAnsiTheme="minorHAnsi" w:eastAsiaTheme="minorHAnsi" w:asciiTheme="minorHAnsi" w:ascii="宋体" w:hAnsi="宋体" w:eastAsia="宋体" w:cs="宋体"/>
          <w:b/>
        </w:rPr>
        <w:t>正</w:t>
      </w:r>
      <w:r>
        <w:rPr>
          <w:rFonts w:cstheme="minorBidi" w:hAnsiTheme="minorHAnsi" w:eastAsiaTheme="minorHAnsi" w:asciiTheme="minorHAnsi" w:ascii="宋体" w:hAnsi="宋体" w:eastAsia="宋体" w:cs="宋体"/>
          <w:b/>
        </w:rPr>
        <w:t>常组</w:t>
      </w:r>
      <w:r>
        <w:rPr>
          <w:rFonts w:cstheme="minorBidi" w:hAnsiTheme="minorHAnsi" w:eastAsiaTheme="minorHAnsi" w:asciiTheme="minorHAnsi" w:ascii="宋体" w:hAnsi="宋体" w:eastAsia="宋体" w:cs="宋体"/>
          <w:b/>
        </w:rPr>
        <w:t>织</w:t>
      </w:r>
      <w:r>
        <w:rPr>
          <w:rFonts w:cstheme="minorBidi" w:hAnsiTheme="minorHAnsi" w:eastAsiaTheme="minorHAnsi" w:asciiTheme="minorHAnsi" w:ascii="宋体" w:hAnsi="宋体" w:eastAsia="宋体" w:cs="宋体"/>
          <w:b/>
        </w:rPr>
        <w:t>中</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达</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qRT-PCR</w:t>
      </w:r>
      <w:r>
        <w:rPr>
          <w:rFonts w:cstheme="minorBidi" w:hAnsiTheme="minorHAnsi" w:eastAsiaTheme="minorHAnsi" w:asciiTheme="minorHAnsi" w:ascii="宋体" w:hAnsi="宋体" w:eastAsia="宋体" w:cs="宋体"/>
          <w:b/>
        </w:rPr>
        <w:t>）</w:t>
      </w:r>
    </w:p>
    <w:p w:rsidR="0018722C">
      <w:pPr>
        <w:pStyle w:val="Heading3"/>
        <w:topLinePunct/>
        <w:ind w:left="200" w:hangingChars="200" w:hanging="200"/>
      </w:pPr>
      <w:bookmarkStart w:id="602943" w:name="_Toc686602943"/>
      <w:r>
        <w:rPr>
          <w:b/>
        </w:rPr>
        <w:t>1.3.3</w:t>
      </w:r>
      <w:r>
        <w:t xml:space="preserve"> </w:t>
      </w:r>
      <w:r>
        <w:rPr>
          <w:b/>
        </w:rPr>
        <w:t>qRT-PCR</w:t>
      </w:r>
      <w:r w:rsidR="001852F3">
        <w:t xml:space="preserve">检测</w:t>
      </w:r>
      <w:r>
        <w:rPr>
          <w:b/>
        </w:rPr>
        <w:t>miR-22-3p</w:t>
      </w:r>
      <w:r w:rsidR="001852F3">
        <w:t xml:space="preserve">在五种细胞系中的表达情况</w:t>
      </w:r>
      <w:bookmarkEnd w:id="602943"/>
    </w:p>
    <w:p w:rsidR="0018722C">
      <w:pPr>
        <w:topLinePunct/>
      </w:pPr>
      <w:r>
        <w:t>qRT-PCR</w:t>
      </w:r>
      <w:r/>
      <w:r w:rsidR="001852F3">
        <w:t xml:space="preserve">结果发现：以正常细胞系</w:t>
      </w:r>
      <w:r>
        <w:t>HL-7702</w:t>
      </w:r>
      <w:r/>
      <w:r w:rsidR="001852F3">
        <w:t xml:space="preserve">为对照，在四种肝癌细胞系</w:t>
      </w:r>
      <w:r>
        <w:t>中</w:t>
      </w:r>
      <w:r/>
      <w:r>
        <w:t>miR-22</w:t>
      </w:r>
      <w:r>
        <w:t>-</w:t>
      </w:r>
      <w:r>
        <w:t>3p</w:t>
      </w:r>
      <w:r/>
      <w:r>
        <w:t>的表达均低于在正常细胞系</w:t>
      </w:r>
      <w:r/>
      <w:r>
        <w:t>HL-77</w:t>
      </w:r>
      <w:r>
        <w:t>0</w:t>
      </w:r>
      <w:r>
        <w:t>2</w:t>
      </w:r>
      <w:r/>
      <w:r>
        <w:t>中的表达</w:t>
      </w:r>
      <w:r>
        <w:t>（</w:t>
      </w:r>
      <w:r>
        <w:rPr>
          <w:i/>
        </w:rPr>
        <w:t>P</w:t>
      </w:r>
      <w:r>
        <w:t>&lt;0.0</w:t>
      </w:r>
      <w:r>
        <w:t>1</w:t>
      </w:r>
      <w:r>
        <w:rPr>
          <w:spacing w:val="-35"/>
          <w:w w:val="99"/>
        </w:rPr>
        <w:t xml:space="preserve">, </w:t>
      </w:r>
      <w:r>
        <w:t>图</w:t>
      </w:r>
      <w:r/>
      <w:r>
        <w:t>3</w:t>
      </w:r>
      <w:r>
        <w:t>）</w:t>
      </w:r>
      <w:r>
        <w:t>，</w:t>
      </w:r>
      <w:r/>
      <w:r w:rsidR="001852F3">
        <w:t xml:space="preserve"> </w:t>
      </w:r>
      <w:r>
        <w:t>并</w:t>
      </w:r>
      <w:r>
        <w:t>且在</w:t>
      </w:r>
      <w:r>
        <w:t>HepG2</w:t>
      </w:r>
      <w:r/>
      <w:r w:rsidR="001852F3">
        <w:t xml:space="preserve">肝癌细胞中表达最低。结果提示：</w:t>
      </w:r>
      <w:r>
        <w:t>miR-22-3p</w:t>
      </w:r>
      <w:r w:rsidR="001852F3">
        <w:t xml:space="preserve">在肝癌中的低表达</w:t>
      </w:r>
      <w:r>
        <w:t>是中的一种很普遍的现象，</w:t>
      </w:r>
      <w:r>
        <w:t>miR-22-3p</w:t>
      </w:r>
      <w:r/>
      <w:r w:rsidR="001852F3">
        <w:t xml:space="preserve">的低表达可能与肝癌的的发生发展</w:t>
      </w:r>
      <w:r>
        <w:t>相关</w:t>
      </w:r>
      <w:r>
        <w:t>。</w:t>
      </w:r>
    </w:p>
    <w:p w:rsidR="0018722C">
      <w:pPr>
        <w:topLinePunct/>
      </w:pPr>
      <w:r>
        <w:rPr>
          <w:rFonts w:cstheme="minorBidi" w:hAnsiTheme="minorHAnsi" w:eastAsiaTheme="minorHAnsi" w:asciiTheme="minorHAnsi" w:ascii="Times New Roman"/>
        </w:rPr>
        <w:t>40</w:t>
      </w:r>
    </w:p>
    <w:p w:rsidR="0018722C">
      <w:pPr>
        <w:pStyle w:val="affff5"/>
        <w:keepNext/>
        <w:topLinePunct/>
      </w:pPr>
      <w:r>
        <w:rPr>
          <w:rFonts w:ascii="Times New Roman"/>
          <w:sz w:val="20"/>
        </w:rPr>
        <w:drawing>
          <wp:inline distT="0" distB="0" distL="0" distR="0">
            <wp:extent cx="4133088" cy="443788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133088" cy="4437888"/>
                    </a:xfrm>
                    <a:prstGeom prst="rect">
                      <a:avLst/>
                    </a:prstGeom>
                  </pic:spPr>
                </pic:pic>
              </a:graphicData>
            </a:graphic>
          </wp:inline>
        </w:drawing>
      </w:r>
      <w:r/>
    </w:p>
    <w:p w:rsidR="0018722C">
      <w:pPr>
        <w:topLinePunct/>
      </w:pPr>
      <w:bookmarkStart w:name="_bookmark9" w:id="26"/>
      <w:bookmarkEnd w:id="26"/>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3</w:t>
      </w:r>
      <w:r w:rsidRPr="00000000">
        <w:rPr>
          <w:rFonts w:cstheme="minorBidi" w:hAnsiTheme="minorHAnsi" w:eastAsiaTheme="minorHAnsi" w:asciiTheme="minorHAnsi" w:ascii="宋体" w:hAnsi="宋体" w:eastAsia="宋体" w:cs="宋体"/>
          <w:b/>
        </w:rPr>
        <w:tab/>
      </w:r>
      <w:r>
        <w:rPr>
          <w:rFonts w:cstheme="minorBidi" w:hAnsiTheme="minorHAnsi" w:eastAsiaTheme="minorHAnsi" w:asciiTheme="minorHAnsi" w:ascii="宋体" w:hAnsi="宋体" w:eastAsia="宋体" w:cs="宋体"/>
          <w:b/>
        </w:rPr>
        <w:t>mir-22-3p</w:t>
      </w:r>
      <w:r>
        <w:rPr>
          <w:rFonts w:cstheme="minorBidi" w:hAnsiTheme="minorHAnsi" w:eastAsiaTheme="minorHAnsi" w:asciiTheme="minorHAnsi" w:ascii="宋体" w:hAnsi="宋体" w:eastAsia="宋体" w:cs="宋体"/>
          <w:b/>
        </w:rPr>
        <w:t>在</w:t>
      </w:r>
      <w:r>
        <w:rPr>
          <w:rFonts w:cstheme="minorBidi" w:hAnsiTheme="minorHAnsi" w:eastAsiaTheme="minorHAnsi" w:asciiTheme="minorHAnsi" w:ascii="宋体" w:hAnsi="宋体" w:eastAsia="宋体" w:cs="宋体"/>
          <w:b/>
        </w:rPr>
        <w:t>肝</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癌</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中</w:t>
      </w:r>
      <w:r>
        <w:rPr>
          <w:rFonts w:cstheme="minorBidi" w:hAnsiTheme="minorHAnsi" w:eastAsiaTheme="minorHAnsi" w:asciiTheme="minorHAnsi" w:ascii="宋体" w:hAnsi="宋体" w:eastAsia="宋体" w:cs="宋体"/>
          <w:b/>
        </w:rPr>
        <w:t>的表</w:t>
      </w:r>
      <w:r>
        <w:rPr>
          <w:rFonts w:cstheme="minorBidi" w:hAnsiTheme="minorHAnsi" w:eastAsiaTheme="minorHAnsi" w:asciiTheme="minorHAnsi" w:ascii="宋体" w:hAnsi="宋体" w:eastAsia="宋体" w:cs="宋体"/>
          <w:b/>
        </w:rPr>
        <w:t>达</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qRT-PCR</w:t>
      </w:r>
      <w:r>
        <w:rPr>
          <w:rFonts w:cstheme="minorBidi" w:hAnsiTheme="minorHAnsi" w:eastAsiaTheme="minorHAnsi" w:asciiTheme="minorHAnsi" w:ascii="宋体" w:hAnsi="宋体" w:eastAsia="宋体" w:cs="宋体"/>
          <w:b/>
        </w:rPr>
        <w:t>）</w:t>
      </w:r>
    </w:p>
    <w:p w:rsidR="0018722C">
      <w:pPr>
        <w:pStyle w:val="Heading2"/>
        <w:topLinePunct/>
        <w:ind w:left="171" w:hangingChars="171" w:hanging="171"/>
      </w:pPr>
      <w:bookmarkStart w:id="602944" w:name="_Toc686602944"/>
      <w:bookmarkStart w:name="1.4 讨论 " w:id="27"/>
      <w:bookmarkEnd w:id="27"/>
      <w:r>
        <w:rPr>
          <w:b/>
        </w:rPr>
        <w:t>1.4</w:t>
      </w:r>
      <w:r>
        <w:t xml:space="preserve"> </w:t>
      </w:r>
      <w:bookmarkStart w:name="1.4 讨论 " w:id="28"/>
      <w:bookmarkEnd w:id="28"/>
      <w:r>
        <w:t>讨论</w:t>
      </w:r>
      <w:bookmarkEnd w:id="602944"/>
    </w:p>
    <w:p w:rsidR="0018722C">
      <w:pPr>
        <w:topLinePunct/>
      </w:pPr>
      <w:r>
        <w:t>肝细胞癌</w:t>
      </w:r>
      <w:r>
        <w:t>（</w:t>
      </w:r>
      <w:r>
        <w:t>下文中简称肝癌或</w:t>
      </w:r>
      <w:r w:rsidR="001852F3">
        <w:t xml:space="preserve">HCC</w:t>
      </w:r>
      <w:r>
        <w:t>）</w:t>
      </w:r>
      <w:r/>
      <w:r w:rsidR="001852F3">
        <w:t xml:space="preserve">是全世界最常见且恶性程度比较</w:t>
      </w:r>
      <w:r>
        <w:t>高的肿瘤之一，其发病率在恶性肿瘤中排在第五位，其死亡率位排第三</w:t>
      </w:r>
      <w:r>
        <w:t>位</w:t>
      </w:r>
    </w:p>
    <w:p w:rsidR="0018722C">
      <w:pPr>
        <w:topLinePunct/>
      </w:pPr>
      <w:r>
        <w:t>[</w:t>
      </w:r>
      <w:r>
        <w:t>1</w:t>
      </w:r>
      <w:r>
        <w:t>]</w:t>
      </w:r>
      <w:r>
        <w:rPr>
          <w:spacing w:val="-2"/>
        </w:rPr>
        <w:t xml:space="preserve">. </w:t>
      </w:r>
      <w:r>
        <w:t xml:space="preserve">肝癌的综合治疗手段有手术切除、肝动脉化疗栓塞术、肝移植、射频</w:t>
      </w:r>
      <w:r w:rsidR="001852F3">
        <w:t xml:space="preserve"> </w:t>
      </w:r>
      <w:r>
        <w:t>消融治疗等</w:t>
      </w:r>
      <w:r>
        <w:rPr>
          <w:vertAlign w:val="superscript"/>
        </w:rPr>
        <w:t>[</w:t>
      </w:r>
      <w:r>
        <w:rPr>
          <w:vertAlign w:val="superscript"/>
        </w:rPr>
        <w:t>2</w:t>
      </w:r>
      <w:r>
        <w:rPr>
          <w:vertAlign w:val="superscript"/>
        </w:rPr>
        <w:t>]</w:t>
      </w:r>
      <w:r>
        <w:t xml:space="preserve">。手术治疗是肝癌治疗的首选方法。肝移植虽然可以获得较</w:t>
      </w:r>
      <w:r w:rsidR="001852F3">
        <w:t xml:space="preserve"> 满意的效果，但是，由于供体肝的缺乏，肝移植术的开展受到了很大限制。</w:t>
      </w:r>
      <w:r>
        <w:t>肝动脉化疗栓塞术及射频消融治疗等方法具有相对比较好的疗效，然而由</w:t>
      </w:r>
      <w:r w:rsidR="001852F3">
        <w:t xml:space="preserve"> </w:t>
      </w:r>
      <w:r>
        <w:t>于肝癌起病隐匿，所以大部分患者诊断的</w:t>
      </w:r>
      <w:r>
        <w:t>时候</w:t>
      </w:r>
      <w:r>
        <w:t>已属晚期</w:t>
      </w:r>
      <w:r>
        <w:t>[</w:t>
      </w:r>
      <w:r>
        <w:rPr>
          <w:spacing w:val="-4"/>
          <w:w w:val="95"/>
        </w:rPr>
        <w:t>3</w:t>
      </w:r>
      <w:r>
        <w:rPr>
          <w:spacing w:val="-4"/>
          <w:w w:val="95"/>
        </w:rPr>
        <w:t xml:space="preserve">, </w:t>
      </w:r>
      <w:r>
        <w:rPr>
          <w:spacing w:val="-4"/>
          <w:w w:val="95"/>
        </w:rPr>
        <w:t>4</w:t>
      </w:r>
      <w:r>
        <w:t>]</w:t>
      </w:r>
      <w:r>
        <w:t xml:space="preserve">，只有</w:t>
      </w:r>
      <w:r w:rsidR="001852F3">
        <w:t xml:space="preserve">  </w:t>
      </w:r>
      <w:r>
        <w:t>30％</w:t>
      </w:r>
      <w:r>
        <w:t>～</w:t>
      </w:r>
    </w:p>
    <w:p w:rsidR="0018722C">
      <w:pPr>
        <w:topLinePunct/>
      </w:pPr>
      <w:r>
        <w:t>40％的患者可以接受根治性的治疗，而对于大部分进展期的肝癌患者不得</w:t>
      </w:r>
    </w:p>
    <w:p w:rsidR="0018722C">
      <w:pPr>
        <w:topLinePunct/>
      </w:pPr>
      <w:r>
        <w:rPr>
          <w:rFonts w:cstheme="minorBidi" w:hAnsiTheme="minorHAnsi" w:eastAsiaTheme="minorHAnsi" w:asciiTheme="minorHAnsi" w:ascii="Times New Roman"/>
        </w:rPr>
        <w:t>41</w:t>
      </w:r>
    </w:p>
    <w:p w:rsidR="0018722C">
      <w:pPr>
        <w:topLinePunct/>
      </w:pPr>
      <w:r>
        <w:t>不接受姑息性的治疗。由于各种治疗手段的局限性、疾病本身的复发与转移、合并基础肝病的严重程度及治疗过程中的肝功衰竭等各个方面，仍然限制了各种治疗手段疗效的提高，与人们的预期存在较大差异，故迫切需要结合肝癌的发病机制研究，进一步研发新的治疗方法，目的为改善肝癌</w:t>
      </w:r>
      <w:r>
        <w:t>患者的预后和提高肝癌患者的生存质量。</w:t>
      </w:r>
    </w:p>
    <w:p w:rsidR="0018722C">
      <w:pPr>
        <w:topLinePunct/>
      </w:pPr>
      <w:r>
        <w:t>Micro</w:t>
      </w:r>
      <w:r>
        <w:t> </w:t>
      </w:r>
      <w:r>
        <w:t>RNA</w:t>
      </w:r>
      <w:r>
        <w:t>（</w:t>
      </w:r>
      <w:r>
        <w:t>miRNA</w:t>
      </w:r>
      <w:r>
        <w:t>）</w:t>
      </w:r>
      <w:r>
        <w:t>，</w:t>
      </w:r>
      <w:r>
        <w:t>是一组天然的非编码的小分子</w:t>
      </w:r>
      <w:r>
        <w:t>RNA，长度约为二十一到二十五个核苷酸，miRNA</w:t>
      </w:r>
      <w:r/>
      <w:r w:rsidR="001852F3">
        <w:t xml:space="preserve">可特异性抑制或降解靶</w:t>
      </w:r>
      <w:r>
        <w:t>mRNA</w:t>
      </w:r>
      <w:r/>
      <w:r w:rsidR="001852F3">
        <w:t xml:space="preserve">的翻译从而调</w:t>
      </w:r>
      <w:r>
        <w:t>节靶基因的表达。随着对</w:t>
      </w:r>
      <w:r>
        <w:t>miRNA</w:t>
      </w:r>
      <w:r/>
      <w:r w:rsidR="001852F3">
        <w:t xml:space="preserve">的深入研究，其不仅参与了动植物的组织器官发育、细胞增殖、分化和凋亡、脂肪代谢、激素的分泌，而且广泛参</w:t>
      </w:r>
      <w:r>
        <w:t>与了肿瘤的发病机制。过去的研究</w:t>
      </w:r>
      <w:r>
        <w:rPr>
          <w:vertAlign w:val="superscript"/>
        </w:rPr>
        <w:t>[</w:t>
      </w:r>
      <w:r>
        <w:rPr>
          <w:vertAlign w:val="superscript"/>
        </w:rPr>
        <w:t>5</w:t>
      </w:r>
      <w:r>
        <w:rPr>
          <w:vertAlign w:val="superscript"/>
        </w:rPr>
        <w:t>]</w:t>
      </w:r>
      <w:r>
        <w:t>表明：和正常组织相比，</w:t>
      </w:r>
      <w:r>
        <w:t>miRNA</w:t>
      </w:r>
      <w:r/>
      <w:r w:rsidR="001852F3">
        <w:t xml:space="preserve">在多种</w:t>
      </w:r>
      <w:r>
        <w:t>肿瘤组织中表达异常，并且这些</w:t>
      </w:r>
      <w:r>
        <w:t>miRNA</w:t>
      </w:r>
      <w:r/>
      <w:r w:rsidR="001852F3">
        <w:t xml:space="preserve">影响着肿瘤的增殖和凋亡，说明这</w:t>
      </w:r>
      <w:r>
        <w:t>些</w:t>
      </w:r>
      <w:r>
        <w:t>miRNA</w:t>
      </w:r>
      <w:r/>
      <w:r w:rsidR="001852F3">
        <w:t xml:space="preserve">可能扮演着致癌基因或者抑癌基因的角色。</w:t>
      </w:r>
    </w:p>
    <w:p w:rsidR="0018722C">
      <w:pPr>
        <w:topLinePunct/>
      </w:pPr>
      <w:r>
        <w:t>大量研究已证实了</w:t>
      </w:r>
      <w:r>
        <w:t>miR-22</w:t>
      </w:r>
      <w:r/>
      <w:r w:rsidR="001852F3">
        <w:t xml:space="preserve">在肺癌</w:t>
      </w:r>
      <w:r>
        <w:rPr>
          <w:vertAlign w:val="superscript"/>
        </w:rPr>
        <w:t>[</w:t>
      </w:r>
      <w:r>
        <w:rPr>
          <w:vertAlign w:val="superscript"/>
        </w:rPr>
        <w:t>6</w:t>
      </w:r>
      <w:r>
        <w:rPr>
          <w:vertAlign w:val="superscript"/>
        </w:rPr>
        <w:t>]</w:t>
      </w:r>
      <w:r>
        <w:t>、结肠癌</w:t>
      </w:r>
      <w:r>
        <w:t>[</w:t>
      </w:r>
      <w:r>
        <w:t>7</w:t>
      </w:r>
      <w:r>
        <w:t>]</w:t>
      </w:r>
      <w:r>
        <w:t>、胃癌</w:t>
      </w:r>
      <w:r>
        <w:t>[</w:t>
      </w:r>
      <w:r>
        <w:t>8</w:t>
      </w:r>
      <w:r>
        <w:t>]</w:t>
      </w:r>
      <w:r>
        <w:t>等人类肿</w:t>
      </w:r>
      <w:r>
        <w:t>瘤中表达下调。关于</w:t>
      </w:r>
      <w:r>
        <w:t>mir-22-3p</w:t>
      </w:r>
      <w:r/>
      <w:r w:rsidR="001852F3">
        <w:t xml:space="preserve">在肝癌中的研究鲜有报导。因此，在本部</w:t>
      </w:r>
      <w:r>
        <w:t>分研究中，我们首先通过我们用</w:t>
      </w:r>
      <w:r>
        <w:t>qRT-PCR</w:t>
      </w:r>
      <w:r/>
      <w:r w:rsidR="001852F3">
        <w:t xml:space="preserve">检测了</w:t>
      </w:r>
      <w:r>
        <w:t>20</w:t>
      </w:r>
      <w:r/>
      <w:r w:rsidR="001852F3">
        <w:t xml:space="preserve">例</w:t>
      </w:r>
      <w:r>
        <w:t>HCC</w:t>
      </w:r>
      <w:r/>
      <w:r w:rsidR="001852F3">
        <w:t xml:space="preserve">及其对应癌旁组</w:t>
      </w:r>
      <w:r>
        <w:t>织，以及</w:t>
      </w:r>
      <w:r>
        <w:t>10</w:t>
      </w:r>
      <w:r/>
      <w:r w:rsidR="001852F3">
        <w:t xml:space="preserve">例正常肝组织中</w:t>
      </w:r>
      <w:r>
        <w:t>miR-22-3p</w:t>
      </w:r>
      <w:r/>
      <w:r w:rsidR="001852F3">
        <w:t xml:space="preserve">的表达情况，结果显示：在</w:t>
      </w:r>
      <w:r>
        <w:t>HCC</w:t>
      </w:r>
      <w:r/>
      <w:r w:rsidR="001852F3">
        <w:t xml:space="preserve">组</w:t>
      </w:r>
      <w:r>
        <w:t>织中，</w:t>
      </w:r>
      <w:r>
        <w:t>miR-22-3p</w:t>
      </w:r>
      <w:r/>
      <w:r w:rsidR="001852F3">
        <w:t xml:space="preserve">的表达水平显著低于其相对应的癌旁组织</w:t>
      </w:r>
      <w:r>
        <w:t>（</w:t>
      </w:r>
      <w:r>
        <w:rPr>
          <w:i/>
          <w:spacing w:val="-6"/>
          <w:sz w:val="29"/>
        </w:rPr>
        <w:t>P</w:t>
      </w:r>
      <w:r>
        <w:rPr>
          <w:spacing w:val="-6"/>
        </w:rPr>
        <w:t>&lt;0.01</w:t>
      </w:r>
      <w:r>
        <w:t>）</w:t>
      </w:r>
      <w:r>
        <w:t>。虽</w:t>
      </w:r>
      <w:r>
        <w:t>然在癌旁组织中</w:t>
      </w:r>
      <w:r>
        <w:t>mir-22-3p</w:t>
      </w:r>
      <w:r/>
      <w:r w:rsidR="001852F3">
        <w:t xml:space="preserve">的表达水平低于在正常肝组织中的表达，但是</w:t>
      </w:r>
      <w:r>
        <w:t>该差异没有统计学意义</w:t>
      </w:r>
      <w:r>
        <w:t>（</w:t>
      </w:r>
      <w:r>
        <w:rPr>
          <w:i/>
          <w:spacing w:val="-2"/>
          <w:sz w:val="29"/>
        </w:rPr>
        <w:t>P</w:t>
      </w:r>
      <w:r>
        <w:rPr>
          <w:spacing w:val="-2"/>
        </w:rPr>
        <w:t>&gt;</w:t>
      </w:r>
      <w:r w:rsidR="004B696B">
        <w:rPr>
          <w:spacing w:val="-2"/>
        </w:rPr>
        <w:t xml:space="preserve"> </w:t>
      </w:r>
      <w:r w:rsidR="004B696B">
        <w:rPr>
          <w:spacing w:val="-2"/>
        </w:rPr>
        <w:t>0.05</w:t>
      </w:r>
      <w:r>
        <w:t>）</w:t>
      </w:r>
      <w:r>
        <w:t>。其次，我们进一步用</w:t>
      </w:r>
      <w:r>
        <w:t>qRT-PCR</w:t>
      </w:r>
      <w:r/>
      <w:r w:rsidR="001852F3">
        <w:t xml:space="preserve">检测miR-22-3p</w:t>
      </w:r>
      <w:r/>
      <w:r w:rsidR="001852F3">
        <w:t xml:space="preserve">在五种细胞系中的表达情况，结果显示：以正常细胞系</w:t>
      </w:r>
      <w:r>
        <w:t>HL-7702</w:t>
      </w:r>
      <w:r>
        <w:t>为对照，</w:t>
      </w:r>
      <w:r w:rsidR="001852F3">
        <w:t xml:space="preserve">在四种肝癌细胞系中</w:t>
      </w:r>
      <w:r>
        <w:t>miR-22-3p</w:t>
      </w:r>
      <w:r/>
      <w:r w:rsidR="001852F3">
        <w:t xml:space="preserve">的表达均低于在正常细胞系HL-7702</w:t>
      </w:r>
      <w:r/>
      <w:r w:rsidR="001852F3">
        <w:t xml:space="preserve">中的表达</w:t>
      </w:r>
      <w:r>
        <w:t>（</w:t>
      </w:r>
      <w:r>
        <w:rPr>
          <w:i/>
          <w:spacing w:val="-8"/>
          <w:sz w:val="29"/>
        </w:rPr>
        <w:t>P</w:t>
      </w:r>
      <w:r>
        <w:rPr>
          <w:spacing w:val="-8"/>
        </w:rPr>
        <w:t>&lt;0</w:t>
      </w:r>
      <w:r>
        <w:rPr>
          <w:spacing w:val="-8"/>
        </w:rPr>
        <w:t>.0</w:t>
      </w:r>
      <w:r>
        <w:rPr>
          <w:spacing w:val="-8"/>
        </w:rPr>
        <w:t>1</w:t>
      </w:r>
      <w:r>
        <w:t>）</w:t>
      </w:r>
      <w:r>
        <w:t>，</w:t>
      </w:r>
      <w:r>
        <w:t>并且在</w:t>
      </w:r>
      <w:r>
        <w:t>HepG2</w:t>
      </w:r>
      <w:r/>
      <w:r w:rsidR="001852F3">
        <w:t xml:space="preserve">肝癌细胞中表达最低。结</w:t>
      </w:r>
      <w:r w:rsidR="001852F3">
        <w:t>果</w:t>
      </w:r>
      <w:r w:rsidR="001852F3">
        <w:t>提</w:t>
      </w:r>
    </w:p>
    <w:p w:rsidR="0018722C">
      <w:pPr>
        <w:topLinePunct/>
      </w:pPr>
      <w:r>
        <w:rPr>
          <w:rFonts w:cstheme="minorBidi" w:hAnsiTheme="minorHAnsi" w:eastAsiaTheme="minorHAnsi" w:asciiTheme="minorHAnsi" w:ascii="Times New Roman"/>
        </w:rPr>
        <w:t>42</w:t>
      </w:r>
    </w:p>
    <w:p w:rsidR="0018722C">
      <w:pPr>
        <w:topLinePunct/>
      </w:pPr>
      <w:bookmarkStart w:name="_bookmark10" w:id="29"/>
      <w:bookmarkEnd w:id="29"/>
      <w:r>
        <w:t>示：</w:t>
      </w:r>
      <w:r>
        <w:t>miR-22-3p</w:t>
      </w:r>
      <w:r/>
      <w:r w:rsidR="001852F3">
        <w:t xml:space="preserve">在肝癌中的低表达是中的一种很普遍的现象，</w:t>
      </w:r>
      <w:r>
        <w:t>miR-22-3p</w:t>
      </w:r>
      <w:r/>
      <w:r w:rsidR="001852F3">
        <w:t xml:space="preserve">的低</w:t>
      </w:r>
      <w:r>
        <w:t>表达可能与肝癌的的发生发展相关。</w:t>
      </w:r>
    </w:p>
    <w:p w:rsidR="0018722C">
      <w:pPr>
        <w:topLinePunct/>
      </w:pPr>
      <w:r>
        <w:t>综上所述，</w:t>
      </w:r>
      <w:r w:rsidR="001852F3">
        <w:t xml:space="preserve">miR-22-3p</w:t>
      </w:r>
      <w:r/>
      <w:r w:rsidR="001852F3">
        <w:t xml:space="preserve">在肝癌细胞中的表达下调是一种普遍现象，</w:t>
      </w:r>
      <w:r w:rsidR="001852F3">
        <w:t xml:space="preserve">miR-22-3p</w:t>
      </w:r>
      <w:r/>
      <w:r w:rsidR="001852F3">
        <w:t xml:space="preserve">将有可能作为一个预测因子用来判断肝癌患者的预后。关于在肝</w:t>
      </w:r>
      <w:r>
        <w:t>癌中的生物学功能及其相关机制，因此，在下一步的功能研究中将通过mimics-miRNA</w:t>
      </w:r>
      <w:r/>
      <w:r w:rsidR="001852F3">
        <w:t xml:space="preserve">在人肝癌细胞株中上调</w:t>
      </w:r>
      <w:r>
        <w:t>miR-22-3p</w:t>
      </w:r>
      <w:r/>
      <w:r w:rsidR="001852F3">
        <w:t xml:space="preserve">的表达，并通过</w:t>
      </w:r>
      <w:r>
        <w:t>MTT</w:t>
      </w:r>
      <w:r/>
      <w:r w:rsidR="001852F3">
        <w:t xml:space="preserve">细胞</w:t>
      </w:r>
      <w:r>
        <w:t>增殖实验、细胞周期实验、划痕实验以及</w:t>
      </w:r>
      <w:r>
        <w:t>transwell</w:t>
      </w:r>
      <w:r/>
      <w:r w:rsidR="001852F3">
        <w:t xml:space="preserve">侵袭实验来观察miR-22-3p</w:t>
      </w:r>
      <w:r/>
      <w:r w:rsidR="001852F3">
        <w:t xml:space="preserve">对细胞增殖、凋亡及侵袭等生物学行为的影响，目的为进一步探</w:t>
      </w:r>
      <w:r>
        <w:t>讨</w:t>
      </w:r>
      <w:r>
        <w:t>miR-22-3p</w:t>
      </w:r>
      <w:r/>
      <w:r w:rsidR="001852F3">
        <w:t xml:space="preserve">在肝癌发生发展过程中的机制。</w:t>
      </w:r>
    </w:p>
    <w:p w:rsidR="0018722C">
      <w:pPr>
        <w:pStyle w:val="Heading2"/>
        <w:topLinePunct/>
        <w:ind w:left="171" w:hangingChars="171" w:hanging="171"/>
      </w:pPr>
      <w:bookmarkStart w:id="602945" w:name="_Toc686602945"/>
      <w:bookmarkStart w:name="1.5 参考文献 " w:id="30"/>
      <w:bookmarkEnd w:id="30"/>
      <w:r>
        <w:rPr>
          <w:b/>
        </w:rPr>
        <w:t>1.5</w:t>
      </w:r>
      <w:r>
        <w:t xml:space="preserve"> </w:t>
      </w:r>
      <w:bookmarkStart w:name="1.5 参考文献 " w:id="31"/>
      <w:bookmarkEnd w:id="31"/>
      <w:r>
        <w:t>参考文献</w:t>
      </w:r>
      <w:bookmarkEnd w:id="602945"/>
    </w:p>
    <w:p w:rsidR="0018722C">
      <w:pPr>
        <w:pStyle w:val="cw23"/>
        <w:topLinePunct/>
      </w:pPr>
      <w:r>
        <w:t>1. </w:t>
      </w:r>
      <w:r>
        <w:t>Bosetti, Cristina, Federica Turati et al. Hepatocellular carcinoma</w:t>
      </w:r>
      <w:r>
        <w:t> </w:t>
      </w:r>
      <w:r>
        <w:t>epidemiology.</w:t>
      </w:r>
    </w:p>
    <w:p w:rsidR="0018722C">
      <w:pPr>
        <w:topLinePunct/>
      </w:pPr>
      <w:r>
        <w:rPr>
          <w:rFonts w:ascii="Times New Roman"/>
        </w:rPr>
        <w:t>Best Practice &amp; Research Clinical Gastroenterology. 2014,28:753-770.</w:t>
      </w:r>
    </w:p>
    <w:p w:rsidR="0018722C">
      <w:pPr>
        <w:pStyle w:val="cw23"/>
        <w:topLinePunct/>
      </w:pPr>
      <w:r>
        <w:t>2. </w:t>
      </w:r>
      <w:r>
        <w:t>Lencioni</w:t>
      </w:r>
      <w:r w:rsidRPr="00000000">
        <w:tab/>
        <w:t>R.</w:t>
      </w:r>
      <w:r w:rsidRPr="00000000">
        <w:tab/>
        <w:t>Loco-regional</w:t>
      </w:r>
      <w:r w:rsidRPr="00000000">
        <w:tab/>
        <w:t>treatment</w:t>
      </w:r>
      <w:r w:rsidRPr="00000000">
        <w:tab/>
        <w:t>of</w:t>
      </w:r>
      <w:r w:rsidRPr="00000000">
        <w:tab/>
        <w:t>hepatocellular</w:t>
      </w:r>
      <w:r w:rsidRPr="00000000">
        <w:tab/>
        <w:t>carcinoma.</w:t>
      </w:r>
    </w:p>
    <w:p w:rsidR="0018722C">
      <w:pPr>
        <w:topLinePunct/>
      </w:pPr>
      <w:r>
        <w:rPr>
          <w:rFonts w:ascii="Times New Roman"/>
        </w:rPr>
        <w:t>Hepatology.2010;52:762-773.</w:t>
      </w:r>
    </w:p>
    <w:p w:rsidR="0018722C">
      <w:pPr>
        <w:pStyle w:val="cw23"/>
        <w:topLinePunct/>
      </w:pPr>
      <w:r>
        <w:t>3. </w:t>
      </w:r>
      <w:r>
        <w:t>Siegel R, Miller K, Jemal A. Cancer statistics, 2015. CA: a cancer journal for clinicians.2015;65</w:t>
      </w:r>
      <w:r>
        <w:t>(</w:t>
      </w:r>
      <w:r>
        <w:t>1</w:t>
      </w:r>
      <w:r>
        <w:t>)</w:t>
      </w:r>
      <w:r>
        <w:t>:5–29.</w:t>
      </w:r>
    </w:p>
    <w:p w:rsidR="0018722C">
      <w:pPr>
        <w:pStyle w:val="cw23"/>
        <w:topLinePunct/>
      </w:pPr>
      <w:r>
        <w:t>4. </w:t>
      </w:r>
      <w:r>
        <w:t>Torre </w:t>
      </w:r>
      <w:r>
        <w:t>LA, Bray </w:t>
      </w:r>
      <w:r>
        <w:t>F, </w:t>
      </w:r>
      <w:r>
        <w:t>Siegel R et al. Global cancer statistics, 2012. CA: a cancer journal for</w:t>
      </w:r>
      <w:r>
        <w:t> </w:t>
      </w:r>
      <w:r>
        <w:t>clinicians.2015;65</w:t>
      </w:r>
      <w:r>
        <w:t>(</w:t>
      </w:r>
      <w:r>
        <w:t>2</w:t>
      </w:r>
      <w:r>
        <w:t>)</w:t>
      </w:r>
      <w:r>
        <w:t>:87-108.</w:t>
      </w:r>
    </w:p>
    <w:p w:rsidR="0018722C">
      <w:pPr>
        <w:pStyle w:val="cw23"/>
        <w:topLinePunct/>
      </w:pPr>
      <w:r>
        <w:t>5. </w:t>
      </w:r>
      <w:r>
        <w:t>Casalini</w:t>
      </w:r>
      <w:r>
        <w:t> </w:t>
      </w:r>
      <w:r>
        <w:t>P</w:t>
      </w:r>
      <w:r/>
      <w:r>
        <w:rPr>
          <w:rFonts w:ascii="宋体" w:eastAsia="宋体" w:hint="eastAsia"/>
          <w:rFonts w:ascii="宋体" w:eastAsia="宋体" w:hint="eastAsia"/>
          <w:w w:val="105"/>
          <w:sz w:val="27"/>
        </w:rPr>
        <w:t>,</w:t>
      </w:r>
      <w:r>
        <w:rPr>
          <w:rFonts w:ascii="宋体" w:eastAsia="宋体" w:hint="eastAsia"/>
        </w:rPr>
        <w:t> </w:t>
      </w:r>
      <w:r>
        <w:t>Iorio</w:t>
      </w:r>
      <w:r>
        <w:t> </w:t>
      </w:r>
      <w:r>
        <w:t>M</w:t>
      </w:r>
      <w:r>
        <w:t> </w:t>
      </w:r>
      <w:r>
        <w:t>V</w:t>
      </w:r>
      <w:r/>
      <w:r>
        <w:rPr>
          <w:rFonts w:ascii="宋体" w:eastAsia="宋体" w:hint="eastAsia"/>
        </w:rPr>
        <w:t>．</w:t>
      </w:r>
      <w:r>
        <w:t>MicroRNAs</w:t>
      </w:r>
      <w:r>
        <w:t> </w:t>
      </w:r>
      <w:r>
        <w:t>and</w:t>
      </w:r>
      <w:r>
        <w:t> </w:t>
      </w:r>
      <w:r>
        <w:t>future</w:t>
      </w:r>
      <w:r>
        <w:t> </w:t>
      </w:r>
      <w:r>
        <w:t>therapeutic</w:t>
      </w:r>
      <w:r>
        <w:t> </w:t>
      </w:r>
      <w:r>
        <w:t>applications</w:t>
      </w:r>
      <w:r>
        <w:t> </w:t>
      </w:r>
      <w:r>
        <w:t>in</w:t>
      </w:r>
    </w:p>
    <w:p w:rsidR="0018722C">
      <w:pPr>
        <w:topLinePunct/>
      </w:pPr>
      <w:r>
        <w:rPr>
          <w:rFonts w:ascii="Times New Roman" w:eastAsia="宋体"/>
        </w:rPr>
        <w:t/>
      </w:r>
      <w:r>
        <w:rPr>
          <w:rFonts w:ascii="Times New Roman" w:eastAsia="宋体"/>
        </w:rPr>
        <w:t>C</w:t>
      </w:r>
      <w:r>
        <w:rPr>
          <w:rFonts w:ascii="Times New Roman" w:eastAsia="宋体"/>
        </w:rPr>
        <w:t>ancer</w:t>
      </w:r>
      <w:r>
        <w:t xml:space="preserve">．</w:t>
      </w:r>
      <w:r>
        <w:rPr>
          <w:rFonts w:ascii="Times New Roman" w:eastAsia="宋体"/>
        </w:rPr>
        <w:t xml:space="preserve">J BUON</w:t>
      </w:r>
      <w:r>
        <w:rPr>
          <w:w w:val="105"/>
        </w:rPr>
        <w:t xml:space="preserve">, </w:t>
      </w:r>
      <w:r>
        <w:rPr>
          <w:rFonts w:ascii="Times New Roman" w:eastAsia="宋体"/>
        </w:rPr>
        <w:t xml:space="preserve">2009</w:t>
      </w:r>
      <w:r>
        <w:rPr>
          <w:w w:val="105"/>
        </w:rPr>
        <w:t xml:space="preserve">, </w:t>
      </w:r>
      <w:r>
        <w:rPr>
          <w:rFonts w:ascii="Times New Roman" w:eastAsia="宋体"/>
        </w:rPr>
        <w:t xml:space="preserve">14 </w:t>
      </w:r>
      <w:r>
        <w:rPr>
          <w:rFonts w:ascii="Times New Roman" w:eastAsia="宋体"/>
        </w:rPr>
        <w:t xml:space="preserve">(</w:t>
      </w:r>
      <w:r>
        <w:rPr>
          <w:rFonts w:ascii="Times New Roman" w:eastAsia="宋体"/>
        </w:rPr>
        <w:t xml:space="preserve">Suppl 1</w:t>
      </w:r>
      <w:r>
        <w:rPr>
          <w:rFonts w:ascii="Times New Roman" w:eastAsia="宋体"/>
        </w:rPr>
        <w:t xml:space="preserve">)</w:t>
      </w:r>
      <w:r>
        <w:rPr>
          <w:rFonts w:ascii="Times New Roman" w:eastAsia="宋体"/>
        </w:rPr>
        <w:t xml:space="preserve">:S17</w:t>
      </w:r>
      <w:r>
        <w:t xml:space="preserve">－</w:t>
      </w:r>
      <w:r>
        <w:rPr>
          <w:rFonts w:ascii="Times New Roman" w:eastAsia="宋体"/>
        </w:rPr>
        <w:t xml:space="preserve">22</w:t>
      </w:r>
      <w:r>
        <w:t xml:space="preserve">．</w:t>
      </w:r>
    </w:p>
    <w:p w:rsidR="0018722C">
      <w:pPr>
        <w:pStyle w:val="cw23"/>
        <w:topLinePunct/>
      </w:pPr>
      <w:r>
        <w:t>6. </w:t>
      </w:r>
      <w:r>
        <w:t>Ling </w:t>
      </w:r>
      <w:r>
        <w:t>B</w:t>
      </w:r>
      <w:r>
        <w:rPr>
          <w:rFonts w:ascii="宋体" w:eastAsia="宋体" w:hint="eastAsia"/>
          <w:rFonts w:ascii="宋体" w:eastAsia="宋体" w:hint="eastAsia"/>
          <w:spacing w:val="-9"/>
          <w:sz w:val="27"/>
        </w:rPr>
        <w:t xml:space="preserve">, </w:t>
      </w:r>
      <w:r>
        <w:t>Wang</w:t>
      </w:r>
      <w:r w:rsidR="001852F3">
        <w:t xml:space="preserve"> </w:t>
      </w:r>
      <w:r>
        <w:t>G </w:t>
      </w:r>
      <w:r>
        <w:t>X</w:t>
      </w:r>
      <w:r>
        <w:rPr>
          <w:rFonts w:ascii="宋体" w:eastAsia="宋体" w:hint="eastAsia"/>
          <w:rFonts w:ascii="宋体" w:eastAsia="宋体" w:hint="eastAsia"/>
          <w:spacing w:val="-8"/>
          <w:sz w:val="27"/>
        </w:rPr>
        <w:t xml:space="preserve">, </w:t>
      </w:r>
      <w:r>
        <w:t>Long </w:t>
      </w:r>
      <w:r>
        <w:t>G</w:t>
      </w:r>
      <w:r>
        <w:rPr>
          <w:rFonts w:ascii="宋体" w:eastAsia="宋体" w:hint="eastAsia"/>
          <w:rFonts w:ascii="宋体" w:eastAsia="宋体" w:hint="eastAsia"/>
          <w:spacing w:val="-10"/>
          <w:sz w:val="27"/>
        </w:rPr>
        <w:t xml:space="preserve">, </w:t>
      </w:r>
      <w:r>
        <w:t>et</w:t>
      </w:r>
      <w:r w:rsidR="001852F3">
        <w:t xml:space="preserve"> </w:t>
      </w:r>
      <w:r>
        <w:t>al</w:t>
      </w:r>
      <w:r>
        <w:rPr>
          <w:rFonts w:ascii="宋体" w:eastAsia="宋体" w:hint="eastAsia"/>
        </w:rPr>
        <w:t>．</w:t>
      </w:r>
      <w:r>
        <w:t>Tumor </w:t>
      </w:r>
      <w:r>
        <w:t>suppressor miR-22 suppresses</w:t>
      </w:r>
      <w:r>
        <w:t> </w:t>
      </w:r>
      <w:r>
        <w:t>lung</w:t>
      </w:r>
    </w:p>
    <w:p w:rsidR="0018722C">
      <w:pPr>
        <w:topLinePunct/>
      </w:pPr>
      <w:r>
        <w:rPr>
          <w:rFonts w:cstheme="minorBidi" w:hAnsiTheme="minorHAnsi" w:eastAsiaTheme="minorHAnsi" w:asciiTheme="minorHAnsi" w:ascii="Times New Roman"/>
        </w:rPr>
        <w:t>43</w:t>
      </w:r>
    </w:p>
    <w:p w:rsidR="0018722C">
      <w:pPr>
        <w:topLinePunct/>
      </w:pPr>
      <w:r>
        <w:rPr>
          <w:rFonts w:ascii="Times New Roman" w:eastAsia="宋体"/>
        </w:rPr>
        <w:t/>
      </w:r>
      <w:r>
        <w:rPr>
          <w:rFonts w:ascii="Times New Roman" w:eastAsia="宋体"/>
        </w:rPr>
        <w:t>C</w:t>
      </w:r>
      <w:r>
        <w:rPr>
          <w:rFonts w:ascii="Times New Roman" w:eastAsia="宋体"/>
        </w:rPr>
        <w:t>ancer</w:t>
      </w:r>
      <w:r w:rsidR="001852F3">
        <w:rPr>
          <w:rFonts w:ascii="Times New Roman" w:eastAsia="宋体"/>
        </w:rPr>
        <w:t xml:space="preserve"> cell</w:t>
      </w:r>
      <w:r w:rsidR="001852F3">
        <w:rPr>
          <w:rFonts w:ascii="Times New Roman" w:eastAsia="宋体"/>
        </w:rPr>
        <w:t xml:space="preserve"> progression</w:t>
      </w:r>
      <w:r w:rsidR="001852F3">
        <w:rPr>
          <w:rFonts w:ascii="Times New Roman" w:eastAsia="宋体"/>
        </w:rPr>
        <w:t xml:space="preserve"> through</w:t>
      </w:r>
      <w:r w:rsidR="001852F3">
        <w:rPr>
          <w:rFonts w:ascii="Times New Roman" w:eastAsia="宋体"/>
        </w:rPr>
        <w:t xml:space="preserve"> postthanscription regulation</w:t>
      </w:r>
      <w:r w:rsidR="001852F3">
        <w:rPr>
          <w:rFonts w:ascii="Times New Roman" w:eastAsia="宋体"/>
        </w:rPr>
        <w:t xml:space="preserve"> of</w:t>
      </w:r>
      <w:r>
        <w:rPr>
          <w:rFonts w:ascii="Times New Roman" w:eastAsia="宋体"/>
        </w:rPr>
        <w:t xml:space="preserve"> </w:t>
      </w:r>
      <w:r>
        <w:rPr>
          <w:rFonts w:ascii="Times New Roman" w:eastAsia="宋体"/>
        </w:rPr>
        <w:t>ErbB3</w:t>
      </w:r>
      <w:r>
        <w:t>．</w:t>
      </w:r>
      <w:r>
        <w:rPr>
          <w:rFonts w:ascii="Times New Roman" w:eastAsia="宋体"/>
        </w:rPr>
        <w:t>J Cancer</w:t>
      </w:r>
      <w:r w:rsidR="001852F3">
        <w:rPr>
          <w:rFonts w:ascii="Times New Roman" w:eastAsia="宋体"/>
        </w:rPr>
        <w:t xml:space="preserve"> Res</w:t>
      </w:r>
      <w:r w:rsidR="001852F3">
        <w:rPr>
          <w:rFonts w:ascii="Times New Roman" w:eastAsia="宋体"/>
        </w:rPr>
        <w:t xml:space="preserve"> Clin</w:t>
      </w:r>
      <w:r w:rsidR="001852F3">
        <w:rPr>
          <w:rFonts w:ascii="Times New Roman" w:eastAsia="宋体"/>
        </w:rPr>
        <w:t xml:space="preserve"> Oncol</w:t>
      </w:r>
      <w:r>
        <w:t xml:space="preserve">, </w:t>
      </w:r>
      <w:r>
        <w:rPr>
          <w:rFonts w:ascii="Times New Roman" w:eastAsia="宋体"/>
        </w:rPr>
        <w:t>2012</w:t>
      </w:r>
      <w:r>
        <w:t>,</w:t>
      </w:r>
      <w:r>
        <w:t xml:space="preserve"> </w:t>
      </w:r>
      <w:r>
        <w:rPr>
          <w:rFonts w:ascii="Times New Roman" w:eastAsia="宋体"/>
        </w:rPr>
        <w:t>138</w:t>
      </w:r>
      <w:r>
        <w:rPr>
          <w:rFonts w:ascii="Times New Roman" w:eastAsia="宋体"/>
        </w:rPr>
        <w:t>(</w:t>
      </w:r>
      <w:r>
        <w:rPr>
          <w:rFonts w:ascii="Times New Roman" w:eastAsia="宋体"/>
        </w:rPr>
        <w:t>8</w:t>
      </w:r>
      <w:r>
        <w:rPr>
          <w:rFonts w:ascii="Times New Roman" w:eastAsia="宋体"/>
        </w:rPr>
        <w:t>)</w:t>
      </w:r>
      <w:r>
        <w:rPr>
          <w:rFonts w:ascii="Times New Roman" w:eastAsia="宋体"/>
        </w:rPr>
        <w:t>:1355</w:t>
      </w:r>
      <w:r>
        <w:t>－</w:t>
      </w:r>
      <w:r>
        <w:rPr>
          <w:rFonts w:ascii="Times New Roman" w:eastAsia="宋体"/>
        </w:rPr>
        <w:t>61</w:t>
      </w:r>
      <w:r>
        <w:t>．</w:t>
      </w:r>
    </w:p>
    <w:p w:rsidR="0018722C">
      <w:pPr>
        <w:pStyle w:val="cw23"/>
        <w:topLinePunct/>
      </w:pPr>
      <w:r>
        <w:t>7. </w:t>
      </w:r>
      <w:r>
        <w:t>Zhang </w:t>
      </w:r>
      <w:r>
        <w:t>G</w:t>
      </w:r>
      <w:r>
        <w:rPr>
          <w:rFonts w:ascii="宋体" w:eastAsia="宋体" w:hint="eastAsia"/>
          <w:rFonts w:ascii="宋体" w:eastAsia="宋体" w:hint="eastAsia"/>
          <w:spacing w:val="-6"/>
          <w:sz w:val="27"/>
        </w:rPr>
        <w:t xml:space="preserve">, </w:t>
      </w:r>
      <w:r>
        <w:t>Xia S</w:t>
      </w:r>
      <w:r>
        <w:rPr>
          <w:rFonts w:ascii="宋体" w:eastAsia="宋体" w:hint="eastAsia"/>
          <w:rFonts w:ascii="宋体" w:eastAsia="宋体" w:hint="eastAsia"/>
          <w:spacing w:val="-6"/>
          <w:sz w:val="27"/>
        </w:rPr>
        <w:t xml:space="preserve">, </w:t>
      </w:r>
      <w:r>
        <w:t>Tian </w:t>
      </w:r>
      <w:r>
        <w:t>H</w:t>
      </w:r>
      <w:r>
        <w:rPr>
          <w:rFonts w:ascii="宋体" w:eastAsia="宋体" w:hint="eastAsia"/>
          <w:rFonts w:ascii="宋体" w:eastAsia="宋体" w:hint="eastAsia"/>
          <w:spacing w:val="-6"/>
          <w:sz w:val="27"/>
        </w:rPr>
        <w:t xml:space="preserve">, </w:t>
      </w:r>
      <w:r>
        <w:t>et </w:t>
      </w:r>
      <w:r>
        <w:t>al</w:t>
      </w:r>
      <w:r>
        <w:rPr>
          <w:rFonts w:ascii="宋体" w:eastAsia="宋体" w:hint="eastAsia"/>
        </w:rPr>
        <w:t>．</w:t>
      </w:r>
      <w:r>
        <w:t>Clinical </w:t>
      </w:r>
      <w:r>
        <w:t>significance of miR-22 expression in patients with colorectal cancer</w:t>
      </w:r>
      <w:r>
        <w:rPr>
          <w:rFonts w:ascii="宋体" w:eastAsia="宋体" w:hint="eastAsia"/>
        </w:rPr>
        <w:t>．</w:t>
      </w:r>
      <w:r>
        <w:t>Med Oncol</w:t>
      </w:r>
      <w:r>
        <w:rPr>
          <w:rFonts w:ascii="宋体" w:eastAsia="宋体" w:hint="eastAsia"/>
          <w:rFonts w:ascii="宋体" w:eastAsia="宋体" w:hint="eastAsia"/>
          <w:sz w:val="27"/>
        </w:rPr>
        <w:t xml:space="preserve">, </w:t>
      </w:r>
      <w:r>
        <w:t>2012</w:t>
      </w:r>
      <w:r>
        <w:rPr>
          <w:rFonts w:ascii="宋体" w:eastAsia="宋体" w:hint="eastAsia"/>
          <w:rFonts w:ascii="宋体" w:eastAsia="宋体" w:hint="eastAsia"/>
          <w:sz w:val="27"/>
        </w:rPr>
        <w:t>,</w:t>
      </w:r>
      <w:r>
        <w:rPr>
          <w:rFonts w:ascii="宋体" w:eastAsia="宋体" w:hint="eastAsia"/>
        </w:rPr>
        <w:t> </w:t>
      </w:r>
      <w:r>
        <w:t>29</w:t>
      </w:r>
      <w:r>
        <w:t>(</w:t>
      </w:r>
      <w:r>
        <w:t xml:space="preserve"> 5</w:t>
      </w:r>
      <w:r>
        <w:t>)</w:t>
      </w:r>
      <w:r>
        <w:t>: 3108</w:t>
      </w:r>
      <w:r>
        <w:rPr>
          <w:rFonts w:ascii="宋体" w:eastAsia="宋体" w:hint="eastAsia"/>
        </w:rPr>
        <w:t>－</w:t>
      </w:r>
      <w:r>
        <w:t>12</w:t>
      </w:r>
      <w:r>
        <w:rPr>
          <w:rFonts w:ascii="宋体" w:eastAsia="宋体" w:hint="eastAsia"/>
        </w:rPr>
        <w:t>．</w:t>
      </w:r>
      <w:r>
        <w:t>8.</w:t>
      </w:r>
      <w:r w:rsidR="001852F3">
        <w:t xml:space="preserve"> </w:t>
      </w:r>
      <w:r w:rsidR="001852F3">
        <w:t xml:space="preserve">Guo M M,</w:t>
      </w:r>
      <w:r w:rsidR="004B696B">
        <w:t xml:space="preserve"> </w:t>
      </w:r>
      <w:r w:rsidR="004B696B">
        <w:t xml:space="preserve">Hu L </w:t>
      </w:r>
      <w:r>
        <w:t>H,</w:t>
      </w:r>
      <w:r w:rsidR="001852F3">
        <w:t xml:space="preserve"> </w:t>
      </w:r>
      <w:r w:rsidR="001852F3">
        <w:t xml:space="preserve">Wang </w:t>
      </w:r>
      <w:r>
        <w:t>Y Q,</w:t>
      </w:r>
      <w:r w:rsidR="001852F3">
        <w:t xml:space="preserve"> </w:t>
      </w:r>
      <w:r w:rsidR="001852F3">
        <w:t xml:space="preserve">et al. miR-22 is down-regulated in gastric</w:t>
      </w:r>
      <w:r>
        <w:t> </w:t>
      </w:r>
      <w:r>
        <w:t>cancer,</w:t>
      </w:r>
    </w:p>
    <w:p w:rsidR="0018722C">
      <w:pPr>
        <w:topLinePunct/>
      </w:pPr>
      <w:r>
        <w:rPr>
          <w:rFonts w:ascii="Times New Roman"/>
        </w:rPr>
        <w:t/>
      </w:r>
      <w:r>
        <w:rPr>
          <w:rFonts w:ascii="Times New Roman"/>
        </w:rPr>
        <w:t>A</w:t>
      </w:r>
      <w:r>
        <w:rPr>
          <w:rFonts w:ascii="Times New Roman"/>
        </w:rPr>
        <w:t>nd its overexpression inhibits cell migration and invasion via targeting transcription</w:t>
      </w:r>
      <w:r w:rsidR="001852F3">
        <w:rPr>
          <w:rFonts w:ascii="Times New Roman"/>
        </w:rPr>
        <w:t xml:space="preserve"> factor</w:t>
      </w:r>
      <w:r w:rsidR="001852F3">
        <w:rPr>
          <w:rFonts w:ascii="Times New Roman"/>
        </w:rPr>
        <w:t xml:space="preserve"> Sp1.</w:t>
      </w:r>
      <w:r w:rsidR="001852F3">
        <w:rPr>
          <w:rFonts w:ascii="Times New Roman"/>
        </w:rPr>
        <w:t xml:space="preserve"> </w:t>
      </w:r>
      <w:r w:rsidR="001852F3">
        <w:rPr>
          <w:rFonts w:ascii="Times New Roman"/>
        </w:rPr>
        <w:t xml:space="preserve">Medical</w:t>
      </w:r>
      <w:r>
        <w:rPr>
          <w:rFonts w:ascii="Times New Roman"/>
        </w:rPr>
        <w:t xml:space="preserve"> </w:t>
      </w:r>
      <w:r>
        <w:rPr>
          <w:rFonts w:ascii="Times New Roman"/>
        </w:rPr>
        <w:t>oncology,2013,30</w:t>
      </w:r>
      <w:r>
        <w:rPr>
          <w:rFonts w:ascii="Times New Roman"/>
        </w:rPr>
        <w:t>(</w:t>
      </w:r>
      <w:r>
        <w:rPr>
          <w:rFonts w:ascii="Times New Roman"/>
        </w:rPr>
        <w:t>2</w:t>
      </w:r>
      <w:r>
        <w:rPr>
          <w:rFonts w:ascii="Times New Roman"/>
        </w:rPr>
        <w:t>)</w:t>
      </w:r>
      <w:r>
        <w:rPr>
          <w:rFonts w:ascii="Times New Roman"/>
        </w:rPr>
        <w:t>:1-7.</w:t>
      </w:r>
    </w:p>
    <w:p w:rsidR="0018722C">
      <w:pPr>
        <w:topLinePunct/>
      </w:pPr>
      <w:r>
        <w:rPr>
          <w:rFonts w:cstheme="minorBidi" w:hAnsiTheme="minorHAnsi" w:eastAsiaTheme="minorHAnsi" w:asciiTheme="minorHAnsi" w:ascii="Times New Roman"/>
        </w:rPr>
        <w:t>44</w:t>
      </w:r>
    </w:p>
    <w:p w:rsidR="0018722C">
      <w:pPr>
        <w:pStyle w:val="Heading1"/>
        <w:topLinePunct/>
      </w:pPr>
      <w:bookmarkStart w:id="602946" w:name="_Toc686602946"/>
      <w:bookmarkStart w:name="2 miR-22-3p对肝癌体内外生物学特性的影响 " w:id="32"/>
      <w:bookmarkEnd w:id="32"/>
      <w:r>
        <w:rPr>
          <w:b/>
        </w:rPr>
        <w:t>2</w:t>
      </w:r>
      <w:r>
        <w:t xml:space="preserve">  </w:t>
      </w:r>
      <w:bookmarkStart w:name="_bookmark11" w:id="33"/>
      <w:bookmarkEnd w:id="33"/>
      <w:bookmarkStart w:name="_bookmark13" w:id="34"/>
      <w:bookmarkEnd w:id="34"/>
      <w:bookmarkStart w:name="_bookmark12" w:id="35"/>
      <w:bookmarkEnd w:id="35"/>
      <w:r>
        <w:rPr>
          <w:b/>
        </w:rPr>
        <w:t>m</w:t>
      </w:r>
      <w:r>
        <w:rPr>
          <w:b/>
        </w:rPr>
        <w:t>iR-22-3p</w:t>
      </w:r>
      <w:r w:rsidR="001852F3">
        <w:t xml:space="preserve">对肝癌体内外生物学特性的影响</w:t>
      </w:r>
      <w:bookmarkEnd w:id="602946"/>
    </w:p>
    <w:p w:rsidR="0018722C">
      <w:pPr>
        <w:topLinePunct/>
      </w:pPr>
      <w:r>
        <w:t>在前一部分实验中，我们</w:t>
      </w:r>
      <w:r>
        <w:t>qRT-PCR</w:t>
      </w:r>
      <w:r/>
      <w:r w:rsidR="001852F3">
        <w:t xml:space="preserve">技术在乙肝相关肝癌组织标本及五种细</w:t>
      </w:r>
      <w:r>
        <w:t>胞株中检测了</w:t>
      </w:r>
      <w:r>
        <w:t>miR-22-3p</w:t>
      </w:r>
      <w:r/>
      <w:r w:rsidR="001852F3">
        <w:t xml:space="preserve">的表达情况，结果显示：</w:t>
      </w:r>
      <w:r>
        <w:t>miR-22-3p</w:t>
      </w:r>
      <w:r/>
      <w:r w:rsidR="001852F3">
        <w:t xml:space="preserve">在肝癌组织的</w:t>
      </w:r>
      <w:r>
        <w:t>表达水平明显低于相应的肝癌旁组织以及正常的肝组织。而在四种肝癌细</w:t>
      </w:r>
      <w:r>
        <w:t>胞系中</w:t>
      </w:r>
      <w:r>
        <w:t>miR-22-3p</w:t>
      </w:r>
      <w:r/>
      <w:r w:rsidR="001852F3">
        <w:t xml:space="preserve">的表达均低于在正常细胞系</w:t>
      </w:r>
      <w:r>
        <w:t>HL-7702</w:t>
      </w:r>
      <w:r/>
      <w:r w:rsidR="001852F3">
        <w:t xml:space="preserve">中的表达。在这一</w:t>
      </w:r>
      <w:r>
        <w:t>部分实验中，我们将采用</w:t>
      </w:r>
      <w:r>
        <w:t>mimics-miR-22-3p</w:t>
      </w:r>
      <w:r/>
      <w:r w:rsidR="001852F3">
        <w:t xml:space="preserve">转染至</w:t>
      </w:r>
      <w:r>
        <w:t>HepG2</w:t>
      </w:r>
      <w:r/>
      <w:r w:rsidR="001852F3">
        <w:t xml:space="preserve">细胞系中，使miR-22-3p</w:t>
      </w:r>
      <w:r/>
      <w:r w:rsidR="001852F3">
        <w:t xml:space="preserve">在</w:t>
      </w:r>
      <w:r>
        <w:t>HepG2</w:t>
      </w:r>
      <w:r/>
      <w:r w:rsidR="001852F3">
        <w:t xml:space="preserve">细胞系中高表达，然后通过一些细胞功能实验观察高表</w:t>
      </w:r>
      <w:r>
        <w:t>达</w:t>
      </w:r>
      <w:r>
        <w:t>miR-22-3p</w:t>
      </w:r>
      <w:r w:rsidR="001852F3">
        <w:t xml:space="preserve">对</w:t>
      </w:r>
      <w:r w:rsidR="001852F3">
        <w:t xml:space="preserve">HepG2</w:t>
      </w:r>
      <w:r/>
      <w:r w:rsidR="001852F3">
        <w:t xml:space="preserve">体外生物学行为的影响。为接下来进一步探讨其功</w:t>
      </w:r>
      <w:r>
        <w:t>和机制寻寻找理论依据。</w:t>
      </w:r>
    </w:p>
    <w:p w:rsidR="0018722C">
      <w:pPr>
        <w:pStyle w:val="Heading2"/>
        <w:topLinePunct/>
        <w:ind w:left="171" w:hangingChars="171" w:hanging="171"/>
      </w:pPr>
      <w:bookmarkStart w:id="602947" w:name="_Toc686602947"/>
      <w:bookmarkStart w:name="2.1 miR-22-3p对肝癌体内外生物学特性的影响 " w:id="36"/>
      <w:bookmarkEnd w:id="36"/>
      <w:r>
        <w:rPr>
          <w:b/>
        </w:rPr>
        <w:t>2.1</w:t>
      </w:r>
      <w:r>
        <w:t xml:space="preserve"> </w:t>
      </w:r>
      <w:r>
        <w:rPr>
          <w:b/>
        </w:rPr>
        <w:t>miR-22-3p</w:t>
      </w:r>
      <w:r w:rsidR="001852F3">
        <w:t xml:space="preserve">对肝癌体内外生物学特性的影响</w:t>
      </w:r>
      <w:bookmarkEnd w:id="602947"/>
    </w:p>
    <w:p w:rsidR="0018722C">
      <w:pPr>
        <w:pStyle w:val="Heading3"/>
        <w:topLinePunct/>
        <w:ind w:left="200" w:hangingChars="200" w:hanging="200"/>
      </w:pPr>
      <w:bookmarkStart w:id="602948" w:name="_Toc686602948"/>
      <w:r>
        <w:rPr>
          <w:b/>
        </w:rPr>
        <w:t>2.1.1</w:t>
      </w:r>
      <w:r>
        <w:t xml:space="preserve"> </w:t>
      </w:r>
      <w:r>
        <w:t>材料</w:t>
      </w:r>
      <w:bookmarkEnd w:id="602948"/>
    </w:p>
    <w:p w:rsidR="0018722C">
      <w:pPr>
        <w:pStyle w:val="Heading4"/>
        <w:topLinePunct/>
        <w:ind w:left="200" w:hangingChars="200" w:hanging="200"/>
      </w:pPr>
      <w:r>
        <w:rPr>
          <w:b/>
        </w:rPr>
        <w:t>2.1.1.1</w:t>
      </w:r>
      <w:r>
        <w:t xml:space="preserve"> </w:t>
      </w:r>
      <w:r>
        <w:t>细胞株</w:t>
      </w:r>
    </w:p>
    <w:p w:rsidR="0018722C">
      <w:pPr>
        <w:topLinePunct/>
      </w:pPr>
      <w:r>
        <w:t>人肝癌细胞系</w:t>
      </w:r>
      <w:r w:rsidR="001852F3">
        <w:t xml:space="preserve">HepG2</w:t>
      </w:r>
      <w:r w:rsidR="001852F3">
        <w:t xml:space="preserve">购自于上海生命科学院细胞库，保存于实验室。</w:t>
      </w:r>
    </w:p>
    <w:p w:rsidR="0018722C">
      <w:pPr>
        <w:pStyle w:val="Heading4"/>
        <w:topLinePunct/>
        <w:ind w:left="200" w:hangingChars="200" w:hanging="200"/>
      </w:pPr>
      <w:r>
        <w:rPr>
          <w:b/>
        </w:rPr>
        <w:t>2.1.1.2</w:t>
      </w:r>
      <w:r>
        <w:t xml:space="preserve"> </w:t>
      </w:r>
      <w:r>
        <w:t>主要试剂</w:t>
      </w:r>
    </w:p>
    <w:p w:rsidR="0018722C">
      <w:pPr>
        <w:topLinePunct/>
      </w:pPr>
      <w:r>
        <w:t>RPMI 1640</w:t>
      </w:r>
      <w:r w:rsidR="001852F3">
        <w:t xml:space="preserve">培养基，</w:t>
      </w:r>
      <w:r w:rsidR="001852F3">
        <w:t xml:space="preserve">胎牛血清，</w:t>
      </w:r>
      <w:r w:rsidR="001852F3">
        <w:t xml:space="preserve">胰蛋白酶，</w:t>
      </w:r>
      <w:r w:rsidR="001852F3">
        <w:t xml:space="preserve">TRNzol</w:t>
      </w:r>
      <w:r w:rsidR="001852F3">
        <w:t xml:space="preserve">裂解液购买自</w:t>
      </w:r>
    </w:p>
    <w:p w:rsidR="0018722C">
      <w:pPr>
        <w:topLinePunct/>
      </w:pPr>
      <w:r>
        <w:t>Invitrogen</w:t>
      </w:r>
      <w:r/>
      <w:r w:rsidR="001852F3">
        <w:t xml:space="preserve">公司，</w:t>
      </w:r>
      <w:r>
        <w:t>miRcute</w:t>
      </w:r>
      <w:r>
        <w:t> </w:t>
      </w:r>
      <w:r>
        <w:t>miRNA</w:t>
      </w:r>
      <w:r>
        <w:t> </w:t>
      </w:r>
      <w:r>
        <w:t>qPCR</w:t>
      </w:r>
      <w:r>
        <w:t> </w:t>
      </w:r>
      <w:r>
        <w:t>Detection</w:t>
      </w:r>
      <w:r>
        <w:t> </w:t>
      </w:r>
      <w:r>
        <w:t>Kit</w:t>
      </w:r>
      <w:r>
        <w:t>(</w:t>
      </w:r>
      <w:r>
        <w:t>SYBR</w:t>
      </w:r>
      <w:r>
        <w:t> </w:t>
      </w:r>
      <w:r>
        <w:t>Green</w:t>
      </w:r>
      <w:r>
        <w:t>)</w:t>
      </w:r>
      <w:r>
        <w:t>购买</w:t>
      </w:r>
      <w:r>
        <w:t>于天根生化科技有限公司，miRcute miRNA First-Strand cDNA Synthesi</w:t>
      </w:r>
      <w:r>
        <w:t>s</w:t>
      </w:r>
    </w:p>
    <w:p w:rsidR="0018722C">
      <w:pPr>
        <w:topLinePunct/>
      </w:pPr>
      <w:r>
        <w:t>Kit</w:t>
      </w:r>
      <w:r/>
      <w:r w:rsidR="001852F3">
        <w:t xml:space="preserve">购买于天根生化科技有限公司，</w:t>
      </w:r>
      <w:r>
        <w:t>DEPC</w:t>
      </w:r>
      <w:r/>
      <w:r w:rsidR="001852F3">
        <w:t xml:space="preserve">处理水</w:t>
      </w:r>
      <w:r>
        <w:t>（</w:t>
      </w:r>
      <w:r>
        <w:t>100ml</w:t>
      </w:r>
      <w:r>
        <w:t>）</w:t>
      </w:r>
      <w:r>
        <w:t>购买自碧云天研究</w:t>
      </w:r>
      <w:r>
        <w:t>所，50-500</w:t>
      </w:r>
      <w:r>
        <w:t> </w:t>
      </w:r>
      <w:r>
        <w:t>bp</w:t>
      </w:r>
      <w:r>
        <w:t> </w:t>
      </w:r>
      <w:r>
        <w:t>DNA</w:t>
      </w:r>
      <w:r>
        <w:t> </w:t>
      </w:r>
      <w:r>
        <w:t>Marker</w:t>
      </w:r>
      <w:r/>
      <w:r w:rsidR="001852F3">
        <w:t xml:space="preserve">购买自</w:t>
      </w:r>
      <w:r>
        <w:t>Takara</w:t>
      </w:r>
      <w:r/>
      <w:r w:rsidR="001852F3">
        <w:t xml:space="preserve">公司，逆转录试剂盒购买</w:t>
      </w:r>
      <w:r w:rsidR="001852F3">
        <w:t>自</w:t>
      </w:r>
    </w:p>
    <w:p w:rsidR="0018722C">
      <w:pPr>
        <w:topLinePunct/>
      </w:pPr>
      <w:r>
        <w:t>Takara</w:t>
      </w:r>
      <w:r w:rsidR="001852F3">
        <w:t xml:space="preserve">公司，组织</w:t>
      </w:r>
      <w:r w:rsidR="001852F3">
        <w:t xml:space="preserve">RNA</w:t>
      </w:r>
      <w:r w:rsidR="001852F3">
        <w:t xml:space="preserve">保护液购买于天根生化科技有限公司，引物见附录1，mimics-miR-22-3p</w:t>
      </w:r>
      <w:r w:rsidR="001852F3">
        <w:t xml:space="preserve">及其对应</w:t>
      </w:r>
      <w:r w:rsidR="001852F3">
        <w:t xml:space="preserve">NC</w:t>
      </w:r>
      <w:r w:rsidR="001852F3">
        <w:t xml:space="preserve">来源于锐博生物公司，MTT</w:t>
      </w:r>
      <w:r w:rsidR="001852F3">
        <w:t xml:space="preserve">细胞计数</w:t>
      </w:r>
      <w:r w:rsidR="001852F3">
        <w:t>试</w:t>
      </w:r>
    </w:p>
    <w:p w:rsidR="0018722C">
      <w:pPr>
        <w:topLinePunct/>
      </w:pPr>
      <w:r>
        <w:rPr>
          <w:rFonts w:cstheme="minorBidi" w:hAnsiTheme="minorHAnsi" w:eastAsiaTheme="minorHAnsi" w:asciiTheme="minorHAnsi" w:ascii="Times New Roman"/>
        </w:rPr>
        <w:t>45</w:t>
      </w:r>
    </w:p>
    <w:p w:rsidR="0018722C">
      <w:pPr>
        <w:pStyle w:val="Heading3"/>
        <w:topLinePunct/>
        <w:ind w:left="200" w:hangingChars="200" w:hanging="200"/>
      </w:pPr>
      <w:bookmarkStart w:id="602949" w:name="_Toc686602949"/>
      <w:bookmarkStart w:name="_bookmark14" w:id="37"/>
      <w:bookmarkEnd w:id="37"/>
      <w:r/>
      <w:r>
        <w:t>剂盒购买于日本同仁。</w:t>
      </w:r>
      <w:bookmarkEnd w:id="602949"/>
    </w:p>
    <w:p w:rsidR="0018722C">
      <w:pPr>
        <w:pStyle w:val="cw23"/>
        <w:topLinePunct/>
      </w:pPr>
      <w:r>
        <w:rPr>
          <w:rFonts w:cstheme="minorBidi" w:hAnsiTheme="minorHAnsi" w:eastAsiaTheme="minorHAnsi" w:asciiTheme="minorHAnsi" w:ascii="宋体" w:hAnsi="宋体" w:eastAsia="宋体" w:cs="宋体"/>
          <w:b/>
        </w:rPr>
        <w:t>2.1.1.3</w:t>
      </w:r>
      <w:r>
        <w:rPr>
          <w:rFonts w:cstheme="minorBidi" w:hAnsiTheme="minorHAnsi" w:eastAsiaTheme="minorHAnsi" w:asciiTheme="minorHAnsi" w:ascii="宋体" w:hAnsi="宋体" w:eastAsia="宋体" w:cs="宋体"/>
          <w:b/>
        </w:rPr>
        <w:t>主要仪器和设备</w:t>
      </w:r>
    </w:p>
    <w:p w:rsidR="0018722C">
      <w:pPr>
        <w:pStyle w:val="aff7"/>
        <w:topLinePunct/>
      </w:pPr>
      <w:r>
        <w:pict>
          <v:line style="position:absolute;mso-position-horizontal-relative:page;mso-position-vertical-relative:paragraph;z-index:1360;mso-wrap-distance-left:0;mso-wrap-distance-right:0" from="90.75pt,8.913682pt" to="504.55pt,8.913682pt" stroked="true" strokeweight=".48pt" strokecolor="#000000">
            <v:stroke dashstyle="solid"/>
            <w10:wrap type="topAndBottom"/>
          </v:line>
        </w:pict>
      </w:r>
    </w:p>
    <w:p w:rsidR="0018722C">
      <w:pPr>
        <w:pStyle w:val="affff1"/>
        <w:tabs>
          <w:tab w:pos="6991" w:val="left" w:leader="none"/>
        </w:tabs>
        <w:spacing w:before="0" w:after="64"/>
        <w:ind w:leftChars="0" w:left="2642" w:rightChars="0" w:right="0" w:firstLineChars="0" w:firstLine="0"/>
        <w:jc w:val="left"/>
        <w:topLinePunct/>
      </w:pPr>
      <w:r>
        <w:rPr>
          <w:kern w:val="2"/>
          <w:sz w:val="21"/>
          <w:szCs w:val="22"/>
          <w:rFonts w:cstheme="minorBidi" w:hAnsiTheme="minorHAnsi" w:eastAsiaTheme="minorHAnsi" w:asciiTheme="minorHAnsi"/>
          <w:b/>
        </w:rPr>
        <w:t>主要仪器</w:t>
      </w:r>
      <w:r w:rsidR="001852F3">
        <w:rPr>
          <w:kern w:val="2"/>
          <w:sz w:val="22"/>
          <w:szCs w:val="22"/>
          <w:rFonts w:cstheme="minorBidi" w:hAnsiTheme="minorHAnsi" w:eastAsiaTheme="minorHAnsi" w:asciiTheme="minorHAnsi"/>
        </w:rPr>
        <w:t>公司</w:t>
      </w:r>
    </w:p>
    <w:p w:rsidR="0018722C">
      <w:pPr>
        <w:pStyle w:val="aff7"/>
        <w:topLinePunct/>
      </w:pPr>
      <w:r>
        <w:rPr>
          <w:sz w:val="2"/>
        </w:rPr>
        <w:pict>
          <v:group style="width:413.8pt;height:.5pt;mso-position-horizontal-relative:char;mso-position-vertical-relative:line" coordorigin="0,0" coordsize="8276,10">
            <v:line style="position:absolute" from="0,5" to="8276,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SS-325 </w:t>
      </w:r>
      <w:r>
        <w:rPr>
          <w:rFonts w:ascii="Times New Roman" w:eastAsia="Times New Roman" w:cstheme="minorBidi" w:hAnsiTheme="minorHAnsi"/>
        </w:rPr>
        <w:t> </w: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sidRPr="00000000">
        <w:rPr>
          <w:rFonts w:cstheme="minorBidi" w:hAnsiTheme="minorHAnsi" w:eastAsiaTheme="minorHAnsi" w:asciiTheme="minorHAnsi"/>
        </w:rPr>
        <w:tab/>
      </w:r>
      <w:r>
        <w:rPr>
          <w:rFonts w:ascii="Times New Roman" w:eastAsia="Times New Roman" w:cstheme="minorBidi" w:hAnsiTheme="minorHAnsi"/>
        </w:rPr>
        <w:t>TOMY</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p>
    <w:p w:rsidR="0018722C">
      <w:pPr>
        <w:topLinePunct/>
      </w:pPr>
      <w:r>
        <w:rPr>
          <w:rFonts w:cstheme="minorBidi" w:hAnsiTheme="minorHAnsi" w:eastAsiaTheme="minorHAnsi" w:asciiTheme="minorHAnsi"/>
        </w:rPr>
        <w:t>数字</w:t>
      </w:r>
      <w:r>
        <w:rPr>
          <w:rFonts w:ascii="Times New Roman" w:eastAsia="Times New Roman" w:cstheme="minorBidi" w:hAnsiTheme="minorHAnsi"/>
        </w:rPr>
        <w:t>pH</w:t>
      </w:r>
      <w:r>
        <w:rPr>
          <w:rFonts w:cstheme="minorBidi" w:hAnsiTheme="minorHAnsi" w:eastAsiaTheme="minorHAnsi" w:asciiTheme="minorHAnsi"/>
        </w:rPr>
        <w:t>计</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5810R</w:t>
      </w: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冷冻离</w:t>
      </w:r>
      <w:r>
        <w:rPr>
          <w:rFonts w:cstheme="minorBidi" w:hAnsiTheme="minorHAnsi" w:eastAsiaTheme="minorHAnsi" w:asciiTheme="minorHAnsi"/>
        </w:rPr>
        <w:t>心</w:t>
      </w:r>
      <w:r>
        <w:rPr>
          <w:rFonts w:cstheme="minorBidi" w:hAnsiTheme="minorHAnsi" w:eastAsiaTheme="minorHAnsi" w:asciiTheme="minorHAnsi"/>
        </w:rPr>
        <w:t>机</w:t>
      </w:r>
      <w:r>
        <w:rPr>
          <w:rFonts w:ascii="Times New Roman" w:eastAsia="Times New Roman" w:cstheme="minorBidi" w:hAnsiTheme="minorHAnsi"/>
        </w:rPr>
        <w:t>eppenndorf</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德国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常</w:t>
      </w:r>
      <w:r>
        <w:rPr>
          <w:rFonts w:cstheme="minorBidi" w:hAnsiTheme="minorHAnsi" w:eastAsiaTheme="minorHAnsi" w:asciiTheme="minorHAnsi"/>
        </w:rPr>
        <w:t>温</w:t>
      </w:r>
      <w:r>
        <w:rPr>
          <w:rFonts w:cstheme="minorBidi" w:hAnsiTheme="minorHAnsi" w:eastAsiaTheme="minorHAnsi" w:asciiTheme="minorHAnsi"/>
        </w:rPr>
        <w:t>低速离</w:t>
      </w:r>
      <w:r>
        <w:rPr>
          <w:rFonts w:cstheme="minorBidi" w:hAnsiTheme="minorHAnsi" w:eastAsiaTheme="minorHAnsi" w:asciiTheme="minorHAnsi"/>
        </w:rPr>
        <w:t>心</w:t>
      </w:r>
      <w:r>
        <w:rPr>
          <w:rFonts w:cstheme="minorBidi" w:hAnsiTheme="minorHAnsi" w:eastAsiaTheme="minorHAnsi" w:asciiTheme="minorHAnsi"/>
        </w:rPr>
        <w:t>机</w:t>
      </w:r>
      <w:r w:rsidR="001852F3">
        <w:rPr>
          <w:rFonts w:cstheme="minorBidi" w:hAnsiTheme="minorHAnsi" w:eastAsiaTheme="minorHAnsi" w:asciiTheme="minorHAnsi"/>
        </w:rPr>
        <w:t>湘</w:t>
      </w:r>
      <w:r>
        <w:rPr>
          <w:rFonts w:cstheme="minorBidi" w:hAnsiTheme="minorHAnsi" w:eastAsiaTheme="minorHAnsi" w:asciiTheme="minorHAnsi"/>
        </w:rPr>
        <w:t>仪</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磁力搅</w:t>
      </w:r>
      <w:r>
        <w:rPr>
          <w:rFonts w:cstheme="minorBidi" w:hAnsiTheme="minorHAnsi" w:eastAsiaTheme="minorHAnsi" w:asciiTheme="minorHAnsi"/>
        </w:rPr>
        <w:t>拌</w:t>
      </w:r>
      <w:r>
        <w:rPr>
          <w:rFonts w:cstheme="minorBidi" w:hAnsiTheme="minorHAnsi" w:eastAsiaTheme="minorHAnsi" w:asciiTheme="minorHAnsi"/>
        </w:rPr>
        <w:t>机</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rPr>
        <w:t>可</w:t>
      </w:r>
      <w:r>
        <w:rPr>
          <w:rFonts w:cstheme="minorBidi" w:hAnsiTheme="minorHAnsi" w:eastAsiaTheme="minorHAnsi" w:asciiTheme="minorHAnsi"/>
        </w:rPr>
        <w:t>换</w:t>
      </w:r>
      <w:r>
        <w:rPr>
          <w:rFonts w:cstheme="minorBidi" w:hAnsiTheme="minorHAnsi" w:eastAsiaTheme="minorHAnsi" w:asciiTheme="minorHAnsi"/>
        </w:rPr>
        <w:t>膜过滤</w:t>
      </w:r>
      <w:r>
        <w:rPr>
          <w:rFonts w:cstheme="minorBidi" w:hAnsiTheme="minorHAnsi" w:eastAsiaTheme="minorHAnsi" w:asciiTheme="minorHAnsi"/>
        </w:rPr>
        <w:t>器</w:t>
      </w:r>
      <w:r>
        <w:rPr>
          <w:rFonts w:cstheme="minorBidi" w:hAnsiTheme="minorHAnsi" w:eastAsiaTheme="minorHAnsi" w:asciiTheme="minorHAnsi"/>
        </w:rPr>
        <w:t>、</w:t>
      </w:r>
      <w:r>
        <w:rPr>
          <w:rFonts w:ascii="Times New Roman" w:eastAsia="Times New Roman" w:cstheme="minorBidi" w:hAnsiTheme="minorHAnsi"/>
        </w:rPr>
        <w:t>47 </w:t>
      </w:r>
      <w:r>
        <w:rPr>
          <w:rFonts w:ascii="Times New Roman" w:eastAsia="Times New Roman" w:cstheme="minorBidi" w:hAnsiTheme="minorHAnsi"/>
        </w:rPr>
        <w:t> </w:t>
      </w:r>
      <w:r>
        <w:rPr>
          <w:rFonts w:cstheme="minorBidi" w:hAnsiTheme="minorHAnsi" w:eastAsiaTheme="minorHAnsi" w:asciiTheme="minorHAnsi"/>
        </w:rPr>
        <w:t>毫</w:t>
      </w:r>
      <w:r>
        <w:rPr>
          <w:rFonts w:cstheme="minorBidi" w:hAnsiTheme="minorHAnsi" w:eastAsiaTheme="minorHAnsi" w:asciiTheme="minorHAnsi"/>
        </w:rPr>
        <w:t>米</w:t>
      </w:r>
      <w:r>
        <w:rPr>
          <w:rFonts w:cstheme="minorBidi" w:hAnsiTheme="minorHAnsi" w:eastAsiaTheme="minorHAnsi" w:asciiTheme="minorHAnsi"/>
        </w:rPr>
        <w:t>直径</w:t>
      </w:r>
      <w:r w:rsidRPr="00000000">
        <w:rPr>
          <w:rFonts w:cstheme="minorBidi" w:hAnsiTheme="minorHAnsi" w:eastAsiaTheme="minorHAnsi" w:asciiTheme="minorHAnsi"/>
        </w:rPr>
        <w:tab/>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针</w:t>
      </w:r>
      <w:r>
        <w:rPr>
          <w:rFonts w:cstheme="minorBidi" w:hAnsiTheme="minorHAnsi" w:eastAsiaTheme="minorHAnsi" w:asciiTheme="minorHAnsi"/>
        </w:rPr>
        <w:t>头</w:t>
      </w:r>
      <w:r>
        <w:rPr>
          <w:rFonts w:cstheme="minorBidi" w:hAnsiTheme="minorHAnsi" w:eastAsiaTheme="minorHAnsi" w:asciiTheme="minorHAnsi"/>
        </w:rPr>
        <w:t>式滤器</w:t>
      </w:r>
      <w:r>
        <w:rPr>
          <w:rFonts w:ascii="Times New Roman" w:eastAsia="Times New Roman" w:cstheme="minorBidi" w:hAnsiTheme="minorHAnsi"/>
        </w:rPr>
        <w:t>Coming</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子</w:t>
      </w:r>
      <w:r>
        <w:rPr>
          <w:rFonts w:cstheme="minorBidi" w:hAnsiTheme="minorHAnsi" w:eastAsiaTheme="minorHAnsi" w:asciiTheme="minorHAnsi"/>
        </w:rPr>
        <w:t>分析天平</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abs>
          <w:tab w:pos="5224" w:val="left" w:leader="none"/>
        </w:tabs>
        <w:spacing w:before="49"/>
        <w:ind w:leftChars="0" w:left="928" w:rightChars="0" w:right="0" w:firstLineChars="0" w:firstLine="0"/>
        <w:jc w:val="left"/>
        <w:topLinePunct/>
      </w:pPr>
      <w:r>
        <w:rPr>
          <w:kern w:val="2"/>
          <w:sz w:val="21"/>
          <w:szCs w:val="22"/>
          <w:rFonts w:cstheme="minorBidi" w:hAnsiTheme="minorHAnsi" w:eastAsiaTheme="minorHAnsi" w:asciiTheme="minorHAnsi" w:ascii="Times New Roman" w:hAnsi="Times New Roman" w:eastAsia="Times New Roman"/>
        </w:rPr>
        <w:t>-80</w:t>
      </w:r>
      <w:r>
        <w:rPr>
          <w:kern w:val="2"/>
          <w:szCs w:val="22"/>
          <w:rFonts w:cstheme="minorBidi" w:hAnsiTheme="minorHAnsi" w:eastAsiaTheme="minorHAnsi" w:asciiTheme="minorHAnsi"/>
          <w:sz w:val="21"/>
        </w:rPr>
        <w:t>℃超</w:t>
      </w:r>
      <w:r>
        <w:rPr>
          <w:kern w:val="2"/>
          <w:szCs w:val="22"/>
          <w:rFonts w:cstheme="minorBidi" w:hAnsiTheme="minorHAnsi" w:eastAsiaTheme="minorHAnsi" w:asciiTheme="minorHAnsi"/>
          <w:spacing w:val="-2"/>
          <w:sz w:val="21"/>
        </w:rPr>
        <w:t>低</w:t>
      </w:r>
      <w:r>
        <w:rPr>
          <w:kern w:val="2"/>
          <w:szCs w:val="22"/>
          <w:rFonts w:cstheme="minorBidi" w:hAnsiTheme="minorHAnsi" w:eastAsiaTheme="minorHAnsi" w:asciiTheme="minorHAnsi"/>
          <w:sz w:val="21"/>
        </w:rPr>
        <w:t>温冰箱</w:t>
      </w:r>
      <w:r w:rsidR="001852F3">
        <w:rPr>
          <w:kern w:val="2"/>
          <w:sz w:val="22"/>
          <w:szCs w:val="22"/>
          <w:rFonts w:cstheme="minorBidi" w:hAnsiTheme="minorHAnsi" w:eastAsiaTheme="minorHAnsi" w:asciiTheme="minorHAnsi"/>
        </w:rPr>
        <w:t>日本</w:t>
      </w:r>
      <w:r>
        <w:rPr>
          <w:kern w:val="2"/>
          <w:szCs w:val="22"/>
          <w:rFonts w:ascii="Times New Roman" w:hAnsi="Times New Roman" w:eastAsia="Times New Roman" w:cstheme="minorBidi"/>
          <w:sz w:val="21"/>
        </w:rPr>
        <w:t>SANYO</w:t>
      </w:r>
    </w:p>
    <w:p w:rsidR="0018722C">
      <w:pPr>
        <w:topLinePunct/>
      </w:pPr>
      <w:r>
        <w:rPr>
          <w:rFonts w:cstheme="minorBidi" w:hAnsiTheme="minorHAnsi" w:eastAsiaTheme="minorHAnsi" w:asciiTheme="minorHAnsi"/>
        </w:rPr>
        <w:t>恒</w:t>
      </w:r>
      <w:r>
        <w:rPr>
          <w:rFonts w:cstheme="minorBidi" w:hAnsiTheme="minorHAnsi" w:eastAsiaTheme="minorHAnsi" w:asciiTheme="minorHAnsi"/>
        </w:rPr>
        <w:t>温</w:t>
      </w:r>
      <w:r>
        <w:rPr>
          <w:rFonts w:cstheme="minorBidi" w:hAnsiTheme="minorHAnsi" w:eastAsiaTheme="minorHAnsi" w:asciiTheme="minorHAnsi"/>
        </w:rPr>
        <w:t>水浴箱</w:t>
      </w:r>
      <w:r w:rsidR="001852F3">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安亭仪</w:t>
      </w:r>
      <w:r>
        <w:rPr>
          <w:rFonts w:cstheme="minorBidi" w:hAnsiTheme="minorHAnsi" w:eastAsiaTheme="minorHAnsi" w:asciiTheme="minorHAnsi"/>
        </w:rPr>
        <w:t>器</w:t>
      </w:r>
      <w:r>
        <w:rPr>
          <w:rFonts w:cstheme="minorBidi" w:hAnsiTheme="minorHAnsi" w:eastAsiaTheme="minorHAnsi" w:asciiTheme="minorHAnsi"/>
        </w:rPr>
        <w:t>厂</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灭菌指</w:t>
      </w:r>
      <w:r>
        <w:rPr>
          <w:rFonts w:cstheme="minorBidi" w:hAnsiTheme="minorHAnsi" w:eastAsiaTheme="minorHAnsi" w:asciiTheme="minorHAnsi"/>
        </w:rPr>
        <w:t>示</w:t>
      </w:r>
      <w:r>
        <w:rPr>
          <w:rFonts w:cstheme="minorBidi" w:hAnsiTheme="minorHAnsi" w:eastAsiaTheme="minorHAnsi" w:asciiTheme="minorHAnsi"/>
        </w:rPr>
        <w:t>带</w:t>
      </w:r>
      <w:r w:rsidR="001852F3">
        <w:rPr>
          <w:rFonts w:cstheme="minorBidi" w:hAnsiTheme="minorHAnsi" w:eastAsiaTheme="minorHAnsi" w:asciiTheme="minorHAnsi"/>
        </w:rPr>
        <w:t>中</w:t>
      </w:r>
      <w:r>
        <w:rPr>
          <w:rFonts w:cstheme="minorBidi" w:hAnsiTheme="minorHAnsi" w:eastAsiaTheme="minorHAnsi" w:asciiTheme="minorHAnsi"/>
        </w:rPr>
        <w:t>西</w:t>
      </w:r>
      <w:r>
        <w:rPr>
          <w:rFonts w:cstheme="minorBidi" w:hAnsiTheme="minorHAnsi" w:eastAsiaTheme="minorHAnsi" w:asciiTheme="minorHAnsi"/>
        </w:rPr>
        <w:t>泰安技</w:t>
      </w:r>
      <w:r>
        <w:rPr>
          <w:rFonts w:cstheme="minorBidi" w:hAnsiTheme="minorHAnsi" w:eastAsiaTheme="minorHAnsi" w:asciiTheme="minorHAnsi"/>
        </w:rPr>
        <w:t>术</w:t>
      </w:r>
      <w:r>
        <w:rPr>
          <w:rFonts w:cstheme="minorBidi" w:hAnsiTheme="minorHAnsi" w:eastAsiaTheme="minorHAnsi" w:asciiTheme="minorHAnsi"/>
        </w:rPr>
        <w:t>服务中心</w:t>
      </w:r>
    </w:p>
    <w:p w:rsidR="0018722C">
      <w:pPr>
        <w:topLinePunct/>
      </w:pPr>
      <w:r>
        <w:rPr>
          <w:rFonts w:cstheme="minorBidi" w:hAnsiTheme="minorHAnsi" w:eastAsiaTheme="minorHAnsi" w:asciiTheme="minorHAnsi" w:ascii="Times New Roman" w:eastAsia="Times New Roman"/>
        </w:rPr>
        <w:t>millipore</w:t>
      </w:r>
      <w:r>
        <w:rPr>
          <w:rFonts w:cstheme="minorBidi" w:hAnsiTheme="minorHAnsi" w:eastAsiaTheme="minorHAnsi" w:asciiTheme="minorHAnsi"/>
        </w:rPr>
        <w:t>超</w:t>
      </w:r>
      <w:r>
        <w:rPr>
          <w:rFonts w:cstheme="minorBidi" w:hAnsiTheme="minorHAnsi" w:eastAsiaTheme="minorHAnsi" w:asciiTheme="minorHAnsi"/>
        </w:rPr>
        <w:t>纯</w:t>
      </w:r>
      <w:r>
        <w:rPr>
          <w:rFonts w:cstheme="minorBidi" w:hAnsiTheme="minorHAnsi" w:eastAsiaTheme="minorHAnsi" w:asciiTheme="minorHAnsi"/>
        </w:rPr>
        <w:t>水机</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封</w:t>
      </w:r>
      <w:r>
        <w:rPr>
          <w:rFonts w:cstheme="minorBidi" w:hAnsiTheme="minorHAnsi" w:eastAsiaTheme="minorHAnsi" w:asciiTheme="minorHAnsi"/>
        </w:rPr>
        <w:t>口</w:t>
      </w:r>
      <w:r>
        <w:rPr>
          <w:rFonts w:cstheme="minorBidi" w:hAnsiTheme="minorHAnsi" w:eastAsiaTheme="minorHAnsi" w:asciiTheme="minorHAnsi"/>
        </w:rPr>
        <w:t>膜</w:t>
      </w:r>
      <w:r>
        <w:rPr>
          <w:rFonts w:ascii="Times New Roman" w:eastAsia="Times New Roman" w:cstheme="minorBidi" w:hAnsiTheme="minorHAnsi"/>
        </w:rPr>
        <w:t>Polisciences</w:t>
      </w:r>
      <w:r>
        <w:rPr>
          <w:rFonts w:ascii="Times New Roman" w:eastAsia="Times New Roman" w:cstheme="minorBidi" w:hAnsiTheme="minorHAnsi"/>
        </w:rPr>
        <w:t> </w:t>
      </w:r>
      <w:r>
        <w:rPr>
          <w:rFonts w:ascii="Times New Roman" w:eastAsia="Times New Roman" w:cstheme="minorBidi" w:hAnsiTheme="minorHAnsi"/>
        </w:rPr>
        <w:t>Inc</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玻</w:t>
      </w:r>
      <w:r>
        <w:rPr>
          <w:rFonts w:cstheme="minorBidi" w:hAnsiTheme="minorHAnsi" w:eastAsiaTheme="minorHAnsi" w:asciiTheme="minorHAnsi"/>
        </w:rPr>
        <w:t>璃</w:t>
      </w:r>
      <w:r>
        <w:rPr>
          <w:rFonts w:cstheme="minorBidi" w:hAnsiTheme="minorHAnsi" w:eastAsiaTheme="minorHAnsi" w:asciiTheme="minorHAnsi"/>
        </w:rPr>
        <w:t>巴氏滴管</w:t>
      </w:r>
      <w:r w:rsidR="001852F3">
        <w:rPr>
          <w:rFonts w:cstheme="minorBidi" w:hAnsiTheme="minorHAnsi" w:eastAsiaTheme="minorHAnsi" w:asciiTheme="minorHAnsi"/>
        </w:rPr>
        <w:t>康</w:t>
      </w:r>
      <w:r>
        <w:rPr>
          <w:rFonts w:cstheme="minorBidi" w:hAnsiTheme="minorHAnsi" w:eastAsiaTheme="minorHAnsi" w:asciiTheme="minorHAnsi"/>
        </w:rPr>
        <w:t>宁</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显</w:t>
      </w:r>
      <w:r>
        <w:rPr>
          <w:rFonts w:cstheme="minorBidi" w:hAnsiTheme="minorHAnsi" w:eastAsiaTheme="minorHAnsi" w:asciiTheme="minorHAnsi"/>
        </w:rPr>
        <w:t>微</w:t>
      </w:r>
      <w:r>
        <w:rPr>
          <w:rFonts w:cstheme="minorBidi" w:hAnsiTheme="minorHAnsi" w:eastAsiaTheme="minorHAnsi" w:asciiTheme="minorHAnsi"/>
        </w:rPr>
        <w:t>器械</w:t>
      </w:r>
      <w:r w:rsidR="001852F3">
        <w:rPr>
          <w:rFonts w:cstheme="minorBidi" w:hAnsiTheme="minorHAnsi" w:eastAsiaTheme="minorHAnsi" w:asciiTheme="minorHAnsi"/>
        </w:rPr>
        <w:t>艾</w:t>
      </w:r>
      <w:r>
        <w:rPr>
          <w:rFonts w:cstheme="minorBidi" w:hAnsiTheme="minorHAnsi" w:eastAsiaTheme="minorHAnsi" w:asciiTheme="minorHAnsi"/>
        </w:rPr>
        <w:t>瑞</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解</w:t>
      </w:r>
      <w:r>
        <w:rPr>
          <w:rFonts w:cstheme="minorBidi" w:hAnsiTheme="minorHAnsi" w:eastAsiaTheme="minorHAnsi" w:asciiTheme="minorHAnsi"/>
        </w:rPr>
        <w:t>剖</w:t>
      </w:r>
      <w:r>
        <w:rPr>
          <w:rFonts w:cstheme="minorBidi" w:hAnsiTheme="minorHAnsi" w:eastAsiaTheme="minorHAnsi" w:asciiTheme="minorHAnsi"/>
        </w:rPr>
        <w:t>显微镜</w:t>
      </w:r>
      <w:r w:rsidR="001852F3">
        <w:rPr>
          <w:rFonts w:cstheme="minorBidi" w:hAnsiTheme="minorHAnsi" w:eastAsiaTheme="minorHAnsi" w:asciiTheme="minorHAnsi"/>
        </w:rPr>
        <w:t>贝</w:t>
      </w:r>
      <w:r>
        <w:rPr>
          <w:rFonts w:cstheme="minorBidi" w:hAnsiTheme="minorHAnsi" w:eastAsiaTheme="minorHAnsi" w:asciiTheme="minorHAnsi"/>
        </w:rPr>
        <w:t>朗</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制</w:t>
      </w:r>
      <w:r>
        <w:rPr>
          <w:rFonts w:cstheme="minorBidi" w:hAnsiTheme="minorHAnsi" w:eastAsiaTheme="minorHAnsi" w:asciiTheme="minorHAnsi"/>
        </w:rPr>
        <w:t>冰</w:t>
      </w:r>
      <w:r>
        <w:rPr>
          <w:rFonts w:cstheme="minorBidi" w:hAnsiTheme="minorHAnsi" w:eastAsiaTheme="minorHAnsi" w:asciiTheme="minorHAnsi"/>
        </w:rPr>
        <w:t>机</w:t>
      </w:r>
      <w:r>
        <w:rPr>
          <w:rFonts w:ascii="Times New Roman" w:eastAsia="Times New Roman" w:cstheme="minorBidi" w:hAnsiTheme="minorHAnsi"/>
        </w:rPr>
        <w:t>SCOTSMAN,</w:t>
      </w:r>
      <w:r>
        <w:rPr>
          <w:rFonts w:ascii="Times New Roman" w:eastAsia="Times New Roman" w:cstheme="minorBidi" w:hAnsiTheme="minorHAnsi"/>
        </w:rPr>
        <w:t> </w:t>
      </w:r>
      <w:r>
        <w:rPr>
          <w:rFonts w:cstheme="minorBidi" w:hAnsiTheme="minorHAnsi" w:eastAsiaTheme="minorHAnsi" w:asciiTheme="minorHAnsi"/>
        </w:rPr>
        <w:t>美国</w:t>
      </w:r>
    </w:p>
    <w:p w:rsidR="0018722C">
      <w:pPr>
        <w:topLinePunct/>
      </w:pPr>
      <w:r>
        <w:rPr>
          <w:rFonts w:cstheme="minorBidi" w:hAnsiTheme="minorHAnsi" w:eastAsiaTheme="minorHAnsi" w:asciiTheme="minorHAnsi"/>
        </w:rPr>
        <w:t>日立</w:t>
      </w:r>
      <w:r>
        <w:rPr>
          <w:rFonts w:ascii="Times New Roman" w:eastAsia="Times New Roman" w:cstheme="minorBidi" w:hAnsiTheme="minorHAnsi"/>
        </w:rPr>
        <w:t>7100</w:t>
      </w:r>
      <w:r>
        <w:rPr>
          <w:rFonts w:cstheme="minorBidi" w:hAnsiTheme="minorHAnsi" w:eastAsiaTheme="minorHAnsi" w:asciiTheme="minorHAnsi"/>
        </w:rPr>
        <w:t>型</w:t>
      </w:r>
      <w:r>
        <w:rPr>
          <w:rFonts w:cstheme="minorBidi" w:hAnsiTheme="minorHAnsi" w:eastAsiaTheme="minorHAnsi" w:asciiTheme="minorHAnsi"/>
        </w:rPr>
        <w:t>全</w:t>
      </w:r>
      <w:r>
        <w:rPr>
          <w:rFonts w:cstheme="minorBidi" w:hAnsiTheme="minorHAnsi" w:eastAsiaTheme="minorHAnsi" w:asciiTheme="minorHAnsi"/>
        </w:rPr>
        <w:t>自动生</w:t>
      </w:r>
      <w:r>
        <w:rPr>
          <w:rFonts w:cstheme="minorBidi" w:hAnsiTheme="minorHAnsi" w:eastAsiaTheme="minorHAnsi" w:asciiTheme="minorHAnsi"/>
        </w:rPr>
        <w:t>化</w:t>
      </w:r>
      <w:r>
        <w:rPr>
          <w:rFonts w:cstheme="minorBidi" w:hAnsiTheme="minorHAnsi" w:eastAsiaTheme="minorHAnsi" w:asciiTheme="minorHAnsi"/>
        </w:rPr>
        <w:t>分析仪</w:t>
      </w:r>
      <w:r w:rsidR="001852F3">
        <w:rPr>
          <w:rFonts w:cstheme="minorBidi" w:hAnsiTheme="minorHAnsi" w:eastAsiaTheme="minorHAnsi" w:asciiTheme="minorHAnsi"/>
        </w:rPr>
        <w:t>日</w:t>
      </w:r>
      <w:r>
        <w:rPr>
          <w:rFonts w:cstheme="minorBidi" w:hAnsiTheme="minorHAnsi" w:eastAsiaTheme="minorHAnsi" w:asciiTheme="minorHAnsi"/>
        </w:rPr>
        <w:t>立</w:t>
      </w:r>
      <w:r>
        <w:rPr>
          <w:rFonts w:cstheme="minorBidi" w:hAnsiTheme="minorHAnsi" w:eastAsiaTheme="minorHAnsi" w:asciiTheme="minorHAnsi"/>
        </w:rPr>
        <w:t>、日本</w:t>
      </w:r>
    </w:p>
    <w:p w:rsidR="0018722C">
      <w:pPr>
        <w:topLinePunct/>
      </w:pPr>
      <w:r>
        <w:rPr>
          <w:rFonts w:cstheme="minorBidi" w:hAnsiTheme="minorHAnsi" w:eastAsiaTheme="minorHAnsi" w:asciiTheme="minorHAnsi" w:ascii="Times New Roman" w:eastAsia="Times New Roman"/>
        </w:rPr>
        <w:t>7500 </w:t>
      </w:r>
      <w:r>
        <w:rPr>
          <w:rFonts w:cstheme="minorBidi" w:hAnsiTheme="minorHAnsi" w:eastAsiaTheme="minorHAnsi" w:asciiTheme="minorHAnsi"/>
        </w:rPr>
        <w:t>荧光</w:t>
      </w:r>
      <w:r>
        <w:rPr>
          <w:rFonts w:cstheme="minorBidi" w:hAnsiTheme="minorHAnsi" w:eastAsiaTheme="minorHAnsi" w:asciiTheme="minorHAnsi"/>
        </w:rPr>
        <w:t> </w:t>
      </w:r>
      <w:r>
        <w:rPr>
          <w:rFonts w:ascii="Times New Roman" w:eastAsia="Times New Roman" w:cstheme="minorBidi" w:hAnsiTheme="minorHAnsi"/>
        </w:rPr>
        <w:t>PCR</w:t>
      </w:r>
      <w:r>
        <w:rPr>
          <w:rFonts w:ascii="Times New Roman" w:eastAsia="Times New Roman" w:cstheme="minorBidi" w:hAnsiTheme="minorHAnsi"/>
        </w:rPr>
        <w:t> </w:t>
      </w:r>
      <w:r>
        <w:rPr>
          <w:rFonts w:cstheme="minorBidi" w:hAnsiTheme="minorHAnsi" w:eastAsiaTheme="minorHAnsi" w:asciiTheme="minorHAnsi"/>
        </w:rPr>
        <w:t>仪</w:t>
      </w:r>
      <w:r w:rsidRPr="00000000">
        <w:rPr>
          <w:rFonts w:cstheme="minorBidi" w:hAnsiTheme="minorHAnsi" w:eastAsiaTheme="minorHAnsi" w:asciiTheme="minorHAnsi"/>
        </w:rPr>
        <w:tab/>
      </w:r>
      <w:r>
        <w:rPr>
          <w:rFonts w:ascii="Times New Roman" w:eastAsia="Times New Roman" w:cstheme="minorBidi" w:hAnsiTheme="minorHAnsi"/>
        </w:rPr>
        <w:t>ABI</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p>
    <w:p w:rsidR="0018722C">
      <w:pPr>
        <w:topLinePunct/>
      </w:pPr>
      <w:r>
        <w:rPr>
          <w:rFonts w:cstheme="minorBidi" w:hAnsiTheme="minorHAnsi" w:eastAsiaTheme="minorHAnsi" w:asciiTheme="minorHAnsi" w:ascii="Times New Roman" w:eastAsia="Times New Roman"/>
        </w:rPr>
        <w:t>96</w:t>
      </w:r>
      <w:r>
        <w:rPr>
          <w:rFonts w:cstheme="minorBidi" w:hAnsiTheme="minorHAnsi" w:eastAsiaTheme="minorHAnsi" w:asciiTheme="minorHAnsi"/>
        </w:rPr>
        <w:t>孔</w:t>
      </w:r>
      <w:r>
        <w:rPr>
          <w:rFonts w:ascii="Times New Roman" w:eastAsia="Times New Roman" w:cstheme="minorBidi" w:hAnsiTheme="minorHAnsi"/>
        </w:rPr>
        <w:t>PCR</w:t>
      </w:r>
      <w:r>
        <w:rPr>
          <w:rFonts w:cstheme="minorBidi" w:hAnsiTheme="minorHAnsi" w:eastAsiaTheme="minorHAnsi" w:asciiTheme="minorHAnsi"/>
        </w:rPr>
        <w:t>板</w:t>
      </w:r>
      <w:r>
        <w:rPr>
          <w:rFonts w:cstheme="minorBidi" w:hAnsiTheme="minorHAnsi" w:eastAsiaTheme="minorHAnsi" w:asciiTheme="minorHAnsi"/>
        </w:rPr>
        <w:t>（</w:t>
      </w:r>
      <w:r>
        <w:rPr>
          <w:kern w:val="2"/>
          <w:szCs w:val="22"/>
          <w:rFonts w:cstheme="minorBidi" w:hAnsiTheme="minorHAnsi" w:eastAsiaTheme="minorHAnsi" w:asciiTheme="minorHAnsi"/>
          <w:sz w:val="21"/>
        </w:rPr>
        <w:t>带条形</w:t>
      </w:r>
      <w:r>
        <w:rPr>
          <w:kern w:val="2"/>
          <w:szCs w:val="22"/>
          <w:rFonts w:cstheme="minorBidi" w:hAnsiTheme="minorHAnsi" w:eastAsiaTheme="minorHAnsi" w:asciiTheme="minorHAnsi"/>
          <w:spacing w:val="-2"/>
          <w:sz w:val="21"/>
        </w:rPr>
        <w:t>码</w:t>
      </w:r>
      <w:r>
        <w:rPr>
          <w:rFonts w:cstheme="minorBidi" w:hAnsiTheme="minorHAnsi" w:eastAsiaTheme="minorHAnsi" w:asciiTheme="minorHAnsi"/>
        </w:rPr>
        <w:t>）</w:t>
      </w:r>
      <w:r>
        <w:rPr>
          <w:rFonts w:ascii="Times New Roman" w:eastAsia="Times New Roman" w:cstheme="minorBidi" w:hAns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kern w:val="2"/>
          <w:szCs w:val="22"/>
          <w:rFonts w:cstheme="minorBidi" w:hAnsiTheme="minorHAnsi" w:eastAsiaTheme="minorHAnsi" w:asciiTheme="minorHAnsi"/>
          <w:sz w:val="21"/>
        </w:rPr>
        <w:t>美国</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PCR</w:t>
      </w:r>
      <w:r>
        <w:rPr>
          <w:rFonts w:cstheme="minorBidi" w:hAnsiTheme="minorHAnsi" w:eastAsiaTheme="minorHAnsi" w:asciiTheme="minorHAnsi"/>
        </w:rPr>
        <w:t>板</w:t>
      </w:r>
      <w:r>
        <w:rPr>
          <w:rFonts w:cstheme="minorBidi" w:hAnsiTheme="minorHAnsi" w:eastAsiaTheme="minorHAnsi" w:asciiTheme="minorHAnsi"/>
        </w:rPr>
        <w:t>热</w:t>
      </w:r>
      <w:r>
        <w:rPr>
          <w:rFonts w:cstheme="minorBidi" w:hAnsiTheme="minorHAnsi" w:eastAsiaTheme="minorHAnsi" w:asciiTheme="minorHAnsi"/>
        </w:rPr>
        <w:t>封膜</w:t>
      </w:r>
      <w:r>
        <w:rPr>
          <w:rFonts w:ascii="Times New Roman" w:eastAsia="Times New Roman" w:cstheme="minorBidi" w:hAns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组织电</w:t>
      </w:r>
      <w:r>
        <w:rPr>
          <w:rFonts w:cstheme="minorBidi" w:hAnsiTheme="minorHAnsi" w:eastAsiaTheme="minorHAnsi" w:asciiTheme="minorHAnsi"/>
        </w:rPr>
        <w:t>动</w:t>
      </w:r>
      <w:r>
        <w:rPr>
          <w:rFonts w:cstheme="minorBidi" w:hAnsiTheme="minorHAnsi" w:eastAsiaTheme="minorHAnsi" w:asciiTheme="minorHAnsi"/>
        </w:rPr>
        <w:t>研磨器</w:t>
      </w:r>
      <w:r w:rsidR="001852F3">
        <w:rPr>
          <w:rFonts w:cstheme="minorBidi" w:hAnsiTheme="minorHAnsi" w:eastAsiaTheme="minorHAnsi" w:asciiTheme="minorHAnsi"/>
        </w:rPr>
        <w:t>天</w:t>
      </w:r>
      <w:r>
        <w:rPr>
          <w:rFonts w:cstheme="minorBidi" w:hAnsiTheme="minorHAnsi" w:eastAsiaTheme="minorHAnsi" w:asciiTheme="minorHAnsi"/>
        </w:rPr>
        <w:t>根</w:t>
      </w:r>
      <w:r>
        <w:rPr>
          <w:rFonts w:cstheme="minorBidi" w:hAnsiTheme="minorHAnsi" w:eastAsiaTheme="minorHAnsi" w:asciiTheme="minorHAnsi"/>
        </w:rPr>
        <w:t>（</w:t>
      </w:r>
      <w:r>
        <w:rPr>
          <w:rFonts w:cstheme="minorBidi" w:hAnsiTheme="minorHAnsi" w:eastAsiaTheme="minorHAnsi" w:asciiTheme="minorHAnsi"/>
        </w:rPr>
        <w:t xml:space="preserve">北京</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泳</w:t>
      </w:r>
      <w:r>
        <w:rPr>
          <w:rFonts w:cstheme="minorBidi" w:hAnsiTheme="minorHAnsi" w:eastAsiaTheme="minorHAnsi" w:asciiTheme="minorHAnsi"/>
        </w:rPr>
        <w:t>仪电源</w:t>
      </w:r>
      <w:r>
        <w:rPr>
          <w:rFonts w:cstheme="minorBidi" w:hAnsiTheme="minorHAnsi" w:eastAsiaTheme="minorHAnsi" w:asciiTheme="minorHAnsi"/>
        </w:rPr>
        <w:t>和</w:t>
      </w:r>
      <w:r>
        <w:rPr>
          <w:rFonts w:cstheme="minorBidi" w:hAnsiTheme="minorHAnsi" w:eastAsiaTheme="minorHAnsi" w:asciiTheme="minorHAnsi"/>
        </w:rPr>
        <w:t>电泳槽</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凝</w:t>
      </w:r>
      <w:r>
        <w:rPr>
          <w:rFonts w:cstheme="minorBidi" w:hAnsiTheme="minorHAnsi" w:eastAsiaTheme="minorHAnsi" w:asciiTheme="minorHAnsi"/>
        </w:rPr>
        <w:t>胶</w:t>
      </w:r>
      <w:r>
        <w:rPr>
          <w:rFonts w:cstheme="minorBidi" w:hAnsiTheme="minorHAnsi" w:eastAsiaTheme="minorHAnsi" w:asciiTheme="minorHAnsi"/>
        </w:rPr>
        <w:t>成像分</w:t>
      </w:r>
      <w:r>
        <w:rPr>
          <w:rFonts w:cstheme="minorBidi" w:hAnsiTheme="minorHAnsi" w:eastAsiaTheme="minorHAnsi" w:asciiTheme="minorHAnsi"/>
        </w:rPr>
        <w:t>析</w:t>
      </w:r>
      <w:r>
        <w:rPr>
          <w:rFonts w:cstheme="minorBidi" w:hAnsiTheme="minorHAnsi" w:eastAsiaTheme="minorHAnsi" w:asciiTheme="minorHAnsi"/>
        </w:rPr>
        <w:t>系统</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微</w:t>
      </w:r>
      <w:r>
        <w:rPr>
          <w:rFonts w:cstheme="minorBidi" w:hAnsiTheme="minorHAnsi" w:eastAsiaTheme="minorHAnsi" w:asciiTheme="minorHAnsi"/>
        </w:rPr>
        <w:t>波</w:t>
      </w:r>
      <w:r>
        <w:rPr>
          <w:rFonts w:cstheme="minorBidi" w:hAnsiTheme="minorHAnsi" w:eastAsiaTheme="minorHAnsi" w:asciiTheme="minorHAnsi"/>
        </w:rPr>
        <w:t>炉</w:t>
      </w:r>
      <w:r w:rsidR="001852F3">
        <w:rPr>
          <w:rFonts w:cstheme="minorBidi" w:hAnsiTheme="minorHAnsi" w:eastAsiaTheme="minorHAnsi" w:asciiTheme="minorHAnsi"/>
        </w:rPr>
        <w:t>广</w:t>
      </w:r>
      <w:r>
        <w:rPr>
          <w:rFonts w:cstheme="minorBidi" w:hAnsiTheme="minorHAnsi" w:eastAsiaTheme="minorHAnsi" w:asciiTheme="minorHAnsi"/>
        </w:rPr>
        <w:t>东</w:t>
      </w:r>
      <w:r>
        <w:rPr>
          <w:rFonts w:cstheme="minorBidi" w:hAnsiTheme="minorHAnsi" w:eastAsiaTheme="minorHAnsi" w:asciiTheme="minorHAnsi"/>
        </w:rPr>
        <w:t>格兰仕</w:t>
      </w:r>
      <w:r>
        <w:rPr>
          <w:rFonts w:cstheme="minorBidi" w:hAnsiTheme="minorHAnsi" w:eastAsiaTheme="minorHAnsi" w:asciiTheme="minorHAnsi"/>
        </w:rPr>
        <w:t>家</w:t>
      </w:r>
      <w:r>
        <w:rPr>
          <w:rFonts w:cstheme="minorBidi" w:hAnsiTheme="minorHAnsi" w:eastAsiaTheme="minorHAnsi" w:asciiTheme="minorHAnsi"/>
        </w:rPr>
        <w:t>电集团</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408;mso-wrap-distance-left:0;mso-wrap-distance-right:0" from="90.75pt,20.584675pt" to="504.55pt,20.584675pt" stroked="true" strokeweight=".48pt" strokecolor="#000000">
            <v:stroke dashstyle="solid"/>
            <w10:wrap type="topAndBottom"/>
          </v:line>
        </w:pic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sidR="001852F3">
        <w:rPr>
          <w:rFonts w:cstheme="minorBidi" w:hAnsiTheme="minorHAnsi" w:eastAsiaTheme="minorHAnsi" w:asciiTheme="minorHAnsi"/>
        </w:rPr>
        <w:t>博讯</w:t>
      </w:r>
    </w:p>
    <w:p w:rsidR="0018722C">
      <w:pPr>
        <w:pStyle w:val="cw23"/>
        <w:topLinePunct/>
      </w:pPr>
      <w:r>
        <w:rPr>
          <w:rFonts w:cstheme="minorBidi" w:hAnsiTheme="minorHAnsi" w:eastAsiaTheme="minorHAnsi" w:asciiTheme="minorHAnsi" w:ascii="宋体" w:hAnsi="宋体" w:eastAsia="宋体" w:cs="宋体"/>
          <w:b/>
        </w:rPr>
        <w:t>2.1.2</w:t>
      </w:r>
      <w:r>
        <w:rPr>
          <w:rFonts w:cstheme="minorBidi" w:hAnsiTheme="minorHAnsi" w:eastAsiaTheme="minorHAnsi" w:asciiTheme="minorHAnsi" w:ascii="宋体" w:hAnsi="宋体" w:eastAsia="宋体" w:cs="宋体"/>
          <w:b/>
        </w:rPr>
        <w:t>方法</w:t>
      </w:r>
    </w:p>
    <w:p w:rsidR="0018722C">
      <w:pPr>
        <w:pStyle w:val="cw23"/>
        <w:topLinePunct/>
      </w:pPr>
      <w:r>
        <w:rPr>
          <w:rFonts w:ascii="宋体" w:eastAsia="宋体" w:hint="eastAsia"/>
          <w:b/>
        </w:rPr>
        <w:t>2.1.2.1</w:t>
      </w:r>
      <w:r>
        <w:rPr>
          <w:rFonts w:ascii="宋体" w:eastAsia="宋体" w:hint="eastAsia"/>
          <w:b/>
        </w:rPr>
        <w:t>细胞培养</w:t>
      </w:r>
    </w:p>
    <w:p w:rsidR="0018722C">
      <w:pPr>
        <w:pStyle w:val="ae"/>
        <w:topLinePunct/>
      </w:pPr>
      <w:r>
        <w:pict>
          <v:shape style="margin-left:189.839996pt;margin-top:42.913929pt;width:3.5pt;height:6.95pt;mso-position-horizontal-relative:page;mso-position-vertical-relative:paragraph;z-index:-139816" type="#_x0000_t202" filled="false" stroked="false">
            <v:textbox inset="0,0,0,0">
              <w:txbxContent>
                <w:p w:rsidR="0018722C">
                  <w:pPr>
                    <w:spacing w:line="139" w:lineRule="exact" w:before="0"/>
                    <w:ind w:leftChars="0" w:left="0" w:rightChars="0" w:right="0" w:firstLineChars="0" w:firstLine="0"/>
                    <w:jc w:val="left"/>
                    <w:rPr>
                      <w:sz w:val="14"/>
                    </w:rPr>
                  </w:pPr>
                  <w:r>
                    <w:rPr>
                      <w:w w:val="99"/>
                      <w:sz w:val="14"/>
                    </w:rPr>
                    <w:t>2</w:t>
                  </w:r>
                </w:p>
              </w:txbxContent>
            </v:textbox>
            <w10:wrap type="none"/>
          </v:shape>
        </w:pict>
      </w:r>
      <w:r>
        <w:rPr>
          <w:spacing w:val="-8"/>
          <w:w w:val="105"/>
        </w:rPr>
        <w:t>人肝癌细胞系</w:t>
      </w:r>
      <w:r>
        <w:rPr>
          <w:w w:val="105"/>
        </w:rPr>
        <w:t>HepG2</w:t>
      </w:r>
      <w:r w:rsidR="001852F3">
        <w:rPr>
          <w:spacing w:val="-26"/>
          <w:w w:val="105"/>
        </w:rPr>
        <w:t xml:space="preserve">在含</w:t>
      </w:r>
      <w:r>
        <w:rPr>
          <w:w w:val="105"/>
        </w:rPr>
        <w:t>10</w:t>
      </w:r>
      <w:r>
        <w:rPr>
          <w:spacing w:val="-8"/>
          <w:w w:val="105"/>
        </w:rPr>
        <w:t>%胎牛血清的</w:t>
      </w:r>
      <w:r>
        <w:rPr>
          <w:w w:val="105"/>
        </w:rPr>
        <w:t>RPMI-1640</w:t>
      </w:r>
      <w:r w:rsidR="001852F3">
        <w:rPr>
          <w:spacing w:val="-12"/>
          <w:w w:val="105"/>
        </w:rPr>
        <w:t xml:space="preserve">培养基中培养，放</w:t>
      </w:r>
      <w:r>
        <w:rPr>
          <w:spacing w:val="-26"/>
          <w:w w:val="105"/>
        </w:rPr>
        <w:t>置在</w:t>
      </w:r>
      <w:r>
        <w:rPr>
          <w:w w:val="105"/>
        </w:rPr>
        <w:t>37</w:t>
      </w:r>
      <w:r>
        <w:rPr>
          <w:w w:val="105"/>
          <w:sz w:val="14"/>
        </w:rPr>
        <w:t>0</w:t>
      </w:r>
      <w:r>
        <w:rPr>
          <w:w w:val="105"/>
        </w:rPr>
        <w:t>C</w:t>
      </w:r>
      <w:r w:rsidR="001852F3">
        <w:rPr>
          <w:spacing w:val="-28"/>
          <w:w w:val="105"/>
        </w:rPr>
        <w:t xml:space="preserve">和含</w:t>
      </w:r>
      <w:r>
        <w:rPr>
          <w:w w:val="105"/>
        </w:rPr>
        <w:t>5%CO</w:t>
      </w:r>
      <w:r w:rsidR="001852F3">
        <w:rPr>
          <w:spacing w:val="-8"/>
          <w:w w:val="105"/>
        </w:rPr>
        <w:t xml:space="preserve">饱和湿度的培养箱中培养传代，隔三天换一次液，等到</w:t>
      </w:r>
    </w:p>
    <w:p w:rsidR="0018722C">
      <w:pPr>
        <w:topLinePunct/>
      </w:pPr>
      <w:r>
        <w:rPr>
          <w:rFonts w:cstheme="minorBidi" w:hAnsiTheme="minorHAnsi" w:eastAsiaTheme="minorHAnsi" w:asciiTheme="minorHAnsi" w:ascii="Times New Roman"/>
        </w:rPr>
        <w:t>46</w:t>
      </w:r>
    </w:p>
    <w:p w:rsidR="0018722C">
      <w:pPr>
        <w:topLinePunct/>
      </w:pPr>
      <w:r>
        <w:t>细胞长满的</w:t>
      </w:r>
      <w:r>
        <w:t>时候</w:t>
      </w:r>
      <w:r>
        <w:t>，用</w:t>
      </w:r>
      <w:r w:rsidR="001852F3">
        <w:t xml:space="preserve">0</w:t>
      </w:r>
      <w:r>
        <w:t>.</w:t>
      </w:r>
      <w:r>
        <w:t>25%胰酶消化，以</w:t>
      </w:r>
      <w:r w:rsidR="001852F3">
        <w:t xml:space="preserve">1</w:t>
      </w:r>
      <w:r>
        <w:t xml:space="preserve">: </w:t>
      </w:r>
      <w:r>
        <w:t>3</w:t>
      </w:r>
      <w:r w:rsidR="001852F3">
        <w:t xml:space="preserve">的比例进行传代培养。</w:t>
      </w:r>
    </w:p>
    <w:p w:rsidR="0018722C">
      <w:pPr>
        <w:pStyle w:val="cw23"/>
        <w:topLinePunct/>
      </w:pPr>
      <w:r>
        <w:rPr>
          <w:rFonts w:cstheme="minorBidi" w:hAnsiTheme="minorHAnsi" w:eastAsiaTheme="minorHAnsi" w:asciiTheme="minorHAnsi" w:ascii="宋体" w:hAnsi="宋体" w:eastAsia="宋体" w:cs="宋体"/>
          <w:b/>
        </w:rPr>
        <w:t>2.1.2.2</w:t>
      </w:r>
      <w:r>
        <w:rPr>
          <w:rFonts w:cstheme="minorBidi" w:hAnsiTheme="minorHAnsi" w:eastAsiaTheme="minorHAnsi" w:asciiTheme="minorHAnsi" w:ascii="宋体" w:hAnsi="宋体" w:eastAsia="宋体" w:cs="宋体"/>
          <w:b/>
        </w:rPr>
        <w:t>细胞转染</w:t>
      </w:r>
    </w:p>
    <w:p w:rsidR="0018722C">
      <w:pPr>
        <w:topLinePunct/>
      </w:pPr>
      <w:r>
        <w:t>miR-22-3p</w:t>
      </w:r>
      <w:r/>
      <w:r w:rsidR="001852F3">
        <w:t xml:space="preserve">基因过表达采用化学合成的</w:t>
      </w:r>
      <w:r>
        <w:t>mimics</w:t>
      </w:r>
      <w:r>
        <w:t>。等到细胞生长状好时，</w:t>
      </w:r>
      <w:r>
        <w:t>铺</w:t>
      </w:r>
      <w:r>
        <w:t>24</w:t>
      </w:r>
      <w:r/>
      <w:r w:rsidR="001852F3">
        <w:t xml:space="preserve">孔板：接种</w:t>
      </w:r>
      <w:r>
        <w:t>1×10</w:t>
      </w:r>
      <w:r>
        <w:rPr>
          <w:vertAlign w:val="superscript"/>
          /&gt;
        </w:rPr>
        <w:t>5</w:t>
      </w:r>
      <w:r>
        <w:t>至</w:t>
      </w:r>
      <w:r>
        <w:t>5×10</w:t>
      </w:r>
      <w:r>
        <w:rPr>
          <w:vertAlign w:val="superscript"/>
          /&gt;
        </w:rPr>
        <w:t>5</w:t>
      </w:r>
      <w:r>
        <w:t>个细胞到含有一定量完全培养基的</w:t>
      </w:r>
      <w:r>
        <w:t>24</w:t>
      </w:r>
      <w:r/>
      <w:r w:rsidR="001852F3">
        <w:t xml:space="preserve">孔板</w:t>
      </w:r>
      <w:r>
        <w:t>培养孔中，使转染时的细胞密度能够达到</w:t>
      </w:r>
      <w:r>
        <w:t>30~50</w:t>
      </w:r>
      <w:r>
        <w:t>%</w:t>
      </w:r>
      <w:r>
        <w:t xml:space="preserve">. </w:t>
      </w:r>
      <w:r>
        <w:t>mimics-miRNA</w:t>
      </w:r>
      <w:r/>
      <w:r w:rsidR="001852F3">
        <w:t xml:space="preserve">转染时浓</w:t>
      </w:r>
      <w:r>
        <w:t>度为</w:t>
      </w:r>
      <w:r>
        <w:t>50nM。</w:t>
      </w:r>
    </w:p>
    <w:p w:rsidR="0018722C">
      <w:pPr>
        <w:topLinePunct/>
      </w:pPr>
      <w:r>
        <w:t>转染步骤：</w:t>
      </w:r>
    </w:p>
    <w:p w:rsidR="0018722C">
      <w:pPr>
        <w:topLinePunct/>
      </w:pPr>
      <w:r>
        <w:t>a.稀释</w:t>
      </w:r>
      <w:r w:rsidR="001852F3">
        <w:t xml:space="preserve">mimic</w:t>
      </w:r>
      <w:r>
        <w:t xml:space="preserve">: </w:t>
      </w:r>
      <w:r>
        <w:t>用</w:t>
      </w:r>
      <w:r w:rsidR="001852F3">
        <w:t xml:space="preserve">30μl 1X riboFECT</w:t>
      </w:r>
      <w:r>
        <w:rPr>
          <w:vertAlign w:val="superscript"/>
          /&gt;
        </w:rPr>
        <w:t>TM </w:t>
      </w:r>
      <w:r>
        <w:t>CP Buffer</w:t>
      </w:r>
      <w:r w:rsidR="001852F3">
        <w:t xml:space="preserve">稀释</w:t>
      </w:r>
      <w:r w:rsidR="001852F3">
        <w:t xml:space="preserve">1</w:t>
      </w:r>
      <w:r>
        <w:t>.</w:t>
      </w:r>
      <w:r>
        <w:t>25μl 20μM miRNA mimic，轻轻混匀。</w:t>
      </w:r>
    </w:p>
    <w:p w:rsidR="0018722C">
      <w:pPr>
        <w:topLinePunct/>
      </w:pPr>
      <w:r>
        <w:t>b</w:t>
      </w:r>
      <w:r>
        <w:t>.混合液制备：加入</w:t>
      </w:r>
      <w:r>
        <w:t>3μl</w:t>
      </w:r>
      <w:r>
        <w:t> </w:t>
      </w:r>
      <w:r>
        <w:t>riboFECT</w:t>
      </w:r>
      <w:r>
        <w:rPr>
          <w:vertAlign w:val="superscript"/>
          /&gt;
        </w:rPr>
        <w:t>TM</w:t>
      </w:r>
      <w:r w:rsidR="001852F3">
        <w:rPr>
          <w:vertAlign w:val="superscript"/>
          /&gt;
        </w:rPr>
        <w:t xml:space="preserve"> </w:t>
      </w:r>
      <w:r>
        <w:t>CP</w:t>
      </w:r>
      <w:r>
        <w:t> </w:t>
      </w:r>
      <w:r>
        <w:t>Reagent</w:t>
      </w:r>
      <w:r>
        <w:t>，轻轻吹打混匀，</w:t>
      </w:r>
      <w:r w:rsidR="001852F3">
        <w:t xml:space="preserve">室温孵育</w:t>
      </w:r>
      <w:r>
        <w:t>0～15min。</w:t>
      </w:r>
    </w:p>
    <w:p w:rsidR="0018722C">
      <w:pPr>
        <w:topLinePunct/>
      </w:pPr>
      <w:r>
        <w:t>c.把</w:t>
      </w:r>
      <w:r w:rsidR="001852F3">
        <w:t xml:space="preserve">  riboFECT</w:t>
      </w:r>
      <w:r>
        <w:rPr>
          <w:vertAlign w:val="superscript"/>
          /&gt;
        </w:rPr>
        <w:t>TM      </w:t>
      </w:r>
      <w:r>
        <w:t>CP</w:t>
      </w:r>
      <w:r w:rsidR="001852F3">
        <w:t xml:space="preserve">  混合液添加到细胞培养基中并轻轻混匀。d.把培养板放置在</w:t>
      </w:r>
      <w:r w:rsidR="001852F3">
        <w:t xml:space="preserve">37℃温度条件下的的</w:t>
      </w:r>
      <w:r w:rsidR="001852F3">
        <w:t xml:space="preserve">CO</w:t>
      </w:r>
      <w:r>
        <w:rPr>
          <w:vertAlign w:val="subscript"/>
          /&gt;
        </w:rPr>
        <w:t>2</w:t>
      </w:r>
      <w:r>
        <w:t>培养箱中，培养</w:t>
      </w:r>
      <w:r w:rsidR="001852F3">
        <w:t xml:space="preserve">24</w:t>
      </w:r>
      <w:r w:rsidR="001852F3">
        <w:t xml:space="preserve">到</w:t>
      </w:r>
      <w:r w:rsidR="001852F3">
        <w:t xml:space="preserve">9</w:t>
      </w:r>
      <w:r w:rsidR="001852F3">
        <w:t>6</w:t>
      </w:r>
    </w:p>
    <w:p w:rsidR="0018722C">
      <w:pPr>
        <w:topLinePunct/>
      </w:pPr>
      <w:r>
        <w:t>个小时。</w:t>
      </w:r>
    </w:p>
    <w:p w:rsidR="0018722C">
      <w:pPr>
        <w:topLinePunct/>
      </w:pPr>
      <w:r>
        <w:t>24</w:t>
      </w:r>
      <w:r w:rsidR="001852F3">
        <w:t xml:space="preserve">孔，浓度为</w:t>
      </w:r>
      <w:r w:rsidR="001852F3">
        <w:t xml:space="preserve">100</w:t>
      </w:r>
      <w:r w:rsidR="001852F3">
        <w:t xml:space="preserve">或</w:t>
      </w:r>
      <w:r w:rsidR="001852F3">
        <w:t xml:space="preserve">50nm</w:t>
      </w:r>
      <w:r w:rsidR="001852F3">
        <w:t xml:space="preserve">剂量配置如下表：</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0"/>
        <w:gridCol w:w="1759"/>
        <w:gridCol w:w="1294"/>
        <w:gridCol w:w="1613"/>
        <w:gridCol w:w="1068"/>
        <w:gridCol w:w="1125"/>
        <w:gridCol w:w="1120"/>
      </w:tblGrid>
      <w:tr>
        <w:trPr>
          <w:trHeight w:val="300" w:hRule="atLeast"/>
        </w:trPr>
        <w:tc>
          <w:tcPr>
            <w:tcW w:w="980" w:type="dxa"/>
          </w:tcPr>
          <w:p w:rsidR="0018722C">
            <w:pPr>
              <w:topLinePunct/>
              <w:ind w:leftChars="0" w:left="0" w:rightChars="0" w:right="0" w:firstLineChars="0" w:firstLine="0"/>
              <w:spacing w:line="240" w:lineRule="atLeast"/>
            </w:pPr>
          </w:p>
        </w:tc>
        <w:tc>
          <w:tcPr>
            <w:tcW w:w="1759" w:type="dxa"/>
          </w:tcPr>
          <w:p w:rsidR="0018722C">
            <w:pPr>
              <w:topLinePunct/>
              <w:ind w:leftChars="0" w:left="0" w:rightChars="0" w:right="0" w:firstLineChars="0" w:firstLine="0"/>
              <w:spacing w:line="240" w:lineRule="atLeast"/>
            </w:pPr>
            <w:r>
              <w:rPr>
                <w:rFonts w:ascii="宋体" w:eastAsia="宋体" w:hint="eastAsia"/>
              </w:rPr>
              <w:t>终浓度</w:t>
            </w:r>
          </w:p>
        </w:tc>
        <w:tc>
          <w:tcPr>
            <w:tcW w:w="1294" w:type="dxa"/>
          </w:tcPr>
          <w:p w:rsidR="0018722C">
            <w:pPr>
              <w:topLinePunct/>
              <w:ind w:leftChars="0" w:left="0" w:rightChars="0" w:right="0" w:firstLineChars="0" w:firstLine="0"/>
              <w:spacing w:line="240" w:lineRule="atLeast"/>
            </w:pPr>
            <w:r>
              <w:rPr>
                <w:rFonts w:ascii="宋体" w:eastAsia="宋体" w:hint="eastAsia"/>
              </w:rPr>
              <w:t>每孔体积</w:t>
            </w:r>
          </w:p>
        </w:tc>
        <w:tc>
          <w:tcPr>
            <w:tcW w:w="1613" w:type="dxa"/>
          </w:tcPr>
          <w:p w:rsidR="0018722C">
            <w:pPr>
              <w:topLinePunct/>
              <w:ind w:leftChars="0" w:left="0" w:rightChars="0" w:right="0" w:firstLineChars="0" w:firstLine="0"/>
              <w:spacing w:line="240" w:lineRule="atLeast"/>
            </w:pPr>
            <w:r>
              <w:rPr>
                <w:rFonts w:ascii="宋体" w:eastAsia="宋体" w:hint="eastAsia"/>
              </w:rPr>
              <w:t>培养基</w:t>
            </w:r>
          </w:p>
        </w:tc>
        <w:tc>
          <w:tcPr>
            <w:tcW w:w="1068" w:type="dxa"/>
          </w:tcPr>
          <w:p w:rsidR="0018722C">
            <w:pPr>
              <w:topLinePunct/>
              <w:ind w:leftChars="0" w:left="0" w:rightChars="0" w:right="0" w:firstLineChars="0" w:firstLine="0"/>
              <w:spacing w:line="240" w:lineRule="atLeast"/>
            </w:pPr>
            <w:r>
              <w:t>Buffer</w:t>
            </w:r>
          </w:p>
        </w:tc>
        <w:tc>
          <w:tcPr>
            <w:tcW w:w="1125" w:type="dxa"/>
          </w:tcPr>
          <w:p w:rsidR="0018722C">
            <w:pPr>
              <w:topLinePunct/>
              <w:ind w:leftChars="0" w:left="0" w:rightChars="0" w:right="0" w:firstLineChars="0" w:firstLine="0"/>
              <w:spacing w:line="240" w:lineRule="atLeast"/>
            </w:pPr>
            <w:r>
              <w:t>siRNA</w:t>
            </w:r>
          </w:p>
        </w:tc>
        <w:tc>
          <w:tcPr>
            <w:tcW w:w="1120" w:type="dxa"/>
          </w:tcPr>
          <w:p w:rsidR="0018722C">
            <w:pPr>
              <w:topLinePunct/>
              <w:ind w:leftChars="0" w:left="0" w:rightChars="0" w:right="0" w:firstLineChars="0" w:firstLine="0"/>
              <w:spacing w:line="240" w:lineRule="atLeast"/>
            </w:pPr>
            <w:r>
              <w:t>Reagent</w:t>
            </w:r>
          </w:p>
        </w:tc>
      </w:tr>
      <w:tr>
        <w:trPr>
          <w:trHeight w:val="300" w:hRule="atLeast"/>
        </w:trPr>
        <w:tc>
          <w:tcPr>
            <w:tcW w:w="980" w:type="dxa"/>
          </w:tcPr>
          <w:p w:rsidR="0018722C">
            <w:pPr>
              <w:topLinePunct/>
              <w:ind w:leftChars="0" w:left="0" w:rightChars="0" w:right="0" w:firstLineChars="0" w:firstLine="0"/>
              <w:spacing w:line="240" w:lineRule="atLeast"/>
            </w:pPr>
            <w:r>
              <w:t>24-well</w:t>
            </w:r>
          </w:p>
        </w:tc>
        <w:tc>
          <w:tcPr>
            <w:tcW w:w="1759" w:type="dxa"/>
          </w:tcPr>
          <w:p w:rsidR="0018722C">
            <w:pPr>
              <w:topLinePunct/>
              <w:ind w:leftChars="0" w:left="0" w:rightChars="0" w:right="0" w:firstLineChars="0" w:firstLine="0"/>
              <w:spacing w:line="240" w:lineRule="atLeast"/>
            </w:pPr>
            <w:r>
              <w:t>100nm</w:t>
            </w:r>
          </w:p>
        </w:tc>
        <w:tc>
          <w:tcPr>
            <w:tcW w:w="1294" w:type="dxa"/>
          </w:tcPr>
          <w:p w:rsidR="0018722C">
            <w:pPr>
              <w:topLinePunct/>
              <w:ind w:leftChars="0" w:left="0" w:rightChars="0" w:right="0" w:firstLineChars="0" w:firstLine="0"/>
              <w:spacing w:line="240" w:lineRule="atLeast"/>
            </w:pPr>
            <w:r>
              <w:t>500μl</w:t>
            </w:r>
          </w:p>
        </w:tc>
        <w:tc>
          <w:tcPr>
            <w:tcW w:w="1613" w:type="dxa"/>
          </w:tcPr>
          <w:p w:rsidR="0018722C">
            <w:pPr>
              <w:topLinePunct/>
              <w:ind w:leftChars="0" w:left="0" w:rightChars="0" w:right="0" w:firstLineChars="0" w:firstLine="0"/>
              <w:spacing w:line="240" w:lineRule="atLeast"/>
            </w:pPr>
            <w:r>
              <w:t>464.50μl</w:t>
            </w:r>
          </w:p>
        </w:tc>
        <w:tc>
          <w:tcPr>
            <w:tcW w:w="1068" w:type="dxa"/>
          </w:tcPr>
          <w:p w:rsidR="0018722C">
            <w:pPr>
              <w:topLinePunct/>
              <w:ind w:leftChars="0" w:left="0" w:rightChars="0" w:right="0" w:firstLineChars="0" w:firstLine="0"/>
              <w:spacing w:line="240" w:lineRule="atLeast"/>
            </w:pPr>
            <w:r>
              <w:t>30μl</w:t>
            </w:r>
          </w:p>
        </w:tc>
        <w:tc>
          <w:tcPr>
            <w:tcW w:w="1125" w:type="dxa"/>
          </w:tcPr>
          <w:p w:rsidR="0018722C">
            <w:pPr>
              <w:topLinePunct/>
              <w:ind w:leftChars="0" w:left="0" w:rightChars="0" w:right="0" w:firstLineChars="0" w:firstLine="0"/>
              <w:spacing w:line="240" w:lineRule="atLeast"/>
            </w:pPr>
            <w:r>
              <w:t>2.5μl</w:t>
            </w:r>
          </w:p>
        </w:tc>
        <w:tc>
          <w:tcPr>
            <w:tcW w:w="1120" w:type="dxa"/>
          </w:tcPr>
          <w:p w:rsidR="0018722C">
            <w:pPr>
              <w:topLinePunct/>
              <w:ind w:leftChars="0" w:left="0" w:rightChars="0" w:right="0" w:firstLineChars="0" w:firstLine="0"/>
              <w:spacing w:line="240" w:lineRule="atLeast"/>
            </w:pPr>
            <w:r>
              <w:t>3μl</w:t>
            </w:r>
          </w:p>
        </w:tc>
      </w:tr>
      <w:tr>
        <w:trPr>
          <w:trHeight w:val="300" w:hRule="atLeast"/>
        </w:trPr>
        <w:tc>
          <w:tcPr>
            <w:tcW w:w="980" w:type="dxa"/>
          </w:tcPr>
          <w:p w:rsidR="0018722C">
            <w:pPr>
              <w:topLinePunct/>
              <w:ind w:leftChars="0" w:left="0" w:rightChars="0" w:right="0" w:firstLineChars="0" w:firstLine="0"/>
              <w:spacing w:line="240" w:lineRule="atLeast"/>
            </w:pPr>
          </w:p>
        </w:tc>
        <w:tc>
          <w:tcPr>
            <w:tcW w:w="1759" w:type="dxa"/>
          </w:tcPr>
          <w:p w:rsidR="0018722C">
            <w:pPr>
              <w:topLinePunct/>
              <w:ind w:leftChars="0" w:left="0" w:rightChars="0" w:right="0" w:firstLineChars="0" w:firstLine="0"/>
              <w:spacing w:line="240" w:lineRule="atLeast"/>
            </w:pPr>
            <w:r>
              <w:t>50nm</w:t>
            </w:r>
          </w:p>
        </w:tc>
        <w:tc>
          <w:tcPr>
            <w:tcW w:w="1294" w:type="dxa"/>
          </w:tcPr>
          <w:p w:rsidR="0018722C">
            <w:pPr>
              <w:topLinePunct/>
              <w:ind w:leftChars="0" w:left="0" w:rightChars="0" w:right="0" w:firstLineChars="0" w:firstLine="0"/>
              <w:spacing w:line="240" w:lineRule="atLeast"/>
            </w:pPr>
            <w:r>
              <w:t>500μl</w:t>
            </w:r>
          </w:p>
        </w:tc>
        <w:tc>
          <w:tcPr>
            <w:tcW w:w="1613" w:type="dxa"/>
          </w:tcPr>
          <w:p w:rsidR="0018722C">
            <w:pPr>
              <w:topLinePunct/>
              <w:ind w:leftChars="0" w:left="0" w:rightChars="0" w:right="0" w:firstLineChars="0" w:firstLine="0"/>
              <w:spacing w:line="240" w:lineRule="atLeast"/>
            </w:pPr>
            <w:r>
              <w:t>465.75μl</w:t>
            </w:r>
          </w:p>
        </w:tc>
        <w:tc>
          <w:tcPr>
            <w:tcW w:w="1068" w:type="dxa"/>
          </w:tcPr>
          <w:p w:rsidR="0018722C">
            <w:pPr>
              <w:topLinePunct/>
              <w:ind w:leftChars="0" w:left="0" w:rightChars="0" w:right="0" w:firstLineChars="0" w:firstLine="0"/>
              <w:spacing w:line="240" w:lineRule="atLeast"/>
            </w:pPr>
            <w:r>
              <w:t>30μl</w:t>
            </w:r>
          </w:p>
        </w:tc>
        <w:tc>
          <w:tcPr>
            <w:tcW w:w="1125" w:type="dxa"/>
          </w:tcPr>
          <w:p w:rsidR="0018722C">
            <w:pPr>
              <w:topLinePunct/>
              <w:ind w:leftChars="0" w:left="0" w:rightChars="0" w:right="0" w:firstLineChars="0" w:firstLine="0"/>
              <w:spacing w:line="240" w:lineRule="atLeast"/>
            </w:pPr>
            <w:r>
              <w:t>1.25μl</w:t>
            </w:r>
          </w:p>
        </w:tc>
        <w:tc>
          <w:tcPr>
            <w:tcW w:w="1120" w:type="dxa"/>
          </w:tcPr>
          <w:p w:rsidR="0018722C">
            <w:pPr>
              <w:topLinePunct/>
              <w:ind w:leftChars="0" w:left="0" w:rightChars="0" w:right="0" w:firstLineChars="0" w:firstLine="0"/>
              <w:spacing w:line="240" w:lineRule="atLeast"/>
            </w:pPr>
            <w:r>
              <w:t>3μl</w:t>
            </w:r>
          </w:p>
        </w:tc>
      </w:tr>
    </w:tbl>
    <w:p w:rsidR="0018722C">
      <w:pPr>
        <w:topLinePunct/>
        <w:pStyle w:val="affa"/>
      </w:pPr>
    </w:p>
    <w:p w:rsidR="0018722C">
      <w:pPr>
        <w:pStyle w:val="cw23"/>
        <w:topLinePunct/>
      </w:pPr>
      <w:r>
        <w:rPr>
          <w:rFonts w:cstheme="minorBidi" w:hAnsiTheme="minorHAnsi" w:eastAsiaTheme="minorHAnsi" w:asciiTheme="minorHAnsi" w:ascii="宋体" w:hAnsi="宋体" w:eastAsia="宋体" w:cs="宋体"/>
          <w:b/>
        </w:rPr>
        <w:t>2.1.2.3</w:t>
      </w:r>
      <w:r>
        <w:rPr>
          <w:rFonts w:cstheme="minorBidi" w:hAnsiTheme="minorHAnsi" w:eastAsiaTheme="minorHAnsi" w:asciiTheme="minorHAnsi" w:ascii="宋体" w:hAnsi="宋体" w:eastAsia="宋体" w:cs="宋体"/>
          <w:b/>
        </w:rPr>
        <w:t>细胞总</w:t>
      </w:r>
      <w:r>
        <w:rPr>
          <w:rFonts w:cstheme="minorBidi" w:hAnsiTheme="minorHAnsi" w:eastAsiaTheme="minorHAnsi" w:asciiTheme="minorHAnsi" w:ascii="宋体" w:hAnsi="宋体" w:eastAsia="宋体" w:cs="宋体"/>
          <w:b/>
        </w:rPr>
        <w:t>RNA</w:t>
      </w:r>
      <w:r w:rsidR="001852F3">
        <w:rPr>
          <w:rFonts w:cstheme="minorBidi" w:hAnsiTheme="minorHAnsi" w:eastAsiaTheme="minorHAnsi" w:asciiTheme="minorHAnsi" w:ascii="宋体" w:hAnsi="宋体" w:eastAsia="宋体" w:cs="宋体"/>
          <w:b/>
        </w:rPr>
        <w:t xml:space="preserve">的提取</w:t>
      </w:r>
    </w:p>
    <w:p w:rsidR="0018722C">
      <w:pPr>
        <w:topLinePunct/>
      </w:pPr>
      <w:r>
        <w:t>（</w:t>
      </w:r>
      <w:r>
        <w:t>1</w:t>
      </w:r>
      <w:r>
        <w:t>）</w:t>
      </w:r>
      <w:r>
        <w:t>观察到细胞生长良好时，把培养基吸除掉并用</w:t>
      </w:r>
      <w:r>
        <w:t>PBS</w:t>
      </w:r>
      <w:r/>
      <w:r w:rsidR="001852F3">
        <w:t xml:space="preserve">液洗涤细胞，</w:t>
      </w:r>
      <w:r>
        <w:t>然后把</w:t>
      </w:r>
      <w:r>
        <w:t>PBS</w:t>
      </w:r>
      <w:r/>
      <w:r w:rsidR="001852F3">
        <w:t xml:space="preserve">液吸除掉，往细胞里添加含</w:t>
      </w:r>
      <w:r>
        <w:t>0</w:t>
      </w:r>
      <w:r>
        <w:t>.</w:t>
      </w:r>
      <w:r>
        <w:t>1-0.25</w:t>
      </w:r>
      <w:r>
        <w:t>%胰蛋白酶的</w:t>
      </w:r>
      <w:r>
        <w:t>PBS</w:t>
      </w:r>
      <w:r/>
      <w:r w:rsidR="001852F3">
        <w:t xml:space="preserve">液，待细</w:t>
      </w:r>
      <w:r>
        <w:t>胞脱离容器壁，添加含有血清的培养基失活胰蛋白酶，把细胞溶液转移到RNase-Free</w:t>
      </w:r>
      <w:r/>
      <w:r w:rsidR="001852F3">
        <w:t xml:space="preserve">的离心管中，</w:t>
      </w:r>
      <w:r>
        <w:t>300×g</w:t>
      </w:r>
      <w:r/>
      <w:r w:rsidR="001852F3">
        <w:t xml:space="preserve">离心</w:t>
      </w:r>
      <w:r>
        <w:t>5</w:t>
      </w:r>
      <w:r/>
      <w:r w:rsidR="001852F3">
        <w:t xml:space="preserve">分钟然后收集细胞沉淀，吸除所</w:t>
      </w:r>
      <w:r w:rsidR="001852F3">
        <w:t>有</w:t>
      </w:r>
    </w:p>
    <w:p w:rsidR="0018722C">
      <w:pPr>
        <w:topLinePunct/>
      </w:pPr>
      <w:r>
        <w:rPr>
          <w:rFonts w:cstheme="minorBidi" w:hAnsiTheme="minorHAnsi" w:eastAsiaTheme="minorHAnsi" w:asciiTheme="minorHAnsi" w:ascii="Times New Roman"/>
        </w:rPr>
        <w:t>47</w:t>
      </w:r>
    </w:p>
    <w:p w:rsidR="0018722C">
      <w:pPr>
        <w:topLinePunct/>
      </w:pPr>
      <w:r>
        <w:t>的上清液。</w:t>
      </w:r>
    </w:p>
    <w:p w:rsidR="0018722C">
      <w:pPr>
        <w:topLinePunct/>
      </w:pPr>
      <w:r>
        <w:t>（</w:t>
      </w:r>
      <w:r>
        <w:t xml:space="preserve">2</w:t>
      </w:r>
      <w:r>
        <w:t>）</w:t>
      </w:r>
      <w:r>
        <w:t>在</w:t>
      </w:r>
      <w:r>
        <w:t>15-30</w:t>
      </w:r>
      <w:r>
        <w:rPr>
          <w:vertAlign w:val="superscript"/>
          /&gt;
        </w:rPr>
        <w:t>0</w:t>
      </w:r>
      <w:r>
        <w:t>C</w:t>
      </w:r>
      <w:r/>
      <w:r w:rsidR="001852F3">
        <w:t xml:space="preserve">的温度下放</w:t>
      </w:r>
      <w:r>
        <w:t>5</w:t>
      </w:r>
      <w:r/>
      <w:r w:rsidR="001852F3">
        <w:t xml:space="preserve">分钟，使完全分离核酸蛋白复合物。</w:t>
      </w:r>
    </w:p>
    <w:p w:rsidR="0018722C">
      <w:pPr>
        <w:topLinePunct/>
      </w:pPr>
      <w:r>
        <w:t>（</w:t>
      </w:r>
      <w:r>
        <w:t xml:space="preserve">3</w:t>
      </w:r>
      <w:r>
        <w:t>）</w:t>
      </w:r>
      <w:r>
        <w:t>4</w:t>
      </w:r>
      <w:r>
        <w:rPr>
          <w:vertAlign w:val="superscript"/>
          /&gt;
        </w:rPr>
        <w:t>0</w:t>
      </w:r>
      <w:r>
        <w:t>C 12,000 rpm</w:t>
      </w:r>
      <w:r>
        <w:t>(</w:t>
      </w:r>
      <w:r>
        <w:t>~13,400×g</w:t>
      </w:r>
      <w:r>
        <w:t>)</w:t>
      </w:r>
      <w:r/>
      <w:r w:rsidR="001852F3">
        <w:t xml:space="preserve">离心</w:t>
      </w:r>
      <w:r w:rsidR="001852F3">
        <w:t xml:space="preserve">10 min，取上清。</w:t>
      </w:r>
    </w:p>
    <w:p w:rsidR="0018722C">
      <w:pPr>
        <w:topLinePunct/>
      </w:pPr>
      <w:r>
        <w:t>（</w:t>
      </w:r>
      <w:r>
        <w:t>4</w:t>
      </w:r>
      <w:r>
        <w:t>）</w:t>
      </w:r>
      <w:r>
        <w:t>每使用</w:t>
      </w:r>
      <w:r>
        <w:t>1</w:t>
      </w:r>
      <w:r>
        <w:t> </w:t>
      </w:r>
      <w:r>
        <w:t>ml</w:t>
      </w:r>
      <w:r>
        <w:t> </w:t>
      </w:r>
      <w:r>
        <w:t>TRNzol</w:t>
      </w:r>
      <w:r>
        <w:t>，均需要加入</w:t>
      </w:r>
      <w:r>
        <w:t>0</w:t>
      </w:r>
      <w:r>
        <w:t>.</w:t>
      </w:r>
      <w:r>
        <w:t>2</w:t>
      </w:r>
      <w:r>
        <w:t> </w:t>
      </w:r>
      <w:r>
        <w:t>ml</w:t>
      </w:r>
      <w:r/>
      <w:r w:rsidR="001852F3">
        <w:t xml:space="preserve">氯仿，然后将管盖盖好，</w:t>
      </w:r>
      <w:r>
        <w:t>振荡</w:t>
      </w:r>
      <w:r>
        <w:t>15</w:t>
      </w:r>
      <w:r>
        <w:t> </w:t>
      </w:r>
      <w:r>
        <w:t>sec</w:t>
      </w:r>
      <w:r>
        <w:t>，在室温下放置</w:t>
      </w:r>
      <w:r>
        <w:t>3</w:t>
      </w:r>
      <w:r/>
      <w:r w:rsidR="001852F3">
        <w:t xml:space="preserve">分钟。</w:t>
      </w:r>
    </w:p>
    <w:p w:rsidR="0018722C">
      <w:pPr>
        <w:topLinePunct/>
      </w:pPr>
      <w:r>
        <w:t>（</w:t>
      </w:r>
      <w:r>
        <w:t>5</w:t>
      </w:r>
      <w:r>
        <w:t>）</w:t>
      </w:r>
      <w:r>
        <w:t>4</w:t>
      </w:r>
      <w:r>
        <w:rPr>
          <w:vertAlign w:val="superscript"/>
          /&gt;
        </w:rPr>
        <w:t>0</w:t>
      </w:r>
      <w:r>
        <w:t>C</w:t>
      </w:r>
      <w:r>
        <w:t> </w:t>
      </w:r>
      <w:r>
        <w:t>12,000</w:t>
      </w:r>
      <w:r>
        <w:t> </w:t>
      </w:r>
      <w:r>
        <w:t>rpm</w:t>
      </w:r>
      <w:r>
        <w:t>(</w:t>
      </w:r>
      <w:r>
        <w:t>~13,400×g</w:t>
      </w:r>
      <w:r>
        <w:t>)</w:t>
      </w:r>
      <w:r>
        <w:t>离心</w:t>
      </w:r>
      <w:r>
        <w:t>10-15</w:t>
      </w:r>
      <w:r>
        <w:t> </w:t>
      </w:r>
      <w:r>
        <w:t>min，样品会分成三层：</w:t>
      </w:r>
      <w:r>
        <w:t>黄色的是有机相，而中层和上层均是无色的水相，而</w:t>
      </w:r>
      <w:r>
        <w:t>RNA</w:t>
      </w:r>
      <w:r/>
      <w:r w:rsidR="001852F3">
        <w:t xml:space="preserve">主要在水相中，</w:t>
      </w:r>
      <w:r>
        <w:t>把约</w:t>
      </w:r>
      <w:r>
        <w:t>600μl</w:t>
      </w:r>
      <w:r w:rsidR="001852F3">
        <w:t xml:space="preserve">的水相转移到新的离心管。</w:t>
      </w:r>
    </w:p>
    <w:p w:rsidR="0018722C">
      <w:pPr>
        <w:topLinePunct/>
      </w:pPr>
      <w:r>
        <w:t>（</w:t>
      </w:r>
      <w:r>
        <w:t xml:space="preserve">6</w:t>
      </w:r>
      <w:r>
        <w:t>）</w:t>
      </w:r>
      <w:r>
        <w:t>得到的水相溶液后，往里加入等体积的异丙醇并混匀，然后在室温条件下放置</w:t>
      </w:r>
      <w:r w:rsidR="001852F3">
        <w:t xml:space="preserve">20-30</w:t>
      </w:r>
      <w:r w:rsidR="001852F3">
        <w:t xml:space="preserve">分钟。</w:t>
      </w:r>
    </w:p>
    <w:p w:rsidR="0018722C">
      <w:pPr>
        <w:topLinePunct/>
      </w:pPr>
      <w:r>
        <w:t>（</w:t>
      </w:r>
      <w:r>
        <w:t>7</w:t>
      </w:r>
      <w:r>
        <w:t>）</w:t>
      </w:r>
      <w:r>
        <w:t>4</w:t>
      </w:r>
      <w:r>
        <w:rPr>
          <w:vertAlign w:val="superscript"/>
          /&gt;
        </w:rPr>
        <w:t>0</w:t>
      </w:r>
      <w:r>
        <w:t>C 12,000 rpm</w:t>
      </w:r>
      <w:r>
        <w:t>(</w:t>
      </w:r>
      <w:r>
        <w:t>~13,400×g</w:t>
      </w:r>
      <w:r>
        <w:t>)</w:t>
      </w:r>
      <w:r>
        <w:t>离心</w:t>
      </w:r>
      <w:r>
        <w:t>10 min，去上清。在离心之前，</w:t>
      </w:r>
      <w:r>
        <w:t>通常看不见</w:t>
      </w:r>
      <w:r/>
      <w:r>
        <w:t>RNA</w:t>
      </w:r>
      <w:r/>
      <w:r>
        <w:t>沉淀，而在离心后，</w:t>
      </w:r>
      <w:r>
        <w:t>RNA</w:t>
      </w:r>
      <w:r/>
      <w:r>
        <w:t>沉淀会在管侧和管底形成胶状沉淀。</w:t>
      </w:r>
    </w:p>
    <w:p w:rsidR="0018722C">
      <w:pPr>
        <w:topLinePunct/>
      </w:pPr>
      <w:r>
        <w:t>（</w:t>
      </w:r>
      <w:r>
        <w:t xml:space="preserve">8</w:t>
      </w:r>
      <w:r>
        <w:t>）</w:t>
      </w:r>
      <w:r>
        <w:t>加入</w:t>
      </w:r>
      <w:r>
        <w:t>1</w:t>
      </w:r>
      <w:r>
        <w:t> </w:t>
      </w:r>
      <w:r>
        <w:t>ml </w:t>
      </w:r>
      <w:r>
        <w:t>75</w:t>
      </w:r>
      <w:r>
        <w:t>%乙醇</w:t>
      </w:r>
      <w:r>
        <w:t>(</w:t>
      </w:r>
      <w:r>
        <w:t>RNase-Free</w:t>
      </w:r>
      <w:r>
        <w:t> </w:t>
      </w:r>
      <w:r>
        <w:t>ddH2O</w:t>
      </w:r>
      <w:r/>
      <w:r w:rsidR="001852F3">
        <w:t xml:space="preserve">配置</w:t>
      </w:r>
      <w:r>
        <w:t>)</w:t>
      </w:r>
      <w:r/>
      <w:r w:rsidR="001852F3">
        <w:t xml:space="preserve">洗涤沉淀。每使</w:t>
      </w:r>
      <w:r>
        <w:t>用</w:t>
      </w:r>
      <w:r>
        <w:t>1 ml TRNzol</w:t>
      </w:r>
      <w:r>
        <w:t>，至少需要用</w:t>
      </w:r>
      <w:r>
        <w:t>1 ml 75%</w:t>
      </w:r>
      <w:r>
        <w:t>乙醇洗涤</w:t>
      </w:r>
      <w:r>
        <w:t>RNA</w:t>
      </w:r>
      <w:r/>
      <w:r w:rsidR="001852F3">
        <w:t xml:space="preserve">沉淀进。</w:t>
      </w:r>
    </w:p>
    <w:p w:rsidR="0018722C">
      <w:pPr>
        <w:topLinePunct/>
      </w:pPr>
      <w:r>
        <w:t>（</w:t>
      </w:r>
      <w:r>
        <w:t>9</w:t>
      </w:r>
      <w:r>
        <w:t>）</w:t>
      </w:r>
      <w:r>
        <w:t>4</w:t>
      </w:r>
      <w:r>
        <w:rPr>
          <w:vertAlign w:val="superscript"/>
          /&gt;
        </w:rPr>
        <w:t>0</w:t>
      </w:r>
      <w:r>
        <w:t>C 5,000 rpm</w:t>
      </w:r>
      <w:r>
        <w:t>(</w:t>
      </w:r>
      <w:r>
        <w:t>~2,300×g</w:t>
      </w:r>
      <w:r>
        <w:t>)</w:t>
      </w:r>
      <w:r>
        <w:t>离心</w:t>
      </w:r>
      <w:r w:rsidR="001852F3">
        <w:t xml:space="preserve">3 min。把液体倒出，注意：不要把沉淀倒出，短暂离心剩余的少量液体并用枪头吸出，不能吸到沉淀。</w:t>
      </w:r>
    </w:p>
    <w:p w:rsidR="0018722C">
      <w:pPr>
        <w:topLinePunct/>
      </w:pPr>
      <w:r>
        <w:t>（</w:t>
      </w:r>
      <w:r>
        <w:t xml:space="preserve">10</w:t>
      </w:r>
      <w:r>
        <w:t>）</w:t>
      </w:r>
      <w:r>
        <w:t>在室温条件下晾干，并加入</w:t>
      </w:r>
      <w:r>
        <w:t>30-100μl</w:t>
      </w:r>
      <w:r>
        <w:t> </w:t>
      </w:r>
      <w:r>
        <w:t>RNase-Free</w:t>
      </w:r>
      <w:r>
        <w:t> </w:t>
      </w:r>
      <w:r>
        <w:t>ddH</w:t>
      </w:r>
      <w:r>
        <w:rPr>
          <w:vertAlign w:val="subscript"/>
          /&gt;
        </w:rPr>
        <w:t>2</w:t>
      </w:r>
      <w:r>
        <w:t>O，反</w:t>
      </w:r>
      <w:r>
        <w:t>复吹打和混匀，目的为把</w:t>
      </w:r>
      <w:r>
        <w:t>RNA</w:t>
      </w:r>
      <w:r/>
      <w:r w:rsidR="001852F3">
        <w:t xml:space="preserve">充分溶解。</w:t>
      </w:r>
    </w:p>
    <w:p w:rsidR="0018722C">
      <w:pPr>
        <w:pStyle w:val="cw23"/>
        <w:topLinePunct/>
      </w:pPr>
      <w:r>
        <w:rPr>
          <w:rFonts w:cstheme="minorBidi" w:hAnsiTheme="minorHAnsi" w:eastAsiaTheme="minorHAnsi" w:asciiTheme="minorHAnsi" w:ascii="宋体" w:hAnsi="宋体" w:eastAsia="宋体" w:cs="宋体"/>
          <w:b/>
        </w:rPr>
        <w:t>2.1.2.4</w:t>
      </w:r>
      <w:r>
        <w:rPr>
          <w:rFonts w:cstheme="minorBidi" w:hAnsiTheme="minorHAnsi" w:eastAsiaTheme="minorHAnsi" w:asciiTheme="minorHAnsi" w:ascii="宋体" w:hAnsi="宋体" w:eastAsia="宋体" w:cs="宋体"/>
          <w:b/>
        </w:rPr>
        <w:t>逆转录反应合成</w:t>
      </w:r>
      <w:r>
        <w:rPr>
          <w:rFonts w:cstheme="minorBidi" w:hAnsiTheme="minorHAnsi" w:eastAsiaTheme="minorHAnsi" w:asciiTheme="minorHAnsi" w:ascii="宋体" w:hAnsi="宋体" w:eastAsia="宋体" w:cs="宋体"/>
          <w:b/>
        </w:rPr>
        <w:t>cDNA</w:t>
      </w:r>
    </w:p>
    <w:p w:rsidR="0018722C">
      <w:pPr>
        <w:topLinePunct/>
      </w:pPr>
      <w:r>
        <w:t>（</w:t>
      </w:r>
      <w:r>
        <w:t xml:space="preserve">1</w:t>
      </w:r>
      <w:r>
        <w:t>）</w:t>
      </w:r>
      <w:r>
        <w:t>miRNA</w:t>
      </w:r>
      <w:r>
        <w:t> </w:t>
      </w:r>
      <w:r>
        <w:t>3'端</w:t>
      </w:r>
      <w:r>
        <w:t>行</w:t>
      </w:r>
      <w:r>
        <w:t>加</w:t>
      </w:r>
      <w:r/>
      <w:r>
        <w:t>Poly</w:t>
      </w:r>
      <w:r>
        <w:t> </w:t>
      </w:r>
      <w:r>
        <w:t>(</w:t>
      </w:r>
      <w:r>
        <w:rPr>
          <w:w w:val="105"/>
        </w:rPr>
        <w:t xml:space="preserve">A</w:t>
      </w:r>
      <w:r>
        <w:t>)</w:t>
      </w:r>
      <w:r>
        <w:t>处</w:t>
      </w:r>
      <w:r>
        <w:t>理</w:t>
      </w:r>
      <w:r>
        <w:t>：往</w:t>
      </w:r>
      <w:r>
        <w:t>在</w:t>
      </w:r>
      <w:r>
        <w:t>冰上</w:t>
      </w:r>
      <w:r>
        <w:t>预</w:t>
      </w:r>
      <w:r>
        <w:t>冷</w:t>
      </w:r>
      <w:r/>
      <w:r>
        <w:t>RNase</w:t>
      </w:r>
      <w:r>
        <w:t> </w:t>
      </w:r>
      <w:r>
        <w:t>Free</w:t>
      </w:r>
      <w:r/>
      <w:r>
        <w:t>的反应</w:t>
      </w:r>
      <w:r/>
      <w:r>
        <w:t>管</w:t>
      </w:r>
      <w:r/>
      <w:r>
        <w:t>加</w:t>
      </w:r>
      <w:r/>
      <w:r>
        <w:t>入</w:t>
      </w:r>
      <w:r/>
      <w:r>
        <w:t>以</w:t>
      </w:r>
      <w:r/>
      <w:r>
        <w:t>下</w:t>
      </w:r>
      <w:r/>
      <w:r>
        <w:t>试</w:t>
      </w:r>
      <w:r/>
      <w:r>
        <w:t>剂</w:t>
      </w:r>
      <w:r/>
      <w:r>
        <w:t>至</w:t>
      </w:r>
      <w:r/>
      <w:r>
        <w:t>总</w:t>
      </w:r>
      <w:r/>
      <w:r>
        <w:t>体</w:t>
      </w:r>
      <w:r/>
      <w:r>
        <w:t>积</w:t>
      </w:r>
      <w:r/>
      <w:r>
        <w:t>20</w:t>
      </w:r>
      <w:r/>
      <w:r>
        <w:t>μ</w:t>
      </w:r>
      <w:r/>
      <w:r>
        <w:t>l</w:t>
      </w:r>
      <w:r w:rsidRPr="00000000">
        <w:tab/>
      </w:r>
      <w:r>
        <w:t>(</w:t>
      </w:r>
      <w:r>
        <w:rPr>
          <w:w w:val="105"/>
        </w:rPr>
        <w:t>最</w:t>
      </w:r>
      <w:r>
        <w:rPr>
          <w:w w:val="105"/>
        </w:rPr>
        <w:t>后</w:t>
      </w:r>
      <w:r>
        <w:rPr>
          <w:w w:val="105"/>
        </w:rPr>
        <w:t>加</w:t>
      </w:r>
      <w:r>
        <w:rPr>
          <w:w w:val="105"/>
        </w:rPr>
        <w:t>入</w:t>
      </w:r>
      <w:r w:rsidR="001852F3">
        <w:t xml:space="preserve">E.</w:t>
      </w:r>
      <w:r w:rsidR="001852F3">
        <w:t xml:space="preserve"> </w:t>
      </w:r>
      <w:r w:rsidR="001852F3">
        <w:t xml:space="preserve">coli</w:t>
      </w:r>
      <w:r w:rsidRPr="00000000">
        <w:tab/>
      </w:r>
      <w:r>
        <w:t>Poly</w:t>
      </w:r>
      <w:r>
        <w:t>(</w:t>
      </w:r>
      <w:r>
        <w:t>A</w:t>
      </w:r>
      <w:r>
        <w:t>)</w:t>
      </w:r>
    </w:p>
    <w:p w:rsidR="0018722C">
      <w:pPr>
        <w:topLinePunct/>
      </w:pPr>
      <w:r>
        <w:t>Polymerase</w:t>
      </w:r>
      <w:r>
        <w:t>)</w:t>
      </w:r>
      <w:r>
        <w:t xml:space="preserve"> 。</w:t>
      </w:r>
    </w:p>
    <w:p w:rsidR="0018722C">
      <w:pPr>
        <w:topLinePunct/>
      </w:pPr>
      <w:r>
        <w:rPr>
          <w:rFonts w:cstheme="minorBidi" w:hAnsiTheme="minorHAnsi" w:eastAsiaTheme="minorHAnsi" w:asciiTheme="minorHAnsi" w:ascii="Times New Roman"/>
        </w:rPr>
        <w:t>48</w:t>
      </w:r>
    </w:p>
    <w:p w:rsidR="0018722C">
      <w:pPr>
        <w:rPr/>
        <w:topLinePunct/>
      </w:pPr>
    </w:p>
    <w:tbl>
      <w:tblPr>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5"/>
        <w:gridCol w:w="2961"/>
        <w:gridCol w:w="1755"/>
      </w:tblGrid>
      <w:tr>
        <w:trPr>
          <w:trHeight w:val="340" w:hRule="atLeast"/>
        </w:trPr>
        <w:tc>
          <w:tcPr>
            <w:tcW w:w="43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试剂组分</w:t>
            </w:r>
          </w:p>
        </w:tc>
        <w:tc>
          <w:tcPr>
            <w:tcW w:w="296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体积</w:t>
            </w:r>
          </w:p>
        </w:tc>
        <w:tc>
          <w:tcPr>
            <w:tcW w:w="175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终浓度</w:t>
            </w:r>
          </w:p>
        </w:tc>
      </w:tr>
      <w:tr>
        <w:trPr>
          <w:trHeight w:val="440" w:hRule="atLeast"/>
        </w:trPr>
        <w:tc>
          <w:tcPr>
            <w:tcW w:w="4325" w:type="dxa"/>
            <w:tcBorders>
              <w:top w:val="single" w:sz="4" w:space="0" w:color="000000"/>
            </w:tcBorders>
          </w:tcPr>
          <w:p w:rsidR="0018722C">
            <w:pPr>
              <w:topLinePunct/>
              <w:ind w:leftChars="0" w:left="0" w:rightChars="0" w:right="0" w:firstLineChars="0" w:firstLine="0"/>
              <w:spacing w:line="240" w:lineRule="atLeast"/>
            </w:pPr>
            <w:r>
              <w:t>Total RNA*</w:t>
            </w:r>
          </w:p>
        </w:tc>
        <w:tc>
          <w:tcPr>
            <w:tcW w:w="2961" w:type="dxa"/>
            <w:tcBorders>
              <w:top w:val="single" w:sz="4" w:space="0" w:color="000000"/>
            </w:tcBorders>
          </w:tcPr>
          <w:p w:rsidR="0018722C">
            <w:pPr>
              <w:topLinePunct/>
              <w:ind w:leftChars="0" w:left="0" w:rightChars="0" w:right="0" w:firstLineChars="0" w:firstLine="0"/>
              <w:spacing w:line="240" w:lineRule="atLeast"/>
            </w:pPr>
            <w:r>
              <w:t>-</w:t>
            </w:r>
          </w:p>
        </w:tc>
        <w:tc>
          <w:tcPr>
            <w:tcW w:w="1755" w:type="dxa"/>
            <w:tcBorders>
              <w:top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可达 </w:t>
            </w:r>
            <w:r>
              <w:t>2 µg</w:t>
            </w:r>
          </w:p>
        </w:tc>
      </w:tr>
      <w:tr>
        <w:trPr>
          <w:trHeight w:val="360" w:hRule="atLeast"/>
        </w:trPr>
        <w:tc>
          <w:tcPr>
            <w:tcW w:w="4325" w:type="dxa"/>
          </w:tcPr>
          <w:p w:rsidR="0018722C">
            <w:pPr>
              <w:topLinePunct/>
              <w:ind w:leftChars="0" w:left="0" w:rightChars="0" w:right="0" w:firstLineChars="0" w:firstLine="0"/>
              <w:spacing w:line="240" w:lineRule="atLeast"/>
            </w:pPr>
            <w:r>
              <w:t>E.coli Poly</w:t>
            </w:r>
            <w:r>
              <w:t>(</w:t>
            </w:r>
            <w:r>
              <w:rPr>
                <w:sz w:val="21"/>
              </w:rPr>
              <w:t>A</w:t>
            </w:r>
            <w:r>
              <w:t>)</w:t>
            </w:r>
            <w:r>
              <w:t xml:space="preserve"> Polymerase</w:t>
            </w:r>
            <w:r>
              <w:t>(</w:t>
            </w:r>
            <w:r>
              <w:rPr>
                <w:sz w:val="21"/>
              </w:rPr>
              <w:t>5 U</w:t>
            </w:r>
            <w:r>
              <w:rPr>
                <w:sz w:val="21"/>
              </w:rPr>
              <w:t>/</w:t>
            </w:r>
            <w:r>
              <w:rPr>
                <w:sz w:val="21"/>
              </w:rPr>
              <w:t>µl</w:t>
            </w:r>
            <w:r>
              <w:t>)</w:t>
            </w:r>
          </w:p>
        </w:tc>
        <w:tc>
          <w:tcPr>
            <w:tcW w:w="2961" w:type="dxa"/>
          </w:tcPr>
          <w:p w:rsidR="0018722C">
            <w:pPr>
              <w:topLinePunct/>
              <w:ind w:leftChars="0" w:left="0" w:rightChars="0" w:right="0" w:firstLineChars="0" w:firstLine="0"/>
              <w:spacing w:line="240" w:lineRule="atLeast"/>
            </w:pPr>
            <w:r>
              <w:t>0.4 µl</w:t>
            </w:r>
          </w:p>
        </w:tc>
        <w:tc>
          <w:tcPr>
            <w:tcW w:w="1755" w:type="dxa"/>
          </w:tcPr>
          <w:p w:rsidR="0018722C">
            <w:pPr>
              <w:topLinePunct/>
              <w:ind w:leftChars="0" w:left="0" w:rightChars="0" w:right="0" w:firstLineChars="0" w:firstLine="0"/>
              <w:spacing w:line="240" w:lineRule="atLeast"/>
            </w:pPr>
            <w:r>
              <w:t>2 U</w:t>
            </w:r>
          </w:p>
        </w:tc>
      </w:tr>
      <w:tr>
        <w:trPr>
          <w:trHeight w:val="340" w:hRule="atLeast"/>
        </w:trPr>
        <w:tc>
          <w:tcPr>
            <w:tcW w:w="4325" w:type="dxa"/>
          </w:tcPr>
          <w:p w:rsidR="0018722C">
            <w:pPr>
              <w:topLinePunct/>
              <w:ind w:leftChars="0" w:left="0" w:rightChars="0" w:right="0" w:firstLineChars="0" w:firstLine="0"/>
              <w:spacing w:line="240" w:lineRule="atLeast"/>
            </w:pPr>
            <w:r>
              <w:t>10× Poly</w:t>
            </w:r>
            <w:r>
              <w:t>(</w:t>
            </w:r>
            <w:r>
              <w:t>A</w:t>
            </w:r>
            <w:r>
              <w:t>)</w:t>
            </w:r>
            <w:r>
              <w:t xml:space="preserve"> Polymerase Buffer</w:t>
            </w:r>
          </w:p>
        </w:tc>
        <w:tc>
          <w:tcPr>
            <w:tcW w:w="2961" w:type="dxa"/>
          </w:tcPr>
          <w:p w:rsidR="0018722C">
            <w:pPr>
              <w:topLinePunct/>
              <w:ind w:leftChars="0" w:left="0" w:rightChars="0" w:right="0" w:firstLineChars="0" w:firstLine="0"/>
              <w:spacing w:line="240" w:lineRule="atLeast"/>
            </w:pPr>
            <w:r>
              <w:t>2 µl</w:t>
            </w:r>
          </w:p>
        </w:tc>
        <w:tc>
          <w:tcPr>
            <w:tcW w:w="1755" w:type="dxa"/>
          </w:tcPr>
          <w:p w:rsidR="0018722C">
            <w:pPr>
              <w:topLinePunct/>
              <w:ind w:leftChars="0" w:left="0" w:rightChars="0" w:right="0" w:firstLineChars="0" w:firstLine="0"/>
              <w:spacing w:line="240" w:lineRule="atLeast"/>
            </w:pPr>
            <w:r>
              <w:t>1×</w:t>
            </w:r>
          </w:p>
        </w:tc>
      </w:tr>
      <w:tr>
        <w:trPr>
          <w:trHeight w:val="340" w:hRule="atLeast"/>
        </w:trPr>
        <w:tc>
          <w:tcPr>
            <w:tcW w:w="4325" w:type="dxa"/>
          </w:tcPr>
          <w:p w:rsidR="0018722C">
            <w:pPr>
              <w:topLinePunct/>
              <w:ind w:leftChars="0" w:left="0" w:rightChars="0" w:right="0" w:firstLineChars="0" w:firstLine="0"/>
              <w:spacing w:line="240" w:lineRule="atLeast"/>
            </w:pPr>
            <w:r>
              <w:t>5×rATP Solution</w:t>
            </w:r>
          </w:p>
        </w:tc>
        <w:tc>
          <w:tcPr>
            <w:tcW w:w="2961" w:type="dxa"/>
          </w:tcPr>
          <w:p w:rsidR="0018722C">
            <w:pPr>
              <w:topLinePunct/>
              <w:ind w:leftChars="0" w:left="0" w:rightChars="0" w:right="0" w:firstLineChars="0" w:firstLine="0"/>
              <w:spacing w:line="240" w:lineRule="atLeast"/>
            </w:pPr>
            <w:r>
              <w:t>4 µl</w:t>
            </w:r>
          </w:p>
        </w:tc>
        <w:tc>
          <w:tcPr>
            <w:tcW w:w="1755" w:type="dxa"/>
          </w:tcPr>
          <w:p w:rsidR="0018722C">
            <w:pPr>
              <w:topLinePunct/>
              <w:ind w:leftChars="0" w:left="0" w:rightChars="0" w:right="0" w:firstLineChars="0" w:firstLine="0"/>
              <w:spacing w:line="240" w:lineRule="atLeast"/>
            </w:pPr>
            <w:r>
              <w:t>1×</w:t>
            </w:r>
          </w:p>
        </w:tc>
      </w:tr>
      <w:tr>
        <w:trPr>
          <w:trHeight w:val="320" w:hRule="atLeast"/>
        </w:trPr>
        <w:tc>
          <w:tcPr>
            <w:tcW w:w="4325" w:type="dxa"/>
            <w:tcBorders>
              <w:bottom w:val="single" w:sz="4" w:space="0" w:color="000000"/>
            </w:tcBorders>
          </w:tcPr>
          <w:p w:rsidR="0018722C">
            <w:pPr>
              <w:topLinePunct/>
              <w:ind w:leftChars="0" w:left="0" w:rightChars="0" w:right="0" w:firstLineChars="0" w:firstLine="0"/>
              <w:spacing w:line="240" w:lineRule="atLeast"/>
            </w:pPr>
            <w:r>
              <w:t>RNase-Free ddH</w:t>
            </w:r>
            <w:r>
              <w:t>2</w:t>
            </w:r>
            <w:r>
              <w:t>O</w:t>
            </w:r>
          </w:p>
        </w:tc>
        <w:tc>
          <w:tcPr>
            <w:tcW w:w="2961"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补水至 </w:t>
            </w:r>
            <w:r>
              <w:t>20 µl</w:t>
            </w:r>
          </w:p>
        </w:tc>
        <w:tc>
          <w:tcPr>
            <w:tcW w:w="1755" w:type="dxa"/>
            <w:tcBorders>
              <w:bottom w:val="single" w:sz="4" w:space="0" w:color="000000"/>
            </w:tcBorders>
          </w:tcPr>
          <w:p w:rsidR="0018722C">
            <w:pPr>
              <w:topLinePunct/>
              <w:ind w:leftChars="0" w:left="0" w:rightChars="0" w:right="0" w:firstLineChars="0" w:firstLine="0"/>
              <w:spacing w:line="240" w:lineRule="atLeast"/>
            </w:pPr>
            <w:r>
              <w:t>-</w:t>
            </w:r>
          </w:p>
        </w:tc>
      </w:tr>
    </w:tbl>
    <w:p w:rsidR="0018722C">
      <w:pPr>
        <w:topLinePunct/>
        <w:pStyle w:val="affa"/>
      </w:pPr>
    </w:p>
    <w:p w:rsidR="0018722C">
      <w:pPr>
        <w:topLinePunct/>
      </w:pPr>
      <w:r>
        <w:t>（</w:t>
      </w:r>
      <w:r>
        <w:t xml:space="preserve">2</w:t>
      </w:r>
      <w:r>
        <w:t>）</w:t>
      </w:r>
      <w:r>
        <w:t>用移液器将上述配制的反应液轻轻混匀，短暂离心，并在</w:t>
      </w:r>
      <w:r w:rsidR="001852F3">
        <w:t xml:space="preserve">37℃温度下反应</w:t>
      </w:r>
      <w:r w:rsidR="001852F3">
        <w:t xml:space="preserve">60</w:t>
      </w:r>
      <w:r w:rsidR="001852F3">
        <w:t xml:space="preserve">分钟。得到反应液可以进行下游实验，也可以在-20℃的温度</w:t>
      </w:r>
      <w:r>
        <w:t>下短暂保存。如需长期保存建议存放于-80</w:t>
      </w:r>
      <w:r>
        <w:t>0</w:t>
      </w:r>
      <w:r>
        <w:t>C。</w:t>
      </w:r>
    </w:p>
    <w:p w:rsidR="0018722C">
      <w:pPr>
        <w:pStyle w:val="ae"/>
        <w:topLinePunct/>
      </w:pPr>
      <w:r>
        <w:pict>
          <v:line style="position:absolute;mso-position-horizontal-relative:page;mso-position-vertical-relative:paragraph;z-index:-139744" from="70.150002pt,59.832542pt" to="522.300002pt,59.832542pt" stroked="true" strokeweight=".48pt" strokecolor="#000000">
            <v:stroke dashstyle="solid"/>
            <w10:wrap type="none"/>
          </v:line>
        </w:pict>
      </w:r>
      <w:r>
        <w:rPr>
          <w:spacing w:val="1"/>
        </w:rPr>
        <w:t>（3）</w:t>
      </w:r>
      <w:r>
        <w:rPr>
          <w:spacing w:val="-10"/>
        </w:rPr>
        <w:t>将加</w:t>
      </w:r>
      <w:r>
        <w:t>Poly</w:t>
      </w:r>
      <w:r>
        <w:t>（</w:t>
      </w:r>
      <w:r>
        <w:t>A</w:t>
      </w:r>
      <w:r>
        <w:rPr>
          <w:spacing w:val="-6"/>
        </w:rPr>
        <w:t>）</w:t>
      </w:r>
      <w:r>
        <w:rPr>
          <w:spacing w:val="-6"/>
        </w:rPr>
        <w:t>修饰的</w:t>
      </w:r>
      <w:r>
        <w:t>miRNA</w:t>
      </w:r>
      <w:r w:rsidR="001852F3">
        <w:rPr>
          <w:spacing w:val="-2"/>
        </w:rPr>
        <w:t xml:space="preserve">进行逆转录反应：按照下表成分配制反</w:t>
      </w:r>
      <w:r>
        <w:rPr>
          <w:spacing w:val="0"/>
        </w:rPr>
        <w:t>应液。</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70.150002pt,16.577591pt" to="522.300002pt,16.577591pt" stroked="true" strokeweight=".48pt" strokecolor="#000000">
            <v:stroke dashstyle="solid"/>
            <w10:wrap type="topAndBottom"/>
          </v:line>
        </w:pic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剂</w:t>
      </w:r>
      <w:r>
        <w:rPr>
          <w:kern w:val="2"/>
          <w:szCs w:val="22"/>
          <w:rFonts w:cstheme="minorBidi" w:hAnsiTheme="minorHAnsi" w:eastAsiaTheme="minorHAnsi" w:asciiTheme="minorHAnsi"/>
          <w:sz w:val="21"/>
        </w:rPr>
        <w:t>组分</w:t>
      </w:r>
      <w:r w:rsidRPr="00000000">
        <w:rPr>
          <w:kern w:val="2"/>
          <w:sz w:val="22"/>
          <w:szCs w:val="22"/>
          <w:rFonts w:cstheme="minorBidi" w:hAnsiTheme="minorHAnsi" w:eastAsiaTheme="minorHAnsi" w:asciiTheme="minorHAnsi"/>
        </w:rPr>
        <w:tab/>
        <w:t>体积</w:t>
      </w:r>
    </w:p>
    <w:p w:rsidR="0018722C">
      <w:pPr>
        <w:topLinePunct/>
      </w:pPr>
      <w:r>
        <w:rPr>
          <w:rFonts w:cstheme="minorBidi" w:hAnsiTheme="minorHAnsi" w:eastAsiaTheme="minorHAnsi" w:asciiTheme="minorHAnsi" w:ascii="Times New Roman" w:hAnsi="Times New Roman" w:eastAsia="Times New Roman"/>
        </w:rPr>
        <w:t>Poly</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A</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ascii="Times New Roman" w:hAnsi="Times New Roman" w:eastAsia="Times New Roman" w:cstheme="minorBidi"/>
        </w:rPr>
        <w:t> </w:t>
      </w:r>
      <w:r>
        <w:rPr>
          <w:rFonts w:cstheme="minorBidi" w:hAnsiTheme="minorHAnsi" w:eastAsiaTheme="minorHAnsi" w:asciiTheme="minorHAnsi"/>
        </w:rPr>
        <w:t>反</w:t>
      </w:r>
      <w:r>
        <w:rPr>
          <w:rFonts w:cstheme="minorBidi" w:hAnsiTheme="minorHAnsi" w:eastAsiaTheme="minorHAnsi" w:asciiTheme="minorHAnsi"/>
        </w:rPr>
        <w:t>应</w:t>
      </w:r>
      <w:r>
        <w:rPr>
          <w:rFonts w:cstheme="minorBidi" w:hAnsiTheme="minorHAnsi" w:eastAsiaTheme="minorHAnsi" w:asciiTheme="minorHAnsi"/>
        </w:rPr>
        <w:t>液</w:t>
      </w:r>
      <w:r w:rsidRPr="00000000">
        <w:rPr>
          <w:rFonts w:cstheme="minorBidi" w:hAnsiTheme="minorHAnsi" w:eastAsiaTheme="minorHAnsi" w:asciiTheme="minorHAnsi"/>
        </w:rPr>
        <w:tab/>
      </w:r>
      <w:r>
        <w:rPr>
          <w:rFonts w:ascii="Times New Roman" w:hAnsi="Times New Roman" w:eastAsia="Times New Roman" w:cstheme="minorBidi"/>
        </w:rPr>
        <w:t>2</w:t>
      </w:r>
      <w:r>
        <w:rPr>
          <w:rFonts w:ascii="Times New Roman" w:hAnsi="Times New Roman" w:eastAsia="Times New Roman" w:cstheme="minorBidi"/>
        </w:rPr>
        <w:t> </w:t>
      </w:r>
      <w:r>
        <w:rPr>
          <w:rFonts w:ascii="Times New Roman" w:hAnsi="Times New Roman" w:eastAsia="Times New Roman" w:cstheme="minorBidi"/>
        </w:rPr>
        <w:t>µl</w:t>
      </w:r>
    </w:p>
    <w:p w:rsidR="0018722C">
      <w:pPr>
        <w:topLinePunct/>
      </w:pPr>
      <w:bookmarkStart w:id="602979" w:name="_cwCmt3"/>
      <w:r>
        <w:rPr>
          <w:rFonts w:cstheme="minorBidi" w:hAnsiTheme="minorHAnsi" w:eastAsiaTheme="minorHAnsi" w:asciiTheme="minorHAnsi" w:ascii="Times New Roman" w:hAnsi="Times New Roman"/>
        </w:rPr>
        <w:t>10×RT</w:t>
      </w:r>
      <w:r>
        <w:rPr>
          <w:rFonts w:ascii="Times New Roman" w:hAnsi="Times New Roman" w:cstheme="minorBidi" w:eastAsiaTheme="minorHAnsi"/>
        </w:rPr>
        <w:t> </w:t>
      </w:r>
      <w:r>
        <w:rPr>
          <w:rFonts w:ascii="Times New Roman" w:hAnsi="Times New Roman" w:cstheme="minorBidi" w:eastAsiaTheme="minorHAnsi"/>
        </w:rPr>
        <w:t>Primer</w:t>
      </w:r>
      <w:r w:rsidRPr="00000000">
        <w:rPr>
          <w:rFonts w:cstheme="minorBidi" w:hAnsiTheme="minorHAnsi" w:eastAsiaTheme="minorHAnsi" w:asciiTheme="minorHAnsi"/>
        </w:rPr>
        <w:tab/>
        <w:t>2</w:t>
      </w:r>
      <w:r>
        <w:rPr>
          <w:rFonts w:ascii="Times New Roman" w:hAnsi="Times New Roman" w:cstheme="minorBidi" w:eastAsiaTheme="minorHAnsi"/>
        </w:rPr>
        <w:t> </w:t>
      </w:r>
      <w:r>
        <w:rPr>
          <w:rFonts w:ascii="Times New Roman" w:hAnsi="Times New Roman" w:cstheme="minorBidi" w:eastAsiaTheme="minorHAnsi"/>
        </w:rPr>
        <w:t>µl</w:t>
      </w:r>
      <w:bookmarkEnd w:id="602979"/>
    </w:p>
    <w:p w:rsidR="0018722C">
      <w:pPr>
        <w:topLinePunct/>
      </w:pPr>
      <w:r>
        <w:rPr>
          <w:rFonts w:cstheme="minorBidi" w:hAnsiTheme="minorHAnsi" w:eastAsiaTheme="minorHAnsi" w:asciiTheme="minorHAnsi" w:ascii="Times New Roman" w:hAnsi="Times New Roman"/>
        </w:rPr>
        <w:t>10×RT</w:t>
      </w:r>
      <w:r>
        <w:rPr>
          <w:rFonts w:ascii="Times New Roman" w:hAnsi="Times New Roman" w:cstheme="minorBidi" w:eastAsiaTheme="minorHAnsi"/>
        </w:rPr>
        <w:t> </w:t>
      </w:r>
      <w:r>
        <w:rPr>
          <w:rFonts w:ascii="Times New Roman" w:hAnsi="Times New Roman" w:cstheme="minorBidi" w:eastAsiaTheme="minorHAnsi"/>
        </w:rPr>
        <w:t>Buffer</w:t>
      </w:r>
      <w:r w:rsidRPr="00000000">
        <w:rPr>
          <w:rFonts w:cstheme="minorBidi" w:hAnsiTheme="minorHAnsi" w:eastAsiaTheme="minorHAnsi" w:asciiTheme="minorHAnsi"/>
        </w:rPr>
        <w:tab/>
        <w:t>2</w:t>
      </w:r>
      <w:r>
        <w:rPr>
          <w:rFonts w:ascii="Times New Roman" w:hAnsi="Times New Roman" w:cstheme="minorBidi" w:eastAsiaTheme="minorHAnsi"/>
        </w:rPr>
        <w:t> </w:t>
      </w:r>
      <w:r>
        <w:rPr>
          <w:rFonts w:ascii="Times New Roman" w:hAnsi="Times New Roman" w:cstheme="minorBidi" w:eastAsiaTheme="minorHAnsi"/>
        </w:rPr>
        <w:t>µl</w:t>
      </w:r>
    </w:p>
    <w:p w:rsidR="0018722C">
      <w:pPr>
        <w:topLinePunct/>
      </w:pPr>
      <w:r>
        <w:rPr>
          <w:rFonts w:cstheme="minorBidi" w:hAnsiTheme="minorHAnsi" w:eastAsiaTheme="minorHAnsi" w:asciiTheme="minorHAnsi" w:ascii="Times New Roman" w:hAnsi="Times New Roman"/>
        </w:rPr>
        <w:t xml:space="preserve">Super Pure dNTPs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2.5</w:t>
      </w:r>
      <w:r>
        <w:rPr>
          <w:rFonts w:ascii="Times New Roman" w:hAnsi="Times New Roman" w:cstheme="minorBidi" w:eastAsiaTheme="minorHAnsi"/>
        </w:rPr>
        <w:t xml:space="preserve"> </w:t>
      </w:r>
      <w:r>
        <w:rPr>
          <w:rFonts w:ascii="Times New Roman" w:hAnsi="Times New Roman" w:cstheme="minorBidi" w:eastAsiaTheme="minorHAnsi"/>
        </w:rPr>
        <w:t xml:space="preserve">mM</w:t>
      </w:r>
      <w:r>
        <w:rPr>
          <w:rFonts w:ascii="Times New Roman" w:hAnsi="Times New Roman" w:cstheme="minorBidi" w:eastAsiaTheme="minorHAnsi"/>
        </w:rPr>
        <w:t xml:space="preserve"> </w:t>
      </w:r>
      <w:r>
        <w:rPr>
          <w:rFonts w:ascii="Times New Roman" w:hAnsi="Times New Roman" w:cstheme="minorBidi" w:eastAsiaTheme="minorHAnsi"/>
        </w:rPr>
        <w:t xml:space="preserve">each</w:t>
      </w:r>
      <w:r>
        <w:rPr>
          <w:rFonts w:ascii="Times New Roman" w:hAnsi="Times New Roman" w:cstheme="minorBidi" w:eastAsiaTheme="minorHAnsi"/>
        </w:rPr>
        <w:t xml:space="preserve">)</w:t>
      </w:r>
      <w:r w:rsidRPr="00000000">
        <w:rPr>
          <w:rFonts w:cstheme="minorBidi" w:hAnsiTheme="minorHAnsi" w:eastAsiaTheme="minorHAnsi" w:asciiTheme="minorHAnsi"/>
        </w:rPr>
        <w:tab/>
        <w:t xml:space="preserve">1</w:t>
      </w:r>
      <w:r>
        <w:rPr>
          <w:rFonts w:ascii="Times New Roman" w:hAnsi="Times New Roman" w:cstheme="minorBidi" w:eastAsiaTheme="minorHAnsi"/>
        </w:rPr>
        <w:t xml:space="preserve">µl</w:t>
      </w:r>
    </w:p>
    <w:p w:rsidR="0018722C">
      <w:pPr>
        <w:topLinePunct/>
      </w:pPr>
      <w:r>
        <w:rPr>
          <w:rFonts w:cstheme="minorBidi" w:hAnsiTheme="minorHAnsi" w:eastAsiaTheme="minorHAnsi" w:asciiTheme="minorHAnsi" w:ascii="Times New Roman" w:hAnsi="Times New Roman"/>
        </w:rPr>
        <w:t>RNasin</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xml:space="preserve">40 U</w:t>
      </w:r>
      <w:r>
        <w:rPr>
          <w:rFonts w:ascii="Times New Roman" w:hAnsi="Times New Roman" w:cstheme="minorBidi" w:eastAsiaTheme="minorHAnsi"/>
        </w:rPr>
        <w:t>/</w:t>
      </w:r>
      <w:r>
        <w:rPr>
          <w:rFonts w:ascii="Times New Roman" w:hAnsi="Times New Roman" w:cstheme="minorBidi" w:eastAsiaTheme="minorHAnsi"/>
        </w:rPr>
        <w:t>µl</w:t>
      </w:r>
      <w:r>
        <w:rPr>
          <w:rFonts w:ascii="Times New Roman" w:hAnsi="Times New Roman" w:cstheme="minorBidi" w:eastAsiaTheme="minorHAnsi"/>
        </w:rPr>
        <w:t>)</w:t>
      </w:r>
      <w:r w:rsidRPr="00000000">
        <w:rPr>
          <w:rFonts w:cstheme="minorBidi" w:hAnsiTheme="minorHAnsi" w:eastAsiaTheme="minorHAnsi" w:asciiTheme="minorHAnsi"/>
        </w:rPr>
        <w:tab/>
        <w:t>1</w:t>
      </w:r>
      <w:r>
        <w:rPr>
          <w:rFonts w:ascii="Times New Roman" w:hAnsi="Times New Roman" w:cstheme="minorBidi" w:eastAsiaTheme="minorHAnsi"/>
        </w:rPr>
        <w:t> </w:t>
      </w:r>
      <w:r>
        <w:rPr>
          <w:rFonts w:ascii="Times New Roman" w:hAnsi="Times New Roman" w:cstheme="minorBidi" w:eastAsiaTheme="minorHAnsi"/>
        </w:rPr>
        <w:t>µl</w:t>
      </w:r>
    </w:p>
    <w:p w:rsidR="0018722C">
      <w:pPr>
        <w:topLinePunct/>
      </w:pPr>
      <w:r>
        <w:rPr>
          <w:rFonts w:cstheme="minorBidi" w:hAnsiTheme="minorHAnsi" w:eastAsiaTheme="minorHAnsi" w:asciiTheme="minorHAnsi" w:ascii="Times New Roman" w:hAnsi="Times New Roman"/>
        </w:rPr>
        <w:t>Quant</w:t>
      </w:r>
      <w:r>
        <w:rPr>
          <w:rFonts w:ascii="Times New Roman" w:hAnsi="Times New Roman" w:cstheme="minorBidi" w:eastAsiaTheme="minorHAnsi"/>
        </w:rPr>
        <w:t> </w:t>
      </w:r>
      <w:r>
        <w:rPr>
          <w:rFonts w:ascii="Times New Roman" w:hAnsi="Times New Roman" w:cstheme="minorBidi" w:eastAsiaTheme="minorHAnsi"/>
        </w:rPr>
        <w:t>RTase</w:t>
      </w:r>
      <w:r w:rsidRPr="00000000">
        <w:rPr>
          <w:rFonts w:cstheme="minorBidi" w:hAnsiTheme="minorHAnsi" w:eastAsiaTheme="minorHAnsi" w:asciiTheme="minorHAnsi"/>
        </w:rPr>
        <w:tab/>
        <w:t>0.5</w:t>
      </w:r>
      <w:r w:rsidR="001852F3">
        <w:t xml:space="preserve">µl</w:t>
      </w:r>
    </w:p>
    <w:p w:rsidR="0018722C">
      <w:pPr>
        <w:topLinePunct/>
      </w:pPr>
      <w:r>
        <w:rPr>
          <w:rFonts w:cstheme="minorBidi" w:hAnsiTheme="minorHAnsi" w:eastAsiaTheme="minorHAnsi" w:asciiTheme="minorHAnsi" w:ascii="Times New Roman" w:hAnsi="Times New Roman"/>
        </w:rPr>
        <w:t>RNase-Free</w:t>
      </w:r>
      <w:r>
        <w:rPr>
          <w:rFonts w:ascii="Times New Roman" w:hAnsi="Times New Roman" w:cstheme="minorBidi" w:eastAsiaTheme="minorHAnsi"/>
        </w:rPr>
        <w:t> </w:t>
      </w:r>
      <w:r>
        <w:rPr>
          <w:rFonts w:ascii="Times New Roman" w:hAnsi="Times New Roman" w:cstheme="minorBidi" w:eastAsiaTheme="minorHAnsi"/>
        </w:rPr>
        <w:t>ddH2O</w:t>
      </w:r>
      <w:r w:rsidRPr="00000000">
        <w:rPr>
          <w:rFonts w:cstheme="minorBidi" w:hAnsiTheme="minorHAnsi" w:eastAsiaTheme="minorHAnsi" w:asciiTheme="minorHAnsi"/>
        </w:rPr>
        <w:tab/>
        <w:t>11.5</w:t>
      </w:r>
      <w:r>
        <w:rPr>
          <w:rFonts w:ascii="Times New Roman" w:hAnsi="Times New Roman" w:cstheme="minorBidi" w:eastAsiaTheme="minorHAnsi"/>
        </w:rPr>
        <w:t>µl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70.150002pt,19.942747pt" to="522.300002pt,19.942747pt" stroked="true" strokeweight=".48pt" strokecolor="#000000">
            <v:stroke dashstyle="solid"/>
            <w10:wrap type="topAndBottom"/>
          </v:line>
        </w:pict>
      </w:r>
      <w:r>
        <w:rPr>
          <w:kern w:val="2"/>
          <w:szCs w:val="22"/>
          <w:rFonts w:ascii="Times New Roman" w:hAnsi="Times New Roman" w:cstheme="minorBidi" w:eastAsiaTheme="minorHAnsi"/>
          <w:sz w:val="21"/>
        </w:rPr>
        <w:t>Total</w:t>
      </w:r>
      <w:r>
        <w:rPr>
          <w:kern w:val="2"/>
          <w:szCs w:val="22"/>
          <w:rFonts w:ascii="Times New Roman" w:hAnsi="Times New Roman" w:cstheme="minorBidi" w:eastAsiaTheme="minorHAnsi"/>
          <w:spacing w:val="2"/>
          <w:sz w:val="21"/>
        </w:rPr>
        <w:t> </w:t>
      </w:r>
      <w:r>
        <w:rPr>
          <w:kern w:val="2"/>
          <w:szCs w:val="22"/>
          <w:rFonts w:ascii="Times New Roman" w:hAnsi="Times New Roman" w:cstheme="minorBidi" w:eastAsiaTheme="minorHAnsi"/>
          <w:spacing w:val="-2"/>
          <w:sz w:val="21"/>
        </w:rPr>
        <w:t>volume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1"/>
        </w:rPr>
        <w:t>20</w:t>
      </w:r>
      <w:r>
        <w:rPr>
          <w:kern w:val="2"/>
          <w:szCs w:val="22"/>
          <w:rFonts w:ascii="Times New Roman" w:hAnsi="Times New Roman" w:cstheme="minorBidi" w:eastAsiaTheme="minorHAnsi"/>
          <w:sz w:val="21"/>
        </w:rPr>
        <w:t>µl</w:t>
      </w:r>
    </w:p>
    <w:p w:rsidR="0018722C">
      <w:pPr>
        <w:pStyle w:val="cw23"/>
        <w:topLinePunct/>
      </w:pPr>
      <w:r>
        <w:rPr>
          <w:rFonts w:cstheme="minorBidi" w:hAnsiTheme="minorHAnsi" w:eastAsiaTheme="minorHAnsi" w:asciiTheme="minorHAnsi" w:ascii="宋体" w:hAnsi="宋体" w:eastAsia="宋体" w:cs="宋体"/>
          <w:b/>
        </w:rPr>
        <w:t>2.1.2.5</w:t>
      </w:r>
      <w:r>
        <w:rPr>
          <w:rFonts w:cstheme="minorBidi" w:hAnsiTheme="minorHAnsi" w:eastAsiaTheme="minorHAnsi" w:asciiTheme="minorHAnsi" w:ascii="宋体" w:hAnsi="宋体" w:eastAsia="宋体" w:cs="宋体"/>
          <w:b/>
        </w:rPr>
        <w:t>荧光定量</w:t>
      </w:r>
      <w:r>
        <w:rPr>
          <w:rFonts w:cstheme="minorBidi" w:hAnsiTheme="minorHAnsi" w:eastAsiaTheme="minorHAnsi" w:asciiTheme="minorHAnsi" w:ascii="宋体" w:hAnsi="宋体" w:eastAsia="宋体" w:cs="宋体"/>
          <w:b/>
        </w:rPr>
        <w:t>PCR</w:t>
      </w:r>
      <w:r w:rsidR="001852F3">
        <w:rPr>
          <w:rFonts w:cstheme="minorBidi" w:hAnsiTheme="minorHAnsi" w:eastAsiaTheme="minorHAnsi" w:asciiTheme="minorHAnsi" w:ascii="宋体" w:hAnsi="宋体" w:eastAsia="宋体" w:cs="宋体"/>
          <w:b/>
        </w:rPr>
        <w:t xml:space="preserve">反应</w:t>
      </w:r>
    </w:p>
    <w:p w:rsidR="0018722C">
      <w:pPr>
        <w:topLinePunct/>
      </w:pPr>
      <w:r>
        <w:t>荧光定量</w:t>
      </w:r>
      <w:r>
        <w:t>PCR</w:t>
      </w:r>
      <w:r/>
      <w:r w:rsidR="001852F3">
        <w:t xml:space="preserve">反应按天根生化科技公司</w:t>
      </w:r>
      <w:r>
        <w:t>qPCR</w:t>
      </w:r>
      <w:r/>
      <w:r w:rsidR="001852F3">
        <w:t xml:space="preserve">试剂盒</w:t>
      </w:r>
      <w:r>
        <w:t>miRcute</w:t>
      </w:r>
      <w:r>
        <w:t> </w:t>
      </w:r>
      <w:r>
        <w:t>miRNA qPCR Detection Kit</w:t>
      </w:r>
      <w:r>
        <w:t>(</w:t>
      </w:r>
      <w:r>
        <w:t>SYBR Green</w:t>
      </w:r>
      <w:r>
        <w:t>)</w:t>
      </w:r>
      <w:r>
        <w:t xml:space="preserve">说明书进行，以</w:t>
      </w:r>
      <w:r>
        <w:t>U6</w:t>
      </w:r>
      <w:r/>
      <w:r w:rsidR="001852F3">
        <w:t xml:space="preserve">为内参。</w:t>
      </w:r>
    </w:p>
    <w:p w:rsidR="0018722C">
      <w:pPr>
        <w:topLinePunct/>
      </w:pPr>
      <w:r>
        <w:t>（</w:t>
      </w:r>
      <w:r>
        <w:t xml:space="preserve">1</w:t>
      </w:r>
      <w:r>
        <w:t>）</w:t>
      </w:r>
      <w:r>
        <w:t>室温融化</w:t>
      </w:r>
      <w:r>
        <w:t>2</w:t>
      </w:r>
      <w:r>
        <w:t>×</w:t>
      </w:r>
      <w:r>
        <w:t>miRcute miRNA Premix</w:t>
      </w:r>
      <w:r/>
      <w:r w:rsidR="001852F3">
        <w:t xml:space="preserve">和</w:t>
      </w:r>
      <w:r>
        <w:t>Reverse Primer。</w:t>
      </w:r>
    </w:p>
    <w:p w:rsidR="0018722C">
      <w:pPr>
        <w:topLinePunct/>
      </w:pPr>
      <w:r>
        <w:t>（</w:t>
      </w:r>
      <w:r>
        <w:t xml:space="preserve">2</w:t>
      </w:r>
      <w:r>
        <w:t>）</w:t>
      </w:r>
      <w:r>
        <w:t>上下颠倒</w:t>
      </w:r>
      <w:r>
        <w:t>2</w:t>
      </w:r>
      <w:r>
        <w:t>×</w:t>
      </w:r>
      <w:r>
        <w:t>miRcute</w:t>
      </w:r>
      <w:r>
        <w:t> </w:t>
      </w:r>
      <w:r>
        <w:t>miRNA</w:t>
      </w:r>
      <w:r>
        <w:t> </w:t>
      </w:r>
      <w:r>
        <w:t>Premix</w:t>
      </w:r>
      <w:r>
        <w:t>，轻轻地均匀混合，注意要</w:t>
      </w:r>
      <w:r>
        <w:t>避免起泡，然后轻微离心后便可以使用。</w:t>
      </w:r>
    </w:p>
    <w:p w:rsidR="0018722C">
      <w:pPr>
        <w:topLinePunct/>
      </w:pPr>
      <w:r>
        <w:t>（</w:t>
      </w:r>
      <w:r>
        <w:t xml:space="preserve">3</w:t>
      </w:r>
      <w:r>
        <w:t>）</w:t>
      </w:r>
      <w:r>
        <w:t>把试剂放置冰上，并按照下表配置反应体系：</w:t>
      </w:r>
    </w:p>
    <w:p w:rsidR="0018722C">
      <w:pPr>
        <w:topLinePunct/>
      </w:pPr>
      <w:r>
        <w:rPr>
          <w:rFonts w:cstheme="minorBidi" w:hAnsiTheme="minorHAnsi" w:eastAsiaTheme="minorHAnsi" w:asciiTheme="minorHAnsi" w:ascii="Times New Roman"/>
        </w:rPr>
        <w:t>49</w:t>
      </w:r>
    </w:p>
    <w:p w:rsidR="0018722C">
      <w:pPr>
        <w:pStyle w:val="aff7"/>
        <w:topLinePunct/>
      </w:pPr>
      <w:r>
        <w:rPr>
          <w:rFonts w:ascii="Times New Roman"/>
          <w:sz w:val="2"/>
        </w:rPr>
        <w:pict>
          <v:group style="width:451.6pt;height:.5pt;mso-position-horizontal-relative:char;mso-position-vertical-relative:line" coordorigin="0,0" coordsize="9032,10">
            <v:line style="position:absolute" from="0,5" to="9032,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552;mso-wrap-distance-left:0;mso-wrap-distance-right:0" from="70.150002pt,16.84pt" to="521.750002pt,16.84pt" stroked="true" strokeweight=".48pt" strokecolor="#000000">
            <v:stroke dashstyle="solid"/>
            <w10:wrap type="topAndBottom"/>
          </v:line>
        </w:pic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2"/>
          <w:sz w:val="21"/>
        </w:rPr>
        <w:t>成</w:t>
      </w:r>
      <w:r>
        <w:rPr>
          <w:kern w:val="2"/>
          <w:szCs w:val="22"/>
          <w:rFonts w:cstheme="minorBidi" w:hAnsiTheme="minorHAnsi" w:eastAsiaTheme="minorHAnsi" w:asciiTheme="minorHAnsi"/>
          <w:sz w:val="21"/>
        </w:rPr>
        <w:t>成分</w:t>
      </w:r>
      <w:r>
        <w:rPr>
          <w:kern w:val="2"/>
          <w:szCs w:val="22"/>
          <w:rFonts w:ascii="Times New Roman" w:hAnsi="Times New Roman" w:eastAsia="Times New Roman" w:cstheme="minorBidi"/>
          <w:sz w:val="21"/>
        </w:rPr>
        <w:t>50μl</w:t>
      </w:r>
      <w:r>
        <w:rPr>
          <w:kern w:val="2"/>
          <w:szCs w:val="22"/>
          <w:rFonts w:cstheme="minorBidi" w:hAnsiTheme="minorHAnsi" w:eastAsiaTheme="minorHAnsi" w:asciiTheme="minorHAnsi"/>
          <w:sz w:val="21"/>
        </w:rPr>
        <w:t>体系</w:t>
      </w:r>
      <w:r>
        <w:rPr>
          <w:kern w:val="2"/>
          <w:szCs w:val="22"/>
          <w:rFonts w:ascii="Times New Roman" w:hAnsi="Times New Roman" w:eastAsia="Times New Roman" w:cstheme="minorBidi"/>
          <w:sz w:val="21"/>
        </w:rPr>
        <w:t>20μl</w:t>
      </w:r>
      <w:r>
        <w:rPr>
          <w:kern w:val="2"/>
          <w:szCs w:val="22"/>
          <w:rFonts w:cstheme="minorBidi" w:hAnsiTheme="minorHAnsi" w:eastAsiaTheme="minorHAnsi" w:asciiTheme="minorHAnsi"/>
          <w:sz w:val="21"/>
        </w:rPr>
        <w:t>体系</w:t>
      </w:r>
      <w:r w:rsidR="001852F3">
        <w:rPr>
          <w:kern w:val="2"/>
          <w:sz w:val="22"/>
          <w:szCs w:val="22"/>
          <w:rFonts w:cstheme="minorBidi" w:hAnsiTheme="minorHAnsi" w:eastAsiaTheme="minorHAnsi" w:asciiTheme="minorHAnsi"/>
        </w:rPr>
        <w:t>终</w:t>
      </w:r>
      <w:r>
        <w:rPr>
          <w:kern w:val="2"/>
          <w:szCs w:val="22"/>
          <w:rFonts w:cstheme="minorBidi" w:hAnsiTheme="minorHAnsi" w:eastAsiaTheme="minorHAnsi" w:asciiTheme="minorHAnsi"/>
          <w:spacing w:val="-2"/>
          <w:sz w:val="21"/>
        </w:rPr>
        <w:t>浓</w:t>
      </w:r>
      <w:r>
        <w:rPr>
          <w:kern w:val="2"/>
          <w:szCs w:val="22"/>
          <w:rFonts w:cstheme="minorBidi" w:hAnsiTheme="minorHAnsi" w:eastAsiaTheme="minorHAnsi" w:asciiTheme="minorHAnsi"/>
          <w:sz w:val="21"/>
        </w:rPr>
        <w:t>度</w:t>
      </w:r>
    </w:p>
    <w:p w:rsidR="0018722C">
      <w:pPr>
        <w:topLinePunct/>
      </w:pPr>
      <w:r>
        <w:rPr>
          <w:rFonts w:cstheme="minorBidi" w:hAnsiTheme="minorHAnsi" w:eastAsiaTheme="minorHAnsi" w:asciiTheme="minorHAnsi" w:ascii="Times New Roman" w:hAnsi="Times New Roman" w:eastAsia="Times New Roman"/>
        </w:rPr>
        <w:t>2×miRcute miRNA Premix</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w:t>
      </w:r>
      <w:r>
        <w:rPr>
          <w:rFonts w:cstheme="minorBidi" w:hAnsiTheme="minorHAnsi" w:eastAsiaTheme="minorHAnsi" w:asciiTheme="minorHAnsi"/>
        </w:rPr>
        <w:t xml:space="preserve">含</w:t>
      </w:r>
      <w:r>
        <w:rPr>
          <w:rFonts w:ascii="Times New Roman" w:hAnsi="Times New Roman" w:eastAsia="Times New Roman" w:cstheme="minorBidi"/>
        </w:rPr>
        <w:t>SYBR</w:t>
      </w:r>
      <w:r>
        <w:rPr>
          <w:rFonts w:cstheme="minorBidi" w:hAnsiTheme="minorHAnsi" w:eastAsiaTheme="minorHAnsi" w:asciiTheme="minorHAnsi"/>
        </w:rPr>
        <w:t>，含</w:t>
      </w:r>
    </w:p>
    <w:p w:rsidR="0018722C">
      <w:pPr>
        <w:pStyle w:val="ae"/>
        <w:topLinePunct/>
      </w:pPr>
      <w:r>
        <w:rPr>
          <w:kern w:val="2"/>
          <w:sz w:val="22"/>
          <w:szCs w:val="22"/>
          <w:rFonts w:cstheme="minorBidi" w:hAnsiTheme="minorHAnsi" w:eastAsiaTheme="minorHAnsi" w:asciiTheme="minorHAnsi"/>
        </w:rPr>
        <w:pict>
          <v:shape style="margin-left:70.150002pt;margin-top:7.68pt;width:411.58pt;height:75.92pt;mso-position-horizontal-relative:page;mso-position-vertical-relative:paragraph;z-index:1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8"/>
                    <w:gridCol w:w="2353"/>
                    <w:gridCol w:w="1719"/>
                    <w:gridCol w:w="1593"/>
                  </w:tblGrid>
                  <w:tr>
                    <w:trPr>
                      <w:trHeight w:val="280" w:hRule="atLeast"/>
                    </w:trPr>
                    <w:tc>
                      <w:tcPr>
                        <w:tcW w:w="3368" w:type="dxa"/>
                      </w:tcPr>
                      <w:p w:rsidR="0018722C">
                        <w:pPr>
                          <w:widowControl w:val="0"/>
                          <w:snapToGrid w:val="1"/>
                          <w:spacing w:beforeLines="0" w:afterLines="0" w:before="0" w:after="0" w:line="233" w:lineRule="exact"/>
                          <w:ind w:firstLineChars="0" w:firstLine="0" w:rightChars="0" w:right="0" w:leftChars="0" w:left="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ROX</w:t>
                        </w:r>
                        <w:r>
                          <w:rPr>
                            <w:kern w:val="2"/>
                            <w:szCs w:val="22"/>
                            <w:rFonts w:ascii="宋体" w:eastAsia="宋体" w:hint="eastAsia" w:cstheme="minorBidi" w:hAnsi="Times New Roman" w:cs="Times New Roman"/>
                            <w:sz w:val="21"/>
                          </w:rPr>
                          <w:t>）</w:t>
                        </w:r>
                      </w:p>
                    </w:tc>
                    <w:tc>
                      <w:tcPr>
                        <w:tcW w:w="5665"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3368" w:type="dxa"/>
                      </w:tcPr>
                      <w:p w:rsidR="0018722C">
                        <w:pPr>
                          <w:widowControl w:val="0"/>
                          <w:snapToGrid w:val="1"/>
                          <w:spacing w:beforeLines="0" w:afterLines="0" w:before="0" w:after="0" w:line="287" w:lineRule="exact"/>
                          <w:ind w:firstLineChars="0" w:firstLine="0" w:rightChars="0" w:right="0" w:leftChars="0" w:left="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Foward Primer  </w:t>
                        </w:r>
                        <w:r>
                          <w:rPr>
                            <w:kern w:val="2"/>
                            <w:szCs w:val="22"/>
                            <w:rFonts w:ascii="宋体" w:eastAsia="宋体" w:hint="eastAsia" w:cstheme="minorBidi" w:hAnsi="Times New Roman" w:cs="Times New Roman"/>
                            <w:sz w:val="21"/>
                          </w:rPr>
                          <w:t>（自备）</w:t>
                        </w:r>
                      </w:p>
                    </w:tc>
                    <w:tc>
                      <w:tcPr>
                        <w:tcW w:w="2353" w:type="dxa"/>
                      </w:tcPr>
                      <w:p w:rsidR="0018722C">
                        <w:pPr>
                          <w:widowControl w:val="0"/>
                          <w:snapToGrid w:val="1"/>
                          <w:spacing w:beforeLines="0" w:afterLines="0" w:lineRule="auto" w:line="240" w:after="0" w:before="45"/>
                          <w:ind w:firstLineChars="0" w:firstLine="0" w:rightChars="0" w:right="0" w:leftChars="0" w:left="5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719" w:type="dxa"/>
                      </w:tcPr>
                      <w:p w:rsidR="0018722C">
                        <w:pPr>
                          <w:widowControl w:val="0"/>
                          <w:snapToGrid w:val="1"/>
                          <w:spacing w:beforeLines="0" w:afterLines="0" w:lineRule="auto" w:line="240" w:after="0" w:before="45"/>
                          <w:ind w:firstLineChars="0" w:firstLine="0" w:rightChars="0" w:right="0" w:leftChars="0" w:left="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593" w:type="dxa"/>
                      </w:tcPr>
                      <w:p w:rsidR="0018722C">
                        <w:pPr>
                          <w:widowControl w:val="0"/>
                          <w:snapToGrid w:val="1"/>
                          <w:spacing w:beforeLines="0" w:afterLines="0" w:lineRule="auto" w:line="240" w:after="0" w:before="45"/>
                          <w:ind w:firstLineChars="0" w:firstLine="0" w:leftChars="0" w:left="485" w:rightChars="0" w:right="4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 nM</w:t>
                        </w:r>
                      </w:p>
                    </w:tc>
                  </w:tr>
                  <w:tr>
                    <w:trPr>
                      <w:trHeight w:val="340" w:hRule="atLeast"/>
                    </w:trPr>
                    <w:tc>
                      <w:tcPr>
                        <w:tcW w:w="3368" w:type="dxa"/>
                      </w:tcPr>
                      <w:p w:rsidR="0018722C">
                        <w:pPr>
                          <w:widowControl w:val="0"/>
                          <w:snapToGrid w:val="1"/>
                          <w:spacing w:beforeLines="0" w:afterLines="0" w:lineRule="auto" w:line="240" w:after="0" w:before="48"/>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Reverse Primer (10μl)</w:t>
                        </w:r>
                      </w:p>
                    </w:tc>
                    <w:tc>
                      <w:tcPr>
                        <w:tcW w:w="2353" w:type="dxa"/>
                      </w:tcPr>
                      <w:p w:rsidR="0018722C">
                        <w:pPr>
                          <w:widowControl w:val="0"/>
                          <w:snapToGrid w:val="1"/>
                          <w:spacing w:beforeLines="0" w:afterLines="0" w:lineRule="auto" w:line="240" w:after="0" w:before="48"/>
                          <w:ind w:firstLineChars="0" w:firstLine="0" w:leftChars="0" w:left="1096" w:rightChars="0" w:right="5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c>
                      <w:tcPr>
                        <w:tcW w:w="1719" w:type="dxa"/>
                      </w:tcPr>
                      <w:p w:rsidR="0018722C">
                        <w:pPr>
                          <w:widowControl w:val="0"/>
                          <w:snapToGrid w:val="1"/>
                          <w:spacing w:beforeLines="0" w:afterLines="0" w:lineRule="auto" w:line="240" w:after="0" w:before="48"/>
                          <w:ind w:firstLineChars="0" w:firstLine="0" w:leftChars="0" w:left="519" w:rightChars="0" w:right="4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0.4μl</w:t>
                        </w:r>
                      </w:p>
                    </w:tc>
                    <w:tc>
                      <w:tcPr>
                        <w:tcW w:w="1593" w:type="dxa"/>
                      </w:tcPr>
                      <w:p w:rsidR="0018722C">
                        <w:pPr>
                          <w:widowControl w:val="0"/>
                          <w:snapToGrid w:val="1"/>
                          <w:spacing w:beforeLines="0" w:afterLines="0" w:lineRule="auto" w:line="240" w:after="0" w:before="48"/>
                          <w:ind w:firstLineChars="0" w:firstLine="0" w:leftChars="0" w:left="485" w:rightChars="0" w:right="40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 nM</w:t>
                        </w:r>
                      </w:p>
                    </w:tc>
                  </w:tr>
                  <w:tr>
                    <w:trPr>
                      <w:trHeight w:val="340" w:hRule="atLeast"/>
                    </w:trPr>
                    <w:tc>
                      <w:tcPr>
                        <w:tcW w:w="3368" w:type="dxa"/>
                      </w:tcPr>
                      <w:p w:rsidR="0018722C">
                        <w:pPr>
                          <w:widowControl w:val="0"/>
                          <w:snapToGrid w:val="1"/>
                          <w:spacing w:beforeLines="0" w:afterLines="0" w:before="0" w:after="0" w:line="287" w:lineRule="exact"/>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miRNA </w:t>
                        </w:r>
                        <w:r>
                          <w:rPr>
                            <w:kern w:val="2"/>
                            <w:szCs w:val="22"/>
                            <w:rFonts w:ascii="宋体" w:eastAsia="宋体" w:hint="eastAsia" w:cstheme="minorBidi" w:hAnsi="Times New Roman" w:cs="Times New Roman"/>
                            <w:sz w:val="21"/>
                          </w:rPr>
                          <w:t>第一链 </w:t>
                        </w:r>
                        <w:r>
                          <w:rPr>
                            <w:kern w:val="2"/>
                            <w:szCs w:val="22"/>
                            <w:rFonts w:cstheme="minorBidi" w:ascii="Times New Roman" w:hAnsi="Times New Roman" w:eastAsia="Times New Roman" w:cs="Times New Roman"/>
                            <w:sz w:val="21"/>
                          </w:rPr>
                          <w:t>cDNA</w:t>
                        </w:r>
                      </w:p>
                    </w:tc>
                    <w:tc>
                      <w:tcPr>
                        <w:tcW w:w="2353" w:type="dxa"/>
                      </w:tcPr>
                      <w:p w:rsidR="0018722C">
                        <w:pPr>
                          <w:widowControl w:val="0"/>
                          <w:snapToGrid w:val="1"/>
                          <w:spacing w:beforeLines="0" w:afterLines="0" w:lineRule="auto" w:line="240" w:after="0" w:before="45"/>
                          <w:ind w:firstLineChars="0" w:firstLine="0" w:rightChars="0" w:right="0" w:leftChars="0" w:left="5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719" w:type="dxa"/>
                      </w:tcPr>
                      <w:p w:rsidR="0018722C">
                        <w:pPr>
                          <w:widowControl w:val="0"/>
                          <w:snapToGrid w:val="1"/>
                          <w:spacing w:beforeLines="0" w:afterLines="0" w:lineRule="auto" w:line="240" w:after="0" w:before="45"/>
                          <w:ind w:firstLineChars="0" w:firstLine="0" w:rightChars="0" w:right="0" w:leftChars="0" w:left="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593" w:type="dxa"/>
                      </w:tcPr>
                      <w:p w:rsidR="0018722C">
                        <w:pPr>
                          <w:widowControl w:val="0"/>
                          <w:snapToGrid w:val="1"/>
                          <w:spacing w:beforeLines="0" w:afterLines="0" w:lineRule="auto" w:line="240" w:after="0" w:before="45"/>
                          <w:ind w:firstLineChars="0" w:firstLine="0" w:rightChars="0" w:right="0" w:leftChars="0" w:left="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20" w:hRule="atLeast"/>
                    </w:trPr>
                    <w:tc>
                      <w:tcPr>
                        <w:tcW w:w="3368" w:type="dxa"/>
                        <w:tcBorders>
                          <w:bottom w:val="single" w:sz="4" w:space="0" w:color="000000"/>
                        </w:tcBorders>
                      </w:tcPr>
                      <w:p w:rsidR="0018722C">
                        <w:pPr>
                          <w:widowControl w:val="0"/>
                          <w:snapToGrid w:val="1"/>
                          <w:spacing w:beforeLines="0" w:afterLines="0" w:lineRule="auto" w:line="240" w:after="0" w:before="50"/>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1"/>
                          </w:rPr>
                          <w:t>ddH</w:t>
                        </w:r>
                        <w:r>
                          <w:rPr>
                            <w:kern w:val="2"/>
                            <w:szCs w:val="22"/>
                            <w:rFonts w:cstheme="minorBidi" w:ascii="Times New Roman" w:hAnsi="Times New Roman" w:eastAsia="Times New Roman" w:cs="Times New Roman"/>
                            <w:sz w:val="13"/>
                          </w:rPr>
                          <w:t>2</w:t>
                        </w:r>
                        <w:r>
                          <w:rPr>
                            <w:kern w:val="2"/>
                            <w:szCs w:val="22"/>
                            <w:rFonts w:cstheme="minorBidi" w:ascii="Times New Roman" w:hAnsi="Times New Roman" w:eastAsia="Times New Roman" w:cs="Times New Roman"/>
                            <w:position w:val="1"/>
                            <w:sz w:val="21"/>
                          </w:rPr>
                          <w:t>O</w:t>
                        </w:r>
                      </w:p>
                    </w:tc>
                    <w:tc>
                      <w:tcPr>
                        <w:tcW w:w="2353" w:type="dxa"/>
                        <w:tcBorders>
                          <w:bottom w:val="single" w:sz="4" w:space="0" w:color="000000"/>
                        </w:tcBorders>
                      </w:tcPr>
                      <w:p w:rsidR="0018722C">
                        <w:pPr>
                          <w:widowControl w:val="0"/>
                          <w:snapToGrid w:val="1"/>
                          <w:spacing w:beforeLines="0" w:afterLines="0" w:before="0" w:after="0" w:line="287" w:lineRule="exact"/>
                          <w:ind w:firstLineChars="0" w:firstLine="0" w:leftChars="0" w:left="1096" w:rightChars="0" w:right="5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50μl</w:t>
                        </w:r>
                      </w:p>
                    </w:tc>
                    <w:tc>
                      <w:tcPr>
                        <w:tcW w:w="1719" w:type="dxa"/>
                        <w:tcBorders>
                          <w:bottom w:val="single" w:sz="4" w:space="0" w:color="000000"/>
                        </w:tcBorders>
                      </w:tcPr>
                      <w:p w:rsidR="0018722C">
                        <w:pPr>
                          <w:widowControl w:val="0"/>
                          <w:snapToGrid w:val="1"/>
                          <w:spacing w:beforeLines="0" w:afterLines="0" w:before="0" w:after="0" w:line="287" w:lineRule="exact"/>
                          <w:ind w:firstLineChars="0" w:firstLine="0" w:leftChars="0" w:left="519" w:rightChars="0" w:right="4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20μl</w:t>
                        </w:r>
                      </w:p>
                    </w:tc>
                    <w:tc>
                      <w:tcPr>
                        <w:tcW w:w="1593" w:type="dxa"/>
                        <w:tcBorders>
                          <w:bottom w:val="single" w:sz="4" w:space="0" w:color="000000"/>
                        </w:tcBorders>
                      </w:tcPr>
                      <w:p w:rsidR="0018722C">
                        <w:pPr>
                          <w:widowControl w:val="0"/>
                          <w:snapToGrid w:val="1"/>
                          <w:spacing w:beforeLines="0" w:afterLines="0" w:lineRule="auto" w:line="240" w:after="0" w:before="45"/>
                          <w:ind w:firstLineChars="0" w:firstLine="0" w:rightChars="0" w:right="0" w:leftChars="0" w:left="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7"/>
                      <w:rFonts w:cstheme="minorBidi" w:ascii="宋体" w:hAnsi="宋体" w:eastAsia="宋体" w:cs="宋体"/>
                    </w:rPr>
                  </w:pPr>
                </w:p>
              </w:txbxContent>
            </v:textbox>
            <w10:wrap type="none"/>
          </v:shape>
        </w:pict>
      </w:r>
    </w:p>
    <w:p w:rsidR="0018722C">
      <w:pPr>
        <w:pStyle w:val="ae"/>
        <w:topLinePunct/>
      </w:pPr>
      <w:r>
        <w:rPr>
          <w:kern w:val="2"/>
          <w:szCs w:val="22"/>
          <w:rFonts w:ascii="Times New Roman" w:hAnsi="Times New Roman" w:cstheme="minorBidi" w:eastAsiaTheme="minorHAnsi"/>
          <w:sz w:val="21"/>
        </w:rPr>
        <w:t>25μl</w:t>
      </w:r>
      <w:r w:rsidRPr="00000000">
        <w:rPr>
          <w:kern w:val="2"/>
          <w:sz w:val="22"/>
          <w:szCs w:val="22"/>
          <w:rFonts w:cstheme="minorBidi" w:hAnsiTheme="minorHAnsi" w:eastAsiaTheme="minorHAnsi" w:asciiTheme="minorHAnsi"/>
        </w:rPr>
        <w:tab/>
        <w:t>10μl</w:t>
      </w:r>
      <w:r w:rsidRPr="00000000">
        <w:rPr>
          <w:kern w:val="2"/>
          <w:sz w:val="22"/>
          <w:szCs w:val="22"/>
          <w:rFonts w:cstheme="minorBidi" w:hAnsiTheme="minorHAnsi" w:eastAsiaTheme="minorHAnsi" w:asciiTheme="minorHAnsi"/>
        </w:rPr>
        <w:tab/>
        <w:t>1×</w:t>
      </w:r>
    </w:p>
    <w:p w:rsidR="0018722C">
      <w:pPr>
        <w:topLinePunct/>
      </w:pPr>
      <w:r>
        <w:t>（</w:t>
      </w:r>
      <w:r>
        <w:t xml:space="preserve">4</w:t>
      </w:r>
      <w:r>
        <w:t>）</w:t>
      </w:r>
      <w:r>
        <w:t>反应条件为：94</w:t>
      </w:r>
      <w:r>
        <w:t>0</w:t>
      </w:r>
      <w:r>
        <w:t>C</w:t>
      </w:r>
      <w:r/>
      <w:r w:rsidR="001852F3">
        <w:t xml:space="preserve">起始模板变性</w:t>
      </w:r>
      <w:r>
        <w:t>2min</w:t>
      </w:r>
      <w:r>
        <w:t xml:space="preserve">, </w:t>
      </w:r>
      <w:r>
        <w:t>94</w:t>
      </w:r>
      <w:r>
        <w:t>0</w:t>
      </w:r>
      <w:r>
        <w:t>C</w:t>
      </w:r>
      <w:r>
        <w:t> </w:t>
      </w:r>
      <w:r>
        <w:t>25</w:t>
      </w:r>
      <w:r/>
      <w:r w:rsidR="001852F3">
        <w:t xml:space="preserve">秒</w:t>
      </w:r>
      <w:r>
        <w:t>PCR</w:t>
      </w:r>
      <w:r/>
      <w:r w:rsidR="001852F3">
        <w:t xml:space="preserve">循环中模</w:t>
      </w:r>
      <w:r>
        <w:t>板变性，</w:t>
      </w:r>
      <w:r>
        <w:t>60</w:t>
      </w:r>
      <w:r>
        <w:t>0</w:t>
      </w:r>
      <w:r>
        <w:t>C</w:t>
      </w:r>
      <w:r>
        <w:t> </w:t>
      </w:r>
      <w:r>
        <w:t>34s</w:t>
      </w:r>
      <w:r/>
      <w:r w:rsidR="001852F3">
        <w:t xml:space="preserve">退火延伸，经历</w:t>
      </w:r>
      <w:r>
        <w:t>35-45</w:t>
      </w:r>
      <w:r/>
      <w:r w:rsidR="001852F3">
        <w:t xml:space="preserve">个循环后检测溶解曲线，反应</w:t>
      </w:r>
      <w:r w:rsidR="001852F3">
        <w:t>在</w:t>
      </w:r>
    </w:p>
    <w:p w:rsidR="0018722C">
      <w:pPr>
        <w:topLinePunct/>
      </w:pPr>
      <w:r>
        <w:t xml:space="preserve">7500</w:t>
      </w:r>
      <w:r w:rsidR="001852F3">
        <w:t xml:space="preserve">荧光</w:t>
      </w:r>
      <w:r w:rsidR="001852F3">
        <w:t xml:space="preserve">PCR</w:t>
      </w:r>
      <w:r w:rsidR="001852F3">
        <w:t xml:space="preserve">仪</w:t>
      </w:r>
      <w:r>
        <w:t xml:space="preserve">（</w:t>
      </w:r>
      <w:r>
        <w:t xml:space="preserve">ABI</w:t>
      </w:r>
      <w:r>
        <w:t xml:space="preserve">, </w:t>
      </w:r>
      <w:r>
        <w:t xml:space="preserve">USA</w:t>
      </w:r>
      <w:r>
        <w:t xml:space="preserve">）</w:t>
      </w:r>
      <w:r>
        <w:t xml:space="preserve">中进行。</w:t>
      </w:r>
    </w:p>
    <w:p w:rsidR="0018722C">
      <w:pPr>
        <w:pStyle w:val="ae"/>
        <w:topLinePunct/>
      </w:pPr>
      <w:r>
        <w:pict>
          <v:shape style="margin-left:322.799988pt;margin-top:74.747894pt;width:52.55pt;height:6.95pt;mso-position-horizontal-relative:page;mso-position-vertical-relative:paragraph;z-index:-139672" type="#_x0000_t202" filled="false" stroked="false">
            <v:textbox inset="0,0,0,0">
              <w:txbxContent>
                <w:p w:rsidR="0018722C">
                  <w:pPr>
                    <w:tabs>
                      <w:tab w:pos="772" w:val="left" w:leader="none"/>
                    </w:tabs>
                    <w:spacing w:line="139" w:lineRule="exact" w:before="0"/>
                    <w:ind w:leftChars="0" w:left="0" w:rightChars="0" w:right="0" w:firstLineChars="0" w:firstLine="0"/>
                    <w:jc w:val="left"/>
                    <w:rPr>
                      <w:sz w:val="14"/>
                    </w:rPr>
                  </w:pPr>
                  <w:r>
                    <w:rPr>
                      <w:sz w:val="14"/>
                    </w:rPr>
                    <w:t>miRNA</w:t>
                    <w:tab/>
                  </w:r>
                  <w:r>
                    <w:rPr>
                      <w:spacing w:val="-1"/>
                      <w:w w:val="95"/>
                      <w:sz w:val="14"/>
                    </w:rPr>
                    <w:t>U6</w:t>
                  </w:r>
                  <w:r>
                    <w:rPr>
                      <w:w w:val="95"/>
                      <w:sz w:val="14"/>
                    </w:rPr>
                    <w:t>。</w:t>
                  </w:r>
                </w:p>
              </w:txbxContent>
            </v:textbox>
            <w10:wrap type="none"/>
          </v:shape>
        </w:pict>
      </w:r>
      <w:r>
        <w:t>（</w:t>
      </w:r>
      <w:r>
        <w:t xml:space="preserve">5</w:t>
      </w:r>
      <w:r>
        <w:t>）</w:t>
      </w:r>
      <w:r>
        <w:t>数据分析：</w:t>
      </w:r>
      <w:r>
        <w:t>CT</w:t>
      </w:r>
      <w:r/>
      <w:r w:rsidR="001852F3">
        <w:t xml:space="preserve">值定义：每个反应的荧光信号达到设定的阀值时经</w:t>
      </w:r>
      <w:r>
        <w:t>历的循环数，每个样本设</w:t>
      </w:r>
      <w:r>
        <w:t>3</w:t>
      </w:r>
      <w:r/>
      <w:r w:rsidR="001852F3">
        <w:t xml:space="preserve">个复孔，得到的</w:t>
      </w:r>
      <w:r>
        <w:t>Q</w:t>
      </w:r>
      <w:r/>
      <w:r w:rsidR="001852F3">
        <w:t xml:space="preserve">值取平均值，每个样本的</w:t>
      </w:r>
      <w:r>
        <w:t>miRNA</w:t>
      </w:r>
      <w:r>
        <w:t>相对表达量通过</w:t>
      </w:r>
      <w:r>
        <w:t>2</w:t>
      </w:r>
      <w:r>
        <w:t>-△CT</w:t>
      </w:r>
      <w:r>
        <w:t>-计算，其中△CT=CT</w:t>
      </w:r>
      <w:r/>
      <w:r w:rsidR="001852F3">
        <w:t xml:space="preserve"> </w:t>
      </w:r>
      <w:r>
        <w:t>-CT</w:t>
      </w:r>
    </w:p>
    <w:p w:rsidR="0018722C">
      <w:pPr>
        <w:pStyle w:val="cw23"/>
        <w:topLinePunct/>
      </w:pPr>
      <w:r>
        <w:rPr>
          <w:rFonts w:cstheme="minorBidi" w:hAnsiTheme="minorHAnsi" w:eastAsiaTheme="minorHAnsi" w:asciiTheme="minorHAnsi" w:ascii="宋体" w:hAnsi="宋体" w:eastAsia="宋体" w:cs="宋体"/>
          <w:b/>
        </w:rPr>
        <w:t>2.1.2.6 </w:t>
      </w:r>
      <w:r>
        <w:rPr>
          <w:rFonts w:cstheme="minorBidi" w:hAnsiTheme="minorHAnsi" w:eastAsiaTheme="minorHAnsi" w:asciiTheme="minorHAnsi" w:ascii="宋体" w:hAnsi="宋体" w:eastAsia="宋体" w:cs="宋体"/>
          <w:b/>
        </w:rPr>
        <w:t>MTT</w:t>
      </w:r>
      <w:r w:rsidR="001852F3">
        <w:rPr>
          <w:rFonts w:cstheme="minorBidi" w:hAnsiTheme="minorHAnsi" w:eastAsiaTheme="minorHAnsi" w:asciiTheme="minorHAnsi" w:ascii="宋体" w:hAnsi="宋体" w:eastAsia="宋体" w:cs="宋体"/>
          <w:b/>
        </w:rPr>
        <w:t xml:space="preserve">法检测细胞生长</w:t>
      </w:r>
    </w:p>
    <w:p w:rsidR="0018722C">
      <w:pPr>
        <w:topLinePunct/>
      </w:pPr>
      <w:r>
        <w:t>荧光显微镜下确认</w:t>
      </w:r>
      <w:r>
        <w:t>mimics-miR-22-3p</w:t>
      </w:r>
      <w:r>
        <w:t>、</w:t>
      </w:r>
      <w:r>
        <w:t>mimics-NC</w:t>
      </w:r>
      <w:r/>
      <w:r w:rsidR="001852F3">
        <w:t xml:space="preserve">转染成功后，在</w:t>
      </w:r>
      <w:r>
        <w:t>37℃</w:t>
      </w:r>
      <w:r>
        <w:t>温度条件下，用</w:t>
      </w:r>
      <w:r>
        <w:t>5%CO</w:t>
      </w:r>
      <w:r>
        <w:rPr>
          <w:vertAlign w:val="subscript"/>
          /&gt;
        </w:rPr>
        <w:t>2</w:t>
      </w:r>
      <w:r>
        <w:t>培养箱中培养细胞</w:t>
      </w:r>
      <w:r>
        <w:t>2</w:t>
      </w:r>
      <w:r/>
      <w:r w:rsidR="001852F3">
        <w:t xml:space="preserve">天。然后取一块</w:t>
      </w:r>
      <w:r>
        <w:t>96</w:t>
      </w:r>
      <w:r/>
      <w:r w:rsidR="001852F3">
        <w:t xml:space="preserve">孔板并在每个</w:t>
      </w:r>
      <w:r>
        <w:t>孔添加</w:t>
      </w:r>
      <w:r>
        <w:t>20ulMTT</w:t>
      </w:r>
      <w:r/>
      <w:r w:rsidR="001852F3">
        <w:t xml:space="preserve">溶液，继续孵育</w:t>
      </w:r>
      <w:r>
        <w:t>4</w:t>
      </w:r>
      <w:r/>
      <w:r w:rsidR="001852F3">
        <w:t xml:space="preserve">小时后停止止培养，吸取每个孔内的培</w:t>
      </w:r>
      <w:r>
        <w:t>养上清液并在每个孔内添加</w:t>
      </w:r>
      <w:r>
        <w:t>150ulDMSO，</w:t>
      </w:r>
      <w:r>
        <w:t>脱色摇床震荡</w:t>
      </w:r>
      <w:r>
        <w:t>10</w:t>
      </w:r>
      <w:r/>
      <w:r w:rsidR="001852F3">
        <w:t xml:space="preserve">分钟以使结晶物充</w:t>
      </w:r>
      <w:r>
        <w:t>分溶解掉</w:t>
      </w:r>
      <w:r>
        <w:t>。，</w:t>
      </w:r>
      <w:r>
        <w:t>在酶联免疫监测仪上，设定选择</w:t>
      </w:r>
      <w:r>
        <w:t>490nm</w:t>
      </w:r>
      <w:r/>
      <w:r w:rsidR="001852F3">
        <w:t xml:space="preserve">波长，测定每个孔的</w:t>
      </w:r>
      <w:r>
        <w:t>光吸收值并记录结果。每一个组的</w:t>
      </w:r>
      <w:r>
        <w:t>3</w:t>
      </w:r>
      <w:r/>
      <w:r w:rsidR="001852F3">
        <w:t xml:space="preserve">个孔均取平均值，连续监测</w:t>
      </w:r>
      <w:r>
        <w:t>0</w:t>
      </w:r>
      <w:r/>
      <w:r w:rsidR="001852F3">
        <w:t xml:space="preserve">小</w:t>
      </w:r>
      <w:r w:rsidR="001852F3">
        <w:t xml:space="preserve">时</w:t>
      </w:r>
      <w:r>
        <w:t>，12</w:t>
      </w:r>
      <w:r/>
      <w:r w:rsidR="001852F3">
        <w:t xml:space="preserve">小时，</w:t>
      </w:r>
      <w:r>
        <w:t>24</w:t>
      </w:r>
      <w:r w:rsidR="001852F3">
        <w:t xml:space="preserve">小时及</w:t>
      </w:r>
      <w:r w:rsidR="001852F3">
        <w:t xml:space="preserve">48</w:t>
      </w:r>
      <w:r/>
      <w:r w:rsidR="001852F3">
        <w:t xml:space="preserve">小时的生长情况，并以时间为横坐标，抑制率为</w:t>
      </w:r>
      <w:r>
        <w:t>纵坐标来绘制细胞生长曲线。</w:t>
      </w:r>
    </w:p>
    <w:p w:rsidR="0018722C">
      <w:pPr>
        <w:pStyle w:val="cw23"/>
        <w:topLinePunct/>
      </w:pPr>
      <w:r>
        <w:rPr>
          <w:rFonts w:cstheme="minorBidi" w:hAnsiTheme="minorHAnsi" w:eastAsiaTheme="minorHAnsi" w:asciiTheme="minorHAnsi" w:ascii="宋体" w:hAnsi="宋体" w:eastAsia="宋体" w:cs="宋体"/>
          <w:b/>
        </w:rPr>
        <w:t>2.1.2.7</w:t>
      </w:r>
      <w:r>
        <w:rPr>
          <w:rFonts w:cstheme="minorBidi" w:hAnsiTheme="minorHAnsi" w:eastAsiaTheme="minorHAnsi" w:asciiTheme="minorHAnsi" w:ascii="宋体" w:hAnsi="宋体" w:eastAsia="宋体" w:cs="宋体"/>
          <w:b/>
        </w:rPr>
        <w:t>细胞周期检测</w:t>
      </w:r>
    </w:p>
    <w:p w:rsidR="0018722C">
      <w:pPr>
        <w:topLinePunct/>
      </w:pPr>
      <w:r>
        <w:t>以每个孔</w:t>
      </w:r>
      <w:r>
        <w:t>5X10</w:t>
      </w:r>
      <w:r>
        <w:rPr>
          <w:vertAlign w:val="superscript"/>
          /&gt;
        </w:rPr>
        <w:t>5</w:t>
      </w:r>
      <w:r>
        <w:t>个</w:t>
      </w:r>
      <w:r>
        <w:t>HepG2</w:t>
      </w:r>
      <w:r/>
      <w:r w:rsidR="001852F3">
        <w:t xml:space="preserve">细胞接种于</w:t>
      </w:r>
      <w:r>
        <w:t>6</w:t>
      </w:r>
      <w:r/>
      <w:r w:rsidR="001852F3">
        <w:t xml:space="preserve">孔板中，然后培养过夜，在更换</w:t>
      </w:r>
      <w:r>
        <w:t>培养基后转染</w:t>
      </w:r>
      <w:r>
        <w:t>mimics-miR-22-3p</w:t>
      </w:r>
      <w:r/>
      <w:r w:rsidR="001852F3">
        <w:t xml:space="preserve">及</w:t>
      </w:r>
      <w:r>
        <w:t>mimics-NC，</w:t>
      </w:r>
      <w:r>
        <w:t>每组设</w:t>
      </w:r>
      <w:r>
        <w:t>3</w:t>
      </w:r>
      <w:r/>
      <w:r w:rsidR="001852F3">
        <w:t xml:space="preserve">个复孔。转</w:t>
      </w:r>
      <w:r w:rsidR="001852F3">
        <w:t>染</w:t>
      </w:r>
    </w:p>
    <w:p w:rsidR="0018722C">
      <w:pPr>
        <w:topLinePunct/>
      </w:pPr>
      <w:r>
        <w:rPr>
          <w:rFonts w:cstheme="minorBidi" w:hAnsiTheme="minorHAnsi" w:eastAsiaTheme="minorHAnsi" w:asciiTheme="minorHAnsi" w:ascii="Times New Roman"/>
        </w:rPr>
        <w:t>50</w:t>
      </w:r>
    </w:p>
    <w:p w:rsidR="0018722C">
      <w:pPr>
        <w:topLinePunct/>
      </w:pPr>
      <w:r>
        <w:t>mimics-miR-22-3p</w:t>
      </w:r>
      <w:r/>
      <w:r w:rsidR="001852F3">
        <w:t xml:space="preserve">及</w:t>
      </w:r>
      <w:r>
        <w:t>mimics-NC</w:t>
      </w:r>
      <w:r>
        <w:t> </w:t>
      </w:r>
      <w:r>
        <w:t>48</w:t>
      </w:r>
      <w:r/>
      <w:r w:rsidR="001852F3">
        <w:t xml:space="preserve">小时后后收集细胞并用预冷的</w:t>
      </w:r>
      <w:r>
        <w:t>PBS</w:t>
      </w:r>
      <w:r/>
      <w:r w:rsidR="001852F3">
        <w:t xml:space="preserve">洗涤细</w:t>
      </w:r>
      <w:r>
        <w:t>胞</w:t>
      </w:r>
      <w:r>
        <w:t>1</w:t>
      </w:r>
      <w:r/>
      <w:r w:rsidR="001852F3">
        <w:t xml:space="preserve">次，然后设定</w:t>
      </w:r>
      <w:r>
        <w:t>1200RPM</w:t>
      </w:r>
      <w:r/>
      <w:r w:rsidR="001852F3">
        <w:t xml:space="preserve">离心</w:t>
      </w:r>
      <w:r>
        <w:t>5min，</w:t>
      </w:r>
      <w:r>
        <w:t>用预冷的</w:t>
      </w:r>
      <w:r>
        <w:t>PBS</w:t>
      </w:r>
      <w:r/>
      <w:r w:rsidR="001852F3">
        <w:t xml:space="preserve">重悬，逐滴将细胞悬</w:t>
      </w:r>
      <w:r>
        <w:t>液加入预冷的</w:t>
      </w:r>
      <w:r>
        <w:t>70</w:t>
      </w:r>
      <w:r>
        <w:t>%乙醇中，置于</w:t>
      </w:r>
      <w:r>
        <w:t>4</w:t>
      </w:r>
      <w:r>
        <w:rPr>
          <w:vertAlign w:val="superscript"/>
          /&gt;
        </w:rPr>
        <w:t>O</w:t>
      </w:r>
      <w:r>
        <w:t>C</w:t>
      </w:r>
      <w:r/>
      <w:r w:rsidR="001852F3">
        <w:t xml:space="preserve">固定过夜。去除乙醇后用</w:t>
      </w:r>
      <w:r>
        <w:t>PBS</w:t>
      </w:r>
      <w:r/>
      <w:r w:rsidR="001852F3">
        <w:t xml:space="preserve">洗涤</w:t>
      </w:r>
      <w:r>
        <w:t>2</w:t>
      </w:r>
      <w:r>
        <w:t>次并加入</w:t>
      </w:r>
      <w:r>
        <w:t>100μl</w:t>
      </w:r>
      <w:r>
        <w:t> </w:t>
      </w:r>
      <w:r>
        <w:t>RNase</w:t>
      </w:r>
      <w:r>
        <w:t> </w:t>
      </w:r>
      <w:r>
        <w:t>A</w:t>
      </w:r>
      <w:r>
        <w:t xml:space="preserve">, </w:t>
      </w:r>
      <w:r>
        <w:t>37</w:t>
      </w:r>
      <w:r>
        <w:rPr>
          <w:vertAlign w:val="superscript"/>
          /&gt;
        </w:rPr>
        <w:t>O</w:t>
      </w:r>
      <w:r>
        <w:t>C</w:t>
      </w:r>
      <w:r/>
      <w:r w:rsidR="001852F3">
        <w:t xml:space="preserve">水浴</w:t>
      </w:r>
      <w:r>
        <w:t>30</w:t>
      </w:r>
      <w:r/>
      <w:r w:rsidR="001852F3">
        <w:t xml:space="preserve">分钟，接着添加</w:t>
      </w:r>
      <w:r>
        <w:t>400μl</w:t>
      </w:r>
      <w:r>
        <w:t> </w:t>
      </w:r>
      <w:r>
        <w:t>PI</w:t>
      </w:r>
      <w:r/>
      <w:r w:rsidR="001852F3">
        <w:t xml:space="preserve">染色并混</w:t>
      </w:r>
      <w:r>
        <w:t>匀，</w:t>
      </w:r>
      <w:r>
        <w:t>4</w:t>
      </w:r>
      <w:r>
        <w:rPr>
          <w:vertAlign w:val="superscript"/>
          /&gt;
        </w:rPr>
        <w:t>O</w:t>
      </w:r>
      <w:r>
        <w:t>C</w:t>
      </w:r>
      <w:r/>
      <w:r w:rsidR="001852F3">
        <w:t xml:space="preserve">避光</w:t>
      </w:r>
      <w:r>
        <w:t>30min</w:t>
      </w:r>
      <w:r>
        <w:t>，最后用</w:t>
      </w:r>
      <w:r>
        <w:t>Beckman</w:t>
      </w:r>
      <w:r>
        <w:t> </w:t>
      </w:r>
      <w:r>
        <w:t>coulter</w:t>
      </w:r>
      <w:r>
        <w:t> </w:t>
      </w:r>
      <w:r>
        <w:t>Epics</w:t>
      </w:r>
      <w:r>
        <w:t> </w:t>
      </w:r>
      <w:r>
        <w:t>XL</w:t>
      </w:r>
      <w:r/>
      <w:r w:rsidR="001852F3">
        <w:t xml:space="preserve">流式细胞仪检测细</w:t>
      </w:r>
      <w:r>
        <w:t>胞周期。实验重复</w:t>
      </w:r>
      <w:r>
        <w:t>3</w:t>
      </w:r>
      <w:r/>
      <w:r w:rsidR="001852F3">
        <w:t xml:space="preserve">次。</w:t>
      </w:r>
    </w:p>
    <w:p w:rsidR="0018722C">
      <w:pPr>
        <w:pStyle w:val="cw23"/>
        <w:topLinePunct/>
      </w:pPr>
      <w:r>
        <w:rPr>
          <w:rFonts w:cstheme="minorBidi" w:hAnsiTheme="minorHAnsi" w:eastAsiaTheme="minorHAnsi" w:asciiTheme="minorHAnsi" w:ascii="宋体" w:hAnsi="宋体" w:eastAsia="宋体" w:cs="宋体"/>
          <w:b/>
        </w:rPr>
        <w:t>2.1.2.8</w:t>
      </w:r>
      <w:r>
        <w:rPr>
          <w:rFonts w:cstheme="minorBidi" w:hAnsiTheme="minorHAnsi" w:eastAsiaTheme="minorHAnsi" w:asciiTheme="minorHAnsi" w:ascii="宋体" w:hAnsi="宋体" w:eastAsia="宋体" w:cs="宋体"/>
          <w:b/>
        </w:rPr>
        <w:t>划痕实验检测</w:t>
      </w:r>
      <w:r>
        <w:rPr>
          <w:rFonts w:cstheme="minorBidi" w:hAnsiTheme="minorHAnsi" w:eastAsiaTheme="minorHAnsi" w:asciiTheme="minorHAnsi" w:ascii="宋体" w:hAnsi="宋体" w:eastAsia="宋体" w:cs="宋体"/>
          <w:b/>
        </w:rPr>
        <w:t>miR-22-3p</w:t>
      </w:r>
      <w:r w:rsidR="001852F3">
        <w:rPr>
          <w:rFonts w:cstheme="minorBidi" w:hAnsiTheme="minorHAnsi" w:eastAsiaTheme="minorHAnsi" w:asciiTheme="minorHAnsi" w:ascii="宋体" w:hAnsi="宋体" w:eastAsia="宋体" w:cs="宋体"/>
          <w:b/>
        </w:rPr>
        <w:t xml:space="preserve">对</w:t>
      </w:r>
      <w:r>
        <w:rPr>
          <w:rFonts w:cstheme="minorBidi" w:hAnsiTheme="minorHAnsi" w:eastAsiaTheme="minorHAnsi" w:asciiTheme="minorHAnsi" w:ascii="宋体" w:hAnsi="宋体" w:eastAsia="宋体" w:cs="宋体"/>
          <w:b/>
        </w:rPr>
        <w:t>HepG2</w:t>
      </w:r>
      <w:r w:rsidR="001852F3">
        <w:rPr>
          <w:rFonts w:cstheme="minorBidi" w:hAnsiTheme="minorHAnsi" w:eastAsiaTheme="minorHAnsi" w:asciiTheme="minorHAnsi" w:ascii="宋体" w:hAnsi="宋体" w:eastAsia="宋体" w:cs="宋体"/>
          <w:b/>
        </w:rPr>
        <w:t xml:space="preserve">细胞迁移能力的影响</w:t>
      </w:r>
    </w:p>
    <w:p w:rsidR="0018722C">
      <w:pPr>
        <w:topLinePunct/>
      </w:pPr>
      <w:r>
        <w:t>1.用直尺用记号笔在</w:t>
      </w:r>
      <w:r w:rsidR="001852F3">
        <w:t xml:space="preserve">6</w:t>
      </w:r>
      <w:r w:rsidR="001852F3">
        <w:t xml:space="preserve">孔板背后均匀画线，每相隔</w:t>
      </w:r>
      <w:r w:rsidR="001852F3">
        <w:t xml:space="preserve">0</w:t>
      </w:r>
      <w:r>
        <w:t>.</w:t>
      </w:r>
      <w:r>
        <w:t>5cm</w:t>
      </w:r>
      <w:r w:rsidR="001852F3">
        <w:t xml:space="preserve">画一条线，</w:t>
      </w:r>
      <w:r>
        <w:t>横穿过孔；</w:t>
      </w:r>
    </w:p>
    <w:p w:rsidR="0018722C">
      <w:pPr>
        <w:topLinePunct/>
      </w:pPr>
      <w:r>
        <w:t>2.将计数细胞消化后用完全培养基将细胞重悬，在六孔板中的每一个孔添加大约约</w:t>
      </w:r>
      <w:r w:rsidR="001852F3">
        <w:t xml:space="preserve">5×10</w:t>
      </w:r>
      <w:r>
        <w:rPr>
          <w:vertAlign w:val="superscript"/>
          /&gt;
        </w:rPr>
        <w:t>5</w:t>
      </w:r>
      <w:r>
        <w:t>个细胞；</w:t>
      </w:r>
    </w:p>
    <w:p w:rsidR="0018722C">
      <w:pPr>
        <w:topLinePunct/>
      </w:pPr>
      <w:r>
        <w:t>3.第二天，依靠直尺，垂直于背后所画横线用枪头划痕；</w:t>
      </w:r>
    </w:p>
    <w:p w:rsidR="0018722C">
      <w:pPr>
        <w:topLinePunct/>
      </w:pPr>
      <w:r>
        <w:t>4.用</w:t>
      </w:r>
      <w:r w:rsidR="001852F3">
        <w:t xml:space="preserve">PBS</w:t>
      </w:r>
      <w:r w:rsidR="001852F3">
        <w:t xml:space="preserve">液清洗细胞目的为去除划下的漂浮细胞并添加含</w:t>
      </w:r>
      <w:r w:rsidR="001852F3">
        <w:t xml:space="preserve">0</w:t>
      </w:r>
      <w:r>
        <w:t>.</w:t>
      </w:r>
      <w:r>
        <w:t>2% BSA</w:t>
      </w:r>
      <w:r w:rsidR="001852F3">
        <w:t xml:space="preserve">的</w:t>
      </w:r>
      <w:r>
        <w:t>培养基；</w:t>
      </w:r>
    </w:p>
    <w:p w:rsidR="0018722C">
      <w:pPr>
        <w:topLinePunct/>
      </w:pPr>
      <w:r>
        <w:t>5.放入</w:t>
      </w:r>
      <w:r w:rsidR="001852F3">
        <w:t xml:space="preserve">37℃5%CO</w:t>
      </w:r>
      <w:r>
        <w:rPr>
          <w:vertAlign w:val="subscript"/>
          /&gt;
        </w:rPr>
        <w:t>2</w:t>
      </w:r>
      <w:r>
        <w:t>培养箱，培养</w:t>
      </w:r>
      <w:r w:rsidR="001852F3">
        <w:t xml:space="preserve">24h</w:t>
      </w:r>
      <w:r w:rsidR="001852F3">
        <w:t xml:space="preserve">后取样，拍照。</w:t>
      </w:r>
    </w:p>
    <w:p w:rsidR="0018722C">
      <w:pPr>
        <w:pStyle w:val="cw23"/>
        <w:topLinePunct/>
      </w:pPr>
      <w:r>
        <w:rPr>
          <w:rFonts w:cstheme="minorBidi" w:hAnsiTheme="minorHAnsi" w:eastAsiaTheme="minorHAnsi" w:asciiTheme="minorHAnsi" w:ascii="宋体" w:hAnsi="宋体" w:eastAsia="宋体" w:cs="宋体"/>
          <w:b/>
        </w:rPr>
        <w:t>2.1.2.9 </w:t>
      </w:r>
      <w:r>
        <w:rPr>
          <w:rFonts w:cstheme="minorBidi" w:hAnsiTheme="minorHAnsi" w:eastAsiaTheme="minorHAnsi" w:asciiTheme="minorHAnsi" w:ascii="宋体" w:hAnsi="宋体" w:eastAsia="宋体" w:cs="宋体"/>
          <w:b/>
        </w:rPr>
        <w:t>Transwell</w:t>
      </w:r>
      <w:r w:rsidR="001852F3">
        <w:rPr>
          <w:rFonts w:cstheme="minorBidi" w:hAnsiTheme="minorHAnsi" w:eastAsiaTheme="minorHAnsi" w:asciiTheme="minorHAnsi" w:ascii="宋体" w:hAnsi="宋体" w:eastAsia="宋体" w:cs="宋体"/>
          <w:b/>
        </w:rPr>
        <w:t xml:space="preserve">侵袭实验检测</w:t>
      </w:r>
      <w:r>
        <w:rPr>
          <w:rFonts w:cstheme="minorBidi" w:hAnsiTheme="minorHAnsi" w:eastAsiaTheme="minorHAnsi" w:asciiTheme="minorHAnsi" w:ascii="宋体" w:hAnsi="宋体" w:eastAsia="宋体" w:cs="宋体"/>
          <w:b/>
        </w:rPr>
        <w:t>miR-22-3p</w:t>
      </w:r>
      <w:r w:rsidR="001852F3">
        <w:rPr>
          <w:rFonts w:cstheme="minorBidi" w:hAnsiTheme="minorHAnsi" w:eastAsiaTheme="minorHAnsi" w:asciiTheme="minorHAnsi" w:ascii="宋体" w:hAnsi="宋体" w:eastAsia="宋体" w:cs="宋体"/>
          <w:b/>
        </w:rPr>
        <w:t xml:space="preserve">对</w:t>
      </w:r>
      <w:r>
        <w:rPr>
          <w:rFonts w:cstheme="minorBidi" w:hAnsiTheme="minorHAnsi" w:eastAsiaTheme="minorHAnsi" w:asciiTheme="minorHAnsi" w:ascii="宋体" w:hAnsi="宋体" w:eastAsia="宋体" w:cs="宋体"/>
          <w:b/>
        </w:rPr>
        <w:t>HepG2</w:t>
      </w:r>
      <w:r w:rsidR="001852F3">
        <w:rPr>
          <w:rFonts w:cstheme="minorBidi" w:hAnsiTheme="minorHAnsi" w:eastAsiaTheme="minorHAnsi" w:asciiTheme="minorHAnsi" w:ascii="宋体" w:hAnsi="宋体" w:eastAsia="宋体" w:cs="宋体"/>
          <w:b/>
        </w:rPr>
        <w:t xml:space="preserve">细胞侵袭能力的影响</w:t>
      </w:r>
    </w:p>
    <w:p w:rsidR="0018722C">
      <w:pPr>
        <w:topLinePunct/>
      </w:pPr>
      <w:r>
        <w:t>1.铺板：在上室中加入</w:t>
      </w:r>
      <w:r w:rsidR="001852F3">
        <w:t xml:space="preserve">40ul</w:t>
      </w:r>
      <w:r w:rsidR="001852F3">
        <w:t xml:space="preserve">人工基底膜</w:t>
      </w:r>
      <w:r>
        <w:t>（</w:t>
      </w:r>
      <w:r>
        <w:t xml:space="preserve">该人工基底膜由</w:t>
      </w:r>
      <w:r w:rsidR="001852F3">
        <w:t xml:space="preserve">matrigel</w:t>
      </w:r>
      <w:r>
        <w:t>和无血清培养液混合</w:t>
      </w:r>
      <w:r>
        <w:rPr>
          <w:w w:val="95"/>
        </w:rPr>
        <w:t>）</w:t>
      </w:r>
      <w:r>
        <w:t>，在</w:t>
      </w:r>
      <w:r w:rsidR="001852F3">
        <w:t xml:space="preserve">  37℃温度条件下孵育过夜目的使其呈凝胶；</w:t>
      </w:r>
    </w:p>
    <w:p w:rsidR="0018722C">
      <w:pPr>
        <w:topLinePunct/>
      </w:pPr>
      <w:r>
        <w:t>2</w:t>
      </w:r>
      <w:r>
        <w:t>.接种细胞：消化计数细胞，添加含</w:t>
      </w:r>
      <w:r>
        <w:t>0</w:t>
      </w:r>
      <w:r>
        <w:t>.</w:t>
      </w:r>
      <w:r>
        <w:t>2%</w:t>
      </w:r>
      <w:r>
        <w:t> </w:t>
      </w:r>
      <w:r>
        <w:t>BSA</w:t>
      </w:r>
      <w:r/>
      <w:r w:rsidR="001852F3">
        <w:t xml:space="preserve">的</w:t>
      </w:r>
      <w:r>
        <w:t>DMEM</w:t>
      </w:r>
      <w:r w:rsidR="001852F3">
        <w:t xml:space="preserve">培养基将细胞重</w:t>
      </w:r>
      <w:r>
        <w:t>悬，把细胞浓度调整为</w:t>
      </w:r>
      <w:r>
        <w:t>1×10</w:t>
      </w:r>
      <w:r>
        <w:rPr>
          <w:vertAlign w:val="superscript"/>
          /&gt;
        </w:rPr>
        <w:t>6</w:t>
      </w:r>
      <w:r>
        <w:t>/</w:t>
      </w:r>
      <w:r>
        <w:t>ml</w:t>
      </w:r>
      <w:r>
        <w:t>；取</w:t>
      </w:r>
      <w:r>
        <w:t>100µl</w:t>
      </w:r>
      <w:r/>
      <w:r w:rsidR="001852F3">
        <w:t xml:space="preserve">细胞悬液添加到</w:t>
      </w:r>
      <w:r>
        <w:t>Transwell</w:t>
      </w:r>
      <w:r>
        <w:t>上室并在下室中添加</w:t>
      </w:r>
      <w:r>
        <w:t>600µl</w:t>
      </w:r>
      <w:r/>
      <w:r w:rsidR="001852F3">
        <w:t xml:space="preserve">条件培养基培养</w:t>
      </w:r>
      <w:r>
        <w:t>24</w:t>
      </w:r>
      <w:r/>
      <w:r w:rsidR="001852F3">
        <w:t xml:space="preserve">小时；</w:t>
      </w:r>
    </w:p>
    <w:p w:rsidR="0018722C">
      <w:pPr>
        <w:topLinePunct/>
      </w:pPr>
      <w:r>
        <w:t>3</w:t>
      </w:r>
      <w:r>
        <w:t>.固定、染色：取出</w:t>
      </w:r>
      <w:r>
        <w:t>transwell</w:t>
      </w:r>
      <w:r/>
      <w:r w:rsidR="001852F3">
        <w:t xml:space="preserve">小室并吸取上室中的培养液，用</w:t>
      </w:r>
      <w:r>
        <w:t>PBS</w:t>
      </w:r>
      <w:r/>
      <w:r w:rsidR="001852F3">
        <w:t xml:space="preserve">液清</w:t>
      </w:r>
    </w:p>
    <w:p w:rsidR="0018722C">
      <w:pPr>
        <w:topLinePunct/>
      </w:pPr>
      <w:r>
        <w:rPr>
          <w:rFonts w:cstheme="minorBidi" w:hAnsiTheme="minorHAnsi" w:eastAsiaTheme="minorHAnsi" w:asciiTheme="minorHAnsi" w:ascii="Times New Roman"/>
        </w:rPr>
        <w:t>51</w:t>
      </w:r>
    </w:p>
    <w:p w:rsidR="0018722C">
      <w:pPr>
        <w:pStyle w:val="Heading3"/>
        <w:topLinePunct/>
        <w:ind w:left="200" w:hangingChars="200" w:hanging="200"/>
      </w:pPr>
      <w:bookmarkStart w:id="602950" w:name="_Toc686602950"/>
      <w:bookmarkStart w:name="_bookmark15" w:id="38"/>
      <w:bookmarkEnd w:id="38"/>
      <w:r/>
      <w:r>
        <w:t>洗</w:t>
      </w:r>
      <w:r>
        <w:t>1</w:t>
      </w:r>
      <w:r/>
      <w:r w:rsidR="001852F3">
        <w:t xml:space="preserve">次，然后用棉签轻轻擦除上室中的</w:t>
      </w:r>
      <w:r>
        <w:t>matrigel</w:t>
      </w:r>
      <w:r/>
      <w:r w:rsidR="001852F3">
        <w:t xml:space="preserve">基质胶和残留细胞，然后再用</w:t>
      </w:r>
      <w:bookmarkEnd w:id="602950"/>
    </w:p>
    <w:p w:rsidR="0018722C">
      <w:pPr>
        <w:topLinePunct/>
      </w:pPr>
      <w:r>
        <w:t>PBS</w:t>
      </w:r>
      <w:r/>
      <w:r w:rsidR="001852F3">
        <w:t xml:space="preserve">液清洗两次再用</w:t>
      </w:r>
      <w:r>
        <w:t>4</w:t>
      </w:r>
      <w:r>
        <w:t>%多聚甲醛固定</w:t>
      </w:r>
      <w:r>
        <w:t>30min</w:t>
      </w:r>
      <w:r>
        <w:t>；将甲醛吸取掉后再用</w:t>
      </w:r>
      <w:r>
        <w:t>PBS</w:t>
      </w:r>
      <w:r/>
      <w:r w:rsidR="001852F3">
        <w:t xml:space="preserve">液清洗两</w:t>
      </w:r>
      <w:r>
        <w:t>次，用</w:t>
      </w:r>
      <w:r>
        <w:t>0</w:t>
      </w:r>
      <w:r>
        <w:t>.</w:t>
      </w:r>
      <w:r>
        <w:t>1</w:t>
      </w:r>
      <w:r>
        <w:t>%结晶紫染色</w:t>
      </w:r>
      <w:r>
        <w:t>20</w:t>
      </w:r>
      <w:r/>
      <w:r w:rsidR="001852F3">
        <w:t xml:space="preserve">分钟后再用</w:t>
      </w:r>
      <w:r>
        <w:t>ddH2O</w:t>
      </w:r>
      <w:r/>
      <w:r w:rsidR="001852F3">
        <w:t xml:space="preserve">清洗三次以上，等待其自然风干；</w:t>
      </w:r>
    </w:p>
    <w:p w:rsidR="0018722C">
      <w:pPr>
        <w:topLinePunct/>
      </w:pPr>
      <w:r>
        <w:t>4.镜下观察并计数：在显微镜镜下随机选</w:t>
      </w:r>
      <w:r w:rsidR="001852F3">
        <w:t xml:space="preserve">3</w:t>
      </w:r>
      <w:r w:rsidR="001852F3">
        <w:t xml:space="preserve">个视野拍照，然后行计数</w:t>
      </w:r>
      <w:r>
        <w:t>细胞。</w:t>
      </w:r>
    </w:p>
    <w:p w:rsidR="0018722C">
      <w:pPr>
        <w:pStyle w:val="Heading4"/>
        <w:topLinePunct/>
        <w:ind w:left="200" w:hangingChars="200" w:hanging="200"/>
      </w:pPr>
      <w:r>
        <w:t>2.1.2.9</w:t>
      </w:r>
      <w:r>
        <w:t xml:space="preserve"> </w:t>
      </w:r>
      <w:r w:rsidRPr="00DB64CE">
        <w:t>统计学分析</w:t>
      </w:r>
    </w:p>
    <w:p w:rsidR="0018722C">
      <w:pPr>
        <w:topLinePunct/>
      </w:pPr>
      <w:r>
        <w:t>采用</w:t>
      </w:r>
      <w:r w:rsidR="001852F3">
        <w:t xml:space="preserve">SPSS19.0</w:t>
      </w:r>
      <w:r w:rsidR="001852F3">
        <w:t xml:space="preserve">统计软件进行数据分析。采用单因素方差分析</w:t>
      </w:r>
      <w:r w:rsidR="001852F3">
        <w:t xml:space="preserve">qRT-PCR</w:t>
      </w:r>
      <w:r w:rsidR="001852F3">
        <w:t xml:space="preserve">结果</w:t>
      </w:r>
      <w:r>
        <w:t>（</w:t>
      </w:r>
      <w:r>
        <w:t>2</w:t>
      </w:r>
      <w:r>
        <w:t>-△CT</w:t>
      </w:r>
      <w:r>
        <w:t>值</w:t>
      </w:r>
      <w:r>
        <w:t>）</w:t>
      </w:r>
      <w:r>
        <w:t>。采用单因素方差分析比较</w:t>
      </w:r>
      <w:r w:rsidR="001852F3">
        <w:t xml:space="preserve">MTT</w:t>
      </w:r>
      <w:r w:rsidR="001852F3">
        <w:t xml:space="preserve">实验、细胞周期实验、划痕实验以及</w:t>
      </w:r>
      <w:r w:rsidR="001852F3">
        <w:t xml:space="preserve">transwell</w:t>
      </w:r>
      <w:r w:rsidR="001852F3">
        <w:t xml:space="preserve">侵袭实验的结果。</w:t>
      </w:r>
    </w:p>
    <w:p w:rsidR="0018722C">
      <w:pPr>
        <w:pStyle w:val="Heading3"/>
        <w:topLinePunct/>
        <w:ind w:left="200" w:hangingChars="200" w:hanging="200"/>
      </w:pPr>
      <w:bookmarkStart w:id="602951" w:name="_Toc686602951"/>
      <w:r>
        <w:rPr>
          <w:b/>
        </w:rPr>
        <w:t>2.1.3</w:t>
      </w:r>
      <w:r>
        <w:t xml:space="preserve"> </w:t>
      </w:r>
      <w:r>
        <w:t>实验结果</w:t>
      </w:r>
      <w:bookmarkEnd w:id="602951"/>
    </w:p>
    <w:p w:rsidR="0018722C">
      <w:pPr>
        <w:pStyle w:val="Heading4"/>
        <w:topLinePunct/>
        <w:ind w:left="200" w:hangingChars="200" w:hanging="200"/>
      </w:pPr>
      <w:r>
        <w:rPr>
          <w:b/>
        </w:rPr>
        <w:t>2.1.3.1</w:t>
      </w:r>
      <w:r>
        <w:t xml:space="preserve"> </w:t>
      </w:r>
      <w:r>
        <w:t>转染效率的验证</w:t>
      </w:r>
    </w:p>
    <w:p w:rsidR="0018722C">
      <w:pPr>
        <w:pStyle w:val="BodyText"/>
        <w:spacing w:line="412" w:lineRule="auto"/>
        <w:ind w:leftChars="0" w:left="515" w:rightChars="0" w:right="151" w:firstLineChars="0" w:firstLine="561"/>
        <w:jc w:val="both"/>
        <w:topLinePunct/>
      </w:pPr>
      <w:r>
        <w:rPr>
          <w:spacing w:val="-18"/>
        </w:rPr>
        <w:t>将</w:t>
      </w:r>
      <w:r>
        <w:t>miR-22-3p</w:t>
      </w:r>
      <w:r>
        <w:rPr>
          <w:spacing w:val="-32"/>
        </w:rPr>
        <w:t> </w:t>
      </w:r>
      <w:r>
        <w:t>mimics</w:t>
      </w:r>
      <w:r w:rsidR="001852F3">
        <w:rPr>
          <w:spacing w:val="-22"/>
        </w:rPr>
        <w:t xml:space="preserve">及</w:t>
      </w:r>
      <w:r>
        <w:t>NC</w:t>
      </w:r>
      <w:r w:rsidR="001852F3">
        <w:rPr>
          <w:spacing w:val="-24"/>
        </w:rPr>
        <w:t xml:space="preserve">及</w:t>
      </w:r>
      <w:r>
        <w:t>NC</w:t>
      </w:r>
      <w:r w:rsidR="001852F3">
        <w:rPr>
          <w:spacing w:val="-14"/>
        </w:rPr>
        <w:t xml:space="preserve">转染到</w:t>
      </w:r>
      <w:r>
        <w:t>HepG2</w:t>
      </w:r>
      <w:r w:rsidR="001852F3">
        <w:rPr>
          <w:spacing w:val="-16"/>
        </w:rPr>
        <w:t xml:space="preserve">细胞中，并通过</w:t>
      </w:r>
      <w:r>
        <w:t>qRT-PCR</w:t>
      </w:r>
      <w:r>
        <w:rPr>
          <w:spacing w:val="-1"/>
        </w:rPr>
        <w:t>检测其转染效率。结果如图</w:t>
      </w:r>
      <w:r>
        <w:t>4</w:t>
      </w:r>
      <w:r w:rsidR="001852F3">
        <w:rPr>
          <w:spacing w:val="-4"/>
        </w:rPr>
        <w:t xml:space="preserve">所示。转染</w:t>
      </w:r>
      <w:r>
        <w:t>mimics-miR-22-3p</w:t>
      </w:r>
      <w:r w:rsidR="001852F3">
        <w:rPr>
          <w:spacing w:val="-6"/>
        </w:rPr>
        <w:t xml:space="preserve">后</w:t>
      </w:r>
      <w:r>
        <w:t>miR-22-3p</w:t>
      </w:r>
      <w:r>
        <w:rPr>
          <w:w w:val="95"/>
        </w:rPr>
        <w:t>表达水平明显上调</w:t>
      </w:r>
      <w:r>
        <w:rPr>
          <w:spacing w:val="-4"/>
          <w:w w:val="95"/>
        </w:rPr>
        <w:t>（</w:t>
      </w:r>
      <w:r>
        <w:rPr>
          <w:i/>
          <w:spacing w:val="-4"/>
          <w:w w:val="95"/>
          <w:sz w:val="29"/>
        </w:rPr>
        <w:t>P</w:t>
      </w:r>
      <w:r>
        <w:rPr>
          <w:spacing w:val="-4"/>
          <w:w w:val="95"/>
        </w:rPr>
        <w:t>&lt;0.001）</w:t>
      </w:r>
      <w:r>
        <w:rPr>
          <w:w w:val="95"/>
        </w:rPr>
        <w:t>。</w:t>
      </w:r>
    </w:p>
    <w:p w:rsidR="0018722C">
      <w:pPr>
        <w:pStyle w:val="aff7"/>
        <w:topLinePunct/>
      </w:pPr>
      <w:r>
        <w:drawing>
          <wp:inline>
            <wp:extent cx="2395727" cy="295046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395727" cy="2950464"/>
                    </a:xfrm>
                    <a:prstGeom prst="rect">
                      <a:avLst/>
                    </a:prstGeom>
                  </pic:spPr>
                </pic:pic>
              </a:graphicData>
            </a:graphic>
          </wp:inline>
        </w:drawing>
      </w:r>
    </w:p>
    <w:p w:rsidR="0018722C">
      <w:pPr>
        <w:pStyle w:val="a9"/>
        <w:topLinePunct/>
      </w:pPr>
      <w:r>
        <w:rPr>
          <w:kern w:val="2"/>
          <w:sz w:val="27"/>
          <w:szCs w:val="27"/>
          <w:rFonts w:cstheme="minorBidi" w:hAnsiTheme="minorHAnsi" w:eastAsiaTheme="minorHAnsi" w:asciiTheme="minorHAnsi" w:ascii="宋体" w:hAnsi="宋体" w:eastAsia="宋体" w:cs="宋体"/>
          <w:b/>
          <w:bCs/>
        </w:rPr>
        <w:t>图</w:t>
      </w:r>
      <w:r>
        <w:rPr>
          <w:kern w:val="2"/>
          <w:sz w:val="27"/>
          <w:szCs w:val="27"/>
          <w:rFonts w:cstheme="minorBidi" w:hAnsiTheme="minorHAnsi" w:eastAsiaTheme="minorHAnsi" w:asciiTheme="minorHAnsi" w:ascii="宋体" w:hAnsi="宋体" w:eastAsia="宋体" w:cs="宋体"/>
          <w:b/>
          <w:bCs/>
          <w:spacing w:val="-31"/>
        </w:rPr>
        <w:t> </w:t>
      </w:r>
      <w:r>
        <w:rPr>
          <w:kern w:val="2"/>
          <w:sz w:val="27"/>
          <w:szCs w:val="27"/>
          <w:rFonts w:cstheme="minorBidi" w:hAnsiTheme="minorHAnsi" w:eastAsiaTheme="minorHAnsi" w:asciiTheme="minorHAnsi" w:ascii="宋体" w:hAnsi="宋体" w:eastAsia="宋体" w:cs="宋体"/>
          <w:b/>
          <w:bCs/>
        </w:rPr>
        <w:t>4</w:t>
      </w:r>
      <w:r>
        <w:t xml:space="preserve">  </w:t>
      </w:r>
      <w:r>
        <w:t>mimics-miR-22-3p</w:t>
      </w:r>
      <w:r>
        <w:rPr>
          <w:kern w:val="2"/>
          <w:sz w:val="27"/>
          <w:szCs w:val="27"/>
          <w:rFonts w:cstheme="minorBidi" w:hAnsiTheme="minorHAnsi" w:eastAsiaTheme="minorHAnsi" w:asciiTheme="minorHAnsi" w:ascii="宋体" w:hAnsi="宋体" w:eastAsia="宋体" w:cs="宋体"/>
          <w:b/>
          <w:bCs/>
          <w:spacing w:val="2"/>
        </w:rPr>
        <w:t>的</w:t>
      </w:r>
      <w:r>
        <w:rPr>
          <w:kern w:val="2"/>
          <w:sz w:val="27"/>
          <w:szCs w:val="27"/>
          <w:rFonts w:cstheme="minorBidi" w:hAnsiTheme="minorHAnsi" w:eastAsiaTheme="minorHAnsi" w:asciiTheme="minorHAnsi" w:ascii="宋体" w:hAnsi="宋体" w:eastAsia="宋体" w:cs="宋体"/>
          <w:b/>
          <w:bCs/>
        </w:rPr>
        <w:t>转</w:t>
      </w:r>
      <w:r>
        <w:rPr>
          <w:kern w:val="2"/>
          <w:sz w:val="27"/>
          <w:szCs w:val="27"/>
          <w:rFonts w:cstheme="minorBidi" w:hAnsiTheme="minorHAnsi" w:eastAsiaTheme="minorHAnsi" w:asciiTheme="minorHAnsi" w:ascii="宋体" w:hAnsi="宋体" w:eastAsia="宋体" w:cs="宋体"/>
          <w:b/>
          <w:bCs/>
          <w:spacing w:val="2"/>
        </w:rPr>
        <w:t>染</w:t>
      </w:r>
      <w:r>
        <w:rPr>
          <w:kern w:val="2"/>
          <w:sz w:val="27"/>
          <w:szCs w:val="27"/>
          <w:rFonts w:cstheme="minorBidi" w:hAnsiTheme="minorHAnsi" w:eastAsiaTheme="minorHAnsi" w:asciiTheme="minorHAnsi" w:ascii="宋体" w:hAnsi="宋体" w:eastAsia="宋体" w:cs="宋体"/>
          <w:b/>
          <w:bCs/>
        </w:rPr>
        <w:t>效率</w:t>
      </w:r>
    </w:p>
    <w:p w:rsidR="0018722C">
      <w:pPr>
        <w:topLinePunct/>
      </w:pPr>
      <w:r>
        <w:rPr>
          <w:rFonts w:cstheme="minorBidi" w:hAnsiTheme="minorHAnsi" w:eastAsiaTheme="minorHAnsi" w:asciiTheme="minorHAnsi" w:ascii="Times New Roman"/>
        </w:rPr>
        <w:t>52</w:t>
      </w:r>
    </w:p>
    <w:p w:rsidR="0018722C">
      <w:pPr>
        <w:pStyle w:val="Heading4"/>
        <w:topLinePunct/>
        <w:ind w:left="200" w:hangingChars="200" w:hanging="200"/>
      </w:pPr>
      <w:r>
        <w:rPr>
          <w:b/>
        </w:rPr>
        <w:t>2.1.3.2</w:t>
      </w:r>
      <w:r>
        <w:t xml:space="preserve"> </w:t>
      </w:r>
      <w:r>
        <w:rPr>
          <w:b/>
        </w:rPr>
        <w:t>MTT</w:t>
      </w:r>
      <w:r w:rsidR="001852F3">
        <w:t xml:space="preserve">法检测细胞生长</w:t>
      </w:r>
    </w:p>
    <w:p w:rsidR="0018722C">
      <w:pPr>
        <w:topLinePunct/>
      </w:pPr>
      <w:r>
        <w:t>采用</w:t>
      </w:r>
      <w:r>
        <w:t>MTT</w:t>
      </w:r>
      <w:r/>
      <w:r w:rsidR="001852F3">
        <w:t xml:space="preserve">法检测转染</w:t>
      </w:r>
      <w:r>
        <w:t>mimics-miR-22-3p</w:t>
      </w:r>
      <w:r/>
      <w:r w:rsidR="001852F3">
        <w:t xml:space="preserve">及其</w:t>
      </w:r>
      <w:r>
        <w:t>NC</w:t>
      </w:r>
      <w:r/>
      <w:r w:rsidR="001852F3">
        <w:t xml:space="preserve">后的</w:t>
      </w:r>
      <w:r>
        <w:t>HepG2</w:t>
      </w:r>
      <w:r/>
      <w:r w:rsidR="001852F3">
        <w:t xml:space="preserve">细胞，检</w:t>
      </w:r>
      <w:r>
        <w:t>测</w:t>
      </w:r>
      <w:r>
        <w:t>HepG2</w:t>
      </w:r>
      <w:r/>
      <w:r w:rsidR="001852F3">
        <w:t xml:space="preserve">细胞的体外增殖能力，</w:t>
      </w:r>
      <w:r w:rsidR="001852F3">
        <w:t xml:space="preserve">然后绘制细胞抑制曲线。结果显示mimics-miR-22-3p</w:t>
      </w:r>
      <w:r/>
      <w:r w:rsidR="001852F3">
        <w:t xml:space="preserve">组细胞的增殖能力明显受到抑制</w:t>
      </w:r>
      <w:r>
        <w:t>（</w:t>
      </w:r>
      <w:r>
        <w:rPr>
          <w:i/>
        </w:rPr>
        <w:t>P</w:t>
      </w:r>
      <w:r>
        <w:t>&lt;0.05</w:t>
      </w:r>
      <w:r>
        <w:rPr>
          <w:spacing w:val="-3"/>
        </w:rPr>
        <w:t xml:space="preserve">, </w:t>
      </w:r>
      <w:r>
        <w:t>图</w:t>
      </w:r>
      <w:r>
        <w:t>5</w:t>
      </w:r>
      <w:r>
        <w:t>）</w:t>
      </w:r>
      <w:r>
        <w:t>。结</w:t>
      </w:r>
      <w:r>
        <w:t>果提示：过表达</w:t>
      </w:r>
      <w:r>
        <w:t>miR-22-3p</w:t>
      </w:r>
      <w:r/>
      <w:r w:rsidR="001852F3">
        <w:t xml:space="preserve">能抑制肝癌细胞的体外增殖能力。</w:t>
      </w:r>
    </w:p>
    <w:p w:rsidR="0018722C">
      <w:pPr>
        <w:pStyle w:val="affff5"/>
        <w:keepNext/>
        <w:topLinePunct/>
      </w:pPr>
      <w:r>
        <w:rPr>
          <w:sz w:val="20"/>
        </w:rPr>
        <w:drawing>
          <wp:inline distT="0" distB="0" distL="0" distR="0">
            <wp:extent cx="5144700" cy="251904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5144959" cy="251917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5</w:t>
      </w:r>
      <w:r>
        <w:t xml:space="preserve">  </w:t>
      </w:r>
      <w:r>
        <w:rPr>
          <w:rFonts w:cstheme="minorBidi" w:hAnsiTheme="minorHAnsi" w:eastAsiaTheme="minorHAnsi" w:asciiTheme="minorHAnsi" w:ascii="宋体" w:hAnsi="宋体" w:eastAsia="宋体" w:cs="宋体"/>
          <w:b/>
        </w:rPr>
        <w:t>过</w:t>
      </w:r>
      <w:r>
        <w:rPr>
          <w:rFonts w:cstheme="minorBidi" w:hAnsiTheme="minorHAnsi" w:eastAsiaTheme="minorHAnsi" w:asciiTheme="minorHAnsi" w:ascii="宋体" w:hAnsi="宋体" w:eastAsia="宋体" w:cs="宋体"/>
          <w:b/>
        </w:rPr>
        <w:t>表达</w:t>
      </w:r>
      <w:r>
        <w:rPr>
          <w:rFonts w:cstheme="minorBidi" w:hAnsiTheme="minorHAnsi" w:eastAsiaTheme="minorHAnsi" w:asciiTheme="minorHAnsi" w:ascii="宋体" w:hAnsi="宋体" w:eastAsia="宋体" w:cs="宋体"/>
          <w:b/>
        </w:rPr>
        <w:t>miR-22-3p</w:t>
      </w:r>
      <w:r>
        <w:rPr>
          <w:rFonts w:cstheme="minorBidi" w:hAnsiTheme="minorHAnsi" w:eastAsiaTheme="minorHAnsi" w:asciiTheme="minorHAnsi" w:ascii="宋体" w:hAnsi="宋体" w:eastAsia="宋体" w:cs="宋体"/>
          <w:b/>
        </w:rPr>
        <w:t>能</w:t>
      </w:r>
      <w:r>
        <w:rPr>
          <w:rFonts w:cstheme="minorBidi" w:hAnsiTheme="minorHAnsi" w:eastAsiaTheme="minorHAnsi" w:asciiTheme="minorHAnsi" w:ascii="宋体" w:hAnsi="宋体" w:eastAsia="宋体" w:cs="宋体"/>
          <w:b/>
        </w:rPr>
        <w:t>抑</w:t>
      </w:r>
      <w:r>
        <w:rPr>
          <w:rFonts w:cstheme="minorBidi" w:hAnsiTheme="minorHAnsi" w:eastAsiaTheme="minorHAnsi" w:asciiTheme="minorHAnsi" w:ascii="宋体" w:hAnsi="宋体" w:eastAsia="宋体" w:cs="宋体"/>
          <w:b/>
        </w:rPr>
        <w:t>制</w:t>
      </w:r>
      <w:r>
        <w:rPr>
          <w:rFonts w:cstheme="minorBidi" w:hAnsiTheme="minorHAnsi" w:eastAsiaTheme="minorHAnsi" w:asciiTheme="minorHAnsi" w:ascii="宋体" w:hAnsi="宋体" w:eastAsia="宋体" w:cs="宋体"/>
          <w:b/>
        </w:rPr>
        <w:t>肝</w:t>
      </w:r>
      <w:r>
        <w:rPr>
          <w:rFonts w:cstheme="minorBidi" w:hAnsiTheme="minorHAnsi" w:eastAsiaTheme="minorHAnsi" w:asciiTheme="minorHAnsi" w:ascii="宋体" w:hAnsi="宋体" w:eastAsia="宋体" w:cs="宋体"/>
          <w:b/>
        </w:rPr>
        <w:t>癌</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体外</w:t>
      </w:r>
      <w:r>
        <w:rPr>
          <w:rFonts w:cstheme="minorBidi" w:hAnsiTheme="minorHAnsi" w:eastAsiaTheme="minorHAnsi" w:asciiTheme="minorHAnsi" w:ascii="宋体" w:hAnsi="宋体" w:eastAsia="宋体" w:cs="宋体"/>
          <w:b/>
        </w:rPr>
        <w:t>增</w:t>
      </w:r>
      <w:r>
        <w:rPr>
          <w:rFonts w:cstheme="minorBidi" w:hAnsiTheme="minorHAnsi" w:eastAsiaTheme="minorHAnsi" w:asciiTheme="minorHAnsi" w:ascii="宋体" w:hAnsi="宋体" w:eastAsia="宋体" w:cs="宋体"/>
          <w:b/>
        </w:rPr>
        <w:t>殖</w:t>
      </w:r>
      <w:r>
        <w:rPr>
          <w:rFonts w:cstheme="minorBidi" w:hAnsiTheme="minorHAnsi" w:eastAsiaTheme="minorHAnsi" w:asciiTheme="minorHAnsi" w:ascii="宋体" w:hAnsi="宋体" w:eastAsia="宋体" w:cs="宋体"/>
          <w:b/>
        </w:rPr>
        <w:t>能力</w:t>
      </w:r>
    </w:p>
    <w:p w:rsidR="0018722C">
      <w:pPr>
        <w:pStyle w:val="Heading4"/>
        <w:topLinePunct/>
        <w:ind w:left="200" w:hangingChars="200" w:hanging="200"/>
      </w:pPr>
      <w:r>
        <w:rPr>
          <w:b/>
        </w:rPr>
        <w:t>2.1.3.3</w:t>
      </w:r>
      <w:r>
        <w:t xml:space="preserve"> </w:t>
      </w:r>
      <w:r>
        <w:rPr>
          <w:b/>
        </w:rPr>
        <w:t>mimics-miR-22-3p</w:t>
      </w:r>
      <w:r w:rsidR="001852F3">
        <w:t xml:space="preserve">对</w:t>
      </w:r>
      <w:r>
        <w:rPr>
          <w:b/>
        </w:rPr>
        <w:t>HepG2</w:t>
      </w:r>
      <w:r w:rsidR="001852F3">
        <w:t xml:space="preserve">细胞周期的影响</w:t>
      </w:r>
    </w:p>
    <w:p w:rsidR="0018722C">
      <w:pPr>
        <w:topLinePunct/>
      </w:pPr>
      <w:r>
        <w:t>将转染</w:t>
      </w:r>
      <w:r>
        <w:t>mimics-miR-22-3p</w:t>
      </w:r>
      <w:r/>
      <w:r w:rsidR="001852F3">
        <w:t xml:space="preserve">及对应</w:t>
      </w:r>
      <w:r>
        <w:t>NC</w:t>
      </w:r>
      <w:r w:rsidR="001852F3">
        <w:t xml:space="preserve">组细胞进行流式细胞术检测肝癌细</w:t>
      </w:r>
      <w:r>
        <w:t>胞周期。结果显示：与</w:t>
      </w:r>
      <w:r>
        <w:t>NC</w:t>
      </w:r>
      <w:r/>
      <w:r w:rsidR="001852F3">
        <w:t xml:space="preserve">组</w:t>
      </w:r>
      <w:r>
        <w:t>（</w:t>
      </w:r>
      <w:r>
        <w:rPr>
          <w:spacing w:val="2"/>
        </w:rPr>
        <w:t>图</w:t>
      </w:r>
      <w:r>
        <w:rPr>
          <w:spacing w:val="4"/>
        </w:rPr>
        <w:t>6</w:t>
      </w:r>
      <w:r>
        <w:rPr>
          <w:spacing w:val="4"/>
        </w:rPr>
        <w:t>A</w:t>
      </w:r>
      <w:r>
        <w:t>）</w:t>
      </w:r>
      <w:r>
        <w:t>及空白对照组</w:t>
      </w:r>
      <w:r>
        <w:t>（</w:t>
      </w:r>
      <w:r>
        <w:rPr>
          <w:spacing w:val="2"/>
        </w:rPr>
        <w:t>图</w:t>
      </w:r>
      <w:r>
        <w:rPr>
          <w:spacing w:val="4"/>
        </w:rPr>
        <w:t>6</w:t>
      </w:r>
      <w:r>
        <w:rPr>
          <w:spacing w:val="4"/>
        </w:rPr>
        <w:t>B</w:t>
      </w:r>
      <w:r>
        <w:t>）</w:t>
      </w:r>
      <w:r>
        <w:t>相比，</w:t>
      </w:r>
      <w:r w:rsidR="001852F3">
        <w:t xml:space="preserve">mimics-miR-22-3p</w:t>
      </w:r>
      <w:r/>
      <w:r w:rsidR="001852F3">
        <w:t xml:space="preserve">组</w:t>
      </w:r>
      <w:r>
        <w:t>（</w:t>
      </w:r>
      <w:r w:rsidR="001852F3">
        <w:rPr>
          <w:spacing w:val="-24"/>
        </w:rPr>
        <w:t xml:space="preserve">图</w:t>
      </w:r>
      <w:r>
        <w:t>6</w:t>
      </w:r>
      <w:r>
        <w:t>C</w:t>
      </w:r>
      <w:r>
        <w:t>）</w:t>
      </w:r>
      <w:r/>
      <w:r w:rsidR="001852F3">
        <w:t xml:space="preserve">细胞</w:t>
      </w:r>
      <w:r>
        <w:t>G2</w:t>
      </w:r>
      <w:r/>
      <w:r w:rsidR="001852F3">
        <w:t xml:space="preserve">期的细胞含量百分比明显增</w:t>
      </w:r>
      <w:r w:rsidR="001852F3">
        <w:t>加</w:t>
      </w:r>
    </w:p>
    <w:p w:rsidR="0018722C">
      <w:pPr>
        <w:topLinePunct/>
      </w:pPr>
      <w:r>
        <w:t>（</w:t>
      </w:r>
      <w:r>
        <w:t>mimics-miR-22-3p</w:t>
      </w:r>
      <w:r/>
      <w:r w:rsidR="001852F3">
        <w:t xml:space="preserve">组</w:t>
      </w:r>
      <w:r>
        <w:t xml:space="preserve">vs.</w:t>
      </w:r>
      <w:r w:rsidR="001852F3">
        <w:t xml:space="preserve"> </w:t>
      </w:r>
      <w:r w:rsidR="001852F3">
        <w:t xml:space="preserve">NC</w:t>
      </w:r>
      <w:r/>
      <w:r w:rsidR="001852F3">
        <w:t xml:space="preserve">组</w:t>
      </w:r>
      <w:r>
        <w:t>/</w:t>
      </w:r>
      <w:r>
        <w:t>空白对照组</w:t>
      </w:r>
      <w:r>
        <w:t>,</w:t>
      </w:r>
      <w:r>
        <w:t> </w:t>
      </w:r>
      <w:r>
        <w:rPr>
          <w:i/>
        </w:rPr>
        <w:t>P</w:t>
      </w:r>
      <w:r>
        <w:t>&lt;0.05</w:t>
      </w:r>
      <w:r>
        <w:t>）</w:t>
      </w:r>
      <w:r>
        <w:t>,说明</w:t>
      </w:r>
      <w:r>
        <w:t>miR-22-3p</w:t>
      </w:r>
      <w:r>
        <w:t>可能使肝癌细胞在</w:t>
      </w:r>
      <w:r>
        <w:t>G2</w:t>
      </w:r>
      <w:r/>
      <w:r w:rsidR="001852F3">
        <w:t xml:space="preserve">期受到了阻滞。同时，</w:t>
      </w:r>
      <w:r w:rsidR="001852F3">
        <w:t xml:space="preserve">我们没有检测到过表达miR-22-3p</w:t>
      </w:r>
      <w:r w:rsidR="001852F3">
        <w:t xml:space="preserve">后肝癌细胞的调亡有明显改变</w:t>
      </w:r>
      <w:r>
        <w:t>（</w:t>
      </w:r>
      <w:r>
        <w:t>mimics-miR-22-3p</w:t>
      </w:r>
      <w:r/>
      <w:r w:rsidR="001852F3">
        <w:t xml:space="preserve">组</w:t>
      </w:r>
      <w:r>
        <w:t xml:space="preserve">vs.</w:t>
      </w:r>
      <w:r w:rsidR="001852F3">
        <w:t xml:space="preserve"> </w:t>
      </w:r>
      <w:r w:rsidR="001852F3">
        <w:t xml:space="preserve">NC</w:t>
      </w:r>
      <w:r/>
      <w:r w:rsidR="001852F3">
        <w:t xml:space="preserve">组</w:t>
      </w:r>
      <w:r>
        <w:t>/</w:t>
      </w:r>
      <w:r>
        <w:t>空白对照组</w:t>
      </w:r>
      <w:r>
        <w:t xml:space="preserve">, </w:t>
      </w:r>
      <w:r>
        <w:rPr>
          <w:i/>
        </w:rPr>
        <w:t>P</w:t>
      </w:r>
      <w:r>
        <w:t>&gt;</w:t>
      </w:r>
      <w:r w:rsidR="004B696B">
        <w:t xml:space="preserve"> </w:t>
      </w:r>
      <w:r w:rsidR="004B696B">
        <w:t>0.05</w:t>
      </w:r>
      <w:r>
        <w:rPr>
          <w:spacing w:val="-3"/>
        </w:rPr>
        <w:t>）</w:t>
      </w:r>
      <w:r>
        <w:t xml:space="preserve">，因此我们推测</w:t>
      </w:r>
      <w:r>
        <w:t>miR-22-3p</w:t>
      </w:r>
      <w:r/>
      <w:r w:rsidR="001852F3">
        <w:t xml:space="preserve">主耍通过诱导细胞周期阻</w:t>
      </w:r>
      <w:r>
        <w:t>滞在</w:t>
      </w:r>
      <w:r>
        <w:t>G2</w:t>
      </w:r>
      <w:r/>
      <w:r w:rsidR="001852F3">
        <w:t xml:space="preserve">期，从而抑制细胞的生长。</w:t>
      </w:r>
    </w:p>
    <w:p w:rsidR="0018722C">
      <w:pPr>
        <w:topLinePunct/>
      </w:pPr>
      <w:r>
        <w:rPr>
          <w:rFonts w:cstheme="minorBidi" w:hAnsiTheme="minorHAnsi" w:eastAsiaTheme="minorHAnsi" w:asciiTheme="minorHAnsi" w:ascii="Times New Roman"/>
        </w:rPr>
        <w:t>53</w:t>
      </w:r>
    </w:p>
    <w:p w:rsidR="0018722C">
      <w:pPr>
        <w:pStyle w:val="affff5"/>
        <w:keepNext/>
        <w:topLinePunct/>
      </w:pPr>
      <w:r>
        <w:rPr>
          <w:rFonts w:ascii="Times New Roman"/>
          <w:sz w:val="20"/>
        </w:rPr>
        <w:drawing>
          <wp:inline distT="0" distB="0" distL="0" distR="0">
            <wp:extent cx="5144700" cy="6071163"/>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387712" cy="635793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6</w:t>
      </w:r>
      <w:r>
        <w:t xml:space="preserve">  </w:t>
      </w:r>
      <w:r>
        <w:rPr>
          <w:rFonts w:cstheme="minorBidi" w:hAnsiTheme="minorHAnsi" w:eastAsiaTheme="minorHAnsi" w:asciiTheme="minorHAnsi" w:ascii="宋体" w:hAnsi="宋体" w:eastAsia="宋体" w:cs="宋体"/>
          <w:b/>
        </w:rPr>
        <w:t>流</w:t>
      </w:r>
      <w:r>
        <w:rPr>
          <w:rFonts w:cstheme="minorBidi" w:hAnsiTheme="minorHAnsi" w:eastAsiaTheme="minorHAnsi" w:asciiTheme="minorHAnsi" w:ascii="宋体" w:hAnsi="宋体" w:eastAsia="宋体" w:cs="宋体"/>
          <w:b/>
        </w:rPr>
        <w:t>式</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仪</w:t>
      </w:r>
      <w:r>
        <w:rPr>
          <w:rFonts w:cstheme="minorBidi" w:hAnsiTheme="minorHAnsi" w:eastAsiaTheme="minorHAnsi" w:asciiTheme="minorHAnsi" w:ascii="宋体" w:hAnsi="宋体" w:eastAsia="宋体" w:cs="宋体"/>
          <w:b/>
        </w:rPr>
        <w:t>检测</w:t>
      </w:r>
      <w:r>
        <w:rPr>
          <w:rFonts w:cstheme="minorBidi" w:hAnsiTheme="minorHAnsi" w:eastAsiaTheme="minorHAnsi" w:asciiTheme="minorHAnsi" w:ascii="宋体" w:hAnsi="宋体" w:eastAsia="宋体" w:cs="宋体"/>
          <w:b/>
        </w:rPr>
        <w:t>Mimics-miR-22-3p</w:t>
      </w:r>
      <w:r>
        <w:rPr>
          <w:rFonts w:cstheme="minorBidi" w:hAnsiTheme="minorHAnsi" w:eastAsiaTheme="minorHAnsi" w:asciiTheme="minorHAnsi" w:ascii="宋体" w:hAnsi="宋体" w:eastAsia="宋体" w:cs="宋体"/>
          <w:b/>
        </w:rPr>
        <w:t>组</w:t>
      </w:r>
      <w:r>
        <w:rPr>
          <w:rFonts w:cstheme="minorBidi" w:hAnsiTheme="minorHAnsi" w:eastAsiaTheme="minorHAnsi" w:asciiTheme="minorHAnsi" w:ascii="宋体" w:hAnsi="宋体" w:eastAsia="宋体" w:cs="宋体"/>
          <w:b/>
        </w:rPr>
        <w:t>HepG2</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株</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周</w:t>
      </w:r>
      <w:r>
        <w:rPr>
          <w:rFonts w:cstheme="minorBidi" w:hAnsiTheme="minorHAnsi" w:eastAsiaTheme="minorHAnsi" w:asciiTheme="minorHAnsi" w:ascii="宋体" w:hAnsi="宋体" w:eastAsia="宋体" w:cs="宋体"/>
          <w:b/>
        </w:rPr>
        <w:t>期</w:t>
      </w:r>
      <w:r>
        <w:rPr>
          <w:rFonts w:cstheme="minorBidi" w:hAnsiTheme="minorHAnsi" w:eastAsiaTheme="minorHAnsi" w:asciiTheme="minorHAnsi" w:ascii="宋体" w:hAnsi="宋体" w:eastAsia="宋体" w:cs="宋体"/>
          <w:b/>
        </w:rPr>
        <w:t>情况</w:t>
      </w:r>
    </w:p>
    <w:p w:rsidR="0018722C">
      <w:pPr>
        <w:pStyle w:val="Heading4"/>
        <w:topLinePunct/>
        <w:ind w:left="200" w:hangingChars="200" w:hanging="200"/>
      </w:pPr>
      <w:r>
        <w:rPr>
          <w:b/>
        </w:rPr>
        <w:t>2.1.3.4</w:t>
      </w:r>
      <w:r>
        <w:t xml:space="preserve"> </w:t>
      </w:r>
      <w:r>
        <w:t>细胞划痕迁移实验</w:t>
      </w:r>
    </w:p>
    <w:p w:rsidR="0018722C">
      <w:pPr>
        <w:topLinePunct/>
      </w:pPr>
      <w:r>
        <w:t>Mimics-miR-22-3p</w:t>
      </w:r>
      <w:r/>
      <w:r w:rsidR="001852F3">
        <w:t xml:space="preserve">转染</w:t>
      </w:r>
      <w:r>
        <w:t>HepG2</w:t>
      </w:r>
      <w:r/>
      <w:r w:rsidR="001852F3">
        <w:t xml:space="preserve">细胞后划痕，在</w:t>
      </w:r>
      <w:r>
        <w:t>0h</w:t>
      </w:r>
      <w:r/>
      <w:r w:rsidR="001852F3">
        <w:t xml:space="preserve">和</w:t>
      </w:r>
      <w:r>
        <w:t>24h</w:t>
      </w:r>
      <w:r/>
      <w:r w:rsidR="001852F3">
        <w:t xml:space="preserve">拍照，结果显</w:t>
      </w:r>
      <w:r>
        <w:t>示：，</w:t>
      </w:r>
      <w:r>
        <w:t>mimics-miR-22-3p</w:t>
      </w:r>
      <w:r w:rsidR="001852F3">
        <w:t xml:space="preserve">转染组细胞的迁移能力</w:t>
      </w:r>
      <w:r>
        <w:t>（</w:t>
      </w:r>
      <w:r>
        <w:t>24h</w:t>
      </w:r>
      <w:r/>
      <w:r w:rsidR="001852F3">
        <w:t xml:space="preserve">划痕宽度</w:t>
      </w:r>
      <w:r>
        <w:t>/</w:t>
      </w:r>
      <w:r>
        <w:t>0h</w:t>
      </w:r>
      <w:r/>
      <w:r w:rsidR="001852F3">
        <w:t xml:space="preserve">划痕宽</w:t>
      </w:r>
      <w:r>
        <w:t>度：</w:t>
      </w:r>
      <w:r>
        <w:t>mimics-miR-22-3p</w:t>
      </w:r>
      <w:r/>
      <w:r w:rsidR="001852F3">
        <w:t xml:space="preserve">组：</w:t>
      </w:r>
      <w:r>
        <w:t>0.711±0.032，Mimics-NC</w:t>
      </w:r>
      <w:r/>
      <w:r w:rsidR="001852F3">
        <w:t xml:space="preserve">组：</w:t>
      </w:r>
      <w:r>
        <w:t>0.327±0.029，</w:t>
      </w:r>
      <w:r>
        <w:t>空白对照组：</w:t>
      </w:r>
      <w:r>
        <w:t>0.294±0.041</w:t>
      </w:r>
      <w:r>
        <w:t>）</w:t>
      </w:r>
      <w:r>
        <w:t>与</w:t>
      </w:r>
      <w:r>
        <w:t>mimics-NC</w:t>
      </w:r>
      <w:r/>
      <w:r w:rsidR="001852F3">
        <w:t xml:space="preserve">组和空白对照组相比有明显</w:t>
      </w:r>
      <w:r w:rsidR="001852F3">
        <w:t>差</w:t>
      </w:r>
    </w:p>
    <w:p w:rsidR="0018722C">
      <w:pPr>
        <w:topLinePunct/>
      </w:pPr>
      <w:r>
        <w:rPr>
          <w:rFonts w:cstheme="minorBidi" w:hAnsiTheme="minorHAnsi" w:eastAsiaTheme="minorHAnsi" w:asciiTheme="minorHAnsi" w:ascii="Times New Roman"/>
        </w:rPr>
        <w:t>54</w:t>
      </w:r>
    </w:p>
    <w:p w:rsidR="0018722C">
      <w:pPr>
        <w:topLinePunct/>
      </w:pPr>
      <w:r>
        <w:t>异</w:t>
      </w:r>
      <w:r>
        <w:t>（</w:t>
      </w:r>
      <w:r>
        <w:rPr>
          <w:i/>
        </w:rPr>
        <w:t>P</w:t>
      </w:r>
      <w:r>
        <w:t>&lt;0.05</w:t>
      </w:r>
      <w:r>
        <w:t>）</w:t>
      </w:r>
      <w:r>
        <w:t>，过表达</w:t>
      </w:r>
      <w:r w:rsidR="001852F3">
        <w:t xml:space="preserve">miR-22-3p</w:t>
      </w:r>
      <w:r w:rsidR="001852F3">
        <w:t xml:space="preserve">后</w:t>
      </w:r>
      <w:r w:rsidR="001852F3">
        <w:t xml:space="preserve">HepG2</w:t>
      </w:r>
      <w:r w:rsidR="001852F3">
        <w:t xml:space="preserve">的细胞迁移能力有明显的减弱</w:t>
      </w:r>
    </w:p>
    <w:p w:rsidR="0018722C">
      <w:pPr>
        <w:topLinePunct/>
      </w:pPr>
      <w:r>
        <w:t>（</w:t>
      </w:r>
      <w:r>
        <w:t xml:space="preserve">图</w:t>
      </w:r>
      <w:r w:rsidR="001852F3">
        <w:t xml:space="preserve">7</w:t>
      </w:r>
      <w:r>
        <w:t>）</w:t>
      </w:r>
      <w:r>
        <w:t>。可见，上调</w:t>
      </w:r>
      <w:r w:rsidR="001852F3">
        <w:t xml:space="preserve">miR-22-3p</w:t>
      </w:r>
      <w:r w:rsidR="001852F3">
        <w:t xml:space="preserve">后对细胞迁移能力有明显抑制作用。</w:t>
      </w:r>
    </w:p>
    <w:p w:rsidR="0018722C">
      <w:pPr>
        <w:pStyle w:val="aff7"/>
        <w:topLinePunct/>
      </w:pPr>
      <w:r>
        <w:drawing>
          <wp:inline>
            <wp:extent cx="4723265" cy="255984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4723265" cy="255984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7</w:t>
      </w:r>
      <w:r>
        <w:t xml:space="preserve">  </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划</w:t>
      </w:r>
      <w:r>
        <w:rPr>
          <w:rFonts w:cstheme="minorBidi" w:hAnsiTheme="minorHAnsi" w:eastAsiaTheme="minorHAnsi" w:asciiTheme="minorHAnsi" w:ascii="宋体" w:hAnsi="宋体" w:eastAsia="宋体" w:cs="宋体"/>
          <w:b/>
        </w:rPr>
        <w:t>痕</w:t>
      </w:r>
      <w:r>
        <w:rPr>
          <w:rFonts w:cstheme="minorBidi" w:hAnsiTheme="minorHAnsi" w:eastAsiaTheme="minorHAnsi" w:asciiTheme="minorHAnsi" w:ascii="宋体" w:hAnsi="宋体" w:eastAsia="宋体" w:cs="宋体"/>
          <w:b/>
        </w:rPr>
        <w:t>检</w:t>
      </w:r>
      <w:r>
        <w:rPr>
          <w:rFonts w:cstheme="minorBidi" w:hAnsiTheme="minorHAnsi" w:eastAsiaTheme="minorHAnsi" w:asciiTheme="minorHAnsi" w:ascii="宋体" w:hAnsi="宋体" w:eastAsia="宋体" w:cs="宋体"/>
          <w:b/>
        </w:rPr>
        <w:t>测</w:t>
      </w:r>
      <w:r>
        <w:rPr>
          <w:rFonts w:cstheme="minorBidi" w:hAnsiTheme="minorHAnsi" w:eastAsiaTheme="minorHAnsi" w:asciiTheme="minorHAnsi" w:ascii="宋体" w:hAnsi="宋体" w:eastAsia="宋体" w:cs="宋体"/>
          <w:b/>
        </w:rPr>
        <w:t>转</w:t>
      </w:r>
      <w:r>
        <w:rPr>
          <w:rFonts w:cstheme="minorBidi" w:hAnsiTheme="minorHAnsi" w:eastAsiaTheme="minorHAnsi" w:asciiTheme="minorHAnsi" w:ascii="宋体" w:hAnsi="宋体" w:eastAsia="宋体" w:cs="宋体"/>
          <w:b/>
        </w:rPr>
        <w:t>染</w:t>
      </w:r>
      <w:r>
        <w:rPr>
          <w:rFonts w:cstheme="minorBidi" w:hAnsiTheme="minorHAnsi" w:eastAsiaTheme="minorHAnsi" w:asciiTheme="minorHAnsi" w:ascii="宋体" w:hAnsi="宋体" w:eastAsia="宋体" w:cs="宋体"/>
          <w:b/>
        </w:rPr>
        <w:t>后细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迁</w:t>
      </w:r>
      <w:r>
        <w:rPr>
          <w:rFonts w:cstheme="minorBidi" w:hAnsiTheme="minorHAnsi" w:eastAsiaTheme="minorHAnsi" w:asciiTheme="minorHAnsi" w:ascii="宋体" w:hAnsi="宋体" w:eastAsia="宋体" w:cs="宋体"/>
          <w:b/>
        </w:rPr>
        <w:t>移</w:t>
      </w:r>
      <w:r>
        <w:rPr>
          <w:rFonts w:cstheme="minorBidi" w:hAnsiTheme="minorHAnsi" w:eastAsiaTheme="minorHAnsi" w:asciiTheme="minorHAnsi" w:ascii="宋体" w:hAnsi="宋体" w:eastAsia="宋体" w:cs="宋体"/>
          <w:b/>
        </w:rPr>
        <w:t>能</w:t>
      </w:r>
      <w:r>
        <w:rPr>
          <w:rFonts w:cstheme="minorBidi" w:hAnsiTheme="minorHAnsi" w:eastAsiaTheme="minorHAnsi" w:asciiTheme="minorHAnsi" w:ascii="宋体" w:hAnsi="宋体" w:eastAsia="宋体" w:cs="宋体"/>
          <w:b/>
        </w:rPr>
        <w:t>力的</w:t>
      </w:r>
      <w:r>
        <w:rPr>
          <w:rFonts w:cstheme="minorBidi" w:hAnsiTheme="minorHAnsi" w:eastAsiaTheme="minorHAnsi" w:asciiTheme="minorHAnsi" w:ascii="宋体" w:hAnsi="宋体" w:eastAsia="宋体" w:cs="宋体"/>
          <w:b/>
        </w:rPr>
        <w:t>变</w:t>
      </w:r>
      <w:r>
        <w:rPr>
          <w:rFonts w:cstheme="minorBidi" w:hAnsiTheme="minorHAnsi" w:eastAsiaTheme="minorHAnsi" w:asciiTheme="minorHAnsi" w:ascii="宋体" w:hAnsi="宋体" w:eastAsia="宋体" w:cs="宋体"/>
          <w:b/>
        </w:rPr>
        <w:t>化</w:t>
      </w:r>
      <w:r>
        <w:rPr>
          <w:rFonts w:cstheme="minorBidi" w:hAnsiTheme="minorHAnsi" w:eastAsiaTheme="minorHAnsi" w:asciiTheme="minorHAnsi" w:ascii="宋体" w:hAnsi="宋体" w:eastAsia="宋体" w:cs="宋体"/>
          <w:b/>
        </w:rPr>
        <w:t>。</w:t>
      </w:r>
    </w:p>
    <w:p w:rsidR="0018722C">
      <w:pPr>
        <w:pStyle w:val="Heading4"/>
        <w:topLinePunct/>
        <w:ind w:left="200" w:hangingChars="200" w:hanging="200"/>
      </w:pPr>
      <w:r>
        <w:rPr>
          <w:b/>
        </w:rPr>
        <w:t>2.1.3.5</w:t>
      </w:r>
      <w:r>
        <w:t xml:space="preserve"> </w:t>
      </w:r>
      <w:r>
        <w:rPr>
          <w:b/>
        </w:rPr>
        <w:t>Transwell</w:t>
      </w:r>
      <w:r w:rsidR="001852F3">
        <w:t xml:space="preserve">侵袭实验</w:t>
      </w:r>
    </w:p>
    <w:p w:rsidR="0018722C">
      <w:pPr>
        <w:topLinePunct/>
      </w:pPr>
      <w:r>
        <w:t>Transwell</w:t>
      </w:r>
      <w:r/>
      <w:r w:rsidR="001852F3">
        <w:t xml:space="preserve">侵袭实验结果显示：</w:t>
      </w:r>
      <w:r>
        <w:t>Mimics-miR-22-3p</w:t>
      </w:r>
      <w:r/>
      <w:r w:rsidR="001852F3">
        <w:t xml:space="preserve">转染组细胞的穿膜</w:t>
      </w:r>
      <w:r>
        <w:t>细胞数明显少于</w:t>
      </w:r>
      <w:r>
        <w:t>mimics-NC</w:t>
      </w:r>
      <w:r/>
      <w:r w:rsidR="001852F3">
        <w:t xml:space="preserve">组和空白对照组</w:t>
      </w:r>
      <w:r>
        <w:t xml:space="preserve">,</w:t>
      </w:r>
      <w:r w:rsidR="001852F3">
        <w:t xml:space="preserve"> </w:t>
      </w:r>
      <w:r w:rsidR="001852F3">
        <w:t xml:space="preserve">Mimics-miR-22-3p</w:t>
      </w:r>
      <w:r/>
      <w:r w:rsidR="001852F3">
        <w:t xml:space="preserve">感染</w:t>
      </w:r>
      <w:r>
        <w:t>HepG2</w:t>
      </w:r>
      <w:r>
        <w:t>胞后，</w:t>
      </w:r>
      <w:r>
        <w:t>Mimics-NC</w:t>
      </w:r>
      <w:r/>
      <w:r w:rsidR="001852F3">
        <w:t xml:space="preserve">组透膜细胞数为</w:t>
      </w:r>
      <w:r>
        <w:t>（</w:t>
      </w:r>
      <w:r>
        <w:t>129.2±5.5</w:t>
      </w:r>
      <w:r>
        <w:t>）</w:t>
      </w:r>
      <w:r>
        <w:t>/</w:t>
      </w:r>
      <w:r>
        <w:t>视野，空白对照组透膜</w:t>
      </w:r>
      <w:r>
        <w:t>细胞数为</w:t>
      </w:r>
      <w:r>
        <w:t>（</w:t>
      </w:r>
      <w:r>
        <w:rPr>
          <w:w w:val="95"/>
        </w:rPr>
        <w:t xml:space="preserve">119.6±4.4</w:t>
      </w:r>
      <w:r>
        <w:t>）</w:t>
      </w:r>
      <w:r/>
      <w:r>
        <w:t>/</w:t>
      </w:r>
      <w:r>
        <w:t>视野，Mimics-miR-22-3p</w:t>
      </w:r>
      <w:r/>
      <w:r w:rsidR="001852F3">
        <w:t xml:space="preserve">  组透膜细胞数为</w:t>
      </w:r>
      <w:r>
        <w:t>（</w:t>
      </w:r>
      <w:r>
        <w:t>69</w:t>
      </w:r>
      <w:r>
        <w:t>.</w:t>
      </w:r>
      <w:r>
        <w:t>7</w:t>
      </w:r>
    </w:p>
    <w:p w:rsidR="0018722C">
      <w:pPr>
        <w:topLinePunct/>
      </w:pPr>
      <w:r>
        <w:t>±6.7</w:t>
      </w:r>
      <w:r>
        <w:t>）</w:t>
      </w:r>
      <w:r/>
      <w:r>
        <w:t>/</w:t>
      </w:r>
      <w:r>
        <w:t>视野，</w:t>
      </w:r>
      <w:r>
        <w:t>Mimics-miR-22-3p</w:t>
      </w:r>
      <w:r/>
      <w:r w:rsidR="001852F3">
        <w:t xml:space="preserve">转染组细胞侵袭能力明显低于</w:t>
      </w:r>
      <w:r>
        <w:t>mimics-NC</w:t>
      </w:r>
      <w:r>
        <w:t>组和空白对照组细胞</w:t>
      </w:r>
      <w:r>
        <w:t>（</w:t>
      </w:r>
      <w:r>
        <w:rPr>
          <w:i/>
        </w:rPr>
        <w:t>P&lt;</w:t>
      </w:r>
      <w:r>
        <w:t>0.05</w:t>
      </w:r>
      <w:r>
        <w:rPr>
          <w:spacing w:val="-5"/>
        </w:rPr>
        <w:t xml:space="preserve">, </w:t>
      </w:r>
      <w:r>
        <w:t>图</w:t>
      </w:r>
      <w:r w:rsidR="001852F3">
        <w:t xml:space="preserve">8</w:t>
      </w:r>
      <w:r>
        <w:t>）</w:t>
      </w:r>
      <w:r>
        <w:t>。结果提示：过表达</w:t>
      </w:r>
      <w:r>
        <w:t>miR-22-3p</w:t>
      </w:r>
      <w:r/>
      <w:r w:rsidR="001852F3">
        <w:t xml:space="preserve">可明显</w:t>
      </w:r>
      <w:r>
        <w:t>抑制</w:t>
      </w:r>
      <w:r>
        <w:t>HepG2</w:t>
      </w:r>
      <w:r w:rsidR="001852F3">
        <w:t xml:space="preserve">细胞体外侵袭能力。</w:t>
      </w:r>
    </w:p>
    <w:p w:rsidR="0018722C">
      <w:pPr>
        <w:pStyle w:val="affff5"/>
        <w:keepNext/>
        <w:topLinePunct/>
      </w:pPr>
      <w:r>
        <w:rPr>
          <w:sz w:val="20"/>
        </w:rPr>
        <w:drawing>
          <wp:inline distT="0" distB="0" distL="0" distR="0">
            <wp:extent cx="5144700" cy="1566174"/>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5161666" cy="157133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8</w:t>
      </w:r>
      <w:r>
        <w:t xml:space="preserve">  </w:t>
      </w:r>
      <w:r>
        <w:rPr>
          <w:rFonts w:cstheme="minorBidi" w:hAnsiTheme="minorHAnsi" w:eastAsiaTheme="minorHAnsi" w:asciiTheme="minorHAnsi" w:ascii="宋体" w:hAnsi="宋体" w:eastAsia="宋体" w:cs="宋体"/>
          <w:b/>
        </w:rPr>
        <w:t>Transwell</w:t>
      </w:r>
      <w:r>
        <w:rPr>
          <w:rFonts w:cstheme="minorBidi" w:hAnsiTheme="minorHAnsi" w:eastAsiaTheme="minorHAnsi" w:asciiTheme="minorHAnsi" w:ascii="宋体" w:hAnsi="宋体" w:eastAsia="宋体" w:cs="宋体"/>
          <w:b/>
        </w:rPr>
        <w:t>侵</w:t>
      </w:r>
      <w:r>
        <w:rPr>
          <w:rFonts w:cstheme="minorBidi" w:hAnsiTheme="minorHAnsi" w:eastAsiaTheme="minorHAnsi" w:asciiTheme="minorHAnsi" w:ascii="宋体" w:hAnsi="宋体" w:eastAsia="宋体" w:cs="宋体"/>
          <w:b/>
        </w:rPr>
        <w:t>袭</w:t>
      </w:r>
      <w:r>
        <w:rPr>
          <w:rFonts w:cstheme="minorBidi" w:hAnsiTheme="minorHAnsi" w:eastAsiaTheme="minorHAnsi" w:asciiTheme="minorHAnsi" w:ascii="宋体" w:hAnsi="宋体" w:eastAsia="宋体" w:cs="宋体"/>
          <w:b/>
        </w:rPr>
        <w:t>检</w:t>
      </w:r>
      <w:r>
        <w:rPr>
          <w:rFonts w:cstheme="minorBidi" w:hAnsiTheme="minorHAnsi" w:eastAsiaTheme="minorHAnsi" w:asciiTheme="minorHAnsi" w:ascii="宋体" w:hAnsi="宋体" w:eastAsia="宋体" w:cs="宋体"/>
          <w:b/>
        </w:rPr>
        <w:t>测</w:t>
      </w:r>
      <w:r>
        <w:rPr>
          <w:rFonts w:cstheme="minorBidi" w:hAnsiTheme="minorHAnsi" w:eastAsiaTheme="minorHAnsi" w:asciiTheme="minorHAnsi" w:ascii="宋体" w:hAnsi="宋体" w:eastAsia="宋体" w:cs="宋体"/>
          <w:b/>
        </w:rPr>
        <w:t>转</w:t>
      </w:r>
      <w:r>
        <w:rPr>
          <w:rFonts w:cstheme="minorBidi" w:hAnsiTheme="minorHAnsi" w:eastAsiaTheme="minorHAnsi" w:asciiTheme="minorHAnsi" w:ascii="宋体" w:hAnsi="宋体" w:eastAsia="宋体" w:cs="宋体"/>
          <w:b/>
        </w:rPr>
        <w:t>染</w:t>
      </w:r>
      <w:r>
        <w:rPr>
          <w:rFonts w:cstheme="minorBidi" w:hAnsiTheme="minorHAnsi" w:eastAsiaTheme="minorHAnsi" w:asciiTheme="minorHAnsi" w:ascii="宋体" w:hAnsi="宋体" w:eastAsia="宋体" w:cs="宋体"/>
          <w:b/>
        </w:rPr>
        <w:t>后</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胞的</w:t>
      </w:r>
      <w:r>
        <w:rPr>
          <w:rFonts w:cstheme="minorBidi" w:hAnsiTheme="minorHAnsi" w:eastAsiaTheme="minorHAnsi" w:asciiTheme="minorHAnsi" w:ascii="宋体" w:hAnsi="宋体" w:eastAsia="宋体" w:cs="宋体"/>
          <w:b/>
        </w:rPr>
        <w:t>侵</w:t>
      </w:r>
      <w:r>
        <w:rPr>
          <w:rFonts w:cstheme="minorBidi" w:hAnsiTheme="minorHAnsi" w:eastAsiaTheme="minorHAnsi" w:asciiTheme="minorHAnsi" w:ascii="宋体" w:hAnsi="宋体" w:eastAsia="宋体" w:cs="宋体"/>
          <w:b/>
        </w:rPr>
        <w:t>袭</w:t>
      </w:r>
      <w:r>
        <w:rPr>
          <w:rFonts w:cstheme="minorBidi" w:hAnsiTheme="minorHAnsi" w:eastAsiaTheme="minorHAnsi" w:asciiTheme="minorHAnsi" w:ascii="宋体" w:hAnsi="宋体" w:eastAsia="宋体" w:cs="宋体"/>
          <w:b/>
        </w:rPr>
        <w:t>能</w:t>
      </w:r>
      <w:r>
        <w:rPr>
          <w:rFonts w:cstheme="minorBidi" w:hAnsiTheme="minorHAnsi" w:eastAsiaTheme="minorHAnsi" w:asciiTheme="minorHAnsi" w:ascii="宋体" w:hAnsi="宋体" w:eastAsia="宋体" w:cs="宋体"/>
          <w:b/>
        </w:rPr>
        <w:t>力</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变化</w:t>
      </w:r>
      <w:r>
        <w:rPr>
          <w:rFonts w:cstheme="minorBidi" w:hAnsiTheme="minorHAnsi" w:eastAsiaTheme="minorHAnsi" w:asciiTheme="minorHAnsi" w:ascii="宋体" w:hAnsi="宋体" w:eastAsia="宋体" w:cs="宋体"/>
          <w:b/>
        </w:rPr>
        <w:t>。</w:t>
      </w:r>
    </w:p>
    <w:p w:rsidR="0018722C">
      <w:pPr>
        <w:topLinePunct/>
      </w:pPr>
      <w:r>
        <w:rPr>
          <w:rFonts w:cstheme="minorBidi" w:hAnsiTheme="minorHAnsi" w:eastAsiaTheme="minorHAnsi" w:asciiTheme="minorHAnsi" w:ascii="Times New Roman"/>
        </w:rPr>
        <w:t>55</w:t>
      </w:r>
    </w:p>
    <w:p w:rsidR="0018722C">
      <w:pPr>
        <w:pStyle w:val="Heading2"/>
        <w:topLinePunct/>
        <w:ind w:left="171" w:hangingChars="171" w:hanging="171"/>
      </w:pPr>
      <w:bookmarkStart w:id="602952" w:name="_Toc686602952"/>
      <w:bookmarkStart w:name="2.2 miR-22-3p对肝癌体内生物学特性的影响 " w:id="39"/>
      <w:bookmarkEnd w:id="39"/>
      <w:r>
        <w:rPr>
          <w:b/>
        </w:rPr>
        <w:t>2.2</w:t>
      </w:r>
      <w:r>
        <w:t xml:space="preserve"> </w:t>
      </w:r>
      <w:bookmarkStart w:name="_bookmark16" w:id="40"/>
      <w:bookmarkEnd w:id="40"/>
      <w:bookmarkStart w:name="_bookmark16" w:id="41"/>
      <w:bookmarkEnd w:id="41"/>
      <w:r>
        <w:rPr>
          <w:b/>
        </w:rPr>
        <w:t>m</w:t>
      </w:r>
      <w:r>
        <w:rPr>
          <w:b/>
        </w:rPr>
        <w:t>iR-22-3p</w:t>
      </w:r>
      <w:r w:rsidR="001852F3">
        <w:t xml:space="preserve">对肝癌体内生物学特性的影响</w:t>
      </w:r>
      <w:bookmarkEnd w:id="602952"/>
    </w:p>
    <w:p w:rsidR="0018722C">
      <w:pPr>
        <w:topLinePunct/>
      </w:pPr>
      <w:r>
        <w:t>在上一节的实验中我们我们在细胞水平的研究结果显示</w:t>
      </w:r>
      <w:r>
        <w:t>miR-22-3p</w:t>
      </w:r>
      <w:r/>
      <w:r w:rsidR="001852F3">
        <w:t xml:space="preserve">能</w:t>
      </w:r>
      <w:r>
        <w:t>显著抑制人肝癌细胞的增殖。那么，在在体内复杂的环境中，</w:t>
      </w:r>
      <w:r>
        <w:t>miR-22-3p</w:t>
      </w:r>
      <w:r/>
      <w:r w:rsidR="001852F3">
        <w:t xml:space="preserve">对</w:t>
      </w:r>
      <w:r>
        <w:t>肿瘤形成有怎样的影响呢？</w:t>
      </w:r>
      <w:r w:rsidR="001852F3">
        <w:t xml:space="preserve">为此，</w:t>
      </w:r>
      <w:r w:rsidR="001852F3">
        <w:t xml:space="preserve">在本部分研究中我们采用</w:t>
      </w:r>
      <w:r>
        <w:t>miRN</w:t>
      </w:r>
      <w:r>
        <w:t>A</w:t>
      </w:r>
    </w:p>
    <w:p w:rsidR="0018722C">
      <w:pPr>
        <w:topLinePunct/>
      </w:pPr>
      <w:r>
        <w:t>antagomir</w:t>
      </w:r>
      <w:r/>
      <w:r w:rsidR="001852F3">
        <w:t xml:space="preserve">转染</w:t>
      </w:r>
      <w:r>
        <w:t>HepG2</w:t>
      </w:r>
      <w:r/>
      <w:r w:rsidR="001852F3">
        <w:t xml:space="preserve">细胞，使用经典的肿瘤异体异位动物模型-鼠皮下移</w:t>
      </w:r>
      <w:r>
        <w:t>植瘤模型来观察稳转及的细胞在体内形成肿瘤的情况。</w:t>
      </w:r>
    </w:p>
    <w:p w:rsidR="0018722C">
      <w:pPr>
        <w:pStyle w:val="Heading3"/>
        <w:topLinePunct/>
        <w:ind w:left="200" w:hangingChars="200" w:hanging="200"/>
      </w:pPr>
      <w:bookmarkStart w:id="602953" w:name="_Toc686602953"/>
      <w:r>
        <w:rPr>
          <w:b/>
        </w:rPr>
        <w:t>2.2.1</w:t>
      </w:r>
      <w:r>
        <w:t xml:space="preserve"> </w:t>
      </w:r>
      <w:r>
        <w:t>材料</w:t>
      </w:r>
      <w:bookmarkEnd w:id="602953"/>
    </w:p>
    <w:p w:rsidR="0018722C">
      <w:pPr>
        <w:pStyle w:val="Heading4"/>
        <w:topLinePunct/>
        <w:ind w:left="200" w:hangingChars="200" w:hanging="200"/>
      </w:pPr>
      <w:r>
        <w:rPr>
          <w:b/>
        </w:rPr>
        <w:t>2.2.1.1</w:t>
      </w:r>
      <w:r>
        <w:t xml:space="preserve"> </w:t>
      </w:r>
      <w:r>
        <w:t>细胞株</w:t>
      </w:r>
    </w:p>
    <w:p w:rsidR="0018722C">
      <w:pPr>
        <w:topLinePunct/>
      </w:pPr>
      <w:r>
        <w:t>人肝癌细胞系</w:t>
      </w:r>
      <w:r>
        <w:t>HepG2</w:t>
      </w:r>
      <w:r/>
      <w:r w:rsidR="001852F3">
        <w:t xml:space="preserve">购自于上海生命科学院细胞库并保存于实验室，</w:t>
      </w:r>
      <w:r>
        <w:t>实验动物：体重</w:t>
      </w:r>
      <w:r>
        <w:t>18-22 g</w:t>
      </w:r>
      <w:r/>
      <w:r w:rsidR="001852F3">
        <w:t xml:space="preserve">的</w:t>
      </w:r>
      <w:r>
        <w:t>SPF</w:t>
      </w:r>
      <w:r/>
      <w:r w:rsidR="001852F3">
        <w:t xml:space="preserve">级昆明种小鼠</w:t>
      </w:r>
      <w:r>
        <w:rPr>
          <w:rFonts w:hint="eastAsia"/>
        </w:rPr>
        <w:t>，</w:t>
      </w:r>
      <w:r>
        <w:t>购买于广西医科大学实验动</w:t>
      </w:r>
      <w:r>
        <w:t>物中心，实验动物的生产许可证：SCXK</w:t>
      </w:r>
      <w:r>
        <w:t>(</w:t>
      </w:r>
      <w:r>
        <w:t>桂</w:t>
      </w:r>
      <w:r>
        <w:t>)</w:t>
      </w:r>
      <w:r w:rsidR="004B696B">
        <w:t xml:space="preserve"> </w:t>
      </w:r>
      <w:r>
        <w:t>2009-0002。</w:t>
      </w:r>
    </w:p>
    <w:p w:rsidR="0018722C">
      <w:pPr>
        <w:pStyle w:val="Heading4"/>
        <w:topLinePunct/>
        <w:ind w:left="200" w:hangingChars="200" w:hanging="200"/>
      </w:pPr>
      <w:r>
        <w:rPr>
          <w:b/>
        </w:rPr>
        <w:t>2.2.1.2</w:t>
      </w:r>
      <w:r>
        <w:t xml:space="preserve"> </w:t>
      </w:r>
      <w:r>
        <w:t>主要试剂</w:t>
      </w:r>
    </w:p>
    <w:p w:rsidR="0018722C">
      <w:pPr>
        <w:topLinePunct/>
      </w:pPr>
      <w:r>
        <w:t>RPMI 1640</w:t>
      </w:r>
      <w:r w:rsidR="001852F3">
        <w:t xml:space="preserve">培养基，</w:t>
      </w:r>
      <w:r w:rsidR="001852F3">
        <w:t xml:space="preserve">胎牛血清，</w:t>
      </w:r>
      <w:r w:rsidR="001852F3">
        <w:t xml:space="preserve">胰蛋白酶，</w:t>
      </w:r>
      <w:r w:rsidR="001852F3">
        <w:t xml:space="preserve">TRNzol</w:t>
      </w:r>
      <w:r w:rsidR="001852F3">
        <w:t xml:space="preserve">裂解液购买自</w:t>
      </w:r>
    </w:p>
    <w:p w:rsidR="0018722C">
      <w:pPr>
        <w:topLinePunct/>
      </w:pPr>
      <w:r>
        <w:t>Invitrogen</w:t>
      </w:r>
      <w:r/>
      <w:r w:rsidR="001852F3">
        <w:t xml:space="preserve">公司，</w:t>
      </w:r>
      <w:r>
        <w:t>miRcute</w:t>
      </w:r>
      <w:r>
        <w:t> </w:t>
      </w:r>
      <w:r>
        <w:t>miRNA</w:t>
      </w:r>
      <w:r>
        <w:t> </w:t>
      </w:r>
      <w:r>
        <w:t>qPCR</w:t>
      </w:r>
      <w:r>
        <w:t> </w:t>
      </w:r>
      <w:r>
        <w:t>Detection</w:t>
      </w:r>
      <w:r>
        <w:t> </w:t>
      </w:r>
      <w:r>
        <w:t>Kit</w:t>
      </w:r>
      <w:r>
        <w:t>(</w:t>
      </w:r>
      <w:r>
        <w:t>SYBR</w:t>
      </w:r>
      <w:r>
        <w:t> </w:t>
      </w:r>
      <w:r>
        <w:t>Green</w:t>
      </w:r>
      <w:r>
        <w:t>)</w:t>
      </w:r>
      <w:r>
        <w:t>购买</w:t>
      </w:r>
      <w:r>
        <w:t>于天根生化科技有限公司，miRcute</w:t>
      </w:r>
      <w:r>
        <w:t> </w:t>
      </w:r>
      <w:r>
        <w:t>miRNA</w:t>
      </w:r>
      <w:r>
        <w:t> </w:t>
      </w:r>
      <w:r>
        <w:t>First-Strand</w:t>
      </w:r>
      <w:r>
        <w:t> </w:t>
      </w:r>
      <w:r>
        <w:t>cDNA</w:t>
      </w:r>
      <w:r>
        <w:t> </w:t>
      </w:r>
      <w:r>
        <w:t>Synthesi</w:t>
      </w:r>
      <w:r>
        <w:t>s</w:t>
      </w:r>
    </w:p>
    <w:p w:rsidR="0018722C">
      <w:pPr>
        <w:topLinePunct/>
      </w:pPr>
      <w:r>
        <w:t>Kit</w:t>
      </w:r>
      <w:r/>
      <w:r w:rsidR="001852F3">
        <w:t xml:space="preserve">购买于天根生化科技有限公司，</w:t>
      </w:r>
      <w:r>
        <w:t>DEPC</w:t>
      </w:r>
      <w:r/>
      <w:r w:rsidR="001852F3">
        <w:t xml:space="preserve">处理水</w:t>
      </w:r>
      <w:r>
        <w:t>（</w:t>
      </w:r>
      <w:r>
        <w:t>100ml</w:t>
      </w:r>
      <w:r>
        <w:t>）</w:t>
      </w:r>
      <w:r>
        <w:t>购买自碧云天研</w:t>
      </w:r>
      <w:r>
        <w:t>究所，</w:t>
      </w:r>
      <w:r>
        <w:t>50-500 bp DNA Marker</w:t>
      </w:r>
      <w:r/>
      <w:r w:rsidR="001852F3">
        <w:t xml:space="preserve">购买自</w:t>
      </w:r>
      <w:r>
        <w:t>Takara</w:t>
      </w:r>
      <w:r w:rsidR="001852F3">
        <w:t xml:space="preserve">公司，逆转录试剂盒购买</w:t>
      </w:r>
      <w:r w:rsidR="001852F3">
        <w:t>自</w:t>
      </w:r>
    </w:p>
    <w:p w:rsidR="0018722C">
      <w:pPr>
        <w:topLinePunct/>
      </w:pPr>
      <w:r>
        <w:t>Takara</w:t>
      </w:r>
      <w:r/>
      <w:r w:rsidR="001852F3">
        <w:t xml:space="preserve">公司，组织</w:t>
      </w:r>
      <w:r>
        <w:t>RNA</w:t>
      </w:r>
      <w:r w:rsidR="001852F3">
        <w:t xml:space="preserve">保护液购买自天根生化科技有限公司合成，引物见</w:t>
      </w:r>
      <w:r>
        <w:t>附录</w:t>
      </w:r>
      <w:r>
        <w:t>1，miRNA</w:t>
      </w:r>
      <w:r>
        <w:t> </w:t>
      </w:r>
      <w:r>
        <w:t>antagomir</w:t>
      </w:r>
      <w:r/>
      <w:r w:rsidR="001852F3">
        <w:t xml:space="preserve">购买于锐博生物公司。</w:t>
      </w:r>
    </w:p>
    <w:p w:rsidR="0018722C">
      <w:pPr>
        <w:topLinePunct/>
      </w:pPr>
      <w:r>
        <w:rPr>
          <w:rFonts w:cstheme="minorBidi" w:hAnsiTheme="minorHAnsi" w:eastAsiaTheme="minorHAnsi" w:asciiTheme="minorHAnsi" w:ascii="Times New Roman"/>
        </w:rPr>
        <w:t>56</w:t>
      </w:r>
    </w:p>
    <w:p w:rsidR="0018722C">
      <w:pPr>
        <w:pStyle w:val="Heading4"/>
        <w:topLinePunct/>
        <w:ind w:left="200" w:hangingChars="200" w:hanging="200"/>
      </w:pPr>
      <w:bookmarkStart w:name="_bookmark17" w:id="42"/>
      <w:bookmarkEnd w:id="42"/>
      <w:r>
        <w:rPr>
          <w:b/>
        </w:rPr>
        <w:t>2.2.1.3</w:t>
      </w:r>
      <w:r>
        <w:t xml:space="preserve"> </w:t>
      </w:r>
      <w:bookmarkStart w:name="_bookmark17" w:id="43"/>
      <w:bookmarkEnd w:id="43"/>
      <w:r>
        <w:t>主要仪器</w:t>
      </w:r>
    </w:p>
    <w:p w:rsidR="0018722C">
      <w:pPr>
        <w:pStyle w:val="aff7"/>
        <w:topLinePunct/>
      </w:pPr>
      <w:r>
        <w:pict>
          <v:line style="position:absolute;mso-position-horizontal-relative:page;mso-position-vertical-relative:paragraph;z-index:1672;mso-wrap-distance-left:0;mso-wrap-distance-right:0" from="70.150002pt,8.84144pt" to="521.900002pt,8.84144pt" stroked="true" strokeweight=".48pt" strokecolor="#000000">
            <v:stroke dashstyle="solid"/>
            <w10:wrap type="topAndBottom"/>
          </v:line>
        </w:pict>
      </w:r>
    </w:p>
    <w:p w:rsidR="0018722C">
      <w:pPr>
        <w:pStyle w:val="affff1"/>
        <w:tabs>
          <w:tab w:pos="7154" w:val="left" w:leader="none"/>
        </w:tabs>
        <w:spacing w:before="0" w:after="64"/>
        <w:ind w:leftChars="0" w:left="2426" w:rightChars="0" w:right="0" w:firstLineChars="0" w:firstLine="0"/>
        <w:jc w:val="left"/>
        <w:topLinePunct/>
      </w:pPr>
      <w:r>
        <w:rPr>
          <w:kern w:val="2"/>
          <w:sz w:val="21"/>
          <w:szCs w:val="22"/>
          <w:rFonts w:cstheme="minorBidi" w:hAnsiTheme="minorHAnsi" w:eastAsiaTheme="minorHAnsi" w:asciiTheme="minorHAnsi"/>
          <w:b/>
        </w:rPr>
        <w:t>主要仪器</w:t>
      </w:r>
      <w:r w:rsidR="001852F3">
        <w:rPr>
          <w:kern w:val="2"/>
          <w:sz w:val="22"/>
          <w:szCs w:val="22"/>
          <w:rFonts w:cstheme="minorBidi" w:hAnsiTheme="minorHAnsi" w:eastAsiaTheme="minorHAnsi" w:asciiTheme="minorHAnsi"/>
        </w:rPr>
        <w:t>公司</w:t>
      </w:r>
    </w:p>
    <w:p w:rsidR="0018722C">
      <w:pPr>
        <w:pStyle w:val="aff7"/>
        <w:topLinePunct/>
      </w:pPr>
      <w:r>
        <w:rPr>
          <w:sz w:val="2"/>
        </w:rPr>
        <w:pict>
          <v:group style="width:451.75pt;height:.5pt;mso-position-horizontal-relative:char;mso-position-vertical-relative:line" coordorigin="0,0" coordsize="9035,10">
            <v:line style="position:absolute" from="0,5" to="9035,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SS-325</w: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Pr>
          <w:rFonts w:ascii="Times New Roman" w:eastAsia="Times New Roman" w:cstheme="minorBidi" w:hAnsiTheme="minorHAnsi"/>
        </w:rPr>
        <w:t>TOMY</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p>
    <w:p w:rsidR="0018722C">
      <w:pPr>
        <w:topLinePunct/>
      </w:pPr>
      <w:r>
        <w:rPr>
          <w:rFonts w:cstheme="minorBidi" w:hAnsiTheme="minorHAnsi" w:eastAsiaTheme="minorHAnsi" w:asciiTheme="minorHAnsi"/>
        </w:rPr>
        <w:t>数字</w:t>
      </w:r>
      <w:r>
        <w:rPr>
          <w:rFonts w:ascii="Times New Roman" w:eastAsia="Times New Roman" w:cstheme="minorBidi" w:hAnsiTheme="minorHAnsi"/>
        </w:rPr>
        <w:t>pH</w:t>
      </w:r>
      <w:r>
        <w:rPr>
          <w:rFonts w:cstheme="minorBidi" w:hAnsiTheme="minorHAnsi" w:eastAsiaTheme="minorHAnsi" w:asciiTheme="minorHAnsi"/>
        </w:rPr>
        <w:t>计</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5810R</w:t>
      </w: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冷冻离</w:t>
      </w:r>
      <w:r>
        <w:rPr>
          <w:rFonts w:cstheme="minorBidi" w:hAnsiTheme="minorHAnsi" w:eastAsiaTheme="minorHAnsi" w:asciiTheme="minorHAnsi"/>
        </w:rPr>
        <w:t>心</w:t>
      </w:r>
      <w:r>
        <w:rPr>
          <w:rFonts w:cstheme="minorBidi" w:hAnsiTheme="minorHAnsi" w:eastAsiaTheme="minorHAnsi" w:asciiTheme="minorHAnsi"/>
        </w:rPr>
        <w:t>机</w:t>
      </w:r>
      <w:r>
        <w:rPr>
          <w:rFonts w:ascii="Times New Roman" w:eastAsia="Times New Roman" w:cstheme="minorBidi" w:hAnsiTheme="minorHAnsi"/>
        </w:rPr>
        <w:t>eppenndorf</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德国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常</w:t>
      </w:r>
      <w:r>
        <w:rPr>
          <w:rFonts w:cstheme="minorBidi" w:hAnsiTheme="minorHAnsi" w:eastAsiaTheme="minorHAnsi" w:asciiTheme="minorHAnsi"/>
        </w:rPr>
        <w:t>温</w:t>
      </w:r>
      <w:r>
        <w:rPr>
          <w:rFonts w:cstheme="minorBidi" w:hAnsiTheme="minorHAnsi" w:eastAsiaTheme="minorHAnsi" w:asciiTheme="minorHAnsi"/>
        </w:rPr>
        <w:t>低速离</w:t>
      </w:r>
      <w:r>
        <w:rPr>
          <w:rFonts w:cstheme="minorBidi" w:hAnsiTheme="minorHAnsi" w:eastAsiaTheme="minorHAnsi" w:asciiTheme="minorHAnsi"/>
        </w:rPr>
        <w:t>心</w:t>
      </w:r>
      <w:r>
        <w:rPr>
          <w:rFonts w:cstheme="minorBidi" w:hAnsiTheme="minorHAnsi" w:eastAsiaTheme="minorHAnsi" w:asciiTheme="minorHAnsi"/>
        </w:rPr>
        <w:t>机</w:t>
      </w:r>
      <w:r w:rsidR="001852F3">
        <w:rPr>
          <w:rFonts w:cstheme="minorBidi" w:hAnsiTheme="minorHAnsi" w:eastAsiaTheme="minorHAnsi" w:asciiTheme="minorHAnsi"/>
        </w:rPr>
        <w:t>湘</w:t>
      </w:r>
      <w:r>
        <w:rPr>
          <w:rFonts w:cstheme="minorBidi" w:hAnsiTheme="minorHAnsi" w:eastAsiaTheme="minorHAnsi" w:asciiTheme="minorHAnsi"/>
        </w:rPr>
        <w:t>仪</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磁力搅</w:t>
      </w:r>
      <w:r>
        <w:rPr>
          <w:rFonts w:cstheme="minorBidi" w:hAnsiTheme="minorHAnsi" w:eastAsiaTheme="minorHAnsi" w:asciiTheme="minorHAnsi"/>
        </w:rPr>
        <w:t>拌</w:t>
      </w:r>
      <w:r>
        <w:rPr>
          <w:rFonts w:cstheme="minorBidi" w:hAnsiTheme="minorHAnsi" w:eastAsiaTheme="minorHAnsi" w:asciiTheme="minorHAnsi"/>
        </w:rPr>
        <w:t>机</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rPr>
        <w:t>可</w:t>
      </w:r>
      <w:r>
        <w:rPr>
          <w:rFonts w:cstheme="minorBidi" w:hAnsiTheme="minorHAnsi" w:eastAsiaTheme="minorHAnsi" w:asciiTheme="minorHAnsi"/>
        </w:rPr>
        <w:t>换</w:t>
      </w:r>
      <w:r>
        <w:rPr>
          <w:rFonts w:cstheme="minorBidi" w:hAnsiTheme="minorHAnsi" w:eastAsiaTheme="minorHAnsi" w:asciiTheme="minorHAnsi"/>
        </w:rPr>
        <w:t>膜过滤</w:t>
      </w:r>
      <w:r>
        <w:rPr>
          <w:rFonts w:cstheme="minorBidi" w:hAnsiTheme="minorHAnsi" w:eastAsiaTheme="minorHAnsi" w:asciiTheme="minorHAnsi"/>
        </w:rPr>
        <w:t>器</w:t>
      </w:r>
      <w:r>
        <w:rPr>
          <w:rFonts w:cstheme="minorBidi" w:hAnsiTheme="minorHAnsi" w:eastAsiaTheme="minorHAnsi" w:asciiTheme="minorHAnsi"/>
        </w:rPr>
        <w:t>、</w:t>
      </w:r>
      <w:r>
        <w:rPr>
          <w:rFonts w:ascii="Times New Roman" w:eastAsia="Times New Roman" w:cstheme="minorBidi" w:hAnsiTheme="minorHAnsi"/>
        </w:rPr>
        <w:t>47</w:t>
      </w:r>
      <w:r>
        <w:rPr>
          <w:rFonts w:cstheme="minorBidi" w:hAnsiTheme="minorHAnsi" w:eastAsiaTheme="minorHAnsi" w:asciiTheme="minorHAnsi"/>
        </w:rPr>
        <w:t>毫</w:t>
      </w:r>
      <w:r>
        <w:rPr>
          <w:rFonts w:cstheme="minorBidi" w:hAnsiTheme="minorHAnsi" w:eastAsiaTheme="minorHAnsi" w:asciiTheme="minorHAnsi"/>
        </w:rPr>
        <w:t>米</w:t>
      </w:r>
      <w:r>
        <w:rPr>
          <w:rFonts w:cstheme="minorBidi" w:hAnsiTheme="minorHAnsi" w:eastAsiaTheme="minorHAnsi" w:asciiTheme="minorHAnsi"/>
        </w:rPr>
        <w:t>直径</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针</w:t>
      </w:r>
      <w:r>
        <w:rPr>
          <w:rFonts w:cstheme="minorBidi" w:hAnsiTheme="minorHAnsi" w:eastAsiaTheme="minorHAnsi" w:asciiTheme="minorHAnsi"/>
        </w:rPr>
        <w:t>头</w:t>
      </w:r>
      <w:r>
        <w:rPr>
          <w:rFonts w:cstheme="minorBidi" w:hAnsiTheme="minorHAnsi" w:eastAsiaTheme="minorHAnsi" w:asciiTheme="minorHAnsi"/>
        </w:rPr>
        <w:t>式滤器</w:t>
      </w:r>
      <w:r>
        <w:rPr>
          <w:rFonts w:ascii="Times New Roman" w:eastAsia="Times New Roman" w:cstheme="minorBidi" w:hAnsiTheme="minorHAnsi"/>
        </w:rPr>
        <w:t>Coming</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子</w:t>
      </w:r>
      <w:r>
        <w:rPr>
          <w:rFonts w:cstheme="minorBidi" w:hAnsiTheme="minorHAnsi" w:eastAsiaTheme="minorHAnsi" w:asciiTheme="minorHAnsi"/>
        </w:rPr>
        <w:t>分析天平</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abs>
          <w:tab w:pos="5205" w:val="left" w:leader="none"/>
        </w:tabs>
        <w:spacing w:before="49"/>
        <w:ind w:leftChars="0" w:left="515" w:rightChars="0" w:right="0" w:firstLineChars="0" w:firstLine="0"/>
        <w:jc w:val="left"/>
        <w:topLinePunct/>
      </w:pPr>
      <w:r>
        <w:rPr>
          <w:kern w:val="2"/>
          <w:sz w:val="21"/>
          <w:szCs w:val="22"/>
          <w:rFonts w:cstheme="minorBidi" w:hAnsiTheme="minorHAnsi" w:eastAsiaTheme="minorHAnsi" w:asciiTheme="minorHAnsi" w:ascii="Times New Roman" w:hAnsi="Times New Roman" w:eastAsia="Times New Roman"/>
        </w:rPr>
        <w:t>-80</w:t>
      </w:r>
      <w:r>
        <w:rPr>
          <w:kern w:val="2"/>
          <w:szCs w:val="22"/>
          <w:rFonts w:cstheme="minorBidi" w:hAnsiTheme="minorHAnsi" w:eastAsiaTheme="minorHAnsi" w:asciiTheme="minorHAnsi"/>
          <w:sz w:val="21"/>
        </w:rPr>
        <w:t>℃超</w:t>
      </w:r>
      <w:r>
        <w:rPr>
          <w:kern w:val="2"/>
          <w:szCs w:val="22"/>
          <w:rFonts w:cstheme="minorBidi" w:hAnsiTheme="minorHAnsi" w:eastAsiaTheme="minorHAnsi" w:asciiTheme="minorHAnsi"/>
          <w:spacing w:val="-2"/>
          <w:sz w:val="21"/>
        </w:rPr>
        <w:t>低</w:t>
      </w:r>
      <w:r>
        <w:rPr>
          <w:kern w:val="2"/>
          <w:szCs w:val="22"/>
          <w:rFonts w:cstheme="minorBidi" w:hAnsiTheme="minorHAnsi" w:eastAsiaTheme="minorHAnsi" w:asciiTheme="minorHAnsi"/>
          <w:sz w:val="21"/>
        </w:rPr>
        <w:t>温冰箱</w:t>
      </w:r>
      <w:r w:rsidR="001852F3">
        <w:rPr>
          <w:kern w:val="2"/>
          <w:sz w:val="22"/>
          <w:szCs w:val="22"/>
          <w:rFonts w:cstheme="minorBidi" w:hAnsiTheme="minorHAnsi" w:eastAsiaTheme="minorHAnsi" w:asciiTheme="minorHAnsi"/>
        </w:rPr>
        <w:t>日本</w:t>
      </w:r>
      <w:r>
        <w:rPr>
          <w:kern w:val="2"/>
          <w:szCs w:val="22"/>
          <w:rFonts w:ascii="Times New Roman" w:hAnsi="Times New Roman" w:eastAsia="Times New Roman" w:cstheme="minorBidi"/>
          <w:sz w:val="21"/>
        </w:rPr>
        <w:t>SANYO</w:t>
      </w:r>
    </w:p>
    <w:p w:rsidR="0018722C">
      <w:pPr>
        <w:topLinePunct/>
      </w:pPr>
      <w:r>
        <w:rPr>
          <w:rFonts w:cstheme="minorBidi" w:hAnsiTheme="minorHAnsi" w:eastAsiaTheme="minorHAnsi" w:asciiTheme="minorHAnsi"/>
        </w:rPr>
        <w:t>恒</w:t>
      </w:r>
      <w:r>
        <w:rPr>
          <w:rFonts w:cstheme="minorBidi" w:hAnsiTheme="minorHAnsi" w:eastAsiaTheme="minorHAnsi" w:asciiTheme="minorHAnsi"/>
        </w:rPr>
        <w:t>温</w:t>
      </w:r>
      <w:r>
        <w:rPr>
          <w:rFonts w:cstheme="minorBidi" w:hAnsiTheme="minorHAnsi" w:eastAsiaTheme="minorHAnsi" w:asciiTheme="minorHAnsi"/>
        </w:rPr>
        <w:t>水浴箱</w:t>
      </w:r>
      <w:r w:rsidR="001852F3">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安亭仪</w:t>
      </w:r>
      <w:r>
        <w:rPr>
          <w:rFonts w:cstheme="minorBidi" w:hAnsiTheme="minorHAnsi" w:eastAsiaTheme="minorHAnsi" w:asciiTheme="minorHAnsi"/>
        </w:rPr>
        <w:t>器</w:t>
      </w:r>
      <w:r>
        <w:rPr>
          <w:rFonts w:cstheme="minorBidi" w:hAnsiTheme="minorHAnsi" w:eastAsiaTheme="minorHAnsi" w:asciiTheme="minorHAnsi"/>
        </w:rPr>
        <w:t>厂</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灭菌指</w:t>
      </w:r>
      <w:r>
        <w:rPr>
          <w:rFonts w:cstheme="minorBidi" w:hAnsiTheme="minorHAnsi" w:eastAsiaTheme="minorHAnsi" w:asciiTheme="minorHAnsi"/>
        </w:rPr>
        <w:t>示</w:t>
      </w:r>
      <w:r>
        <w:rPr>
          <w:rFonts w:cstheme="minorBidi" w:hAnsiTheme="minorHAnsi" w:eastAsiaTheme="minorHAnsi" w:asciiTheme="minorHAnsi"/>
        </w:rPr>
        <w:t>带</w:t>
      </w:r>
      <w:r w:rsidR="001852F3">
        <w:rPr>
          <w:rFonts w:cstheme="minorBidi" w:hAnsiTheme="minorHAnsi" w:eastAsiaTheme="minorHAnsi" w:asciiTheme="minorHAnsi"/>
        </w:rPr>
        <w:t>中</w:t>
      </w:r>
      <w:r>
        <w:rPr>
          <w:rFonts w:cstheme="minorBidi" w:hAnsiTheme="minorHAnsi" w:eastAsiaTheme="minorHAnsi" w:asciiTheme="minorHAnsi"/>
        </w:rPr>
        <w:t>西</w:t>
      </w:r>
      <w:r>
        <w:rPr>
          <w:rFonts w:cstheme="minorBidi" w:hAnsiTheme="minorHAnsi" w:eastAsiaTheme="minorHAnsi" w:asciiTheme="minorHAnsi"/>
        </w:rPr>
        <w:t>泰安技</w:t>
      </w:r>
      <w:r>
        <w:rPr>
          <w:rFonts w:cstheme="minorBidi" w:hAnsiTheme="minorHAnsi" w:eastAsiaTheme="minorHAnsi" w:asciiTheme="minorHAnsi"/>
        </w:rPr>
        <w:t>术</w:t>
      </w:r>
      <w:r>
        <w:rPr>
          <w:rFonts w:cstheme="minorBidi" w:hAnsiTheme="minorHAnsi" w:eastAsiaTheme="minorHAnsi" w:asciiTheme="minorHAnsi"/>
        </w:rPr>
        <w:t>服务中心</w:t>
      </w:r>
    </w:p>
    <w:p w:rsidR="0018722C">
      <w:pPr>
        <w:topLinePunct/>
      </w:pPr>
      <w:r>
        <w:rPr>
          <w:rFonts w:cstheme="minorBidi" w:hAnsiTheme="minorHAnsi" w:eastAsiaTheme="minorHAnsi" w:asciiTheme="minorHAnsi" w:ascii="Times New Roman" w:eastAsia="Times New Roman"/>
        </w:rPr>
        <w:t>millipore</w:t>
      </w:r>
      <w:r>
        <w:rPr>
          <w:rFonts w:cstheme="minorBidi" w:hAnsiTheme="minorHAnsi" w:eastAsiaTheme="minorHAnsi" w:asciiTheme="minorHAnsi"/>
        </w:rPr>
        <w:t>超</w:t>
      </w:r>
      <w:r>
        <w:rPr>
          <w:rFonts w:cstheme="minorBidi" w:hAnsiTheme="minorHAnsi" w:eastAsiaTheme="minorHAnsi" w:asciiTheme="minorHAnsi"/>
        </w:rPr>
        <w:t>纯</w:t>
      </w:r>
      <w:r>
        <w:rPr>
          <w:rFonts w:cstheme="minorBidi" w:hAnsiTheme="minorHAnsi" w:eastAsiaTheme="minorHAnsi" w:asciiTheme="minorHAnsi"/>
        </w:rPr>
        <w:t>水机</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封</w:t>
      </w:r>
      <w:r>
        <w:rPr>
          <w:rFonts w:cstheme="minorBidi" w:hAnsiTheme="minorHAnsi" w:eastAsiaTheme="minorHAnsi" w:asciiTheme="minorHAnsi"/>
        </w:rPr>
        <w:t>口</w:t>
      </w:r>
      <w:r>
        <w:rPr>
          <w:rFonts w:cstheme="minorBidi" w:hAnsiTheme="minorHAnsi" w:eastAsiaTheme="minorHAnsi" w:asciiTheme="minorHAnsi"/>
        </w:rPr>
        <w:t>膜</w:t>
      </w:r>
      <w:r>
        <w:rPr>
          <w:rFonts w:ascii="Times New Roman" w:eastAsia="Times New Roman" w:cstheme="minorBidi" w:hAnsiTheme="minorHAnsi"/>
        </w:rPr>
        <w:t>Polisciences</w:t>
      </w:r>
      <w:r>
        <w:rPr>
          <w:rFonts w:ascii="Times New Roman" w:eastAsia="Times New Roman" w:cstheme="minorBidi" w:hAnsiTheme="minorHAnsi"/>
        </w:rPr>
        <w:t> </w:t>
      </w:r>
      <w:r>
        <w:rPr>
          <w:rFonts w:ascii="Times New Roman" w:eastAsia="Times New Roman" w:cstheme="minorBidi" w:hAnsiTheme="minorHAnsi"/>
        </w:rPr>
        <w:t>Inc</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玻</w:t>
      </w:r>
      <w:r>
        <w:rPr>
          <w:rFonts w:cstheme="minorBidi" w:hAnsiTheme="minorHAnsi" w:eastAsiaTheme="minorHAnsi" w:asciiTheme="minorHAnsi"/>
        </w:rPr>
        <w:t>璃</w:t>
      </w:r>
      <w:r>
        <w:rPr>
          <w:rFonts w:cstheme="minorBidi" w:hAnsiTheme="minorHAnsi" w:eastAsiaTheme="minorHAnsi" w:asciiTheme="minorHAnsi"/>
        </w:rPr>
        <w:t>巴氏滴管</w:t>
      </w:r>
      <w:r w:rsidR="001852F3">
        <w:rPr>
          <w:rFonts w:cstheme="minorBidi" w:hAnsiTheme="minorHAnsi" w:eastAsiaTheme="minorHAnsi" w:asciiTheme="minorHAnsi"/>
        </w:rPr>
        <w:t>康</w:t>
      </w:r>
      <w:r>
        <w:rPr>
          <w:rFonts w:cstheme="minorBidi" w:hAnsiTheme="minorHAnsi" w:eastAsiaTheme="minorHAnsi" w:asciiTheme="minorHAnsi"/>
        </w:rPr>
        <w:t>宁</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显</w:t>
      </w:r>
      <w:r>
        <w:rPr>
          <w:rFonts w:cstheme="minorBidi" w:hAnsiTheme="minorHAnsi" w:eastAsiaTheme="minorHAnsi" w:asciiTheme="minorHAnsi"/>
        </w:rPr>
        <w:t>微</w:t>
      </w:r>
      <w:r>
        <w:rPr>
          <w:rFonts w:cstheme="minorBidi" w:hAnsiTheme="minorHAnsi" w:eastAsiaTheme="minorHAnsi" w:asciiTheme="minorHAnsi"/>
        </w:rPr>
        <w:t>器械</w:t>
      </w:r>
      <w:r w:rsidR="001852F3">
        <w:rPr>
          <w:rFonts w:cstheme="minorBidi" w:hAnsiTheme="minorHAnsi" w:eastAsiaTheme="minorHAnsi" w:asciiTheme="minorHAnsi"/>
        </w:rPr>
        <w:t>艾</w:t>
      </w:r>
      <w:r>
        <w:rPr>
          <w:rFonts w:cstheme="minorBidi" w:hAnsiTheme="minorHAnsi" w:eastAsiaTheme="minorHAnsi" w:asciiTheme="minorHAnsi"/>
        </w:rPr>
        <w:t>瑞</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解</w:t>
      </w:r>
      <w:r>
        <w:rPr>
          <w:rFonts w:cstheme="minorBidi" w:hAnsiTheme="minorHAnsi" w:eastAsiaTheme="minorHAnsi" w:asciiTheme="minorHAnsi"/>
        </w:rPr>
        <w:t>剖</w:t>
      </w:r>
      <w:r>
        <w:rPr>
          <w:rFonts w:cstheme="minorBidi" w:hAnsiTheme="minorHAnsi" w:eastAsiaTheme="minorHAnsi" w:asciiTheme="minorHAnsi"/>
        </w:rPr>
        <w:t>显微镜</w:t>
      </w:r>
      <w:r w:rsidR="001852F3">
        <w:rPr>
          <w:rFonts w:cstheme="minorBidi" w:hAnsiTheme="minorHAnsi" w:eastAsiaTheme="minorHAnsi" w:asciiTheme="minorHAnsi"/>
        </w:rPr>
        <w:t>贝</w:t>
      </w:r>
      <w:r>
        <w:rPr>
          <w:rFonts w:cstheme="minorBidi" w:hAnsiTheme="minorHAnsi" w:eastAsiaTheme="minorHAnsi" w:asciiTheme="minorHAnsi"/>
        </w:rPr>
        <w:t>朗</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制</w:t>
      </w:r>
      <w:r>
        <w:rPr>
          <w:rFonts w:cstheme="minorBidi" w:hAnsiTheme="minorHAnsi" w:eastAsiaTheme="minorHAnsi" w:asciiTheme="minorHAnsi"/>
        </w:rPr>
        <w:t>冰</w:t>
      </w:r>
      <w:r>
        <w:rPr>
          <w:rFonts w:cstheme="minorBidi" w:hAnsiTheme="minorHAnsi" w:eastAsiaTheme="minorHAnsi" w:asciiTheme="minorHAnsi"/>
        </w:rPr>
        <w:t>机</w:t>
      </w:r>
      <w:r>
        <w:rPr>
          <w:rFonts w:ascii="Times New Roman" w:eastAsia="Times New Roman" w:cstheme="minorBidi" w:hAnsiTheme="minorHAnsi"/>
        </w:rPr>
        <w:t>SCOTSMAN,</w:t>
      </w:r>
      <w:r>
        <w:rPr>
          <w:rFonts w:ascii="Times New Roman" w:eastAsia="Times New Roman" w:cstheme="minorBidi" w:hAnsiTheme="minorHAnsi"/>
        </w:rPr>
        <w:t> </w:t>
      </w:r>
      <w:r>
        <w:rPr>
          <w:rFonts w:cstheme="minorBidi" w:hAnsiTheme="minorHAnsi" w:eastAsiaTheme="minorHAnsi" w:asciiTheme="minorHAnsi"/>
        </w:rPr>
        <w:t>美国</w:t>
      </w:r>
    </w:p>
    <w:p w:rsidR="0018722C">
      <w:pPr>
        <w:topLinePunct/>
      </w:pPr>
      <w:r>
        <w:rPr>
          <w:rFonts w:cstheme="minorBidi" w:hAnsiTheme="minorHAnsi" w:eastAsiaTheme="minorHAnsi" w:asciiTheme="minorHAnsi"/>
        </w:rPr>
        <w:t>日立</w:t>
      </w:r>
      <w:r>
        <w:rPr>
          <w:rFonts w:ascii="Times New Roman" w:eastAsia="Times New Roman" w:cstheme="minorBidi" w:hAnsiTheme="minorHAnsi"/>
        </w:rPr>
        <w:t>7100</w:t>
      </w:r>
      <w:r>
        <w:rPr>
          <w:rFonts w:cstheme="minorBidi" w:hAnsiTheme="minorHAnsi" w:eastAsiaTheme="minorHAnsi" w:asciiTheme="minorHAnsi"/>
        </w:rPr>
        <w:t>型</w:t>
      </w:r>
      <w:r>
        <w:rPr>
          <w:rFonts w:cstheme="minorBidi" w:hAnsiTheme="minorHAnsi" w:eastAsiaTheme="minorHAnsi" w:asciiTheme="minorHAnsi"/>
        </w:rPr>
        <w:t>全</w:t>
      </w:r>
      <w:r>
        <w:rPr>
          <w:rFonts w:cstheme="minorBidi" w:hAnsiTheme="minorHAnsi" w:eastAsiaTheme="minorHAnsi" w:asciiTheme="minorHAnsi"/>
        </w:rPr>
        <w:t>自动生</w:t>
      </w:r>
      <w:r>
        <w:rPr>
          <w:rFonts w:cstheme="minorBidi" w:hAnsiTheme="minorHAnsi" w:eastAsiaTheme="minorHAnsi" w:asciiTheme="minorHAnsi"/>
        </w:rPr>
        <w:t>化</w:t>
      </w:r>
      <w:r>
        <w:rPr>
          <w:rFonts w:cstheme="minorBidi" w:hAnsiTheme="minorHAnsi" w:eastAsiaTheme="minorHAnsi" w:asciiTheme="minorHAnsi"/>
        </w:rPr>
        <w:t>分析仪</w:t>
      </w:r>
      <w:r w:rsidR="001852F3">
        <w:rPr>
          <w:rFonts w:cstheme="minorBidi" w:hAnsiTheme="minorHAnsi" w:eastAsiaTheme="minorHAnsi" w:asciiTheme="minorHAnsi"/>
        </w:rPr>
        <w:t>日</w:t>
      </w:r>
      <w:r>
        <w:rPr>
          <w:rFonts w:cstheme="minorBidi" w:hAnsiTheme="minorHAnsi" w:eastAsiaTheme="minorHAnsi" w:asciiTheme="minorHAnsi"/>
        </w:rPr>
        <w:t>立</w:t>
      </w:r>
      <w:r>
        <w:rPr>
          <w:rFonts w:cstheme="minorBidi" w:hAnsiTheme="minorHAnsi" w:eastAsiaTheme="minorHAnsi" w:asciiTheme="minorHAnsi"/>
        </w:rPr>
        <w:t>、日本</w:t>
      </w:r>
    </w:p>
    <w:p w:rsidR="0018722C">
      <w:pPr>
        <w:topLinePunct/>
      </w:pPr>
      <w:r>
        <w:rPr>
          <w:rFonts w:cstheme="minorBidi" w:hAnsiTheme="minorHAnsi" w:eastAsiaTheme="minorHAnsi" w:asciiTheme="minorHAnsi" w:ascii="Times New Roman" w:eastAsia="Times New Roman"/>
        </w:rPr>
        <w:t>7500</w:t>
      </w:r>
      <w:r>
        <w:rPr>
          <w:rFonts w:cstheme="minorBidi" w:hAnsiTheme="minorHAnsi" w:eastAsiaTheme="minorHAnsi" w:asciiTheme="minorHAnsi"/>
        </w:rPr>
        <w:t>荧光</w:t>
      </w:r>
      <w:r>
        <w:rPr>
          <w:rFonts w:ascii="Times New Roman" w:eastAsia="Times New Roman" w:cstheme="minorBidi" w:hAnsiTheme="minorHAnsi"/>
        </w:rPr>
        <w:t>PCR</w:t>
      </w:r>
      <w:r>
        <w:rPr>
          <w:rFonts w:cstheme="minorBidi" w:hAnsiTheme="minorHAnsi" w:eastAsiaTheme="minorHAnsi" w:asciiTheme="minorHAnsi"/>
        </w:rPr>
        <w:t>仪</w:t>
      </w:r>
      <w:r>
        <w:rPr>
          <w:rFonts w:ascii="Times New Roman" w:eastAsia="Times New Roman" w:cstheme="minorBidi" w:hAnsiTheme="minorHAnsi"/>
        </w:rPr>
        <w:t>ABI</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p>
    <w:p w:rsidR="0018722C">
      <w:pPr>
        <w:topLinePunct/>
      </w:pPr>
      <w:r>
        <w:rPr>
          <w:rFonts w:cstheme="minorBidi" w:hAnsiTheme="minorHAnsi" w:eastAsiaTheme="minorHAnsi" w:asciiTheme="minorHAnsi" w:ascii="Times New Roman" w:eastAsia="Times New Roman"/>
        </w:rPr>
        <w:t>96</w:t>
      </w:r>
      <w:r>
        <w:rPr>
          <w:rFonts w:cstheme="minorBidi" w:hAnsiTheme="minorHAnsi" w:eastAsiaTheme="minorHAnsi" w:asciiTheme="minorHAnsi"/>
        </w:rPr>
        <w:t>孔</w:t>
      </w:r>
      <w:r>
        <w:rPr>
          <w:rFonts w:ascii="Times New Roman" w:eastAsia="Times New Roman" w:cstheme="minorBidi" w:hAnsiTheme="minorHAnsi"/>
        </w:rPr>
        <w:t>PCR</w:t>
      </w:r>
      <w:r>
        <w:rPr>
          <w:rFonts w:cstheme="minorBidi" w:hAnsiTheme="minorHAnsi" w:eastAsiaTheme="minorHAnsi" w:asciiTheme="minorHAnsi"/>
        </w:rPr>
        <w:t>板</w:t>
      </w:r>
      <w:r>
        <w:rPr>
          <w:rFonts w:cstheme="minorBidi" w:hAnsiTheme="minorHAnsi" w:eastAsiaTheme="minorHAnsi" w:asciiTheme="minorHAnsi"/>
        </w:rPr>
        <w:t>（</w:t>
      </w:r>
      <w:r>
        <w:rPr>
          <w:kern w:val="2"/>
          <w:szCs w:val="22"/>
          <w:rFonts w:cstheme="minorBidi" w:hAnsiTheme="minorHAnsi" w:eastAsiaTheme="minorHAnsi" w:asciiTheme="minorHAnsi"/>
          <w:sz w:val="21"/>
        </w:rPr>
        <w:t>带条形</w:t>
      </w:r>
      <w:r>
        <w:rPr>
          <w:kern w:val="2"/>
          <w:szCs w:val="22"/>
          <w:rFonts w:cstheme="minorBidi" w:hAnsiTheme="minorHAnsi" w:eastAsiaTheme="minorHAnsi" w:asciiTheme="minorHAnsi"/>
          <w:spacing w:val="-2"/>
          <w:sz w:val="21"/>
        </w:rPr>
        <w:t>码</w:t>
      </w:r>
      <w:r>
        <w:rPr>
          <w:rFonts w:cstheme="minorBidi" w:hAnsiTheme="minorHAnsi" w:eastAsiaTheme="minorHAnsi" w:asciiTheme="minorHAnsi"/>
        </w:rPr>
        <w:t>）</w:t>
      </w:r>
      <w:r>
        <w:rPr>
          <w:rFonts w:ascii="Times New Roman" w:eastAsia="Times New Roman" w:cstheme="minorBidi" w:hAns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kern w:val="2"/>
          <w:szCs w:val="22"/>
          <w:rFonts w:cstheme="minorBidi" w:hAnsiTheme="minorHAnsi" w:eastAsiaTheme="minorHAnsi" w:asciiTheme="minorHAnsi"/>
          <w:sz w:val="21"/>
        </w:rPr>
        <w:t>美国</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PCR</w:t>
      </w:r>
      <w:r>
        <w:rPr>
          <w:rFonts w:cstheme="minorBidi" w:hAnsiTheme="minorHAnsi" w:eastAsiaTheme="minorHAnsi" w:asciiTheme="minorHAnsi"/>
        </w:rPr>
        <w:t>板</w:t>
      </w:r>
      <w:r>
        <w:rPr>
          <w:rFonts w:cstheme="minorBidi" w:hAnsiTheme="minorHAnsi" w:eastAsiaTheme="minorHAnsi" w:asciiTheme="minorHAnsi"/>
        </w:rPr>
        <w:t>热</w:t>
      </w:r>
      <w:r>
        <w:rPr>
          <w:rFonts w:cstheme="minorBidi" w:hAnsiTheme="minorHAnsi" w:eastAsiaTheme="minorHAnsi" w:asciiTheme="minorHAnsi"/>
        </w:rPr>
        <w:t>封膜</w:t>
      </w:r>
      <w:r>
        <w:rPr>
          <w:rFonts w:ascii="Times New Roman" w:eastAsia="Times New Roman" w:cstheme="minorBidi" w:hAns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组织电</w:t>
      </w:r>
      <w:r>
        <w:rPr>
          <w:rFonts w:cstheme="minorBidi" w:hAnsiTheme="minorHAnsi" w:eastAsiaTheme="minorHAnsi" w:asciiTheme="minorHAnsi"/>
        </w:rPr>
        <w:t>动</w:t>
      </w:r>
      <w:r>
        <w:rPr>
          <w:rFonts w:cstheme="minorBidi" w:hAnsiTheme="minorHAnsi" w:eastAsiaTheme="minorHAnsi" w:asciiTheme="minorHAnsi"/>
        </w:rPr>
        <w:t>研磨器</w:t>
      </w:r>
      <w:r w:rsidR="001852F3">
        <w:rPr>
          <w:rFonts w:cstheme="minorBidi" w:hAnsiTheme="minorHAnsi" w:eastAsiaTheme="minorHAnsi" w:asciiTheme="minorHAnsi"/>
        </w:rPr>
        <w:t>天</w:t>
      </w:r>
      <w:r>
        <w:rPr>
          <w:rFonts w:cstheme="minorBidi" w:hAnsiTheme="minorHAnsi" w:eastAsiaTheme="minorHAnsi" w:asciiTheme="minorHAnsi"/>
        </w:rPr>
        <w:t>根</w:t>
      </w:r>
      <w:r>
        <w:rPr>
          <w:rFonts w:cstheme="minorBidi" w:hAnsiTheme="minorHAnsi" w:eastAsiaTheme="minorHAnsi" w:asciiTheme="minorHAnsi"/>
        </w:rPr>
        <w:t>（</w:t>
      </w:r>
      <w:r>
        <w:rPr>
          <w:rFonts w:cstheme="minorBidi" w:hAnsiTheme="minorHAnsi" w:eastAsiaTheme="minorHAnsi" w:asciiTheme="minorHAnsi"/>
        </w:rPr>
        <w:t xml:space="preserve">北京</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泳</w:t>
      </w:r>
      <w:r>
        <w:rPr>
          <w:rFonts w:cstheme="minorBidi" w:hAnsiTheme="minorHAnsi" w:eastAsiaTheme="minorHAnsi" w:asciiTheme="minorHAnsi"/>
        </w:rPr>
        <w:t>仪电源</w:t>
      </w:r>
      <w:r>
        <w:rPr>
          <w:rFonts w:cstheme="minorBidi" w:hAnsiTheme="minorHAnsi" w:eastAsiaTheme="minorHAnsi" w:asciiTheme="minorHAnsi"/>
        </w:rPr>
        <w:t>和</w:t>
      </w:r>
      <w:r>
        <w:rPr>
          <w:rFonts w:cstheme="minorBidi" w:hAnsiTheme="minorHAnsi" w:eastAsiaTheme="minorHAnsi" w:asciiTheme="minorHAnsi"/>
        </w:rPr>
        <w:t>电泳槽</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凝</w:t>
      </w:r>
      <w:r>
        <w:rPr>
          <w:rFonts w:cstheme="minorBidi" w:hAnsiTheme="minorHAnsi" w:eastAsiaTheme="minorHAnsi" w:asciiTheme="minorHAnsi"/>
        </w:rPr>
        <w:t>胶</w:t>
      </w:r>
      <w:r>
        <w:rPr>
          <w:rFonts w:cstheme="minorBidi" w:hAnsiTheme="minorHAnsi" w:eastAsiaTheme="minorHAnsi" w:asciiTheme="minorHAnsi"/>
        </w:rPr>
        <w:t>成像分</w:t>
      </w:r>
      <w:r>
        <w:rPr>
          <w:rFonts w:cstheme="minorBidi" w:hAnsiTheme="minorHAnsi" w:eastAsiaTheme="minorHAnsi" w:asciiTheme="minorHAnsi"/>
        </w:rPr>
        <w:t>析</w:t>
      </w:r>
      <w:r>
        <w:rPr>
          <w:rFonts w:cstheme="minorBidi" w:hAnsiTheme="minorHAnsi" w:eastAsiaTheme="minorHAnsi" w:asciiTheme="minorHAnsi"/>
        </w:rPr>
        <w:t>系统</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微</w:t>
      </w:r>
      <w:r>
        <w:rPr>
          <w:rFonts w:cstheme="minorBidi" w:hAnsiTheme="minorHAnsi" w:eastAsiaTheme="minorHAnsi" w:asciiTheme="minorHAnsi"/>
        </w:rPr>
        <w:t>波</w:t>
      </w:r>
      <w:r>
        <w:rPr>
          <w:rFonts w:cstheme="minorBidi" w:hAnsiTheme="minorHAnsi" w:eastAsiaTheme="minorHAnsi" w:asciiTheme="minorHAnsi"/>
        </w:rPr>
        <w:t>炉</w:t>
      </w:r>
      <w:r w:rsidR="001852F3">
        <w:rPr>
          <w:rFonts w:cstheme="minorBidi" w:hAnsiTheme="minorHAnsi" w:eastAsiaTheme="minorHAnsi" w:asciiTheme="minorHAnsi"/>
        </w:rPr>
        <w:t>广</w:t>
      </w:r>
      <w:r>
        <w:rPr>
          <w:rFonts w:cstheme="minorBidi" w:hAnsiTheme="minorHAnsi" w:eastAsiaTheme="minorHAnsi" w:asciiTheme="minorHAnsi"/>
        </w:rPr>
        <w:t>东</w:t>
      </w:r>
      <w:r>
        <w:rPr>
          <w:rFonts w:cstheme="minorBidi" w:hAnsiTheme="minorHAnsi" w:eastAsiaTheme="minorHAnsi" w:asciiTheme="minorHAnsi"/>
        </w:rPr>
        <w:t>格兰仕</w:t>
      </w:r>
      <w:r>
        <w:rPr>
          <w:rFonts w:cstheme="minorBidi" w:hAnsiTheme="minorHAnsi" w:eastAsiaTheme="minorHAnsi" w:asciiTheme="minorHAnsi"/>
        </w:rPr>
        <w:t>家</w:t>
      </w:r>
      <w:r>
        <w:rPr>
          <w:rFonts w:cstheme="minorBidi" w:hAnsiTheme="minorHAnsi" w:eastAsiaTheme="minorHAnsi" w:asciiTheme="minorHAnsi"/>
        </w:rPr>
        <w:t>电集团</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sidR="001852F3">
        <w:rPr>
          <w:rFonts w:cstheme="minorBidi" w:hAnsiTheme="minorHAnsi" w:eastAsiaTheme="minorHAnsi" w:asciiTheme="minorHAnsi"/>
        </w:rPr>
        <w:t>博讯</w:t>
      </w:r>
    </w:p>
    <w:p w:rsidR="0018722C">
      <w:pPr>
        <w:topLinePunct/>
      </w:pPr>
      <w:r>
        <w:rPr>
          <w:rFonts w:cstheme="minorBidi" w:hAnsiTheme="minorHAnsi" w:eastAsiaTheme="minorHAnsi" w:asciiTheme="minorHAnsi"/>
        </w:rPr>
        <w:t>血</w:t>
      </w:r>
      <w:r>
        <w:rPr>
          <w:rFonts w:cstheme="minorBidi" w:hAnsiTheme="minorHAnsi" w:eastAsiaTheme="minorHAnsi" w:asciiTheme="minorHAnsi"/>
        </w:rPr>
        <w:t>糖</w:t>
      </w:r>
      <w:r>
        <w:rPr>
          <w:rFonts w:cstheme="minorBidi" w:hAnsiTheme="minorHAnsi" w:eastAsiaTheme="minorHAnsi" w:asciiTheme="minorHAnsi"/>
        </w:rPr>
        <w:t>试剂盒</w:t>
      </w:r>
      <w:r>
        <w:rPr>
          <w:rFonts w:ascii="Times New Roman" w:eastAsia="Times New Roman" w:cstheme="minorBidi" w:hAnsiTheme="minorHAnsi"/>
        </w:rPr>
        <w:t>Accu-check</w:t>
      </w:r>
      <w:r>
        <w:rPr>
          <w:rFonts w:ascii="Times New Roman" w:eastAsia="Times New Roman" w:cstheme="minorBidi" w:hAnsiTheme="minorHAnsi"/>
        </w:rPr>
        <w:t> </w:t>
      </w:r>
      <w:r>
        <w:rPr>
          <w:rFonts w:ascii="Times New Roman" w:eastAsia="Times New Roman" w:cstheme="minorBidi" w:hAnsiTheme="minorHAnsi"/>
        </w:rPr>
        <w:t>Performa</w:t>
      </w:r>
      <w:r>
        <w:rPr>
          <w:rFonts w:cstheme="minorBidi" w:hAnsiTheme="minorHAnsi" w:eastAsiaTheme="minorHAnsi" w:asciiTheme="minorHAnsi"/>
        </w:rPr>
        <w:t>（</w:t>
      </w:r>
      <w:r>
        <w:rPr>
          <w:rFonts w:cstheme="minorBidi" w:hAnsiTheme="minorHAnsi" w:eastAsiaTheme="minorHAnsi" w:asciiTheme="minorHAnsi"/>
        </w:rPr>
        <w:t>德</w:t>
      </w:r>
      <w:r>
        <w:rPr>
          <w:rFonts w:cstheme="minorBidi" w:hAnsiTheme="minorHAnsi" w:eastAsiaTheme="minorHAnsi" w:asciiTheme="minorHAnsi"/>
        </w:rPr>
        <w:t>国罗氏</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p>
    <w:p w:rsidR="0018722C">
      <w:pPr>
        <w:topLinePunct/>
      </w:pPr>
      <w:r>
        <w:rPr>
          <w:rFonts w:cstheme="minorBidi" w:hAnsiTheme="minorHAnsi" w:eastAsiaTheme="minorHAnsi" w:asciiTheme="minorHAnsi"/>
        </w:rPr>
        <w:t>肌</w:t>
      </w:r>
      <w:r>
        <w:rPr>
          <w:rFonts w:cstheme="minorBidi" w:hAnsiTheme="minorHAnsi" w:eastAsiaTheme="minorHAnsi" w:asciiTheme="minorHAnsi"/>
        </w:rPr>
        <w:t>酐</w:t>
      </w:r>
      <w:r>
        <w:rPr>
          <w:rFonts w:cstheme="minorBidi" w:hAnsiTheme="minorHAnsi" w:eastAsiaTheme="minorHAnsi" w:asciiTheme="minorHAnsi"/>
        </w:rPr>
        <w:t>试剂盒</w:t>
      </w:r>
      <w:r>
        <w:rPr>
          <w:rFonts w:ascii="Times New Roman" w:eastAsia="Times New Roman" w:cstheme="minorBidi" w:hAnsiTheme="minorHAnsi"/>
        </w:rPr>
        <w:t>-</w:t>
      </w:r>
      <w:r>
        <w:rPr>
          <w:rFonts w:cstheme="minorBidi" w:hAnsiTheme="minorHAnsi" w:eastAsiaTheme="minorHAnsi" w:asciiTheme="minorHAnsi"/>
        </w:rPr>
        <w:t>氧</w:t>
      </w:r>
      <w:r>
        <w:rPr>
          <w:rFonts w:cstheme="minorBidi" w:hAnsiTheme="minorHAnsi" w:eastAsiaTheme="minorHAnsi" w:asciiTheme="minorHAnsi"/>
        </w:rPr>
        <w:t>化</w:t>
      </w:r>
      <w:r>
        <w:rPr>
          <w:rFonts w:cstheme="minorBidi" w:hAnsiTheme="minorHAnsi" w:eastAsiaTheme="minorHAnsi" w:asciiTheme="minorHAnsi"/>
        </w:rPr>
        <w:t>酶法</w:t>
      </w:r>
      <w:r w:rsidR="001852F3">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执诚科</w:t>
      </w:r>
      <w:r>
        <w:rPr>
          <w:rFonts w:cstheme="minorBidi" w:hAnsiTheme="minorHAnsi" w:eastAsiaTheme="minorHAnsi" w:asciiTheme="minorHAnsi"/>
        </w:rPr>
        <w:t>技</w:t>
      </w:r>
      <w:r>
        <w:rPr>
          <w:rFonts w:cstheme="minorBidi" w:hAnsiTheme="minorHAnsi" w:eastAsiaTheme="minorHAnsi" w:asciiTheme="minorHAnsi"/>
        </w:rPr>
        <w:t>有限公司</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720;mso-wrap-distance-left:0;mso-wrap-distance-right:0" from="70.150002pt,19.723679pt" to="521.900002pt,19.723679pt" stroked="true" strokeweight=".48pt" strokecolor="#000000">
            <v:stroke dashstyle="solid"/>
            <w10:wrap type="topAndBottom"/>
          </v:line>
        </w:pict>
      </w:r>
      <w:r>
        <w:rPr>
          <w:rFonts w:cstheme="minorBidi" w:hAnsiTheme="minorHAnsi" w:eastAsiaTheme="minorHAnsi" w:asciiTheme="minorHAnsi"/>
        </w:rPr>
        <w:t>尿</w:t>
      </w:r>
      <w:r>
        <w:rPr>
          <w:rFonts w:cstheme="minorBidi" w:hAnsiTheme="minorHAnsi" w:eastAsiaTheme="minorHAnsi" w:asciiTheme="minorHAnsi"/>
        </w:rPr>
        <w:t>素</w:t>
      </w:r>
      <w:r>
        <w:rPr>
          <w:rFonts w:cstheme="minorBidi" w:hAnsiTheme="minorHAnsi" w:eastAsiaTheme="minorHAnsi" w:asciiTheme="minorHAnsi"/>
        </w:rPr>
        <w:t>试剂盒</w:t>
      </w:r>
      <w:r>
        <w:rPr>
          <w:rFonts w:ascii="Times New Roman" w:eastAsia="Times New Roman" w:cstheme="minorBidi" w:hAnsiTheme="minorHAnsi"/>
        </w:rPr>
        <w:t>-</w:t>
      </w:r>
      <w:r>
        <w:rPr>
          <w:rFonts w:cstheme="minorBidi" w:hAnsiTheme="minorHAnsi" w:eastAsiaTheme="minorHAnsi" w:asciiTheme="minorHAnsi"/>
        </w:rPr>
        <w:t>脲</w:t>
      </w:r>
      <w:r>
        <w:rPr>
          <w:rFonts w:cstheme="minorBidi" w:hAnsiTheme="minorHAnsi" w:eastAsiaTheme="minorHAnsi" w:asciiTheme="minorHAnsi"/>
        </w:rPr>
        <w:t>酶</w:t>
      </w:r>
      <w:r>
        <w:rPr>
          <w:rFonts w:cstheme="minorBidi" w:hAnsiTheme="minorHAnsi" w:eastAsiaTheme="minorHAnsi" w:asciiTheme="minorHAnsi"/>
        </w:rPr>
        <w:t>连续检</w:t>
      </w:r>
      <w:r>
        <w:rPr>
          <w:rFonts w:cstheme="minorBidi" w:hAnsiTheme="minorHAnsi" w:eastAsiaTheme="minorHAnsi" w:asciiTheme="minorHAnsi"/>
        </w:rPr>
        <w:t>测</w:t>
      </w:r>
      <w:r>
        <w:rPr>
          <w:rFonts w:cstheme="minorBidi" w:hAnsiTheme="minorHAnsi" w:eastAsiaTheme="minorHAnsi" w:asciiTheme="minorHAnsi"/>
        </w:rPr>
        <w:t>法</w:t>
      </w:r>
      <w:r w:rsidR="001852F3">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执诚科</w:t>
      </w:r>
      <w:r>
        <w:rPr>
          <w:rFonts w:cstheme="minorBidi" w:hAnsiTheme="minorHAnsi" w:eastAsiaTheme="minorHAnsi" w:asciiTheme="minorHAnsi"/>
        </w:rPr>
        <w:t>技</w:t>
      </w:r>
      <w:r>
        <w:rPr>
          <w:rFonts w:cstheme="minorBidi" w:hAnsiTheme="minorHAnsi" w:eastAsiaTheme="minorHAnsi" w:asciiTheme="minorHAnsi"/>
        </w:rPr>
        <w:t>有限公司</w:t>
      </w:r>
    </w:p>
    <w:p w:rsidR="0018722C">
      <w:pPr>
        <w:pStyle w:val="Heading3"/>
        <w:topLinePunct/>
        <w:ind w:left="200" w:hangingChars="200" w:hanging="200"/>
      </w:pPr>
      <w:bookmarkStart w:id="602954" w:name="_Toc686602954"/>
      <w:r>
        <w:rPr>
          <w:b/>
        </w:rPr>
        <w:t>2.2.2</w:t>
      </w:r>
      <w:r>
        <w:t xml:space="preserve"> </w:t>
      </w:r>
      <w:r>
        <w:t>方法</w:t>
      </w:r>
      <w:bookmarkEnd w:id="602954"/>
    </w:p>
    <w:p w:rsidR="0018722C">
      <w:pPr>
        <w:pStyle w:val="Heading4"/>
        <w:topLinePunct/>
        <w:ind w:left="200" w:hangingChars="200" w:hanging="200"/>
      </w:pPr>
      <w:r>
        <w:rPr>
          <w:b/>
        </w:rPr>
        <w:t>2.2.2.1</w:t>
      </w:r>
      <w:r>
        <w:t xml:space="preserve"> </w:t>
      </w:r>
      <w:r>
        <w:t>细胞培养</w:t>
      </w:r>
    </w:p>
    <w:p w:rsidR="0018722C">
      <w:pPr>
        <w:pStyle w:val="ae"/>
        <w:topLinePunct/>
      </w:pPr>
      <w:r>
        <w:pict>
          <v:shape style="margin-left:189.839996pt;margin-top:42.913925pt;width:3.5pt;height:6.95pt;mso-position-horizontal-relative:page;mso-position-vertical-relative:paragraph;z-index:-139504" type="#_x0000_t202" filled="false" stroked="false">
            <v:textbox inset="0,0,0,0">
              <w:txbxContent>
                <w:p w:rsidR="0018722C">
                  <w:pPr>
                    <w:spacing w:line="139" w:lineRule="exact" w:before="0"/>
                    <w:ind w:leftChars="0" w:left="0" w:rightChars="0" w:right="0" w:firstLineChars="0" w:firstLine="0"/>
                    <w:jc w:val="left"/>
                    <w:rPr>
                      <w:sz w:val="14"/>
                    </w:rPr>
                  </w:pPr>
                  <w:r>
                    <w:rPr>
                      <w:w w:val="99"/>
                      <w:sz w:val="14"/>
                    </w:rPr>
                    <w:t>2</w:t>
                  </w:r>
                </w:p>
              </w:txbxContent>
            </v:textbox>
            <w10:wrap type="none"/>
          </v:shape>
        </w:pict>
      </w:r>
      <w:r>
        <w:rPr>
          <w:spacing w:val="-2"/>
        </w:rPr>
        <w:t>人肝癌细胞系</w:t>
      </w:r>
      <w:r>
        <w:t>HepG2</w:t>
      </w:r>
      <w:r w:rsidR="001852F3">
        <w:rPr>
          <w:spacing w:val="-4"/>
        </w:rPr>
        <w:t xml:space="preserve">在含</w:t>
      </w:r>
      <w:r>
        <w:t>10</w:t>
      </w:r>
      <w:r>
        <w:rPr>
          <w:spacing w:val="-2"/>
        </w:rPr>
        <w:t>%胎牛血清的</w:t>
      </w:r>
      <w:r>
        <w:t>RPMI-1640</w:t>
      </w:r>
      <w:r w:rsidR="001852F3">
        <w:rPr>
          <w:spacing w:val="-7"/>
        </w:rPr>
        <w:t xml:space="preserve">培养基中培养，放</w:t>
      </w:r>
      <w:r>
        <w:rPr>
          <w:spacing w:val="-17"/>
        </w:rPr>
        <w:t>置在</w:t>
      </w:r>
      <w:r>
        <w:t>37</w:t>
      </w:r>
      <w:r>
        <w:rPr>
          <w:sz w:val="14"/>
        </w:rPr>
        <w:t>0</w:t>
      </w:r>
      <w:r>
        <w:t>C</w:t>
      </w:r>
      <w:r w:rsidR="001852F3">
        <w:rPr>
          <w:spacing w:val="-20"/>
        </w:rPr>
        <w:t xml:space="preserve">和含</w:t>
      </w:r>
      <w:r>
        <w:t>5%CO</w:t>
      </w:r>
      <w:r w:rsidR="001852F3">
        <w:rPr>
          <w:spacing w:val="-6"/>
        </w:rPr>
        <w:t xml:space="preserve">饱和湿度的培养箱中培养传代，隔三天换一次液，等到</w:t>
      </w:r>
    </w:p>
    <w:p w:rsidR="0018722C">
      <w:pPr>
        <w:topLinePunct/>
      </w:pPr>
      <w:r>
        <w:rPr>
          <w:rFonts w:cstheme="minorBidi" w:hAnsiTheme="minorHAnsi" w:eastAsiaTheme="minorHAnsi" w:asciiTheme="minorHAnsi" w:ascii="Times New Roman"/>
        </w:rPr>
        <w:t>57</w:t>
      </w:r>
    </w:p>
    <w:p w:rsidR="0018722C">
      <w:pPr>
        <w:topLinePunct/>
      </w:pPr>
      <w:r>
        <w:t>细胞长满的</w:t>
      </w:r>
      <w:r>
        <w:t>时候</w:t>
      </w:r>
      <w:r>
        <w:t>，用</w:t>
      </w:r>
      <w:r w:rsidR="001852F3">
        <w:t xml:space="preserve">0</w:t>
      </w:r>
      <w:r>
        <w:t>.</w:t>
      </w:r>
      <w:r>
        <w:t>25%胰酶消化，以</w:t>
      </w:r>
      <w:r w:rsidR="001852F3">
        <w:t xml:space="preserve">1</w:t>
      </w:r>
      <w:r>
        <w:t xml:space="preserve">: </w:t>
      </w:r>
      <w:r>
        <w:t>3</w:t>
      </w:r>
      <w:r w:rsidR="001852F3">
        <w:t xml:space="preserve">的比例进行传代培养。</w:t>
      </w:r>
    </w:p>
    <w:p w:rsidR="0018722C">
      <w:pPr>
        <w:pStyle w:val="Heading4"/>
        <w:topLinePunct/>
        <w:ind w:left="200" w:hangingChars="200" w:hanging="200"/>
      </w:pPr>
      <w:r>
        <w:rPr>
          <w:b/>
        </w:rPr>
        <w:t>2.2.2.2</w:t>
      </w:r>
      <w:r>
        <w:t xml:space="preserve"> </w:t>
      </w:r>
      <w:r>
        <w:rPr>
          <w:b/>
        </w:rPr>
        <w:t>antagomirago-miRNA</w:t>
      </w:r>
      <w:r w:rsidR="001852F3">
        <w:t xml:space="preserve">细胞转染</w:t>
      </w:r>
    </w:p>
    <w:p w:rsidR="0018722C">
      <w:pPr>
        <w:topLinePunct/>
      </w:pPr>
      <w:r>
        <w:t>miR-22-3p</w:t>
      </w:r>
      <w:r/>
      <w:r w:rsidR="001852F3">
        <w:t xml:space="preserve">基因过表达采用化学合成的</w:t>
      </w:r>
      <w:r>
        <w:t>antagomirago</w:t>
      </w:r>
      <w:r>
        <w:t>。等到细胞生长</w:t>
      </w:r>
      <w:r>
        <w:t>状好时，铺</w:t>
      </w:r>
      <w:r>
        <w:t>24</w:t>
      </w:r>
      <w:r/>
      <w:r w:rsidR="001852F3">
        <w:t xml:space="preserve">孔板：接种</w:t>
      </w:r>
      <w:r>
        <w:t>1×10</w:t>
      </w:r>
      <w:r>
        <w:rPr>
          <w:vertAlign w:val="superscript"/>
          /&gt;
        </w:rPr>
        <w:t>5</w:t>
      </w:r>
      <w:r>
        <w:t>至</w:t>
      </w:r>
      <w:r>
        <w:t>5×10</w:t>
      </w:r>
      <w:r>
        <w:rPr>
          <w:vertAlign w:val="superscript"/>
          /&gt;
        </w:rPr>
        <w:t>5</w:t>
      </w:r>
      <w:r>
        <w:t>个细胞到含有一定量完全培养基的</w:t>
      </w:r>
      <w:r w:rsidR="001852F3">
        <w:t xml:space="preserve">24</w:t>
      </w:r>
      <w:r/>
      <w:r w:rsidR="001852F3">
        <w:t xml:space="preserve">孔</w:t>
      </w:r>
      <w:r w:rsidR="001852F3">
        <w:t xml:space="preserve">板</w:t>
      </w:r>
      <w:r w:rsidR="001852F3">
        <w:t xml:space="preserve">培</w:t>
      </w:r>
      <w:r w:rsidR="001852F3">
        <w:t xml:space="preserve">养</w:t>
      </w:r>
      <w:r w:rsidR="001852F3">
        <w:t xml:space="preserve">孔</w:t>
      </w:r>
      <w:r w:rsidR="001852F3">
        <w:t xml:space="preserve">中</w:t>
      </w:r>
      <w:r w:rsidR="001852F3">
        <w:t xml:space="preserve">，</w:t>
      </w:r>
      <w:r w:rsidR="001852F3">
        <w:t xml:space="preserve">使</w:t>
      </w:r>
      <w:r w:rsidR="001852F3">
        <w:t xml:space="preserve">转</w:t>
      </w:r>
      <w:r w:rsidR="001852F3">
        <w:t xml:space="preserve">染</w:t>
      </w:r>
      <w:r w:rsidR="001852F3">
        <w:t xml:space="preserve">时</w:t>
      </w:r>
      <w:r w:rsidR="001852F3">
        <w:t xml:space="preserve">的</w:t>
      </w:r>
      <w:r w:rsidR="001852F3">
        <w:t xml:space="preserve">细</w:t>
      </w:r>
      <w:r w:rsidR="001852F3">
        <w:t xml:space="preserve">胞</w:t>
      </w:r>
      <w:r w:rsidR="001852F3">
        <w:t xml:space="preserve">密</w:t>
      </w:r>
      <w:r w:rsidR="001852F3">
        <w:t xml:space="preserve">度</w:t>
      </w:r>
      <w:r w:rsidR="001852F3">
        <w:t xml:space="preserve">能</w:t>
      </w:r>
      <w:r w:rsidR="001852F3">
        <w:t xml:space="preserve">够</w:t>
      </w:r>
      <w:r w:rsidR="001852F3">
        <w:t xml:space="preserve">达</w:t>
      </w:r>
      <w:r w:rsidR="001852F3">
        <w:t xml:space="preserve">到</w:t>
      </w:r>
      <w:r>
        <w:t>30~50%</w:t>
      </w:r>
      <w:r/>
      <w:r>
        <w:t xml:space="preserve">. </w:t>
      </w:r>
      <w:r>
        <w:t>Antagomirago-miRNA</w:t>
      </w:r>
      <w:r/>
      <w:r w:rsidR="001852F3">
        <w:t xml:space="preserve">转染时浓度为</w:t>
      </w:r>
      <w:r>
        <w:t>50nM。</w:t>
      </w:r>
    </w:p>
    <w:p w:rsidR="0018722C">
      <w:pPr>
        <w:topLinePunct/>
      </w:pPr>
      <w:r>
        <w:t>转染步骤：</w:t>
      </w:r>
    </w:p>
    <w:p w:rsidR="0018722C">
      <w:pPr>
        <w:topLinePunct/>
      </w:pPr>
      <w:r>
        <w:t>a.稀释</w:t>
      </w:r>
      <w:r/>
      <w:r>
        <w:t>antago</w:t>
      </w:r>
      <w:r>
        <w:t>m</w:t>
      </w:r>
      <w:r>
        <w:t>irag</w:t>
      </w:r>
      <w:r>
        <w:t>o</w:t>
      </w:r>
      <w:r>
        <w:rPr>
          <w:spacing w:val="-34"/>
          <w:w w:val="102"/>
        </w:rPr>
        <w:t xml:space="preserve">: </w:t>
      </w:r>
      <w:r>
        <w:t>用</w:t>
      </w:r>
      <w:r/>
      <w:r>
        <w:t>30</w:t>
      </w:r>
      <w:r>
        <w:t>μ</w:t>
      </w:r>
      <w:r>
        <w:t>l</w:t>
      </w:r>
      <w:r>
        <w:t> </w:t>
      </w:r>
      <w:r>
        <w:t>1X</w:t>
      </w:r>
      <w:r>
        <w:t> </w:t>
      </w:r>
      <w:r>
        <w:t>riboFE</w:t>
      </w:r>
      <w:r>
        <w:t>CT</w:t>
      </w:r>
      <w:r>
        <w:rPr>
          <w:vertAlign w:val="superscript"/>
          /&gt;
        </w:rPr>
        <w:t>T</w:t>
      </w:r>
      <w:r>
        <w:rPr>
          <w:vertAlign w:val="superscript"/>
          /&gt;
        </w:rPr>
        <w:t>M</w:t>
      </w:r>
      <w:r>
        <w:rPr>
          <w:vertAlign w:val="superscript"/>
          /&gt;
        </w:rPr>
        <w:t> </w:t>
      </w:r>
      <w:r>
        <w:t>CP</w:t>
      </w:r>
      <w:r>
        <w:t> </w:t>
      </w:r>
      <w:r>
        <w:t>Buffer</w:t>
      </w:r>
      <w:r/>
      <w:r>
        <w:t>稀释</w:t>
      </w:r>
      <w:r/>
      <w:r>
        <w:t>1</w:t>
      </w:r>
      <w:r>
        <w:t>.</w:t>
      </w:r>
      <w:r>
        <w:t>25</w:t>
      </w:r>
      <w:r>
        <w:t>μ</w:t>
      </w:r>
      <w:r>
        <w:t>l </w:t>
      </w:r>
      <w:r>
        <w:t>20μM</w:t>
      </w:r>
      <w:r>
        <w:t> </w:t>
      </w:r>
      <w:r>
        <w:t>miRNA</w:t>
      </w:r>
      <w:r>
        <w:t> </w:t>
      </w:r>
      <w:r>
        <w:t>antagomirago，轻轻混匀。</w:t>
      </w:r>
    </w:p>
    <w:p w:rsidR="0018722C">
      <w:pPr>
        <w:topLinePunct/>
      </w:pPr>
      <w:r>
        <w:t>b</w:t>
      </w:r>
      <w:r>
        <w:t>.混合液制备：加入</w:t>
      </w:r>
      <w:r>
        <w:t>3μl</w:t>
      </w:r>
      <w:r>
        <w:t> </w:t>
      </w:r>
      <w:r>
        <w:t>riboFECT</w:t>
      </w:r>
      <w:r>
        <w:rPr>
          <w:vertAlign w:val="superscript"/>
          /&gt;
        </w:rPr>
        <w:t>TM</w:t>
      </w:r>
      <w:r w:rsidR="001852F3">
        <w:rPr>
          <w:vertAlign w:val="superscript"/>
          /&gt;
        </w:rPr>
        <w:t xml:space="preserve"> </w:t>
      </w:r>
      <w:r>
        <w:t>CP</w:t>
      </w:r>
      <w:r>
        <w:t> </w:t>
      </w:r>
      <w:r>
        <w:t>Reagent</w:t>
      </w:r>
      <w:r>
        <w:t>，轻轻吹打混匀，</w:t>
      </w:r>
      <w:r w:rsidR="001852F3">
        <w:t xml:space="preserve">室温孵育</w:t>
      </w:r>
      <w:r>
        <w:t>0～15min。</w:t>
      </w:r>
    </w:p>
    <w:p w:rsidR="0018722C">
      <w:pPr>
        <w:pStyle w:val="cw23"/>
        <w:topLinePunct/>
      </w:pPr>
      <w:r>
        <w:rPr>
          <w:rFonts w:ascii="宋体" w:eastAsia="宋体" w:hint="eastAsia"/>
        </w:rPr>
        <w:t>c. </w:t>
      </w:r>
      <w:r>
        <w:rPr>
          <w:rFonts w:ascii="宋体" w:eastAsia="宋体" w:hint="eastAsia"/>
        </w:rPr>
        <w:t>把</w:t>
      </w:r>
      <w:r>
        <w:rPr>
          <w:rFonts w:ascii="宋体" w:eastAsia="宋体" w:hint="eastAsia"/>
        </w:rPr>
        <w:t>riboFECT</w:t>
      </w:r>
      <w:r>
        <w:rPr>
          <w:vertAlign w:val="superscript"/>
          /&gt;
        </w:rPr>
        <w:t>TM</w:t>
      </w:r>
      <w:r>
        <w:rPr>
          <w:vertAlign w:val="superscript"/>
          /&gt;
        </w:rPr>
        <w:t> </w:t>
      </w:r>
      <w:r>
        <w:rPr>
          <w:rFonts w:ascii="宋体" w:eastAsia="宋体" w:hint="eastAsia"/>
        </w:rPr>
        <w:t>CP</w:t>
      </w:r>
      <w:r w:rsidR="001852F3">
        <w:rPr>
          <w:rFonts w:ascii="宋体" w:eastAsia="宋体" w:hint="eastAsia"/>
        </w:rPr>
        <w:t xml:space="preserve">混合液添加到细胞培养基中并轻轻混匀。</w:t>
      </w:r>
    </w:p>
    <w:p w:rsidR="0018722C">
      <w:pPr>
        <w:pStyle w:val="cw23"/>
        <w:topLinePunct/>
      </w:pPr>
      <w:r>
        <w:rPr>
          <w:rFonts w:ascii="宋体" w:hAnsi="宋体" w:eastAsia="宋体" w:hint="eastAsia"/>
        </w:rPr>
        <w:t>d. </w:t>
      </w:r>
      <w:r>
        <w:rPr>
          <w:rFonts w:ascii="宋体" w:hAnsi="宋体" w:eastAsia="宋体" w:hint="eastAsia"/>
        </w:rPr>
        <w:t>把培养板放置在</w:t>
      </w:r>
      <w:r>
        <w:rPr>
          <w:rFonts w:ascii="宋体" w:hAnsi="宋体" w:eastAsia="宋体" w:hint="eastAsia"/>
        </w:rPr>
        <w:t>37</w:t>
      </w:r>
      <w:r>
        <w:rPr>
          <w:rFonts w:ascii="宋体" w:hAnsi="宋体" w:eastAsia="宋体" w:hint="eastAsia"/>
        </w:rPr>
        <w:t>℃温度条件下的的</w:t>
      </w:r>
      <w:r>
        <w:rPr>
          <w:rFonts w:ascii="宋体" w:hAnsi="宋体" w:eastAsia="宋体" w:hint="eastAsia"/>
        </w:rPr>
        <w:t>CO</w:t>
      </w:r>
      <w:r>
        <w:rPr>
          <w:vertAlign w:val="subscript"/>
          <w:rFonts w:ascii="宋体" w:hAnsi="宋体" w:eastAsia="宋体" w:hint="eastAsia"/>
        </w:rPr>
        <w:t>2</w:t>
      </w:r>
      <w:r>
        <w:rPr>
          <w:rFonts w:ascii="宋体" w:hAnsi="宋体" w:eastAsia="宋体" w:hint="eastAsia"/>
        </w:rPr>
        <w:t>培养箱中，培养</w:t>
      </w:r>
      <w:r>
        <w:rPr>
          <w:rFonts w:ascii="宋体" w:hAnsi="宋体" w:eastAsia="宋体" w:hint="eastAsia"/>
        </w:rPr>
        <w:t>24</w:t>
      </w:r>
      <w:r w:rsidR="001852F3">
        <w:rPr>
          <w:rFonts w:ascii="宋体" w:hAnsi="宋体" w:eastAsia="宋体" w:hint="eastAsia"/>
        </w:rPr>
        <w:t xml:space="preserve">到</w:t>
      </w:r>
      <w:r>
        <w:rPr>
          <w:rFonts w:ascii="宋体" w:hAnsi="宋体" w:eastAsia="宋体" w:hint="eastAsia"/>
        </w:rPr>
        <w:t>96</w:t>
      </w:r>
      <w:r>
        <w:rPr>
          <w:rFonts w:ascii="宋体" w:hAnsi="宋体" w:eastAsia="宋体" w:hint="eastAsia"/>
        </w:rPr>
        <w:t>个小时。</w:t>
      </w:r>
    </w:p>
    <w:p w:rsidR="0018722C">
      <w:pPr>
        <w:topLinePunct/>
      </w:pPr>
      <w:r>
        <w:t>24</w:t>
      </w:r>
      <w:r w:rsidR="001852F3">
        <w:t xml:space="preserve">孔，浓度为</w:t>
      </w:r>
      <w:r w:rsidR="001852F3">
        <w:t xml:space="preserve">100</w:t>
      </w:r>
      <w:r w:rsidR="001852F3">
        <w:t xml:space="preserve">或</w:t>
      </w:r>
      <w:r w:rsidR="001852F3">
        <w:t xml:space="preserve">50nm</w:t>
      </w:r>
      <w:r w:rsidR="001852F3">
        <w:t xml:space="preserve">剂量配置如下表：</w:t>
      </w: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759"/>
        <w:gridCol w:w="1294"/>
        <w:gridCol w:w="1613"/>
        <w:gridCol w:w="1068"/>
        <w:gridCol w:w="1125"/>
        <w:gridCol w:w="1116"/>
      </w:tblGrid>
      <w:tr>
        <w:trPr>
          <w:trHeight w:val="300" w:hRule="atLeast"/>
        </w:trPr>
        <w:tc>
          <w:tcPr>
            <w:tcW w:w="1217" w:type="dxa"/>
          </w:tcPr>
          <w:p w:rsidR="0018722C">
            <w:pPr>
              <w:topLinePunct/>
              <w:ind w:leftChars="0" w:left="0" w:rightChars="0" w:right="0" w:firstLineChars="0" w:firstLine="0"/>
              <w:spacing w:line="240" w:lineRule="atLeast"/>
            </w:pPr>
          </w:p>
        </w:tc>
        <w:tc>
          <w:tcPr>
            <w:tcW w:w="1759" w:type="dxa"/>
          </w:tcPr>
          <w:p w:rsidR="0018722C">
            <w:pPr>
              <w:topLinePunct/>
              <w:ind w:leftChars="0" w:left="0" w:rightChars="0" w:right="0" w:firstLineChars="0" w:firstLine="0"/>
              <w:spacing w:line="240" w:lineRule="atLeast"/>
            </w:pPr>
            <w:r>
              <w:rPr>
                <w:rFonts w:ascii="宋体" w:eastAsia="宋体" w:hint="eastAsia"/>
              </w:rPr>
              <w:t>终浓度</w:t>
            </w:r>
          </w:p>
        </w:tc>
        <w:tc>
          <w:tcPr>
            <w:tcW w:w="1294" w:type="dxa"/>
          </w:tcPr>
          <w:p w:rsidR="0018722C">
            <w:pPr>
              <w:topLinePunct/>
              <w:ind w:leftChars="0" w:left="0" w:rightChars="0" w:right="0" w:firstLineChars="0" w:firstLine="0"/>
              <w:spacing w:line="240" w:lineRule="atLeast"/>
            </w:pPr>
            <w:r>
              <w:rPr>
                <w:rFonts w:ascii="宋体" w:eastAsia="宋体" w:hint="eastAsia"/>
              </w:rPr>
              <w:t>每孔体积</w:t>
            </w:r>
          </w:p>
        </w:tc>
        <w:tc>
          <w:tcPr>
            <w:tcW w:w="1613" w:type="dxa"/>
          </w:tcPr>
          <w:p w:rsidR="0018722C">
            <w:pPr>
              <w:topLinePunct/>
              <w:ind w:leftChars="0" w:left="0" w:rightChars="0" w:right="0" w:firstLineChars="0" w:firstLine="0"/>
              <w:spacing w:line="240" w:lineRule="atLeast"/>
            </w:pPr>
            <w:r>
              <w:rPr>
                <w:rFonts w:ascii="宋体" w:eastAsia="宋体" w:hint="eastAsia"/>
              </w:rPr>
              <w:t>培养基</w:t>
            </w:r>
          </w:p>
        </w:tc>
        <w:tc>
          <w:tcPr>
            <w:tcW w:w="1068" w:type="dxa"/>
          </w:tcPr>
          <w:p w:rsidR="0018722C">
            <w:pPr>
              <w:topLinePunct/>
              <w:ind w:leftChars="0" w:left="0" w:rightChars="0" w:right="0" w:firstLineChars="0" w:firstLine="0"/>
              <w:spacing w:line="240" w:lineRule="atLeast"/>
            </w:pPr>
            <w:r>
              <w:t>Buffer</w:t>
            </w:r>
          </w:p>
        </w:tc>
        <w:tc>
          <w:tcPr>
            <w:tcW w:w="1125" w:type="dxa"/>
          </w:tcPr>
          <w:p w:rsidR="0018722C">
            <w:pPr>
              <w:topLinePunct/>
              <w:ind w:leftChars="0" w:left="0" w:rightChars="0" w:right="0" w:firstLineChars="0" w:firstLine="0"/>
              <w:spacing w:line="240" w:lineRule="atLeast"/>
            </w:pPr>
            <w:r>
              <w:t>siRNA</w:t>
            </w:r>
          </w:p>
        </w:tc>
        <w:tc>
          <w:tcPr>
            <w:tcW w:w="1116" w:type="dxa"/>
          </w:tcPr>
          <w:p w:rsidR="0018722C">
            <w:pPr>
              <w:topLinePunct/>
              <w:ind w:leftChars="0" w:left="0" w:rightChars="0" w:right="0" w:firstLineChars="0" w:firstLine="0"/>
              <w:spacing w:line="240" w:lineRule="atLeast"/>
            </w:pPr>
            <w:r>
              <w:t>Reagent</w:t>
            </w:r>
          </w:p>
        </w:tc>
      </w:tr>
      <w:tr>
        <w:trPr>
          <w:trHeight w:val="300" w:hRule="atLeast"/>
        </w:trPr>
        <w:tc>
          <w:tcPr>
            <w:tcW w:w="1217" w:type="dxa"/>
          </w:tcPr>
          <w:p w:rsidR="0018722C">
            <w:pPr>
              <w:topLinePunct/>
              <w:ind w:leftChars="0" w:left="0" w:rightChars="0" w:right="0" w:firstLineChars="0" w:firstLine="0"/>
              <w:spacing w:line="240" w:lineRule="atLeast"/>
            </w:pPr>
            <w:r>
              <w:t>24-well</w:t>
            </w:r>
          </w:p>
        </w:tc>
        <w:tc>
          <w:tcPr>
            <w:tcW w:w="1759" w:type="dxa"/>
          </w:tcPr>
          <w:p w:rsidR="0018722C">
            <w:pPr>
              <w:topLinePunct/>
              <w:ind w:leftChars="0" w:left="0" w:rightChars="0" w:right="0" w:firstLineChars="0" w:firstLine="0"/>
              <w:spacing w:line="240" w:lineRule="atLeast"/>
            </w:pPr>
            <w:r>
              <w:t>100nm</w:t>
            </w:r>
          </w:p>
        </w:tc>
        <w:tc>
          <w:tcPr>
            <w:tcW w:w="1294" w:type="dxa"/>
          </w:tcPr>
          <w:p w:rsidR="0018722C">
            <w:pPr>
              <w:topLinePunct/>
              <w:ind w:leftChars="0" w:left="0" w:rightChars="0" w:right="0" w:firstLineChars="0" w:firstLine="0"/>
              <w:spacing w:line="240" w:lineRule="atLeast"/>
            </w:pPr>
            <w:r>
              <w:t>500μl</w:t>
            </w:r>
          </w:p>
        </w:tc>
        <w:tc>
          <w:tcPr>
            <w:tcW w:w="1613" w:type="dxa"/>
          </w:tcPr>
          <w:p w:rsidR="0018722C">
            <w:pPr>
              <w:topLinePunct/>
              <w:ind w:leftChars="0" w:left="0" w:rightChars="0" w:right="0" w:firstLineChars="0" w:firstLine="0"/>
              <w:spacing w:line="240" w:lineRule="atLeast"/>
            </w:pPr>
            <w:r>
              <w:t>464.50μl</w:t>
            </w:r>
          </w:p>
        </w:tc>
        <w:tc>
          <w:tcPr>
            <w:tcW w:w="1068" w:type="dxa"/>
          </w:tcPr>
          <w:p w:rsidR="0018722C">
            <w:pPr>
              <w:topLinePunct/>
              <w:ind w:leftChars="0" w:left="0" w:rightChars="0" w:right="0" w:firstLineChars="0" w:firstLine="0"/>
              <w:spacing w:line="240" w:lineRule="atLeast"/>
            </w:pPr>
            <w:r>
              <w:t>30μl</w:t>
            </w:r>
          </w:p>
        </w:tc>
        <w:tc>
          <w:tcPr>
            <w:tcW w:w="1125" w:type="dxa"/>
          </w:tcPr>
          <w:p w:rsidR="0018722C">
            <w:pPr>
              <w:topLinePunct/>
              <w:ind w:leftChars="0" w:left="0" w:rightChars="0" w:right="0" w:firstLineChars="0" w:firstLine="0"/>
              <w:spacing w:line="240" w:lineRule="atLeast"/>
            </w:pPr>
            <w:r>
              <w:t>2.5μl</w:t>
            </w:r>
          </w:p>
        </w:tc>
        <w:tc>
          <w:tcPr>
            <w:tcW w:w="1116" w:type="dxa"/>
          </w:tcPr>
          <w:p w:rsidR="0018722C">
            <w:pPr>
              <w:topLinePunct/>
              <w:ind w:leftChars="0" w:left="0" w:rightChars="0" w:right="0" w:firstLineChars="0" w:firstLine="0"/>
              <w:spacing w:line="240" w:lineRule="atLeast"/>
            </w:pPr>
            <w:r>
              <w:t>3μl</w:t>
            </w:r>
          </w:p>
        </w:tc>
      </w:tr>
      <w:tr>
        <w:trPr>
          <w:trHeight w:val="300" w:hRule="atLeast"/>
        </w:trPr>
        <w:tc>
          <w:tcPr>
            <w:tcW w:w="1217" w:type="dxa"/>
          </w:tcPr>
          <w:p w:rsidR="0018722C">
            <w:pPr>
              <w:topLinePunct/>
              <w:ind w:leftChars="0" w:left="0" w:rightChars="0" w:right="0" w:firstLineChars="0" w:firstLine="0"/>
              <w:spacing w:line="240" w:lineRule="atLeast"/>
            </w:pPr>
          </w:p>
        </w:tc>
        <w:tc>
          <w:tcPr>
            <w:tcW w:w="1759" w:type="dxa"/>
          </w:tcPr>
          <w:p w:rsidR="0018722C">
            <w:pPr>
              <w:topLinePunct/>
              <w:ind w:leftChars="0" w:left="0" w:rightChars="0" w:right="0" w:firstLineChars="0" w:firstLine="0"/>
              <w:spacing w:line="240" w:lineRule="atLeast"/>
            </w:pPr>
            <w:r>
              <w:t>50nm</w:t>
            </w:r>
          </w:p>
        </w:tc>
        <w:tc>
          <w:tcPr>
            <w:tcW w:w="1294" w:type="dxa"/>
          </w:tcPr>
          <w:p w:rsidR="0018722C">
            <w:pPr>
              <w:topLinePunct/>
              <w:ind w:leftChars="0" w:left="0" w:rightChars="0" w:right="0" w:firstLineChars="0" w:firstLine="0"/>
              <w:spacing w:line="240" w:lineRule="atLeast"/>
            </w:pPr>
            <w:r>
              <w:t>500μl</w:t>
            </w:r>
          </w:p>
        </w:tc>
        <w:tc>
          <w:tcPr>
            <w:tcW w:w="1613" w:type="dxa"/>
          </w:tcPr>
          <w:p w:rsidR="0018722C">
            <w:pPr>
              <w:topLinePunct/>
              <w:ind w:leftChars="0" w:left="0" w:rightChars="0" w:right="0" w:firstLineChars="0" w:firstLine="0"/>
              <w:spacing w:line="240" w:lineRule="atLeast"/>
            </w:pPr>
            <w:r>
              <w:t>465.75μl</w:t>
            </w:r>
          </w:p>
        </w:tc>
        <w:tc>
          <w:tcPr>
            <w:tcW w:w="1068" w:type="dxa"/>
          </w:tcPr>
          <w:p w:rsidR="0018722C">
            <w:pPr>
              <w:topLinePunct/>
              <w:ind w:leftChars="0" w:left="0" w:rightChars="0" w:right="0" w:firstLineChars="0" w:firstLine="0"/>
              <w:spacing w:line="240" w:lineRule="atLeast"/>
            </w:pPr>
            <w:r>
              <w:t>30μl</w:t>
            </w:r>
          </w:p>
        </w:tc>
        <w:tc>
          <w:tcPr>
            <w:tcW w:w="1125" w:type="dxa"/>
          </w:tcPr>
          <w:p w:rsidR="0018722C">
            <w:pPr>
              <w:topLinePunct/>
              <w:ind w:leftChars="0" w:left="0" w:rightChars="0" w:right="0" w:firstLineChars="0" w:firstLine="0"/>
              <w:spacing w:line="240" w:lineRule="atLeast"/>
            </w:pPr>
            <w:r>
              <w:t>1.25μl</w:t>
            </w:r>
          </w:p>
        </w:tc>
        <w:tc>
          <w:tcPr>
            <w:tcW w:w="1116" w:type="dxa"/>
          </w:tcPr>
          <w:p w:rsidR="0018722C">
            <w:pPr>
              <w:topLinePunct/>
              <w:ind w:leftChars="0" w:left="0" w:rightChars="0" w:right="0" w:firstLineChars="0" w:firstLine="0"/>
              <w:spacing w:line="240" w:lineRule="atLeast"/>
            </w:pPr>
            <w:r>
              <w:t>3μl</w:t>
            </w:r>
          </w:p>
        </w:tc>
      </w:tr>
    </w:tbl>
    <w:p w:rsidR="0018722C">
      <w:pPr>
        <w:topLinePunct/>
        <w:pStyle w:val="affa"/>
      </w:pPr>
    </w:p>
    <w:p w:rsidR="0018722C">
      <w:pPr>
        <w:pStyle w:val="Heading4"/>
        <w:topLinePunct/>
        <w:ind w:left="200" w:hangingChars="200" w:hanging="200"/>
      </w:pPr>
      <w:r>
        <w:rPr>
          <w:b/>
        </w:rPr>
        <w:t>2.2.2.3</w:t>
      </w:r>
      <w:r>
        <w:t xml:space="preserve"> </w:t>
      </w:r>
      <w:r>
        <w:t>细胞总</w:t>
      </w:r>
      <w:r>
        <w:rPr>
          <w:b/>
        </w:rPr>
        <w:t>RNA</w:t>
      </w:r>
      <w:r w:rsidR="001852F3">
        <w:t xml:space="preserve">的提取</w:t>
      </w:r>
    </w:p>
    <w:p w:rsidR="0018722C">
      <w:pPr>
        <w:topLinePunct/>
      </w:pPr>
      <w:r>
        <w:t>（</w:t>
      </w:r>
      <w:r>
        <w:t>1</w:t>
      </w:r>
      <w:r>
        <w:t>）</w:t>
      </w:r>
      <w:r>
        <w:t>观察到细胞生长良好时，把培养基吸除掉并用</w:t>
      </w:r>
      <w:r>
        <w:t>PBS</w:t>
      </w:r>
      <w:r/>
      <w:r w:rsidR="001852F3">
        <w:t xml:space="preserve">液洗涤细胞，</w:t>
      </w:r>
      <w:r>
        <w:t>然后把</w:t>
      </w:r>
      <w:r>
        <w:t>PBS</w:t>
      </w:r>
      <w:r/>
      <w:r w:rsidR="001852F3">
        <w:t xml:space="preserve">液吸除掉，往细胞里添加含</w:t>
      </w:r>
      <w:r>
        <w:t>0</w:t>
      </w:r>
      <w:r>
        <w:t>.</w:t>
      </w:r>
      <w:r>
        <w:t>1-0.25</w:t>
      </w:r>
      <w:r>
        <w:t>%胰蛋白酶的</w:t>
      </w:r>
      <w:r>
        <w:t>PBS</w:t>
      </w:r>
      <w:r/>
      <w:r w:rsidR="001852F3">
        <w:t xml:space="preserve">液，待细</w:t>
      </w:r>
      <w:r>
        <w:t>胞脱离容器壁，添加含有血清的培养基失活胰蛋白酶，把细胞溶液转移到RNase-Free</w:t>
      </w:r>
      <w:r/>
      <w:r w:rsidR="001852F3">
        <w:t xml:space="preserve">的离心管中，</w:t>
      </w:r>
      <w:r>
        <w:t>300×g</w:t>
      </w:r>
      <w:r/>
      <w:r w:rsidR="001852F3">
        <w:t xml:space="preserve">离心</w:t>
      </w:r>
      <w:r>
        <w:t>5</w:t>
      </w:r>
      <w:r/>
      <w:r w:rsidR="001852F3">
        <w:t xml:space="preserve">分钟然后收集细胞沉淀，吸除所</w:t>
      </w:r>
      <w:r w:rsidR="001852F3">
        <w:t>有</w:t>
      </w:r>
    </w:p>
    <w:p w:rsidR="0018722C">
      <w:pPr>
        <w:topLinePunct/>
      </w:pPr>
      <w:r>
        <w:rPr>
          <w:rFonts w:cstheme="minorBidi" w:hAnsiTheme="minorHAnsi" w:eastAsiaTheme="minorHAnsi" w:asciiTheme="minorHAnsi" w:ascii="Times New Roman"/>
        </w:rPr>
        <w:t>58</w:t>
      </w:r>
    </w:p>
    <w:p w:rsidR="0018722C">
      <w:pPr>
        <w:topLinePunct/>
      </w:pPr>
      <w:r>
        <w:t>的上清液。</w:t>
      </w:r>
    </w:p>
    <w:p w:rsidR="0018722C">
      <w:pPr>
        <w:topLinePunct/>
      </w:pPr>
      <w:r>
        <w:t>（</w:t>
      </w:r>
      <w:r>
        <w:t xml:space="preserve">2</w:t>
      </w:r>
      <w:r>
        <w:t>）</w:t>
      </w:r>
      <w:r>
        <w:t>在</w:t>
      </w:r>
      <w:r>
        <w:t>15-30</w:t>
      </w:r>
      <w:r>
        <w:rPr>
          <w:vertAlign w:val="superscript"/>
          /&gt;
        </w:rPr>
        <w:t>0</w:t>
      </w:r>
      <w:r>
        <w:t>C</w:t>
      </w:r>
      <w:r/>
      <w:r w:rsidR="001852F3">
        <w:t xml:space="preserve">的温度下放</w:t>
      </w:r>
      <w:r>
        <w:t>5</w:t>
      </w:r>
      <w:r/>
      <w:r w:rsidR="001852F3">
        <w:t xml:space="preserve">分钟，使完全分离核酸蛋白复合物。</w:t>
      </w:r>
    </w:p>
    <w:p w:rsidR="0018722C">
      <w:pPr>
        <w:topLinePunct/>
      </w:pPr>
      <w:r>
        <w:t>（</w:t>
      </w:r>
      <w:r>
        <w:t xml:space="preserve">3</w:t>
      </w:r>
      <w:r>
        <w:t>）</w:t>
      </w:r>
      <w:r>
        <w:t>4</w:t>
      </w:r>
      <w:r>
        <w:rPr>
          <w:vertAlign w:val="superscript"/>
          /&gt;
        </w:rPr>
        <w:t>0</w:t>
      </w:r>
      <w:r>
        <w:t>C 12,000 rpm</w:t>
      </w:r>
      <w:r>
        <w:t>(</w:t>
      </w:r>
      <w:r>
        <w:t>~13,400×g</w:t>
      </w:r>
      <w:r>
        <w:t>)</w:t>
      </w:r>
      <w:r/>
      <w:r w:rsidR="001852F3">
        <w:t xml:space="preserve">离心</w:t>
      </w:r>
      <w:r w:rsidR="001852F3">
        <w:t xml:space="preserve">10 min，取上清。</w:t>
      </w:r>
    </w:p>
    <w:p w:rsidR="0018722C">
      <w:pPr>
        <w:topLinePunct/>
      </w:pPr>
      <w:r>
        <w:t>（</w:t>
      </w:r>
      <w:r>
        <w:t>4</w:t>
      </w:r>
      <w:r>
        <w:t>）</w:t>
      </w:r>
      <w:r>
        <w:t>每使用</w:t>
      </w:r>
      <w:r>
        <w:t>1</w:t>
      </w:r>
      <w:r>
        <w:t> </w:t>
      </w:r>
      <w:r>
        <w:t>ml</w:t>
      </w:r>
      <w:r>
        <w:t> </w:t>
      </w:r>
      <w:r>
        <w:t>TRNzol</w:t>
      </w:r>
      <w:r>
        <w:t>，均需要加入</w:t>
      </w:r>
      <w:r>
        <w:t>0</w:t>
      </w:r>
      <w:r>
        <w:t>.</w:t>
      </w:r>
      <w:r>
        <w:t>2</w:t>
      </w:r>
      <w:r>
        <w:t> </w:t>
      </w:r>
      <w:r>
        <w:t>ml</w:t>
      </w:r>
      <w:r/>
      <w:r w:rsidR="001852F3">
        <w:t xml:space="preserve">氯仿，然后将管盖盖好，</w:t>
      </w:r>
      <w:r>
        <w:t>振荡</w:t>
      </w:r>
      <w:r>
        <w:t>15</w:t>
      </w:r>
      <w:r>
        <w:t> </w:t>
      </w:r>
      <w:r>
        <w:t>sec</w:t>
      </w:r>
      <w:r>
        <w:t>，在室温下放置</w:t>
      </w:r>
      <w:r>
        <w:t>3</w:t>
      </w:r>
      <w:r/>
      <w:r w:rsidR="001852F3">
        <w:t xml:space="preserve">分钟。</w:t>
      </w:r>
    </w:p>
    <w:p w:rsidR="0018722C">
      <w:pPr>
        <w:topLinePunct/>
      </w:pPr>
      <w:r>
        <w:t>（</w:t>
      </w:r>
      <w:r>
        <w:t>5</w:t>
      </w:r>
      <w:r>
        <w:t>）</w:t>
      </w:r>
      <w:r>
        <w:t>4</w:t>
      </w:r>
      <w:r>
        <w:rPr>
          <w:vertAlign w:val="superscript"/>
          /&gt;
        </w:rPr>
        <w:t>0</w:t>
      </w:r>
      <w:r>
        <w:t>C</w:t>
      </w:r>
      <w:r>
        <w:t> </w:t>
      </w:r>
      <w:r>
        <w:t>12,000</w:t>
      </w:r>
      <w:r>
        <w:t> </w:t>
      </w:r>
      <w:r>
        <w:t>rpm</w:t>
      </w:r>
      <w:r>
        <w:t>(</w:t>
      </w:r>
      <w:r>
        <w:t>~13,400×g</w:t>
      </w:r>
      <w:r>
        <w:t>)</w:t>
      </w:r>
      <w:r>
        <w:t>离心</w:t>
      </w:r>
      <w:r>
        <w:t>10-15</w:t>
      </w:r>
      <w:r>
        <w:t> </w:t>
      </w:r>
      <w:r>
        <w:t>min，样品会分成三层：</w:t>
      </w:r>
      <w:r>
        <w:t>黄色的是有机相，而中层和上层均是无色的水相，而</w:t>
      </w:r>
      <w:r>
        <w:t>RNA</w:t>
      </w:r>
      <w:r/>
      <w:r w:rsidR="001852F3">
        <w:t xml:space="preserve">主要在水相中，</w:t>
      </w:r>
      <w:r>
        <w:t>把约</w:t>
      </w:r>
      <w:r>
        <w:t>600μl</w:t>
      </w:r>
      <w:r w:rsidR="001852F3">
        <w:t xml:space="preserve">的水相转移到新的离心管。</w:t>
      </w:r>
    </w:p>
    <w:p w:rsidR="0018722C">
      <w:pPr>
        <w:topLinePunct/>
      </w:pPr>
      <w:r>
        <w:t>（</w:t>
      </w:r>
      <w:r>
        <w:t xml:space="preserve">6</w:t>
      </w:r>
      <w:r>
        <w:t>）</w:t>
      </w:r>
      <w:r>
        <w:t>得到的水相溶液后，往里加入等体积的异丙醇并混匀，然后在室温条件下放置</w:t>
      </w:r>
      <w:r w:rsidR="001852F3">
        <w:t xml:space="preserve">20-30</w:t>
      </w:r>
      <w:r w:rsidR="001852F3">
        <w:t xml:space="preserve">分钟。</w:t>
      </w:r>
    </w:p>
    <w:p w:rsidR="0018722C">
      <w:pPr>
        <w:topLinePunct/>
      </w:pPr>
      <w:r>
        <w:t>（</w:t>
      </w:r>
      <w:r>
        <w:t>7</w:t>
      </w:r>
      <w:r>
        <w:t>）</w:t>
      </w:r>
      <w:r>
        <w:t>4</w:t>
      </w:r>
      <w:r>
        <w:rPr>
          <w:vertAlign w:val="superscript"/>
          /&gt;
        </w:rPr>
        <w:t>0</w:t>
      </w:r>
      <w:r>
        <w:t>C 12,000 rpm</w:t>
      </w:r>
      <w:r>
        <w:t>(</w:t>
      </w:r>
      <w:r>
        <w:t>~13,400×g</w:t>
      </w:r>
      <w:r>
        <w:t>)</w:t>
      </w:r>
      <w:r>
        <w:t>离心</w:t>
      </w:r>
      <w:r>
        <w:t>10 min，去上清。在离心之前，</w:t>
      </w:r>
      <w:r>
        <w:t>通常看不见</w:t>
      </w:r>
      <w:r/>
      <w:r>
        <w:t>RNA</w:t>
      </w:r>
      <w:r/>
      <w:r>
        <w:t>沉淀，而在离心后，</w:t>
      </w:r>
      <w:r>
        <w:t>RNA</w:t>
      </w:r>
      <w:r/>
      <w:r>
        <w:t>沉淀会在管侧和管底形成胶状沉淀。</w:t>
      </w:r>
    </w:p>
    <w:p w:rsidR="0018722C">
      <w:pPr>
        <w:topLinePunct/>
      </w:pPr>
      <w:r>
        <w:t>（</w:t>
      </w:r>
      <w:r>
        <w:t xml:space="preserve">8</w:t>
      </w:r>
      <w:r>
        <w:t>）</w:t>
      </w:r>
      <w:r>
        <w:t>加入</w:t>
      </w:r>
      <w:r>
        <w:t>1</w:t>
      </w:r>
      <w:r>
        <w:t> </w:t>
      </w:r>
      <w:r>
        <w:t>ml </w:t>
      </w:r>
      <w:r>
        <w:t>75</w:t>
      </w:r>
      <w:r>
        <w:t>%乙醇</w:t>
      </w:r>
      <w:r>
        <w:t>(</w:t>
      </w:r>
      <w:r>
        <w:t>RNase-Free</w:t>
      </w:r>
      <w:r>
        <w:t> </w:t>
      </w:r>
      <w:r>
        <w:t>ddH2O</w:t>
      </w:r>
      <w:r/>
      <w:r w:rsidR="001852F3">
        <w:t xml:space="preserve">配置</w:t>
      </w:r>
      <w:r>
        <w:t>)</w:t>
      </w:r>
      <w:r/>
      <w:r w:rsidR="001852F3">
        <w:t xml:space="preserve">洗涤沉淀。每使</w:t>
      </w:r>
      <w:r>
        <w:t>用</w:t>
      </w:r>
      <w:r>
        <w:t>1 ml TRNzol</w:t>
      </w:r>
      <w:r>
        <w:t>，至少需要用</w:t>
      </w:r>
      <w:r>
        <w:t>1 ml 75%</w:t>
      </w:r>
      <w:r>
        <w:t>乙醇洗涤</w:t>
      </w:r>
      <w:r>
        <w:t>RNA</w:t>
      </w:r>
      <w:r/>
      <w:r w:rsidR="001852F3">
        <w:t xml:space="preserve">沉淀进。</w:t>
      </w:r>
    </w:p>
    <w:p w:rsidR="0018722C">
      <w:pPr>
        <w:topLinePunct/>
      </w:pPr>
      <w:r>
        <w:t>（</w:t>
      </w:r>
      <w:r>
        <w:t>9</w:t>
      </w:r>
      <w:r>
        <w:t>）</w:t>
      </w:r>
      <w:r>
        <w:t>4</w:t>
      </w:r>
      <w:r>
        <w:rPr>
          <w:vertAlign w:val="superscript"/>
          /&gt;
        </w:rPr>
        <w:t>0</w:t>
      </w:r>
      <w:r>
        <w:t>C 5,000 rpm</w:t>
      </w:r>
      <w:r>
        <w:t>(</w:t>
      </w:r>
      <w:r>
        <w:t>~2,300×g</w:t>
      </w:r>
      <w:r>
        <w:t>)</w:t>
      </w:r>
      <w:r>
        <w:t>离心</w:t>
      </w:r>
      <w:r w:rsidR="001852F3">
        <w:t xml:space="preserve">3 min。把液体倒出，注意：不要把沉淀倒出，短暂离心剩余的少量液体并用枪头吸出，不能吸到沉淀。</w:t>
      </w:r>
    </w:p>
    <w:p w:rsidR="0018722C">
      <w:pPr>
        <w:topLinePunct/>
      </w:pPr>
      <w:r>
        <w:t>（</w:t>
      </w:r>
      <w:r>
        <w:t xml:space="preserve">10</w:t>
      </w:r>
      <w:r>
        <w:t>）</w:t>
      </w:r>
      <w:r>
        <w:t>在室温条件下晾干，并加入</w:t>
      </w:r>
      <w:r>
        <w:t>30-100μl</w:t>
      </w:r>
      <w:r>
        <w:t> </w:t>
      </w:r>
      <w:r>
        <w:t>RNase-Free</w:t>
      </w:r>
      <w:r>
        <w:t> </w:t>
      </w:r>
      <w:r>
        <w:t>ddH</w:t>
      </w:r>
      <w:r>
        <w:rPr>
          <w:vertAlign w:val="subscript"/>
          /&gt;
        </w:rPr>
        <w:t>2</w:t>
      </w:r>
      <w:r>
        <w:t>O，反</w:t>
      </w:r>
      <w:r>
        <w:t>复吹打和混匀，目的为把</w:t>
      </w:r>
      <w:r>
        <w:t>RNA</w:t>
      </w:r>
      <w:r/>
      <w:r w:rsidR="001852F3">
        <w:t xml:space="preserve">充分溶解。</w:t>
      </w:r>
    </w:p>
    <w:p w:rsidR="0018722C">
      <w:pPr>
        <w:pStyle w:val="Heading4"/>
        <w:topLinePunct/>
        <w:ind w:left="200" w:hangingChars="200" w:hanging="200"/>
      </w:pPr>
      <w:r>
        <w:rPr>
          <w:b/>
        </w:rPr>
        <w:t>2.2.2.4</w:t>
      </w:r>
      <w:r>
        <w:t xml:space="preserve"> </w:t>
      </w:r>
      <w:r>
        <w:t>逆转录反应合成</w:t>
      </w:r>
      <w:r>
        <w:rPr>
          <w:b/>
        </w:rPr>
        <w:t>cDNA</w:t>
      </w:r>
    </w:p>
    <w:p w:rsidR="0018722C">
      <w:pPr>
        <w:topLinePunct/>
      </w:pPr>
      <w:r>
        <w:t>（</w:t>
      </w:r>
      <w:r>
        <w:t xml:space="preserve">1</w:t>
      </w:r>
      <w:r>
        <w:t>）</w:t>
      </w:r>
      <w:r>
        <w:t>miRNA</w:t>
      </w:r>
      <w:r>
        <w:t> </w:t>
      </w:r>
      <w:r>
        <w:t>3'端</w:t>
      </w:r>
      <w:r>
        <w:t>行</w:t>
      </w:r>
      <w:r>
        <w:t>加</w:t>
      </w:r>
      <w:r/>
      <w:r>
        <w:t>Poly</w:t>
      </w:r>
      <w:r>
        <w:t> </w:t>
      </w:r>
      <w:r>
        <w:t>(</w:t>
      </w:r>
      <w:r>
        <w:rPr>
          <w:w w:val="105"/>
        </w:rPr>
        <w:t xml:space="preserve">A</w:t>
      </w:r>
      <w:r>
        <w:t>)</w:t>
      </w:r>
      <w:r>
        <w:t>处</w:t>
      </w:r>
      <w:r>
        <w:t>理</w:t>
      </w:r>
      <w:r>
        <w:t>：往</w:t>
      </w:r>
      <w:r>
        <w:t>在</w:t>
      </w:r>
      <w:r>
        <w:t>冰上</w:t>
      </w:r>
      <w:r>
        <w:t>预</w:t>
      </w:r>
      <w:r>
        <w:t>冷</w:t>
      </w:r>
      <w:r/>
      <w:r>
        <w:t>RNase</w:t>
      </w:r>
      <w:r>
        <w:t> </w:t>
      </w:r>
      <w:r>
        <w:t>Free</w:t>
      </w:r>
      <w:r/>
      <w:r>
        <w:t>的反应</w:t>
      </w:r>
      <w:r/>
      <w:r>
        <w:t>管</w:t>
      </w:r>
      <w:r/>
      <w:r>
        <w:t>加</w:t>
      </w:r>
      <w:r/>
      <w:r>
        <w:t>入</w:t>
      </w:r>
      <w:r/>
      <w:r>
        <w:t>以</w:t>
      </w:r>
      <w:r/>
      <w:r>
        <w:t>下</w:t>
      </w:r>
      <w:r/>
      <w:r>
        <w:t>试</w:t>
      </w:r>
      <w:r/>
      <w:r>
        <w:t>剂</w:t>
      </w:r>
      <w:r/>
      <w:r>
        <w:t>至</w:t>
      </w:r>
      <w:r/>
      <w:r>
        <w:t>总</w:t>
      </w:r>
      <w:r/>
      <w:r>
        <w:t>体</w:t>
      </w:r>
      <w:r/>
      <w:r>
        <w:t>积</w:t>
      </w:r>
      <w:r/>
      <w:r>
        <w:t>20</w:t>
      </w:r>
      <w:r/>
      <w:r>
        <w:t>μ</w:t>
      </w:r>
      <w:r/>
      <w:r>
        <w:t>l</w:t>
      </w:r>
      <w:r w:rsidRPr="00000000">
        <w:tab/>
      </w:r>
      <w:r>
        <w:t>(</w:t>
      </w:r>
      <w:r>
        <w:rPr>
          <w:w w:val="105"/>
        </w:rPr>
        <w:t>最</w:t>
      </w:r>
      <w:r>
        <w:rPr>
          <w:w w:val="105"/>
        </w:rPr>
        <w:t>后</w:t>
      </w:r>
      <w:r>
        <w:rPr>
          <w:w w:val="105"/>
        </w:rPr>
        <w:t>加</w:t>
      </w:r>
      <w:r>
        <w:rPr>
          <w:w w:val="105"/>
        </w:rPr>
        <w:t>入</w:t>
      </w:r>
      <w:r w:rsidR="001852F3">
        <w:t xml:space="preserve">E.</w:t>
      </w:r>
      <w:r w:rsidR="001852F3">
        <w:t xml:space="preserve"> </w:t>
      </w:r>
      <w:r w:rsidR="001852F3">
        <w:t xml:space="preserve">coli</w:t>
      </w:r>
      <w:r w:rsidRPr="00000000">
        <w:tab/>
      </w:r>
      <w:r>
        <w:t>Poly</w:t>
      </w:r>
      <w:r>
        <w:t>(</w:t>
      </w:r>
      <w:r>
        <w:t>A</w:t>
      </w:r>
      <w:r>
        <w:t>)</w:t>
      </w:r>
    </w:p>
    <w:p w:rsidR="0018722C">
      <w:pPr>
        <w:topLinePunct/>
      </w:pPr>
      <w:r>
        <w:t>Polymerase</w:t>
      </w:r>
      <w:r>
        <w:t>)</w:t>
      </w:r>
      <w:r>
        <w:t xml:space="preserve"> 。</w:t>
      </w:r>
    </w:p>
    <w:p w:rsidR="0018722C">
      <w:pPr>
        <w:topLinePunct/>
      </w:pPr>
      <w:r>
        <w:rPr>
          <w:rFonts w:cstheme="minorBidi" w:hAnsiTheme="minorHAnsi" w:eastAsiaTheme="minorHAnsi" w:asciiTheme="minorHAnsi" w:ascii="Times New Roman"/>
        </w:rPr>
        <w:t>59</w:t>
      </w:r>
    </w:p>
    <w:p w:rsidR="0018722C">
      <w:pPr>
        <w:rPr/>
        <w:topLinePunct/>
      </w:pPr>
    </w:p>
    <w:tbl>
      <w:tblPr>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8"/>
        <w:gridCol w:w="2872"/>
        <w:gridCol w:w="1714"/>
      </w:tblGrid>
      <w:tr>
        <w:trPr>
          <w:trHeight w:val="280" w:hRule="atLeast"/>
        </w:trPr>
        <w:tc>
          <w:tcPr>
            <w:tcW w:w="425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试剂组分</w:t>
            </w:r>
          </w:p>
        </w:tc>
        <w:tc>
          <w:tcPr>
            <w:tcW w:w="28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体积</w:t>
            </w:r>
          </w:p>
        </w:tc>
        <w:tc>
          <w:tcPr>
            <w:tcW w:w="171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终浓度</w:t>
            </w:r>
          </w:p>
        </w:tc>
      </w:tr>
      <w:tr>
        <w:trPr>
          <w:trHeight w:val="480" w:hRule="atLeast"/>
        </w:trPr>
        <w:tc>
          <w:tcPr>
            <w:tcW w:w="4258" w:type="dxa"/>
            <w:tcBorders>
              <w:top w:val="single" w:sz="4" w:space="0" w:color="000000"/>
            </w:tcBorders>
          </w:tcPr>
          <w:p w:rsidR="0018722C">
            <w:pPr>
              <w:topLinePunct/>
              <w:ind w:leftChars="0" w:left="0" w:rightChars="0" w:right="0" w:firstLineChars="0" w:firstLine="0"/>
              <w:spacing w:line="240" w:lineRule="atLeast"/>
            </w:pPr>
            <w:r>
              <w:t>Total RNA*</w:t>
            </w:r>
          </w:p>
        </w:tc>
        <w:tc>
          <w:tcPr>
            <w:tcW w:w="2872" w:type="dxa"/>
            <w:tcBorders>
              <w:top w:val="single" w:sz="4" w:space="0" w:color="000000"/>
            </w:tcBorders>
          </w:tcPr>
          <w:p w:rsidR="0018722C">
            <w:pPr>
              <w:topLinePunct/>
              <w:ind w:leftChars="0" w:left="0" w:rightChars="0" w:right="0" w:firstLineChars="0" w:firstLine="0"/>
              <w:spacing w:line="240" w:lineRule="atLeast"/>
            </w:pPr>
            <w:r>
              <w:t>-</w:t>
            </w:r>
          </w:p>
        </w:tc>
        <w:tc>
          <w:tcPr>
            <w:tcW w:w="1714" w:type="dxa"/>
            <w:tcBorders>
              <w:top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可达 </w:t>
            </w:r>
            <w:r>
              <w:t>2 µg</w:t>
            </w:r>
          </w:p>
        </w:tc>
      </w:tr>
      <w:tr>
        <w:trPr>
          <w:trHeight w:val="400" w:hRule="atLeast"/>
        </w:trPr>
        <w:tc>
          <w:tcPr>
            <w:tcW w:w="4258" w:type="dxa"/>
          </w:tcPr>
          <w:p w:rsidR="0018722C">
            <w:pPr>
              <w:topLinePunct/>
              <w:ind w:leftChars="0" w:left="0" w:rightChars="0" w:right="0" w:firstLineChars="0" w:firstLine="0"/>
              <w:spacing w:line="240" w:lineRule="atLeast"/>
            </w:pPr>
            <w:r>
              <w:t>E.coli Poly</w:t>
            </w:r>
            <w:r>
              <w:t>(</w:t>
            </w:r>
            <w:r>
              <w:rPr>
                <w:sz w:val="21"/>
              </w:rPr>
              <w:t>A</w:t>
            </w:r>
            <w:r>
              <w:t>)</w:t>
            </w:r>
            <w:r>
              <w:t xml:space="preserve"> Polymerase</w:t>
            </w:r>
            <w:r>
              <w:t>(</w:t>
            </w:r>
            <w:r>
              <w:rPr>
                <w:sz w:val="21"/>
              </w:rPr>
              <w:t>5 U</w:t>
            </w:r>
            <w:r>
              <w:rPr>
                <w:sz w:val="21"/>
              </w:rPr>
              <w:t>/</w:t>
            </w:r>
            <w:r>
              <w:rPr>
                <w:sz w:val="21"/>
              </w:rPr>
              <w:t>µl</w:t>
            </w:r>
            <w:r>
              <w:t>)</w:t>
            </w:r>
          </w:p>
        </w:tc>
        <w:tc>
          <w:tcPr>
            <w:tcW w:w="2872" w:type="dxa"/>
          </w:tcPr>
          <w:p w:rsidR="0018722C">
            <w:pPr>
              <w:topLinePunct/>
              <w:ind w:leftChars="0" w:left="0" w:rightChars="0" w:right="0" w:firstLineChars="0" w:firstLine="0"/>
              <w:spacing w:line="240" w:lineRule="atLeast"/>
            </w:pPr>
            <w:r>
              <w:t>0.4 µl</w:t>
            </w:r>
          </w:p>
        </w:tc>
        <w:tc>
          <w:tcPr>
            <w:tcW w:w="1714" w:type="dxa"/>
          </w:tcPr>
          <w:p w:rsidR="0018722C">
            <w:pPr>
              <w:topLinePunct/>
              <w:ind w:leftChars="0" w:left="0" w:rightChars="0" w:right="0" w:firstLineChars="0" w:firstLine="0"/>
              <w:spacing w:line="240" w:lineRule="atLeast"/>
            </w:pPr>
            <w:r>
              <w:t>2 U</w:t>
            </w:r>
          </w:p>
        </w:tc>
      </w:tr>
      <w:tr>
        <w:trPr>
          <w:trHeight w:val="340" w:hRule="atLeast"/>
        </w:trPr>
        <w:tc>
          <w:tcPr>
            <w:tcW w:w="4258" w:type="dxa"/>
          </w:tcPr>
          <w:p w:rsidR="0018722C">
            <w:pPr>
              <w:topLinePunct/>
              <w:ind w:leftChars="0" w:left="0" w:rightChars="0" w:right="0" w:firstLineChars="0" w:firstLine="0"/>
              <w:spacing w:line="240" w:lineRule="atLeast"/>
            </w:pPr>
            <w:r>
              <w:t>10× Poly</w:t>
            </w:r>
            <w:r>
              <w:t>(</w:t>
            </w:r>
            <w:r>
              <w:t>A</w:t>
            </w:r>
            <w:r>
              <w:t>)</w:t>
            </w:r>
            <w:r>
              <w:t xml:space="preserve"> Polymerase Buffer</w:t>
            </w:r>
          </w:p>
        </w:tc>
        <w:tc>
          <w:tcPr>
            <w:tcW w:w="2872" w:type="dxa"/>
          </w:tcPr>
          <w:p w:rsidR="0018722C">
            <w:pPr>
              <w:topLinePunct/>
              <w:ind w:leftChars="0" w:left="0" w:rightChars="0" w:right="0" w:firstLineChars="0" w:firstLine="0"/>
              <w:spacing w:line="240" w:lineRule="atLeast"/>
            </w:pPr>
            <w:r>
              <w:t>2 µl</w:t>
            </w:r>
          </w:p>
        </w:tc>
        <w:tc>
          <w:tcPr>
            <w:tcW w:w="1714" w:type="dxa"/>
          </w:tcPr>
          <w:p w:rsidR="0018722C">
            <w:pPr>
              <w:topLinePunct/>
              <w:ind w:leftChars="0" w:left="0" w:rightChars="0" w:right="0" w:firstLineChars="0" w:firstLine="0"/>
              <w:spacing w:line="240" w:lineRule="atLeast"/>
            </w:pPr>
            <w:r>
              <w:t>1×</w:t>
            </w:r>
          </w:p>
        </w:tc>
      </w:tr>
      <w:tr>
        <w:trPr>
          <w:trHeight w:val="340" w:hRule="atLeast"/>
        </w:trPr>
        <w:tc>
          <w:tcPr>
            <w:tcW w:w="4258" w:type="dxa"/>
          </w:tcPr>
          <w:p w:rsidR="0018722C">
            <w:pPr>
              <w:topLinePunct/>
              <w:ind w:leftChars="0" w:left="0" w:rightChars="0" w:right="0" w:firstLineChars="0" w:firstLine="0"/>
              <w:spacing w:line="240" w:lineRule="atLeast"/>
            </w:pPr>
            <w:r>
              <w:t>5×rATP Solution</w:t>
            </w:r>
          </w:p>
        </w:tc>
        <w:tc>
          <w:tcPr>
            <w:tcW w:w="2872" w:type="dxa"/>
          </w:tcPr>
          <w:p w:rsidR="0018722C">
            <w:pPr>
              <w:topLinePunct/>
              <w:ind w:leftChars="0" w:left="0" w:rightChars="0" w:right="0" w:firstLineChars="0" w:firstLine="0"/>
              <w:spacing w:line="240" w:lineRule="atLeast"/>
            </w:pPr>
            <w:r>
              <w:t>4 µl</w:t>
            </w:r>
          </w:p>
        </w:tc>
        <w:tc>
          <w:tcPr>
            <w:tcW w:w="1714" w:type="dxa"/>
          </w:tcPr>
          <w:p w:rsidR="0018722C">
            <w:pPr>
              <w:topLinePunct/>
              <w:ind w:leftChars="0" w:left="0" w:rightChars="0" w:right="0" w:firstLineChars="0" w:firstLine="0"/>
              <w:spacing w:line="240" w:lineRule="atLeast"/>
            </w:pPr>
            <w:r>
              <w:t>1×</w:t>
            </w:r>
          </w:p>
        </w:tc>
      </w:tr>
      <w:tr>
        <w:trPr>
          <w:trHeight w:val="340" w:hRule="atLeast"/>
        </w:trPr>
        <w:tc>
          <w:tcPr>
            <w:tcW w:w="4258" w:type="dxa"/>
            <w:tcBorders>
              <w:bottom w:val="single" w:sz="4" w:space="0" w:color="000000"/>
            </w:tcBorders>
          </w:tcPr>
          <w:p w:rsidR="0018722C">
            <w:pPr>
              <w:topLinePunct/>
              <w:ind w:leftChars="0" w:left="0" w:rightChars="0" w:right="0" w:firstLineChars="0" w:firstLine="0"/>
              <w:spacing w:line="240" w:lineRule="atLeast"/>
            </w:pPr>
            <w:r>
              <w:t>RNase-Free ddH</w:t>
            </w:r>
            <w:r>
              <w:t>2</w:t>
            </w:r>
            <w:r>
              <w:t>O</w:t>
            </w:r>
          </w:p>
        </w:tc>
        <w:tc>
          <w:tcPr>
            <w:tcW w:w="2872"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补水至 </w:t>
            </w:r>
            <w:r>
              <w:t>20 µl</w:t>
            </w:r>
          </w:p>
        </w:tc>
        <w:tc>
          <w:tcPr>
            <w:tcW w:w="1714" w:type="dxa"/>
            <w:tcBorders>
              <w:bottom w:val="single" w:sz="4" w:space="0" w:color="000000"/>
            </w:tcBorders>
          </w:tcPr>
          <w:p w:rsidR="0018722C">
            <w:pPr>
              <w:topLinePunct/>
              <w:ind w:leftChars="0" w:left="0" w:rightChars="0" w:right="0" w:firstLineChars="0" w:firstLine="0"/>
              <w:spacing w:line="240" w:lineRule="atLeast"/>
            </w:pPr>
            <w:r>
              <w:t>-</w:t>
            </w:r>
          </w:p>
        </w:tc>
      </w:tr>
    </w:tbl>
    <w:p w:rsidR="0018722C">
      <w:pPr>
        <w:pStyle w:val="affa"/>
      </w:pPr>
    </w:p>
    <w:p w:rsidR="0018722C">
      <w:pPr>
        <w:topLinePunct/>
      </w:pPr>
      <w:r>
        <w:t>（</w:t>
      </w:r>
      <w:r>
        <w:t xml:space="preserve">2</w:t>
      </w:r>
      <w:r>
        <w:t>）</w:t>
      </w:r>
      <w:r>
        <w:t>用移液器将上述配制的反应液轻轻混匀，短暂离心，并在</w:t>
      </w:r>
      <w:r w:rsidR="001852F3">
        <w:t xml:space="preserve">37℃温度下反应</w:t>
      </w:r>
      <w:r w:rsidR="001852F3">
        <w:t xml:space="preserve">60</w:t>
      </w:r>
      <w:r w:rsidR="001852F3">
        <w:t xml:space="preserve">分钟。得到反应液可以进行下游实验，也可以在-20℃的温度下短暂保存。如需长期保存建议存放于-80</w:t>
      </w:r>
      <w:r>
        <w:t>0</w:t>
      </w:r>
      <w:r>
        <w:t>C。</w:t>
      </w:r>
    </w:p>
    <w:p w:rsidR="0018722C">
      <w:pPr>
        <w:pStyle w:val="ae"/>
        <w:topLinePunct/>
      </w:pPr>
      <w:r>
        <w:pict>
          <v:line style="position:absolute;mso-position-horizontal-relative:page;mso-position-vertical-relative:paragraph;z-index:-139432" from="70.150002pt,60.437607pt" to="531.700002pt,60.437607pt" stroked="true" strokeweight=".48pt" strokecolor="#000000">
            <v:stroke dashstyle="solid"/>
            <w10:wrap type="none"/>
          </v:line>
        </w:pict>
      </w:r>
      <w:r>
        <w:t>（3）将加</w:t>
      </w:r>
      <w:r w:rsidR="001852F3">
        <w:t xml:space="preserve">Poly</w:t>
      </w:r>
      <w:r>
        <w:t>（</w:t>
      </w:r>
      <w:r>
        <w:t>A</w:t>
      </w:r>
      <w:r>
        <w:t>）</w:t>
      </w:r>
      <w:r>
        <w:t>修饰的</w:t>
      </w:r>
      <w:r w:rsidR="001852F3">
        <w:t xml:space="preserve">miRNA</w:t>
      </w:r>
      <w:r w:rsidR="001852F3">
        <w:t xml:space="preserve">进行逆转录反应：按照下表成分配制</w:t>
      </w:r>
      <w:r>
        <w:rPr>
          <w:w w:val="95"/>
        </w:rPr>
        <w:t>反应液。</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8;mso-wrap-distance-left:0;mso-wrap-distance-right:0" from="70.150002pt,14.432243pt" to="531.700002pt,14.432243pt" stroked="true" strokeweight=".48pt" strokecolor="#000000">
            <v:stroke dashstyle="solid"/>
            <w10:wrap type="topAndBottom"/>
          </v:line>
        </w:pic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剂</w:t>
      </w:r>
      <w:r>
        <w:rPr>
          <w:kern w:val="2"/>
          <w:szCs w:val="22"/>
          <w:rFonts w:cstheme="minorBidi" w:hAnsiTheme="minorHAnsi" w:eastAsiaTheme="minorHAnsi" w:asciiTheme="minorHAnsi"/>
          <w:sz w:val="21"/>
        </w:rPr>
        <w:t>组分</w:t>
      </w:r>
      <w:r w:rsidRPr="00000000">
        <w:rPr>
          <w:kern w:val="2"/>
          <w:sz w:val="22"/>
          <w:szCs w:val="22"/>
          <w:rFonts w:cstheme="minorBidi" w:hAnsiTheme="minorHAnsi" w:eastAsiaTheme="minorHAnsi" w:asciiTheme="minorHAnsi"/>
        </w:rPr>
        <w:tab/>
        <w:t>体积</w:t>
      </w:r>
    </w:p>
    <w:p w:rsidR="0018722C">
      <w:pPr>
        <w:topLinePunct/>
      </w:pPr>
      <w:r>
        <w:rPr>
          <w:rFonts w:cstheme="minorBidi" w:hAnsiTheme="minorHAnsi" w:eastAsiaTheme="minorHAnsi" w:asciiTheme="minorHAnsi" w:ascii="Times New Roman" w:hAnsi="Times New Roman" w:eastAsia="Times New Roman"/>
        </w:rPr>
        <w:t>Poly</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A</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ascii="Times New Roman" w:hAnsi="Times New Roman" w:eastAsia="Times New Roman" w:cstheme="minorBidi"/>
        </w:rPr>
        <w:t> </w:t>
      </w:r>
      <w:r>
        <w:rPr>
          <w:rFonts w:cstheme="minorBidi" w:hAnsiTheme="minorHAnsi" w:eastAsiaTheme="minorHAnsi" w:asciiTheme="minorHAnsi"/>
        </w:rPr>
        <w:t>反</w:t>
      </w:r>
      <w:r>
        <w:rPr>
          <w:rFonts w:cstheme="minorBidi" w:hAnsiTheme="minorHAnsi" w:eastAsiaTheme="minorHAnsi" w:asciiTheme="minorHAnsi"/>
        </w:rPr>
        <w:t>应</w:t>
      </w:r>
      <w:r>
        <w:rPr>
          <w:rFonts w:cstheme="minorBidi" w:hAnsiTheme="minorHAnsi" w:eastAsiaTheme="minorHAnsi" w:asciiTheme="minorHAnsi"/>
        </w:rPr>
        <w:t>液</w:t>
      </w:r>
      <w:r w:rsidRPr="00000000">
        <w:rPr>
          <w:rFonts w:cstheme="minorBidi" w:hAnsiTheme="minorHAnsi" w:eastAsiaTheme="minorHAnsi" w:asciiTheme="minorHAnsi"/>
        </w:rPr>
        <w:tab/>
      </w:r>
      <w:r>
        <w:rPr>
          <w:rFonts w:ascii="Times New Roman" w:hAnsi="Times New Roman" w:eastAsia="Times New Roman" w:cstheme="minorBidi"/>
        </w:rPr>
        <w:t>2</w:t>
      </w:r>
      <w:r>
        <w:rPr>
          <w:rFonts w:ascii="Times New Roman" w:hAnsi="Times New Roman" w:eastAsia="Times New Roman" w:cstheme="minorBidi"/>
        </w:rPr>
        <w:t> </w:t>
      </w:r>
      <w:r>
        <w:rPr>
          <w:rFonts w:ascii="Times New Roman" w:hAnsi="Times New Roman" w:eastAsia="Times New Roman" w:cstheme="minorBidi"/>
        </w:rPr>
        <w:t>µl</w:t>
      </w:r>
    </w:p>
    <w:p w:rsidR="0018722C">
      <w:pPr>
        <w:topLinePunct/>
      </w:pPr>
      <w:bookmarkStart w:id="602980" w:name="_cwCmt4"/>
      <w:r>
        <w:rPr>
          <w:rFonts w:cstheme="minorBidi" w:hAnsiTheme="minorHAnsi" w:eastAsiaTheme="minorHAnsi" w:asciiTheme="minorHAnsi" w:ascii="Times New Roman" w:hAnsi="Times New Roman"/>
        </w:rPr>
        <w:t>10×RT</w:t>
      </w:r>
      <w:r>
        <w:rPr>
          <w:rFonts w:ascii="Times New Roman" w:hAnsi="Times New Roman" w:cstheme="minorBidi" w:eastAsiaTheme="minorHAnsi"/>
        </w:rPr>
        <w:t> </w:t>
      </w:r>
      <w:r>
        <w:rPr>
          <w:rFonts w:ascii="Times New Roman" w:hAnsi="Times New Roman" w:cstheme="minorBidi" w:eastAsiaTheme="minorHAnsi"/>
        </w:rPr>
        <w:t>Primer</w:t>
      </w:r>
      <w:r w:rsidRPr="00000000">
        <w:rPr>
          <w:rFonts w:cstheme="minorBidi" w:hAnsiTheme="minorHAnsi" w:eastAsiaTheme="minorHAnsi" w:asciiTheme="minorHAnsi"/>
        </w:rPr>
        <w:tab/>
        <w:t>2</w:t>
      </w:r>
      <w:r>
        <w:rPr>
          <w:rFonts w:ascii="Times New Roman" w:hAnsi="Times New Roman" w:cstheme="minorBidi" w:eastAsiaTheme="minorHAnsi"/>
        </w:rPr>
        <w:t> </w:t>
      </w:r>
      <w:r>
        <w:rPr>
          <w:rFonts w:ascii="Times New Roman" w:hAnsi="Times New Roman" w:cstheme="minorBidi" w:eastAsiaTheme="minorHAnsi"/>
        </w:rPr>
        <w:t>µl</w:t>
      </w:r>
      <w:bookmarkEnd w:id="602980"/>
    </w:p>
    <w:p w:rsidR="0018722C">
      <w:pPr>
        <w:topLinePunct/>
      </w:pPr>
      <w:r>
        <w:rPr>
          <w:rFonts w:cstheme="minorBidi" w:hAnsiTheme="minorHAnsi" w:eastAsiaTheme="minorHAnsi" w:asciiTheme="minorHAnsi" w:ascii="Times New Roman" w:hAnsi="Times New Roman"/>
        </w:rPr>
        <w:t>10×RT</w:t>
      </w:r>
      <w:r>
        <w:rPr>
          <w:rFonts w:ascii="Times New Roman" w:hAnsi="Times New Roman" w:cstheme="minorBidi" w:eastAsiaTheme="minorHAnsi"/>
        </w:rPr>
        <w:t> </w:t>
      </w:r>
      <w:r>
        <w:rPr>
          <w:rFonts w:ascii="Times New Roman" w:hAnsi="Times New Roman" w:cstheme="minorBidi" w:eastAsiaTheme="minorHAnsi"/>
        </w:rPr>
        <w:t>Buffer</w:t>
      </w:r>
      <w:r w:rsidRPr="00000000">
        <w:rPr>
          <w:rFonts w:cstheme="minorBidi" w:hAnsiTheme="minorHAnsi" w:eastAsiaTheme="minorHAnsi" w:asciiTheme="minorHAnsi"/>
        </w:rPr>
        <w:tab/>
        <w:t>2</w:t>
      </w:r>
      <w:r>
        <w:rPr>
          <w:rFonts w:ascii="Times New Roman" w:hAnsi="Times New Roman" w:cstheme="minorBidi" w:eastAsiaTheme="minorHAnsi"/>
        </w:rPr>
        <w:t> </w:t>
      </w:r>
      <w:r>
        <w:rPr>
          <w:rFonts w:ascii="Times New Roman" w:hAnsi="Times New Roman" w:cstheme="minorBidi" w:eastAsiaTheme="minorHAnsi"/>
        </w:rPr>
        <w:t>µl</w:t>
      </w:r>
    </w:p>
    <w:p w:rsidR="0018722C">
      <w:pPr>
        <w:topLinePunct/>
      </w:pPr>
      <w:r>
        <w:rPr>
          <w:rFonts w:cstheme="minorBidi" w:hAnsiTheme="minorHAnsi" w:eastAsiaTheme="minorHAnsi" w:asciiTheme="minorHAnsi" w:ascii="Times New Roman" w:hAnsi="Times New Roman"/>
        </w:rPr>
        <w:t xml:space="preserve">Super Pure dNTPs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2.5</w:t>
      </w:r>
      <w:r>
        <w:rPr>
          <w:rFonts w:ascii="Times New Roman" w:hAnsi="Times New Roman" w:cstheme="minorBidi" w:eastAsiaTheme="minorHAnsi"/>
        </w:rPr>
        <w:t xml:space="preserve"> </w:t>
      </w:r>
      <w:r>
        <w:rPr>
          <w:rFonts w:ascii="Times New Roman" w:hAnsi="Times New Roman" w:cstheme="minorBidi" w:eastAsiaTheme="minorHAnsi"/>
        </w:rPr>
        <w:t xml:space="preserve">mM</w:t>
      </w:r>
      <w:r>
        <w:rPr>
          <w:rFonts w:ascii="Times New Roman" w:hAnsi="Times New Roman" w:cstheme="minorBidi" w:eastAsiaTheme="minorHAnsi"/>
        </w:rPr>
        <w:t xml:space="preserve"> </w:t>
      </w:r>
      <w:r>
        <w:rPr>
          <w:rFonts w:ascii="Times New Roman" w:hAnsi="Times New Roman" w:cstheme="minorBidi" w:eastAsiaTheme="minorHAnsi"/>
        </w:rPr>
        <w:t xml:space="preserve">each</w:t>
      </w:r>
      <w:r>
        <w:rPr>
          <w:rFonts w:ascii="Times New Roman" w:hAnsi="Times New Roman" w:cstheme="minorBidi" w:eastAsiaTheme="minorHAnsi"/>
        </w:rPr>
        <w:t xml:space="preserve">)</w:t>
      </w:r>
      <w:r w:rsidRPr="00000000">
        <w:rPr>
          <w:rFonts w:cstheme="minorBidi" w:hAnsiTheme="minorHAnsi" w:eastAsiaTheme="minorHAnsi" w:asciiTheme="minorHAnsi"/>
        </w:rPr>
        <w:tab/>
        <w:t xml:space="preserve">1</w:t>
      </w:r>
      <w:r>
        <w:rPr>
          <w:rFonts w:ascii="Times New Roman" w:hAnsi="Times New Roman" w:cstheme="minorBidi" w:eastAsiaTheme="minorHAnsi"/>
        </w:rPr>
        <w:t xml:space="preserve">µl</w:t>
      </w:r>
    </w:p>
    <w:p w:rsidR="0018722C">
      <w:pPr>
        <w:topLinePunct/>
      </w:pPr>
      <w:r>
        <w:rPr>
          <w:rFonts w:cstheme="minorBidi" w:hAnsiTheme="minorHAnsi" w:eastAsiaTheme="minorHAnsi" w:asciiTheme="minorHAnsi" w:ascii="Times New Roman" w:hAnsi="Times New Roman"/>
        </w:rPr>
        <w:t>RNasin</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xml:space="preserve">40 U</w:t>
      </w:r>
      <w:r>
        <w:rPr>
          <w:rFonts w:ascii="Times New Roman" w:hAnsi="Times New Roman" w:cstheme="minorBidi" w:eastAsiaTheme="minorHAnsi"/>
        </w:rPr>
        <w:t>/</w:t>
      </w:r>
      <w:r>
        <w:rPr>
          <w:rFonts w:ascii="Times New Roman" w:hAnsi="Times New Roman" w:cstheme="minorBidi" w:eastAsiaTheme="minorHAnsi"/>
        </w:rPr>
        <w:t>µl</w:t>
      </w:r>
      <w:r>
        <w:rPr>
          <w:rFonts w:ascii="Times New Roman" w:hAnsi="Times New Roman" w:cstheme="minorBidi" w:eastAsiaTheme="minorHAnsi"/>
        </w:rPr>
        <w:t>)</w:t>
      </w:r>
      <w:r w:rsidRPr="00000000">
        <w:rPr>
          <w:rFonts w:cstheme="minorBidi" w:hAnsiTheme="minorHAnsi" w:eastAsiaTheme="minorHAnsi" w:asciiTheme="minorHAnsi"/>
        </w:rPr>
        <w:tab/>
        <w:t>1</w:t>
      </w:r>
      <w:r>
        <w:rPr>
          <w:rFonts w:ascii="Times New Roman" w:hAnsi="Times New Roman" w:cstheme="minorBidi" w:eastAsiaTheme="minorHAnsi"/>
        </w:rPr>
        <w:t> </w:t>
      </w:r>
      <w:r>
        <w:rPr>
          <w:rFonts w:ascii="Times New Roman" w:hAnsi="Times New Roman" w:cstheme="minorBidi" w:eastAsiaTheme="minorHAnsi"/>
        </w:rPr>
        <w:t>µl</w:t>
      </w:r>
    </w:p>
    <w:p w:rsidR="0018722C">
      <w:pPr>
        <w:topLinePunct/>
      </w:pPr>
      <w:r>
        <w:rPr>
          <w:rFonts w:cstheme="minorBidi" w:hAnsiTheme="minorHAnsi" w:eastAsiaTheme="minorHAnsi" w:asciiTheme="minorHAnsi" w:ascii="Times New Roman" w:hAnsi="Times New Roman"/>
        </w:rPr>
        <w:t>Quant</w:t>
      </w:r>
      <w:r>
        <w:rPr>
          <w:rFonts w:ascii="Times New Roman" w:hAnsi="Times New Roman" w:cstheme="minorBidi" w:eastAsiaTheme="minorHAnsi"/>
        </w:rPr>
        <w:t> </w:t>
      </w:r>
      <w:r>
        <w:rPr>
          <w:rFonts w:ascii="Times New Roman" w:hAnsi="Times New Roman" w:cstheme="minorBidi" w:eastAsiaTheme="minorHAnsi"/>
        </w:rPr>
        <w:t>RTase</w:t>
      </w:r>
      <w:r w:rsidRPr="00000000">
        <w:rPr>
          <w:rFonts w:cstheme="minorBidi" w:hAnsiTheme="minorHAnsi" w:eastAsiaTheme="minorHAnsi" w:asciiTheme="minorHAnsi"/>
        </w:rPr>
        <w:tab/>
        <w:t>0.5</w:t>
      </w:r>
      <w:r>
        <w:rPr>
          <w:rFonts w:ascii="Times New Roman" w:hAnsi="Times New Roman" w:cstheme="minorBidi" w:eastAsiaTheme="minorHAnsi"/>
        </w:rPr>
        <w:t>µl</w:t>
      </w:r>
    </w:p>
    <w:p w:rsidR="0018722C">
      <w:pPr>
        <w:topLinePunct/>
      </w:pPr>
      <w:r>
        <w:rPr>
          <w:rFonts w:cstheme="minorBidi" w:hAnsiTheme="minorHAnsi" w:eastAsiaTheme="minorHAnsi" w:asciiTheme="minorHAnsi" w:ascii="Times New Roman" w:hAnsi="Times New Roman"/>
        </w:rPr>
        <w:t>RNase-Free</w:t>
      </w:r>
      <w:r>
        <w:rPr>
          <w:rFonts w:ascii="Times New Roman" w:hAnsi="Times New Roman" w:cstheme="minorBidi" w:eastAsiaTheme="minorHAnsi"/>
        </w:rPr>
        <w:t> </w:t>
      </w:r>
      <w:r>
        <w:rPr>
          <w:rFonts w:ascii="Times New Roman" w:hAnsi="Times New Roman" w:cstheme="minorBidi" w:eastAsiaTheme="minorHAnsi"/>
        </w:rPr>
        <w:t>ddH2O</w:t>
      </w:r>
      <w:r w:rsidRPr="00000000">
        <w:rPr>
          <w:rFonts w:cstheme="minorBidi" w:hAnsiTheme="minorHAnsi" w:eastAsiaTheme="minorHAnsi" w:asciiTheme="minorHAnsi"/>
        </w:rPr>
        <w:tab/>
        <w:t>11.5</w:t>
      </w:r>
      <w:r>
        <w:rPr>
          <w:rFonts w:ascii="Times New Roman" w:hAnsi="Times New Roman" w:cstheme="minorBidi" w:eastAsiaTheme="minorHAnsi"/>
        </w:rPr>
        <w:t>µl</w:t>
      </w:r>
    </w:p>
    <w:p w:rsidR="0018722C">
      <w:pPr>
        <w:tabs>
          <w:tab w:pos="7768" w:val="left" w:leader="none"/>
        </w:tabs>
        <w:spacing w:before="60"/>
        <w:ind w:leftChars="0" w:left="515" w:rightChars="0" w:right="0" w:firstLineChars="0" w:firstLine="0"/>
        <w:jc w:val="left"/>
        <w:rPr>
          <w:rFonts w:ascii="Times New Roman" w:hAnsi="Times New Roman"/>
          <w:sz w:val="21"/>
        </w:rPr>
      </w:pPr>
      <w:r>
        <w:pict>
          <v:line style="position:absolute;mso-position-horizontal-relative:page;mso-position-vertical-relative:paragraph;z-index:1792;mso-wrap-distance-left:0;mso-wrap-distance-right:0" from="70.150002pt,16.96273pt" to="531.700002pt,16.96273pt" stroked="true" strokeweight=".48pt" strokecolor="#000000">
            <v:stroke dashstyle="solid"/>
            <w10:wrap type="topAndBottom"/>
          </v:line>
        </w:pict>
      </w:r>
      <w:r>
        <w:rPr>
          <w:rFonts w:ascii="Times New Roman" w:hAnsi="Times New Roman"/>
          <w:sz w:val="21"/>
        </w:rPr>
        <w:t>Total</w:t>
      </w:r>
      <w:r>
        <w:rPr>
          <w:rFonts w:ascii="Times New Roman" w:hAnsi="Times New Roman"/>
          <w:spacing w:val="5"/>
          <w:sz w:val="21"/>
        </w:rPr>
        <w:t> </w:t>
      </w:r>
      <w:r>
        <w:rPr>
          <w:rFonts w:ascii="Times New Roman" w:hAnsi="Times New Roman"/>
          <w:spacing w:val="-3"/>
          <w:sz w:val="21"/>
        </w:rPr>
        <w:t>volume</w:t>
      </w:r>
      <w:r w:rsidRPr="00000000">
        <w:tab/>
      </w:r>
      <w:r>
        <w:rPr>
          <w:rFonts w:ascii="Times New Roman" w:hAnsi="Times New Roman"/>
          <w:sz w:val="21"/>
        </w:rPr>
        <w:t>20</w:t>
      </w:r>
      <w:r>
        <w:rPr>
          <w:rFonts w:ascii="Times New Roman" w:hAnsi="Times New Roman"/>
          <w:spacing w:val="-1"/>
          <w:sz w:val="21"/>
        </w:rPr>
        <w:t> </w:t>
      </w:r>
      <w:r>
        <w:rPr>
          <w:rFonts w:ascii="Times New Roman" w:hAnsi="Times New Roman"/>
          <w:sz w:val="21"/>
        </w:rPr>
        <w:t>µl</w:t>
      </w:r>
    </w:p>
    <w:p w:rsidR="0018722C">
      <w:pPr>
        <w:pStyle w:val="Heading4"/>
        <w:topLinePunct/>
        <w:ind w:left="200" w:hangingChars="200" w:hanging="200"/>
      </w:pPr>
      <w:r>
        <w:rPr>
          <w:b/>
        </w:rPr>
        <w:t>2.2.2.5</w:t>
      </w:r>
      <w:r>
        <w:t xml:space="preserve"> </w:t>
      </w:r>
      <w:r>
        <w:t>荧光定量</w:t>
      </w:r>
      <w:r>
        <w:rPr>
          <w:b/>
        </w:rPr>
        <w:t>PCR</w:t>
      </w:r>
      <w:r w:rsidR="001852F3">
        <w:t xml:space="preserve">反应检测转染效率</w:t>
      </w:r>
    </w:p>
    <w:p w:rsidR="0018722C">
      <w:pPr>
        <w:topLinePunct/>
      </w:pPr>
    </w:p>
    <w:p w:rsidR="0018722C">
      <w:pPr>
        <w:topLinePunct/>
      </w:pPr>
      <w:r>
        <w:t>荧光定量</w:t>
      </w:r>
      <w:r>
        <w:t>PCR</w:t>
      </w:r>
      <w:r/>
      <w:r w:rsidR="001852F3">
        <w:t xml:space="preserve">反应按天根生化科技公司</w:t>
      </w:r>
      <w:r>
        <w:t>qPCR</w:t>
      </w:r>
      <w:r/>
      <w:r w:rsidR="001852F3">
        <w:t xml:space="preserve">试剂盒</w:t>
      </w:r>
      <w:r>
        <w:t>miRcute miRNA qPCR</w:t>
      </w:r>
      <w:r>
        <w:t> </w:t>
      </w:r>
      <w:r>
        <w:t>Detection</w:t>
      </w:r>
      <w:r>
        <w:t> </w:t>
      </w:r>
      <w:r>
        <w:t>Kit</w:t>
      </w:r>
      <w:r>
        <w:t>(</w:t>
      </w:r>
      <w:r>
        <w:t>SYBR</w:t>
      </w:r>
      <w:r>
        <w:t> </w:t>
      </w:r>
      <w:r>
        <w:t>Green</w:t>
      </w:r>
      <w:r>
        <w:t>)</w:t>
      </w:r>
      <w:r>
        <w:t xml:space="preserve">说明书进行，以</w:t>
      </w:r>
      <w:r>
        <w:t>U6</w:t>
      </w:r>
      <w:r/>
      <w:r w:rsidR="001852F3">
        <w:t xml:space="preserve">为内参。</w:t>
      </w:r>
    </w:p>
    <w:p w:rsidR="0018722C">
      <w:pPr>
        <w:topLinePunct/>
      </w:pPr>
      <w:r>
        <w:t>（</w:t>
      </w:r>
      <w:r>
        <w:t xml:space="preserve">1</w:t>
      </w:r>
      <w:r>
        <w:t>）</w:t>
      </w:r>
      <w:r>
        <w:t>室温融化</w:t>
      </w:r>
      <w:r w:rsidR="001852F3">
        <w:t xml:space="preserve">2</w:t>
      </w:r>
      <w:r>
        <w:t>×</w:t>
      </w:r>
      <w:r>
        <w:t>miRcute miRNA Premix</w:t>
      </w:r>
      <w:r w:rsidR="001852F3">
        <w:t xml:space="preserve">和</w:t>
      </w:r>
      <w:r w:rsidR="001852F3">
        <w:t xml:space="preserve">Reverse Primer。</w:t>
      </w:r>
    </w:p>
    <w:p w:rsidR="0018722C">
      <w:pPr>
        <w:topLinePunct/>
      </w:pPr>
      <w:r>
        <w:t>（</w:t>
      </w:r>
      <w:r>
        <w:t xml:space="preserve">2</w:t>
      </w:r>
      <w:r>
        <w:t>）</w:t>
      </w:r>
      <w:r>
        <w:t>上下颠倒</w:t>
      </w:r>
      <w:r>
        <w:t>2</w:t>
      </w:r>
      <w:r>
        <w:t>×</w:t>
      </w:r>
      <w:r>
        <w:t>miRcute</w:t>
      </w:r>
      <w:r>
        <w:t> </w:t>
      </w:r>
      <w:r>
        <w:t>miRNA</w:t>
      </w:r>
      <w:r>
        <w:t> </w:t>
      </w:r>
      <w:r>
        <w:t>Premix</w:t>
      </w:r>
      <w:r>
        <w:t>，轻轻地均匀混合，注意要</w:t>
      </w:r>
      <w:r>
        <w:t>避免起泡，然后轻微离心后便可以使用。</w:t>
      </w:r>
    </w:p>
    <w:p w:rsidR="0018722C">
      <w:pPr>
        <w:topLinePunct/>
      </w:pPr>
      <w:r>
        <w:t>（</w:t>
      </w:r>
      <w:r>
        <w:t>3</w:t>
      </w:r>
      <w:r>
        <w:t>）</w:t>
      </w:r>
      <w:r>
        <w:t>把试剂放置冰上，并按照下表配置反应体系：</w:t>
      </w:r>
    </w:p>
    <w:tbl>
      <w:tblPr>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2"/>
        <w:gridCol w:w="1735"/>
        <w:gridCol w:w="1506"/>
      </w:tblGrid>
      <w:tr>
        <w:trPr>
          <w:trHeight w:val="340" w:hRule="atLeast"/>
        </w:trPr>
        <w:tc>
          <w:tcPr>
            <w:tcW w:w="560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b/>
              </w:rPr>
              <w:t>组成成分</w:t>
            </w:r>
            <w:r w:rsidRPr="00000000">
              <w:tab/>
            </w:r>
            <w:r>
              <w:rPr>
                <w:b/>
              </w:rPr>
              <w:t>50μl</w:t>
            </w:r>
            <w:r>
              <w:rPr>
                <w:b/>
              </w:rPr>
              <w:t> </w:t>
            </w:r>
            <w:r>
              <w:rPr>
                <w:rFonts w:ascii="宋体" w:hAnsi="宋体" w:eastAsia="宋体" w:hint="eastAsia"/>
                <w:b/>
              </w:rPr>
              <w:t>体系</w:t>
            </w:r>
          </w:p>
        </w:tc>
        <w:tc>
          <w:tcPr>
            <w:tcW w:w="17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20μl </w:t>
            </w:r>
            <w:r>
              <w:rPr>
                <w:rFonts w:ascii="宋体" w:hAnsi="宋体" w:eastAsia="宋体" w:hint="eastAsia"/>
                <w:b/>
              </w:rPr>
              <w:t>体系</w:t>
            </w:r>
          </w:p>
        </w:tc>
        <w:tc>
          <w:tcPr>
            <w:tcW w:w="150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终浓度</w:t>
            </w:r>
          </w:p>
        </w:tc>
      </w:tr>
      <w:tr>
        <w:trPr>
          <w:trHeight w:val="580" w:hRule="atLeast"/>
        </w:trPr>
        <w:tc>
          <w:tcPr>
            <w:tcW w:w="5602" w:type="dxa"/>
            <w:tcBorders>
              <w:top w:val="single" w:sz="4" w:space="0" w:color="000000"/>
            </w:tcBorders>
          </w:tcPr>
          <w:p w:rsidR="0018722C">
            <w:pPr>
              <w:topLinePunct/>
              <w:ind w:leftChars="0" w:left="0" w:rightChars="0" w:right="0" w:firstLineChars="0" w:firstLine="0"/>
              <w:spacing w:line="240" w:lineRule="atLeast"/>
            </w:pPr>
            <w:r>
              <w:t>2×miRcute miRNA Premix </w:t>
            </w:r>
            <w:r>
              <w:rPr>
                <w:rFonts w:ascii="宋体" w:hAnsi="宋体" w:eastAsia="宋体" w:hint="eastAsia"/>
              </w:rPr>
              <w:t>（</w:t>
            </w:r>
            <w:r>
              <w:rPr>
                <w:rFonts w:ascii="宋体" w:hAnsi="宋体" w:eastAsia="宋体" w:hint="eastAsia"/>
              </w:rPr>
              <w:t xml:space="preserve">含 </w:t>
            </w:r>
            <w:r>
              <w:t>SYBR</w:t>
            </w:r>
            <w:r>
              <w:rPr>
                <w:rFonts w:ascii="宋体" w:hAnsi="宋体" w:eastAsia="宋体" w:hint="eastAsia"/>
              </w:rPr>
              <w:t>，含</w:t>
            </w:r>
          </w:p>
          <w:p w:rsidR="0018722C">
            <w:pPr>
              <w:topLinePunct/>
              <w:ind w:leftChars="0" w:left="0" w:rightChars="0" w:right="0" w:firstLineChars="0" w:firstLine="0"/>
              <w:spacing w:line="240" w:lineRule="atLeast"/>
            </w:pPr>
            <w:r>
              <w:t>ROX</w:t>
            </w:r>
            <w:r>
              <w:rPr>
                <w:rFonts w:ascii="宋体" w:hAnsi="宋体" w:eastAsia="宋体" w:hint="eastAsia"/>
              </w:rPr>
              <w:t>）</w:t>
            </w:r>
            <w:r w:rsidRPr="00000000">
              <w:tab/>
            </w:r>
            <w:r>
              <w:t>25μl</w:t>
            </w:r>
          </w:p>
        </w:tc>
        <w:tc>
          <w:tcPr>
            <w:tcW w:w="173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10μl</w:t>
            </w:r>
          </w:p>
        </w:tc>
        <w:tc>
          <w:tcPr>
            <w:tcW w:w="150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r>
      <w:tr>
        <w:trPr>
          <w:trHeight w:val="400" w:hRule="atLeast"/>
        </w:trPr>
        <w:tc>
          <w:tcPr>
            <w:tcW w:w="5602" w:type="dxa"/>
            <w:tcBorders>
              <w:bottom w:val="single" w:sz="4" w:space="0" w:color="000000"/>
            </w:tcBorders>
          </w:tcPr>
          <w:p w:rsidR="0018722C">
            <w:pPr>
              <w:topLinePunct/>
              <w:ind w:leftChars="0" w:left="0" w:rightChars="0" w:right="0" w:firstLineChars="0" w:firstLine="0"/>
              <w:spacing w:line="240" w:lineRule="atLeast"/>
            </w:pPr>
            <w:r>
              <w:t>Foward</w:t>
            </w:r>
            <w:r>
              <w:t> </w:t>
            </w:r>
            <w:r>
              <w:t>Primer </w:t>
            </w:r>
            <w:r>
              <w:t> </w:t>
            </w:r>
            <w:r>
              <w:rPr>
                <w:rFonts w:ascii="宋体" w:eastAsia="宋体" w:hint="eastAsia"/>
              </w:rPr>
              <w:t>（</w:t>
            </w:r>
            <w:r>
              <w:rPr>
                <w:rFonts w:ascii="宋体" w:eastAsia="宋体" w:hint="eastAsia"/>
              </w:rPr>
              <w:t>自</w:t>
            </w:r>
            <w:r>
              <w:rPr>
                <w:rFonts w:ascii="宋体" w:eastAsia="宋体" w:hint="eastAsia"/>
              </w:rPr>
              <w:t>备</w:t>
            </w:r>
            <w:r>
              <w:rPr>
                <w:rFonts w:ascii="宋体" w:eastAsia="宋体" w:hint="eastAsia"/>
              </w:rPr>
              <w:t>）</w:t>
            </w:r>
            <w:r w:rsidRPr="00000000">
              <w:tab/>
            </w:r>
            <w:r>
              <w:t>-</w:t>
            </w:r>
          </w:p>
        </w:tc>
        <w:tc>
          <w:tcPr>
            <w:tcW w:w="1735" w:type="dxa"/>
            <w:tcBorders>
              <w:bottom w:val="single" w:sz="4" w:space="0" w:color="000000"/>
            </w:tcBorders>
          </w:tcPr>
          <w:p w:rsidR="0018722C">
            <w:pPr>
              <w:topLinePunct/>
              <w:ind w:leftChars="0" w:left="0" w:rightChars="0" w:right="0" w:firstLineChars="0" w:firstLine="0"/>
              <w:spacing w:line="240" w:lineRule="atLeast"/>
            </w:pPr>
            <w:r>
              <w:t>-</w:t>
            </w:r>
          </w:p>
        </w:tc>
        <w:tc>
          <w:tcPr>
            <w:tcW w:w="1506" w:type="dxa"/>
            <w:tcBorders>
              <w:bottom w:val="single" w:sz="4" w:space="0" w:color="000000"/>
            </w:tcBorders>
          </w:tcPr>
          <w:p w:rsidR="0018722C">
            <w:pPr>
              <w:topLinePunct/>
              <w:ind w:leftChars="0" w:left="0" w:rightChars="0" w:right="0" w:firstLineChars="0" w:firstLine="0"/>
              <w:spacing w:line="240" w:lineRule="atLeast"/>
            </w:pPr>
            <w:r>
              <w:t>200 nM</w:t>
            </w:r>
          </w:p>
        </w:tc>
      </w:tr>
    </w:tbl>
    <w:p w:rsidR="0018722C">
      <w:pPr>
        <w:topLinePunct/>
        <w:pStyle w:val="affa"/>
      </w:pPr>
    </w:p>
    <w:p w:rsidR="0018722C">
      <w:pPr>
        <w:topLinePunct/>
      </w:pPr>
      <w:r>
        <w:rPr>
          <w:rFonts w:cstheme="minorBidi" w:hAnsiTheme="minorHAnsi" w:eastAsiaTheme="minorHAnsi" w:asciiTheme="minorHAnsi" w:ascii="Times New Roman"/>
        </w:rPr>
        <w:t>60</w:t>
      </w:r>
    </w:p>
    <w:p w:rsidR="0018722C">
      <w:pPr>
        <w:rPr/>
        <w:topLinePunct/>
      </w:pPr>
    </w:p>
    <w:tbl>
      <w:tblPr>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1"/>
        <w:gridCol w:w="2441"/>
        <w:gridCol w:w="1735"/>
        <w:gridCol w:w="1506"/>
      </w:tblGrid>
      <w:tr>
        <w:trPr>
          <w:trHeight w:val="340" w:hRule="atLeast"/>
        </w:trPr>
        <w:tc>
          <w:tcPr>
            <w:tcW w:w="3161" w:type="dxa"/>
            <w:tcBorders>
              <w:top w:val="single" w:sz="4" w:space="0" w:color="000000"/>
              <w:bottom w:val="single" w:sz="4" w:space="0" w:color="000000"/>
            </w:tcBorders>
          </w:tcPr>
          <w:p w:rsidR="0018722C">
            <w:pPr>
              <w:topLinePunct/>
              <w:ind w:leftChars="0" w:left="0" w:rightChars="0" w:right="0" w:firstLineChars="0" w:firstLine="0"/>
              <w:spacing w:line="240" w:lineRule="atLeast"/>
            </w:pPr>
            <w:bookmarkStart w:name="_bookmark18" w:id="44"/>
            <w:bookmarkEnd w:id="44"/>
            <w:r/>
            <w:r>
              <w:rPr>
                <w:rFonts w:ascii="宋体" w:eastAsia="宋体" w:hint="eastAsia"/>
                <w:b/>
              </w:rPr>
              <w:t>组成成分</w:t>
            </w:r>
          </w:p>
        </w:tc>
        <w:tc>
          <w:tcPr>
            <w:tcW w:w="24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50μl </w:t>
            </w:r>
            <w:r>
              <w:rPr>
                <w:rFonts w:ascii="宋体" w:hAnsi="宋体" w:eastAsia="宋体" w:hint="eastAsia"/>
                <w:b/>
              </w:rPr>
              <w:t>体系</w:t>
            </w:r>
          </w:p>
        </w:tc>
        <w:tc>
          <w:tcPr>
            <w:tcW w:w="17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20μl </w:t>
            </w:r>
            <w:r>
              <w:rPr>
                <w:rFonts w:ascii="宋体" w:hAnsi="宋体" w:eastAsia="宋体" w:hint="eastAsia"/>
                <w:b/>
              </w:rPr>
              <w:t>体系</w:t>
            </w:r>
          </w:p>
        </w:tc>
        <w:tc>
          <w:tcPr>
            <w:tcW w:w="150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终浓度</w:t>
            </w:r>
          </w:p>
        </w:tc>
      </w:tr>
      <w:tr>
        <w:trPr>
          <w:trHeight w:val="340" w:hRule="atLeast"/>
        </w:trPr>
        <w:tc>
          <w:tcPr>
            <w:tcW w:w="3161" w:type="dxa"/>
            <w:tcBorders>
              <w:top w:val="single" w:sz="4" w:space="0" w:color="000000"/>
            </w:tcBorders>
          </w:tcPr>
          <w:p w:rsidR="0018722C">
            <w:pPr>
              <w:topLinePunct/>
              <w:ind w:leftChars="0" w:left="0" w:rightChars="0" w:right="0" w:firstLineChars="0" w:firstLine="0"/>
              <w:spacing w:line="240" w:lineRule="atLeast"/>
            </w:pPr>
            <w:r>
              <w:t xml:space="preserve">Reverse Primer </w:t>
            </w:r>
            <w:r>
              <w:t xml:space="preserve">(</w:t>
            </w:r>
            <w:r>
              <w:t xml:space="preserve">10μl</w:t>
            </w:r>
            <w:r>
              <w:t xml:space="preserve">)</w:t>
            </w:r>
          </w:p>
        </w:tc>
        <w:tc>
          <w:tcPr>
            <w:tcW w:w="2441" w:type="dxa"/>
            <w:tcBorders>
              <w:top w:val="single" w:sz="4" w:space="0" w:color="000000"/>
            </w:tcBorders>
          </w:tcPr>
          <w:p w:rsidR="0018722C">
            <w:pPr>
              <w:topLinePunct/>
              <w:ind w:leftChars="0" w:left="0" w:rightChars="0" w:right="0" w:firstLineChars="0" w:firstLine="0"/>
              <w:spacing w:line="240" w:lineRule="atLeast"/>
            </w:pPr>
            <w:r>
              <w:t>1μl</w:t>
            </w:r>
          </w:p>
        </w:tc>
        <w:tc>
          <w:tcPr>
            <w:tcW w:w="1735" w:type="dxa"/>
            <w:tcBorders>
              <w:top w:val="single" w:sz="4" w:space="0" w:color="000000"/>
            </w:tcBorders>
          </w:tcPr>
          <w:p w:rsidR="0018722C">
            <w:pPr>
              <w:topLinePunct/>
              <w:ind w:leftChars="0" w:left="0" w:rightChars="0" w:right="0" w:firstLineChars="0" w:firstLine="0"/>
              <w:spacing w:line="240" w:lineRule="atLeast"/>
            </w:pPr>
            <w:r>
              <w:t>0.4μl</w:t>
            </w:r>
          </w:p>
        </w:tc>
        <w:tc>
          <w:tcPr>
            <w:tcW w:w="1506" w:type="dxa"/>
            <w:tcBorders>
              <w:top w:val="single" w:sz="4" w:space="0" w:color="000000"/>
            </w:tcBorders>
          </w:tcPr>
          <w:p w:rsidR="0018722C">
            <w:pPr>
              <w:topLinePunct/>
              <w:ind w:leftChars="0" w:left="0" w:rightChars="0" w:right="0" w:firstLineChars="0" w:firstLine="0"/>
              <w:spacing w:line="240" w:lineRule="atLeast"/>
            </w:pPr>
            <w:r>
              <w:t>200 nM</w:t>
            </w:r>
          </w:p>
        </w:tc>
      </w:tr>
      <w:tr>
        <w:trPr>
          <w:trHeight w:val="340" w:hRule="atLeast"/>
        </w:trPr>
        <w:tc>
          <w:tcPr>
            <w:tcW w:w="3161" w:type="dxa"/>
          </w:tcPr>
          <w:p w:rsidR="0018722C">
            <w:pPr>
              <w:topLinePunct/>
              <w:ind w:leftChars="0" w:left="0" w:rightChars="0" w:right="0" w:firstLineChars="0" w:firstLine="0"/>
              <w:spacing w:line="240" w:lineRule="atLeast"/>
            </w:pPr>
            <w:r>
              <w:t>miRNA </w:t>
            </w:r>
            <w:r>
              <w:rPr>
                <w:rFonts w:ascii="宋体" w:eastAsia="宋体" w:hint="eastAsia"/>
              </w:rPr>
              <w:t>第一链 </w:t>
            </w:r>
            <w:r>
              <w:t>cDNA</w:t>
            </w:r>
          </w:p>
        </w:tc>
        <w:tc>
          <w:tcPr>
            <w:tcW w:w="2441" w:type="dxa"/>
          </w:tcPr>
          <w:p w:rsidR="0018722C">
            <w:pPr>
              <w:topLinePunct/>
              <w:ind w:leftChars="0" w:left="0" w:rightChars="0" w:right="0" w:firstLineChars="0" w:firstLine="0"/>
              <w:spacing w:line="240" w:lineRule="atLeast"/>
            </w:pPr>
            <w:r>
              <w:t>-</w:t>
            </w:r>
          </w:p>
        </w:tc>
        <w:tc>
          <w:tcPr>
            <w:tcW w:w="1735" w:type="dxa"/>
          </w:tcPr>
          <w:p w:rsidR="0018722C">
            <w:pPr>
              <w:topLinePunct/>
              <w:ind w:leftChars="0" w:left="0" w:rightChars="0" w:right="0" w:firstLineChars="0" w:firstLine="0"/>
              <w:spacing w:line="240" w:lineRule="atLeast"/>
            </w:pPr>
            <w:r>
              <w:t>-</w:t>
            </w:r>
          </w:p>
        </w:tc>
        <w:tc>
          <w:tcPr>
            <w:tcW w:w="1506" w:type="dxa"/>
          </w:tcPr>
          <w:p w:rsidR="0018722C">
            <w:pPr>
              <w:topLinePunct/>
              <w:ind w:leftChars="0" w:left="0" w:rightChars="0" w:right="0" w:firstLineChars="0" w:firstLine="0"/>
              <w:spacing w:line="240" w:lineRule="atLeast"/>
            </w:pPr>
            <w:r>
              <w:t>-</w:t>
            </w:r>
          </w:p>
        </w:tc>
      </w:tr>
      <w:tr>
        <w:trPr>
          <w:trHeight w:val="320" w:hRule="atLeast"/>
        </w:trPr>
        <w:tc>
          <w:tcPr>
            <w:tcW w:w="3161" w:type="dxa"/>
            <w:tcBorders>
              <w:bottom w:val="single" w:sz="4" w:space="0" w:color="000000"/>
            </w:tcBorders>
          </w:tcPr>
          <w:p w:rsidR="0018722C">
            <w:pPr>
              <w:topLinePunct/>
              <w:ind w:leftChars="0" w:left="0" w:rightChars="0" w:right="0" w:firstLineChars="0" w:firstLine="0"/>
              <w:spacing w:line="240" w:lineRule="atLeast"/>
            </w:pPr>
            <w:r>
              <w:t>ddH</w:t>
            </w:r>
            <w:r>
              <w:t>2</w:t>
            </w:r>
            <w:r>
              <w:t>O</w:t>
            </w:r>
          </w:p>
        </w:tc>
        <w:tc>
          <w:tcPr>
            <w:tcW w:w="2441"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至 </w:t>
            </w:r>
            <w:r>
              <w:t>50μl</w:t>
            </w:r>
          </w:p>
        </w:tc>
        <w:tc>
          <w:tcPr>
            <w:tcW w:w="1735"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至 </w:t>
            </w:r>
            <w:r>
              <w:t>20μl</w:t>
            </w:r>
          </w:p>
        </w:tc>
        <w:tc>
          <w:tcPr>
            <w:tcW w:w="1506" w:type="dxa"/>
            <w:tcBorders>
              <w:bottom w:val="single" w:sz="4" w:space="0" w:color="000000"/>
            </w:tcBorders>
          </w:tcPr>
          <w:p w:rsidR="0018722C">
            <w:pPr>
              <w:topLinePunct/>
              <w:ind w:leftChars="0" w:left="0" w:rightChars="0" w:right="0" w:firstLineChars="0" w:firstLine="0"/>
              <w:spacing w:line="240" w:lineRule="atLeast"/>
            </w:pPr>
            <w:r>
              <w:t>-</w:t>
            </w:r>
          </w:p>
        </w:tc>
      </w:tr>
    </w:tbl>
    <w:p w:rsidR="0018722C">
      <w:pPr>
        <w:pStyle w:val="affa"/>
      </w:pPr>
    </w:p>
    <w:p w:rsidR="0018722C">
      <w:pPr>
        <w:topLinePunct/>
      </w:pPr>
      <w:r>
        <w:t>（</w:t>
      </w:r>
      <w:r>
        <w:t>4</w:t>
      </w:r>
      <w:r>
        <w:t>）</w:t>
      </w:r>
      <w:r>
        <w:t>反应条件为：94</w:t>
      </w:r>
      <w:r>
        <w:t>0</w:t>
      </w:r>
      <w:r>
        <w:t>C</w:t>
      </w:r>
      <w:r w:rsidR="001852F3">
        <w:t xml:space="preserve">起始模板变性</w:t>
      </w:r>
      <w:r w:rsidR="001852F3">
        <w:t xml:space="preserve">2min</w:t>
      </w:r>
      <w:r>
        <w:t xml:space="preserve">, </w:t>
      </w:r>
      <w:r>
        <w:t>94</w:t>
      </w:r>
      <w:r>
        <w:t>0</w:t>
      </w:r>
      <w:r>
        <w:t>C 25</w:t>
      </w:r>
      <w:r w:rsidR="001852F3">
        <w:t xml:space="preserve">秒</w:t>
      </w:r>
      <w:r w:rsidR="001852F3">
        <w:t xml:space="preserve">PCR</w:t>
      </w:r>
      <w:r w:rsidR="001852F3">
        <w:t xml:space="preserve">循环中模板变性，60</w:t>
      </w:r>
      <w:r>
        <w:t>0</w:t>
      </w:r>
      <w:r>
        <w:t>C 34s</w:t>
      </w:r>
      <w:r w:rsidR="001852F3">
        <w:t xml:space="preserve">退火延伸，经历</w:t>
      </w:r>
      <w:r w:rsidR="001852F3">
        <w:t xml:space="preserve">35-45</w:t>
      </w:r>
      <w:r w:rsidR="001852F3">
        <w:t xml:space="preserve">个循环后检测溶解曲线，反应</w:t>
      </w:r>
      <w:r w:rsidR="001852F3">
        <w:t>在</w:t>
      </w:r>
    </w:p>
    <w:p w:rsidR="0018722C">
      <w:pPr>
        <w:topLinePunct/>
      </w:pPr>
      <w:r>
        <w:t xml:space="preserve">7500</w:t>
      </w:r>
      <w:r w:rsidR="001852F3">
        <w:t xml:space="preserve">荧光</w:t>
      </w:r>
      <w:r w:rsidR="001852F3">
        <w:t xml:space="preserve">PCR</w:t>
      </w:r>
      <w:r w:rsidR="001852F3">
        <w:t xml:space="preserve">仪</w:t>
      </w:r>
      <w:r>
        <w:t xml:space="preserve">（</w:t>
      </w:r>
      <w:r>
        <w:t xml:space="preserve">ABI</w:t>
      </w:r>
      <w:r>
        <w:t xml:space="preserve">, </w:t>
      </w:r>
      <w:r>
        <w:t xml:space="preserve">USA</w:t>
      </w:r>
      <w:r>
        <w:t xml:space="preserve">）</w:t>
      </w:r>
      <w:r>
        <w:t xml:space="preserve">中进行。</w:t>
      </w:r>
    </w:p>
    <w:p w:rsidR="0018722C">
      <w:pPr>
        <w:pStyle w:val="ae"/>
        <w:topLinePunct/>
      </w:pPr>
      <w:r>
        <w:pict>
          <v:shape style="margin-left:322.799988pt;margin-top:74.988876pt;width:52.55pt;height:6.95pt;mso-position-horizontal-relative:page;mso-position-vertical-relative:paragraph;z-index:-139408" type="#_x0000_t202" filled="false" stroked="false">
            <v:textbox inset="0,0,0,0">
              <w:txbxContent>
                <w:p w:rsidR="0018722C">
                  <w:pPr>
                    <w:tabs>
                      <w:tab w:pos="772" w:val="left" w:leader="none"/>
                    </w:tabs>
                    <w:spacing w:line="139" w:lineRule="exact" w:before="0"/>
                    <w:ind w:leftChars="0" w:left="0" w:rightChars="0" w:right="0" w:firstLineChars="0" w:firstLine="0"/>
                    <w:jc w:val="left"/>
                    <w:rPr>
                      <w:sz w:val="14"/>
                    </w:rPr>
                  </w:pPr>
                  <w:r>
                    <w:rPr>
                      <w:sz w:val="14"/>
                    </w:rPr>
                    <w:t>miRNA</w:t>
                    <w:tab/>
                  </w:r>
                  <w:r>
                    <w:rPr>
                      <w:spacing w:val="-1"/>
                      <w:w w:val="95"/>
                      <w:sz w:val="14"/>
                    </w:rPr>
                    <w:t>U6</w:t>
                  </w:r>
                  <w:r>
                    <w:rPr>
                      <w:w w:val="95"/>
                      <w:sz w:val="14"/>
                    </w:rPr>
                    <w:t>。</w:t>
                  </w:r>
                </w:p>
              </w:txbxContent>
            </v:textbox>
            <w10:wrap type="none"/>
          </v:shape>
        </w:pict>
      </w:r>
      <w:r>
        <w:rPr>
          <w:spacing w:val="-5"/>
        </w:rPr>
        <w:t>（5）</w:t>
      </w:r>
      <w:r>
        <w:rPr>
          <w:spacing w:val="-1"/>
        </w:rPr>
        <w:t>数据分析：</w:t>
      </w:r>
      <w:r>
        <w:rPr>
          <w:spacing w:val="-5"/>
        </w:rPr>
        <w:t>CT</w:t>
      </w:r>
      <w:r w:rsidR="001852F3">
        <w:rPr>
          <w:spacing w:val="-4"/>
        </w:rPr>
        <w:t xml:space="preserve">值定义：每个反应的荧光信号达到设定的阀值时经</w:t>
      </w:r>
      <w:r>
        <w:rPr>
          <w:spacing w:val="-6"/>
        </w:rPr>
        <w:t>历的循环数，每个样本设</w:t>
      </w:r>
      <w:r>
        <w:t>3</w:t>
      </w:r>
      <w:r w:rsidR="001852F3">
        <w:rPr>
          <w:spacing w:val="-9"/>
        </w:rPr>
        <w:t xml:space="preserve">个复孔，得到的</w:t>
      </w:r>
      <w:r>
        <w:t>Q</w:t>
      </w:r>
      <w:r w:rsidR="001852F3">
        <w:rPr>
          <w:spacing w:val="-7"/>
        </w:rPr>
        <w:t xml:space="preserve">值取平均值，每个样本的</w:t>
      </w:r>
      <w:r>
        <w:t>miRNA</w:t>
      </w:r>
      <w:r>
        <w:rPr>
          <w:spacing w:val="-2"/>
        </w:rPr>
        <w:t>相对表达量通过</w:t>
      </w:r>
      <w:r>
        <w:t>2</w:t>
      </w:r>
      <w:r>
        <w:rPr>
          <w:sz w:val="14"/>
        </w:rPr>
        <w:t>-△CT</w:t>
      </w:r>
      <w:r>
        <w:t>-计算，其中△CT=CT</w:t>
      </w:r>
      <w:r w:rsidR="001852F3">
        <w:rPr>
          <w:spacing w:val="11"/>
        </w:rPr>
        <w:t xml:space="preserve">  </w:t>
      </w:r>
      <w:r>
        <w:t>-CT</w:t>
      </w:r>
    </w:p>
    <w:p w:rsidR="0018722C">
      <w:pPr>
        <w:pStyle w:val="Heading4"/>
        <w:topLinePunct/>
        <w:ind w:left="200" w:hangingChars="200" w:hanging="200"/>
      </w:pPr>
      <w:r>
        <w:rPr>
          <w:b/>
        </w:rPr>
        <w:t>2.2.2.6</w:t>
      </w:r>
      <w:r>
        <w:t xml:space="preserve"> </w:t>
      </w:r>
      <w:r>
        <w:t>裸鼠成瘤实验</w:t>
      </w:r>
    </w:p>
    <w:p w:rsidR="0018722C">
      <w:pPr>
        <w:topLinePunct/>
      </w:pPr>
      <w:r>
        <w:t>用胰酶消化</w:t>
      </w:r>
      <w:r>
        <w:t>HepG2</w:t>
      </w:r>
      <w:r/>
      <w:r w:rsidR="001852F3">
        <w:t xml:space="preserve">细胞，制成单细胞悬液，在无血清的培养基清洗</w:t>
      </w:r>
      <w:r>
        <w:t>3</w:t>
      </w:r>
      <w:r>
        <w:t>遍后行细胞计数。antagomirago-miR-22-3p</w:t>
      </w:r>
      <w:r/>
      <w:r w:rsidR="001852F3">
        <w:t xml:space="preserve">和</w:t>
      </w:r>
      <w:r>
        <w:t>antagomirago-NC</w:t>
      </w:r>
      <w:r/>
      <w:r w:rsidR="001852F3">
        <w:t xml:space="preserve">分别转</w:t>
      </w:r>
      <w:r w:rsidR="001852F3">
        <w:t>染</w:t>
      </w:r>
    </w:p>
    <w:p w:rsidR="0018722C">
      <w:pPr>
        <w:topLinePunct/>
      </w:pPr>
      <w:r>
        <w:t>HepG2</w:t>
      </w:r>
      <w:r/>
      <w:r w:rsidR="001852F3">
        <w:t xml:space="preserve">细胞，浓度为</w:t>
      </w:r>
      <w:r>
        <w:t>10nmol</w:t>
      </w:r>
      <w:r>
        <w:t>,孵育两天后。取</w:t>
      </w:r>
      <w:r>
        <w:t>4-6</w:t>
      </w:r>
      <w:r/>
      <w:r w:rsidR="001852F3">
        <w:t xml:space="preserve">周龄雄性</w:t>
      </w:r>
      <w:r>
        <w:t>BALB</w:t>
      </w:r>
      <w:r>
        <w:t>/</w:t>
      </w:r>
      <w:r>
        <w:t>C</w:t>
      </w:r>
      <w:r/>
      <w:r w:rsidR="001852F3">
        <w:t xml:space="preserve">裸鼠</w:t>
      </w:r>
      <w:r>
        <w:t>24</w:t>
      </w:r>
      <w:r>
        <w:t>只，分为</w:t>
      </w:r>
      <w:r>
        <w:t>antagomirago-miR-22-3p</w:t>
      </w:r>
      <w:r/>
      <w:r w:rsidR="001852F3">
        <w:t xml:space="preserve">组和</w:t>
      </w:r>
      <w:r>
        <w:t>antagomirago-NC</w:t>
      </w:r>
      <w:r/>
      <w:r w:rsidR="001852F3">
        <w:t xml:space="preserve">组，每组</w:t>
      </w:r>
      <w:r>
        <w:t>8</w:t>
      </w:r>
      <w:r/>
      <w:r w:rsidR="001852F3">
        <w:t xml:space="preserve">只，</w:t>
      </w:r>
      <w:r>
        <w:t>分别将</w:t>
      </w:r>
      <w:r>
        <w:t>antagomiragomir-miR-22-3p</w:t>
      </w:r>
      <w:r/>
      <w:r w:rsidR="001852F3">
        <w:t xml:space="preserve">以及</w:t>
      </w:r>
      <w:r>
        <w:t>antagomirago-NC</w:t>
      </w:r>
      <w:r w:rsidR="001852F3">
        <w:t xml:space="preserve">组细胞分别注射</w:t>
      </w:r>
      <w:r>
        <w:t>到裸鼠右上侧皮下，在接种第</w:t>
      </w:r>
      <w:r>
        <w:t>5</w:t>
      </w:r>
      <w:r/>
      <w:r w:rsidR="001852F3">
        <w:t xml:space="preserve">天后开始观察到肉眼皮下肿瘤的形成并开</w:t>
      </w:r>
      <w:r>
        <w:t>始绘制皮下肿瘤生长曲线。</w:t>
      </w:r>
    </w:p>
    <w:p w:rsidR="0018722C">
      <w:pPr>
        <w:pStyle w:val="Heading4"/>
        <w:topLinePunct/>
        <w:ind w:left="200" w:hangingChars="200" w:hanging="200"/>
      </w:pPr>
      <w:r>
        <w:rPr>
          <w:b/>
        </w:rPr>
        <w:t>2.2.2.7</w:t>
      </w:r>
      <w:r>
        <w:t xml:space="preserve"> </w:t>
      </w:r>
      <w:r>
        <w:t>统计学分析</w:t>
      </w:r>
    </w:p>
    <w:p w:rsidR="0018722C">
      <w:pPr>
        <w:topLinePunct/>
      </w:pPr>
      <w:r>
        <w:t>所有统计学分析均使用</w:t>
      </w:r>
      <w:r>
        <w:t>SPSS</w:t>
      </w:r>
      <w:r>
        <w:t> </w:t>
      </w:r>
      <w:r>
        <w:t>19.0</w:t>
      </w:r>
      <w:r w:rsidR="001852F3">
        <w:t xml:space="preserve">来完成。连续性变量用单因素方差</w:t>
      </w:r>
      <w:r>
        <w:t>分析做比较检验。若组间方差齐性检验有差异，将根据情况在</w:t>
      </w:r>
      <w:r w:rsidR="001852F3">
        <w:t xml:space="preserve">  </w:t>
      </w:r>
      <w:r>
        <w:t>Mann-Whitne</w:t>
      </w:r>
      <w:r>
        <w:t>y</w:t>
      </w:r>
    </w:p>
    <w:p w:rsidR="0018722C">
      <w:pPr>
        <w:topLinePunct/>
      </w:pPr>
      <w:r>
        <w:t>U</w:t>
      </w:r>
      <w:r w:rsidR="001852F3">
        <w:t xml:space="preserve">和</w:t>
      </w:r>
      <w:r w:rsidR="001852F3">
        <w:t xml:space="preserve">Kruskal-Wallis H</w:t>
      </w:r>
      <w:r w:rsidR="001852F3">
        <w:t xml:space="preserve">这两种非参数检验方法中选择。</w:t>
      </w:r>
    </w:p>
    <w:p w:rsidR="0018722C">
      <w:pPr>
        <w:pStyle w:val="Heading3"/>
        <w:topLinePunct/>
        <w:ind w:left="200" w:hangingChars="200" w:hanging="200"/>
      </w:pPr>
      <w:bookmarkStart w:id="602955" w:name="_Toc686602955"/>
      <w:r>
        <w:rPr>
          <w:b/>
        </w:rPr>
        <w:t>2.2.3</w:t>
      </w:r>
      <w:r>
        <w:t xml:space="preserve"> </w:t>
      </w:r>
      <w:r>
        <w:t>结果</w:t>
      </w:r>
      <w:bookmarkEnd w:id="602955"/>
    </w:p>
    <w:p w:rsidR="0018722C">
      <w:pPr>
        <w:pStyle w:val="Heading4"/>
        <w:topLinePunct/>
        <w:ind w:left="200" w:hangingChars="200" w:hanging="200"/>
      </w:pPr>
      <w:r>
        <w:rPr>
          <w:b/>
        </w:rPr>
        <w:t>2.2.3.1</w:t>
      </w:r>
      <w:r>
        <w:t xml:space="preserve"> </w:t>
      </w:r>
      <w:r>
        <w:rPr>
          <w:b/>
        </w:rPr>
        <w:t>qRT-PCR</w:t>
      </w:r>
      <w:r w:rsidR="001852F3">
        <w:t xml:space="preserve">反应检测转染效率</w:t>
      </w:r>
    </w:p>
    <w:p w:rsidR="0018722C">
      <w:pPr>
        <w:topLinePunct/>
      </w:pPr>
      <w:r>
        <w:rPr>
          <w:rFonts w:cstheme="minorBidi" w:hAnsiTheme="minorHAnsi" w:eastAsiaTheme="minorHAnsi" w:asciiTheme="minorHAnsi" w:ascii="Times New Roman"/>
        </w:rPr>
        <w:t>61</w:t>
      </w:r>
    </w:p>
    <w:p w:rsidR="0018722C">
      <w:pPr>
        <w:pStyle w:val="BodyText"/>
        <w:spacing w:line="400" w:lineRule="auto" w:before="12"/>
        <w:ind w:leftChars="0" w:left="515" w:rightChars="0" w:right="179" w:firstLineChars="0" w:firstLine="561"/>
        <w:topLinePunct/>
      </w:pPr>
      <w:r>
        <w:rPr>
          <w:spacing w:val="-10"/>
        </w:rPr>
        <w:t>如图</w:t>
      </w:r>
      <w:r>
        <w:t>9</w:t>
      </w:r>
      <w:r w:rsidR="001852F3">
        <w:rPr>
          <w:spacing w:val="-8"/>
        </w:rPr>
        <w:t xml:space="preserve">所示，</w:t>
      </w:r>
      <w:r>
        <w:rPr>
          <w:spacing w:val="-2"/>
        </w:rPr>
        <w:t>antagomiragomir-miR-22-3p</w:t>
      </w:r>
      <w:r w:rsidR="001852F3">
        <w:rPr>
          <w:spacing w:val="-8"/>
        </w:rPr>
        <w:t xml:space="preserve">转染细胞组中</w:t>
      </w:r>
      <w:r>
        <w:t>miR-22-3p</w:t>
      </w:r>
      <w:r w:rsidR="001852F3">
        <w:rPr>
          <w:spacing w:val="-14"/>
        </w:rPr>
        <w:t xml:space="preserve">表</w:t>
      </w:r>
      <w:r>
        <w:rPr>
          <w:spacing w:val="-4"/>
        </w:rPr>
        <w:t>达明显高于</w:t>
      </w:r>
      <w:r>
        <w:t>antagomiragomir-NC</w:t>
      </w:r>
      <w:r w:rsidR="001852F3">
        <w:rPr>
          <w:spacing w:val="-4"/>
        </w:rPr>
        <w:t xml:space="preserve">转染组(</w:t>
      </w:r>
      <w:r>
        <w:rPr>
          <w:i/>
          <w:spacing w:val="-4"/>
          <w:sz w:val="29"/>
        </w:rPr>
        <w:t>P</w:t>
      </w:r>
      <w:r>
        <w:rPr>
          <w:i/>
          <w:spacing w:val="-22"/>
          <w:sz w:val="29"/>
        </w:rPr>
        <w:t> </w:t>
      </w:r>
      <w:r>
        <w:rPr>
          <w:spacing w:val="18"/>
        </w:rPr>
        <w:t>&lt;</w:t>
      </w:r>
      <w:r>
        <w:t>0.001)。</w:t>
      </w:r>
    </w:p>
    <w:p w:rsidR="00000000">
      <w:pPr>
        <w:pStyle w:val="aff7"/>
        <w:spacing w:line="240" w:lineRule="atLeast"/>
        <w:topLinePunct/>
      </w:pPr>
      <w:r>
        <w:drawing>
          <wp:inline>
            <wp:extent cx="3135563" cy="3004661"/>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3135563" cy="300466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9</w:t>
      </w:r>
      <w:r>
        <w:t xml:space="preserve">  </w:t>
      </w:r>
      <w:r>
        <w:t>antagomiragomir-miR-22-3p</w:t>
      </w:r>
      <w:r>
        <w:rPr>
          <w:rFonts w:cstheme="minorBidi" w:hAnsiTheme="minorHAnsi" w:eastAsiaTheme="minorHAnsi" w:asciiTheme="minorHAnsi" w:ascii="宋体" w:hAnsi="宋体" w:eastAsia="宋体" w:cs="宋体"/>
          <w:b/>
        </w:rPr>
        <w:t>转</w:t>
      </w:r>
      <w:r>
        <w:rPr>
          <w:rFonts w:cstheme="minorBidi" w:hAnsiTheme="minorHAnsi" w:eastAsiaTheme="minorHAnsi" w:asciiTheme="minorHAnsi" w:ascii="宋体" w:hAnsi="宋体" w:eastAsia="宋体" w:cs="宋体"/>
          <w:b/>
        </w:rPr>
        <w:t>染</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组</w:t>
      </w:r>
      <w:r>
        <w:rPr>
          <w:rFonts w:cstheme="minorBidi" w:hAnsiTheme="minorHAnsi" w:eastAsiaTheme="minorHAnsi" w:asciiTheme="minorHAnsi" w:ascii="宋体" w:hAnsi="宋体" w:eastAsia="宋体" w:cs="宋体"/>
          <w:b/>
        </w:rPr>
        <w:t>及</w:t>
      </w:r>
      <w:r>
        <w:rPr>
          <w:rFonts w:cstheme="minorBidi" w:hAnsiTheme="minorHAnsi" w:eastAsiaTheme="minorHAnsi" w:asciiTheme="minorHAnsi" w:ascii="宋体" w:hAnsi="宋体" w:eastAsia="宋体" w:cs="宋体"/>
          <w:b/>
        </w:rPr>
        <w:t>antagomiragomir-NC</w:t>
      </w:r>
      <w:r>
        <w:rPr>
          <w:rFonts w:cstheme="minorBidi" w:hAnsiTheme="minorHAnsi" w:eastAsiaTheme="minorHAnsi" w:asciiTheme="minorHAnsi" w:ascii="宋体" w:hAnsi="宋体" w:eastAsia="宋体" w:cs="宋体"/>
          <w:b/>
        </w:rPr>
        <w:t>转</w:t>
      </w:r>
      <w:r>
        <w:rPr>
          <w:rFonts w:cstheme="minorBidi" w:hAnsiTheme="minorHAnsi" w:eastAsiaTheme="minorHAnsi" w:asciiTheme="minorHAnsi" w:ascii="宋体" w:hAnsi="宋体" w:eastAsia="宋体" w:cs="宋体"/>
          <w:b/>
        </w:rPr>
        <w:t>染组</w:t>
      </w:r>
      <w:r>
        <w:rPr>
          <w:rFonts w:cstheme="minorBidi" w:hAnsiTheme="minorHAnsi" w:eastAsiaTheme="minorHAnsi" w:asciiTheme="minorHAnsi" w:ascii="宋体" w:hAnsi="宋体" w:eastAsia="宋体" w:cs="宋体"/>
          <w:b/>
        </w:rPr>
        <w:t>miR-22-3p</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表达</w:t>
      </w:r>
    </w:p>
    <w:p w:rsidR="0018722C">
      <w:pPr>
        <w:pStyle w:val="Heading4"/>
        <w:topLinePunct/>
        <w:ind w:left="200" w:hangingChars="200" w:hanging="200"/>
      </w:pPr>
      <w:r>
        <w:rPr>
          <w:b/>
        </w:rPr>
        <w:t>2.2.3.2</w:t>
      </w:r>
      <w:r>
        <w:t xml:space="preserve"> </w:t>
      </w:r>
      <w:r>
        <w:t>裸鼠皮下成瘤</w:t>
      </w:r>
    </w:p>
    <w:p w:rsidR="0018722C">
      <w:pPr>
        <w:pStyle w:val="BodyText"/>
        <w:spacing w:line="400" w:lineRule="auto"/>
        <w:ind w:leftChars="0" w:left="515" w:rightChars="0" w:right="179" w:firstLineChars="0" w:firstLine="561"/>
        <w:topLinePunct/>
      </w:pPr>
      <w:r>
        <w:rPr>
          <w:spacing w:val="-2"/>
        </w:rPr>
        <w:t>裸鼠成瘤的统计结果如图</w:t>
      </w:r>
      <w:r>
        <w:t>10</w:t>
      </w:r>
      <w:r w:rsidR="001852F3">
        <w:rPr>
          <w:spacing w:val="-7"/>
        </w:rPr>
        <w:t xml:space="preserve">所示，</w:t>
      </w:r>
      <w:r>
        <w:t>antagomiragomir-miR-22-3p</w:t>
      </w:r>
      <w:r w:rsidR="001852F3">
        <w:rPr>
          <w:spacing w:val="-9"/>
        </w:rPr>
        <w:t xml:space="preserve">转染</w:t>
      </w:r>
      <w:r>
        <w:rPr>
          <w:spacing w:val="-4"/>
        </w:rPr>
        <w:t>细胞注射组的裸鼠成瘤能力较</w:t>
      </w:r>
      <w:r>
        <w:t>antagomirago-NC</w:t>
      </w:r>
      <w:r w:rsidR="001852F3">
        <w:rPr>
          <w:spacing w:val="-8"/>
        </w:rPr>
        <w:t xml:space="preserve">组显著减弱</w:t>
      </w:r>
      <w:r>
        <w:rPr>
          <w:spacing w:val="-6"/>
        </w:rPr>
        <w:t>（</w:t>
      </w:r>
      <w:r>
        <w:rPr>
          <w:i/>
          <w:spacing w:val="-6"/>
          <w:sz w:val="29"/>
        </w:rPr>
        <w:t>P</w:t>
      </w:r>
      <w:r>
        <w:rPr>
          <w:spacing w:val="-6"/>
        </w:rPr>
        <w:t>&lt;0.05）</w:t>
      </w:r>
      <w:r>
        <w:t>。</w:t>
      </w:r>
    </w:p>
    <w:p w:rsidR="00000000">
      <w:pPr>
        <w:pStyle w:val="aff7"/>
        <w:spacing w:line="240" w:lineRule="atLeast"/>
        <w:topLinePunct/>
      </w:pPr>
      <w:r>
        <w:drawing>
          <wp:inline>
            <wp:extent cx="3754243" cy="228600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3754243" cy="2286000"/>
                    </a:xfrm>
                    <a:prstGeom prst="rect">
                      <a:avLst/>
                    </a:prstGeom>
                  </pic:spPr>
                </pic:pic>
              </a:graphicData>
            </a:graphic>
          </wp:inline>
        </w:drawing>
      </w:r>
    </w:p>
    <w:p w:rsidR="0018722C">
      <w:pPr>
        <w:pStyle w:val="a9"/>
        <w:topLinePunct/>
      </w:pPr>
      <w:r>
        <w:rPr>
          <w:kern w:val="2"/>
          <w:sz w:val="27"/>
          <w:szCs w:val="27"/>
          <w:rFonts w:cstheme="minorBidi" w:hAnsiTheme="minorHAnsi" w:eastAsiaTheme="minorHAnsi" w:asciiTheme="minorHAnsi" w:ascii="宋体" w:hAnsi="宋体" w:eastAsia="宋体" w:cs="宋体"/>
          <w:b/>
          <w:bCs/>
        </w:rPr>
        <w:t>图</w:t>
      </w:r>
      <w:r>
        <w:rPr>
          <w:kern w:val="2"/>
          <w:sz w:val="27"/>
          <w:szCs w:val="27"/>
          <w:rFonts w:cstheme="minorBidi" w:hAnsiTheme="minorHAnsi" w:eastAsiaTheme="minorHAnsi" w:asciiTheme="minorHAnsi" w:ascii="宋体" w:hAnsi="宋体" w:eastAsia="宋体" w:cs="宋体"/>
          <w:b/>
          <w:bCs/>
          <w:spacing w:val="-33"/>
        </w:rPr>
        <w:t> </w:t>
      </w:r>
      <w:r>
        <w:rPr>
          <w:kern w:val="2"/>
          <w:sz w:val="27"/>
          <w:szCs w:val="27"/>
          <w:rFonts w:cstheme="minorBidi" w:hAnsiTheme="minorHAnsi" w:eastAsiaTheme="minorHAnsi" w:asciiTheme="minorHAnsi" w:ascii="宋体" w:hAnsi="宋体" w:eastAsia="宋体" w:cs="宋体"/>
          <w:b/>
          <w:bCs/>
          <w:spacing w:val="0"/>
        </w:rPr>
        <w:t>10</w:t>
      </w:r>
      <w:r>
        <w:t xml:space="preserve">  </w:t>
      </w:r>
      <w:r>
        <w:rPr>
          <w:kern w:val="2"/>
          <w:sz w:val="27"/>
          <w:szCs w:val="27"/>
          <w:rFonts w:cstheme="minorBidi" w:hAnsiTheme="minorHAnsi" w:eastAsiaTheme="minorHAnsi" w:asciiTheme="minorHAnsi" w:ascii="宋体" w:hAnsi="宋体" w:eastAsia="宋体" w:cs="宋体"/>
          <w:b/>
          <w:bCs/>
          <w:spacing w:val="2"/>
          <w:w w:val="95"/>
        </w:rPr>
        <w:t>裸</w:t>
      </w:r>
      <w:r>
        <w:rPr>
          <w:kern w:val="2"/>
          <w:sz w:val="27"/>
          <w:szCs w:val="27"/>
          <w:rFonts w:cstheme="minorBidi" w:hAnsiTheme="minorHAnsi" w:eastAsiaTheme="minorHAnsi" w:asciiTheme="minorHAnsi" w:ascii="宋体" w:hAnsi="宋体" w:eastAsia="宋体" w:cs="宋体"/>
          <w:b/>
          <w:bCs/>
          <w:w w:val="95"/>
        </w:rPr>
        <w:t>鼠</w:t>
      </w:r>
      <w:r>
        <w:rPr>
          <w:kern w:val="2"/>
          <w:sz w:val="27"/>
          <w:szCs w:val="27"/>
          <w:rFonts w:cstheme="minorBidi" w:hAnsiTheme="minorHAnsi" w:eastAsiaTheme="minorHAnsi" w:asciiTheme="minorHAnsi" w:ascii="宋体" w:hAnsi="宋体" w:eastAsia="宋体" w:cs="宋体"/>
          <w:b/>
          <w:bCs/>
          <w:spacing w:val="2"/>
          <w:w w:val="95"/>
        </w:rPr>
        <w:t>成</w:t>
      </w:r>
      <w:r>
        <w:rPr>
          <w:kern w:val="2"/>
          <w:sz w:val="27"/>
          <w:szCs w:val="27"/>
          <w:rFonts w:cstheme="minorBidi" w:hAnsiTheme="minorHAnsi" w:eastAsiaTheme="minorHAnsi" w:asciiTheme="minorHAnsi" w:ascii="宋体" w:hAnsi="宋体" w:eastAsia="宋体" w:cs="宋体"/>
          <w:b/>
          <w:bCs/>
          <w:w w:val="95"/>
        </w:rPr>
        <w:t>瘤</w:t>
      </w:r>
      <w:r>
        <w:rPr>
          <w:kern w:val="2"/>
          <w:sz w:val="27"/>
          <w:szCs w:val="27"/>
          <w:rFonts w:cstheme="minorBidi" w:hAnsiTheme="minorHAnsi" w:eastAsiaTheme="minorHAnsi" w:asciiTheme="minorHAnsi" w:ascii="宋体" w:hAnsi="宋体" w:eastAsia="宋体" w:cs="宋体"/>
          <w:b/>
          <w:bCs/>
          <w:spacing w:val="2"/>
          <w:w w:val="95"/>
        </w:rPr>
        <w:t>的</w:t>
      </w:r>
      <w:r>
        <w:rPr>
          <w:kern w:val="2"/>
          <w:sz w:val="27"/>
          <w:szCs w:val="27"/>
          <w:rFonts w:cstheme="minorBidi" w:hAnsiTheme="minorHAnsi" w:eastAsiaTheme="minorHAnsi" w:asciiTheme="minorHAnsi" w:ascii="宋体" w:hAnsi="宋体" w:eastAsia="宋体" w:cs="宋体"/>
          <w:b/>
          <w:bCs/>
          <w:w w:val="95"/>
        </w:rPr>
        <w:t>结果</w:t>
      </w:r>
    </w:p>
    <w:p w:rsidR="0018722C">
      <w:pPr>
        <w:topLinePunct/>
      </w:pPr>
      <w:r>
        <w:rPr>
          <w:rFonts w:cstheme="minorBidi" w:hAnsiTheme="minorHAnsi" w:eastAsiaTheme="minorHAnsi" w:asciiTheme="minorHAnsi" w:ascii="Times New Roman"/>
        </w:rPr>
        <w:t>62</w:t>
      </w:r>
    </w:p>
    <w:p w:rsidR="0018722C">
      <w:pPr>
        <w:pStyle w:val="Heading2"/>
        <w:topLinePunct/>
        <w:ind w:left="171" w:hangingChars="171" w:hanging="171"/>
      </w:pPr>
      <w:bookmarkStart w:id="602956" w:name="_Toc686602956"/>
      <w:bookmarkStart w:name="2.3 讨论 " w:id="45"/>
      <w:bookmarkEnd w:id="45"/>
      <w:r>
        <w:rPr>
          <w:b/>
        </w:rPr>
        <w:t>2.3</w:t>
      </w:r>
      <w:r>
        <w:t xml:space="preserve"> </w:t>
      </w:r>
      <w:bookmarkStart w:name="_bookmark19" w:id="46"/>
      <w:bookmarkEnd w:id="46"/>
      <w:bookmarkStart w:name="_bookmark19" w:id="47"/>
      <w:bookmarkEnd w:id="47"/>
      <w:r>
        <w:t>讨论</w:t>
      </w:r>
      <w:bookmarkEnd w:id="602956"/>
    </w:p>
    <w:p w:rsidR="0018722C">
      <w:pPr>
        <w:topLinePunct/>
      </w:pPr>
      <w:r>
        <w:t>最近越来越多的研究提示：</w:t>
      </w:r>
      <w:r>
        <w:t>miRNA</w:t>
      </w:r>
      <w:r/>
      <w:r w:rsidR="001852F3">
        <w:t xml:space="preserve">在正常组织与肿瘤组织中的表达存在</w:t>
      </w:r>
      <w:r>
        <w:t>着差异，这包括了许多常见的肿瘤，例如鼻咽癌、直肠癌，结肠癌、肺癌、</w:t>
      </w:r>
      <w:r>
        <w:t>乳腺癌等。黄秀芳等人的研究包括了</w:t>
      </w:r>
      <w:r>
        <w:t>8</w:t>
      </w:r>
      <w:r/>
      <w:r w:rsidR="001852F3">
        <w:t xml:space="preserve">例乳腺癌及其癌旁组织标本，他们对</w:t>
      </w:r>
      <w:r>
        <w:t>比了癌组织与癌旁组织关于</w:t>
      </w:r>
      <w:r>
        <w:t>miRNA</w:t>
      </w:r>
      <w:r/>
      <w:r w:rsidR="001852F3">
        <w:t xml:space="preserve">表达差异，结果发现有</w:t>
      </w:r>
      <w:r>
        <w:t>16</w:t>
      </w:r>
      <w:r/>
      <w:r w:rsidR="001852F3">
        <w:t xml:space="preserve">种</w:t>
      </w:r>
      <w:r>
        <w:t>miRNA</w:t>
      </w:r>
      <w:r/>
      <w:r w:rsidR="001852F3">
        <w:t xml:space="preserve">的</w:t>
      </w:r>
      <w:r>
        <w:t>表达异常与乳癌的发生发展非常相关</w:t>
      </w:r>
      <w:r>
        <w:rPr>
          <w:vertAlign w:val="superscript"/>
        </w:rPr>
        <w:t>[</w:t>
      </w:r>
      <w:r>
        <w:rPr>
          <w:vertAlign w:val="superscript"/>
        </w:rPr>
        <w:t>1</w:t>
      </w:r>
      <w:r>
        <w:rPr>
          <w:vertAlign w:val="superscript"/>
        </w:rPr>
        <w:t>]</w:t>
      </w:r>
      <w:r>
        <w:t xml:space="preserve">。曾婷等人的研究在</w:t>
      </w:r>
      <w:r>
        <w:t>56</w:t>
      </w:r>
      <w:r/>
      <w:r w:rsidR="001852F3">
        <w:t xml:space="preserve">例诊断为原</w:t>
      </w:r>
      <w:r>
        <w:t>发性非小细胞肺癌组织和癌旁组织中检测了</w:t>
      </w:r>
      <w:r>
        <w:t>miRNA-34a</w:t>
      </w:r>
      <w:r/>
      <w:r w:rsidR="001852F3">
        <w:t xml:space="preserve">和</w:t>
      </w:r>
      <w:r>
        <w:t>c-myc</w:t>
      </w:r>
      <w:r>
        <w:t> </w:t>
      </w:r>
      <w:r>
        <w:t>mRNA</w:t>
      </w:r>
      <w:r/>
      <w:r w:rsidR="001852F3">
        <w:t xml:space="preserve">的的</w:t>
      </w:r>
      <w:r>
        <w:t>表达量，结果发现</w:t>
      </w:r>
      <w:r>
        <w:t>miRNA-34a</w:t>
      </w:r>
      <w:r/>
      <w:r w:rsidR="001852F3">
        <w:t xml:space="preserve">在癌组织中的表达显著低于在癌旁组织中的表</w:t>
      </w:r>
      <w:r>
        <w:t>达，并且，随着</w:t>
      </w:r>
      <w:r>
        <w:t>miRNA-34a</w:t>
      </w:r>
      <w:r/>
      <w:r w:rsidR="001852F3">
        <w:t xml:space="preserve">表达量的逐渐增加，</w:t>
      </w:r>
      <w:r>
        <w:t>c-myc mRNA</w:t>
      </w:r>
      <w:r/>
      <w:r w:rsidR="001852F3">
        <w:t xml:space="preserve">的表达逐渐下</w:t>
      </w:r>
      <w:r>
        <w:t>降；</w:t>
      </w:r>
      <w:r>
        <w:t>miRNA-34a</w:t>
      </w:r>
      <w:r/>
      <w:r w:rsidR="001852F3">
        <w:t xml:space="preserve">在癌组织中的表达显著低于在癌旁组织中的表达，癌组织</w:t>
      </w:r>
      <w:r>
        <w:t>c-myc</w:t>
      </w:r>
      <w:r/>
      <w:r w:rsidR="001852F3">
        <w:t xml:space="preserve">的表达显著高于在癌旁组织中的表达，而且两者的关系正好相反，提</w:t>
      </w:r>
      <w:r>
        <w:t>示</w:t>
      </w:r>
      <w:r>
        <w:t>miRNA-34a</w:t>
      </w:r>
      <w:r/>
      <w:r w:rsidR="001852F3">
        <w:t xml:space="preserve">的靶基因可能是</w:t>
      </w:r>
      <w:r>
        <w:t>c-myc</w:t>
      </w:r>
      <w:r>
        <w:rPr>
          <w:vertAlign w:val="superscript"/>
        </w:rPr>
        <w:t>[</w:t>
      </w:r>
      <w:r>
        <w:rPr>
          <w:vertAlign w:val="superscript"/>
        </w:rPr>
        <w:t>2</w:t>
      </w:r>
      <w:r>
        <w:rPr>
          <w:vertAlign w:val="superscript"/>
        </w:rPr>
        <w:t>]</w:t>
      </w:r>
      <w:r>
        <w:t xml:space="preserve">。对于</w:t>
      </w:r>
      <w:r>
        <w:t>miRNA</w:t>
      </w:r>
      <w:r/>
      <w:r w:rsidR="001852F3">
        <w:t xml:space="preserve">与肝癌的关系又如何</w:t>
      </w:r>
      <w:r>
        <w:t>呢？最近同样也有大量研究表明</w:t>
      </w:r>
      <w:r>
        <w:t>miRNA</w:t>
      </w:r>
      <w:r/>
      <w:r w:rsidR="001852F3">
        <w:t xml:space="preserve">在肝癌的进展中起着重要的作用，</w:t>
      </w:r>
      <w:r>
        <w:t>并参与了肝癌细胞的分化、凋亡、侵袭等过程。在黄晓卉等人的研</w:t>
      </w:r>
      <w:r w:rsidR="001852F3">
        <w:t xml:space="preserve"> 究中，</w:t>
      </w:r>
      <w:r>
        <w:t>他们使用液相芯片技术结合</w:t>
      </w:r>
      <w:r w:rsidR="001852F3">
        <w:t xml:space="preserve">real-time RT-PCR</w:t>
      </w:r>
      <w:r/>
      <w:r w:rsidR="001852F3">
        <w:t xml:space="preserve">分析了</w:t>
      </w:r>
      <w:r>
        <w:t>36</w:t>
      </w:r>
      <w:r/>
      <w:r w:rsidR="001852F3">
        <w:t xml:space="preserve">例肝癌患者，结果</w:t>
      </w:r>
      <w:r>
        <w:t>发现：肝癌恶性程度、肿瘤分化程度、是否有肝内和肝外转移及</w:t>
      </w:r>
      <w:r w:rsidR="001852F3">
        <w:t xml:space="preserve">是否有门</w:t>
      </w:r>
      <w:r>
        <w:t>静脉癌栓等因素与</w:t>
      </w:r>
      <w:r>
        <w:t>miRNA-338-3p</w:t>
      </w:r>
      <w:r/>
      <w:r w:rsidR="001852F3">
        <w:t xml:space="preserve">表达下调程度密切相关，提示miRNA-338-3p</w:t>
      </w:r>
      <w:r w:rsidR="001852F3">
        <w:t xml:space="preserve">可作为肝癌诊断的生物学标记</w:t>
      </w:r>
      <w:r>
        <w:rPr>
          <w:vertAlign w:val="superscript"/>
        </w:rPr>
        <w:t>[</w:t>
      </w:r>
      <w:r>
        <w:rPr>
          <w:vertAlign w:val="superscript"/>
        </w:rPr>
        <w:t>3</w:t>
      </w:r>
      <w:r>
        <w:rPr>
          <w:vertAlign w:val="superscript"/>
        </w:rPr>
        <w:t>]</w:t>
      </w:r>
      <w:r>
        <w:t>。</w:t>
      </w:r>
      <w:r>
        <w:t>Li</w:t>
      </w:r>
      <w:r/>
      <w:r w:rsidR="001852F3">
        <w:t xml:space="preserve">等人的研究分析了</w:t>
      </w:r>
      <w:r>
        <w:t>120</w:t>
      </w:r>
      <w:r>
        <w:t>例</w:t>
      </w:r>
      <w:r>
        <w:t>HCC</w:t>
      </w:r>
      <w:r/>
      <w:r w:rsidR="001852F3">
        <w:t xml:space="preserve">患者血清</w:t>
      </w:r>
      <w:r>
        <w:t>miRNA</w:t>
      </w:r>
      <w:r/>
      <w:r w:rsidR="001852F3">
        <w:t xml:space="preserve">表达谱，在研究中他们用表达异常的</w:t>
      </w:r>
      <w:r>
        <w:t>miRNA-375</w:t>
      </w:r>
      <w:r/>
      <w:r w:rsidR="001852F3">
        <w:t xml:space="preserve">来诊</w:t>
      </w:r>
      <w:r>
        <w:t>断肝癌，结果发现诊断的特异度达</w:t>
      </w:r>
      <w:r>
        <w:t>96</w:t>
      </w:r>
      <w:r>
        <w:t>%，敏感度达</w:t>
      </w:r>
      <w:r>
        <w:t>100%</w:t>
      </w:r>
      <w:r>
        <w:rPr>
          <w:vertAlign w:val="superscript"/>
        </w:rPr>
        <w:t>[</w:t>
      </w:r>
      <w:r>
        <w:rPr>
          <w:vertAlign w:val="superscript"/>
        </w:rPr>
        <w:t xml:space="preserve">4</w:t>
      </w:r>
      <w:r>
        <w:rPr>
          <w:vertAlign w:val="superscript"/>
        </w:rPr>
        <w:t>]</w:t>
      </w:r>
      <w:r>
        <w:t>。在</w:t>
      </w:r>
      <w:r>
        <w:t>Gui</w:t>
      </w:r>
      <w:r/>
      <w:r w:rsidR="001852F3">
        <w:t xml:space="preserve">等人</w:t>
      </w:r>
      <w:r>
        <w:t>的研究中，他们利用</w:t>
      </w:r>
      <w:r>
        <w:t>miRNA</w:t>
      </w:r>
      <w:r/>
      <w:r w:rsidR="001852F3">
        <w:t xml:space="preserve">芯片检测肝癌患者血循环中</w:t>
      </w:r>
      <w:r>
        <w:t>miRNA</w:t>
      </w:r>
      <w:r w:rsidR="001852F3">
        <w:t xml:space="preserve">的表达情况</w:t>
      </w:r>
      <w:r>
        <w:t>时发现表达明显上调</w:t>
      </w:r>
      <w:r>
        <w:t>miRNA-885</w:t>
      </w:r>
      <w:r/>
      <w:r w:rsidR="001852F3">
        <w:t xml:space="preserve">可以作为肝癌发生的标志物</w:t>
      </w:r>
      <w:r/>
      <w:r>
        <w:rPr>
          <w:vertAlign w:val="superscript"/>
        </w:rPr>
        <w:t>[</w:t>
      </w:r>
      <w:r>
        <w:rPr>
          <w:vertAlign w:val="superscript"/>
        </w:rPr>
        <w:t xml:space="preserve">5</w:t>
      </w:r>
      <w:r>
        <w:rPr>
          <w:vertAlign w:val="superscript"/>
        </w:rPr>
        <w:t>]</w:t>
      </w:r>
      <w:r>
        <w:t xml:space="preserve">。随</w:t>
      </w:r>
      <w:r>
        <w:t>着</w:t>
      </w:r>
    </w:p>
    <w:p w:rsidR="0018722C">
      <w:pPr>
        <w:topLinePunct/>
      </w:pPr>
      <w:r>
        <w:rPr>
          <w:rFonts w:cstheme="minorBidi" w:hAnsiTheme="minorHAnsi" w:eastAsiaTheme="minorHAnsi" w:asciiTheme="minorHAnsi" w:ascii="Times New Roman"/>
        </w:rPr>
        <w:t>63</w:t>
      </w:r>
    </w:p>
    <w:p w:rsidR="0018722C">
      <w:pPr>
        <w:topLinePunct/>
      </w:pPr>
      <w:r>
        <w:t>研究的深入，更多研究把重点放在了筛选</w:t>
      </w:r>
      <w:r>
        <w:t>miRNA</w:t>
      </w:r>
      <w:r/>
      <w:r w:rsidR="001852F3">
        <w:t xml:space="preserve">的靶基因上。</w:t>
      </w:r>
      <w:r w:rsidR="001852F3">
        <w:t>近期</w:t>
      </w:r>
      <w:r w:rsidR="001852F3">
        <w:t>的一项实</w:t>
      </w:r>
      <w:r>
        <w:t>验研究的结果表明：miRNA-22</w:t>
      </w:r>
      <w:r/>
      <w:r w:rsidR="001852F3">
        <w:t xml:space="preserve">在乙肝相关肝癌中的表达明显低于其在癌旁与正常组织中的表达</w:t>
      </w:r>
      <w:r/>
      <w:r>
        <w:rPr>
          <w:vertAlign w:val="superscript"/>
        </w:rPr>
        <w:t>[</w:t>
      </w:r>
      <w:r>
        <w:rPr>
          <w:vertAlign w:val="superscript"/>
        </w:rPr>
        <w:t xml:space="preserve">6</w:t>
      </w:r>
      <w:r>
        <w:rPr>
          <w:vertAlign w:val="superscript"/>
        </w:rPr>
        <w:t>]</w:t>
      </w:r>
      <w:r>
        <w:t>。这又从组织实验的角度证实了</w:t>
      </w:r>
      <w:r>
        <w:t>miRNA-22</w:t>
      </w:r>
      <w:r/>
      <w:r w:rsidR="001852F3">
        <w:t xml:space="preserve">和肝癌</w:t>
      </w:r>
      <w:r>
        <w:t>的恶性行为程度呈逆向变化。然而，miR-22-3p</w:t>
      </w:r>
      <w:r/>
      <w:r w:rsidR="001852F3">
        <w:t xml:space="preserve">在肝癌中的具体作用机制仍</w:t>
      </w:r>
      <w:r>
        <w:t>是未知的。因为</w:t>
      </w:r>
      <w:r>
        <w:t>miRNA</w:t>
      </w:r>
      <w:r/>
      <w:r w:rsidR="001852F3">
        <w:t xml:space="preserve">的是可以同时对人体的多个基因位点进行调节，</w:t>
      </w:r>
      <w:r w:rsidR="001852F3">
        <w:t xml:space="preserve">而动</w:t>
      </w:r>
      <w:r>
        <w:t>物的</w:t>
      </w:r>
      <w:r>
        <w:t>miRNA</w:t>
      </w:r>
      <w:r/>
      <w:r w:rsidR="001852F3">
        <w:t xml:space="preserve">和</w:t>
      </w:r>
      <w:r>
        <w:t>mRNA</w:t>
      </w:r>
      <w:r/>
      <w:r w:rsidR="001852F3">
        <w:t xml:space="preserve">之间的互补程度又较低，这样就会对动物的靶基因预测</w:t>
      </w:r>
      <w:r>
        <w:t>增加假阳性出现的可能性，从而导致研究其作用方式较困难。因此，</w:t>
      </w:r>
      <w:r w:rsidR="001852F3">
        <w:t xml:space="preserve"> 只有</w:t>
      </w:r>
      <w:r>
        <w:t>找到它在肝癌细胞中所调控的基因位点才能进一步推测它在肿瘤的发</w:t>
      </w:r>
      <w:r w:rsidR="001852F3">
        <w:t xml:space="preserve"> </w:t>
      </w:r>
      <w:r>
        <w:t>生、</w:t>
      </w:r>
      <w:r>
        <w:t>发展中所起到的作用过程。</w:t>
      </w:r>
    </w:p>
    <w:p w:rsidR="0018722C">
      <w:pPr>
        <w:topLinePunct/>
      </w:pPr>
      <w:r>
        <w:t>越来越多的证据提示：miR-22</w:t>
      </w:r>
      <w:r/>
      <w:r w:rsidR="001852F3">
        <w:t xml:space="preserve">的表达异常在不同的肿瘤进展过程中起</w:t>
      </w:r>
      <w:r>
        <w:t>着重要作用。然而</w:t>
      </w:r>
      <w:r>
        <w:t>miR-22-3p</w:t>
      </w:r>
      <w:r/>
      <w:r w:rsidR="001852F3">
        <w:t xml:space="preserve">在肝癌中的确切作用仍不明确。我们的实验</w:t>
      </w:r>
      <w:r>
        <w:t>结果表明了，miR-22-3p</w:t>
      </w:r>
      <w:r/>
      <w:r w:rsidR="001852F3">
        <w:t xml:space="preserve">对于肝癌细胞有显著的抑制作用。我们先对</w:t>
      </w:r>
      <w:r>
        <w:t>HepG2</w:t>
      </w:r>
      <w:r>
        <w:t>细胞进行</w:t>
      </w:r>
      <w:r>
        <w:t>mimics-miR-22-3p</w:t>
      </w:r>
      <w:r/>
      <w:r w:rsidR="001852F3">
        <w:t xml:space="preserve">的转染，通过</w:t>
      </w:r>
      <w:r>
        <w:t>qRT-PCR</w:t>
      </w:r>
      <w:r/>
      <w:r w:rsidR="001852F3">
        <w:t xml:space="preserve">验证了转染效果。在对mimics-miR-22-3p</w:t>
      </w:r>
      <w:r/>
      <w:r w:rsidR="001852F3">
        <w:t xml:space="preserve">以及对应</w:t>
      </w:r>
      <w:r>
        <w:t>NC</w:t>
      </w:r>
      <w:r/>
      <w:r w:rsidR="001852F3">
        <w:t xml:space="preserve">组细胞进行的</w:t>
      </w:r>
      <w:r>
        <w:t>MTT</w:t>
      </w:r>
      <w:r/>
      <w:r w:rsidR="001852F3">
        <w:t xml:space="preserve">实验中</w:t>
      </w:r>
      <w:r>
        <w:t>mimics-miR-22-3p</w:t>
      </w:r>
      <w:r>
        <w:t>组细胞的增殖能力明显较</w:t>
      </w:r>
      <w:r>
        <w:t>mimics-NC</w:t>
      </w:r>
      <w:r/>
      <w:r w:rsidR="001852F3">
        <w:t xml:space="preserve">组受到抑制。在划痕实验中，我们发现</w:t>
      </w:r>
      <w:r/>
      <w:r>
        <w:t>mimics-miR-22-3p</w:t>
      </w:r>
      <w:r/>
      <w:r w:rsidR="001852F3">
        <w:t xml:space="preserve">转染组细胞的迁移能力与</w:t>
      </w:r>
      <w:r>
        <w:t>mimics-NC</w:t>
      </w:r>
      <w:r/>
      <w:r w:rsidR="001852F3">
        <w:t xml:space="preserve">组和空白对照组相</w:t>
      </w:r>
      <w:r>
        <w:t>比有明显差异，过表达</w:t>
      </w:r>
      <w:r>
        <w:t>miR-22-3p</w:t>
      </w:r>
      <w:r w:rsidR="001852F3">
        <w:t xml:space="preserve">后</w:t>
      </w:r>
      <w:r w:rsidR="001852F3">
        <w:t xml:space="preserve">HepG2</w:t>
      </w:r>
      <w:r/>
      <w:r w:rsidR="001852F3">
        <w:t xml:space="preserve">的细胞迁移能力有明显的减弱</w:t>
      </w:r>
      <w:r>
        <w:t>。我们通过将转染</w:t>
      </w:r>
      <w:r>
        <w:t>mimics-miR-22-3p</w:t>
      </w:r>
      <w:r/>
      <w:r w:rsidR="001852F3">
        <w:t xml:space="preserve">及对应</w:t>
      </w:r>
      <w:r>
        <w:t>NC</w:t>
      </w:r>
      <w:r/>
      <w:r w:rsidR="001852F3">
        <w:t xml:space="preserve">组细胞进行流式细胞术检</w:t>
      </w:r>
      <w:r>
        <w:t>测肝癌细胞周期。结果显示，NC</w:t>
      </w:r>
      <w:r w:rsidR="001852F3">
        <w:t xml:space="preserve">组及未处理组相比，mimics-miR-22-3p</w:t>
      </w:r>
      <w:r/>
      <w:r w:rsidR="001852F3">
        <w:t xml:space="preserve">组</w:t>
      </w:r>
      <w:r>
        <w:t>细胞</w:t>
      </w:r>
      <w:r>
        <w:t>G2</w:t>
      </w:r>
      <w:r/>
      <w:r w:rsidR="001852F3">
        <w:t xml:space="preserve">期的细胞含量百分比明显增加</w:t>
      </w:r>
      <w:r>
        <w:rPr>
          <w:rFonts w:hint="eastAsia"/>
        </w:rPr>
        <w:t>，</w:t>
      </w:r>
      <w:r>
        <w:t>说明</w:t>
      </w:r>
      <w:r>
        <w:t>miR-22-3p</w:t>
      </w:r>
      <w:r/>
      <w:r w:rsidR="001852F3">
        <w:t xml:space="preserve">可能使肝癌细胞在</w:t>
      </w:r>
      <w:r/>
      <w:r>
        <w:t>G2</w:t>
      </w:r>
      <w:r/>
      <w:r w:rsidR="001852F3">
        <w:t xml:space="preserve">期受到了阻滞。同时，我们没有检测到过表达</w:t>
      </w:r>
      <w:r>
        <w:t>miR-22-3p</w:t>
      </w:r>
      <w:r/>
      <w:r w:rsidR="001852F3">
        <w:t xml:space="preserve">后肝癌细胞的调亡有明显改变，因此我们推测</w:t>
      </w:r>
      <w:r>
        <w:t>miR-22-3p</w:t>
      </w:r>
      <w:r/>
      <w:r w:rsidR="001852F3">
        <w:t xml:space="preserve">主耍通过诱导细胞周期阻滞在</w:t>
      </w:r>
      <w:r/>
      <w:r>
        <w:t>G2</w:t>
      </w:r>
      <w:r/>
      <w:r w:rsidR="001852F3">
        <w:t xml:space="preserve">期，从而抑制肿瘤细胞的生长；而且我们没有检测到过表达</w:t>
      </w:r>
      <w:r>
        <w:t>miR-22-3</w:t>
      </w:r>
      <w:r>
        <w:t>p</w:t>
      </w:r>
    </w:p>
    <w:p w:rsidR="0018722C">
      <w:pPr>
        <w:topLinePunct/>
      </w:pPr>
      <w:r>
        <w:rPr>
          <w:rFonts w:cstheme="minorBidi" w:hAnsiTheme="minorHAnsi" w:eastAsiaTheme="minorHAnsi" w:asciiTheme="minorHAnsi" w:ascii="Times New Roman"/>
        </w:rPr>
        <w:t>64</w:t>
      </w:r>
    </w:p>
    <w:p w:rsidR="0018722C">
      <w:pPr>
        <w:topLinePunct/>
      </w:pPr>
      <w:bookmarkStart w:name="_bookmark20" w:id="48"/>
      <w:bookmarkEnd w:id="48"/>
      <w:r>
        <w:t>后肝癌细胞的调亡有明显改变。同样在裸鼠皮下成瘤的统计结果显示</w:t>
      </w:r>
      <w:r>
        <w:t>antagomiragomir-miR-22-3</w:t>
      </w:r>
      <w:r/>
      <w:r w:rsidR="001852F3">
        <w:t xml:space="preserve">转</w:t>
      </w:r>
      <w:r w:rsidR="001852F3">
        <w:t xml:space="preserve">染</w:t>
      </w:r>
      <w:r w:rsidR="001852F3">
        <w:t xml:space="preserve">细</w:t>
      </w:r>
      <w:r w:rsidR="001852F3">
        <w:t xml:space="preserve">胞</w:t>
      </w:r>
      <w:r w:rsidR="001852F3">
        <w:t xml:space="preserve">注</w:t>
      </w:r>
      <w:r w:rsidR="001852F3">
        <w:t xml:space="preserve">射</w:t>
      </w:r>
      <w:r w:rsidR="001852F3">
        <w:t xml:space="preserve">组</w:t>
      </w:r>
      <w:r w:rsidR="001852F3">
        <w:t xml:space="preserve">的</w:t>
      </w:r>
      <w:r w:rsidR="001852F3">
        <w:t xml:space="preserve">裸</w:t>
      </w:r>
      <w:r w:rsidR="001852F3">
        <w:t xml:space="preserve">鼠</w:t>
      </w:r>
      <w:r w:rsidR="001852F3">
        <w:t xml:space="preserve">成</w:t>
      </w:r>
      <w:r w:rsidR="001852F3">
        <w:t xml:space="preserve">瘤</w:t>
      </w:r>
      <w:r w:rsidR="001852F3">
        <w:t xml:space="preserve">能</w:t>
      </w:r>
      <w:r w:rsidR="001852F3">
        <w:t xml:space="preserve">力</w:t>
      </w:r>
      <w:r w:rsidR="001852F3">
        <w:t xml:space="preserve">较</w:t>
      </w:r>
      <w:r>
        <w:t>antagomirago-NC</w:t>
      </w:r>
      <w:r/>
      <w:r w:rsidR="001852F3">
        <w:t xml:space="preserve">组和空白对照组显著增高。以上的研究表明：</w:t>
      </w:r>
      <w:r>
        <w:t>miR-22-3p</w:t>
      </w:r>
      <w:r w:rsidR="001852F3">
        <w:t xml:space="preserve">对于肝癌细胞的增殖、迁移和侵袭有均明显的抑制作用。</w:t>
      </w:r>
    </w:p>
    <w:p w:rsidR="0018722C">
      <w:pPr>
        <w:topLinePunct/>
      </w:pPr>
      <w:r>
        <w:t>综上所述，我们发现过表达</w:t>
      </w:r>
      <w:r>
        <w:t>miR-22-3p</w:t>
      </w:r>
      <w:r/>
      <w:r w:rsidR="001852F3">
        <w:t xml:space="preserve">能够降低肝癌细胞的增殖、迁</w:t>
      </w:r>
      <w:r>
        <w:t>移和侵袭能力，提示着</w:t>
      </w:r>
      <w:r>
        <w:t>miR-22-3p</w:t>
      </w:r>
      <w:r/>
      <w:r w:rsidR="001852F3">
        <w:t xml:space="preserve">可能在未来对肝癌发生发展过程中的控</w:t>
      </w:r>
      <w:r>
        <w:t>制发挥着重要的作用。</w:t>
      </w:r>
    </w:p>
    <w:p w:rsidR="0018722C">
      <w:pPr>
        <w:pStyle w:val="Heading2"/>
        <w:topLinePunct/>
        <w:ind w:left="171" w:hangingChars="171" w:hanging="171"/>
      </w:pPr>
      <w:bookmarkStart w:id="602957" w:name="_Toc686602957"/>
      <w:bookmarkStart w:name="2.4参考文献 " w:id="49"/>
      <w:bookmarkEnd w:id="49"/>
      <w:r>
        <w:rPr>
          <w:b/>
        </w:rPr>
        <w:t>2.4</w:t>
      </w:r>
      <w:r>
        <w:t xml:space="preserve"> </w:t>
      </w:r>
      <w:bookmarkStart w:name="2.4参考文献 " w:id="50"/>
      <w:bookmarkEnd w:id="50"/>
      <w:r>
        <w:t>参考文献</w:t>
      </w:r>
      <w:bookmarkEnd w:id="602957"/>
    </w:p>
    <w:p w:rsidR="0018722C">
      <w:pPr>
        <w:pStyle w:val="cw23"/>
        <w:topLinePunct/>
      </w:pPr>
      <w:r>
        <w:rPr>
          <w:rFonts w:ascii="宋体" w:eastAsia="宋体" w:hint="eastAsia"/>
        </w:rPr>
        <w:t>1. </w:t>
      </w:r>
      <w:r>
        <w:rPr>
          <w:rFonts w:ascii="宋体" w:eastAsia="宋体" w:hint="eastAsia"/>
        </w:rPr>
        <w:t>黄秀芳，邵建永.乳腺癌差异表达的</w:t>
      </w:r>
      <w:r>
        <w:rPr>
          <w:rFonts w:ascii="宋体" w:eastAsia="宋体" w:hint="eastAsia"/>
        </w:rPr>
        <w:t>microRNA</w:t>
      </w:r>
      <w:r w:rsidR="001852F3">
        <w:rPr>
          <w:rFonts w:ascii="宋体" w:eastAsia="宋体" w:hint="eastAsia"/>
        </w:rPr>
        <w:t xml:space="preserve">的筛选研究.中ft</w:t>
      </w:r>
      <w:r>
        <w:rPr>
          <w:rFonts w:ascii="宋体" w:eastAsia="宋体" w:hint="eastAsia"/>
        </w:rPr>
        <w:t>大学报，</w:t>
      </w:r>
      <w:r>
        <w:rPr>
          <w:rFonts w:ascii="宋体" w:eastAsia="宋体" w:hint="eastAsia"/>
        </w:rPr>
        <w:t>2009</w:t>
      </w:r>
      <w:r>
        <w:rPr>
          <w:rFonts w:ascii="宋体" w:eastAsia="宋体" w:hint="eastAsia"/>
        </w:rPr>
        <w:t xml:space="preserve">, </w:t>
      </w:r>
      <w:r>
        <w:rPr>
          <w:rFonts w:ascii="宋体" w:eastAsia="宋体" w:hint="eastAsia"/>
        </w:rPr>
        <w:t>30:69-77.</w:t>
      </w:r>
    </w:p>
    <w:p w:rsidR="0018722C">
      <w:pPr>
        <w:pStyle w:val="cw23"/>
        <w:topLinePunct/>
      </w:pPr>
      <w:r>
        <w:rPr>
          <w:rFonts w:ascii="宋体" w:eastAsia="宋体" w:hint="eastAsia"/>
        </w:rPr>
        <w:t>2. </w:t>
      </w:r>
      <w:r>
        <w:rPr>
          <w:rFonts w:ascii="宋体" w:eastAsia="宋体" w:hint="eastAsia"/>
        </w:rPr>
        <w:t>曾婷，马丽，郝丽，等</w:t>
      </w:r>
      <w:r>
        <w:rPr>
          <w:rFonts w:ascii="宋体" w:eastAsia="宋体" w:hint="eastAsia"/>
        </w:rPr>
        <w:t>.</w:t>
      </w:r>
      <w:r w:rsidR="004B696B">
        <w:rPr>
          <w:rFonts w:ascii="宋体" w:eastAsia="宋体" w:hint="eastAsia"/>
        </w:rPr>
        <w:t xml:space="preserve"> </w:t>
      </w:r>
      <w:r w:rsidR="004B696B">
        <w:rPr>
          <w:rFonts w:ascii="宋体" w:eastAsia="宋体" w:hint="eastAsia"/>
        </w:rPr>
        <w:t>miRNA-34a</w:t>
      </w:r>
      <w:r w:rsidR="001852F3">
        <w:rPr>
          <w:rFonts w:ascii="宋体" w:eastAsia="宋体" w:hint="eastAsia"/>
        </w:rPr>
        <w:t xml:space="preserve">与非小细胞肺癌的关系及其可能调节</w:t>
      </w:r>
      <w:r>
        <w:rPr>
          <w:rFonts w:ascii="宋体" w:eastAsia="宋体" w:hint="eastAsia"/>
        </w:rPr>
        <w:t>机制</w:t>
      </w:r>
      <w:r>
        <w:t>[</w:t>
      </w:r>
      <w:r>
        <w:t xml:space="preserve">J</w:t>
      </w:r>
      <w:r>
        <w:t>]</w:t>
      </w:r>
      <w:r>
        <w:t xml:space="preserve">.中国医药导报，2012，9</w:t>
      </w:r>
      <w:r>
        <w:rPr>
          <w:rFonts w:ascii="宋体" w:eastAsia="宋体" w:hint="eastAsia"/>
        </w:rPr>
        <w:t>:5-7.</w:t>
      </w:r>
    </w:p>
    <w:p w:rsidR="0018722C">
      <w:pPr>
        <w:pStyle w:val="cw23"/>
        <w:topLinePunct/>
      </w:pPr>
      <w:r>
        <w:rPr>
          <w:rFonts w:ascii="宋体" w:eastAsia="宋体" w:hint="eastAsia"/>
        </w:rPr>
        <w:t>3. </w:t>
      </w:r>
      <w:r>
        <w:rPr>
          <w:rFonts w:ascii="宋体" w:eastAsia="宋体" w:hint="eastAsia"/>
        </w:rPr>
        <w:t>黄晓卉，陈连周，苏乔，等．</w:t>
      </w:r>
      <w:r>
        <w:rPr>
          <w:rFonts w:ascii="宋体" w:eastAsia="宋体" w:hint="eastAsia"/>
        </w:rPr>
        <w:t>miR-338-3p</w:t>
      </w:r>
      <w:r w:rsidR="001852F3">
        <w:rPr>
          <w:rFonts w:ascii="宋体" w:eastAsia="宋体" w:hint="eastAsia"/>
        </w:rPr>
        <w:t xml:space="preserve">在肝癌组织中的表达及意义．</w:t>
      </w:r>
      <w:r w:rsidR="001852F3">
        <w:rPr>
          <w:rFonts w:ascii="宋体" w:eastAsia="宋体" w:hint="eastAsia"/>
        </w:rPr>
        <w:t xml:space="preserve">中华</w:t>
      </w:r>
      <w:r>
        <w:rPr>
          <w:rFonts w:ascii="宋体" w:eastAsia="宋体" w:hint="eastAsia"/>
        </w:rPr>
        <w:t>普通外科学文献，2011</w:t>
      </w:r>
      <w:r>
        <w:rPr>
          <w:rFonts w:ascii="宋体" w:eastAsia="宋体" w:hint="eastAsia"/>
        </w:rPr>
        <w:t xml:space="preserve">, </w:t>
      </w:r>
      <w:r>
        <w:rPr>
          <w:rFonts w:ascii="宋体" w:eastAsia="宋体" w:hint="eastAsia"/>
        </w:rPr>
        <w:t>5</w:t>
      </w:r>
      <w:r>
        <w:t>[</w:t>
      </w:r>
      <w:r>
        <w:t xml:space="preserve">2012-03-10</w:t>
      </w:r>
      <w:r>
        <w:t>]</w:t>
      </w:r>
      <w:r>
        <w:t xml:space="preserve">．</w:t>
      </w:r>
    </w:p>
    <w:p w:rsidR="0018722C">
      <w:pPr>
        <w:pStyle w:val="cw23"/>
        <w:topLinePunct/>
      </w:pPr>
      <w:r>
        <w:rPr>
          <w:rFonts w:ascii="宋体" w:eastAsia="宋体" w:hint="eastAsia"/>
        </w:rPr>
        <w:t>4. </w:t>
      </w:r>
      <w:r>
        <w:rPr>
          <w:rFonts w:ascii="宋体" w:eastAsia="宋体" w:hint="eastAsia"/>
        </w:rPr>
        <w:t>Li LM</w:t>
      </w:r>
      <w:r>
        <w:rPr>
          <w:rFonts w:ascii="宋体" w:eastAsia="宋体" w:hint="eastAsia"/>
        </w:rPr>
        <w:t xml:space="preserve">, </w:t>
      </w:r>
      <w:r>
        <w:rPr>
          <w:rFonts w:ascii="宋体" w:eastAsia="宋体" w:hint="eastAsia"/>
        </w:rPr>
        <w:t>Hu ZB</w:t>
      </w:r>
      <w:r>
        <w:rPr>
          <w:rFonts w:ascii="宋体" w:eastAsia="宋体" w:hint="eastAsia"/>
        </w:rPr>
        <w:t xml:space="preserve">, </w:t>
      </w:r>
      <w:r>
        <w:rPr>
          <w:rFonts w:ascii="宋体" w:eastAsia="宋体" w:hint="eastAsia"/>
        </w:rPr>
        <w:t>Zhou ZX</w:t>
      </w:r>
      <w:r>
        <w:rPr>
          <w:rFonts w:ascii="宋体" w:eastAsia="宋体" w:hint="eastAsia"/>
        </w:rPr>
        <w:t xml:space="preserve">, </w:t>
      </w:r>
      <w:r>
        <w:rPr>
          <w:rFonts w:ascii="宋体" w:eastAsia="宋体" w:hint="eastAsia"/>
        </w:rPr>
        <w:t>et al．Serum miRNA profiles serve asnovel biomarkers for HBV infection and diagnosis of HBV-positive hepatocarcinoma．Cancer</w:t>
      </w:r>
      <w:r>
        <w:rPr>
          <w:rFonts w:ascii="宋体" w:eastAsia="宋体" w:hint="eastAsia"/>
        </w:rPr>
        <w:t> </w:t>
      </w:r>
      <w:r>
        <w:rPr>
          <w:rFonts w:ascii="宋体" w:eastAsia="宋体" w:hint="eastAsia"/>
        </w:rPr>
        <w:t>Res</w:t>
      </w:r>
      <w:r>
        <w:rPr>
          <w:rFonts w:ascii="宋体" w:eastAsia="宋体" w:hint="eastAsia"/>
        </w:rPr>
        <w:t xml:space="preserve">, </w:t>
      </w:r>
      <w:r>
        <w:rPr>
          <w:rFonts w:ascii="宋体" w:eastAsia="宋体" w:hint="eastAsia"/>
        </w:rPr>
        <w:t>2010</w:t>
      </w:r>
      <w:r>
        <w:rPr>
          <w:rFonts w:ascii="宋体" w:eastAsia="宋体" w:hint="eastAsia"/>
        </w:rPr>
        <w:t xml:space="preserve">, </w:t>
      </w:r>
      <w:r>
        <w:rPr>
          <w:rFonts w:ascii="宋体" w:eastAsia="宋体" w:hint="eastAsia"/>
        </w:rPr>
        <w:t>70</w:t>
      </w:r>
      <w:r>
        <w:rPr>
          <w:rFonts w:ascii="宋体" w:eastAsia="宋体" w:hint="eastAsia"/>
        </w:rPr>
        <w:t>(</w:t>
      </w:r>
      <w:r>
        <w:rPr>
          <w:rFonts w:ascii="宋体" w:eastAsia="宋体" w:hint="eastAsia"/>
        </w:rPr>
        <w:t>23</w:t>
      </w:r>
      <w:r>
        <w:rPr>
          <w:rFonts w:ascii="宋体" w:eastAsia="宋体" w:hint="eastAsia"/>
        </w:rPr>
        <w:t>)</w:t>
      </w:r>
      <w:r>
        <w:rPr>
          <w:rFonts w:ascii="宋体" w:eastAsia="宋体" w:hint="eastAsia"/>
        </w:rPr>
        <w:t>:9798-9807．</w:t>
      </w:r>
    </w:p>
    <w:p w:rsidR="0018722C">
      <w:pPr>
        <w:pStyle w:val="cw23"/>
        <w:topLinePunct/>
      </w:pPr>
      <w:r>
        <w:rPr>
          <w:rFonts w:ascii="宋体" w:eastAsia="宋体" w:hint="eastAsia"/>
        </w:rPr>
        <w:t>5. </w:t>
      </w:r>
      <w:r>
        <w:rPr>
          <w:rFonts w:ascii="宋体" w:eastAsia="宋体" w:hint="eastAsia"/>
        </w:rPr>
        <w:t>Gui</w:t>
      </w:r>
      <w:r>
        <w:rPr>
          <w:rFonts w:ascii="宋体" w:eastAsia="宋体" w:hint="eastAsia"/>
        </w:rPr>
        <w:t> J</w:t>
      </w:r>
      <w:r>
        <w:rPr>
          <w:rFonts w:ascii="宋体" w:eastAsia="宋体" w:hint="eastAsia"/>
        </w:rPr>
        <w:t>,</w:t>
      </w:r>
      <w:r>
        <w:rPr>
          <w:rFonts w:ascii="宋体" w:eastAsia="宋体" w:hint="eastAsia"/>
        </w:rPr>
        <w:t> </w:t>
      </w:r>
      <w:r>
        <w:rPr>
          <w:rFonts w:ascii="宋体" w:eastAsia="宋体" w:hint="eastAsia"/>
        </w:rPr>
        <w:t>Tian</w:t>
      </w:r>
      <w:r>
        <w:rPr>
          <w:rFonts w:ascii="宋体" w:eastAsia="宋体" w:hint="eastAsia"/>
        </w:rPr>
        <w:t> Y</w:t>
      </w:r>
      <w:r>
        <w:rPr>
          <w:rFonts w:ascii="宋体" w:eastAsia="宋体" w:hint="eastAsia"/>
        </w:rPr>
        <w:t>,</w:t>
      </w:r>
      <w:r>
        <w:rPr>
          <w:rFonts w:ascii="宋体" w:eastAsia="宋体" w:hint="eastAsia"/>
        </w:rPr>
        <w:t> </w:t>
      </w:r>
      <w:r>
        <w:rPr>
          <w:rFonts w:ascii="宋体" w:eastAsia="宋体" w:hint="eastAsia"/>
        </w:rPr>
        <w:t>Wen</w:t>
      </w:r>
      <w:r>
        <w:rPr>
          <w:rFonts w:ascii="宋体" w:eastAsia="宋体" w:hint="eastAsia"/>
        </w:rPr>
        <w:t> </w:t>
      </w:r>
      <w:r>
        <w:rPr>
          <w:rFonts w:ascii="宋体" w:eastAsia="宋体" w:hint="eastAsia"/>
        </w:rPr>
        <w:t>X</w:t>
      </w:r>
      <w:r>
        <w:rPr>
          <w:rFonts w:ascii="宋体" w:eastAsia="宋体" w:hint="eastAsia"/>
        </w:rPr>
        <w:t>,</w:t>
      </w:r>
      <w:r>
        <w:rPr>
          <w:rFonts w:ascii="宋体" w:eastAsia="宋体" w:hint="eastAsia"/>
        </w:rPr>
        <w:t> </w:t>
      </w:r>
      <w:r>
        <w:rPr>
          <w:rFonts w:ascii="宋体" w:eastAsia="宋体" w:hint="eastAsia"/>
        </w:rPr>
        <w:t>et</w:t>
      </w:r>
      <w:r>
        <w:rPr>
          <w:rFonts w:ascii="宋体" w:eastAsia="宋体" w:hint="eastAsia"/>
        </w:rPr>
        <w:t> </w:t>
      </w:r>
      <w:r>
        <w:rPr>
          <w:rFonts w:ascii="宋体" w:eastAsia="宋体" w:hint="eastAsia"/>
        </w:rPr>
        <w:t>al</w:t>
      </w:r>
      <w:r>
        <w:rPr>
          <w:rFonts w:ascii="宋体" w:eastAsia="宋体" w:hint="eastAsia"/>
        </w:rPr>
        <w:t>．</w:t>
      </w:r>
      <w:r>
        <w:rPr>
          <w:rFonts w:ascii="宋体" w:eastAsia="宋体" w:hint="eastAsia"/>
        </w:rPr>
        <w:t>Serum</w:t>
      </w:r>
      <w:r>
        <w:rPr>
          <w:rFonts w:ascii="宋体" w:eastAsia="宋体" w:hint="eastAsia"/>
        </w:rPr>
        <w:t> </w:t>
      </w:r>
      <w:r>
        <w:rPr>
          <w:rFonts w:ascii="宋体" w:eastAsia="宋体" w:hint="eastAsia"/>
        </w:rPr>
        <w:t>miRNA</w:t>
      </w:r>
      <w:r>
        <w:rPr>
          <w:rFonts w:ascii="宋体" w:eastAsia="宋体" w:hint="eastAsia"/>
        </w:rPr>
        <w:t> </w:t>
      </w:r>
      <w:r>
        <w:rPr>
          <w:rFonts w:ascii="宋体" w:eastAsia="宋体" w:hint="eastAsia"/>
        </w:rPr>
        <w:t>characterization identifies miRNA- 885- 5p as a potential marker for detecting liver pathologies．Clin Sci</w:t>
      </w:r>
      <w:r>
        <w:rPr>
          <w:rFonts w:ascii="宋体" w:eastAsia="宋体" w:hint="eastAsia"/>
        </w:rPr>
        <w:t>(</w:t>
      </w:r>
      <w:r>
        <w:rPr>
          <w:rFonts w:ascii="宋体" w:eastAsia="宋体" w:hint="eastAsia"/>
        </w:rPr>
        <w:t>Lond</w:t>
      </w:r>
      <w:r>
        <w:rPr>
          <w:rFonts w:ascii="宋体" w:eastAsia="宋体" w:hint="eastAsia"/>
        </w:rPr>
        <w:t>)</w:t>
      </w:r>
      <w:r>
        <w:rPr>
          <w:rFonts w:ascii="宋体" w:eastAsia="宋体" w:hint="eastAsia"/>
          <w:rFonts w:ascii="宋体" w:eastAsia="宋体" w:hint="eastAsia"/>
          <w:w w:val="105"/>
          <w:sz w:val="27"/>
        </w:rPr>
        <w:t xml:space="preserve">, </w:t>
      </w:r>
      <w:r>
        <w:rPr>
          <w:rFonts w:ascii="宋体" w:eastAsia="宋体" w:hint="eastAsia"/>
        </w:rPr>
        <w:t>2011</w:t>
      </w:r>
      <w:r>
        <w:rPr>
          <w:rFonts w:ascii="宋体" w:eastAsia="宋体" w:hint="eastAsia"/>
        </w:rPr>
        <w:t xml:space="preserve">, </w:t>
      </w:r>
      <w:r>
        <w:rPr>
          <w:rFonts w:ascii="宋体" w:eastAsia="宋体" w:hint="eastAsia"/>
        </w:rPr>
        <w:t>120:</w:t>
      </w:r>
      <w:r>
        <w:rPr>
          <w:rFonts w:ascii="宋体" w:eastAsia="宋体" w:hint="eastAsia"/>
        </w:rPr>
        <w:t> </w:t>
      </w:r>
      <w:r>
        <w:rPr>
          <w:rFonts w:ascii="宋体" w:eastAsia="宋体" w:hint="eastAsia"/>
        </w:rPr>
        <w:t>183-193．</w:t>
      </w:r>
    </w:p>
    <w:p w:rsidR="0018722C">
      <w:pPr>
        <w:pStyle w:val="cw23"/>
        <w:topLinePunct/>
      </w:pPr>
      <w:r>
        <w:rPr>
          <w:rFonts w:ascii="宋体"/>
        </w:rPr>
        <w:t>6. </w:t>
      </w:r>
      <w:r>
        <w:rPr>
          <w:rFonts w:ascii="宋体"/>
        </w:rPr>
        <w:t>Shi C,</w:t>
      </w:r>
      <w:r w:rsidR="004B696B">
        <w:rPr>
          <w:rFonts w:ascii="宋体"/>
        </w:rPr>
        <w:t xml:space="preserve"> </w:t>
      </w:r>
      <w:r w:rsidR="004B696B">
        <w:rPr>
          <w:rFonts w:ascii="宋体"/>
        </w:rPr>
        <w:t>Xu X. MicroRNA-22 is down-regulated in hepatitis B virus-related hepatocellular carcinoma.</w:t>
      </w:r>
      <w:r w:rsidR="004B696B">
        <w:rPr>
          <w:rFonts w:ascii="宋体"/>
        </w:rPr>
        <w:t xml:space="preserve"> </w:t>
      </w:r>
      <w:r w:rsidR="004B696B">
        <w:rPr>
          <w:rFonts w:ascii="宋体"/>
        </w:rPr>
        <w:t>Biomedicine&amp; Pharmacotherapy.</w:t>
      </w:r>
      <w:r>
        <w:rPr>
          <w:rFonts w:ascii="宋体"/>
        </w:rPr>
        <w:t> </w:t>
      </w:r>
      <w:r>
        <w:rPr>
          <w:rFonts w:ascii="宋体"/>
        </w:rPr>
        <w:t>2013;67:375-80.</w:t>
      </w:r>
    </w:p>
    <w:p w:rsidR="0018722C">
      <w:pPr>
        <w:topLinePunct/>
      </w:pPr>
      <w:r>
        <w:rPr>
          <w:rFonts w:cstheme="minorBidi" w:hAnsiTheme="minorHAnsi" w:eastAsiaTheme="minorHAnsi" w:asciiTheme="minorHAnsi" w:ascii="Times New Roman"/>
        </w:rPr>
        <w:t>65</w:t>
      </w:r>
    </w:p>
    <w:p w:rsidR="0018722C">
      <w:pPr>
        <w:pStyle w:val="Heading1"/>
        <w:topLinePunct/>
      </w:pPr>
      <w:bookmarkStart w:id="602958" w:name="_Toc686602958"/>
      <w:bookmarkStart w:name="3 miR-22-3p靶基因的预测及鉴定 " w:id="51"/>
      <w:bookmarkEnd w:id="51"/>
      <w:r>
        <w:rPr>
          <w:b/>
        </w:rPr>
        <w:t>3</w:t>
      </w:r>
      <w:r>
        <w:t xml:space="preserve">  </w:t>
      </w:r>
      <w:bookmarkStart w:name="_bookmark21" w:id="52"/>
      <w:bookmarkEnd w:id="52"/>
      <w:bookmarkStart w:name="_bookmark23" w:id="53"/>
      <w:bookmarkEnd w:id="53"/>
      <w:bookmarkStart w:name="_bookmark22" w:id="54"/>
      <w:bookmarkEnd w:id="54"/>
      <w:r>
        <w:rPr>
          <w:b/>
        </w:rPr>
        <w:t>m</w:t>
      </w:r>
      <w:r>
        <w:rPr>
          <w:b/>
        </w:rPr>
        <w:t>iR-22-3p</w:t>
      </w:r>
      <w:r w:rsidR="001852F3">
        <w:t xml:space="preserve">靶基因的预测及鉴定</w:t>
      </w:r>
      <w:bookmarkEnd w:id="602958"/>
    </w:p>
    <w:p w:rsidR="0018722C">
      <w:pPr>
        <w:topLinePunct/>
      </w:pPr>
      <w:r>
        <w:t>在前一部分实验中，我们从细胞水平上观察到</w:t>
      </w:r>
      <w:r>
        <w:t>miR-22-3p</w:t>
      </w:r>
      <w:r/>
      <w:r w:rsidR="001852F3">
        <w:t xml:space="preserve">可抑制肝癌细胞</w:t>
      </w:r>
      <w:r>
        <w:t>的生长及转移。但其具体的发挥调控的具体机制仍不明确。而</w:t>
      </w:r>
      <w:r>
        <w:t>miRNA</w:t>
      </w:r>
      <w:r/>
      <w:r w:rsidR="001852F3">
        <w:t xml:space="preserve">的功</w:t>
      </w:r>
      <w:r>
        <w:t>能是通过调控其靶基因而实现的。因此我们推测</w:t>
      </w:r>
      <w:r>
        <w:t>miR-22-3p</w:t>
      </w:r>
      <w:r/>
      <w:r w:rsidR="001852F3">
        <w:t xml:space="preserve">在其功能行使</w:t>
      </w:r>
      <w:r>
        <w:t>的过程中可能靶向调控了一些肿瘤发生及转移相关基因，因此我们釆用生</w:t>
      </w:r>
      <w:r>
        <w:t>物信息学的方法预测和寻找</w:t>
      </w:r>
      <w:r>
        <w:t>miR-22-3p</w:t>
      </w:r>
      <w:r/>
      <w:r w:rsidR="001852F3">
        <w:t xml:space="preserve">调控的肿瘤相关基因，</w:t>
      </w:r>
      <w:r w:rsidR="001852F3">
        <w:t xml:space="preserve">并利用Western</w:t>
      </w:r>
      <w:r>
        <w:t> </w:t>
      </w:r>
      <w:r>
        <w:t>Blot</w:t>
      </w:r>
      <w:r/>
      <w:r w:rsidR="001852F3">
        <w:t xml:space="preserve">检测</w:t>
      </w:r>
      <w:r>
        <w:t>miR-22-3p</w:t>
      </w:r>
      <w:r w:rsidR="001852F3">
        <w:t xml:space="preserve">对其靶基因蛋白表达的影响，筛选出其可能</w:t>
      </w:r>
      <w:r>
        <w:t>的靶基因，并通过沉默其可能靶基因反向验证作用方向为明确它们之间的</w:t>
      </w:r>
      <w:r>
        <w:t>相互关系。为探讨及的调控机制奠定理论基础。</w:t>
      </w:r>
    </w:p>
    <w:p w:rsidR="0018722C">
      <w:pPr>
        <w:pStyle w:val="Heading2"/>
        <w:topLinePunct/>
        <w:ind w:left="171" w:hangingChars="171" w:hanging="171"/>
      </w:pPr>
      <w:bookmarkStart w:id="602959" w:name="_Toc686602959"/>
      <w:bookmarkStart w:name="3.1 靶基因的预测及初步鉴定 " w:id="55"/>
      <w:bookmarkEnd w:id="55"/>
      <w:r>
        <w:t>3.1</w:t>
      </w:r>
      <w:r>
        <w:t xml:space="preserve"> </w:t>
      </w:r>
      <w:r w:rsidRPr="00DB64CE">
        <w:t>靶基因的预测及初步鉴定</w:t>
      </w:r>
      <w:bookmarkEnd w:id="602959"/>
    </w:p>
    <w:p w:rsidR="0018722C">
      <w:pPr>
        <w:pStyle w:val="Heading3"/>
        <w:topLinePunct/>
        <w:ind w:left="200" w:hangingChars="200" w:hanging="200"/>
      </w:pPr>
      <w:bookmarkStart w:id="602960" w:name="_Toc686602960"/>
      <w:r>
        <w:rPr>
          <w:b/>
        </w:rPr>
        <w:t>3.1.1</w:t>
      </w:r>
      <w:r>
        <w:t xml:space="preserve"> </w:t>
      </w:r>
      <w:r>
        <w:t>材料与方法</w:t>
      </w:r>
      <w:bookmarkEnd w:id="602960"/>
    </w:p>
    <w:p w:rsidR="0018722C">
      <w:pPr>
        <w:pStyle w:val="Heading4"/>
        <w:topLinePunct/>
        <w:ind w:left="200" w:hangingChars="200" w:hanging="200"/>
      </w:pPr>
      <w:r>
        <w:rPr>
          <w:b/>
        </w:rPr>
        <w:t>3.1.1.1</w:t>
      </w:r>
      <w:r>
        <w:t xml:space="preserve"> </w:t>
      </w:r>
      <w:r>
        <w:t>程序和数据库</w:t>
      </w:r>
    </w:p>
    <w:p w:rsidR="0018722C">
      <w:pPr>
        <w:pStyle w:val="Heading5"/>
        <w:topLinePunct/>
      </w:pPr>
      <w:r>
        <w:t>（</w:t>
      </w:r>
      <w:r>
        <w:rPr>
          <w:b/>
        </w:rPr>
        <w:t xml:space="preserve">1</w:t>
      </w:r>
      <w:r>
        <w:t>）</w:t>
      </w:r>
      <w:r>
        <w:t>获得</w:t>
      </w:r>
      <w:r w:rsidR="001852F3">
        <w:rPr>
          <w:b/>
        </w:rPr>
        <w:t xml:space="preserve">miR-22-3p</w:t>
      </w:r>
      <w:r w:rsidR="001852F3">
        <w:t xml:space="preserve">的基本信息数据库</w:t>
      </w:r>
    </w:p>
    <w:p w:rsidR="0018722C">
      <w:pPr>
        <w:topLinePunct/>
      </w:pPr>
      <w:r>
        <w:t>miR-Base</w:t>
      </w:r>
      <w:r w:rsidR="001852F3">
        <w:t xml:space="preserve">数据</w:t>
      </w:r>
      <w:hyperlink r:id="rId17">
        <w:r>
          <w:t>库：http:</w:t>
        </w:r>
        <w:r w:rsidR="004B696B">
          <w:t xml:space="preserve"> </w:t>
        </w:r>
        <w:r>
          <w:t>/</w:t>
        </w:r>
        <w:r>
          <w:t>/</w:t>
        </w:r>
        <w:r>
          <w:t xml:space="preserve">www.</w:t>
        </w:r>
        <w:r w:rsidR="001852F3">
          <w:t xml:space="preserve"> </w:t>
        </w:r>
        <w:r w:rsidR="001852F3">
          <w:t xml:space="preserve">mirbase.</w:t>
        </w:r>
        <w:r w:rsidR="001852F3">
          <w:t xml:space="preserve"> </w:t>
        </w:r>
        <w:r w:rsidR="001852F3">
          <w:t xml:space="preserve">org</w:t>
        </w:r>
        <w:r>
          <w:t>/</w:t>
        </w:r>
        <w:r>
          <w:t>index.</w:t>
        </w:r>
        <w:r w:rsidR="004B696B">
          <w:t xml:space="preserve"> </w:t>
        </w:r>
        <w:r w:rsidR="004B696B">
          <w:t>shtml</w:t>
        </w:r>
      </w:hyperlink>
    </w:p>
    <w:p w:rsidR="0018722C">
      <w:pPr>
        <w:pStyle w:val="Heading5"/>
        <w:topLinePunct/>
      </w:pPr>
      <w:r>
        <w:t>（</w:t>
      </w:r>
      <w:r>
        <w:rPr>
          <w:b/>
        </w:rPr>
        <w:t xml:space="preserve">2</w:t>
      </w:r>
      <w:r>
        <w:t>）</w:t>
      </w:r>
      <w:r>
        <w:t>靶基因预测数据库</w:t>
      </w:r>
    </w:p>
    <w:p w:rsidR="0018722C">
      <w:pPr>
        <w:topLinePunct/>
      </w:pPr>
      <w:r>
        <w:rPr>
          <w:rFonts w:cstheme="minorBidi" w:hAnsiTheme="minorHAnsi" w:eastAsiaTheme="minorHAnsi" w:asciiTheme="minorHAnsi"/>
          <w:b/>
        </w:rPr>
        <w:t>TargetScan: </w:t>
      </w:r>
      <w:hyperlink r:id="rId18">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targetscan.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org</w:t>
        </w:r>
        <w:r>
          <w:rPr>
            <w:rFonts w:cstheme="minorBidi" w:hAnsiTheme="minorHAnsi" w:eastAsiaTheme="minorHAnsi" w:asciiTheme="minorHAnsi"/>
          </w:rPr>
          <w:t>/</w:t>
        </w:r>
      </w:hyperlink>
      <w:r>
        <w:rPr>
          <w:rFonts w:cstheme="minorBidi" w:hAnsiTheme="minorHAnsi" w:eastAsiaTheme="minorHAnsi" w:asciiTheme="minorHAnsi"/>
        </w:rPr>
        <w:t> </w:t>
      </w:r>
      <w:r>
        <w:rPr>
          <w:rFonts w:cstheme="minorBidi" w:hAnsiTheme="minorHAnsi" w:eastAsiaTheme="minorHAnsi" w:asciiTheme="minorHAnsi"/>
          <w:b/>
        </w:rPr>
        <w:t>Pictar</w:t>
      </w:r>
      <w:r>
        <w:rPr>
          <w:rFonts w:cstheme="minorBidi" w:hAnsiTheme="minorHAnsi" w:eastAsiaTheme="minorHAnsi" w:asciiTheme="minorHAnsi"/>
          <w:b/>
        </w:rPr>
        <w:t xml:space="preserve">: </w:t>
      </w:r>
      <w:hyperlink r:id="rId19">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pictar.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mdc-berlin.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de</w:t>
        </w:r>
        <w:r>
          <w:rPr>
            <w:rFonts w:cstheme="minorBidi" w:hAnsiTheme="minorHAnsi" w:eastAsiaTheme="minorHAnsi" w:asciiTheme="minorHAnsi"/>
          </w:rPr>
          <w:t>/</w:t>
        </w:r>
      </w:hyperlink>
    </w:p>
    <w:p w:rsidR="0018722C">
      <w:pPr>
        <w:topLinePunct/>
      </w:pPr>
      <w:r>
        <w:rPr>
          <w:b/>
        </w:rPr>
        <w:t/>
      </w:r>
      <w:r>
        <w:rPr>
          <w:b/>
        </w:rPr>
        <w:t>M</w:t>
      </w:r>
      <w:r>
        <w:rPr>
          <w:b/>
        </w:rPr>
        <w:t xml:space="preserve">icroRNA: </w:t>
      </w:r>
      <w:hyperlink r:id="rId20">
        <w:r>
          <w:t>http:</w:t>
        </w:r>
        <w:r w:rsidR="004B696B">
          <w:t xml:space="preserve"> </w:t>
        </w:r>
        <w:r>
          <w:t>/</w:t>
        </w:r>
        <w:r>
          <w:t>/</w:t>
        </w:r>
        <w:r>
          <w:t>www.</w:t>
        </w:r>
        <w:r w:rsidR="004B696B">
          <w:t xml:space="preserve"> </w:t>
        </w:r>
        <w:r w:rsidR="004B696B">
          <w:t>microrna.</w:t>
        </w:r>
        <w:r w:rsidR="004B696B">
          <w:t xml:space="preserve"> </w:t>
        </w:r>
        <w:r w:rsidR="004B696B">
          <w:t>org</w:t>
        </w:r>
        <w:r>
          <w:t>/</w:t>
        </w:r>
        <w:r>
          <w:t>microrna</w:t>
        </w:r>
        <w:r>
          <w:t>/</w:t>
        </w:r>
        <w:r>
          <w:t>home.</w:t>
        </w:r>
        <w:r w:rsidR="004B696B">
          <w:t xml:space="preserve"> </w:t>
        </w:r>
        <w:r w:rsidR="004B696B">
          <w:t>do</w:t>
        </w:r>
      </w:hyperlink>
    </w:p>
    <w:p w:rsidR="0018722C">
      <w:pPr>
        <w:pStyle w:val="Heading4"/>
        <w:topLinePunct/>
        <w:ind w:left="200" w:hangingChars="200" w:hanging="200"/>
      </w:pPr>
      <w:r>
        <w:rPr>
          <w:b/>
        </w:rPr>
        <w:t>3.1.1.2</w:t>
      </w:r>
      <w:r>
        <w:t xml:space="preserve"> </w:t>
      </w:r>
      <w:r>
        <w:t>细胞株</w:t>
      </w:r>
    </w:p>
    <w:p w:rsidR="0018722C">
      <w:pPr>
        <w:topLinePunct/>
      </w:pPr>
      <w:r>
        <w:t>人肝癌细胞系</w:t>
      </w:r>
      <w:r w:rsidR="001852F3">
        <w:t xml:space="preserve">HepG2</w:t>
      </w:r>
      <w:r w:rsidR="001852F3">
        <w:t xml:space="preserve">购买自上海生命科学院细胞库并保存于实验室</w:t>
      </w:r>
      <w:r>
        <w:rPr>
          <w:b/>
        </w:rPr>
        <w:t>。</w:t>
      </w:r>
    </w:p>
    <w:p w:rsidR="0018722C">
      <w:pPr>
        <w:pStyle w:val="Heading4"/>
        <w:topLinePunct/>
        <w:ind w:left="200" w:hangingChars="200" w:hanging="200"/>
      </w:pPr>
      <w:r>
        <w:rPr>
          <w:b/>
        </w:rPr>
        <w:t>3.1.1.3</w:t>
      </w:r>
      <w:r>
        <w:t xml:space="preserve"> </w:t>
      </w:r>
      <w:r>
        <w:t>主要试剂</w:t>
      </w:r>
    </w:p>
    <w:p w:rsidR="0018722C">
      <w:pPr>
        <w:topLinePunct/>
      </w:pPr>
      <w:r>
        <w:rPr>
          <w:rFonts w:cstheme="minorBidi" w:hAnsiTheme="minorHAnsi" w:eastAsiaTheme="minorHAnsi" w:asciiTheme="minorHAnsi" w:ascii="Times New Roman"/>
        </w:rPr>
        <w:t>66</w:t>
      </w:r>
    </w:p>
    <w:p w:rsidR="0018722C">
      <w:pPr>
        <w:topLinePunct/>
      </w:pPr>
      <w:r>
        <w:t>siRNA</w:t>
      </w:r>
      <w:r/>
      <w:r w:rsidR="001852F3">
        <w:t xml:space="preserve">储存液，</w:t>
      </w:r>
      <w:r>
        <w:t>riboFECT</w:t>
      </w:r>
      <w:r>
        <w:rPr>
          <w:vertAlign w:val="superscript"/>
          /&gt;
        </w:rPr>
        <w:t>TM</w:t>
      </w:r>
      <w:r w:rsidR="001852F3">
        <w:rPr>
          <w:vertAlign w:val="superscript"/>
          /&gt;
        </w:rPr>
        <w:t xml:space="preserve"> </w:t>
      </w:r>
      <w:r>
        <w:t>CP Reagent</w:t>
      </w:r>
      <w:r>
        <w:t xml:space="preserve">, </w:t>
      </w:r>
      <w:r>
        <w:t>riboFECT</w:t>
      </w:r>
      <w:r>
        <w:rPr>
          <w:vertAlign w:val="superscript"/>
          /&gt;
        </w:rPr>
        <w:t>TM </w:t>
      </w:r>
      <w:r>
        <w:t>CP </w:t>
      </w:r>
      <w:r>
        <w:t>Buffer</w:t>
      </w:r>
      <w:r>
        <w:t>，细胞培</w:t>
      </w:r>
      <w:r w:rsidR="001852F3">
        <w:t xml:space="preserve">养</w:t>
      </w:r>
      <w:r w:rsidR="001852F3">
        <w:t xml:space="preserve">基</w:t>
      </w:r>
      <w:r w:rsidR="001852F3">
        <w:t xml:space="preserve">，</w:t>
      </w:r>
      <w:r w:rsidR="001852F3">
        <w:t xml:space="preserve">mimics-mir-22-3p</w:t>
      </w:r>
      <w:r>
        <w:t>,</w:t>
      </w:r>
      <w:r>
        <w:t> mimics-NC</w:t>
      </w:r>
      <w:r w:rsidR="001852F3">
        <w:t xml:space="preserve">，</w:t>
      </w:r>
      <w:r w:rsidR="001852F3">
        <w:t xml:space="preserve"> </w:t>
      </w:r>
      <w:r w:rsidR="001852F3">
        <w:t xml:space="preserve">Inhibitor-mir-22-3p</w:t>
      </w:r>
      <w:r>
        <w:t>,</w:t>
      </w:r>
      <w:r>
        <w:t> Inhibitor-NC</w:t>
      </w:r>
      <w:r/>
      <w:r w:rsidR="001852F3">
        <w:t xml:space="preserve">均购自锐博生物公司。</w:t>
      </w:r>
      <w:r>
        <w:t>miRcute</w:t>
      </w:r>
      <w:r>
        <w:t> </w:t>
      </w:r>
      <w:r>
        <w:t>miRNA</w:t>
      </w:r>
      <w:r>
        <w:t> </w:t>
      </w:r>
      <w:r>
        <w:t>qPCR</w:t>
      </w:r>
      <w:r>
        <w:t> </w:t>
      </w:r>
      <w:r>
        <w:t>Detection Kit</w:t>
      </w:r>
      <w:r>
        <w:t>(</w:t>
      </w:r>
      <w:r>
        <w:t>SYBR</w:t>
      </w:r>
      <w:r>
        <w:t> </w:t>
      </w:r>
      <w:r>
        <w:t>Green</w:t>
      </w:r>
      <w:r>
        <w:t>)</w:t>
      </w:r>
      <w:r/>
      <w:r w:rsidR="001852F3">
        <w:t xml:space="preserve">购</w:t>
      </w:r>
      <w:r w:rsidR="001852F3">
        <w:t xml:space="preserve">买</w:t>
      </w:r>
      <w:r w:rsidR="001852F3">
        <w:t xml:space="preserve">于</w:t>
      </w:r>
      <w:r w:rsidR="001852F3">
        <w:t xml:space="preserve">天</w:t>
      </w:r>
      <w:r w:rsidR="001852F3">
        <w:t xml:space="preserve">根</w:t>
      </w:r>
      <w:r w:rsidR="001852F3">
        <w:t xml:space="preserve">生</w:t>
      </w:r>
      <w:r w:rsidR="001852F3">
        <w:t xml:space="preserve">化</w:t>
      </w:r>
      <w:r w:rsidR="001852F3">
        <w:t xml:space="preserve">科</w:t>
      </w:r>
      <w:r w:rsidR="001852F3">
        <w:t xml:space="preserve">技</w:t>
      </w:r>
      <w:r w:rsidR="001852F3">
        <w:t xml:space="preserve">有</w:t>
      </w:r>
      <w:r w:rsidR="001852F3">
        <w:t xml:space="preserve">限</w:t>
      </w:r>
      <w:r w:rsidR="001852F3">
        <w:t xml:space="preserve">公</w:t>
      </w:r>
      <w:r w:rsidR="001852F3">
        <w:t xml:space="preserve">司</w:t>
      </w:r>
      <w:r w:rsidR="001852F3">
        <w:t xml:space="preserve">，</w:t>
      </w:r>
      <w:r>
        <w:t>miRcute</w:t>
      </w:r>
      <w:r>
        <w:t> </w:t>
      </w:r>
      <w:r>
        <w:t>miRNA First-Strand cDNA Synthesis Kit</w:t>
      </w:r>
      <w:r/>
      <w:r w:rsidR="001852F3">
        <w:t xml:space="preserve">购买于天根生化科技有限公司，引物见</w:t>
      </w:r>
      <w:r>
        <w:t>附录</w:t>
      </w:r>
      <w:r>
        <w:t>1</w:t>
      </w:r>
      <w:r>
        <w:t>.</w:t>
      </w:r>
    </w:p>
    <w:p w:rsidR="0018722C">
      <w:pPr>
        <w:pStyle w:val="Heading4"/>
        <w:topLinePunct/>
        <w:ind w:left="200" w:hangingChars="200" w:hanging="200"/>
      </w:pPr>
      <w:r>
        <w:rPr>
          <w:b/>
        </w:rPr>
        <w:t>3.1.1.4</w:t>
      </w:r>
      <w:r>
        <w:t xml:space="preserve"> </w:t>
      </w:r>
      <w:r>
        <w:t>主要仪器</w:t>
      </w:r>
    </w:p>
    <w:p w:rsidR="0018722C">
      <w:pPr>
        <w:pStyle w:val="aff7"/>
        <w:topLinePunct/>
      </w:pPr>
      <w:r>
        <w:pict>
          <v:line style="position:absolute;mso-position-horizontal-relative:page;mso-position-vertical-relative:paragraph;z-index:1912;mso-wrap-distance-left:0;mso-wrap-distance-right:0" from="70.150002pt,8.922695pt" to="521.150002pt,8.922695pt" stroked="true" strokeweight=".48pt" strokecolor="#000000">
            <v:stroke dashstyle="solid"/>
            <w10:wrap type="topAndBottom"/>
          </v:line>
        </w:pict>
      </w:r>
    </w:p>
    <w:p w:rsidR="0018722C">
      <w:pPr>
        <w:pStyle w:val="affff1"/>
        <w:tabs>
          <w:tab w:pos="7139" w:val="left" w:leader="none"/>
        </w:tabs>
        <w:spacing w:before="0" w:after="64"/>
        <w:ind w:leftChars="0" w:left="2421" w:rightChars="0" w:right="0" w:firstLineChars="0" w:firstLine="0"/>
        <w:jc w:val="left"/>
        <w:topLinePunct/>
      </w:pPr>
      <w:r>
        <w:rPr>
          <w:kern w:val="2"/>
          <w:sz w:val="21"/>
          <w:szCs w:val="22"/>
          <w:rFonts w:cstheme="minorBidi" w:hAnsiTheme="minorHAnsi" w:eastAsiaTheme="minorHAnsi" w:asciiTheme="minorHAnsi"/>
          <w:b/>
        </w:rPr>
        <w:t>主要仪器</w:t>
      </w:r>
      <w:r w:rsidR="001852F3">
        <w:rPr>
          <w:kern w:val="2"/>
          <w:sz w:val="22"/>
          <w:szCs w:val="22"/>
          <w:rFonts w:cstheme="minorBidi" w:hAnsiTheme="minorHAnsi" w:eastAsiaTheme="minorHAnsi" w:asciiTheme="minorHAnsi"/>
        </w:rPr>
        <w:t>公司</w:t>
      </w:r>
    </w:p>
    <w:p w:rsidR="0018722C">
      <w:pPr>
        <w:pStyle w:val="aff7"/>
        <w:topLinePunct/>
      </w:pPr>
      <w:r>
        <w:rPr>
          <w:sz w:val="2"/>
        </w:rPr>
        <w:pict>
          <v:group style="width:451pt;height:.5pt;mso-position-horizontal-relative:char;mso-position-vertical-relative:line" coordorigin="0,0" coordsize="9020,10">
            <v:line style="position:absolute" from="0,5" to="9020,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SS-325</w: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Pr>
          <w:rFonts w:ascii="Times New Roman" w:eastAsia="Times New Roman" w:cstheme="minorBidi" w:hAnsiTheme="minorHAnsi"/>
        </w:rPr>
        <w:t>TOMY</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p>
    <w:p w:rsidR="0018722C">
      <w:pPr>
        <w:topLinePunct/>
      </w:pPr>
      <w:r>
        <w:rPr>
          <w:rFonts w:cstheme="minorBidi" w:hAnsiTheme="minorHAnsi" w:eastAsiaTheme="minorHAnsi" w:asciiTheme="minorHAnsi"/>
        </w:rPr>
        <w:t>数字</w:t>
      </w:r>
      <w:r>
        <w:rPr>
          <w:rFonts w:ascii="Times New Roman" w:eastAsia="Times New Roman" w:cstheme="minorBidi" w:hAnsiTheme="minorHAnsi"/>
        </w:rPr>
        <w:t>pH</w:t>
      </w:r>
      <w:r>
        <w:rPr>
          <w:rFonts w:cstheme="minorBidi" w:hAnsiTheme="minorHAnsi" w:eastAsiaTheme="minorHAnsi" w:asciiTheme="minorHAnsi"/>
        </w:rPr>
        <w:t>计</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5810R</w:t>
      </w: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冷冻离</w:t>
      </w:r>
      <w:r>
        <w:rPr>
          <w:rFonts w:cstheme="minorBidi" w:hAnsiTheme="minorHAnsi" w:eastAsiaTheme="minorHAnsi" w:asciiTheme="minorHAnsi"/>
        </w:rPr>
        <w:t>心</w:t>
      </w:r>
      <w:r>
        <w:rPr>
          <w:rFonts w:cstheme="minorBidi" w:hAnsiTheme="minorHAnsi" w:eastAsiaTheme="minorHAnsi" w:asciiTheme="minorHAnsi"/>
        </w:rPr>
        <w:t>机</w:t>
      </w:r>
      <w:r>
        <w:rPr>
          <w:rFonts w:ascii="Times New Roman" w:eastAsia="Times New Roman" w:cstheme="minorBidi" w:hAnsiTheme="minorHAnsi"/>
        </w:rPr>
        <w:t>eppenndorf</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德国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常</w:t>
      </w:r>
      <w:r>
        <w:rPr>
          <w:rFonts w:cstheme="minorBidi" w:hAnsiTheme="minorHAnsi" w:eastAsiaTheme="minorHAnsi" w:asciiTheme="minorHAnsi"/>
        </w:rPr>
        <w:t>温</w:t>
      </w:r>
      <w:r>
        <w:rPr>
          <w:rFonts w:cstheme="minorBidi" w:hAnsiTheme="minorHAnsi" w:eastAsiaTheme="minorHAnsi" w:asciiTheme="minorHAnsi"/>
        </w:rPr>
        <w:t>低速离</w:t>
      </w:r>
      <w:r>
        <w:rPr>
          <w:rFonts w:cstheme="minorBidi" w:hAnsiTheme="minorHAnsi" w:eastAsiaTheme="minorHAnsi" w:asciiTheme="minorHAnsi"/>
        </w:rPr>
        <w:t>心</w:t>
      </w:r>
      <w:r>
        <w:rPr>
          <w:rFonts w:cstheme="minorBidi" w:hAnsiTheme="minorHAnsi" w:eastAsiaTheme="minorHAnsi" w:asciiTheme="minorHAnsi"/>
        </w:rPr>
        <w:t>机</w:t>
      </w:r>
      <w:r w:rsidR="001852F3">
        <w:rPr>
          <w:rFonts w:cstheme="minorBidi" w:hAnsiTheme="minorHAnsi" w:eastAsiaTheme="minorHAnsi" w:asciiTheme="minorHAnsi"/>
        </w:rPr>
        <w:t>湘</w:t>
      </w:r>
      <w:r>
        <w:rPr>
          <w:rFonts w:cstheme="minorBidi" w:hAnsiTheme="minorHAnsi" w:eastAsiaTheme="minorHAnsi" w:asciiTheme="minorHAnsi"/>
        </w:rPr>
        <w:t>仪</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磁力搅</w:t>
      </w:r>
      <w:r>
        <w:rPr>
          <w:rFonts w:cstheme="minorBidi" w:hAnsiTheme="minorHAnsi" w:eastAsiaTheme="minorHAnsi" w:asciiTheme="minorHAnsi"/>
        </w:rPr>
        <w:t>拌</w:t>
      </w:r>
      <w:r>
        <w:rPr>
          <w:rFonts w:cstheme="minorBidi" w:hAnsiTheme="minorHAnsi" w:eastAsiaTheme="minorHAnsi" w:asciiTheme="minorHAnsi"/>
        </w:rPr>
        <w:t>机</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rPr>
        <w:t>可</w:t>
      </w:r>
      <w:r>
        <w:rPr>
          <w:rFonts w:cstheme="minorBidi" w:hAnsiTheme="minorHAnsi" w:eastAsiaTheme="minorHAnsi" w:asciiTheme="minorHAnsi"/>
        </w:rPr>
        <w:t>换</w:t>
      </w:r>
      <w:r>
        <w:rPr>
          <w:rFonts w:cstheme="minorBidi" w:hAnsiTheme="minorHAnsi" w:eastAsiaTheme="minorHAnsi" w:asciiTheme="minorHAnsi"/>
        </w:rPr>
        <w:t>膜过滤</w:t>
      </w:r>
      <w:r>
        <w:rPr>
          <w:rFonts w:cstheme="minorBidi" w:hAnsiTheme="minorHAnsi" w:eastAsiaTheme="minorHAnsi" w:asciiTheme="minorHAnsi"/>
        </w:rPr>
        <w:t>器</w:t>
      </w:r>
      <w:r>
        <w:rPr>
          <w:rFonts w:cstheme="minorBidi" w:hAnsiTheme="minorHAnsi" w:eastAsiaTheme="minorHAnsi" w:asciiTheme="minorHAnsi"/>
        </w:rPr>
        <w:t>、</w:t>
      </w:r>
      <w:r>
        <w:rPr>
          <w:rFonts w:ascii="Times New Roman" w:eastAsia="Times New Roman" w:cstheme="minorBidi" w:hAnsiTheme="minorHAnsi"/>
        </w:rPr>
        <w:t>47</w:t>
      </w:r>
      <w:r>
        <w:rPr>
          <w:rFonts w:cstheme="minorBidi" w:hAnsiTheme="minorHAnsi" w:eastAsiaTheme="minorHAnsi" w:asciiTheme="minorHAnsi"/>
        </w:rPr>
        <w:t>毫</w:t>
      </w:r>
      <w:r>
        <w:rPr>
          <w:rFonts w:cstheme="minorBidi" w:hAnsiTheme="minorHAnsi" w:eastAsiaTheme="minorHAnsi" w:asciiTheme="minorHAnsi"/>
        </w:rPr>
        <w:t>米</w:t>
      </w:r>
      <w:r>
        <w:rPr>
          <w:rFonts w:cstheme="minorBidi" w:hAnsiTheme="minorHAnsi" w:eastAsiaTheme="minorHAnsi" w:asciiTheme="minorHAnsi"/>
        </w:rPr>
        <w:t>直径</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针</w:t>
      </w:r>
      <w:r>
        <w:rPr>
          <w:rFonts w:cstheme="minorBidi" w:hAnsiTheme="minorHAnsi" w:eastAsiaTheme="minorHAnsi" w:asciiTheme="minorHAnsi"/>
        </w:rPr>
        <w:t>头</w:t>
      </w:r>
      <w:r>
        <w:rPr>
          <w:rFonts w:cstheme="minorBidi" w:hAnsiTheme="minorHAnsi" w:eastAsiaTheme="minorHAnsi" w:asciiTheme="minorHAnsi"/>
        </w:rPr>
        <w:t>式滤器</w:t>
      </w:r>
      <w:r>
        <w:rPr>
          <w:rFonts w:ascii="Times New Roman" w:eastAsia="Times New Roman" w:cstheme="minorBidi" w:hAnsiTheme="minorHAnsi"/>
        </w:rPr>
        <w:t>Coming</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子</w:t>
      </w:r>
      <w:r>
        <w:rPr>
          <w:rFonts w:cstheme="minorBidi" w:hAnsiTheme="minorHAnsi" w:eastAsiaTheme="minorHAnsi" w:asciiTheme="minorHAnsi"/>
        </w:rPr>
        <w:t>分析天平</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abs>
          <w:tab w:pos="5195" w:val="left" w:leader="none"/>
        </w:tabs>
        <w:spacing w:before="49"/>
        <w:ind w:leftChars="0" w:left="515" w:rightChars="0" w:right="0" w:firstLineChars="0" w:firstLine="0"/>
        <w:jc w:val="left"/>
        <w:topLinePunct/>
      </w:pPr>
      <w:r>
        <w:rPr>
          <w:kern w:val="2"/>
          <w:sz w:val="21"/>
          <w:szCs w:val="22"/>
          <w:rFonts w:cstheme="minorBidi" w:hAnsiTheme="minorHAnsi" w:eastAsiaTheme="minorHAnsi" w:asciiTheme="minorHAnsi" w:ascii="Times New Roman" w:hAnsi="Times New Roman" w:eastAsia="Times New Roman"/>
        </w:rPr>
        <w:t>-80</w:t>
      </w:r>
      <w:r>
        <w:rPr>
          <w:kern w:val="2"/>
          <w:szCs w:val="22"/>
          <w:rFonts w:cstheme="minorBidi" w:hAnsiTheme="minorHAnsi" w:eastAsiaTheme="minorHAnsi" w:asciiTheme="minorHAnsi"/>
          <w:sz w:val="21"/>
        </w:rPr>
        <w:t>℃超</w:t>
      </w:r>
      <w:r>
        <w:rPr>
          <w:kern w:val="2"/>
          <w:szCs w:val="22"/>
          <w:rFonts w:cstheme="minorBidi" w:hAnsiTheme="minorHAnsi" w:eastAsiaTheme="minorHAnsi" w:asciiTheme="minorHAnsi"/>
          <w:spacing w:val="-2"/>
          <w:sz w:val="21"/>
        </w:rPr>
        <w:t>低</w:t>
      </w:r>
      <w:r>
        <w:rPr>
          <w:kern w:val="2"/>
          <w:szCs w:val="22"/>
          <w:rFonts w:cstheme="minorBidi" w:hAnsiTheme="minorHAnsi" w:eastAsiaTheme="minorHAnsi" w:asciiTheme="minorHAnsi"/>
          <w:sz w:val="21"/>
        </w:rPr>
        <w:t>温冰箱</w:t>
      </w:r>
      <w:r w:rsidR="001852F3">
        <w:rPr>
          <w:kern w:val="2"/>
          <w:sz w:val="22"/>
          <w:szCs w:val="22"/>
          <w:rFonts w:cstheme="minorBidi" w:hAnsiTheme="minorHAnsi" w:eastAsiaTheme="minorHAnsi" w:asciiTheme="minorHAnsi"/>
        </w:rPr>
        <w:t>日本</w:t>
      </w:r>
      <w:r>
        <w:rPr>
          <w:kern w:val="2"/>
          <w:szCs w:val="22"/>
          <w:rFonts w:ascii="Times New Roman" w:hAnsi="Times New Roman" w:eastAsia="Times New Roman" w:cstheme="minorBidi"/>
          <w:sz w:val="21"/>
        </w:rPr>
        <w:t>SANYO</w:t>
      </w:r>
    </w:p>
    <w:p w:rsidR="0018722C">
      <w:pPr>
        <w:topLinePunct/>
      </w:pPr>
      <w:r>
        <w:rPr>
          <w:rFonts w:cstheme="minorBidi" w:hAnsiTheme="minorHAnsi" w:eastAsiaTheme="minorHAnsi" w:asciiTheme="minorHAnsi"/>
        </w:rPr>
        <w:t>恒</w:t>
      </w:r>
      <w:r>
        <w:rPr>
          <w:rFonts w:cstheme="minorBidi" w:hAnsiTheme="minorHAnsi" w:eastAsiaTheme="minorHAnsi" w:asciiTheme="minorHAnsi"/>
        </w:rPr>
        <w:t>温</w:t>
      </w:r>
      <w:r>
        <w:rPr>
          <w:rFonts w:cstheme="minorBidi" w:hAnsiTheme="minorHAnsi" w:eastAsiaTheme="minorHAnsi" w:asciiTheme="minorHAnsi"/>
        </w:rPr>
        <w:t>水浴箱</w:t>
      </w:r>
      <w:r w:rsidR="001852F3">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安亭仪</w:t>
      </w:r>
      <w:r>
        <w:rPr>
          <w:rFonts w:cstheme="minorBidi" w:hAnsiTheme="minorHAnsi" w:eastAsiaTheme="minorHAnsi" w:asciiTheme="minorHAnsi"/>
        </w:rPr>
        <w:t>器</w:t>
      </w:r>
      <w:r>
        <w:rPr>
          <w:rFonts w:cstheme="minorBidi" w:hAnsiTheme="minorHAnsi" w:eastAsiaTheme="minorHAnsi" w:asciiTheme="minorHAnsi"/>
        </w:rPr>
        <w:t>厂</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灭菌指</w:t>
      </w:r>
      <w:r>
        <w:rPr>
          <w:rFonts w:cstheme="minorBidi" w:hAnsiTheme="minorHAnsi" w:eastAsiaTheme="minorHAnsi" w:asciiTheme="minorHAnsi"/>
        </w:rPr>
        <w:t>示</w:t>
      </w:r>
      <w:r>
        <w:rPr>
          <w:rFonts w:cstheme="minorBidi" w:hAnsiTheme="minorHAnsi" w:eastAsiaTheme="minorHAnsi" w:asciiTheme="minorHAnsi"/>
        </w:rPr>
        <w:t>带</w:t>
      </w:r>
      <w:r w:rsidR="001852F3">
        <w:rPr>
          <w:rFonts w:cstheme="minorBidi" w:hAnsiTheme="minorHAnsi" w:eastAsiaTheme="minorHAnsi" w:asciiTheme="minorHAnsi"/>
        </w:rPr>
        <w:t>中</w:t>
      </w:r>
      <w:r>
        <w:rPr>
          <w:rFonts w:cstheme="minorBidi" w:hAnsiTheme="minorHAnsi" w:eastAsiaTheme="minorHAnsi" w:asciiTheme="minorHAnsi"/>
        </w:rPr>
        <w:t>西</w:t>
      </w:r>
      <w:r>
        <w:rPr>
          <w:rFonts w:cstheme="minorBidi" w:hAnsiTheme="minorHAnsi" w:eastAsiaTheme="minorHAnsi" w:asciiTheme="minorHAnsi"/>
        </w:rPr>
        <w:t>泰安技</w:t>
      </w:r>
      <w:r>
        <w:rPr>
          <w:rFonts w:cstheme="minorBidi" w:hAnsiTheme="minorHAnsi" w:eastAsiaTheme="minorHAnsi" w:asciiTheme="minorHAnsi"/>
        </w:rPr>
        <w:t>术</w:t>
      </w:r>
      <w:r>
        <w:rPr>
          <w:rFonts w:cstheme="minorBidi" w:hAnsiTheme="minorHAnsi" w:eastAsiaTheme="minorHAnsi" w:asciiTheme="minorHAnsi"/>
        </w:rPr>
        <w:t>服务中心</w:t>
      </w:r>
    </w:p>
    <w:p w:rsidR="0018722C">
      <w:pPr>
        <w:topLinePunct/>
      </w:pPr>
      <w:r>
        <w:rPr>
          <w:rFonts w:cstheme="minorBidi" w:hAnsiTheme="minorHAnsi" w:eastAsiaTheme="minorHAnsi" w:asciiTheme="minorHAnsi" w:ascii="Times New Roman" w:eastAsia="Times New Roman"/>
        </w:rPr>
        <w:t>millipore</w:t>
      </w:r>
      <w:r>
        <w:rPr>
          <w:rFonts w:cstheme="minorBidi" w:hAnsiTheme="minorHAnsi" w:eastAsiaTheme="minorHAnsi" w:asciiTheme="minorHAnsi"/>
        </w:rPr>
        <w:t>超</w:t>
      </w:r>
      <w:r>
        <w:rPr>
          <w:rFonts w:cstheme="minorBidi" w:hAnsiTheme="minorHAnsi" w:eastAsiaTheme="minorHAnsi" w:asciiTheme="minorHAnsi"/>
        </w:rPr>
        <w:t>纯</w:t>
      </w:r>
      <w:r>
        <w:rPr>
          <w:rFonts w:cstheme="minorBidi" w:hAnsiTheme="minorHAnsi" w:eastAsiaTheme="minorHAnsi" w:asciiTheme="minorHAnsi"/>
        </w:rPr>
        <w:t>水机</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封</w:t>
      </w:r>
      <w:r>
        <w:rPr>
          <w:rFonts w:cstheme="minorBidi" w:hAnsiTheme="minorHAnsi" w:eastAsiaTheme="minorHAnsi" w:asciiTheme="minorHAnsi"/>
        </w:rPr>
        <w:t>口</w:t>
      </w:r>
      <w:r>
        <w:rPr>
          <w:rFonts w:cstheme="minorBidi" w:hAnsiTheme="minorHAnsi" w:eastAsiaTheme="minorHAnsi" w:asciiTheme="minorHAnsi"/>
        </w:rPr>
        <w:t>膜</w:t>
      </w:r>
      <w:r>
        <w:rPr>
          <w:rFonts w:ascii="Times New Roman" w:eastAsia="Times New Roman" w:cstheme="minorBidi" w:hAnsiTheme="minorHAnsi"/>
        </w:rPr>
        <w:t>Polisciences</w:t>
      </w:r>
      <w:r>
        <w:rPr>
          <w:rFonts w:ascii="Times New Roman" w:eastAsia="Times New Roman" w:cstheme="minorBidi" w:hAnsiTheme="minorHAnsi"/>
        </w:rPr>
        <w:t> </w:t>
      </w:r>
      <w:r>
        <w:rPr>
          <w:rFonts w:ascii="Times New Roman" w:eastAsia="Times New Roman" w:cstheme="minorBidi" w:hAnsiTheme="minorHAnsi"/>
        </w:rPr>
        <w:t>Inc</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玻</w:t>
      </w:r>
      <w:r>
        <w:rPr>
          <w:rFonts w:cstheme="minorBidi" w:hAnsiTheme="minorHAnsi" w:eastAsiaTheme="minorHAnsi" w:asciiTheme="minorHAnsi"/>
        </w:rPr>
        <w:t>璃</w:t>
      </w:r>
      <w:r>
        <w:rPr>
          <w:rFonts w:cstheme="minorBidi" w:hAnsiTheme="minorHAnsi" w:eastAsiaTheme="minorHAnsi" w:asciiTheme="minorHAnsi"/>
        </w:rPr>
        <w:t>巴氏滴管</w:t>
      </w:r>
      <w:r w:rsidR="001852F3">
        <w:rPr>
          <w:rFonts w:cstheme="minorBidi" w:hAnsiTheme="minorHAnsi" w:eastAsiaTheme="minorHAnsi" w:asciiTheme="minorHAnsi"/>
        </w:rPr>
        <w:t>康</w:t>
      </w:r>
      <w:r>
        <w:rPr>
          <w:rFonts w:cstheme="minorBidi" w:hAnsiTheme="minorHAnsi" w:eastAsiaTheme="minorHAnsi" w:asciiTheme="minorHAnsi"/>
        </w:rPr>
        <w:t>宁</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显</w:t>
      </w:r>
      <w:r>
        <w:rPr>
          <w:rFonts w:cstheme="minorBidi" w:hAnsiTheme="minorHAnsi" w:eastAsiaTheme="minorHAnsi" w:asciiTheme="minorHAnsi"/>
        </w:rPr>
        <w:t>微</w:t>
      </w:r>
      <w:r>
        <w:rPr>
          <w:rFonts w:cstheme="minorBidi" w:hAnsiTheme="minorHAnsi" w:eastAsiaTheme="minorHAnsi" w:asciiTheme="minorHAnsi"/>
        </w:rPr>
        <w:t>器械</w:t>
      </w:r>
      <w:r w:rsidR="001852F3">
        <w:rPr>
          <w:rFonts w:cstheme="minorBidi" w:hAnsiTheme="minorHAnsi" w:eastAsiaTheme="minorHAnsi" w:asciiTheme="minorHAnsi"/>
        </w:rPr>
        <w:t>艾</w:t>
      </w:r>
      <w:r>
        <w:rPr>
          <w:rFonts w:cstheme="minorBidi" w:hAnsiTheme="minorHAnsi" w:eastAsiaTheme="minorHAnsi" w:asciiTheme="minorHAnsi"/>
        </w:rPr>
        <w:t>瑞</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解</w:t>
      </w:r>
      <w:r>
        <w:rPr>
          <w:rFonts w:cstheme="minorBidi" w:hAnsiTheme="minorHAnsi" w:eastAsiaTheme="minorHAnsi" w:asciiTheme="minorHAnsi"/>
        </w:rPr>
        <w:t>剖</w:t>
      </w:r>
      <w:r>
        <w:rPr>
          <w:rFonts w:cstheme="minorBidi" w:hAnsiTheme="minorHAnsi" w:eastAsiaTheme="minorHAnsi" w:asciiTheme="minorHAnsi"/>
        </w:rPr>
        <w:t>显微镜</w:t>
      </w:r>
      <w:r w:rsidR="001852F3">
        <w:rPr>
          <w:rFonts w:cstheme="minorBidi" w:hAnsiTheme="minorHAnsi" w:eastAsiaTheme="minorHAnsi" w:asciiTheme="minorHAnsi"/>
        </w:rPr>
        <w:t>贝</w:t>
      </w:r>
      <w:r>
        <w:rPr>
          <w:rFonts w:cstheme="minorBidi" w:hAnsiTheme="minorHAnsi" w:eastAsiaTheme="minorHAnsi" w:asciiTheme="minorHAnsi"/>
        </w:rPr>
        <w:t>朗</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abs>
          <w:tab w:pos="5195" w:val="left" w:leader="none"/>
        </w:tabs>
        <w:spacing w:before="66"/>
        <w:ind w:leftChars="0" w:left="515" w:rightChars="0" w:right="0" w:firstLineChars="0" w:firstLine="0"/>
        <w:jc w:val="left"/>
        <w:topLinePunct/>
      </w:pPr>
      <w:r>
        <w:rPr>
          <w:kern w:val="2"/>
          <w:sz w:val="21"/>
          <w:szCs w:val="22"/>
          <w:rFonts w:cstheme="minorBidi" w:hAnsiTheme="minorHAnsi" w:eastAsiaTheme="minorHAnsi" w:asciiTheme="minorHAnsi"/>
        </w:rPr>
        <w:t>制</w:t>
      </w:r>
      <w:r>
        <w:rPr>
          <w:kern w:val="2"/>
          <w:szCs w:val="22"/>
          <w:rFonts w:cstheme="minorBidi" w:hAnsiTheme="minorHAnsi" w:eastAsiaTheme="minorHAnsi" w:asciiTheme="minorHAnsi"/>
          <w:spacing w:val="-2"/>
          <w:sz w:val="21"/>
        </w:rPr>
        <w:t>冰</w:t>
      </w:r>
      <w:r>
        <w:rPr>
          <w:kern w:val="2"/>
          <w:szCs w:val="22"/>
          <w:rFonts w:cstheme="minorBidi" w:hAnsiTheme="minorHAnsi" w:eastAsiaTheme="minorHAnsi" w:asciiTheme="minorHAnsi"/>
          <w:sz w:val="21"/>
        </w:rPr>
        <w:t>机</w:t>
      </w:r>
      <w:r>
        <w:rPr>
          <w:kern w:val="2"/>
          <w:szCs w:val="22"/>
          <w:rFonts w:ascii="Times New Roman" w:eastAsia="Times New Roman" w:cstheme="minorBidi" w:hAnsiTheme="minorHAnsi"/>
          <w:sz w:val="21"/>
        </w:rPr>
        <w:t>SCOTSMAN,</w:t>
      </w:r>
      <w:r>
        <w:rPr>
          <w:kern w:val="2"/>
          <w:szCs w:val="22"/>
          <w:rFonts w:ascii="Times New Roman" w:eastAsia="Times New Roman" w:cstheme="minorBidi" w:hAnsiTheme="minorHAnsi"/>
          <w:spacing w:val="24"/>
          <w:sz w:val="21"/>
        </w:rPr>
        <w:t> </w:t>
      </w:r>
      <w:r>
        <w:rPr>
          <w:kern w:val="2"/>
          <w:szCs w:val="22"/>
          <w:rFonts w:cstheme="minorBidi" w:hAnsiTheme="minorHAnsi" w:eastAsiaTheme="minorHAnsi" w:asciiTheme="minorHAnsi"/>
          <w:sz w:val="21"/>
        </w:rPr>
        <w:t>美国</w:t>
      </w:r>
    </w:p>
    <w:p w:rsidR="0018722C">
      <w:pPr>
        <w:topLinePunct/>
      </w:pPr>
      <w:r>
        <w:rPr>
          <w:rFonts w:cstheme="minorBidi" w:hAnsiTheme="minorHAnsi" w:eastAsiaTheme="minorHAnsi" w:asciiTheme="minorHAnsi"/>
        </w:rPr>
        <w:t>日立</w:t>
      </w:r>
      <w:r>
        <w:rPr>
          <w:rFonts w:ascii="Times New Roman" w:eastAsia="Times New Roman" w:cstheme="minorBidi" w:hAnsiTheme="minorHAnsi"/>
        </w:rPr>
        <w:t>7100</w:t>
      </w:r>
      <w:r>
        <w:rPr>
          <w:rFonts w:cstheme="minorBidi" w:hAnsiTheme="minorHAnsi" w:eastAsiaTheme="minorHAnsi" w:asciiTheme="minorHAnsi"/>
        </w:rPr>
        <w:t>型</w:t>
      </w:r>
      <w:r>
        <w:rPr>
          <w:rFonts w:cstheme="minorBidi" w:hAnsiTheme="minorHAnsi" w:eastAsiaTheme="minorHAnsi" w:asciiTheme="minorHAnsi"/>
        </w:rPr>
        <w:t>全</w:t>
      </w:r>
      <w:r>
        <w:rPr>
          <w:rFonts w:cstheme="minorBidi" w:hAnsiTheme="minorHAnsi" w:eastAsiaTheme="minorHAnsi" w:asciiTheme="minorHAnsi"/>
        </w:rPr>
        <w:t>自动生</w:t>
      </w:r>
      <w:r>
        <w:rPr>
          <w:rFonts w:cstheme="minorBidi" w:hAnsiTheme="minorHAnsi" w:eastAsiaTheme="minorHAnsi" w:asciiTheme="minorHAnsi"/>
        </w:rPr>
        <w:t>化</w:t>
      </w:r>
      <w:r>
        <w:rPr>
          <w:rFonts w:cstheme="minorBidi" w:hAnsiTheme="minorHAnsi" w:eastAsiaTheme="minorHAnsi" w:asciiTheme="minorHAnsi"/>
        </w:rPr>
        <w:t>分析仪</w:t>
      </w:r>
      <w:r w:rsidR="001852F3">
        <w:rPr>
          <w:rFonts w:cstheme="minorBidi" w:hAnsiTheme="minorHAnsi" w:eastAsiaTheme="minorHAnsi" w:asciiTheme="minorHAnsi"/>
        </w:rPr>
        <w:t>日</w:t>
      </w:r>
      <w:r>
        <w:rPr>
          <w:rFonts w:cstheme="minorBidi" w:hAnsiTheme="minorHAnsi" w:eastAsiaTheme="minorHAnsi" w:asciiTheme="minorHAnsi"/>
        </w:rPr>
        <w:t>立</w:t>
      </w:r>
      <w:r>
        <w:rPr>
          <w:rFonts w:cstheme="minorBidi" w:hAnsiTheme="minorHAnsi" w:eastAsiaTheme="minorHAnsi" w:asciiTheme="minorHAnsi"/>
        </w:rPr>
        <w:t>、日本</w:t>
      </w:r>
    </w:p>
    <w:p w:rsidR="0018722C">
      <w:pPr>
        <w:topLinePunct/>
      </w:pPr>
      <w:r>
        <w:rPr>
          <w:rFonts w:cstheme="minorBidi" w:hAnsiTheme="minorHAnsi" w:eastAsiaTheme="minorHAnsi" w:asciiTheme="minorHAnsi" w:ascii="Times New Roman" w:eastAsia="Times New Roman"/>
        </w:rPr>
        <w:t>7500</w:t>
      </w:r>
      <w:r>
        <w:rPr>
          <w:rFonts w:cstheme="minorBidi" w:hAnsiTheme="minorHAnsi" w:eastAsiaTheme="minorHAnsi" w:asciiTheme="minorHAnsi"/>
        </w:rPr>
        <w:t>荧光</w:t>
      </w:r>
      <w:r>
        <w:rPr>
          <w:rFonts w:ascii="Times New Roman" w:eastAsia="Times New Roman" w:cstheme="minorBidi" w:hAnsiTheme="minorHAnsi"/>
        </w:rPr>
        <w:t>PCR</w:t>
      </w:r>
      <w:r>
        <w:rPr>
          <w:rFonts w:cstheme="minorBidi" w:hAnsiTheme="minorHAnsi" w:eastAsiaTheme="minorHAnsi" w:asciiTheme="minorHAnsi"/>
        </w:rPr>
        <w:t>仪</w:t>
      </w:r>
      <w:r>
        <w:rPr>
          <w:rFonts w:ascii="Times New Roman" w:eastAsia="Times New Roman" w:cstheme="minorBidi" w:hAnsiTheme="minorHAnsi"/>
        </w:rPr>
        <w:t>ABI</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p>
    <w:p w:rsidR="0018722C">
      <w:pPr>
        <w:topLinePunct/>
      </w:pPr>
      <w:r>
        <w:rPr>
          <w:rFonts w:cstheme="minorBidi" w:hAnsiTheme="minorHAnsi" w:eastAsiaTheme="minorHAnsi" w:asciiTheme="minorHAnsi" w:ascii="Times New Roman" w:eastAsia="Times New Roman"/>
        </w:rPr>
        <w:t>96</w:t>
      </w:r>
      <w:r>
        <w:rPr>
          <w:rFonts w:cstheme="minorBidi" w:hAnsiTheme="minorHAnsi" w:eastAsiaTheme="minorHAnsi" w:asciiTheme="minorHAnsi"/>
        </w:rPr>
        <w:t>孔</w:t>
      </w:r>
      <w:r>
        <w:rPr>
          <w:rFonts w:ascii="Times New Roman" w:eastAsia="Times New Roman" w:cstheme="minorBidi" w:hAnsiTheme="minorHAnsi"/>
        </w:rPr>
        <w:t>PCR</w:t>
      </w:r>
      <w:r>
        <w:rPr>
          <w:rFonts w:cstheme="minorBidi" w:hAnsiTheme="minorHAnsi" w:eastAsiaTheme="minorHAnsi" w:asciiTheme="minorHAnsi"/>
        </w:rPr>
        <w:t>板</w:t>
      </w:r>
      <w:r>
        <w:rPr>
          <w:rFonts w:cstheme="minorBidi" w:hAnsiTheme="minorHAnsi" w:eastAsiaTheme="minorHAnsi" w:asciiTheme="minorHAnsi"/>
        </w:rPr>
        <w:t>（</w:t>
      </w:r>
      <w:r>
        <w:rPr>
          <w:kern w:val="2"/>
          <w:szCs w:val="22"/>
          <w:rFonts w:cstheme="minorBidi" w:hAnsiTheme="minorHAnsi" w:eastAsiaTheme="minorHAnsi" w:asciiTheme="minorHAnsi"/>
          <w:sz w:val="21"/>
        </w:rPr>
        <w:t>带条形</w:t>
      </w:r>
      <w:r>
        <w:rPr>
          <w:kern w:val="2"/>
          <w:szCs w:val="22"/>
          <w:rFonts w:cstheme="minorBidi" w:hAnsiTheme="minorHAnsi" w:eastAsiaTheme="minorHAnsi" w:asciiTheme="minorHAnsi"/>
          <w:spacing w:val="-2"/>
          <w:sz w:val="21"/>
        </w:rPr>
        <w:t>码</w:t>
      </w:r>
      <w:r>
        <w:rPr>
          <w:rFonts w:cstheme="minorBidi" w:hAnsiTheme="minorHAnsi" w:eastAsiaTheme="minorHAnsi" w:asciiTheme="minorHAnsi"/>
        </w:rPr>
        <w:t>）</w:t>
      </w:r>
      <w:r>
        <w:rPr>
          <w:rFonts w:ascii="Times New Roman" w:eastAsia="Times New Roman" w:cstheme="minorBidi" w:hAns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kern w:val="2"/>
          <w:szCs w:val="22"/>
          <w:rFonts w:cstheme="minorBidi" w:hAnsiTheme="minorHAnsi" w:eastAsiaTheme="minorHAnsi" w:asciiTheme="minorHAnsi"/>
          <w:sz w:val="21"/>
        </w:rPr>
        <w:t>美国</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PCR</w:t>
      </w:r>
      <w:r>
        <w:rPr>
          <w:rFonts w:cstheme="minorBidi" w:hAnsiTheme="minorHAnsi" w:eastAsiaTheme="minorHAnsi" w:asciiTheme="minorHAnsi"/>
        </w:rPr>
        <w:t>板</w:t>
      </w:r>
      <w:r>
        <w:rPr>
          <w:rFonts w:cstheme="minorBidi" w:hAnsiTheme="minorHAnsi" w:eastAsiaTheme="minorHAnsi" w:asciiTheme="minorHAnsi"/>
        </w:rPr>
        <w:t>热</w:t>
      </w:r>
      <w:r>
        <w:rPr>
          <w:rFonts w:cstheme="minorBidi" w:hAnsiTheme="minorHAnsi" w:eastAsiaTheme="minorHAnsi" w:asciiTheme="minorHAnsi"/>
        </w:rPr>
        <w:t>封膜</w:t>
      </w:r>
      <w:r>
        <w:rPr>
          <w:rFonts w:ascii="Times New Roman" w:eastAsia="Times New Roman" w:cstheme="minorBidi" w:hAns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组织电</w:t>
      </w:r>
      <w:r>
        <w:rPr>
          <w:rFonts w:cstheme="minorBidi" w:hAnsiTheme="minorHAnsi" w:eastAsiaTheme="minorHAnsi" w:asciiTheme="minorHAnsi"/>
        </w:rPr>
        <w:t>动</w:t>
      </w:r>
      <w:r>
        <w:rPr>
          <w:rFonts w:cstheme="minorBidi" w:hAnsiTheme="minorHAnsi" w:eastAsiaTheme="minorHAnsi" w:asciiTheme="minorHAnsi"/>
        </w:rPr>
        <w:t>研磨器</w:t>
      </w:r>
      <w:r w:rsidR="001852F3">
        <w:rPr>
          <w:rFonts w:cstheme="minorBidi" w:hAnsiTheme="minorHAnsi" w:eastAsiaTheme="minorHAnsi" w:asciiTheme="minorHAnsi"/>
        </w:rPr>
        <w:t>天</w:t>
      </w:r>
      <w:r>
        <w:rPr>
          <w:rFonts w:cstheme="minorBidi" w:hAnsiTheme="minorHAnsi" w:eastAsiaTheme="minorHAnsi" w:asciiTheme="minorHAnsi"/>
        </w:rPr>
        <w:t>根</w:t>
      </w:r>
      <w:r>
        <w:rPr>
          <w:rFonts w:cstheme="minorBidi" w:hAnsiTheme="minorHAnsi" w:eastAsiaTheme="minorHAnsi" w:asciiTheme="minorHAnsi"/>
        </w:rPr>
        <w:t>（</w:t>
      </w:r>
      <w:r>
        <w:rPr>
          <w:rFonts w:cstheme="minorBidi" w:hAnsiTheme="minorHAnsi" w:eastAsiaTheme="minorHAnsi" w:asciiTheme="minorHAnsi"/>
        </w:rPr>
        <w:t xml:space="preserve">北京</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泳</w:t>
      </w:r>
      <w:r>
        <w:rPr>
          <w:rFonts w:cstheme="minorBidi" w:hAnsiTheme="minorHAnsi" w:eastAsiaTheme="minorHAnsi" w:asciiTheme="minorHAnsi"/>
        </w:rPr>
        <w:t>仪电源</w:t>
      </w:r>
      <w:r>
        <w:rPr>
          <w:rFonts w:cstheme="minorBidi" w:hAnsiTheme="minorHAnsi" w:eastAsiaTheme="minorHAnsi" w:asciiTheme="minorHAnsi"/>
        </w:rPr>
        <w:t>和</w:t>
      </w:r>
      <w:r>
        <w:rPr>
          <w:rFonts w:cstheme="minorBidi" w:hAnsiTheme="minorHAnsi" w:eastAsiaTheme="minorHAnsi" w:asciiTheme="minorHAnsi"/>
        </w:rPr>
        <w:t>电泳槽</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凝</w:t>
      </w:r>
      <w:r>
        <w:rPr>
          <w:rFonts w:cstheme="minorBidi" w:hAnsiTheme="minorHAnsi" w:eastAsiaTheme="minorHAnsi" w:asciiTheme="minorHAnsi"/>
        </w:rPr>
        <w:t>胶</w:t>
      </w:r>
      <w:r>
        <w:rPr>
          <w:rFonts w:cstheme="minorBidi" w:hAnsiTheme="minorHAnsi" w:eastAsiaTheme="minorHAnsi" w:asciiTheme="minorHAnsi"/>
        </w:rPr>
        <w:t>成像分</w:t>
      </w:r>
      <w:r>
        <w:rPr>
          <w:rFonts w:cstheme="minorBidi" w:hAnsiTheme="minorHAnsi" w:eastAsiaTheme="minorHAnsi" w:asciiTheme="minorHAnsi"/>
        </w:rPr>
        <w:t>析</w:t>
      </w:r>
      <w:r>
        <w:rPr>
          <w:rFonts w:cstheme="minorBidi" w:hAnsiTheme="minorHAnsi" w:eastAsiaTheme="minorHAnsi" w:asciiTheme="minorHAnsi"/>
        </w:rPr>
        <w:t>系统</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微</w:t>
      </w:r>
      <w:r>
        <w:rPr>
          <w:rFonts w:cstheme="minorBidi" w:hAnsiTheme="minorHAnsi" w:eastAsiaTheme="minorHAnsi" w:asciiTheme="minorHAnsi"/>
        </w:rPr>
        <w:t>波</w:t>
      </w:r>
      <w:r>
        <w:rPr>
          <w:rFonts w:cstheme="minorBidi" w:hAnsiTheme="minorHAnsi" w:eastAsiaTheme="minorHAnsi" w:asciiTheme="minorHAnsi"/>
        </w:rPr>
        <w:t>炉</w:t>
      </w:r>
      <w:r w:rsidR="001852F3">
        <w:rPr>
          <w:rFonts w:cstheme="minorBidi" w:hAnsiTheme="minorHAnsi" w:eastAsiaTheme="minorHAnsi" w:asciiTheme="minorHAnsi"/>
        </w:rPr>
        <w:t>广</w:t>
      </w:r>
      <w:r>
        <w:rPr>
          <w:rFonts w:cstheme="minorBidi" w:hAnsiTheme="minorHAnsi" w:eastAsiaTheme="minorHAnsi" w:asciiTheme="minorHAnsi"/>
        </w:rPr>
        <w:t>东</w:t>
      </w:r>
      <w:r>
        <w:rPr>
          <w:rFonts w:cstheme="minorBidi" w:hAnsiTheme="minorHAnsi" w:eastAsiaTheme="minorHAnsi" w:asciiTheme="minorHAnsi"/>
        </w:rPr>
        <w:t>格兰仕</w:t>
      </w:r>
      <w:r>
        <w:rPr>
          <w:rFonts w:cstheme="minorBidi" w:hAnsiTheme="minorHAnsi" w:eastAsiaTheme="minorHAnsi" w:asciiTheme="minorHAnsi"/>
        </w:rPr>
        <w:t>家</w:t>
      </w:r>
      <w:r>
        <w:rPr>
          <w:rFonts w:cstheme="minorBidi" w:hAnsiTheme="minorHAnsi" w:eastAsiaTheme="minorHAnsi" w:asciiTheme="minorHAnsi"/>
        </w:rPr>
        <w:t>电集团</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960;mso-wrap-distance-left:0;mso-wrap-distance-right:0" from="70.150002pt,20.584675pt" to="521.150002pt,20.584675pt" stroked="true" strokeweight=".48pt" strokecolor="#000000">
            <v:stroke dashstyle="solid"/>
            <w10:wrap type="topAndBottom"/>
          </v:line>
        </w:pic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sidR="001852F3">
        <w:rPr>
          <w:rFonts w:cstheme="minorBidi" w:hAnsiTheme="minorHAnsi" w:eastAsiaTheme="minorHAnsi" w:asciiTheme="minorHAnsi"/>
        </w:rPr>
        <w:t>博讯</w:t>
      </w:r>
    </w:p>
    <w:p w:rsidR="0018722C">
      <w:pPr>
        <w:topLinePunct/>
      </w:pPr>
      <w:r>
        <w:rPr>
          <w:rFonts w:cstheme="minorBidi" w:hAnsiTheme="minorHAnsi" w:eastAsiaTheme="minorHAnsi" w:asciiTheme="minorHAnsi" w:ascii="Times New Roman"/>
        </w:rPr>
        <w:t>67</w:t>
      </w:r>
    </w:p>
    <w:p w:rsidR="0018722C">
      <w:pPr>
        <w:pStyle w:val="Heading4"/>
        <w:topLinePunct/>
        <w:ind w:left="200" w:hangingChars="200" w:hanging="200"/>
      </w:pPr>
      <w:r>
        <w:rPr>
          <w:b/>
        </w:rPr>
        <w:t>3.1.1.5</w:t>
      </w:r>
      <w:r>
        <w:t xml:space="preserve"> </w:t>
      </w:r>
      <w:r>
        <w:t>细胞培养</w:t>
      </w:r>
    </w:p>
    <w:p w:rsidR="0018722C">
      <w:pPr>
        <w:pStyle w:val="ae"/>
        <w:topLinePunct/>
      </w:pPr>
      <w:r>
        <w:pict>
          <v:shape style="margin-left:189.839996pt;margin-top:42.913944pt;width:3.5pt;height:6.95pt;mso-position-horizontal-relative:page;mso-position-vertical-relative:paragraph;z-index:-139264" type="#_x0000_t202" filled="false" stroked="false">
            <v:textbox inset="0,0,0,0">
              <w:txbxContent>
                <w:p w:rsidR="0018722C">
                  <w:pPr>
                    <w:spacing w:line="139" w:lineRule="exact" w:before="0"/>
                    <w:ind w:leftChars="0" w:left="0" w:rightChars="0" w:right="0" w:firstLineChars="0" w:firstLine="0"/>
                    <w:jc w:val="left"/>
                    <w:rPr>
                      <w:sz w:val="14"/>
                    </w:rPr>
                  </w:pPr>
                  <w:r>
                    <w:rPr>
                      <w:w w:val="99"/>
                      <w:sz w:val="14"/>
                    </w:rPr>
                    <w:t>2</w:t>
                  </w:r>
                </w:p>
              </w:txbxContent>
            </v:textbox>
            <w10:wrap type="none"/>
          </v:shape>
        </w:pict>
      </w:r>
      <w:r>
        <w:rPr>
          <w:spacing w:val="-2"/>
        </w:rPr>
        <w:t>人肝癌细胞系</w:t>
      </w:r>
      <w:r>
        <w:t>HepG2</w:t>
      </w:r>
      <w:r w:rsidR="001852F3">
        <w:rPr>
          <w:spacing w:val="-4"/>
        </w:rPr>
        <w:t xml:space="preserve">在含</w:t>
      </w:r>
      <w:r>
        <w:t>10</w:t>
      </w:r>
      <w:r>
        <w:rPr>
          <w:spacing w:val="-2"/>
        </w:rPr>
        <w:t>%胎牛血清的</w:t>
      </w:r>
      <w:r>
        <w:t>RPMI-1640</w:t>
      </w:r>
      <w:r w:rsidR="001852F3">
        <w:rPr>
          <w:spacing w:val="-7"/>
        </w:rPr>
        <w:t xml:space="preserve">培养基中培养，放</w:t>
      </w:r>
      <w:r>
        <w:rPr>
          <w:spacing w:val="-6"/>
        </w:rPr>
        <w:t>置在</w:t>
      </w:r>
      <w:r>
        <w:t>37</w:t>
      </w:r>
      <w:r>
        <w:rPr>
          <w:sz w:val="14"/>
        </w:rPr>
        <w:t>0</w:t>
      </w:r>
      <w:r>
        <w:t>C</w:t>
      </w:r>
      <w:r w:rsidR="001852F3">
        <w:rPr>
          <w:spacing w:val="-3"/>
        </w:rPr>
        <w:t xml:space="preserve">和含</w:t>
      </w:r>
      <w:r>
        <w:t>5%CO</w:t>
      </w:r>
      <w:r w:rsidR="001852F3">
        <w:rPr>
          <w:spacing w:val="-4"/>
        </w:rPr>
        <w:t xml:space="preserve">饱和湿度的培养箱中培养传代，隔三天换一次液，等到</w:t>
      </w:r>
      <w:r>
        <w:rPr>
          <w:spacing w:val="-4"/>
        </w:rPr>
        <w:t>细胞长满的</w:t>
      </w:r>
      <w:r>
        <w:rPr>
          <w:spacing w:val="-4"/>
        </w:rPr>
        <w:t>时候</w:t>
      </w:r>
      <w:r>
        <w:rPr>
          <w:spacing w:val="-4"/>
        </w:rPr>
        <w:t>，用</w:t>
      </w:r>
      <w:r>
        <w:t>0</w:t>
      </w:r>
      <w:r>
        <w:t>.</w:t>
      </w:r>
      <w:r>
        <w:t>25</w:t>
      </w:r>
      <w:r>
        <w:rPr>
          <w:spacing w:val="-5"/>
        </w:rPr>
        <w:t>%胰酶消化，以</w:t>
      </w:r>
      <w:r>
        <w:t>1</w:t>
      </w:r>
      <w:r>
        <w:t xml:space="preserve">: </w:t>
      </w:r>
      <w:r>
        <w:t>3</w:t>
      </w:r>
      <w:r w:rsidR="001852F3">
        <w:rPr>
          <w:spacing w:val="-2"/>
        </w:rPr>
        <w:t xml:space="preserve">的比例进行传代培养。</w:t>
      </w:r>
    </w:p>
    <w:p w:rsidR="0018722C">
      <w:pPr>
        <w:pStyle w:val="Heading4"/>
        <w:topLinePunct/>
        <w:ind w:left="200" w:hangingChars="200" w:hanging="200"/>
      </w:pPr>
      <w:r>
        <w:rPr>
          <w:b/>
        </w:rPr>
        <w:t>3.1.1.6</w:t>
      </w:r>
      <w:r>
        <w:t xml:space="preserve"> </w:t>
      </w:r>
      <w:r>
        <w:rPr>
          <w:b/>
        </w:rPr>
        <w:t>mimics-miRNA</w:t>
      </w:r>
      <w:r w:rsidR="001852F3">
        <w:t xml:space="preserve">及</w:t>
      </w:r>
      <w:r>
        <w:rPr>
          <w:b/>
        </w:rPr>
        <w:t>Inhibitor-miRNA</w:t>
      </w:r>
      <w:r w:rsidR="001852F3">
        <w:t xml:space="preserve">细胞转染</w:t>
      </w:r>
    </w:p>
    <w:p w:rsidR="0018722C">
      <w:pPr>
        <w:topLinePunct/>
      </w:pPr>
      <w:r>
        <w:t>miR-22-3p</w:t>
      </w:r>
      <w:r/>
      <w:r w:rsidR="001852F3">
        <w:t xml:space="preserve">基因过表达采用化学合成的</w:t>
      </w:r>
      <w:r>
        <w:t>mimics</w:t>
      </w:r>
      <w:r>
        <w:rPr>
          <w:spacing w:val="-50"/>
          <w:w w:val="105"/>
        </w:rPr>
        <w:t xml:space="preserve">. </w:t>
      </w:r>
      <w:r>
        <w:t>miR-22-3p</w:t>
      </w:r>
      <w:r/>
      <w:r w:rsidR="001852F3">
        <w:t xml:space="preserve">基因抑制采</w:t>
      </w:r>
      <w:r>
        <w:t>用化学修饰的</w:t>
      </w:r>
      <w:r>
        <w:t>inhibitor</w:t>
      </w:r>
      <w:r>
        <w:t>。等到细胞生长状好时，铺</w:t>
      </w:r>
      <w:r>
        <w:t>24</w:t>
      </w:r>
      <w:r/>
      <w:r w:rsidR="001852F3">
        <w:t xml:space="preserve">孔板：接种</w:t>
      </w:r>
      <w:r>
        <w:t>1×10</w:t>
      </w:r>
      <w:r>
        <w:rPr>
          <w:vertAlign w:val="superscript"/>
          /&gt;
        </w:rPr>
        <w:t>5</w:t>
      </w:r>
    </w:p>
    <w:p w:rsidR="0018722C">
      <w:pPr>
        <w:topLinePunct/>
      </w:pPr>
      <w:r>
        <w:t>至</w:t>
      </w:r>
      <w:r>
        <w:t>5×10</w:t>
      </w:r>
      <w:r>
        <w:rPr>
          <w:vertAlign w:val="superscript"/>
          /&gt;
        </w:rPr>
        <w:t>5</w:t>
      </w:r>
      <w:r>
        <w:t>个细胞到含有一定量完全培养基的</w:t>
      </w:r>
      <w:r>
        <w:t>24</w:t>
      </w:r>
      <w:r/>
      <w:r w:rsidR="001852F3">
        <w:t xml:space="preserve">孔板培养孔中，使转染时的</w:t>
      </w:r>
      <w:r>
        <w:t>细胞密度能够达到</w:t>
      </w:r>
      <w:r>
        <w:t>30~50%</w:t>
      </w:r>
      <w:r/>
      <w:r>
        <w:t xml:space="preserve">. </w:t>
      </w:r>
      <w:r>
        <w:t>miRNA mimic</w:t>
      </w:r>
      <w:r/>
      <w:r w:rsidR="001852F3">
        <w:t xml:space="preserve">转染时浓度为</w:t>
      </w:r>
      <w:r>
        <w:t>50nM</w:t>
      </w:r>
      <w:r/>
      <w:r>
        <w:t>,</w:t>
      </w:r>
      <w:r>
        <w:t> </w:t>
      </w:r>
      <w:r>
        <w:t>miRNA</w:t>
      </w:r>
    </w:p>
    <w:p w:rsidR="0018722C">
      <w:pPr>
        <w:topLinePunct/>
      </w:pPr>
      <w:r>
        <w:t>inhibitor</w:t>
      </w:r>
      <w:r w:rsidR="001852F3">
        <w:t xml:space="preserve">转染时浓度为</w:t>
      </w:r>
      <w:r w:rsidR="001852F3">
        <w:t xml:space="preserve">100nM。</w:t>
      </w:r>
      <w:r>
        <w:t>转染步骤：</w:t>
      </w:r>
    </w:p>
    <w:p w:rsidR="0018722C">
      <w:pPr>
        <w:topLinePunct/>
      </w:pPr>
      <w:r>
        <w:t xml:space="preserve">a</w:t>
      </w:r>
      <w:r>
        <w:t xml:space="preserve">.稀释</w:t>
      </w:r>
      <w:r>
        <w:t xml:space="preserve">mimic</w:t>
      </w:r>
      <w:r>
        <w:t xml:space="preserve">/</w:t>
      </w:r>
      <w:r>
        <w:t xml:space="preserve">inhibitor</w:t>
      </w:r>
      <w:r>
        <w:t xml:space="preserve">: </w:t>
      </w:r>
      <w:r>
        <w:t xml:space="preserve">用</w:t>
      </w:r>
      <w:r>
        <w:t xml:space="preserve">30μl</w:t>
      </w:r>
      <w:r>
        <w:t xml:space="preserve"> </w:t>
      </w:r>
      <w:r>
        <w:t xml:space="preserve">1X</w:t>
      </w:r>
      <w:r>
        <w:t xml:space="preserve"> </w:t>
      </w:r>
      <w:r>
        <w:t xml:space="preserve">riboFECT</w:t>
      </w:r>
      <w:r>
        <w:rPr>
          <w:vertAlign w:val="superscript"/>
          /&gt;
        </w:rPr>
        <w:t xml:space="preserve">TM </w:t>
      </w:r>
      <w:r>
        <w:t xml:space="preserve">CP</w:t>
      </w:r>
      <w:r>
        <w:t xml:space="preserve"> </w:t>
      </w:r>
      <w:r>
        <w:t xml:space="preserve">Buffer</w:t>
      </w:r>
      <w:r w:rsidR="001852F3">
        <w:t xml:space="preserve">稀释1.25μl </w:t>
      </w:r>
      <w:r>
        <w:t xml:space="preserve">(</w:t>
      </w:r>
      <w:r>
        <w:t xml:space="preserve">inhibitor</w:t>
      </w:r>
      <w:r/>
      <w:r w:rsidR="001852F3">
        <w:t xml:space="preserve">为</w:t>
      </w:r>
      <w:r>
        <w:t xml:space="preserve">2.5μl</w:t>
      </w:r>
      <w:r>
        <w:t xml:space="preserve">)</w:t>
      </w:r>
      <w:r w:rsidR="004B696B">
        <w:t xml:space="preserve"> </w:t>
      </w:r>
      <w:r>
        <w:t xml:space="preserve">20μM miRNA mimic，轻轻混匀。</w:t>
      </w:r>
    </w:p>
    <w:p w:rsidR="0018722C">
      <w:pPr>
        <w:topLinePunct/>
      </w:pPr>
      <w:r>
        <w:t>b</w:t>
      </w:r>
      <w:r>
        <w:t>.混合液制备：加入</w:t>
      </w:r>
      <w:r>
        <w:t>3μl</w:t>
      </w:r>
      <w:r>
        <w:t> </w:t>
      </w:r>
      <w:r>
        <w:t>riboFECT</w:t>
      </w:r>
      <w:r>
        <w:rPr>
          <w:vertAlign w:val="superscript"/>
          /&gt;
        </w:rPr>
        <w:t>TM</w:t>
      </w:r>
      <w:r w:rsidR="001852F3">
        <w:rPr>
          <w:vertAlign w:val="superscript"/>
          /&gt;
        </w:rPr>
        <w:t xml:space="preserve"> </w:t>
      </w:r>
      <w:r>
        <w:t>CP</w:t>
      </w:r>
      <w:r>
        <w:t> </w:t>
      </w:r>
      <w:r>
        <w:t>Reagent</w:t>
      </w:r>
      <w:r>
        <w:t>，轻轻吹打混匀，</w:t>
      </w:r>
      <w:r w:rsidR="001852F3">
        <w:t xml:space="preserve">室温孵育</w:t>
      </w:r>
      <w:r>
        <w:t>0～15min。</w:t>
      </w:r>
    </w:p>
    <w:p w:rsidR="0018722C">
      <w:pPr>
        <w:pStyle w:val="cw23"/>
        <w:topLinePunct/>
      </w:pPr>
      <w:r>
        <w:rPr>
          <w:rFonts w:ascii="宋体" w:eastAsia="宋体" w:hint="eastAsia"/>
        </w:rPr>
        <w:t>c. </w:t>
      </w:r>
      <w:r>
        <w:rPr>
          <w:rFonts w:ascii="宋体" w:eastAsia="宋体" w:hint="eastAsia"/>
        </w:rPr>
        <w:t>把</w:t>
      </w:r>
      <w:r>
        <w:rPr>
          <w:rFonts w:ascii="宋体" w:eastAsia="宋体" w:hint="eastAsia"/>
        </w:rPr>
        <w:t>riboFECT</w:t>
      </w:r>
      <w:r>
        <w:rPr>
          <w:vertAlign w:val="superscript"/>
          /&gt;
        </w:rPr>
        <w:t>TM</w:t>
      </w:r>
      <w:r>
        <w:rPr>
          <w:vertAlign w:val="superscript"/>
          /&gt;
        </w:rPr>
        <w:t> </w:t>
      </w:r>
      <w:r>
        <w:rPr>
          <w:rFonts w:ascii="宋体" w:eastAsia="宋体" w:hint="eastAsia"/>
        </w:rPr>
        <w:t>CP</w:t>
      </w:r>
      <w:r w:rsidR="001852F3">
        <w:rPr>
          <w:rFonts w:ascii="宋体" w:eastAsia="宋体" w:hint="eastAsia"/>
        </w:rPr>
        <w:t xml:space="preserve">混合液添加到细胞培养基中并轻轻混匀。</w:t>
      </w:r>
    </w:p>
    <w:p w:rsidR="0018722C">
      <w:pPr>
        <w:pStyle w:val="cw23"/>
        <w:topLinePunct/>
      </w:pPr>
      <w:r>
        <w:rPr>
          <w:rFonts w:ascii="宋体" w:hAnsi="宋体" w:eastAsia="宋体" w:hint="eastAsia"/>
        </w:rPr>
        <w:t>d. </w:t>
      </w:r>
      <w:r>
        <w:rPr>
          <w:rFonts w:ascii="宋体" w:hAnsi="宋体" w:eastAsia="宋体" w:hint="eastAsia"/>
        </w:rPr>
        <w:t>把培养板放置在</w:t>
      </w:r>
      <w:r>
        <w:rPr>
          <w:rFonts w:ascii="宋体" w:hAnsi="宋体" w:eastAsia="宋体" w:hint="eastAsia"/>
        </w:rPr>
        <w:t>37</w:t>
      </w:r>
      <w:r>
        <w:rPr>
          <w:rFonts w:ascii="宋体" w:hAnsi="宋体" w:eastAsia="宋体" w:hint="eastAsia"/>
        </w:rPr>
        <w:t>℃温度条件下的的</w:t>
      </w:r>
      <w:r>
        <w:rPr>
          <w:rFonts w:ascii="宋体" w:hAnsi="宋体" w:eastAsia="宋体" w:hint="eastAsia"/>
        </w:rPr>
        <w:t>CO</w:t>
      </w:r>
      <w:r>
        <w:rPr>
          <w:vertAlign w:val="subscript"/>
          <w:rFonts w:ascii="宋体" w:hAnsi="宋体" w:eastAsia="宋体" w:hint="eastAsia"/>
        </w:rPr>
        <w:t>2</w:t>
      </w:r>
      <w:r>
        <w:rPr>
          <w:rFonts w:ascii="宋体" w:hAnsi="宋体" w:eastAsia="宋体" w:hint="eastAsia"/>
        </w:rPr>
        <w:t>培养箱中，培养</w:t>
      </w:r>
      <w:r w:rsidR="001852F3">
        <w:rPr>
          <w:rFonts w:ascii="宋体" w:hAnsi="宋体" w:eastAsia="宋体" w:hint="eastAsia"/>
        </w:rPr>
        <w:t xml:space="preserve">24</w:t>
      </w:r>
      <w:r w:rsidR="001852F3">
        <w:rPr>
          <w:rFonts w:ascii="宋体" w:hAnsi="宋体" w:eastAsia="宋体" w:hint="eastAsia"/>
        </w:rPr>
        <w:t xml:space="preserve">到</w:t>
      </w:r>
      <w:r>
        <w:rPr>
          <w:rFonts w:ascii="宋体" w:hAnsi="宋体" w:eastAsia="宋体" w:hint="eastAsia"/>
        </w:rPr>
        <w:t>96</w:t>
      </w:r>
      <w:r>
        <w:rPr>
          <w:rFonts w:ascii="宋体" w:hAnsi="宋体" w:eastAsia="宋体" w:hint="eastAsia"/>
        </w:rPr>
        <w:t>个小时。</w:t>
      </w:r>
    </w:p>
    <w:p w:rsidR="0018722C">
      <w:pPr>
        <w:topLinePunct/>
      </w:pPr>
      <w:r>
        <w:t>24</w:t>
      </w:r>
      <w:r/>
      <w:r w:rsidR="001852F3">
        <w:t xml:space="preserve">孔，浓度为</w:t>
      </w:r>
      <w:r>
        <w:t>100</w:t>
      </w:r>
      <w:r/>
      <w:r w:rsidR="001852F3">
        <w:t xml:space="preserve">或</w:t>
      </w:r>
      <w:r>
        <w:t>50nm</w:t>
      </w:r>
      <w:r/>
      <w:r w:rsidR="001852F3">
        <w:t xml:space="preserve">剂量配置如下表：</w:t>
      </w: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1722"/>
        <w:gridCol w:w="1267"/>
        <w:gridCol w:w="1579"/>
        <w:gridCol w:w="1046"/>
        <w:gridCol w:w="1044"/>
        <w:gridCol w:w="1096"/>
      </w:tblGrid>
      <w:tr>
        <w:trPr>
          <w:trHeight w:val="340" w:hRule="atLeast"/>
        </w:trPr>
        <w:tc>
          <w:tcPr>
            <w:tcW w:w="1191" w:type="dxa"/>
          </w:tcPr>
          <w:p w:rsidR="0018722C">
            <w:pPr>
              <w:topLinePunct/>
              <w:ind w:leftChars="0" w:left="0" w:rightChars="0" w:right="0" w:firstLineChars="0" w:firstLine="0"/>
              <w:spacing w:line="240" w:lineRule="atLeast"/>
            </w:pPr>
          </w:p>
        </w:tc>
        <w:tc>
          <w:tcPr>
            <w:tcW w:w="1722" w:type="dxa"/>
          </w:tcPr>
          <w:p w:rsidR="0018722C">
            <w:pPr>
              <w:topLinePunct/>
              <w:ind w:leftChars="0" w:left="0" w:rightChars="0" w:right="0" w:firstLineChars="0" w:firstLine="0"/>
              <w:spacing w:line="240" w:lineRule="atLeast"/>
            </w:pPr>
            <w:r>
              <w:rPr>
                <w:rFonts w:ascii="宋体" w:eastAsia="宋体" w:hint="eastAsia"/>
              </w:rPr>
              <w:t>终浓度</w:t>
            </w:r>
          </w:p>
        </w:tc>
        <w:tc>
          <w:tcPr>
            <w:tcW w:w="1267" w:type="dxa"/>
          </w:tcPr>
          <w:p w:rsidR="0018722C">
            <w:pPr>
              <w:topLinePunct/>
              <w:ind w:leftChars="0" w:left="0" w:rightChars="0" w:right="0" w:firstLineChars="0" w:firstLine="0"/>
              <w:spacing w:line="240" w:lineRule="atLeast"/>
            </w:pPr>
            <w:r>
              <w:rPr>
                <w:rFonts w:ascii="宋体" w:eastAsia="宋体" w:hint="eastAsia"/>
              </w:rPr>
              <w:t>每孔体积</w:t>
            </w:r>
          </w:p>
        </w:tc>
        <w:tc>
          <w:tcPr>
            <w:tcW w:w="1579" w:type="dxa"/>
          </w:tcPr>
          <w:p w:rsidR="0018722C">
            <w:pPr>
              <w:topLinePunct/>
              <w:ind w:leftChars="0" w:left="0" w:rightChars="0" w:right="0" w:firstLineChars="0" w:firstLine="0"/>
              <w:spacing w:line="240" w:lineRule="atLeast"/>
            </w:pPr>
            <w:r>
              <w:rPr>
                <w:rFonts w:ascii="宋体" w:eastAsia="宋体" w:hint="eastAsia"/>
              </w:rPr>
              <w:t>培养基</w:t>
            </w:r>
          </w:p>
        </w:tc>
        <w:tc>
          <w:tcPr>
            <w:tcW w:w="1046" w:type="dxa"/>
          </w:tcPr>
          <w:p w:rsidR="0018722C">
            <w:pPr>
              <w:topLinePunct/>
              <w:ind w:leftChars="0" w:left="0" w:rightChars="0" w:right="0" w:firstLineChars="0" w:firstLine="0"/>
              <w:spacing w:line="240" w:lineRule="atLeast"/>
            </w:pPr>
            <w:r>
              <w:t>Buffer</w:t>
            </w:r>
          </w:p>
        </w:tc>
        <w:tc>
          <w:tcPr>
            <w:tcW w:w="1044" w:type="dxa"/>
          </w:tcPr>
          <w:p w:rsidR="0018722C">
            <w:pPr>
              <w:topLinePunct/>
              <w:ind w:leftChars="0" w:left="0" w:rightChars="0" w:right="0" w:firstLineChars="0" w:firstLine="0"/>
              <w:spacing w:line="240" w:lineRule="atLeast"/>
            </w:pPr>
            <w:r>
              <w:t>siRNA</w:t>
            </w:r>
          </w:p>
        </w:tc>
        <w:tc>
          <w:tcPr>
            <w:tcW w:w="1096" w:type="dxa"/>
          </w:tcPr>
          <w:p w:rsidR="0018722C">
            <w:pPr>
              <w:topLinePunct/>
              <w:ind w:leftChars="0" w:left="0" w:rightChars="0" w:right="0" w:firstLineChars="0" w:firstLine="0"/>
              <w:spacing w:line="240" w:lineRule="atLeast"/>
            </w:pPr>
            <w:r>
              <w:t>Reagent</w:t>
            </w:r>
          </w:p>
        </w:tc>
      </w:tr>
      <w:tr>
        <w:trPr>
          <w:trHeight w:val="340" w:hRule="atLeast"/>
        </w:trPr>
        <w:tc>
          <w:tcPr>
            <w:tcW w:w="1191" w:type="dxa"/>
          </w:tcPr>
          <w:p w:rsidR="0018722C">
            <w:pPr>
              <w:topLinePunct/>
              <w:ind w:leftChars="0" w:left="0" w:rightChars="0" w:right="0" w:firstLineChars="0" w:firstLine="0"/>
              <w:spacing w:line="240" w:lineRule="atLeast"/>
            </w:pPr>
            <w:r>
              <w:t>24-well</w:t>
            </w:r>
          </w:p>
        </w:tc>
        <w:tc>
          <w:tcPr>
            <w:tcW w:w="1722" w:type="dxa"/>
          </w:tcPr>
          <w:p w:rsidR="0018722C">
            <w:pPr>
              <w:topLinePunct/>
              <w:ind w:leftChars="0" w:left="0" w:rightChars="0" w:right="0" w:firstLineChars="0" w:firstLine="0"/>
              <w:spacing w:line="240" w:lineRule="atLeast"/>
            </w:pPr>
            <w:r>
              <w:t>100nm</w:t>
            </w:r>
          </w:p>
        </w:tc>
        <w:tc>
          <w:tcPr>
            <w:tcW w:w="1267" w:type="dxa"/>
          </w:tcPr>
          <w:p w:rsidR="0018722C">
            <w:pPr>
              <w:topLinePunct/>
              <w:ind w:leftChars="0" w:left="0" w:rightChars="0" w:right="0" w:firstLineChars="0" w:firstLine="0"/>
              <w:spacing w:line="240" w:lineRule="atLeast"/>
            </w:pPr>
            <w:r>
              <w:t>500μl</w:t>
            </w:r>
          </w:p>
        </w:tc>
        <w:tc>
          <w:tcPr>
            <w:tcW w:w="1579" w:type="dxa"/>
          </w:tcPr>
          <w:p w:rsidR="0018722C">
            <w:pPr>
              <w:topLinePunct/>
              <w:ind w:leftChars="0" w:left="0" w:rightChars="0" w:right="0" w:firstLineChars="0" w:firstLine="0"/>
              <w:spacing w:line="240" w:lineRule="atLeast"/>
            </w:pPr>
            <w:r>
              <w:t>464.50μl</w:t>
            </w:r>
          </w:p>
        </w:tc>
        <w:tc>
          <w:tcPr>
            <w:tcW w:w="1046" w:type="dxa"/>
          </w:tcPr>
          <w:p w:rsidR="0018722C">
            <w:pPr>
              <w:topLinePunct/>
              <w:ind w:leftChars="0" w:left="0" w:rightChars="0" w:right="0" w:firstLineChars="0" w:firstLine="0"/>
              <w:spacing w:line="240" w:lineRule="atLeast"/>
            </w:pPr>
            <w:r>
              <w:t>30μl</w:t>
            </w:r>
          </w:p>
        </w:tc>
        <w:tc>
          <w:tcPr>
            <w:tcW w:w="1044" w:type="dxa"/>
          </w:tcPr>
          <w:p w:rsidR="0018722C">
            <w:pPr>
              <w:topLinePunct/>
              <w:ind w:leftChars="0" w:left="0" w:rightChars="0" w:right="0" w:firstLineChars="0" w:firstLine="0"/>
              <w:spacing w:line="240" w:lineRule="atLeast"/>
            </w:pPr>
            <w:r>
              <w:t>2.5μl</w:t>
            </w:r>
          </w:p>
        </w:tc>
        <w:tc>
          <w:tcPr>
            <w:tcW w:w="1096" w:type="dxa"/>
          </w:tcPr>
          <w:p w:rsidR="0018722C">
            <w:pPr>
              <w:topLinePunct/>
              <w:ind w:leftChars="0" w:left="0" w:rightChars="0" w:right="0" w:firstLineChars="0" w:firstLine="0"/>
              <w:spacing w:line="240" w:lineRule="atLeast"/>
            </w:pPr>
            <w:r>
              <w:t>3μl</w:t>
            </w:r>
          </w:p>
        </w:tc>
      </w:tr>
      <w:tr>
        <w:trPr>
          <w:trHeight w:val="340" w:hRule="atLeast"/>
        </w:trPr>
        <w:tc>
          <w:tcPr>
            <w:tcW w:w="1191" w:type="dxa"/>
          </w:tcPr>
          <w:p w:rsidR="0018722C">
            <w:pPr>
              <w:topLinePunct/>
              <w:ind w:leftChars="0" w:left="0" w:rightChars="0" w:right="0" w:firstLineChars="0" w:firstLine="0"/>
              <w:spacing w:line="240" w:lineRule="atLeast"/>
            </w:pPr>
          </w:p>
        </w:tc>
        <w:tc>
          <w:tcPr>
            <w:tcW w:w="1722" w:type="dxa"/>
          </w:tcPr>
          <w:p w:rsidR="0018722C">
            <w:pPr>
              <w:topLinePunct/>
              <w:ind w:leftChars="0" w:left="0" w:rightChars="0" w:right="0" w:firstLineChars="0" w:firstLine="0"/>
              <w:spacing w:line="240" w:lineRule="atLeast"/>
            </w:pPr>
            <w:r>
              <w:t>50nm</w:t>
            </w:r>
          </w:p>
        </w:tc>
        <w:tc>
          <w:tcPr>
            <w:tcW w:w="1267" w:type="dxa"/>
          </w:tcPr>
          <w:p w:rsidR="0018722C">
            <w:pPr>
              <w:topLinePunct/>
              <w:ind w:leftChars="0" w:left="0" w:rightChars="0" w:right="0" w:firstLineChars="0" w:firstLine="0"/>
              <w:spacing w:line="240" w:lineRule="atLeast"/>
            </w:pPr>
            <w:r>
              <w:t>500μl</w:t>
            </w:r>
          </w:p>
        </w:tc>
        <w:tc>
          <w:tcPr>
            <w:tcW w:w="1579" w:type="dxa"/>
          </w:tcPr>
          <w:p w:rsidR="0018722C">
            <w:pPr>
              <w:topLinePunct/>
              <w:ind w:leftChars="0" w:left="0" w:rightChars="0" w:right="0" w:firstLineChars="0" w:firstLine="0"/>
              <w:spacing w:line="240" w:lineRule="atLeast"/>
            </w:pPr>
            <w:r>
              <w:t>465.75μl</w:t>
            </w:r>
          </w:p>
        </w:tc>
        <w:tc>
          <w:tcPr>
            <w:tcW w:w="1046" w:type="dxa"/>
          </w:tcPr>
          <w:p w:rsidR="0018722C">
            <w:pPr>
              <w:topLinePunct/>
              <w:ind w:leftChars="0" w:left="0" w:rightChars="0" w:right="0" w:firstLineChars="0" w:firstLine="0"/>
              <w:spacing w:line="240" w:lineRule="atLeast"/>
            </w:pPr>
            <w:r>
              <w:t>30μl</w:t>
            </w:r>
          </w:p>
        </w:tc>
        <w:tc>
          <w:tcPr>
            <w:tcW w:w="1044" w:type="dxa"/>
          </w:tcPr>
          <w:p w:rsidR="0018722C">
            <w:pPr>
              <w:topLinePunct/>
              <w:ind w:leftChars="0" w:left="0" w:rightChars="0" w:right="0" w:firstLineChars="0" w:firstLine="0"/>
              <w:spacing w:line="240" w:lineRule="atLeast"/>
            </w:pPr>
            <w:r>
              <w:t>1.25μl</w:t>
            </w:r>
          </w:p>
        </w:tc>
        <w:tc>
          <w:tcPr>
            <w:tcW w:w="1096" w:type="dxa"/>
          </w:tcPr>
          <w:p w:rsidR="0018722C">
            <w:pPr>
              <w:topLinePunct/>
              <w:ind w:leftChars="0" w:left="0" w:rightChars="0" w:right="0" w:firstLineChars="0" w:firstLine="0"/>
              <w:spacing w:line="240" w:lineRule="atLeast"/>
            </w:pPr>
            <w:r>
              <w:t>3μl</w:t>
            </w:r>
          </w:p>
        </w:tc>
      </w:tr>
    </w:tbl>
    <w:p w:rsidR="0018722C">
      <w:pPr>
        <w:topLinePunct/>
        <w:pStyle w:val="affa"/>
      </w:pPr>
    </w:p>
    <w:p w:rsidR="0018722C">
      <w:pPr>
        <w:topLinePunct/>
      </w:pPr>
      <w:r>
        <w:rPr>
          <w:rFonts w:cstheme="minorBidi" w:hAnsiTheme="minorHAnsi" w:eastAsiaTheme="minorHAnsi" w:asciiTheme="minorHAnsi" w:ascii="Times New Roman"/>
        </w:rPr>
        <w:t>68</w:t>
      </w:r>
    </w:p>
    <w:p w:rsidR="0018722C">
      <w:pPr>
        <w:pStyle w:val="Heading4"/>
        <w:topLinePunct/>
        <w:ind w:left="200" w:hangingChars="200" w:hanging="200"/>
      </w:pPr>
      <w:r>
        <w:rPr>
          <w:b/>
        </w:rPr>
        <w:t>3.1.1.7</w:t>
      </w:r>
      <w:r>
        <w:t xml:space="preserve"> </w:t>
      </w:r>
      <w:r>
        <w:rPr>
          <w:b/>
        </w:rPr>
        <w:t>siRNA-Sp1</w:t>
      </w:r>
      <w:r w:rsidR="001852F3">
        <w:t xml:space="preserve">细胞转染</w:t>
      </w:r>
    </w:p>
    <w:p w:rsidR="0018722C">
      <w:pPr>
        <w:topLinePunct/>
      </w:pPr>
      <w:r>
        <w:t>Sp1</w:t>
      </w:r>
      <w:r/>
      <w:r w:rsidR="001852F3">
        <w:t xml:space="preserve">基因过表达采用化学合成的</w:t>
      </w:r>
      <w:r>
        <w:t>siRNA</w:t>
      </w:r>
      <w:r>
        <w:t>。等到细胞生长状好时，铺</w:t>
      </w:r>
      <w:r>
        <w:t>24</w:t>
      </w:r>
      <w:r>
        <w:t>孔板：接种</w:t>
      </w:r>
      <w:r>
        <w:t>1×10</w:t>
      </w:r>
      <w:r>
        <w:rPr>
          <w:vertAlign w:val="superscript"/>
          /&gt;
        </w:rPr>
        <w:t>5</w:t>
      </w:r>
      <w:r>
        <w:t>至</w:t>
      </w:r>
      <w:r>
        <w:t>5×10</w:t>
      </w:r>
      <w:r>
        <w:rPr>
          <w:vertAlign w:val="superscript"/>
          /&gt;
        </w:rPr>
        <w:t>5</w:t>
      </w:r>
      <w:r>
        <w:t>个细胞到含有一定量完全培养基的</w:t>
      </w:r>
      <w:r>
        <w:t>24</w:t>
      </w:r>
      <w:r/>
      <w:r w:rsidR="001852F3">
        <w:t xml:space="preserve">孔板培养</w:t>
      </w:r>
      <w:r>
        <w:t>孔中，使转染时的细胞密度能够达到</w:t>
      </w:r>
      <w:r>
        <w:t>30~50%。</w:t>
      </w:r>
    </w:p>
    <w:p w:rsidR="0018722C">
      <w:pPr>
        <w:topLinePunct/>
      </w:pPr>
      <w:r>
        <w:t>转染步骤：</w:t>
      </w:r>
    </w:p>
    <w:p w:rsidR="0018722C">
      <w:pPr>
        <w:topLinePunct/>
      </w:pPr>
      <w:r>
        <w:t>a.稀释</w:t>
      </w:r>
      <w:r w:rsidR="001852F3">
        <w:t xml:space="preserve">siRNA</w:t>
      </w:r>
      <w:r>
        <w:t xml:space="preserve">: </w:t>
      </w:r>
      <w:r>
        <w:t>用</w:t>
      </w:r>
      <w:r w:rsidR="001852F3">
        <w:t xml:space="preserve">30μl 1X riboFECT</w:t>
      </w:r>
      <w:r>
        <w:rPr>
          <w:vertAlign w:val="superscript"/>
          /&gt;
        </w:rPr>
        <w:t>TM </w:t>
      </w:r>
      <w:r>
        <w:t>CP Buffer</w:t>
      </w:r>
      <w:r w:rsidR="001852F3">
        <w:t xml:space="preserve">稀释</w:t>
      </w:r>
      <w:r w:rsidR="001852F3">
        <w:t xml:space="preserve">1</w:t>
      </w:r>
      <w:r>
        <w:t>.</w:t>
      </w:r>
      <w:r>
        <w:t>25μl 20μM</w:t>
      </w:r>
    </w:p>
    <w:p w:rsidR="0018722C">
      <w:pPr>
        <w:topLinePunct/>
      </w:pPr>
      <w:r>
        <w:t>siRNA</w:t>
      </w:r>
      <w:r w:rsidR="001852F3">
        <w:t xml:space="preserve">储存液，轻轻混匀。</w:t>
      </w:r>
    </w:p>
    <w:p w:rsidR="0018722C">
      <w:pPr>
        <w:topLinePunct/>
      </w:pPr>
      <w:r>
        <w:t>b</w:t>
      </w:r>
      <w:r>
        <w:t>.混合液制备：加入</w:t>
      </w:r>
      <w:r>
        <w:t>3μl</w:t>
      </w:r>
      <w:r>
        <w:t> </w:t>
      </w:r>
      <w:r>
        <w:t>riboFECT</w:t>
      </w:r>
      <w:r>
        <w:rPr>
          <w:vertAlign w:val="superscript"/>
          /&gt;
        </w:rPr>
        <w:t>TM</w:t>
      </w:r>
      <w:r>
        <w:rPr>
          <w:vertAlign w:val="superscript"/>
          /&gt;
        </w:rPr>
        <w:t> </w:t>
      </w:r>
      <w:r>
        <w:t>CP</w:t>
      </w:r>
      <w:r>
        <w:t> </w:t>
      </w:r>
      <w:r>
        <w:t>Reagent</w:t>
      </w:r>
      <w:r>
        <w:t>，轻轻吹打混匀，</w:t>
      </w:r>
      <w:r>
        <w:t>室温孵育</w:t>
      </w:r>
      <w:r>
        <w:t>0～15min。</w:t>
      </w:r>
    </w:p>
    <w:p w:rsidR="0018722C">
      <w:pPr>
        <w:pStyle w:val="cw23"/>
        <w:topLinePunct/>
      </w:pPr>
      <w:r>
        <w:rPr>
          <w:rFonts w:ascii="宋体" w:eastAsia="宋体" w:hint="eastAsia"/>
        </w:rPr>
        <w:t>c. </w:t>
      </w:r>
      <w:r>
        <w:rPr>
          <w:rFonts w:ascii="宋体" w:eastAsia="宋体" w:hint="eastAsia"/>
        </w:rPr>
        <w:t>把</w:t>
      </w:r>
      <w:r>
        <w:rPr>
          <w:rFonts w:ascii="宋体" w:eastAsia="宋体" w:hint="eastAsia"/>
        </w:rPr>
        <w:t>riboFECT</w:t>
      </w:r>
      <w:r>
        <w:rPr>
          <w:vertAlign w:val="superscript"/>
          /&gt;
        </w:rPr>
        <w:t>TM</w:t>
      </w:r>
      <w:r>
        <w:rPr>
          <w:vertAlign w:val="superscript"/>
          /&gt;
        </w:rPr>
        <w:t> </w:t>
      </w:r>
      <w:r>
        <w:rPr>
          <w:rFonts w:ascii="宋体" w:eastAsia="宋体" w:hint="eastAsia"/>
        </w:rPr>
        <w:t>CP</w:t>
      </w:r>
      <w:r w:rsidR="001852F3">
        <w:rPr>
          <w:rFonts w:ascii="宋体" w:eastAsia="宋体" w:hint="eastAsia"/>
        </w:rPr>
        <w:t xml:space="preserve">混合液添加到细胞培养基中并轻轻混匀。</w:t>
      </w:r>
    </w:p>
    <w:p w:rsidR="0018722C">
      <w:pPr>
        <w:pStyle w:val="cw23"/>
        <w:topLinePunct/>
      </w:pPr>
      <w:r>
        <w:rPr>
          <w:rFonts w:ascii="宋体" w:hAnsi="宋体" w:eastAsia="宋体" w:hint="eastAsia"/>
        </w:rPr>
        <w:t>d. </w:t>
      </w:r>
      <w:r>
        <w:rPr>
          <w:rFonts w:ascii="宋体" w:hAnsi="宋体" w:eastAsia="宋体" w:hint="eastAsia"/>
        </w:rPr>
        <w:t>把培养板放置在</w:t>
      </w:r>
      <w:r>
        <w:rPr>
          <w:rFonts w:ascii="宋体" w:hAnsi="宋体" w:eastAsia="宋体" w:hint="eastAsia"/>
        </w:rPr>
        <w:t>37</w:t>
      </w:r>
      <w:r>
        <w:rPr>
          <w:rFonts w:ascii="宋体" w:hAnsi="宋体" w:eastAsia="宋体" w:hint="eastAsia"/>
        </w:rPr>
        <w:t>℃温度条件下的的</w:t>
      </w:r>
      <w:r>
        <w:rPr>
          <w:rFonts w:ascii="宋体" w:hAnsi="宋体" w:eastAsia="宋体" w:hint="eastAsia"/>
        </w:rPr>
        <w:t>CO</w:t>
      </w:r>
      <w:r>
        <w:rPr>
          <w:vertAlign w:val="subscript"/>
          <w:rFonts w:ascii="宋体" w:hAnsi="宋体" w:eastAsia="宋体" w:hint="eastAsia"/>
        </w:rPr>
        <w:t>2</w:t>
      </w:r>
      <w:r>
        <w:rPr>
          <w:rFonts w:ascii="宋体" w:hAnsi="宋体" w:eastAsia="宋体" w:hint="eastAsia"/>
        </w:rPr>
        <w:t>培养箱中，培养</w:t>
      </w:r>
      <w:r>
        <w:rPr>
          <w:rFonts w:ascii="宋体" w:hAnsi="宋体" w:eastAsia="宋体" w:hint="eastAsia"/>
        </w:rPr>
        <w:t>24</w:t>
      </w:r>
      <w:r w:rsidR="001852F3">
        <w:rPr>
          <w:rFonts w:ascii="宋体" w:hAnsi="宋体" w:eastAsia="宋体" w:hint="eastAsia"/>
        </w:rPr>
        <w:t xml:space="preserve">到</w:t>
      </w:r>
      <w:r>
        <w:rPr>
          <w:rFonts w:ascii="宋体" w:hAnsi="宋体" w:eastAsia="宋体" w:hint="eastAsia"/>
        </w:rPr>
        <w:t>96</w:t>
      </w:r>
      <w:r>
        <w:rPr>
          <w:rFonts w:ascii="宋体" w:hAnsi="宋体" w:eastAsia="宋体" w:hint="eastAsia"/>
        </w:rPr>
        <w:t>个小时。</w:t>
      </w:r>
    </w:p>
    <w:p w:rsidR="0018722C">
      <w:pPr>
        <w:topLinePunct/>
      </w:pPr>
      <w:r>
        <w:t>24</w:t>
      </w:r>
      <w:r/>
      <w:r w:rsidR="001852F3">
        <w:t xml:space="preserve">孔，浓度为</w:t>
      </w:r>
      <w:r>
        <w:t>100</w:t>
      </w:r>
      <w:r/>
      <w:r w:rsidR="001852F3">
        <w:t xml:space="preserve">或</w:t>
      </w:r>
      <w:r>
        <w:t>50nm</w:t>
      </w:r>
      <w:r/>
      <w:r w:rsidR="001852F3">
        <w:t xml:space="preserve">剂量配置如下表：</w:t>
      </w: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7"/>
        <w:gridCol w:w="1695"/>
        <w:gridCol w:w="1272"/>
        <w:gridCol w:w="1446"/>
        <w:gridCol w:w="1136"/>
        <w:gridCol w:w="1388"/>
        <w:gridCol w:w="1169"/>
      </w:tblGrid>
      <w:tr>
        <w:trPr>
          <w:trHeight w:val="340" w:hRule="atLeast"/>
        </w:trPr>
        <w:tc>
          <w:tcPr>
            <w:tcW w:w="1017" w:type="dxa"/>
          </w:tcPr>
          <w:p w:rsidR="0018722C">
            <w:pPr>
              <w:topLinePunct/>
              <w:ind w:leftChars="0" w:left="0" w:rightChars="0" w:right="0" w:firstLineChars="0" w:firstLine="0"/>
              <w:spacing w:line="240" w:lineRule="atLeast"/>
            </w:pPr>
          </w:p>
        </w:tc>
        <w:tc>
          <w:tcPr>
            <w:tcW w:w="1695" w:type="dxa"/>
          </w:tcPr>
          <w:p w:rsidR="0018722C">
            <w:pPr>
              <w:topLinePunct/>
              <w:ind w:leftChars="0" w:left="0" w:rightChars="0" w:right="0" w:firstLineChars="0" w:firstLine="0"/>
              <w:spacing w:line="240" w:lineRule="atLeast"/>
            </w:pPr>
            <w:r>
              <w:t>siRNA </w:t>
            </w:r>
            <w:r>
              <w:rPr>
                <w:rFonts w:ascii="宋体" w:eastAsia="宋体" w:hint="eastAsia"/>
              </w:rPr>
              <w:t>终浓度</w:t>
            </w:r>
          </w:p>
        </w:tc>
        <w:tc>
          <w:tcPr>
            <w:tcW w:w="1272" w:type="dxa"/>
          </w:tcPr>
          <w:p w:rsidR="0018722C">
            <w:pPr>
              <w:topLinePunct/>
              <w:ind w:leftChars="0" w:left="0" w:rightChars="0" w:right="0" w:firstLineChars="0" w:firstLine="0"/>
              <w:spacing w:line="240" w:lineRule="atLeast"/>
            </w:pPr>
            <w:r>
              <w:rPr>
                <w:rFonts w:ascii="宋体" w:eastAsia="宋体" w:hint="eastAsia"/>
              </w:rPr>
              <w:t>每孔体积</w:t>
            </w:r>
          </w:p>
        </w:tc>
        <w:tc>
          <w:tcPr>
            <w:tcW w:w="1446" w:type="dxa"/>
          </w:tcPr>
          <w:p w:rsidR="0018722C">
            <w:pPr>
              <w:topLinePunct/>
              <w:ind w:leftChars="0" w:left="0" w:rightChars="0" w:right="0" w:firstLineChars="0" w:firstLine="0"/>
              <w:spacing w:line="240" w:lineRule="atLeast"/>
            </w:pPr>
            <w:r>
              <w:rPr>
                <w:rFonts w:ascii="宋体" w:eastAsia="宋体" w:hint="eastAsia"/>
              </w:rPr>
              <w:t>培养基</w:t>
            </w:r>
          </w:p>
        </w:tc>
        <w:tc>
          <w:tcPr>
            <w:tcW w:w="1136" w:type="dxa"/>
          </w:tcPr>
          <w:p w:rsidR="0018722C">
            <w:pPr>
              <w:topLinePunct/>
              <w:ind w:leftChars="0" w:left="0" w:rightChars="0" w:right="0" w:firstLineChars="0" w:firstLine="0"/>
              <w:spacing w:line="240" w:lineRule="atLeast"/>
            </w:pPr>
            <w:r>
              <w:t>Buffer</w:t>
            </w:r>
          </w:p>
        </w:tc>
        <w:tc>
          <w:tcPr>
            <w:tcW w:w="1388" w:type="dxa"/>
          </w:tcPr>
          <w:p w:rsidR="0018722C">
            <w:pPr>
              <w:topLinePunct/>
              <w:ind w:leftChars="0" w:left="0" w:rightChars="0" w:right="0" w:firstLineChars="0" w:firstLine="0"/>
              <w:spacing w:line="240" w:lineRule="atLeast"/>
            </w:pPr>
            <w:r>
              <w:t>siRNA</w:t>
            </w:r>
          </w:p>
        </w:tc>
        <w:tc>
          <w:tcPr>
            <w:tcW w:w="1169" w:type="dxa"/>
          </w:tcPr>
          <w:p w:rsidR="0018722C">
            <w:pPr>
              <w:topLinePunct/>
              <w:ind w:leftChars="0" w:left="0" w:rightChars="0" w:right="0" w:firstLineChars="0" w:firstLine="0"/>
              <w:spacing w:line="240" w:lineRule="atLeast"/>
            </w:pPr>
            <w:r>
              <w:t>Reagent</w:t>
            </w:r>
          </w:p>
        </w:tc>
      </w:tr>
      <w:tr>
        <w:trPr>
          <w:trHeight w:val="360" w:hRule="atLeast"/>
        </w:trPr>
        <w:tc>
          <w:tcPr>
            <w:tcW w:w="1017" w:type="dxa"/>
          </w:tcPr>
          <w:p w:rsidR="0018722C">
            <w:pPr>
              <w:topLinePunct/>
              <w:ind w:leftChars="0" w:left="0" w:rightChars="0" w:right="0" w:firstLineChars="0" w:firstLine="0"/>
              <w:spacing w:line="240" w:lineRule="atLeast"/>
            </w:pPr>
            <w:r>
              <w:t>24-well</w:t>
            </w:r>
          </w:p>
        </w:tc>
        <w:tc>
          <w:tcPr>
            <w:tcW w:w="1695" w:type="dxa"/>
          </w:tcPr>
          <w:p w:rsidR="0018722C">
            <w:pPr>
              <w:topLinePunct/>
              <w:ind w:leftChars="0" w:left="0" w:rightChars="0" w:right="0" w:firstLineChars="0" w:firstLine="0"/>
              <w:spacing w:line="240" w:lineRule="atLeast"/>
            </w:pPr>
            <w:r>
              <w:t>100nm</w:t>
            </w:r>
          </w:p>
        </w:tc>
        <w:tc>
          <w:tcPr>
            <w:tcW w:w="1272" w:type="dxa"/>
          </w:tcPr>
          <w:p w:rsidR="0018722C">
            <w:pPr>
              <w:topLinePunct/>
              <w:ind w:leftChars="0" w:left="0" w:rightChars="0" w:right="0" w:firstLineChars="0" w:firstLine="0"/>
              <w:spacing w:line="240" w:lineRule="atLeast"/>
            </w:pPr>
            <w:r>
              <w:t>500μl</w:t>
            </w:r>
          </w:p>
        </w:tc>
        <w:tc>
          <w:tcPr>
            <w:tcW w:w="1446" w:type="dxa"/>
          </w:tcPr>
          <w:p w:rsidR="0018722C">
            <w:pPr>
              <w:topLinePunct/>
              <w:ind w:leftChars="0" w:left="0" w:rightChars="0" w:right="0" w:firstLineChars="0" w:firstLine="0"/>
              <w:spacing w:line="240" w:lineRule="atLeast"/>
            </w:pPr>
            <w:r>
              <w:t>464.50μl</w:t>
            </w:r>
          </w:p>
        </w:tc>
        <w:tc>
          <w:tcPr>
            <w:tcW w:w="1136" w:type="dxa"/>
          </w:tcPr>
          <w:p w:rsidR="0018722C">
            <w:pPr>
              <w:topLinePunct/>
              <w:ind w:leftChars="0" w:left="0" w:rightChars="0" w:right="0" w:firstLineChars="0" w:firstLine="0"/>
              <w:spacing w:line="240" w:lineRule="atLeast"/>
            </w:pPr>
            <w:r>
              <w:t>30μl</w:t>
            </w:r>
          </w:p>
        </w:tc>
        <w:tc>
          <w:tcPr>
            <w:tcW w:w="1388" w:type="dxa"/>
          </w:tcPr>
          <w:p w:rsidR="0018722C">
            <w:pPr>
              <w:topLinePunct/>
              <w:ind w:leftChars="0" w:left="0" w:rightChars="0" w:right="0" w:firstLineChars="0" w:firstLine="0"/>
              <w:spacing w:line="240" w:lineRule="atLeast"/>
            </w:pPr>
            <w:r>
              <w:t>2.5μl</w:t>
            </w:r>
          </w:p>
        </w:tc>
        <w:tc>
          <w:tcPr>
            <w:tcW w:w="1169" w:type="dxa"/>
          </w:tcPr>
          <w:p w:rsidR="0018722C">
            <w:pPr>
              <w:topLinePunct/>
              <w:ind w:leftChars="0" w:left="0" w:rightChars="0" w:right="0" w:firstLineChars="0" w:firstLine="0"/>
              <w:spacing w:line="240" w:lineRule="atLeast"/>
            </w:pPr>
            <w:r>
              <w:t>3μl</w:t>
            </w:r>
          </w:p>
        </w:tc>
      </w:tr>
      <w:tr>
        <w:trPr>
          <w:trHeight w:val="340" w:hRule="atLeast"/>
        </w:trPr>
        <w:tc>
          <w:tcPr>
            <w:tcW w:w="1017" w:type="dxa"/>
          </w:tcPr>
          <w:p w:rsidR="0018722C">
            <w:pPr>
              <w:topLinePunct/>
              <w:ind w:leftChars="0" w:left="0" w:rightChars="0" w:right="0" w:firstLineChars="0" w:firstLine="0"/>
              <w:spacing w:line="240" w:lineRule="atLeast"/>
            </w:pPr>
          </w:p>
        </w:tc>
        <w:tc>
          <w:tcPr>
            <w:tcW w:w="1695" w:type="dxa"/>
          </w:tcPr>
          <w:p w:rsidR="0018722C">
            <w:pPr>
              <w:topLinePunct/>
              <w:ind w:leftChars="0" w:left="0" w:rightChars="0" w:right="0" w:firstLineChars="0" w:firstLine="0"/>
              <w:spacing w:line="240" w:lineRule="atLeast"/>
            </w:pPr>
            <w:r>
              <w:t>50nm</w:t>
            </w:r>
          </w:p>
        </w:tc>
        <w:tc>
          <w:tcPr>
            <w:tcW w:w="1272" w:type="dxa"/>
          </w:tcPr>
          <w:p w:rsidR="0018722C">
            <w:pPr>
              <w:topLinePunct/>
              <w:ind w:leftChars="0" w:left="0" w:rightChars="0" w:right="0" w:firstLineChars="0" w:firstLine="0"/>
              <w:spacing w:line="240" w:lineRule="atLeast"/>
            </w:pPr>
            <w:r>
              <w:t>500μl</w:t>
            </w:r>
          </w:p>
        </w:tc>
        <w:tc>
          <w:tcPr>
            <w:tcW w:w="1446" w:type="dxa"/>
          </w:tcPr>
          <w:p w:rsidR="0018722C">
            <w:pPr>
              <w:topLinePunct/>
              <w:ind w:leftChars="0" w:left="0" w:rightChars="0" w:right="0" w:firstLineChars="0" w:firstLine="0"/>
              <w:spacing w:line="240" w:lineRule="atLeast"/>
            </w:pPr>
            <w:r>
              <w:t>465.75μl</w:t>
            </w:r>
          </w:p>
        </w:tc>
        <w:tc>
          <w:tcPr>
            <w:tcW w:w="1136" w:type="dxa"/>
          </w:tcPr>
          <w:p w:rsidR="0018722C">
            <w:pPr>
              <w:topLinePunct/>
              <w:ind w:leftChars="0" w:left="0" w:rightChars="0" w:right="0" w:firstLineChars="0" w:firstLine="0"/>
              <w:spacing w:line="240" w:lineRule="atLeast"/>
            </w:pPr>
            <w:r>
              <w:t>30μl</w:t>
            </w:r>
          </w:p>
        </w:tc>
        <w:tc>
          <w:tcPr>
            <w:tcW w:w="1388" w:type="dxa"/>
          </w:tcPr>
          <w:p w:rsidR="0018722C">
            <w:pPr>
              <w:topLinePunct/>
              <w:ind w:leftChars="0" w:left="0" w:rightChars="0" w:right="0" w:firstLineChars="0" w:firstLine="0"/>
              <w:spacing w:line="240" w:lineRule="atLeast"/>
            </w:pPr>
            <w:r>
              <w:t>1.25μl</w:t>
            </w:r>
          </w:p>
        </w:tc>
        <w:tc>
          <w:tcPr>
            <w:tcW w:w="1169" w:type="dxa"/>
          </w:tcPr>
          <w:p w:rsidR="0018722C">
            <w:pPr>
              <w:topLinePunct/>
              <w:ind w:leftChars="0" w:left="0" w:rightChars="0" w:right="0" w:firstLineChars="0" w:firstLine="0"/>
              <w:spacing w:line="240" w:lineRule="atLeast"/>
            </w:pPr>
            <w:r>
              <w:t>3μl</w:t>
            </w:r>
          </w:p>
        </w:tc>
      </w:tr>
    </w:tbl>
    <w:p w:rsidR="0018722C">
      <w:pPr>
        <w:topLinePunct/>
        <w:pStyle w:val="affa"/>
      </w:pPr>
    </w:p>
    <w:p w:rsidR="0018722C">
      <w:pPr>
        <w:pStyle w:val="Heading4"/>
        <w:topLinePunct/>
        <w:ind w:left="200" w:hangingChars="200" w:hanging="200"/>
      </w:pPr>
      <w:r>
        <w:rPr>
          <w:b/>
        </w:rPr>
        <w:t>3.1.1.8</w:t>
      </w:r>
      <w:r>
        <w:t xml:space="preserve"> </w:t>
      </w:r>
      <w:r>
        <w:t>细胞总</w:t>
      </w:r>
      <w:r>
        <w:rPr>
          <w:b/>
        </w:rPr>
        <w:t>RNA</w:t>
      </w:r>
      <w:r w:rsidR="001852F3">
        <w:t xml:space="preserve">的提取</w:t>
      </w:r>
    </w:p>
    <w:p w:rsidR="0018722C">
      <w:pPr>
        <w:topLinePunct/>
      </w:pPr>
      <w:r>
        <w:t>（</w:t>
      </w:r>
      <w:r>
        <w:t>1</w:t>
      </w:r>
      <w:r>
        <w:t>）</w:t>
      </w:r>
      <w:r>
        <w:t>观察到细胞生长良好时，把培养基吸除掉并用</w:t>
      </w:r>
      <w:r>
        <w:t>PBS</w:t>
      </w:r>
      <w:r/>
      <w:r w:rsidR="001852F3">
        <w:t xml:space="preserve">液洗涤细胞，</w:t>
      </w:r>
      <w:r>
        <w:t>然后把</w:t>
      </w:r>
      <w:r>
        <w:t>PBS</w:t>
      </w:r>
      <w:r/>
      <w:r w:rsidR="001852F3">
        <w:t xml:space="preserve">液吸除掉，往细胞里添加含</w:t>
      </w:r>
      <w:r>
        <w:t>0</w:t>
      </w:r>
      <w:r>
        <w:t>.</w:t>
      </w:r>
      <w:r>
        <w:t>1-0.25</w:t>
      </w:r>
      <w:r>
        <w:t>%胰蛋白酶的</w:t>
      </w:r>
      <w:r>
        <w:t>PBS</w:t>
      </w:r>
      <w:r/>
      <w:r w:rsidR="001852F3">
        <w:t xml:space="preserve">液，待细</w:t>
      </w:r>
      <w:r>
        <w:t>胞脱离容器壁，添加含有血清的培养基失活胰蛋白酶，把细胞溶液转移到RNase-Free</w:t>
      </w:r>
      <w:r/>
      <w:r w:rsidR="001852F3">
        <w:t xml:space="preserve">的离心管中，</w:t>
      </w:r>
      <w:r>
        <w:t>300×g</w:t>
      </w:r>
      <w:r/>
      <w:r w:rsidR="001852F3">
        <w:t xml:space="preserve">离心</w:t>
      </w:r>
      <w:r>
        <w:t>5</w:t>
      </w:r>
      <w:r/>
      <w:r w:rsidR="001852F3">
        <w:t xml:space="preserve">分钟然后收集细胞沉淀，吸除所有</w:t>
      </w:r>
      <w:r>
        <w:t>的上清液。</w:t>
      </w:r>
    </w:p>
    <w:p w:rsidR="0018722C">
      <w:pPr>
        <w:topLinePunct/>
      </w:pPr>
      <w:r>
        <w:rPr>
          <w:rFonts w:cstheme="minorBidi" w:hAnsiTheme="minorHAnsi" w:eastAsiaTheme="minorHAnsi" w:asciiTheme="minorHAnsi" w:ascii="Times New Roman"/>
        </w:rPr>
        <w:t>69</w:t>
      </w:r>
    </w:p>
    <w:p w:rsidR="0018722C">
      <w:pPr>
        <w:topLinePunct/>
      </w:pPr>
      <w:r>
        <w:t>（</w:t>
      </w:r>
      <w:r>
        <w:t xml:space="preserve">2</w:t>
      </w:r>
      <w:r>
        <w:t>）</w:t>
      </w:r>
      <w:r>
        <w:t>在</w:t>
      </w:r>
      <w:r w:rsidR="001852F3">
        <w:t xml:space="preserve">15-30</w:t>
      </w:r>
      <w:r>
        <w:rPr>
          <w:vertAlign w:val="superscript"/>
          /&gt;
        </w:rPr>
        <w:t>0</w:t>
      </w:r>
      <w:r>
        <w:t>C</w:t>
      </w:r>
      <w:r w:rsidR="001852F3">
        <w:t xml:space="preserve">的温度下放</w:t>
      </w:r>
      <w:r w:rsidR="001852F3">
        <w:t xml:space="preserve">5</w:t>
      </w:r>
      <w:r w:rsidR="001852F3">
        <w:t xml:space="preserve">分钟，使完全分离核酸蛋白复合物。</w:t>
      </w:r>
    </w:p>
    <w:p w:rsidR="0018722C">
      <w:pPr>
        <w:topLinePunct/>
      </w:pPr>
      <w:r>
        <w:t>（</w:t>
      </w:r>
      <w:r>
        <w:t xml:space="preserve">3</w:t>
      </w:r>
      <w:r>
        <w:t>）</w:t>
      </w:r>
      <w:r>
        <w:t>4</w:t>
      </w:r>
      <w:r>
        <w:rPr>
          <w:vertAlign w:val="superscript"/>
          /&gt;
        </w:rPr>
        <w:t>0</w:t>
      </w:r>
      <w:r>
        <w:t>C 12,000 rpm</w:t>
      </w:r>
      <w:r>
        <w:t>(</w:t>
      </w:r>
      <w:r>
        <w:t>~13,400×g</w:t>
      </w:r>
      <w:r>
        <w:t>)</w:t>
      </w:r>
      <w:r/>
      <w:r w:rsidR="001852F3">
        <w:t xml:space="preserve">离心</w:t>
      </w:r>
      <w:r w:rsidR="001852F3">
        <w:t xml:space="preserve">10 min，取上清。</w:t>
      </w:r>
    </w:p>
    <w:p w:rsidR="0018722C">
      <w:pPr>
        <w:topLinePunct/>
      </w:pPr>
      <w:r>
        <w:t>（</w:t>
      </w:r>
      <w:r>
        <w:t>4</w:t>
      </w:r>
      <w:r>
        <w:t>）</w:t>
      </w:r>
      <w:r>
        <w:t>每使用</w:t>
      </w:r>
      <w:r>
        <w:t>1 ml TRNzol</w:t>
      </w:r>
      <w:r>
        <w:t>，均需要加入</w:t>
      </w:r>
      <w:r>
        <w:t>0</w:t>
      </w:r>
      <w:r>
        <w:t>.</w:t>
      </w:r>
      <w:r>
        <w:t>2 ml</w:t>
      </w:r>
      <w:r/>
      <w:r w:rsidR="001852F3">
        <w:t xml:space="preserve">氯仿，然后将管盖盖好，</w:t>
      </w:r>
      <w:r>
        <w:t>振荡</w:t>
      </w:r>
      <w:r>
        <w:t>15 sec</w:t>
      </w:r>
      <w:r>
        <w:t>，在室温下放置</w:t>
      </w:r>
      <w:r>
        <w:t>3</w:t>
      </w:r>
      <w:r/>
      <w:r w:rsidR="001852F3">
        <w:t xml:space="preserve">分钟。</w:t>
      </w:r>
    </w:p>
    <w:p w:rsidR="0018722C">
      <w:pPr>
        <w:topLinePunct/>
      </w:pPr>
      <w:r>
        <w:t>（</w:t>
      </w:r>
      <w:r>
        <w:t>5</w:t>
      </w:r>
      <w:r>
        <w:t>）</w:t>
      </w:r>
      <w:r>
        <w:t>4</w:t>
      </w:r>
      <w:r>
        <w:rPr>
          <w:vertAlign w:val="superscript"/>
          /&gt;
        </w:rPr>
        <w:t>0</w:t>
      </w:r>
      <w:r>
        <w:t>C</w:t>
      </w:r>
      <w:r>
        <w:t> </w:t>
      </w:r>
      <w:r>
        <w:t>12,000</w:t>
      </w:r>
      <w:r>
        <w:t> </w:t>
      </w:r>
      <w:r>
        <w:t>rpm</w:t>
      </w:r>
      <w:r>
        <w:t>(</w:t>
      </w:r>
      <w:r>
        <w:t>~13,400×g</w:t>
      </w:r>
      <w:r>
        <w:t>)</w:t>
      </w:r>
      <w:r>
        <w:t>离心</w:t>
      </w:r>
      <w:r>
        <w:t>10-15</w:t>
      </w:r>
      <w:r>
        <w:t> </w:t>
      </w:r>
      <w:r>
        <w:t>min，样品会分成三层：</w:t>
      </w:r>
      <w:r>
        <w:t>黄色的是有机相，而中层和上层均是无色的水相，而</w:t>
      </w:r>
      <w:r>
        <w:t>RNA</w:t>
      </w:r>
      <w:r/>
      <w:r w:rsidR="001852F3">
        <w:t xml:space="preserve">主要在水相中，</w:t>
      </w:r>
      <w:r>
        <w:t>把约</w:t>
      </w:r>
      <w:r>
        <w:t>600μl</w:t>
      </w:r>
      <w:r w:rsidR="001852F3">
        <w:t xml:space="preserve">的水相转移到新的离心管。</w:t>
      </w:r>
    </w:p>
    <w:p w:rsidR="0018722C">
      <w:pPr>
        <w:topLinePunct/>
      </w:pPr>
      <w:r>
        <w:t>（</w:t>
      </w:r>
      <w:r>
        <w:t xml:space="preserve">6</w:t>
      </w:r>
      <w:r>
        <w:t>）</w:t>
      </w:r>
      <w:r>
        <w:t>得到的水相溶液后，往里加入等体积的异丙醇并混匀，然后在室温条件下放置</w:t>
      </w:r>
      <w:r w:rsidR="001852F3">
        <w:t xml:space="preserve">20-30</w:t>
      </w:r>
      <w:r w:rsidR="001852F3">
        <w:t xml:space="preserve">分钟。</w:t>
      </w:r>
    </w:p>
    <w:p w:rsidR="0018722C">
      <w:pPr>
        <w:topLinePunct/>
      </w:pPr>
      <w:r>
        <w:t>（</w:t>
      </w:r>
      <w:r>
        <w:t>7</w:t>
      </w:r>
      <w:r>
        <w:t>）</w:t>
      </w:r>
      <w:r>
        <w:t>4</w:t>
      </w:r>
      <w:r>
        <w:rPr>
          <w:vertAlign w:val="superscript"/>
          /&gt;
        </w:rPr>
        <w:t>0</w:t>
      </w:r>
      <w:r>
        <w:t>C</w:t>
      </w:r>
      <w:r>
        <w:t> </w:t>
      </w:r>
      <w:r>
        <w:t>12,000</w:t>
      </w:r>
      <w:r>
        <w:t> </w:t>
      </w:r>
      <w:r>
        <w:t>rpm</w:t>
      </w:r>
      <w:r>
        <w:t>(</w:t>
      </w:r>
      <w:r>
        <w:t>~13,400×g</w:t>
      </w:r>
      <w:r>
        <w:t>)</w:t>
      </w:r>
      <w:r>
        <w:t>离心</w:t>
      </w:r>
      <w:r>
        <w:t>10</w:t>
      </w:r>
      <w:r>
        <w:t> </w:t>
      </w:r>
      <w:r>
        <w:t>min，去上清。在离心之前，</w:t>
      </w:r>
      <w:r>
        <w:t>通常看不见</w:t>
      </w:r>
      <w:r/>
      <w:r>
        <w:t>RNA</w:t>
      </w:r>
      <w:r/>
      <w:r>
        <w:t>沉淀，而在离心后，</w:t>
      </w:r>
      <w:r>
        <w:t>RNA</w:t>
      </w:r>
      <w:r/>
      <w:r>
        <w:t>沉淀会在管侧和管底形成胶状沉淀。</w:t>
      </w:r>
    </w:p>
    <w:p w:rsidR="0018722C">
      <w:pPr>
        <w:topLinePunct/>
      </w:pPr>
      <w:r>
        <w:t>（</w:t>
      </w:r>
      <w:r>
        <w:t xml:space="preserve">8</w:t>
      </w:r>
      <w:r>
        <w:t>）</w:t>
      </w:r>
      <w:r>
        <w:t>加入</w:t>
      </w:r>
      <w:r>
        <w:t>1</w:t>
      </w:r>
      <w:r>
        <w:t> </w:t>
      </w:r>
      <w:r>
        <w:t>ml</w:t>
      </w:r>
      <w:r>
        <w:t> </w:t>
      </w:r>
      <w:r>
        <w:t>75</w:t>
      </w:r>
      <w:r>
        <w:t>%乙醇</w:t>
      </w:r>
      <w:r>
        <w:t>(</w:t>
      </w:r>
      <w:r>
        <w:t>RNase-Free</w:t>
      </w:r>
      <w:r>
        <w:t> </w:t>
      </w:r>
      <w:r>
        <w:t>ddH2O</w:t>
      </w:r>
      <w:r/>
      <w:r w:rsidR="001852F3">
        <w:t xml:space="preserve">配置</w:t>
      </w:r>
      <w:r>
        <w:t>)</w:t>
      </w:r>
      <w:r/>
      <w:r w:rsidR="001852F3">
        <w:t xml:space="preserve">洗涤沉淀。每使</w:t>
      </w:r>
      <w:r>
        <w:t>用</w:t>
      </w:r>
      <w:r>
        <w:t>1</w:t>
      </w:r>
      <w:r>
        <w:t> </w:t>
      </w:r>
      <w:r>
        <w:t>ml</w:t>
      </w:r>
      <w:r>
        <w:t> </w:t>
      </w:r>
      <w:r>
        <w:t>TRNzol</w:t>
      </w:r>
      <w:r>
        <w:t>，至少需要用</w:t>
      </w:r>
      <w:r>
        <w:t>1</w:t>
      </w:r>
      <w:r>
        <w:t> </w:t>
      </w:r>
      <w:r>
        <w:t>ml</w:t>
      </w:r>
      <w:r>
        <w:t> </w:t>
      </w:r>
      <w:r>
        <w:t>75%</w:t>
      </w:r>
      <w:r>
        <w:t>乙醇洗涤</w:t>
      </w:r>
      <w:r>
        <w:t>RNA</w:t>
      </w:r>
      <w:r/>
      <w:r w:rsidR="001852F3">
        <w:t xml:space="preserve">沉淀进。</w:t>
      </w:r>
    </w:p>
    <w:p w:rsidR="0018722C">
      <w:pPr>
        <w:topLinePunct/>
      </w:pPr>
      <w:r>
        <w:t>（</w:t>
      </w:r>
      <w:r>
        <w:t>9</w:t>
      </w:r>
      <w:r>
        <w:t>）</w:t>
      </w:r>
      <w:r>
        <w:t>4</w:t>
      </w:r>
      <w:r>
        <w:rPr>
          <w:vertAlign w:val="superscript"/>
          /&gt;
        </w:rPr>
        <w:t>0</w:t>
      </w:r>
      <w:r>
        <w:t>C 5,000 rpm</w:t>
      </w:r>
      <w:r>
        <w:t>(</w:t>
      </w:r>
      <w:r>
        <w:t>~2,300×g</w:t>
      </w:r>
      <w:r>
        <w:t>)</w:t>
      </w:r>
      <w:r>
        <w:t>离心</w:t>
      </w:r>
      <w:r w:rsidR="001852F3">
        <w:t xml:space="preserve">3 min。把液体倒出，注意：不</w:t>
      </w:r>
      <w:r>
        <w:t>要把沉淀倒出，短暂离心剩余的少量液体并用枪头吸出，不能吸到沉淀。</w:t>
      </w:r>
    </w:p>
    <w:p w:rsidR="0018722C">
      <w:pPr>
        <w:topLinePunct/>
      </w:pPr>
      <w:r>
        <w:t>（</w:t>
      </w:r>
      <w:r>
        <w:t xml:space="preserve">10</w:t>
      </w:r>
      <w:r>
        <w:t>）</w:t>
      </w:r>
      <w:r>
        <w:t>在室温条件下晾干，并加入</w:t>
      </w:r>
      <w:r>
        <w:t>30-100μl</w:t>
      </w:r>
      <w:r>
        <w:t> </w:t>
      </w:r>
      <w:r>
        <w:t>RNase-Free ddH</w:t>
      </w:r>
      <w:r>
        <w:rPr>
          <w:vertAlign w:val="subscript"/>
          /&gt;
        </w:rPr>
        <w:t>2</w:t>
      </w:r>
      <w:r>
        <w:t>O，反</w:t>
      </w:r>
      <w:r>
        <w:t>复吹打和混匀，目的为把</w:t>
      </w:r>
      <w:r>
        <w:t>RNA</w:t>
      </w:r>
      <w:r/>
      <w:r w:rsidR="001852F3">
        <w:t xml:space="preserve">充分溶解。</w:t>
      </w:r>
    </w:p>
    <w:p w:rsidR="0018722C">
      <w:pPr>
        <w:pStyle w:val="Heading4"/>
        <w:topLinePunct/>
        <w:ind w:left="200" w:hangingChars="200" w:hanging="200"/>
      </w:pPr>
      <w:r>
        <w:rPr>
          <w:b/>
        </w:rPr>
        <w:t>3.1.1.9</w:t>
      </w:r>
      <w:r>
        <w:t xml:space="preserve"> </w:t>
      </w:r>
      <w:r>
        <w:t>逆转录反应合成</w:t>
      </w:r>
      <w:r>
        <w:rPr>
          <w:b/>
        </w:rPr>
        <w:t>cDNA</w:t>
      </w:r>
    </w:p>
    <w:p w:rsidR="0018722C">
      <w:pPr>
        <w:pStyle w:val="Heading5"/>
        <w:topLinePunct/>
      </w:pPr>
      <w:r>
        <w:t>（</w:t>
      </w:r>
      <w:r>
        <w:t xml:space="preserve">1</w:t>
      </w:r>
      <w:r>
        <w:t>）</w:t>
      </w:r>
      <w:r>
        <w:t>miRNA</w:t>
      </w:r>
      <w:r>
        <w:t> </w:t>
      </w:r>
      <w:r>
        <w:t>3'端</w:t>
      </w:r>
      <w:r>
        <w:t>行</w:t>
      </w:r>
      <w:r>
        <w:t>加</w:t>
      </w:r>
      <w:r/>
      <w:r>
        <w:t>Poly</w:t>
      </w:r>
      <w:r>
        <w:t> </w:t>
      </w:r>
      <w:r>
        <w:t>(</w:t>
      </w:r>
      <w:r>
        <w:t xml:space="preserve">A</w:t>
      </w:r>
      <w:r>
        <w:t>)</w:t>
      </w:r>
      <w:r>
        <w:t>处</w:t>
      </w:r>
      <w:r>
        <w:t>理</w:t>
      </w:r>
      <w:r>
        <w:t>：往</w:t>
      </w:r>
      <w:r>
        <w:t>在</w:t>
      </w:r>
      <w:r>
        <w:t>冰上</w:t>
      </w:r>
      <w:r>
        <w:t>预</w:t>
      </w:r>
      <w:r>
        <w:t>冷</w:t>
      </w:r>
      <w:r/>
      <w:r>
        <w:t>RNase</w:t>
      </w:r>
      <w:r>
        <w:t> </w:t>
      </w:r>
      <w:r>
        <w:t>Free</w:t>
      </w:r>
      <w:r/>
      <w:r>
        <w:t>的反应</w:t>
      </w:r>
      <w:r/>
      <w:r>
        <w:t>管</w:t>
      </w:r>
      <w:r/>
      <w:r>
        <w:t>加</w:t>
      </w:r>
      <w:r/>
      <w:r>
        <w:t>入</w:t>
      </w:r>
      <w:r/>
      <w:r>
        <w:t>以</w:t>
      </w:r>
      <w:r/>
      <w:r>
        <w:t>下</w:t>
      </w:r>
      <w:r/>
      <w:r>
        <w:t>试</w:t>
      </w:r>
      <w:r/>
      <w:r>
        <w:t>剂</w:t>
      </w:r>
      <w:r/>
      <w:r>
        <w:t>至</w:t>
      </w:r>
      <w:r/>
      <w:r>
        <w:t>总</w:t>
      </w:r>
      <w:r/>
      <w:r>
        <w:t>体</w:t>
      </w:r>
      <w:r/>
      <w:r>
        <w:t>积</w:t>
      </w:r>
      <w:r/>
      <w:r>
        <w:t>20</w:t>
      </w:r>
      <w:r/>
      <w:r>
        <w:t>μ</w:t>
      </w:r>
      <w:r/>
      <w:r>
        <w:t>l</w:t>
      </w:r>
      <w:r w:rsidRPr="00000000">
        <w:tab/>
        <w:t>(</w:t>
      </w:r>
      <w:r/>
      <w:r>
        <w:t>最</w:t>
      </w:r>
      <w:r/>
      <w:r>
        <w:t>后</w:t>
      </w:r>
      <w:r/>
      <w:r>
        <w:t>加</w:t>
      </w:r>
      <w:r/>
      <w:r>
        <w:t>入</w:t>
      </w:r>
      <w:r w:rsidR="001852F3">
        <w:t xml:space="preserve">E.</w:t>
      </w:r>
      <w:r w:rsidR="001852F3">
        <w:t xml:space="preserve"> </w:t>
      </w:r>
      <w:r w:rsidR="001852F3">
        <w:t xml:space="preserve">coli</w:t>
      </w:r>
      <w:r w:rsidRPr="00000000">
        <w:tab/>
      </w:r>
      <w:r>
        <w:t>Poly</w:t>
      </w:r>
      <w:r>
        <w:t>(</w:t>
      </w:r>
      <w:r>
        <w:t>A</w:t>
      </w:r>
      <w:r>
        <w:t>)</w:t>
      </w:r>
    </w:p>
    <w:p w:rsidR="0018722C">
      <w:pPr>
        <w:topLinePunct/>
      </w:pPr>
      <w:r>
        <w:t>Polymerase</w:t>
      </w:r>
      <w:r>
        <w:t>)</w:t>
      </w:r>
      <w:r>
        <w:t xml:space="preserve"> 。</w:t>
      </w:r>
    </w:p>
    <w:p w:rsidR="0018722C">
      <w:pPr>
        <w:topLinePunct/>
      </w:pPr>
      <w:r>
        <w:rPr>
          <w:rFonts w:cstheme="minorBidi" w:hAnsiTheme="minorHAnsi" w:eastAsiaTheme="minorHAnsi" w:asciiTheme="minorHAnsi" w:ascii="Times New Roman"/>
        </w:rPr>
        <w:t>70</w:t>
      </w:r>
    </w:p>
    <w:p w:rsidR="0018722C">
      <w:pPr>
        <w:rPr/>
        <w:topLinePunct/>
      </w:pPr>
    </w:p>
    <w:tbl>
      <w:tblPr>
        <w:tblW w:w="0" w:type="auto"/>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7"/>
        <w:gridCol w:w="2958"/>
        <w:gridCol w:w="1757"/>
      </w:tblGrid>
      <w:tr>
        <w:trPr>
          <w:trHeight w:val="340" w:hRule="atLeast"/>
        </w:trPr>
        <w:tc>
          <w:tcPr>
            <w:tcW w:w="43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试剂组分</w:t>
            </w:r>
          </w:p>
        </w:tc>
        <w:tc>
          <w:tcPr>
            <w:tcW w:w="295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体积</w:t>
            </w:r>
          </w:p>
        </w:tc>
        <w:tc>
          <w:tcPr>
            <w:tcW w:w="17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终浓度</w:t>
            </w:r>
          </w:p>
        </w:tc>
      </w:tr>
      <w:tr>
        <w:trPr>
          <w:trHeight w:val="460" w:hRule="atLeast"/>
        </w:trPr>
        <w:tc>
          <w:tcPr>
            <w:tcW w:w="4327" w:type="dxa"/>
            <w:tcBorders>
              <w:top w:val="single" w:sz="4" w:space="0" w:color="000000"/>
            </w:tcBorders>
          </w:tcPr>
          <w:p w:rsidR="0018722C">
            <w:pPr>
              <w:topLinePunct/>
              <w:ind w:leftChars="0" w:left="0" w:rightChars="0" w:right="0" w:firstLineChars="0" w:firstLine="0"/>
              <w:spacing w:line="240" w:lineRule="atLeast"/>
            </w:pPr>
            <w:r>
              <w:t>Total RNA*</w:t>
            </w:r>
          </w:p>
        </w:tc>
        <w:tc>
          <w:tcPr>
            <w:tcW w:w="2958" w:type="dxa"/>
            <w:tcBorders>
              <w:top w:val="single" w:sz="4" w:space="0" w:color="000000"/>
            </w:tcBorders>
          </w:tcPr>
          <w:p w:rsidR="0018722C">
            <w:pPr>
              <w:topLinePunct/>
              <w:ind w:leftChars="0" w:left="0" w:rightChars="0" w:right="0" w:firstLineChars="0" w:firstLine="0"/>
              <w:spacing w:line="240" w:lineRule="atLeast"/>
            </w:pPr>
            <w:r>
              <w:t>-</w:t>
            </w:r>
          </w:p>
        </w:tc>
        <w:tc>
          <w:tcPr>
            <w:tcW w:w="1757" w:type="dxa"/>
            <w:tcBorders>
              <w:top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可达 </w:t>
            </w:r>
            <w:r>
              <w:t>2 µg</w:t>
            </w:r>
          </w:p>
        </w:tc>
      </w:tr>
      <w:tr>
        <w:trPr>
          <w:trHeight w:val="380" w:hRule="atLeast"/>
        </w:trPr>
        <w:tc>
          <w:tcPr>
            <w:tcW w:w="4327" w:type="dxa"/>
          </w:tcPr>
          <w:p w:rsidR="0018722C">
            <w:pPr>
              <w:topLinePunct/>
              <w:ind w:leftChars="0" w:left="0" w:rightChars="0" w:right="0" w:firstLineChars="0" w:firstLine="0"/>
              <w:spacing w:line="240" w:lineRule="atLeast"/>
            </w:pPr>
            <w:r>
              <w:t>E.coli Poly</w:t>
            </w:r>
            <w:r>
              <w:t>(</w:t>
            </w:r>
            <w:r>
              <w:rPr>
                <w:sz w:val="21"/>
              </w:rPr>
              <w:t>A</w:t>
            </w:r>
            <w:r>
              <w:t>)</w:t>
            </w:r>
            <w:r>
              <w:t xml:space="preserve"> Polymerase</w:t>
            </w:r>
            <w:r>
              <w:t>(</w:t>
            </w:r>
            <w:r>
              <w:rPr>
                <w:sz w:val="21"/>
              </w:rPr>
              <w:t>5 U</w:t>
            </w:r>
            <w:r>
              <w:rPr>
                <w:sz w:val="21"/>
              </w:rPr>
              <w:t>/</w:t>
            </w:r>
            <w:r>
              <w:rPr>
                <w:sz w:val="21"/>
              </w:rPr>
              <w:t>µl</w:t>
            </w:r>
            <w:r>
              <w:t>)</w:t>
            </w:r>
          </w:p>
        </w:tc>
        <w:tc>
          <w:tcPr>
            <w:tcW w:w="2958" w:type="dxa"/>
          </w:tcPr>
          <w:p w:rsidR="0018722C">
            <w:pPr>
              <w:topLinePunct/>
              <w:ind w:leftChars="0" w:left="0" w:rightChars="0" w:right="0" w:firstLineChars="0" w:firstLine="0"/>
              <w:spacing w:line="240" w:lineRule="atLeast"/>
            </w:pPr>
            <w:r>
              <w:t>0.4 µl</w:t>
            </w:r>
          </w:p>
        </w:tc>
        <w:tc>
          <w:tcPr>
            <w:tcW w:w="1757" w:type="dxa"/>
          </w:tcPr>
          <w:p w:rsidR="0018722C">
            <w:pPr>
              <w:topLinePunct/>
              <w:ind w:leftChars="0" w:left="0" w:rightChars="0" w:right="0" w:firstLineChars="0" w:firstLine="0"/>
              <w:spacing w:line="240" w:lineRule="atLeast"/>
            </w:pPr>
            <w:r>
              <w:t>2 U</w:t>
            </w:r>
          </w:p>
        </w:tc>
      </w:tr>
      <w:tr>
        <w:trPr>
          <w:trHeight w:val="340" w:hRule="atLeast"/>
        </w:trPr>
        <w:tc>
          <w:tcPr>
            <w:tcW w:w="4327" w:type="dxa"/>
          </w:tcPr>
          <w:p w:rsidR="0018722C">
            <w:pPr>
              <w:topLinePunct/>
              <w:ind w:leftChars="0" w:left="0" w:rightChars="0" w:right="0" w:firstLineChars="0" w:firstLine="0"/>
              <w:spacing w:line="240" w:lineRule="atLeast"/>
            </w:pPr>
            <w:r>
              <w:t>10× Poly</w:t>
            </w:r>
            <w:r>
              <w:t>(</w:t>
            </w:r>
            <w:r>
              <w:t>A</w:t>
            </w:r>
            <w:r>
              <w:t>)</w:t>
            </w:r>
            <w:r>
              <w:t xml:space="preserve"> Polymerase Buffer</w:t>
            </w:r>
          </w:p>
        </w:tc>
        <w:tc>
          <w:tcPr>
            <w:tcW w:w="2958" w:type="dxa"/>
          </w:tcPr>
          <w:p w:rsidR="0018722C">
            <w:pPr>
              <w:topLinePunct/>
              <w:ind w:leftChars="0" w:left="0" w:rightChars="0" w:right="0" w:firstLineChars="0" w:firstLine="0"/>
              <w:spacing w:line="240" w:lineRule="atLeast"/>
            </w:pPr>
            <w:r>
              <w:t>2 µl</w:t>
            </w:r>
          </w:p>
        </w:tc>
        <w:tc>
          <w:tcPr>
            <w:tcW w:w="1757" w:type="dxa"/>
          </w:tcPr>
          <w:p w:rsidR="0018722C">
            <w:pPr>
              <w:topLinePunct/>
              <w:ind w:leftChars="0" w:left="0" w:rightChars="0" w:right="0" w:firstLineChars="0" w:firstLine="0"/>
              <w:spacing w:line="240" w:lineRule="atLeast"/>
            </w:pPr>
            <w:r>
              <w:t>1×</w:t>
            </w:r>
          </w:p>
        </w:tc>
      </w:tr>
      <w:tr>
        <w:trPr>
          <w:trHeight w:val="340" w:hRule="atLeast"/>
        </w:trPr>
        <w:tc>
          <w:tcPr>
            <w:tcW w:w="4327" w:type="dxa"/>
          </w:tcPr>
          <w:p w:rsidR="0018722C">
            <w:pPr>
              <w:topLinePunct/>
              <w:ind w:leftChars="0" w:left="0" w:rightChars="0" w:right="0" w:firstLineChars="0" w:firstLine="0"/>
              <w:spacing w:line="240" w:lineRule="atLeast"/>
            </w:pPr>
            <w:r>
              <w:t>5×rATP Solution</w:t>
            </w:r>
          </w:p>
        </w:tc>
        <w:tc>
          <w:tcPr>
            <w:tcW w:w="2958" w:type="dxa"/>
          </w:tcPr>
          <w:p w:rsidR="0018722C">
            <w:pPr>
              <w:topLinePunct/>
              <w:ind w:leftChars="0" w:left="0" w:rightChars="0" w:right="0" w:firstLineChars="0" w:firstLine="0"/>
              <w:spacing w:line="240" w:lineRule="atLeast"/>
            </w:pPr>
            <w:r>
              <w:t>4 µl</w:t>
            </w:r>
          </w:p>
        </w:tc>
        <w:tc>
          <w:tcPr>
            <w:tcW w:w="1757" w:type="dxa"/>
          </w:tcPr>
          <w:p w:rsidR="0018722C">
            <w:pPr>
              <w:topLinePunct/>
              <w:ind w:leftChars="0" w:left="0" w:rightChars="0" w:right="0" w:firstLineChars="0" w:firstLine="0"/>
              <w:spacing w:line="240" w:lineRule="atLeast"/>
            </w:pPr>
            <w:r>
              <w:t>1×</w:t>
            </w:r>
          </w:p>
        </w:tc>
      </w:tr>
      <w:tr>
        <w:trPr>
          <w:trHeight w:val="320" w:hRule="atLeast"/>
        </w:trPr>
        <w:tc>
          <w:tcPr>
            <w:tcW w:w="4327" w:type="dxa"/>
            <w:tcBorders>
              <w:bottom w:val="single" w:sz="4" w:space="0" w:color="000000"/>
            </w:tcBorders>
          </w:tcPr>
          <w:p w:rsidR="0018722C">
            <w:pPr>
              <w:topLinePunct/>
              <w:ind w:leftChars="0" w:left="0" w:rightChars="0" w:right="0" w:firstLineChars="0" w:firstLine="0"/>
              <w:spacing w:line="240" w:lineRule="atLeast"/>
            </w:pPr>
            <w:r>
              <w:t>RNase-Free ddH</w:t>
            </w:r>
            <w:r>
              <w:t>2</w:t>
            </w:r>
            <w:r>
              <w:t>O</w:t>
            </w:r>
          </w:p>
        </w:tc>
        <w:tc>
          <w:tcPr>
            <w:tcW w:w="2958"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补水至 </w:t>
            </w:r>
            <w:r>
              <w:t>20 µl</w:t>
            </w:r>
          </w:p>
        </w:tc>
        <w:tc>
          <w:tcPr>
            <w:tcW w:w="1757" w:type="dxa"/>
            <w:tcBorders>
              <w:bottom w:val="single" w:sz="4" w:space="0" w:color="000000"/>
            </w:tcBorders>
          </w:tcPr>
          <w:p w:rsidR="0018722C">
            <w:pPr>
              <w:topLinePunct/>
              <w:ind w:leftChars="0" w:left="0" w:rightChars="0" w:right="0" w:firstLineChars="0" w:firstLine="0"/>
              <w:spacing w:line="240" w:lineRule="atLeast"/>
            </w:pPr>
            <w:r>
              <w:t>-</w:t>
            </w:r>
          </w:p>
        </w:tc>
      </w:tr>
    </w:tbl>
    <w:p w:rsidR="0018722C">
      <w:pPr>
        <w:pStyle w:val="affa"/>
      </w:pPr>
    </w:p>
    <w:p w:rsidR="0018722C">
      <w:pPr>
        <w:pStyle w:val="Heading5"/>
        <w:topLinePunct/>
      </w:pPr>
      <w:r>
        <w:t>（</w:t>
      </w:r>
      <w:r>
        <w:t xml:space="preserve">2</w:t>
      </w:r>
      <w:r>
        <w:t>）</w:t>
      </w:r>
      <w:r>
        <w:t>用移液器将上述配制的反应液轻轻混匀，短暂离心，并在</w:t>
      </w:r>
      <w:r>
        <w:t>37℃温</w:t>
      </w:r>
      <w:r>
        <w:t>度下反应</w:t>
      </w:r>
      <w:r>
        <w:t>60</w:t>
      </w:r>
      <w:r/>
      <w:r w:rsidR="001852F3">
        <w:t xml:space="preserve">分钟。得到反应液可以进行下游实验，也可以在</w:t>
      </w:r>
      <w:r>
        <w:t>-20℃</w:t>
      </w:r>
      <w:r>
        <w:t>的温度</w:t>
      </w:r>
      <w:r>
        <w:t>下短暂保存。如需长期保存建议存放于-80</w:t>
      </w:r>
      <w:r>
        <w:t>0</w:t>
      </w:r>
      <w:r>
        <w:t>C。</w:t>
      </w:r>
    </w:p>
    <w:p w:rsidR="0018722C">
      <w:pPr>
        <w:pStyle w:val="Heading5"/>
        <w:textAlignment w:val="center"/>
        <w:topLinePunct/>
      </w:pPr>
      <w:r>
        <w:pict>
          <v:line style="position:absolute;mso-position-horizontal-relative:page;mso-position-vertical-relative:paragraph;z-index:-139192" from="70.150002pt,60.041561pt" to="531.350002pt,60.041561pt" stroked="true" strokeweight=".48pt" strokecolor="#000000">
            <v:stroke dashstyle="solid"/>
            <w10:wrap type="none"/>
          </v:line>
        </w:pict>
      </w:r>
      <w:r>
        <w:t>（3）</w:t>
      </w:r>
      <w:r>
        <w:t>将加</w:t>
      </w:r>
      <w:r>
        <w:t>Poly</w:t>
      </w:r>
      <w:r w:rsidP="AA7D325B">
        <w:t>(</w:t>
      </w:r>
      <w:r>
        <w:t>A</w:t>
      </w:r>
      <w:r w:rsidP="AA7D325B">
        <w:t>)</w:t>
      </w:r>
      <w:r>
        <w:t>修饰的</w:t>
      </w:r>
      <w:r>
        <w:t>miRNA</w:t>
      </w:r>
      <w:r/>
      <w:r w:rsidR="001852F3">
        <w:t xml:space="preserve">进行逆转录反应：按照下表成分配制</w:t>
      </w:r>
      <w:r>
        <w:t>反</w:t>
      </w:r>
      <w:r>
        <w:t>应液。</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08;mso-wrap-distance-left:0;mso-wrap-distance-right:0" from="70.150002pt,16.621239pt" to="531.350002pt,16.621239pt" stroked="true" strokeweight=".48pt" strokecolor="#000000">
            <v:stroke dashstyle="solid"/>
            <w10:wrap type="topAndBottom"/>
          </v:line>
        </w:pict>
      </w:r>
      <w:r>
        <w:rPr>
          <w:kern w:val="2"/>
          <w:szCs w:val="22"/>
          <w:rFonts w:cstheme="minorBidi" w:hAnsiTheme="minorHAnsi" w:eastAsiaTheme="minorHAnsi" w:asciiTheme="minorHAnsi"/>
          <w:sz w:val="21"/>
        </w:rPr>
        <w:t>试</w:t>
      </w:r>
      <w:r>
        <w:rPr>
          <w:kern w:val="2"/>
          <w:szCs w:val="22"/>
          <w:rFonts w:cstheme="minorBidi" w:hAnsiTheme="minorHAnsi" w:eastAsiaTheme="minorHAnsi" w:asciiTheme="minorHAnsi"/>
          <w:spacing w:val="-2"/>
          <w:sz w:val="21"/>
        </w:rPr>
        <w:t>剂</w:t>
      </w:r>
      <w:r>
        <w:rPr>
          <w:kern w:val="2"/>
          <w:szCs w:val="22"/>
          <w:rFonts w:cstheme="minorBidi" w:hAnsiTheme="minorHAnsi" w:eastAsiaTheme="minorHAnsi" w:asciiTheme="minorHAnsi"/>
          <w:sz w:val="21"/>
        </w:rPr>
        <w:t>组分</w:t>
      </w:r>
      <w:r w:rsidRPr="00000000">
        <w:rPr>
          <w:kern w:val="2"/>
          <w:sz w:val="22"/>
          <w:szCs w:val="22"/>
          <w:rFonts w:cstheme="minorBidi" w:hAnsiTheme="minorHAnsi" w:eastAsiaTheme="minorHAnsi" w:asciiTheme="minorHAnsi"/>
        </w:rPr>
        <w:tab/>
        <w:t>体积</w:t>
      </w:r>
    </w:p>
    <w:p w:rsidR="0018722C">
      <w:pPr>
        <w:topLinePunct/>
      </w:pPr>
      <w:r>
        <w:rPr>
          <w:rFonts w:cstheme="minorBidi" w:hAnsiTheme="minorHAnsi" w:eastAsiaTheme="minorHAnsi" w:asciiTheme="minorHAnsi" w:ascii="Times New Roman" w:hAnsi="Times New Roman" w:eastAsia="Times New Roman"/>
        </w:rPr>
        <w:t>Poly</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A</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ascii="Times New Roman" w:hAnsi="Times New Roman" w:eastAsia="Times New Roman" w:cstheme="minorBidi"/>
        </w:rPr>
        <w:t> </w:t>
      </w:r>
      <w:r>
        <w:rPr>
          <w:rFonts w:cstheme="minorBidi" w:hAnsiTheme="minorHAnsi" w:eastAsiaTheme="minorHAnsi" w:asciiTheme="minorHAnsi"/>
        </w:rPr>
        <w:t>反</w:t>
      </w:r>
      <w:r>
        <w:rPr>
          <w:rFonts w:cstheme="minorBidi" w:hAnsiTheme="minorHAnsi" w:eastAsiaTheme="minorHAnsi" w:asciiTheme="minorHAnsi"/>
        </w:rPr>
        <w:t>应</w:t>
      </w:r>
      <w:r>
        <w:rPr>
          <w:rFonts w:cstheme="minorBidi" w:hAnsiTheme="minorHAnsi" w:eastAsiaTheme="minorHAnsi" w:asciiTheme="minorHAnsi"/>
        </w:rPr>
        <w:t>液</w:t>
      </w:r>
      <w:r w:rsidRPr="00000000">
        <w:rPr>
          <w:rFonts w:cstheme="minorBidi" w:hAnsiTheme="minorHAnsi" w:eastAsiaTheme="minorHAnsi" w:asciiTheme="minorHAnsi"/>
        </w:rPr>
        <w:tab/>
      </w:r>
      <w:r>
        <w:rPr>
          <w:rFonts w:ascii="Times New Roman" w:hAnsi="Times New Roman" w:eastAsia="Times New Roman" w:cstheme="minorBidi"/>
        </w:rPr>
        <w:t>2</w:t>
      </w:r>
      <w:r>
        <w:rPr>
          <w:rFonts w:ascii="Times New Roman" w:hAnsi="Times New Roman" w:eastAsia="Times New Roman" w:cstheme="minorBidi"/>
        </w:rPr>
        <w:t> </w:t>
      </w:r>
      <w:r>
        <w:rPr>
          <w:rFonts w:ascii="Times New Roman" w:hAnsi="Times New Roman" w:eastAsia="Times New Roman" w:cstheme="minorBidi"/>
        </w:rPr>
        <w:t>µl</w:t>
      </w:r>
    </w:p>
    <w:p w:rsidR="0018722C">
      <w:pPr>
        <w:topLinePunct/>
      </w:pPr>
      <w:bookmarkStart w:id="602981" w:name="_cwCmt5"/>
      <w:r>
        <w:rPr>
          <w:rFonts w:cstheme="minorBidi" w:hAnsiTheme="minorHAnsi" w:eastAsiaTheme="minorHAnsi" w:asciiTheme="minorHAnsi" w:ascii="Times New Roman" w:hAnsi="Times New Roman"/>
        </w:rPr>
        <w:t>10×RT</w:t>
      </w:r>
      <w:r>
        <w:rPr>
          <w:rFonts w:ascii="Times New Roman" w:hAnsi="Times New Roman" w:cstheme="minorBidi" w:eastAsiaTheme="minorHAnsi"/>
        </w:rPr>
        <w:t> </w:t>
      </w:r>
      <w:r>
        <w:rPr>
          <w:rFonts w:ascii="Times New Roman" w:hAnsi="Times New Roman" w:cstheme="minorBidi" w:eastAsiaTheme="minorHAnsi"/>
        </w:rPr>
        <w:t>Primer</w:t>
      </w:r>
      <w:r w:rsidRPr="00000000">
        <w:rPr>
          <w:rFonts w:cstheme="minorBidi" w:hAnsiTheme="minorHAnsi" w:eastAsiaTheme="minorHAnsi" w:asciiTheme="minorHAnsi"/>
        </w:rPr>
        <w:tab/>
        <w:t>2</w:t>
      </w:r>
      <w:r>
        <w:rPr>
          <w:rFonts w:ascii="Times New Roman" w:hAnsi="Times New Roman" w:cstheme="minorBidi" w:eastAsiaTheme="minorHAnsi"/>
        </w:rPr>
        <w:t> </w:t>
      </w:r>
      <w:r>
        <w:rPr>
          <w:rFonts w:ascii="Times New Roman" w:hAnsi="Times New Roman" w:cstheme="minorBidi" w:eastAsiaTheme="minorHAnsi"/>
        </w:rPr>
        <w:t>µl</w:t>
      </w:r>
      <w:bookmarkEnd w:id="602981"/>
    </w:p>
    <w:p w:rsidR="0018722C">
      <w:pPr>
        <w:topLinePunct/>
      </w:pPr>
      <w:r>
        <w:rPr>
          <w:rFonts w:cstheme="minorBidi" w:hAnsiTheme="minorHAnsi" w:eastAsiaTheme="minorHAnsi" w:asciiTheme="minorHAnsi" w:ascii="Times New Roman" w:hAnsi="Times New Roman"/>
        </w:rPr>
        <w:t>10×RT</w:t>
      </w:r>
      <w:r>
        <w:rPr>
          <w:rFonts w:ascii="Times New Roman" w:hAnsi="Times New Roman" w:cstheme="minorBidi" w:eastAsiaTheme="minorHAnsi"/>
        </w:rPr>
        <w:t> </w:t>
      </w:r>
      <w:r>
        <w:rPr>
          <w:rFonts w:ascii="Times New Roman" w:hAnsi="Times New Roman" w:cstheme="minorBidi" w:eastAsiaTheme="minorHAnsi"/>
        </w:rPr>
        <w:t>Buffer</w:t>
      </w:r>
      <w:r w:rsidRPr="00000000">
        <w:rPr>
          <w:rFonts w:cstheme="minorBidi" w:hAnsiTheme="minorHAnsi" w:eastAsiaTheme="minorHAnsi" w:asciiTheme="minorHAnsi"/>
        </w:rPr>
        <w:tab/>
        <w:t>2</w:t>
      </w:r>
      <w:r>
        <w:rPr>
          <w:rFonts w:ascii="Times New Roman" w:hAnsi="Times New Roman" w:cstheme="minorBidi" w:eastAsiaTheme="minorHAnsi"/>
        </w:rPr>
        <w:t> </w:t>
      </w:r>
      <w:r>
        <w:rPr>
          <w:rFonts w:ascii="Times New Roman" w:hAnsi="Times New Roman" w:cstheme="minorBidi" w:eastAsiaTheme="minorHAnsi"/>
        </w:rPr>
        <w:t>µl</w:t>
      </w:r>
    </w:p>
    <w:p w:rsidR="0018722C">
      <w:pPr>
        <w:topLinePunct/>
      </w:pPr>
      <w:r>
        <w:rPr>
          <w:rFonts w:cstheme="minorBidi" w:hAnsiTheme="minorHAnsi" w:eastAsiaTheme="minorHAnsi" w:asciiTheme="minorHAnsi" w:ascii="Times New Roman" w:hAnsi="Times New Roman"/>
        </w:rPr>
        <w:t xml:space="preserve">Super Pure dNTPs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2.5</w:t>
      </w:r>
      <w:r>
        <w:rPr>
          <w:rFonts w:ascii="Times New Roman" w:hAnsi="Times New Roman" w:cstheme="minorBidi" w:eastAsiaTheme="minorHAnsi"/>
        </w:rPr>
        <w:t xml:space="preserve"> </w:t>
      </w:r>
      <w:r>
        <w:rPr>
          <w:rFonts w:ascii="Times New Roman" w:hAnsi="Times New Roman" w:cstheme="minorBidi" w:eastAsiaTheme="minorHAnsi"/>
        </w:rPr>
        <w:t xml:space="preserve">mM</w:t>
      </w:r>
      <w:r>
        <w:rPr>
          <w:rFonts w:ascii="Times New Roman" w:hAnsi="Times New Roman" w:cstheme="minorBidi" w:eastAsiaTheme="minorHAnsi"/>
        </w:rPr>
        <w:t xml:space="preserve"> </w:t>
      </w:r>
      <w:r>
        <w:rPr>
          <w:rFonts w:ascii="Times New Roman" w:hAnsi="Times New Roman" w:cstheme="minorBidi" w:eastAsiaTheme="minorHAnsi"/>
        </w:rPr>
        <w:t xml:space="preserve">each</w:t>
      </w:r>
      <w:r>
        <w:rPr>
          <w:rFonts w:ascii="Times New Roman" w:hAnsi="Times New Roman" w:cstheme="minorBidi" w:eastAsiaTheme="minorHAnsi"/>
        </w:rPr>
        <w:t xml:space="preserve">)</w:t>
      </w:r>
      <w:r w:rsidRPr="00000000">
        <w:rPr>
          <w:rFonts w:cstheme="minorBidi" w:hAnsiTheme="minorHAnsi" w:eastAsiaTheme="minorHAnsi" w:asciiTheme="minorHAnsi"/>
        </w:rPr>
        <w:tab/>
        <w:t xml:space="preserve">1</w:t>
      </w:r>
      <w:r>
        <w:rPr>
          <w:rFonts w:ascii="Times New Roman" w:hAnsi="Times New Roman" w:cstheme="minorBidi" w:eastAsiaTheme="minorHAnsi"/>
        </w:rPr>
        <w:t xml:space="preserve">µl</w:t>
      </w:r>
    </w:p>
    <w:p w:rsidR="0018722C">
      <w:pPr>
        <w:topLinePunct/>
      </w:pPr>
      <w:r>
        <w:rPr>
          <w:rFonts w:cstheme="minorBidi" w:hAnsiTheme="minorHAnsi" w:eastAsiaTheme="minorHAnsi" w:asciiTheme="minorHAnsi" w:ascii="Times New Roman" w:hAnsi="Times New Roman"/>
        </w:rPr>
        <w:t>RNasin</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xml:space="preserve">40 U</w:t>
      </w:r>
      <w:r>
        <w:rPr>
          <w:rFonts w:ascii="Times New Roman" w:hAnsi="Times New Roman" w:cstheme="minorBidi" w:eastAsiaTheme="minorHAnsi"/>
        </w:rPr>
        <w:t>/</w:t>
      </w:r>
      <w:r>
        <w:rPr>
          <w:rFonts w:ascii="Times New Roman" w:hAnsi="Times New Roman" w:cstheme="minorBidi" w:eastAsiaTheme="minorHAnsi"/>
        </w:rPr>
        <w:t>µl</w:t>
      </w:r>
      <w:r>
        <w:rPr>
          <w:rFonts w:ascii="Times New Roman" w:hAnsi="Times New Roman" w:cstheme="minorBidi" w:eastAsiaTheme="minorHAnsi"/>
        </w:rPr>
        <w:t>)</w:t>
      </w:r>
      <w:r w:rsidRPr="00000000">
        <w:rPr>
          <w:rFonts w:cstheme="minorBidi" w:hAnsiTheme="minorHAnsi" w:eastAsiaTheme="minorHAnsi" w:asciiTheme="minorHAnsi"/>
        </w:rPr>
        <w:tab/>
        <w:t>1</w:t>
      </w:r>
      <w:r>
        <w:rPr>
          <w:rFonts w:ascii="Times New Roman" w:hAnsi="Times New Roman" w:cstheme="minorBidi" w:eastAsiaTheme="minorHAnsi"/>
        </w:rPr>
        <w:t> </w:t>
      </w:r>
      <w:r>
        <w:rPr>
          <w:rFonts w:ascii="Times New Roman" w:hAnsi="Times New Roman" w:cstheme="minorBidi" w:eastAsiaTheme="minorHAnsi"/>
        </w:rPr>
        <w:t>µl</w:t>
      </w:r>
    </w:p>
    <w:p w:rsidR="0018722C">
      <w:pPr>
        <w:topLinePunct/>
      </w:pPr>
      <w:r>
        <w:rPr>
          <w:rFonts w:cstheme="minorBidi" w:hAnsiTheme="minorHAnsi" w:eastAsiaTheme="minorHAnsi" w:asciiTheme="minorHAnsi" w:ascii="Times New Roman" w:hAnsi="Times New Roman"/>
        </w:rPr>
        <w:t>Quant</w:t>
      </w:r>
      <w:r>
        <w:rPr>
          <w:rFonts w:ascii="Times New Roman" w:hAnsi="Times New Roman" w:cstheme="minorBidi" w:eastAsiaTheme="minorHAnsi"/>
        </w:rPr>
        <w:t> </w:t>
      </w:r>
      <w:r>
        <w:rPr>
          <w:rFonts w:ascii="Times New Roman" w:hAnsi="Times New Roman" w:cstheme="minorBidi" w:eastAsiaTheme="minorHAnsi"/>
        </w:rPr>
        <w:t>RTase</w:t>
      </w:r>
      <w:r w:rsidRPr="00000000">
        <w:rPr>
          <w:rFonts w:cstheme="minorBidi" w:hAnsiTheme="minorHAnsi" w:eastAsiaTheme="minorHAnsi" w:asciiTheme="minorHAnsi"/>
        </w:rPr>
        <w:tab/>
        <w:t>0.5</w:t>
      </w:r>
      <w:r>
        <w:rPr>
          <w:rFonts w:ascii="Times New Roman" w:hAnsi="Times New Roman" w:cstheme="minorBidi" w:eastAsiaTheme="minorHAnsi"/>
        </w:rPr>
        <w:t>µl</w:t>
      </w:r>
    </w:p>
    <w:p w:rsidR="0018722C">
      <w:pPr>
        <w:topLinePunct/>
      </w:pPr>
      <w:r>
        <w:rPr>
          <w:rFonts w:cstheme="minorBidi" w:hAnsiTheme="minorHAnsi" w:eastAsiaTheme="minorHAnsi" w:asciiTheme="minorHAnsi" w:ascii="Times New Roman" w:hAnsi="Times New Roman"/>
        </w:rPr>
        <w:t>RNase-Free</w:t>
      </w:r>
      <w:r>
        <w:rPr>
          <w:rFonts w:ascii="Times New Roman" w:hAnsi="Times New Roman" w:cstheme="minorBidi" w:eastAsiaTheme="minorHAnsi"/>
        </w:rPr>
        <w:t> </w:t>
      </w:r>
      <w:r>
        <w:rPr>
          <w:rFonts w:ascii="Times New Roman" w:hAnsi="Times New Roman" w:cstheme="minorBidi" w:eastAsiaTheme="minorHAnsi"/>
        </w:rPr>
        <w:t>ddH2O</w:t>
      </w:r>
      <w:r w:rsidRPr="00000000">
        <w:rPr>
          <w:rFonts w:cstheme="minorBidi" w:hAnsiTheme="minorHAnsi" w:eastAsiaTheme="minorHAnsi" w:asciiTheme="minorHAnsi"/>
        </w:rPr>
        <w:tab/>
        <w:t>11.5</w:t>
      </w:r>
      <w:r>
        <w:rPr>
          <w:rFonts w:ascii="Times New Roman" w:hAnsi="Times New Roman" w:cstheme="minorBidi" w:eastAsiaTheme="minorHAnsi"/>
        </w:rPr>
        <w:t>µl</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2032;mso-wrap-distance-left:0;mso-wrap-distance-right:0" from="70.150002pt,19.892735pt" to="531.350002pt,19.892735pt" stroked="true" strokeweight=".48pt" strokecolor="#000000">
            <v:stroke dashstyle="solid"/>
            <w10:wrap type="topAndBottom"/>
          </v:line>
        </w:pict>
      </w:r>
      <w:r>
        <w:rPr>
          <w:rFonts w:ascii="Times New Roman" w:hAnsi="Times New Roman" w:cstheme="minorBidi" w:eastAsiaTheme="minorHAnsi"/>
        </w:rPr>
        <w:t>Total</w:t>
      </w:r>
      <w:r>
        <w:rPr>
          <w:rFonts w:ascii="Times New Roman" w:hAnsi="Times New Roman" w:cstheme="minorBidi" w:eastAsiaTheme="minorHAnsi"/>
        </w:rPr>
        <w:t> </w:t>
      </w:r>
      <w:r>
        <w:rPr>
          <w:rFonts w:ascii="Times New Roman" w:hAnsi="Times New Roman" w:cstheme="minorBidi" w:eastAsiaTheme="minorHAnsi"/>
        </w:rPr>
        <w:t>volume</w:t>
      </w:r>
      <w:r w:rsidRPr="00000000">
        <w:rPr>
          <w:rFonts w:cstheme="minorBidi" w:hAnsiTheme="minorHAnsi" w:eastAsiaTheme="minorHAnsi" w:asciiTheme="minorHAnsi"/>
        </w:rPr>
        <w:tab/>
      </w:r>
      <w:r>
        <w:rPr>
          <w:rFonts w:ascii="Times New Roman" w:hAnsi="Times New Roman" w:cstheme="minorBidi" w:eastAsiaTheme="minorHAnsi"/>
        </w:rPr>
        <w:t>20</w:t>
      </w:r>
      <w:r>
        <w:rPr>
          <w:rFonts w:ascii="Times New Roman" w:hAnsi="Times New Roman" w:cstheme="minorBidi" w:eastAsiaTheme="minorHAnsi"/>
        </w:rPr>
        <w:t>µl</w:t>
      </w:r>
    </w:p>
    <w:p w:rsidR="0018722C">
      <w:pPr>
        <w:pStyle w:val="Heading4"/>
        <w:topLinePunct/>
        <w:ind w:left="200" w:hangingChars="200" w:hanging="200"/>
      </w:pPr>
      <w:r>
        <w:rPr>
          <w:b/>
        </w:rPr>
        <w:t>3.1.1.10</w:t>
      </w:r>
      <w:r>
        <w:t xml:space="preserve"> </w:t>
      </w:r>
      <w:r>
        <w:t>荧光定量</w:t>
      </w:r>
      <w:r>
        <w:rPr>
          <w:b/>
        </w:rPr>
        <w:t>PCR</w:t>
      </w:r>
      <w:r w:rsidR="001852F3">
        <w:t xml:space="preserve">反应检测</w:t>
      </w:r>
      <w:r>
        <w:rPr>
          <w:b/>
        </w:rPr>
        <w:t>siRNA-Sp1</w:t>
      </w:r>
      <w:r w:rsidR="001852F3">
        <w:t xml:space="preserve">细胞转染后</w:t>
      </w:r>
      <w:r>
        <w:rPr>
          <w:b/>
        </w:rPr>
        <w:t>miR-22-3p</w:t>
      </w:r>
      <w:r w:rsidR="001852F3">
        <w:t xml:space="preserve">的表</w:t>
      </w:r>
      <w:r>
        <w:t>达情况</w:t>
      </w:r>
    </w:p>
    <w:p w:rsidR="0018722C">
      <w:pPr>
        <w:topLinePunct/>
      </w:pPr>
      <w:r>
        <w:t>荧光定量</w:t>
      </w:r>
      <w:r>
        <w:t>PCR</w:t>
      </w:r>
      <w:r/>
      <w:r w:rsidR="001852F3">
        <w:t xml:space="preserve">反应按天根生化科技公司</w:t>
      </w:r>
      <w:r>
        <w:t>qPCR</w:t>
      </w:r>
      <w:r/>
      <w:r w:rsidR="001852F3">
        <w:t xml:space="preserve">试剂盒</w:t>
      </w:r>
      <w:r>
        <w:t>miRcute miRNA qPCR Detection Kit</w:t>
      </w:r>
      <w:r>
        <w:t>(</w:t>
      </w:r>
      <w:r>
        <w:t>SYBR Green</w:t>
      </w:r>
      <w:r>
        <w:t>)</w:t>
      </w:r>
      <w:r>
        <w:t xml:space="preserve">说明书进行，以</w:t>
      </w:r>
      <w:r>
        <w:t>U6</w:t>
      </w:r>
      <w:r/>
      <w:r w:rsidR="001852F3">
        <w:t xml:space="preserve">为内参。</w:t>
      </w:r>
    </w:p>
    <w:p w:rsidR="0018722C">
      <w:pPr>
        <w:topLinePunct/>
      </w:pPr>
      <w:r>
        <w:t>（</w:t>
      </w:r>
      <w:r>
        <w:t xml:space="preserve">1</w:t>
      </w:r>
      <w:r>
        <w:t>）</w:t>
      </w:r>
      <w:r>
        <w:t>室温融化</w:t>
      </w:r>
      <w:r>
        <w:t>2</w:t>
      </w:r>
      <w:r>
        <w:t>×</w:t>
      </w:r>
      <w:r>
        <w:t>miRcute miRNA Premix</w:t>
      </w:r>
      <w:r/>
      <w:r w:rsidR="001852F3">
        <w:t xml:space="preserve">和</w:t>
      </w:r>
      <w:r>
        <w:t>Reverse Primer。</w:t>
      </w:r>
    </w:p>
    <w:p w:rsidR="0018722C">
      <w:pPr>
        <w:topLinePunct/>
      </w:pPr>
      <w:r>
        <w:t>（</w:t>
      </w:r>
      <w:r>
        <w:t xml:space="preserve">2</w:t>
      </w:r>
      <w:r>
        <w:t>）</w:t>
      </w:r>
      <w:r>
        <w:t>上下颠倒</w:t>
      </w:r>
      <w:r w:rsidR="001852F3">
        <w:t xml:space="preserve">2</w:t>
      </w:r>
      <w:r>
        <w:t>×</w:t>
      </w:r>
      <w:r>
        <w:t>miRcute</w:t>
      </w:r>
      <w:r>
        <w:t> </w:t>
      </w:r>
      <w:r>
        <w:t>miRNA</w:t>
      </w:r>
      <w:r>
        <w:t> </w:t>
      </w:r>
      <w:r>
        <w:t>Premix</w:t>
      </w:r>
      <w:r>
        <w:t>，轻轻地均匀混合，注意要</w:t>
      </w:r>
      <w:r>
        <w:t>避免起泡，然后轻微离心后便可以使用。</w:t>
      </w:r>
    </w:p>
    <w:p w:rsidR="0018722C">
      <w:pPr>
        <w:topLinePunct/>
      </w:pPr>
      <w:r>
        <w:t>（</w:t>
      </w:r>
      <w:r>
        <w:t xml:space="preserve">3</w:t>
      </w:r>
      <w:r>
        <w:t>）</w:t>
      </w:r>
      <w:r>
        <w:t>把试剂放置冰上，并按照下表配置反应体系：</w:t>
      </w:r>
    </w:p>
    <w:p w:rsidR="0018722C">
      <w:pPr>
        <w:topLinePunct/>
      </w:pPr>
      <w:r>
        <w:rPr>
          <w:rFonts w:cstheme="minorBidi" w:hAnsiTheme="minorHAnsi" w:eastAsiaTheme="minorHAnsi" w:asciiTheme="minorHAnsi" w:ascii="Times New Roman"/>
        </w:rPr>
        <w:t>71</w:t>
      </w:r>
    </w:p>
    <w:p w:rsidR="0018722C">
      <w:pPr>
        <w:pStyle w:val="aff7"/>
        <w:topLinePunct/>
      </w:pPr>
      <w:r>
        <w:rPr>
          <w:rFonts w:ascii="Times New Roman"/>
          <w:sz w:val="2"/>
        </w:rPr>
        <w:pict>
          <v:group style="width:452.1pt;height:.5pt;mso-position-horizontal-relative:char;mso-position-vertical-relative:line" coordorigin="0,0" coordsize="9042,10">
            <v:line style="position:absolute" from="0,5" to="9042,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104;mso-wrap-distance-left:0;mso-wrap-distance-right:0" from="70.150002pt,16.84pt" to="522.250002pt,16.84pt" stroked="true" strokeweight=".48pt" strokecolor="#000000">
            <v:stroke dashstyle="solid"/>
            <w10:wrap type="topAndBottom"/>
          </v:line>
        </w:pic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2"/>
          <w:sz w:val="21"/>
        </w:rPr>
        <w:t>成</w:t>
      </w:r>
      <w:r>
        <w:rPr>
          <w:kern w:val="2"/>
          <w:szCs w:val="22"/>
          <w:rFonts w:cstheme="minorBidi" w:hAnsiTheme="minorHAnsi" w:eastAsiaTheme="minorHAnsi" w:asciiTheme="minorHAnsi"/>
          <w:sz w:val="21"/>
        </w:rPr>
        <w:t>成分</w:t>
      </w:r>
      <w:r>
        <w:rPr>
          <w:kern w:val="2"/>
          <w:szCs w:val="22"/>
          <w:rFonts w:ascii="Times New Roman" w:hAnsi="Times New Roman" w:eastAsia="Times New Roman" w:cstheme="minorBidi"/>
          <w:sz w:val="21"/>
        </w:rPr>
        <w:t>50μl</w:t>
      </w:r>
      <w:r>
        <w:rPr>
          <w:kern w:val="2"/>
          <w:szCs w:val="22"/>
          <w:rFonts w:cstheme="minorBidi" w:hAnsiTheme="minorHAnsi" w:eastAsiaTheme="minorHAnsi" w:asciiTheme="minorHAnsi"/>
          <w:sz w:val="21"/>
        </w:rPr>
        <w:t>体系</w:t>
      </w:r>
      <w:r>
        <w:rPr>
          <w:kern w:val="2"/>
          <w:szCs w:val="22"/>
          <w:rFonts w:ascii="Times New Roman" w:hAnsi="Times New Roman" w:eastAsia="Times New Roman" w:cstheme="minorBidi"/>
          <w:sz w:val="21"/>
        </w:rPr>
        <w:t>20μl</w:t>
      </w:r>
      <w:r>
        <w:rPr>
          <w:kern w:val="2"/>
          <w:szCs w:val="22"/>
          <w:rFonts w:cstheme="minorBidi" w:hAnsiTheme="minorHAnsi" w:eastAsiaTheme="minorHAnsi" w:asciiTheme="minorHAnsi"/>
          <w:sz w:val="21"/>
        </w:rPr>
        <w:t>体系</w:t>
      </w:r>
      <w:r w:rsidR="001852F3">
        <w:rPr>
          <w:kern w:val="2"/>
          <w:sz w:val="22"/>
          <w:szCs w:val="22"/>
          <w:rFonts w:cstheme="minorBidi" w:hAnsiTheme="minorHAnsi" w:eastAsiaTheme="minorHAnsi" w:asciiTheme="minorHAnsi"/>
        </w:rPr>
        <w:t>终</w:t>
      </w:r>
      <w:r>
        <w:rPr>
          <w:kern w:val="2"/>
          <w:szCs w:val="22"/>
          <w:rFonts w:cstheme="minorBidi" w:hAnsiTheme="minorHAnsi" w:eastAsiaTheme="minorHAnsi" w:asciiTheme="minorHAnsi"/>
          <w:spacing w:val="-2"/>
          <w:sz w:val="21"/>
        </w:rPr>
        <w:t>浓</w:t>
      </w:r>
      <w:r>
        <w:rPr>
          <w:kern w:val="2"/>
          <w:szCs w:val="22"/>
          <w:rFonts w:cstheme="minorBidi" w:hAnsiTheme="minorHAnsi" w:eastAsiaTheme="minorHAnsi" w:asciiTheme="minorHAnsi"/>
          <w:sz w:val="21"/>
        </w:rPr>
        <w:t>度</w:t>
      </w:r>
    </w:p>
    <w:p w:rsidR="0018722C">
      <w:pPr>
        <w:topLinePunct/>
      </w:pPr>
      <w:r>
        <w:rPr>
          <w:rFonts w:cstheme="minorBidi" w:hAnsiTheme="minorHAnsi" w:eastAsiaTheme="minorHAnsi" w:asciiTheme="minorHAnsi" w:ascii="Times New Roman" w:hAnsi="Times New Roman" w:eastAsia="Times New Roman"/>
        </w:rPr>
        <w:t>2×miRcute miRNA Premix</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w:t>
      </w:r>
      <w:r>
        <w:rPr>
          <w:rFonts w:cstheme="minorBidi" w:hAnsiTheme="minorHAnsi" w:eastAsiaTheme="minorHAnsi" w:asciiTheme="minorHAnsi"/>
        </w:rPr>
        <w:t xml:space="preserve">含</w:t>
      </w:r>
      <w:r>
        <w:rPr>
          <w:rFonts w:ascii="Times New Roman" w:hAnsi="Times New Roman" w:eastAsia="Times New Roman" w:cstheme="minorBidi"/>
        </w:rPr>
        <w:t>SYBR</w:t>
      </w:r>
      <w:r>
        <w:rPr>
          <w:rFonts w:cstheme="minorBidi" w:hAnsiTheme="minorHAnsi" w:eastAsiaTheme="minorHAnsi" w:asciiTheme="minorHAnsi"/>
        </w:rPr>
        <w:t>，含</w:t>
      </w:r>
    </w:p>
    <w:p w:rsidR="0018722C">
      <w:pPr>
        <w:pStyle w:val="ae"/>
        <w:topLinePunct/>
      </w:pPr>
      <w:r>
        <w:rPr>
          <w:kern w:val="2"/>
          <w:sz w:val="22"/>
          <w:szCs w:val="22"/>
          <w:rFonts w:cstheme="minorBidi" w:hAnsiTheme="minorHAnsi" w:eastAsiaTheme="minorHAnsi" w:asciiTheme="minorHAnsi"/>
        </w:rPr>
        <w:pict>
          <v:shape style="margin-left:70.150002pt;margin-top:7.68pt;width:411.58pt;height:75.83pt;mso-position-horizontal-relative:page;mso-position-vertical-relative:paragraph;z-index:21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3"/>
                    <w:gridCol w:w="2355"/>
                    <w:gridCol w:w="1721"/>
                    <w:gridCol w:w="1593"/>
                  </w:tblGrid>
                  <w:tr>
                    <w:trPr>
                      <w:trHeight w:val="280" w:hRule="atLeast"/>
                    </w:trPr>
                    <w:tc>
                      <w:tcPr>
                        <w:tcW w:w="3373" w:type="dxa"/>
                      </w:tcPr>
                      <w:p w:rsidR="0018722C">
                        <w:pPr>
                          <w:widowControl w:val="0"/>
                          <w:snapToGrid w:val="1"/>
                          <w:spacing w:beforeLines="0" w:afterLines="0" w:before="0" w:after="0" w:line="233" w:lineRule="exact"/>
                          <w:ind w:firstLineChars="0" w:firstLine="0" w:rightChars="0" w:right="0" w:leftChars="0" w:left="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ROX</w:t>
                        </w:r>
                        <w:r>
                          <w:rPr>
                            <w:kern w:val="2"/>
                            <w:szCs w:val="22"/>
                            <w:rFonts w:ascii="宋体" w:eastAsia="宋体" w:hint="eastAsia" w:cstheme="minorBidi" w:hAnsi="Times New Roman" w:cs="Times New Roman"/>
                            <w:sz w:val="21"/>
                          </w:rPr>
                          <w:t>）</w:t>
                        </w:r>
                      </w:p>
                    </w:tc>
                    <w:tc>
                      <w:tcPr>
                        <w:tcW w:w="5669"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3373" w:type="dxa"/>
                      </w:tcPr>
                      <w:p w:rsidR="0018722C">
                        <w:pPr>
                          <w:widowControl w:val="0"/>
                          <w:snapToGrid w:val="1"/>
                          <w:spacing w:beforeLines="0" w:afterLines="0" w:before="0" w:after="0" w:line="287" w:lineRule="exact"/>
                          <w:ind w:firstLineChars="0" w:firstLine="0" w:rightChars="0" w:right="0" w:leftChars="0" w:left="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Foward Primer  </w:t>
                        </w:r>
                        <w:r>
                          <w:rPr>
                            <w:kern w:val="2"/>
                            <w:szCs w:val="22"/>
                            <w:rFonts w:ascii="宋体" w:eastAsia="宋体" w:hint="eastAsia" w:cstheme="minorBidi" w:hAnsi="Times New Roman" w:cs="Times New Roman"/>
                            <w:sz w:val="21"/>
                          </w:rPr>
                          <w:t>（自备）</w:t>
                        </w:r>
                      </w:p>
                    </w:tc>
                    <w:tc>
                      <w:tcPr>
                        <w:tcW w:w="2355" w:type="dxa"/>
                      </w:tcPr>
                      <w:p w:rsidR="0018722C">
                        <w:pPr>
                          <w:widowControl w:val="0"/>
                          <w:snapToGrid w:val="1"/>
                          <w:spacing w:beforeLines="0" w:afterLines="0" w:lineRule="auto" w:line="240" w:after="0" w:before="45"/>
                          <w:ind w:firstLineChars="0" w:firstLine="0" w:rightChars="0" w:right="0" w:leftChars="0" w:left="5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721" w:type="dxa"/>
                      </w:tcPr>
                      <w:p w:rsidR="0018722C">
                        <w:pPr>
                          <w:widowControl w:val="0"/>
                          <w:snapToGrid w:val="1"/>
                          <w:spacing w:beforeLines="0" w:afterLines="0" w:lineRule="auto" w:line="240" w:after="0" w:before="45"/>
                          <w:ind w:firstLineChars="0" w:firstLine="0" w:rightChars="0" w:right="0" w:leftChars="0" w:left="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593" w:type="dxa"/>
                      </w:tcPr>
                      <w:p w:rsidR="0018722C">
                        <w:pPr>
                          <w:widowControl w:val="0"/>
                          <w:snapToGrid w:val="1"/>
                          <w:spacing w:beforeLines="0" w:afterLines="0" w:lineRule="auto" w:line="240" w:after="0" w:before="45"/>
                          <w:ind w:firstLineChars="0" w:firstLine="0" w:leftChars="0" w:left="486" w:rightChars="0" w:right="4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 nM</w:t>
                        </w:r>
                      </w:p>
                    </w:tc>
                  </w:tr>
                  <w:tr>
                    <w:trPr>
                      <w:trHeight w:val="340" w:hRule="atLeast"/>
                    </w:trPr>
                    <w:tc>
                      <w:tcPr>
                        <w:tcW w:w="3373" w:type="dxa"/>
                      </w:tcPr>
                      <w:p w:rsidR="0018722C">
                        <w:pPr>
                          <w:widowControl w:val="0"/>
                          <w:snapToGrid w:val="1"/>
                          <w:spacing w:beforeLines="0" w:afterLines="0" w:lineRule="auto" w:line="240" w:after="0" w:before="48"/>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Reverse Primer (10μl)</w:t>
                        </w:r>
                      </w:p>
                    </w:tc>
                    <w:tc>
                      <w:tcPr>
                        <w:tcW w:w="2355" w:type="dxa"/>
                      </w:tcPr>
                      <w:p w:rsidR="0018722C">
                        <w:pPr>
                          <w:widowControl w:val="0"/>
                          <w:snapToGrid w:val="1"/>
                          <w:spacing w:beforeLines="0" w:afterLines="0" w:lineRule="auto" w:line="240" w:after="0" w:before="48"/>
                          <w:ind w:firstLineChars="0" w:firstLine="0" w:leftChars="0" w:left="1098" w:rightChars="0" w:right="5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1μl</w:t>
                        </w:r>
                      </w:p>
                    </w:tc>
                    <w:tc>
                      <w:tcPr>
                        <w:tcW w:w="1721" w:type="dxa"/>
                      </w:tcPr>
                      <w:p w:rsidR="0018722C">
                        <w:pPr>
                          <w:widowControl w:val="0"/>
                          <w:snapToGrid w:val="1"/>
                          <w:spacing w:beforeLines="0" w:afterLines="0" w:lineRule="auto" w:line="240" w:after="0" w:before="48"/>
                          <w:ind w:firstLineChars="0" w:firstLine="0" w:leftChars="0" w:left="522" w:rightChars="0" w:right="4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0.4μl</w:t>
                        </w:r>
                      </w:p>
                    </w:tc>
                    <w:tc>
                      <w:tcPr>
                        <w:tcW w:w="1593" w:type="dxa"/>
                      </w:tcPr>
                      <w:p w:rsidR="0018722C">
                        <w:pPr>
                          <w:widowControl w:val="0"/>
                          <w:snapToGrid w:val="1"/>
                          <w:spacing w:beforeLines="0" w:afterLines="0" w:lineRule="auto" w:line="240" w:after="0" w:before="48"/>
                          <w:ind w:firstLineChars="0" w:firstLine="0" w:leftChars="0" w:left="486" w:rightChars="0" w:right="4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 nM</w:t>
                        </w:r>
                      </w:p>
                    </w:tc>
                  </w:tr>
                  <w:tr>
                    <w:trPr>
                      <w:trHeight w:val="340" w:hRule="atLeast"/>
                    </w:trPr>
                    <w:tc>
                      <w:tcPr>
                        <w:tcW w:w="3373" w:type="dxa"/>
                      </w:tcPr>
                      <w:p w:rsidR="0018722C">
                        <w:pPr>
                          <w:widowControl w:val="0"/>
                          <w:snapToGrid w:val="1"/>
                          <w:spacing w:beforeLines="0" w:afterLines="0" w:before="0" w:after="0" w:line="287" w:lineRule="exact"/>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miRNA </w:t>
                        </w:r>
                        <w:r>
                          <w:rPr>
                            <w:kern w:val="2"/>
                            <w:szCs w:val="22"/>
                            <w:rFonts w:ascii="宋体" w:eastAsia="宋体" w:hint="eastAsia" w:cstheme="minorBidi" w:hAnsi="Times New Roman" w:cs="Times New Roman"/>
                            <w:sz w:val="21"/>
                          </w:rPr>
                          <w:t>第一链 </w:t>
                        </w:r>
                        <w:r>
                          <w:rPr>
                            <w:kern w:val="2"/>
                            <w:szCs w:val="22"/>
                            <w:rFonts w:cstheme="minorBidi" w:ascii="Times New Roman" w:hAnsi="Times New Roman" w:eastAsia="Times New Roman" w:cs="Times New Roman"/>
                            <w:sz w:val="21"/>
                          </w:rPr>
                          <w:t>cDNA</w:t>
                        </w:r>
                      </w:p>
                    </w:tc>
                    <w:tc>
                      <w:tcPr>
                        <w:tcW w:w="2355" w:type="dxa"/>
                      </w:tcPr>
                      <w:p w:rsidR="0018722C">
                        <w:pPr>
                          <w:widowControl w:val="0"/>
                          <w:snapToGrid w:val="1"/>
                          <w:spacing w:beforeLines="0" w:afterLines="0" w:lineRule="auto" w:line="240" w:after="0" w:before="45"/>
                          <w:ind w:firstLineChars="0" w:firstLine="0" w:rightChars="0" w:right="0" w:leftChars="0" w:left="5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721" w:type="dxa"/>
                      </w:tcPr>
                      <w:p w:rsidR="0018722C">
                        <w:pPr>
                          <w:widowControl w:val="0"/>
                          <w:snapToGrid w:val="1"/>
                          <w:spacing w:beforeLines="0" w:afterLines="0" w:lineRule="auto" w:line="240" w:after="0" w:before="45"/>
                          <w:ind w:firstLineChars="0" w:firstLine="0" w:rightChars="0" w:right="0" w:leftChars="0" w:left="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593" w:type="dxa"/>
                      </w:tcPr>
                      <w:p w:rsidR="0018722C">
                        <w:pPr>
                          <w:widowControl w:val="0"/>
                          <w:snapToGrid w:val="1"/>
                          <w:spacing w:beforeLines="0" w:afterLines="0" w:lineRule="auto" w:line="240" w:after="0" w:before="45"/>
                          <w:ind w:firstLineChars="0" w:firstLine="0" w:rightChars="0" w:right="0" w:leftChars="0" w:left="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20" w:hRule="atLeast"/>
                    </w:trPr>
                    <w:tc>
                      <w:tcPr>
                        <w:tcW w:w="3373" w:type="dxa"/>
                        <w:tcBorders>
                          <w:bottom w:val="single" w:sz="4" w:space="0" w:color="000000"/>
                        </w:tcBorders>
                      </w:tcPr>
                      <w:p w:rsidR="0018722C">
                        <w:pPr>
                          <w:widowControl w:val="0"/>
                          <w:snapToGrid w:val="1"/>
                          <w:spacing w:beforeLines="0" w:afterLines="0" w:lineRule="auto" w:line="240" w:after="0" w:before="50"/>
                          <w:ind w:firstLineChars="0" w:firstLine="0" w:rightChars="0" w:right="0" w:leftChars="0" w:left="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1"/>
                          </w:rPr>
                          <w:t>ddH</w:t>
                        </w:r>
                        <w:r>
                          <w:rPr>
                            <w:kern w:val="2"/>
                            <w:szCs w:val="22"/>
                            <w:rFonts w:cstheme="minorBidi" w:ascii="Times New Roman" w:hAnsi="Times New Roman" w:eastAsia="Times New Roman" w:cs="Times New Roman"/>
                            <w:sz w:val="13"/>
                          </w:rPr>
                          <w:t>2</w:t>
                        </w:r>
                        <w:r>
                          <w:rPr>
                            <w:kern w:val="2"/>
                            <w:szCs w:val="22"/>
                            <w:rFonts w:cstheme="minorBidi" w:ascii="Times New Roman" w:hAnsi="Times New Roman" w:eastAsia="Times New Roman" w:cs="Times New Roman"/>
                            <w:position w:val="1"/>
                            <w:sz w:val="21"/>
                          </w:rPr>
                          <w:t>O</w:t>
                        </w:r>
                      </w:p>
                    </w:tc>
                    <w:tc>
                      <w:tcPr>
                        <w:tcW w:w="2355" w:type="dxa"/>
                        <w:tcBorders>
                          <w:bottom w:val="single" w:sz="4" w:space="0" w:color="000000"/>
                        </w:tcBorders>
                      </w:tcPr>
                      <w:p w:rsidR="0018722C">
                        <w:pPr>
                          <w:widowControl w:val="0"/>
                          <w:snapToGrid w:val="1"/>
                          <w:spacing w:beforeLines="0" w:afterLines="0" w:before="0" w:after="0" w:line="287" w:lineRule="exact"/>
                          <w:ind w:firstLineChars="0" w:firstLine="0" w:leftChars="0" w:left="1098" w:rightChars="0" w:right="5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50μl</w:t>
                        </w:r>
                      </w:p>
                    </w:tc>
                    <w:tc>
                      <w:tcPr>
                        <w:tcW w:w="1721" w:type="dxa"/>
                        <w:tcBorders>
                          <w:bottom w:val="single" w:sz="4" w:space="0" w:color="000000"/>
                        </w:tcBorders>
                      </w:tcPr>
                      <w:p w:rsidR="0018722C">
                        <w:pPr>
                          <w:widowControl w:val="0"/>
                          <w:snapToGrid w:val="1"/>
                          <w:spacing w:beforeLines="0" w:afterLines="0" w:before="0" w:after="0" w:line="287" w:lineRule="exact"/>
                          <w:ind w:firstLineChars="0" w:firstLine="0" w:leftChars="0" w:left="522" w:rightChars="0" w:right="4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20μl</w:t>
                        </w:r>
                      </w:p>
                    </w:tc>
                    <w:tc>
                      <w:tcPr>
                        <w:tcW w:w="1593" w:type="dxa"/>
                        <w:tcBorders>
                          <w:bottom w:val="single" w:sz="4" w:space="0" w:color="000000"/>
                        </w:tcBorders>
                      </w:tcPr>
                      <w:p w:rsidR="0018722C">
                        <w:pPr>
                          <w:widowControl w:val="0"/>
                          <w:snapToGrid w:val="1"/>
                          <w:spacing w:beforeLines="0" w:afterLines="0" w:lineRule="auto" w:line="240" w:after="0" w:before="45"/>
                          <w:ind w:firstLineChars="0" w:firstLine="0" w:rightChars="0" w:right="0" w:leftChars="0" w:left="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7"/>
                      <w:rFonts w:cstheme="minorBidi" w:ascii="宋体" w:hAnsi="宋体" w:eastAsia="宋体" w:cs="宋体"/>
                    </w:rPr>
                  </w:pPr>
                </w:p>
              </w:txbxContent>
            </v:textbox>
            <w10:wrap type="none"/>
          </v:shape>
        </w:pict>
      </w:r>
    </w:p>
    <w:p w:rsidR="0018722C">
      <w:pPr>
        <w:pStyle w:val="ae"/>
        <w:topLinePunct/>
      </w:pPr>
      <w:r>
        <w:rPr>
          <w:kern w:val="2"/>
          <w:szCs w:val="22"/>
          <w:rFonts w:ascii="Times New Roman" w:hAnsi="Times New Roman" w:cstheme="minorBidi" w:eastAsiaTheme="minorHAnsi"/>
          <w:sz w:val="21"/>
        </w:rPr>
        <w:t>25μl</w:t>
      </w:r>
      <w:r w:rsidRPr="00000000">
        <w:rPr>
          <w:kern w:val="2"/>
          <w:sz w:val="22"/>
          <w:szCs w:val="22"/>
          <w:rFonts w:cstheme="minorBidi" w:hAnsiTheme="minorHAnsi" w:eastAsiaTheme="minorHAnsi" w:asciiTheme="minorHAnsi"/>
        </w:rPr>
        <w:tab/>
        <w:t>10μl</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1"/>
        </w:rPr>
        <w:t>1×</w:t>
      </w:r>
    </w:p>
    <w:p w:rsidR="0018722C">
      <w:pPr>
        <w:topLinePunct/>
      </w:pPr>
      <w:r>
        <w:t>（</w:t>
      </w:r>
      <w:r>
        <w:t xml:space="preserve">4</w:t>
      </w:r>
      <w:r>
        <w:t>）</w:t>
      </w:r>
      <w:r>
        <w:t>反应条件为：94</w:t>
      </w:r>
      <w:r>
        <w:t>0</w:t>
      </w:r>
      <w:r>
        <w:t>C</w:t>
      </w:r>
      <w:r/>
      <w:r w:rsidR="001852F3">
        <w:t xml:space="preserve">起始模板变性</w:t>
      </w:r>
      <w:r>
        <w:t>2min</w:t>
      </w:r>
      <w:r>
        <w:t xml:space="preserve">, </w:t>
      </w:r>
      <w:r>
        <w:t>94</w:t>
      </w:r>
      <w:r>
        <w:t>0</w:t>
      </w:r>
      <w:r>
        <w:t>C</w:t>
      </w:r>
      <w:r>
        <w:t> </w:t>
      </w:r>
      <w:r>
        <w:t>25</w:t>
      </w:r>
      <w:r/>
      <w:r w:rsidR="001852F3">
        <w:t xml:space="preserve">秒</w:t>
      </w:r>
      <w:r>
        <w:t>PCR</w:t>
      </w:r>
      <w:r/>
      <w:r w:rsidR="001852F3">
        <w:t xml:space="preserve">循环中模</w:t>
      </w:r>
      <w:r>
        <w:t>板变性，</w:t>
      </w:r>
      <w:r>
        <w:t>60</w:t>
      </w:r>
      <w:r>
        <w:t>0</w:t>
      </w:r>
      <w:r>
        <w:t>C</w:t>
      </w:r>
      <w:r>
        <w:t> </w:t>
      </w:r>
      <w:r>
        <w:t>34s</w:t>
      </w:r>
      <w:r/>
      <w:r w:rsidR="001852F3">
        <w:t xml:space="preserve">退火延伸，经历</w:t>
      </w:r>
      <w:r>
        <w:t>35-45</w:t>
      </w:r>
      <w:r/>
      <w:r w:rsidR="001852F3">
        <w:t xml:space="preserve">个循环后检测溶解曲线，反应</w:t>
      </w:r>
      <w:r w:rsidR="001852F3">
        <w:t>在</w:t>
      </w:r>
    </w:p>
    <w:p w:rsidR="0018722C">
      <w:pPr>
        <w:topLinePunct/>
      </w:pPr>
      <w:r>
        <w:t xml:space="preserve">7500</w:t>
      </w:r>
      <w:r w:rsidR="001852F3">
        <w:t xml:space="preserve">荧光</w:t>
      </w:r>
      <w:r w:rsidR="001852F3">
        <w:t xml:space="preserve">PCR</w:t>
      </w:r>
      <w:r w:rsidR="001852F3">
        <w:t xml:space="preserve">仪</w:t>
      </w:r>
      <w:r>
        <w:t xml:space="preserve">（</w:t>
      </w:r>
      <w:r>
        <w:t xml:space="preserve">ABI</w:t>
      </w:r>
      <w:r>
        <w:t xml:space="preserve">, </w:t>
      </w:r>
      <w:r>
        <w:t xml:space="preserve">USA</w:t>
      </w:r>
      <w:r>
        <w:t xml:space="preserve">）</w:t>
      </w:r>
      <w:r>
        <w:t xml:space="preserve">中进行。</w:t>
      </w:r>
    </w:p>
    <w:p w:rsidR="0018722C">
      <w:pPr>
        <w:pStyle w:val="ae"/>
        <w:topLinePunct/>
      </w:pPr>
      <w:r>
        <w:pict>
          <v:shape style="margin-left:322.799988pt;margin-top:74.747894pt;width:52.55pt;height:6.95pt;mso-position-horizontal-relative:page;mso-position-vertical-relative:paragraph;z-index:-139120" type="#_x0000_t202" filled="false" stroked="false">
            <v:textbox inset="0,0,0,0">
              <w:txbxContent>
                <w:p w:rsidR="0018722C">
                  <w:pPr>
                    <w:tabs>
                      <w:tab w:pos="772" w:val="left" w:leader="none"/>
                    </w:tabs>
                    <w:spacing w:line="139" w:lineRule="exact" w:before="0"/>
                    <w:ind w:leftChars="0" w:left="0" w:rightChars="0" w:right="0" w:firstLineChars="0" w:firstLine="0"/>
                    <w:jc w:val="left"/>
                    <w:rPr>
                      <w:sz w:val="14"/>
                    </w:rPr>
                  </w:pPr>
                  <w:r>
                    <w:rPr>
                      <w:sz w:val="14"/>
                    </w:rPr>
                    <w:t>miRNA</w:t>
                    <w:tab/>
                  </w:r>
                  <w:r>
                    <w:rPr>
                      <w:spacing w:val="-1"/>
                      <w:w w:val="95"/>
                      <w:sz w:val="14"/>
                    </w:rPr>
                    <w:t>U6</w:t>
                  </w:r>
                  <w:r>
                    <w:rPr>
                      <w:w w:val="95"/>
                      <w:sz w:val="14"/>
                    </w:rPr>
                    <w:t>。</w:t>
                  </w:r>
                </w:p>
              </w:txbxContent>
            </v:textbox>
            <w10:wrap type="none"/>
          </v:shape>
        </w:pict>
      </w:r>
      <w:r>
        <w:t>（</w:t>
      </w:r>
      <w:r>
        <w:t xml:space="preserve">5</w:t>
      </w:r>
      <w:r>
        <w:t>）</w:t>
      </w:r>
      <w:r>
        <w:t>数据分析：</w:t>
      </w:r>
      <w:r>
        <w:t>CT</w:t>
      </w:r>
      <w:r/>
      <w:r w:rsidR="001852F3">
        <w:t xml:space="preserve">值定义：每个反应的荧光信号达到设定的阀值时经</w:t>
      </w:r>
      <w:r>
        <w:t>历的循环数，每个样本设</w:t>
      </w:r>
      <w:r>
        <w:t>3</w:t>
      </w:r>
      <w:r/>
      <w:r w:rsidR="001852F3">
        <w:t xml:space="preserve">个复孔，得到的</w:t>
      </w:r>
      <w:r>
        <w:t>Q</w:t>
      </w:r>
      <w:r/>
      <w:r w:rsidR="001852F3">
        <w:t xml:space="preserve">值取平均值，每个样本的</w:t>
      </w:r>
      <w:r>
        <w:t>miRNA</w:t>
      </w:r>
      <w:r>
        <w:t>相对表达量通过</w:t>
      </w:r>
      <w:r>
        <w:t>2</w:t>
      </w:r>
      <w:r>
        <w:t>-△CT</w:t>
      </w:r>
      <w:r>
        <w:t>-计算，其中△CT=CT</w:t>
      </w:r>
      <w:r/>
      <w:r w:rsidR="001852F3">
        <w:t xml:space="preserve"> </w:t>
      </w:r>
      <w:r>
        <w:t>-CT</w:t>
      </w:r>
    </w:p>
    <w:p w:rsidR="0018722C">
      <w:pPr>
        <w:pStyle w:val="Heading4"/>
        <w:topLinePunct/>
        <w:ind w:left="200" w:hangingChars="200" w:hanging="200"/>
      </w:pPr>
      <w:r>
        <w:rPr>
          <w:b/>
        </w:rPr>
        <w:t>3.1.1.11</w:t>
      </w:r>
      <w:r>
        <w:t xml:space="preserve"> </w:t>
      </w:r>
      <w:r>
        <w:rPr>
          <w:b/>
        </w:rPr>
        <w:t>Western</w:t>
      </w:r>
      <w:r>
        <w:rPr>
          <w:b/>
        </w:rPr>
        <w:t> </w:t>
      </w:r>
      <w:r>
        <w:rPr>
          <w:b/>
        </w:rPr>
        <w:t>Blot</w:t>
      </w:r>
      <w:r w:rsidR="001852F3">
        <w:t xml:space="preserve">材料及方法</w:t>
      </w:r>
    </w:p>
    <w:p w:rsidR="0018722C">
      <w:pPr>
        <w:topLinePunct/>
      </w:pPr>
      <w:r>
        <w:t>材料：上样缓冲液和脱脂奶粉来源于广州威佳科技公司；辣根化物酶标记ft羊抗鼠</w:t>
      </w:r>
      <w:r>
        <w:t>（</w:t>
      </w:r>
      <w:r>
        <w:t>兔</w:t>
      </w:r>
      <w:r>
        <w:t>）</w:t>
      </w:r>
      <w:r>
        <w:t>IgG</w:t>
      </w:r>
      <w:r>
        <w:t>（</w:t>
      </w:r>
      <w:r>
        <w:t>H+L</w:t>
      </w:r>
      <w:r>
        <w:t>）</w:t>
      </w:r>
      <w:r>
        <w:t>二抗购买于北京中杉金桥生物技术有限公司；BCA</w:t>
      </w:r>
      <w:r w:rsidR="001852F3">
        <w:t xml:space="preserve">蛋白含量检测以及全蛋白提取试剂盒来源于南京凯基生物科技公司；超敏化学发光试剂盒、配胶试剂盒以及抗体稀释液均来源于碧云天生</w:t>
      </w:r>
      <w:r w:rsidR="001852F3">
        <w:t xml:space="preserve">物科技研究所；蛋白预染</w:t>
      </w:r>
      <w:r w:rsidR="001852F3">
        <w:t xml:space="preserve">Marker</w:t>
      </w:r>
      <w:r w:rsidR="001852F3">
        <w:t xml:space="preserve">购自美国</w:t>
      </w:r>
      <w:r w:rsidR="001852F3">
        <w:t xml:space="preserve">Fermentas</w:t>
      </w:r>
      <w:r w:rsidR="001852F3">
        <w:t xml:space="preserve">公司。</w:t>
      </w:r>
    </w:p>
    <w:p w:rsidR="0018722C">
      <w:pPr>
        <w:topLinePunct/>
      </w:pPr>
      <w:r>
        <w:t>方</w:t>
      </w:r>
      <w:r>
        <w:t>法</w:t>
      </w:r>
      <w:r>
        <w:t>：分</w:t>
      </w:r>
      <w:r>
        <w:t>别</w:t>
      </w:r>
      <w:r>
        <w:t>从</w:t>
      </w:r>
      <w:r/>
      <w:r>
        <w:t>mimics-mir-22-3p</w:t>
      </w:r>
      <w:r/>
      <w:r>
        <w:t>组和</w:t>
      </w:r>
      <w:r/>
      <w:r>
        <w:t>mimics-NC</w:t>
      </w:r>
      <w:r/>
      <w:r>
        <w:t>转</w:t>
      </w:r>
      <w:r>
        <w:t>染</w:t>
      </w:r>
      <w:r>
        <w:t>组、Inhibitor-mir-22-3p</w:t>
      </w:r>
      <w:r/>
      <w:r>
        <w:t>和</w:t>
      </w:r>
      <w:r/>
      <w:r>
        <w:t>Inhibitor-miRNA</w:t>
      </w:r>
      <w:r/>
      <w:r>
        <w:t>中</w:t>
      </w:r>
      <w:r>
        <w:t>分</w:t>
      </w:r>
      <w:r>
        <w:t>别加</w:t>
      </w:r>
      <w:r>
        <w:t>入</w:t>
      </w:r>
      <w:r>
        <w:t>细胞</w:t>
      </w:r>
      <w:r>
        <w:t>裂</w:t>
      </w:r>
      <w:r>
        <w:t>解液</w:t>
      </w:r>
      <w:r>
        <w:t>，</w:t>
      </w:r>
      <w:r>
        <w:t>并</w:t>
      </w:r>
      <w:r>
        <w:t>按</w:t>
      </w:r>
      <w:r>
        <w:t>照步</w:t>
      </w:r>
      <w:r>
        <w:t>骤</w:t>
      </w:r>
      <w:r>
        <w:t>提取</w:t>
      </w:r>
      <w:r>
        <w:t>蛋</w:t>
      </w:r>
      <w:r>
        <w:t>白，用</w:t>
      </w:r>
      <w:r/>
      <w:r>
        <w:t>DC</w:t>
      </w:r>
      <w:r/>
      <w:r>
        <w:t>蛋</w:t>
      </w:r>
      <w:r>
        <w:t>白</w:t>
      </w:r>
      <w:r>
        <w:t>测定</w:t>
      </w:r>
      <w:r>
        <w:t>试</w:t>
      </w:r>
      <w:r>
        <w:t>剂</w:t>
      </w:r>
      <w:r>
        <w:t>盒</w:t>
      </w:r>
      <w:r>
        <w:t>(</w:t>
      </w:r>
      <w:r>
        <w:t>Bio-Rad,</w:t>
      </w:r>
      <w:r>
        <w:t> </w:t>
      </w:r>
      <w:r>
        <w:t>Hercules,</w:t>
      </w:r>
      <w:r>
        <w:t> </w:t>
      </w:r>
      <w:r>
        <w:t>CA,</w:t>
      </w:r>
      <w:r>
        <w:t> </w:t>
      </w:r>
      <w:r>
        <w:t>USA</w:t>
      </w:r>
      <w:r>
        <w:t>)</w:t>
      </w:r>
      <w:r>
        <w:t>测定蛋</w:t>
      </w:r>
      <w:r>
        <w:t>白</w:t>
      </w:r>
      <w:r>
        <w:t>浓</w:t>
      </w:r>
      <w:r>
        <w:t>度</w:t>
      </w:r>
      <w:r>
        <w:t>。</w:t>
      </w:r>
      <w:r>
        <w:t>将</w:t>
      </w:r>
      <w:r/>
      <w:r>
        <w:t>50pg</w:t>
      </w:r>
      <w:r/>
      <w:r>
        <w:t>样</w:t>
      </w:r>
      <w:r>
        <w:t>品</w:t>
      </w:r>
      <w:r>
        <w:t>和上</w:t>
      </w:r>
      <w:r>
        <w:t>样</w:t>
      </w:r>
      <w:r>
        <w:t>缓冲</w:t>
      </w:r>
      <w:r>
        <w:t>液</w:t>
      </w:r>
      <w:r>
        <w:t>混合</w:t>
      </w:r>
      <w:r>
        <w:t>，</w:t>
      </w:r>
      <w:r>
        <w:t>煮</w:t>
      </w:r>
      <w:r>
        <w:t>沸</w:t>
      </w:r>
      <w:r>
        <w:t>分钟</w:t>
      </w:r>
      <w:r>
        <w:t>后</w:t>
      </w:r>
      <w:r>
        <w:t>行</w:t>
      </w:r>
      <w:r/>
      <w:r>
        <w:t>12％SDS—PAGE</w:t>
      </w:r>
      <w:r w:rsidR="001852F3">
        <w:t xml:space="preserve">变</w:t>
      </w:r>
      <w:r>
        <w:t>性</w:t>
      </w:r>
      <w:r>
        <w:t>凝胶</w:t>
      </w:r>
      <w:r>
        <w:t>电</w:t>
      </w:r>
      <w:r>
        <w:t>泳，转</w:t>
      </w:r>
      <w:r/>
      <w:r>
        <w:t>PVDF</w:t>
      </w:r>
      <w:r/>
      <w:r>
        <w:t>膜</w:t>
      </w:r>
      <w:r>
        <w:t>(</w:t>
      </w:r>
      <w:r>
        <w:t>Perkin</w:t>
      </w:r>
      <w:r>
        <w:t> </w:t>
      </w:r>
      <w:r>
        <w:t>Elmer</w:t>
      </w:r>
      <w:r w:rsidRPr="00000000">
        <w:tab/>
      </w:r>
      <w:r>
        <w:t>Life</w:t>
      </w:r>
      <w:r>
        <w:t> </w:t>
      </w:r>
      <w:r>
        <w:t>Sciences,</w:t>
      </w:r>
      <w:r>
        <w:t> </w:t>
      </w:r>
      <w:r>
        <w:t>Boston,</w:t>
      </w:r>
      <w:r w:rsidRPr="00000000">
        <w:tab/>
      </w:r>
      <w:r>
        <w:t>MA</w:t>
      </w:r>
      <w:r>
        <w:t>,</w:t>
      </w:r>
    </w:p>
    <w:p w:rsidR="0018722C">
      <w:pPr>
        <w:topLinePunct/>
      </w:pPr>
      <w:r>
        <w:t>USA</w:t>
      </w:r>
      <w:r>
        <w:t>）</w:t>
      </w:r>
      <w:r>
        <w:t>.，</w:t>
      </w:r>
      <w:r>
        <w:t>应用封闭液室温下封闭</w:t>
      </w:r>
      <w:r>
        <w:t>l</w:t>
      </w:r>
      <w:r>
        <w:t> </w:t>
      </w:r>
      <w:r>
        <w:t>h</w:t>
      </w:r>
      <w:r>
        <w:t>，分别与</w:t>
      </w:r>
      <w:r>
        <w:t>Bcl2</w:t>
      </w:r>
      <w:r>
        <w:t>、</w:t>
      </w:r>
      <w:r>
        <w:t>CCND1</w:t>
      </w:r>
      <w:r>
        <w:t>、</w:t>
      </w:r>
      <w:r>
        <w:t>Sp1</w:t>
      </w:r>
      <w:r/>
      <w:r w:rsidR="001852F3">
        <w:t xml:space="preserve">一抗杂交，</w:t>
      </w:r>
    </w:p>
    <w:p w:rsidR="0018722C">
      <w:pPr>
        <w:topLinePunct/>
      </w:pPr>
      <w:r>
        <w:rPr>
          <w:rFonts w:cstheme="minorBidi" w:hAnsiTheme="minorHAnsi" w:eastAsiaTheme="minorHAnsi" w:asciiTheme="minorHAnsi" w:ascii="Times New Roman"/>
        </w:rPr>
        <w:t>72</w:t>
      </w:r>
    </w:p>
    <w:p w:rsidR="0018722C">
      <w:pPr>
        <w:topLinePunct/>
      </w:pPr>
      <w:bookmarkStart w:name="_bookmark24" w:id="56"/>
      <w:bookmarkEnd w:id="56"/>
      <w:r/>
      <w:r>
        <w:t>4℃过夜。然后与</w:t>
      </w:r>
      <w:r w:rsidR="001852F3">
        <w:t xml:space="preserve">HRP</w:t>
      </w:r>
      <w:r w:rsidR="001852F3">
        <w:t xml:space="preserve">标记的二抗作用，ECL</w:t>
      </w:r>
      <w:r w:rsidR="001852F3">
        <w:t xml:space="preserve">化学发光试剂检测。扫描胶片，用凝胶图像处理系统分析结果。</w:t>
      </w:r>
    </w:p>
    <w:p w:rsidR="0018722C">
      <w:pPr>
        <w:pStyle w:val="Heading4"/>
        <w:topLinePunct/>
        <w:ind w:left="200" w:hangingChars="200" w:hanging="200"/>
      </w:pPr>
      <w:r>
        <w:rPr>
          <w:b/>
        </w:rPr>
        <w:t>3.1.1.12</w:t>
      </w:r>
      <w:r>
        <w:t xml:space="preserve"> </w:t>
      </w:r>
      <w:r>
        <w:t>统计学分析</w:t>
      </w:r>
    </w:p>
    <w:p w:rsidR="0018722C">
      <w:pPr>
        <w:topLinePunct/>
      </w:pPr>
      <w:r>
        <w:t>使用</w:t>
      </w:r>
      <w:r w:rsidR="001852F3">
        <w:t xml:space="preserve">SPSS19.0</w:t>
      </w:r>
      <w:r w:rsidR="001852F3">
        <w:t xml:space="preserve">软件进行统计分析。计量资料数据以均数±标准差</w:t>
      </w:r>
      <w:r>
        <w:t>（</w:t>
      </w:r>
      <w:r>
        <w:t>x</w:t>
      </w:r>
    </w:p>
    <w:p w:rsidR="0018722C">
      <w:pPr>
        <w:topLinePunct/>
      </w:pPr>
      <w:r>
        <w:t>±s</w:t>
      </w:r>
      <w:r>
        <w:t>）</w:t>
      </w:r>
      <w:r>
        <w:t xml:space="preserve">表示，两组比较采用</w:t>
      </w:r>
      <w:r w:rsidR="001852F3">
        <w:t xml:space="preserve">t</w:t>
      </w:r>
      <w:r w:rsidR="001852F3">
        <w:t xml:space="preserve">检验，三组以上比较采用单因素方差分析。 </w:t>
      </w:r>
      <w:r>
        <w:rPr>
          <w:i/>
        </w:rPr>
        <w:t>P</w:t>
      </w:r>
    </w:p>
    <w:p w:rsidR="0018722C">
      <w:pPr>
        <w:topLinePunct/>
      </w:pPr>
      <w:r>
        <w:t>﹤0.05</w:t>
      </w:r>
      <w:r w:rsidR="001852F3">
        <w:t xml:space="preserve">即认为有统计学差异。</w:t>
      </w:r>
    </w:p>
    <w:p w:rsidR="0018722C">
      <w:pPr>
        <w:pStyle w:val="Heading3"/>
        <w:topLinePunct/>
        <w:ind w:left="200" w:hangingChars="200" w:hanging="200"/>
      </w:pPr>
      <w:bookmarkStart w:id="602961" w:name="_Toc686602961"/>
      <w:r>
        <w:rPr>
          <w:b/>
        </w:rPr>
        <w:t>3.1.2</w:t>
      </w:r>
      <w:r>
        <w:t xml:space="preserve"> </w:t>
      </w:r>
      <w:r>
        <w:t>结果</w:t>
      </w:r>
      <w:bookmarkEnd w:id="602961"/>
    </w:p>
    <w:p w:rsidR="0018722C">
      <w:pPr>
        <w:pStyle w:val="Heading4"/>
        <w:topLinePunct/>
        <w:ind w:left="200" w:hangingChars="200" w:hanging="200"/>
      </w:pPr>
      <w:r>
        <w:rPr>
          <w:b/>
        </w:rPr>
        <w:t>3.1.2.1</w:t>
      </w:r>
      <w:r>
        <w:t xml:space="preserve"> </w:t>
      </w:r>
      <w:r>
        <w:rPr>
          <w:b/>
        </w:rPr>
        <w:t>miR-22-3p</w:t>
      </w:r>
      <w:r w:rsidR="001852F3">
        <w:t xml:space="preserve">作用靶基因检测</w:t>
      </w:r>
    </w:p>
    <w:p w:rsidR="0018722C">
      <w:pPr>
        <w:pStyle w:val="BodyText"/>
        <w:spacing w:line="415" w:lineRule="auto"/>
        <w:ind w:leftChars="0" w:left="515" w:rightChars="0" w:right="176" w:firstLineChars="0" w:firstLine="561"/>
        <w:jc w:val="both"/>
        <w:topLinePunct/>
      </w:pPr>
      <w:r>
        <w:rPr>
          <w:spacing w:val="-22"/>
        </w:rPr>
        <w:t>应</w:t>
      </w:r>
      <w:r w:rsidR="001852F3">
        <w:rPr>
          <w:spacing w:val="-22"/>
        </w:rPr>
        <w:t xml:space="preserve">用</w:t>
      </w:r>
      <w:r w:rsidR="001852F3">
        <w:rPr>
          <w:spacing w:val="-22"/>
        </w:rPr>
        <w:t xml:space="preserve">生</w:t>
      </w:r>
      <w:r w:rsidR="001852F3">
        <w:rPr>
          <w:spacing w:val="-22"/>
        </w:rPr>
        <w:t xml:space="preserve">物</w:t>
      </w:r>
      <w:r w:rsidR="001852F3">
        <w:rPr>
          <w:spacing w:val="-22"/>
        </w:rPr>
        <w:t xml:space="preserve">信</w:t>
      </w:r>
      <w:r w:rsidR="001852F3">
        <w:rPr>
          <w:spacing w:val="-22"/>
        </w:rPr>
        <w:t xml:space="preserve">息</w:t>
      </w:r>
      <w:r w:rsidR="001852F3">
        <w:rPr>
          <w:spacing w:val="-22"/>
        </w:rPr>
        <w:t xml:space="preserve">学</w:t>
      </w:r>
      <w:r w:rsidR="001852F3">
        <w:rPr>
          <w:spacing w:val="-22"/>
        </w:rPr>
        <w:t xml:space="preserve">预</w:t>
      </w:r>
      <w:r w:rsidR="001852F3">
        <w:rPr>
          <w:spacing w:val="-22"/>
        </w:rPr>
        <w:t xml:space="preserve">测</w:t>
      </w:r>
      <w:r w:rsidR="001852F3">
        <w:rPr>
          <w:spacing w:val="-22"/>
        </w:rPr>
        <w:t xml:space="preserve">软</w:t>
      </w:r>
      <w:r w:rsidR="001852F3">
        <w:rPr>
          <w:spacing w:val="-22"/>
        </w:rPr>
        <w:t xml:space="preserve">件</w:t>
      </w:r>
      <w:r>
        <w:t>microRNA</w:t>
      </w:r>
      <w:r w:rsidR="001852F3">
        <w:rPr>
          <w:spacing w:val="-29"/>
        </w:rPr>
        <w:t xml:space="preserve">、</w:t>
      </w:r>
      <w:r>
        <w:t>TargetScan</w:t>
      </w:r>
      <w:r w:rsidR="001852F3">
        <w:rPr>
          <w:spacing w:val="-29"/>
        </w:rPr>
        <w:t xml:space="preserve">、</w:t>
      </w:r>
      <w:r>
        <w:t>Pictar</w:t>
      </w:r>
      <w:r w:rsidR="001852F3">
        <w:rPr>
          <w:spacing w:val="-14"/>
        </w:rPr>
        <w:t xml:space="preserve">预</w:t>
      </w:r>
      <w:r w:rsidR="001852F3">
        <w:rPr>
          <w:spacing w:val="-14"/>
        </w:rPr>
        <w:t xml:space="preserve">测miR-22-3p</w:t>
      </w:r>
      <w:r w:rsidR="001852F3">
        <w:rPr>
          <w:spacing w:val="2"/>
        </w:rPr>
        <w:t xml:space="preserve">调控的靶基因。初步候选</w:t>
      </w:r>
      <w:r>
        <w:t>Bcl2</w:t>
      </w:r>
      <w:r>
        <w:t xml:space="preserve">, </w:t>
      </w:r>
      <w:r>
        <w:t>CCND1</w:t>
      </w:r>
      <w:r>
        <w:t xml:space="preserve">, </w:t>
      </w:r>
      <w:r>
        <w:t>Sp1</w:t>
      </w:r>
      <w:r w:rsidR="001852F3">
        <w:rPr>
          <w:spacing w:val="2"/>
        </w:rPr>
        <w:t xml:space="preserve">成为预测结果中的</w:t>
      </w:r>
      <w:r>
        <w:rPr>
          <w:spacing w:val="-6"/>
        </w:rPr>
        <w:t>靶基因，其中</w:t>
      </w:r>
      <w:r>
        <w:t>Sp1</w:t>
      </w:r>
      <w:r w:rsidR="001852F3">
        <w:rPr>
          <w:spacing w:val="-6"/>
        </w:rPr>
        <w:t xml:space="preserve">可能性最大。</w:t>
      </w:r>
    </w:p>
    <w:p w:rsidR="00000000">
      <w:pPr>
        <w:pStyle w:val="aff7"/>
        <w:spacing w:line="240" w:lineRule="atLeast"/>
        <w:topLinePunct/>
      </w:pPr>
      <w:r>
        <w:drawing>
          <wp:inline>
            <wp:extent cx="5349901" cy="2309622"/>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5349901" cy="230962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11</w:t>
      </w:r>
      <w:r>
        <w:t xml:space="preserve">  </w:t>
      </w:r>
      <w:r>
        <w:rPr>
          <w:rFonts w:cstheme="minorBidi" w:hAnsiTheme="minorHAnsi" w:eastAsiaTheme="minorHAnsi" w:asciiTheme="minorHAnsi" w:ascii="宋体" w:hAnsi="宋体" w:eastAsia="宋体" w:cs="宋体"/>
          <w:b/>
        </w:rPr>
        <w:t>TargetScan</w:t>
      </w:r>
      <w:r>
        <w:rPr>
          <w:rFonts w:cstheme="minorBidi" w:hAnsiTheme="minorHAnsi" w:eastAsiaTheme="minorHAnsi" w:asciiTheme="minorHAnsi" w:ascii="宋体" w:hAnsi="宋体" w:eastAsia="宋体" w:cs="宋体"/>
          <w:b/>
        </w:rPr>
        <w:t>预</w:t>
      </w:r>
      <w:r>
        <w:rPr>
          <w:rFonts w:cstheme="minorBidi" w:hAnsiTheme="minorHAnsi" w:eastAsiaTheme="minorHAnsi" w:asciiTheme="minorHAnsi" w:ascii="宋体" w:hAnsi="宋体" w:eastAsia="宋体" w:cs="宋体"/>
          <w:b/>
        </w:rPr>
        <w:t>测</w:t>
      </w:r>
      <w:r>
        <w:rPr>
          <w:rFonts w:cstheme="minorBidi" w:hAnsiTheme="minorHAnsi" w:eastAsiaTheme="minorHAnsi" w:asciiTheme="minorHAnsi" w:ascii="宋体" w:hAnsi="宋体" w:eastAsia="宋体" w:cs="宋体"/>
          <w:b/>
        </w:rPr>
        <w:t>S1</w:t>
      </w:r>
      <w:r>
        <w:rPr>
          <w:rFonts w:cstheme="minorBidi" w:hAnsiTheme="minorHAnsi" w:eastAsiaTheme="minorHAnsi" w:asciiTheme="minorHAnsi" w:ascii="宋体" w:hAnsi="宋体" w:eastAsia="宋体" w:cs="宋体"/>
          <w:b/>
        </w:rPr>
        <w:t>可</w:t>
      </w:r>
      <w:r>
        <w:rPr>
          <w:rFonts w:cstheme="minorBidi" w:hAnsiTheme="minorHAnsi" w:eastAsiaTheme="minorHAnsi" w:asciiTheme="minorHAnsi" w:ascii="宋体" w:hAnsi="宋体" w:eastAsia="宋体" w:cs="宋体"/>
          <w:b/>
        </w:rPr>
        <w:t>能为</w:t>
      </w:r>
      <w:r>
        <w:rPr>
          <w:rFonts w:cstheme="minorBidi" w:hAnsiTheme="minorHAnsi" w:eastAsiaTheme="minorHAnsi" w:asciiTheme="minorHAnsi" w:ascii="宋体" w:hAnsi="宋体" w:eastAsia="宋体" w:cs="宋体"/>
          <w:b/>
        </w:rPr>
        <w:t>miR-22-3p</w:t>
      </w:r>
      <w:r>
        <w:rPr>
          <w:rFonts w:cstheme="minorBidi" w:hAnsiTheme="minorHAnsi" w:eastAsiaTheme="minorHAnsi" w:asciiTheme="minorHAnsi" w:ascii="宋体" w:hAnsi="宋体" w:eastAsia="宋体" w:cs="宋体"/>
          <w:b/>
        </w:rPr>
        <w:t>调</w:t>
      </w:r>
      <w:r>
        <w:rPr>
          <w:rFonts w:cstheme="minorBidi" w:hAnsiTheme="minorHAnsi" w:eastAsiaTheme="minorHAnsi" w:asciiTheme="minorHAnsi" w:ascii="宋体" w:hAnsi="宋体" w:eastAsia="宋体" w:cs="宋体"/>
          <w:b/>
        </w:rPr>
        <w:t>控</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靶</w:t>
      </w:r>
      <w:r>
        <w:rPr>
          <w:rFonts w:cstheme="minorBidi" w:hAnsiTheme="minorHAnsi" w:eastAsiaTheme="minorHAnsi" w:asciiTheme="minorHAnsi" w:ascii="宋体" w:hAnsi="宋体" w:eastAsia="宋体" w:cs="宋体"/>
          <w:b/>
        </w:rPr>
        <w:t>基</w:t>
      </w:r>
      <w:r>
        <w:rPr>
          <w:rFonts w:cstheme="minorBidi" w:hAnsiTheme="minorHAnsi" w:eastAsiaTheme="minorHAnsi" w:asciiTheme="minorHAnsi" w:ascii="宋体" w:hAnsi="宋体" w:eastAsia="宋体" w:cs="宋体"/>
          <w:b/>
        </w:rPr>
        <w:t>因</w:t>
      </w:r>
    </w:p>
    <w:p w:rsidR="0018722C">
      <w:pPr>
        <w:pStyle w:val="Heading4"/>
        <w:topLinePunct/>
        <w:ind w:left="200" w:hangingChars="200" w:hanging="200"/>
      </w:pPr>
      <w:r>
        <w:rPr>
          <w:b/>
        </w:rPr>
        <w:t>3.1.2.2 </w:t>
      </w:r>
      <w:r>
        <w:rPr>
          <w:b/>
        </w:rPr>
        <w:t>Mimics-miR-22-3p</w:t>
      </w:r>
      <w:r>
        <w:t>、</w:t>
      </w:r>
      <w:r>
        <w:rPr>
          <w:b/>
        </w:rPr>
        <w:t>Inhibitor-miR-22-3p</w:t>
      </w:r>
      <w:r w:rsidR="001852F3">
        <w:t xml:space="preserve">及其对应</w:t>
      </w:r>
      <w:r>
        <w:rPr>
          <w:b/>
        </w:rPr>
        <w:t>NC</w:t>
      </w:r>
      <w:r w:rsidR="001852F3">
        <w:t xml:space="preserve">转染细</w:t>
      </w:r>
      <w:r>
        <w:t>胞后</w:t>
      </w:r>
      <w:r>
        <w:rPr>
          <w:b/>
        </w:rPr>
        <w:t>Western</w:t>
      </w:r>
      <w:r>
        <w:rPr>
          <w:b/>
        </w:rPr>
        <w:t> </w:t>
      </w:r>
      <w:r>
        <w:rPr>
          <w:b/>
        </w:rPr>
        <w:t>Blot</w:t>
      </w:r>
      <w:r w:rsidR="001852F3">
        <w:t xml:space="preserve">检测</w:t>
      </w:r>
      <w:r>
        <w:rPr>
          <w:b/>
        </w:rPr>
        <w:t>Bcl2</w:t>
      </w:r>
      <w:r w:rsidP="AA7D325B">
        <w:t>，</w:t>
      </w:r>
      <w:r>
        <w:rPr>
          <w:b/>
        </w:rPr>
        <w:t>CCND1</w:t>
      </w:r>
      <w:r w:rsidP="AA7D325B">
        <w:t>，</w:t>
      </w:r>
      <w:r>
        <w:rPr>
          <w:b/>
        </w:rPr>
        <w:t>Sp1</w:t>
      </w:r>
      <w:r w:rsidR="001852F3">
        <w:t xml:space="preserve">蛋白的表达。</w:t>
      </w:r>
    </w:p>
    <w:p w:rsidR="0018722C">
      <w:pPr>
        <w:topLinePunct/>
      </w:pPr>
      <w:r>
        <w:t>Mimics-miR-22-3p</w:t>
      </w:r>
      <w:r/>
      <w:r w:rsidR="001852F3">
        <w:t xml:space="preserve">、</w:t>
      </w:r>
      <w:r>
        <w:t>Mimics-miR-22-3p-NC</w:t>
      </w:r>
      <w:r/>
      <w:r w:rsidR="001852F3">
        <w:t xml:space="preserve">、</w:t>
      </w:r>
      <w:r>
        <w:t>Inhibitor-miR-22-3p</w:t>
      </w:r>
      <w:r>
        <w:t> 、</w:t>
      </w:r>
    </w:p>
    <w:p w:rsidR="0018722C">
      <w:pPr>
        <w:topLinePunct/>
      </w:pPr>
      <w:r>
        <w:rPr>
          <w:rFonts w:cstheme="minorBidi" w:hAnsiTheme="minorHAnsi" w:eastAsiaTheme="minorHAnsi" w:asciiTheme="minorHAnsi" w:ascii="Times New Roman"/>
        </w:rPr>
        <w:t>73</w:t>
      </w:r>
    </w:p>
    <w:p w:rsidR="0018722C">
      <w:pPr>
        <w:topLinePunct/>
      </w:pPr>
      <w:r>
        <w:t>Inhibitor-miR-22-3p-NC</w:t>
      </w:r>
      <w:r/>
      <w:r w:rsidR="001852F3">
        <w:t xml:space="preserve">转染细胞后</w:t>
      </w:r>
      <w:r>
        <w:t>Western</w:t>
      </w:r>
      <w:r>
        <w:t> </w:t>
      </w:r>
      <w:r>
        <w:t>Blot</w:t>
      </w:r>
      <w:r/>
      <w:r w:rsidR="001852F3">
        <w:t xml:space="preserve">检测</w:t>
      </w:r>
      <w:r>
        <w:t>Bcl2</w:t>
      </w:r>
      <w:r>
        <w:t xml:space="preserve">, </w:t>
      </w:r>
      <w:r>
        <w:t>CCND1</w:t>
      </w:r>
      <w:r>
        <w:t xml:space="preserve">, </w:t>
      </w:r>
      <w:r>
        <w:t>Sp1</w:t>
      </w:r>
      <w:r>
        <w:t>蛋白的表达。结果显示：与</w:t>
      </w:r>
      <w:r/>
      <w:r>
        <w:t>Mimics</w:t>
      </w:r>
      <w:r>
        <w:t>-N</w:t>
      </w:r>
      <w:r>
        <w:t>C</w:t>
      </w:r>
      <w:r/>
      <w:r>
        <w:t>相比，</w:t>
      </w:r>
      <w:r>
        <w:t>Mimics-m</w:t>
      </w:r>
      <w:r>
        <w:t>i</w:t>
      </w:r>
      <w:r>
        <w:t>R-22-</w:t>
      </w:r>
      <w:r>
        <w:t>3</w:t>
      </w:r>
      <w:r>
        <w:t>p</w:t>
      </w:r>
      <w:r/>
      <w:r>
        <w:t>转染组</w:t>
      </w:r>
      <w:r/>
      <w:r>
        <w:t>HepG2</w:t>
      </w:r>
      <w:r>
        <w:t>细胞中</w:t>
      </w:r>
      <w:r>
        <w:t>Sp1</w:t>
      </w:r>
      <w:r/>
      <w:r w:rsidR="001852F3">
        <w:t xml:space="preserve">蛋白的表达明显减少</w:t>
      </w:r>
      <w:r>
        <w:t>（</w:t>
      </w:r>
      <w:r>
        <w:rPr>
          <w:i/>
        </w:rPr>
        <w:t>P</w:t>
      </w:r>
      <w:r>
        <w:t>&lt;0.05</w:t>
      </w:r>
      <w:r/>
      <w:r>
        <w:t>）</w:t>
      </w:r>
      <w:r/>
      <w:r w:rsidR="001852F3">
        <w:t xml:space="preserve">。与</w:t>
      </w:r>
      <w:r>
        <w:t>Inhibitor-NC</w:t>
      </w:r>
      <w:r/>
      <w:r w:rsidR="001852F3">
        <w:t xml:space="preserve">相比，</w:t>
      </w:r>
      <w:r w:rsidR="001852F3">
        <w:t xml:space="preserve">Inhibitor-miR-22-3p</w:t>
      </w:r>
      <w:r/>
      <w:r w:rsidR="001852F3">
        <w:t xml:space="preserve">转染</w:t>
      </w:r>
      <w:r w:rsidR="001852F3">
        <w:t xml:space="preserve">组</w:t>
      </w:r>
      <w:r>
        <w:t>HepG2</w:t>
      </w:r>
      <w:r/>
      <w:r w:rsidR="001852F3">
        <w:t xml:space="preserve">细胞</w:t>
      </w:r>
      <w:r w:rsidR="001852F3">
        <w:t xml:space="preserve">中</w:t>
      </w:r>
      <w:r>
        <w:t>Sp1</w:t>
      </w:r>
      <w:r/>
      <w:r w:rsidR="001852F3">
        <w:t xml:space="preserve">蛋白</w:t>
      </w:r>
      <w:r w:rsidR="001852F3">
        <w:t xml:space="preserve">的表</w:t>
      </w:r>
      <w:r w:rsidR="001852F3">
        <w:t xml:space="preserve">达明显</w:t>
      </w:r>
      <w:r w:rsidR="001852F3">
        <w:t xml:space="preserve">升</w:t>
      </w:r>
      <w:r w:rsidR="001852F3">
        <w:t>高</w:t>
      </w:r>
    </w:p>
    <w:p w:rsidR="0018722C">
      <w:pPr>
        <w:topLinePunct/>
      </w:pPr>
      <w:r>
        <w:t>（</w:t>
      </w:r>
      <w:r>
        <w:rPr>
          <w:i/>
        </w:rPr>
        <w:t>P</w:t>
      </w:r>
      <w:r>
        <w:t>&lt;0.05</w:t>
      </w:r>
      <w:r>
        <w:t>）</w:t>
      </w:r>
      <w:r>
        <w:t>。说明了</w:t>
      </w:r>
      <w:r w:rsidR="001852F3">
        <w:t xml:space="preserve">Sp1</w:t>
      </w:r>
      <w:r w:rsidR="001852F3">
        <w:t xml:space="preserve">极有可能是</w:t>
      </w:r>
      <w:r w:rsidR="001852F3">
        <w:t xml:space="preserve">miR-22-3p</w:t>
      </w:r>
      <w:r w:rsidR="001852F3">
        <w:t xml:space="preserve">的靶基因</w:t>
      </w:r>
      <w:r>
        <w:t>（</w:t>
      </w:r>
      <w:r>
        <w:t>图</w:t>
      </w:r>
      <w:r w:rsidR="001852F3">
        <w:t xml:space="preserve">12</w:t>
      </w:r>
      <w:r>
        <w:t>）</w:t>
      </w:r>
      <w:r>
        <w:t>。</w:t>
      </w:r>
    </w:p>
    <w:p w:rsidR="0018722C">
      <w:pPr>
        <w:pStyle w:val="aff7"/>
        <w:topLinePunct/>
      </w:pPr>
      <w:r>
        <w:drawing>
          <wp:inline>
            <wp:extent cx="5246942" cy="2948368"/>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5246942" cy="294836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12</w:t>
      </w:r>
      <w:r>
        <w:t xml:space="preserve">  </w:t>
      </w:r>
      <w:r>
        <w:rPr>
          <w:rFonts w:cstheme="minorBidi" w:hAnsiTheme="minorHAnsi" w:eastAsiaTheme="minorHAnsi" w:asciiTheme="minorHAnsi" w:ascii="宋体" w:hAnsi="宋体" w:eastAsia="宋体" w:cs="宋体"/>
          <w:b/>
        </w:rPr>
        <w:t>qRT-PCR</w:t>
      </w:r>
      <w:r>
        <w:rPr>
          <w:rFonts w:cstheme="minorBidi" w:hAnsiTheme="minorHAnsi" w:eastAsiaTheme="minorHAnsi" w:asciiTheme="minorHAnsi" w:ascii="宋体" w:hAnsi="宋体" w:eastAsia="宋体" w:cs="宋体"/>
          <w:b/>
        </w:rPr>
        <w:t>检</w:t>
      </w:r>
      <w:r>
        <w:rPr>
          <w:rFonts w:cstheme="minorBidi" w:hAnsiTheme="minorHAnsi" w:eastAsiaTheme="minorHAnsi" w:asciiTheme="minorHAnsi" w:ascii="宋体" w:hAnsi="宋体" w:eastAsia="宋体" w:cs="宋体"/>
          <w:b/>
        </w:rPr>
        <w:t>测</w:t>
      </w:r>
      <w:r>
        <w:rPr>
          <w:rFonts w:cstheme="minorBidi" w:hAnsiTheme="minorHAnsi" w:eastAsiaTheme="minorHAnsi" w:asciiTheme="minorHAnsi" w:ascii="宋体" w:hAnsi="宋体" w:eastAsia="宋体" w:cs="宋体"/>
          <w:b/>
        </w:rPr>
        <w:t>沉</w:t>
      </w:r>
      <w:r>
        <w:rPr>
          <w:rFonts w:cstheme="minorBidi" w:hAnsiTheme="minorHAnsi" w:eastAsiaTheme="minorHAnsi" w:asciiTheme="minorHAnsi" w:ascii="宋体" w:hAnsi="宋体" w:eastAsia="宋体" w:cs="宋体"/>
          <w:b/>
        </w:rPr>
        <w:t>默</w:t>
      </w:r>
      <w:r>
        <w:rPr>
          <w:rFonts w:cstheme="minorBidi" w:hAnsiTheme="minorHAnsi" w:eastAsiaTheme="minorHAnsi" w:asciiTheme="minorHAnsi" w:ascii="宋体" w:hAnsi="宋体" w:eastAsia="宋体" w:cs="宋体"/>
          <w:b/>
        </w:rPr>
        <w:t>Sp1</w:t>
      </w:r>
      <w:r>
        <w:rPr>
          <w:rFonts w:cstheme="minorBidi" w:hAnsiTheme="minorHAnsi" w:eastAsiaTheme="minorHAnsi" w:asciiTheme="minorHAnsi" w:ascii="宋体" w:hAnsi="宋体" w:eastAsia="宋体" w:cs="宋体"/>
          <w:b/>
        </w:rPr>
        <w:t>后</w:t>
      </w:r>
      <w:r>
        <w:rPr>
          <w:rFonts w:cstheme="minorBidi" w:hAnsiTheme="minorHAnsi" w:eastAsiaTheme="minorHAnsi" w:asciiTheme="minorHAnsi" w:ascii="宋体" w:hAnsi="宋体" w:eastAsia="宋体" w:cs="宋体"/>
          <w:b/>
        </w:rPr>
        <w:t>miR-22-3p</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表达</w:t>
      </w:r>
    </w:p>
    <w:p w:rsidR="0018722C">
      <w:pPr>
        <w:topLinePunct/>
      </w:pPr>
      <w:r>
        <w:t>已明确</w:t>
      </w:r>
      <w:r>
        <w:t>miR-22-3p</w:t>
      </w:r>
      <w:r/>
      <w:r w:rsidR="001852F3">
        <w:t xml:space="preserve">和</w:t>
      </w:r>
      <w:r>
        <w:t>Sp1</w:t>
      </w:r>
      <w:r/>
      <w:r w:rsidR="001852F3">
        <w:t xml:space="preserve">相互之间为逆向作用的关系后，为了明确是miR-22-3p</w:t>
      </w:r>
      <w:r/>
      <w:r w:rsidR="001852F3">
        <w:t xml:space="preserve">作用于</w:t>
      </w:r>
      <w:r>
        <w:t>Sp1</w:t>
      </w:r>
      <w:r/>
      <w:r w:rsidR="001852F3">
        <w:t xml:space="preserve">还是</w:t>
      </w:r>
      <w:r>
        <w:t>Sp1</w:t>
      </w:r>
      <w:r/>
      <w:r w:rsidR="001852F3">
        <w:t xml:space="preserve">作用于</w:t>
      </w:r>
      <w:r>
        <w:t>miR-22-3p</w:t>
      </w:r>
      <w:r>
        <w:t>，我们把</w:t>
      </w:r>
      <w:r>
        <w:t>Sp1</w:t>
      </w:r>
      <w:r/>
      <w:r w:rsidR="001852F3">
        <w:t xml:space="preserve">沉默后用qRT-PCR</w:t>
      </w:r>
      <w:r/>
      <w:r w:rsidR="001852F3">
        <w:t xml:space="preserve">检测</w:t>
      </w:r>
      <w:r>
        <w:t>miR-22-3p</w:t>
      </w:r>
      <w:r/>
      <w:r w:rsidR="001852F3">
        <w:t xml:space="preserve">的表达，结果显示</w:t>
      </w:r>
      <w:r>
        <w:t>：miR-22-3p</w:t>
      </w:r>
      <w:r/>
      <w:r w:rsidR="001852F3">
        <w:t xml:space="preserve">在</w:t>
      </w:r>
      <w:r>
        <w:t>siRNA-Sp1</w:t>
      </w:r>
      <w:r/>
      <w:r w:rsidR="001852F3">
        <w:t xml:space="preserve">组，</w:t>
      </w:r>
      <w:r w:rsidR="001852F3">
        <w:t xml:space="preserve">siRNA-NC</w:t>
      </w:r>
      <w:r/>
      <w:r w:rsidR="001852F3">
        <w:t xml:space="preserve">组以及空白对照组的细胞之间的表达量没有统计学差异</w:t>
      </w:r>
      <w:r>
        <w:t>（</w:t>
      </w:r>
      <w:r>
        <w:rPr>
          <w:i/>
        </w:rPr>
        <w:t>P</w:t>
      </w:r>
      <w:r>
        <w:t>&gt;</w:t>
      </w:r>
      <w:r w:rsidR="004B696B">
        <w:t xml:space="preserve"> </w:t>
      </w:r>
      <w:r w:rsidR="004B696B">
        <w:t>0.05</w:t>
      </w:r>
      <w:r>
        <w:t>,</w:t>
      </w:r>
      <w:r>
        <w:t> </w:t>
      </w:r>
      <w:r>
        <w:t>图</w:t>
      </w:r>
      <w:r>
        <w:t>1</w:t>
      </w:r>
      <w:r>
        <w:t>3</w:t>
      </w:r>
      <w:r>
        <w:t>）</w:t>
      </w:r>
      <w:r>
        <w:t>。说明</w:t>
      </w:r>
      <w:r>
        <w:t>Sp1</w:t>
      </w:r>
      <w:r/>
      <w:r w:rsidR="001852F3">
        <w:t xml:space="preserve">并不影响</w:t>
      </w:r>
      <w:r>
        <w:t>miR-22-3p</w:t>
      </w:r>
      <w:r/>
      <w:r w:rsidR="001852F3">
        <w:t xml:space="preserve">的表达。</w:t>
      </w:r>
    </w:p>
    <w:p w:rsidR="0018722C">
      <w:pPr>
        <w:topLinePunct/>
      </w:pPr>
      <w:r>
        <w:rPr>
          <w:rFonts w:cstheme="minorBidi" w:hAnsiTheme="minorHAnsi" w:eastAsiaTheme="minorHAnsi" w:asciiTheme="minorHAnsi" w:ascii="Times New Roman"/>
        </w:rPr>
        <w:t>74</w:t>
      </w:r>
    </w:p>
    <w:p w:rsidR="0018722C">
      <w:pPr>
        <w:pStyle w:val="affff5"/>
        <w:keepNext/>
        <w:topLinePunct/>
      </w:pPr>
      <w:r>
        <w:rPr>
          <w:rFonts w:ascii="Times New Roman"/>
          <w:sz w:val="20"/>
        </w:rPr>
        <w:drawing>
          <wp:inline distT="0" distB="0" distL="0" distR="0">
            <wp:extent cx="4123944" cy="5861304"/>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3" cstate="print"/>
                    <a:stretch>
                      <a:fillRect/>
                    </a:stretch>
                  </pic:blipFill>
                  <pic:spPr>
                    <a:xfrm>
                      <a:off x="0" y="0"/>
                      <a:ext cx="4123944" cy="586130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13</w:t>
      </w:r>
      <w:r>
        <w:t xml:space="preserve">  </w:t>
      </w:r>
      <w:r>
        <w:t>siRNA-Sp</w:t>
      </w:r>
      <w:bookmarkStart w:name="_bookmark25" w:id="57"/>
      <w:bookmarkEnd w:id="57"/>
      <w:r>
        <w:rPr>
          <w:rFonts w:cstheme="minorBidi" w:hAnsiTheme="minorHAnsi" w:eastAsiaTheme="minorHAnsi" w:asciiTheme="minorHAnsi" w:ascii="宋体" w:hAnsi="宋体" w:eastAsia="宋体" w:cs="宋体"/>
          <w:b/>
        </w:rPr>
        <w:t>1</w:t>
      </w:r>
      <w:r w:rsidP="AA7D325B">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siRNA-NC</w:t>
      </w:r>
      <w:r>
        <w:rPr>
          <w:rFonts w:cstheme="minorBidi" w:hAnsiTheme="minorHAnsi" w:eastAsiaTheme="minorHAnsi" w:asciiTheme="minorHAnsi" w:ascii="宋体" w:hAnsi="宋体" w:eastAsia="宋体" w:cs="宋体"/>
          <w:b/>
        </w:rPr>
        <w:t>及</w:t>
      </w:r>
      <w:r>
        <w:rPr>
          <w:rFonts w:cstheme="minorBidi" w:hAnsiTheme="minorHAnsi" w:eastAsiaTheme="minorHAnsi" w:asciiTheme="minorHAnsi" w:ascii="宋体" w:hAnsi="宋体" w:eastAsia="宋体" w:cs="宋体"/>
          <w:b/>
        </w:rPr>
        <w:t>空</w:t>
      </w:r>
      <w:r>
        <w:rPr>
          <w:rFonts w:cstheme="minorBidi" w:hAnsiTheme="minorHAnsi" w:eastAsiaTheme="minorHAnsi" w:asciiTheme="minorHAnsi" w:ascii="宋体" w:hAnsi="宋体" w:eastAsia="宋体" w:cs="宋体"/>
          <w:b/>
        </w:rPr>
        <w:t>白</w:t>
      </w:r>
      <w:r>
        <w:rPr>
          <w:rFonts w:cstheme="minorBidi" w:hAnsiTheme="minorHAnsi" w:eastAsiaTheme="minorHAnsi" w:asciiTheme="minorHAnsi" w:ascii="宋体" w:hAnsi="宋体" w:eastAsia="宋体" w:cs="宋体"/>
          <w:b/>
        </w:rPr>
        <w:t>对</w:t>
      </w:r>
      <w:r>
        <w:rPr>
          <w:rFonts w:cstheme="minorBidi" w:hAnsiTheme="minorHAnsi" w:eastAsiaTheme="minorHAnsi" w:asciiTheme="minorHAnsi" w:ascii="宋体" w:hAnsi="宋体" w:eastAsia="宋体" w:cs="宋体"/>
          <w:b/>
        </w:rPr>
        <w:t>照</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组</w:t>
      </w:r>
      <w:r>
        <w:rPr>
          <w:rFonts w:cstheme="minorBidi" w:hAnsiTheme="minorHAnsi" w:eastAsiaTheme="minorHAnsi" w:asciiTheme="minorHAnsi" w:ascii="宋体" w:hAnsi="宋体" w:eastAsia="宋体" w:cs="宋体"/>
          <w:b/>
        </w:rPr>
        <w:t>之</w:t>
      </w:r>
      <w:r>
        <w:rPr>
          <w:rFonts w:cstheme="minorBidi" w:hAnsiTheme="minorHAnsi" w:eastAsiaTheme="minorHAnsi" w:asciiTheme="minorHAnsi" w:ascii="宋体" w:hAnsi="宋体" w:eastAsia="宋体" w:cs="宋体"/>
          <w:b/>
        </w:rPr>
        <w:t>间</w:t>
      </w:r>
      <w:r>
        <w:rPr>
          <w:rFonts w:cstheme="minorBidi" w:hAnsiTheme="minorHAnsi" w:eastAsiaTheme="minorHAnsi" w:asciiTheme="minorHAnsi" w:ascii="宋体" w:hAnsi="宋体" w:eastAsia="宋体" w:cs="宋体"/>
          <w:b/>
        </w:rPr>
        <w:t>miR-22-3p</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表达</w:t>
      </w:r>
    </w:p>
    <w:p w:rsidR="0018722C">
      <w:pPr>
        <w:pStyle w:val="Heading2"/>
        <w:topLinePunct/>
        <w:ind w:left="171" w:hangingChars="171" w:hanging="171"/>
      </w:pPr>
      <w:bookmarkStart w:id="602962" w:name="_Toc686602962"/>
      <w:bookmarkStart w:name="3.2 Sp1对肝癌体外生物学特性的影响 " w:id="58"/>
      <w:bookmarkEnd w:id="58"/>
      <w:r>
        <w:rPr>
          <w:b/>
        </w:rPr>
        <w:t>3.2</w:t>
      </w:r>
      <w:r>
        <w:rPr>
          <w:b/>
        </w:rPr>
        <w:t> </w:t>
      </w:r>
      <w:r>
        <w:rPr>
          <w:b/>
        </w:rPr>
        <w:t>Sp1</w:t>
      </w:r>
      <w:r w:rsidR="001852F3">
        <w:t xml:space="preserve">对肝癌体外生物学特性的影响</w:t>
      </w:r>
      <w:bookmarkEnd w:id="602962"/>
    </w:p>
    <w:p w:rsidR="0018722C">
      <w:pPr>
        <w:topLinePunct/>
      </w:pPr>
      <w:r>
        <w:t>上一节中我们通过釆用生物信息学的方法预测和寻找到</w:t>
      </w:r>
      <w:r w:rsidR="001852F3">
        <w:t xml:space="preserve">Sp1</w:t>
      </w:r>
      <w:r w:rsidR="001852F3">
        <w:t xml:space="preserve">可能为miR-22-3p</w:t>
      </w:r>
      <w:r w:rsidR="001852F3">
        <w:t xml:space="preserve">调控的肿瘤相关基因，并利用</w:t>
      </w:r>
      <w:r w:rsidR="001852F3">
        <w:t xml:space="preserve">Western Blot</w:t>
      </w:r>
      <w:r w:rsidR="001852F3">
        <w:t xml:space="preserve">检测</w:t>
      </w:r>
      <w:r w:rsidR="001852F3">
        <w:t xml:space="preserve">miR-22-3p </w:t>
      </w:r>
      <w:r w:rsidR="001852F3">
        <w:t>对</w:t>
      </w:r>
    </w:p>
    <w:p w:rsidR="0018722C">
      <w:pPr>
        <w:topLinePunct/>
      </w:pPr>
      <w:r>
        <w:t>Sp1</w:t>
      </w:r>
      <w:r/>
      <w:r w:rsidR="001852F3">
        <w:t xml:space="preserve">蛋白表达的影响，发现</w:t>
      </w:r>
      <w:r>
        <w:t>Mimics-miR-22-3p</w:t>
      </w:r>
      <w:r/>
      <w:r w:rsidR="001852F3">
        <w:t xml:space="preserve">转染组</w:t>
      </w:r>
      <w:r>
        <w:t>HepG2</w:t>
      </w:r>
      <w:r/>
      <w:r w:rsidR="001852F3">
        <w:t xml:space="preserve">细胞中</w:t>
      </w:r>
      <w:r>
        <w:t>Sp1</w:t>
      </w:r>
      <w:r/>
      <w:r w:rsidR="001852F3">
        <w:t xml:space="preserve">蛋</w:t>
      </w:r>
      <w:r>
        <w:t>白的的表达水平明显下调。与</w:t>
      </w:r>
      <w:r>
        <w:t>Inhibitor-NC</w:t>
      </w:r>
      <w:r/>
      <w:r w:rsidR="001852F3">
        <w:t xml:space="preserve">相比，</w:t>
      </w:r>
      <w:r>
        <w:t>Inhibitor-miR-22-3p</w:t>
      </w:r>
      <w:r>
        <w:t>转染组</w:t>
      </w:r>
      <w:r>
        <w:t>HepG2</w:t>
      </w:r>
      <w:r/>
      <w:r w:rsidR="001852F3">
        <w:t xml:space="preserve">细胞中</w:t>
      </w:r>
      <w:r>
        <w:t>Sp1</w:t>
      </w:r>
      <w:r/>
      <w:r w:rsidR="001852F3">
        <w:t xml:space="preserve">蛋白的表达明显升高，即</w:t>
      </w:r>
      <w:r>
        <w:t>miR-22-3p</w:t>
      </w:r>
      <w:r/>
      <w:r w:rsidR="001852F3">
        <w:t xml:space="preserve">与</w:t>
      </w:r>
      <w:r>
        <w:t>Sp1</w:t>
      </w:r>
      <w:r/>
      <w:r w:rsidR="001852F3">
        <w:t xml:space="preserve">两</w:t>
      </w:r>
      <w:r w:rsidR="001852F3">
        <w:t>者</w:t>
      </w:r>
    </w:p>
    <w:p w:rsidR="0018722C">
      <w:pPr>
        <w:topLinePunct/>
      </w:pPr>
      <w:r>
        <w:rPr>
          <w:rFonts w:cstheme="minorBidi" w:hAnsiTheme="minorHAnsi" w:eastAsiaTheme="minorHAnsi" w:asciiTheme="minorHAnsi" w:ascii="Times New Roman"/>
        </w:rPr>
        <w:t>75</w:t>
      </w:r>
    </w:p>
    <w:p w:rsidR="0018722C">
      <w:pPr>
        <w:topLinePunct/>
      </w:pPr>
      <w:bookmarkStart w:name="_bookmark26" w:id="59"/>
      <w:bookmarkEnd w:id="59"/>
      <w:r>
        <w:t>之间的表达呈逆向关系。说明了</w:t>
      </w:r>
      <w:r>
        <w:t>Sp1</w:t>
      </w:r>
      <w:r/>
      <w:r w:rsidR="001852F3">
        <w:t xml:space="preserve">非常有可能为</w:t>
      </w:r>
      <w:r>
        <w:t>miR-22-3p</w:t>
      </w:r>
      <w:r/>
      <w:r w:rsidR="001852F3">
        <w:t xml:space="preserve">的靶基因。但</w:t>
      </w:r>
      <w:r>
        <w:t>是</w:t>
      </w:r>
      <w:r w:rsidR="001852F3">
        <w:t xml:space="preserve">Sp1</w:t>
      </w:r>
      <w:r/>
      <w:r w:rsidR="001852F3">
        <w:t xml:space="preserve">与肝癌之间的关系又如何？以往的大多数研究的只发现了</w:t>
      </w:r>
      <w:r>
        <w:t>Sp1</w:t>
      </w:r>
      <w:r/>
      <w:r w:rsidR="001852F3">
        <w:t xml:space="preserve">在肿</w:t>
      </w:r>
      <w:r>
        <w:t>瘤中的高表达，而</w:t>
      </w:r>
      <w:r>
        <w:t>Sp1</w:t>
      </w:r>
      <w:r/>
      <w:r w:rsidR="001852F3">
        <w:t xml:space="preserve">在肝癌细胞中的功能研究报导甚少。因此，在本部</w:t>
      </w:r>
      <w:r>
        <w:t>分研究中我们将验证</w:t>
      </w:r>
      <w:r>
        <w:t>Sp1</w:t>
      </w:r>
      <w:r/>
      <w:r w:rsidR="001852F3">
        <w:t xml:space="preserve">与肝癌细胞的关系.通过</w:t>
      </w:r>
      <w:r>
        <w:t>qRT-PCR</w:t>
      </w:r>
      <w:r/>
      <w:r w:rsidR="001852F3">
        <w:t xml:space="preserve">观察</w:t>
      </w:r>
      <w:r>
        <w:t>Sp1</w:t>
      </w:r>
      <w:r/>
      <w:r w:rsidR="001852F3">
        <w:t xml:space="preserve">在HepG2</w:t>
      </w:r>
      <w:r/>
      <w:r w:rsidR="001852F3">
        <w:t xml:space="preserve">及正常肝细胞株</w:t>
      </w:r>
      <w:r>
        <w:t>HL-7702</w:t>
      </w:r>
      <w:r/>
      <w:r w:rsidR="001852F3">
        <w:t xml:space="preserve">的表达水平，采用化学合成的</w:t>
      </w:r>
      <w:r>
        <w:t>siRNA-Sp1</w:t>
      </w:r>
      <w:r/>
      <w:r w:rsidR="001852F3">
        <w:t xml:space="preserve">转</w:t>
      </w:r>
      <w:r>
        <w:t>染</w:t>
      </w:r>
      <w:r>
        <w:t>HepG2</w:t>
      </w:r>
      <w:r/>
      <w:r w:rsidR="001852F3">
        <w:t xml:space="preserve">细胞，并进行</w:t>
      </w:r>
      <w:r>
        <w:t>MTT</w:t>
      </w:r>
      <w:r/>
      <w:r w:rsidR="001852F3">
        <w:t xml:space="preserve">细胞增殖实验及划痕实验验证</w:t>
      </w:r>
      <w:r>
        <w:t>Sp1</w:t>
      </w:r>
      <w:r/>
      <w:r w:rsidR="001852F3">
        <w:t xml:space="preserve">与肝癌之间的</w:t>
      </w:r>
      <w:r>
        <w:t>相互关系。</w:t>
      </w:r>
    </w:p>
    <w:p w:rsidR="0018722C">
      <w:pPr>
        <w:pStyle w:val="Heading3"/>
        <w:topLinePunct/>
        <w:ind w:left="200" w:hangingChars="200" w:hanging="200"/>
      </w:pPr>
      <w:bookmarkStart w:id="602963" w:name="_Toc686602963"/>
      <w:r>
        <w:rPr>
          <w:b/>
        </w:rPr>
        <w:t>3.2.1</w:t>
      </w:r>
      <w:r>
        <w:t xml:space="preserve"> </w:t>
      </w:r>
      <w:r>
        <w:t>材料</w:t>
      </w:r>
      <w:bookmarkEnd w:id="602963"/>
    </w:p>
    <w:p w:rsidR="0018722C">
      <w:pPr>
        <w:pStyle w:val="Heading4"/>
        <w:topLinePunct/>
        <w:ind w:left="200" w:hangingChars="200" w:hanging="200"/>
      </w:pPr>
      <w:r>
        <w:rPr>
          <w:b/>
        </w:rPr>
        <w:t>3.2.1.1</w:t>
      </w:r>
      <w:r>
        <w:t xml:space="preserve"> </w:t>
      </w:r>
      <w:r>
        <w:t>细胞株</w:t>
      </w:r>
    </w:p>
    <w:p w:rsidR="0018722C">
      <w:pPr>
        <w:topLinePunct/>
      </w:pPr>
      <w:r>
        <w:t>正常肝细胞株</w:t>
      </w:r>
      <w:r>
        <w:t>HL-7702</w:t>
      </w:r>
      <w:r>
        <w:t>、</w:t>
      </w:r>
      <w:r>
        <w:t>HepG2</w:t>
      </w:r>
      <w:r/>
      <w:r w:rsidR="001852F3">
        <w:t xml:space="preserve">细胞株来源于上海生命科学院细胞库并保</w:t>
      </w:r>
      <w:r>
        <w:t>存于实验室。</w:t>
      </w:r>
    </w:p>
    <w:p w:rsidR="0018722C">
      <w:pPr>
        <w:pStyle w:val="Heading4"/>
        <w:topLinePunct/>
        <w:ind w:left="200" w:hangingChars="200" w:hanging="200"/>
      </w:pPr>
      <w:r>
        <w:rPr>
          <w:b/>
        </w:rPr>
        <w:t>3.2.1.2</w:t>
      </w:r>
      <w:r>
        <w:t xml:space="preserve"> </w:t>
      </w:r>
      <w:r>
        <w:t>主要试剂</w:t>
      </w:r>
    </w:p>
    <w:p w:rsidR="0018722C">
      <w:pPr>
        <w:topLinePunct/>
      </w:pPr>
      <w:r>
        <w:t>siRNA-</w:t>
      </w:r>
      <w:r>
        <w:t>S</w:t>
      </w:r>
      <w:r>
        <w:t>p</w:t>
      </w:r>
      <w:r>
        <w:t>1</w:t>
      </w:r>
      <w:r>
        <w:rPr>
          <w:spacing w:val="-65"/>
          <w:w w:val="102"/>
        </w:rPr>
        <w:t xml:space="preserve">, </w:t>
      </w:r>
      <w:r>
        <w:t>siRNA-N</w:t>
      </w:r>
      <w:r>
        <w:t>C</w:t>
      </w:r>
      <w:r>
        <w:t>，</w:t>
      </w:r>
      <w:r>
        <w:t>siRNA</w:t>
      </w:r>
      <w:r/>
      <w:r>
        <w:t>储</w:t>
      </w:r>
      <w:r>
        <w:t>存</w:t>
      </w:r>
      <w:r>
        <w:t>液</w:t>
      </w:r>
      <w:r>
        <w:t>，</w:t>
      </w:r>
      <w:r>
        <w:t>riboFE</w:t>
      </w:r>
      <w:r>
        <w:t>C</w:t>
      </w:r>
      <w:r>
        <w:t>T</w:t>
      </w:r>
      <w:r>
        <w:rPr>
          <w:vertAlign w:val="superscript"/>
          /&gt;
        </w:rPr>
        <w:t>T</w:t>
      </w:r>
      <w:r>
        <w:rPr>
          <w:vertAlign w:val="superscript"/>
          /&gt;
        </w:rPr>
        <w:t>M</w:t>
      </w:r>
      <w:r>
        <w:rPr>
          <w:vertAlign w:val="superscript"/>
          /&gt;
        </w:rPr>
        <w:t> </w:t>
      </w:r>
      <w:r>
        <w:t>CP</w:t>
      </w:r>
      <w:r>
        <w:t> </w:t>
      </w:r>
      <w:r>
        <w:t>Reagen</w:t>
      </w:r>
      <w:r>
        <w:t>t</w:t>
      </w:r>
      <w:r>
        <w:rPr>
          <w:spacing w:val="-65"/>
          <w:w w:val="102"/>
        </w:rPr>
        <w:t xml:space="preserve">, </w:t>
      </w:r>
      <w:r>
        <w:t>riboFE</w:t>
      </w:r>
      <w:r>
        <w:t>CT</w:t>
      </w:r>
      <w:r>
        <w:rPr>
          <w:vertAlign w:val="superscript"/>
          /&gt;
        </w:rPr>
        <w:t>T</w:t>
      </w:r>
      <w:r>
        <w:rPr>
          <w:vertAlign w:val="superscript"/>
          /&gt;
        </w:rPr>
        <w:t>M </w:t>
      </w:r>
      <w:r>
        <w:t>CP</w:t>
      </w:r>
      <w:r w:rsidRPr="00000000">
        <w:tab/>
      </w:r>
      <w:r>
        <w:t>Buffer</w:t>
      </w:r>
      <w:r/>
      <w:r>
        <w:t>，</w:t>
      </w:r>
      <w:r/>
      <w:r>
        <w:t>细</w:t>
      </w:r>
      <w:r/>
      <w:r>
        <w:t>胞</w:t>
      </w:r>
      <w:r/>
      <w:r>
        <w:t>培</w:t>
      </w:r>
      <w:r/>
      <w:r>
        <w:t>养</w:t>
      </w:r>
      <w:r/>
      <w:r>
        <w:t>基</w:t>
      </w:r>
      <w:r/>
      <w:r>
        <w:t>均</w:t>
      </w:r>
      <w:r/>
      <w:r>
        <w:t>购</w:t>
      </w:r>
      <w:r/>
      <w:r>
        <w:t>自</w:t>
      </w:r>
      <w:r/>
      <w:r>
        <w:t>锐</w:t>
      </w:r>
      <w:r/>
      <w:r>
        <w:t>博</w:t>
      </w:r>
      <w:r/>
      <w:r>
        <w:t>生</w:t>
      </w:r>
      <w:r/>
      <w:r>
        <w:t>物</w:t>
      </w:r>
      <w:r/>
      <w:r>
        <w:t>公</w:t>
      </w:r>
      <w:r/>
      <w:r>
        <w:t>司</w:t>
      </w:r>
      <w:r/>
      <w:r>
        <w:t>，</w:t>
      </w:r>
      <w:r/>
      <w:r>
        <w:t>SuperRea</w:t>
      </w:r>
      <w:r>
        <w:t>l</w:t>
      </w:r>
    </w:p>
    <w:p w:rsidR="0018722C">
      <w:pPr>
        <w:topLinePunct/>
      </w:pPr>
      <w:r>
        <w:t>PreMix</w:t>
      </w:r>
      <w:r>
        <w:t>(</w:t>
      </w:r>
      <w:r>
        <w:t>Probe</w:t>
      </w:r>
      <w:r>
        <w:t>)</w:t>
      </w:r>
      <w:r>
        <w:t>(</w:t>
      </w:r>
      <w:r>
        <w:t>FP206</w:t>
      </w:r>
      <w:r>
        <w:t>)</w:t>
      </w:r>
      <w:r>
        <w:t>、</w:t>
      </w:r>
      <w:r>
        <w:t>FastQuant RT Kit</w:t>
      </w:r>
      <w:r>
        <w:t>(</w:t>
      </w:r>
      <w:r>
        <w:t>with gDNase</w:t>
      </w:r>
      <w:r>
        <w:t>)</w:t>
      </w:r>
      <w:r>
        <w:t>（</w:t>
      </w:r>
      <w:r>
        <w:t>KR106</w:t>
      </w:r>
      <w:r>
        <w:t>）</w:t>
      </w:r>
      <w:r>
        <w:t>，均购</w:t>
      </w:r>
      <w:r>
        <w:t>自天根生化科技公司，</w:t>
      </w:r>
      <w:r>
        <w:t>DEPC</w:t>
      </w:r>
      <w:r/>
      <w:r w:rsidR="001852F3">
        <w:t xml:space="preserve">处理水</w:t>
      </w:r>
      <w:r>
        <w:t>（</w:t>
      </w:r>
      <w:r>
        <w:rPr>
          <w:spacing w:val="-6"/>
        </w:rPr>
        <w:t xml:space="preserve">100ml</w:t>
      </w:r>
      <w:r>
        <w:t>）</w:t>
      </w:r>
      <w:r>
        <w:t>购买自碧云天研究所，</w:t>
      </w:r>
      <w:r>
        <w:t>50-500 </w:t>
      </w:r>
      <w:r>
        <w:t>bp</w:t>
      </w:r>
      <w:r>
        <w:t> </w:t>
      </w:r>
      <w:r>
        <w:t>DNA Marker</w:t>
      </w:r>
      <w:r/>
      <w:r w:rsidR="001852F3">
        <w:t xml:space="preserve">购买自</w:t>
      </w:r>
      <w:r>
        <w:t>Takara</w:t>
      </w:r>
      <w:r/>
      <w:r w:rsidR="001852F3">
        <w:t xml:space="preserve">公司，逆转录试剂盒购买自</w:t>
      </w:r>
      <w:r>
        <w:t>Takara</w:t>
      </w:r>
      <w:r/>
      <w:r w:rsidR="001852F3">
        <w:t xml:space="preserve">公司，组织</w:t>
      </w:r>
      <w:r/>
      <w:r>
        <w:t>RNA</w:t>
      </w:r>
      <w:r/>
      <w:r w:rsidR="001852F3">
        <w:t xml:space="preserve">保护液购买自天根生化科技有限公司，引物见附录</w:t>
      </w:r>
      <w:r>
        <w:t>1，MTT</w:t>
      </w:r>
      <w:r/>
      <w:r w:rsidR="001852F3">
        <w:t xml:space="preserve">细胞计数</w:t>
      </w:r>
      <w:r>
        <w:t>试剂</w:t>
      </w:r>
      <w:r>
        <w:t>盒购买于日本同仁。</w:t>
      </w:r>
    </w:p>
    <w:p w:rsidR="0018722C">
      <w:pPr>
        <w:pStyle w:val="Heading4"/>
        <w:topLinePunct/>
        <w:ind w:left="200" w:hangingChars="200" w:hanging="200"/>
      </w:pPr>
      <w:r>
        <w:rPr>
          <w:b/>
        </w:rPr>
        <w:t>3.2.1.3</w:t>
      </w:r>
      <w:r>
        <w:t xml:space="preserve"> </w:t>
      </w:r>
      <w:r>
        <w:t>主要仪器与设备</w:t>
      </w:r>
    </w:p>
    <w:p w:rsidR="0018722C">
      <w:pPr>
        <w:topLinePunct/>
      </w:pPr>
      <w:r>
        <w:rPr>
          <w:rFonts w:cstheme="minorBidi" w:hAnsiTheme="minorHAnsi" w:eastAsiaTheme="minorHAnsi" w:asciiTheme="minorHAnsi" w:ascii="Times New Roman"/>
        </w:rPr>
        <w:t>76</w:t>
      </w:r>
    </w:p>
    <w:p w:rsidR="0018722C">
      <w:pPr>
        <w:pStyle w:val="aff7"/>
        <w:topLinePunct/>
      </w:pPr>
      <w:r>
        <w:rPr>
          <w:rFonts w:ascii="Times New Roman"/>
          <w:sz w:val="2"/>
        </w:rPr>
        <w:pict>
          <v:group style="width:451.75pt;height:.5pt;mso-position-horizontal-relative:char;mso-position-vertical-relative:line" coordorigin="0,0" coordsize="9035,10">
            <v:line style="position:absolute" from="0,5" to="9035,5" stroked="true" strokeweight=".48pt" strokecolor="#000000">
              <v:stroke dashstyle="solid"/>
            </v:line>
          </v:group>
        </w:pict>
      </w:r>
      <w:r/>
    </w:p>
    <w:p w:rsidR="0018722C">
      <w:pPr>
        <w:pStyle w:val="Heading3"/>
        <w:textAlignment w:val="center"/>
        <w:topLinePunct/>
        <w:ind w:left="200" w:hangingChars="200" w:hanging="200"/>
      </w:pPr>
      <w:bookmarkStart w:id="602964" w:name="_Toc686602964"/>
      <w:r>
        <w:pict>
          <v:line style="position:absolute;mso-position-horizontal-relative:page;mso-position-vertical-relative:paragraph;z-index:2248;mso-wrap-distance-left:0;mso-wrap-distance-right:0" from="70.150002pt,16.84pt" to="521.900002pt,16.84pt" stroked="true" strokeweight=".48pt" strokecolor="#000000">
            <v:stroke dashstyle="solid"/>
            <w10:wrap type="topAndBottom"/>
          </v:line>
        </w:pict>
      </w:r>
      <w:bookmarkStart w:name="_bookmark27" w:id="60"/>
      <w:bookmarkEnd w:id="60"/>
      <w:r/>
      <w:r>
        <w:t>主要仪器</w:t>
      </w:r>
      <w:r w:rsidRPr="00000000">
        <w:tab/>
        <w:t>公司</w:t>
      </w:r>
      <w:bookmarkEnd w:id="602964"/>
    </w:p>
    <w:p w:rsidR="0018722C">
      <w:pPr>
        <w:topLinePunct/>
      </w:pPr>
      <w:r>
        <w:rPr>
          <w:rFonts w:cstheme="minorBidi" w:hAnsiTheme="minorHAnsi" w:eastAsiaTheme="minorHAnsi" w:asciiTheme="minorHAnsi" w:ascii="Times New Roman" w:eastAsia="Times New Roman"/>
        </w:rPr>
        <w:t>SS-325 </w:t>
      </w:r>
      <w:r>
        <w:rPr>
          <w:rFonts w:ascii="Times New Roman" w:eastAsia="Times New Roman" w:cstheme="minorBidi" w:hAnsiTheme="minorHAnsi"/>
        </w:rPr>
        <w:t> </w: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sidRPr="00000000">
        <w:rPr>
          <w:rFonts w:cstheme="minorBidi" w:hAnsiTheme="minorHAnsi" w:eastAsiaTheme="minorHAnsi" w:asciiTheme="minorHAnsi"/>
        </w:rPr>
        <w:tab/>
      </w:r>
      <w:r>
        <w:rPr>
          <w:rFonts w:ascii="Times New Roman" w:eastAsia="Times New Roman" w:cstheme="minorBidi" w:hAnsiTheme="minorHAnsi"/>
        </w:rPr>
        <w:t>TOMY</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p>
    <w:p w:rsidR="0018722C">
      <w:pPr>
        <w:topLinePunct/>
      </w:pPr>
      <w:r>
        <w:rPr>
          <w:rFonts w:cstheme="minorBidi" w:hAnsiTheme="minorHAnsi" w:eastAsiaTheme="minorHAnsi" w:asciiTheme="minorHAnsi"/>
        </w:rPr>
        <w:t>数字</w:t>
      </w:r>
      <w:r>
        <w:rPr>
          <w:rFonts w:ascii="Times New Roman" w:eastAsia="Times New Roman" w:cstheme="minorBidi" w:hAnsiTheme="minorHAnsi"/>
        </w:rPr>
        <w:t>pH</w:t>
      </w:r>
      <w:r>
        <w:rPr>
          <w:rFonts w:cstheme="minorBidi" w:hAnsiTheme="minorHAnsi" w:eastAsiaTheme="minorHAnsi" w:asciiTheme="minorHAnsi"/>
        </w:rPr>
        <w:t>计</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5810R</w:t>
      </w: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冷冻离</w:t>
      </w:r>
      <w:r>
        <w:rPr>
          <w:rFonts w:cstheme="minorBidi" w:hAnsiTheme="minorHAnsi" w:eastAsiaTheme="minorHAnsi" w:asciiTheme="minorHAnsi"/>
        </w:rPr>
        <w:t>心</w:t>
      </w:r>
      <w:r>
        <w:rPr>
          <w:rFonts w:cstheme="minorBidi" w:hAnsiTheme="minorHAnsi" w:eastAsiaTheme="minorHAnsi" w:asciiTheme="minorHAnsi"/>
        </w:rPr>
        <w:t>机</w:t>
      </w:r>
      <w:r>
        <w:rPr>
          <w:rFonts w:ascii="Times New Roman" w:eastAsia="Times New Roman" w:cstheme="minorBidi" w:hAnsiTheme="minorHAnsi"/>
        </w:rPr>
        <w:t>eppenndorf</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德国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常</w:t>
      </w:r>
      <w:r>
        <w:rPr>
          <w:rFonts w:cstheme="minorBidi" w:hAnsiTheme="minorHAnsi" w:eastAsiaTheme="minorHAnsi" w:asciiTheme="minorHAnsi"/>
        </w:rPr>
        <w:t>温</w:t>
      </w:r>
      <w:r>
        <w:rPr>
          <w:rFonts w:cstheme="minorBidi" w:hAnsiTheme="minorHAnsi" w:eastAsiaTheme="minorHAnsi" w:asciiTheme="minorHAnsi"/>
        </w:rPr>
        <w:t>低速离</w:t>
      </w:r>
      <w:r>
        <w:rPr>
          <w:rFonts w:cstheme="minorBidi" w:hAnsiTheme="minorHAnsi" w:eastAsiaTheme="minorHAnsi" w:asciiTheme="minorHAnsi"/>
        </w:rPr>
        <w:t>心</w:t>
      </w:r>
      <w:r>
        <w:rPr>
          <w:rFonts w:cstheme="minorBidi" w:hAnsiTheme="minorHAnsi" w:eastAsiaTheme="minorHAnsi" w:asciiTheme="minorHAnsi"/>
        </w:rPr>
        <w:t>机</w:t>
      </w:r>
      <w:r w:rsidR="001852F3">
        <w:rPr>
          <w:rFonts w:cstheme="minorBidi" w:hAnsiTheme="minorHAnsi" w:eastAsiaTheme="minorHAnsi" w:asciiTheme="minorHAnsi"/>
        </w:rPr>
        <w:t>湘</w:t>
      </w:r>
      <w:r>
        <w:rPr>
          <w:rFonts w:cstheme="minorBidi" w:hAnsiTheme="minorHAnsi" w:eastAsiaTheme="minorHAnsi" w:asciiTheme="minorHAnsi"/>
        </w:rPr>
        <w:t>仪</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磁力搅</w:t>
      </w:r>
      <w:r>
        <w:rPr>
          <w:rFonts w:cstheme="minorBidi" w:hAnsiTheme="minorHAnsi" w:eastAsiaTheme="minorHAnsi" w:asciiTheme="minorHAnsi"/>
        </w:rPr>
        <w:t>拌</w:t>
      </w:r>
      <w:r>
        <w:rPr>
          <w:rFonts w:cstheme="minorBidi" w:hAnsiTheme="minorHAnsi" w:eastAsiaTheme="minorHAnsi" w:asciiTheme="minorHAnsi"/>
        </w:rPr>
        <w:t>机</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opLinePunct/>
      </w:pPr>
      <w:r>
        <w:rPr>
          <w:rFonts w:cstheme="minorBidi" w:hAnsiTheme="minorHAnsi" w:eastAsiaTheme="minorHAnsi" w:asciiTheme="minorHAnsi"/>
        </w:rPr>
        <w:t>可</w:t>
      </w:r>
      <w:r>
        <w:rPr>
          <w:rFonts w:cstheme="minorBidi" w:hAnsiTheme="minorHAnsi" w:eastAsiaTheme="minorHAnsi" w:asciiTheme="minorHAnsi"/>
        </w:rPr>
        <w:t>换</w:t>
      </w:r>
      <w:r>
        <w:rPr>
          <w:rFonts w:cstheme="minorBidi" w:hAnsiTheme="minorHAnsi" w:eastAsiaTheme="minorHAnsi" w:asciiTheme="minorHAnsi"/>
        </w:rPr>
        <w:t>膜过滤</w:t>
      </w:r>
      <w:r>
        <w:rPr>
          <w:rFonts w:cstheme="minorBidi" w:hAnsiTheme="minorHAnsi" w:eastAsiaTheme="minorHAnsi" w:asciiTheme="minorHAnsi"/>
        </w:rPr>
        <w:t>器</w:t>
      </w:r>
      <w:r>
        <w:rPr>
          <w:rFonts w:cstheme="minorBidi" w:hAnsiTheme="minorHAnsi" w:eastAsiaTheme="minorHAnsi" w:asciiTheme="minorHAnsi"/>
        </w:rPr>
        <w:t>、</w:t>
      </w:r>
      <w:r>
        <w:rPr>
          <w:rFonts w:ascii="Times New Roman" w:eastAsia="Times New Roman" w:cstheme="minorBidi" w:hAnsiTheme="minorHAnsi"/>
        </w:rPr>
        <w:t>47</w:t>
      </w:r>
      <w:r>
        <w:rPr>
          <w:rFonts w:cstheme="minorBidi" w:hAnsiTheme="minorHAnsi" w:eastAsiaTheme="minorHAnsi" w:asciiTheme="minorHAnsi"/>
        </w:rPr>
        <w:t>毫</w:t>
      </w:r>
      <w:r>
        <w:rPr>
          <w:rFonts w:cstheme="minorBidi" w:hAnsiTheme="minorHAnsi" w:eastAsiaTheme="minorHAnsi" w:asciiTheme="minorHAnsi"/>
        </w:rPr>
        <w:t>米</w:t>
      </w:r>
      <w:r>
        <w:rPr>
          <w:rFonts w:cstheme="minorBidi" w:hAnsiTheme="minorHAnsi" w:eastAsiaTheme="minorHAnsi" w:asciiTheme="minorHAnsi"/>
        </w:rPr>
        <w:t>直径</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针</w:t>
      </w:r>
      <w:r>
        <w:rPr>
          <w:rFonts w:cstheme="minorBidi" w:hAnsiTheme="minorHAnsi" w:eastAsiaTheme="minorHAnsi" w:asciiTheme="minorHAnsi"/>
        </w:rPr>
        <w:t>头</w:t>
      </w:r>
      <w:r>
        <w:rPr>
          <w:rFonts w:cstheme="minorBidi" w:hAnsiTheme="minorHAnsi" w:eastAsiaTheme="minorHAnsi" w:asciiTheme="minorHAnsi"/>
        </w:rPr>
        <w:t>式滤器</w:t>
      </w:r>
      <w:r>
        <w:rPr>
          <w:rFonts w:ascii="Times New Roman" w:eastAsia="Times New Roman" w:cstheme="minorBidi" w:hAnsiTheme="minorHAnsi"/>
        </w:rPr>
        <w:t>Coming</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子</w:t>
      </w:r>
      <w:r>
        <w:rPr>
          <w:rFonts w:cstheme="minorBidi" w:hAnsiTheme="minorHAnsi" w:eastAsiaTheme="minorHAnsi" w:asciiTheme="minorHAnsi"/>
        </w:rPr>
        <w:t>分析天平</w:t>
      </w:r>
      <w:r>
        <w:rPr>
          <w:rFonts w:ascii="Times New Roman" w:eastAsia="Times New Roman" w:cstheme="minorBidi" w:hAnsiTheme="minorHAnsi"/>
        </w:rPr>
        <w:t>Mettler-Toledo</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瑞</w:t>
      </w:r>
      <w:r>
        <w:rPr>
          <w:rFonts w:cstheme="minorBidi" w:hAnsiTheme="minorHAnsi" w:eastAsiaTheme="minorHAnsi" w:asciiTheme="minorHAnsi"/>
        </w:rPr>
        <w:t>士</w:t>
      </w:r>
      <w:r>
        <w:rPr>
          <w:rFonts w:cstheme="minorBidi" w:hAnsiTheme="minorHAnsi" w:eastAsiaTheme="minorHAnsi" w:asciiTheme="minorHAnsi"/>
        </w:rPr>
        <w:t>）</w:t>
      </w:r>
    </w:p>
    <w:p w:rsidR="0018722C">
      <w:pPr>
        <w:tabs>
          <w:tab w:pos="5205" w:val="left" w:leader="none"/>
        </w:tabs>
        <w:spacing w:before="49"/>
        <w:ind w:leftChars="0" w:left="515" w:rightChars="0" w:right="0" w:firstLineChars="0" w:firstLine="0"/>
        <w:jc w:val="left"/>
        <w:topLinePunct/>
      </w:pPr>
      <w:r>
        <w:rPr>
          <w:kern w:val="2"/>
          <w:sz w:val="21"/>
          <w:szCs w:val="22"/>
          <w:rFonts w:cstheme="minorBidi" w:hAnsiTheme="minorHAnsi" w:eastAsiaTheme="minorHAnsi" w:asciiTheme="minorHAnsi" w:ascii="Times New Roman" w:hAnsi="Times New Roman" w:eastAsia="Times New Roman"/>
        </w:rPr>
        <w:t>-80</w:t>
      </w:r>
      <w:r>
        <w:rPr>
          <w:kern w:val="2"/>
          <w:szCs w:val="22"/>
          <w:rFonts w:cstheme="minorBidi" w:hAnsiTheme="minorHAnsi" w:eastAsiaTheme="minorHAnsi" w:asciiTheme="minorHAnsi"/>
          <w:sz w:val="21"/>
        </w:rPr>
        <w:t>℃超</w:t>
      </w:r>
      <w:r>
        <w:rPr>
          <w:kern w:val="2"/>
          <w:szCs w:val="22"/>
          <w:rFonts w:cstheme="minorBidi" w:hAnsiTheme="minorHAnsi" w:eastAsiaTheme="minorHAnsi" w:asciiTheme="minorHAnsi"/>
          <w:spacing w:val="-2"/>
          <w:sz w:val="21"/>
        </w:rPr>
        <w:t>低</w:t>
      </w:r>
      <w:r>
        <w:rPr>
          <w:kern w:val="2"/>
          <w:szCs w:val="22"/>
          <w:rFonts w:cstheme="minorBidi" w:hAnsiTheme="minorHAnsi" w:eastAsiaTheme="minorHAnsi" w:asciiTheme="minorHAnsi"/>
          <w:sz w:val="21"/>
        </w:rPr>
        <w:t>温冰箱</w:t>
      </w:r>
      <w:r w:rsidR="001852F3">
        <w:rPr>
          <w:kern w:val="2"/>
          <w:sz w:val="22"/>
          <w:szCs w:val="22"/>
          <w:rFonts w:cstheme="minorBidi" w:hAnsiTheme="minorHAnsi" w:eastAsiaTheme="minorHAnsi" w:asciiTheme="minorHAnsi"/>
        </w:rPr>
        <w:t>日本</w:t>
      </w:r>
      <w:r>
        <w:rPr>
          <w:kern w:val="2"/>
          <w:szCs w:val="22"/>
          <w:rFonts w:ascii="Times New Roman" w:hAnsi="Times New Roman" w:eastAsia="Times New Roman" w:cstheme="minorBidi"/>
          <w:sz w:val="21"/>
        </w:rPr>
        <w:t>SANYO</w:t>
      </w:r>
    </w:p>
    <w:p w:rsidR="0018722C">
      <w:pPr>
        <w:topLinePunct/>
      </w:pPr>
      <w:r>
        <w:rPr>
          <w:rFonts w:cstheme="minorBidi" w:hAnsiTheme="minorHAnsi" w:eastAsiaTheme="minorHAnsi" w:asciiTheme="minorHAnsi"/>
        </w:rPr>
        <w:t>恒</w:t>
      </w:r>
      <w:r>
        <w:rPr>
          <w:rFonts w:cstheme="minorBidi" w:hAnsiTheme="minorHAnsi" w:eastAsiaTheme="minorHAnsi" w:asciiTheme="minorHAnsi"/>
        </w:rPr>
        <w:t>温</w:t>
      </w:r>
      <w:r>
        <w:rPr>
          <w:rFonts w:cstheme="minorBidi" w:hAnsiTheme="minorHAnsi" w:eastAsiaTheme="minorHAnsi" w:asciiTheme="minorHAnsi"/>
        </w:rPr>
        <w:t>水浴箱</w:t>
      </w:r>
      <w:r w:rsidR="001852F3">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安亭仪</w:t>
      </w:r>
      <w:r>
        <w:rPr>
          <w:rFonts w:cstheme="minorBidi" w:hAnsiTheme="minorHAnsi" w:eastAsiaTheme="minorHAnsi" w:asciiTheme="minorHAnsi"/>
        </w:rPr>
        <w:t>器</w:t>
      </w:r>
      <w:r>
        <w:rPr>
          <w:rFonts w:cstheme="minorBidi" w:hAnsiTheme="minorHAnsi" w:eastAsiaTheme="minorHAnsi" w:asciiTheme="minorHAnsi"/>
        </w:rPr>
        <w:t>厂</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灭菌指</w:t>
      </w:r>
      <w:r>
        <w:rPr>
          <w:rFonts w:cstheme="minorBidi" w:hAnsiTheme="minorHAnsi" w:eastAsiaTheme="minorHAnsi" w:asciiTheme="minorHAnsi"/>
        </w:rPr>
        <w:t>示</w:t>
      </w:r>
      <w:r>
        <w:rPr>
          <w:rFonts w:cstheme="minorBidi" w:hAnsiTheme="minorHAnsi" w:eastAsiaTheme="minorHAnsi" w:asciiTheme="minorHAnsi"/>
        </w:rPr>
        <w:t>带</w:t>
      </w:r>
      <w:r w:rsidR="001852F3">
        <w:rPr>
          <w:rFonts w:cstheme="minorBidi" w:hAnsiTheme="minorHAnsi" w:eastAsiaTheme="minorHAnsi" w:asciiTheme="minorHAnsi"/>
        </w:rPr>
        <w:t>中</w:t>
      </w:r>
      <w:r>
        <w:rPr>
          <w:rFonts w:cstheme="minorBidi" w:hAnsiTheme="minorHAnsi" w:eastAsiaTheme="minorHAnsi" w:asciiTheme="minorHAnsi"/>
        </w:rPr>
        <w:t>西</w:t>
      </w:r>
      <w:r>
        <w:rPr>
          <w:rFonts w:cstheme="minorBidi" w:hAnsiTheme="minorHAnsi" w:eastAsiaTheme="minorHAnsi" w:asciiTheme="minorHAnsi"/>
        </w:rPr>
        <w:t>泰安技</w:t>
      </w:r>
      <w:r>
        <w:rPr>
          <w:rFonts w:cstheme="minorBidi" w:hAnsiTheme="minorHAnsi" w:eastAsiaTheme="minorHAnsi" w:asciiTheme="minorHAnsi"/>
        </w:rPr>
        <w:t>术</w:t>
      </w:r>
      <w:r>
        <w:rPr>
          <w:rFonts w:cstheme="minorBidi" w:hAnsiTheme="minorHAnsi" w:eastAsiaTheme="minorHAnsi" w:asciiTheme="minorHAnsi"/>
        </w:rPr>
        <w:t>服务中心</w:t>
      </w:r>
    </w:p>
    <w:p w:rsidR="0018722C">
      <w:pPr>
        <w:topLinePunct/>
      </w:pPr>
      <w:r>
        <w:rPr>
          <w:rFonts w:cstheme="minorBidi" w:hAnsiTheme="minorHAnsi" w:eastAsiaTheme="minorHAnsi" w:asciiTheme="minorHAnsi" w:ascii="Times New Roman" w:eastAsia="Times New Roman"/>
        </w:rPr>
        <w:t>millipore</w:t>
      </w:r>
      <w:r>
        <w:rPr>
          <w:rFonts w:cstheme="minorBidi" w:hAnsiTheme="minorHAnsi" w:eastAsiaTheme="minorHAnsi" w:asciiTheme="minorHAnsi"/>
        </w:rPr>
        <w:t>超</w:t>
      </w:r>
      <w:r>
        <w:rPr>
          <w:rFonts w:cstheme="minorBidi" w:hAnsiTheme="minorHAnsi" w:eastAsiaTheme="minorHAnsi" w:asciiTheme="minorHAnsi"/>
        </w:rPr>
        <w:t>纯</w:t>
      </w:r>
      <w:r>
        <w:rPr>
          <w:rFonts w:cstheme="minorBidi" w:hAnsiTheme="minorHAnsi" w:eastAsiaTheme="minorHAnsi" w:asciiTheme="minorHAnsi"/>
        </w:rPr>
        <w:t>水机</w:t>
      </w:r>
      <w:r w:rsidR="001852F3">
        <w:rPr>
          <w:rFonts w:cstheme="minorBidi" w:hAnsiTheme="minorHAnsi" w:eastAsiaTheme="minorHAnsi" w:asciiTheme="minorHAnsi"/>
        </w:rPr>
        <w:t>默</w:t>
      </w:r>
      <w:r>
        <w:rPr>
          <w:rFonts w:cstheme="minorBidi" w:hAnsiTheme="minorHAnsi" w:eastAsiaTheme="minorHAnsi" w:asciiTheme="minorHAnsi"/>
        </w:rPr>
        <w:t>克</w:t>
      </w:r>
      <w:r>
        <w:rPr>
          <w:rFonts w:cstheme="minorBidi" w:hAnsiTheme="minorHAnsi" w:eastAsiaTheme="minorHAnsi" w:asciiTheme="minorHAnsi"/>
        </w:rPr>
        <w:t>密理博</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封</w:t>
      </w:r>
      <w:r>
        <w:rPr>
          <w:rFonts w:cstheme="minorBidi" w:hAnsiTheme="minorHAnsi" w:eastAsiaTheme="minorHAnsi" w:asciiTheme="minorHAnsi"/>
        </w:rPr>
        <w:t>口</w:t>
      </w:r>
      <w:r>
        <w:rPr>
          <w:rFonts w:cstheme="minorBidi" w:hAnsiTheme="minorHAnsi" w:eastAsiaTheme="minorHAnsi" w:asciiTheme="minorHAnsi"/>
        </w:rPr>
        <w:t>膜</w:t>
      </w:r>
      <w:r>
        <w:rPr>
          <w:rFonts w:ascii="Times New Roman" w:eastAsia="Times New Roman" w:cstheme="minorBidi" w:hAnsiTheme="minorHAnsi"/>
        </w:rPr>
        <w:t>Polisciences</w:t>
      </w:r>
      <w:r>
        <w:rPr>
          <w:rFonts w:ascii="Times New Roman" w:eastAsia="Times New Roman" w:cstheme="minorBidi" w:hAnsiTheme="minorHAnsi"/>
        </w:rPr>
        <w:t> </w:t>
      </w:r>
      <w:r>
        <w:rPr>
          <w:rFonts w:ascii="Times New Roman" w:eastAsia="Times New Roman" w:cstheme="minorBidi" w:hAnsiTheme="minorHAnsi"/>
        </w:rPr>
        <w:t>Inc</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玻</w:t>
      </w:r>
      <w:r>
        <w:rPr>
          <w:rFonts w:cstheme="minorBidi" w:hAnsiTheme="minorHAnsi" w:eastAsiaTheme="minorHAnsi" w:asciiTheme="minorHAnsi"/>
        </w:rPr>
        <w:t>璃</w:t>
      </w:r>
      <w:r>
        <w:rPr>
          <w:rFonts w:cstheme="minorBidi" w:hAnsiTheme="minorHAnsi" w:eastAsiaTheme="minorHAnsi" w:asciiTheme="minorHAnsi"/>
        </w:rPr>
        <w:t>巴氏滴管</w:t>
      </w:r>
      <w:r w:rsidR="001852F3">
        <w:rPr>
          <w:rFonts w:cstheme="minorBidi" w:hAnsiTheme="minorHAnsi" w:eastAsiaTheme="minorHAnsi" w:asciiTheme="minorHAnsi"/>
        </w:rPr>
        <w:t>康</w:t>
      </w:r>
      <w:r>
        <w:rPr>
          <w:rFonts w:cstheme="minorBidi" w:hAnsiTheme="minorHAnsi" w:eastAsiaTheme="minorHAnsi" w:asciiTheme="minorHAnsi"/>
        </w:rPr>
        <w:t>宁</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显</w:t>
      </w:r>
      <w:r>
        <w:rPr>
          <w:rFonts w:cstheme="minorBidi" w:hAnsiTheme="minorHAnsi" w:eastAsiaTheme="minorHAnsi" w:asciiTheme="minorHAnsi"/>
        </w:rPr>
        <w:t>微</w:t>
      </w:r>
      <w:r>
        <w:rPr>
          <w:rFonts w:cstheme="minorBidi" w:hAnsiTheme="minorHAnsi" w:eastAsiaTheme="minorHAnsi" w:asciiTheme="minorHAnsi"/>
        </w:rPr>
        <w:t>器械</w:t>
      </w:r>
      <w:r w:rsidR="001852F3">
        <w:rPr>
          <w:rFonts w:cstheme="minorBidi" w:hAnsiTheme="minorHAnsi" w:eastAsiaTheme="minorHAnsi" w:asciiTheme="minorHAnsi"/>
        </w:rPr>
        <w:t>艾</w:t>
      </w:r>
      <w:r>
        <w:rPr>
          <w:rFonts w:cstheme="minorBidi" w:hAnsiTheme="minorHAnsi" w:eastAsiaTheme="minorHAnsi" w:asciiTheme="minorHAnsi"/>
        </w:rPr>
        <w:t>瑞</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解</w:t>
      </w:r>
      <w:r>
        <w:rPr>
          <w:rFonts w:cstheme="minorBidi" w:hAnsiTheme="minorHAnsi" w:eastAsiaTheme="minorHAnsi" w:asciiTheme="minorHAnsi"/>
        </w:rPr>
        <w:t>剖</w:t>
      </w:r>
      <w:r>
        <w:rPr>
          <w:rFonts w:cstheme="minorBidi" w:hAnsiTheme="minorHAnsi" w:eastAsiaTheme="minorHAnsi" w:asciiTheme="minorHAnsi"/>
        </w:rPr>
        <w:t>显微镜</w:t>
      </w:r>
      <w:r w:rsidR="001852F3">
        <w:rPr>
          <w:rFonts w:cstheme="minorBidi" w:hAnsiTheme="minorHAnsi" w:eastAsiaTheme="minorHAnsi" w:asciiTheme="minorHAnsi"/>
        </w:rPr>
        <w:t>贝</w:t>
      </w:r>
      <w:r>
        <w:rPr>
          <w:rFonts w:cstheme="minorBidi" w:hAnsiTheme="minorHAnsi" w:eastAsiaTheme="minorHAnsi" w:asciiTheme="minorHAnsi"/>
        </w:rPr>
        <w:t>朗</w:t>
      </w:r>
      <w:r>
        <w:rPr>
          <w:rFonts w:cstheme="minorBidi" w:hAnsiTheme="minorHAnsi" w:eastAsiaTheme="minorHAnsi" w:asciiTheme="minorHAnsi"/>
        </w:rPr>
        <w:t>医疗器</w:t>
      </w:r>
      <w:r>
        <w:rPr>
          <w:rFonts w:cstheme="minorBidi" w:hAnsiTheme="minorHAnsi" w:eastAsiaTheme="minorHAnsi" w:asciiTheme="minorHAnsi"/>
        </w:rPr>
        <w:t>械</w:t>
      </w:r>
      <w:r>
        <w:rPr>
          <w:rFonts w:cstheme="minorBidi" w:hAnsiTheme="minorHAnsi" w:eastAsiaTheme="minorHAnsi" w:asciiTheme="minorHAnsi"/>
        </w:rPr>
        <w:t>公司</w:t>
      </w:r>
    </w:p>
    <w:p w:rsidR="0018722C">
      <w:pPr>
        <w:topLinePunct/>
      </w:pPr>
      <w:r>
        <w:rPr>
          <w:rFonts w:cstheme="minorBidi" w:hAnsiTheme="minorHAnsi" w:eastAsiaTheme="minorHAnsi" w:asciiTheme="minorHAnsi"/>
        </w:rPr>
        <w:t>制</w:t>
      </w:r>
      <w:r>
        <w:rPr>
          <w:rFonts w:cstheme="minorBidi" w:hAnsiTheme="minorHAnsi" w:eastAsiaTheme="minorHAnsi" w:asciiTheme="minorHAnsi"/>
        </w:rPr>
        <w:t>冰</w:t>
      </w:r>
      <w:r>
        <w:rPr>
          <w:rFonts w:cstheme="minorBidi" w:hAnsiTheme="minorHAnsi" w:eastAsiaTheme="minorHAnsi" w:asciiTheme="minorHAnsi"/>
        </w:rPr>
        <w:t>机</w:t>
      </w:r>
      <w:r>
        <w:rPr>
          <w:rFonts w:ascii="Times New Roman" w:eastAsia="Times New Roman" w:cstheme="minorBidi" w:hAnsiTheme="minorHAnsi"/>
        </w:rPr>
        <w:t>SCOTSMAN,</w:t>
      </w:r>
      <w:r>
        <w:rPr>
          <w:rFonts w:ascii="Times New Roman" w:eastAsia="Times New Roman" w:cstheme="minorBidi" w:hAnsiTheme="minorHAnsi"/>
        </w:rPr>
        <w:t> </w:t>
      </w:r>
      <w:r>
        <w:rPr>
          <w:rFonts w:cstheme="minorBidi" w:hAnsiTheme="minorHAnsi" w:eastAsiaTheme="minorHAnsi" w:asciiTheme="minorHAnsi"/>
        </w:rPr>
        <w:t>美国</w:t>
      </w:r>
    </w:p>
    <w:p w:rsidR="0018722C">
      <w:pPr>
        <w:topLinePunct/>
      </w:pPr>
      <w:r>
        <w:rPr>
          <w:rFonts w:cstheme="minorBidi" w:hAnsiTheme="minorHAnsi" w:eastAsiaTheme="minorHAnsi" w:asciiTheme="minorHAnsi"/>
        </w:rPr>
        <w:t>日立</w:t>
      </w:r>
      <w:r>
        <w:rPr>
          <w:rFonts w:ascii="Times New Roman" w:eastAsia="Times New Roman" w:cstheme="minorBidi" w:hAnsiTheme="minorHAnsi"/>
        </w:rPr>
        <w:t>7100</w:t>
      </w:r>
      <w:r>
        <w:rPr>
          <w:rFonts w:cstheme="minorBidi" w:hAnsiTheme="minorHAnsi" w:eastAsiaTheme="minorHAnsi" w:asciiTheme="minorHAnsi"/>
        </w:rPr>
        <w:t>型</w:t>
      </w:r>
      <w:r>
        <w:rPr>
          <w:rFonts w:cstheme="minorBidi" w:hAnsiTheme="minorHAnsi" w:eastAsiaTheme="minorHAnsi" w:asciiTheme="minorHAnsi"/>
        </w:rPr>
        <w:t>全</w:t>
      </w:r>
      <w:r>
        <w:rPr>
          <w:rFonts w:cstheme="minorBidi" w:hAnsiTheme="minorHAnsi" w:eastAsiaTheme="minorHAnsi" w:asciiTheme="minorHAnsi"/>
        </w:rPr>
        <w:t>自动生</w:t>
      </w:r>
      <w:r>
        <w:rPr>
          <w:rFonts w:cstheme="minorBidi" w:hAnsiTheme="minorHAnsi" w:eastAsiaTheme="minorHAnsi" w:asciiTheme="minorHAnsi"/>
        </w:rPr>
        <w:t>化</w:t>
      </w:r>
      <w:r>
        <w:rPr>
          <w:rFonts w:cstheme="minorBidi" w:hAnsiTheme="minorHAnsi" w:eastAsiaTheme="minorHAnsi" w:asciiTheme="minorHAnsi"/>
        </w:rPr>
        <w:t>分析仪</w:t>
      </w:r>
      <w:r w:rsidR="001852F3">
        <w:rPr>
          <w:rFonts w:cstheme="minorBidi" w:hAnsiTheme="minorHAnsi" w:eastAsiaTheme="minorHAnsi" w:asciiTheme="minorHAnsi"/>
        </w:rPr>
        <w:t>日</w:t>
      </w:r>
      <w:r>
        <w:rPr>
          <w:rFonts w:cstheme="minorBidi" w:hAnsiTheme="minorHAnsi" w:eastAsiaTheme="minorHAnsi" w:asciiTheme="minorHAnsi"/>
        </w:rPr>
        <w:t>立</w:t>
      </w:r>
      <w:r>
        <w:rPr>
          <w:rFonts w:cstheme="minorBidi" w:hAnsiTheme="minorHAnsi" w:eastAsiaTheme="minorHAnsi" w:asciiTheme="minorHAnsi"/>
        </w:rPr>
        <w:t>、日本</w:t>
      </w:r>
    </w:p>
    <w:p w:rsidR="0018722C">
      <w:pPr>
        <w:topLinePunct/>
      </w:pPr>
      <w:r>
        <w:rPr>
          <w:rFonts w:cstheme="minorBidi" w:hAnsiTheme="minorHAnsi" w:eastAsiaTheme="minorHAnsi" w:asciiTheme="minorHAnsi" w:ascii="Times New Roman" w:eastAsia="Times New Roman"/>
        </w:rPr>
        <w:t>7500 </w:t>
      </w:r>
      <w:r>
        <w:rPr>
          <w:rFonts w:cstheme="minorBidi" w:hAnsiTheme="minorHAnsi" w:eastAsiaTheme="minorHAnsi" w:asciiTheme="minorHAnsi"/>
        </w:rPr>
        <w:t>荧光</w:t>
      </w:r>
      <w:r>
        <w:rPr>
          <w:rFonts w:cstheme="minorBidi" w:hAnsiTheme="minorHAnsi" w:eastAsiaTheme="minorHAnsi" w:asciiTheme="minorHAnsi"/>
        </w:rPr>
        <w:t> </w:t>
      </w:r>
      <w:r>
        <w:rPr>
          <w:rFonts w:ascii="Times New Roman" w:eastAsia="Times New Roman" w:cstheme="minorBidi" w:hAnsiTheme="minorHAnsi"/>
        </w:rPr>
        <w:t>PCR</w:t>
      </w:r>
      <w:r>
        <w:rPr>
          <w:rFonts w:ascii="Times New Roman" w:eastAsia="Times New Roman" w:cstheme="minorBidi" w:hAnsiTheme="minorHAnsi"/>
        </w:rPr>
        <w:t> </w:t>
      </w:r>
      <w:r>
        <w:rPr>
          <w:rFonts w:cstheme="minorBidi" w:hAnsiTheme="minorHAnsi" w:eastAsiaTheme="minorHAnsi" w:asciiTheme="minorHAnsi"/>
        </w:rPr>
        <w:t>仪</w:t>
      </w:r>
      <w:r w:rsidRPr="00000000">
        <w:rPr>
          <w:rFonts w:cstheme="minorBidi" w:hAnsiTheme="minorHAnsi" w:eastAsiaTheme="minorHAnsi" w:asciiTheme="minorHAnsi"/>
        </w:rPr>
        <w:tab/>
      </w:r>
      <w:r>
        <w:rPr>
          <w:rFonts w:ascii="Times New Roman" w:eastAsia="Times New Roman" w:cstheme="minorBidi" w:hAnsiTheme="minorHAnsi"/>
        </w:rPr>
        <w:t>ABI</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p>
    <w:p w:rsidR="0018722C">
      <w:pPr>
        <w:topLinePunct/>
      </w:pPr>
      <w:r>
        <w:rPr>
          <w:rFonts w:cstheme="minorBidi" w:hAnsiTheme="minorHAnsi" w:eastAsiaTheme="minorHAnsi" w:asciiTheme="minorHAnsi" w:ascii="Times New Roman" w:eastAsia="Times New Roman"/>
        </w:rPr>
        <w:t>96</w:t>
      </w:r>
      <w:r>
        <w:rPr>
          <w:rFonts w:cstheme="minorBidi" w:hAnsiTheme="minorHAnsi" w:eastAsiaTheme="minorHAnsi" w:asciiTheme="minorHAnsi"/>
        </w:rPr>
        <w:t>孔</w:t>
      </w:r>
      <w:r>
        <w:rPr>
          <w:rFonts w:ascii="Times New Roman" w:eastAsia="Times New Roman" w:cstheme="minorBidi" w:hAnsiTheme="minorHAnsi"/>
        </w:rPr>
        <w:t>PCR</w:t>
      </w:r>
      <w:r>
        <w:rPr>
          <w:rFonts w:cstheme="minorBidi" w:hAnsiTheme="minorHAnsi" w:eastAsiaTheme="minorHAnsi" w:asciiTheme="minorHAnsi"/>
        </w:rPr>
        <w:t>板</w:t>
      </w:r>
      <w:r>
        <w:rPr>
          <w:rFonts w:cstheme="minorBidi" w:hAnsiTheme="minorHAnsi" w:eastAsiaTheme="minorHAnsi" w:asciiTheme="minorHAnsi"/>
        </w:rPr>
        <w:t>（</w:t>
      </w:r>
      <w:r>
        <w:rPr>
          <w:kern w:val="2"/>
          <w:szCs w:val="22"/>
          <w:rFonts w:cstheme="minorBidi" w:hAnsiTheme="minorHAnsi" w:eastAsiaTheme="minorHAnsi" w:asciiTheme="minorHAnsi"/>
          <w:sz w:val="21"/>
        </w:rPr>
        <w:t>带条形</w:t>
      </w:r>
      <w:r>
        <w:rPr>
          <w:kern w:val="2"/>
          <w:szCs w:val="22"/>
          <w:rFonts w:cstheme="minorBidi" w:hAnsiTheme="minorHAnsi" w:eastAsiaTheme="minorHAnsi" w:asciiTheme="minorHAnsi"/>
          <w:spacing w:val="-2"/>
          <w:sz w:val="21"/>
        </w:rPr>
        <w:t>码</w:t>
      </w:r>
      <w:r>
        <w:rPr>
          <w:rFonts w:cstheme="minorBidi" w:hAnsiTheme="minorHAnsi" w:eastAsiaTheme="minorHAnsi" w:asciiTheme="minorHAnsi"/>
        </w:rPr>
        <w:t>）</w:t>
      </w:r>
      <w:r>
        <w:rPr>
          <w:rFonts w:ascii="Times New Roman" w:eastAsia="Times New Roman" w:cstheme="minorBidi" w:hAns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kern w:val="2"/>
          <w:szCs w:val="22"/>
          <w:rFonts w:cstheme="minorBidi" w:hAnsiTheme="minorHAnsi" w:eastAsiaTheme="minorHAnsi" w:asciiTheme="minorHAnsi"/>
          <w:sz w:val="21"/>
        </w:rPr>
        <w:t>美国</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PCR</w:t>
      </w:r>
      <w:r>
        <w:rPr>
          <w:rFonts w:cstheme="minorBidi" w:hAnsiTheme="minorHAnsi" w:eastAsiaTheme="minorHAnsi" w:asciiTheme="minorHAnsi"/>
        </w:rPr>
        <w:t>板</w:t>
      </w:r>
      <w:r>
        <w:rPr>
          <w:rFonts w:cstheme="minorBidi" w:hAnsiTheme="minorHAnsi" w:eastAsiaTheme="minorHAnsi" w:asciiTheme="minorHAnsi"/>
        </w:rPr>
        <w:t>热</w:t>
      </w:r>
      <w:r>
        <w:rPr>
          <w:rFonts w:cstheme="minorBidi" w:hAnsiTheme="minorHAnsi" w:eastAsiaTheme="minorHAnsi" w:asciiTheme="minorHAnsi"/>
        </w:rPr>
        <w:t>封膜</w:t>
      </w:r>
      <w:r>
        <w:rPr>
          <w:rFonts w:ascii="Times New Roman" w:eastAsia="Times New Roman" w:cstheme="minorBidi" w:hAnsiTheme="minorHAnsi"/>
        </w:rPr>
        <w:t>ABI</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w:t>
      </w:r>
      <w:r>
        <w:rPr>
          <w:rFonts w:cstheme="minorBidi" w:hAnsiTheme="minorHAnsi" w:eastAsiaTheme="minorHAnsi" w:asciiTheme="minorHAnsi"/>
        </w:rPr>
        <w:t xml:space="preserve">美国</w:t>
      </w:r>
      <w:r>
        <w:rPr>
          <w:rFonts w:cstheme="minorBidi" w:hAnsiTheme="minorHAnsi" w:eastAsiaTheme="minorHAnsi" w:asciiTheme="minorHAnsi"/>
        </w:rPr>
        <w:t>）</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速</w:t>
      </w:r>
      <w:r>
        <w:rPr>
          <w:rFonts w:cstheme="minorBidi" w:hAnsiTheme="minorHAnsi" w:eastAsiaTheme="minorHAnsi" w:asciiTheme="minorHAnsi"/>
        </w:rPr>
        <w:t>组织电</w:t>
      </w:r>
      <w:r>
        <w:rPr>
          <w:rFonts w:cstheme="minorBidi" w:hAnsiTheme="minorHAnsi" w:eastAsiaTheme="minorHAnsi" w:asciiTheme="minorHAnsi"/>
        </w:rPr>
        <w:t>动</w:t>
      </w:r>
      <w:r>
        <w:rPr>
          <w:rFonts w:cstheme="minorBidi" w:hAnsiTheme="minorHAnsi" w:eastAsiaTheme="minorHAnsi" w:asciiTheme="minorHAnsi"/>
        </w:rPr>
        <w:t>研磨器</w:t>
      </w:r>
      <w:r w:rsidR="001852F3">
        <w:rPr>
          <w:rFonts w:cstheme="minorBidi" w:hAnsiTheme="minorHAnsi" w:eastAsiaTheme="minorHAnsi" w:asciiTheme="minorHAnsi"/>
        </w:rPr>
        <w:t>天</w:t>
      </w:r>
      <w:r>
        <w:rPr>
          <w:rFonts w:cstheme="minorBidi" w:hAnsiTheme="minorHAnsi" w:eastAsiaTheme="minorHAnsi" w:asciiTheme="minorHAnsi"/>
        </w:rPr>
        <w:t>根</w:t>
      </w:r>
      <w:r>
        <w:rPr>
          <w:rFonts w:cstheme="minorBidi" w:hAnsiTheme="minorHAnsi" w:eastAsiaTheme="minorHAnsi" w:asciiTheme="minorHAnsi"/>
        </w:rPr>
        <w:t>（</w:t>
      </w:r>
      <w:r>
        <w:rPr>
          <w:rFonts w:cstheme="minorBidi" w:hAnsiTheme="minorHAnsi" w:eastAsiaTheme="minorHAnsi" w:asciiTheme="minorHAnsi"/>
        </w:rPr>
        <w:t xml:space="preserve">北京</w:t>
      </w:r>
      <w:r>
        <w:rPr>
          <w:rFonts w:cstheme="minorBidi" w:hAnsiTheme="minorHAnsi" w:eastAsiaTheme="minorHAnsi" w:asciiTheme="minorHAnsi"/>
        </w:rPr>
        <w:t>）</w:t>
      </w:r>
    </w:p>
    <w:p w:rsidR="0018722C">
      <w:pPr>
        <w:topLinePunct/>
      </w:pPr>
      <w:r>
        <w:rPr>
          <w:rFonts w:cstheme="minorBidi" w:hAnsiTheme="minorHAnsi" w:eastAsiaTheme="minorHAnsi" w:asciiTheme="minorHAnsi"/>
        </w:rPr>
        <w:t>电</w:t>
      </w:r>
      <w:r>
        <w:rPr>
          <w:rFonts w:cstheme="minorBidi" w:hAnsiTheme="minorHAnsi" w:eastAsiaTheme="minorHAnsi" w:asciiTheme="minorHAnsi"/>
        </w:rPr>
        <w:t>泳</w:t>
      </w:r>
      <w:r>
        <w:rPr>
          <w:rFonts w:cstheme="minorBidi" w:hAnsiTheme="minorHAnsi" w:eastAsiaTheme="minorHAnsi" w:asciiTheme="minorHAnsi"/>
        </w:rPr>
        <w:t>仪电源</w:t>
      </w:r>
      <w:r>
        <w:rPr>
          <w:rFonts w:cstheme="minorBidi" w:hAnsiTheme="minorHAnsi" w:eastAsiaTheme="minorHAnsi" w:asciiTheme="minorHAnsi"/>
        </w:rPr>
        <w:t>和</w:t>
      </w:r>
      <w:r>
        <w:rPr>
          <w:rFonts w:cstheme="minorBidi" w:hAnsiTheme="minorHAnsi" w:eastAsiaTheme="minorHAnsi" w:asciiTheme="minorHAnsi"/>
        </w:rPr>
        <w:t>电泳槽</w:t>
      </w:r>
      <w:r w:rsidR="001852F3">
        <w:rPr>
          <w:rFonts w:cstheme="minorBidi" w:hAnsiTheme="minorHAnsi" w:eastAsiaTheme="minorHAnsi" w:asciiTheme="minorHAnsi"/>
        </w:rPr>
        <w:t>伯</w:t>
      </w:r>
      <w:r>
        <w:rPr>
          <w:rFonts w:cstheme="minorBidi" w:hAnsiTheme="minorHAnsi" w:eastAsiaTheme="minorHAnsi" w:asciiTheme="minorHAnsi"/>
        </w:rPr>
        <w:t>乐</w:t>
      </w:r>
      <w:r>
        <w:rPr>
          <w:rFonts w:cstheme="minorBidi" w:hAnsiTheme="minorHAnsi" w:eastAsiaTheme="minorHAnsi" w:asciiTheme="minorHAnsi"/>
        </w:rPr>
        <w:t>公司</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国</w:t>
      </w:r>
      <w:r>
        <w:rPr>
          <w:rFonts w:cstheme="minorBidi" w:hAnsiTheme="minorHAnsi" w:eastAsiaTheme="minorHAnsi" w:asciiTheme="minorHAnsi"/>
        </w:rPr>
        <w:t>）</w:t>
      </w:r>
    </w:p>
    <w:p w:rsidR="0018722C">
      <w:pPr>
        <w:tabs>
          <w:tab w:pos="5205" w:val="left" w:leader="none"/>
        </w:tabs>
        <w:spacing w:before="66"/>
        <w:ind w:leftChars="0" w:left="515" w:rightChars="0" w:right="0" w:firstLineChars="0" w:firstLine="0"/>
        <w:jc w:val="left"/>
        <w:rPr>
          <w:sz w:val="21"/>
        </w:rPr>
      </w:pPr>
      <w:r>
        <w:rPr>
          <w:sz w:val="21"/>
        </w:rPr>
        <w:t>凝</w:t>
      </w:r>
      <w:r>
        <w:rPr>
          <w:spacing w:val="-5"/>
          <w:sz w:val="21"/>
        </w:rPr>
        <w:t>胶</w:t>
      </w:r>
      <w:r>
        <w:rPr>
          <w:sz w:val="21"/>
        </w:rPr>
        <w:t>成像分</w:t>
      </w:r>
      <w:r>
        <w:rPr>
          <w:spacing w:val="-5"/>
          <w:sz w:val="21"/>
        </w:rPr>
        <w:t>析</w:t>
      </w:r>
      <w:r>
        <w:rPr>
          <w:sz w:val="21"/>
        </w:rPr>
        <w:t>系统</w:t>
      </w:r>
      <w:r w:rsidRPr="00000000">
        <w:tab/>
        <w:t>伯</w:t>
      </w:r>
      <w:r>
        <w:rPr>
          <w:spacing w:val="-5"/>
          <w:sz w:val="21"/>
        </w:rPr>
        <w:t>乐</w:t>
      </w:r>
      <w:r>
        <w:rPr>
          <w:sz w:val="21"/>
        </w:rPr>
        <w:t>公司（</w:t>
      </w:r>
      <w:r>
        <w:rPr>
          <w:spacing w:val="-5"/>
          <w:sz w:val="21"/>
        </w:rPr>
        <w:t>美</w:t>
      </w:r>
      <w:r>
        <w:rPr>
          <w:sz w:val="21"/>
        </w:rPr>
        <w:t>国）</w:t>
      </w:r>
    </w:p>
    <w:p w:rsidR="0018722C">
      <w:pPr>
        <w:topLinePunct/>
      </w:pPr>
      <w:r>
        <w:rPr>
          <w:rFonts w:cstheme="minorBidi" w:hAnsiTheme="minorHAnsi" w:eastAsiaTheme="minorHAnsi" w:asciiTheme="minorHAnsi"/>
        </w:rPr>
        <w:t>微</w:t>
      </w:r>
      <w:r>
        <w:rPr>
          <w:rFonts w:cstheme="minorBidi" w:hAnsiTheme="minorHAnsi" w:eastAsiaTheme="minorHAnsi" w:asciiTheme="minorHAnsi"/>
        </w:rPr>
        <w:t>波</w:t>
      </w:r>
      <w:r>
        <w:rPr>
          <w:rFonts w:cstheme="minorBidi" w:hAnsiTheme="minorHAnsi" w:eastAsiaTheme="minorHAnsi" w:asciiTheme="minorHAnsi"/>
        </w:rPr>
        <w:t>炉</w:t>
      </w:r>
      <w:r w:rsidR="001852F3">
        <w:rPr>
          <w:rFonts w:cstheme="minorBidi" w:hAnsiTheme="minorHAnsi" w:eastAsiaTheme="minorHAnsi" w:asciiTheme="minorHAnsi"/>
        </w:rPr>
        <w:t>广</w:t>
      </w:r>
      <w:r>
        <w:rPr>
          <w:rFonts w:cstheme="minorBidi" w:hAnsiTheme="minorHAnsi" w:eastAsiaTheme="minorHAnsi" w:asciiTheme="minorHAnsi"/>
        </w:rPr>
        <w:t>东</w:t>
      </w:r>
      <w:r>
        <w:rPr>
          <w:rFonts w:cstheme="minorBidi" w:hAnsiTheme="minorHAnsi" w:eastAsiaTheme="minorHAnsi" w:asciiTheme="minorHAnsi"/>
        </w:rPr>
        <w:t>格兰仕</w:t>
      </w:r>
      <w:r>
        <w:rPr>
          <w:rFonts w:cstheme="minorBidi" w:hAnsiTheme="minorHAnsi" w:eastAsiaTheme="minorHAnsi" w:asciiTheme="minorHAnsi"/>
        </w:rPr>
        <w:t>家</w:t>
      </w:r>
      <w:r>
        <w:rPr>
          <w:rFonts w:cstheme="minorBidi" w:hAnsiTheme="minorHAnsi" w:eastAsiaTheme="minorHAnsi" w:asciiTheme="minorHAnsi"/>
        </w:rPr>
        <w:t>电集团</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2272;mso-wrap-distance-left:0;mso-wrap-distance-right:0" from="70.150002pt,20.713663pt" to="521.900002pt,20.713663pt" stroked="true" strokeweight=".48pt" strokecolor="#000000">
            <v:stroke dashstyle="solid"/>
            <w10:wrap type="topAndBottom"/>
          </v:line>
        </w:pict>
      </w:r>
      <w:r>
        <w:rPr>
          <w:rFonts w:cstheme="minorBidi" w:hAnsiTheme="minorHAnsi" w:eastAsiaTheme="minorHAnsi" w:asciiTheme="minorHAnsi"/>
        </w:rPr>
        <w:t>高</w:t>
      </w:r>
      <w:r>
        <w:rPr>
          <w:rFonts w:cstheme="minorBidi" w:hAnsiTheme="minorHAnsi" w:eastAsiaTheme="minorHAnsi" w:asciiTheme="minorHAnsi"/>
        </w:rPr>
        <w:t>压</w:t>
      </w:r>
      <w:r>
        <w:rPr>
          <w:rFonts w:cstheme="minorBidi" w:hAnsiTheme="minorHAnsi" w:eastAsiaTheme="minorHAnsi" w:asciiTheme="minorHAnsi"/>
        </w:rPr>
        <w:t>灭菌消</w:t>
      </w:r>
      <w:r>
        <w:rPr>
          <w:rFonts w:cstheme="minorBidi" w:hAnsiTheme="minorHAnsi" w:eastAsiaTheme="minorHAnsi" w:asciiTheme="minorHAnsi"/>
        </w:rPr>
        <w:t>毒</w:t>
      </w:r>
      <w:r>
        <w:rPr>
          <w:rFonts w:cstheme="minorBidi" w:hAnsiTheme="minorHAnsi" w:eastAsiaTheme="minorHAnsi" w:asciiTheme="minorHAnsi"/>
        </w:rPr>
        <w:t>锅</w:t>
      </w:r>
      <w:r w:rsidR="001852F3">
        <w:rPr>
          <w:rFonts w:cstheme="minorBidi" w:hAnsiTheme="minorHAnsi" w:eastAsiaTheme="minorHAnsi" w:asciiTheme="minorHAnsi"/>
        </w:rPr>
        <w:t>博讯</w:t>
      </w:r>
    </w:p>
    <w:p w:rsidR="0018722C">
      <w:pPr>
        <w:pStyle w:val="Heading3"/>
        <w:topLinePunct/>
        <w:ind w:left="200" w:hangingChars="200" w:hanging="200"/>
      </w:pPr>
      <w:bookmarkStart w:id="602965" w:name="_Toc686602965"/>
      <w:r>
        <w:rPr>
          <w:b/>
        </w:rPr>
        <w:t>3.2.2</w:t>
      </w:r>
      <w:r>
        <w:t xml:space="preserve"> </w:t>
      </w:r>
      <w:r>
        <w:t>方法</w:t>
      </w:r>
      <w:bookmarkEnd w:id="602965"/>
    </w:p>
    <w:p w:rsidR="0018722C">
      <w:pPr>
        <w:topLinePunct/>
      </w:pPr>
    </w:p>
    <w:p w:rsidR="0018722C">
      <w:pPr>
        <w:pStyle w:val="Heading4"/>
        <w:topLinePunct/>
        <w:ind w:left="200" w:hangingChars="200" w:hanging="200"/>
      </w:pPr>
      <w:r>
        <w:rPr>
          <w:b/>
        </w:rPr>
        <w:t>3.2.2.1</w:t>
      </w:r>
      <w:r>
        <w:t xml:space="preserve"> </w:t>
      </w:r>
      <w:r>
        <w:t>细胞培养</w:t>
      </w:r>
    </w:p>
    <w:p w:rsidR="0018722C">
      <w:pPr>
        <w:pStyle w:val="ae"/>
        <w:topLinePunct/>
      </w:pPr>
      <w:r>
        <w:pict>
          <v:shape style="margin-left:365.040009pt;margin-top:43.498901pt;width:3.5pt;height:6.95pt;mso-position-horizontal-relative:page;mso-position-vertical-relative:paragraph;z-index:-138952" type="#_x0000_t202" filled="false" stroked="false">
            <v:textbox inset="0,0,0,0">
              <w:txbxContent>
                <w:p w:rsidR="0018722C">
                  <w:pPr>
                    <w:spacing w:line="139" w:lineRule="exact" w:before="0"/>
                    <w:ind w:leftChars="0" w:left="0" w:rightChars="0" w:right="0" w:firstLineChars="0" w:firstLine="0"/>
                    <w:jc w:val="left"/>
                    <w:rPr>
                      <w:sz w:val="14"/>
                    </w:rPr>
                  </w:pPr>
                  <w:r>
                    <w:rPr>
                      <w:w w:val="99"/>
                      <w:sz w:val="14"/>
                    </w:rPr>
                    <w:t>2</w:t>
                  </w:r>
                </w:p>
              </w:txbxContent>
            </v:textbox>
            <w10:wrap type="none"/>
          </v:shape>
        </w:pict>
      </w:r>
      <w:r>
        <w:rPr>
          <w:spacing w:val="2"/>
        </w:rPr>
        <w:t>人肝癌细胞系</w:t>
      </w:r>
      <w:r>
        <w:t>HepG2</w:t>
      </w:r>
      <w:r w:rsidR="001852F3">
        <w:rPr>
          <w:spacing w:val="0"/>
        </w:rPr>
        <w:t xml:space="preserve">及正常肝细胞系</w:t>
      </w:r>
      <w:r>
        <w:t>HL-7702</w:t>
      </w:r>
      <w:r w:rsidR="001852F3">
        <w:rPr>
          <w:spacing w:val="-10"/>
        </w:rPr>
        <w:t xml:space="preserve">在含</w:t>
      </w:r>
      <w:r>
        <w:t>10%</w:t>
      </w:r>
      <w:r w:rsidR="001852F3">
        <w:rPr>
          <w:spacing w:val="-3"/>
        </w:rPr>
        <w:t xml:space="preserve">胎牛血清的RPMI-1640</w:t>
      </w:r>
      <w:r w:rsidR="001852F3">
        <w:rPr>
          <w:spacing w:val="-8"/>
        </w:rPr>
        <w:t xml:space="preserve">培养基中培养，放置在</w:t>
      </w:r>
      <w:r>
        <w:t>37</w:t>
      </w:r>
      <w:r>
        <w:rPr>
          <w:sz w:val="14"/>
        </w:rPr>
        <w:t>0</w:t>
      </w:r>
      <w:r>
        <w:t>C</w:t>
      </w:r>
      <w:r w:rsidR="001852F3">
        <w:rPr>
          <w:spacing w:val="-14"/>
        </w:rPr>
        <w:t xml:space="preserve">和含</w:t>
      </w:r>
      <w:r>
        <w:t>5%CO</w:t>
      </w:r>
      <w:r w:rsidR="001852F3">
        <w:rPr>
          <w:spacing w:val="-2"/>
        </w:rPr>
        <w:t xml:space="preserve">饱和湿度的培养箱中培养</w:t>
      </w:r>
      <w:r>
        <w:rPr>
          <w:spacing w:val="-2"/>
        </w:rPr>
        <w:t>传代，隔三天换一次液，等到细胞长满的</w:t>
      </w:r>
      <w:r>
        <w:rPr>
          <w:spacing w:val="-2"/>
        </w:rPr>
        <w:t>时候</w:t>
      </w:r>
      <w:r>
        <w:rPr>
          <w:spacing w:val="-2"/>
        </w:rPr>
        <w:t>，用</w:t>
      </w:r>
      <w:r>
        <w:t>0</w:t>
      </w:r>
      <w:r>
        <w:t>.</w:t>
      </w:r>
      <w:r>
        <w:t>25</w:t>
      </w:r>
      <w:r>
        <w:rPr>
          <w:spacing w:val="-6"/>
        </w:rPr>
        <w:t>%胰酶消化，以</w:t>
      </w:r>
      <w:r>
        <w:t>1：</w:t>
      </w:r>
    </w:p>
    <w:p w:rsidR="0018722C">
      <w:pPr>
        <w:topLinePunct/>
      </w:pPr>
      <w:r>
        <w:t>3</w:t>
      </w:r>
      <w:r w:rsidR="001852F3">
        <w:t xml:space="preserve">的比例进行传代培养。</w:t>
      </w:r>
    </w:p>
    <w:p w:rsidR="0018722C">
      <w:pPr>
        <w:pStyle w:val="Heading4"/>
        <w:topLinePunct/>
        <w:ind w:left="200" w:hangingChars="200" w:hanging="200"/>
      </w:pPr>
      <w:r>
        <w:rPr>
          <w:b/>
        </w:rPr>
        <w:t>3.2.2.2</w:t>
      </w:r>
      <w:r>
        <w:t xml:space="preserve"> </w:t>
      </w:r>
      <w:r>
        <w:rPr>
          <w:b/>
        </w:rPr>
        <w:t>siRNA-Sp1</w:t>
      </w:r>
      <w:r w:rsidR="001852F3">
        <w:t xml:space="preserve">细胞转染</w:t>
      </w:r>
    </w:p>
    <w:p w:rsidR="0018722C">
      <w:pPr>
        <w:topLinePunct/>
      </w:pPr>
      <w:r>
        <w:rPr>
          <w:rFonts w:cstheme="minorBidi" w:hAnsiTheme="minorHAnsi" w:eastAsiaTheme="minorHAnsi" w:asciiTheme="minorHAnsi" w:ascii="Times New Roman"/>
        </w:rPr>
        <w:t>77</w:t>
      </w:r>
    </w:p>
    <w:p w:rsidR="0018722C">
      <w:pPr>
        <w:topLinePunct/>
      </w:pPr>
      <w:r>
        <w:t>Sp1</w:t>
      </w:r>
      <w:r/>
      <w:r w:rsidR="001852F3">
        <w:t xml:space="preserve">基因过表达采用化学合成的</w:t>
      </w:r>
      <w:r>
        <w:t>siRNA</w:t>
      </w:r>
      <w:r>
        <w:t>。等到细胞生长状好时，铺</w:t>
      </w:r>
      <w:r>
        <w:t>24</w:t>
      </w:r>
      <w:r>
        <w:t>孔板：接种</w:t>
      </w:r>
      <w:r>
        <w:t>1×10</w:t>
      </w:r>
      <w:r>
        <w:rPr>
          <w:vertAlign w:val="superscript"/>
          /&gt;
        </w:rPr>
        <w:t>5</w:t>
      </w:r>
      <w:r>
        <w:t>至</w:t>
      </w:r>
      <w:r>
        <w:t>5×10</w:t>
      </w:r>
      <w:r>
        <w:rPr>
          <w:vertAlign w:val="superscript"/>
          /&gt;
        </w:rPr>
        <w:t>5</w:t>
      </w:r>
      <w:r>
        <w:t>个细胞到含有一定量完全培养基的</w:t>
      </w:r>
      <w:r>
        <w:t>24</w:t>
      </w:r>
      <w:r/>
      <w:r w:rsidR="001852F3">
        <w:t xml:space="preserve">孔板培养</w:t>
      </w:r>
      <w:r>
        <w:t>孔中，使转染时的细胞密度能够达到</w:t>
      </w:r>
      <w:r>
        <w:t>30~50</w:t>
      </w:r>
      <w:r>
        <w:t>%</w:t>
      </w:r>
      <w:r>
        <w:t xml:space="preserve">. </w:t>
      </w:r>
      <w:r>
        <w:t>miRNA</w:t>
      </w:r>
      <w:r>
        <w:t> </w:t>
      </w:r>
      <w:r>
        <w:t>mimic</w:t>
      </w:r>
      <w:r/>
      <w:r w:rsidR="001852F3">
        <w:t xml:space="preserve">转染时浓度为50nM，miRNA</w:t>
      </w:r>
      <w:r>
        <w:t> </w:t>
      </w:r>
      <w:r>
        <w:t>inhibitor</w:t>
      </w:r>
      <w:r/>
      <w:r w:rsidR="001852F3">
        <w:t xml:space="preserve">转染时浓度为</w:t>
      </w:r>
      <w:r>
        <w:t>100nM。</w:t>
      </w:r>
    </w:p>
    <w:p w:rsidR="0018722C">
      <w:pPr>
        <w:topLinePunct/>
      </w:pPr>
      <w:r>
        <w:t>转染步骤：</w:t>
      </w:r>
    </w:p>
    <w:p w:rsidR="0018722C">
      <w:pPr>
        <w:topLinePunct/>
      </w:pPr>
      <w:r>
        <w:t xml:space="preserve">a</w:t>
      </w:r>
      <w:r>
        <w:t xml:space="preserve">.稀释</w:t>
      </w:r>
      <w:r>
        <w:t xml:space="preserve">mimic</w:t>
      </w:r>
      <w:r>
        <w:t xml:space="preserve">/</w:t>
      </w:r>
      <w:r>
        <w:t xml:space="preserve">inhibitor</w:t>
      </w:r>
      <w:r>
        <w:t xml:space="preserve">: </w:t>
      </w:r>
      <w:r>
        <w:t xml:space="preserve">用</w:t>
      </w:r>
      <w:r>
        <w:t xml:space="preserve">30μl 1X riboFECT</w:t>
      </w:r>
      <w:r>
        <w:rPr>
          <w:vertAlign w:val="superscript"/>
          /&gt;
        </w:rPr>
        <w:t xml:space="preserve">TM </w:t>
      </w:r>
      <w:r>
        <w:t xml:space="preserve">CP Buffer</w:t>
      </w:r>
      <w:r/>
      <w:r w:rsidR="001852F3">
        <w:t xml:space="preserve">稀释1.25μl</w:t>
      </w:r>
      <w:r>
        <w:t xml:space="preserve"> </w:t>
      </w:r>
      <w:r>
        <w:t xml:space="preserve">(</w:t>
      </w:r>
      <w:r>
        <w:t xml:space="preserve">inhibitor</w:t>
      </w:r>
      <w:r/>
      <w:r w:rsidR="001852F3">
        <w:t xml:space="preserve">为</w:t>
      </w:r>
      <w:r>
        <w:t xml:space="preserve">2.5μl</w:t>
      </w:r>
      <w:r>
        <w:t xml:space="preserve">)</w:t>
      </w:r>
      <w:r w:rsidR="004B696B">
        <w:t xml:space="preserve"> </w:t>
      </w:r>
      <w:r>
        <w:t xml:space="preserve">20μM</w:t>
      </w:r>
      <w:r>
        <w:t xml:space="preserve"> </w:t>
      </w:r>
      <w:r>
        <w:t xml:space="preserve">miRNA</w:t>
      </w:r>
      <w:r>
        <w:t xml:space="preserve"> </w:t>
      </w:r>
      <w:r>
        <w:t xml:space="preserve">mimic，轻轻混匀。</w:t>
      </w:r>
    </w:p>
    <w:p w:rsidR="0018722C">
      <w:pPr>
        <w:topLinePunct/>
      </w:pPr>
      <w:r>
        <w:t>b</w:t>
      </w:r>
      <w:r>
        <w:t>.混合液制备：加入</w:t>
      </w:r>
      <w:r>
        <w:t>3μl</w:t>
      </w:r>
      <w:r>
        <w:t> </w:t>
      </w:r>
      <w:r>
        <w:t>riboFECT</w:t>
      </w:r>
      <w:r>
        <w:rPr>
          <w:vertAlign w:val="superscript"/>
          /&gt;
        </w:rPr>
        <w:t>TM</w:t>
      </w:r>
      <w:r>
        <w:rPr>
          <w:vertAlign w:val="superscript"/>
          /&gt;
        </w:rPr>
        <w:t> </w:t>
      </w:r>
      <w:r>
        <w:t>CP</w:t>
      </w:r>
      <w:r>
        <w:t> </w:t>
      </w:r>
      <w:r>
        <w:t>Reagent</w:t>
      </w:r>
      <w:r>
        <w:t>，轻轻吹打混匀，</w:t>
      </w:r>
      <w:r>
        <w:t>室温孵育</w:t>
      </w:r>
      <w:r>
        <w:t>0～15min。</w:t>
      </w:r>
    </w:p>
    <w:p w:rsidR="0018722C">
      <w:pPr>
        <w:pStyle w:val="cw23"/>
        <w:topLinePunct/>
      </w:pPr>
      <w:r>
        <w:rPr>
          <w:rFonts w:ascii="宋体" w:eastAsia="宋体" w:hint="eastAsia"/>
        </w:rPr>
        <w:t>c. </w:t>
      </w:r>
      <w:r>
        <w:rPr>
          <w:rFonts w:ascii="宋体" w:eastAsia="宋体" w:hint="eastAsia"/>
        </w:rPr>
        <w:t>把</w:t>
      </w:r>
      <w:r>
        <w:rPr>
          <w:rFonts w:ascii="宋体" w:eastAsia="宋体" w:hint="eastAsia"/>
        </w:rPr>
        <w:t>riboFECT</w:t>
      </w:r>
      <w:r>
        <w:rPr>
          <w:vertAlign w:val="superscript"/>
          /&gt;
        </w:rPr>
        <w:t>TM</w:t>
      </w:r>
      <w:r>
        <w:rPr>
          <w:vertAlign w:val="superscript"/>
          /&gt;
        </w:rPr>
        <w:t> </w:t>
      </w:r>
      <w:r>
        <w:rPr>
          <w:rFonts w:ascii="宋体" w:eastAsia="宋体" w:hint="eastAsia"/>
        </w:rPr>
        <w:t>CP</w:t>
      </w:r>
      <w:r w:rsidR="001852F3">
        <w:rPr>
          <w:rFonts w:ascii="宋体" w:eastAsia="宋体" w:hint="eastAsia"/>
        </w:rPr>
        <w:t xml:space="preserve">混合液添加到细胞培养基中并轻轻混匀。</w:t>
      </w:r>
    </w:p>
    <w:p w:rsidR="0018722C">
      <w:pPr>
        <w:pStyle w:val="cw23"/>
        <w:topLinePunct/>
      </w:pPr>
      <w:r>
        <w:rPr>
          <w:rFonts w:ascii="宋体" w:hAnsi="宋体" w:eastAsia="宋体" w:hint="eastAsia"/>
        </w:rPr>
        <w:t>d. </w:t>
      </w:r>
      <w:r>
        <w:rPr>
          <w:rFonts w:ascii="宋体" w:hAnsi="宋体" w:eastAsia="宋体" w:hint="eastAsia"/>
        </w:rPr>
        <w:t>把培养板放置在</w:t>
      </w:r>
      <w:r>
        <w:rPr>
          <w:rFonts w:ascii="宋体" w:hAnsi="宋体" w:eastAsia="宋体" w:hint="eastAsia"/>
        </w:rPr>
        <w:t>37</w:t>
      </w:r>
      <w:r>
        <w:rPr>
          <w:rFonts w:ascii="宋体" w:hAnsi="宋体" w:eastAsia="宋体" w:hint="eastAsia"/>
        </w:rPr>
        <w:t>℃温度条件下的的</w:t>
      </w:r>
      <w:r>
        <w:rPr>
          <w:rFonts w:ascii="宋体" w:hAnsi="宋体" w:eastAsia="宋体" w:hint="eastAsia"/>
        </w:rPr>
        <w:t>CO</w:t>
      </w:r>
      <w:r>
        <w:rPr>
          <w:vertAlign w:val="subscript"/>
          <w:rFonts w:ascii="宋体" w:hAnsi="宋体" w:eastAsia="宋体" w:hint="eastAsia"/>
        </w:rPr>
        <w:t>2</w:t>
      </w:r>
      <w:r>
        <w:rPr>
          <w:rFonts w:ascii="宋体" w:hAnsi="宋体" w:eastAsia="宋体" w:hint="eastAsia"/>
        </w:rPr>
        <w:t>培养箱中，培养</w:t>
      </w:r>
      <w:r>
        <w:rPr>
          <w:rFonts w:ascii="宋体" w:hAnsi="宋体" w:eastAsia="宋体" w:hint="eastAsia"/>
        </w:rPr>
        <w:t>24</w:t>
      </w:r>
      <w:r w:rsidR="001852F3">
        <w:rPr>
          <w:rFonts w:ascii="宋体" w:hAnsi="宋体" w:eastAsia="宋体" w:hint="eastAsia"/>
        </w:rPr>
        <w:t xml:space="preserve">到</w:t>
      </w:r>
      <w:r>
        <w:rPr>
          <w:rFonts w:ascii="宋体" w:hAnsi="宋体" w:eastAsia="宋体" w:hint="eastAsia"/>
        </w:rPr>
        <w:t>96</w:t>
      </w:r>
      <w:r>
        <w:rPr>
          <w:rFonts w:ascii="宋体" w:hAnsi="宋体" w:eastAsia="宋体" w:hint="eastAsia"/>
        </w:rPr>
        <w:t>个小时。</w:t>
      </w:r>
    </w:p>
    <w:p w:rsidR="0018722C">
      <w:pPr>
        <w:topLinePunct/>
      </w:pPr>
      <w:r>
        <w:t>24</w:t>
      </w:r>
      <w:r/>
      <w:r w:rsidR="001852F3">
        <w:t xml:space="preserve">孔，浓度为</w:t>
      </w:r>
      <w:r>
        <w:t>100</w:t>
      </w:r>
      <w:r/>
      <w:r w:rsidR="001852F3">
        <w:t xml:space="preserve">或</w:t>
      </w:r>
      <w:r>
        <w:t>50nm</w:t>
      </w:r>
      <w:r/>
      <w:r w:rsidR="001852F3">
        <w:t xml:space="preserve">剂量配置如下表：</w:t>
      </w: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759"/>
        <w:gridCol w:w="1294"/>
        <w:gridCol w:w="1275"/>
        <w:gridCol w:w="338"/>
        <w:gridCol w:w="1068"/>
        <w:gridCol w:w="825"/>
        <w:gridCol w:w="300"/>
        <w:gridCol w:w="863"/>
      </w:tblGrid>
      <w:tr>
        <w:trPr>
          <w:trHeight w:val="300" w:hRule="atLeast"/>
        </w:trPr>
        <w:tc>
          <w:tcPr>
            <w:tcW w:w="1217" w:type="dxa"/>
          </w:tcPr>
          <w:p w:rsidR="0018722C">
            <w:pPr>
              <w:topLinePunct/>
              <w:ind w:leftChars="0" w:left="0" w:rightChars="0" w:right="0" w:firstLineChars="0" w:firstLine="0"/>
              <w:spacing w:line="240" w:lineRule="atLeast"/>
            </w:pPr>
          </w:p>
        </w:tc>
        <w:tc>
          <w:tcPr>
            <w:tcW w:w="1759" w:type="dxa"/>
          </w:tcPr>
          <w:p w:rsidR="0018722C">
            <w:pPr>
              <w:topLinePunct/>
              <w:ind w:leftChars="0" w:left="0" w:rightChars="0" w:right="0" w:firstLineChars="0" w:firstLine="0"/>
              <w:spacing w:line="240" w:lineRule="atLeast"/>
            </w:pPr>
            <w:r>
              <w:rPr>
                <w:rFonts w:ascii="宋体" w:eastAsia="宋体" w:hint="eastAsia"/>
              </w:rPr>
              <w:t>终浓度</w:t>
            </w:r>
          </w:p>
        </w:tc>
        <w:tc>
          <w:tcPr>
            <w:tcW w:w="1294" w:type="dxa"/>
          </w:tcPr>
          <w:p w:rsidR="0018722C">
            <w:pPr>
              <w:topLinePunct/>
              <w:ind w:leftChars="0" w:left="0" w:rightChars="0" w:right="0" w:firstLineChars="0" w:firstLine="0"/>
              <w:spacing w:line="240" w:lineRule="atLeast"/>
            </w:pPr>
            <w:r>
              <w:rPr>
                <w:rFonts w:ascii="宋体" w:eastAsia="宋体" w:hint="eastAsia"/>
              </w:rPr>
              <w:t>每孔体积</w:t>
            </w:r>
          </w:p>
        </w:tc>
        <w:tc>
          <w:tcPr>
            <w:tcW w:w="1275" w:type="dxa"/>
          </w:tcPr>
          <w:p w:rsidR="0018722C">
            <w:pPr>
              <w:topLinePunct/>
              <w:ind w:leftChars="0" w:left="0" w:rightChars="0" w:right="0" w:firstLineChars="0" w:firstLine="0"/>
              <w:spacing w:line="240" w:lineRule="atLeast"/>
            </w:pPr>
            <w:r>
              <w:rPr>
                <w:rFonts w:ascii="宋体" w:eastAsia="宋体" w:hint="eastAsia"/>
              </w:rPr>
              <w:t>培养基</w:t>
            </w:r>
          </w:p>
        </w:tc>
        <w:tc>
          <w:tcPr>
            <w:tcW w:w="1406" w:type="dxa"/>
            <w:gridSpan w:val="2"/>
          </w:tcPr>
          <w:p w:rsidR="0018722C">
            <w:pPr>
              <w:topLinePunct/>
              <w:ind w:leftChars="0" w:left="0" w:rightChars="0" w:right="0" w:firstLineChars="0" w:firstLine="0"/>
              <w:spacing w:line="240" w:lineRule="atLeast"/>
            </w:pPr>
            <w:r>
              <w:t>Buffer</w:t>
            </w:r>
          </w:p>
        </w:tc>
        <w:tc>
          <w:tcPr>
            <w:tcW w:w="825" w:type="dxa"/>
          </w:tcPr>
          <w:p w:rsidR="0018722C">
            <w:pPr>
              <w:topLinePunct/>
              <w:ind w:leftChars="0" w:left="0" w:rightChars="0" w:right="0" w:firstLineChars="0" w:firstLine="0"/>
              <w:spacing w:line="240" w:lineRule="atLeast"/>
            </w:pPr>
            <w:r>
              <w:t>siRNA</w:t>
            </w:r>
          </w:p>
        </w:tc>
        <w:tc>
          <w:tcPr>
            <w:tcW w:w="1163" w:type="dxa"/>
            <w:gridSpan w:val="2"/>
          </w:tcPr>
          <w:p w:rsidR="0018722C">
            <w:pPr>
              <w:topLinePunct/>
              <w:ind w:leftChars="0" w:left="0" w:rightChars="0" w:right="0" w:firstLineChars="0" w:firstLine="0"/>
              <w:spacing w:line="240" w:lineRule="atLeast"/>
            </w:pPr>
            <w:r>
              <w:t>Reagent</w:t>
            </w:r>
          </w:p>
        </w:tc>
      </w:tr>
      <w:tr>
        <w:trPr>
          <w:trHeight w:val="300" w:hRule="atLeast"/>
        </w:trPr>
        <w:tc>
          <w:tcPr>
            <w:tcW w:w="1217" w:type="dxa"/>
          </w:tcPr>
          <w:p w:rsidR="0018722C">
            <w:pPr>
              <w:topLinePunct/>
              <w:ind w:leftChars="0" w:left="0" w:rightChars="0" w:right="0" w:firstLineChars="0" w:firstLine="0"/>
              <w:spacing w:line="240" w:lineRule="atLeast"/>
            </w:pPr>
            <w:r>
              <w:t>24-well</w:t>
            </w:r>
          </w:p>
        </w:tc>
        <w:tc>
          <w:tcPr>
            <w:tcW w:w="1759" w:type="dxa"/>
          </w:tcPr>
          <w:p w:rsidR="0018722C">
            <w:pPr>
              <w:topLinePunct/>
              <w:ind w:leftChars="0" w:left="0" w:rightChars="0" w:right="0" w:firstLineChars="0" w:firstLine="0"/>
              <w:spacing w:line="240" w:lineRule="atLeast"/>
            </w:pPr>
            <w:r>
              <w:t>100nm</w:t>
            </w:r>
          </w:p>
        </w:tc>
        <w:tc>
          <w:tcPr>
            <w:tcW w:w="1294" w:type="dxa"/>
          </w:tcPr>
          <w:p w:rsidR="0018722C">
            <w:pPr>
              <w:topLinePunct/>
              <w:ind w:leftChars="0" w:left="0" w:rightChars="0" w:right="0" w:firstLineChars="0" w:firstLine="0"/>
              <w:spacing w:line="240" w:lineRule="atLeast"/>
            </w:pPr>
            <w:r>
              <w:t>500μl</w:t>
            </w:r>
          </w:p>
        </w:tc>
        <w:tc>
          <w:tcPr>
            <w:tcW w:w="1613" w:type="dxa"/>
            <w:gridSpan w:val="2"/>
          </w:tcPr>
          <w:p w:rsidR="0018722C">
            <w:pPr>
              <w:topLinePunct/>
              <w:ind w:leftChars="0" w:left="0" w:rightChars="0" w:right="0" w:firstLineChars="0" w:firstLine="0"/>
              <w:spacing w:line="240" w:lineRule="atLeast"/>
            </w:pPr>
            <w:r>
              <w:t>464.50μl</w:t>
            </w:r>
          </w:p>
        </w:tc>
        <w:tc>
          <w:tcPr>
            <w:tcW w:w="1068" w:type="dxa"/>
          </w:tcPr>
          <w:p w:rsidR="0018722C">
            <w:pPr>
              <w:topLinePunct/>
              <w:ind w:leftChars="0" w:left="0" w:rightChars="0" w:right="0" w:firstLineChars="0" w:firstLine="0"/>
              <w:spacing w:line="240" w:lineRule="atLeast"/>
            </w:pPr>
            <w:r>
              <w:t>30μl</w:t>
            </w:r>
          </w:p>
        </w:tc>
        <w:tc>
          <w:tcPr>
            <w:tcW w:w="1125" w:type="dxa"/>
            <w:gridSpan w:val="2"/>
          </w:tcPr>
          <w:p w:rsidR="0018722C">
            <w:pPr>
              <w:topLinePunct/>
              <w:ind w:leftChars="0" w:left="0" w:rightChars="0" w:right="0" w:firstLineChars="0" w:firstLine="0"/>
              <w:spacing w:line="240" w:lineRule="atLeast"/>
            </w:pPr>
            <w:r>
              <w:t>2.5μl</w:t>
            </w:r>
          </w:p>
        </w:tc>
        <w:tc>
          <w:tcPr>
            <w:tcW w:w="863" w:type="dxa"/>
          </w:tcPr>
          <w:p w:rsidR="0018722C">
            <w:pPr>
              <w:topLinePunct/>
              <w:ind w:leftChars="0" w:left="0" w:rightChars="0" w:right="0" w:firstLineChars="0" w:firstLine="0"/>
              <w:spacing w:line="240" w:lineRule="atLeast"/>
            </w:pPr>
            <w:r>
              <w:t>3μl</w:t>
            </w:r>
          </w:p>
        </w:tc>
      </w:tr>
      <w:tr>
        <w:trPr>
          <w:trHeight w:val="300" w:hRule="atLeast"/>
        </w:trPr>
        <w:tc>
          <w:tcPr>
            <w:tcW w:w="1217" w:type="dxa"/>
          </w:tcPr>
          <w:p w:rsidR="0018722C">
            <w:pPr>
              <w:topLinePunct/>
              <w:ind w:leftChars="0" w:left="0" w:rightChars="0" w:right="0" w:firstLineChars="0" w:firstLine="0"/>
              <w:spacing w:line="240" w:lineRule="atLeast"/>
            </w:pPr>
          </w:p>
        </w:tc>
        <w:tc>
          <w:tcPr>
            <w:tcW w:w="1759" w:type="dxa"/>
          </w:tcPr>
          <w:p w:rsidR="0018722C">
            <w:pPr>
              <w:topLinePunct/>
              <w:ind w:leftChars="0" w:left="0" w:rightChars="0" w:right="0" w:firstLineChars="0" w:firstLine="0"/>
              <w:spacing w:line="240" w:lineRule="atLeast"/>
            </w:pPr>
            <w:r>
              <w:t>50nm</w:t>
            </w:r>
          </w:p>
        </w:tc>
        <w:tc>
          <w:tcPr>
            <w:tcW w:w="1294" w:type="dxa"/>
          </w:tcPr>
          <w:p w:rsidR="0018722C">
            <w:pPr>
              <w:topLinePunct/>
              <w:ind w:leftChars="0" w:left="0" w:rightChars="0" w:right="0" w:firstLineChars="0" w:firstLine="0"/>
              <w:spacing w:line="240" w:lineRule="atLeast"/>
            </w:pPr>
            <w:r>
              <w:t>500μl</w:t>
            </w:r>
          </w:p>
        </w:tc>
        <w:tc>
          <w:tcPr>
            <w:tcW w:w="1613" w:type="dxa"/>
            <w:gridSpan w:val="2"/>
          </w:tcPr>
          <w:p w:rsidR="0018722C">
            <w:pPr>
              <w:topLinePunct/>
              <w:ind w:leftChars="0" w:left="0" w:rightChars="0" w:right="0" w:firstLineChars="0" w:firstLine="0"/>
              <w:spacing w:line="240" w:lineRule="atLeast"/>
            </w:pPr>
            <w:r>
              <w:t>465.75μl</w:t>
            </w:r>
          </w:p>
        </w:tc>
        <w:tc>
          <w:tcPr>
            <w:tcW w:w="1068" w:type="dxa"/>
          </w:tcPr>
          <w:p w:rsidR="0018722C">
            <w:pPr>
              <w:topLinePunct/>
              <w:ind w:leftChars="0" w:left="0" w:rightChars="0" w:right="0" w:firstLineChars="0" w:firstLine="0"/>
              <w:spacing w:line="240" w:lineRule="atLeast"/>
            </w:pPr>
            <w:r>
              <w:t>30μl</w:t>
            </w:r>
          </w:p>
        </w:tc>
        <w:tc>
          <w:tcPr>
            <w:tcW w:w="1125" w:type="dxa"/>
            <w:gridSpan w:val="2"/>
          </w:tcPr>
          <w:p w:rsidR="0018722C">
            <w:pPr>
              <w:topLinePunct/>
              <w:ind w:leftChars="0" w:left="0" w:rightChars="0" w:right="0" w:firstLineChars="0" w:firstLine="0"/>
              <w:spacing w:line="240" w:lineRule="atLeast"/>
            </w:pPr>
            <w:r>
              <w:t>1.25μl</w:t>
            </w:r>
          </w:p>
        </w:tc>
        <w:tc>
          <w:tcPr>
            <w:tcW w:w="863" w:type="dxa"/>
          </w:tcPr>
          <w:p w:rsidR="0018722C">
            <w:pPr>
              <w:topLinePunct/>
              <w:ind w:leftChars="0" w:left="0" w:rightChars="0" w:right="0" w:firstLineChars="0" w:firstLine="0"/>
              <w:spacing w:line="240" w:lineRule="atLeast"/>
            </w:pPr>
            <w:r>
              <w:t>3μl</w:t>
            </w:r>
          </w:p>
        </w:tc>
      </w:tr>
    </w:tbl>
    <w:p w:rsidR="0018722C">
      <w:pPr>
        <w:pStyle w:val="affa"/>
      </w:pPr>
    </w:p>
    <w:p w:rsidR="0018722C">
      <w:pPr>
        <w:pStyle w:val="Heading4"/>
        <w:topLinePunct/>
        <w:ind w:left="200" w:hangingChars="200" w:hanging="200"/>
      </w:pPr>
      <w:r>
        <w:rPr>
          <w:b/>
        </w:rPr>
        <w:t>3.2.2.3</w:t>
      </w:r>
      <w:r>
        <w:t xml:space="preserve"> </w:t>
      </w:r>
      <w:r>
        <w:t>细胞总</w:t>
      </w:r>
      <w:r>
        <w:rPr>
          <w:b/>
        </w:rPr>
        <w:t>RNA</w:t>
      </w:r>
      <w:r w:rsidR="001852F3">
        <w:t xml:space="preserve">的提取</w:t>
      </w:r>
    </w:p>
    <w:p w:rsidR="0018722C">
      <w:pPr>
        <w:topLinePunct/>
      </w:pPr>
      <w:r>
        <w:t>（</w:t>
      </w:r>
      <w:r>
        <w:t>1</w:t>
      </w:r>
      <w:r>
        <w:t>）</w:t>
      </w:r>
      <w:r>
        <w:t>观察到细胞生长良好时，把培养基吸除掉并用</w:t>
      </w:r>
      <w:r>
        <w:t>PBS</w:t>
      </w:r>
      <w:r/>
      <w:r w:rsidR="001852F3">
        <w:t xml:space="preserve">液洗涤细胞，</w:t>
      </w:r>
      <w:r>
        <w:t>然后把</w:t>
      </w:r>
      <w:r>
        <w:t>PBS</w:t>
      </w:r>
      <w:r/>
      <w:r w:rsidR="001852F3">
        <w:t xml:space="preserve">液吸除掉，往细胞里添加含</w:t>
      </w:r>
      <w:r>
        <w:t>0</w:t>
      </w:r>
      <w:r>
        <w:t>.</w:t>
      </w:r>
      <w:r>
        <w:t>1-0.25</w:t>
      </w:r>
      <w:r>
        <w:t>%胰蛋白酶的</w:t>
      </w:r>
      <w:r>
        <w:t>PBS</w:t>
      </w:r>
      <w:r/>
      <w:r w:rsidR="001852F3">
        <w:t xml:space="preserve">液，待细</w:t>
      </w:r>
      <w:r>
        <w:t>胞脱离容器壁，添加含有血清的培养基失活胰蛋白酶，把细胞溶液转移到RNase-Free</w:t>
      </w:r>
      <w:r w:rsidR="001852F3">
        <w:t xml:space="preserve">的离心管中，300×g</w:t>
      </w:r>
      <w:r/>
      <w:r w:rsidR="001852F3">
        <w:t xml:space="preserve">离心</w:t>
      </w:r>
      <w:r>
        <w:t>5</w:t>
      </w:r>
      <w:r/>
      <w:r w:rsidR="001852F3">
        <w:t xml:space="preserve">分钟然后收集细胞沉淀，吸除所有</w:t>
      </w:r>
      <w:r>
        <w:t>的上清液。</w:t>
      </w:r>
    </w:p>
    <w:p w:rsidR="0018722C">
      <w:pPr>
        <w:topLinePunct/>
      </w:pPr>
      <w:r>
        <w:t>（</w:t>
      </w:r>
      <w:r>
        <w:t xml:space="preserve">2</w:t>
      </w:r>
      <w:r>
        <w:t>）</w:t>
      </w:r>
      <w:r>
        <w:t>在</w:t>
      </w:r>
      <w:r>
        <w:t>15-30</w:t>
      </w:r>
      <w:r>
        <w:rPr>
          <w:vertAlign w:val="superscript"/>
          /&gt;
        </w:rPr>
        <w:t>0</w:t>
      </w:r>
      <w:r>
        <w:t>C</w:t>
      </w:r>
      <w:r/>
      <w:r w:rsidR="001852F3">
        <w:t xml:space="preserve">的温度下放</w:t>
      </w:r>
      <w:r>
        <w:t>5</w:t>
      </w:r>
      <w:r/>
      <w:r w:rsidR="001852F3">
        <w:t xml:space="preserve">分钟，使完全分离核酸蛋白复合物。</w:t>
      </w:r>
    </w:p>
    <w:p w:rsidR="0018722C">
      <w:pPr>
        <w:topLinePunct/>
      </w:pPr>
      <w:r>
        <w:t>（</w:t>
      </w:r>
      <w:r>
        <w:t>3</w:t>
      </w:r>
      <w:r>
        <w:t>）</w:t>
      </w:r>
      <w:r>
        <w:t>4</w:t>
      </w:r>
      <w:r>
        <w:rPr>
          <w:vertAlign w:val="superscript"/>
          /&gt;
        </w:rPr>
        <w:t>0</w:t>
      </w:r>
      <w:r>
        <w:t>C 12,000 rpm</w:t>
      </w:r>
      <w:r>
        <w:t>(</w:t>
      </w:r>
      <w:r>
        <w:t>~13,400×g</w:t>
      </w:r>
      <w:r>
        <w:t>)</w:t>
      </w:r>
      <w:r w:rsidR="001852F3">
        <w:t xml:space="preserve">离心</w:t>
      </w:r>
      <w:r w:rsidR="001852F3">
        <w:t xml:space="preserve">10 min，取上清。</w:t>
      </w:r>
    </w:p>
    <w:p w:rsidR="0018722C">
      <w:pPr>
        <w:topLinePunct/>
      </w:pPr>
      <w:r>
        <w:rPr>
          <w:rFonts w:cstheme="minorBidi" w:hAnsiTheme="minorHAnsi" w:eastAsiaTheme="minorHAnsi" w:asciiTheme="minorHAnsi" w:ascii="Times New Roman"/>
        </w:rPr>
        <w:t>78</w:t>
      </w:r>
    </w:p>
    <w:p w:rsidR="0018722C">
      <w:pPr>
        <w:topLinePunct/>
      </w:pPr>
      <w:r>
        <w:t>（</w:t>
      </w:r>
      <w:r>
        <w:t>4</w:t>
      </w:r>
      <w:r>
        <w:t>）</w:t>
      </w:r>
      <w:r>
        <w:t>每使用</w:t>
      </w:r>
      <w:r>
        <w:t>1</w:t>
      </w:r>
      <w:r>
        <w:t> </w:t>
      </w:r>
      <w:r>
        <w:t>ml</w:t>
      </w:r>
      <w:r>
        <w:t> </w:t>
      </w:r>
      <w:r>
        <w:t>TRNzol</w:t>
      </w:r>
      <w:r>
        <w:t>，均需要加入</w:t>
      </w:r>
      <w:r>
        <w:t>0</w:t>
      </w:r>
      <w:r>
        <w:t>.</w:t>
      </w:r>
      <w:r>
        <w:t>2</w:t>
      </w:r>
      <w:r>
        <w:t> </w:t>
      </w:r>
      <w:r>
        <w:t>ml</w:t>
      </w:r>
      <w:r/>
      <w:r w:rsidR="001852F3">
        <w:t xml:space="preserve">氯仿，然后将管盖盖好，</w:t>
      </w:r>
      <w:r>
        <w:t>振荡</w:t>
      </w:r>
      <w:r>
        <w:t>15</w:t>
      </w:r>
      <w:r>
        <w:t> </w:t>
      </w:r>
      <w:r>
        <w:t>sec</w:t>
      </w:r>
      <w:r>
        <w:t>，在室温下放置</w:t>
      </w:r>
      <w:r>
        <w:t>3</w:t>
      </w:r>
      <w:r/>
      <w:r w:rsidR="001852F3">
        <w:t xml:space="preserve">分钟。</w:t>
      </w:r>
    </w:p>
    <w:p w:rsidR="0018722C">
      <w:pPr>
        <w:topLinePunct/>
      </w:pPr>
      <w:r>
        <w:t>（</w:t>
      </w:r>
      <w:r>
        <w:t>5</w:t>
      </w:r>
      <w:r>
        <w:t>）</w:t>
      </w:r>
      <w:r>
        <w:t>4</w:t>
      </w:r>
      <w:r>
        <w:rPr>
          <w:vertAlign w:val="superscript"/>
          /&gt;
        </w:rPr>
        <w:t>0</w:t>
      </w:r>
      <w:r>
        <w:t>C</w:t>
      </w:r>
      <w:r>
        <w:t> </w:t>
      </w:r>
      <w:r>
        <w:t>12,000</w:t>
      </w:r>
      <w:r>
        <w:t> </w:t>
      </w:r>
      <w:r>
        <w:t>rpm</w:t>
      </w:r>
      <w:r>
        <w:t>(</w:t>
      </w:r>
      <w:r>
        <w:t>~13,400×g</w:t>
      </w:r>
      <w:r>
        <w:t>)</w:t>
      </w:r>
      <w:r>
        <w:t>离心</w:t>
      </w:r>
      <w:r>
        <w:t>10-15</w:t>
      </w:r>
      <w:r>
        <w:t> </w:t>
      </w:r>
      <w:r>
        <w:t>min，样品会分成三层：</w:t>
      </w:r>
      <w:r>
        <w:t>黄色的是有机相，而中层和上层均是无色的水相，而</w:t>
      </w:r>
      <w:r>
        <w:t>RNA</w:t>
      </w:r>
      <w:r/>
      <w:r w:rsidR="001852F3">
        <w:t xml:space="preserve">主要在水相中，</w:t>
      </w:r>
      <w:r>
        <w:t>把约</w:t>
      </w:r>
      <w:r>
        <w:t>600μl</w:t>
      </w:r>
      <w:r/>
      <w:r w:rsidR="001852F3">
        <w:t xml:space="preserve">的水相转移到新的离心管。</w:t>
      </w:r>
    </w:p>
    <w:p w:rsidR="0018722C">
      <w:pPr>
        <w:topLinePunct/>
      </w:pPr>
      <w:r>
        <w:t>（</w:t>
      </w:r>
      <w:r>
        <w:t xml:space="preserve">6</w:t>
      </w:r>
      <w:r>
        <w:t>）</w:t>
      </w:r>
      <w:r>
        <w:t>得到的水相溶液后，往里加入等体积的异丙醇并混匀，然后在室温条件下放置</w:t>
      </w:r>
      <w:r w:rsidR="001852F3">
        <w:t xml:space="preserve">20-30</w:t>
      </w:r>
      <w:r w:rsidR="001852F3">
        <w:t xml:space="preserve">分钟。</w:t>
      </w:r>
    </w:p>
    <w:p w:rsidR="0018722C">
      <w:pPr>
        <w:topLinePunct/>
      </w:pPr>
      <w:r>
        <w:t>（</w:t>
      </w:r>
      <w:r>
        <w:t>7</w:t>
      </w:r>
      <w:r>
        <w:t>）</w:t>
      </w:r>
      <w:r>
        <w:t>4</w:t>
      </w:r>
      <w:r>
        <w:rPr>
          <w:vertAlign w:val="superscript"/>
          /&gt;
        </w:rPr>
        <w:t>0</w:t>
      </w:r>
      <w:r>
        <w:t>C 12,000 rpm</w:t>
      </w:r>
      <w:r>
        <w:t>(</w:t>
      </w:r>
      <w:r>
        <w:t>~13,400×g</w:t>
      </w:r>
      <w:r>
        <w:t>)</w:t>
      </w:r>
      <w:r>
        <w:t>离心</w:t>
      </w:r>
      <w:r>
        <w:t>10 min，去上清。在离心之前，</w:t>
      </w:r>
      <w:r>
        <w:t>通常看不见</w:t>
      </w:r>
      <w:r/>
      <w:r>
        <w:t>RNA</w:t>
      </w:r>
      <w:r/>
      <w:r>
        <w:t>沉淀，而在离心后，</w:t>
      </w:r>
      <w:r>
        <w:t>RNA</w:t>
      </w:r>
      <w:r/>
      <w:r>
        <w:t>沉淀会在管侧和管底形成胶状沉淀。</w:t>
      </w:r>
    </w:p>
    <w:p w:rsidR="0018722C">
      <w:pPr>
        <w:topLinePunct/>
      </w:pPr>
      <w:r>
        <w:t>（</w:t>
      </w:r>
      <w:r>
        <w:t xml:space="preserve">8</w:t>
      </w:r>
      <w:r>
        <w:t>）</w:t>
      </w:r>
      <w:r>
        <w:t>加入</w:t>
      </w:r>
      <w:r>
        <w:t>1</w:t>
      </w:r>
      <w:r>
        <w:t> </w:t>
      </w:r>
      <w:r>
        <w:t>ml</w:t>
      </w:r>
      <w:r>
        <w:t> </w:t>
      </w:r>
      <w:r>
        <w:t>75</w:t>
      </w:r>
      <w:r>
        <w:t>%乙醇</w:t>
      </w:r>
      <w:r>
        <w:t>(</w:t>
      </w:r>
      <w:r>
        <w:t>RNase-Free</w:t>
      </w:r>
      <w:r>
        <w:t> </w:t>
      </w:r>
      <w:r>
        <w:t>ddH2O</w:t>
      </w:r>
      <w:r/>
      <w:r w:rsidR="001852F3">
        <w:t xml:space="preserve">配置</w:t>
      </w:r>
      <w:r>
        <w:t>)</w:t>
      </w:r>
      <w:r/>
      <w:r w:rsidR="001852F3">
        <w:t xml:space="preserve">洗涤沉淀。每使</w:t>
      </w:r>
      <w:r>
        <w:t>用</w:t>
      </w:r>
      <w:r>
        <w:t>1</w:t>
      </w:r>
      <w:r>
        <w:t> </w:t>
      </w:r>
      <w:r>
        <w:t>ml</w:t>
      </w:r>
      <w:r>
        <w:t> </w:t>
      </w:r>
      <w:r>
        <w:t>TRNzol</w:t>
      </w:r>
      <w:r>
        <w:t>，至少需要用</w:t>
      </w:r>
      <w:r>
        <w:t>1</w:t>
      </w:r>
      <w:r>
        <w:t> </w:t>
      </w:r>
      <w:r>
        <w:t>ml</w:t>
      </w:r>
      <w:r>
        <w:t> </w:t>
      </w:r>
      <w:r>
        <w:t>75%</w:t>
      </w:r>
      <w:r>
        <w:t>乙醇洗涤</w:t>
      </w:r>
      <w:r>
        <w:t>RNA</w:t>
      </w:r>
      <w:r/>
      <w:r w:rsidR="001852F3">
        <w:t xml:space="preserve">沉淀进。</w:t>
      </w:r>
    </w:p>
    <w:p w:rsidR="0018722C">
      <w:pPr>
        <w:topLinePunct/>
      </w:pPr>
      <w:r>
        <w:t>（</w:t>
      </w:r>
      <w:r>
        <w:t>9</w:t>
      </w:r>
      <w:r>
        <w:t>）</w:t>
      </w:r>
      <w:r>
        <w:t>4</w:t>
      </w:r>
      <w:r>
        <w:rPr>
          <w:vertAlign w:val="superscript"/>
          /&gt;
        </w:rPr>
        <w:t>0</w:t>
      </w:r>
      <w:r>
        <w:t>C 5,000 rpm</w:t>
      </w:r>
      <w:r>
        <w:t>(</w:t>
      </w:r>
      <w:r>
        <w:t>~2,300×g</w:t>
      </w:r>
      <w:r>
        <w:t>)</w:t>
      </w:r>
      <w:r>
        <w:t>离心</w:t>
      </w:r>
      <w:r w:rsidR="001852F3">
        <w:t xml:space="preserve">3 min。把液体倒出，注意：不要把沉淀倒出，短暂离心剩余的少量液体并用枪头吸出，不能吸到沉淀。</w:t>
      </w:r>
    </w:p>
    <w:p w:rsidR="0018722C">
      <w:pPr>
        <w:topLinePunct/>
      </w:pPr>
      <w:r>
        <w:t>（</w:t>
      </w:r>
      <w:r>
        <w:t xml:space="preserve">10</w:t>
      </w:r>
      <w:r>
        <w:t>）</w:t>
      </w:r>
      <w:r>
        <w:t>在室温条件下晾干，并加入</w:t>
      </w:r>
      <w:r>
        <w:t>30-100μl</w:t>
      </w:r>
      <w:r>
        <w:t> </w:t>
      </w:r>
      <w:r>
        <w:t>RNase-Free</w:t>
      </w:r>
      <w:r>
        <w:t> </w:t>
      </w:r>
      <w:r>
        <w:t>ddH</w:t>
      </w:r>
      <w:r>
        <w:rPr>
          <w:vertAlign w:val="subscript"/>
          /&gt;
        </w:rPr>
        <w:t>2</w:t>
      </w:r>
      <w:r>
        <w:t>O，反</w:t>
      </w:r>
      <w:r>
        <w:t>复吹打和混匀，目的为把</w:t>
      </w:r>
      <w:r>
        <w:t>RNA</w:t>
      </w:r>
      <w:r/>
      <w:r w:rsidR="001852F3">
        <w:t xml:space="preserve">充分溶解。</w:t>
      </w:r>
    </w:p>
    <w:p w:rsidR="0018722C">
      <w:pPr>
        <w:pStyle w:val="Heading4"/>
        <w:topLinePunct/>
        <w:ind w:left="200" w:hangingChars="200" w:hanging="200"/>
      </w:pPr>
      <w:r>
        <w:rPr>
          <w:b/>
        </w:rPr>
        <w:t>3.2.2.4</w:t>
      </w:r>
      <w:r>
        <w:t xml:space="preserve"> </w:t>
      </w:r>
      <w:r>
        <w:t>逆转录反应合成</w:t>
      </w:r>
      <w:r w:rsidR="001852F3">
        <w:rPr>
          <w:b/>
        </w:rPr>
        <w:t xml:space="preserve">cDNA</w:t>
      </w:r>
    </w:p>
    <w:p w:rsidR="0018722C">
      <w:pPr>
        <w:pStyle w:val="cw23"/>
        <w:topLinePunct/>
      </w:pPr>
      <w:r>
        <w:rPr>
          <w:rFonts w:ascii="宋体" w:hAnsi="宋体" w:eastAsia="宋体" w:hint="eastAsia"/>
        </w:rPr>
        <w:t>1. </w:t>
      </w:r>
      <w:r>
        <w:rPr>
          <w:rFonts w:ascii="宋体" w:hAnsi="宋体" w:eastAsia="宋体" w:hint="eastAsia"/>
        </w:rPr>
        <w:t>将模板</w:t>
      </w:r>
      <w:r>
        <w:rPr>
          <w:rFonts w:ascii="宋体" w:hAnsi="宋体" w:eastAsia="宋体" w:hint="eastAsia"/>
        </w:rPr>
        <w:t>RNA</w:t>
      </w:r>
      <w:r w:rsidR="001852F3">
        <w:rPr>
          <w:rFonts w:ascii="宋体" w:hAnsi="宋体" w:eastAsia="宋体" w:hint="eastAsia"/>
        </w:rPr>
        <w:t xml:space="preserve">在冰上解冻；</w:t>
      </w:r>
      <w:r>
        <w:rPr>
          <w:rFonts w:ascii="宋体" w:hAnsi="宋体" w:eastAsia="宋体" w:hint="eastAsia"/>
        </w:rPr>
        <w:t>5×gDNA</w:t>
      </w:r>
      <w:r>
        <w:rPr>
          <w:rFonts w:ascii="宋体" w:hAnsi="宋体" w:eastAsia="宋体" w:hint="eastAsia"/>
        </w:rPr>
        <w:t> </w:t>
      </w:r>
      <w:r>
        <w:rPr>
          <w:rFonts w:ascii="宋体" w:hAnsi="宋体" w:eastAsia="宋体" w:hint="eastAsia"/>
        </w:rPr>
        <w:t>Buffer</w:t>
      </w:r>
      <w:r>
        <w:rPr>
          <w:rFonts w:ascii="宋体" w:hAnsi="宋体" w:eastAsia="宋体" w:hint="eastAsia"/>
        </w:rPr>
        <w:t>、</w:t>
      </w:r>
      <w:r>
        <w:rPr>
          <w:rFonts w:ascii="宋体" w:hAnsi="宋体" w:eastAsia="宋体" w:hint="eastAsia"/>
        </w:rPr>
        <w:t>FQ-RT</w:t>
      </w:r>
      <w:r>
        <w:rPr>
          <w:rFonts w:ascii="宋体" w:hAnsi="宋体" w:eastAsia="宋体" w:hint="eastAsia"/>
        </w:rPr>
        <w:t> </w:t>
      </w:r>
      <w:r>
        <w:rPr>
          <w:rFonts w:ascii="宋体" w:hAnsi="宋体" w:eastAsia="宋体" w:hint="eastAsia"/>
        </w:rPr>
        <w:t>Primer</w:t>
      </w:r>
      <w:r>
        <w:rPr>
          <w:rFonts w:ascii="宋体" w:hAnsi="宋体" w:eastAsia="宋体" w:hint="eastAsia"/>
        </w:rPr>
        <w:t> </w:t>
      </w:r>
      <w:r>
        <w:rPr>
          <w:rFonts w:ascii="宋体" w:hAnsi="宋体" w:eastAsia="宋体" w:hint="eastAsia"/>
        </w:rPr>
        <w:t>Mix、10×Fast</w:t>
      </w:r>
      <w:r>
        <w:rPr>
          <w:rFonts w:ascii="宋体" w:hAnsi="宋体" w:eastAsia="宋体" w:hint="eastAsia"/>
        </w:rPr>
        <w:t> </w:t>
      </w:r>
      <w:r>
        <w:rPr>
          <w:rFonts w:ascii="宋体" w:hAnsi="宋体" w:eastAsia="宋体" w:hint="eastAsia"/>
        </w:rPr>
        <w:t>RT</w:t>
      </w:r>
      <w:r>
        <w:rPr>
          <w:rFonts w:ascii="宋体" w:hAnsi="宋体" w:eastAsia="宋体" w:hint="eastAsia"/>
        </w:rPr>
        <w:t> </w:t>
      </w:r>
      <w:r>
        <w:rPr>
          <w:rFonts w:ascii="宋体" w:hAnsi="宋体" w:eastAsia="宋体" w:hint="eastAsia"/>
        </w:rPr>
        <w:t>Buffer</w:t>
      </w:r>
      <w:r>
        <w:rPr>
          <w:rFonts w:ascii="宋体" w:hAnsi="宋体" w:eastAsia="宋体" w:hint="eastAsia"/>
        </w:rPr>
        <w:t>、</w:t>
      </w:r>
      <w:r>
        <w:rPr>
          <w:rFonts w:ascii="宋体" w:hAnsi="宋体" w:eastAsia="宋体" w:hint="eastAsia"/>
        </w:rPr>
        <w:t>RNase-Free</w:t>
      </w:r>
      <w:r>
        <w:rPr>
          <w:rFonts w:ascii="宋体" w:hAnsi="宋体" w:eastAsia="宋体" w:hint="eastAsia"/>
        </w:rPr>
        <w:t> </w:t>
      </w:r>
      <w:r>
        <w:rPr>
          <w:rFonts w:ascii="宋体" w:hAnsi="宋体" w:eastAsia="宋体" w:hint="eastAsia"/>
        </w:rPr>
        <w:t>ddH</w:t>
      </w:r>
      <w:r>
        <w:rPr>
          <w:vertAlign w:val="subscript"/>
          <w:rFonts w:ascii="宋体" w:hAnsi="宋体" w:eastAsia="宋体" w:hint="eastAsia"/>
        </w:rPr>
        <w:t>2</w:t>
      </w:r>
      <w:r>
        <w:rPr>
          <w:rFonts w:ascii="宋体" w:hAnsi="宋体" w:eastAsia="宋体" w:hint="eastAsia"/>
        </w:rPr>
        <w:t>O</w:t>
      </w:r>
      <w:r w:rsidR="001852F3">
        <w:rPr>
          <w:rFonts w:ascii="宋体" w:hAnsi="宋体" w:eastAsia="宋体" w:hint="eastAsia"/>
        </w:rPr>
        <w:t xml:space="preserve">在室温</w:t>
      </w:r>
      <w:r>
        <w:rPr>
          <w:rFonts w:ascii="宋体" w:hAnsi="宋体" w:eastAsia="宋体" w:hint="eastAsia"/>
        </w:rPr>
        <w:t>（</w:t>
      </w:r>
      <w:r>
        <w:rPr>
          <w:rFonts w:ascii="宋体" w:hAnsi="宋体" w:eastAsia="宋体" w:hint="eastAsia"/>
        </w:rPr>
        <w:t>5-25℃</w:t>
      </w:r>
      <w:r>
        <w:rPr>
          <w:rFonts w:ascii="宋体" w:hAnsi="宋体" w:eastAsia="宋体" w:hint="eastAsia"/>
        </w:rPr>
        <w:t>）</w:t>
      </w:r>
      <w:r w:rsidR="001852F3">
        <w:rPr>
          <w:rFonts w:ascii="宋体" w:hAnsi="宋体" w:eastAsia="宋体" w:hint="eastAsia"/>
        </w:rPr>
        <w:t xml:space="preserve">解冻，</w:t>
      </w:r>
      <w:r w:rsidR="001852F3">
        <w:rPr>
          <w:rFonts w:ascii="宋体" w:hAnsi="宋体" w:eastAsia="宋体" w:hint="eastAsia"/>
        </w:rPr>
        <w:t xml:space="preserve">解冻</w:t>
      </w:r>
      <w:r>
        <w:rPr>
          <w:rFonts w:ascii="宋体" w:hAnsi="宋体" w:eastAsia="宋体" w:hint="eastAsia"/>
        </w:rPr>
        <w:t>后迅速置于冰上。</w:t>
      </w:r>
      <w:r w:rsidR="001852F3">
        <w:rPr>
          <w:rFonts w:ascii="宋体" w:hAnsi="宋体" w:eastAsia="宋体" w:hint="eastAsia"/>
        </w:rPr>
        <w:t xml:space="preserve">在使用前，将每种溶液涡旋振荡混匀后简短离心，目的</w:t>
      </w:r>
      <w:r>
        <w:rPr>
          <w:rFonts w:ascii="宋体" w:hAnsi="宋体" w:eastAsia="宋体" w:hint="eastAsia"/>
        </w:rPr>
        <w:t>为收集残留在管壁的液体。</w:t>
      </w:r>
    </w:p>
    <w:p w:rsidR="0018722C">
      <w:pPr>
        <w:topLinePunct/>
      </w:pPr>
      <w:r>
        <w:t>以下操作步骤请在冰上进行。在进行各项反应时应先配制成</w:t>
      </w:r>
      <w:r w:rsidR="001852F3">
        <w:t xml:space="preserve">Mix</w:t>
      </w:r>
      <w:r w:rsidR="001852F3">
        <w:t xml:space="preserve">然后</w:t>
      </w:r>
    </w:p>
    <w:p w:rsidR="0018722C">
      <w:pPr>
        <w:topLinePunct/>
      </w:pPr>
      <w:r>
        <w:rPr>
          <w:rFonts w:cstheme="minorBidi" w:hAnsiTheme="minorHAnsi" w:eastAsiaTheme="minorHAnsi" w:asciiTheme="minorHAnsi" w:ascii="Times New Roman"/>
        </w:rPr>
        <w:t>79</w:t>
      </w:r>
    </w:p>
    <w:p w:rsidR="0018722C">
      <w:pPr>
        <w:topLinePunct/>
      </w:pPr>
      <w:r>
        <w:t>再分装到每个反应管中，目的是为了保证反应液配制的准确性。</w:t>
      </w:r>
    </w:p>
    <w:p w:rsidR="0018722C">
      <w:pPr>
        <w:pStyle w:val="cw23"/>
        <w:topLinePunct/>
      </w:pPr>
      <w:r>
        <w:rPr>
          <w:rFonts w:ascii="宋体" w:hAnsi="宋体" w:eastAsia="宋体" w:hint="eastAsia"/>
        </w:rPr>
        <w:t>2. </w:t>
      </w:r>
      <w:r>
        <w:rPr>
          <w:rFonts w:ascii="宋体" w:hAnsi="宋体" w:eastAsia="宋体" w:hint="eastAsia"/>
        </w:rPr>
        <w:t>按照下列体系配制混合液，</w:t>
      </w:r>
      <w:r w:rsidR="001852F3">
        <w:rPr>
          <w:rFonts w:ascii="宋体" w:hAnsi="宋体" w:eastAsia="宋体" w:hint="eastAsia"/>
        </w:rPr>
        <w:t xml:space="preserve">彻底混匀。</w:t>
      </w:r>
      <w:r w:rsidR="001852F3">
        <w:rPr>
          <w:rFonts w:ascii="宋体" w:hAnsi="宋体" w:eastAsia="宋体" w:hint="eastAsia"/>
        </w:rPr>
        <w:t xml:space="preserve">简短离心，</w:t>
      </w:r>
      <w:r w:rsidR="001852F3">
        <w:rPr>
          <w:rFonts w:ascii="宋体" w:hAnsi="宋体" w:eastAsia="宋体" w:hint="eastAsia"/>
        </w:rPr>
        <w:t xml:space="preserve">并置于</w:t>
      </w:r>
      <w:r>
        <w:rPr>
          <w:rFonts w:ascii="宋体" w:hAnsi="宋体" w:eastAsia="宋体" w:hint="eastAsia"/>
        </w:rPr>
        <w:t>42℃</w:t>
      </w:r>
      <w:r w:rsidR="001852F3">
        <w:rPr>
          <w:rFonts w:ascii="宋体" w:hAnsi="宋体" w:eastAsia="宋体" w:hint="eastAsia"/>
        </w:rPr>
        <w:t xml:space="preserve">，</w:t>
      </w:r>
      <w:r>
        <w:rPr>
          <w:rFonts w:ascii="宋体" w:hAnsi="宋体" w:eastAsia="宋体" w:hint="eastAsia"/>
        </w:rPr>
        <w:t>孵育</w:t>
      </w:r>
      <w:r>
        <w:rPr>
          <w:rFonts w:ascii="宋体" w:hAnsi="宋体" w:eastAsia="宋体" w:hint="eastAsia"/>
        </w:rPr>
        <w:t>3</w:t>
      </w:r>
      <w:r>
        <w:rPr>
          <w:rFonts w:ascii="宋体" w:hAnsi="宋体" w:eastAsia="宋体" w:hint="eastAsia"/>
        </w:rPr>
        <w:t> </w:t>
      </w:r>
      <w:r>
        <w:rPr>
          <w:rFonts w:ascii="宋体" w:hAnsi="宋体" w:eastAsia="宋体" w:hint="eastAsia"/>
        </w:rPr>
        <w:t>min</w:t>
      </w:r>
      <w:r>
        <w:rPr>
          <w:rFonts w:ascii="宋体" w:hAnsi="宋体" w:eastAsia="宋体" w:hint="eastAsia"/>
        </w:rPr>
        <w:t>。</w:t>
      </w:r>
      <w:r w:rsidR="001852F3">
        <w:rPr>
          <w:rFonts w:ascii="宋体" w:hAnsi="宋体" w:eastAsia="宋体" w:hint="eastAsia"/>
        </w:rPr>
        <w:t xml:space="preserve">然后置于冰上放置。</w:t>
      </w:r>
    </w:p>
    <w:p w:rsidR="0018722C">
      <w:pPr>
        <w:topLinePunct/>
      </w:pPr>
      <w:r>
        <w:rPr>
          <w:rFonts w:cstheme="minorBidi" w:hAnsiTheme="minorHAnsi" w:eastAsiaTheme="minorHAnsi" w:asciiTheme="minorHAnsi" w:ascii="宋体" w:hAnsi="宋体" w:eastAsia="宋体" w:cs="宋体"/>
          <w:b/>
        </w:rPr>
        <w:t>gDNA</w:t>
      </w:r>
      <w:r w:rsidR="001852F3">
        <w:rPr>
          <w:rFonts w:cstheme="minorBidi" w:hAnsiTheme="minorHAnsi" w:eastAsiaTheme="minorHAnsi" w:asciiTheme="minorHAnsi" w:ascii="宋体" w:hAnsi="宋体" w:eastAsia="宋体" w:cs="宋体"/>
          <w:b/>
        </w:rPr>
        <w:t xml:space="preserve">去除反应体系</w:t>
      </w: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1"/>
        <w:gridCol w:w="4261"/>
      </w:tblGrid>
      <w:tr>
        <w:trPr>
          <w:trHeight w:val="360" w:hRule="atLeast"/>
        </w:trPr>
        <w:tc>
          <w:tcPr>
            <w:tcW w:w="4261" w:type="dxa"/>
          </w:tcPr>
          <w:p w:rsidR="0018722C">
            <w:pPr>
              <w:topLinePunct/>
              <w:ind w:leftChars="0" w:left="0" w:rightChars="0" w:right="0" w:firstLineChars="0" w:firstLine="0"/>
              <w:spacing w:line="240" w:lineRule="atLeast"/>
            </w:pPr>
            <w:r>
              <w:rPr>
                <w:rFonts w:ascii="宋体" w:eastAsia="宋体" w:hint="eastAsia"/>
              </w:rPr>
              <w:t>组成成分</w:t>
            </w:r>
          </w:p>
        </w:tc>
        <w:tc>
          <w:tcPr>
            <w:tcW w:w="4261" w:type="dxa"/>
          </w:tcPr>
          <w:p w:rsidR="0018722C">
            <w:pPr>
              <w:topLinePunct/>
              <w:ind w:leftChars="0" w:left="0" w:rightChars="0" w:right="0" w:firstLineChars="0" w:firstLine="0"/>
              <w:spacing w:line="240" w:lineRule="atLeast"/>
            </w:pPr>
            <w:r>
              <w:rPr>
                <w:rFonts w:ascii="宋体" w:eastAsia="宋体" w:hint="eastAsia"/>
              </w:rPr>
              <w:t>使用量</w:t>
            </w:r>
          </w:p>
        </w:tc>
      </w:tr>
      <w:tr>
        <w:trPr>
          <w:trHeight w:val="360" w:hRule="atLeast"/>
        </w:trPr>
        <w:tc>
          <w:tcPr>
            <w:tcW w:w="4261" w:type="dxa"/>
          </w:tcPr>
          <w:p w:rsidR="0018722C">
            <w:pPr>
              <w:topLinePunct/>
              <w:ind w:leftChars="0" w:left="0" w:rightChars="0" w:right="0" w:firstLineChars="0" w:firstLine="0"/>
              <w:spacing w:line="240" w:lineRule="atLeast"/>
            </w:pPr>
            <w:r>
              <w:t>5×gDNA Buffer</w:t>
            </w:r>
          </w:p>
        </w:tc>
        <w:tc>
          <w:tcPr>
            <w:tcW w:w="4261" w:type="dxa"/>
          </w:tcPr>
          <w:p w:rsidR="0018722C">
            <w:pPr>
              <w:topLinePunct/>
              <w:ind w:leftChars="0" w:left="0" w:rightChars="0" w:right="0" w:firstLineChars="0" w:firstLine="0"/>
              <w:spacing w:line="240" w:lineRule="atLeast"/>
            </w:pPr>
            <w:r>
              <w:t>2 μl</w:t>
            </w:r>
          </w:p>
        </w:tc>
      </w:tr>
      <w:tr>
        <w:trPr>
          <w:trHeight w:val="360" w:hRule="atLeast"/>
        </w:trPr>
        <w:tc>
          <w:tcPr>
            <w:tcW w:w="4261" w:type="dxa"/>
          </w:tcPr>
          <w:p w:rsidR="0018722C">
            <w:pPr>
              <w:topLinePunct/>
              <w:ind w:leftChars="0" w:left="0" w:rightChars="0" w:right="0" w:firstLineChars="0" w:firstLine="0"/>
              <w:spacing w:line="240" w:lineRule="atLeast"/>
            </w:pPr>
            <w:r>
              <w:t>Total RNA</w:t>
            </w:r>
          </w:p>
        </w:tc>
        <w:tc>
          <w:tcPr>
            <w:tcW w:w="4261" w:type="dxa"/>
          </w:tcPr>
          <w:p w:rsidR="0018722C">
            <w:pPr>
              <w:topLinePunct/>
              <w:ind w:leftChars="0" w:left="0" w:rightChars="0" w:right="0" w:firstLineChars="0" w:firstLine="0"/>
              <w:spacing w:line="240" w:lineRule="atLeast"/>
            </w:pPr>
            <w:r>
              <w:t>-</w:t>
            </w:r>
          </w:p>
        </w:tc>
      </w:tr>
      <w:tr>
        <w:trPr>
          <w:trHeight w:val="360" w:hRule="atLeast"/>
        </w:trPr>
        <w:tc>
          <w:tcPr>
            <w:tcW w:w="4261" w:type="dxa"/>
          </w:tcPr>
          <w:p w:rsidR="0018722C">
            <w:pPr>
              <w:topLinePunct/>
              <w:ind w:leftChars="0" w:left="0" w:rightChars="0" w:right="0" w:firstLineChars="0" w:firstLine="0"/>
              <w:spacing w:line="240" w:lineRule="atLeast"/>
            </w:pPr>
            <w:r>
              <w:t>RNase-Free ddH</w:t>
            </w:r>
            <w:r>
              <w:t>2</w:t>
            </w:r>
            <w:r>
              <w:t>O</w:t>
            </w:r>
          </w:p>
        </w:tc>
        <w:tc>
          <w:tcPr>
            <w:tcW w:w="4261" w:type="dxa"/>
          </w:tcPr>
          <w:p w:rsidR="0018722C">
            <w:pPr>
              <w:topLinePunct/>
              <w:ind w:leftChars="0" w:left="0" w:rightChars="0" w:right="0" w:firstLineChars="0" w:firstLine="0"/>
              <w:spacing w:line="240" w:lineRule="atLeast"/>
            </w:pPr>
            <w:r>
              <w:rPr>
                <w:rFonts w:ascii="宋体" w:hAnsi="宋体" w:eastAsia="宋体" w:hint="eastAsia"/>
              </w:rPr>
              <w:t>补足到 </w:t>
            </w:r>
            <w:r>
              <w:t>10 μl</w:t>
            </w:r>
          </w:p>
        </w:tc>
      </w:tr>
    </w:tbl>
    <w:p w:rsidR="0018722C">
      <w:pPr>
        <w:topLinePunct/>
        <w:pStyle w:val="affa"/>
      </w:pPr>
    </w:p>
    <w:p w:rsidR="0018722C">
      <w:pPr>
        <w:pStyle w:val="cw23"/>
        <w:tabs>
          <w:tab w:pos="1500" w:val="left" w:leader="none"/>
        </w:tabs>
        <w:spacing w:line="424" w:lineRule="auto" w:before="1" w:after="0"/>
        <w:ind w:leftChars="0" w:left="1077" w:rightChars="0" w:right="4149" w:firstLineChars="0" w:firstLine="0"/>
        <w:jc w:val="left"/>
        <w:rPr>
          <w:rFonts w:ascii="宋体" w:eastAsia="宋体" w:hint="eastAsia"/>
          <w:b/>
          <w:sz w:val="27"/>
        </w:rPr>
        <w:textAlignment w:val="center"/>
        <w:topLinePunct/>
      </w:pPr>
      <w:r>
        <w:rPr>
          <w:rFonts w:ascii="宋体" w:eastAsia="宋体" w:hint="eastAsia"/>
          <w:b/>
          <w:sz w:val="27"/>
        </w:rPr>
        <w:t>3. </w:t>
      </w:r>
      <w:r>
        <w:pict>
          <v:shape style="margin-left:96.360001pt;margin-top:57.487598pt;width:402.8pt;height:93pt;mso-position-horizontal-relative:page;mso-position-vertical-relative:paragraph;z-index:23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1"/>
                    <w:gridCol w:w="3780"/>
                  </w:tblGrid>
                  <w:tr>
                    <w:trPr>
                      <w:trHeight w:val="360" w:hRule="atLeast"/>
                    </w:trPr>
                    <w:tc>
                      <w:tcPr>
                        <w:tcW w:w="4261" w:type="dxa"/>
                      </w:tcPr>
                      <w:p w:rsidR="0018722C">
                        <w:pPr>
                          <w:widowControl w:val="0"/>
                          <w:snapToGrid w:val="1"/>
                          <w:spacing w:beforeLines="0" w:afterLines="0" w:lineRule="auto" w:line="240" w:after="0" w:before="44"/>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组成成分</w:t>
                        </w:r>
                      </w:p>
                    </w:tc>
                    <w:tc>
                      <w:tcPr>
                        <w:tcW w:w="3780" w:type="dxa"/>
                      </w:tcPr>
                      <w:p w:rsidR="0018722C">
                        <w:pPr>
                          <w:widowControl w:val="0"/>
                          <w:snapToGrid w:val="1"/>
                          <w:spacing w:beforeLines="0" w:afterLines="0" w:lineRule="auto" w:line="240" w:after="0" w:before="44"/>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使用量</w:t>
                        </w:r>
                      </w:p>
                    </w:tc>
                  </w:tr>
                  <w:tr>
                    <w:trPr>
                      <w:trHeight w:val="360" w:hRule="atLeast"/>
                    </w:trPr>
                    <w:tc>
                      <w:tcPr>
                        <w:tcW w:w="4261" w:type="dxa"/>
                      </w:tcPr>
                      <w:p w:rsidR="0018722C">
                        <w:pPr>
                          <w:widowControl w:val="0"/>
                          <w:snapToGrid w:val="1"/>
                          <w:spacing w:beforeLines="0" w:afterLines="0" w:lineRule="auto" w:line="240" w:after="0" w:before="93"/>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10×Fast RT Buffer</w:t>
                        </w:r>
                      </w:p>
                    </w:tc>
                    <w:tc>
                      <w:tcPr>
                        <w:tcW w:w="3780" w:type="dxa"/>
                      </w:tcPr>
                      <w:p w:rsidR="0018722C">
                        <w:pPr>
                          <w:widowControl w:val="0"/>
                          <w:snapToGrid w:val="1"/>
                          <w:spacing w:beforeLines="0" w:afterLines="0" w:lineRule="auto" w:line="240" w:after="0" w:before="93"/>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 μl</w:t>
                        </w:r>
                      </w:p>
                    </w:tc>
                  </w:tr>
                  <w:tr>
                    <w:trPr>
                      <w:trHeight w:val="360" w:hRule="atLeast"/>
                    </w:trPr>
                    <w:tc>
                      <w:tcPr>
                        <w:tcW w:w="4261" w:type="dxa"/>
                      </w:tcPr>
                      <w:p w:rsidR="0018722C">
                        <w:pPr>
                          <w:widowControl w:val="0"/>
                          <w:snapToGrid w:val="1"/>
                          <w:spacing w:beforeLines="0" w:afterLines="0" w:lineRule="auto" w:line="240" w:after="0" w:before="92"/>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RT Enzyme Mix</w:t>
                        </w:r>
                      </w:p>
                    </w:tc>
                    <w:tc>
                      <w:tcPr>
                        <w:tcW w:w="3780" w:type="dxa"/>
                      </w:tcPr>
                      <w:p w:rsidR="0018722C">
                        <w:pPr>
                          <w:widowControl w:val="0"/>
                          <w:snapToGrid w:val="1"/>
                          <w:spacing w:beforeLines="0" w:afterLines="0" w:lineRule="auto" w:line="240" w:after="0" w:before="92"/>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 μl</w:t>
                        </w:r>
                      </w:p>
                    </w:tc>
                  </w:tr>
                  <w:tr>
                    <w:trPr>
                      <w:trHeight w:val="360" w:hRule="atLeast"/>
                    </w:trPr>
                    <w:tc>
                      <w:tcPr>
                        <w:tcW w:w="4261" w:type="dxa"/>
                      </w:tcPr>
                      <w:p w:rsidR="0018722C">
                        <w:pPr>
                          <w:widowControl w:val="0"/>
                          <w:snapToGrid w:val="1"/>
                          <w:spacing w:beforeLines="0" w:afterLines="0" w:lineRule="auto" w:line="240" w:after="0" w:before="92"/>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FQ-RT Primer Mix</w:t>
                        </w:r>
                      </w:p>
                    </w:tc>
                    <w:tc>
                      <w:tcPr>
                        <w:tcW w:w="3780" w:type="dxa"/>
                      </w:tcPr>
                      <w:p w:rsidR="0018722C">
                        <w:pPr>
                          <w:widowControl w:val="0"/>
                          <w:snapToGrid w:val="1"/>
                          <w:spacing w:beforeLines="0" w:afterLines="0" w:lineRule="auto" w:line="240" w:after="0" w:before="92"/>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 μl</w:t>
                        </w:r>
                      </w:p>
                    </w:tc>
                  </w:tr>
                  <w:tr>
                    <w:trPr>
                      <w:trHeight w:val="360" w:hRule="atLeast"/>
                    </w:trPr>
                    <w:tc>
                      <w:tcPr>
                        <w:tcW w:w="4261" w:type="dxa"/>
                      </w:tcPr>
                      <w:p w:rsidR="0018722C">
                        <w:pPr>
                          <w:widowControl w:val="0"/>
                          <w:snapToGrid w:val="1"/>
                          <w:spacing w:beforeLines="0" w:afterLines="0" w:lineRule="auto" w:line="240" w:after="0" w:before="9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2"/>
                            <w:sz w:val="21"/>
                          </w:rPr>
                          <w:t>RNase-Free ddH</w:t>
                        </w:r>
                        <w:r>
                          <w:rPr>
                            <w:kern w:val="2"/>
                            <w:szCs w:val="22"/>
                            <w:rFonts w:cstheme="minorBidi" w:ascii="Times New Roman" w:hAnsi="Times New Roman" w:eastAsia="Times New Roman" w:cs="Times New Roman"/>
                            <w:sz w:val="13"/>
                          </w:rPr>
                          <w:t>2</w:t>
                        </w:r>
                        <w:r>
                          <w:rPr>
                            <w:kern w:val="2"/>
                            <w:szCs w:val="22"/>
                            <w:rFonts w:cstheme="minorBidi" w:ascii="Times New Roman" w:hAnsi="Times New Roman" w:eastAsia="Times New Roman" w:cs="Times New Roman"/>
                            <w:position w:val="2"/>
                            <w:sz w:val="21"/>
                          </w:rPr>
                          <w:t>O</w:t>
                        </w:r>
                      </w:p>
                    </w:tc>
                    <w:tc>
                      <w:tcPr>
                        <w:tcW w:w="3780" w:type="dxa"/>
                      </w:tcPr>
                      <w:p w:rsidR="0018722C">
                        <w:pPr>
                          <w:widowControl w:val="0"/>
                          <w:snapToGrid w:val="1"/>
                          <w:spacing w:beforeLines="0" w:afterLines="0" w:lineRule="auto" w:line="240" w:after="0" w:before="42"/>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补足到 </w:t>
                        </w:r>
                        <w:r>
                          <w:rPr>
                            <w:kern w:val="2"/>
                            <w:szCs w:val="22"/>
                            <w:rFonts w:cstheme="minorBidi" w:ascii="Times New Roman" w:hAnsi="Times New Roman" w:eastAsia="Times New Roman" w:cs="Times New Roman"/>
                            <w:sz w:val="21"/>
                          </w:rPr>
                          <w:t>10 μl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7"/>
                      <w:rFonts w:cstheme="minorBidi" w:ascii="宋体" w:hAnsi="宋体" w:eastAsia="宋体" w:cs="宋体"/>
                    </w:rPr>
                  </w:pPr>
                </w:p>
              </w:txbxContent>
            </v:textbox>
            <w10:wrap type="none"/>
          </v:shape>
        </w:pict>
      </w:r>
      <w:r>
        <w:rPr>
          <w:rFonts w:ascii="宋体" w:eastAsia="宋体" w:hint="eastAsia"/>
          <w:sz w:val="27"/>
        </w:rPr>
        <w:t>按照下表的反应体系配制混合液。</w:t>
      </w:r>
      <w:r>
        <w:rPr>
          <w:rFonts w:ascii="宋体" w:eastAsia="宋体" w:hint="eastAsia"/>
          <w:b/>
          <w:sz w:val="27"/>
        </w:rPr>
        <w:t>反转录反应体系</w:t>
      </w:r>
    </w:p>
    <w:p w:rsidR="0018722C">
      <w:pPr>
        <w:topLinePunct/>
      </w:pPr>
      <w:bookmarkStart w:id="602982" w:name="_cwCmt6"/>
      <w:r>
        <w:t>4.将反转录反应中的</w:t>
      </w:r>
      <w:r w:rsidR="001852F3">
        <w:t xml:space="preserve">Mix</w:t>
      </w:r>
      <w:r w:rsidR="001852F3">
        <w:t xml:space="preserve">添加加到</w:t>
      </w:r>
      <w:r w:rsidR="001852F3">
        <w:t xml:space="preserve">gDNA</w:t>
      </w:r>
      <w:r w:rsidR="001852F3">
        <w:t xml:space="preserve">去除步骤的反应液中并充分混</w:t>
      </w:r>
      <w:bookmarkEnd w:id="602982"/>
    </w:p>
    <w:p w:rsidR="0018722C">
      <w:pPr>
        <w:topLinePunct/>
      </w:pPr>
      <w:r>
        <w:t>匀。</w:t>
      </w:r>
    </w:p>
    <w:p w:rsidR="0018722C">
      <w:pPr>
        <w:topLinePunct/>
      </w:pPr>
      <w:r>
        <w:t>5.42℃，</w:t>
      </w:r>
      <w:r w:rsidR="001852F3">
        <w:t xml:space="preserve">孵育</w:t>
      </w:r>
      <w:r w:rsidR="001852F3">
        <w:t xml:space="preserve">15 min。</w:t>
      </w:r>
    </w:p>
    <w:p w:rsidR="0018722C">
      <w:pPr>
        <w:topLinePunct/>
      </w:pPr>
      <w:r>
        <w:t>6.</w:t>
      </w:r>
      <w:r>
        <w:t>在</w:t>
      </w:r>
      <w:r>
        <w:t>95</w:t>
      </w:r>
      <w:r>
        <w:t>℃温度条件下孵育</w:t>
      </w:r>
      <w:r>
        <w:t>3</w:t>
      </w:r>
      <w:r/>
      <w:r w:rsidR="001852F3">
        <w:t xml:space="preserve">分钟后再放于冰上，得到的</w:t>
      </w:r>
      <w:r>
        <w:t>cDNA</w:t>
      </w:r>
      <w:r/>
      <w:r w:rsidR="001852F3">
        <w:t xml:space="preserve">可以在后</w:t>
      </w:r>
      <w:r>
        <w:t>续实验中使用或在低温条件下保存。</w:t>
      </w:r>
    </w:p>
    <w:p w:rsidR="0018722C">
      <w:pPr>
        <w:pStyle w:val="Heading4"/>
        <w:topLinePunct/>
        <w:ind w:left="200" w:hangingChars="200" w:hanging="200"/>
      </w:pPr>
      <w:r>
        <w:rPr>
          <w:b/>
        </w:rPr>
        <w:t>3.2.2.5</w:t>
      </w:r>
      <w:r>
        <w:t xml:space="preserve"> </w:t>
      </w:r>
      <w:r>
        <w:rPr>
          <w:b/>
        </w:rPr>
        <w:t>qPCR</w:t>
      </w:r>
      <w:r w:rsidR="001852F3">
        <w:t xml:space="preserve">检测转染前</w:t>
      </w:r>
      <w:r>
        <w:rPr>
          <w:b/>
        </w:rPr>
        <w:t>HepG2</w:t>
      </w:r>
      <w:r w:rsidR="001852F3">
        <w:t xml:space="preserve">细胞及</w:t>
      </w:r>
      <w:r>
        <w:rPr>
          <w:b/>
        </w:rPr>
        <w:t>HL-7702</w:t>
      </w:r>
      <w:r w:rsidR="001852F3">
        <w:t xml:space="preserve">细胞中</w:t>
      </w:r>
      <w:r>
        <w:rPr>
          <w:b/>
        </w:rPr>
        <w:t>Sp1</w:t>
      </w:r>
      <w:r w:rsidR="001852F3">
        <w:t xml:space="preserve">的表达水平。</w:t>
      </w:r>
    </w:p>
    <w:p w:rsidR="0018722C">
      <w:pPr>
        <w:topLinePunct/>
      </w:pPr>
      <w:r>
        <w:t>&lt;1&gt;</w:t>
      </w:r>
      <w:r w:rsidR="001852F3">
        <w:t xml:space="preserve">建立</w:t>
      </w:r>
      <w:r w:rsidR="001852F3">
        <w:t xml:space="preserve">Real-Time PCR</w:t>
      </w:r>
      <w:r w:rsidR="001852F3">
        <w:t xml:space="preserve">反应体系：</w:t>
      </w:r>
    </w:p>
    <w:p w:rsidR="0018722C">
      <w:pPr>
        <w:pStyle w:val="cw23"/>
        <w:topLinePunct/>
      </w:pPr>
      <w:r>
        <w:rPr>
          <w:rFonts w:ascii="宋体" w:hAnsi="宋体" w:eastAsia="宋体" w:hint="eastAsia"/>
        </w:rPr>
        <w:t>1. </w:t>
      </w:r>
      <w:r>
        <w:rPr>
          <w:rFonts w:ascii="宋体" w:hAnsi="宋体" w:eastAsia="宋体" w:hint="eastAsia"/>
        </w:rPr>
        <w:t>融解</w:t>
      </w:r>
      <w:r>
        <w:rPr>
          <w:rFonts w:ascii="宋体" w:hAnsi="宋体" w:eastAsia="宋体" w:hint="eastAsia"/>
        </w:rPr>
        <w:t>2×SuperReal</w:t>
      </w:r>
      <w:r>
        <w:rPr>
          <w:rFonts w:ascii="宋体" w:hAnsi="宋体" w:eastAsia="宋体" w:hint="eastAsia"/>
        </w:rPr>
        <w:t> </w:t>
      </w:r>
      <w:r>
        <w:rPr>
          <w:rFonts w:ascii="宋体" w:hAnsi="宋体" w:eastAsia="宋体" w:hint="eastAsia"/>
        </w:rPr>
        <w:t>PreMix</w:t>
      </w:r>
      <w:r>
        <w:rPr>
          <w:rFonts w:ascii="宋体" w:hAnsi="宋体" w:eastAsia="宋体" w:hint="eastAsia"/>
        </w:rPr>
        <w:t> </w:t>
      </w:r>
      <w:r>
        <w:rPr>
          <w:rFonts w:ascii="宋体" w:hAnsi="宋体" w:eastAsia="宋体" w:hint="eastAsia"/>
        </w:rPr>
        <w:t>(</w:t>
      </w:r>
      <w:r>
        <w:rPr>
          <w:rFonts w:ascii="宋体" w:hAnsi="宋体" w:eastAsia="宋体" w:hint="eastAsia"/>
          <w:sz w:val="27"/>
        </w:rPr>
        <w:t xml:space="preserve">Probe</w:t>
      </w:r>
      <w:r>
        <w:rPr>
          <w:rFonts w:ascii="宋体" w:hAnsi="宋体" w:eastAsia="宋体" w:hint="eastAsia"/>
        </w:rPr>
        <w:t>)</w:t>
      </w:r>
      <w:r>
        <w:rPr>
          <w:rFonts w:ascii="宋体" w:hAnsi="宋体" w:eastAsia="宋体" w:hint="eastAsia"/>
        </w:rPr>
        <w:t>(</w:t>
      </w:r>
      <w:r>
        <w:rPr>
          <w:rFonts w:ascii="宋体" w:hAnsi="宋体" w:eastAsia="宋体" w:hint="eastAsia"/>
          <w:sz w:val="27"/>
        </w:rPr>
        <w:t>如果保存在-20</w:t>
      </w:r>
      <w:r>
        <w:rPr>
          <w:rFonts w:ascii="宋体" w:hAnsi="宋体" w:eastAsia="宋体" w:hint="eastAsia"/>
          <w:spacing w:val="10"/>
          <w:sz w:val="27"/>
        </w:rPr>
        <w:t>℃</w:t>
      </w:r>
      <w:r>
        <w:rPr>
          <w:rFonts w:ascii="宋体" w:hAnsi="宋体" w:eastAsia="宋体" w:hint="eastAsia"/>
        </w:rPr>
        <w:t>)</w:t>
      </w:r>
      <w:r>
        <w:rPr>
          <w:rFonts w:ascii="宋体" w:hAnsi="宋体" w:eastAsia="宋体" w:hint="eastAsia"/>
        </w:rPr>
        <w:t xml:space="preserve">，</w:t>
      </w:r>
      <w:r>
        <w:rPr>
          <w:rFonts w:ascii="宋体" w:hAnsi="宋体" w:eastAsia="宋体" w:hint="eastAsia"/>
        </w:rPr>
        <w:t>50×ROX Reference</w:t>
      </w:r>
      <w:r>
        <w:rPr>
          <w:rFonts w:ascii="宋体" w:hAnsi="宋体" w:eastAsia="宋体" w:hint="eastAsia"/>
        </w:rPr>
        <w:t> </w:t>
      </w:r>
      <w:r>
        <w:rPr>
          <w:rFonts w:ascii="宋体" w:hAnsi="宋体" w:eastAsia="宋体" w:hint="eastAsia"/>
        </w:rPr>
        <w:t>Dye，</w:t>
      </w:r>
      <w:r w:rsidR="001852F3">
        <w:rPr>
          <w:rFonts w:ascii="宋体" w:hAnsi="宋体" w:eastAsia="宋体" w:hint="eastAsia"/>
        </w:rPr>
        <w:t xml:space="preserve">模板，引物和</w:t>
      </w:r>
      <w:r>
        <w:rPr>
          <w:rFonts w:ascii="宋体" w:hAnsi="宋体" w:eastAsia="宋体" w:hint="eastAsia"/>
        </w:rPr>
        <w:t>RNase-Free</w:t>
      </w:r>
      <w:r>
        <w:rPr>
          <w:rFonts w:ascii="宋体" w:hAnsi="宋体" w:eastAsia="宋体" w:hint="eastAsia"/>
        </w:rPr>
        <w:t> </w:t>
      </w:r>
      <w:r>
        <w:rPr>
          <w:rFonts w:ascii="宋体" w:hAnsi="宋体" w:eastAsia="宋体" w:hint="eastAsia"/>
        </w:rPr>
        <w:t>ddH2O，</w:t>
      </w:r>
      <w:r w:rsidR="001852F3">
        <w:rPr>
          <w:rFonts w:ascii="宋体" w:hAnsi="宋体" w:eastAsia="宋体" w:hint="eastAsia"/>
        </w:rPr>
        <w:t xml:space="preserve">并将所有试剂在室温下平衡并彻底混匀。</w:t>
      </w:r>
    </w:p>
    <w:p w:rsidR="0018722C">
      <w:pPr>
        <w:topLinePunct/>
      </w:pPr>
      <w:r>
        <w:rPr>
          <w:rFonts w:cstheme="minorBidi" w:hAnsiTheme="minorHAnsi" w:eastAsiaTheme="minorHAnsi" w:asciiTheme="minorHAnsi" w:ascii="Times New Roman"/>
        </w:rPr>
        <w:t>80</w:t>
      </w:r>
    </w:p>
    <w:p w:rsidR="0018722C">
      <w:pPr>
        <w:pStyle w:val="cw23"/>
        <w:tabs>
          <w:tab w:pos="1500" w:val="left" w:leader="none"/>
        </w:tabs>
        <w:spacing w:line="415" w:lineRule="auto" w:before="12" w:after="0"/>
        <w:ind w:leftChars="0" w:left="1077" w:rightChars="0" w:right="2329" w:firstLineChars="0" w:firstLine="0"/>
        <w:jc w:val="left"/>
        <w:rPr>
          <w:rFonts w:ascii="宋体" w:eastAsia="宋体" w:hint="eastAsia"/>
          <w:sz w:val="28"/>
        </w:rPr>
        <w:textAlignment w:val="center"/>
        <w:topLinePunct/>
      </w:pPr>
      <w:r>
        <w:rPr>
          <w:rFonts w:ascii="宋体" w:eastAsia="宋体" w:hint="eastAsia"/>
          <w:sz w:val="28"/>
        </w:rPr>
        <w:t>2. </w:t>
      </w:r>
      <w:r>
        <w:pict>
          <v:shape style="margin-left:84.360001pt;margin-top:58.761536pt;width:426.85pt;height:148.5pt;mso-position-horizontal-relative:page;mso-position-vertical-relative:paragraph;z-index:23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1694"/>
                    <w:gridCol w:w="1231"/>
                    <w:gridCol w:w="1372"/>
                    <w:gridCol w:w="1349"/>
                  </w:tblGrid>
                  <w:tr>
                    <w:trPr>
                      <w:trHeight w:val="360" w:hRule="atLeast"/>
                    </w:trPr>
                    <w:tc>
                      <w:tcPr>
                        <w:tcW w:w="2876" w:type="dxa"/>
                      </w:tcPr>
                      <w:p w:rsidR="0018722C">
                        <w:pPr>
                          <w:widowControl w:val="0"/>
                          <w:snapToGrid w:val="1"/>
                          <w:spacing w:beforeLines="0" w:afterLines="0" w:lineRule="auto" w:line="240" w:after="0" w:before="41"/>
                          <w:ind w:firstLineChars="0" w:firstLine="0" w:leftChars="0" w:left="184" w:rightChars="0" w:right="17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组成成分</w:t>
                        </w:r>
                      </w:p>
                    </w:tc>
                    <w:tc>
                      <w:tcPr>
                        <w:tcW w:w="1694" w:type="dxa"/>
                      </w:tcPr>
                      <w:p w:rsidR="0018722C">
                        <w:pPr>
                          <w:widowControl w:val="0"/>
                          <w:snapToGrid w:val="1"/>
                          <w:spacing w:beforeLines="0" w:afterLines="0" w:lineRule="auto" w:line="240" w:after="0" w:before="41"/>
                          <w:ind w:firstLineChars="0" w:firstLine="0" w:leftChars="0" w:left="347" w:rightChars="0" w:right="339"/>
                          <w:jc w:val="center"/>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50 μl</w:t>
                        </w:r>
                        <w:r>
                          <w:rPr>
                            <w:kern w:val="2"/>
                            <w:szCs w:val="22"/>
                            <w:rFonts w:cstheme="minorBidi" w:ascii="Times New Roman" w:hAnsi="Times New Roman" w:eastAsia="Times New Roman" w:cs="Times New Roman"/>
                            <w:spacing w:val="51"/>
                            <w:sz w:val="21"/>
                          </w:rPr>
                          <w:t> </w:t>
                        </w:r>
                        <w:r>
                          <w:rPr>
                            <w:kern w:val="2"/>
                            <w:szCs w:val="22"/>
                            <w:rFonts w:ascii="宋体" w:hAnsi="宋体" w:eastAsia="宋体" w:hint="eastAsia" w:cstheme="minorBidi" w:cs="Times New Roman"/>
                            <w:sz w:val="21"/>
                          </w:rPr>
                          <w:t>体系</w:t>
                        </w:r>
                      </w:p>
                    </w:tc>
                    <w:tc>
                      <w:tcPr>
                        <w:tcW w:w="1231" w:type="dxa"/>
                      </w:tcPr>
                      <w:p w:rsidR="0018722C">
                        <w:pPr>
                          <w:widowControl w:val="0"/>
                          <w:snapToGrid w:val="1"/>
                          <w:spacing w:beforeLines="0" w:afterLines="0" w:lineRule="auto" w:line="240" w:after="0" w:before="90"/>
                          <w:ind w:firstLineChars="0" w:firstLine="0" w:leftChars="0" w:left="219"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 μl</w:t>
                        </w:r>
                      </w:p>
                    </w:tc>
                    <w:tc>
                      <w:tcPr>
                        <w:tcW w:w="1372" w:type="dxa"/>
                      </w:tcPr>
                      <w:p w:rsidR="0018722C">
                        <w:pPr>
                          <w:widowControl w:val="0"/>
                          <w:snapToGrid w:val="1"/>
                          <w:spacing w:beforeLines="0" w:afterLines="0" w:lineRule="auto" w:line="240" w:after="0" w:before="41"/>
                          <w:ind w:firstLineChars="0" w:firstLine="0" w:leftChars="0" w:left="186" w:rightChars="0" w:right="177"/>
                          <w:jc w:val="center"/>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20 μl</w:t>
                        </w:r>
                        <w:r>
                          <w:rPr>
                            <w:kern w:val="2"/>
                            <w:szCs w:val="22"/>
                            <w:rFonts w:cstheme="minorBidi" w:ascii="Times New Roman" w:hAnsi="Times New Roman" w:eastAsia="Times New Roman" w:cs="Times New Roman"/>
                            <w:spacing w:val="51"/>
                            <w:sz w:val="21"/>
                          </w:rPr>
                          <w:t> </w:t>
                        </w:r>
                        <w:r>
                          <w:rPr>
                            <w:kern w:val="2"/>
                            <w:szCs w:val="22"/>
                            <w:rFonts w:ascii="宋体" w:hAnsi="宋体" w:eastAsia="宋体" w:hint="eastAsia" w:cstheme="minorBidi" w:cs="Times New Roman"/>
                            <w:sz w:val="21"/>
                          </w:rPr>
                          <w:t>体系</w:t>
                        </w:r>
                      </w:p>
                    </w:tc>
                    <w:tc>
                      <w:tcPr>
                        <w:tcW w:w="1349" w:type="dxa"/>
                      </w:tcPr>
                      <w:p w:rsidR="0018722C">
                        <w:pPr>
                          <w:widowControl w:val="0"/>
                          <w:snapToGrid w:val="1"/>
                          <w:spacing w:beforeLines="0" w:afterLines="0" w:lineRule="auto" w:line="240" w:after="0" w:before="41"/>
                          <w:ind w:firstLineChars="0" w:firstLine="0" w:leftChars="0" w:left="259" w:rightChars="0" w:right="24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终浓度</w:t>
                        </w:r>
                      </w:p>
                    </w:tc>
                  </w:tr>
                  <w:tr>
                    <w:trPr>
                      <w:trHeight w:val="360" w:hRule="atLeast"/>
                    </w:trPr>
                    <w:tc>
                      <w:tcPr>
                        <w:tcW w:w="2876" w:type="dxa"/>
                      </w:tcPr>
                      <w:p w:rsidR="0018722C">
                        <w:pPr>
                          <w:widowControl w:val="0"/>
                          <w:snapToGrid w:val="1"/>
                          <w:spacing w:beforeLines="0" w:afterLines="0" w:lineRule="auto" w:line="240" w:after="0" w:before="90"/>
                          <w:ind w:firstLineChars="0" w:firstLine="0" w:leftChars="0" w:left="192"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2×SuperReal PreMix (Probe)</w:t>
                        </w:r>
                      </w:p>
                    </w:tc>
                    <w:tc>
                      <w:tcPr>
                        <w:tcW w:w="1694" w:type="dxa"/>
                      </w:tcPr>
                      <w:p w:rsidR="0018722C">
                        <w:pPr>
                          <w:widowControl w:val="0"/>
                          <w:snapToGrid w:val="1"/>
                          <w:spacing w:beforeLines="0" w:afterLines="0" w:lineRule="auto" w:line="240" w:after="0" w:before="90"/>
                          <w:ind w:firstLineChars="0" w:firstLine="0" w:leftChars="0" w:left="347" w:rightChars="0" w:right="3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 μl</w:t>
                        </w:r>
                      </w:p>
                    </w:tc>
                    <w:tc>
                      <w:tcPr>
                        <w:tcW w:w="1231" w:type="dxa"/>
                      </w:tcPr>
                      <w:p w:rsidR="0018722C">
                        <w:pPr>
                          <w:widowControl w:val="0"/>
                          <w:snapToGrid w:val="1"/>
                          <w:spacing w:beforeLines="0" w:afterLines="0" w:lineRule="auto" w:line="240" w:after="0" w:before="90"/>
                          <w:ind w:firstLineChars="0" w:firstLine="0" w:rightChars="0" w:right="0" w:leftChars="0" w:left="3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 μl</w:t>
                        </w:r>
                      </w:p>
                    </w:tc>
                    <w:tc>
                      <w:tcPr>
                        <w:tcW w:w="1372" w:type="dxa"/>
                      </w:tcPr>
                      <w:p w:rsidR="0018722C">
                        <w:pPr>
                          <w:widowControl w:val="0"/>
                          <w:snapToGrid w:val="1"/>
                          <w:spacing w:beforeLines="0" w:afterLines="0" w:lineRule="auto" w:line="240" w:after="0" w:before="90"/>
                          <w:ind w:firstLineChars="0" w:firstLine="0" w:leftChars="0" w:left="186"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 μl</w:t>
                        </w:r>
                      </w:p>
                    </w:tc>
                    <w:tc>
                      <w:tcPr>
                        <w:tcW w:w="1349" w:type="dxa"/>
                      </w:tcPr>
                      <w:p w:rsidR="0018722C">
                        <w:pPr>
                          <w:widowControl w:val="0"/>
                          <w:snapToGrid w:val="1"/>
                          <w:spacing w:beforeLines="0" w:afterLines="0" w:lineRule="auto" w:line="240" w:after="0" w:before="90"/>
                          <w:ind w:firstLineChars="0" w:firstLine="0" w:leftChars="0" w:left="258"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p>
                    </w:tc>
                  </w:tr>
                  <w:tr>
                    <w:trPr>
                      <w:trHeight w:val="360" w:hRule="atLeast"/>
                    </w:trPr>
                    <w:tc>
                      <w:tcPr>
                        <w:tcW w:w="2876" w:type="dxa"/>
                      </w:tcPr>
                      <w:p w:rsidR="0018722C">
                        <w:pPr>
                          <w:widowControl w:val="0"/>
                          <w:snapToGrid w:val="1"/>
                          <w:spacing w:beforeLines="0" w:afterLines="0" w:lineRule="auto" w:line="240" w:after="0" w:before="40"/>
                          <w:ind w:firstLineChars="0" w:firstLine="0" w:leftChars="0" w:left="179" w:rightChars="0" w:right="171"/>
                          <w:jc w:val="center"/>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正向引物（ </w:t>
                        </w:r>
                        <w:r>
                          <w:rPr>
                            <w:kern w:val="2"/>
                            <w:szCs w:val="22"/>
                            <w:rFonts w:cstheme="minorBidi" w:ascii="Times New Roman" w:hAnsi="Times New Roman" w:eastAsia="Times New Roman" w:cs="Times New Roman"/>
                            <w:sz w:val="21"/>
                          </w:rPr>
                          <w:t>10 μM</w:t>
                        </w:r>
                        <w:r>
                          <w:rPr>
                            <w:kern w:val="2"/>
                            <w:szCs w:val="22"/>
                            <w:rFonts w:ascii="宋体" w:hAnsi="宋体" w:eastAsia="宋体" w:hint="eastAsia" w:cstheme="minorBidi" w:cs="Times New Roman"/>
                            <w:sz w:val="21"/>
                          </w:rPr>
                          <w:t>）</w:t>
                        </w:r>
                      </w:p>
                    </w:tc>
                    <w:tc>
                      <w:tcPr>
                        <w:tcW w:w="1694" w:type="dxa"/>
                      </w:tcPr>
                      <w:p w:rsidR="0018722C">
                        <w:pPr>
                          <w:widowControl w:val="0"/>
                          <w:snapToGrid w:val="1"/>
                          <w:spacing w:beforeLines="0" w:afterLines="0" w:lineRule="auto" w:line="240" w:after="0" w:before="90"/>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 μl</w:t>
                        </w:r>
                      </w:p>
                    </w:tc>
                    <w:tc>
                      <w:tcPr>
                        <w:tcW w:w="1231" w:type="dxa"/>
                      </w:tcPr>
                      <w:p w:rsidR="0018722C">
                        <w:pPr>
                          <w:widowControl w:val="0"/>
                          <w:snapToGrid w:val="1"/>
                          <w:spacing w:beforeLines="0" w:afterLines="0" w:lineRule="auto" w:line="240" w:after="0" w:before="90"/>
                          <w:ind w:firstLineChars="0" w:firstLine="0" w:rightChars="0" w:right="0" w:leftChars="0" w:left="3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 μl</w:t>
                        </w:r>
                      </w:p>
                    </w:tc>
                    <w:tc>
                      <w:tcPr>
                        <w:tcW w:w="1372" w:type="dxa"/>
                      </w:tcPr>
                      <w:p w:rsidR="0018722C">
                        <w:pPr>
                          <w:widowControl w:val="0"/>
                          <w:snapToGrid w:val="1"/>
                          <w:spacing w:beforeLines="0" w:afterLines="0" w:lineRule="auto" w:line="240" w:after="0" w:before="90"/>
                          <w:ind w:firstLineChars="0" w:firstLine="0" w:rightChars="0" w:right="0" w:leftChars="0" w:left="4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 μl</w:t>
                        </w:r>
                      </w:p>
                    </w:tc>
                    <w:tc>
                      <w:tcPr>
                        <w:tcW w:w="1349" w:type="dxa"/>
                      </w:tcPr>
                      <w:p w:rsidR="0018722C">
                        <w:pPr>
                          <w:widowControl w:val="0"/>
                          <w:snapToGrid w:val="1"/>
                          <w:spacing w:beforeLines="0" w:afterLines="0" w:lineRule="auto" w:line="240" w:after="0" w:before="90"/>
                          <w:ind w:firstLineChars="0" w:firstLine="0" w:leftChars="0" w:left="259" w:rightChars="0" w:right="249"/>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 nM</w:t>
                        </w:r>
                        <w:r>
                          <w:rPr>
                            <w:kern w:val="2"/>
                            <w:szCs w:val="22"/>
                            <w:rFonts w:cstheme="minorBidi" w:ascii="Times New Roman" w:hAnsi="Times New Roman" w:eastAsia="Times New Roman" w:cs="Times New Roman"/>
                            <w:position w:val="7"/>
                            <w:sz w:val="13"/>
                          </w:rPr>
                          <w:t>*1</w:t>
                        </w:r>
                      </w:p>
                    </w:tc>
                  </w:tr>
                  <w:tr>
                    <w:trPr>
                      <w:trHeight w:val="360" w:hRule="atLeast"/>
                    </w:trPr>
                    <w:tc>
                      <w:tcPr>
                        <w:tcW w:w="2876" w:type="dxa"/>
                      </w:tcPr>
                      <w:p w:rsidR="0018722C">
                        <w:pPr>
                          <w:widowControl w:val="0"/>
                          <w:snapToGrid w:val="1"/>
                          <w:spacing w:beforeLines="0" w:afterLines="0" w:lineRule="auto" w:line="240" w:after="0" w:before="45"/>
                          <w:ind w:firstLineChars="0" w:firstLine="0" w:leftChars="0" w:left="179" w:rightChars="0" w:right="171"/>
                          <w:jc w:val="center"/>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反向引物（ </w:t>
                        </w:r>
                        <w:r>
                          <w:rPr>
                            <w:kern w:val="2"/>
                            <w:szCs w:val="22"/>
                            <w:rFonts w:cstheme="minorBidi" w:ascii="Times New Roman" w:hAnsi="Times New Roman" w:eastAsia="Times New Roman" w:cs="Times New Roman"/>
                            <w:sz w:val="21"/>
                          </w:rPr>
                          <w:t>10 μM</w:t>
                        </w:r>
                        <w:r>
                          <w:rPr>
                            <w:kern w:val="2"/>
                            <w:szCs w:val="22"/>
                            <w:rFonts w:ascii="宋体" w:hAnsi="宋体" w:eastAsia="宋体" w:hint="eastAsia" w:cstheme="minorBidi" w:cs="Times New Roman"/>
                            <w:sz w:val="21"/>
                          </w:rPr>
                          <w:t>）</w:t>
                        </w:r>
                      </w:p>
                    </w:tc>
                    <w:tc>
                      <w:tcPr>
                        <w:tcW w:w="1694" w:type="dxa"/>
                      </w:tcPr>
                      <w:p w:rsidR="0018722C">
                        <w:pPr>
                          <w:widowControl w:val="0"/>
                          <w:snapToGrid w:val="1"/>
                          <w:spacing w:beforeLines="0" w:afterLines="0" w:lineRule="auto" w:line="240" w:after="0" w:before="94"/>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 μl</w:t>
                        </w:r>
                      </w:p>
                    </w:tc>
                    <w:tc>
                      <w:tcPr>
                        <w:tcW w:w="1231" w:type="dxa"/>
                      </w:tcPr>
                      <w:p w:rsidR="0018722C">
                        <w:pPr>
                          <w:widowControl w:val="0"/>
                          <w:snapToGrid w:val="1"/>
                          <w:spacing w:beforeLines="0" w:afterLines="0" w:lineRule="auto" w:line="240" w:after="0" w:before="94"/>
                          <w:ind w:firstLineChars="0" w:firstLine="0" w:rightChars="0" w:right="0" w:leftChars="0" w:left="3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 μl</w:t>
                        </w:r>
                      </w:p>
                    </w:tc>
                    <w:tc>
                      <w:tcPr>
                        <w:tcW w:w="1372" w:type="dxa"/>
                      </w:tcPr>
                      <w:p w:rsidR="0018722C">
                        <w:pPr>
                          <w:widowControl w:val="0"/>
                          <w:snapToGrid w:val="1"/>
                          <w:spacing w:beforeLines="0" w:afterLines="0" w:lineRule="auto" w:line="240" w:after="0" w:before="94"/>
                          <w:ind w:firstLineChars="0" w:firstLine="0" w:rightChars="0" w:right="0" w:leftChars="0" w:left="4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 μl</w:t>
                        </w:r>
                      </w:p>
                    </w:tc>
                    <w:tc>
                      <w:tcPr>
                        <w:tcW w:w="1349" w:type="dxa"/>
                      </w:tcPr>
                      <w:p w:rsidR="0018722C">
                        <w:pPr>
                          <w:widowControl w:val="0"/>
                          <w:snapToGrid w:val="1"/>
                          <w:spacing w:beforeLines="0" w:afterLines="0" w:lineRule="auto" w:line="240" w:after="0" w:before="94"/>
                          <w:ind w:firstLineChars="0" w:firstLine="0" w:leftChars="0" w:left="259" w:rightChars="0" w:right="249"/>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 nM</w:t>
                        </w:r>
                        <w:r>
                          <w:rPr>
                            <w:kern w:val="2"/>
                            <w:szCs w:val="22"/>
                            <w:rFonts w:cstheme="minorBidi" w:ascii="Times New Roman" w:hAnsi="Times New Roman" w:eastAsia="Times New Roman" w:cs="Times New Roman"/>
                            <w:position w:val="7"/>
                            <w:sz w:val="13"/>
                          </w:rPr>
                          <w:t>*1</w:t>
                        </w:r>
                      </w:p>
                    </w:tc>
                  </w:tr>
                  <w:tr>
                    <w:trPr>
                      <w:trHeight w:val="360" w:hRule="atLeast"/>
                    </w:trPr>
                    <w:tc>
                      <w:tcPr>
                        <w:tcW w:w="2876" w:type="dxa"/>
                      </w:tcPr>
                      <w:p w:rsidR="0018722C">
                        <w:pPr>
                          <w:widowControl w:val="0"/>
                          <w:snapToGrid w:val="1"/>
                          <w:spacing w:beforeLines="0" w:afterLines="0" w:lineRule="auto" w:line="240" w:after="0" w:before="44"/>
                          <w:ind w:firstLineChars="0" w:firstLine="0" w:leftChars="0" w:left="179" w:rightChars="0" w:right="171"/>
                          <w:jc w:val="center"/>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荧光探针（ </w:t>
                        </w:r>
                        <w:r>
                          <w:rPr>
                            <w:kern w:val="2"/>
                            <w:szCs w:val="22"/>
                            <w:rFonts w:cstheme="minorBidi" w:ascii="Times New Roman" w:hAnsi="Times New Roman" w:eastAsia="Times New Roman" w:cs="Times New Roman"/>
                            <w:sz w:val="21"/>
                          </w:rPr>
                          <w:t>10 μM</w:t>
                        </w:r>
                        <w:r>
                          <w:rPr>
                            <w:kern w:val="2"/>
                            <w:szCs w:val="22"/>
                            <w:rFonts w:ascii="宋体" w:hAnsi="宋体" w:eastAsia="宋体" w:hint="eastAsia" w:cstheme="minorBidi" w:cs="Times New Roman"/>
                            <w:sz w:val="21"/>
                          </w:rPr>
                          <w:t>）</w:t>
                        </w:r>
                      </w:p>
                    </w:tc>
                    <w:tc>
                      <w:tcPr>
                        <w:tcW w:w="1694" w:type="dxa"/>
                      </w:tcPr>
                      <w:p w:rsidR="0018722C">
                        <w:pPr>
                          <w:widowControl w:val="0"/>
                          <w:snapToGrid w:val="1"/>
                          <w:spacing w:beforeLines="0" w:afterLines="0" w:lineRule="auto" w:line="240" w:after="0" w:before="94"/>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 μl</w:t>
                        </w:r>
                      </w:p>
                    </w:tc>
                    <w:tc>
                      <w:tcPr>
                        <w:tcW w:w="1231" w:type="dxa"/>
                      </w:tcPr>
                      <w:p w:rsidR="0018722C">
                        <w:pPr>
                          <w:widowControl w:val="0"/>
                          <w:snapToGrid w:val="1"/>
                          <w:spacing w:beforeLines="0" w:afterLines="0" w:lineRule="auto" w:line="240" w:after="0" w:before="94"/>
                          <w:ind w:firstLineChars="0" w:firstLine="0" w:rightChars="0" w:right="0" w:leftChars="0" w:left="3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 μl</w:t>
                        </w:r>
                      </w:p>
                    </w:tc>
                    <w:tc>
                      <w:tcPr>
                        <w:tcW w:w="1372" w:type="dxa"/>
                      </w:tcPr>
                      <w:p w:rsidR="0018722C">
                        <w:pPr>
                          <w:widowControl w:val="0"/>
                          <w:snapToGrid w:val="1"/>
                          <w:spacing w:beforeLines="0" w:afterLines="0" w:lineRule="auto" w:line="240" w:after="0" w:before="94"/>
                          <w:ind w:firstLineChars="0" w:firstLine="0" w:rightChars="0" w:right="0" w:leftChars="0" w:left="4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 μl</w:t>
                        </w:r>
                      </w:p>
                    </w:tc>
                    <w:tc>
                      <w:tcPr>
                        <w:tcW w:w="1349" w:type="dxa"/>
                      </w:tcPr>
                      <w:p w:rsidR="0018722C">
                        <w:pPr>
                          <w:widowControl w:val="0"/>
                          <w:snapToGrid w:val="1"/>
                          <w:spacing w:beforeLines="0" w:afterLines="0" w:lineRule="auto" w:line="240" w:after="0" w:before="94"/>
                          <w:ind w:firstLineChars="0" w:firstLine="0" w:leftChars="0" w:left="254" w:rightChars="0" w:right="249"/>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200nM</w:t>
                        </w:r>
                        <w:r>
                          <w:rPr>
                            <w:kern w:val="2"/>
                            <w:szCs w:val="22"/>
                            <w:rFonts w:cstheme="minorBidi" w:ascii="Times New Roman" w:hAnsi="Times New Roman" w:eastAsia="Times New Roman" w:cs="Times New Roman"/>
                            <w:position w:val="7"/>
                            <w:sz w:val="13"/>
                          </w:rPr>
                          <w:t>*2</w:t>
                        </w:r>
                      </w:p>
                    </w:tc>
                  </w:tr>
                  <w:tr>
                    <w:trPr>
                      <w:trHeight w:val="360" w:hRule="atLeast"/>
                    </w:trPr>
                    <w:tc>
                      <w:tcPr>
                        <w:tcW w:w="2876" w:type="dxa"/>
                      </w:tcPr>
                      <w:p w:rsidR="0018722C">
                        <w:pPr>
                          <w:widowControl w:val="0"/>
                          <w:snapToGrid w:val="1"/>
                          <w:spacing w:beforeLines="0" w:afterLines="0" w:lineRule="auto" w:line="240" w:after="0" w:before="44"/>
                          <w:ind w:firstLineChars="0" w:firstLine="0" w:leftChars="0" w:left="184" w:rightChars="0" w:right="17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DNA </w:t>
                        </w:r>
                        <w:r>
                          <w:rPr>
                            <w:kern w:val="2"/>
                            <w:szCs w:val="22"/>
                            <w:rFonts w:ascii="宋体" w:eastAsia="宋体" w:hint="eastAsia" w:cstheme="minorBidi" w:hAnsi="Times New Roman" w:cs="Times New Roman"/>
                            <w:sz w:val="21"/>
                          </w:rPr>
                          <w:t>模板</w:t>
                        </w:r>
                      </w:p>
                    </w:tc>
                    <w:tc>
                      <w:tcPr>
                        <w:tcW w:w="1694" w:type="dxa"/>
                      </w:tcPr>
                      <w:p w:rsidR="0018722C">
                        <w:pPr>
                          <w:widowControl w:val="0"/>
                          <w:snapToGrid w:val="1"/>
                          <w:spacing w:beforeLines="0" w:afterLines="0" w:lineRule="auto" w:line="240" w:after="0" w:before="44"/>
                          <w:ind w:firstLineChars="0" w:firstLine="0" w:rightChars="0" w:right="0" w:leftChars="0" w:left="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1231" w:type="dxa"/>
                      </w:tcPr>
                      <w:p w:rsidR="0018722C">
                        <w:pPr>
                          <w:widowControl w:val="0"/>
                          <w:snapToGrid w:val="1"/>
                          <w:spacing w:beforeLines="0" w:afterLines="0" w:lineRule="auto" w:line="240" w:after="0" w:before="44"/>
                          <w:ind w:firstLineChars="0" w:firstLine="0" w:rightChars="0" w:right="0" w:leftChars="0" w:left="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1372" w:type="dxa"/>
                      </w:tcPr>
                      <w:p w:rsidR="0018722C">
                        <w:pPr>
                          <w:widowControl w:val="0"/>
                          <w:snapToGrid w:val="1"/>
                          <w:spacing w:beforeLines="0" w:afterLines="0" w:lineRule="auto" w:line="240" w:after="0" w:before="44"/>
                          <w:ind w:firstLineChars="0" w:firstLine="0" w:rightChars="0" w:right="0" w:leftChars="0" w:left="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1349" w:type="dxa"/>
                      </w:tcPr>
                      <w:p w:rsidR="0018722C">
                        <w:pPr>
                          <w:widowControl w:val="0"/>
                          <w:snapToGrid w:val="1"/>
                          <w:spacing w:beforeLines="0" w:afterLines="0" w:lineRule="auto" w:line="240" w:after="0" w:before="93"/>
                          <w:ind w:firstLineChars="0" w:firstLine="0" w:leftChars="0" w:left="254"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 ng</w:t>
                        </w:r>
                      </w:p>
                    </w:tc>
                  </w:tr>
                  <w:tr>
                    <w:trPr>
                      <w:trHeight w:val="360" w:hRule="atLeast"/>
                    </w:trPr>
                    <w:tc>
                      <w:tcPr>
                        <w:tcW w:w="2876" w:type="dxa"/>
                      </w:tcPr>
                      <w:p w:rsidR="0018722C">
                        <w:pPr>
                          <w:widowControl w:val="0"/>
                          <w:snapToGrid w:val="1"/>
                          <w:spacing w:beforeLines="0" w:afterLines="0" w:lineRule="auto" w:line="240" w:after="0" w:before="93"/>
                          <w:ind w:firstLineChars="0" w:firstLine="0" w:leftChars="0" w:left="179"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50×ROX Reference Dye*3</w:t>
                        </w:r>
                      </w:p>
                    </w:tc>
                    <w:tc>
                      <w:tcPr>
                        <w:tcW w:w="1694" w:type="dxa"/>
                      </w:tcPr>
                      <w:p w:rsidR="0018722C">
                        <w:pPr>
                          <w:widowControl w:val="0"/>
                          <w:snapToGrid w:val="1"/>
                          <w:spacing w:beforeLines="0" w:afterLines="0" w:lineRule="auto" w:line="240" w:after="0" w:before="44"/>
                          <w:ind w:firstLineChars="0" w:firstLine="0" w:rightChars="0" w:right="0" w:leftChars="0" w:left="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1231" w:type="dxa"/>
                      </w:tcPr>
                      <w:p w:rsidR="0018722C">
                        <w:pPr>
                          <w:widowControl w:val="0"/>
                          <w:snapToGrid w:val="1"/>
                          <w:spacing w:beforeLines="0" w:afterLines="0" w:lineRule="auto" w:line="240" w:after="0" w:before="44"/>
                          <w:ind w:firstLineChars="0" w:firstLine="0" w:rightChars="0" w:right="0" w:leftChars="0" w:left="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1372" w:type="dxa"/>
                      </w:tcPr>
                      <w:p w:rsidR="0018722C">
                        <w:pPr>
                          <w:widowControl w:val="0"/>
                          <w:snapToGrid w:val="1"/>
                          <w:spacing w:beforeLines="0" w:afterLines="0" w:lineRule="auto" w:line="240" w:after="0" w:before="44"/>
                          <w:ind w:firstLineChars="0" w:firstLine="0" w:rightChars="0" w:right="0" w:leftChars="0" w:left="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1349" w:type="dxa"/>
                      </w:tcPr>
                      <w:p w:rsidR="0018722C">
                        <w:pPr>
                          <w:widowControl w:val="0"/>
                          <w:snapToGrid w:val="1"/>
                          <w:spacing w:beforeLines="0" w:afterLines="0" w:lineRule="auto" w:line="240" w:after="0" w:before="44"/>
                          <w:ind w:firstLineChars="0" w:firstLine="0" w:rightChars="0" w:right="0" w:leftChars="0" w:left="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r>
                  <w:tr>
                    <w:trPr>
                      <w:trHeight w:val="360" w:hRule="atLeast"/>
                    </w:trPr>
                    <w:tc>
                      <w:tcPr>
                        <w:tcW w:w="2876" w:type="dxa"/>
                      </w:tcPr>
                      <w:p w:rsidR="0018722C">
                        <w:pPr>
                          <w:widowControl w:val="0"/>
                          <w:snapToGrid w:val="1"/>
                          <w:spacing w:beforeLines="0" w:afterLines="0" w:lineRule="auto" w:line="240" w:after="0" w:before="97"/>
                          <w:ind w:firstLineChars="0" w:firstLine="0" w:leftChars="0" w:left="188"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
                            <w:sz w:val="21"/>
                          </w:rPr>
                          <w:t>RNase-Free ddH</w:t>
                        </w:r>
                        <w:r>
                          <w:rPr>
                            <w:kern w:val="2"/>
                            <w:szCs w:val="22"/>
                            <w:rFonts w:cstheme="minorBidi" w:ascii="Times New Roman" w:hAnsi="Times New Roman" w:eastAsia="Times New Roman" w:cs="Times New Roman"/>
                            <w:sz w:val="13"/>
                          </w:rPr>
                          <w:t>2</w:t>
                        </w:r>
                        <w:r>
                          <w:rPr>
                            <w:kern w:val="2"/>
                            <w:szCs w:val="22"/>
                            <w:rFonts w:cstheme="minorBidi" w:ascii="Times New Roman" w:hAnsi="Times New Roman" w:eastAsia="Times New Roman" w:cs="Times New Roman"/>
                            <w:position w:val="1"/>
                            <w:sz w:val="21"/>
                          </w:rPr>
                          <w:t>O</w:t>
                        </w:r>
                      </w:p>
                    </w:tc>
                    <w:tc>
                      <w:tcPr>
                        <w:tcW w:w="1694" w:type="dxa"/>
                      </w:tcPr>
                      <w:p w:rsidR="0018722C">
                        <w:pPr>
                          <w:widowControl w:val="0"/>
                          <w:snapToGrid w:val="1"/>
                          <w:spacing w:beforeLines="0" w:afterLines="0" w:lineRule="auto" w:line="240" w:after="0" w:before="43"/>
                          <w:ind w:firstLineChars="0" w:firstLine="0" w:leftChars="0" w:left="347" w:rightChars="0" w:right="3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50 μl</w:t>
                        </w:r>
                      </w:p>
                    </w:tc>
                    <w:tc>
                      <w:tcPr>
                        <w:tcW w:w="1231" w:type="dxa"/>
                      </w:tcPr>
                      <w:p w:rsidR="0018722C">
                        <w:pPr>
                          <w:widowControl w:val="0"/>
                          <w:snapToGrid w:val="1"/>
                          <w:spacing w:beforeLines="0" w:afterLines="0" w:lineRule="auto" w:line="240" w:after="0" w:before="43"/>
                          <w:ind w:firstLineChars="0" w:firstLine="0" w:leftChars="0" w:left="219" w:rightChars="0" w:right="2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25 μl</w:t>
                        </w:r>
                      </w:p>
                    </w:tc>
                    <w:tc>
                      <w:tcPr>
                        <w:tcW w:w="1372" w:type="dxa"/>
                      </w:tcPr>
                      <w:p w:rsidR="0018722C">
                        <w:pPr>
                          <w:widowControl w:val="0"/>
                          <w:snapToGrid w:val="1"/>
                          <w:spacing w:beforeLines="0" w:afterLines="0" w:lineRule="auto" w:line="240" w:after="0" w:before="43"/>
                          <w:ind w:firstLineChars="0" w:firstLine="0" w:leftChars="0" w:left="186" w:rightChars="0" w:right="1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至 </w:t>
                        </w:r>
                        <w:r>
                          <w:rPr>
                            <w:kern w:val="2"/>
                            <w:szCs w:val="22"/>
                            <w:rFonts w:cstheme="minorBidi" w:ascii="Times New Roman" w:hAnsi="Times New Roman" w:eastAsia="Times New Roman" w:cs="Times New Roman"/>
                            <w:sz w:val="21"/>
                          </w:rPr>
                          <w:t>20 μl</w:t>
                        </w:r>
                      </w:p>
                    </w:tc>
                    <w:tc>
                      <w:tcPr>
                        <w:tcW w:w="1349" w:type="dxa"/>
                      </w:tcPr>
                      <w:p w:rsidR="0018722C">
                        <w:pPr>
                          <w:widowControl w:val="0"/>
                          <w:snapToGrid w:val="1"/>
                          <w:spacing w:beforeLines="0" w:afterLines="0" w:lineRule="auto" w:line="240" w:after="0" w:before="43"/>
                          <w:ind w:firstLineChars="0" w:firstLine="0" w:rightChars="0" w:right="0" w:leftChars="0" w:left="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7"/>
                      <w:rFonts w:cstheme="minorBidi" w:ascii="宋体" w:hAnsi="宋体" w:eastAsia="宋体" w:cs="宋体"/>
                    </w:rPr>
                  </w:pPr>
                </w:p>
              </w:txbxContent>
            </v:textbox>
            <w10:wrap type="none"/>
          </v:shape>
        </w:pict>
      </w:r>
      <w:r>
        <w:rPr>
          <w:rFonts w:ascii="宋体" w:eastAsia="宋体" w:hint="eastAsia"/>
          <w:spacing w:val="-5"/>
          <w:sz w:val="27"/>
        </w:rPr>
        <w:t>放置在冰上，行</w:t>
      </w:r>
      <w:r>
        <w:rPr>
          <w:rFonts w:ascii="宋体" w:eastAsia="宋体" w:hint="eastAsia"/>
          <w:sz w:val="27"/>
        </w:rPr>
        <w:t>Real-Time</w:t>
      </w:r>
      <w:r>
        <w:rPr>
          <w:rFonts w:ascii="宋体" w:eastAsia="宋体" w:hint="eastAsia"/>
          <w:spacing w:val="0"/>
          <w:sz w:val="27"/>
        </w:rPr>
        <w:t> </w:t>
      </w:r>
      <w:r>
        <w:rPr>
          <w:rFonts w:ascii="宋体" w:eastAsia="宋体" w:hint="eastAsia"/>
          <w:sz w:val="27"/>
        </w:rPr>
        <w:t>PCR</w:t>
      </w:r>
      <w:r w:rsidR="001852F3">
        <w:rPr>
          <w:rFonts w:ascii="宋体" w:eastAsia="宋体" w:hint="eastAsia"/>
          <w:spacing w:val="-4"/>
          <w:sz w:val="27"/>
        </w:rPr>
        <w:t xml:space="preserve">反应液的配制。</w:t>
      </w:r>
      <w:r>
        <w:rPr>
          <w:rFonts w:ascii="宋体" w:eastAsia="宋体" w:hint="eastAsia"/>
          <w:spacing w:val="-1"/>
          <w:sz w:val="27"/>
        </w:rPr>
        <w:t>反应体系：</w:t>
      </w:r>
    </w:p>
    <w:p w:rsidR="0018722C">
      <w:pPr>
        <w:pStyle w:val="BodyText"/>
        <w:ind w:leftChars="0" w:left="1077"/>
        <w:topLinePunct/>
      </w:pPr>
      <w:r>
        <w:rPr>
          <w:w w:val="105"/>
        </w:rPr>
        <w:t>&lt;2&gt;进行</w:t>
      </w:r>
      <w:r w:rsidR="001852F3">
        <w:rPr>
          <w:w w:val="105"/>
        </w:rPr>
        <w:t xml:space="preserve">Real-time PCR</w:t>
      </w:r>
      <w:r w:rsidR="001852F3">
        <w:rPr>
          <w:w w:val="105"/>
        </w:rPr>
        <w:t xml:space="preserve">反应</w:t>
      </w:r>
    </w:p>
    <w:p w:rsidR="0018722C">
      <w:pPr>
        <w:topLinePunct/>
      </w:pPr>
      <w:r>
        <w:t>用两步法</w:t>
      </w:r>
      <w:r>
        <w:t>PCR</w:t>
      </w:r>
      <w:r/>
      <w:r w:rsidR="001852F3">
        <w:t xml:space="preserve">反应程序进行反应。变性时间可在</w:t>
      </w:r>
      <w:r>
        <w:t>1-3 sec</w:t>
      </w:r>
      <w:r/>
      <w:r w:rsidR="001852F3">
        <w:t xml:space="preserve">范围内进行调</w:t>
      </w:r>
      <w:r>
        <w:t>整，</w:t>
      </w:r>
      <w:r w:rsidR="001852F3">
        <w:t xml:space="preserve">退火</w:t>
      </w:r>
      <w:r>
        <w:t>/</w:t>
      </w:r>
      <w:r>
        <w:t>延伸时间可在</w:t>
      </w:r>
      <w:r>
        <w:t>20-32 sec</w:t>
      </w:r>
      <w:r/>
      <w:r w:rsidR="001852F3">
        <w:t xml:space="preserve">范围内进行调整。</w:t>
      </w:r>
    </w:p>
    <w:p w:rsidR="0018722C">
      <w:pPr>
        <w:topLinePunct/>
      </w:pPr>
      <w:r>
        <w:t>两步法反应程序</w:t>
      </w:r>
      <w:r>
        <w:rPr>
          <w:rFonts w:hint="eastAsia"/>
        </w:rPr>
        <w:t>：</w:t>
      </w: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9"/>
        <w:gridCol w:w="1329"/>
        <w:gridCol w:w="927"/>
        <w:gridCol w:w="1730"/>
        <w:gridCol w:w="1679"/>
        <w:gridCol w:w="1945"/>
      </w:tblGrid>
      <w:tr>
        <w:trPr>
          <w:trHeight w:val="300" w:hRule="atLeast"/>
        </w:trPr>
        <w:tc>
          <w:tcPr>
            <w:tcW w:w="1329" w:type="dxa"/>
          </w:tcPr>
          <w:p w:rsidR="0018722C">
            <w:pPr>
              <w:topLinePunct/>
              <w:ind w:leftChars="0" w:left="0" w:rightChars="0" w:right="0" w:firstLineChars="0" w:firstLine="0"/>
              <w:spacing w:line="240" w:lineRule="atLeast"/>
            </w:pPr>
            <w:r>
              <w:rPr>
                <w:rFonts w:ascii="宋体" w:eastAsia="宋体" w:hint="eastAsia"/>
              </w:rPr>
              <w:t>阶段</w:t>
            </w:r>
          </w:p>
        </w:tc>
        <w:tc>
          <w:tcPr>
            <w:tcW w:w="1329" w:type="dxa"/>
          </w:tcPr>
          <w:p w:rsidR="0018722C">
            <w:pPr>
              <w:topLinePunct/>
              <w:ind w:leftChars="0" w:left="0" w:rightChars="0" w:right="0" w:firstLineChars="0" w:firstLine="0"/>
              <w:spacing w:line="240" w:lineRule="atLeast"/>
            </w:pPr>
            <w:r>
              <w:rPr>
                <w:rFonts w:ascii="宋体" w:eastAsia="宋体" w:hint="eastAsia"/>
              </w:rPr>
              <w:t>循环</w:t>
            </w:r>
          </w:p>
        </w:tc>
        <w:tc>
          <w:tcPr>
            <w:tcW w:w="927" w:type="dxa"/>
          </w:tcPr>
          <w:p w:rsidR="0018722C">
            <w:pPr>
              <w:topLinePunct/>
              <w:ind w:leftChars="0" w:left="0" w:rightChars="0" w:right="0" w:firstLineChars="0" w:firstLine="0"/>
              <w:spacing w:line="240" w:lineRule="atLeast"/>
            </w:pPr>
            <w:r>
              <w:rPr>
                <w:rFonts w:ascii="宋体" w:eastAsia="宋体" w:hint="eastAsia"/>
              </w:rPr>
              <w:t>温度</w:t>
            </w:r>
          </w:p>
        </w:tc>
        <w:tc>
          <w:tcPr>
            <w:tcW w:w="1730" w:type="dxa"/>
          </w:tcPr>
          <w:p w:rsidR="0018722C">
            <w:pPr>
              <w:topLinePunct/>
              <w:ind w:leftChars="0" w:left="0" w:rightChars="0" w:right="0" w:firstLineChars="0" w:firstLine="0"/>
              <w:spacing w:line="240" w:lineRule="atLeast"/>
            </w:pPr>
            <w:r>
              <w:rPr>
                <w:rFonts w:ascii="宋体" w:eastAsia="宋体" w:hint="eastAsia"/>
              </w:rPr>
              <w:t>时间</w:t>
            </w:r>
          </w:p>
        </w:tc>
        <w:tc>
          <w:tcPr>
            <w:tcW w:w="1679" w:type="dxa"/>
          </w:tcPr>
          <w:p w:rsidR="0018722C">
            <w:pPr>
              <w:topLinePunct/>
              <w:ind w:leftChars="0" w:left="0" w:rightChars="0" w:right="0" w:firstLineChars="0" w:firstLine="0"/>
              <w:spacing w:line="240" w:lineRule="atLeast"/>
            </w:pPr>
            <w:r>
              <w:rPr>
                <w:rFonts w:ascii="宋体" w:eastAsia="宋体" w:hint="eastAsia"/>
              </w:rPr>
              <w:t>内容</w:t>
            </w:r>
          </w:p>
        </w:tc>
        <w:tc>
          <w:tcPr>
            <w:tcW w:w="1945" w:type="dxa"/>
          </w:tcPr>
          <w:p w:rsidR="0018722C">
            <w:pPr>
              <w:topLinePunct/>
              <w:ind w:leftChars="0" w:left="0" w:rightChars="0" w:right="0" w:firstLineChars="0" w:firstLine="0"/>
              <w:spacing w:line="240" w:lineRule="atLeast"/>
            </w:pPr>
            <w:r>
              <w:rPr>
                <w:rFonts w:ascii="宋体" w:eastAsia="宋体" w:hint="eastAsia"/>
              </w:rPr>
              <w:t>荧光信号采集</w:t>
            </w:r>
          </w:p>
        </w:tc>
      </w:tr>
      <w:tr>
        <w:trPr>
          <w:trHeight w:val="300" w:hRule="atLeast"/>
        </w:trPr>
        <w:tc>
          <w:tcPr>
            <w:tcW w:w="1329" w:type="dxa"/>
          </w:tcPr>
          <w:p w:rsidR="0018722C">
            <w:pPr>
              <w:topLinePunct/>
              <w:ind w:leftChars="0" w:left="0" w:rightChars="0" w:right="0" w:firstLineChars="0" w:firstLine="0"/>
              <w:spacing w:line="240" w:lineRule="atLeast"/>
            </w:pPr>
            <w:r>
              <w:rPr>
                <w:rFonts w:ascii="宋体" w:eastAsia="宋体" w:hint="eastAsia"/>
              </w:rPr>
              <w:t>预变性</w:t>
            </w:r>
          </w:p>
        </w:tc>
        <w:tc>
          <w:tcPr>
            <w:tcW w:w="1329" w:type="dxa"/>
          </w:tcPr>
          <w:p w:rsidR="0018722C">
            <w:pPr>
              <w:topLinePunct/>
              <w:ind w:leftChars="0" w:left="0" w:rightChars="0" w:right="0" w:firstLineChars="0" w:firstLine="0"/>
              <w:spacing w:line="240" w:lineRule="atLeast"/>
            </w:pPr>
            <w:bookmarkStart w:id="602983" w:name="_cwCmt7"/>
            <w:r>
              <w:t>1×</w:t>
            </w:r>
            <w:bookmarkEnd w:id="602983"/>
          </w:p>
        </w:tc>
        <w:tc>
          <w:tcPr>
            <w:tcW w:w="927" w:type="dxa"/>
          </w:tcPr>
          <w:p w:rsidR="0018722C">
            <w:pPr>
              <w:topLinePunct/>
              <w:ind w:leftChars="0" w:left="0" w:rightChars="0" w:right="0" w:firstLineChars="0" w:firstLine="0"/>
              <w:spacing w:line="240" w:lineRule="atLeast"/>
            </w:pPr>
            <w:r>
              <w:t>95</w:t>
            </w:r>
            <w:r>
              <w:rPr>
                <w:rFonts w:ascii="宋体" w:hAnsi="宋体"/>
              </w:rPr>
              <w:t>℃</w:t>
            </w:r>
          </w:p>
        </w:tc>
        <w:tc>
          <w:tcPr>
            <w:tcW w:w="1730" w:type="dxa"/>
          </w:tcPr>
          <w:p w:rsidR="0018722C">
            <w:pPr>
              <w:topLinePunct/>
              <w:ind w:leftChars="0" w:left="0" w:rightChars="0" w:right="0" w:firstLineChars="0" w:firstLine="0"/>
              <w:spacing w:line="240" w:lineRule="atLeast"/>
            </w:pPr>
            <w:r>
              <w:t>15 min</w:t>
            </w:r>
          </w:p>
        </w:tc>
        <w:tc>
          <w:tcPr>
            <w:tcW w:w="1679" w:type="dxa"/>
          </w:tcPr>
          <w:p w:rsidR="0018722C">
            <w:pPr>
              <w:topLinePunct/>
              <w:ind w:leftChars="0" w:left="0" w:rightChars="0" w:right="0" w:firstLineChars="0" w:firstLine="0"/>
              <w:spacing w:line="240" w:lineRule="atLeast"/>
            </w:pPr>
            <w:r>
              <w:rPr>
                <w:rFonts w:ascii="宋体" w:eastAsia="宋体" w:hint="eastAsia"/>
              </w:rPr>
              <w:t>预变性</w:t>
            </w:r>
          </w:p>
        </w:tc>
        <w:tc>
          <w:tcPr>
            <w:tcW w:w="1945" w:type="dxa"/>
          </w:tcPr>
          <w:p w:rsidR="0018722C">
            <w:pPr>
              <w:topLinePunct/>
              <w:ind w:leftChars="0" w:left="0" w:rightChars="0" w:right="0" w:firstLineChars="0" w:firstLine="0"/>
              <w:spacing w:line="240" w:lineRule="atLeast"/>
            </w:pPr>
            <w:r>
              <w:rPr>
                <w:rFonts w:ascii="宋体" w:eastAsia="宋体" w:hint="eastAsia"/>
              </w:rPr>
              <w:t>否</w:t>
            </w:r>
          </w:p>
        </w:tc>
      </w:tr>
      <w:tr>
        <w:trPr>
          <w:trHeight w:val="300" w:hRule="atLeast"/>
        </w:trPr>
        <w:tc>
          <w:tcPr>
            <w:tcW w:w="1329" w:type="dxa"/>
          </w:tcPr>
          <w:p w:rsidR="0018722C">
            <w:pPr>
              <w:topLinePunct/>
              <w:ind w:leftChars="0" w:left="0" w:rightChars="0" w:right="0" w:firstLineChars="0" w:firstLine="0"/>
              <w:spacing w:line="240" w:lineRule="atLeast"/>
            </w:pPr>
            <w:r>
              <w:t>PCR </w:t>
            </w:r>
            <w:r>
              <w:rPr>
                <w:rFonts w:ascii="宋体" w:eastAsia="宋体" w:hint="eastAsia"/>
              </w:rPr>
              <w:t>反应</w:t>
            </w:r>
          </w:p>
        </w:tc>
        <w:tc>
          <w:tcPr>
            <w:tcW w:w="1329" w:type="dxa"/>
          </w:tcPr>
          <w:p w:rsidR="0018722C">
            <w:pPr>
              <w:topLinePunct/>
              <w:ind w:leftChars="0" w:left="0" w:rightChars="0" w:right="0" w:firstLineChars="0" w:firstLine="0"/>
              <w:spacing w:line="240" w:lineRule="atLeast"/>
            </w:pPr>
            <w:r>
              <w:t>40×</w:t>
            </w:r>
          </w:p>
        </w:tc>
        <w:tc>
          <w:tcPr>
            <w:tcW w:w="927" w:type="dxa"/>
          </w:tcPr>
          <w:p w:rsidR="0018722C">
            <w:pPr>
              <w:topLinePunct/>
              <w:ind w:leftChars="0" w:left="0" w:rightChars="0" w:right="0" w:firstLineChars="0" w:firstLine="0"/>
              <w:spacing w:line="240" w:lineRule="atLeast"/>
            </w:pPr>
            <w:r>
              <w:t>95</w:t>
            </w:r>
            <w:r>
              <w:rPr>
                <w:rFonts w:ascii="宋体" w:hAnsi="宋体"/>
              </w:rPr>
              <w:t>℃</w:t>
            </w:r>
          </w:p>
        </w:tc>
        <w:tc>
          <w:tcPr>
            <w:tcW w:w="1730" w:type="dxa"/>
          </w:tcPr>
          <w:p w:rsidR="0018722C">
            <w:pPr>
              <w:topLinePunct/>
              <w:ind w:leftChars="0" w:left="0" w:rightChars="0" w:right="0" w:firstLineChars="0" w:firstLine="0"/>
              <w:spacing w:line="240" w:lineRule="atLeast"/>
            </w:pPr>
            <w:r>
              <w:t>3 sec</w:t>
            </w:r>
            <w:r>
              <w:t>*4</w:t>
            </w:r>
          </w:p>
        </w:tc>
        <w:tc>
          <w:tcPr>
            <w:tcW w:w="1679" w:type="dxa"/>
          </w:tcPr>
          <w:p w:rsidR="0018722C">
            <w:pPr>
              <w:topLinePunct/>
              <w:ind w:leftChars="0" w:left="0" w:rightChars="0" w:right="0" w:firstLineChars="0" w:firstLine="0"/>
              <w:spacing w:line="240" w:lineRule="atLeast"/>
            </w:pPr>
            <w:r>
              <w:rPr>
                <w:rFonts w:ascii="宋体" w:eastAsia="宋体" w:hint="eastAsia"/>
              </w:rPr>
              <w:t>变性</w:t>
            </w:r>
          </w:p>
        </w:tc>
        <w:tc>
          <w:tcPr>
            <w:tcW w:w="1945" w:type="dxa"/>
          </w:tcPr>
          <w:p w:rsidR="0018722C">
            <w:pPr>
              <w:topLinePunct/>
              <w:ind w:leftChars="0" w:left="0" w:rightChars="0" w:right="0" w:firstLineChars="0" w:firstLine="0"/>
              <w:spacing w:line="240" w:lineRule="atLeast"/>
            </w:pPr>
            <w:r>
              <w:rPr>
                <w:rFonts w:ascii="宋体" w:eastAsia="宋体" w:hint="eastAsia"/>
              </w:rPr>
              <w:t>否</w:t>
            </w:r>
          </w:p>
        </w:tc>
      </w:tr>
      <w:tr>
        <w:trPr>
          <w:trHeight w:val="300" w:hRule="atLeast"/>
        </w:trPr>
        <w:tc>
          <w:tcPr>
            <w:tcW w:w="1329" w:type="dxa"/>
          </w:tcPr>
          <w:p w:rsidR="0018722C">
            <w:pPr>
              <w:topLinePunct/>
              <w:ind w:leftChars="0" w:left="0" w:rightChars="0" w:right="0" w:firstLineChars="0" w:firstLine="0"/>
              <w:spacing w:line="240" w:lineRule="atLeast"/>
            </w:pPr>
          </w:p>
        </w:tc>
        <w:tc>
          <w:tcPr>
            <w:tcW w:w="1329"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r>
              <w:t>60</w:t>
            </w:r>
            <w:r>
              <w:rPr>
                <w:rFonts w:ascii="宋体" w:hAnsi="宋体"/>
              </w:rPr>
              <w:t>℃</w:t>
            </w:r>
          </w:p>
        </w:tc>
        <w:tc>
          <w:tcPr>
            <w:tcW w:w="1730" w:type="dxa"/>
          </w:tcPr>
          <w:p w:rsidR="0018722C">
            <w:pPr>
              <w:topLinePunct/>
              <w:ind w:leftChars="0" w:left="0" w:rightChars="0" w:right="0" w:firstLineChars="0" w:firstLine="0"/>
              <w:spacing w:line="240" w:lineRule="atLeast"/>
            </w:pPr>
            <w:r>
              <w:t>20-32 sec</w:t>
            </w:r>
            <w:r>
              <w:t>*5</w:t>
            </w:r>
          </w:p>
        </w:tc>
        <w:tc>
          <w:tcPr>
            <w:tcW w:w="1679" w:type="dxa"/>
          </w:tcPr>
          <w:p w:rsidR="0018722C">
            <w:pPr>
              <w:topLinePunct/>
              <w:ind w:leftChars="0" w:left="0" w:rightChars="0" w:right="0" w:firstLineChars="0" w:firstLine="0"/>
              <w:spacing w:line="240" w:lineRule="atLeast"/>
            </w:pPr>
            <w:r>
              <w:rPr>
                <w:rFonts w:ascii="宋体" w:eastAsia="宋体" w:hint="eastAsia"/>
              </w:rPr>
              <w:t>退火</w:t>
            </w:r>
            <w:r>
              <w:t>/</w:t>
            </w:r>
            <w:r>
              <w:rPr>
                <w:rFonts w:ascii="宋体" w:eastAsia="宋体" w:hint="eastAsia"/>
              </w:rPr>
              <w:t>延伸</w:t>
            </w:r>
          </w:p>
        </w:tc>
        <w:tc>
          <w:tcPr>
            <w:tcW w:w="1945" w:type="dxa"/>
          </w:tcPr>
          <w:p w:rsidR="0018722C">
            <w:pPr>
              <w:topLinePunct/>
              <w:ind w:leftChars="0" w:left="0" w:rightChars="0" w:right="0" w:firstLineChars="0" w:firstLine="0"/>
              <w:spacing w:line="240" w:lineRule="atLeast"/>
            </w:pPr>
            <w:r>
              <w:rPr>
                <w:rFonts w:ascii="宋体" w:eastAsia="宋体" w:hint="eastAsia"/>
              </w:rPr>
              <w:t>是</w:t>
            </w:r>
          </w:p>
        </w:tc>
      </w:tr>
    </w:tbl>
    <w:p w:rsidR="0018722C">
      <w:pPr>
        <w:pStyle w:val="affa"/>
      </w:pPr>
    </w:p>
    <w:p w:rsidR="0018722C">
      <w:pPr>
        <w:pStyle w:val="cw23"/>
        <w:topLinePunct/>
      </w:pPr>
      <w:r>
        <w:rPr>
          <w:rFonts w:ascii="宋体" w:eastAsia="宋体" w:hint="eastAsia"/>
        </w:rPr>
        <w:t>3</w:t>
      </w:r>
      <w:r>
        <w:rPr>
          <w:rFonts w:ascii="宋体" w:eastAsia="宋体" w:hint="eastAsia"/>
        </w:rPr>
        <w:t>盖上反应管，</w:t>
      </w:r>
      <w:r w:rsidR="001852F3">
        <w:rPr>
          <w:rFonts w:ascii="宋体" w:eastAsia="宋体" w:hint="eastAsia"/>
        </w:rPr>
        <w:t xml:space="preserve">轻柔混匀。为确保所有组分均在管底可短暂离心。</w:t>
      </w:r>
    </w:p>
    <w:p w:rsidR="0018722C">
      <w:pPr>
        <w:pStyle w:val="cw23"/>
        <w:topLinePunct/>
      </w:pPr>
      <w:r>
        <w:rPr>
          <w:rFonts w:ascii="宋体" w:eastAsia="宋体" w:hint="eastAsia"/>
        </w:rPr>
        <w:t>4</w:t>
      </w:r>
      <w:r>
        <w:rPr>
          <w:rFonts w:ascii="宋体" w:eastAsia="宋体" w:hint="eastAsia"/>
        </w:rPr>
        <w:t>在荧光定量</w:t>
      </w:r>
      <w:r>
        <w:rPr>
          <w:rFonts w:ascii="宋体" w:eastAsia="宋体" w:hint="eastAsia"/>
        </w:rPr>
        <w:t>PCR</w:t>
      </w:r>
      <w:r w:rsidR="001852F3">
        <w:rPr>
          <w:rFonts w:ascii="宋体" w:eastAsia="宋体" w:hint="eastAsia"/>
        </w:rPr>
        <w:t xml:space="preserve">仪中放置反应体系并开始反应。</w:t>
      </w:r>
    </w:p>
    <w:p w:rsidR="0018722C">
      <w:pPr>
        <w:pStyle w:val="Heading4"/>
        <w:topLinePunct/>
        <w:ind w:left="200" w:hangingChars="200" w:hanging="200"/>
      </w:pPr>
      <w:r>
        <w:rPr>
          <w:b/>
        </w:rPr>
        <w:t>3.2.2.6</w:t>
      </w:r>
      <w:r>
        <w:t xml:space="preserve"> </w:t>
      </w:r>
      <w:r>
        <w:rPr>
          <w:b/>
        </w:rPr>
        <w:t>MTT</w:t>
      </w:r>
      <w:r w:rsidR="001852F3">
        <w:t xml:space="preserve">法检测</w:t>
      </w:r>
      <w:r>
        <w:rPr>
          <w:b/>
        </w:rPr>
        <w:t>siRNA-Sp1</w:t>
      </w:r>
      <w:r w:rsidR="001852F3">
        <w:t xml:space="preserve">转染组细胞增殖情况</w:t>
      </w:r>
    </w:p>
    <w:p w:rsidR="0018722C">
      <w:pPr>
        <w:topLinePunct/>
      </w:pPr>
      <w:r>
        <w:t>荧光显微镜下确认</w:t>
      </w:r>
      <w:r>
        <w:t>siRNA-Sp1</w:t>
      </w:r>
      <w:r>
        <w:t>、</w:t>
      </w:r>
      <w:r>
        <w:t>siRNA-NC</w:t>
      </w:r>
      <w:r/>
      <w:r w:rsidR="001852F3">
        <w:t xml:space="preserve">转染成功后，在</w:t>
      </w:r>
      <w:r>
        <w:t>37℃温度条</w:t>
      </w:r>
      <w:r>
        <w:t>件下，用</w:t>
      </w:r>
      <w:r>
        <w:t>5%CO</w:t>
      </w:r>
      <w:r>
        <w:rPr>
          <w:vertAlign w:val="subscript"/>
          /&gt;
        </w:rPr>
        <w:t>2</w:t>
      </w:r>
      <w:r>
        <w:t>培养箱中培养细胞</w:t>
      </w:r>
      <w:r>
        <w:t>2</w:t>
      </w:r>
      <w:r/>
      <w:r w:rsidR="001852F3">
        <w:t xml:space="preserve">天。然后取一块</w:t>
      </w:r>
      <w:r>
        <w:t>96</w:t>
      </w:r>
      <w:r/>
      <w:r w:rsidR="001852F3">
        <w:t xml:space="preserve">孔板并在每个孔添加</w:t>
      </w:r>
      <w:r/>
      <w:r>
        <w:t>20ulMTT</w:t>
      </w:r>
      <w:r/>
      <w:r w:rsidR="001852F3">
        <w:t xml:space="preserve">溶液，继续孵育</w:t>
      </w:r>
      <w:r>
        <w:t>4</w:t>
      </w:r>
      <w:r/>
      <w:r w:rsidR="001852F3">
        <w:t xml:space="preserve">小时后停止止培养，吸取每个孔内的培养上清</w:t>
      </w:r>
      <w:r>
        <w:t>液并在每个孔内添加</w:t>
      </w:r>
      <w:r>
        <w:t>150ulDMSO，</w:t>
      </w:r>
      <w:r>
        <w:t>脱色摇床震荡</w:t>
      </w:r>
      <w:r>
        <w:t>10</w:t>
      </w:r>
      <w:r/>
      <w:r w:rsidR="001852F3">
        <w:t xml:space="preserve">分钟以使结晶物充分溶</w:t>
      </w:r>
      <w:r>
        <w:t>解掉</w:t>
      </w:r>
      <w:r>
        <w:t>。，</w:t>
      </w:r>
      <w:r>
        <w:t>在酶联免疫监测仪上，设定选择</w:t>
      </w:r>
      <w:r>
        <w:t>490nm</w:t>
      </w:r>
      <w:r/>
      <w:r w:rsidR="001852F3">
        <w:t xml:space="preserve">波长，测定每个孔的光吸收值并记录结果。每一个组的</w:t>
      </w:r>
      <w:r>
        <w:t>3</w:t>
      </w:r>
      <w:r/>
      <w:r w:rsidR="001852F3">
        <w:t xml:space="preserve">个孔均取平均值，连续监测</w:t>
      </w:r>
      <w:r>
        <w:t>0</w:t>
      </w:r>
      <w:r/>
      <w:r w:rsidR="001852F3">
        <w:t xml:space="preserve">小时，</w:t>
      </w:r>
      <w:r>
        <w:t>1</w:t>
      </w:r>
      <w:r>
        <w:t>2</w:t>
      </w:r>
    </w:p>
    <w:p w:rsidR="0018722C">
      <w:pPr>
        <w:topLinePunct/>
      </w:pPr>
      <w:r>
        <w:rPr>
          <w:rFonts w:cstheme="minorBidi" w:hAnsiTheme="minorHAnsi" w:eastAsiaTheme="minorHAnsi" w:asciiTheme="minorHAnsi" w:ascii="Times New Roman"/>
        </w:rPr>
        <w:t>81</w:t>
      </w:r>
    </w:p>
    <w:p w:rsidR="0018722C">
      <w:pPr>
        <w:topLinePunct/>
      </w:pPr>
      <w:r>
        <w:t>小时，</w:t>
      </w:r>
      <w:r>
        <w:t>24</w:t>
      </w:r>
      <w:r/>
      <w:r w:rsidR="001852F3">
        <w:t xml:space="preserve">小时及</w:t>
      </w:r>
      <w:r>
        <w:t>48</w:t>
      </w:r>
      <w:r/>
      <w:r w:rsidR="001852F3">
        <w:t xml:space="preserve">小时的生长情况，并以时间为横坐标，抑制率为纵坐标来</w:t>
      </w:r>
      <w:r>
        <w:t>绘制细胞生长曲线。</w:t>
      </w:r>
    </w:p>
    <w:p w:rsidR="0018722C">
      <w:pPr>
        <w:pStyle w:val="Heading4"/>
        <w:topLinePunct/>
        <w:ind w:left="200" w:hangingChars="200" w:hanging="200"/>
      </w:pPr>
      <w:r>
        <w:rPr>
          <w:b/>
        </w:rPr>
        <w:t>3.2.2.7</w:t>
      </w:r>
      <w:r>
        <w:t xml:space="preserve"> </w:t>
      </w:r>
      <w:r>
        <w:t>划痕实验检测</w:t>
      </w:r>
      <w:r>
        <w:rPr>
          <w:b/>
        </w:rPr>
        <w:t>Sp1</w:t>
      </w:r>
      <w:r w:rsidR="001852F3">
        <w:t xml:space="preserve">对</w:t>
      </w:r>
      <w:r>
        <w:rPr>
          <w:b/>
        </w:rPr>
        <w:t>HepG2</w:t>
      </w:r>
      <w:r w:rsidR="001852F3">
        <w:t xml:space="preserve">细胞迁移能力的影响</w:t>
      </w:r>
    </w:p>
    <w:p w:rsidR="0018722C">
      <w:pPr>
        <w:topLinePunct/>
      </w:pPr>
      <w:r>
        <w:t>1</w:t>
      </w:r>
      <w:r>
        <w:t>.用直尺用记号笔在</w:t>
      </w:r>
      <w:r>
        <w:t>6</w:t>
      </w:r>
      <w:r/>
      <w:r w:rsidR="001852F3">
        <w:t xml:space="preserve">孔板背后均匀画线，每相隔</w:t>
      </w:r>
      <w:r>
        <w:t>0</w:t>
      </w:r>
      <w:r>
        <w:t>.</w:t>
      </w:r>
      <w:r>
        <w:t>5cm</w:t>
      </w:r>
      <w:r/>
      <w:r w:rsidR="001852F3">
        <w:t xml:space="preserve">画一条线，</w:t>
      </w:r>
      <w:r>
        <w:t>横穿过孔；</w:t>
      </w:r>
    </w:p>
    <w:p w:rsidR="0018722C">
      <w:pPr>
        <w:topLinePunct/>
      </w:pPr>
      <w:r>
        <w:t>2.将计数细胞消化后用完全培养基将细胞重悬，在六孔板中的每一个孔添加大约约</w:t>
      </w:r>
      <w:r w:rsidR="001852F3">
        <w:t xml:space="preserve">5×10</w:t>
      </w:r>
      <w:r>
        <w:rPr>
          <w:vertAlign w:val="superscript"/>
          /&gt;
        </w:rPr>
        <w:t>5</w:t>
      </w:r>
      <w:r>
        <w:t>个细胞；</w:t>
      </w:r>
    </w:p>
    <w:p w:rsidR="0018722C">
      <w:pPr>
        <w:topLinePunct/>
      </w:pPr>
      <w:r>
        <w:t>3.第二天，依靠直尺，垂直于背后所画横线用枪头划痕；</w:t>
      </w:r>
    </w:p>
    <w:p w:rsidR="0018722C">
      <w:pPr>
        <w:topLinePunct/>
      </w:pPr>
      <w:bookmarkStart w:id="602984" w:name="_cwCmt8"/>
      <w:r>
        <w:t>4.</w:t>
      </w:r>
      <w:r>
        <w:t>用</w:t>
      </w:r>
      <w:r>
        <w:t>PBS</w:t>
      </w:r>
      <w:r/>
      <w:r w:rsidR="001852F3">
        <w:t xml:space="preserve">液清洗细胞目的为去除划下的漂浮细胞并添加含</w:t>
      </w:r>
      <w:r>
        <w:t>0</w:t>
      </w:r>
      <w:r>
        <w:t>.</w:t>
      </w:r>
      <w:r>
        <w:t>2% BSA</w:t>
      </w:r>
      <w:r/>
      <w:r w:rsidR="001852F3">
        <w:t xml:space="preserve">的</w:t>
      </w:r>
      <w:r>
        <w:t>培</w:t>
      </w:r>
      <w:r>
        <w:t>养基；</w:t>
      </w:r>
      <w:bookmarkEnd w:id="602984"/>
    </w:p>
    <w:p w:rsidR="0018722C">
      <w:pPr>
        <w:topLinePunct/>
      </w:pPr>
      <w:r>
        <w:t>6.</w:t>
      </w:r>
      <w:r>
        <w:t>放入</w:t>
      </w:r>
      <w:r>
        <w:t>37℃5%CO</w:t>
      </w:r>
      <w:r>
        <w:rPr>
          <w:vertAlign w:val="subscript"/>
          /&gt;
        </w:rPr>
        <w:t>2</w:t>
      </w:r>
      <w:r>
        <w:t>培养箱，培养</w:t>
      </w:r>
      <w:r>
        <w:t>24h</w:t>
      </w:r>
      <w:r/>
      <w:r w:rsidR="001852F3">
        <w:t xml:space="preserve">后取样，拍照。</w:t>
      </w:r>
    </w:p>
    <w:p w:rsidR="0018722C">
      <w:pPr>
        <w:pStyle w:val="Heading4"/>
        <w:topLinePunct/>
        <w:ind w:left="200" w:hangingChars="200" w:hanging="200"/>
      </w:pPr>
      <w:r>
        <w:rPr>
          <w:b/>
        </w:rPr>
        <w:t>3.2.2.8</w:t>
      </w:r>
      <w:r>
        <w:t xml:space="preserve"> </w:t>
      </w:r>
      <w:r>
        <w:rPr>
          <w:b/>
        </w:rPr>
        <w:t>Transwell</w:t>
      </w:r>
      <w:r w:rsidR="001852F3">
        <w:t xml:space="preserve">侵袭实验检测</w:t>
      </w:r>
      <w:r>
        <w:rPr>
          <w:b/>
        </w:rPr>
        <w:t>Sp1</w:t>
      </w:r>
      <w:r w:rsidR="001852F3">
        <w:t xml:space="preserve">对</w:t>
      </w:r>
      <w:r>
        <w:rPr>
          <w:b/>
        </w:rPr>
        <w:t>HepG2</w:t>
      </w:r>
      <w:r w:rsidR="001852F3">
        <w:t xml:space="preserve">细胞迁移能力的影响</w:t>
      </w:r>
    </w:p>
    <w:p w:rsidR="0018722C">
      <w:pPr>
        <w:topLinePunct/>
      </w:pPr>
      <w:r>
        <w:t>1.铺板：在上室中加入</w:t>
      </w:r>
      <w:r w:rsidR="001852F3">
        <w:t xml:space="preserve">40ul</w:t>
      </w:r>
      <w:r w:rsidR="001852F3">
        <w:t xml:space="preserve">人工基底膜</w:t>
      </w:r>
      <w:r>
        <w:t>（</w:t>
      </w:r>
      <w:r>
        <w:t xml:space="preserve">该人工基底膜由</w:t>
      </w:r>
      <w:r w:rsidR="001852F3">
        <w:t xml:space="preserve">matrigel</w:t>
      </w:r>
      <w:r>
        <w:t>和无血清培养液混合</w:t>
      </w:r>
      <w:r>
        <w:rPr>
          <w:w w:val="95"/>
        </w:rPr>
        <w:t>）</w:t>
      </w:r>
      <w:r>
        <w:t>，在</w:t>
      </w:r>
      <w:r w:rsidR="001852F3">
        <w:t xml:space="preserve">  37℃温度条件下孵育过夜目的使其呈凝胶；</w:t>
      </w:r>
    </w:p>
    <w:p w:rsidR="0018722C">
      <w:pPr>
        <w:topLinePunct/>
      </w:pPr>
      <w:r>
        <w:t>2</w:t>
      </w:r>
      <w:r>
        <w:t>.接种细胞：消化计数细胞，添加含</w:t>
      </w:r>
      <w:r>
        <w:t>0</w:t>
      </w:r>
      <w:r>
        <w:t>.</w:t>
      </w:r>
      <w:r>
        <w:t>2%</w:t>
      </w:r>
      <w:r>
        <w:t> </w:t>
      </w:r>
      <w:r>
        <w:t>BSA</w:t>
      </w:r>
      <w:r/>
      <w:r w:rsidR="001852F3">
        <w:t xml:space="preserve">的</w:t>
      </w:r>
      <w:r>
        <w:t>DMEM</w:t>
      </w:r>
      <w:r w:rsidR="001852F3">
        <w:t xml:space="preserve">培养基将细胞重</w:t>
      </w:r>
      <w:r>
        <w:t>悬，把细胞浓度调整为</w:t>
      </w:r>
      <w:r>
        <w:t>1×10</w:t>
      </w:r>
      <w:r>
        <w:rPr>
          <w:vertAlign w:val="superscript"/>
          /&gt;
        </w:rPr>
        <w:t>6</w:t>
      </w:r>
      <w:r>
        <w:t>/</w:t>
      </w:r>
      <w:r>
        <w:t>ml</w:t>
      </w:r>
      <w:r>
        <w:t>；取</w:t>
      </w:r>
      <w:r>
        <w:t>100µl</w:t>
      </w:r>
      <w:r/>
      <w:r w:rsidR="001852F3">
        <w:t xml:space="preserve">细胞悬液添加到</w:t>
      </w:r>
      <w:r>
        <w:t>Transwell</w:t>
      </w:r>
      <w:r>
        <w:t>上室并在下室中添加</w:t>
      </w:r>
      <w:r>
        <w:t>600µl</w:t>
      </w:r>
      <w:r/>
      <w:r w:rsidR="001852F3">
        <w:t xml:space="preserve">条件培养基培养</w:t>
      </w:r>
      <w:r>
        <w:t>24</w:t>
      </w:r>
      <w:r/>
      <w:r w:rsidR="001852F3">
        <w:t xml:space="preserve">小时；</w:t>
      </w:r>
    </w:p>
    <w:p w:rsidR="0018722C">
      <w:pPr>
        <w:topLinePunct/>
      </w:pPr>
      <w:r>
        <w:t>3</w:t>
      </w:r>
      <w:r>
        <w:t>.固定、染色：取出</w:t>
      </w:r>
      <w:r>
        <w:t>transwell</w:t>
      </w:r>
      <w:r/>
      <w:r w:rsidR="001852F3">
        <w:t xml:space="preserve">小室并吸取上室中的培养液，用</w:t>
      </w:r>
      <w:r>
        <w:t>PBS</w:t>
      </w:r>
      <w:r>
        <w:t>液清洗</w:t>
      </w:r>
      <w:r>
        <w:t>1</w:t>
      </w:r>
      <w:r/>
      <w:r w:rsidR="001852F3">
        <w:t xml:space="preserve">次，然后用棉签轻轻擦除上室中的</w:t>
      </w:r>
      <w:r>
        <w:t>matrigel</w:t>
      </w:r>
      <w:r/>
      <w:r w:rsidR="001852F3">
        <w:t xml:space="preserve">基质胶和残留细胞，</w:t>
      </w:r>
      <w:r>
        <w:t>然后再用</w:t>
      </w:r>
      <w:r>
        <w:t>PBS</w:t>
      </w:r>
      <w:r/>
      <w:r w:rsidR="001852F3">
        <w:t xml:space="preserve">液清洗两次再用</w:t>
      </w:r>
      <w:r>
        <w:t>4</w:t>
      </w:r>
      <w:r>
        <w:t>%多聚甲醛固定</w:t>
      </w:r>
      <w:r w:rsidR="001852F3">
        <w:t xml:space="preserve">30min；</w:t>
      </w:r>
      <w:r>
        <w:t>将甲醛吸取掉后再</w:t>
      </w:r>
      <w:r>
        <w:t>用</w:t>
      </w:r>
      <w:r>
        <w:t>PBS</w:t>
      </w:r>
      <w:r/>
      <w:r w:rsidR="001852F3">
        <w:t xml:space="preserve">液清洗两次，用</w:t>
      </w:r>
      <w:r>
        <w:t>0</w:t>
      </w:r>
      <w:r>
        <w:t>.</w:t>
      </w:r>
      <w:r>
        <w:t>1</w:t>
      </w:r>
      <w:r>
        <w:t>%结晶紫染色</w:t>
      </w:r>
      <w:r>
        <w:t>20</w:t>
      </w:r>
      <w:r/>
      <w:r w:rsidR="001852F3">
        <w:t xml:space="preserve">分钟后再用</w:t>
      </w:r>
      <w:r>
        <w:t>ddH2O</w:t>
      </w:r>
      <w:r/>
      <w:r w:rsidR="001852F3">
        <w:t xml:space="preserve">清洗三次以上，</w:t>
      </w:r>
      <w:r>
        <w:t>等待其自然风干；</w:t>
      </w:r>
    </w:p>
    <w:p w:rsidR="0018722C">
      <w:pPr>
        <w:topLinePunct/>
      </w:pPr>
      <w:r>
        <w:rPr>
          <w:rFonts w:cstheme="minorBidi" w:hAnsiTheme="minorHAnsi" w:eastAsiaTheme="minorHAnsi" w:asciiTheme="minorHAnsi" w:ascii="Times New Roman"/>
        </w:rPr>
        <w:t>82</w:t>
      </w:r>
    </w:p>
    <w:p w:rsidR="0018722C">
      <w:pPr>
        <w:topLinePunct/>
      </w:pPr>
      <w:bookmarkStart w:name="_bookmark28" w:id="61"/>
      <w:bookmarkEnd w:id="61"/>
      <w:r>
        <w:t>5.镜下观察并计数：在显微镜镜下随机选</w:t>
      </w:r>
      <w:r w:rsidR="001852F3">
        <w:t xml:space="preserve">3</w:t>
      </w:r>
      <w:r w:rsidR="001852F3">
        <w:t xml:space="preserve">个视野拍照，然后行计数细胞。</w:t>
      </w:r>
    </w:p>
    <w:p w:rsidR="0018722C">
      <w:pPr>
        <w:pStyle w:val="Heading3"/>
        <w:topLinePunct/>
        <w:ind w:left="200" w:hangingChars="200" w:hanging="200"/>
      </w:pPr>
      <w:bookmarkStart w:id="602966" w:name="_Toc686602966"/>
      <w:r>
        <w:rPr>
          <w:b/>
        </w:rPr>
        <w:t>3.2.3</w:t>
      </w:r>
      <w:r>
        <w:t xml:space="preserve"> </w:t>
      </w:r>
      <w:r>
        <w:t>结果</w:t>
      </w:r>
      <w:bookmarkEnd w:id="602966"/>
    </w:p>
    <w:p w:rsidR="0018722C">
      <w:pPr>
        <w:pStyle w:val="Heading4"/>
        <w:topLinePunct/>
        <w:ind w:left="200" w:hangingChars="200" w:hanging="200"/>
      </w:pPr>
      <w:r>
        <w:rPr>
          <w:b/>
        </w:rPr>
        <w:t>3.2.3.1</w:t>
      </w:r>
      <w:r>
        <w:t xml:space="preserve"> </w:t>
      </w:r>
      <w:r>
        <w:rPr>
          <w:b/>
        </w:rPr>
        <w:t>qRT-PCR</w:t>
      </w:r>
      <w:r w:rsidR="001852F3">
        <w:t xml:space="preserve">检测细胞株中</w:t>
      </w:r>
      <w:r>
        <w:rPr>
          <w:b/>
        </w:rPr>
        <w:t>Sp1</w:t>
      </w:r>
      <w:r w:rsidR="001852F3">
        <w:t xml:space="preserve">的表达</w:t>
      </w:r>
    </w:p>
    <w:p w:rsidR="0018722C">
      <w:pPr>
        <w:pStyle w:val="BodyText"/>
        <w:spacing w:line="405" w:lineRule="auto"/>
        <w:ind w:leftChars="0" w:left="515" w:rightChars="0" w:right="136" w:firstLineChars="0" w:firstLine="561"/>
        <w:jc w:val="both"/>
        <w:topLinePunct/>
      </w:pPr>
      <w:r>
        <w:t>qRT-PCR</w:t>
      </w:r>
      <w:r w:rsidR="001852F3">
        <w:t xml:space="preserve">结果发现：Sp1</w:t>
      </w:r>
      <w:r w:rsidR="001852F3">
        <w:t xml:space="preserve">在</w:t>
      </w:r>
      <w:r w:rsidR="001852F3">
        <w:t xml:space="preserve">HepG2</w:t>
      </w:r>
      <w:r w:rsidR="001852F3">
        <w:t xml:space="preserve">细胞株中的表达水平高于正常细胞株HL-7702（</w:t>
      </w:r>
      <w:r>
        <w:rPr>
          <w:i/>
          <w:sz w:val="29"/>
        </w:rPr>
        <w:t>P</w:t>
      </w:r>
      <w:r>
        <w:t>&lt;0.01</w:t>
      </w:r>
      <w:r>
        <w:t xml:space="preserve">, </w:t>
      </w:r>
      <w:r>
        <w:t>图</w:t>
      </w:r>
      <w:r w:rsidR="001852F3">
        <w:t xml:space="preserve">14）。结果提示：Sp1</w:t>
      </w:r>
      <w:r w:rsidR="001852F3">
        <w:t xml:space="preserve">高表达在肝癌中是一种普遍的现象，Sp1</w:t>
      </w:r>
      <w:r w:rsidR="001852F3">
        <w:t xml:space="preserve">的高表达可能与肝癌的发生发展相关。</w:t>
      </w:r>
    </w:p>
    <w:p w:rsidR="00000000">
      <w:pPr>
        <w:pStyle w:val="aff7"/>
        <w:spacing w:line="240" w:lineRule="atLeast"/>
        <w:topLinePunct/>
      </w:pPr>
      <w:r>
        <w:drawing>
          <wp:inline>
            <wp:extent cx="2646692" cy="221513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4" cstate="print"/>
                    <a:stretch>
                      <a:fillRect/>
                    </a:stretch>
                  </pic:blipFill>
                  <pic:spPr>
                    <a:xfrm>
                      <a:off x="0" y="0"/>
                      <a:ext cx="2646692" cy="221513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14</w:t>
      </w:r>
      <w:r>
        <w:t xml:space="preserve">  </w:t>
      </w:r>
      <w:r>
        <w:t>qRT-PCR</w:t>
      </w:r>
      <w:r>
        <w:rPr>
          <w:rFonts w:cstheme="minorBidi" w:hAnsiTheme="minorHAnsi" w:eastAsiaTheme="minorHAnsi" w:asciiTheme="minorHAnsi" w:ascii="宋体" w:hAnsi="宋体" w:eastAsia="宋体" w:cs="宋体"/>
          <w:b/>
        </w:rPr>
        <w:t>检</w:t>
      </w:r>
      <w:r>
        <w:rPr>
          <w:rFonts w:cstheme="minorBidi" w:hAnsiTheme="minorHAnsi" w:eastAsiaTheme="minorHAnsi" w:asciiTheme="minorHAnsi" w:ascii="宋体" w:hAnsi="宋体" w:eastAsia="宋体" w:cs="宋体"/>
          <w:b/>
        </w:rPr>
        <w:t>测</w:t>
      </w:r>
      <w:r>
        <w:rPr>
          <w:rFonts w:cstheme="minorBidi" w:hAnsiTheme="minorHAnsi" w:eastAsiaTheme="minorHAnsi" w:asciiTheme="minorHAnsi" w:ascii="宋体" w:hAnsi="宋体" w:eastAsia="宋体" w:cs="宋体"/>
          <w:b/>
        </w:rPr>
        <w:t>Sp1</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株</w:t>
      </w:r>
      <w:r>
        <w:rPr>
          <w:rFonts w:cstheme="minorBidi" w:hAnsiTheme="minorHAnsi" w:eastAsiaTheme="minorHAnsi" w:asciiTheme="minorHAnsi" w:ascii="宋体" w:hAnsi="宋体" w:eastAsia="宋体" w:cs="宋体"/>
          <w:b/>
        </w:rPr>
        <w:t>中</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表达</w:t>
      </w:r>
    </w:p>
    <w:p w:rsidR="0018722C">
      <w:pPr>
        <w:pStyle w:val="Heading4"/>
        <w:topLinePunct/>
        <w:ind w:left="200" w:hangingChars="200" w:hanging="200"/>
      </w:pPr>
      <w:r>
        <w:rPr>
          <w:b/>
        </w:rPr>
        <w:t>3.2.3.2</w:t>
      </w:r>
      <w:r>
        <w:t xml:space="preserve"> </w:t>
      </w:r>
      <w:r>
        <w:rPr>
          <w:b/>
        </w:rPr>
        <w:t>qRT-PCR</w:t>
      </w:r>
      <w:r w:rsidR="001852F3">
        <w:t xml:space="preserve">检测</w:t>
      </w:r>
      <w:r>
        <w:rPr>
          <w:b/>
        </w:rPr>
        <w:t>siRNA-Sp1</w:t>
      </w:r>
      <w:r w:rsidR="001852F3">
        <w:t xml:space="preserve">转染效率</w:t>
      </w:r>
    </w:p>
    <w:p w:rsidR="0018722C">
      <w:pPr>
        <w:topLinePunct/>
      </w:pPr>
      <w:r>
        <w:t>将</w:t>
      </w:r>
      <w:r>
        <w:t>siRNA-Sp1</w:t>
      </w:r>
      <w:r/>
      <w:r w:rsidR="001852F3">
        <w:t xml:space="preserve">及</w:t>
      </w:r>
      <w:r>
        <w:t>siRNA-Sp1-NC</w:t>
      </w:r>
      <w:r/>
      <w:r w:rsidR="001852F3">
        <w:t xml:space="preserve">转染到</w:t>
      </w:r>
      <w:r>
        <w:t>HepG2</w:t>
      </w:r>
      <w:r/>
      <w:r w:rsidR="001852F3">
        <w:t xml:space="preserve">细胞中，并通过</w:t>
      </w:r>
      <w:r>
        <w:t>qRT-PCR</w:t>
      </w:r>
      <w:r>
        <w:t>检测</w:t>
      </w:r>
      <w:r>
        <w:t>siRNA-Sp1、siRNA-NC</w:t>
      </w:r>
      <w:r/>
      <w:r w:rsidR="001852F3">
        <w:t xml:space="preserve">及空白对照组的转染效率。结果如</w:t>
      </w:r>
      <w:r w:rsidR="001852F3">
        <w:t>图</w:t>
      </w:r>
      <w:r>
        <w:t>16</w:t>
      </w:r>
      <w:r/>
      <w:r w:rsidR="001852F3">
        <w:t xml:space="preserve">所示。</w:t>
      </w:r>
      <w:r>
        <w:t>转染</w:t>
      </w:r>
      <w:r>
        <w:t>siRNA-Sp1</w:t>
      </w:r>
      <w:r/>
      <w:r w:rsidR="001852F3">
        <w:t xml:space="preserve">后</w:t>
      </w:r>
      <w:r>
        <w:t>HepG2</w:t>
      </w:r>
      <w:r/>
      <w:r w:rsidR="001852F3">
        <w:t xml:space="preserve">细胞中</w:t>
      </w:r>
      <w:r>
        <w:t>Sp1</w:t>
      </w:r>
      <w:r/>
      <w:r w:rsidR="001852F3">
        <w:t xml:space="preserve">表达水平明显下调，提示干扰现象明显</w:t>
      </w:r>
      <w:r>
        <w:t>（</w:t>
      </w:r>
      <w:r>
        <w:rPr>
          <w:i/>
        </w:rPr>
        <w:t>P</w:t>
      </w:r>
      <w:r>
        <w:t>&lt;0.001</w:t>
      </w:r>
      <w:r>
        <w:t>）</w:t>
      </w:r>
      <w:r>
        <w:t>。</w:t>
      </w:r>
    </w:p>
    <w:p w:rsidR="0018722C">
      <w:pPr>
        <w:topLinePunct/>
      </w:pPr>
      <w:r>
        <w:rPr>
          <w:rFonts w:cstheme="minorBidi" w:hAnsiTheme="minorHAnsi" w:eastAsiaTheme="minorHAnsi" w:asciiTheme="minorHAnsi" w:ascii="Times New Roman"/>
        </w:rPr>
        <w:t>83</w:t>
      </w:r>
    </w:p>
    <w:p w:rsidR="0018722C">
      <w:pPr>
        <w:pStyle w:val="affff5"/>
        <w:keepNext/>
        <w:topLinePunct/>
      </w:pPr>
      <w:r>
        <w:rPr>
          <w:rFonts w:ascii="Times New Roman"/>
          <w:sz w:val="20"/>
        </w:rPr>
        <w:drawing>
          <wp:inline distT="0" distB="0" distL="0" distR="0">
            <wp:extent cx="3076190" cy="2704242"/>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5" cstate="print"/>
                    <a:stretch>
                      <a:fillRect/>
                    </a:stretch>
                  </pic:blipFill>
                  <pic:spPr>
                    <a:xfrm>
                      <a:off x="0" y="0"/>
                      <a:ext cx="3076190" cy="270424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15</w:t>
      </w:r>
      <w:r>
        <w:t xml:space="preserve">  </w:t>
      </w:r>
      <w:r>
        <w:rPr>
          <w:rFonts w:cstheme="minorBidi" w:hAnsiTheme="minorHAnsi" w:eastAsiaTheme="minorHAnsi" w:asciiTheme="minorHAnsi" w:ascii="宋体" w:hAnsi="宋体" w:eastAsia="宋体" w:cs="宋体"/>
          <w:b/>
        </w:rPr>
        <w:t>qRT-PCR</w:t>
      </w:r>
      <w:r>
        <w:rPr>
          <w:rFonts w:cstheme="minorBidi" w:hAnsiTheme="minorHAnsi" w:eastAsiaTheme="minorHAnsi" w:asciiTheme="minorHAnsi" w:ascii="宋体" w:hAnsi="宋体" w:eastAsia="宋体" w:cs="宋体"/>
          <w:b/>
        </w:rPr>
        <w:t>检</w:t>
      </w:r>
      <w:r>
        <w:rPr>
          <w:rFonts w:cstheme="minorBidi" w:hAnsiTheme="minorHAnsi" w:eastAsiaTheme="minorHAnsi" w:asciiTheme="minorHAnsi" w:ascii="宋体" w:hAnsi="宋体" w:eastAsia="宋体" w:cs="宋体"/>
          <w:b/>
        </w:rPr>
        <w:t>测</w:t>
      </w:r>
      <w:r>
        <w:rPr>
          <w:rFonts w:cstheme="minorBidi" w:hAnsiTheme="minorHAnsi" w:eastAsiaTheme="minorHAnsi" w:asciiTheme="minorHAnsi" w:ascii="宋体" w:hAnsi="宋体" w:eastAsia="宋体" w:cs="宋体"/>
          <w:b/>
        </w:rPr>
        <w:t>siRNA-Sp1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siRNA-Sp1-NC</w:t>
      </w:r>
      <w:r>
        <w:rPr>
          <w:rFonts w:cstheme="minorBidi" w:hAnsiTheme="minorHAnsi" w:eastAsiaTheme="minorHAnsi" w:asciiTheme="minorHAnsi" w:ascii="宋体" w:hAnsi="宋体" w:eastAsia="宋体" w:cs="宋体"/>
          <w:b/>
        </w:rPr>
        <w:t>及</w:t>
      </w:r>
      <w:r>
        <w:rPr>
          <w:rFonts w:cstheme="minorBidi" w:hAnsiTheme="minorHAnsi" w:eastAsiaTheme="minorHAnsi" w:asciiTheme="minorHAnsi" w:ascii="宋体" w:hAnsi="宋体" w:eastAsia="宋体" w:cs="宋体"/>
          <w:b/>
        </w:rPr>
        <w:t>空</w:t>
      </w:r>
      <w:r>
        <w:rPr>
          <w:rFonts w:cstheme="minorBidi" w:hAnsiTheme="minorHAnsi" w:eastAsiaTheme="minorHAnsi" w:asciiTheme="minorHAnsi" w:ascii="宋体" w:hAnsi="宋体" w:eastAsia="宋体" w:cs="宋体"/>
          <w:b/>
        </w:rPr>
        <w:t>白</w:t>
      </w:r>
      <w:r>
        <w:rPr>
          <w:rFonts w:cstheme="minorBidi" w:hAnsiTheme="minorHAnsi" w:eastAsiaTheme="minorHAnsi" w:asciiTheme="minorHAnsi" w:ascii="宋体" w:hAnsi="宋体" w:eastAsia="宋体" w:cs="宋体"/>
          <w:b/>
        </w:rPr>
        <w:t>对</w:t>
      </w:r>
      <w:r>
        <w:rPr>
          <w:rFonts w:cstheme="minorBidi" w:hAnsiTheme="minorHAnsi" w:eastAsiaTheme="minorHAnsi" w:asciiTheme="minorHAnsi" w:ascii="宋体" w:hAnsi="宋体" w:eastAsia="宋体" w:cs="宋体"/>
          <w:b/>
        </w:rPr>
        <w:t>照</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转</w:t>
      </w:r>
      <w:r>
        <w:rPr>
          <w:rFonts w:cstheme="minorBidi" w:hAnsiTheme="minorHAnsi" w:eastAsiaTheme="minorHAnsi" w:asciiTheme="minorHAnsi" w:ascii="宋体" w:hAnsi="宋体" w:eastAsia="宋体" w:cs="宋体"/>
          <w:b/>
        </w:rPr>
        <w:t>染</w:t>
      </w:r>
      <w:r>
        <w:rPr>
          <w:rFonts w:cstheme="minorBidi" w:hAnsiTheme="minorHAnsi" w:eastAsiaTheme="minorHAnsi" w:asciiTheme="minorHAnsi" w:ascii="宋体" w:hAnsi="宋体" w:eastAsia="宋体" w:cs="宋体"/>
          <w:b/>
        </w:rPr>
        <w:t>效</w:t>
      </w:r>
      <w:r>
        <w:rPr>
          <w:rFonts w:cstheme="minorBidi" w:hAnsiTheme="minorHAnsi" w:eastAsiaTheme="minorHAnsi" w:asciiTheme="minorHAnsi" w:ascii="宋体" w:hAnsi="宋体" w:eastAsia="宋体" w:cs="宋体"/>
          <w:b/>
        </w:rPr>
        <w:t>率</w:t>
      </w:r>
    </w:p>
    <w:p w:rsidR="0018722C">
      <w:pPr>
        <w:pStyle w:val="Heading4"/>
        <w:topLinePunct/>
        <w:ind w:left="200" w:hangingChars="200" w:hanging="200"/>
      </w:pPr>
      <w:r>
        <w:rPr>
          <w:b/>
        </w:rPr>
        <w:t>3.2.3.3</w:t>
      </w:r>
      <w:r>
        <w:t xml:space="preserve"> </w:t>
      </w:r>
      <w:r>
        <w:rPr>
          <w:b/>
        </w:rPr>
        <w:t>MTT</w:t>
      </w:r>
      <w:r w:rsidR="001852F3">
        <w:t xml:space="preserve">法检测</w:t>
      </w:r>
    </w:p>
    <w:p w:rsidR="0018722C">
      <w:pPr>
        <w:topLinePunct/>
      </w:pPr>
      <w:r>
        <w:t>MTT</w:t>
      </w:r>
      <w:r/>
      <w:r w:rsidR="001852F3">
        <w:t xml:space="preserve">细胞增殖实验检测</w:t>
      </w:r>
      <w:r>
        <w:t>siRNA-Sp1</w:t>
      </w:r>
      <w:r/>
      <w:r w:rsidR="001852F3">
        <w:t xml:space="preserve">组、</w:t>
      </w:r>
      <w:r>
        <w:t>siRNA-NC</w:t>
      </w:r>
      <w:r/>
      <w:r w:rsidR="001852F3">
        <w:t xml:space="preserve">组中</w:t>
      </w:r>
      <w:r>
        <w:t>HepG2</w:t>
      </w:r>
      <w:r w:rsidR="001852F3">
        <w:t xml:space="preserve">细胞的在</w:t>
      </w:r>
      <w:r>
        <w:t>体外增殖能力，然后绘制细胞抑制曲线。</w:t>
      </w:r>
      <w:r>
        <w:t>siRNA-Sp1</w:t>
      </w:r>
      <w:r/>
      <w:r w:rsidR="001852F3">
        <w:t xml:space="preserve">组细胞相对于</w:t>
      </w:r>
      <w:r>
        <w:t>siRNA-NC</w:t>
      </w:r>
      <w:r>
        <w:t>组中</w:t>
      </w:r>
      <w:r>
        <w:t>HepG2</w:t>
      </w:r>
      <w:r w:rsidR="001852F3">
        <w:t xml:space="preserve">细胞的增殖能力明显受到下调</w:t>
      </w:r>
      <w:r>
        <w:t>（</w:t>
      </w:r>
      <w:r>
        <w:rPr>
          <w:i/>
        </w:rPr>
        <w:t>P</w:t>
      </w:r>
      <w:r>
        <w:t>&lt;0.05</w:t>
      </w:r>
      <w:r>
        <w:t xml:space="preserve">, </w:t>
      </w:r>
      <w:r>
        <w:t>图</w:t>
      </w:r>
      <w:r>
        <w:t>16</w:t>
      </w:r>
      <w:r>
        <w:t>）</w:t>
      </w:r>
      <w:r>
        <w:t>。结果提示：</w:t>
      </w:r>
      <w:r>
        <w:t>抑制</w:t>
      </w:r>
      <w:r>
        <w:t>Sp1</w:t>
      </w:r>
      <w:r/>
      <w:r w:rsidR="001852F3">
        <w:t xml:space="preserve">的表达能抑制肝癌细胞的体外增殖能力。</w:t>
      </w:r>
    </w:p>
    <w:p w:rsidR="0018722C">
      <w:pPr>
        <w:pStyle w:val="aff7"/>
        <w:topLinePunct/>
      </w:pPr>
      <w:r>
        <w:drawing>
          <wp:inline>
            <wp:extent cx="4678897" cy="2519172"/>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6" cstate="print"/>
                    <a:stretch>
                      <a:fillRect/>
                    </a:stretch>
                  </pic:blipFill>
                  <pic:spPr>
                    <a:xfrm>
                      <a:off x="0" y="0"/>
                      <a:ext cx="4678897" cy="251917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16</w:t>
      </w:r>
      <w:r>
        <w:t xml:space="preserve">  </w:t>
      </w:r>
      <w:r>
        <w:rPr>
          <w:rFonts w:cstheme="minorBidi" w:hAnsiTheme="minorHAnsi" w:eastAsiaTheme="minorHAnsi" w:asciiTheme="minorHAnsi" w:ascii="宋体" w:hAnsi="宋体" w:eastAsia="宋体" w:cs="宋体"/>
          <w:b/>
        </w:rPr>
        <w:t>沉</w:t>
      </w:r>
      <w:r>
        <w:rPr>
          <w:rFonts w:cstheme="minorBidi" w:hAnsiTheme="minorHAnsi" w:eastAsiaTheme="minorHAnsi" w:asciiTheme="minorHAnsi" w:ascii="宋体" w:hAnsi="宋体" w:eastAsia="宋体" w:cs="宋体"/>
          <w:b/>
        </w:rPr>
        <w:t>默</w:t>
      </w:r>
      <w:r>
        <w:rPr>
          <w:rFonts w:cstheme="minorBidi" w:hAnsiTheme="minorHAnsi" w:eastAsiaTheme="minorHAnsi" w:asciiTheme="minorHAnsi" w:ascii="宋体" w:hAnsi="宋体" w:eastAsia="宋体" w:cs="宋体"/>
          <w:b/>
        </w:rPr>
        <w:t>Sp1</w:t>
      </w:r>
      <w:r>
        <w:rPr>
          <w:rFonts w:cstheme="minorBidi" w:hAnsiTheme="minorHAnsi" w:eastAsiaTheme="minorHAnsi" w:asciiTheme="minorHAnsi" w:ascii="宋体" w:hAnsi="宋体" w:eastAsia="宋体" w:cs="宋体"/>
          <w:b/>
        </w:rPr>
        <w:t>基</w:t>
      </w:r>
      <w:r>
        <w:rPr>
          <w:rFonts w:cstheme="minorBidi" w:hAnsiTheme="minorHAnsi" w:eastAsiaTheme="minorHAnsi" w:asciiTheme="minorHAnsi" w:ascii="宋体" w:hAnsi="宋体" w:eastAsia="宋体" w:cs="宋体"/>
          <w:b/>
        </w:rPr>
        <w:t>因</w:t>
      </w:r>
      <w:r>
        <w:rPr>
          <w:rFonts w:cstheme="minorBidi" w:hAnsiTheme="minorHAnsi" w:eastAsiaTheme="minorHAnsi" w:asciiTheme="minorHAnsi" w:ascii="宋体" w:hAnsi="宋体" w:eastAsia="宋体" w:cs="宋体"/>
          <w:b/>
        </w:rPr>
        <w:t>能</w:t>
      </w:r>
      <w:r>
        <w:rPr>
          <w:rFonts w:cstheme="minorBidi" w:hAnsiTheme="minorHAnsi" w:eastAsiaTheme="minorHAnsi" w:asciiTheme="minorHAnsi" w:ascii="宋体" w:hAnsi="宋体" w:eastAsia="宋体" w:cs="宋体"/>
          <w:b/>
        </w:rPr>
        <w:t>抑</w:t>
      </w:r>
      <w:r>
        <w:rPr>
          <w:rFonts w:cstheme="minorBidi" w:hAnsiTheme="minorHAnsi" w:eastAsiaTheme="minorHAnsi" w:asciiTheme="minorHAnsi" w:ascii="宋体" w:hAnsi="宋体" w:eastAsia="宋体" w:cs="宋体"/>
          <w:b/>
        </w:rPr>
        <w:t>制</w:t>
      </w:r>
      <w:r>
        <w:rPr>
          <w:rFonts w:cstheme="minorBidi" w:hAnsiTheme="minorHAnsi" w:eastAsiaTheme="minorHAnsi" w:asciiTheme="minorHAnsi" w:ascii="宋体" w:hAnsi="宋体" w:eastAsia="宋体" w:cs="宋体"/>
          <w:b/>
        </w:rPr>
        <w:t>肝</w:t>
      </w:r>
      <w:r>
        <w:rPr>
          <w:rFonts w:cstheme="minorBidi" w:hAnsiTheme="minorHAnsi" w:eastAsiaTheme="minorHAnsi" w:asciiTheme="minorHAnsi" w:ascii="宋体" w:hAnsi="宋体" w:eastAsia="宋体" w:cs="宋体"/>
          <w:b/>
        </w:rPr>
        <w:t>癌</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胞的</w:t>
      </w:r>
      <w:r>
        <w:rPr>
          <w:rFonts w:cstheme="minorBidi" w:hAnsiTheme="minorHAnsi" w:eastAsiaTheme="minorHAnsi" w:asciiTheme="minorHAnsi" w:ascii="宋体" w:hAnsi="宋体" w:eastAsia="宋体" w:cs="宋体"/>
          <w:b/>
        </w:rPr>
        <w:t>体</w:t>
      </w:r>
      <w:r>
        <w:rPr>
          <w:rFonts w:cstheme="minorBidi" w:hAnsiTheme="minorHAnsi" w:eastAsiaTheme="minorHAnsi" w:asciiTheme="minorHAnsi" w:ascii="宋体" w:hAnsi="宋体" w:eastAsia="宋体" w:cs="宋体"/>
          <w:b/>
        </w:rPr>
        <w:t>外</w:t>
      </w:r>
      <w:r>
        <w:rPr>
          <w:rFonts w:cstheme="minorBidi" w:hAnsiTheme="minorHAnsi" w:eastAsiaTheme="minorHAnsi" w:asciiTheme="minorHAnsi" w:ascii="宋体" w:hAnsi="宋体" w:eastAsia="宋体" w:cs="宋体"/>
          <w:b/>
        </w:rPr>
        <w:t>增</w:t>
      </w:r>
      <w:r>
        <w:rPr>
          <w:rFonts w:cstheme="minorBidi" w:hAnsiTheme="minorHAnsi" w:eastAsiaTheme="minorHAnsi" w:asciiTheme="minorHAnsi" w:ascii="宋体" w:hAnsi="宋体" w:eastAsia="宋体" w:cs="宋体"/>
          <w:b/>
        </w:rPr>
        <w:t>殖</w:t>
      </w:r>
      <w:r>
        <w:rPr>
          <w:rFonts w:cstheme="minorBidi" w:hAnsiTheme="minorHAnsi" w:eastAsiaTheme="minorHAnsi" w:asciiTheme="minorHAnsi" w:ascii="宋体" w:hAnsi="宋体" w:eastAsia="宋体" w:cs="宋体"/>
          <w:b/>
        </w:rPr>
        <w:t>能力</w:t>
      </w:r>
    </w:p>
    <w:p w:rsidR="0018722C">
      <w:pPr>
        <w:topLinePunct/>
      </w:pPr>
      <w:r>
        <w:rPr>
          <w:rFonts w:cstheme="minorBidi" w:hAnsiTheme="minorHAnsi" w:eastAsiaTheme="minorHAnsi" w:asciiTheme="minorHAnsi" w:ascii="Times New Roman"/>
        </w:rPr>
        <w:t>84</w:t>
      </w:r>
    </w:p>
    <w:p w:rsidR="0018722C">
      <w:pPr>
        <w:pStyle w:val="Heading4"/>
        <w:topLinePunct/>
        <w:ind w:left="200" w:hangingChars="200" w:hanging="200"/>
      </w:pPr>
      <w:r>
        <w:rPr>
          <w:b/>
        </w:rPr>
        <w:t>3.2.3.4</w:t>
      </w:r>
      <w:r>
        <w:t xml:space="preserve"> </w:t>
      </w:r>
      <w:r>
        <w:t>划痕实验检测</w:t>
      </w:r>
      <w:r>
        <w:rPr>
          <w:b/>
        </w:rPr>
        <w:t>siRNA-Sp1</w:t>
      </w:r>
      <w:r>
        <w:t>、</w:t>
      </w:r>
      <w:r>
        <w:rPr>
          <w:b/>
        </w:rPr>
        <w:t>siRNA-NC</w:t>
      </w:r>
      <w:r w:rsidR="001852F3">
        <w:t xml:space="preserve">组及空白对照组细胞的迁移</w:t>
      </w:r>
      <w:r>
        <w:t>能力</w:t>
      </w:r>
    </w:p>
    <w:p w:rsidR="0018722C">
      <w:pPr>
        <w:topLinePunct/>
      </w:pPr>
      <w:r>
        <w:t>siRNA-Sp1</w:t>
      </w:r>
      <w:r/>
      <w:r w:rsidR="001852F3">
        <w:t xml:space="preserve">转染</w:t>
      </w:r>
      <w:r>
        <w:t>HepG2</w:t>
      </w:r>
      <w:r/>
      <w:r w:rsidR="001852F3">
        <w:t xml:space="preserve">细胞后进行划痕，在</w:t>
      </w:r>
      <w:r>
        <w:t>0h</w:t>
      </w:r>
      <w:r/>
      <w:r w:rsidR="001852F3">
        <w:t xml:space="preserve">和</w:t>
      </w:r>
      <w:r>
        <w:t>24h</w:t>
      </w:r>
      <w:r/>
      <w:r w:rsidR="001852F3">
        <w:t xml:space="preserve">时间点拍照，结</w:t>
      </w:r>
      <w:r>
        <w:t>果</w:t>
      </w:r>
      <w:r>
        <w:t>显示：，</w:t>
      </w:r>
      <w:r>
        <w:t>siRNA-S</w:t>
      </w:r>
      <w:r>
        <w:t>p</w:t>
      </w:r>
      <w:r>
        <w:t>1</w:t>
      </w:r>
      <w:r/>
      <w:r>
        <w:t>组细胞迁移能力</w:t>
      </w:r>
      <w:r>
        <w:t>（</w:t>
      </w:r>
      <w:r>
        <w:t>2</w:t>
      </w:r>
      <w:r>
        <w:t>4</w:t>
      </w:r>
      <w:r>
        <w:t>h</w:t>
      </w:r>
      <w:r/>
      <w:r>
        <w:t>划痕宽度</w:t>
      </w:r>
      <w:r>
        <w:t>/</w:t>
      </w:r>
      <w:r>
        <w:t>0h</w:t>
      </w:r>
      <w:r/>
      <w:r>
        <w:t>划痕宽度：</w:t>
      </w:r>
      <w:r>
        <w:t>siRNA-</w:t>
      </w:r>
      <w:r>
        <w:t>S</w:t>
      </w:r>
      <w:r>
        <w:t>p1</w:t>
      </w:r>
      <w:r w:rsidR="001852F3">
        <w:t xml:space="preserve"> </w:t>
      </w:r>
      <w:r>
        <w:t>组</w:t>
      </w:r>
      <w:r/>
      <w:r>
        <w:t>0.688±0.037，siRNA-NC</w:t>
      </w:r>
      <w:r/>
      <w:r w:rsidR="001852F3">
        <w:t xml:space="preserve">组</w:t>
      </w:r>
      <w:r>
        <w:t>0.394±0.026</w:t>
      </w:r>
      <w:r>
        <w:t>，空白对照组</w:t>
      </w:r>
      <w:r>
        <w:t>0</w:t>
      </w:r>
      <w:r>
        <w:t>.</w:t>
      </w:r>
      <w:r>
        <w:t>311±0.032</w:t>
      </w:r>
      <w:r>
        <w:t>）</w:t>
      </w:r>
    </w:p>
    <w:p w:rsidR="0018722C">
      <w:pPr>
        <w:pStyle w:val="BodyText"/>
        <w:spacing w:line="412" w:lineRule="auto" w:before="50"/>
        <w:ind w:leftChars="0" w:left="515" w:rightChars="0" w:right="256"/>
        <w:jc w:val="both"/>
        <w:topLinePunct/>
      </w:pPr>
      <w:r>
        <w:t>明显比</w:t>
      </w:r>
      <w:r w:rsidR="001852F3">
        <w:t xml:space="preserve">siRNA-NC</w:t>
      </w:r>
      <w:r w:rsidR="001852F3">
        <w:t xml:space="preserve">组和空白对照组低（</w:t>
      </w:r>
      <w:r>
        <w:rPr>
          <w:i/>
          <w:sz w:val="29"/>
        </w:rPr>
        <w:t>P</w:t>
      </w:r>
      <w:r>
        <w:t>&lt;0.05），沉默</w:t>
      </w:r>
      <w:r w:rsidR="001852F3">
        <w:t xml:space="preserve">Sp1</w:t>
      </w:r>
      <w:r w:rsidR="001852F3">
        <w:t xml:space="preserve">后细胞迁移能力明显减弱。结果提示：下调</w:t>
      </w:r>
      <w:r w:rsidR="001852F3">
        <w:t xml:space="preserve">Sp1</w:t>
      </w:r>
      <w:r w:rsidR="001852F3">
        <w:t xml:space="preserve">后对体外</w:t>
      </w:r>
      <w:r w:rsidR="001852F3">
        <w:t xml:space="preserve">HepG2</w:t>
      </w:r>
      <w:r w:rsidR="001852F3">
        <w:t xml:space="preserve">细胞的迁移能力有显著的抑制作用（图</w:t>
      </w:r>
      <w:r w:rsidR="001852F3">
        <w:t xml:space="preserve">17）。</w:t>
      </w:r>
    </w:p>
    <w:p w:rsidR="00000000">
      <w:pPr>
        <w:pStyle w:val="aff7"/>
        <w:spacing w:line="240" w:lineRule="atLeast"/>
        <w:topLinePunct/>
      </w:pPr>
      <w:r>
        <w:drawing>
          <wp:inline>
            <wp:extent cx="5275853" cy="285750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7" cstate="print"/>
                    <a:stretch>
                      <a:fillRect/>
                    </a:stretch>
                  </pic:blipFill>
                  <pic:spPr>
                    <a:xfrm>
                      <a:off x="0" y="0"/>
                      <a:ext cx="5275853" cy="28575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17</w:t>
      </w:r>
      <w:r>
        <w:t xml:space="preserve">  </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划</w:t>
      </w:r>
      <w:r>
        <w:rPr>
          <w:rFonts w:cstheme="minorBidi" w:hAnsiTheme="minorHAnsi" w:eastAsiaTheme="minorHAnsi" w:asciiTheme="minorHAnsi" w:ascii="宋体" w:hAnsi="宋体" w:eastAsia="宋体" w:cs="宋体"/>
          <w:b/>
        </w:rPr>
        <w:t>痕</w:t>
      </w:r>
      <w:r>
        <w:rPr>
          <w:rFonts w:cstheme="minorBidi" w:hAnsiTheme="minorHAnsi" w:eastAsiaTheme="minorHAnsi" w:asciiTheme="minorHAnsi" w:ascii="宋体" w:hAnsi="宋体" w:eastAsia="宋体" w:cs="宋体"/>
          <w:b/>
        </w:rPr>
        <w:t>实</w:t>
      </w:r>
      <w:r>
        <w:rPr>
          <w:rFonts w:cstheme="minorBidi" w:hAnsiTheme="minorHAnsi" w:eastAsiaTheme="minorHAnsi" w:asciiTheme="minorHAnsi" w:ascii="宋体" w:hAnsi="宋体" w:eastAsia="宋体" w:cs="宋体"/>
          <w:b/>
        </w:rPr>
        <w:t>验</w:t>
      </w:r>
      <w:r>
        <w:rPr>
          <w:rFonts w:cstheme="minorBidi" w:hAnsiTheme="minorHAnsi" w:eastAsiaTheme="minorHAnsi" w:asciiTheme="minorHAnsi" w:ascii="宋体" w:hAnsi="宋体" w:eastAsia="宋体" w:cs="宋体"/>
          <w:b/>
        </w:rPr>
        <w:t>检</w:t>
      </w:r>
      <w:r>
        <w:rPr>
          <w:rFonts w:cstheme="minorBidi" w:hAnsiTheme="minorHAnsi" w:eastAsiaTheme="minorHAnsi" w:asciiTheme="minorHAnsi" w:ascii="宋体" w:hAnsi="宋体" w:eastAsia="宋体" w:cs="宋体"/>
          <w:b/>
        </w:rPr>
        <w:t>测</w:t>
      </w:r>
      <w:r>
        <w:rPr>
          <w:rFonts w:cstheme="minorBidi" w:hAnsiTheme="minorHAnsi" w:eastAsiaTheme="minorHAnsi" w:asciiTheme="minorHAnsi" w:ascii="宋体" w:hAnsi="宋体" w:eastAsia="宋体" w:cs="宋体"/>
          <w:b/>
        </w:rPr>
        <w:t>转染</w:t>
      </w:r>
      <w:r>
        <w:rPr>
          <w:rFonts w:cstheme="minorBidi" w:hAnsiTheme="minorHAnsi" w:eastAsiaTheme="minorHAnsi" w:asciiTheme="minorHAnsi" w:ascii="宋体" w:hAnsi="宋体" w:eastAsia="宋体" w:cs="宋体"/>
          <w:b/>
        </w:rPr>
        <w:t>后</w:t>
      </w:r>
      <w:r>
        <w:rPr>
          <w:rFonts w:cstheme="minorBidi" w:hAnsiTheme="minorHAnsi" w:eastAsiaTheme="minorHAnsi" w:asciiTheme="minorHAnsi" w:ascii="宋体" w:hAnsi="宋体" w:eastAsia="宋体" w:cs="宋体"/>
          <w:b/>
        </w:rPr>
        <w:t>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迁</w:t>
      </w:r>
      <w:r>
        <w:rPr>
          <w:rFonts w:cstheme="minorBidi" w:hAnsiTheme="minorHAnsi" w:eastAsiaTheme="minorHAnsi" w:asciiTheme="minorHAnsi" w:ascii="宋体" w:hAnsi="宋体" w:eastAsia="宋体" w:cs="宋体"/>
          <w:b/>
        </w:rPr>
        <w:t>移能</w:t>
      </w:r>
      <w:r>
        <w:rPr>
          <w:rFonts w:cstheme="minorBidi" w:hAnsiTheme="minorHAnsi" w:eastAsiaTheme="minorHAnsi" w:asciiTheme="minorHAnsi" w:ascii="宋体" w:hAnsi="宋体" w:eastAsia="宋体" w:cs="宋体"/>
          <w:b/>
        </w:rPr>
        <w:t>力</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变</w:t>
      </w:r>
      <w:r>
        <w:rPr>
          <w:rFonts w:cstheme="minorBidi" w:hAnsiTheme="minorHAnsi" w:eastAsiaTheme="minorHAnsi" w:asciiTheme="minorHAnsi" w:ascii="宋体" w:hAnsi="宋体" w:eastAsia="宋体" w:cs="宋体"/>
          <w:b/>
        </w:rPr>
        <w:t>化</w:t>
      </w:r>
      <w:r>
        <w:rPr>
          <w:rFonts w:cstheme="minorBidi" w:hAnsiTheme="minorHAnsi" w:eastAsiaTheme="minorHAnsi" w:asciiTheme="minorHAnsi" w:ascii="宋体" w:hAnsi="宋体" w:eastAsia="宋体" w:cs="宋体"/>
          <w:b/>
        </w:rPr>
        <w:t>。</w:t>
      </w:r>
    </w:p>
    <w:p w:rsidR="0018722C">
      <w:pPr>
        <w:pStyle w:val="Heading4"/>
        <w:topLinePunct/>
        <w:ind w:left="200" w:hangingChars="200" w:hanging="200"/>
      </w:pPr>
      <w:r>
        <w:rPr>
          <w:b/>
        </w:rPr>
        <w:t>3.2.3.5</w:t>
      </w:r>
      <w:r>
        <w:t xml:space="preserve"> </w:t>
      </w:r>
      <w:r>
        <w:rPr>
          <w:b/>
        </w:rPr>
        <w:t>Transwell</w:t>
      </w:r>
      <w:r w:rsidR="001852F3">
        <w:t xml:space="preserve">侵袭实验检测</w:t>
      </w:r>
      <w:r>
        <w:rPr>
          <w:b/>
        </w:rPr>
        <w:t>siRNA-Sp1</w:t>
      </w:r>
      <w:r>
        <w:t>、</w:t>
      </w:r>
      <w:r>
        <w:rPr>
          <w:b/>
        </w:rPr>
        <w:t>siRNA-NC</w:t>
      </w:r>
      <w:r w:rsidR="001852F3">
        <w:t xml:space="preserve">组及空白对照组细胞的侵袭能力</w:t>
      </w:r>
    </w:p>
    <w:p w:rsidR="0018722C">
      <w:pPr>
        <w:topLinePunct/>
      </w:pPr>
      <w:r>
        <w:t>Transwell</w:t>
      </w:r>
      <w:r/>
      <w:r w:rsidR="001852F3">
        <w:t xml:space="preserve">侵袭实验结果显示</w:t>
      </w:r>
      <w:r>
        <w:t>（</w:t>
      </w:r>
      <w:r>
        <w:rPr>
          <w:spacing w:val="-18"/>
        </w:rPr>
        <w:t>图</w:t>
      </w:r>
      <w:r>
        <w:rPr>
          <w:spacing w:val="-2"/>
        </w:rPr>
        <w:t>18</w:t>
      </w:r>
      <w:r>
        <w:t>）</w:t>
      </w:r>
      <w:r>
        <w:t>：siRNA-Sp1</w:t>
      </w:r>
      <w:r/>
      <w:r w:rsidR="001852F3">
        <w:t xml:space="preserve">转染组细胞的穿膜</w:t>
      </w:r>
      <w:r>
        <w:t>细胞数明显少于</w:t>
      </w:r>
      <w:r>
        <w:t>siRNA-NC</w:t>
      </w:r>
      <w:r/>
      <w:r w:rsidR="001852F3">
        <w:t xml:space="preserve">和空白对照组</w:t>
      </w:r>
      <w:r>
        <w:t xml:space="preserve">,</w:t>
      </w:r>
      <w:r w:rsidR="001852F3">
        <w:t xml:space="preserve"> </w:t>
      </w:r>
      <w:r w:rsidR="001852F3">
        <w:t xml:space="preserve">siRNA-Sp1</w:t>
      </w:r>
      <w:r/>
      <w:r w:rsidR="001852F3">
        <w:t xml:space="preserve">感染</w:t>
      </w:r>
      <w:r>
        <w:t>HepG2</w:t>
      </w:r>
      <w:r w:rsidR="001852F3">
        <w:t xml:space="preserve">胞后，</w:t>
      </w:r>
      <w:r w:rsidR="001852F3">
        <w:t xml:space="preserve">siRNA-NC</w:t>
      </w:r>
      <w:r/>
      <w:r w:rsidR="001852F3">
        <w:t xml:space="preserve"> 组透膜细胞数为</w:t>
      </w:r>
      <w:r>
        <w:t>（</w:t>
      </w:r>
      <w:r>
        <w:t>97.2±6.3</w:t>
      </w:r>
      <w:r>
        <w:t>）</w:t>
      </w:r>
      <w:r>
        <w:t>/</w:t>
      </w:r>
      <w:r>
        <w:t>视野，空白对照组透膜细胞</w:t>
      </w:r>
      <w:r>
        <w:t>数</w:t>
      </w:r>
      <w:r>
        <w:t>为</w:t>
      </w:r>
    </w:p>
    <w:p w:rsidR="0018722C">
      <w:pPr>
        <w:topLinePunct/>
      </w:pPr>
      <w:r>
        <w:rPr>
          <w:rFonts w:cstheme="minorBidi" w:hAnsiTheme="minorHAnsi" w:eastAsiaTheme="minorHAnsi" w:asciiTheme="minorHAnsi" w:ascii="Times New Roman"/>
        </w:rPr>
        <w:t>85</w:t>
      </w:r>
    </w:p>
    <w:p w:rsidR="0018722C">
      <w:pPr>
        <w:topLinePunct/>
      </w:pPr>
      <w:bookmarkStart w:name="_bookmark29" w:id="62"/>
      <w:bookmarkEnd w:id="62"/>
      <w:r>
        <w:t>（</w:t>
      </w:r>
      <w:r>
        <w:t xml:space="preserve">102±4.6</w:t>
      </w:r>
      <w:r>
        <w:t>）</w:t>
      </w:r>
      <w:r>
        <w:t>/</w:t>
      </w:r>
      <w:r>
        <w:t>视野，siRNA-Sp1</w:t>
      </w:r>
      <w:r w:rsidR="001852F3">
        <w:t xml:space="preserve">组透膜细胞数为</w:t>
      </w:r>
      <w:r>
        <w:t>（</w:t>
      </w:r>
      <w:r>
        <w:t>47.2±5.5</w:t>
      </w:r>
      <w:r>
        <w:t>）</w:t>
      </w:r>
      <w:r>
        <w:t>/</w:t>
      </w:r>
      <w:r>
        <w:t>视野，</w:t>
      </w:r>
      <w:r w:rsidR="001852F3">
        <w:t xml:space="preserve">siRNA-Sp1</w:t>
      </w:r>
      <w:r w:rsidR="001852F3">
        <w:t xml:space="preserve">组细胞的侵袭能力显著低于</w:t>
      </w:r>
      <w:r w:rsidR="001852F3">
        <w:t xml:space="preserve">siRNA-NC</w:t>
      </w:r>
      <w:r w:rsidR="001852F3">
        <w:t xml:space="preserve">组及空白对照组细胞</w:t>
      </w:r>
      <w:r>
        <w:t>（</w:t>
      </w:r>
      <w:r>
        <w:rPr>
          <w:i/>
        </w:rPr>
        <w:t>P</w:t>
      </w:r>
    </w:p>
    <w:p w:rsidR="0018722C">
      <w:pPr>
        <w:pStyle w:val="BodyText"/>
        <w:spacing w:line="415" w:lineRule="auto" w:before="72"/>
        <w:ind w:leftChars="0" w:left="515" w:rightChars="0" w:right="181"/>
        <w:jc w:val="both"/>
        <w:topLinePunct/>
      </w:pPr>
      <w:r>
        <w:rPr>
          <w:spacing w:val="1"/>
          <w:w w:val="105"/>
        </w:rPr>
        <w:t>＜0.05）</w:t>
      </w:r>
      <w:r>
        <w:rPr>
          <w:spacing w:val="-4"/>
          <w:w w:val="105"/>
        </w:rPr>
        <w:t>。结果提示：抑制</w:t>
      </w:r>
      <w:r>
        <w:rPr>
          <w:w w:val="105"/>
        </w:rPr>
        <w:t>Sp1</w:t>
      </w:r>
      <w:r w:rsidR="001852F3">
        <w:rPr>
          <w:spacing w:val="-10"/>
          <w:w w:val="105"/>
        </w:rPr>
        <w:t xml:space="preserve">的表达能明显抑制</w:t>
      </w:r>
      <w:r>
        <w:rPr>
          <w:w w:val="105"/>
        </w:rPr>
        <w:t>HepG2</w:t>
      </w:r>
      <w:r w:rsidR="001852F3">
        <w:rPr>
          <w:spacing w:val="-6"/>
          <w:w w:val="105"/>
        </w:rPr>
        <w:t xml:space="preserve">细胞的体外侵袭</w:t>
      </w:r>
      <w:r>
        <w:rPr>
          <w:spacing w:val="-2"/>
          <w:w w:val="95"/>
        </w:rPr>
        <w:t>能力。</w:t>
      </w:r>
    </w:p>
    <w:p w:rsidR="00000000">
      <w:pPr>
        <w:pStyle w:val="aff7"/>
        <w:spacing w:line="240" w:lineRule="atLeast"/>
        <w:topLinePunct/>
      </w:pPr>
      <w:r>
        <w:drawing>
          <wp:inline>
            <wp:extent cx="4614150" cy="1404175"/>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8" cstate="print"/>
                    <a:stretch>
                      <a:fillRect/>
                    </a:stretch>
                  </pic:blipFill>
                  <pic:spPr>
                    <a:xfrm>
                      <a:off x="0" y="0"/>
                      <a:ext cx="4614150" cy="14041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18</w:t>
      </w:r>
      <w:r>
        <w:t xml:space="preserve">  </w:t>
      </w:r>
      <w:r>
        <w:rPr>
          <w:rFonts w:cstheme="minorBidi" w:hAnsiTheme="minorHAnsi" w:eastAsiaTheme="minorHAnsi" w:asciiTheme="minorHAnsi" w:ascii="宋体" w:hAnsi="宋体" w:eastAsia="宋体" w:cs="宋体"/>
          <w:b/>
        </w:rPr>
        <w:t>Transwell</w:t>
      </w:r>
      <w:r>
        <w:rPr>
          <w:rFonts w:cstheme="minorBidi" w:hAnsiTheme="minorHAnsi" w:eastAsiaTheme="minorHAnsi" w:asciiTheme="minorHAnsi" w:ascii="宋体" w:hAnsi="宋体" w:eastAsia="宋体" w:cs="宋体"/>
          <w:b/>
        </w:rPr>
        <w:t>侵</w:t>
      </w:r>
      <w:r>
        <w:rPr>
          <w:rFonts w:cstheme="minorBidi" w:hAnsiTheme="minorHAnsi" w:eastAsiaTheme="minorHAnsi" w:asciiTheme="minorHAnsi" w:ascii="宋体" w:hAnsi="宋体" w:eastAsia="宋体" w:cs="宋体"/>
          <w:b/>
        </w:rPr>
        <w:t>袭</w:t>
      </w:r>
      <w:r>
        <w:rPr>
          <w:rFonts w:cstheme="minorBidi" w:hAnsiTheme="minorHAnsi" w:eastAsiaTheme="minorHAnsi" w:asciiTheme="minorHAnsi" w:ascii="宋体" w:hAnsi="宋体" w:eastAsia="宋体" w:cs="宋体"/>
          <w:b/>
        </w:rPr>
        <w:t>实</w:t>
      </w:r>
      <w:r>
        <w:rPr>
          <w:rFonts w:cstheme="minorBidi" w:hAnsiTheme="minorHAnsi" w:eastAsiaTheme="minorHAnsi" w:asciiTheme="minorHAnsi" w:ascii="宋体" w:hAnsi="宋体" w:eastAsia="宋体" w:cs="宋体"/>
          <w:b/>
        </w:rPr>
        <w:t>验</w:t>
      </w:r>
      <w:r>
        <w:rPr>
          <w:rFonts w:cstheme="minorBidi" w:hAnsiTheme="minorHAnsi" w:eastAsiaTheme="minorHAnsi" w:asciiTheme="minorHAnsi" w:ascii="宋体" w:hAnsi="宋体" w:eastAsia="宋体" w:cs="宋体"/>
          <w:b/>
        </w:rPr>
        <w:t>检</w:t>
      </w:r>
      <w:r>
        <w:rPr>
          <w:rFonts w:cstheme="minorBidi" w:hAnsiTheme="minorHAnsi" w:eastAsiaTheme="minorHAnsi" w:asciiTheme="minorHAnsi" w:ascii="宋体" w:hAnsi="宋体" w:eastAsia="宋体" w:cs="宋体"/>
          <w:b/>
        </w:rPr>
        <w:t>测</w:t>
      </w:r>
      <w:r>
        <w:rPr>
          <w:rFonts w:cstheme="minorBidi" w:hAnsiTheme="minorHAnsi" w:eastAsiaTheme="minorHAnsi" w:asciiTheme="minorHAnsi" w:ascii="宋体" w:hAnsi="宋体" w:eastAsia="宋体" w:cs="宋体"/>
          <w:b/>
        </w:rPr>
        <w:t>转</w:t>
      </w:r>
      <w:r>
        <w:rPr>
          <w:rFonts w:cstheme="minorBidi" w:hAnsiTheme="minorHAnsi" w:eastAsiaTheme="minorHAnsi" w:asciiTheme="minorHAnsi" w:ascii="宋体" w:hAnsi="宋体" w:eastAsia="宋体" w:cs="宋体"/>
          <w:b/>
        </w:rPr>
        <w:t>染</w:t>
      </w:r>
      <w:r>
        <w:rPr>
          <w:rFonts w:cstheme="minorBidi" w:hAnsiTheme="minorHAnsi" w:eastAsiaTheme="minorHAnsi" w:asciiTheme="minorHAnsi" w:ascii="宋体" w:hAnsi="宋体" w:eastAsia="宋体" w:cs="宋体"/>
          <w:b/>
        </w:rPr>
        <w:t>后细</w:t>
      </w:r>
      <w:r>
        <w:rPr>
          <w:rFonts w:cstheme="minorBidi" w:hAnsiTheme="minorHAnsi" w:eastAsiaTheme="minorHAnsi" w:asciiTheme="minorHAnsi" w:ascii="宋体" w:hAnsi="宋体" w:eastAsia="宋体" w:cs="宋体"/>
          <w:b/>
        </w:rPr>
        <w:t>胞</w:t>
      </w:r>
      <w:r>
        <w:rPr>
          <w:rFonts w:cstheme="minorBidi" w:hAnsiTheme="minorHAnsi" w:eastAsiaTheme="minorHAnsi" w:asciiTheme="minorHAnsi" w:ascii="宋体" w:hAnsi="宋体" w:eastAsia="宋体" w:cs="宋体"/>
          <w:b/>
        </w:rPr>
        <w:t>的</w:t>
      </w:r>
      <w:r>
        <w:rPr>
          <w:rFonts w:cstheme="minorBidi" w:hAnsiTheme="minorHAnsi" w:eastAsiaTheme="minorHAnsi" w:asciiTheme="minorHAnsi" w:ascii="宋体" w:hAnsi="宋体" w:eastAsia="宋体" w:cs="宋体"/>
          <w:b/>
        </w:rPr>
        <w:t>侵</w:t>
      </w:r>
      <w:r>
        <w:rPr>
          <w:rFonts w:cstheme="minorBidi" w:hAnsiTheme="minorHAnsi" w:eastAsiaTheme="minorHAnsi" w:asciiTheme="minorHAnsi" w:ascii="宋体" w:hAnsi="宋体" w:eastAsia="宋体" w:cs="宋体"/>
          <w:b/>
        </w:rPr>
        <w:t>袭</w:t>
      </w:r>
      <w:r>
        <w:rPr>
          <w:rFonts w:cstheme="minorBidi" w:hAnsiTheme="minorHAnsi" w:eastAsiaTheme="minorHAnsi" w:asciiTheme="minorHAnsi" w:ascii="宋体" w:hAnsi="宋体" w:eastAsia="宋体" w:cs="宋体"/>
          <w:b/>
        </w:rPr>
        <w:t>能</w:t>
      </w:r>
      <w:r>
        <w:rPr>
          <w:rFonts w:cstheme="minorBidi" w:hAnsiTheme="minorHAnsi" w:eastAsiaTheme="minorHAnsi" w:asciiTheme="minorHAnsi" w:ascii="宋体" w:hAnsi="宋体" w:eastAsia="宋体" w:cs="宋体"/>
          <w:b/>
        </w:rPr>
        <w:t>力的</w:t>
      </w:r>
      <w:r>
        <w:rPr>
          <w:rFonts w:cstheme="minorBidi" w:hAnsiTheme="minorHAnsi" w:eastAsiaTheme="minorHAnsi" w:asciiTheme="minorHAnsi" w:ascii="宋体" w:hAnsi="宋体" w:eastAsia="宋体" w:cs="宋体"/>
          <w:b/>
        </w:rPr>
        <w:t>变</w:t>
      </w:r>
      <w:r>
        <w:rPr>
          <w:rFonts w:cstheme="minorBidi" w:hAnsiTheme="minorHAnsi" w:eastAsiaTheme="minorHAnsi" w:asciiTheme="minorHAnsi" w:ascii="宋体" w:hAnsi="宋体" w:eastAsia="宋体" w:cs="宋体"/>
          <w:b/>
        </w:rPr>
        <w:t>化</w:t>
      </w:r>
      <w:r>
        <w:rPr>
          <w:rFonts w:cstheme="minorBidi" w:hAnsiTheme="minorHAnsi" w:eastAsiaTheme="minorHAnsi" w:asciiTheme="minorHAnsi" w:ascii="宋体" w:hAnsi="宋体" w:eastAsia="宋体" w:cs="宋体"/>
          <w:b/>
        </w:rPr>
        <w:t>。</w:t>
      </w:r>
    </w:p>
    <w:p w:rsidR="0018722C">
      <w:pPr>
        <w:pStyle w:val="Heading2"/>
        <w:topLinePunct/>
        <w:ind w:left="171" w:hangingChars="171" w:hanging="171"/>
      </w:pPr>
      <w:bookmarkStart w:id="602967" w:name="_Toc686602967"/>
      <w:bookmarkStart w:name="3.3 双萤光素酶报告系统检测Sp1与miR-22-3p的关系 " w:id="63"/>
      <w:bookmarkEnd w:id="63"/>
      <w:r>
        <w:rPr>
          <w:b/>
        </w:rPr>
        <w:t>3.3</w:t>
      </w:r>
      <w:r>
        <w:t xml:space="preserve"> </w:t>
      </w:r>
      <w:r>
        <w:t>双萤光素酶报告系统检测</w:t>
      </w:r>
      <w:r>
        <w:rPr>
          <w:b/>
        </w:rPr>
        <w:t>Sp1</w:t>
      </w:r>
      <w:r w:rsidR="001852F3">
        <w:t xml:space="preserve">与</w:t>
      </w:r>
      <w:r>
        <w:rPr>
          <w:b/>
        </w:rPr>
        <w:t>miR-22-3p</w:t>
      </w:r>
      <w:r w:rsidR="001852F3">
        <w:t xml:space="preserve">的关系</w:t>
      </w:r>
      <w:bookmarkEnd w:id="602967"/>
    </w:p>
    <w:p w:rsidR="0018722C">
      <w:pPr>
        <w:topLinePunct/>
      </w:pPr>
      <w:r>
        <w:t>为进一步明确</w:t>
      </w:r>
      <w:r>
        <w:t>Sp1</w:t>
      </w:r>
      <w:r/>
      <w:r w:rsidR="001852F3">
        <w:t xml:space="preserve">是否为</w:t>
      </w:r>
      <w:r>
        <w:t>miR-22-3p</w:t>
      </w:r>
      <w:r/>
      <w:r w:rsidR="001852F3">
        <w:t xml:space="preserve">的靶基因，在本部分实验我们将</w:t>
      </w:r>
      <w:r>
        <w:t>采用双荧光素酶报告基因系统检测</w:t>
      </w:r>
      <w:r>
        <w:t>Sp1</w:t>
      </w:r>
      <w:r/>
      <w:r w:rsidR="001852F3">
        <w:t xml:space="preserve">与</w:t>
      </w:r>
      <w:r>
        <w:t>miR-22-3p</w:t>
      </w:r>
      <w:r/>
      <w:r w:rsidR="001852F3">
        <w:t xml:space="preserve">的关系，以确定</w:t>
      </w:r>
      <w:r>
        <w:t>Sp1</w:t>
      </w:r>
      <w:r>
        <w:t>是否为</w:t>
      </w:r>
      <w:r>
        <w:t>miR-22-3p</w:t>
      </w:r>
      <w:r/>
      <w:r w:rsidR="001852F3">
        <w:t xml:space="preserve">的靶基因。</w:t>
      </w:r>
    </w:p>
    <w:p w:rsidR="0018722C">
      <w:pPr>
        <w:pStyle w:val="Heading5"/>
        <w:topLinePunct/>
      </w:pPr>
      <w:r>
        <w:t>一、</w:t>
      </w:r>
      <w:r>
        <w:t>实验目的</w:t>
      </w:r>
    </w:p>
    <w:p w:rsidR="0018722C">
      <w:pPr>
        <w:topLinePunct/>
      </w:pPr>
      <w:r>
        <w:t>microRNA</w:t>
      </w:r>
      <w:r w:rsidR="001852F3">
        <w:t xml:space="preserve">调节靶基因的表达，主要是通过</w:t>
      </w:r>
      <w:r w:rsidR="001852F3">
        <w:t xml:space="preserve">microRNA</w:t>
      </w:r>
      <w:r w:rsidR="001852F3">
        <w:t xml:space="preserve">与靶基因</w:t>
      </w:r>
      <w:r w:rsidR="001852F3">
        <w:t xml:space="preserve">mRNA 的</w:t>
      </w:r>
    </w:p>
    <w:p w:rsidR="0018722C">
      <w:pPr>
        <w:topLinePunct/>
      </w:pPr>
      <w:r>
        <w:t>3'</w:t>
      </w:r>
      <w:r/>
      <w:r w:rsidR="001852F3">
        <w:t xml:space="preserve">端非翻译区</w:t>
      </w:r>
      <w:r>
        <w:t>（</w:t>
      </w:r>
      <w:r>
        <w:t>3'</w:t>
      </w:r>
      <w:r>
        <w:rPr>
          <w:spacing w:val="43"/>
        </w:rPr>
        <w:t> </w:t>
      </w:r>
      <w:r>
        <w:rPr>
          <w:spacing w:val="0"/>
        </w:rPr>
        <w:t>UTR</w:t>
      </w:r>
      <w:r>
        <w:t>）</w:t>
      </w:r>
      <w:r>
        <w:t>结合并导致靶</w:t>
      </w:r>
      <w:r>
        <w:t>mRNA</w:t>
      </w:r>
      <w:r w:rsidR="001852F3">
        <w:t xml:space="preserve">降解或抑制蛋白合成而实现</w:t>
      </w:r>
      <w:r>
        <w:t>的。在该</w:t>
      </w:r>
      <w:r>
        <w:t>3'</w:t>
      </w:r>
      <w:r>
        <w:t> </w:t>
      </w:r>
      <w:r>
        <w:t>UTR</w:t>
      </w:r>
      <w:r/>
      <w:r w:rsidR="001852F3">
        <w:t xml:space="preserve">报告基因系统中，我们将目的基因的</w:t>
      </w:r>
      <w:r>
        <w:t>3'</w:t>
      </w:r>
      <w:r>
        <w:t> </w:t>
      </w:r>
      <w:r>
        <w:t>UTR</w:t>
      </w:r>
      <w:r/>
      <w:r w:rsidR="001852F3">
        <w:t xml:space="preserve">区域构建到</w:t>
      </w:r>
      <w:r>
        <w:t>报告基因</w:t>
      </w:r>
      <w:r>
        <w:t>luciferase</w:t>
      </w:r>
      <w:r/>
      <w:r w:rsidR="001852F3">
        <w:t xml:space="preserve">后面，然后比较过表达</w:t>
      </w:r>
      <w:r>
        <w:t>microRNA</w:t>
      </w:r>
      <w:r/>
      <w:r w:rsidR="001852F3">
        <w:t xml:space="preserve">后，报告基因表达水</w:t>
      </w:r>
      <w:r>
        <w:t>平的改变</w:t>
      </w:r>
      <w:r>
        <w:t>（</w:t>
      </w:r>
      <w:r>
        <w:t>监测荧光素酶的活性变化</w:t>
      </w:r>
      <w:r>
        <w:t>）</w:t>
      </w:r>
      <w:r>
        <w:t>能定量反映</w:t>
      </w:r>
      <w:r>
        <w:t>microRNA</w:t>
      </w:r>
      <w:r/>
      <w:r w:rsidR="001852F3">
        <w:t xml:space="preserve">对目的基因的</w:t>
      </w:r>
      <w:r>
        <w:t>抑制作用。</w:t>
      </w:r>
    </w:p>
    <w:p w:rsidR="0018722C">
      <w:pPr>
        <w:pStyle w:val="Heading5"/>
        <w:topLinePunct/>
      </w:pPr>
      <w:r>
        <w:t>二、</w:t>
      </w:r>
      <w:r w:rsidRPr="00DB64CE">
        <w:t>实验概述</w:t>
      </w:r>
    </w:p>
    <w:p w:rsidR="0018722C">
      <w:pPr>
        <w:topLinePunct/>
      </w:pPr>
      <w:r>
        <w:t>萤光素酶是理想的报告基因，因为哺乳动物细胞中不含内源性萤光素</w:t>
      </w:r>
    </w:p>
    <w:p w:rsidR="0018722C">
      <w:pPr>
        <w:topLinePunct/>
      </w:pPr>
      <w:r>
        <w:rPr>
          <w:rFonts w:cstheme="minorBidi" w:hAnsiTheme="minorHAnsi" w:eastAsiaTheme="minorHAnsi" w:asciiTheme="minorHAnsi" w:ascii="Times New Roman"/>
        </w:rPr>
        <w:t>86</w:t>
      </w:r>
    </w:p>
    <w:p w:rsidR="0018722C">
      <w:pPr>
        <w:topLinePunct/>
      </w:pPr>
      <w:r>
        <w:t>酶，一旦转录完成立刻就生成功能性的萤光素酶。单报告基因实验往往会</w:t>
      </w:r>
      <w:r>
        <w:t>受到各种实验条件的影响，而双报告基因则通过共转染的“</w:t>
      </w:r>
      <w:r w:rsidR="001852F3">
        <w:t xml:space="preserve">对照”</w:t>
      </w:r>
      <w:r w:rsidR="001852F3">
        <w:t xml:space="preserve">作为</w:t>
      </w:r>
      <w:r>
        <w:t>内参为试验提供一基准线，从而可以在最大程度上减小细胞活性和转染效</w:t>
      </w:r>
      <w:r>
        <w:t>率等外在因素对实验的影响，使得数据结果更为可信。</w:t>
      </w:r>
      <w:r>
        <w:t>Dual-Luciferase</w:t>
      </w:r>
      <w:r/>
      <w:r w:rsidR="001852F3">
        <w:t xml:space="preserve">双</w:t>
      </w:r>
      <w:r>
        <w:t>萤光素酶报告基因检测系统在细胞中同时表达萤火虫萤光素酶和海肾萤光</w:t>
      </w:r>
      <w:r w:rsidR="001852F3">
        <w:t xml:space="preserve">素酶，两者没有种源同源性并对应不同的反应底物，故而没有交叉干扰。</w:t>
      </w:r>
      <w:r>
        <w:t>我们使用该系统检测启动子有效性和</w:t>
      </w:r>
      <w:r>
        <w:t>miRNA</w:t>
      </w:r>
      <w:r/>
      <w:r w:rsidR="001852F3">
        <w:t xml:space="preserve">靶基因验证。</w:t>
      </w:r>
      <w:r>
        <w:t>miRNA</w:t>
      </w:r>
      <w:r/>
      <w:r w:rsidR="001852F3">
        <w:t xml:space="preserve">靶基因验</w:t>
      </w:r>
      <w:r>
        <w:t>证原理如下：由于</w:t>
      </w:r>
      <w:r>
        <w:t>miRNA</w:t>
      </w:r>
      <w:r/>
      <w:r w:rsidR="001852F3">
        <w:t xml:space="preserve">主要通过作用于靶基因的</w:t>
      </w:r>
      <w:r>
        <w:t>3</w:t>
      </w:r>
      <w:r>
        <w:t>’</w:t>
      </w:r>
      <w:r>
        <w:t>UTR</w:t>
      </w:r>
      <w:r w:rsidR="001852F3">
        <w:t xml:space="preserve">起作用，可以</w:t>
      </w:r>
      <w:r>
        <w:t>将目的基因</w:t>
      </w:r>
      <w:r>
        <w:t>3</w:t>
      </w:r>
      <w:r>
        <w:t>’</w:t>
      </w:r>
      <w:r>
        <w:t>UTR</w:t>
      </w:r>
      <w:r/>
      <w:r w:rsidR="001852F3">
        <w:t xml:space="preserve">区域构建至载体中报告基因</w:t>
      </w:r>
      <w:r>
        <w:t>luciferase</w:t>
      </w:r>
      <w:r/>
      <w:r w:rsidR="001852F3">
        <w:t xml:space="preserve">的后面，</w:t>
      </w:r>
      <w:r w:rsidR="001852F3">
        <w:t xml:space="preserve">通</w:t>
      </w:r>
      <w:r>
        <w:t>过比较过表达或者干扰</w:t>
      </w:r>
      <w:r>
        <w:t>miRNA</w:t>
      </w:r>
      <w:r/>
      <w:r w:rsidR="001852F3">
        <w:t xml:space="preserve">后，报告基因表达的改变</w:t>
      </w:r>
      <w:r>
        <w:t>（</w:t>
      </w:r>
      <w:r>
        <w:t>监测萤光素酶的活性变化</w:t>
      </w:r>
      <w:r>
        <w:t>）</w:t>
      </w:r>
      <w:r>
        <w:t>可以定量反映</w:t>
      </w:r>
      <w:r>
        <w:t>miRNA</w:t>
      </w:r>
      <w:r/>
      <w:r w:rsidR="001852F3">
        <w:t xml:space="preserve">对目的基因的抑制作用；结合定点突变等斱</w:t>
      </w:r>
      <w:r>
        <w:t>法进一步确定</w:t>
      </w:r>
      <w:r>
        <w:t>miRNA</w:t>
      </w:r>
      <w:r/>
      <w:r w:rsidR="001852F3">
        <w:t xml:space="preserve">不靶基因</w:t>
      </w:r>
      <w:r>
        <w:t>3’</w:t>
      </w:r>
      <w:r w:rsidR="001852F3">
        <w:t xml:space="preserve">UTR</w:t>
      </w:r>
      <w:r/>
      <w:r w:rsidR="001852F3">
        <w:t xml:space="preserve">的作用位点。</w:t>
      </w:r>
    </w:p>
    <w:p w:rsidR="0018722C">
      <w:pPr>
        <w:pStyle w:val="Heading5"/>
        <w:topLinePunct/>
      </w:pPr>
      <w:r>
        <w:t>三、</w:t>
      </w:r>
      <w:r w:rsidRPr="00DB64CE">
        <w:t>实验信息</w:t>
      </w: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6"/>
        <w:gridCol w:w="6827"/>
      </w:tblGrid>
      <w:tr>
        <w:trPr>
          <w:trHeight w:val="420" w:hRule="atLeast"/>
        </w:trPr>
        <w:tc>
          <w:tcPr>
            <w:tcW w:w="1806" w:type="dxa"/>
          </w:tcPr>
          <w:p w:rsidR="0018722C">
            <w:pPr>
              <w:topLinePunct/>
              <w:ind w:leftChars="0" w:left="0" w:rightChars="0" w:right="0" w:firstLineChars="0" w:firstLine="0"/>
              <w:spacing w:line="240" w:lineRule="atLeast"/>
            </w:pPr>
            <w:r>
              <w:rPr>
                <w:rFonts w:ascii="宋体" w:eastAsia="宋体" w:hint="eastAsia"/>
                <w:b/>
              </w:rPr>
              <w:t>目的细胞：</w:t>
            </w:r>
          </w:p>
        </w:tc>
        <w:tc>
          <w:tcPr>
            <w:tcW w:w="6827" w:type="dxa"/>
          </w:tcPr>
          <w:p w:rsidR="0018722C">
            <w:pPr>
              <w:topLinePunct/>
              <w:ind w:leftChars="0" w:left="0" w:rightChars="0" w:right="0" w:firstLineChars="0" w:firstLine="0"/>
              <w:spacing w:line="240" w:lineRule="atLeast"/>
            </w:pPr>
            <w:r>
              <w:t>293T</w:t>
            </w:r>
          </w:p>
        </w:tc>
      </w:tr>
      <w:tr>
        <w:trPr>
          <w:trHeight w:val="380" w:hRule="atLeast"/>
        </w:trPr>
        <w:tc>
          <w:tcPr>
            <w:tcW w:w="1806" w:type="dxa"/>
          </w:tcPr>
          <w:p w:rsidR="0018722C">
            <w:pPr>
              <w:topLinePunct/>
              <w:ind w:leftChars="0" w:left="0" w:rightChars="0" w:right="0" w:firstLineChars="0" w:firstLine="0"/>
              <w:spacing w:line="240" w:lineRule="atLeast"/>
            </w:pPr>
            <w:r>
              <w:rPr>
                <w:rFonts w:ascii="宋体" w:eastAsia="宋体" w:hint="eastAsia"/>
                <w:b/>
              </w:rPr>
              <w:t>转染体系：</w:t>
            </w:r>
          </w:p>
        </w:tc>
        <w:tc>
          <w:tcPr>
            <w:tcW w:w="6827" w:type="dxa"/>
          </w:tcPr>
          <w:p w:rsidR="0018722C">
            <w:pPr>
              <w:topLinePunct/>
              <w:ind w:leftChars="0" w:left="0" w:rightChars="0" w:right="0" w:firstLineChars="0" w:firstLine="0"/>
              <w:spacing w:line="240" w:lineRule="atLeast"/>
            </w:pPr>
            <w:r>
              <w:t>24 </w:t>
            </w:r>
            <w:r>
              <w:rPr>
                <w:rFonts w:ascii="宋体" w:hAnsi="宋体" w:eastAsia="宋体" w:hint="eastAsia"/>
              </w:rPr>
              <w:t>孔板，</w:t>
            </w:r>
            <w:r>
              <w:t>500 μl</w:t>
            </w:r>
            <w:r>
              <w:t>/</w:t>
            </w:r>
            <w:r>
              <w:t>well</w:t>
            </w:r>
          </w:p>
        </w:tc>
      </w:tr>
      <w:tr>
        <w:trPr>
          <w:trHeight w:val="380" w:hRule="atLeast"/>
        </w:trPr>
        <w:tc>
          <w:tcPr>
            <w:tcW w:w="1806" w:type="dxa"/>
          </w:tcPr>
          <w:p w:rsidR="0018722C">
            <w:pPr>
              <w:topLinePunct/>
              <w:ind w:leftChars="0" w:left="0" w:rightChars="0" w:right="0" w:firstLineChars="0" w:firstLine="0"/>
              <w:spacing w:line="240" w:lineRule="atLeast"/>
            </w:pPr>
            <w:r>
              <w:rPr>
                <w:rFonts w:ascii="宋体" w:eastAsia="宋体" w:hint="eastAsia"/>
                <w:b/>
              </w:rPr>
              <w:t>检测时间：</w:t>
            </w:r>
          </w:p>
        </w:tc>
        <w:tc>
          <w:tcPr>
            <w:tcW w:w="6827" w:type="dxa"/>
          </w:tcPr>
          <w:p w:rsidR="0018722C">
            <w:pPr>
              <w:topLinePunct/>
              <w:ind w:leftChars="0" w:left="0" w:rightChars="0" w:right="0" w:firstLineChars="0" w:firstLine="0"/>
              <w:spacing w:line="240" w:lineRule="atLeast"/>
            </w:pPr>
            <w:r>
              <w:rPr>
                <w:rFonts w:ascii="宋体" w:eastAsia="宋体" w:hint="eastAsia"/>
              </w:rPr>
              <w:t>质粒转染后 </w:t>
            </w:r>
            <w:r>
              <w:t>48</w:t>
            </w:r>
            <w:r>
              <w:t> </w:t>
            </w:r>
            <w:r>
              <w:rPr>
                <w:rFonts w:ascii="宋体" w:eastAsia="宋体" w:hint="eastAsia"/>
              </w:rPr>
              <w:t>小时</w:t>
            </w:r>
          </w:p>
        </w:tc>
      </w:tr>
      <w:tr>
        <w:trPr>
          <w:trHeight w:val="380" w:hRule="atLeast"/>
        </w:trPr>
        <w:tc>
          <w:tcPr>
            <w:tcW w:w="1806" w:type="dxa"/>
          </w:tcPr>
          <w:p w:rsidR="0018722C">
            <w:pPr>
              <w:topLinePunct/>
              <w:ind w:leftChars="0" w:left="0" w:rightChars="0" w:right="0" w:firstLineChars="0" w:firstLine="0"/>
              <w:spacing w:line="240" w:lineRule="atLeast"/>
            </w:pPr>
            <w:r>
              <w:rPr>
                <w:rFonts w:ascii="宋体" w:eastAsia="宋体" w:hint="eastAsia"/>
                <w:b/>
              </w:rPr>
              <w:t>质粒共转染量：</w:t>
            </w:r>
          </w:p>
        </w:tc>
        <w:tc>
          <w:tcPr>
            <w:tcW w:w="6827" w:type="dxa"/>
          </w:tcPr>
          <w:p w:rsidR="0018722C">
            <w:pPr>
              <w:topLinePunct/>
              <w:ind w:leftChars="0" w:left="0" w:rightChars="0" w:right="0" w:firstLineChars="0" w:firstLine="0"/>
              <w:spacing w:line="240" w:lineRule="atLeast"/>
            </w:pPr>
            <w:r>
              <w:t>3' UTR Luciferase </w:t>
            </w:r>
            <w:r>
              <w:rPr>
                <w:rFonts w:ascii="宋体" w:hAnsi="宋体" w:eastAsia="宋体" w:hint="eastAsia"/>
              </w:rPr>
              <w:t>质粒 </w:t>
            </w:r>
            <w:r>
              <w:t>0</w:t>
            </w:r>
            <w:r>
              <w:t>.</w:t>
            </w:r>
            <w:r>
              <w:t>1 μg</w:t>
            </w:r>
            <w:r w:rsidP="AA7D325B">
              <w:rPr>
                <w:rFonts w:ascii="宋体" w:hAnsi="宋体" w:eastAsia="宋体" w:hint="eastAsia"/>
              </w:rPr>
              <w:t>，</w:t>
            </w:r>
            <w:r>
              <w:t>miRNA </w:t>
            </w:r>
            <w:r>
              <w:rPr>
                <w:rFonts w:ascii="宋体" w:hAnsi="宋体" w:eastAsia="宋体" w:hint="eastAsia"/>
              </w:rPr>
              <w:t>质粒 </w:t>
            </w:r>
            <w:r>
              <w:t>0</w:t>
            </w:r>
            <w:r>
              <w:t>.</w:t>
            </w:r>
            <w:r>
              <w:t>4 μg</w:t>
            </w:r>
            <w:r w:rsidP="AA7D325B">
              <w:rPr>
                <w:rFonts w:ascii="宋体" w:hAnsi="宋体" w:eastAsia="宋体" w:hint="eastAsia"/>
              </w:rPr>
              <w:t>，</w:t>
            </w:r>
            <w:r>
              <w:t>Renilla </w:t>
            </w:r>
            <w:r>
              <w:rPr>
                <w:rFonts w:ascii="宋体" w:hAnsi="宋体" w:eastAsia="宋体" w:hint="eastAsia"/>
              </w:rPr>
              <w:t>质粒 </w:t>
            </w:r>
            <w:r>
              <w:t>0.02ug</w:t>
            </w:r>
          </w:p>
        </w:tc>
      </w:tr>
    </w:tbl>
    <w:p w:rsidR="0018722C">
      <w:pPr>
        <w:pStyle w:val="affa"/>
      </w:pPr>
    </w:p>
    <w:p w:rsidR="0018722C">
      <w:pPr>
        <w:pStyle w:val="Heading5"/>
        <w:topLinePunct/>
      </w:pPr>
      <w:r>
        <w:t>四、</w:t>
      </w:r>
      <w:r w:rsidRPr="00DB64CE">
        <w:t>检测体系中各质粒名称说明</w:t>
      </w: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6"/>
        <w:gridCol w:w="6888"/>
      </w:tblGrid>
      <w:tr>
        <w:trPr>
          <w:trHeight w:val="380" w:hRule="atLeast"/>
        </w:trPr>
        <w:tc>
          <w:tcPr>
            <w:tcW w:w="1806" w:type="dxa"/>
          </w:tcPr>
          <w:p w:rsidR="0018722C">
            <w:pPr>
              <w:topLinePunct/>
              <w:ind w:leftChars="0" w:left="0" w:rightChars="0" w:right="0" w:firstLineChars="0" w:firstLine="0"/>
              <w:spacing w:line="240" w:lineRule="atLeast"/>
            </w:pPr>
            <w:r>
              <w:rPr>
                <w:b/>
              </w:rPr>
              <w:t>miRNA-NC</w:t>
            </w:r>
            <w:r>
              <w:rPr>
                <w:rFonts w:ascii="宋体" w:eastAsia="宋体" w:hint="eastAsia"/>
                <w:b/>
              </w:rPr>
              <w:t>：</w:t>
            </w:r>
          </w:p>
        </w:tc>
        <w:tc>
          <w:tcPr>
            <w:tcW w:w="6888" w:type="dxa"/>
          </w:tcPr>
          <w:p w:rsidR="0018722C">
            <w:pPr>
              <w:topLinePunct/>
              <w:ind w:leftChars="0" w:left="0" w:rightChars="0" w:right="0" w:firstLineChars="0" w:firstLine="0"/>
              <w:spacing w:line="240" w:lineRule="atLeast"/>
            </w:pPr>
            <w:r>
              <w:t>microRNA </w:t>
            </w:r>
            <w:r>
              <w:rPr>
                <w:rFonts w:ascii="宋体" w:eastAsia="宋体" w:hint="eastAsia"/>
              </w:rPr>
              <w:t>空载质粒，作为目的 </w:t>
            </w:r>
            <w:r>
              <w:t>microRNA </w:t>
            </w:r>
            <w:r>
              <w:rPr>
                <w:rFonts w:ascii="宋体" w:eastAsia="宋体" w:hint="eastAsia"/>
              </w:rPr>
              <w:t>质粒阴性对照</w:t>
            </w:r>
          </w:p>
        </w:tc>
      </w:tr>
      <w:tr>
        <w:trPr>
          <w:trHeight w:val="380" w:hRule="atLeast"/>
        </w:trPr>
        <w:tc>
          <w:tcPr>
            <w:tcW w:w="1806" w:type="dxa"/>
          </w:tcPr>
          <w:p w:rsidR="0018722C">
            <w:pPr>
              <w:topLinePunct/>
              <w:ind w:leftChars="0" w:left="0" w:rightChars="0" w:right="0" w:firstLineChars="0" w:firstLine="0"/>
              <w:spacing w:line="240" w:lineRule="atLeast"/>
            </w:pPr>
            <w:r>
              <w:rPr>
                <w:b/>
              </w:rPr>
              <w:t>miRNA</w:t>
            </w:r>
            <w:r>
              <w:rPr>
                <w:rFonts w:ascii="宋体" w:eastAsia="宋体" w:hint="eastAsia"/>
                <w:b/>
              </w:rPr>
              <w:t>：</w:t>
            </w:r>
          </w:p>
        </w:tc>
        <w:tc>
          <w:tcPr>
            <w:tcW w:w="6888" w:type="dxa"/>
          </w:tcPr>
          <w:p w:rsidR="0018722C">
            <w:pPr>
              <w:topLinePunct/>
              <w:ind w:leftChars="0" w:left="0" w:rightChars="0" w:right="0" w:firstLineChars="0" w:firstLine="0"/>
              <w:spacing w:line="240" w:lineRule="atLeast"/>
            </w:pPr>
            <w:r>
              <w:t>microRNA </w:t>
            </w:r>
            <w:r>
              <w:rPr>
                <w:rFonts w:ascii="宋体" w:eastAsia="宋体" w:hint="eastAsia"/>
              </w:rPr>
              <w:t>载体质粒，表达目的 </w:t>
            </w:r>
            <w:r>
              <w:t>microRNA</w:t>
            </w:r>
            <w:r w:rsidP="AA7D325B">
              <w:rPr>
                <w:rFonts w:ascii="宋体" w:eastAsia="宋体" w:hint="eastAsia"/>
              </w:rPr>
              <w:t>（</w:t>
            </w:r>
            <w:r>
              <w:t>hsa-mir-22</w:t>
            </w:r>
            <w:r>
              <w:t>(</w:t>
            </w:r>
            <w:r>
              <w:t>17077-2</w:t>
            </w:r>
            <w:r>
              <w:t>)</w:t>
            </w:r>
            <w:r w:rsidP="AA7D325B">
              <w:rPr>
                <w:rFonts w:ascii="宋体" w:eastAsia="宋体" w:hint="eastAsia"/>
              </w:rPr>
              <w:t>）</w:t>
            </w:r>
          </w:p>
        </w:tc>
      </w:tr>
      <w:tr>
        <w:trPr>
          <w:trHeight w:val="380" w:hRule="atLeast"/>
        </w:trPr>
        <w:tc>
          <w:tcPr>
            <w:tcW w:w="1806" w:type="dxa"/>
          </w:tcPr>
          <w:p w:rsidR="0018722C">
            <w:pPr>
              <w:topLinePunct/>
              <w:ind w:leftChars="0" w:left="0" w:rightChars="0" w:right="0" w:firstLineChars="0" w:firstLine="0"/>
              <w:spacing w:line="240" w:lineRule="atLeast"/>
            </w:pPr>
            <w:r>
              <w:rPr>
                <w:b/>
              </w:rPr>
              <w:t>3' UTR-NC</w:t>
            </w:r>
            <w:r>
              <w:rPr>
                <w:rFonts w:ascii="宋体" w:eastAsia="宋体" w:hint="eastAsia"/>
                <w:b/>
              </w:rPr>
              <w:t>：</w:t>
            </w:r>
          </w:p>
        </w:tc>
        <w:tc>
          <w:tcPr>
            <w:tcW w:w="6888" w:type="dxa"/>
          </w:tcPr>
          <w:p w:rsidR="0018722C">
            <w:pPr>
              <w:topLinePunct/>
              <w:ind w:leftChars="0" w:left="0" w:rightChars="0" w:right="0" w:firstLineChars="0" w:firstLine="0"/>
              <w:spacing w:line="240" w:lineRule="atLeast"/>
            </w:pPr>
            <w:r>
              <w:t>3' UTR </w:t>
            </w:r>
            <w:r>
              <w:rPr>
                <w:rFonts w:ascii="宋体" w:eastAsia="宋体" w:hint="eastAsia"/>
              </w:rPr>
              <w:t>空载质粒，作为靶基因 </w:t>
            </w:r>
            <w:r>
              <w:t>3' UTR </w:t>
            </w:r>
            <w:r>
              <w:rPr>
                <w:rFonts w:ascii="宋体" w:eastAsia="宋体" w:hint="eastAsia"/>
              </w:rPr>
              <w:t>质粒阴性对照</w:t>
            </w:r>
          </w:p>
        </w:tc>
      </w:tr>
      <w:tr>
        <w:trPr>
          <w:trHeight w:val="380" w:hRule="atLeast"/>
        </w:trPr>
        <w:tc>
          <w:tcPr>
            <w:tcW w:w="1806" w:type="dxa"/>
          </w:tcPr>
          <w:p w:rsidR="0018722C">
            <w:pPr>
              <w:topLinePunct/>
              <w:ind w:leftChars="0" w:left="0" w:rightChars="0" w:right="0" w:firstLineChars="0" w:firstLine="0"/>
              <w:spacing w:line="240" w:lineRule="atLeast"/>
            </w:pPr>
            <w:r>
              <w:rPr>
                <w:b/>
              </w:rPr>
              <w:t>3' UTR</w:t>
            </w:r>
            <w:r>
              <w:rPr>
                <w:rFonts w:ascii="宋体" w:eastAsia="宋体" w:hint="eastAsia"/>
                <w:b/>
              </w:rPr>
              <w:t>：</w:t>
            </w:r>
          </w:p>
        </w:tc>
        <w:tc>
          <w:tcPr>
            <w:tcW w:w="6888" w:type="dxa"/>
          </w:tcPr>
          <w:p w:rsidR="0018722C">
            <w:pPr>
              <w:topLinePunct/>
              <w:ind w:leftChars="0" w:left="0" w:rightChars="0" w:right="0" w:firstLineChars="0" w:firstLine="0"/>
              <w:spacing w:line="240" w:lineRule="atLeast"/>
            </w:pPr>
            <w:r>
              <w:rPr>
                <w:rFonts w:ascii="宋体" w:eastAsia="宋体" w:hint="eastAsia"/>
              </w:rPr>
              <w:t>靶基因 </w:t>
            </w:r>
            <w:r>
              <w:t>3' UTR </w:t>
            </w:r>
            <w:r>
              <w:rPr>
                <w:rFonts w:ascii="宋体" w:eastAsia="宋体" w:hint="eastAsia"/>
              </w:rPr>
              <w:t>质粒</w:t>
            </w:r>
            <w:r>
              <w:rPr>
                <w:rFonts w:ascii="宋体" w:eastAsia="宋体" w:hint="eastAsia"/>
              </w:rPr>
              <w:t>（</w:t>
            </w:r>
            <w:r>
              <w:t>SP1</w:t>
            </w:r>
            <w:r>
              <w:t>(</w:t>
            </w:r>
            <w:r>
              <w:t>17072-1</w:t>
            </w:r>
            <w:r>
              <w:t>)</w:t>
            </w:r>
            <w:r>
              <w:rPr>
                <w:rFonts w:ascii="宋体" w:eastAsia="宋体" w:hint="eastAsia"/>
              </w:rPr>
              <w:t>）</w:t>
            </w:r>
          </w:p>
        </w:tc>
      </w:tr>
      <w:tr>
        <w:trPr>
          <w:trHeight w:val="380" w:hRule="atLeast"/>
        </w:trPr>
        <w:tc>
          <w:tcPr>
            <w:tcW w:w="1806" w:type="dxa"/>
          </w:tcPr>
          <w:p w:rsidR="0018722C">
            <w:pPr>
              <w:topLinePunct/>
              <w:ind w:leftChars="0" w:left="0" w:rightChars="0" w:right="0" w:firstLineChars="0" w:firstLine="0"/>
              <w:spacing w:line="240" w:lineRule="atLeast"/>
            </w:pPr>
            <w:r>
              <w:rPr>
                <w:b/>
              </w:rPr>
              <w:t>3' UTR-MU</w:t>
            </w:r>
            <w:r>
              <w:rPr>
                <w:rFonts w:ascii="宋体" w:eastAsia="宋体" w:hint="eastAsia"/>
                <w:b/>
              </w:rPr>
              <w:t>：</w:t>
            </w:r>
          </w:p>
        </w:tc>
        <w:tc>
          <w:tcPr>
            <w:tcW w:w="6888" w:type="dxa"/>
          </w:tcPr>
          <w:p w:rsidR="0018722C">
            <w:pPr>
              <w:topLinePunct/>
              <w:ind w:leftChars="0" w:left="0" w:rightChars="0" w:right="0" w:firstLineChars="0" w:firstLine="0"/>
              <w:spacing w:line="240" w:lineRule="atLeast"/>
            </w:pPr>
            <w:r>
              <w:rPr>
                <w:rFonts w:ascii="宋体" w:eastAsia="宋体" w:hint="eastAsia"/>
              </w:rPr>
              <w:t>靶基因 </w:t>
            </w:r>
            <w:r>
              <w:t>3' UTR </w:t>
            </w:r>
            <w:r>
              <w:rPr>
                <w:rFonts w:ascii="宋体" w:eastAsia="宋体" w:hint="eastAsia"/>
              </w:rPr>
              <w:t>突变体质粒</w:t>
            </w:r>
            <w:r>
              <w:rPr>
                <w:rFonts w:ascii="宋体" w:eastAsia="宋体" w:hint="eastAsia"/>
              </w:rPr>
              <w:t>（</w:t>
            </w:r>
            <w:r>
              <w:t>SP1</w:t>
            </w:r>
            <w:r>
              <w:t>(</w:t>
            </w:r>
            <w:r>
              <w:t>17070-1</w:t>
            </w:r>
            <w:r>
              <w:t>)</w:t>
            </w:r>
            <w:r>
              <w:rPr>
                <w:rFonts w:ascii="宋体" w:eastAsia="宋体" w:hint="eastAsia"/>
              </w:rPr>
              <w:t>）</w:t>
            </w:r>
          </w:p>
        </w:tc>
      </w:tr>
      <w:tr>
        <w:trPr>
          <w:trHeight w:val="380" w:hRule="atLeast"/>
        </w:trPr>
        <w:tc>
          <w:tcPr>
            <w:tcW w:w="1806" w:type="dxa"/>
          </w:tcPr>
          <w:p w:rsidR="0018722C">
            <w:pPr>
              <w:topLinePunct/>
              <w:ind w:leftChars="0" w:left="0" w:rightChars="0" w:right="0" w:firstLineChars="0" w:firstLine="0"/>
              <w:spacing w:line="240" w:lineRule="atLeast"/>
            </w:pPr>
            <w:r>
              <w:rPr>
                <w:rFonts w:ascii="宋体" w:eastAsia="宋体" w:hint="eastAsia"/>
                <w:b/>
              </w:rPr>
              <w:t>阳参 </w:t>
            </w:r>
            <w:r>
              <w:rPr>
                <w:b/>
              </w:rPr>
              <w:t>3' UTR</w:t>
            </w:r>
          </w:p>
        </w:tc>
        <w:tc>
          <w:tcPr>
            <w:tcW w:w="6888" w:type="dxa"/>
          </w:tcPr>
          <w:p w:rsidR="0018722C">
            <w:pPr>
              <w:topLinePunct/>
              <w:ind w:leftChars="0" w:left="0" w:rightChars="0" w:right="0" w:firstLineChars="0" w:firstLine="0"/>
              <w:spacing w:line="240" w:lineRule="atLeast"/>
            </w:pPr>
            <w:r>
              <w:t>TRAF6 </w:t>
            </w:r>
            <w:r>
              <w:rPr>
                <w:rFonts w:ascii="宋体" w:eastAsia="宋体" w:hint="eastAsia"/>
              </w:rPr>
              <w:t>基因 </w:t>
            </w:r>
            <w:r>
              <w:t>3' UTR </w:t>
            </w:r>
            <w:r>
              <w:rPr>
                <w:rFonts w:ascii="宋体" w:eastAsia="宋体" w:hint="eastAsia"/>
              </w:rPr>
              <w:t>质粒</w:t>
            </w:r>
          </w:p>
        </w:tc>
      </w:tr>
      <w:tr>
        <w:trPr>
          <w:trHeight w:val="380" w:hRule="atLeast"/>
        </w:trPr>
        <w:tc>
          <w:tcPr>
            <w:tcW w:w="1806" w:type="dxa"/>
          </w:tcPr>
          <w:p w:rsidR="0018722C">
            <w:pPr>
              <w:topLinePunct/>
              <w:ind w:leftChars="0" w:left="0" w:rightChars="0" w:right="0" w:firstLineChars="0" w:firstLine="0"/>
              <w:spacing w:line="240" w:lineRule="atLeast"/>
            </w:pPr>
            <w:r>
              <w:rPr>
                <w:rFonts w:ascii="宋体" w:eastAsia="宋体" w:hint="eastAsia"/>
                <w:b/>
              </w:rPr>
              <w:t>阳参 </w:t>
            </w:r>
            <w:r>
              <w:rPr>
                <w:b/>
              </w:rPr>
              <w:t>miRNA</w:t>
            </w:r>
          </w:p>
        </w:tc>
        <w:tc>
          <w:tcPr>
            <w:tcW w:w="6888" w:type="dxa"/>
          </w:tcPr>
          <w:p w:rsidR="0018722C">
            <w:pPr>
              <w:topLinePunct/>
              <w:ind w:leftChars="0" w:left="0" w:rightChars="0" w:right="0" w:firstLineChars="0" w:firstLine="0"/>
              <w:spacing w:line="240" w:lineRule="atLeast"/>
            </w:pPr>
            <w:r>
              <w:t>hsa-mir-146b </w:t>
            </w:r>
            <w:r>
              <w:rPr>
                <w:rFonts w:ascii="宋体" w:eastAsia="宋体" w:hint="eastAsia"/>
              </w:rPr>
              <w:t>载体质粒</w:t>
            </w:r>
          </w:p>
        </w:tc>
      </w:tr>
    </w:tbl>
    <w:p w:rsidR="0018722C">
      <w:pPr>
        <w:topLinePunct/>
        <w:pStyle w:val="affa"/>
      </w:pPr>
    </w:p>
    <w:p w:rsidR="0018722C">
      <w:pPr>
        <w:topLinePunct/>
      </w:pPr>
      <w:r>
        <w:rPr>
          <w:rFonts w:cstheme="minorBidi" w:hAnsiTheme="minorHAnsi" w:eastAsiaTheme="minorHAnsi" w:asciiTheme="minorHAnsi" w:ascii="Times New Roman"/>
        </w:rPr>
        <w:t>87</w:t>
      </w:r>
    </w:p>
    <w:p w:rsidR="0018722C">
      <w:pPr>
        <w:topLinePunct/>
      </w:pPr>
      <w:bookmarkStart w:name="_bookmark30" w:id="64"/>
      <w:bookmarkEnd w:id="64"/>
      <w:r>
        <w:rPr>
          <w:rFonts w:cstheme="minorBidi" w:hAnsiTheme="minorHAnsi" w:eastAsiaTheme="minorHAnsi" w:asciiTheme="minorHAnsi" w:ascii="宋体" w:hAnsi="宋体" w:eastAsia="宋体" w:cs="宋体"/>
          <w:b/>
        </w:rPr>
        <w:t>五、实验分组</w:t>
      </w: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0"/>
        <w:gridCol w:w="6264"/>
      </w:tblGrid>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分组序号</w:t>
            </w:r>
          </w:p>
        </w:tc>
        <w:tc>
          <w:tcPr>
            <w:tcW w:w="6264" w:type="dxa"/>
          </w:tcPr>
          <w:p w:rsidR="0018722C">
            <w:pPr>
              <w:topLinePunct/>
              <w:ind w:leftChars="0" w:left="0" w:rightChars="0" w:right="0" w:firstLineChars="0" w:firstLine="0"/>
              <w:spacing w:line="240" w:lineRule="atLeast"/>
            </w:pPr>
            <w:r>
              <w:rPr>
                <w:rFonts w:ascii="宋体" w:eastAsia="宋体" w:hint="eastAsia"/>
                <w:b/>
              </w:rPr>
              <w:t>合同对应分组名称</w:t>
            </w:r>
          </w:p>
        </w:tc>
      </w:tr>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实验组 </w:t>
            </w:r>
            <w:r>
              <w:rPr>
                <w:b/>
              </w:rPr>
              <w:t>1</w:t>
            </w:r>
          </w:p>
        </w:tc>
        <w:tc>
          <w:tcPr>
            <w:tcW w:w="6264" w:type="dxa"/>
          </w:tcPr>
          <w:p w:rsidR="0018722C">
            <w:pPr>
              <w:topLinePunct/>
              <w:ind w:leftChars="0" w:left="0" w:rightChars="0" w:right="0" w:firstLineChars="0" w:firstLine="0"/>
              <w:spacing w:line="240" w:lineRule="atLeast"/>
            </w:pPr>
            <w:r>
              <w:t>3' UTR-NC+miRNA-NC</w:t>
            </w:r>
          </w:p>
        </w:tc>
      </w:tr>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实验组 </w:t>
            </w:r>
            <w:r>
              <w:rPr>
                <w:b/>
              </w:rPr>
              <w:t>2</w:t>
            </w:r>
          </w:p>
        </w:tc>
        <w:tc>
          <w:tcPr>
            <w:tcW w:w="6264" w:type="dxa"/>
          </w:tcPr>
          <w:p w:rsidR="0018722C">
            <w:pPr>
              <w:topLinePunct/>
              <w:ind w:leftChars="0" w:left="0" w:rightChars="0" w:right="0" w:firstLineChars="0" w:firstLine="0"/>
              <w:spacing w:line="240" w:lineRule="atLeast"/>
            </w:pPr>
            <w:r>
              <w:t>3' UTR-NC+miRNA</w:t>
            </w:r>
          </w:p>
        </w:tc>
      </w:tr>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实验组 </w:t>
            </w:r>
            <w:r>
              <w:rPr>
                <w:b/>
              </w:rPr>
              <w:t>3</w:t>
            </w:r>
          </w:p>
        </w:tc>
        <w:tc>
          <w:tcPr>
            <w:tcW w:w="6264" w:type="dxa"/>
          </w:tcPr>
          <w:p w:rsidR="0018722C">
            <w:pPr>
              <w:topLinePunct/>
              <w:ind w:leftChars="0" w:left="0" w:rightChars="0" w:right="0" w:firstLineChars="0" w:firstLine="0"/>
              <w:spacing w:line="240" w:lineRule="atLeast"/>
            </w:pPr>
            <w:r>
              <w:t>3' UTR+miRNA-NC</w:t>
            </w:r>
          </w:p>
        </w:tc>
      </w:tr>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实验组 </w:t>
            </w:r>
            <w:r>
              <w:rPr>
                <w:b/>
              </w:rPr>
              <w:t>4</w:t>
            </w:r>
          </w:p>
        </w:tc>
        <w:tc>
          <w:tcPr>
            <w:tcW w:w="6264" w:type="dxa"/>
          </w:tcPr>
          <w:p w:rsidR="0018722C">
            <w:pPr>
              <w:topLinePunct/>
              <w:ind w:leftChars="0" w:left="0" w:rightChars="0" w:right="0" w:firstLineChars="0" w:firstLine="0"/>
              <w:spacing w:line="240" w:lineRule="atLeast"/>
            </w:pPr>
            <w:r>
              <w:t>3' UTR+miRNA</w:t>
            </w:r>
          </w:p>
        </w:tc>
      </w:tr>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实验组 </w:t>
            </w:r>
            <w:r>
              <w:rPr>
                <w:b/>
              </w:rPr>
              <w:t>5</w:t>
            </w:r>
          </w:p>
        </w:tc>
        <w:tc>
          <w:tcPr>
            <w:tcW w:w="6264" w:type="dxa"/>
          </w:tcPr>
          <w:p w:rsidR="0018722C">
            <w:pPr>
              <w:topLinePunct/>
              <w:ind w:leftChars="0" w:left="0" w:rightChars="0" w:right="0" w:firstLineChars="0" w:firstLine="0"/>
              <w:spacing w:line="240" w:lineRule="atLeast"/>
            </w:pPr>
            <w:r>
              <w:t>3' UTR-MU+miRNA-NC</w:t>
            </w:r>
          </w:p>
        </w:tc>
      </w:tr>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实验组 </w:t>
            </w:r>
            <w:r>
              <w:rPr>
                <w:b/>
              </w:rPr>
              <w:t>6</w:t>
            </w:r>
          </w:p>
        </w:tc>
        <w:tc>
          <w:tcPr>
            <w:tcW w:w="6264" w:type="dxa"/>
          </w:tcPr>
          <w:p w:rsidR="0018722C">
            <w:pPr>
              <w:topLinePunct/>
              <w:ind w:leftChars="0" w:left="0" w:rightChars="0" w:right="0" w:firstLineChars="0" w:firstLine="0"/>
              <w:spacing w:line="240" w:lineRule="atLeast"/>
            </w:pPr>
            <w:r>
              <w:t>3' UTR-MU+miRNA</w:t>
            </w:r>
          </w:p>
        </w:tc>
      </w:tr>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阳参 </w:t>
            </w:r>
            <w:r>
              <w:rPr>
                <w:b/>
              </w:rPr>
              <w:t>miRNA NC</w:t>
            </w:r>
            <w:r>
              <w:rPr>
                <w:b/>
              </w:rPr>
              <w:t> </w:t>
            </w:r>
            <w:r>
              <w:rPr>
                <w:rFonts w:ascii="宋体" w:eastAsia="宋体" w:hint="eastAsia"/>
                <w:b/>
              </w:rPr>
              <w:t>组</w:t>
            </w:r>
          </w:p>
        </w:tc>
        <w:tc>
          <w:tcPr>
            <w:tcW w:w="6264" w:type="dxa"/>
          </w:tcPr>
          <w:p w:rsidR="0018722C">
            <w:pPr>
              <w:topLinePunct/>
              <w:ind w:leftChars="0" w:left="0" w:rightChars="0" w:right="0" w:firstLineChars="0" w:firstLine="0"/>
              <w:spacing w:line="240" w:lineRule="atLeast"/>
            </w:pPr>
            <w:r>
              <w:rPr>
                <w:rFonts w:ascii="宋体" w:eastAsia="宋体" w:hint="eastAsia"/>
              </w:rPr>
              <w:t>阳参 </w:t>
            </w:r>
            <w:r>
              <w:t>3' UTR+miRNA-NC</w:t>
            </w:r>
          </w:p>
        </w:tc>
      </w:tr>
      <w:tr>
        <w:trPr>
          <w:trHeight w:val="380" w:hRule="atLeast"/>
        </w:trPr>
        <w:tc>
          <w:tcPr>
            <w:tcW w:w="2150" w:type="dxa"/>
          </w:tcPr>
          <w:p w:rsidR="0018722C">
            <w:pPr>
              <w:topLinePunct/>
              <w:ind w:leftChars="0" w:left="0" w:rightChars="0" w:right="0" w:firstLineChars="0" w:firstLine="0"/>
              <w:spacing w:line="240" w:lineRule="atLeast"/>
            </w:pPr>
            <w:r>
              <w:rPr>
                <w:rFonts w:ascii="宋体" w:eastAsia="宋体" w:hint="eastAsia"/>
                <w:b/>
              </w:rPr>
              <w:t>阳参 </w:t>
            </w:r>
            <w:r>
              <w:rPr>
                <w:b/>
              </w:rPr>
              <w:t>miRNA </w:t>
            </w:r>
            <w:r>
              <w:rPr>
                <w:rFonts w:ascii="宋体" w:eastAsia="宋体" w:hint="eastAsia"/>
                <w:b/>
              </w:rPr>
              <w:t>组</w:t>
            </w:r>
          </w:p>
        </w:tc>
        <w:tc>
          <w:tcPr>
            <w:tcW w:w="6264" w:type="dxa"/>
          </w:tcPr>
          <w:p w:rsidR="0018722C">
            <w:pPr>
              <w:topLinePunct/>
              <w:ind w:leftChars="0" w:left="0" w:rightChars="0" w:right="0" w:firstLineChars="0" w:firstLine="0"/>
              <w:spacing w:line="240" w:lineRule="atLeast"/>
            </w:pPr>
            <w:r>
              <w:rPr>
                <w:rFonts w:ascii="宋体" w:eastAsia="宋体" w:hint="eastAsia"/>
              </w:rPr>
              <w:t>阳参 </w:t>
            </w:r>
            <w:r>
              <w:t>3' UTR+</w:t>
            </w:r>
            <w:r>
              <w:rPr>
                <w:rFonts w:ascii="宋体" w:eastAsia="宋体" w:hint="eastAsia"/>
              </w:rPr>
              <w:t>阳参 </w:t>
            </w:r>
            <w:r>
              <w:t>miRNA</w:t>
            </w:r>
          </w:p>
        </w:tc>
      </w:tr>
    </w:tbl>
    <w:p w:rsidR="0018722C">
      <w:pPr>
        <w:topLinePunct/>
        <w:pStyle w:val="affa"/>
      </w:pPr>
    </w:p>
    <w:p w:rsidR="0018722C">
      <w:pPr>
        <w:pStyle w:val="Heading3"/>
        <w:topLinePunct/>
        <w:ind w:left="200" w:hangingChars="200" w:hanging="200"/>
      </w:pPr>
      <w:bookmarkStart w:id="602968" w:name="_Toc686602968"/>
      <w:r>
        <w:t>3.3.1</w:t>
      </w:r>
      <w:r>
        <w:t xml:space="preserve"> </w:t>
      </w:r>
      <w:r w:rsidRPr="00DB64CE">
        <w:t>材料与方法</w:t>
      </w:r>
      <w:bookmarkEnd w:id="602968"/>
    </w:p>
    <w:tbl>
      <w:tblPr>
        <w:tblW w:w="0" w:type="auto"/>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8"/>
        <w:gridCol w:w="4624"/>
        <w:gridCol w:w="2713"/>
      </w:tblGrid>
      <w:tr>
        <w:trPr>
          <w:trHeight w:val="440" w:hRule="atLeast"/>
        </w:trPr>
        <w:tc>
          <w:tcPr>
            <w:tcW w:w="6452" w:type="dxa"/>
            <w:gridSpan w:val="2"/>
          </w:tcPr>
          <w:p w:rsidR="0018722C">
            <w:pPr>
              <w:topLinePunct/>
              <w:ind w:leftChars="0" w:left="0" w:rightChars="0" w:right="0" w:firstLineChars="0" w:firstLine="0"/>
              <w:spacing w:line="240" w:lineRule="atLeast"/>
            </w:pPr>
            <w:r>
              <w:rPr>
                <w:rFonts w:ascii="宋体" w:eastAsia="宋体" w:hint="eastAsia"/>
                <w:b/>
              </w:rPr>
              <w:t>3.3.1.1 主要试剂</w:t>
            </w:r>
          </w:p>
        </w:tc>
        <w:tc>
          <w:tcPr>
            <w:tcW w:w="2713" w:type="dxa"/>
          </w:tcPr>
          <w:p w:rsidR="0018722C">
            <w:pPr>
              <w:topLinePunct/>
              <w:ind w:leftChars="0" w:left="0" w:rightChars="0" w:right="0" w:firstLineChars="0" w:firstLine="0"/>
              <w:spacing w:line="240" w:lineRule="atLeast"/>
            </w:pPr>
          </w:p>
        </w:tc>
      </w:tr>
      <w:tr>
        <w:trPr>
          <w:trHeight w:val="300" w:hRule="atLeast"/>
        </w:trPr>
        <w:tc>
          <w:tcPr>
            <w:tcW w:w="18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试剂名称</w:t>
            </w:r>
          </w:p>
        </w:tc>
        <w:tc>
          <w:tcPr>
            <w:tcW w:w="46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试剂来源</w:t>
            </w:r>
          </w:p>
        </w:tc>
        <w:tc>
          <w:tcPr>
            <w:tcW w:w="271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cat.No</w:t>
            </w:r>
          </w:p>
        </w:tc>
      </w:tr>
      <w:tr>
        <w:trPr>
          <w:trHeight w:val="300" w:hRule="atLeast"/>
        </w:trPr>
        <w:tc>
          <w:tcPr>
            <w:tcW w:w="182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胎牛血清</w:t>
            </w:r>
          </w:p>
        </w:tc>
        <w:tc>
          <w:tcPr>
            <w:tcW w:w="4624" w:type="dxa"/>
            <w:tcBorders>
              <w:top w:val="single" w:sz="4" w:space="0" w:color="000000"/>
            </w:tcBorders>
          </w:tcPr>
          <w:p w:rsidR="0018722C">
            <w:pPr>
              <w:topLinePunct/>
              <w:ind w:leftChars="0" w:left="0" w:rightChars="0" w:right="0" w:firstLineChars="0" w:firstLine="0"/>
              <w:spacing w:line="240" w:lineRule="atLeast"/>
            </w:pPr>
            <w:r>
              <w:t>Ausbian</w:t>
            </w:r>
          </w:p>
        </w:tc>
        <w:tc>
          <w:tcPr>
            <w:tcW w:w="2713" w:type="dxa"/>
            <w:tcBorders>
              <w:top w:val="single" w:sz="4" w:space="0" w:color="000000"/>
            </w:tcBorders>
          </w:tcPr>
          <w:p w:rsidR="0018722C">
            <w:pPr>
              <w:topLinePunct/>
              <w:ind w:leftChars="0" w:left="0" w:rightChars="0" w:right="0" w:firstLineChars="0" w:firstLine="0"/>
              <w:spacing w:line="240" w:lineRule="atLeast"/>
            </w:pPr>
            <w:r>
              <w:t>VS500T</w:t>
            </w:r>
          </w:p>
        </w:tc>
      </w:tr>
      <w:tr>
        <w:trPr>
          <w:trHeight w:val="300" w:hRule="atLeast"/>
        </w:trPr>
        <w:tc>
          <w:tcPr>
            <w:tcW w:w="1828" w:type="dxa"/>
          </w:tcPr>
          <w:p w:rsidR="0018722C">
            <w:pPr>
              <w:topLinePunct/>
              <w:ind w:leftChars="0" w:left="0" w:rightChars="0" w:right="0" w:firstLineChars="0" w:firstLine="0"/>
              <w:spacing w:line="240" w:lineRule="atLeast"/>
            </w:pPr>
            <w:r>
              <w:t>DMEM</w:t>
            </w:r>
          </w:p>
        </w:tc>
        <w:tc>
          <w:tcPr>
            <w:tcW w:w="4624" w:type="dxa"/>
          </w:tcPr>
          <w:p w:rsidR="0018722C">
            <w:pPr>
              <w:topLinePunct/>
              <w:ind w:leftChars="0" w:left="0" w:rightChars="0" w:right="0" w:firstLineChars="0" w:firstLine="0"/>
              <w:spacing w:line="240" w:lineRule="atLeast"/>
            </w:pPr>
            <w:r>
              <w:t>Corning</w:t>
            </w:r>
          </w:p>
        </w:tc>
        <w:tc>
          <w:tcPr>
            <w:tcW w:w="2713" w:type="dxa"/>
          </w:tcPr>
          <w:p w:rsidR="0018722C">
            <w:pPr>
              <w:topLinePunct/>
              <w:ind w:leftChars="0" w:left="0" w:rightChars="0" w:right="0" w:firstLineChars="0" w:firstLine="0"/>
              <w:spacing w:line="240" w:lineRule="atLeast"/>
            </w:pPr>
            <w:r>
              <w:t>10-013-CVR</w:t>
            </w:r>
          </w:p>
        </w:tc>
      </w:tr>
      <w:tr>
        <w:trPr>
          <w:trHeight w:val="300" w:hRule="atLeast"/>
        </w:trPr>
        <w:tc>
          <w:tcPr>
            <w:tcW w:w="1828" w:type="dxa"/>
          </w:tcPr>
          <w:p w:rsidR="0018722C">
            <w:pPr>
              <w:topLinePunct/>
              <w:ind w:leftChars="0" w:left="0" w:rightChars="0" w:right="0" w:firstLineChars="0" w:firstLine="0"/>
              <w:spacing w:line="240" w:lineRule="atLeast"/>
            </w:pPr>
            <w:r>
              <w:rPr>
                <w:rFonts w:ascii="宋体" w:eastAsia="宋体" w:hint="eastAsia"/>
              </w:rPr>
              <w:t>胰酶</w:t>
            </w:r>
          </w:p>
        </w:tc>
        <w:tc>
          <w:tcPr>
            <w:tcW w:w="4624" w:type="dxa"/>
          </w:tcPr>
          <w:p w:rsidR="0018722C">
            <w:pPr>
              <w:topLinePunct/>
              <w:ind w:leftChars="0" w:left="0" w:rightChars="0" w:right="0" w:firstLineChars="0" w:firstLine="0"/>
              <w:spacing w:line="240" w:lineRule="atLeast"/>
            </w:pPr>
            <w:r>
              <w:rPr>
                <w:rFonts w:ascii="宋体" w:eastAsia="宋体" w:hint="eastAsia"/>
              </w:rPr>
              <w:t>生工生物工程</w:t>
            </w:r>
            <w:r>
              <w:rPr>
                <w:rFonts w:ascii="宋体" w:eastAsia="宋体" w:hint="eastAsia"/>
              </w:rPr>
              <w:t>（</w:t>
            </w:r>
            <w:r>
              <w:rPr>
                <w:rFonts w:ascii="宋体" w:eastAsia="宋体" w:hint="eastAsia"/>
              </w:rPr>
              <w:t>上海</w:t>
            </w:r>
            <w:r>
              <w:rPr>
                <w:rFonts w:ascii="宋体" w:eastAsia="宋体" w:hint="eastAsia"/>
              </w:rPr>
              <w:t>）</w:t>
            </w:r>
            <w:r>
              <w:rPr>
                <w:rFonts w:ascii="宋体" w:eastAsia="宋体" w:hint="eastAsia"/>
              </w:rPr>
              <w:t>股份有限公司</w:t>
            </w:r>
          </w:p>
        </w:tc>
        <w:tc>
          <w:tcPr>
            <w:tcW w:w="2713" w:type="dxa"/>
          </w:tcPr>
          <w:p w:rsidR="0018722C">
            <w:pPr>
              <w:topLinePunct/>
              <w:ind w:leftChars="0" w:left="0" w:rightChars="0" w:right="0" w:firstLineChars="0" w:firstLine="0"/>
              <w:spacing w:line="240" w:lineRule="atLeast"/>
            </w:pPr>
            <w:r>
              <w:t>T0458-50G</w:t>
            </w:r>
          </w:p>
        </w:tc>
      </w:tr>
      <w:tr>
        <w:trPr>
          <w:trHeight w:val="300" w:hRule="atLeast"/>
        </w:trPr>
        <w:tc>
          <w:tcPr>
            <w:tcW w:w="1828" w:type="dxa"/>
          </w:tcPr>
          <w:p w:rsidR="0018722C">
            <w:pPr>
              <w:topLinePunct/>
              <w:ind w:leftChars="0" w:left="0" w:rightChars="0" w:right="0" w:firstLineChars="0" w:firstLine="0"/>
              <w:spacing w:line="240" w:lineRule="atLeast"/>
            </w:pPr>
            <w:r>
              <w:t>X-tremegene HP</w:t>
            </w:r>
          </w:p>
        </w:tc>
        <w:tc>
          <w:tcPr>
            <w:tcW w:w="4624" w:type="dxa"/>
          </w:tcPr>
          <w:p w:rsidR="0018722C">
            <w:pPr>
              <w:topLinePunct/>
              <w:ind w:leftChars="0" w:left="0" w:rightChars="0" w:right="0" w:firstLineChars="0" w:firstLine="0"/>
              <w:spacing w:line="240" w:lineRule="atLeast"/>
            </w:pPr>
            <w:r>
              <w:t>ROCHE</w:t>
            </w:r>
          </w:p>
        </w:tc>
        <w:tc>
          <w:tcPr>
            <w:tcW w:w="2713" w:type="dxa"/>
          </w:tcPr>
          <w:p w:rsidR="0018722C">
            <w:pPr>
              <w:topLinePunct/>
              <w:ind w:leftChars="0" w:left="0" w:rightChars="0" w:right="0" w:firstLineChars="0" w:firstLine="0"/>
              <w:spacing w:line="240" w:lineRule="atLeast"/>
            </w:pPr>
            <w:r>
              <w:t>06366236001</w:t>
            </w:r>
          </w:p>
        </w:tc>
      </w:tr>
      <w:tr>
        <w:trPr>
          <w:trHeight w:val="300" w:hRule="atLeast"/>
        </w:trPr>
        <w:tc>
          <w:tcPr>
            <w:tcW w:w="1828" w:type="dxa"/>
          </w:tcPr>
          <w:p w:rsidR="0018722C">
            <w:pPr>
              <w:topLinePunct/>
              <w:ind w:leftChars="0" w:left="0" w:rightChars="0" w:right="0" w:firstLineChars="0" w:firstLine="0"/>
              <w:spacing w:line="240" w:lineRule="atLeast"/>
            </w:pPr>
            <w:r>
              <w:t>Opti-MEM</w:t>
            </w:r>
          </w:p>
        </w:tc>
        <w:tc>
          <w:tcPr>
            <w:tcW w:w="4624" w:type="dxa"/>
          </w:tcPr>
          <w:p w:rsidR="0018722C">
            <w:pPr>
              <w:topLinePunct/>
              <w:ind w:leftChars="0" w:left="0" w:rightChars="0" w:right="0" w:firstLineChars="0" w:firstLine="0"/>
              <w:spacing w:line="240" w:lineRule="atLeast"/>
            </w:pPr>
            <w:r>
              <w:t>GIBCO</w:t>
            </w:r>
          </w:p>
        </w:tc>
        <w:tc>
          <w:tcPr>
            <w:tcW w:w="2713" w:type="dxa"/>
          </w:tcPr>
          <w:p w:rsidR="0018722C">
            <w:pPr>
              <w:topLinePunct/>
              <w:ind w:leftChars="0" w:left="0" w:rightChars="0" w:right="0" w:firstLineChars="0" w:firstLine="0"/>
              <w:spacing w:line="240" w:lineRule="atLeast"/>
            </w:pPr>
            <w:r>
              <w:t>31985-070</w:t>
            </w:r>
          </w:p>
        </w:tc>
      </w:tr>
      <w:tr>
        <w:trPr>
          <w:trHeight w:val="300" w:hRule="atLeast"/>
        </w:trPr>
        <w:tc>
          <w:tcPr>
            <w:tcW w:w="1828" w:type="dxa"/>
          </w:tcPr>
          <w:p w:rsidR="0018722C">
            <w:pPr>
              <w:topLinePunct/>
              <w:ind w:leftChars="0" w:left="0" w:rightChars="0" w:right="0" w:firstLineChars="0" w:firstLine="0"/>
              <w:spacing w:line="240" w:lineRule="atLeast"/>
            </w:pPr>
            <w:r>
              <w:t>Dual-Luciferace</w:t>
            </w:r>
          </w:p>
        </w:tc>
        <w:tc>
          <w:tcPr>
            <w:tcW w:w="4624" w:type="dxa"/>
          </w:tcPr>
          <w:p w:rsidR="0018722C">
            <w:pPr>
              <w:topLinePunct/>
              <w:ind w:leftChars="0" w:left="0" w:rightChars="0" w:right="0" w:firstLineChars="0" w:firstLine="0"/>
              <w:spacing w:line="240" w:lineRule="atLeast"/>
            </w:pPr>
          </w:p>
        </w:tc>
        <w:tc>
          <w:tcPr>
            <w:tcW w:w="2713" w:type="dxa"/>
          </w:tcPr>
          <w:p w:rsidR="0018722C">
            <w:pPr>
              <w:topLinePunct/>
              <w:ind w:leftChars="0" w:left="0" w:rightChars="0" w:right="0" w:firstLineChars="0" w:firstLine="0"/>
              <w:spacing w:line="240" w:lineRule="atLeast"/>
            </w:pPr>
          </w:p>
        </w:tc>
      </w:tr>
      <w:tr>
        <w:trPr>
          <w:trHeight w:val="300" w:hRule="atLeast"/>
        </w:trPr>
        <w:tc>
          <w:tcPr>
            <w:tcW w:w="1828" w:type="dxa"/>
          </w:tcPr>
          <w:p w:rsidR="0018722C">
            <w:pPr>
              <w:topLinePunct/>
              <w:ind w:leftChars="0" w:left="0" w:rightChars="0" w:right="0" w:firstLineChars="0" w:firstLine="0"/>
              <w:spacing w:line="240" w:lineRule="atLeast"/>
            </w:pPr>
            <w:r>
              <w:t>Reporter Assay</w:t>
            </w:r>
          </w:p>
        </w:tc>
        <w:tc>
          <w:tcPr>
            <w:tcW w:w="4624" w:type="dxa"/>
          </w:tcPr>
          <w:p w:rsidR="0018722C">
            <w:pPr>
              <w:topLinePunct/>
              <w:ind w:leftChars="0" w:left="0" w:rightChars="0" w:right="0" w:firstLineChars="0" w:firstLine="0"/>
              <w:spacing w:line="240" w:lineRule="atLeast"/>
            </w:pPr>
            <w:r>
              <w:t>promega</w:t>
            </w:r>
          </w:p>
        </w:tc>
        <w:tc>
          <w:tcPr>
            <w:tcW w:w="2713" w:type="dxa"/>
          </w:tcPr>
          <w:p w:rsidR="0018722C">
            <w:pPr>
              <w:topLinePunct/>
              <w:ind w:leftChars="0" w:left="0" w:rightChars="0" w:right="0" w:firstLineChars="0" w:firstLine="0"/>
              <w:spacing w:line="240" w:lineRule="atLeast"/>
            </w:pPr>
            <w:r>
              <w:t>E2910</w:t>
            </w:r>
          </w:p>
        </w:tc>
      </w:tr>
      <w:tr>
        <w:trPr>
          <w:trHeight w:val="300" w:hRule="atLeast"/>
        </w:trPr>
        <w:tc>
          <w:tcPr>
            <w:tcW w:w="1828" w:type="dxa"/>
            <w:tcBorders>
              <w:bottom w:val="single" w:sz="4" w:space="0" w:color="000000"/>
            </w:tcBorders>
          </w:tcPr>
          <w:p w:rsidR="0018722C">
            <w:pPr>
              <w:topLinePunct/>
              <w:ind w:leftChars="0" w:left="0" w:rightChars="0" w:right="0" w:firstLineChars="0" w:firstLine="0"/>
              <w:spacing w:line="240" w:lineRule="atLeast"/>
            </w:pPr>
            <w:r>
              <w:t>System</w:t>
            </w:r>
          </w:p>
        </w:tc>
        <w:tc>
          <w:tcPr>
            <w:tcW w:w="4624" w:type="dxa"/>
            <w:tcBorders>
              <w:bottom w:val="single" w:sz="4" w:space="0" w:color="000000"/>
            </w:tcBorders>
          </w:tcPr>
          <w:p w:rsidR="0018722C">
            <w:pPr>
              <w:topLinePunct/>
              <w:ind w:leftChars="0" w:left="0" w:rightChars="0" w:right="0" w:firstLineChars="0" w:firstLine="0"/>
              <w:spacing w:line="240" w:lineRule="atLeast"/>
            </w:pPr>
          </w:p>
        </w:tc>
        <w:tc>
          <w:tcPr>
            <w:tcW w:w="2713" w:type="dxa"/>
            <w:tcBorders>
              <w:bottom w:val="single" w:sz="4" w:space="0" w:color="000000"/>
            </w:tcBorders>
          </w:tcPr>
          <w:p w:rsidR="0018722C">
            <w:pPr>
              <w:topLinePunct/>
              <w:ind w:leftChars="0" w:left="0" w:rightChars="0" w:right="0" w:firstLineChars="0" w:firstLine="0"/>
              <w:spacing w:line="240" w:lineRule="atLeast"/>
            </w:pPr>
          </w:p>
        </w:tc>
      </w:tr>
      <w:tr>
        <w:trPr>
          <w:trHeight w:val="620" w:hRule="atLeast"/>
        </w:trPr>
        <w:tc>
          <w:tcPr>
            <w:tcW w:w="9165" w:type="dxa"/>
            <w:gridSpan w:val="3"/>
          </w:tcPr>
          <w:p w:rsidR="0018722C">
            <w:pPr>
              <w:topLinePunct/>
              <w:ind w:leftChars="0" w:left="0" w:rightChars="0" w:right="0" w:firstLineChars="0" w:firstLine="0"/>
              <w:spacing w:line="240" w:lineRule="atLeast"/>
            </w:pPr>
            <w:r>
              <w:rPr>
                <w:rFonts w:ascii="宋体" w:eastAsia="宋体" w:hint="eastAsia"/>
                <w:b/>
              </w:rPr>
              <w:t>3.3.1.2 主要仪器</w:t>
            </w:r>
          </w:p>
        </w:tc>
      </w:tr>
      <w:tr>
        <w:trPr>
          <w:trHeight w:val="300" w:hRule="atLeast"/>
        </w:trPr>
        <w:tc>
          <w:tcPr>
            <w:tcW w:w="18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仪器名称</w:t>
            </w:r>
          </w:p>
        </w:tc>
        <w:tc>
          <w:tcPr>
            <w:tcW w:w="462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仪器来源</w:t>
            </w:r>
          </w:p>
        </w:tc>
        <w:tc>
          <w:tcPr>
            <w:tcW w:w="271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Cat.No</w:t>
            </w:r>
          </w:p>
        </w:tc>
      </w:tr>
      <w:tr>
        <w:trPr>
          <w:trHeight w:val="300" w:hRule="atLeast"/>
        </w:trPr>
        <w:tc>
          <w:tcPr>
            <w:tcW w:w="182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荧光显微镜</w:t>
            </w:r>
          </w:p>
        </w:tc>
        <w:tc>
          <w:tcPr>
            <w:tcW w:w="462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奥林帕斯</w:t>
            </w:r>
          </w:p>
        </w:tc>
        <w:tc>
          <w:tcPr>
            <w:tcW w:w="2713" w:type="dxa"/>
            <w:tcBorders>
              <w:top w:val="single" w:sz="4" w:space="0" w:color="000000"/>
            </w:tcBorders>
          </w:tcPr>
          <w:p w:rsidR="0018722C">
            <w:pPr>
              <w:topLinePunct/>
              <w:ind w:leftChars="0" w:left="0" w:rightChars="0" w:right="0" w:firstLineChars="0" w:firstLine="0"/>
              <w:spacing w:line="240" w:lineRule="atLeast"/>
            </w:pPr>
            <w:r>
              <w:t>IX71</w:t>
            </w:r>
          </w:p>
        </w:tc>
      </w:tr>
      <w:tr>
        <w:trPr>
          <w:trHeight w:val="300" w:hRule="atLeast"/>
        </w:trPr>
        <w:tc>
          <w:tcPr>
            <w:tcW w:w="1828" w:type="dxa"/>
          </w:tcPr>
          <w:p w:rsidR="0018722C">
            <w:pPr>
              <w:topLinePunct/>
              <w:ind w:leftChars="0" w:left="0" w:rightChars="0" w:right="0" w:firstLineChars="0" w:firstLine="0"/>
              <w:spacing w:line="240" w:lineRule="atLeast"/>
            </w:pPr>
            <w:r>
              <w:rPr>
                <w:rFonts w:ascii="宋体" w:eastAsia="宋体" w:hint="eastAsia"/>
              </w:rPr>
              <w:t>酶标仪</w:t>
            </w:r>
          </w:p>
        </w:tc>
        <w:tc>
          <w:tcPr>
            <w:tcW w:w="4624" w:type="dxa"/>
          </w:tcPr>
          <w:p w:rsidR="0018722C">
            <w:pPr>
              <w:topLinePunct/>
              <w:ind w:leftChars="0" w:left="0" w:rightChars="0" w:right="0" w:firstLineChars="0" w:firstLine="0"/>
              <w:spacing w:line="240" w:lineRule="atLeast"/>
            </w:pPr>
            <w:r>
              <w:t>Tecan infinite</w:t>
            </w:r>
          </w:p>
        </w:tc>
        <w:tc>
          <w:tcPr>
            <w:tcW w:w="2713" w:type="dxa"/>
          </w:tcPr>
          <w:p w:rsidR="0018722C">
            <w:pPr>
              <w:topLinePunct/>
              <w:ind w:leftChars="0" w:left="0" w:rightChars="0" w:right="0" w:firstLineChars="0" w:firstLine="0"/>
              <w:spacing w:line="240" w:lineRule="atLeast"/>
            </w:pPr>
            <w:r>
              <w:t>M2009PR</w:t>
            </w:r>
          </w:p>
        </w:tc>
      </w:tr>
      <w:tr>
        <w:trPr>
          <w:trHeight w:val="300" w:hRule="atLeast"/>
        </w:trPr>
        <w:tc>
          <w:tcPr>
            <w:tcW w:w="1828" w:type="dxa"/>
          </w:tcPr>
          <w:p w:rsidR="0018722C">
            <w:pPr>
              <w:topLinePunct/>
              <w:ind w:leftChars="0" w:left="0" w:rightChars="0" w:right="0" w:firstLineChars="0" w:firstLine="0"/>
              <w:spacing w:line="240" w:lineRule="atLeast"/>
            </w:pPr>
            <w:r>
              <w:t>CO</w:t>
            </w:r>
            <w:r>
              <w:t>2 </w:t>
            </w:r>
            <w:r>
              <w:rPr>
                <w:rFonts w:ascii="宋体" w:eastAsia="宋体" w:hint="eastAsia"/>
              </w:rPr>
              <w:t>培养箱</w:t>
            </w:r>
          </w:p>
        </w:tc>
        <w:tc>
          <w:tcPr>
            <w:tcW w:w="4624" w:type="dxa"/>
          </w:tcPr>
          <w:p w:rsidR="0018722C">
            <w:pPr>
              <w:topLinePunct/>
              <w:ind w:leftChars="0" w:left="0" w:rightChars="0" w:right="0" w:firstLineChars="0" w:firstLine="0"/>
              <w:spacing w:line="240" w:lineRule="atLeast"/>
            </w:pPr>
            <w:r>
              <w:rPr>
                <w:rFonts w:ascii="宋体" w:eastAsia="宋体" w:hint="eastAsia"/>
              </w:rPr>
              <w:t>日本三洋 </w:t>
            </w:r>
            <w:r>
              <w:t>SANYO</w:t>
            </w:r>
          </w:p>
        </w:tc>
        <w:tc>
          <w:tcPr>
            <w:tcW w:w="2713" w:type="dxa"/>
          </w:tcPr>
          <w:p w:rsidR="0018722C">
            <w:pPr>
              <w:topLinePunct/>
              <w:ind w:leftChars="0" w:left="0" w:rightChars="0" w:right="0" w:firstLineChars="0" w:firstLine="0"/>
              <w:spacing w:line="240" w:lineRule="atLeast"/>
            </w:pPr>
            <w:r>
              <w:t>MCO-175</w:t>
            </w:r>
          </w:p>
        </w:tc>
      </w:tr>
      <w:tr>
        <w:trPr>
          <w:trHeight w:val="300" w:hRule="atLeast"/>
        </w:trPr>
        <w:tc>
          <w:tcPr>
            <w:tcW w:w="1828" w:type="dxa"/>
          </w:tcPr>
          <w:p w:rsidR="0018722C">
            <w:pPr>
              <w:topLinePunct/>
              <w:ind w:leftChars="0" w:left="0" w:rightChars="0" w:right="0" w:firstLineChars="0" w:firstLine="0"/>
              <w:spacing w:line="240" w:lineRule="atLeast"/>
            </w:pPr>
            <w:r>
              <w:rPr>
                <w:rFonts w:ascii="宋体" w:eastAsia="宋体" w:hint="eastAsia"/>
              </w:rPr>
              <w:t>倒置显微镜</w:t>
            </w:r>
          </w:p>
        </w:tc>
        <w:tc>
          <w:tcPr>
            <w:tcW w:w="4624" w:type="dxa"/>
          </w:tcPr>
          <w:p w:rsidR="0018722C">
            <w:pPr>
              <w:topLinePunct/>
              <w:ind w:leftChars="0" w:left="0" w:rightChars="0" w:right="0" w:firstLineChars="0" w:firstLine="0"/>
              <w:spacing w:line="240" w:lineRule="atLeast"/>
            </w:pPr>
            <w:r>
              <w:rPr>
                <w:rFonts w:ascii="宋体" w:eastAsia="宋体" w:hint="eastAsia"/>
              </w:rPr>
              <w:t>上海蔡康光学仪器有限公司</w:t>
            </w:r>
          </w:p>
        </w:tc>
        <w:tc>
          <w:tcPr>
            <w:tcW w:w="2713" w:type="dxa"/>
          </w:tcPr>
          <w:p w:rsidR="0018722C">
            <w:pPr>
              <w:topLinePunct/>
              <w:ind w:leftChars="0" w:left="0" w:rightChars="0" w:right="0" w:firstLineChars="0" w:firstLine="0"/>
              <w:spacing w:line="240" w:lineRule="atLeast"/>
            </w:pPr>
            <w:r>
              <w:t>XDS-100</w:t>
            </w:r>
          </w:p>
        </w:tc>
      </w:tr>
      <w:tr>
        <w:trPr>
          <w:trHeight w:val="300" w:hRule="atLeast"/>
        </w:trPr>
        <w:tc>
          <w:tcPr>
            <w:tcW w:w="1828" w:type="dxa"/>
          </w:tcPr>
          <w:p w:rsidR="0018722C">
            <w:pPr>
              <w:topLinePunct/>
              <w:ind w:leftChars="0" w:left="0" w:rightChars="0" w:right="0" w:firstLineChars="0" w:firstLine="0"/>
              <w:spacing w:line="240" w:lineRule="atLeast"/>
            </w:pPr>
            <w:r>
              <w:rPr>
                <w:rFonts w:ascii="宋体" w:eastAsia="宋体" w:hint="eastAsia"/>
              </w:rPr>
              <w:t>离心机</w:t>
            </w:r>
          </w:p>
        </w:tc>
        <w:tc>
          <w:tcPr>
            <w:tcW w:w="4624" w:type="dxa"/>
          </w:tcPr>
          <w:p w:rsidR="0018722C">
            <w:pPr>
              <w:topLinePunct/>
              <w:ind w:leftChars="0" w:left="0" w:rightChars="0" w:right="0" w:firstLineChars="0" w:firstLine="0"/>
              <w:spacing w:line="240" w:lineRule="atLeast"/>
            </w:pPr>
            <w:r>
              <w:rPr>
                <w:rFonts w:ascii="宋体" w:eastAsia="宋体" w:hint="eastAsia"/>
              </w:rPr>
              <w:t>赛默飞世尔科技</w:t>
            </w:r>
            <w:r>
              <w:rPr>
                <w:rFonts w:ascii="宋体" w:eastAsia="宋体" w:hint="eastAsia"/>
              </w:rPr>
              <w:t>（</w:t>
            </w:r>
            <w:r>
              <w:rPr>
                <w:rFonts w:ascii="宋体" w:eastAsia="宋体" w:hint="eastAsia"/>
              </w:rPr>
              <w:t>中国</w:t>
            </w:r>
            <w:r>
              <w:rPr>
                <w:rFonts w:ascii="宋体" w:eastAsia="宋体" w:hint="eastAsia"/>
              </w:rPr>
              <w:t>）</w:t>
            </w:r>
            <w:r>
              <w:rPr>
                <w:rFonts w:ascii="宋体" w:eastAsia="宋体" w:hint="eastAsia"/>
              </w:rPr>
              <w:t>有限公司</w:t>
            </w:r>
          </w:p>
        </w:tc>
        <w:tc>
          <w:tcPr>
            <w:tcW w:w="2713" w:type="dxa"/>
          </w:tcPr>
          <w:p w:rsidR="0018722C">
            <w:pPr>
              <w:topLinePunct/>
              <w:ind w:leftChars="0" w:left="0" w:rightChars="0" w:right="0" w:firstLineChars="0" w:firstLine="0"/>
              <w:spacing w:line="240" w:lineRule="atLeast"/>
            </w:pPr>
            <w:r>
              <w:t>Fresco 21</w:t>
            </w:r>
          </w:p>
        </w:tc>
      </w:tr>
      <w:tr>
        <w:trPr>
          <w:trHeight w:val="300" w:hRule="atLeast"/>
        </w:trPr>
        <w:tc>
          <w:tcPr>
            <w:tcW w:w="182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生物安全柜</w:t>
            </w:r>
          </w:p>
        </w:tc>
        <w:tc>
          <w:tcPr>
            <w:tcW w:w="462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上海振样创空气净化设备公司</w:t>
            </w:r>
          </w:p>
        </w:tc>
        <w:tc>
          <w:tcPr>
            <w:tcW w:w="2713" w:type="dxa"/>
            <w:tcBorders>
              <w:bottom w:val="single" w:sz="4" w:space="0" w:color="000000"/>
            </w:tcBorders>
          </w:tcPr>
          <w:p w:rsidR="0018722C">
            <w:pPr>
              <w:topLinePunct/>
              <w:ind w:leftChars="0" w:left="0" w:rightChars="0" w:right="0" w:firstLineChars="0" w:firstLine="0"/>
              <w:spacing w:line="240" w:lineRule="atLeast"/>
            </w:pPr>
            <w:r>
              <w:t>Bio 1200-II-A2</w:t>
            </w:r>
          </w:p>
        </w:tc>
      </w:tr>
    </w:tbl>
    <w:p w:rsidR="0018722C">
      <w:pPr>
        <w:topLinePunct/>
        <w:pStyle w:val="affa"/>
      </w:pPr>
    </w:p>
    <w:p w:rsidR="0018722C">
      <w:pPr>
        <w:topLinePunct/>
      </w:pPr>
      <w:r>
        <w:rPr>
          <w:rFonts w:cstheme="minorBidi" w:hAnsiTheme="minorHAnsi" w:eastAsiaTheme="minorHAnsi" w:asciiTheme="minorHAnsi" w:ascii="Times New Roman"/>
        </w:rPr>
        <w:t>88</w:t>
      </w:r>
    </w:p>
    <w:p w:rsidR="0018722C">
      <w:pPr>
        <w:pStyle w:val="Heading4"/>
        <w:topLinePunct/>
        <w:ind w:left="200" w:hangingChars="200" w:hanging="200"/>
      </w:pPr>
      <w:r>
        <w:t>3.3.1.3</w:t>
      </w:r>
      <w:r>
        <w:t xml:space="preserve"> </w:t>
      </w:r>
      <w:r w:rsidRPr="00DB64CE">
        <w:t>实验流程</w:t>
      </w:r>
    </w:p>
    <w:p w:rsidR="0018722C">
      <w:pPr>
        <w:pStyle w:val="aff7"/>
        <w:topLinePunct/>
      </w:pPr>
      <w:r>
        <w:pict>
          <v:group style="margin-left:202.774994pt;margin-top:21.27644pt;width:137.6pt;height:331.1pt;mso-position-horizontal-relative:page;mso-position-vertical-relative:paragraph;z-index:2608;mso-wrap-distance-left:0;mso-wrap-distance-right:0" coordorigin="4055,426" coordsize="2752,6622">
            <v:shape style="position:absolute;left:4543;top:425;width:1458;height:783" coordorigin="4543,426" coordsize="1458,783" path="m6001,1209l4543,1209,4543,426,6001,426,6001,433,4558,433,4551,441,4558,441,4558,1194,4551,1194,4558,1201,6001,1201,6001,1209xm4558,441l4551,441,4558,433,4558,441xm5986,441l4558,441,4558,433,5986,433,5986,441xm5986,1201l5986,433,5994,441,6001,441,6001,1194,5994,1194,5986,1201xm6001,441l5994,441,5986,433,6001,433,6001,441xm4558,1201l4551,1194,4558,1194,4558,1201xm5986,1201l4558,1201,4558,1194,5986,1194,5986,1201xm6001,1201l5986,1201,5994,1194,6001,1194,6001,1201xe" filled="true" fillcolor="#000000" stroked="false">
              <v:path arrowok="t"/>
              <v:fill type="solid"/>
            </v:shape>
            <v:shape style="position:absolute;left:5213;top:1239;width:68;height:338" coordorigin="5214,1240" coordsize="68,338" path="m5246,1547l5239,1534,5255,1240,5269,1240,5254,1535,5246,1547xm5244,1577l5214,1519,5214,1518,5214,1514,5215,1512,5216,1510,5219,1509,5221,1508,5224,1509,5226,1510,5228,1512,5239,1534,5237,1562,5252,1563,5254,1563,5244,1577xm5254,1563l5252,1563,5254,1535,5267,1515,5269,1513,5271,1511,5274,1511,5276,1512,5279,1513,5280,1515,5281,1518,5281,1520,5280,1523,5254,1563xm5252,1563l5237,1562,5239,1534,5246,1547,5239,1558,5251,1559,5252,1559,5252,1563xm5252,1559l5251,1559,5246,1547,5254,1535,5252,1559xm5251,1559l5239,1558,5246,1547,5251,1559xe" filled="true" fillcolor="#000000" stroked="false">
              <v:path arrowok="t"/>
              <v:fill type="solid"/>
            </v:shape>
            <v:shape style="position:absolute;left:4055;top:1568;width:2752;height:727" coordorigin="4055,1569" coordsize="2752,727" path="m6807,2296l4055,2296,4055,1569,6807,1569,6807,1576,4070,1576,4063,1584,4070,1584,4070,2281,4063,2281,4070,2288,6807,2288,6807,2296xm4070,1584l4063,1584,4070,1576,4070,1584xm6792,1584l4070,1584,4070,1576,6792,1576,6792,1584xm6792,2288l6792,1576,6800,1584,6807,1584,6807,2281,6800,2281,6792,2288xm6807,1584l6800,1584,6792,1576,6807,1576,6807,1584xm4070,2288l4063,2281,4070,2281,4070,2288xm6792,2288l4070,2288,4070,2281,6792,2281,6792,2288xm6807,2288l6792,2288,6800,2281,6807,2281,6807,2288xe" filled="true" fillcolor="#000000" stroked="false">
              <v:path arrowok="t"/>
              <v:fill type="solid"/>
            </v:shape>
            <v:shape style="position:absolute;left:5248;top:2307;width:68;height:527" coordorigin="5248,2307" coordsize="68,527" path="m5282,2803l5274,2790,5273,2307,5288,2307,5289,2766,5289,2790,5282,2803xm5291,2818l5274,2818,5289,2818,5289,2790,5302,2769,5303,2767,5306,2766,5308,2766,5311,2766,5313,2767,5313,2767,5315,2769,5316,2772,5315,2775,5315,2777,5291,2818xm5282,2833l5249,2777,5248,2775,5248,2772,5249,2769,5251,2767,5253,2766,5256,2766,5258,2766,5260,2767,5262,2769,5274,2790,5274,2818,5291,2818,5282,2833xm5289,2814l5275,2814,5288,2814,5282,2803,5289,2790,5289,2814xm5274,2818l5274,2790,5282,2803,5275,2814,5289,2814,5289,2818,5274,2818xm5275,2814l5282,2803,5288,2814,5275,2814xe" filled="true" fillcolor="#000000" stroked="false">
              <v:path arrowok="t"/>
              <v:fill type="solid"/>
            </v:shape>
            <v:shape style="position:absolute;left:4546;top:2811;width:1457;height:671" coordorigin="4546,2812" coordsize="1457,671" path="m6003,3483l4546,3483,4546,2812,6003,2812,6003,2819,4561,2819,4554,2827,4561,2827,4561,3468,4554,3468,4561,3475,6003,3475,6003,3483xm4561,2827l4554,2827,4561,2819,4561,2827xm5988,2827l4561,2827,4561,2819,5988,2819,5988,2827xm5988,3475l5988,2819,5996,2827,6003,2827,6003,3468,5996,3468,5988,3475xm6003,2827l5996,2827,5988,2819,6003,2819,6003,2827xm4561,3475l4554,3468,4561,3468,4561,3475xm5988,3475l4561,3475,4561,3468,5988,3468,5988,3475xm6003,3475l5988,3475,5996,3468,6003,3468,6003,3475xe" filled="true" fillcolor="#000000" stroked="false">
              <v:path arrowok="t"/>
              <v:fill type="solid"/>
            </v:shape>
            <v:shape style="position:absolute;left:4675;top:3955;width:1440;height:727" coordorigin="4675,3956" coordsize="1440,727" path="m6115,4683l4675,4683,4675,3956,6115,3956,6115,3963,4690,3963,4683,3971,4690,3971,4690,4668,4683,4668,4690,4675,6115,4675,6115,4683xm4690,3971l4683,3971,4690,3963,4690,3971xm6100,3971l4690,3971,4690,3963,6100,3963,6100,3971xm6100,4675l6100,3963,6108,3971,6115,3971,6115,4668,6108,4668,6100,4675xm6115,3971l6108,3971,6100,3963,6115,3963,6115,3971xm4690,4675l4683,4668,4690,4668,4690,4675xm6100,4675l4690,4675,4690,4668,6100,4668,6100,4675xm6115,4675l6100,4675,6108,4668,6115,4668,6115,4675xe" filled="true" fillcolor="#000000" stroked="false">
              <v:path arrowok="t"/>
              <v:fill type="solid"/>
            </v:shape>
            <v:shape style="position:absolute;left:5284;top:3478;width:68;height:507" coordorigin="5284,3478" coordsize="68,507" path="m5318,3954l5310,3941,5309,3478,5324,3478,5325,3917,5325,3941,5318,3954xm5327,3969l5310,3969,5325,3969,5325,3941,5338,3920,5339,3918,5342,3917,5344,3917,5347,3917,5349,3918,5349,3918,5351,3920,5352,3923,5351,3926,5351,3928,5327,3969xm5318,3984l5285,3928,5284,3926,5284,3923,5285,3920,5287,3918,5289,3917,5292,3917,5294,3917,5296,3918,5298,3920,5310,3941,5310,3969,5327,3969,5318,3984xm5325,3965l5311,3965,5324,3965,5318,3954,5325,3941,5325,3965xm5310,3969l5310,3941,5318,3954,5311,3965,5325,3965,5325,3969,5310,3969xm5311,3965l5318,3954,5324,3965,5311,3965xe" filled="true" fillcolor="#000000" stroked="false">
              <v:path arrowok="t"/>
              <v:fill type="solid"/>
            </v:shape>
            <v:shape style="position:absolute;left:4317;top:5266;width:2059;height:745" coordorigin="4317,5267" coordsize="2059,745" path="m6376,6012l4317,6012,4317,5267,6376,5267,6376,5274,4332,5274,4325,5282,4332,5282,4332,5997,4325,5997,4332,6004,6376,6004,6376,6012xm4332,5282l4325,5282,4332,5274,4332,5282xm6361,5282l4332,5282,4332,5274,6361,5274,6361,5282xm6361,6004l6361,5274,6369,5282,6376,5282,6376,5997,6369,5997,6361,6004xm6376,5282l6369,5282,6361,5274,6376,5274,6376,5282xm4332,6004l4325,5997,4332,5997,4332,6004xm6361,6004l4332,6004,4332,5997,6361,5997,6361,6004xm6376,6004l6361,6004,6369,5997,6376,5997,6376,6004xe" filled="true" fillcolor="#000000" stroked="false">
              <v:path arrowok="t"/>
              <v:fill type="solid"/>
            </v:shape>
            <v:shape style="position:absolute;left:5300;top:4676;width:68;height:620" coordorigin="5301,4677" coordsize="68,620" path="m5335,5266l5327,5254,5310,4677,5325,4677,5342,5253,5335,5266xm5344,5281l5328,5281,5343,5281,5342,5253,5354,5232,5356,5230,5358,5228,5360,5228,5363,5228,5365,5230,5367,5231,5368,5234,5368,5237,5367,5239,5344,5281xm5336,5296l5302,5241,5301,5238,5301,5236,5301,5233,5303,5231,5305,5230,5308,5229,5310,5230,5313,5231,5314,5233,5327,5254,5328,5281,5344,5281,5336,5296xm5343,5278l5329,5278,5342,5277,5335,5266,5342,5253,5343,5278xm5328,5281l5327,5254,5335,5266,5329,5278,5343,5278,5343,5281,5328,5281xm5329,5278l5335,5266,5342,5277,5329,5278xe" filled="true" fillcolor="#000000" stroked="false">
              <v:path arrowok="t"/>
              <v:fill type="solid"/>
            </v:shape>
            <v:shape style="position:absolute;left:4843;top:6339;width:1197;height:708" coordorigin="4843,6340" coordsize="1197,708" path="m6040,7048l4843,7048,4843,6340,6040,6340,6040,6347,4858,6347,4851,6355,4858,6355,4858,7033,4851,7033,4858,7040,6040,7040,6040,7048xm4858,6355l4851,6355,4858,6347,4858,6355xm6025,6355l4858,6355,4858,6347,6025,6347,6025,6355xm6025,7040l6025,6347,6033,6355,6040,6355,6040,7033,6033,7033,6025,7040xm6040,6355l6033,6355,6025,6347,6040,6347,6040,6355xm4858,7040l4851,7033,4858,7033,4858,7040xm6025,7040l4858,7040,4858,7033,6025,7033,6025,7040xm6040,7040l6025,7040,6033,7033,6040,7033,6040,7040xe" filled="true" fillcolor="#000000" stroked="false">
              <v:path arrowok="t"/>
              <v:fill type="solid"/>
            </v:shape>
            <v:shape style="position:absolute;left:5285;top:5987;width:68;height:357" coordorigin="5285,5987" coordsize="68,357" path="m5319,6313l5311,6300,5310,5987,5325,5987,5326,6276,5326,6300,5319,6313xm5328,6328l5311,6328,5326,6328,5326,6300,5339,6279,5340,6277,5343,6276,5345,6276,5348,6276,5350,6277,5352,6279,5352,6282,5352,6285,5352,6287,5328,6328xm5319,6343l5286,6287,5285,6285,5285,6282,5286,6280,5288,6278,5290,6276,5293,6276,5295,6276,5297,6277,5299,6280,5311,6300,5311,6328,5328,6328,5319,6343xm5326,6324l5312,6324,5325,6324,5319,6313,5326,6300,5326,6324xm5311,6328l5311,6300,5319,6313,5312,6324,5326,6324,5326,6328,5311,6328xm5312,6324l5319,6313,5325,6324,5312,6324xe" filled="true" fillcolor="#000000" stroked="false">
              <v:path arrowok="t"/>
              <v:fill type="solid"/>
            </v:shape>
            <v:shape style="position:absolute;left:4704;top:685;width:1138;height:278" type="#_x0000_t202" filled="false" stroked="false">
              <v:textbox inset="0,0,0,0">
                <w:txbxContent>
                  <w:p w:rsidR="0018722C">
                    <w:pPr>
                      <w:spacing w:line="278" w:lineRule="exact" w:before="0"/>
                      <w:ind w:leftChars="0" w:left="0" w:rightChars="0" w:right="0" w:firstLineChars="0" w:firstLine="0"/>
                      <w:jc w:val="left"/>
                      <w:rPr>
                        <w:sz w:val="27"/>
                      </w:rPr>
                    </w:pPr>
                    <w:r>
                      <w:rPr>
                        <w:w w:val="95"/>
                        <w:sz w:val="27"/>
                      </w:rPr>
                      <w:t>细胞感染</w:t>
                    </w:r>
                  </w:p>
                </w:txbxContent>
              </v:textbox>
              <w10:wrap type="none"/>
            </v:shape>
            <v:shape style="position:absolute;left:4214;top:1828;width:2454;height:278" type="#_x0000_t202" filled="false" stroked="false">
              <v:textbox inset="0,0,0,0">
                <w:txbxContent>
                  <w:p w:rsidR="0018722C">
                    <w:pPr>
                      <w:spacing w:line="278" w:lineRule="exact" w:before="0"/>
                      <w:ind w:leftChars="0" w:left="0" w:rightChars="0" w:right="0" w:firstLineChars="0" w:firstLine="0"/>
                      <w:jc w:val="left"/>
                      <w:rPr>
                        <w:sz w:val="27"/>
                      </w:rPr>
                    </w:pPr>
                    <w:r>
                      <w:rPr>
                        <w:w w:val="95"/>
                        <w:sz w:val="27"/>
                      </w:rPr>
                      <w:t>转移小室、下室准备</w:t>
                    </w:r>
                  </w:p>
                </w:txbxContent>
              </v:textbox>
              <w10:wrap type="none"/>
            </v:shape>
            <v:shape style="position:absolute;left:4704;top:3071;width:1138;height:278" type="#_x0000_t202" filled="false" stroked="false">
              <v:textbox inset="0,0,0,0">
                <w:txbxContent>
                  <w:p w:rsidR="0018722C">
                    <w:pPr>
                      <w:spacing w:line="278" w:lineRule="exact" w:before="0"/>
                      <w:ind w:leftChars="0" w:left="0" w:rightChars="0" w:right="0" w:firstLineChars="0" w:firstLine="0"/>
                      <w:jc w:val="left"/>
                      <w:rPr>
                        <w:sz w:val="27"/>
                      </w:rPr>
                    </w:pPr>
                    <w:r>
                      <w:rPr>
                        <w:w w:val="95"/>
                        <w:sz w:val="27"/>
                      </w:rPr>
                      <w:t>细胞加样</w:t>
                    </w:r>
                  </w:p>
                </w:txbxContent>
              </v:textbox>
              <w10:wrap type="none"/>
            </v:shape>
            <v:shape style="position:absolute;left:4833;top:4218;width:1138;height:278" type="#_x0000_t202" filled="false" stroked="false">
              <v:textbox inset="0,0,0,0">
                <w:txbxContent>
                  <w:p w:rsidR="0018722C">
                    <w:pPr>
                      <w:spacing w:line="277" w:lineRule="exact" w:before="0"/>
                      <w:ind w:leftChars="0" w:left="0" w:rightChars="0" w:right="0" w:firstLineChars="0" w:firstLine="0"/>
                      <w:jc w:val="left"/>
                      <w:rPr>
                        <w:sz w:val="27"/>
                      </w:rPr>
                    </w:pPr>
                    <w:r>
                      <w:rPr>
                        <w:sz w:val="27"/>
                      </w:rPr>
                      <w:t>细胞转移</w:t>
                    </w:r>
                  </w:p>
                </w:txbxContent>
              </v:textbox>
              <w10:wrap type="none"/>
            </v:shape>
            <v:shape style="position:absolute;left:4478;top:5528;width:1700;height:278" type="#_x0000_t202" filled="false" stroked="false">
              <v:textbox inset="0,0,0,0">
                <w:txbxContent>
                  <w:p w:rsidR="0018722C">
                    <w:pPr>
                      <w:spacing w:line="277" w:lineRule="exact" w:before="0"/>
                      <w:ind w:leftChars="0" w:left="0" w:rightChars="0" w:right="0" w:firstLineChars="0" w:firstLine="0"/>
                      <w:jc w:val="left"/>
                      <w:rPr>
                        <w:sz w:val="27"/>
                      </w:rPr>
                    </w:pPr>
                    <w:r>
                      <w:rPr>
                        <w:sz w:val="27"/>
                      </w:rPr>
                      <w:t>转移细胞染色</w:t>
                    </w:r>
                  </w:p>
                </w:txbxContent>
              </v:textbox>
              <w10:wrap type="none"/>
            </v:shape>
            <v:shape style="position:absolute;left:5001;top:6599;width:898;height:278" type="#_x0000_t202" filled="false" stroked="false">
              <v:textbox inset="0,0,0,0">
                <w:txbxContent>
                  <w:p w:rsidR="0018722C">
                    <w:pPr>
                      <w:spacing w:line="278" w:lineRule="exact" w:before="0"/>
                      <w:ind w:leftChars="0" w:left="0" w:rightChars="0" w:right="0" w:firstLineChars="0" w:firstLine="0"/>
                      <w:jc w:val="left"/>
                      <w:rPr>
                        <w:sz w:val="27"/>
                      </w:rPr>
                    </w:pPr>
                    <w:r>
                      <w:rPr>
                        <w:sz w:val="27"/>
                      </w:rPr>
                      <w:t>OD</w:t>
                    </w:r>
                    <w:r>
                      <w:rPr>
                        <w:spacing w:val="-33"/>
                        <w:sz w:val="27"/>
                      </w:rPr>
                      <w:t> 读数</w:t>
                    </w:r>
                  </w:p>
                </w:txbxContent>
              </v:textbox>
              <w10:wrap type="none"/>
            </v:shape>
            <w10:wrap type="topAndBottom"/>
          </v:group>
        </w:pict>
      </w:r>
    </w:p>
    <w:p w:rsidR="0018722C">
      <w:pPr>
        <w:pStyle w:val="Heading4"/>
        <w:topLinePunct/>
        <w:ind w:left="200" w:hangingChars="200" w:hanging="200"/>
      </w:pPr>
      <w:r>
        <w:rPr>
          <w:b/>
        </w:rPr>
        <w:t>3.3.1.3</w:t>
      </w:r>
      <w:r>
        <w:t xml:space="preserve"> </w:t>
      </w:r>
      <w:r>
        <w:t>实验步骤</w:t>
      </w:r>
      <w:r>
        <w:t>实验步骤</w:t>
      </w:r>
    </w:p>
    <w:p w:rsidR="0018722C">
      <w:pPr>
        <w:pStyle w:val="cw23"/>
        <w:topLinePunct/>
      </w:pPr>
      <w:r>
        <w:rPr>
          <w:rFonts w:ascii="宋体" w:eastAsia="宋体" w:hint="eastAsia"/>
          <w:b/>
        </w:rPr>
        <w:t>1. </w:t>
      </w:r>
      <w:r>
        <w:rPr>
          <w:rFonts w:ascii="宋体" w:eastAsia="宋体" w:hint="eastAsia"/>
          <w:b/>
        </w:rPr>
        <w:t>准备目的细胞</w:t>
      </w:r>
    </w:p>
    <w:p w:rsidR="0018722C">
      <w:pPr>
        <w:topLinePunct/>
      </w:pPr>
      <w:r>
        <w:t>（</w:t>
      </w:r>
      <w:r>
        <w:t xml:space="preserve">1</w:t>
      </w:r>
      <w:r>
        <w:t>）</w:t>
      </w:r>
      <w:r>
        <w:t>从液氮罐中取出细胞冻存管并迅速放入</w:t>
      </w:r>
      <w:r w:rsidR="001852F3">
        <w:t xml:space="preserve">37℃水浴中且不时摇动使其尽快解冻。</w:t>
      </w:r>
    </w:p>
    <w:p w:rsidR="0018722C">
      <w:pPr>
        <w:topLinePunct/>
      </w:pPr>
      <w:r>
        <w:t>（</w:t>
      </w:r>
      <w:r>
        <w:t xml:space="preserve">2</w:t>
      </w:r>
      <w:r>
        <w:t>）</w:t>
      </w:r>
      <w:r>
        <w:t>完全解冻后在</w:t>
      </w:r>
      <w:r>
        <w:t>1300</w:t>
      </w:r>
      <w:r>
        <w:t> </w:t>
      </w:r>
      <w:r>
        <w:t>rpm</w:t>
      </w:r>
      <w:r/>
      <w:r w:rsidR="001852F3">
        <w:t xml:space="preserve">下离心</w:t>
      </w:r>
      <w:r>
        <w:t>3</w:t>
      </w:r>
      <w:r/>
      <w:r w:rsidR="001852F3">
        <w:t xml:space="preserve">分钟，用</w:t>
      </w:r>
      <w:r>
        <w:t>75%酒精擦拭冻存管消</w:t>
      </w:r>
      <w:r>
        <w:t>毒后再移至生物安全柜。</w:t>
      </w:r>
    </w:p>
    <w:p w:rsidR="0018722C">
      <w:pPr>
        <w:topLinePunct/>
      </w:pPr>
      <w:r>
        <w:t>（</w:t>
      </w:r>
      <w:r>
        <w:t xml:space="preserve">3</w:t>
      </w:r>
      <w:r>
        <w:t>）</w:t>
      </w:r>
      <w:r>
        <w:t>吸去冻存液上清，然后添加</w:t>
      </w:r>
      <w:r>
        <w:t>1</w:t>
      </w:r>
      <w:r>
        <w:t> </w:t>
      </w:r>
      <w:r>
        <w:t>mL</w:t>
      </w:r>
      <w:r/>
      <w:r w:rsidR="001852F3">
        <w:t xml:space="preserve">新鲜的完全培养基重悬细胞，</w:t>
      </w:r>
      <w:r>
        <w:t>再把细胞悬液接种至含有</w:t>
      </w:r>
      <w:r>
        <w:t>3 mL</w:t>
      </w:r>
      <w:r/>
      <w:r w:rsidR="001852F3">
        <w:t xml:space="preserve">完全培养基的</w:t>
      </w:r>
      <w:r>
        <w:t>6-cm dish</w:t>
      </w:r>
      <w:r/>
      <w:r w:rsidR="001852F3">
        <w:t xml:space="preserve">中，轻轻晃匀后置</w:t>
      </w:r>
      <w:r>
        <w:t>于</w:t>
      </w:r>
      <w:r>
        <w:t>37℃、5% CO2</w:t>
      </w:r>
      <w:r w:rsidR="001852F3">
        <w:t xml:space="preserve">培养箱。</w:t>
      </w:r>
    </w:p>
    <w:p w:rsidR="0018722C">
      <w:pPr>
        <w:topLinePunct/>
      </w:pPr>
      <w:r>
        <w:rPr>
          <w:rFonts w:cstheme="minorBidi" w:hAnsiTheme="minorHAnsi" w:eastAsiaTheme="minorHAnsi" w:asciiTheme="minorHAnsi" w:ascii="Times New Roman"/>
        </w:rPr>
        <w:t>89</w:t>
      </w:r>
    </w:p>
    <w:p w:rsidR="0018722C">
      <w:pPr>
        <w:pStyle w:val="Heading5"/>
        <w:topLinePunct/>
      </w:pPr>
      <w:r>
        <w:t>（</w:t>
      </w:r>
      <w:r>
        <w:t xml:space="preserve">4</w:t>
      </w:r>
      <w:r>
        <w:t>）</w:t>
      </w:r>
      <w:r>
        <w:t>更换一次培养液后再继续培养。</w:t>
      </w:r>
    </w:p>
    <w:p w:rsidR="0018722C">
      <w:pPr>
        <w:pStyle w:val="Heading5"/>
        <w:topLinePunct/>
      </w:pPr>
      <w:r>
        <w:t>（</w:t>
      </w:r>
      <w:r>
        <w:t xml:space="preserve">5</w:t>
      </w:r>
      <w:r>
        <w:t>）</w:t>
      </w:r>
      <w:r>
        <w:t>生长</w:t>
      </w:r>
      <w:r>
        <w:t>90%</w:t>
      </w:r>
      <w:r>
        <w:t>汇合的细胞进行传代培养。用胰酶消化后制成细胞悬液，</w:t>
      </w:r>
      <w:r>
        <w:t>再分装至两个新的</w:t>
      </w:r>
      <w:r>
        <w:t>6-cm</w:t>
      </w:r>
      <w:r>
        <w:t> </w:t>
      </w:r>
      <w:r>
        <w:t>dish</w:t>
      </w:r>
      <w:r/>
      <w:r w:rsidR="001852F3">
        <w:t xml:space="preserve">中，补足完全培养基到</w:t>
      </w:r>
      <w:r>
        <w:t>4</w:t>
      </w:r>
      <w:r>
        <w:t> </w:t>
      </w:r>
      <w:r>
        <w:t>mL</w:t>
      </w:r>
      <w:r/>
      <w:r w:rsidR="001852F3">
        <w:t xml:space="preserve">左右继续培养。</w:t>
      </w:r>
    </w:p>
    <w:p w:rsidR="0018722C">
      <w:pPr>
        <w:pStyle w:val="cw23"/>
        <w:topLinePunct/>
      </w:pPr>
      <w:r>
        <w:rPr>
          <w:rFonts w:ascii="宋体" w:eastAsia="宋体" w:hint="eastAsia"/>
        </w:rPr>
        <w:t>2. </w:t>
      </w:r>
      <w:r>
        <w:rPr>
          <w:rFonts w:ascii="宋体" w:eastAsia="宋体" w:hint="eastAsia"/>
        </w:rPr>
        <w:t>目的细胞质粒转染</w:t>
      </w:r>
    </w:p>
    <w:p w:rsidR="0018722C">
      <w:pPr>
        <w:topLinePunct/>
      </w:pPr>
      <w:r>
        <w:t>（</w:t>
      </w:r>
      <w:r>
        <w:t xml:space="preserve">1</w:t>
      </w:r>
      <w:r>
        <w:t>）</w:t>
      </w:r>
      <w:r>
        <w:t>把数生长期的细胞制成细胞悬液并计数，然后接种于</w:t>
      </w:r>
      <w:r>
        <w:t>24-well</w:t>
      </w:r>
      <w:r/>
      <w:r w:rsidR="001852F3">
        <w:t xml:space="preserve">培</w:t>
      </w:r>
      <w:r>
        <w:t>养板中</w:t>
      </w:r>
      <w:r>
        <w:t>（</w:t>
      </w:r>
      <w:r>
        <w:rPr>
          <w:spacing w:val="-5"/>
        </w:rPr>
        <w:t>细胞数约为</w:t>
      </w:r>
      <w:r>
        <w:rPr>
          <w:spacing w:val="-3"/>
        </w:rPr>
        <w:t>10</w:t>
      </w:r>
      <w:r>
        <w:rPr>
          <w:spacing w:val="-3"/>
          <w:position w:val="14"/>
          <w:sz w:val="14"/>
        </w:rPr>
        <w:t>5</w:t>
      </w:r>
      <w:r>
        <w:t>，其具体根据细胞形态大小而定</w:t>
      </w:r>
      <w:r>
        <w:t>）</w:t>
      </w:r>
      <w:r>
        <w:t>，</w:t>
      </w:r>
      <w:r>
        <w:t>在</w:t>
      </w:r>
      <w:r>
        <w:t>37℃温度条件</w:t>
      </w:r>
      <w:r>
        <w:t>下、</w:t>
      </w:r>
      <w:r>
        <w:t>5%</w:t>
      </w:r>
      <w:r>
        <w:t> </w:t>
      </w:r>
      <w:r>
        <w:t>CO2</w:t>
      </w:r>
      <w:r/>
      <w:r w:rsidR="001852F3">
        <w:t xml:space="preserve">的培养箱培养到细胞融合度达到</w:t>
      </w:r>
      <w:r>
        <w:t>60%左右。</w:t>
      </w:r>
    </w:p>
    <w:p w:rsidR="0018722C">
      <w:pPr>
        <w:topLinePunct/>
      </w:pPr>
      <w:r>
        <w:t>（</w:t>
      </w:r>
      <w:r>
        <w:t xml:space="preserve">2</w:t>
      </w:r>
      <w:r>
        <w:t>）</w:t>
      </w:r>
      <w:r>
        <w:t>使用</w:t>
      </w:r>
      <w:r w:rsidR="001852F3">
        <w:t xml:space="preserve">ROCHE</w:t>
      </w:r>
      <w:r>
        <w:t xml:space="preserve">: </w:t>
      </w:r>
      <w:r>
        <w:t>X-tremegene HP</w:t>
      </w:r>
      <w:r w:rsidR="001852F3">
        <w:t xml:space="preserve">转染试剂转染：</w:t>
      </w:r>
      <w:r>
        <w:t>（</w:t>
      </w:r>
      <w:r>
        <w:t>说明书链接</w:t>
      </w:r>
      <w:hyperlink r:id="rId29">
        <w:r>
          <w:t>http:</w:t>
        </w:r>
        <w:r w:rsidR="004B696B">
          <w:t xml:space="preserve"> </w:t>
        </w:r>
        <w:r>
          <w:t>/</w:t>
        </w:r>
        <w:r>
          <w:t>/</w:t>
        </w:r>
        <w:r>
          <w:t xml:space="preserve">lifescience.</w:t>
        </w:r>
        <w:r w:rsidR="001852F3">
          <w:t xml:space="preserve"> </w:t>
        </w:r>
        <w:r w:rsidR="001852F3">
          <w:t xml:space="preserve">roche.</w:t>
        </w:r>
        <w:r w:rsidR="001852F3">
          <w:t xml:space="preserve"> </w:t>
        </w:r>
        <w:r w:rsidR="001852F3">
          <w:t xml:space="preserve">com</w:t>
        </w:r>
        <w:r>
          <w:t>/</w:t>
        </w:r>
        <w:r>
          <w:t>webapp</w:t>
        </w:r>
        <w:r>
          <w:t>/</w:t>
        </w:r>
        <w:r>
          <w:t>wcs</w:t>
        </w:r>
        <w:r>
          <w:t>/</w:t>
        </w:r>
        <w:r>
          <w:t>stores</w:t>
        </w:r>
        <w:r>
          <w:t>/</w:t>
        </w:r>
        <w:r>
          <w:t>servlet</w:t>
        </w:r>
        <w:r>
          <w:t>/</w:t>
        </w:r>
        <w:r>
          <w:t>P</w:t>
        </w:r>
        <w:r>
          <w:t>r</w:t>
        </w:r>
        <w:r>
          <w:t>odu</w:t>
        </w:r>
      </w:hyperlink>
    </w:p>
    <w:p w:rsidR="0018722C">
      <w:pPr>
        <w:topLinePunct/>
      </w:pPr>
      <w:r>
        <w:t>ctDisplay</w:t>
      </w:r>
      <w:r>
        <w:t>partNumber=3.5.3.18.1.10</w:t>
      </w:r>
      <w:r>
        <w:t>)</w:t>
      </w:r>
    </w:p>
    <w:p w:rsidR="0018722C">
      <w:pPr>
        <w:pStyle w:val="cw23"/>
        <w:topLinePunct/>
      </w:pPr>
      <w:r>
        <w:rPr>
          <w:rFonts w:ascii="宋体" w:hAnsi="宋体" w:eastAsia="宋体" w:hint="eastAsia"/>
        </w:rPr>
        <w:t>a</w:t>
      </w:r>
      <w:r>
        <w:rPr>
          <w:rFonts w:ascii="宋体" w:hAnsi="宋体" w:eastAsia="宋体" w:hint="eastAsia"/>
        </w:rPr>
        <w:t>)</w:t>
      </w:r>
      <w:r>
        <w:rPr>
          <w:rFonts w:ascii="宋体" w:hAnsi="宋体" w:eastAsia="宋体" w:hint="eastAsia"/>
        </w:rPr>
        <w:t>每孔每转染</w:t>
      </w:r>
      <w:r>
        <w:rPr>
          <w:rFonts w:ascii="宋体" w:hAnsi="宋体" w:eastAsia="宋体" w:hint="eastAsia"/>
        </w:rPr>
        <w:t>1</w:t>
      </w:r>
      <w:r>
        <w:rPr>
          <w:rFonts w:ascii="宋体" w:hAnsi="宋体" w:eastAsia="宋体" w:hint="eastAsia"/>
        </w:rPr>
        <w:t>µg</w:t>
      </w:r>
      <w:r w:rsidR="001852F3">
        <w:rPr>
          <w:rFonts w:ascii="宋体" w:hAnsi="宋体" w:eastAsia="宋体" w:hint="eastAsia"/>
        </w:rPr>
        <w:t xml:space="preserve">质粒、需</w:t>
      </w:r>
      <w:r>
        <w:rPr>
          <w:rFonts w:ascii="宋体" w:hAnsi="宋体" w:eastAsia="宋体" w:hint="eastAsia"/>
        </w:rPr>
        <w:t>2</w:t>
      </w:r>
      <w:r>
        <w:rPr>
          <w:rFonts w:ascii="宋体" w:hAnsi="宋体" w:eastAsia="宋体" w:hint="eastAsia"/>
        </w:rPr>
        <w:t>µL</w:t>
      </w:r>
      <w:r>
        <w:rPr>
          <w:rFonts w:ascii="宋体" w:hAnsi="宋体" w:eastAsia="宋体" w:hint="eastAsia"/>
        </w:rPr>
        <w:t> </w:t>
      </w:r>
      <w:r>
        <w:rPr>
          <w:rFonts w:ascii="宋体" w:hAnsi="宋体" w:eastAsia="宋体" w:hint="eastAsia"/>
        </w:rPr>
        <w:t>X-tremegene</w:t>
      </w:r>
      <w:r>
        <w:rPr>
          <w:rFonts w:ascii="宋体" w:hAnsi="宋体" w:eastAsia="宋体" w:hint="eastAsia"/>
        </w:rPr>
        <w:t> </w:t>
      </w:r>
      <w:r>
        <w:rPr>
          <w:rFonts w:ascii="宋体" w:hAnsi="宋体" w:eastAsia="宋体" w:hint="eastAsia"/>
        </w:rPr>
        <w:t>HP，按照此比例将X-tremegene</w:t>
      </w:r>
      <w:r>
        <w:rPr>
          <w:rFonts w:ascii="宋体" w:hAnsi="宋体" w:eastAsia="宋体" w:hint="eastAsia"/>
        </w:rPr>
        <w:t> </w:t>
      </w:r>
      <w:r>
        <w:rPr>
          <w:rFonts w:ascii="宋体" w:hAnsi="宋体" w:eastAsia="宋体" w:hint="eastAsia"/>
        </w:rPr>
        <w:t>HP</w:t>
      </w:r>
      <w:r w:rsidR="001852F3">
        <w:rPr>
          <w:rFonts w:ascii="宋体" w:hAnsi="宋体" w:eastAsia="宋体" w:hint="eastAsia"/>
        </w:rPr>
        <w:t xml:space="preserve">转染试剂和所需质粒共同溶解于</w:t>
      </w:r>
      <w:r>
        <w:rPr>
          <w:rFonts w:ascii="宋体" w:hAnsi="宋体" w:eastAsia="宋体" w:hint="eastAsia"/>
        </w:rPr>
        <w:t>100</w:t>
      </w:r>
      <w:r>
        <w:rPr>
          <w:rFonts w:ascii="宋体" w:hAnsi="宋体" w:eastAsia="宋体" w:hint="eastAsia"/>
        </w:rPr>
        <w:t>µL</w:t>
      </w:r>
      <w:r>
        <w:rPr>
          <w:rFonts w:ascii="宋体" w:hAnsi="宋体" w:eastAsia="宋体" w:hint="eastAsia"/>
        </w:rPr>
        <w:t> </w:t>
      </w:r>
      <w:r>
        <w:rPr>
          <w:rFonts w:ascii="宋体" w:hAnsi="宋体" w:eastAsia="宋体" w:hint="eastAsia"/>
        </w:rPr>
        <w:t>opti-MEM</w:t>
      </w:r>
      <w:r w:rsidR="001852F3">
        <w:rPr>
          <w:rFonts w:ascii="宋体" w:hAnsi="宋体" w:eastAsia="宋体" w:hint="eastAsia"/>
        </w:rPr>
        <w:t xml:space="preserve">中，混</w:t>
      </w:r>
      <w:r>
        <w:rPr>
          <w:rFonts w:ascii="宋体" w:hAnsi="宋体" w:eastAsia="宋体" w:hint="eastAsia"/>
        </w:rPr>
        <w:t>匀，室温静置</w:t>
      </w:r>
      <w:r>
        <w:rPr>
          <w:rFonts w:ascii="宋体" w:hAnsi="宋体" w:eastAsia="宋体" w:hint="eastAsia"/>
        </w:rPr>
        <w:t>20</w:t>
      </w:r>
      <w:r>
        <w:rPr>
          <w:rFonts w:ascii="宋体" w:hAnsi="宋体" w:eastAsia="宋体" w:hint="eastAsia"/>
        </w:rPr>
        <w:t> </w:t>
      </w:r>
      <w:r>
        <w:rPr>
          <w:rFonts w:ascii="宋体" w:hAnsi="宋体" w:eastAsia="宋体" w:hint="eastAsia"/>
        </w:rPr>
        <w:t>min；</w:t>
      </w:r>
    </w:p>
    <w:p w:rsidR="0018722C">
      <w:pPr>
        <w:pStyle w:val="cw23"/>
        <w:topLinePunct/>
      </w:pPr>
      <w:r>
        <w:rPr>
          <w:rFonts w:ascii="宋体" w:hAnsi="宋体" w:eastAsia="宋体" w:hint="eastAsia"/>
        </w:rPr>
        <w:t>b</w:t>
      </w:r>
      <w:r>
        <w:rPr>
          <w:rFonts w:ascii="宋体" w:hAnsi="宋体" w:eastAsia="宋体" w:hint="eastAsia"/>
          <w:rFonts w:ascii="宋体" w:hAnsi="宋体" w:eastAsia="宋体" w:hint="eastAsia"/>
          <w:sz w:val="28"/>
        </w:rPr>
        <w:t>）</w:t>
      </w:r>
      <w:r>
        <w:rPr>
          <w:rFonts w:ascii="宋体" w:hAnsi="宋体" w:eastAsia="宋体" w:hint="eastAsia"/>
        </w:rPr>
        <w:t>将孔板中培液吸去</w:t>
      </w:r>
      <w:r>
        <w:rPr>
          <w:rFonts w:ascii="宋体" w:hAnsi="宋体" w:eastAsia="宋体" w:hint="eastAsia"/>
        </w:rPr>
        <w:t>300</w:t>
      </w:r>
      <w:r>
        <w:rPr>
          <w:rFonts w:ascii="宋体" w:hAnsi="宋体" w:eastAsia="宋体" w:hint="eastAsia"/>
        </w:rPr>
        <w:t>µL；</w:t>
      </w:r>
    </w:p>
    <w:p w:rsidR="0018722C">
      <w:pPr>
        <w:pStyle w:val="cw23"/>
        <w:topLinePunct/>
      </w:pPr>
      <w:r>
        <w:rPr>
          <w:rFonts w:ascii="宋体" w:hAnsi="宋体" w:eastAsia="宋体" w:hint="eastAsia"/>
        </w:rPr>
        <w:t>c</w:t>
      </w:r>
      <w:r>
        <w:rPr>
          <w:rFonts w:ascii="宋体" w:hAnsi="宋体" w:eastAsia="宋体" w:hint="eastAsia"/>
          <w:rFonts w:ascii="宋体" w:hAnsi="宋体" w:eastAsia="宋体" w:hint="eastAsia"/>
          <w:sz w:val="28"/>
        </w:rPr>
        <w:t>）</w:t>
      </w:r>
      <w:r>
        <w:rPr>
          <w:rFonts w:ascii="宋体" w:hAnsi="宋体" w:eastAsia="宋体" w:hint="eastAsia"/>
        </w:rPr>
        <w:t>质粒与</w:t>
      </w:r>
      <w:r>
        <w:rPr>
          <w:rFonts w:ascii="宋体" w:hAnsi="宋体" w:eastAsia="宋体" w:hint="eastAsia"/>
        </w:rPr>
        <w:t>X-tremegene HP</w:t>
      </w:r>
      <w:r w:rsidR="001852F3">
        <w:rPr>
          <w:rFonts w:ascii="宋体" w:hAnsi="宋体" w:eastAsia="宋体" w:hint="eastAsia"/>
        </w:rPr>
        <w:t xml:space="preserve">混合液加入细胞，</w:t>
      </w:r>
      <w:r>
        <w:rPr>
          <w:rFonts w:ascii="宋体" w:hAnsi="宋体" w:eastAsia="宋体" w:hint="eastAsia"/>
        </w:rPr>
        <w:t>37</w:t>
      </w:r>
      <w:r>
        <w:rPr>
          <w:rFonts w:ascii="宋体" w:hAnsi="宋体" w:eastAsia="宋体" w:hint="eastAsia"/>
        </w:rPr>
        <w:t>℃、</w:t>
      </w:r>
      <w:r>
        <w:rPr>
          <w:rFonts w:ascii="宋体" w:hAnsi="宋体" w:eastAsia="宋体" w:hint="eastAsia"/>
        </w:rPr>
        <w:t>5% CO2</w:t>
      </w:r>
      <w:r w:rsidR="001852F3">
        <w:rPr>
          <w:rFonts w:ascii="宋体" w:hAnsi="宋体" w:eastAsia="宋体" w:hint="eastAsia"/>
        </w:rPr>
        <w:t xml:space="preserve">培养箱中</w:t>
      </w:r>
      <w:r>
        <w:rPr>
          <w:rFonts w:ascii="宋体" w:hAnsi="宋体" w:eastAsia="宋体" w:hint="eastAsia"/>
        </w:rPr>
        <w:t>培养</w:t>
      </w:r>
      <w:r>
        <w:rPr>
          <w:rFonts w:ascii="宋体" w:hAnsi="宋体" w:eastAsia="宋体" w:hint="eastAsia"/>
        </w:rPr>
        <w:t>5-6</w:t>
      </w:r>
      <w:r w:rsidR="001852F3">
        <w:rPr>
          <w:rFonts w:ascii="宋体" w:hAnsi="宋体" w:eastAsia="宋体" w:hint="eastAsia"/>
        </w:rPr>
        <w:t xml:space="preserve">小时后，补充含</w:t>
      </w:r>
      <w:r>
        <w:rPr>
          <w:rFonts w:ascii="宋体" w:hAnsi="宋体" w:eastAsia="宋体" w:hint="eastAsia"/>
        </w:rPr>
        <w:t>10%</w:t>
      </w:r>
      <w:r>
        <w:rPr>
          <w:rFonts w:ascii="宋体" w:hAnsi="宋体" w:eastAsia="宋体" w:hint="eastAsia"/>
        </w:rPr>
        <w:t>血清的完全培养基</w:t>
      </w:r>
      <w:r>
        <w:rPr>
          <w:rFonts w:ascii="宋体" w:hAnsi="宋体" w:eastAsia="宋体" w:hint="eastAsia"/>
        </w:rPr>
        <w:t>200</w:t>
      </w:r>
      <w:r>
        <w:rPr>
          <w:rFonts w:ascii="宋体" w:hAnsi="宋体" w:eastAsia="宋体" w:hint="eastAsia"/>
        </w:rPr>
        <w:t>µL</w:t>
      </w:r>
      <w:r w:rsidR="001852F3">
        <w:rPr>
          <w:rFonts w:ascii="宋体" w:hAnsi="宋体" w:eastAsia="宋体" w:hint="eastAsia"/>
        </w:rPr>
        <w:t xml:space="preserve">以确保整个培养孔</w:t>
      </w:r>
      <w:r>
        <w:rPr>
          <w:rFonts w:ascii="宋体" w:hAnsi="宋体" w:eastAsia="宋体" w:hint="eastAsia"/>
        </w:rPr>
        <w:t>内含有</w:t>
      </w:r>
      <w:r>
        <w:rPr>
          <w:rFonts w:ascii="宋体" w:hAnsi="宋体" w:eastAsia="宋体" w:hint="eastAsia"/>
        </w:rPr>
        <w:t>500</w:t>
      </w:r>
      <w:r>
        <w:rPr>
          <w:rFonts w:ascii="宋体" w:hAnsi="宋体" w:eastAsia="宋体" w:hint="eastAsia"/>
        </w:rPr>
        <w:t>µL</w:t>
      </w:r>
      <w:r w:rsidR="001852F3">
        <w:rPr>
          <w:rFonts w:ascii="宋体" w:hAnsi="宋体" w:eastAsia="宋体" w:hint="eastAsia"/>
        </w:rPr>
        <w:t xml:space="preserve">培养基；</w:t>
      </w:r>
    </w:p>
    <w:p w:rsidR="0018722C">
      <w:pPr>
        <w:topLinePunct/>
      </w:pPr>
      <w:r>
        <w:t>（</w:t>
      </w:r>
      <w:r>
        <w:t xml:space="preserve">3</w:t>
      </w:r>
      <w:r>
        <w:t>）</w:t>
      </w:r>
      <w:r>
        <w:t>转染</w:t>
      </w:r>
      <w:r>
        <w:t>24-48</w:t>
      </w:r>
      <w:r/>
      <w:r w:rsidR="001852F3">
        <w:t xml:space="preserve">小时后开始观察质粒上萤光标记基因的表达情况来判</w:t>
      </w:r>
      <w:r>
        <w:t>断转染的效率；</w:t>
      </w:r>
    </w:p>
    <w:p w:rsidR="0018722C">
      <w:pPr>
        <w:topLinePunct/>
      </w:pPr>
      <w:r>
        <w:t>（</w:t>
      </w:r>
      <w:r>
        <w:t xml:space="preserve">4</w:t>
      </w:r>
      <w:r>
        <w:t>）</w:t>
      </w:r>
      <w:r>
        <w:t>备注说明：在转染目的质粒时，会安排</w:t>
      </w:r>
      <w:r>
        <w:t>0</w:t>
      </w:r>
      <w:r>
        <w:t>.</w:t>
      </w:r>
      <w:r>
        <w:t>5</w:t>
      </w:r>
      <w:r/>
      <w:r>
        <w:t>µg GFP</w:t>
      </w:r>
      <w:r/>
      <w:r w:rsidR="001852F3">
        <w:t xml:space="preserve">质粒单独转</w:t>
      </w:r>
      <w:r>
        <w:t>染，用于证明转染体系无异常；</w:t>
      </w:r>
    </w:p>
    <w:p w:rsidR="0018722C">
      <w:pPr>
        <w:topLinePunct/>
      </w:pPr>
      <w:r>
        <w:t>（</w:t>
      </w:r>
      <w:r>
        <w:t xml:space="preserve">5</w:t>
      </w:r>
      <w:r>
        <w:t>）</w:t>
      </w:r>
      <w:r>
        <w:t>细胞转染</w:t>
      </w:r>
      <w:r w:rsidR="001852F3">
        <w:t xml:space="preserve">48</w:t>
      </w:r>
      <w:r w:rsidR="001852F3">
        <w:t xml:space="preserve">小时后进行</w:t>
      </w:r>
      <w:r w:rsidR="001852F3">
        <w:t xml:space="preserve">luciferase</w:t>
      </w:r>
      <w:r w:rsidR="001852F3">
        <w:t xml:space="preserve">检测。</w:t>
      </w:r>
    </w:p>
    <w:p w:rsidR="0018722C">
      <w:pPr>
        <w:topLinePunct/>
      </w:pPr>
      <w:r>
        <w:rPr>
          <w:rFonts w:cstheme="minorBidi" w:hAnsiTheme="minorHAnsi" w:eastAsiaTheme="minorHAnsi" w:asciiTheme="minorHAnsi" w:ascii="Times New Roman"/>
        </w:rPr>
        <w:t>90</w:t>
      </w:r>
    </w:p>
    <w:p w:rsidR="0018722C">
      <w:pPr>
        <w:pStyle w:val="cw23"/>
        <w:topLinePunct/>
      </w:pPr>
      <w:r>
        <w:rPr>
          <w:rFonts w:ascii="宋体" w:hAnsi="宋体" w:eastAsia="宋体" w:hint="eastAsia"/>
        </w:rPr>
        <w:t>3. </w:t>
      </w:r>
      <w:r>
        <w:rPr>
          <w:rFonts w:ascii="宋体" w:hAnsi="宋体" w:eastAsia="宋体" w:hint="eastAsia"/>
        </w:rPr>
        <w:t>Luciferase</w:t>
      </w:r>
      <w:r w:rsidR="001852F3">
        <w:rPr>
          <w:rFonts w:ascii="宋体" w:hAnsi="宋体" w:eastAsia="宋体" w:hint="eastAsia"/>
        </w:rPr>
        <w:t xml:space="preserve">检测</w:t>
      </w:r>
      <w:r>
        <w:rPr>
          <w:rFonts w:ascii="宋体" w:hAnsi="宋体" w:eastAsia="宋体" w:hint="eastAsia"/>
        </w:rPr>
        <w:t>(</w:t>
      </w:r>
      <w:r>
        <w:rPr>
          <w:rFonts w:ascii="宋体" w:hAnsi="宋体" w:eastAsia="宋体" w:hint="eastAsia"/>
        </w:rPr>
        <w:t>Dual-Luciferase®</w:t>
      </w:r>
      <w:r>
        <w:rPr>
          <w:rFonts w:ascii="宋体" w:hAnsi="宋体" w:eastAsia="宋体" w:hint="eastAsia"/>
        </w:rPr>
        <w:t>Reporter</w:t>
      </w:r>
      <w:r>
        <w:rPr>
          <w:rFonts w:ascii="宋体" w:hAnsi="宋体" w:eastAsia="宋体" w:hint="eastAsia"/>
        </w:rPr>
        <w:t> </w:t>
      </w:r>
      <w:r>
        <w:rPr>
          <w:rFonts w:ascii="宋体" w:hAnsi="宋体" w:eastAsia="宋体" w:hint="eastAsia"/>
        </w:rPr>
        <w:t>Assay</w:t>
      </w:r>
      <w:r>
        <w:rPr>
          <w:rFonts w:ascii="宋体" w:hAnsi="宋体" w:eastAsia="宋体" w:hint="eastAsia"/>
        </w:rPr>
        <w:t> </w:t>
      </w:r>
      <w:r>
        <w:rPr>
          <w:rFonts w:ascii="宋体" w:hAnsi="宋体" w:eastAsia="宋体" w:hint="eastAsia"/>
        </w:rPr>
        <w:t>System</w:t>
      </w:r>
      <w:r w:rsidR="001852F3">
        <w:rPr>
          <w:rFonts w:ascii="宋体" w:hAnsi="宋体" w:eastAsia="宋体" w:hint="eastAsia"/>
        </w:rPr>
        <w:t xml:space="preserve">说</w:t>
      </w:r>
      <w:r>
        <w:rPr>
          <w:rFonts w:ascii="宋体" w:hAnsi="宋体" w:eastAsia="宋体" w:hint="eastAsia"/>
        </w:rPr>
        <w:t>明书：</w:t>
      </w:r>
    </w:p>
    <w:p w:rsidR="0018722C">
      <w:pPr>
        <w:topLinePunct/>
      </w:pPr>
      <w:hyperlink r:id="rId30">
        <w:r>
          <w:t>H</w:t>
        </w:r>
        <w:r>
          <w:t>ttp:</w:t>
        </w:r>
        <w:r w:rsidR="004B696B">
          <w:t xml:space="preserve"> </w:t>
        </w:r>
        <w:r>
          <w:t>/</w:t>
        </w:r>
        <w:r>
          <w:t>/</w:t>
        </w:r>
        <w:r>
          <w:t>cn.</w:t>
        </w:r>
        <w:r w:rsidR="004B696B">
          <w:t xml:space="preserve"> </w:t>
        </w:r>
        <w:r w:rsidR="004B696B">
          <w:t>promega.</w:t>
        </w:r>
        <w:r w:rsidR="004B696B">
          <w:t xml:space="preserve"> </w:t>
        </w:r>
        <w:r w:rsidR="004B696B">
          <w:t>com</w:t>
        </w:r>
        <w:r>
          <w:t>/</w:t>
        </w:r>
        <w:r>
          <w:t>resources</w:t>
        </w:r>
        <w:r>
          <w:t>/</w:t>
        </w:r>
        <w:r>
          <w:t>protocols</w:t>
        </w:r>
        <w:r>
          <w:t>/</w:t>
        </w:r>
        <w:r>
          <w:t>technical-manuals</w:t>
        </w:r>
        <w:r>
          <w:t>/</w:t>
        </w:r>
      </w:hyperlink>
      <w:r>
        <w:t xml:space="preserve"> 0</w:t>
      </w:r>
      <w:r>
        <w:t>/</w:t>
      </w:r>
      <w:r>
        <w:t>dual-glo-luciferaseassay-system-proto</w:t>
      </w:r>
      <w:r>
        <w:t>c</w:t>
      </w:r>
      <w:r>
        <w:t>ol</w:t>
      </w:r>
      <w:r>
        <w:t>)</w:t>
      </w:r>
    </w:p>
    <w:p w:rsidR="0018722C">
      <w:pPr>
        <w:topLinePunct/>
      </w:pPr>
      <w:r>
        <w:t>（</w:t>
      </w:r>
      <w:r>
        <w:t>1</w:t>
      </w:r>
      <w:r>
        <w:t>）</w:t>
      </w:r>
      <w:r>
        <w:t>初</w:t>
      </w:r>
      <w:r>
        <w:t>次使用</w:t>
      </w:r>
      <w:r/>
      <w:r>
        <w:t>Dual-Luciferase®</w:t>
      </w:r>
      <w:r/>
      <w:r>
        <w:t>Reporter</w:t>
      </w:r>
      <w:r>
        <w:t> </w:t>
      </w:r>
      <w:r>
        <w:t>Assay</w:t>
      </w:r>
      <w:r>
        <w:t> </w:t>
      </w:r>
      <w:r>
        <w:t>System</w:t>
      </w:r>
      <w:r/>
      <w:r>
        <w:t>时</w:t>
      </w:r>
      <w:r>
        <w:t>，</w:t>
      </w:r>
      <w:r>
        <w:t>需要将</w:t>
      </w:r>
      <w:r w:rsidR="001852F3">
        <w:t>Luciferase</w:t>
      </w:r>
      <w:r>
        <w:t> </w:t>
      </w:r>
      <w:r>
        <w:t>Assay</w:t>
      </w:r>
      <w:r>
        <w:t> </w:t>
      </w:r>
      <w:r>
        <w:t>Buffer</w:t>
      </w:r>
      <w:r>
        <w:t> </w:t>
      </w:r>
      <w:r>
        <w:t>II</w:t>
      </w:r>
      <w:r/>
      <w:r>
        <w:t>提</w:t>
      </w:r>
      <w:r/>
      <w:r>
        <w:t>前</w:t>
      </w:r>
      <w:r/>
      <w:r>
        <w:t>放</w:t>
      </w:r>
      <w:r/>
      <w:r>
        <w:t>于</w:t>
      </w:r>
      <w:r/>
      <w:r>
        <w:t>室</w:t>
      </w:r>
      <w:r/>
      <w:r>
        <w:t>温</w:t>
      </w:r>
      <w:r/>
      <w:r>
        <w:t>下</w:t>
      </w:r>
      <w:r/>
      <w:r>
        <w:t>溶</w:t>
      </w:r>
      <w:r/>
      <w:r>
        <w:t>解</w:t>
      </w:r>
      <w:r/>
      <w:r>
        <w:t>、</w:t>
      </w:r>
      <w:r/>
      <w:r>
        <w:t>平</w:t>
      </w:r>
      <w:r/>
      <w:r>
        <w:t>衡</w:t>
      </w:r>
      <w:r/>
      <w:r>
        <w:t>；</w:t>
      </w:r>
      <w:r/>
      <w:r>
        <w:t>将</w:t>
      </w:r>
      <w:r/>
      <w:r>
        <w:t>Luciferase</w:t>
      </w:r>
      <w:r>
        <w:t> </w:t>
      </w:r>
      <w:r>
        <w:t>Assay</w:t>
      </w:r>
      <w:r>
        <w:t> </w:t>
      </w:r>
      <w:r>
        <w:t>Buffer</w:t>
      </w:r>
      <w:r>
        <w:t> </w:t>
      </w:r>
      <w:r>
        <w:t>II</w:t>
      </w:r>
      <w:r/>
      <w:r>
        <w:t>完</w:t>
      </w:r>
      <w:r>
        <w:t>全</w:t>
      </w:r>
      <w:r>
        <w:t>加入到</w:t>
      </w:r>
      <w:r/>
      <w:r>
        <w:t>Luciferase</w:t>
      </w:r>
      <w:r>
        <w:t> </w:t>
      </w:r>
      <w:r>
        <w:t>Assay</w:t>
      </w:r>
      <w:r>
        <w:t> </w:t>
      </w:r>
      <w:r>
        <w:t>Substrate</w:t>
      </w:r>
      <w:r/>
      <w:r>
        <w:t>瓶中</w:t>
      </w:r>
      <w:r>
        <w:t>，</w:t>
      </w:r>
      <w:r>
        <w:t>完全</w:t>
      </w:r>
      <w:r>
        <w:t>溶</w:t>
      </w:r>
      <w:r>
        <w:t>解底</w:t>
      </w:r>
      <w:r>
        <w:t>物</w:t>
      </w:r>
      <w:r>
        <w:t>，形成</w:t>
      </w:r>
      <w:r/>
      <w:r>
        <w:t>Luciferase</w:t>
      </w:r>
      <w:r>
        <w:t> </w:t>
      </w:r>
      <w:r>
        <w:t>Assay</w:t>
      </w:r>
      <w:r>
        <w:t> </w:t>
      </w:r>
      <w:r>
        <w:t>Reagent，</w:t>
      </w:r>
      <w:r>
        <w:t>分</w:t>
      </w:r>
      <w:r>
        <w:t>装保</w:t>
      </w:r>
      <w:r>
        <w:t>存</w:t>
      </w:r>
      <w:r>
        <w:t>于-80℃，</w:t>
      </w:r>
      <w:r>
        <w:t>一</w:t>
      </w:r>
      <w:r>
        <w:t>年</w:t>
      </w:r>
      <w:r>
        <w:t>内有</w:t>
      </w:r>
      <w:r>
        <w:t>效</w:t>
      </w:r>
      <w:r>
        <w:t>。</w:t>
      </w:r>
    </w:p>
    <w:p w:rsidR="0018722C">
      <w:pPr>
        <w:topLinePunct/>
      </w:pPr>
      <w:r>
        <w:t>（</w:t>
      </w:r>
      <w:r>
        <w:t>2</w:t>
      </w:r>
      <w:r>
        <w:t>）</w:t>
      </w:r>
      <w:r>
        <w:t>裂解细胞前，将</w:t>
      </w:r>
      <w:r>
        <w:t>Passive</w:t>
      </w:r>
      <w:r>
        <w:t> </w:t>
      </w:r>
      <w:r>
        <w:t>Lysis</w:t>
      </w:r>
      <w:r>
        <w:t> </w:t>
      </w:r>
      <w:r>
        <w:t>Buffer</w:t>
      </w:r>
      <w:r>
        <w:t> </w:t>
      </w:r>
      <w:r>
        <w:t>5×使用</w:t>
      </w:r>
      <w:r w:rsidR="001852F3">
        <w:t xml:space="preserve">D-Hanks</w:t>
      </w:r>
      <w:r/>
      <w:r w:rsidR="001852F3">
        <w:t xml:space="preserve">稀释配</w:t>
      </w:r>
      <w:r>
        <w:t>制为</w:t>
      </w:r>
      <w:r>
        <w:t>1×；</w:t>
      </w:r>
      <w:r>
        <w:t>吸取掉</w:t>
      </w:r>
      <w:r>
        <w:t>24</w:t>
      </w:r>
      <w:r/>
      <w:r w:rsidR="001852F3">
        <w:t xml:space="preserve">孔板中的培养基并加入</w:t>
      </w:r>
      <w:r>
        <w:t>300</w:t>
      </w:r>
      <w:r/>
      <w:r>
        <w:t>µL</w:t>
      </w:r>
      <w:r/>
      <w:r w:rsidR="001852F3">
        <w:t xml:space="preserve">的</w:t>
      </w:r>
      <w:r>
        <w:t>Passive</w:t>
      </w:r>
      <w:r>
        <w:t> </w:t>
      </w:r>
      <w:r>
        <w:t>Lysis </w:t>
      </w:r>
      <w:r>
        <w:t>Buffer</w:t>
      </w:r>
      <w:r>
        <w:t> </w:t>
      </w:r>
      <w:r>
        <w:t>1×</w:t>
      </w:r>
      <w:r>
        <w:t>，放到</w:t>
      </w:r>
      <w:r/>
      <w:r>
        <w:t>4℃冰箱反应</w:t>
      </w:r>
      <w:r/>
      <w:r>
        <w:t>20</w:t>
      </w:r>
      <w:r/>
      <w:r>
        <w:t>分钟，待细胞充分裂解，用振板机震荡</w:t>
      </w:r>
      <w:r/>
      <w:r>
        <w:t>3-5</w:t>
      </w:r>
      <w:r/>
      <w:r>
        <w:t>分钟</w:t>
      </w:r>
      <w:r>
        <w:t>（</w:t>
      </w:r>
      <w:r>
        <w:rPr>
          <w:spacing w:val="2"/>
        </w:rPr>
        <w:t>不要太剧烈</w:t>
      </w:r>
      <w:r>
        <w:t>）</w:t>
      </w:r>
      <w:r>
        <w:t>，</w:t>
      </w:r>
      <w:r>
        <w:t>混合均匀，可立即进行检测，如果来丌及检测可放</w:t>
      </w:r>
      <w:r>
        <w:t>入</w:t>
      </w:r>
      <w:r>
        <w:t>-80</w:t>
      </w:r>
      <w:r/>
      <w:r w:rsidR="001852F3">
        <w:t xml:space="preserve">度冰箱一周内拿出检测。</w:t>
      </w:r>
    </w:p>
    <w:p w:rsidR="0018722C">
      <w:pPr>
        <w:topLinePunct/>
      </w:pPr>
      <w:r>
        <w:t>（</w:t>
      </w:r>
      <w:r>
        <w:t xml:space="preserve">3</w:t>
      </w:r>
      <w:r>
        <w:t>）</w:t>
      </w:r>
      <w:r>
        <w:t>上机检测前，提前将</w:t>
      </w:r>
      <w:r w:rsidR="001852F3">
        <w:t xml:space="preserve">Stop</w:t>
      </w:r>
      <w:r>
        <w:t> </w:t>
      </w:r>
      <w:r>
        <w:t>&amp;</w:t>
      </w:r>
      <w:r>
        <w:t> </w:t>
      </w:r>
      <w:r>
        <w:t>Glo®</w:t>
      </w:r>
      <w:r/>
      <w:r>
        <w:t>Buffer</w:t>
      </w:r>
      <w:r w:rsidR="001852F3">
        <w:t xml:space="preserve">放于室温下溶解、平衡</w:t>
      </w:r>
      <w:r>
        <w:t>，将</w:t>
      </w:r>
      <w:r>
        <w:t>Stop</w:t>
      </w:r>
      <w:r>
        <w:t> </w:t>
      </w:r>
      <w:r>
        <w:t>&amp;</w:t>
      </w:r>
      <w:r>
        <w:t> </w:t>
      </w:r>
      <w:r>
        <w:t>Glo®</w:t>
      </w:r>
      <w:r/>
      <w:r>
        <w:t>Substrate</w:t>
      </w:r>
      <w:r>
        <w:t> </w:t>
      </w:r>
      <w:r>
        <w:t>50</w:t>
      </w:r>
      <w:r>
        <w:t>×加入到</w:t>
      </w:r>
      <w:r>
        <w:t>Stop</w:t>
      </w:r>
      <w:r>
        <w:t> </w:t>
      </w:r>
      <w:r>
        <w:t>&amp;</w:t>
      </w:r>
      <w:r>
        <w:t> </w:t>
      </w:r>
      <w:r>
        <w:t>Glo®</w:t>
      </w:r>
      <w:r/>
      <w:r>
        <w:t>Buffer</w:t>
      </w:r>
      <w:r/>
      <w:r w:rsidR="001852F3">
        <w:t xml:space="preserve">中，使其</w:t>
      </w:r>
      <w:r>
        <w:t>充分溶解，稀释成</w:t>
      </w:r>
      <w:r>
        <w:t>1×</w:t>
      </w:r>
      <w:r/>
      <w:r>
        <w:t>Reagent</w:t>
      </w:r>
      <w:r>
        <w:rPr>
          <w:spacing w:val="8"/>
        </w:rPr>
        <w:t>.</w:t>
      </w:r>
      <w:r>
        <w:t> </w:t>
      </w:r>
      <w:r>
        <w:t>Stop</w:t>
      </w:r>
      <w:r>
        <w:t> </w:t>
      </w:r>
      <w:r>
        <w:t>&amp;</w:t>
      </w:r>
      <w:r>
        <w:t> </w:t>
      </w:r>
      <w:r>
        <w:t>Glo®</w:t>
      </w:r>
      <w:r/>
      <w:r>
        <w:t>Substrate</w:t>
      </w:r>
      <w:r>
        <w:t> </w:t>
      </w:r>
      <w:r>
        <w:t>1×</w:t>
      </w:r>
      <w:r/>
      <w:r>
        <w:t>Reagent</w:t>
      </w:r>
      <w:r>
        <w:t>需要现配现用，配好后常温</w:t>
      </w:r>
      <w:r>
        <w:t>48</w:t>
      </w:r>
      <w:r>
        <w:t> </w:t>
      </w:r>
      <w:r>
        <w:t>h</w:t>
      </w:r>
      <w:r/>
      <w:r w:rsidR="001852F3">
        <w:t xml:space="preserve">内有效。</w:t>
      </w:r>
    </w:p>
    <w:p w:rsidR="0018722C">
      <w:pPr>
        <w:topLinePunct/>
      </w:pPr>
      <w:r>
        <w:t>（</w:t>
      </w:r>
      <w:r>
        <w:t xml:space="preserve">4</w:t>
      </w:r>
      <w:r>
        <w:t>）</w:t>
      </w:r>
      <w:r>
        <w:t>常温下溶解步骤</w:t>
      </w:r>
      <w:r>
        <w:t>（</w:t>
      </w:r>
      <w:r>
        <w:t>2</w:t>
      </w:r>
      <w:r>
        <w:t>）</w:t>
      </w:r>
      <w:r>
        <w:t>中的细胞裂解液并吸取</w:t>
      </w:r>
      <w:r w:rsidR="001852F3">
        <w:t xml:space="preserve">40</w:t>
      </w:r>
      <w:r w:rsidR="001852F3">
        <w:t xml:space="preserve">µL</w:t>
      </w:r>
      <w:r w:rsidR="001852F3">
        <w:t xml:space="preserve">于</w:t>
      </w:r>
      <w:r w:rsidR="001852F3">
        <w:t xml:space="preserve">Lockwell</w:t>
      </w:r>
    </w:p>
    <w:p w:rsidR="0018722C">
      <w:pPr>
        <w:topLinePunct/>
      </w:pPr>
      <w:r>
        <w:t>maxisorp</w:t>
      </w:r>
      <w:r/>
      <w:r w:rsidR="001852F3">
        <w:t xml:space="preserve">检测板中，加入</w:t>
      </w:r>
      <w:r>
        <w:t>20</w:t>
      </w:r>
      <w:r w:rsidR="001852F3">
        <w:t xml:space="preserve">µL Luciferase Assay Reagent，震荡混匀后</w:t>
      </w:r>
      <w:r>
        <w:t>立即使用酶标仪检测</w:t>
      </w:r>
      <w:r>
        <w:t>firefly luminescence</w:t>
      </w:r>
      <w:r/>
      <w:r>
        <w:t>（</w:t>
      </w:r>
      <w:r>
        <w:t>萤火虫荧光酶荧光值</w:t>
      </w:r>
      <w:r>
        <w:t>）</w:t>
      </w:r>
      <w:r>
        <w:t>，注</w:t>
      </w:r>
      <w:r>
        <w:t>意该步骤时间丌宜超过</w:t>
      </w:r>
      <w:r>
        <w:t>5 min。</w:t>
      </w:r>
    </w:p>
    <w:p w:rsidR="0018722C">
      <w:pPr>
        <w:topLinePunct/>
      </w:pPr>
      <w:r>
        <w:rPr>
          <w:rFonts w:cstheme="minorBidi" w:hAnsiTheme="minorHAnsi" w:eastAsiaTheme="minorHAnsi" w:asciiTheme="minorHAnsi" w:ascii="Times New Roman"/>
        </w:rPr>
        <w:t>91</w:t>
      </w:r>
    </w:p>
    <w:p w:rsidR="0018722C">
      <w:pPr>
        <w:pStyle w:val="cw23"/>
        <w:topLinePunct/>
      </w:pPr>
      <w:bookmarkStart w:name="_bookmark31" w:id="65"/>
      <w:bookmarkEnd w:id="65"/>
      <w:r>
        <w:rPr>
          <w:rFonts w:ascii="宋体" w:hAnsi="宋体" w:eastAsia="宋体" w:hint="eastAsia"/>
        </w:rPr>
        <w:t>（</w:t>
      </w:r>
      <w:r>
        <w:rPr>
          <w:rFonts w:ascii="宋体" w:hAnsi="宋体" w:eastAsia="宋体" w:hint="eastAsia"/>
        </w:rPr>
        <w:t xml:space="preserve">5</w:t>
      </w:r>
      <w:r>
        <w:rPr>
          <w:rFonts w:ascii="宋体" w:hAnsi="宋体" w:eastAsia="宋体" w:hint="eastAsia"/>
        </w:rPr>
        <w:t>）</w:t>
      </w:r>
      <w:bookmarkStart w:name="_bookmark31" w:id="66"/>
      <w:bookmarkEnd w:id="66"/>
      <w:r>
        <w:rPr>
          <w:rFonts w:ascii="宋体" w:hAnsi="宋体" w:eastAsia="宋体" w:hint="eastAsia"/>
        </w:rPr>
        <w:t>检测</w:t>
      </w:r>
      <w:r>
        <w:rPr>
          <w:rFonts w:ascii="宋体" w:hAnsi="宋体" w:eastAsia="宋体" w:hint="eastAsia"/>
        </w:rPr>
        <w:t>firefly</w:t>
      </w:r>
      <w:r>
        <w:rPr>
          <w:rFonts w:ascii="宋体" w:hAnsi="宋体" w:eastAsia="宋体" w:hint="eastAsia"/>
        </w:rPr>
        <w:t> </w:t>
      </w:r>
      <w:r>
        <w:rPr>
          <w:rFonts w:ascii="宋体" w:hAnsi="宋体" w:eastAsia="宋体" w:hint="eastAsia"/>
        </w:rPr>
        <w:t>luminescence</w:t>
      </w:r>
      <w:r w:rsidR="001852F3">
        <w:rPr>
          <w:rFonts w:ascii="宋体" w:hAnsi="宋体" w:eastAsia="宋体" w:hint="eastAsia"/>
        </w:rPr>
        <w:t xml:space="preserve">后，每孔中加入</w:t>
      </w:r>
      <w:r>
        <w:rPr>
          <w:rFonts w:ascii="宋体" w:hAnsi="宋体" w:eastAsia="宋体" w:hint="eastAsia"/>
        </w:rPr>
        <w:t>20</w:t>
      </w:r>
      <w:r>
        <w:rPr>
          <w:rFonts w:ascii="宋体" w:hAnsi="宋体" w:eastAsia="宋体" w:hint="eastAsia"/>
        </w:rPr>
        <w:t>µL</w:t>
      </w:r>
      <w:r>
        <w:rPr>
          <w:rFonts w:ascii="宋体" w:hAnsi="宋体" w:eastAsia="宋体" w:hint="eastAsia"/>
        </w:rPr>
        <w:t> </w:t>
      </w:r>
      <w:r>
        <w:rPr>
          <w:rFonts w:ascii="宋体" w:hAnsi="宋体" w:eastAsia="宋体" w:hint="eastAsia"/>
        </w:rPr>
        <w:t>Stop</w:t>
      </w:r>
      <w:r>
        <w:rPr>
          <w:rFonts w:ascii="宋体" w:hAnsi="宋体" w:eastAsia="宋体" w:hint="eastAsia"/>
        </w:rPr>
        <w:t> </w:t>
      </w:r>
      <w:r>
        <w:rPr>
          <w:rFonts w:ascii="宋体" w:hAnsi="宋体" w:eastAsia="宋体" w:hint="eastAsia"/>
        </w:rPr>
        <w:t>&amp;</w:t>
      </w:r>
      <w:r>
        <w:rPr>
          <w:rFonts w:ascii="宋体" w:hAnsi="宋体" w:eastAsia="宋体" w:hint="eastAsia"/>
        </w:rPr>
        <w:t> </w:t>
      </w:r>
      <w:r>
        <w:rPr>
          <w:rFonts w:ascii="宋体" w:hAnsi="宋体" w:eastAsia="宋体" w:hint="eastAsia"/>
        </w:rPr>
        <w:t>Glo®</w:t>
      </w:r>
      <w:r w:rsidR="001852F3">
        <w:rPr>
          <w:rFonts w:ascii="宋体" w:hAnsi="宋体" w:eastAsia="宋体" w:hint="eastAsia"/>
        </w:rPr>
        <w:t xml:space="preserve">Reagent</w:t>
      </w:r>
      <w:r w:rsidR="001852F3">
        <w:rPr>
          <w:rFonts w:ascii="宋体" w:hAnsi="宋体" w:eastAsia="宋体" w:hint="eastAsia"/>
        </w:rPr>
        <w:t xml:space="preserve">，</w:t>
      </w:r>
      <w:r w:rsidR="001852F3">
        <w:rPr>
          <w:rFonts w:ascii="宋体" w:hAnsi="宋体" w:eastAsia="宋体" w:hint="eastAsia"/>
        </w:rPr>
        <w:t xml:space="preserve">震荡</w:t>
      </w:r>
      <w:r w:rsidR="001852F3">
        <w:rPr>
          <w:rFonts w:ascii="宋体" w:hAnsi="宋体" w:eastAsia="宋体" w:hint="eastAsia"/>
        </w:rPr>
        <w:t xml:space="preserve">混匀后静置</w:t>
      </w:r>
      <w:r>
        <w:rPr>
          <w:rFonts w:ascii="宋体" w:hAnsi="宋体" w:eastAsia="宋体" w:hint="eastAsia"/>
        </w:rPr>
        <w:t>3</w:t>
      </w:r>
      <w:r w:rsidR="001852F3">
        <w:rPr>
          <w:rFonts w:ascii="宋体" w:hAnsi="宋体" w:eastAsia="宋体" w:hint="eastAsia"/>
        </w:rPr>
        <w:t xml:space="preserve">分钟，</w:t>
      </w:r>
      <w:r w:rsidR="001852F3">
        <w:rPr>
          <w:rFonts w:ascii="宋体" w:hAnsi="宋体" w:eastAsia="宋体" w:hint="eastAsia"/>
        </w:rPr>
        <w:t xml:space="preserve">然后使用酶</w:t>
      </w:r>
      <w:r w:rsidR="001852F3">
        <w:rPr>
          <w:rFonts w:ascii="宋体" w:hAnsi="宋体" w:eastAsia="宋体" w:hint="eastAsia"/>
        </w:rPr>
        <w:t xml:space="preserve">标仪检测</w:t>
      </w:r>
      <w:r w:rsidR="001852F3">
        <w:rPr>
          <w:rFonts w:ascii="宋体" w:hAnsi="宋体" w:eastAsia="宋体" w:hint="eastAsia"/>
        </w:rPr>
        <w:t xml:space="preserve"> </w:t>
      </w:r>
      <w:r>
        <w:rPr>
          <w:rFonts w:ascii="宋体" w:hAnsi="宋体" w:eastAsia="宋体" w:hint="eastAsia"/>
        </w:rPr>
        <w:t>Renilla</w:t>
      </w:r>
    </w:p>
    <w:p w:rsidR="0018722C">
      <w:pPr>
        <w:topLinePunct/>
      </w:pPr>
      <w:r>
        <w:t>luminescence</w:t>
      </w:r>
      <w:r>
        <w:t>（</w:t>
      </w:r>
      <w:r>
        <w:t>海肾荧光酶荧光值</w:t>
      </w:r>
      <w:r>
        <w:t>）</w:t>
      </w:r>
      <w:r>
        <w:t>。</w:t>
      </w:r>
    </w:p>
    <w:p w:rsidR="0018722C">
      <w:pPr>
        <w:pStyle w:val="Heading5"/>
        <w:topLinePunct/>
      </w:pPr>
      <w:r>
        <w:t>（</w:t>
      </w:r>
      <w:r>
        <w:t xml:space="preserve">6</w:t>
      </w:r>
      <w:r>
        <w:t>）</w:t>
      </w:r>
      <w:r/>
      <w:r>
        <w:t>数据收集和分析</w:t>
      </w:r>
      <w:r>
        <w:t>（</w:t>
      </w:r>
      <w:r>
        <w:t>备注：报告中数据统计分析斱法是参考报告</w:t>
      </w:r>
      <w:r>
        <w:t>附件中的“数据分析参考文献”进行的</w:t>
      </w:r>
      <w:r>
        <w:t>）</w:t>
      </w:r>
      <w:r>
        <w:t>。</w:t>
      </w:r>
    </w:p>
    <w:p w:rsidR="0018722C">
      <w:pPr>
        <w:pStyle w:val="Heading4"/>
        <w:topLinePunct/>
        <w:ind w:left="200" w:hangingChars="200" w:hanging="200"/>
      </w:pPr>
      <w:r>
        <w:rPr>
          <w:b/>
        </w:rPr>
        <w:t>3.3.1.4</w:t>
      </w:r>
      <w:r>
        <w:t xml:space="preserve"> </w:t>
      </w:r>
      <w:r>
        <w:t>统计学分析</w:t>
      </w:r>
    </w:p>
    <w:p w:rsidR="0018722C">
      <w:pPr>
        <w:topLinePunct/>
      </w:pPr>
      <w:r>
        <w:t>使用</w:t>
      </w:r>
      <w:r w:rsidR="001852F3">
        <w:t xml:space="preserve">SPSS19.0</w:t>
      </w:r>
      <w:r w:rsidR="001852F3">
        <w:t xml:space="preserve">软件进行统计分析，以均数±标准差</w:t>
      </w:r>
      <w:r>
        <w:t>（</w:t>
      </w:r>
      <w:r>
        <w:t>x±s</w:t>
      </w:r>
      <w:r>
        <w:t>）</w:t>
      </w:r>
      <w:r>
        <w:t>表示计量资料数据，采用</w:t>
      </w:r>
      <w:r w:rsidR="001852F3">
        <w:t xml:space="preserve">t</w:t>
      </w:r>
      <w:r w:rsidR="001852F3">
        <w:t xml:space="preserve">检验比较两组间数据，三组以上比较采用单因素方差分析。</w:t>
      </w:r>
      <w:r>
        <w:rPr>
          <w:i/>
        </w:rPr>
        <w:t>P</w:t>
      </w:r>
      <w:r>
        <w:t>﹤0.05</w:t>
      </w:r>
      <w:r w:rsidR="001852F3">
        <w:t xml:space="preserve">为有统计学差异。</w:t>
      </w:r>
    </w:p>
    <w:p w:rsidR="0018722C">
      <w:pPr>
        <w:pStyle w:val="Heading3"/>
        <w:topLinePunct/>
        <w:ind w:left="200" w:hangingChars="200" w:hanging="200"/>
      </w:pPr>
      <w:bookmarkStart w:id="602969" w:name="_Toc686602969"/>
      <w:r>
        <w:rPr>
          <w:b/>
        </w:rPr>
        <w:t>3.3.2</w:t>
      </w:r>
      <w:r>
        <w:t xml:space="preserve"> </w:t>
      </w:r>
      <w:r>
        <w:t>实验结果</w:t>
      </w:r>
      <w:bookmarkEnd w:id="602969"/>
    </w:p>
    <w:p w:rsidR="0018722C">
      <w:pPr>
        <w:pStyle w:val="Heading5"/>
        <w:topLinePunct/>
      </w:pPr>
      <w:r>
        <w:t>（</w:t>
      </w:r>
      <w:r>
        <w:rPr>
          <w:b/>
        </w:rPr>
        <w:t xml:space="preserve">1</w:t>
      </w:r>
      <w:r>
        <w:t>）</w:t>
      </w:r>
      <w:r>
        <w:t>荧光素酶检测原始数据</w:t>
      </w: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5"/>
        <w:gridCol w:w="1860"/>
        <w:gridCol w:w="1323"/>
        <w:gridCol w:w="1630"/>
        <w:gridCol w:w="1858"/>
      </w:tblGrid>
      <w:tr>
        <w:trPr>
          <w:trHeight w:val="340" w:hRule="atLeast"/>
        </w:trPr>
        <w:tc>
          <w:tcPr>
            <w:tcW w:w="1755" w:type="dxa"/>
          </w:tcPr>
          <w:p w:rsidR="0018722C">
            <w:pPr>
              <w:topLinePunct/>
              <w:ind w:leftChars="0" w:left="0" w:rightChars="0" w:right="0" w:firstLineChars="0" w:firstLine="0"/>
              <w:spacing w:line="240" w:lineRule="atLeast"/>
            </w:pPr>
            <w:r>
              <w:rPr>
                <w:rFonts w:ascii="宋体" w:eastAsia="宋体" w:hint="eastAsia"/>
                <w:b/>
              </w:rPr>
              <w:t>检测指标</w:t>
            </w:r>
          </w:p>
        </w:tc>
        <w:tc>
          <w:tcPr>
            <w:tcW w:w="1860" w:type="dxa"/>
          </w:tcPr>
          <w:p w:rsidR="0018722C">
            <w:pPr>
              <w:topLinePunct/>
              <w:ind w:leftChars="0" w:left="0" w:rightChars="0" w:right="0" w:firstLineChars="0" w:firstLine="0"/>
              <w:spacing w:line="240" w:lineRule="atLeast"/>
            </w:pPr>
            <w:r>
              <w:rPr>
                <w:rFonts w:ascii="宋体" w:eastAsia="宋体" w:hint="eastAsia"/>
                <w:b/>
              </w:rPr>
              <w:t>实验分组</w:t>
            </w:r>
          </w:p>
        </w:tc>
        <w:tc>
          <w:tcPr>
            <w:tcW w:w="1323" w:type="dxa"/>
          </w:tcPr>
          <w:p w:rsidR="0018722C">
            <w:pPr>
              <w:topLinePunct/>
              <w:ind w:leftChars="0" w:left="0" w:rightChars="0" w:right="0" w:firstLineChars="0" w:firstLine="0"/>
              <w:spacing w:line="240" w:lineRule="atLeast"/>
            </w:pPr>
            <w:r>
              <w:rPr>
                <w:rFonts w:ascii="宋体" w:eastAsia="宋体" w:hint="eastAsia"/>
                <w:b/>
              </w:rPr>
              <w:t>复孔 </w:t>
            </w:r>
            <w:r>
              <w:rPr>
                <w:b/>
              </w:rPr>
              <w:t>1 </w:t>
            </w:r>
            <w:r>
              <w:rPr>
                <w:rFonts w:ascii="宋体" w:eastAsia="宋体" w:hint="eastAsia"/>
                <w:b/>
              </w:rPr>
              <w:t>数据</w:t>
            </w:r>
          </w:p>
        </w:tc>
        <w:tc>
          <w:tcPr>
            <w:tcW w:w="1630" w:type="dxa"/>
          </w:tcPr>
          <w:p w:rsidR="0018722C">
            <w:pPr>
              <w:topLinePunct/>
              <w:ind w:leftChars="0" w:left="0" w:rightChars="0" w:right="0" w:firstLineChars="0" w:firstLine="0"/>
              <w:spacing w:line="240" w:lineRule="atLeast"/>
            </w:pPr>
            <w:r>
              <w:rPr>
                <w:rFonts w:ascii="宋体" w:eastAsia="宋体" w:hint="eastAsia"/>
                <w:b/>
              </w:rPr>
              <w:t>复孔 </w:t>
            </w:r>
            <w:r>
              <w:rPr>
                <w:b/>
              </w:rPr>
              <w:t>2 </w:t>
            </w:r>
            <w:r>
              <w:rPr>
                <w:rFonts w:ascii="宋体" w:eastAsia="宋体" w:hint="eastAsia"/>
                <w:b/>
              </w:rPr>
              <w:t>数据</w:t>
            </w:r>
          </w:p>
        </w:tc>
        <w:tc>
          <w:tcPr>
            <w:tcW w:w="1858" w:type="dxa"/>
          </w:tcPr>
          <w:p w:rsidR="0018722C">
            <w:pPr>
              <w:topLinePunct/>
              <w:ind w:leftChars="0" w:left="0" w:rightChars="0" w:right="0" w:firstLineChars="0" w:firstLine="0"/>
              <w:spacing w:line="240" w:lineRule="atLeast"/>
            </w:pPr>
            <w:r>
              <w:rPr>
                <w:rFonts w:ascii="宋体" w:eastAsia="宋体" w:hint="eastAsia"/>
                <w:b/>
              </w:rPr>
              <w:t>复孔 </w:t>
            </w:r>
            <w:r>
              <w:rPr>
                <w:b/>
              </w:rPr>
              <w:t>3 </w:t>
            </w:r>
            <w:r>
              <w:rPr>
                <w:rFonts w:ascii="宋体" w:eastAsia="宋体" w:hint="eastAsia"/>
                <w:b/>
              </w:rPr>
              <w:t>数据</w:t>
            </w:r>
          </w:p>
        </w:tc>
      </w:tr>
      <w:tr>
        <w:trPr>
          <w:trHeight w:val="340" w:hRule="atLeast"/>
        </w:trPr>
        <w:tc>
          <w:tcPr>
            <w:tcW w:w="175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b/>
              </w:rPr>
              <w:t>Firefly luminescence</w:t>
            </w: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1</w:t>
            </w:r>
          </w:p>
        </w:tc>
        <w:tc>
          <w:tcPr>
            <w:tcW w:w="1323" w:type="dxa"/>
          </w:tcPr>
          <w:p w:rsidR="0018722C">
            <w:pPr>
              <w:topLinePunct/>
              <w:ind w:leftChars="0" w:left="0" w:rightChars="0" w:right="0" w:firstLineChars="0" w:firstLine="0"/>
              <w:spacing w:line="240" w:lineRule="atLeast"/>
            </w:pPr>
            <w:r>
              <w:t>24930</w:t>
            </w:r>
          </w:p>
        </w:tc>
        <w:tc>
          <w:tcPr>
            <w:tcW w:w="1630" w:type="dxa"/>
          </w:tcPr>
          <w:p w:rsidR="0018722C">
            <w:pPr>
              <w:topLinePunct/>
              <w:ind w:leftChars="0" w:left="0" w:rightChars="0" w:right="0" w:firstLineChars="0" w:firstLine="0"/>
              <w:spacing w:line="240" w:lineRule="atLeast"/>
            </w:pPr>
            <w:r>
              <w:t>27698</w:t>
            </w:r>
          </w:p>
        </w:tc>
        <w:tc>
          <w:tcPr>
            <w:tcW w:w="1858" w:type="dxa"/>
          </w:tcPr>
          <w:p w:rsidR="0018722C">
            <w:pPr>
              <w:topLinePunct/>
              <w:ind w:leftChars="0" w:left="0" w:rightChars="0" w:right="0" w:firstLineChars="0" w:firstLine="0"/>
              <w:spacing w:line="240" w:lineRule="atLeast"/>
            </w:pPr>
            <w:r>
              <w:t>25706</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2</w:t>
            </w:r>
          </w:p>
        </w:tc>
        <w:tc>
          <w:tcPr>
            <w:tcW w:w="1323" w:type="dxa"/>
          </w:tcPr>
          <w:p w:rsidR="0018722C">
            <w:pPr>
              <w:topLinePunct/>
              <w:ind w:leftChars="0" w:left="0" w:rightChars="0" w:right="0" w:firstLineChars="0" w:firstLine="0"/>
              <w:spacing w:line="240" w:lineRule="atLeast"/>
            </w:pPr>
            <w:r>
              <w:t>12879</w:t>
            </w:r>
          </w:p>
        </w:tc>
        <w:tc>
          <w:tcPr>
            <w:tcW w:w="1630" w:type="dxa"/>
          </w:tcPr>
          <w:p w:rsidR="0018722C">
            <w:pPr>
              <w:topLinePunct/>
              <w:ind w:leftChars="0" w:left="0" w:rightChars="0" w:right="0" w:firstLineChars="0" w:firstLine="0"/>
              <w:spacing w:line="240" w:lineRule="atLeast"/>
            </w:pPr>
            <w:r>
              <w:t>14977</w:t>
            </w:r>
          </w:p>
        </w:tc>
        <w:tc>
          <w:tcPr>
            <w:tcW w:w="1858" w:type="dxa"/>
          </w:tcPr>
          <w:p w:rsidR="0018722C">
            <w:pPr>
              <w:topLinePunct/>
              <w:ind w:leftChars="0" w:left="0" w:rightChars="0" w:right="0" w:firstLineChars="0" w:firstLine="0"/>
              <w:spacing w:line="240" w:lineRule="atLeast"/>
            </w:pPr>
            <w:r>
              <w:t>13051</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3</w:t>
            </w:r>
          </w:p>
        </w:tc>
        <w:tc>
          <w:tcPr>
            <w:tcW w:w="1323" w:type="dxa"/>
          </w:tcPr>
          <w:p w:rsidR="0018722C">
            <w:pPr>
              <w:topLinePunct/>
              <w:ind w:leftChars="0" w:left="0" w:rightChars="0" w:right="0" w:firstLineChars="0" w:firstLine="0"/>
              <w:spacing w:line="240" w:lineRule="atLeast"/>
            </w:pPr>
            <w:r>
              <w:t>306263</w:t>
            </w:r>
          </w:p>
        </w:tc>
        <w:tc>
          <w:tcPr>
            <w:tcW w:w="1630" w:type="dxa"/>
          </w:tcPr>
          <w:p w:rsidR="0018722C">
            <w:pPr>
              <w:topLinePunct/>
              <w:ind w:leftChars="0" w:left="0" w:rightChars="0" w:right="0" w:firstLineChars="0" w:firstLine="0"/>
              <w:spacing w:line="240" w:lineRule="atLeast"/>
            </w:pPr>
            <w:r>
              <w:t>292998</w:t>
            </w:r>
          </w:p>
        </w:tc>
        <w:tc>
          <w:tcPr>
            <w:tcW w:w="1858" w:type="dxa"/>
          </w:tcPr>
          <w:p w:rsidR="0018722C">
            <w:pPr>
              <w:topLinePunct/>
              <w:ind w:leftChars="0" w:left="0" w:rightChars="0" w:right="0" w:firstLineChars="0" w:firstLine="0"/>
              <w:spacing w:line="240" w:lineRule="atLeast"/>
            </w:pPr>
            <w:r>
              <w:t>303660</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4</w:t>
            </w:r>
          </w:p>
        </w:tc>
        <w:tc>
          <w:tcPr>
            <w:tcW w:w="1323" w:type="dxa"/>
          </w:tcPr>
          <w:p w:rsidR="0018722C">
            <w:pPr>
              <w:topLinePunct/>
              <w:ind w:leftChars="0" w:left="0" w:rightChars="0" w:right="0" w:firstLineChars="0" w:firstLine="0"/>
              <w:spacing w:line="240" w:lineRule="atLeast"/>
            </w:pPr>
            <w:r>
              <w:t>88991</w:t>
            </w:r>
          </w:p>
        </w:tc>
        <w:tc>
          <w:tcPr>
            <w:tcW w:w="1630" w:type="dxa"/>
          </w:tcPr>
          <w:p w:rsidR="0018722C">
            <w:pPr>
              <w:topLinePunct/>
              <w:ind w:leftChars="0" w:left="0" w:rightChars="0" w:right="0" w:firstLineChars="0" w:firstLine="0"/>
              <w:spacing w:line="240" w:lineRule="atLeast"/>
            </w:pPr>
            <w:r>
              <w:t>87281</w:t>
            </w:r>
          </w:p>
        </w:tc>
        <w:tc>
          <w:tcPr>
            <w:tcW w:w="1858" w:type="dxa"/>
          </w:tcPr>
          <w:p w:rsidR="0018722C">
            <w:pPr>
              <w:topLinePunct/>
              <w:ind w:leftChars="0" w:left="0" w:rightChars="0" w:right="0" w:firstLineChars="0" w:firstLine="0"/>
              <w:spacing w:line="240" w:lineRule="atLeast"/>
            </w:pPr>
            <w:r>
              <w:t>89163</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5</w:t>
            </w:r>
          </w:p>
        </w:tc>
        <w:tc>
          <w:tcPr>
            <w:tcW w:w="1323" w:type="dxa"/>
          </w:tcPr>
          <w:p w:rsidR="0018722C">
            <w:pPr>
              <w:topLinePunct/>
              <w:ind w:leftChars="0" w:left="0" w:rightChars="0" w:right="0" w:firstLineChars="0" w:firstLine="0"/>
              <w:spacing w:line="240" w:lineRule="atLeast"/>
            </w:pPr>
            <w:r>
              <w:t>433801</w:t>
            </w:r>
          </w:p>
        </w:tc>
        <w:tc>
          <w:tcPr>
            <w:tcW w:w="1630" w:type="dxa"/>
          </w:tcPr>
          <w:p w:rsidR="0018722C">
            <w:pPr>
              <w:topLinePunct/>
              <w:ind w:leftChars="0" w:left="0" w:rightChars="0" w:right="0" w:firstLineChars="0" w:firstLine="0"/>
              <w:spacing w:line="240" w:lineRule="atLeast"/>
            </w:pPr>
            <w:r>
              <w:t>415950</w:t>
            </w:r>
          </w:p>
        </w:tc>
        <w:tc>
          <w:tcPr>
            <w:tcW w:w="1858" w:type="dxa"/>
          </w:tcPr>
          <w:p w:rsidR="0018722C">
            <w:pPr>
              <w:topLinePunct/>
              <w:ind w:leftChars="0" w:left="0" w:rightChars="0" w:right="0" w:firstLineChars="0" w:firstLine="0"/>
              <w:spacing w:line="240" w:lineRule="atLeast"/>
            </w:pPr>
            <w:r>
              <w:t>418236</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6</w:t>
            </w:r>
          </w:p>
        </w:tc>
        <w:tc>
          <w:tcPr>
            <w:tcW w:w="1323" w:type="dxa"/>
          </w:tcPr>
          <w:p w:rsidR="0018722C">
            <w:pPr>
              <w:topLinePunct/>
              <w:ind w:leftChars="0" w:left="0" w:rightChars="0" w:right="0" w:firstLineChars="0" w:firstLine="0"/>
              <w:spacing w:line="240" w:lineRule="atLeast"/>
            </w:pPr>
            <w:r>
              <w:t>195953</w:t>
            </w:r>
          </w:p>
        </w:tc>
        <w:tc>
          <w:tcPr>
            <w:tcW w:w="1630" w:type="dxa"/>
          </w:tcPr>
          <w:p w:rsidR="0018722C">
            <w:pPr>
              <w:topLinePunct/>
              <w:ind w:leftChars="0" w:left="0" w:rightChars="0" w:right="0" w:firstLineChars="0" w:firstLine="0"/>
              <w:spacing w:line="240" w:lineRule="atLeast"/>
            </w:pPr>
            <w:r>
              <w:t>193597</w:t>
            </w:r>
          </w:p>
        </w:tc>
        <w:tc>
          <w:tcPr>
            <w:tcW w:w="1858" w:type="dxa"/>
          </w:tcPr>
          <w:p w:rsidR="0018722C">
            <w:pPr>
              <w:topLinePunct/>
              <w:ind w:leftChars="0" w:left="0" w:rightChars="0" w:right="0" w:firstLineChars="0" w:firstLine="0"/>
              <w:spacing w:line="240" w:lineRule="atLeast"/>
            </w:pPr>
            <w:r>
              <w:t>212778</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阳参 </w:t>
            </w:r>
            <w:r>
              <w:t>miRNA NC </w:t>
            </w:r>
            <w:r>
              <w:rPr>
                <w:rFonts w:ascii="宋体" w:eastAsia="宋体" w:hint="eastAsia"/>
              </w:rPr>
              <w:t>组</w:t>
            </w:r>
          </w:p>
        </w:tc>
        <w:tc>
          <w:tcPr>
            <w:tcW w:w="1323" w:type="dxa"/>
          </w:tcPr>
          <w:p w:rsidR="0018722C">
            <w:pPr>
              <w:topLinePunct/>
              <w:ind w:leftChars="0" w:left="0" w:rightChars="0" w:right="0" w:firstLineChars="0" w:firstLine="0"/>
              <w:spacing w:line="240" w:lineRule="atLeast"/>
            </w:pPr>
            <w:r>
              <w:t>99775</w:t>
            </w:r>
          </w:p>
        </w:tc>
        <w:tc>
          <w:tcPr>
            <w:tcW w:w="1630" w:type="dxa"/>
          </w:tcPr>
          <w:p w:rsidR="0018722C">
            <w:pPr>
              <w:topLinePunct/>
              <w:ind w:leftChars="0" w:left="0" w:rightChars="0" w:right="0" w:firstLineChars="0" w:firstLine="0"/>
              <w:spacing w:line="240" w:lineRule="atLeast"/>
            </w:pPr>
            <w:r>
              <w:t>101727</w:t>
            </w:r>
          </w:p>
        </w:tc>
        <w:tc>
          <w:tcPr>
            <w:tcW w:w="1858" w:type="dxa"/>
          </w:tcPr>
          <w:p w:rsidR="0018722C">
            <w:pPr>
              <w:topLinePunct/>
              <w:ind w:leftChars="0" w:left="0" w:rightChars="0" w:right="0" w:firstLineChars="0" w:firstLine="0"/>
              <w:spacing w:line="240" w:lineRule="atLeast"/>
            </w:pPr>
            <w:r>
              <w:t>102775</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阳参 </w:t>
            </w:r>
            <w:r>
              <w:t>miRNA </w:t>
            </w:r>
            <w:r>
              <w:rPr>
                <w:rFonts w:ascii="宋体" w:eastAsia="宋体" w:hint="eastAsia"/>
              </w:rPr>
              <w:t>组</w:t>
            </w:r>
          </w:p>
        </w:tc>
        <w:tc>
          <w:tcPr>
            <w:tcW w:w="1323" w:type="dxa"/>
          </w:tcPr>
          <w:p w:rsidR="0018722C">
            <w:pPr>
              <w:topLinePunct/>
              <w:ind w:leftChars="0" w:left="0" w:rightChars="0" w:right="0" w:firstLineChars="0" w:firstLine="0"/>
              <w:spacing w:line="240" w:lineRule="atLeast"/>
            </w:pPr>
            <w:r>
              <w:t>39596</w:t>
            </w:r>
          </w:p>
        </w:tc>
        <w:tc>
          <w:tcPr>
            <w:tcW w:w="1630" w:type="dxa"/>
          </w:tcPr>
          <w:p w:rsidR="0018722C">
            <w:pPr>
              <w:topLinePunct/>
              <w:ind w:leftChars="0" w:left="0" w:rightChars="0" w:right="0" w:firstLineChars="0" w:firstLine="0"/>
              <w:spacing w:line="240" w:lineRule="atLeast"/>
            </w:pPr>
            <w:r>
              <w:t>40342</w:t>
            </w:r>
          </w:p>
        </w:tc>
        <w:tc>
          <w:tcPr>
            <w:tcW w:w="1858" w:type="dxa"/>
          </w:tcPr>
          <w:p w:rsidR="0018722C">
            <w:pPr>
              <w:topLinePunct/>
              <w:ind w:leftChars="0" w:left="0" w:rightChars="0" w:right="0" w:firstLineChars="0" w:firstLine="0"/>
              <w:spacing w:line="240" w:lineRule="atLeast"/>
            </w:pPr>
            <w:r>
              <w:t>40946</w:t>
            </w:r>
          </w:p>
        </w:tc>
      </w:tr>
      <w:tr>
        <w:trPr>
          <w:trHeight w:val="340" w:hRule="atLeast"/>
        </w:trPr>
        <w:tc>
          <w:tcPr>
            <w:tcW w:w="1755"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b/>
              </w:rPr>
              <w:t>Renilla luminescence</w:t>
            </w: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1</w:t>
            </w:r>
          </w:p>
        </w:tc>
        <w:tc>
          <w:tcPr>
            <w:tcW w:w="1323" w:type="dxa"/>
          </w:tcPr>
          <w:p w:rsidR="0018722C">
            <w:pPr>
              <w:topLinePunct/>
              <w:ind w:leftChars="0" w:left="0" w:rightChars="0" w:right="0" w:firstLineChars="0" w:firstLine="0"/>
              <w:spacing w:line="240" w:lineRule="atLeast"/>
            </w:pPr>
            <w:r>
              <w:t>24337</w:t>
            </w:r>
          </w:p>
        </w:tc>
        <w:tc>
          <w:tcPr>
            <w:tcW w:w="1630" w:type="dxa"/>
          </w:tcPr>
          <w:p w:rsidR="0018722C">
            <w:pPr>
              <w:topLinePunct/>
              <w:ind w:leftChars="0" w:left="0" w:rightChars="0" w:right="0" w:firstLineChars="0" w:firstLine="0"/>
              <w:spacing w:line="240" w:lineRule="atLeast"/>
            </w:pPr>
            <w:r>
              <w:t>27053</w:t>
            </w:r>
          </w:p>
        </w:tc>
        <w:tc>
          <w:tcPr>
            <w:tcW w:w="1858" w:type="dxa"/>
          </w:tcPr>
          <w:p w:rsidR="0018722C">
            <w:pPr>
              <w:topLinePunct/>
              <w:ind w:leftChars="0" w:left="0" w:rightChars="0" w:right="0" w:firstLineChars="0" w:firstLine="0"/>
              <w:spacing w:line="240" w:lineRule="atLeast"/>
            </w:pPr>
            <w:r>
              <w:t>27179</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2</w:t>
            </w:r>
          </w:p>
        </w:tc>
        <w:tc>
          <w:tcPr>
            <w:tcW w:w="1323" w:type="dxa"/>
          </w:tcPr>
          <w:p w:rsidR="0018722C">
            <w:pPr>
              <w:topLinePunct/>
              <w:ind w:leftChars="0" w:left="0" w:rightChars="0" w:right="0" w:firstLineChars="0" w:firstLine="0"/>
              <w:spacing w:line="240" w:lineRule="atLeast"/>
            </w:pPr>
            <w:r>
              <w:t>13458</w:t>
            </w:r>
          </w:p>
        </w:tc>
        <w:tc>
          <w:tcPr>
            <w:tcW w:w="1630" w:type="dxa"/>
          </w:tcPr>
          <w:p w:rsidR="0018722C">
            <w:pPr>
              <w:topLinePunct/>
              <w:ind w:leftChars="0" w:left="0" w:rightChars="0" w:right="0" w:firstLineChars="0" w:firstLine="0"/>
              <w:spacing w:line="240" w:lineRule="atLeast"/>
            </w:pPr>
            <w:r>
              <w:t>13450</w:t>
            </w:r>
          </w:p>
        </w:tc>
        <w:tc>
          <w:tcPr>
            <w:tcW w:w="1858" w:type="dxa"/>
          </w:tcPr>
          <w:p w:rsidR="0018722C">
            <w:pPr>
              <w:topLinePunct/>
              <w:ind w:leftChars="0" w:left="0" w:rightChars="0" w:right="0" w:firstLineChars="0" w:firstLine="0"/>
              <w:spacing w:line="240" w:lineRule="atLeast"/>
            </w:pPr>
            <w:r>
              <w:t>12910</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3</w:t>
            </w:r>
          </w:p>
        </w:tc>
        <w:tc>
          <w:tcPr>
            <w:tcW w:w="1323" w:type="dxa"/>
          </w:tcPr>
          <w:p w:rsidR="0018722C">
            <w:pPr>
              <w:topLinePunct/>
              <w:ind w:leftChars="0" w:left="0" w:rightChars="0" w:right="0" w:firstLineChars="0" w:firstLine="0"/>
              <w:spacing w:line="240" w:lineRule="atLeast"/>
            </w:pPr>
            <w:r>
              <w:t>28944</w:t>
            </w:r>
          </w:p>
        </w:tc>
        <w:tc>
          <w:tcPr>
            <w:tcW w:w="1630" w:type="dxa"/>
          </w:tcPr>
          <w:p w:rsidR="0018722C">
            <w:pPr>
              <w:topLinePunct/>
              <w:ind w:leftChars="0" w:left="0" w:rightChars="0" w:right="0" w:firstLineChars="0" w:firstLine="0"/>
              <w:spacing w:line="240" w:lineRule="atLeast"/>
            </w:pPr>
            <w:r>
              <w:t>27888</w:t>
            </w:r>
          </w:p>
        </w:tc>
        <w:tc>
          <w:tcPr>
            <w:tcW w:w="1858" w:type="dxa"/>
          </w:tcPr>
          <w:p w:rsidR="0018722C">
            <w:pPr>
              <w:topLinePunct/>
              <w:ind w:leftChars="0" w:left="0" w:rightChars="0" w:right="0" w:firstLineChars="0" w:firstLine="0"/>
              <w:spacing w:line="240" w:lineRule="atLeast"/>
            </w:pPr>
            <w:r>
              <w:t>29176</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4</w:t>
            </w:r>
          </w:p>
        </w:tc>
        <w:tc>
          <w:tcPr>
            <w:tcW w:w="1323" w:type="dxa"/>
          </w:tcPr>
          <w:p w:rsidR="0018722C">
            <w:pPr>
              <w:topLinePunct/>
              <w:ind w:leftChars="0" w:left="0" w:rightChars="0" w:right="0" w:firstLineChars="0" w:firstLine="0"/>
              <w:spacing w:line="240" w:lineRule="atLeast"/>
            </w:pPr>
            <w:r>
              <w:t>16484</w:t>
            </w:r>
          </w:p>
        </w:tc>
        <w:tc>
          <w:tcPr>
            <w:tcW w:w="1630" w:type="dxa"/>
          </w:tcPr>
          <w:p w:rsidR="0018722C">
            <w:pPr>
              <w:topLinePunct/>
              <w:ind w:leftChars="0" w:left="0" w:rightChars="0" w:right="0" w:firstLineChars="0" w:firstLine="0"/>
              <w:spacing w:line="240" w:lineRule="atLeast"/>
            </w:pPr>
            <w:r>
              <w:t>16141</w:t>
            </w:r>
          </w:p>
        </w:tc>
        <w:tc>
          <w:tcPr>
            <w:tcW w:w="1858" w:type="dxa"/>
          </w:tcPr>
          <w:p w:rsidR="0018722C">
            <w:pPr>
              <w:topLinePunct/>
              <w:ind w:leftChars="0" w:left="0" w:rightChars="0" w:right="0" w:firstLineChars="0" w:firstLine="0"/>
              <w:spacing w:line="240" w:lineRule="atLeast"/>
            </w:pPr>
            <w:r>
              <w:t>17066</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5</w:t>
            </w:r>
          </w:p>
        </w:tc>
        <w:tc>
          <w:tcPr>
            <w:tcW w:w="1323" w:type="dxa"/>
          </w:tcPr>
          <w:p w:rsidR="0018722C">
            <w:pPr>
              <w:topLinePunct/>
              <w:ind w:leftChars="0" w:left="0" w:rightChars="0" w:right="0" w:firstLineChars="0" w:firstLine="0"/>
              <w:spacing w:line="240" w:lineRule="atLeast"/>
            </w:pPr>
            <w:r>
              <w:t>30025</w:t>
            </w:r>
          </w:p>
        </w:tc>
        <w:tc>
          <w:tcPr>
            <w:tcW w:w="1630" w:type="dxa"/>
          </w:tcPr>
          <w:p w:rsidR="0018722C">
            <w:pPr>
              <w:topLinePunct/>
              <w:ind w:leftChars="0" w:left="0" w:rightChars="0" w:right="0" w:firstLineChars="0" w:firstLine="0"/>
              <w:spacing w:line="240" w:lineRule="atLeast"/>
            </w:pPr>
            <w:r>
              <w:t>28475</w:t>
            </w:r>
          </w:p>
        </w:tc>
        <w:tc>
          <w:tcPr>
            <w:tcW w:w="1858" w:type="dxa"/>
          </w:tcPr>
          <w:p w:rsidR="0018722C">
            <w:pPr>
              <w:topLinePunct/>
              <w:ind w:leftChars="0" w:left="0" w:rightChars="0" w:right="0" w:firstLineChars="0" w:firstLine="0"/>
              <w:spacing w:line="240" w:lineRule="atLeast"/>
            </w:pPr>
            <w:r>
              <w:t>28763</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实验组 </w:t>
            </w:r>
            <w:r>
              <w:t>6</w:t>
            </w:r>
          </w:p>
        </w:tc>
        <w:tc>
          <w:tcPr>
            <w:tcW w:w="1323" w:type="dxa"/>
          </w:tcPr>
          <w:p w:rsidR="0018722C">
            <w:pPr>
              <w:topLinePunct/>
              <w:ind w:leftChars="0" w:left="0" w:rightChars="0" w:right="0" w:firstLineChars="0" w:firstLine="0"/>
              <w:spacing w:line="240" w:lineRule="atLeast"/>
            </w:pPr>
            <w:r>
              <w:t>15564</w:t>
            </w:r>
          </w:p>
        </w:tc>
        <w:tc>
          <w:tcPr>
            <w:tcW w:w="1630" w:type="dxa"/>
          </w:tcPr>
          <w:p w:rsidR="0018722C">
            <w:pPr>
              <w:topLinePunct/>
              <w:ind w:leftChars="0" w:left="0" w:rightChars="0" w:right="0" w:firstLineChars="0" w:firstLine="0"/>
              <w:spacing w:line="240" w:lineRule="atLeast"/>
            </w:pPr>
            <w:r>
              <w:t>15199</w:t>
            </w:r>
          </w:p>
        </w:tc>
        <w:tc>
          <w:tcPr>
            <w:tcW w:w="1858" w:type="dxa"/>
          </w:tcPr>
          <w:p w:rsidR="0018722C">
            <w:pPr>
              <w:topLinePunct/>
              <w:ind w:leftChars="0" w:left="0" w:rightChars="0" w:right="0" w:firstLineChars="0" w:firstLine="0"/>
              <w:spacing w:line="240" w:lineRule="atLeast"/>
            </w:pPr>
            <w:r>
              <w:t>16877</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阳参 </w:t>
            </w:r>
            <w:r>
              <w:t>miRNA NC </w:t>
            </w:r>
            <w:r>
              <w:rPr>
                <w:rFonts w:ascii="宋体" w:eastAsia="宋体" w:hint="eastAsia"/>
              </w:rPr>
              <w:t>组</w:t>
            </w:r>
          </w:p>
        </w:tc>
        <w:tc>
          <w:tcPr>
            <w:tcW w:w="1323" w:type="dxa"/>
          </w:tcPr>
          <w:p w:rsidR="0018722C">
            <w:pPr>
              <w:topLinePunct/>
              <w:ind w:leftChars="0" w:left="0" w:rightChars="0" w:right="0" w:firstLineChars="0" w:firstLine="0"/>
              <w:spacing w:line="240" w:lineRule="atLeast"/>
            </w:pPr>
            <w:r>
              <w:t>66084</w:t>
            </w:r>
          </w:p>
        </w:tc>
        <w:tc>
          <w:tcPr>
            <w:tcW w:w="1630" w:type="dxa"/>
          </w:tcPr>
          <w:p w:rsidR="0018722C">
            <w:pPr>
              <w:topLinePunct/>
              <w:ind w:leftChars="0" w:left="0" w:rightChars="0" w:right="0" w:firstLineChars="0" w:firstLine="0"/>
              <w:spacing w:line="240" w:lineRule="atLeast"/>
            </w:pPr>
            <w:r>
              <w:t>65741</w:t>
            </w:r>
          </w:p>
        </w:tc>
        <w:tc>
          <w:tcPr>
            <w:tcW w:w="1858" w:type="dxa"/>
          </w:tcPr>
          <w:p w:rsidR="0018722C">
            <w:pPr>
              <w:topLinePunct/>
              <w:ind w:leftChars="0" w:left="0" w:rightChars="0" w:right="0" w:firstLineChars="0" w:firstLine="0"/>
              <w:spacing w:line="240" w:lineRule="atLeast"/>
            </w:pPr>
            <w:r>
              <w:t>67052</w:t>
            </w:r>
          </w:p>
        </w:tc>
      </w:tr>
      <w:tr>
        <w:trPr>
          <w:trHeight w:val="340" w:hRule="atLeast"/>
        </w:trPr>
        <w:tc>
          <w:tcPr>
            <w:tcW w:w="1755" w:type="dxa"/>
            <w:vMerge/>
            <w:tcBorders>
              <w:top w:val="nil"/>
            </w:tcBorders>
          </w:tcPr>
          <w:p w:rsidR="0018722C">
            <w:pPr>
              <w:topLinePunct/>
              <w:ind w:leftChars="0" w:left="0" w:rightChars="0" w:right="0" w:firstLineChars="0" w:firstLine="0"/>
              <w:spacing w:line="240" w:lineRule="atLeast"/>
            </w:pPr>
          </w:p>
        </w:tc>
        <w:tc>
          <w:tcPr>
            <w:tcW w:w="1860" w:type="dxa"/>
          </w:tcPr>
          <w:p w:rsidR="0018722C">
            <w:pPr>
              <w:topLinePunct/>
              <w:ind w:leftChars="0" w:left="0" w:rightChars="0" w:right="0" w:firstLineChars="0" w:firstLine="0"/>
              <w:spacing w:line="240" w:lineRule="atLeast"/>
            </w:pPr>
            <w:r>
              <w:rPr>
                <w:rFonts w:ascii="宋体" w:eastAsia="宋体" w:hint="eastAsia"/>
              </w:rPr>
              <w:t>阳参 </w:t>
            </w:r>
            <w:r>
              <w:t>miRNA </w:t>
            </w:r>
            <w:r>
              <w:rPr>
                <w:rFonts w:ascii="宋体" w:eastAsia="宋体" w:hint="eastAsia"/>
              </w:rPr>
              <w:t>组</w:t>
            </w:r>
          </w:p>
        </w:tc>
        <w:tc>
          <w:tcPr>
            <w:tcW w:w="1323" w:type="dxa"/>
          </w:tcPr>
          <w:p w:rsidR="0018722C">
            <w:pPr>
              <w:topLinePunct/>
              <w:ind w:leftChars="0" w:left="0" w:rightChars="0" w:right="0" w:firstLineChars="0" w:firstLine="0"/>
              <w:spacing w:line="240" w:lineRule="atLeast"/>
            </w:pPr>
            <w:r>
              <w:t>52633</w:t>
            </w:r>
          </w:p>
        </w:tc>
        <w:tc>
          <w:tcPr>
            <w:tcW w:w="1630" w:type="dxa"/>
          </w:tcPr>
          <w:p w:rsidR="0018722C">
            <w:pPr>
              <w:topLinePunct/>
              <w:ind w:leftChars="0" w:left="0" w:rightChars="0" w:right="0" w:firstLineChars="0" w:firstLine="0"/>
              <w:spacing w:line="240" w:lineRule="atLeast"/>
            </w:pPr>
            <w:r>
              <w:t>53127</w:t>
            </w:r>
          </w:p>
        </w:tc>
        <w:tc>
          <w:tcPr>
            <w:tcW w:w="1858" w:type="dxa"/>
          </w:tcPr>
          <w:p w:rsidR="0018722C">
            <w:pPr>
              <w:topLinePunct/>
              <w:ind w:leftChars="0" w:left="0" w:rightChars="0" w:right="0" w:firstLineChars="0" w:firstLine="0"/>
              <w:spacing w:line="240" w:lineRule="atLeast"/>
            </w:pPr>
            <w:r>
              <w:t>52982</w:t>
            </w:r>
          </w:p>
        </w:tc>
      </w:tr>
    </w:tbl>
    <w:p w:rsidR="0018722C">
      <w:pPr>
        <w:topLinePunct/>
        <w:pStyle w:val="affa"/>
      </w:pPr>
    </w:p>
    <w:p w:rsidR="0018722C">
      <w:pPr>
        <w:topLinePunct/>
      </w:pPr>
      <w:r>
        <w:rPr>
          <w:rFonts w:cstheme="minorBidi" w:hAnsiTheme="minorHAnsi" w:eastAsiaTheme="minorHAnsi" w:asciiTheme="minorHAnsi" w:ascii="Times New Roman"/>
        </w:rPr>
        <w:t>92</w:t>
      </w:r>
    </w:p>
    <w:p w:rsidR="0018722C">
      <w:pPr>
        <w:pStyle w:val="Heading5"/>
        <w:textAlignment w:val="center"/>
        <w:topLinePunct/>
      </w:pPr>
      <w:r>
        <w:t>（2）</w:t>
      </w:r>
      <w:r>
        <w:rPr>
          <w:b/>
        </w:rPr>
        <w:pict>
          <v:shape style="margin-left:87.010002pt;margin-top:58.761536pt;width:421.5pt;height:158.9pt;mso-position-horizontal-relative:page;mso-position-vertical-relative:paragraph;z-index:26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5"/>
                    <w:gridCol w:w="1942"/>
                    <w:gridCol w:w="1238"/>
                    <w:gridCol w:w="1620"/>
                    <w:gridCol w:w="1860"/>
                  </w:tblGrid>
                  <w:tr>
                    <w:trPr>
                      <w:trHeight w:val="340" w:hRule="atLeast"/>
                    </w:trPr>
                    <w:tc>
                      <w:tcPr>
                        <w:tcW w:w="1755"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before="0" w:after="0" w:line="309" w:lineRule="auto"/>
                          <w:ind w:firstLineChars="0" w:firstLine="0" w:rightChars="0" w:right="0" w:leftChars="0" w:left="285" w:hanging="8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Firefly /Renilla luminescence</w:t>
                        </w:r>
                      </w:p>
                    </w:tc>
                    <w:tc>
                      <w:tcPr>
                        <w:tcW w:w="1942" w:type="dxa"/>
                      </w:tcPr>
                      <w:p w:rsidR="0018722C">
                        <w:pPr>
                          <w:widowControl w:val="0"/>
                          <w:snapToGrid w:val="1"/>
                          <w:spacing w:beforeLines="0" w:afterLines="0" w:lineRule="auto" w:line="240" w:after="0" w:before="3"/>
                          <w:ind w:firstLineChars="0" w:firstLine="0" w:leftChars="0" w:left="28" w:rightChars="0" w:right="1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实验分组</w:t>
                        </w:r>
                      </w:p>
                    </w:tc>
                    <w:tc>
                      <w:tcPr>
                        <w:tcW w:w="1238" w:type="dxa"/>
                      </w:tcPr>
                      <w:p w:rsidR="0018722C">
                        <w:pPr>
                          <w:widowControl w:val="0"/>
                          <w:snapToGrid w:val="1"/>
                          <w:spacing w:beforeLines="0" w:afterLines="0" w:lineRule="auto" w:line="240" w:after="0" w:before="3"/>
                          <w:ind w:firstLineChars="0" w:firstLine="0" w:leftChars="0" w:left="46" w:rightChars="0" w:right="3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复孔 </w:t>
                        </w:r>
                        <w:r>
                          <w:rPr>
                            <w:kern w:val="2"/>
                            <w:szCs w:val="22"/>
                            <w:rFonts w:cstheme="minorBidi" w:ascii="Times New Roman" w:hAnsi="Times New Roman" w:eastAsia="Times New Roman" w:cs="Times New Roman"/>
                            <w:b/>
                            <w:sz w:val="21"/>
                          </w:rPr>
                          <w:t>1 </w:t>
                        </w:r>
                        <w:r>
                          <w:rPr>
                            <w:kern w:val="2"/>
                            <w:szCs w:val="22"/>
                            <w:rFonts w:ascii="宋体" w:eastAsia="宋体" w:hint="eastAsia" w:cstheme="minorBidi" w:hAnsi="Times New Roman" w:cs="Times New Roman"/>
                            <w:b/>
                            <w:sz w:val="21"/>
                          </w:rPr>
                          <w:t>数据</w:t>
                        </w:r>
                      </w:p>
                    </w:tc>
                    <w:tc>
                      <w:tcPr>
                        <w:tcW w:w="1620" w:type="dxa"/>
                      </w:tcPr>
                      <w:p w:rsidR="0018722C">
                        <w:pPr>
                          <w:widowControl w:val="0"/>
                          <w:snapToGrid w:val="1"/>
                          <w:spacing w:beforeLines="0" w:afterLines="0" w:lineRule="auto" w:line="240" w:after="0" w:before="3"/>
                          <w:ind w:firstLineChars="0" w:firstLine="0" w:leftChars="0" w:left="236" w:rightChars="0" w:right="22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复孔 </w:t>
                        </w:r>
                        <w:r>
                          <w:rPr>
                            <w:kern w:val="2"/>
                            <w:szCs w:val="22"/>
                            <w:rFonts w:cstheme="minorBidi" w:ascii="Times New Roman" w:hAnsi="Times New Roman" w:eastAsia="Times New Roman" w:cs="Times New Roman"/>
                            <w:b/>
                            <w:sz w:val="21"/>
                          </w:rPr>
                          <w:t>2 </w:t>
                        </w:r>
                        <w:r>
                          <w:rPr>
                            <w:kern w:val="2"/>
                            <w:szCs w:val="22"/>
                            <w:rFonts w:ascii="宋体" w:eastAsia="宋体" w:hint="eastAsia" w:cstheme="minorBidi" w:hAnsi="Times New Roman" w:cs="Times New Roman"/>
                            <w:b/>
                            <w:sz w:val="21"/>
                          </w:rPr>
                          <w:t>数据</w:t>
                        </w:r>
                      </w:p>
                    </w:tc>
                    <w:tc>
                      <w:tcPr>
                        <w:tcW w:w="1860" w:type="dxa"/>
                      </w:tcPr>
                      <w:p w:rsidR="0018722C">
                        <w:pPr>
                          <w:widowControl w:val="0"/>
                          <w:snapToGrid w:val="1"/>
                          <w:spacing w:beforeLines="0" w:afterLines="0" w:lineRule="auto" w:line="240" w:after="0" w:before="3"/>
                          <w:ind w:firstLineChars="0" w:firstLine="0" w:rightChars="0" w:right="0" w:leftChars="0" w:left="1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复孔 </w:t>
                        </w:r>
                        <w:r>
                          <w:rPr>
                            <w:kern w:val="2"/>
                            <w:szCs w:val="22"/>
                            <w:rFonts w:cstheme="minorBidi" w:ascii="Times New Roman" w:hAnsi="Times New Roman" w:eastAsia="Times New Roman" w:cs="Times New Roman"/>
                            <w:b/>
                            <w:sz w:val="21"/>
                          </w:rPr>
                          <w:t>3 </w:t>
                        </w:r>
                        <w:r>
                          <w:rPr>
                            <w:kern w:val="2"/>
                            <w:szCs w:val="22"/>
                            <w:rFonts w:ascii="宋体" w:eastAsia="宋体" w:hint="eastAsia" w:cstheme="minorBidi" w:hAnsi="Times New Roman" w:cs="Times New Roman"/>
                            <w:b/>
                            <w:sz w:val="21"/>
                          </w:rPr>
                          <w:t>数据</w:t>
                        </w:r>
                      </w:p>
                    </w:tc>
                  </w:tr>
                  <w:tr>
                    <w:trPr>
                      <w:trHeight w:val="340" w:hRule="atLeast"/>
                    </w:trPr>
                    <w:tc>
                      <w:tcPr>
                        <w:tcW w:w="1755" w:type="dxa"/>
                        <w:vMerge/>
                        <w:tcBorders>
                          <w:top w:val="nil"/>
                        </w:tcBorders>
                      </w:tcPr>
                      <w:p w:rsidR="0018722C">
                        <w:pPr>
                          <w:rPr>
                            <w:sz w:val="2"/>
                            <w:szCs w:val="2"/>
                          </w:rPr>
                        </w:pPr>
                      </w:p>
                    </w:tc>
                    <w:tc>
                      <w:tcPr>
                        <w:tcW w:w="1942" w:type="dxa"/>
                      </w:tcPr>
                      <w:p w:rsidR="0018722C">
                        <w:pPr>
                          <w:widowControl w:val="0"/>
                          <w:snapToGrid w:val="1"/>
                          <w:spacing w:beforeLines="0" w:afterLines="0" w:lineRule="auto" w:line="240" w:after="0" w:before="1"/>
                          <w:ind w:firstLineChars="0" w:firstLine="0" w:leftChars="0" w:left="19" w:rightChars="0" w:righ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1</w:t>
                        </w:r>
                      </w:p>
                    </w:tc>
                    <w:tc>
                      <w:tcPr>
                        <w:tcW w:w="1238" w:type="dxa"/>
                      </w:tcPr>
                      <w:p w:rsidR="0018722C">
                        <w:pPr>
                          <w:widowControl w:val="0"/>
                          <w:snapToGrid w:val="1"/>
                          <w:spacing w:beforeLines="0" w:afterLines="0" w:lineRule="auto" w:line="240" w:after="0" w:before="50"/>
                          <w:ind w:firstLineChars="0" w:firstLine="0" w:leftChars="0" w:left="41"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1620" w:type="dxa"/>
                      </w:tcPr>
                      <w:p w:rsidR="0018722C">
                        <w:pPr>
                          <w:widowControl w:val="0"/>
                          <w:snapToGrid w:val="1"/>
                          <w:spacing w:beforeLines="0" w:afterLines="0" w:lineRule="auto" w:line="240" w:after="0" w:before="50"/>
                          <w:ind w:firstLineChars="0" w:firstLine="0" w:leftChars="0" w:left="23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1860" w:type="dxa"/>
                      </w:tcPr>
                      <w:p w:rsidR="0018722C">
                        <w:pPr>
                          <w:widowControl w:val="0"/>
                          <w:snapToGrid w:val="1"/>
                          <w:spacing w:beforeLines="0" w:afterLines="0" w:lineRule="auto" w:line="240" w:after="0" w:before="50"/>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r>
                  <w:tr>
                    <w:trPr>
                      <w:trHeight w:val="340" w:hRule="atLeast"/>
                    </w:trPr>
                    <w:tc>
                      <w:tcPr>
                        <w:tcW w:w="1755" w:type="dxa"/>
                        <w:vMerge/>
                        <w:tcBorders>
                          <w:top w:val="nil"/>
                        </w:tcBorders>
                      </w:tcPr>
                      <w:p w:rsidR="0018722C">
                        <w:pPr>
                          <w:rPr>
                            <w:sz w:val="2"/>
                            <w:szCs w:val="2"/>
                          </w:rPr>
                        </w:pPr>
                      </w:p>
                    </w:tc>
                    <w:tc>
                      <w:tcPr>
                        <w:tcW w:w="1942" w:type="dxa"/>
                      </w:tcPr>
                      <w:p w:rsidR="0018722C">
                        <w:pPr>
                          <w:widowControl w:val="0"/>
                          <w:snapToGrid w:val="1"/>
                          <w:spacing w:beforeLines="0" w:afterLines="0" w:lineRule="auto" w:line="240" w:before="0" w:after="0"/>
                          <w:ind w:firstLineChars="0" w:firstLine="0" w:leftChars="0" w:left="19" w:rightChars="0" w:righ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2</w:t>
                        </w:r>
                      </w:p>
                    </w:tc>
                    <w:tc>
                      <w:tcPr>
                        <w:tcW w:w="1238" w:type="dxa"/>
                      </w:tcPr>
                      <w:p w:rsidR="0018722C">
                        <w:pPr>
                          <w:widowControl w:val="0"/>
                          <w:snapToGrid w:val="1"/>
                          <w:spacing w:beforeLines="0" w:afterLines="0" w:lineRule="auto" w:line="240" w:after="0" w:before="49"/>
                          <w:ind w:firstLineChars="0" w:firstLine="0" w:leftChars="0" w:left="41"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1620" w:type="dxa"/>
                      </w:tcPr>
                      <w:p w:rsidR="0018722C">
                        <w:pPr>
                          <w:widowControl w:val="0"/>
                          <w:snapToGrid w:val="1"/>
                          <w:spacing w:beforeLines="0" w:afterLines="0" w:lineRule="auto" w:line="240" w:after="0" w:before="49"/>
                          <w:ind w:firstLineChars="0" w:firstLine="0" w:leftChars="0" w:left="23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w:t>
                        </w:r>
                      </w:p>
                    </w:tc>
                    <w:tc>
                      <w:tcPr>
                        <w:tcW w:w="1860" w:type="dxa"/>
                      </w:tcPr>
                      <w:p w:rsidR="0018722C">
                        <w:pPr>
                          <w:widowControl w:val="0"/>
                          <w:snapToGrid w:val="1"/>
                          <w:spacing w:beforeLines="0" w:afterLines="0" w:lineRule="auto" w:line="240" w:after="0" w:before="49"/>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r>
                  <w:tr>
                    <w:trPr>
                      <w:trHeight w:val="340" w:hRule="atLeast"/>
                    </w:trPr>
                    <w:tc>
                      <w:tcPr>
                        <w:tcW w:w="1755" w:type="dxa"/>
                        <w:vMerge/>
                        <w:tcBorders>
                          <w:top w:val="nil"/>
                        </w:tcBorders>
                      </w:tcPr>
                      <w:p w:rsidR="0018722C">
                        <w:pPr>
                          <w:rPr>
                            <w:sz w:val="2"/>
                            <w:szCs w:val="2"/>
                          </w:rPr>
                        </w:pPr>
                      </w:p>
                    </w:tc>
                    <w:tc>
                      <w:tcPr>
                        <w:tcW w:w="1942" w:type="dxa"/>
                      </w:tcPr>
                      <w:p w:rsidR="0018722C">
                        <w:pPr>
                          <w:widowControl w:val="0"/>
                          <w:snapToGrid w:val="1"/>
                          <w:spacing w:beforeLines="0" w:afterLines="0" w:lineRule="auto" w:line="240" w:after="0" w:before="3"/>
                          <w:ind w:firstLineChars="0" w:firstLine="0" w:leftChars="0" w:left="19" w:rightChars="0" w:righ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3</w:t>
                        </w:r>
                      </w:p>
                    </w:tc>
                    <w:tc>
                      <w:tcPr>
                        <w:tcW w:w="1238" w:type="dxa"/>
                      </w:tcPr>
                      <w:p w:rsidR="0018722C">
                        <w:pPr>
                          <w:widowControl w:val="0"/>
                          <w:snapToGrid w:val="1"/>
                          <w:spacing w:beforeLines="0" w:afterLines="0" w:lineRule="auto" w:line="240" w:after="0" w:before="52"/>
                          <w:ind w:firstLineChars="0" w:firstLine="0" w:leftChars="0" w:left="46" w:rightChars="0" w:right="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10.58</w:t>
                        </w:r>
                      </w:p>
                    </w:tc>
                    <w:tc>
                      <w:tcPr>
                        <w:tcW w:w="1620" w:type="dxa"/>
                      </w:tcPr>
                      <w:p w:rsidR="0018722C">
                        <w:pPr>
                          <w:widowControl w:val="0"/>
                          <w:snapToGrid w:val="1"/>
                          <w:spacing w:beforeLines="0" w:afterLines="0" w:lineRule="auto" w:line="240" w:after="0" w:before="52"/>
                          <w:ind w:firstLineChars="0" w:firstLine="0" w:leftChars="0" w:left="23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10.51</w:t>
                        </w:r>
                      </w:p>
                    </w:tc>
                    <w:tc>
                      <w:tcPr>
                        <w:tcW w:w="1860" w:type="dxa"/>
                      </w:tcPr>
                      <w:p w:rsidR="0018722C">
                        <w:pPr>
                          <w:widowControl w:val="0"/>
                          <w:snapToGrid w:val="1"/>
                          <w:spacing w:beforeLines="0" w:afterLines="0" w:lineRule="auto" w:line="240" w:after="0" w:before="52"/>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10.41</w:t>
                        </w:r>
                      </w:p>
                    </w:tc>
                  </w:tr>
                  <w:tr>
                    <w:trPr>
                      <w:trHeight w:val="340" w:hRule="atLeast"/>
                    </w:trPr>
                    <w:tc>
                      <w:tcPr>
                        <w:tcW w:w="1755" w:type="dxa"/>
                        <w:vMerge/>
                        <w:tcBorders>
                          <w:top w:val="nil"/>
                        </w:tcBorders>
                      </w:tcPr>
                      <w:p w:rsidR="0018722C">
                        <w:pPr>
                          <w:rPr>
                            <w:sz w:val="2"/>
                            <w:szCs w:val="2"/>
                          </w:rPr>
                        </w:pPr>
                      </w:p>
                    </w:tc>
                    <w:tc>
                      <w:tcPr>
                        <w:tcW w:w="1942" w:type="dxa"/>
                      </w:tcPr>
                      <w:p w:rsidR="0018722C">
                        <w:pPr>
                          <w:widowControl w:val="0"/>
                          <w:snapToGrid w:val="1"/>
                          <w:spacing w:beforeLines="0" w:afterLines="0" w:lineRule="auto" w:line="240" w:after="0" w:before="1"/>
                          <w:ind w:firstLineChars="0" w:firstLine="0" w:leftChars="0" w:left="19" w:rightChars="0" w:righ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4</w:t>
                        </w:r>
                      </w:p>
                    </w:tc>
                    <w:tc>
                      <w:tcPr>
                        <w:tcW w:w="1238" w:type="dxa"/>
                      </w:tcPr>
                      <w:p w:rsidR="0018722C">
                        <w:pPr>
                          <w:widowControl w:val="0"/>
                          <w:snapToGrid w:val="1"/>
                          <w:spacing w:beforeLines="0" w:afterLines="0" w:lineRule="auto" w:line="240" w:after="0" w:before="50"/>
                          <w:ind w:firstLineChars="0" w:firstLine="0" w:leftChars="0" w:left="41"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5.40</w:t>
                        </w:r>
                      </w:p>
                    </w:tc>
                    <w:tc>
                      <w:tcPr>
                        <w:tcW w:w="1620" w:type="dxa"/>
                      </w:tcPr>
                      <w:p w:rsidR="0018722C">
                        <w:pPr>
                          <w:widowControl w:val="0"/>
                          <w:snapToGrid w:val="1"/>
                          <w:spacing w:beforeLines="0" w:afterLines="0" w:lineRule="auto" w:line="240" w:after="0" w:before="50"/>
                          <w:ind w:firstLineChars="0" w:firstLine="0" w:leftChars="0" w:left="23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w:t>
                        </w:r>
                      </w:p>
                    </w:tc>
                    <w:tc>
                      <w:tcPr>
                        <w:tcW w:w="1860" w:type="dxa"/>
                      </w:tcPr>
                      <w:p w:rsidR="0018722C">
                        <w:pPr>
                          <w:widowControl w:val="0"/>
                          <w:snapToGrid w:val="1"/>
                          <w:spacing w:beforeLines="0" w:afterLines="0" w:lineRule="auto" w:line="240" w:after="0" w:before="50"/>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5.22</w:t>
                        </w:r>
                      </w:p>
                    </w:tc>
                  </w:tr>
                  <w:tr>
                    <w:trPr>
                      <w:trHeight w:val="340" w:hRule="atLeast"/>
                    </w:trPr>
                    <w:tc>
                      <w:tcPr>
                        <w:tcW w:w="1755" w:type="dxa"/>
                        <w:vMerge/>
                        <w:tcBorders>
                          <w:top w:val="nil"/>
                        </w:tcBorders>
                      </w:tcPr>
                      <w:p w:rsidR="0018722C">
                        <w:pPr>
                          <w:rPr>
                            <w:sz w:val="2"/>
                            <w:szCs w:val="2"/>
                          </w:rPr>
                        </w:pPr>
                      </w:p>
                    </w:tc>
                    <w:tc>
                      <w:tcPr>
                        <w:tcW w:w="1942" w:type="dxa"/>
                      </w:tcPr>
                      <w:p w:rsidR="0018722C">
                        <w:pPr>
                          <w:widowControl w:val="0"/>
                          <w:snapToGrid w:val="1"/>
                          <w:spacing w:beforeLines="0" w:afterLines="0" w:lineRule="auto" w:line="240" w:before="0" w:after="0"/>
                          <w:ind w:firstLineChars="0" w:firstLine="0" w:leftChars="0" w:left="19" w:rightChars="0" w:righ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5</w:t>
                        </w:r>
                      </w:p>
                    </w:tc>
                    <w:tc>
                      <w:tcPr>
                        <w:tcW w:w="1238" w:type="dxa"/>
                      </w:tcPr>
                      <w:p w:rsidR="0018722C">
                        <w:pPr>
                          <w:widowControl w:val="0"/>
                          <w:snapToGrid w:val="1"/>
                          <w:spacing w:beforeLines="0" w:afterLines="0" w:lineRule="auto" w:line="240" w:after="0" w:before="49"/>
                          <w:ind w:firstLineChars="0" w:firstLine="0" w:leftChars="0" w:left="46" w:rightChars="0" w:right="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14.45</w:t>
                        </w:r>
                      </w:p>
                    </w:tc>
                    <w:tc>
                      <w:tcPr>
                        <w:tcW w:w="1620" w:type="dxa"/>
                      </w:tcPr>
                      <w:p w:rsidR="0018722C">
                        <w:pPr>
                          <w:widowControl w:val="0"/>
                          <w:snapToGrid w:val="1"/>
                          <w:spacing w:beforeLines="0" w:afterLines="0" w:lineRule="auto" w:line="240" w:after="0" w:before="49"/>
                          <w:ind w:firstLineChars="0" w:firstLine="0" w:leftChars="0" w:left="23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14.61</w:t>
                        </w:r>
                      </w:p>
                    </w:tc>
                    <w:tc>
                      <w:tcPr>
                        <w:tcW w:w="1860" w:type="dxa"/>
                      </w:tcPr>
                      <w:p w:rsidR="0018722C">
                        <w:pPr>
                          <w:widowControl w:val="0"/>
                          <w:snapToGrid w:val="1"/>
                          <w:spacing w:beforeLines="0" w:afterLines="0" w:lineRule="auto" w:line="240" w:after="0" w:before="49"/>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14.54</w:t>
                        </w:r>
                      </w:p>
                    </w:tc>
                  </w:tr>
                  <w:tr>
                    <w:trPr>
                      <w:trHeight w:val="340" w:hRule="atLeast"/>
                    </w:trPr>
                    <w:tc>
                      <w:tcPr>
                        <w:tcW w:w="1755" w:type="dxa"/>
                        <w:vMerge/>
                        <w:tcBorders>
                          <w:top w:val="nil"/>
                        </w:tcBorders>
                      </w:tcPr>
                      <w:p w:rsidR="0018722C">
                        <w:pPr>
                          <w:rPr>
                            <w:sz w:val="2"/>
                            <w:szCs w:val="2"/>
                          </w:rPr>
                        </w:pPr>
                      </w:p>
                    </w:tc>
                    <w:tc>
                      <w:tcPr>
                        <w:tcW w:w="1942" w:type="dxa"/>
                      </w:tcPr>
                      <w:p w:rsidR="0018722C">
                        <w:pPr>
                          <w:widowControl w:val="0"/>
                          <w:snapToGrid w:val="1"/>
                          <w:spacing w:beforeLines="0" w:afterLines="0" w:lineRule="auto" w:line="240" w:after="0" w:before="3"/>
                          <w:ind w:firstLineChars="0" w:firstLine="0" w:leftChars="0" w:left="19" w:rightChars="0" w:righ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6</w:t>
                        </w:r>
                      </w:p>
                    </w:tc>
                    <w:tc>
                      <w:tcPr>
                        <w:tcW w:w="1238" w:type="dxa"/>
                      </w:tcPr>
                      <w:p w:rsidR="0018722C">
                        <w:pPr>
                          <w:widowControl w:val="0"/>
                          <w:snapToGrid w:val="1"/>
                          <w:spacing w:beforeLines="0" w:afterLines="0" w:lineRule="auto" w:line="240" w:after="0" w:before="52"/>
                          <w:ind w:firstLineChars="0" w:firstLine="0" w:leftChars="0" w:left="46" w:rightChars="0" w:right="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12.59</w:t>
                        </w:r>
                      </w:p>
                    </w:tc>
                    <w:tc>
                      <w:tcPr>
                        <w:tcW w:w="1620" w:type="dxa"/>
                      </w:tcPr>
                      <w:p w:rsidR="0018722C">
                        <w:pPr>
                          <w:widowControl w:val="0"/>
                          <w:snapToGrid w:val="1"/>
                          <w:spacing w:beforeLines="0" w:afterLines="0" w:lineRule="auto" w:line="240" w:after="0" w:before="52"/>
                          <w:ind w:firstLineChars="0" w:firstLine="0" w:leftChars="0" w:left="23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12.74</w:t>
                        </w:r>
                      </w:p>
                    </w:tc>
                    <w:tc>
                      <w:tcPr>
                        <w:tcW w:w="1860" w:type="dxa"/>
                      </w:tcPr>
                      <w:p w:rsidR="0018722C">
                        <w:pPr>
                          <w:widowControl w:val="0"/>
                          <w:snapToGrid w:val="1"/>
                          <w:spacing w:beforeLines="0" w:afterLines="0" w:lineRule="auto" w:line="240" w:after="0" w:before="52"/>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12.61</w:t>
                        </w:r>
                      </w:p>
                    </w:tc>
                  </w:tr>
                  <w:tr>
                    <w:trPr>
                      <w:trHeight w:val="340" w:hRule="atLeast"/>
                    </w:trPr>
                    <w:tc>
                      <w:tcPr>
                        <w:tcW w:w="1755" w:type="dxa"/>
                        <w:vMerge/>
                        <w:tcBorders>
                          <w:top w:val="nil"/>
                        </w:tcBorders>
                      </w:tcPr>
                      <w:p w:rsidR="0018722C">
                        <w:pPr>
                          <w:rPr>
                            <w:sz w:val="2"/>
                            <w:szCs w:val="2"/>
                          </w:rPr>
                        </w:pPr>
                      </w:p>
                    </w:tc>
                    <w:tc>
                      <w:tcPr>
                        <w:tcW w:w="1942" w:type="dxa"/>
                      </w:tcPr>
                      <w:p w:rsidR="0018722C">
                        <w:pPr>
                          <w:widowControl w:val="0"/>
                          <w:snapToGrid w:val="1"/>
                          <w:spacing w:beforeLines="0" w:afterLines="0" w:lineRule="auto" w:line="240" w:after="0" w:before="1"/>
                          <w:ind w:firstLineChars="0" w:firstLine="0" w:leftChars="0" w:left="28" w:rightChars="0" w:right="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阳参 </w:t>
                        </w:r>
                        <w:r>
                          <w:rPr>
                            <w:kern w:val="2"/>
                            <w:szCs w:val="22"/>
                            <w:rFonts w:cstheme="minorBidi" w:ascii="Times New Roman" w:hAnsi="Times New Roman" w:eastAsia="Times New Roman" w:cs="Times New Roman"/>
                            <w:sz w:val="21"/>
                          </w:rPr>
                          <w:t>miRNA NC  </w:t>
                        </w:r>
                        <w:r>
                          <w:rPr>
                            <w:kern w:val="2"/>
                            <w:szCs w:val="22"/>
                            <w:rFonts w:ascii="宋体" w:eastAsia="宋体" w:hint="eastAsia" w:cstheme="minorBidi" w:hAnsi="Times New Roman" w:cs="Times New Roman"/>
                            <w:sz w:val="21"/>
                          </w:rPr>
                          <w:t>组</w:t>
                        </w:r>
                      </w:p>
                    </w:tc>
                    <w:tc>
                      <w:tcPr>
                        <w:tcW w:w="1238" w:type="dxa"/>
                      </w:tcPr>
                      <w:p w:rsidR="0018722C">
                        <w:pPr>
                          <w:widowControl w:val="0"/>
                          <w:snapToGrid w:val="1"/>
                          <w:spacing w:beforeLines="0" w:afterLines="0" w:lineRule="auto" w:line="240" w:after="0" w:before="50"/>
                          <w:ind w:firstLineChars="0" w:firstLine="0" w:leftChars="0" w:left="41"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w:t>
                        </w:r>
                      </w:p>
                    </w:tc>
                    <w:tc>
                      <w:tcPr>
                        <w:tcW w:w="1620" w:type="dxa"/>
                      </w:tcPr>
                      <w:p w:rsidR="0018722C">
                        <w:pPr>
                          <w:widowControl w:val="0"/>
                          <w:snapToGrid w:val="1"/>
                          <w:spacing w:beforeLines="0" w:afterLines="0" w:lineRule="auto" w:line="240" w:after="0" w:before="50"/>
                          <w:ind w:firstLineChars="0" w:firstLine="0" w:leftChars="0" w:left="23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w:t>
                        </w:r>
                      </w:p>
                    </w:tc>
                    <w:tc>
                      <w:tcPr>
                        <w:tcW w:w="1860" w:type="dxa"/>
                      </w:tcPr>
                      <w:p w:rsidR="0018722C">
                        <w:pPr>
                          <w:widowControl w:val="0"/>
                          <w:snapToGrid w:val="1"/>
                          <w:spacing w:beforeLines="0" w:afterLines="0" w:lineRule="auto" w:line="240" w:after="0" w:before="50"/>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1.53</w:t>
                        </w:r>
                      </w:p>
                    </w:tc>
                  </w:tr>
                  <w:tr>
                    <w:trPr>
                      <w:trHeight w:val="340" w:hRule="atLeast"/>
                    </w:trPr>
                    <w:tc>
                      <w:tcPr>
                        <w:tcW w:w="1755" w:type="dxa"/>
                        <w:vMerge/>
                        <w:tcBorders>
                          <w:top w:val="nil"/>
                        </w:tcBorders>
                      </w:tcPr>
                      <w:p w:rsidR="0018722C">
                        <w:pPr>
                          <w:rPr>
                            <w:sz w:val="2"/>
                            <w:szCs w:val="2"/>
                          </w:rPr>
                        </w:pPr>
                      </w:p>
                    </w:tc>
                    <w:tc>
                      <w:tcPr>
                        <w:tcW w:w="1942" w:type="dxa"/>
                      </w:tcPr>
                      <w:p w:rsidR="0018722C">
                        <w:pPr>
                          <w:widowControl w:val="0"/>
                          <w:snapToGrid w:val="1"/>
                          <w:spacing w:beforeLines="0" w:afterLines="0" w:lineRule="auto" w:line="240" w:before="0" w:after="0"/>
                          <w:ind w:firstLineChars="0" w:firstLine="0" w:leftChars="0" w:left="23" w:rightChars="0" w:right="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阳参 </w:t>
                        </w:r>
                        <w:r>
                          <w:rPr>
                            <w:kern w:val="2"/>
                            <w:szCs w:val="22"/>
                            <w:rFonts w:cstheme="minorBidi" w:ascii="Times New Roman" w:hAnsi="Times New Roman" w:eastAsia="Times New Roman" w:cs="Times New Roman"/>
                            <w:sz w:val="21"/>
                          </w:rPr>
                          <w:t>miRNA </w:t>
                        </w:r>
                        <w:r>
                          <w:rPr>
                            <w:kern w:val="2"/>
                            <w:szCs w:val="22"/>
                            <w:rFonts w:ascii="宋体" w:eastAsia="宋体" w:hint="eastAsia" w:cstheme="minorBidi" w:hAnsi="Times New Roman" w:cs="Times New Roman"/>
                            <w:sz w:val="21"/>
                          </w:rPr>
                          <w:t>组</w:t>
                        </w:r>
                      </w:p>
                    </w:tc>
                    <w:tc>
                      <w:tcPr>
                        <w:tcW w:w="1238" w:type="dxa"/>
                      </w:tcPr>
                      <w:p w:rsidR="0018722C">
                        <w:pPr>
                          <w:widowControl w:val="0"/>
                          <w:snapToGrid w:val="1"/>
                          <w:spacing w:beforeLines="0" w:afterLines="0" w:lineRule="auto" w:line="240" w:after="0" w:before="49"/>
                          <w:ind w:firstLineChars="0" w:firstLine="0" w:leftChars="0" w:left="41" w:rightChars="0" w:right="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w:t>
                        </w:r>
                      </w:p>
                    </w:tc>
                    <w:tc>
                      <w:tcPr>
                        <w:tcW w:w="1620" w:type="dxa"/>
                      </w:tcPr>
                      <w:p w:rsidR="0018722C">
                        <w:pPr>
                          <w:widowControl w:val="0"/>
                          <w:snapToGrid w:val="1"/>
                          <w:spacing w:beforeLines="0" w:afterLines="0" w:lineRule="auto" w:line="240" w:after="0" w:before="49"/>
                          <w:ind w:firstLineChars="0" w:firstLine="0" w:leftChars="0" w:left="236" w:rightChars="0" w:right="2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w:t>
                        </w:r>
                      </w:p>
                    </w:tc>
                    <w:tc>
                      <w:tcPr>
                        <w:tcW w:w="1860" w:type="dxa"/>
                      </w:tcPr>
                      <w:p w:rsidR="0018722C">
                        <w:pPr>
                          <w:widowControl w:val="0"/>
                          <w:snapToGrid w:val="1"/>
                          <w:spacing w:beforeLines="0" w:afterLines="0" w:lineRule="auto" w:line="240" w:after="0" w:before="49"/>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7"/>
                      <w:rFonts w:cstheme="minorBidi" w:ascii="宋体" w:hAnsi="宋体" w:eastAsia="宋体" w:cs="宋体"/>
                    </w:rPr>
                  </w:pPr>
                </w:p>
              </w:txbxContent>
            </v:textbox>
            <w10:wrap type="none"/>
          </v:shape>
        </w:pict>
      </w:r>
      <w:r>
        <w:rPr>
          <w:b/>
        </w:rPr>
        <w:t>Firefly</w:t>
      </w:r>
      <w:r>
        <w:rPr>
          <w:b/>
        </w:rPr>
        <w:t> </w:t>
      </w:r>
      <w:r>
        <w:rPr>
          <w:b/>
        </w:rPr>
        <w:t>/Renilla</w:t>
      </w:r>
      <w:r>
        <w:rPr>
          <w:b/>
        </w:rPr>
        <w:t> </w:t>
      </w:r>
      <w:r>
        <w:rPr>
          <w:b/>
        </w:rPr>
        <w:t>luminescence</w:t>
      </w:r>
      <w:r w:rsidP="AA7D325B">
        <w:t>：</w:t>
      </w:r>
      <w:r>
        <w:t>同一样品孔内</w:t>
      </w:r>
      <w:r>
        <w:rPr>
          <w:b/>
        </w:rPr>
        <w:t>Firefly</w:t>
      </w:r>
      <w:r>
        <w:rPr>
          <w:b/>
        </w:rPr>
        <w:t> </w:t>
      </w:r>
      <w:r>
        <w:rPr>
          <w:b/>
        </w:rPr>
        <w:t>Luciferase</w:t>
      </w:r>
      <w:r>
        <w:t>值与</w:t>
      </w:r>
      <w:r>
        <w:rPr>
          <w:b/>
        </w:rPr>
        <w:t>Renilla</w:t>
      </w:r>
      <w:r>
        <w:rPr>
          <w:b/>
        </w:rPr>
        <w:t> </w:t>
      </w:r>
      <w:r>
        <w:rPr>
          <w:b/>
        </w:rPr>
        <w:t>Luciferase</w:t>
      </w:r>
      <w:r w:rsidR="001852F3">
        <w:t xml:space="preserve">值的比值，代表</w:t>
      </w:r>
      <w:r>
        <w:rPr>
          <w:b/>
        </w:rPr>
        <w:t>luciferase</w:t>
      </w:r>
      <w:r w:rsidR="001852F3">
        <w:t xml:space="preserve">相对表达量</w:t>
      </w:r>
    </w:p>
    <w:tbl>
      <w:tblPr>
        <w:tblW w:w="0" w:type="auto"/>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1"/>
        <w:gridCol w:w="2286"/>
        <w:gridCol w:w="1913"/>
        <w:gridCol w:w="2031"/>
      </w:tblGrid>
      <w:tr>
        <w:trPr>
          <w:trHeight w:val="340" w:hRule="atLeast"/>
        </w:trPr>
        <w:tc>
          <w:tcPr>
            <w:tcW w:w="20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b/>
              </w:rPr>
              <w:t xml:space="preserve">Firefly </w:t>
            </w:r>
            <w:r>
              <w:rPr>
                <w:b/>
              </w:rPr>
              <w:t xml:space="preserve">/</w:t>
            </w:r>
            <w:r>
              <w:rPr>
                <w:b/>
              </w:rPr>
              <w:t xml:space="preserve">Renilla luminescence</w:t>
            </w:r>
          </w:p>
        </w:tc>
        <w:tc>
          <w:tcPr>
            <w:tcW w:w="2286" w:type="dxa"/>
          </w:tcPr>
          <w:p w:rsidR="0018722C">
            <w:pPr>
              <w:topLinePunct/>
              <w:ind w:leftChars="0" w:left="0" w:rightChars="0" w:right="0" w:firstLineChars="0" w:firstLine="0"/>
              <w:spacing w:line="240" w:lineRule="atLeast"/>
            </w:pPr>
            <w:r>
              <w:rPr>
                <w:rFonts w:ascii="宋体" w:eastAsia="宋体" w:hint="eastAsia"/>
                <w:b/>
              </w:rPr>
              <w:t>实验分组</w:t>
            </w:r>
          </w:p>
        </w:tc>
        <w:tc>
          <w:tcPr>
            <w:tcW w:w="1913" w:type="dxa"/>
          </w:tcPr>
          <w:p w:rsidR="0018722C">
            <w:pPr>
              <w:topLinePunct/>
              <w:ind w:leftChars="0" w:left="0" w:rightChars="0" w:right="0" w:firstLineChars="0" w:firstLine="0"/>
              <w:spacing w:line="240" w:lineRule="atLeast"/>
            </w:pPr>
            <w:r>
              <w:rPr>
                <w:b/>
              </w:rPr>
              <w:t>AVERAGE</w:t>
            </w:r>
          </w:p>
        </w:tc>
        <w:tc>
          <w:tcPr>
            <w:tcW w:w="2031" w:type="dxa"/>
          </w:tcPr>
          <w:p w:rsidR="0018722C">
            <w:pPr>
              <w:topLinePunct/>
              <w:ind w:leftChars="0" w:left="0" w:rightChars="0" w:right="0" w:firstLineChars="0" w:firstLine="0"/>
              <w:spacing w:line="240" w:lineRule="atLeast"/>
            </w:pPr>
            <w:r>
              <w:rPr>
                <w:b/>
              </w:rPr>
              <w:t>STDEV.</w:t>
            </w:r>
          </w:p>
        </w:tc>
      </w:tr>
      <w:tr>
        <w:trPr>
          <w:trHeight w:val="340" w:hRule="atLeast"/>
        </w:trPr>
        <w:tc>
          <w:tcPr>
            <w:tcW w:w="2071" w:type="dxa"/>
            <w:vMerge/>
            <w:tcBorders>
              <w:top w:val="nil"/>
            </w:tcBorders>
          </w:tcPr>
          <w:p w:rsidR="0018722C">
            <w:pPr>
              <w:topLinePunct/>
              <w:ind w:leftChars="0" w:left="0" w:rightChars="0" w:right="0" w:firstLineChars="0" w:firstLine="0"/>
              <w:spacing w:line="240" w:lineRule="atLeast"/>
            </w:pPr>
          </w:p>
        </w:tc>
        <w:tc>
          <w:tcPr>
            <w:tcW w:w="2286" w:type="dxa"/>
          </w:tcPr>
          <w:p w:rsidR="0018722C">
            <w:pPr>
              <w:topLinePunct/>
              <w:ind w:leftChars="0" w:left="0" w:rightChars="0" w:right="0" w:firstLineChars="0" w:firstLine="0"/>
              <w:spacing w:line="240" w:lineRule="atLeast"/>
            </w:pPr>
            <w:r>
              <w:rPr>
                <w:rFonts w:ascii="宋体" w:eastAsia="宋体" w:hint="eastAsia"/>
              </w:rPr>
              <w:t>实验组 </w:t>
            </w:r>
            <w:r>
              <w:t>1</w:t>
            </w:r>
          </w:p>
        </w:tc>
        <w:tc>
          <w:tcPr>
            <w:tcW w:w="1913" w:type="dxa"/>
          </w:tcPr>
          <w:p w:rsidR="0018722C">
            <w:pPr>
              <w:topLinePunct/>
              <w:ind w:leftChars="0" w:left="0" w:rightChars="0" w:right="0" w:firstLineChars="0" w:firstLine="0"/>
              <w:spacing w:line="240" w:lineRule="atLeast"/>
            </w:pPr>
            <w:r>
              <w:t>1.00</w:t>
            </w:r>
          </w:p>
        </w:tc>
        <w:tc>
          <w:tcPr>
            <w:tcW w:w="2031" w:type="dxa"/>
          </w:tcPr>
          <w:p w:rsidR="0018722C">
            <w:pPr>
              <w:topLinePunct/>
              <w:ind w:leftChars="0" w:left="0" w:rightChars="0" w:right="0" w:firstLineChars="0" w:firstLine="0"/>
              <w:spacing w:line="240" w:lineRule="atLeast"/>
            </w:pPr>
            <w:r>
              <w:t>0.05</w:t>
            </w:r>
          </w:p>
        </w:tc>
      </w:tr>
      <w:tr>
        <w:trPr>
          <w:trHeight w:val="340" w:hRule="atLeast"/>
        </w:trPr>
        <w:tc>
          <w:tcPr>
            <w:tcW w:w="2071" w:type="dxa"/>
            <w:vMerge/>
            <w:tcBorders>
              <w:top w:val="nil"/>
            </w:tcBorders>
          </w:tcPr>
          <w:p w:rsidR="0018722C">
            <w:pPr>
              <w:topLinePunct/>
              <w:ind w:leftChars="0" w:left="0" w:rightChars="0" w:right="0" w:firstLineChars="0" w:firstLine="0"/>
              <w:spacing w:line="240" w:lineRule="atLeast"/>
            </w:pPr>
          </w:p>
        </w:tc>
        <w:tc>
          <w:tcPr>
            <w:tcW w:w="2286" w:type="dxa"/>
          </w:tcPr>
          <w:p w:rsidR="0018722C">
            <w:pPr>
              <w:topLinePunct/>
              <w:ind w:leftChars="0" w:left="0" w:rightChars="0" w:right="0" w:firstLineChars="0" w:firstLine="0"/>
              <w:spacing w:line="240" w:lineRule="atLeast"/>
            </w:pPr>
            <w:r>
              <w:rPr>
                <w:rFonts w:ascii="宋体" w:eastAsia="宋体" w:hint="eastAsia"/>
              </w:rPr>
              <w:t>实验组 </w:t>
            </w:r>
            <w:r>
              <w:t>2</w:t>
            </w:r>
          </w:p>
        </w:tc>
        <w:tc>
          <w:tcPr>
            <w:tcW w:w="1913" w:type="dxa"/>
          </w:tcPr>
          <w:p w:rsidR="0018722C">
            <w:pPr>
              <w:topLinePunct/>
              <w:ind w:leftChars="0" w:left="0" w:rightChars="0" w:right="0" w:firstLineChars="0" w:firstLine="0"/>
              <w:spacing w:line="240" w:lineRule="atLeast"/>
            </w:pPr>
            <w:r>
              <w:t>1.03</w:t>
            </w:r>
          </w:p>
        </w:tc>
        <w:tc>
          <w:tcPr>
            <w:tcW w:w="2031" w:type="dxa"/>
          </w:tcPr>
          <w:p w:rsidR="0018722C">
            <w:pPr>
              <w:topLinePunct/>
              <w:ind w:leftChars="0" w:left="0" w:rightChars="0" w:right="0" w:firstLineChars="0" w:firstLine="0"/>
              <w:spacing w:line="240" w:lineRule="atLeast"/>
            </w:pPr>
            <w:r>
              <w:t>0.08</w:t>
            </w:r>
          </w:p>
        </w:tc>
      </w:tr>
      <w:tr>
        <w:trPr>
          <w:trHeight w:val="340" w:hRule="atLeast"/>
        </w:trPr>
        <w:tc>
          <w:tcPr>
            <w:tcW w:w="2071" w:type="dxa"/>
            <w:vMerge/>
            <w:tcBorders>
              <w:top w:val="nil"/>
            </w:tcBorders>
          </w:tcPr>
          <w:p w:rsidR="0018722C">
            <w:pPr>
              <w:topLinePunct/>
              <w:ind w:leftChars="0" w:left="0" w:rightChars="0" w:right="0" w:firstLineChars="0" w:firstLine="0"/>
              <w:spacing w:line="240" w:lineRule="atLeast"/>
            </w:pPr>
          </w:p>
        </w:tc>
        <w:tc>
          <w:tcPr>
            <w:tcW w:w="2286" w:type="dxa"/>
          </w:tcPr>
          <w:p w:rsidR="0018722C">
            <w:pPr>
              <w:topLinePunct/>
              <w:ind w:leftChars="0" w:left="0" w:rightChars="0" w:right="0" w:firstLineChars="0" w:firstLine="0"/>
              <w:spacing w:line="240" w:lineRule="atLeast"/>
            </w:pPr>
            <w:r>
              <w:rPr>
                <w:rFonts w:ascii="宋体" w:eastAsia="宋体" w:hint="eastAsia"/>
              </w:rPr>
              <w:t>实验组 </w:t>
            </w:r>
            <w:r>
              <w:t>3</w:t>
            </w:r>
          </w:p>
        </w:tc>
        <w:tc>
          <w:tcPr>
            <w:tcW w:w="1913" w:type="dxa"/>
          </w:tcPr>
          <w:p w:rsidR="0018722C">
            <w:pPr>
              <w:topLinePunct/>
              <w:ind w:leftChars="0" w:left="0" w:rightChars="0" w:right="0" w:firstLineChars="0" w:firstLine="0"/>
              <w:spacing w:line="240" w:lineRule="atLeast"/>
            </w:pPr>
            <w:r>
              <w:t>10.50</w:t>
            </w:r>
          </w:p>
        </w:tc>
        <w:tc>
          <w:tcPr>
            <w:tcW w:w="2031" w:type="dxa"/>
          </w:tcPr>
          <w:p w:rsidR="0018722C">
            <w:pPr>
              <w:topLinePunct/>
              <w:ind w:leftChars="0" w:left="0" w:rightChars="0" w:right="0" w:firstLineChars="0" w:firstLine="0"/>
              <w:spacing w:line="240" w:lineRule="atLeast"/>
            </w:pPr>
            <w:r>
              <w:t>0.09</w:t>
            </w:r>
          </w:p>
        </w:tc>
      </w:tr>
      <w:tr>
        <w:trPr>
          <w:trHeight w:val="340" w:hRule="atLeast"/>
        </w:trPr>
        <w:tc>
          <w:tcPr>
            <w:tcW w:w="2071" w:type="dxa"/>
            <w:vMerge/>
            <w:tcBorders>
              <w:top w:val="nil"/>
            </w:tcBorders>
          </w:tcPr>
          <w:p w:rsidR="0018722C">
            <w:pPr>
              <w:topLinePunct/>
              <w:ind w:leftChars="0" w:left="0" w:rightChars="0" w:right="0" w:firstLineChars="0" w:firstLine="0"/>
              <w:spacing w:line="240" w:lineRule="atLeast"/>
            </w:pPr>
          </w:p>
        </w:tc>
        <w:tc>
          <w:tcPr>
            <w:tcW w:w="2286" w:type="dxa"/>
          </w:tcPr>
          <w:p w:rsidR="0018722C">
            <w:pPr>
              <w:topLinePunct/>
              <w:ind w:leftChars="0" w:left="0" w:rightChars="0" w:right="0" w:firstLineChars="0" w:firstLine="0"/>
              <w:spacing w:line="240" w:lineRule="atLeast"/>
            </w:pPr>
            <w:r>
              <w:rPr>
                <w:rFonts w:ascii="宋体" w:eastAsia="宋体" w:hint="eastAsia"/>
              </w:rPr>
              <w:t>实验组 </w:t>
            </w:r>
            <w:r>
              <w:t>4</w:t>
            </w:r>
          </w:p>
        </w:tc>
        <w:tc>
          <w:tcPr>
            <w:tcW w:w="1913" w:type="dxa"/>
          </w:tcPr>
          <w:p w:rsidR="0018722C">
            <w:pPr>
              <w:topLinePunct/>
              <w:ind w:leftChars="0" w:left="0" w:rightChars="0" w:right="0" w:firstLineChars="0" w:firstLine="0"/>
              <w:spacing w:line="240" w:lineRule="atLeast"/>
            </w:pPr>
            <w:r>
              <w:t>5.34</w:t>
            </w:r>
          </w:p>
        </w:tc>
        <w:tc>
          <w:tcPr>
            <w:tcW w:w="2031" w:type="dxa"/>
          </w:tcPr>
          <w:p w:rsidR="0018722C">
            <w:pPr>
              <w:topLinePunct/>
              <w:ind w:leftChars="0" w:left="0" w:rightChars="0" w:right="0" w:firstLineChars="0" w:firstLine="0"/>
              <w:spacing w:line="240" w:lineRule="atLeast"/>
            </w:pPr>
            <w:r>
              <w:t>0.10</w:t>
            </w:r>
          </w:p>
        </w:tc>
      </w:tr>
      <w:tr>
        <w:trPr>
          <w:trHeight w:val="340" w:hRule="atLeast"/>
        </w:trPr>
        <w:tc>
          <w:tcPr>
            <w:tcW w:w="2071" w:type="dxa"/>
            <w:vMerge/>
            <w:tcBorders>
              <w:top w:val="nil"/>
            </w:tcBorders>
          </w:tcPr>
          <w:p w:rsidR="0018722C">
            <w:pPr>
              <w:topLinePunct/>
              <w:ind w:leftChars="0" w:left="0" w:rightChars="0" w:right="0" w:firstLineChars="0" w:firstLine="0"/>
              <w:spacing w:line="240" w:lineRule="atLeast"/>
            </w:pPr>
          </w:p>
        </w:tc>
        <w:tc>
          <w:tcPr>
            <w:tcW w:w="2286" w:type="dxa"/>
          </w:tcPr>
          <w:p w:rsidR="0018722C">
            <w:pPr>
              <w:topLinePunct/>
              <w:ind w:leftChars="0" w:left="0" w:rightChars="0" w:right="0" w:firstLineChars="0" w:firstLine="0"/>
              <w:spacing w:line="240" w:lineRule="atLeast"/>
            </w:pPr>
            <w:r>
              <w:rPr>
                <w:rFonts w:ascii="宋体" w:eastAsia="宋体" w:hint="eastAsia"/>
              </w:rPr>
              <w:t>实验组 </w:t>
            </w:r>
            <w:r>
              <w:t>5</w:t>
            </w:r>
          </w:p>
        </w:tc>
        <w:tc>
          <w:tcPr>
            <w:tcW w:w="1913" w:type="dxa"/>
          </w:tcPr>
          <w:p w:rsidR="0018722C">
            <w:pPr>
              <w:topLinePunct/>
              <w:ind w:leftChars="0" w:left="0" w:rightChars="0" w:right="0" w:firstLineChars="0" w:firstLine="0"/>
              <w:spacing w:line="240" w:lineRule="atLeast"/>
            </w:pPr>
            <w:r>
              <w:t>14.53</w:t>
            </w:r>
          </w:p>
        </w:tc>
        <w:tc>
          <w:tcPr>
            <w:tcW w:w="2031" w:type="dxa"/>
          </w:tcPr>
          <w:p w:rsidR="0018722C">
            <w:pPr>
              <w:topLinePunct/>
              <w:ind w:leftChars="0" w:left="0" w:rightChars="0" w:right="0" w:firstLineChars="0" w:firstLine="0"/>
              <w:spacing w:line="240" w:lineRule="atLeast"/>
            </w:pPr>
            <w:r>
              <w:t>0.08</w:t>
            </w:r>
          </w:p>
        </w:tc>
      </w:tr>
      <w:tr>
        <w:trPr>
          <w:trHeight w:val="340" w:hRule="atLeast"/>
        </w:trPr>
        <w:tc>
          <w:tcPr>
            <w:tcW w:w="2071" w:type="dxa"/>
            <w:vMerge/>
            <w:tcBorders>
              <w:top w:val="nil"/>
            </w:tcBorders>
          </w:tcPr>
          <w:p w:rsidR="0018722C">
            <w:pPr>
              <w:topLinePunct/>
              <w:ind w:leftChars="0" w:left="0" w:rightChars="0" w:right="0" w:firstLineChars="0" w:firstLine="0"/>
              <w:spacing w:line="240" w:lineRule="atLeast"/>
            </w:pPr>
          </w:p>
        </w:tc>
        <w:tc>
          <w:tcPr>
            <w:tcW w:w="2286" w:type="dxa"/>
          </w:tcPr>
          <w:p w:rsidR="0018722C">
            <w:pPr>
              <w:topLinePunct/>
              <w:ind w:leftChars="0" w:left="0" w:rightChars="0" w:right="0" w:firstLineChars="0" w:firstLine="0"/>
              <w:spacing w:line="240" w:lineRule="atLeast"/>
            </w:pPr>
            <w:r>
              <w:rPr>
                <w:rFonts w:ascii="宋体" w:eastAsia="宋体" w:hint="eastAsia"/>
              </w:rPr>
              <w:t>实验组 </w:t>
            </w:r>
            <w:r>
              <w:t>6</w:t>
            </w:r>
          </w:p>
        </w:tc>
        <w:tc>
          <w:tcPr>
            <w:tcW w:w="1913" w:type="dxa"/>
          </w:tcPr>
          <w:p w:rsidR="0018722C">
            <w:pPr>
              <w:topLinePunct/>
              <w:ind w:leftChars="0" w:left="0" w:rightChars="0" w:right="0" w:firstLineChars="0" w:firstLine="0"/>
              <w:spacing w:line="240" w:lineRule="atLeast"/>
            </w:pPr>
            <w:r>
              <w:t>12.65</w:t>
            </w:r>
          </w:p>
        </w:tc>
        <w:tc>
          <w:tcPr>
            <w:tcW w:w="2031" w:type="dxa"/>
          </w:tcPr>
          <w:p w:rsidR="0018722C">
            <w:pPr>
              <w:topLinePunct/>
              <w:ind w:leftChars="0" w:left="0" w:rightChars="0" w:right="0" w:firstLineChars="0" w:firstLine="0"/>
              <w:spacing w:line="240" w:lineRule="atLeast"/>
            </w:pPr>
            <w:r>
              <w:t>0.08</w:t>
            </w:r>
          </w:p>
        </w:tc>
      </w:tr>
      <w:tr>
        <w:trPr>
          <w:trHeight w:val="340" w:hRule="atLeast"/>
        </w:trPr>
        <w:tc>
          <w:tcPr>
            <w:tcW w:w="2071" w:type="dxa"/>
            <w:vMerge/>
            <w:tcBorders>
              <w:top w:val="nil"/>
            </w:tcBorders>
          </w:tcPr>
          <w:p w:rsidR="0018722C">
            <w:pPr>
              <w:topLinePunct/>
              <w:ind w:leftChars="0" w:left="0" w:rightChars="0" w:right="0" w:firstLineChars="0" w:firstLine="0"/>
              <w:spacing w:line="240" w:lineRule="atLeast"/>
            </w:pPr>
          </w:p>
        </w:tc>
        <w:tc>
          <w:tcPr>
            <w:tcW w:w="2286" w:type="dxa"/>
          </w:tcPr>
          <w:p w:rsidR="0018722C">
            <w:pPr>
              <w:topLinePunct/>
              <w:ind w:leftChars="0" w:left="0" w:rightChars="0" w:right="0" w:firstLineChars="0" w:firstLine="0"/>
              <w:spacing w:line="240" w:lineRule="atLeast"/>
            </w:pPr>
            <w:r>
              <w:rPr>
                <w:rFonts w:ascii="宋体" w:eastAsia="宋体" w:hint="eastAsia"/>
              </w:rPr>
              <w:t>阳参 </w:t>
            </w:r>
            <w:r>
              <w:t>miRNA NC  </w:t>
            </w:r>
            <w:r>
              <w:rPr>
                <w:rFonts w:ascii="宋体" w:eastAsia="宋体" w:hint="eastAsia"/>
              </w:rPr>
              <w:t>组</w:t>
            </w:r>
          </w:p>
        </w:tc>
        <w:tc>
          <w:tcPr>
            <w:tcW w:w="1913" w:type="dxa"/>
          </w:tcPr>
          <w:p w:rsidR="0018722C">
            <w:pPr>
              <w:topLinePunct/>
              <w:ind w:leftChars="0" w:left="0" w:rightChars="0" w:right="0" w:firstLineChars="0" w:firstLine="0"/>
              <w:spacing w:line="240" w:lineRule="atLeast"/>
            </w:pPr>
            <w:r>
              <w:t>1.53</w:t>
            </w:r>
          </w:p>
        </w:tc>
        <w:tc>
          <w:tcPr>
            <w:tcW w:w="2031" w:type="dxa"/>
          </w:tcPr>
          <w:p w:rsidR="0018722C">
            <w:pPr>
              <w:topLinePunct/>
              <w:ind w:leftChars="0" w:left="0" w:rightChars="0" w:right="0" w:firstLineChars="0" w:firstLine="0"/>
              <w:spacing w:line="240" w:lineRule="atLeast"/>
            </w:pPr>
            <w:r>
              <w:t>0.02</w:t>
            </w:r>
          </w:p>
        </w:tc>
      </w:tr>
      <w:tr>
        <w:trPr>
          <w:trHeight w:val="340" w:hRule="atLeast"/>
        </w:trPr>
        <w:tc>
          <w:tcPr>
            <w:tcW w:w="2071" w:type="dxa"/>
            <w:vMerge/>
            <w:tcBorders>
              <w:top w:val="nil"/>
            </w:tcBorders>
          </w:tcPr>
          <w:p w:rsidR="0018722C">
            <w:pPr>
              <w:topLinePunct/>
              <w:ind w:leftChars="0" w:left="0" w:rightChars="0" w:right="0" w:firstLineChars="0" w:firstLine="0"/>
              <w:spacing w:line="240" w:lineRule="atLeast"/>
            </w:pPr>
          </w:p>
        </w:tc>
        <w:tc>
          <w:tcPr>
            <w:tcW w:w="2286" w:type="dxa"/>
          </w:tcPr>
          <w:p w:rsidR="0018722C">
            <w:pPr>
              <w:topLinePunct/>
              <w:ind w:leftChars="0" w:left="0" w:rightChars="0" w:right="0" w:firstLineChars="0" w:firstLine="0"/>
              <w:spacing w:line="240" w:lineRule="atLeast"/>
            </w:pPr>
            <w:r>
              <w:rPr>
                <w:rFonts w:ascii="宋体" w:eastAsia="宋体" w:hint="eastAsia"/>
              </w:rPr>
              <w:t>阳参 </w:t>
            </w:r>
            <w:r>
              <w:t>miRNA  </w:t>
            </w:r>
            <w:r>
              <w:rPr>
                <w:rFonts w:ascii="宋体" w:eastAsia="宋体" w:hint="eastAsia"/>
              </w:rPr>
              <w:t>组</w:t>
            </w:r>
          </w:p>
        </w:tc>
        <w:tc>
          <w:tcPr>
            <w:tcW w:w="1913" w:type="dxa"/>
          </w:tcPr>
          <w:p w:rsidR="0018722C">
            <w:pPr>
              <w:topLinePunct/>
              <w:ind w:leftChars="0" w:left="0" w:rightChars="0" w:right="0" w:firstLineChars="0" w:firstLine="0"/>
              <w:spacing w:line="240" w:lineRule="atLeast"/>
            </w:pPr>
            <w:r>
              <w:t>0.76</w:t>
            </w:r>
          </w:p>
        </w:tc>
        <w:tc>
          <w:tcPr>
            <w:tcW w:w="2031" w:type="dxa"/>
          </w:tcPr>
          <w:p w:rsidR="0018722C">
            <w:pPr>
              <w:topLinePunct/>
              <w:ind w:leftChars="0" w:left="0" w:rightChars="0" w:right="0" w:firstLineChars="0" w:firstLine="0"/>
              <w:spacing w:line="240" w:lineRule="atLeast"/>
            </w:pPr>
            <w:r>
              <w:t>0.01</w:t>
            </w:r>
          </w:p>
        </w:tc>
      </w:tr>
    </w:tbl>
    <w:p w:rsidR="0018722C">
      <w:pPr>
        <w:topLinePunct/>
        <w:pStyle w:val="affa"/>
      </w:pPr>
    </w:p>
    <w:p w:rsidR="0018722C">
      <w:pPr>
        <w:pStyle w:val="Heading5"/>
        <w:textAlignment w:val="center"/>
        <w:topLinePunct/>
      </w:pPr>
      <w:r>
        <w:t>（3）</w:t>
      </w:r>
      <w:r>
        <w:pict>
          <v:shape style="margin-left:69.910004pt;margin-top:89.382553pt;width:433.95pt;height:162.25pt;mso-position-horizontal-relative:page;mso-position-vertical-relative:paragraph;z-index:26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2044"/>
                    <w:gridCol w:w="1230"/>
                    <w:gridCol w:w="1668"/>
                    <w:gridCol w:w="1915"/>
                  </w:tblGrid>
                  <w:tr>
                    <w:trPr>
                      <w:trHeight w:val="340" w:hRule="atLeast"/>
                    </w:trPr>
                    <w:tc>
                      <w:tcPr>
                        <w:tcW w:w="1807"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after="0" w:line="309" w:lineRule="auto" w:before="173"/>
                          <w:ind w:leftChars="0" w:left="108" w:rightChars="0" w:right="95" w:firstLineChars="0" w:firstLine="2"/>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Firefly /Renilla luminescence fold change</w:t>
                        </w:r>
                      </w:p>
                    </w:tc>
                    <w:tc>
                      <w:tcPr>
                        <w:tcW w:w="2044" w:type="dxa"/>
                      </w:tcPr>
                      <w:p w:rsidR="0018722C">
                        <w:pPr>
                          <w:widowControl w:val="0"/>
                          <w:snapToGrid w:val="1"/>
                          <w:spacing w:beforeLines="0" w:afterLines="0" w:lineRule="auto" w:line="240" w:after="0" w:before="2"/>
                          <w:ind w:firstLineChars="0" w:firstLine="0" w:leftChars="0" w:left="104" w:rightChars="0" w:right="9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实验分组</w:t>
                        </w:r>
                      </w:p>
                    </w:tc>
                    <w:tc>
                      <w:tcPr>
                        <w:tcW w:w="1230" w:type="dxa"/>
                      </w:tcPr>
                      <w:p w:rsidR="0018722C">
                        <w:pPr>
                          <w:widowControl w:val="0"/>
                          <w:snapToGrid w:val="1"/>
                          <w:spacing w:beforeLines="0" w:afterLines="0" w:lineRule="auto" w:line="240" w:after="0" w:before="7"/>
                          <w:ind w:firstLineChars="0" w:firstLine="0" w:leftChars="0" w:left="42" w:rightChars="0" w:right="3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复孔 </w:t>
                        </w:r>
                        <w:r>
                          <w:rPr>
                            <w:kern w:val="2"/>
                            <w:szCs w:val="22"/>
                            <w:rFonts w:cstheme="minorBidi" w:ascii="Times New Roman" w:hAnsi="Times New Roman" w:eastAsia="Times New Roman" w:cs="Times New Roman"/>
                            <w:b/>
                            <w:sz w:val="21"/>
                          </w:rPr>
                          <w:t>1 </w:t>
                        </w:r>
                        <w:r>
                          <w:rPr>
                            <w:kern w:val="2"/>
                            <w:szCs w:val="22"/>
                            <w:rFonts w:ascii="宋体" w:eastAsia="宋体" w:hint="eastAsia" w:cstheme="minorBidi" w:hAnsi="Times New Roman" w:cs="Times New Roman"/>
                            <w:b/>
                            <w:sz w:val="21"/>
                          </w:rPr>
                          <w:t>数据</w:t>
                        </w:r>
                      </w:p>
                    </w:tc>
                    <w:tc>
                      <w:tcPr>
                        <w:tcW w:w="1668" w:type="dxa"/>
                      </w:tcPr>
                      <w:p w:rsidR="0018722C">
                        <w:pPr>
                          <w:widowControl w:val="0"/>
                          <w:snapToGrid w:val="1"/>
                          <w:spacing w:beforeLines="0" w:afterLines="0" w:lineRule="auto" w:line="240" w:after="0" w:before="7"/>
                          <w:ind w:firstLineChars="0" w:firstLine="0" w:leftChars="0" w:left="262" w:rightChars="0" w:right="249"/>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复孔 </w:t>
                        </w:r>
                        <w:r>
                          <w:rPr>
                            <w:kern w:val="2"/>
                            <w:szCs w:val="22"/>
                            <w:rFonts w:cstheme="minorBidi" w:ascii="Times New Roman" w:hAnsi="Times New Roman" w:eastAsia="Times New Roman" w:cs="Times New Roman"/>
                            <w:b/>
                            <w:sz w:val="21"/>
                          </w:rPr>
                          <w:t>2 </w:t>
                        </w:r>
                        <w:r>
                          <w:rPr>
                            <w:kern w:val="2"/>
                            <w:szCs w:val="22"/>
                            <w:rFonts w:ascii="宋体" w:eastAsia="宋体" w:hint="eastAsia" w:cstheme="minorBidi" w:hAnsi="Times New Roman" w:cs="Times New Roman"/>
                            <w:b/>
                            <w:sz w:val="21"/>
                          </w:rPr>
                          <w:t>数据</w:t>
                        </w:r>
                      </w:p>
                    </w:tc>
                    <w:tc>
                      <w:tcPr>
                        <w:tcW w:w="1915" w:type="dxa"/>
                      </w:tcPr>
                      <w:p w:rsidR="0018722C">
                        <w:pPr>
                          <w:widowControl w:val="0"/>
                          <w:snapToGrid w:val="1"/>
                          <w:spacing w:beforeLines="0" w:afterLines="0" w:lineRule="auto" w:line="240" w:after="0" w:before="7"/>
                          <w:ind w:firstLineChars="0" w:firstLine="0" w:leftChars="0" w:left="384" w:rightChars="0" w:right="373"/>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复孔 </w:t>
                        </w:r>
                        <w:r>
                          <w:rPr>
                            <w:kern w:val="2"/>
                            <w:szCs w:val="22"/>
                            <w:rFonts w:cstheme="minorBidi" w:ascii="Times New Roman" w:hAnsi="Times New Roman" w:eastAsia="Times New Roman" w:cs="Times New Roman"/>
                            <w:b/>
                            <w:sz w:val="21"/>
                          </w:rPr>
                          <w:t>3 </w:t>
                        </w:r>
                        <w:r>
                          <w:rPr>
                            <w:kern w:val="2"/>
                            <w:szCs w:val="22"/>
                            <w:rFonts w:ascii="宋体" w:eastAsia="宋体" w:hint="eastAsia" w:cstheme="minorBidi" w:hAnsi="Times New Roman" w:cs="Times New Roman"/>
                            <w:b/>
                            <w:sz w:val="21"/>
                          </w:rPr>
                          <w:t>数据</w:t>
                        </w:r>
                      </w:p>
                    </w:tc>
                  </w:tr>
                  <w:tr>
                    <w:trPr>
                      <w:trHeight w:val="340" w:hRule="atLeast"/>
                    </w:trPr>
                    <w:tc>
                      <w:tcPr>
                        <w:tcW w:w="1807" w:type="dxa"/>
                        <w:vMerge/>
                        <w:tcBorders>
                          <w:top w:val="nil"/>
                        </w:tcBorders>
                      </w:tcPr>
                      <w:p w:rsidR="0018722C">
                        <w:pPr>
                          <w:rPr>
                            <w:sz w:val="2"/>
                            <w:szCs w:val="2"/>
                          </w:rPr>
                        </w:pPr>
                      </w:p>
                    </w:tc>
                    <w:tc>
                      <w:tcPr>
                        <w:tcW w:w="2044" w:type="dxa"/>
                      </w:tcPr>
                      <w:p w:rsidR="0018722C">
                        <w:pPr>
                          <w:widowControl w:val="0"/>
                          <w:snapToGrid w:val="1"/>
                          <w:spacing w:beforeLines="0" w:afterLines="0" w:lineRule="auto" w:line="240" w:after="0" w:before="7"/>
                          <w:ind w:firstLineChars="0" w:firstLine="0" w:leftChars="0" w:left="104" w:rightChars="0" w:right="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1</w:t>
                        </w:r>
                      </w:p>
                    </w:tc>
                    <w:tc>
                      <w:tcPr>
                        <w:tcW w:w="1230" w:type="dxa"/>
                      </w:tcPr>
                      <w:p w:rsidR="0018722C">
                        <w:pPr>
                          <w:widowControl w:val="0"/>
                          <w:snapToGrid w:val="1"/>
                          <w:spacing w:beforeLines="0" w:afterLines="0" w:lineRule="auto" w:line="240" w:after="0" w:before="56"/>
                          <w:ind w:firstLineChars="0" w:firstLine="0" w:leftChars="0" w:left="37" w:rightChars="0" w:righ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w:t>
                        </w:r>
                      </w:p>
                    </w:tc>
                    <w:tc>
                      <w:tcPr>
                        <w:tcW w:w="1668" w:type="dxa"/>
                      </w:tcPr>
                      <w:p w:rsidR="0018722C">
                        <w:pPr>
                          <w:widowControl w:val="0"/>
                          <w:snapToGrid w:val="1"/>
                          <w:spacing w:beforeLines="0" w:afterLines="0" w:lineRule="auto" w:line="240" w:after="0" w:before="56"/>
                          <w:ind w:firstLineChars="0" w:firstLine="0" w:leftChars="0" w:left="257"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w:t>
                        </w:r>
                      </w:p>
                    </w:tc>
                    <w:tc>
                      <w:tcPr>
                        <w:tcW w:w="1915" w:type="dxa"/>
                      </w:tcPr>
                      <w:p w:rsidR="0018722C">
                        <w:pPr>
                          <w:widowControl w:val="0"/>
                          <w:snapToGrid w:val="1"/>
                          <w:spacing w:beforeLines="0" w:afterLines="0" w:lineRule="auto" w:line="240" w:after="0" w:before="56"/>
                          <w:ind w:firstLineChars="0" w:firstLine="0" w:leftChars="0" w:left="384"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r>
                  <w:tr>
                    <w:trPr>
                      <w:trHeight w:val="340" w:hRule="atLeast"/>
                    </w:trPr>
                    <w:tc>
                      <w:tcPr>
                        <w:tcW w:w="1807" w:type="dxa"/>
                        <w:vMerge/>
                        <w:tcBorders>
                          <w:top w:val="nil"/>
                        </w:tcBorders>
                      </w:tcPr>
                      <w:p w:rsidR="0018722C">
                        <w:pPr>
                          <w:rPr>
                            <w:sz w:val="2"/>
                            <w:szCs w:val="2"/>
                          </w:rPr>
                        </w:pPr>
                      </w:p>
                    </w:tc>
                    <w:tc>
                      <w:tcPr>
                        <w:tcW w:w="2044" w:type="dxa"/>
                      </w:tcPr>
                      <w:p w:rsidR="0018722C">
                        <w:pPr>
                          <w:widowControl w:val="0"/>
                          <w:snapToGrid w:val="1"/>
                          <w:spacing w:beforeLines="0" w:afterLines="0" w:lineRule="auto" w:line="240" w:after="0" w:before="7"/>
                          <w:ind w:firstLineChars="0" w:firstLine="0" w:leftChars="0" w:left="104" w:rightChars="0" w:right="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2</w:t>
                        </w:r>
                      </w:p>
                    </w:tc>
                    <w:tc>
                      <w:tcPr>
                        <w:tcW w:w="1230" w:type="dxa"/>
                      </w:tcPr>
                      <w:p w:rsidR="0018722C">
                        <w:pPr>
                          <w:widowControl w:val="0"/>
                          <w:snapToGrid w:val="1"/>
                          <w:spacing w:beforeLines="0" w:afterLines="0" w:lineRule="auto" w:line="240" w:after="0" w:before="56"/>
                          <w:ind w:firstLineChars="0" w:firstLine="0" w:leftChars="0" w:left="37" w:rightChars="0" w:righ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1668" w:type="dxa"/>
                      </w:tcPr>
                      <w:p w:rsidR="0018722C">
                        <w:pPr>
                          <w:widowControl w:val="0"/>
                          <w:snapToGrid w:val="1"/>
                          <w:spacing w:beforeLines="0" w:afterLines="0" w:lineRule="auto" w:line="240" w:after="0" w:before="56"/>
                          <w:ind w:firstLineChars="0" w:firstLine="0" w:leftChars="0" w:left="257"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w:t>
                        </w:r>
                      </w:p>
                    </w:tc>
                    <w:tc>
                      <w:tcPr>
                        <w:tcW w:w="1915" w:type="dxa"/>
                      </w:tcPr>
                      <w:p w:rsidR="0018722C">
                        <w:pPr>
                          <w:widowControl w:val="0"/>
                          <w:snapToGrid w:val="1"/>
                          <w:spacing w:beforeLines="0" w:afterLines="0" w:lineRule="auto" w:line="240" w:after="0" w:before="56"/>
                          <w:ind w:firstLineChars="0" w:firstLine="0" w:leftChars="0" w:left="384"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r>
                  <w:tr>
                    <w:trPr>
                      <w:trHeight w:val="340" w:hRule="atLeast"/>
                    </w:trPr>
                    <w:tc>
                      <w:tcPr>
                        <w:tcW w:w="1807" w:type="dxa"/>
                        <w:vMerge/>
                        <w:tcBorders>
                          <w:top w:val="nil"/>
                        </w:tcBorders>
                      </w:tcPr>
                      <w:p w:rsidR="0018722C">
                        <w:pPr>
                          <w:rPr>
                            <w:sz w:val="2"/>
                            <w:szCs w:val="2"/>
                          </w:rPr>
                        </w:pPr>
                      </w:p>
                    </w:tc>
                    <w:tc>
                      <w:tcPr>
                        <w:tcW w:w="2044" w:type="dxa"/>
                      </w:tcPr>
                      <w:p w:rsidR="0018722C">
                        <w:pPr>
                          <w:widowControl w:val="0"/>
                          <w:snapToGrid w:val="1"/>
                          <w:spacing w:beforeLines="0" w:afterLines="0" w:lineRule="auto" w:line="240" w:after="0" w:before="7"/>
                          <w:ind w:firstLineChars="0" w:firstLine="0" w:leftChars="0" w:left="104" w:rightChars="0" w:right="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3</w:t>
                        </w:r>
                      </w:p>
                    </w:tc>
                    <w:tc>
                      <w:tcPr>
                        <w:tcW w:w="1230" w:type="dxa"/>
                      </w:tcPr>
                      <w:p w:rsidR="0018722C">
                        <w:pPr>
                          <w:widowControl w:val="0"/>
                          <w:snapToGrid w:val="1"/>
                          <w:spacing w:beforeLines="0" w:afterLines="0" w:lineRule="auto" w:line="240" w:after="0" w:before="56"/>
                          <w:ind w:firstLineChars="0" w:firstLine="0" w:leftChars="0" w:left="37" w:rightChars="0" w:righ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c>
                      <w:tcPr>
                        <w:tcW w:w="1668" w:type="dxa"/>
                      </w:tcPr>
                      <w:p w:rsidR="0018722C">
                        <w:pPr>
                          <w:widowControl w:val="0"/>
                          <w:snapToGrid w:val="1"/>
                          <w:spacing w:beforeLines="0" w:afterLines="0" w:lineRule="auto" w:line="240" w:after="0" w:before="56"/>
                          <w:ind w:firstLineChars="0" w:firstLine="0" w:leftChars="0" w:left="257"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915" w:type="dxa"/>
                      </w:tcPr>
                      <w:p w:rsidR="0018722C">
                        <w:pPr>
                          <w:widowControl w:val="0"/>
                          <w:snapToGrid w:val="1"/>
                          <w:spacing w:beforeLines="0" w:afterLines="0" w:lineRule="auto" w:line="240" w:after="0" w:before="56"/>
                          <w:ind w:firstLineChars="0" w:firstLine="0" w:leftChars="0" w:left="384"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r>
                  <w:tr>
                    <w:trPr>
                      <w:trHeight w:val="340" w:hRule="atLeast"/>
                    </w:trPr>
                    <w:tc>
                      <w:tcPr>
                        <w:tcW w:w="1807" w:type="dxa"/>
                        <w:vMerge/>
                        <w:tcBorders>
                          <w:top w:val="nil"/>
                        </w:tcBorders>
                      </w:tcPr>
                      <w:p w:rsidR="0018722C">
                        <w:pPr>
                          <w:rPr>
                            <w:sz w:val="2"/>
                            <w:szCs w:val="2"/>
                          </w:rPr>
                        </w:pPr>
                      </w:p>
                    </w:tc>
                    <w:tc>
                      <w:tcPr>
                        <w:tcW w:w="2044" w:type="dxa"/>
                      </w:tcPr>
                      <w:p w:rsidR="0018722C">
                        <w:pPr>
                          <w:widowControl w:val="0"/>
                          <w:snapToGrid w:val="1"/>
                          <w:spacing w:beforeLines="0" w:afterLines="0" w:lineRule="auto" w:line="240" w:after="0" w:before="7"/>
                          <w:ind w:firstLineChars="0" w:firstLine="0" w:leftChars="0" w:left="104" w:rightChars="0" w:right="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4</w:t>
                        </w:r>
                      </w:p>
                    </w:tc>
                    <w:tc>
                      <w:tcPr>
                        <w:tcW w:w="1230" w:type="dxa"/>
                      </w:tcPr>
                      <w:p w:rsidR="0018722C">
                        <w:pPr>
                          <w:widowControl w:val="0"/>
                          <w:snapToGrid w:val="1"/>
                          <w:spacing w:beforeLines="0" w:afterLines="0" w:lineRule="auto" w:line="240" w:after="0" w:before="56"/>
                          <w:ind w:firstLineChars="0" w:firstLine="0" w:leftChars="0" w:left="37" w:rightChars="0" w:righ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w:t>
                        </w:r>
                      </w:p>
                    </w:tc>
                    <w:tc>
                      <w:tcPr>
                        <w:tcW w:w="1668" w:type="dxa"/>
                      </w:tcPr>
                      <w:p w:rsidR="0018722C">
                        <w:pPr>
                          <w:widowControl w:val="0"/>
                          <w:snapToGrid w:val="1"/>
                          <w:spacing w:beforeLines="0" w:afterLines="0" w:lineRule="auto" w:line="240" w:after="0" w:before="56"/>
                          <w:ind w:firstLineChars="0" w:firstLine="0" w:leftChars="0" w:left="257"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w:t>
                        </w:r>
                      </w:p>
                    </w:tc>
                    <w:tc>
                      <w:tcPr>
                        <w:tcW w:w="1915" w:type="dxa"/>
                      </w:tcPr>
                      <w:p w:rsidR="0018722C">
                        <w:pPr>
                          <w:widowControl w:val="0"/>
                          <w:snapToGrid w:val="1"/>
                          <w:spacing w:beforeLines="0" w:afterLines="0" w:lineRule="auto" w:line="240" w:after="0" w:before="56"/>
                          <w:ind w:firstLineChars="0" w:firstLine="0" w:leftChars="0" w:left="384"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w:t>
                        </w:r>
                      </w:p>
                    </w:tc>
                  </w:tr>
                  <w:tr>
                    <w:trPr>
                      <w:trHeight w:val="340" w:hRule="atLeast"/>
                    </w:trPr>
                    <w:tc>
                      <w:tcPr>
                        <w:tcW w:w="1807" w:type="dxa"/>
                        <w:vMerge/>
                        <w:tcBorders>
                          <w:top w:val="nil"/>
                        </w:tcBorders>
                      </w:tcPr>
                      <w:p w:rsidR="0018722C">
                        <w:pPr>
                          <w:rPr>
                            <w:sz w:val="2"/>
                            <w:szCs w:val="2"/>
                          </w:rPr>
                        </w:pPr>
                      </w:p>
                    </w:tc>
                    <w:tc>
                      <w:tcPr>
                        <w:tcW w:w="2044" w:type="dxa"/>
                      </w:tcPr>
                      <w:p w:rsidR="0018722C">
                        <w:pPr>
                          <w:widowControl w:val="0"/>
                          <w:snapToGrid w:val="1"/>
                          <w:spacing w:beforeLines="0" w:afterLines="0" w:lineRule="auto" w:line="240" w:after="0" w:before="7"/>
                          <w:ind w:firstLineChars="0" w:firstLine="0" w:leftChars="0" w:left="104" w:rightChars="0" w:right="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5</w:t>
                        </w:r>
                      </w:p>
                    </w:tc>
                    <w:tc>
                      <w:tcPr>
                        <w:tcW w:w="1230" w:type="dxa"/>
                      </w:tcPr>
                      <w:p w:rsidR="0018722C">
                        <w:pPr>
                          <w:widowControl w:val="0"/>
                          <w:snapToGrid w:val="1"/>
                          <w:spacing w:beforeLines="0" w:afterLines="0" w:lineRule="auto" w:line="240" w:after="0" w:before="56"/>
                          <w:ind w:firstLineChars="0" w:firstLine="0" w:leftChars="0" w:left="37" w:rightChars="0" w:righ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1668" w:type="dxa"/>
                      </w:tcPr>
                      <w:p w:rsidR="0018722C">
                        <w:pPr>
                          <w:widowControl w:val="0"/>
                          <w:snapToGrid w:val="1"/>
                          <w:spacing w:beforeLines="0" w:afterLines="0" w:lineRule="auto" w:line="240" w:after="0" w:before="56"/>
                          <w:ind w:firstLineChars="0" w:firstLine="0" w:leftChars="0" w:left="257"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c>
                      <w:tcPr>
                        <w:tcW w:w="1915" w:type="dxa"/>
                      </w:tcPr>
                      <w:p w:rsidR="0018722C">
                        <w:pPr>
                          <w:widowControl w:val="0"/>
                          <w:snapToGrid w:val="1"/>
                          <w:spacing w:beforeLines="0" w:afterLines="0" w:lineRule="auto" w:line="240" w:after="0" w:before="56"/>
                          <w:ind w:firstLineChars="0" w:firstLine="0" w:leftChars="0" w:left="384"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r>
                  <w:tr>
                    <w:trPr>
                      <w:trHeight w:val="340" w:hRule="atLeast"/>
                    </w:trPr>
                    <w:tc>
                      <w:tcPr>
                        <w:tcW w:w="1807" w:type="dxa"/>
                        <w:vMerge/>
                        <w:tcBorders>
                          <w:top w:val="nil"/>
                        </w:tcBorders>
                      </w:tcPr>
                      <w:p w:rsidR="0018722C">
                        <w:pPr>
                          <w:rPr>
                            <w:sz w:val="2"/>
                            <w:szCs w:val="2"/>
                          </w:rPr>
                        </w:pPr>
                      </w:p>
                    </w:tc>
                    <w:tc>
                      <w:tcPr>
                        <w:tcW w:w="2044" w:type="dxa"/>
                      </w:tcPr>
                      <w:p w:rsidR="0018722C">
                        <w:pPr>
                          <w:widowControl w:val="0"/>
                          <w:snapToGrid w:val="1"/>
                          <w:spacing w:beforeLines="0" w:afterLines="0" w:lineRule="auto" w:line="240" w:after="0" w:before="7"/>
                          <w:ind w:firstLineChars="0" w:firstLine="0" w:leftChars="0" w:left="104" w:rightChars="0" w:right="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实验组 </w:t>
                        </w:r>
                        <w:r>
                          <w:rPr>
                            <w:kern w:val="2"/>
                            <w:szCs w:val="22"/>
                            <w:rFonts w:cstheme="minorBidi" w:ascii="Times New Roman" w:hAnsi="Times New Roman" w:eastAsia="Times New Roman" w:cs="Times New Roman"/>
                            <w:sz w:val="21"/>
                          </w:rPr>
                          <w:t>6</w:t>
                        </w:r>
                      </w:p>
                    </w:tc>
                    <w:tc>
                      <w:tcPr>
                        <w:tcW w:w="1230" w:type="dxa"/>
                      </w:tcPr>
                      <w:p w:rsidR="0018722C">
                        <w:pPr>
                          <w:widowControl w:val="0"/>
                          <w:snapToGrid w:val="1"/>
                          <w:spacing w:beforeLines="0" w:afterLines="0" w:lineRule="auto" w:line="240" w:after="0" w:before="56"/>
                          <w:ind w:firstLineChars="0" w:firstLine="0" w:leftChars="0" w:left="37" w:rightChars="0" w:righ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w:t>
                        </w:r>
                      </w:p>
                    </w:tc>
                    <w:tc>
                      <w:tcPr>
                        <w:tcW w:w="1668" w:type="dxa"/>
                      </w:tcPr>
                      <w:p w:rsidR="0018722C">
                        <w:pPr>
                          <w:widowControl w:val="0"/>
                          <w:snapToGrid w:val="1"/>
                          <w:spacing w:beforeLines="0" w:afterLines="0" w:lineRule="auto" w:line="240" w:after="0" w:before="56"/>
                          <w:ind w:firstLineChars="0" w:firstLine="0" w:leftChars="0" w:left="257"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1915" w:type="dxa"/>
                      </w:tcPr>
                      <w:p w:rsidR="0018722C">
                        <w:pPr>
                          <w:widowControl w:val="0"/>
                          <w:snapToGrid w:val="1"/>
                          <w:spacing w:beforeLines="0" w:afterLines="0" w:lineRule="auto" w:line="240" w:after="0" w:before="56"/>
                          <w:ind w:firstLineChars="0" w:firstLine="0" w:leftChars="0" w:left="384"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w:t>
                        </w:r>
                      </w:p>
                    </w:tc>
                  </w:tr>
                  <w:tr>
                    <w:trPr>
                      <w:trHeight w:val="340" w:hRule="atLeast"/>
                    </w:trPr>
                    <w:tc>
                      <w:tcPr>
                        <w:tcW w:w="1807" w:type="dxa"/>
                        <w:vMerge/>
                        <w:tcBorders>
                          <w:top w:val="nil"/>
                        </w:tcBorders>
                      </w:tcPr>
                      <w:p w:rsidR="0018722C">
                        <w:pPr>
                          <w:rPr>
                            <w:sz w:val="2"/>
                            <w:szCs w:val="2"/>
                          </w:rPr>
                        </w:pPr>
                      </w:p>
                    </w:tc>
                    <w:tc>
                      <w:tcPr>
                        <w:tcW w:w="2044" w:type="dxa"/>
                      </w:tcPr>
                      <w:p w:rsidR="0018722C">
                        <w:pPr>
                          <w:widowControl w:val="0"/>
                          <w:snapToGrid w:val="1"/>
                          <w:spacing w:beforeLines="0" w:afterLines="0" w:lineRule="auto" w:line="240" w:after="0" w:before="7"/>
                          <w:ind w:firstLineChars="0" w:firstLine="0" w:leftChars="0" w:left="104" w:rightChars="0" w:right="9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阳参 </w:t>
                        </w:r>
                        <w:r>
                          <w:rPr>
                            <w:kern w:val="2"/>
                            <w:szCs w:val="22"/>
                            <w:rFonts w:cstheme="minorBidi" w:ascii="Times New Roman" w:hAnsi="Times New Roman" w:eastAsia="Times New Roman" w:cs="Times New Roman"/>
                            <w:sz w:val="21"/>
                          </w:rPr>
                          <w:t>miRNA NC </w:t>
                        </w:r>
                        <w:r>
                          <w:rPr>
                            <w:kern w:val="2"/>
                            <w:szCs w:val="22"/>
                            <w:rFonts w:ascii="宋体" w:eastAsia="宋体" w:hint="eastAsia" w:cstheme="minorBidi" w:hAnsi="Times New Roman" w:cs="Times New Roman"/>
                            <w:sz w:val="21"/>
                          </w:rPr>
                          <w:t>组</w:t>
                        </w:r>
                      </w:p>
                    </w:tc>
                    <w:tc>
                      <w:tcPr>
                        <w:tcW w:w="1230" w:type="dxa"/>
                      </w:tcPr>
                      <w:p w:rsidR="0018722C">
                        <w:pPr>
                          <w:widowControl w:val="0"/>
                          <w:snapToGrid w:val="1"/>
                          <w:spacing w:beforeLines="0" w:afterLines="0" w:lineRule="auto" w:line="240" w:after="0" w:before="56"/>
                          <w:ind w:firstLineChars="0" w:firstLine="0" w:leftChars="0" w:left="37" w:rightChars="0" w:righ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1668" w:type="dxa"/>
                      </w:tcPr>
                      <w:p w:rsidR="0018722C">
                        <w:pPr>
                          <w:widowControl w:val="0"/>
                          <w:snapToGrid w:val="1"/>
                          <w:spacing w:beforeLines="0" w:afterLines="0" w:lineRule="auto" w:line="240" w:after="0" w:before="56"/>
                          <w:ind w:firstLineChars="0" w:firstLine="0" w:leftChars="0" w:left="257"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c>
                      <w:tcPr>
                        <w:tcW w:w="1915" w:type="dxa"/>
                      </w:tcPr>
                      <w:p w:rsidR="0018722C">
                        <w:pPr>
                          <w:widowControl w:val="0"/>
                          <w:snapToGrid w:val="1"/>
                          <w:spacing w:beforeLines="0" w:afterLines="0" w:lineRule="auto" w:line="240" w:after="0" w:before="56"/>
                          <w:ind w:firstLineChars="0" w:firstLine="0" w:leftChars="0" w:left="384"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r>
                  <w:tr>
                    <w:trPr>
                      <w:trHeight w:val="340" w:hRule="atLeast"/>
                    </w:trPr>
                    <w:tc>
                      <w:tcPr>
                        <w:tcW w:w="1807" w:type="dxa"/>
                        <w:vMerge/>
                        <w:tcBorders>
                          <w:top w:val="nil"/>
                        </w:tcBorders>
                      </w:tcPr>
                      <w:p w:rsidR="0018722C">
                        <w:pPr>
                          <w:rPr>
                            <w:sz w:val="2"/>
                            <w:szCs w:val="2"/>
                          </w:rPr>
                        </w:pPr>
                      </w:p>
                    </w:tc>
                    <w:tc>
                      <w:tcPr>
                        <w:tcW w:w="2044" w:type="dxa"/>
                      </w:tcPr>
                      <w:p w:rsidR="0018722C">
                        <w:pPr>
                          <w:widowControl w:val="0"/>
                          <w:snapToGrid w:val="1"/>
                          <w:spacing w:beforeLines="0" w:afterLines="0" w:lineRule="auto" w:line="240" w:after="0" w:before="7"/>
                          <w:ind w:firstLineChars="0" w:firstLine="0" w:leftChars="0" w:left="104" w:rightChars="0" w:right="9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阳参 </w:t>
                        </w:r>
                        <w:r>
                          <w:rPr>
                            <w:kern w:val="2"/>
                            <w:szCs w:val="22"/>
                            <w:rFonts w:cstheme="minorBidi" w:ascii="Times New Roman" w:hAnsi="Times New Roman" w:eastAsia="Times New Roman" w:cs="Times New Roman"/>
                            <w:sz w:val="21"/>
                          </w:rPr>
                          <w:t>miRNA </w:t>
                        </w:r>
                        <w:r>
                          <w:rPr>
                            <w:kern w:val="2"/>
                            <w:szCs w:val="22"/>
                            <w:rFonts w:ascii="宋体" w:eastAsia="宋体" w:hint="eastAsia" w:cstheme="minorBidi" w:hAnsi="Times New Roman" w:cs="Times New Roman"/>
                            <w:sz w:val="21"/>
                          </w:rPr>
                          <w:t>组</w:t>
                        </w:r>
                      </w:p>
                    </w:tc>
                    <w:tc>
                      <w:tcPr>
                        <w:tcW w:w="1230" w:type="dxa"/>
                      </w:tcPr>
                      <w:p w:rsidR="0018722C">
                        <w:pPr>
                          <w:widowControl w:val="0"/>
                          <w:snapToGrid w:val="1"/>
                          <w:spacing w:beforeLines="0" w:afterLines="0" w:lineRule="auto" w:line="240" w:after="0" w:before="56"/>
                          <w:ind w:firstLineChars="0" w:firstLine="0" w:leftChars="0" w:left="37" w:rightChars="0" w:righ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w:t>
                        </w:r>
                      </w:p>
                    </w:tc>
                    <w:tc>
                      <w:tcPr>
                        <w:tcW w:w="1668" w:type="dxa"/>
                      </w:tcPr>
                      <w:p w:rsidR="0018722C">
                        <w:pPr>
                          <w:widowControl w:val="0"/>
                          <w:snapToGrid w:val="1"/>
                          <w:spacing w:beforeLines="0" w:afterLines="0" w:lineRule="auto" w:line="240" w:after="0" w:before="56"/>
                          <w:ind w:firstLineChars="0" w:firstLine="0" w:leftChars="0" w:left="257" w:rightChars="0" w:right="2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w:t>
                        </w:r>
                      </w:p>
                    </w:tc>
                    <w:tc>
                      <w:tcPr>
                        <w:tcW w:w="1915" w:type="dxa"/>
                      </w:tcPr>
                      <w:p w:rsidR="0018722C">
                        <w:pPr>
                          <w:widowControl w:val="0"/>
                          <w:snapToGrid w:val="1"/>
                          <w:spacing w:beforeLines="0" w:afterLines="0" w:lineRule="auto" w:line="240" w:after="0" w:before="56"/>
                          <w:ind w:firstLineChars="0" w:firstLine="0" w:leftChars="0" w:left="384" w:rightChars="0" w:right="3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7"/>
                      <w:rFonts w:cstheme="minorBidi" w:ascii="宋体" w:hAnsi="宋体" w:eastAsia="宋体" w:cs="宋体"/>
                    </w:rPr>
                  </w:pPr>
                </w:p>
              </w:txbxContent>
            </v:textbox>
            <w10:wrap type="none"/>
          </v:shape>
        </w:pict>
      </w:r>
      <w:r>
        <w:rPr>
          <w:b/>
        </w:rPr>
        <w:t>Firefly</w:t>
      </w:r>
      <w:r>
        <w:rPr>
          <w:b/>
        </w:rPr>
        <w:t> </w:t>
      </w:r>
      <w:r>
        <w:rPr>
          <w:b/>
        </w:rPr>
        <w:t>/Renilla</w:t>
      </w:r>
      <w:r>
        <w:rPr>
          <w:b/>
        </w:rPr>
        <w:t> </w:t>
      </w:r>
      <w:r>
        <w:rPr>
          <w:b/>
        </w:rPr>
        <w:t>luminescence</w:t>
      </w:r>
      <w:r>
        <w:rPr>
          <w:b/>
        </w:rPr>
        <w:t> </w:t>
      </w:r>
      <w:r>
        <w:rPr>
          <w:b/>
        </w:rPr>
        <w:t>fold</w:t>
      </w:r>
      <w:r>
        <w:rPr>
          <w:b/>
        </w:rPr>
        <w:t> </w:t>
      </w:r>
      <w:r>
        <w:rPr>
          <w:b/>
        </w:rPr>
        <w:t>change</w:t>
      </w:r>
      <w:r w:rsidP="AA7D325B">
        <w:t>：</w:t>
      </w:r>
      <w:r>
        <w:t>同一</w:t>
      </w:r>
      <w:r>
        <w:rPr>
          <w:b/>
        </w:rPr>
        <w:t>Luciferase</w:t>
      </w:r>
      <w:r w:rsidR="001852F3">
        <w:t xml:space="preserve">质</w:t>
      </w:r>
      <w:r>
        <w:t>粒转染的两个组中，将</w:t>
      </w:r>
      <w:r w:rsidR="001852F3">
        <w:rPr>
          <w:b/>
        </w:rPr>
        <w:t xml:space="preserve">miRNA-NC</w:t>
      </w:r>
      <w:r w:rsidR="001852F3">
        <w:t xml:space="preserve">组</w:t>
      </w:r>
      <w:r>
        <w:rPr>
          <w:b/>
        </w:rPr>
        <w:t>luciferase</w:t>
      </w:r>
      <w:r w:rsidR="001852F3">
        <w:t xml:space="preserve">相对表达量均一化为</w:t>
      </w:r>
      <w:r>
        <w:t>1，</w:t>
      </w:r>
      <w:r>
        <w:t>目的</w:t>
      </w:r>
      <w:r>
        <w:rPr>
          <w:b/>
        </w:rPr>
        <w:t>miRNA</w:t>
      </w:r>
      <w:r w:rsidR="001852F3">
        <w:t xml:space="preserve">组相比</w:t>
      </w:r>
      <w:r>
        <w:rPr>
          <w:b/>
        </w:rPr>
        <w:t>miRNA-NC</w:t>
      </w:r>
      <w:r w:rsidR="001852F3">
        <w:t xml:space="preserve">组后，其</w:t>
      </w:r>
      <w:r>
        <w:rPr>
          <w:b/>
        </w:rPr>
        <w:t>luciferase</w:t>
      </w:r>
      <w:r w:rsidR="001852F3">
        <w:t xml:space="preserve">相对表达量</w:t>
      </w:r>
    </w:p>
    <w:p w:rsidR="0018722C">
      <w:pPr>
        <w:topLinePunct/>
      </w:pPr>
      <w:r>
        <w:rPr>
          <w:rFonts w:cstheme="minorBidi" w:hAnsiTheme="minorHAnsi" w:eastAsiaTheme="minorHAnsi" w:asciiTheme="minorHAnsi" w:ascii="Times New Roman"/>
        </w:rPr>
        <w:t>93</w:t>
      </w:r>
    </w:p>
    <w:p w:rsidR="0018722C">
      <w:pPr>
        <w:rPr/>
        <w:topLinePunct/>
      </w:pP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3"/>
        <w:gridCol w:w="2436"/>
        <w:gridCol w:w="1525"/>
        <w:gridCol w:w="2394"/>
      </w:tblGrid>
      <w:tr>
        <w:trPr>
          <w:trHeight w:val="340" w:hRule="atLeast"/>
        </w:trPr>
        <w:tc>
          <w:tcPr>
            <w:tcW w:w="2423"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b/>
              </w:rPr>
              <w:t xml:space="preserve">Firefly </w:t>
            </w:r>
            <w:r>
              <w:rPr>
                <w:b/>
              </w:rPr>
              <w:t xml:space="preserve">/</w:t>
            </w:r>
            <w:r>
              <w:rPr>
                <w:b/>
              </w:rPr>
              <w:t xml:space="preserve">Renilla luminescence fold change</w:t>
            </w:r>
          </w:p>
        </w:tc>
        <w:tc>
          <w:tcPr>
            <w:tcW w:w="2436" w:type="dxa"/>
          </w:tcPr>
          <w:p w:rsidR="0018722C">
            <w:pPr>
              <w:topLinePunct/>
              <w:ind w:leftChars="0" w:left="0" w:rightChars="0" w:right="0" w:firstLineChars="0" w:firstLine="0"/>
              <w:spacing w:line="240" w:lineRule="atLeast"/>
            </w:pPr>
            <w:r>
              <w:rPr>
                <w:rFonts w:ascii="宋体" w:eastAsia="宋体" w:hint="eastAsia"/>
                <w:b/>
              </w:rPr>
              <w:t>实验分组</w:t>
            </w:r>
          </w:p>
        </w:tc>
        <w:tc>
          <w:tcPr>
            <w:tcW w:w="1525" w:type="dxa"/>
          </w:tcPr>
          <w:p w:rsidR="0018722C">
            <w:pPr>
              <w:topLinePunct/>
              <w:ind w:leftChars="0" w:left="0" w:rightChars="0" w:right="0" w:firstLineChars="0" w:firstLine="0"/>
              <w:spacing w:line="240" w:lineRule="atLeast"/>
            </w:pPr>
            <w:r>
              <w:rPr>
                <w:b/>
              </w:rPr>
              <w:t>AVERAGE</w:t>
            </w:r>
          </w:p>
        </w:tc>
        <w:tc>
          <w:tcPr>
            <w:tcW w:w="2394" w:type="dxa"/>
          </w:tcPr>
          <w:p w:rsidR="0018722C">
            <w:pPr>
              <w:topLinePunct/>
              <w:ind w:leftChars="0" w:left="0" w:rightChars="0" w:right="0" w:firstLineChars="0" w:firstLine="0"/>
              <w:spacing w:line="240" w:lineRule="atLeast"/>
            </w:pPr>
            <w:r>
              <w:rPr>
                <w:b/>
              </w:rPr>
              <w:t>STDEV.</w:t>
            </w:r>
          </w:p>
        </w:tc>
      </w:tr>
      <w:tr>
        <w:trPr>
          <w:trHeight w:val="340" w:hRule="atLeast"/>
        </w:trPr>
        <w:tc>
          <w:tcPr>
            <w:tcW w:w="2423" w:type="dxa"/>
            <w:vMerge/>
            <w:tcBorders>
              <w:top w:val="nil"/>
            </w:tcBorders>
          </w:tcPr>
          <w:p w:rsidR="0018722C">
            <w:pPr>
              <w:topLinePunct/>
              <w:ind w:leftChars="0" w:left="0" w:rightChars="0" w:right="0" w:firstLineChars="0" w:firstLine="0"/>
              <w:spacing w:line="240" w:lineRule="atLeast"/>
            </w:pPr>
          </w:p>
        </w:tc>
        <w:tc>
          <w:tcPr>
            <w:tcW w:w="2436" w:type="dxa"/>
          </w:tcPr>
          <w:p w:rsidR="0018722C">
            <w:pPr>
              <w:topLinePunct/>
              <w:ind w:leftChars="0" w:left="0" w:rightChars="0" w:right="0" w:firstLineChars="0" w:firstLine="0"/>
              <w:spacing w:line="240" w:lineRule="atLeast"/>
            </w:pPr>
            <w:r>
              <w:rPr>
                <w:rFonts w:ascii="宋体" w:eastAsia="宋体" w:hint="eastAsia"/>
              </w:rPr>
              <w:t>实验组 </w:t>
            </w:r>
            <w:r>
              <w:t>1</w:t>
            </w:r>
          </w:p>
        </w:tc>
        <w:tc>
          <w:tcPr>
            <w:tcW w:w="1525" w:type="dxa"/>
          </w:tcPr>
          <w:p w:rsidR="0018722C">
            <w:pPr>
              <w:topLinePunct/>
              <w:ind w:leftChars="0" w:left="0" w:rightChars="0" w:right="0" w:firstLineChars="0" w:firstLine="0"/>
              <w:spacing w:line="240" w:lineRule="atLeast"/>
            </w:pPr>
            <w:r>
              <w:t>1.00</w:t>
            </w:r>
          </w:p>
        </w:tc>
        <w:tc>
          <w:tcPr>
            <w:tcW w:w="2394" w:type="dxa"/>
          </w:tcPr>
          <w:p w:rsidR="0018722C">
            <w:pPr>
              <w:topLinePunct/>
              <w:ind w:leftChars="0" w:left="0" w:rightChars="0" w:right="0" w:firstLineChars="0" w:firstLine="0"/>
              <w:spacing w:line="240" w:lineRule="atLeast"/>
            </w:pPr>
            <w:r>
              <w:t>0.05</w:t>
            </w:r>
          </w:p>
        </w:tc>
      </w:tr>
      <w:tr>
        <w:trPr>
          <w:trHeight w:val="340" w:hRule="atLeast"/>
        </w:trPr>
        <w:tc>
          <w:tcPr>
            <w:tcW w:w="2423" w:type="dxa"/>
            <w:vMerge/>
            <w:tcBorders>
              <w:top w:val="nil"/>
            </w:tcBorders>
          </w:tcPr>
          <w:p w:rsidR="0018722C">
            <w:pPr>
              <w:topLinePunct/>
              <w:ind w:leftChars="0" w:left="0" w:rightChars="0" w:right="0" w:firstLineChars="0" w:firstLine="0"/>
              <w:spacing w:line="240" w:lineRule="atLeast"/>
            </w:pPr>
          </w:p>
        </w:tc>
        <w:tc>
          <w:tcPr>
            <w:tcW w:w="2436" w:type="dxa"/>
          </w:tcPr>
          <w:p w:rsidR="0018722C">
            <w:pPr>
              <w:topLinePunct/>
              <w:ind w:leftChars="0" w:left="0" w:rightChars="0" w:right="0" w:firstLineChars="0" w:firstLine="0"/>
              <w:spacing w:line="240" w:lineRule="atLeast"/>
            </w:pPr>
            <w:r>
              <w:rPr>
                <w:rFonts w:ascii="宋体" w:eastAsia="宋体" w:hint="eastAsia"/>
              </w:rPr>
              <w:t>实验组 </w:t>
            </w:r>
            <w:r>
              <w:t>2</w:t>
            </w:r>
          </w:p>
        </w:tc>
        <w:tc>
          <w:tcPr>
            <w:tcW w:w="1525" w:type="dxa"/>
          </w:tcPr>
          <w:p w:rsidR="0018722C">
            <w:pPr>
              <w:topLinePunct/>
              <w:ind w:leftChars="0" w:left="0" w:rightChars="0" w:right="0" w:firstLineChars="0" w:firstLine="0"/>
              <w:spacing w:line="240" w:lineRule="atLeast"/>
            </w:pPr>
            <w:r>
              <w:t>1.03</w:t>
            </w:r>
          </w:p>
        </w:tc>
        <w:tc>
          <w:tcPr>
            <w:tcW w:w="2394" w:type="dxa"/>
          </w:tcPr>
          <w:p w:rsidR="0018722C">
            <w:pPr>
              <w:topLinePunct/>
              <w:ind w:leftChars="0" w:left="0" w:rightChars="0" w:right="0" w:firstLineChars="0" w:firstLine="0"/>
              <w:spacing w:line="240" w:lineRule="atLeast"/>
            </w:pPr>
            <w:r>
              <w:t>0.08</w:t>
            </w:r>
          </w:p>
        </w:tc>
      </w:tr>
      <w:tr>
        <w:trPr>
          <w:trHeight w:val="340" w:hRule="atLeast"/>
        </w:trPr>
        <w:tc>
          <w:tcPr>
            <w:tcW w:w="2423" w:type="dxa"/>
            <w:vMerge/>
            <w:tcBorders>
              <w:top w:val="nil"/>
            </w:tcBorders>
          </w:tcPr>
          <w:p w:rsidR="0018722C">
            <w:pPr>
              <w:topLinePunct/>
              <w:ind w:leftChars="0" w:left="0" w:rightChars="0" w:right="0" w:firstLineChars="0" w:firstLine="0"/>
              <w:spacing w:line="240" w:lineRule="atLeast"/>
            </w:pPr>
          </w:p>
        </w:tc>
        <w:tc>
          <w:tcPr>
            <w:tcW w:w="2436" w:type="dxa"/>
          </w:tcPr>
          <w:p w:rsidR="0018722C">
            <w:pPr>
              <w:topLinePunct/>
              <w:ind w:leftChars="0" w:left="0" w:rightChars="0" w:right="0" w:firstLineChars="0" w:firstLine="0"/>
              <w:spacing w:line="240" w:lineRule="atLeast"/>
            </w:pPr>
            <w:r>
              <w:rPr>
                <w:rFonts w:ascii="宋体" w:eastAsia="宋体" w:hint="eastAsia"/>
              </w:rPr>
              <w:t>实验组 </w:t>
            </w:r>
            <w:r>
              <w:t>3</w:t>
            </w:r>
          </w:p>
        </w:tc>
        <w:tc>
          <w:tcPr>
            <w:tcW w:w="1525" w:type="dxa"/>
          </w:tcPr>
          <w:p w:rsidR="0018722C">
            <w:pPr>
              <w:topLinePunct/>
              <w:ind w:leftChars="0" w:left="0" w:rightChars="0" w:right="0" w:firstLineChars="0" w:firstLine="0"/>
              <w:spacing w:line="240" w:lineRule="atLeast"/>
            </w:pPr>
            <w:r>
              <w:t>1.00</w:t>
            </w:r>
          </w:p>
        </w:tc>
        <w:tc>
          <w:tcPr>
            <w:tcW w:w="2394" w:type="dxa"/>
          </w:tcPr>
          <w:p w:rsidR="0018722C">
            <w:pPr>
              <w:topLinePunct/>
              <w:ind w:leftChars="0" w:left="0" w:rightChars="0" w:right="0" w:firstLineChars="0" w:firstLine="0"/>
              <w:spacing w:line="240" w:lineRule="atLeast"/>
            </w:pPr>
            <w:r>
              <w:t>0.01</w:t>
            </w:r>
          </w:p>
        </w:tc>
      </w:tr>
      <w:tr>
        <w:trPr>
          <w:trHeight w:val="340" w:hRule="atLeast"/>
        </w:trPr>
        <w:tc>
          <w:tcPr>
            <w:tcW w:w="2423" w:type="dxa"/>
            <w:vMerge/>
            <w:tcBorders>
              <w:top w:val="nil"/>
            </w:tcBorders>
          </w:tcPr>
          <w:p w:rsidR="0018722C">
            <w:pPr>
              <w:topLinePunct/>
              <w:ind w:leftChars="0" w:left="0" w:rightChars="0" w:right="0" w:firstLineChars="0" w:firstLine="0"/>
              <w:spacing w:line="240" w:lineRule="atLeast"/>
            </w:pPr>
          </w:p>
        </w:tc>
        <w:tc>
          <w:tcPr>
            <w:tcW w:w="2436" w:type="dxa"/>
          </w:tcPr>
          <w:p w:rsidR="0018722C">
            <w:pPr>
              <w:topLinePunct/>
              <w:ind w:leftChars="0" w:left="0" w:rightChars="0" w:right="0" w:firstLineChars="0" w:firstLine="0"/>
              <w:spacing w:line="240" w:lineRule="atLeast"/>
            </w:pPr>
            <w:r>
              <w:rPr>
                <w:rFonts w:ascii="宋体" w:eastAsia="宋体" w:hint="eastAsia"/>
              </w:rPr>
              <w:t>实验组 </w:t>
            </w:r>
            <w:r>
              <w:t>4</w:t>
            </w:r>
          </w:p>
        </w:tc>
        <w:tc>
          <w:tcPr>
            <w:tcW w:w="1525" w:type="dxa"/>
          </w:tcPr>
          <w:p w:rsidR="0018722C">
            <w:pPr>
              <w:topLinePunct/>
              <w:ind w:leftChars="0" w:left="0" w:rightChars="0" w:right="0" w:firstLineChars="0" w:firstLine="0"/>
              <w:spacing w:line="240" w:lineRule="atLeast"/>
            </w:pPr>
            <w:r>
              <w:t>0.51</w:t>
            </w:r>
          </w:p>
        </w:tc>
        <w:tc>
          <w:tcPr>
            <w:tcW w:w="2394" w:type="dxa"/>
          </w:tcPr>
          <w:p w:rsidR="0018722C">
            <w:pPr>
              <w:topLinePunct/>
              <w:ind w:leftChars="0" w:left="0" w:rightChars="0" w:right="0" w:firstLineChars="0" w:firstLine="0"/>
              <w:spacing w:line="240" w:lineRule="atLeast"/>
            </w:pPr>
            <w:r>
              <w:t>0.01</w:t>
            </w:r>
          </w:p>
        </w:tc>
      </w:tr>
      <w:tr>
        <w:trPr>
          <w:trHeight w:val="340" w:hRule="atLeast"/>
        </w:trPr>
        <w:tc>
          <w:tcPr>
            <w:tcW w:w="2423" w:type="dxa"/>
            <w:vMerge/>
            <w:tcBorders>
              <w:top w:val="nil"/>
            </w:tcBorders>
          </w:tcPr>
          <w:p w:rsidR="0018722C">
            <w:pPr>
              <w:topLinePunct/>
              <w:ind w:leftChars="0" w:left="0" w:rightChars="0" w:right="0" w:firstLineChars="0" w:firstLine="0"/>
              <w:spacing w:line="240" w:lineRule="atLeast"/>
            </w:pPr>
          </w:p>
        </w:tc>
        <w:tc>
          <w:tcPr>
            <w:tcW w:w="2436" w:type="dxa"/>
          </w:tcPr>
          <w:p w:rsidR="0018722C">
            <w:pPr>
              <w:topLinePunct/>
              <w:ind w:leftChars="0" w:left="0" w:rightChars="0" w:right="0" w:firstLineChars="0" w:firstLine="0"/>
              <w:spacing w:line="240" w:lineRule="atLeast"/>
            </w:pPr>
            <w:r>
              <w:rPr>
                <w:rFonts w:ascii="宋体" w:eastAsia="宋体" w:hint="eastAsia"/>
              </w:rPr>
              <w:t>实验组 </w:t>
            </w:r>
            <w:r>
              <w:t>5</w:t>
            </w:r>
          </w:p>
        </w:tc>
        <w:tc>
          <w:tcPr>
            <w:tcW w:w="1525" w:type="dxa"/>
          </w:tcPr>
          <w:p w:rsidR="0018722C">
            <w:pPr>
              <w:topLinePunct/>
              <w:ind w:leftChars="0" w:left="0" w:rightChars="0" w:right="0" w:firstLineChars="0" w:firstLine="0"/>
              <w:spacing w:line="240" w:lineRule="atLeast"/>
            </w:pPr>
            <w:r>
              <w:t>1.00</w:t>
            </w:r>
          </w:p>
        </w:tc>
        <w:tc>
          <w:tcPr>
            <w:tcW w:w="2394" w:type="dxa"/>
          </w:tcPr>
          <w:p w:rsidR="0018722C">
            <w:pPr>
              <w:topLinePunct/>
              <w:ind w:leftChars="0" w:left="0" w:rightChars="0" w:right="0" w:firstLineChars="0" w:firstLine="0"/>
              <w:spacing w:line="240" w:lineRule="atLeast"/>
            </w:pPr>
            <w:r>
              <w:t>0.01</w:t>
            </w:r>
          </w:p>
        </w:tc>
      </w:tr>
      <w:tr>
        <w:trPr>
          <w:trHeight w:val="340" w:hRule="atLeast"/>
        </w:trPr>
        <w:tc>
          <w:tcPr>
            <w:tcW w:w="2423" w:type="dxa"/>
            <w:vMerge/>
            <w:tcBorders>
              <w:top w:val="nil"/>
            </w:tcBorders>
          </w:tcPr>
          <w:p w:rsidR="0018722C">
            <w:pPr>
              <w:topLinePunct/>
              <w:ind w:leftChars="0" w:left="0" w:rightChars="0" w:right="0" w:firstLineChars="0" w:firstLine="0"/>
              <w:spacing w:line="240" w:lineRule="atLeast"/>
            </w:pPr>
          </w:p>
        </w:tc>
        <w:tc>
          <w:tcPr>
            <w:tcW w:w="2436" w:type="dxa"/>
          </w:tcPr>
          <w:p w:rsidR="0018722C">
            <w:pPr>
              <w:topLinePunct/>
              <w:ind w:leftChars="0" w:left="0" w:rightChars="0" w:right="0" w:firstLineChars="0" w:firstLine="0"/>
              <w:spacing w:line="240" w:lineRule="atLeast"/>
            </w:pPr>
            <w:r>
              <w:rPr>
                <w:rFonts w:ascii="宋体" w:eastAsia="宋体" w:hint="eastAsia"/>
              </w:rPr>
              <w:t>实验组 </w:t>
            </w:r>
            <w:r>
              <w:t>6</w:t>
            </w:r>
          </w:p>
        </w:tc>
        <w:tc>
          <w:tcPr>
            <w:tcW w:w="1525" w:type="dxa"/>
          </w:tcPr>
          <w:p w:rsidR="0018722C">
            <w:pPr>
              <w:topLinePunct/>
              <w:ind w:leftChars="0" w:left="0" w:rightChars="0" w:right="0" w:firstLineChars="0" w:firstLine="0"/>
              <w:spacing w:line="240" w:lineRule="atLeast"/>
            </w:pPr>
            <w:r>
              <w:t>0.87</w:t>
            </w:r>
          </w:p>
        </w:tc>
        <w:tc>
          <w:tcPr>
            <w:tcW w:w="2394" w:type="dxa"/>
          </w:tcPr>
          <w:p w:rsidR="0018722C">
            <w:pPr>
              <w:topLinePunct/>
              <w:ind w:leftChars="0" w:left="0" w:rightChars="0" w:right="0" w:firstLineChars="0" w:firstLine="0"/>
              <w:spacing w:line="240" w:lineRule="atLeast"/>
            </w:pPr>
            <w:r>
              <w:t>0.01</w:t>
            </w:r>
          </w:p>
        </w:tc>
      </w:tr>
      <w:tr>
        <w:trPr>
          <w:trHeight w:val="340" w:hRule="atLeast"/>
        </w:trPr>
        <w:tc>
          <w:tcPr>
            <w:tcW w:w="2423" w:type="dxa"/>
            <w:vMerge/>
            <w:tcBorders>
              <w:top w:val="nil"/>
            </w:tcBorders>
          </w:tcPr>
          <w:p w:rsidR="0018722C">
            <w:pPr>
              <w:topLinePunct/>
              <w:ind w:leftChars="0" w:left="0" w:rightChars="0" w:right="0" w:firstLineChars="0" w:firstLine="0"/>
              <w:spacing w:line="240" w:lineRule="atLeast"/>
            </w:pPr>
          </w:p>
        </w:tc>
        <w:tc>
          <w:tcPr>
            <w:tcW w:w="2436" w:type="dxa"/>
          </w:tcPr>
          <w:p w:rsidR="0018722C">
            <w:pPr>
              <w:topLinePunct/>
              <w:ind w:leftChars="0" w:left="0" w:rightChars="0" w:right="0" w:firstLineChars="0" w:firstLine="0"/>
              <w:spacing w:line="240" w:lineRule="atLeast"/>
            </w:pPr>
            <w:r>
              <w:rPr>
                <w:rFonts w:ascii="宋体" w:eastAsia="宋体" w:hint="eastAsia"/>
              </w:rPr>
              <w:t>阳参 </w:t>
            </w:r>
            <w:r>
              <w:t>miRNA NC </w:t>
            </w:r>
            <w:r>
              <w:rPr>
                <w:rFonts w:ascii="宋体" w:eastAsia="宋体" w:hint="eastAsia"/>
              </w:rPr>
              <w:t>组</w:t>
            </w:r>
          </w:p>
        </w:tc>
        <w:tc>
          <w:tcPr>
            <w:tcW w:w="1525" w:type="dxa"/>
          </w:tcPr>
          <w:p w:rsidR="0018722C">
            <w:pPr>
              <w:topLinePunct/>
              <w:ind w:leftChars="0" w:left="0" w:rightChars="0" w:right="0" w:firstLineChars="0" w:firstLine="0"/>
              <w:spacing w:line="240" w:lineRule="atLeast"/>
            </w:pPr>
            <w:r>
              <w:t>1.00</w:t>
            </w:r>
          </w:p>
        </w:tc>
        <w:tc>
          <w:tcPr>
            <w:tcW w:w="2394" w:type="dxa"/>
          </w:tcPr>
          <w:p w:rsidR="0018722C">
            <w:pPr>
              <w:topLinePunct/>
              <w:ind w:leftChars="0" w:left="0" w:rightChars="0" w:right="0" w:firstLineChars="0" w:firstLine="0"/>
              <w:spacing w:line="240" w:lineRule="atLeast"/>
            </w:pPr>
            <w:r>
              <w:t>0.01</w:t>
            </w:r>
          </w:p>
        </w:tc>
      </w:tr>
      <w:tr>
        <w:trPr>
          <w:trHeight w:val="340" w:hRule="atLeast"/>
        </w:trPr>
        <w:tc>
          <w:tcPr>
            <w:tcW w:w="2423" w:type="dxa"/>
            <w:vMerge/>
            <w:tcBorders>
              <w:top w:val="nil"/>
            </w:tcBorders>
          </w:tcPr>
          <w:p w:rsidR="0018722C">
            <w:pPr>
              <w:topLinePunct/>
              <w:ind w:leftChars="0" w:left="0" w:rightChars="0" w:right="0" w:firstLineChars="0" w:firstLine="0"/>
              <w:spacing w:line="240" w:lineRule="atLeast"/>
            </w:pPr>
          </w:p>
        </w:tc>
        <w:tc>
          <w:tcPr>
            <w:tcW w:w="2436" w:type="dxa"/>
          </w:tcPr>
          <w:p w:rsidR="0018722C">
            <w:pPr>
              <w:topLinePunct/>
              <w:ind w:leftChars="0" w:left="0" w:rightChars="0" w:right="0" w:firstLineChars="0" w:firstLine="0"/>
              <w:spacing w:line="240" w:lineRule="atLeast"/>
            </w:pPr>
            <w:r>
              <w:rPr>
                <w:rFonts w:ascii="宋体" w:eastAsia="宋体" w:hint="eastAsia"/>
              </w:rPr>
              <w:t>阳参 </w:t>
            </w:r>
            <w:r>
              <w:t>miRNA  </w:t>
            </w:r>
            <w:r>
              <w:rPr>
                <w:rFonts w:ascii="宋体" w:eastAsia="宋体" w:hint="eastAsia"/>
              </w:rPr>
              <w:t>组</w:t>
            </w:r>
          </w:p>
        </w:tc>
        <w:tc>
          <w:tcPr>
            <w:tcW w:w="1525" w:type="dxa"/>
          </w:tcPr>
          <w:p w:rsidR="0018722C">
            <w:pPr>
              <w:topLinePunct/>
              <w:ind w:leftChars="0" w:left="0" w:rightChars="0" w:right="0" w:firstLineChars="0" w:firstLine="0"/>
              <w:spacing w:line="240" w:lineRule="atLeast"/>
            </w:pPr>
            <w:r>
              <w:t>0.50</w:t>
            </w:r>
          </w:p>
        </w:tc>
        <w:tc>
          <w:tcPr>
            <w:tcW w:w="2394" w:type="dxa"/>
          </w:tcPr>
          <w:p w:rsidR="0018722C">
            <w:pPr>
              <w:topLinePunct/>
              <w:ind w:leftChars="0" w:left="0" w:rightChars="0" w:right="0" w:firstLineChars="0" w:firstLine="0"/>
              <w:spacing w:line="240" w:lineRule="atLeast"/>
            </w:pPr>
            <w:r>
              <w:t>0.01</w:t>
            </w:r>
          </w:p>
        </w:tc>
      </w:tr>
    </w:tbl>
    <w:p w:rsidR="0018722C">
      <w:pPr>
        <w:topLinePunct/>
        <w:pStyle w:val="affa"/>
      </w:pPr>
    </w:p>
    <w:p w:rsidR="0018722C">
      <w:pPr>
        <w:pStyle w:val="Heading5"/>
        <w:topLinePunct/>
      </w:pPr>
      <w:r>
        <w:t>（</w:t>
      </w:r>
      <w:r>
        <w:rPr>
          <w:b/>
        </w:rPr>
        <w:t xml:space="preserve">4</w:t>
      </w:r>
      <w:r>
        <w:t>）</w:t>
      </w:r>
      <w:r/>
      <w:r>
        <w:rPr>
          <w:b/>
        </w:rPr>
        <w:t>Normalized</w:t>
      </w:r>
      <w:r w:rsidRPr="00000000">
        <w:rPr>
          <w:b/>
        </w:rPr>
        <w:tab/>
      </w:r>
      <w:r>
        <w:rPr>
          <w:b/>
        </w:rPr>
        <w:t>Firefly </w:t>
      </w:r>
      <w:r>
        <w:rPr>
          <w:b/>
        </w:rPr>
        <w:t>/</w:t>
      </w:r>
      <w:r>
        <w:rPr>
          <w:b/>
        </w:rPr>
        <w:t xml:space="preserve">Renilla</w:t>
      </w:r>
      <w:r w:rsidR="001852F3">
        <w:rPr>
          <w:b/>
        </w:rPr>
        <w:t xml:space="preserve"> </w:t>
      </w:r>
      <w:r>
        <w:rPr>
          <w:b/>
        </w:rPr>
        <w:t>luminescence</w:t>
      </w:r>
      <w:r>
        <w:rPr>
          <w:b/>
        </w:rPr>
        <w:t> </w:t>
      </w:r>
      <w:r>
        <w:rPr>
          <w:b/>
        </w:rPr>
        <w:t>fold</w:t>
      </w: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7"/>
        <w:gridCol w:w="1705"/>
        <w:gridCol w:w="1642"/>
        <w:gridCol w:w="1705"/>
        <w:gridCol w:w="1957"/>
      </w:tblGrid>
      <w:tr>
        <w:trPr>
          <w:trHeight w:val="360" w:hRule="atLeast"/>
        </w:trPr>
        <w:tc>
          <w:tcPr>
            <w:tcW w:w="1847"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b/>
              </w:rPr>
              <w:t>Normalized</w:t>
            </w:r>
            <w:r w:rsidRPr="00000000">
              <w:tab/>
            </w:r>
            <w:r>
              <w:rPr>
                <w:b/>
              </w:rPr>
              <w:t>fold </w:t>
            </w:r>
            <w:r>
              <w:rPr>
                <w:b/>
              </w:rPr>
              <w:t>change</w:t>
            </w:r>
          </w:p>
        </w:tc>
        <w:tc>
          <w:tcPr>
            <w:tcW w:w="1705" w:type="dxa"/>
          </w:tcPr>
          <w:p w:rsidR="0018722C">
            <w:pPr>
              <w:topLinePunct/>
              <w:ind w:leftChars="0" w:left="0" w:rightChars="0" w:right="0" w:firstLineChars="0" w:firstLine="0"/>
              <w:spacing w:line="240" w:lineRule="atLeast"/>
            </w:pPr>
            <w:r>
              <w:rPr>
                <w:rFonts w:ascii="宋体" w:eastAsia="宋体" w:hint="eastAsia"/>
                <w:b/>
              </w:rPr>
              <w:t>实验分组</w:t>
            </w:r>
          </w:p>
        </w:tc>
        <w:tc>
          <w:tcPr>
            <w:tcW w:w="1642" w:type="dxa"/>
          </w:tcPr>
          <w:p w:rsidR="0018722C">
            <w:pPr>
              <w:topLinePunct/>
              <w:ind w:leftChars="0" w:left="0" w:rightChars="0" w:right="0" w:firstLineChars="0" w:firstLine="0"/>
              <w:spacing w:line="240" w:lineRule="atLeast"/>
            </w:pPr>
            <w:r>
              <w:rPr>
                <w:rFonts w:ascii="宋体" w:eastAsia="宋体" w:hint="eastAsia"/>
                <w:b/>
              </w:rPr>
              <w:t>复孔 </w:t>
            </w:r>
            <w:r>
              <w:rPr>
                <w:b/>
              </w:rPr>
              <w:t>1 </w:t>
            </w:r>
            <w:r>
              <w:rPr>
                <w:rFonts w:ascii="宋体" w:eastAsia="宋体" w:hint="eastAsia"/>
                <w:b/>
              </w:rPr>
              <w:t>数据</w:t>
            </w:r>
          </w:p>
        </w:tc>
        <w:tc>
          <w:tcPr>
            <w:tcW w:w="1705" w:type="dxa"/>
          </w:tcPr>
          <w:p w:rsidR="0018722C">
            <w:pPr>
              <w:topLinePunct/>
              <w:ind w:leftChars="0" w:left="0" w:rightChars="0" w:right="0" w:firstLineChars="0" w:firstLine="0"/>
              <w:spacing w:line="240" w:lineRule="atLeast"/>
            </w:pPr>
            <w:r>
              <w:rPr>
                <w:rFonts w:ascii="宋体" w:eastAsia="宋体" w:hint="eastAsia"/>
                <w:b/>
              </w:rPr>
              <w:t>复孔 </w:t>
            </w:r>
            <w:r>
              <w:rPr>
                <w:b/>
              </w:rPr>
              <w:t>2 </w:t>
            </w:r>
            <w:r>
              <w:rPr>
                <w:rFonts w:ascii="宋体" w:eastAsia="宋体" w:hint="eastAsia"/>
                <w:b/>
              </w:rPr>
              <w:t>数据</w:t>
            </w:r>
          </w:p>
        </w:tc>
        <w:tc>
          <w:tcPr>
            <w:tcW w:w="1957" w:type="dxa"/>
          </w:tcPr>
          <w:p w:rsidR="0018722C">
            <w:pPr>
              <w:topLinePunct/>
              <w:ind w:leftChars="0" w:left="0" w:rightChars="0" w:right="0" w:firstLineChars="0" w:firstLine="0"/>
              <w:spacing w:line="240" w:lineRule="atLeast"/>
            </w:pPr>
            <w:r>
              <w:rPr>
                <w:rFonts w:ascii="宋体" w:eastAsia="宋体" w:hint="eastAsia"/>
                <w:b/>
              </w:rPr>
              <w:t>复孔 </w:t>
            </w:r>
            <w:r>
              <w:rPr>
                <w:b/>
              </w:rPr>
              <w:t>3 </w:t>
            </w:r>
            <w:r>
              <w:rPr>
                <w:rFonts w:ascii="宋体" w:eastAsia="宋体" w:hint="eastAsia"/>
                <w:b/>
              </w:rPr>
              <w:t>数据</w:t>
            </w:r>
          </w:p>
        </w:tc>
      </w:tr>
      <w:tr>
        <w:trPr>
          <w:trHeight w:val="340" w:hRule="atLeast"/>
        </w:trPr>
        <w:tc>
          <w:tcPr>
            <w:tcW w:w="1847" w:type="dxa"/>
            <w:vMerge/>
            <w:tcBorders>
              <w:top w:val="nil"/>
            </w:tcBorders>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r>
              <w:rPr>
                <w:rFonts w:ascii="宋体" w:eastAsia="宋体" w:hint="eastAsia"/>
              </w:rPr>
              <w:t>实验组 </w:t>
            </w:r>
            <w:r>
              <w:t>2</w:t>
            </w:r>
          </w:p>
        </w:tc>
        <w:tc>
          <w:tcPr>
            <w:tcW w:w="1642" w:type="dxa"/>
          </w:tcPr>
          <w:p w:rsidR="0018722C">
            <w:pPr>
              <w:topLinePunct/>
              <w:ind w:leftChars="0" w:left="0" w:rightChars="0" w:right="0" w:firstLineChars="0" w:firstLine="0"/>
              <w:spacing w:line="240" w:lineRule="atLeast"/>
            </w:pPr>
            <w:r>
              <w:t>0.93</w:t>
            </w:r>
          </w:p>
        </w:tc>
        <w:tc>
          <w:tcPr>
            <w:tcW w:w="1705" w:type="dxa"/>
          </w:tcPr>
          <w:p w:rsidR="0018722C">
            <w:pPr>
              <w:topLinePunct/>
              <w:ind w:leftChars="0" w:left="0" w:rightChars="0" w:right="0" w:firstLineChars="0" w:firstLine="0"/>
              <w:spacing w:line="240" w:lineRule="atLeast"/>
            </w:pPr>
            <w:r>
              <w:t>1.08</w:t>
            </w:r>
          </w:p>
        </w:tc>
        <w:tc>
          <w:tcPr>
            <w:tcW w:w="1957" w:type="dxa"/>
          </w:tcPr>
          <w:p w:rsidR="0018722C">
            <w:pPr>
              <w:topLinePunct/>
              <w:ind w:leftChars="0" w:left="0" w:rightChars="0" w:right="0" w:firstLineChars="0" w:firstLine="0"/>
              <w:spacing w:line="240" w:lineRule="atLeast"/>
            </w:pPr>
            <w:r>
              <w:t>0.98</w:t>
            </w:r>
          </w:p>
        </w:tc>
      </w:tr>
      <w:tr>
        <w:trPr>
          <w:trHeight w:val="340" w:hRule="atLeast"/>
        </w:trPr>
        <w:tc>
          <w:tcPr>
            <w:tcW w:w="1847" w:type="dxa"/>
            <w:vMerge/>
            <w:tcBorders>
              <w:top w:val="nil"/>
            </w:tcBorders>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r>
              <w:rPr>
                <w:rFonts w:ascii="宋体" w:eastAsia="宋体" w:hint="eastAsia"/>
              </w:rPr>
              <w:t>实验组 </w:t>
            </w:r>
            <w:r>
              <w:t>4</w:t>
            </w:r>
          </w:p>
        </w:tc>
        <w:tc>
          <w:tcPr>
            <w:tcW w:w="1642" w:type="dxa"/>
          </w:tcPr>
          <w:p w:rsidR="0018722C">
            <w:pPr>
              <w:topLinePunct/>
              <w:ind w:leftChars="0" w:left="0" w:rightChars="0" w:right="0" w:firstLineChars="0" w:firstLine="0"/>
              <w:spacing w:line="240" w:lineRule="atLeast"/>
            </w:pPr>
            <w:r>
              <w:t>0.50</w:t>
            </w:r>
          </w:p>
        </w:tc>
        <w:tc>
          <w:tcPr>
            <w:tcW w:w="1705" w:type="dxa"/>
          </w:tcPr>
          <w:p w:rsidR="0018722C">
            <w:pPr>
              <w:topLinePunct/>
              <w:ind w:leftChars="0" w:left="0" w:rightChars="0" w:right="0" w:firstLineChars="0" w:firstLine="0"/>
              <w:spacing w:line="240" w:lineRule="atLeast"/>
            </w:pPr>
            <w:r>
              <w:t>0.50</w:t>
            </w:r>
          </w:p>
        </w:tc>
        <w:tc>
          <w:tcPr>
            <w:tcW w:w="1957" w:type="dxa"/>
          </w:tcPr>
          <w:p w:rsidR="0018722C">
            <w:pPr>
              <w:topLinePunct/>
              <w:ind w:leftChars="0" w:left="0" w:rightChars="0" w:right="0" w:firstLineChars="0" w:firstLine="0"/>
              <w:spacing w:line="240" w:lineRule="atLeast"/>
            </w:pPr>
            <w:r>
              <w:t>0.48</w:t>
            </w:r>
          </w:p>
        </w:tc>
      </w:tr>
      <w:tr>
        <w:trPr>
          <w:trHeight w:val="340" w:hRule="atLeast"/>
        </w:trPr>
        <w:tc>
          <w:tcPr>
            <w:tcW w:w="1847" w:type="dxa"/>
            <w:vMerge/>
            <w:tcBorders>
              <w:top w:val="nil"/>
            </w:tcBorders>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r>
              <w:rPr>
                <w:rFonts w:ascii="宋体" w:eastAsia="宋体" w:hint="eastAsia"/>
              </w:rPr>
              <w:t>实验组 </w:t>
            </w:r>
            <w:r>
              <w:t>6</w:t>
            </w:r>
          </w:p>
        </w:tc>
        <w:tc>
          <w:tcPr>
            <w:tcW w:w="1642" w:type="dxa"/>
          </w:tcPr>
          <w:p w:rsidR="0018722C">
            <w:pPr>
              <w:topLinePunct/>
              <w:ind w:leftChars="0" w:left="0" w:rightChars="0" w:right="0" w:firstLineChars="0" w:firstLine="0"/>
              <w:spacing w:line="240" w:lineRule="atLeast"/>
            </w:pPr>
            <w:r>
              <w:t>0.84</w:t>
            </w:r>
          </w:p>
        </w:tc>
        <w:tc>
          <w:tcPr>
            <w:tcW w:w="1705" w:type="dxa"/>
          </w:tcPr>
          <w:p w:rsidR="0018722C">
            <w:pPr>
              <w:topLinePunct/>
              <w:ind w:leftChars="0" w:left="0" w:rightChars="0" w:right="0" w:firstLineChars="0" w:firstLine="0"/>
              <w:spacing w:line="240" w:lineRule="atLeast"/>
            </w:pPr>
            <w:r>
              <w:t>0.85</w:t>
            </w:r>
          </w:p>
        </w:tc>
        <w:tc>
          <w:tcPr>
            <w:tcW w:w="1957" w:type="dxa"/>
          </w:tcPr>
          <w:p w:rsidR="0018722C">
            <w:pPr>
              <w:topLinePunct/>
              <w:ind w:leftChars="0" w:left="0" w:rightChars="0" w:right="0" w:firstLineChars="0" w:firstLine="0"/>
              <w:spacing w:line="240" w:lineRule="atLeast"/>
            </w:pPr>
            <w:r>
              <w:t>0.84</w:t>
            </w:r>
          </w:p>
        </w:tc>
      </w:tr>
      <w:tr>
        <w:trPr>
          <w:trHeight w:val="640" w:hRule="atLeast"/>
        </w:trPr>
        <w:tc>
          <w:tcPr>
            <w:tcW w:w="1847" w:type="dxa"/>
            <w:vMerge/>
            <w:tcBorders>
              <w:top w:val="nil"/>
            </w:tcBorders>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r>
              <w:rPr>
                <w:rFonts w:ascii="宋体" w:eastAsia="宋体" w:hint="eastAsia"/>
              </w:rPr>
              <w:t>阳参 </w:t>
            </w:r>
            <w:r>
              <w:t>miRNA NC</w:t>
            </w:r>
          </w:p>
          <w:p w:rsidR="0018722C">
            <w:pPr>
              <w:topLinePunct/>
              <w:ind w:leftChars="0" w:left="0" w:rightChars="0" w:right="0" w:firstLineChars="0" w:firstLine="0"/>
              <w:spacing w:line="240" w:lineRule="atLeast"/>
            </w:pPr>
            <w:r>
              <w:rPr>
                <w:rFonts w:ascii="宋体" w:eastAsia="宋体" w:hint="eastAsia"/>
              </w:rPr>
              <w:t>组</w:t>
            </w:r>
          </w:p>
        </w:tc>
        <w:tc>
          <w:tcPr>
            <w:tcW w:w="16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0.99</w:t>
            </w:r>
          </w:p>
        </w:tc>
        <w:tc>
          <w:tcPr>
            <w:tcW w:w="17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1.01</w:t>
            </w:r>
          </w:p>
        </w:tc>
        <w:tc>
          <w:tcPr>
            <w:tcW w:w="1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w:t>
            </w:r>
          </w:p>
        </w:tc>
      </w:tr>
      <w:tr>
        <w:trPr>
          <w:trHeight w:val="340" w:hRule="atLeast"/>
        </w:trPr>
        <w:tc>
          <w:tcPr>
            <w:tcW w:w="1847" w:type="dxa"/>
            <w:vMerge/>
            <w:tcBorders>
              <w:top w:val="nil"/>
            </w:tcBorders>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r>
              <w:rPr>
                <w:rFonts w:ascii="宋体" w:eastAsia="宋体" w:hint="eastAsia"/>
              </w:rPr>
              <w:t>阳参 </w:t>
            </w:r>
            <w:r>
              <w:t>miRNA </w:t>
            </w:r>
            <w:r>
              <w:rPr>
                <w:rFonts w:ascii="宋体" w:eastAsia="宋体" w:hint="eastAsia"/>
              </w:rPr>
              <w:t>组</w:t>
            </w:r>
          </w:p>
        </w:tc>
        <w:tc>
          <w:tcPr>
            <w:tcW w:w="1642" w:type="dxa"/>
          </w:tcPr>
          <w:p w:rsidR="0018722C">
            <w:pPr>
              <w:topLinePunct/>
              <w:ind w:leftChars="0" w:left="0" w:rightChars="0" w:right="0" w:firstLineChars="0" w:firstLine="0"/>
              <w:spacing w:line="240" w:lineRule="atLeast"/>
            </w:pPr>
            <w:r>
              <w:t>0.49</w:t>
            </w:r>
          </w:p>
        </w:tc>
        <w:tc>
          <w:tcPr>
            <w:tcW w:w="1705" w:type="dxa"/>
          </w:tcPr>
          <w:p w:rsidR="0018722C">
            <w:pPr>
              <w:topLinePunct/>
              <w:ind w:leftChars="0" w:left="0" w:rightChars="0" w:right="0" w:firstLineChars="0" w:firstLine="0"/>
              <w:spacing w:line="240" w:lineRule="atLeast"/>
            </w:pPr>
            <w:r>
              <w:t>0.50</w:t>
            </w:r>
          </w:p>
        </w:tc>
        <w:tc>
          <w:tcPr>
            <w:tcW w:w="1957" w:type="dxa"/>
          </w:tcPr>
          <w:p w:rsidR="0018722C">
            <w:pPr>
              <w:topLinePunct/>
              <w:ind w:leftChars="0" w:left="0" w:rightChars="0" w:right="0" w:firstLineChars="0" w:firstLine="0"/>
              <w:spacing w:line="240" w:lineRule="atLeast"/>
            </w:pPr>
            <w:r>
              <w:t>0.51</w:t>
            </w:r>
          </w:p>
        </w:tc>
      </w:tr>
    </w:tbl>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8"/>
        <w:gridCol w:w="2438"/>
        <w:gridCol w:w="2040"/>
        <w:gridCol w:w="2166"/>
      </w:tblGrid>
      <w:tr>
        <w:trPr>
          <w:trHeight w:val="340" w:hRule="atLeast"/>
        </w:trPr>
        <w:tc>
          <w:tcPr>
            <w:tcW w:w="2208" w:type="dxa"/>
            <w:vMerge w:val="restart"/>
          </w:tcPr>
          <w:p w:rsidR="0018722C">
            <w:pPr>
              <w:topLinePunct/>
              <w:pStyle w:val="affa"/>
            </w:pPr>
          </w:p>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b/>
              </w:rPr>
              <w:t>Normalized</w:t>
            </w:r>
            <w:r w:rsidRPr="00000000">
              <w:tab/>
            </w:r>
            <w:r>
              <w:rPr>
                <w:b/>
              </w:rPr>
              <w:t>fold </w:t>
            </w:r>
            <w:r>
              <w:rPr>
                <w:b/>
              </w:rPr>
              <w:t>change</w:t>
            </w:r>
          </w:p>
        </w:tc>
        <w:tc>
          <w:tcPr>
            <w:tcW w:w="2438" w:type="dxa"/>
          </w:tcPr>
          <w:p w:rsidR="0018722C">
            <w:pPr>
              <w:topLinePunct/>
              <w:ind w:leftChars="0" w:left="0" w:rightChars="0" w:right="0" w:firstLineChars="0" w:firstLine="0"/>
              <w:spacing w:line="240" w:lineRule="atLeast"/>
            </w:pPr>
            <w:r>
              <w:rPr>
                <w:rFonts w:ascii="宋体" w:eastAsia="宋体" w:hint="eastAsia"/>
                <w:b/>
              </w:rPr>
              <w:t>实验分组</w:t>
            </w:r>
          </w:p>
        </w:tc>
        <w:tc>
          <w:tcPr>
            <w:tcW w:w="2040" w:type="dxa"/>
          </w:tcPr>
          <w:p w:rsidR="0018722C">
            <w:pPr>
              <w:topLinePunct/>
              <w:ind w:leftChars="0" w:left="0" w:rightChars="0" w:right="0" w:firstLineChars="0" w:firstLine="0"/>
              <w:spacing w:line="240" w:lineRule="atLeast"/>
            </w:pPr>
            <w:r>
              <w:rPr>
                <w:b/>
              </w:rPr>
              <w:t>AVERAGE</w:t>
            </w:r>
          </w:p>
        </w:tc>
        <w:tc>
          <w:tcPr>
            <w:tcW w:w="2166" w:type="dxa"/>
          </w:tcPr>
          <w:p w:rsidR="0018722C">
            <w:pPr>
              <w:topLinePunct/>
              <w:ind w:leftChars="0" w:left="0" w:rightChars="0" w:right="0" w:firstLineChars="0" w:firstLine="0"/>
              <w:spacing w:line="240" w:lineRule="atLeast"/>
            </w:pPr>
            <w:r>
              <w:rPr>
                <w:b/>
              </w:rPr>
              <w:t>STDEV.</w:t>
            </w:r>
          </w:p>
        </w:tc>
      </w:tr>
      <w:tr>
        <w:trPr>
          <w:trHeight w:val="340" w:hRule="atLeast"/>
        </w:trPr>
        <w:tc>
          <w:tcPr>
            <w:tcW w:w="2208" w:type="dxa"/>
            <w:vMerge/>
            <w:tcBorders>
              <w:top w:val="nil"/>
            </w:tcBorders>
          </w:tcPr>
          <w:p w:rsidR="0018722C">
            <w:pPr>
              <w:topLinePunct/>
              <w:ind w:leftChars="0" w:left="0" w:rightChars="0" w:right="0" w:firstLineChars="0" w:firstLine="0"/>
              <w:spacing w:line="240" w:lineRule="atLeast"/>
            </w:pPr>
          </w:p>
        </w:tc>
        <w:tc>
          <w:tcPr>
            <w:tcW w:w="2438" w:type="dxa"/>
          </w:tcPr>
          <w:p w:rsidR="0018722C">
            <w:pPr>
              <w:topLinePunct/>
              <w:ind w:leftChars="0" w:left="0" w:rightChars="0" w:right="0" w:firstLineChars="0" w:firstLine="0"/>
              <w:spacing w:line="240" w:lineRule="atLeast"/>
            </w:pPr>
            <w:r>
              <w:rPr>
                <w:rFonts w:ascii="宋体" w:eastAsia="宋体" w:hint="eastAsia"/>
              </w:rPr>
              <w:t>实验组 </w:t>
            </w:r>
            <w:r>
              <w:t>2</w:t>
            </w:r>
          </w:p>
        </w:tc>
        <w:tc>
          <w:tcPr>
            <w:tcW w:w="2040" w:type="dxa"/>
          </w:tcPr>
          <w:p w:rsidR="0018722C">
            <w:pPr>
              <w:topLinePunct/>
              <w:ind w:leftChars="0" w:left="0" w:rightChars="0" w:right="0" w:firstLineChars="0" w:firstLine="0"/>
              <w:spacing w:line="240" w:lineRule="atLeast"/>
            </w:pPr>
            <w:r>
              <w:t>1.00</w:t>
            </w:r>
          </w:p>
        </w:tc>
        <w:tc>
          <w:tcPr>
            <w:tcW w:w="2166" w:type="dxa"/>
          </w:tcPr>
          <w:p w:rsidR="0018722C">
            <w:pPr>
              <w:topLinePunct/>
              <w:ind w:leftChars="0" w:left="0" w:rightChars="0" w:right="0" w:firstLineChars="0" w:firstLine="0"/>
              <w:spacing w:line="240" w:lineRule="atLeast"/>
            </w:pPr>
            <w:r>
              <w:t>0.08</w:t>
            </w:r>
          </w:p>
        </w:tc>
      </w:tr>
      <w:tr>
        <w:trPr>
          <w:trHeight w:val="340" w:hRule="atLeast"/>
        </w:trPr>
        <w:tc>
          <w:tcPr>
            <w:tcW w:w="2208" w:type="dxa"/>
            <w:vMerge/>
            <w:tcBorders>
              <w:top w:val="nil"/>
            </w:tcBorders>
          </w:tcPr>
          <w:p w:rsidR="0018722C">
            <w:pPr>
              <w:topLinePunct/>
              <w:ind w:leftChars="0" w:left="0" w:rightChars="0" w:right="0" w:firstLineChars="0" w:firstLine="0"/>
              <w:spacing w:line="240" w:lineRule="atLeast"/>
            </w:pPr>
          </w:p>
        </w:tc>
        <w:tc>
          <w:tcPr>
            <w:tcW w:w="2438" w:type="dxa"/>
          </w:tcPr>
          <w:p w:rsidR="0018722C">
            <w:pPr>
              <w:topLinePunct/>
              <w:ind w:leftChars="0" w:left="0" w:rightChars="0" w:right="0" w:firstLineChars="0" w:firstLine="0"/>
              <w:spacing w:line="240" w:lineRule="atLeast"/>
            </w:pPr>
            <w:r>
              <w:rPr>
                <w:rFonts w:ascii="宋体" w:eastAsia="宋体" w:hint="eastAsia"/>
              </w:rPr>
              <w:t>实验组 </w:t>
            </w:r>
            <w:r>
              <w:t>4</w:t>
            </w:r>
          </w:p>
        </w:tc>
        <w:tc>
          <w:tcPr>
            <w:tcW w:w="2040" w:type="dxa"/>
          </w:tcPr>
          <w:p w:rsidR="0018722C">
            <w:pPr>
              <w:topLinePunct/>
              <w:ind w:leftChars="0" w:left="0" w:rightChars="0" w:right="0" w:firstLineChars="0" w:firstLine="0"/>
              <w:spacing w:line="240" w:lineRule="atLeast"/>
            </w:pPr>
            <w:r>
              <w:t>0.49</w:t>
            </w:r>
          </w:p>
        </w:tc>
        <w:tc>
          <w:tcPr>
            <w:tcW w:w="2166" w:type="dxa"/>
          </w:tcPr>
          <w:p w:rsidR="0018722C">
            <w:pPr>
              <w:topLinePunct/>
              <w:ind w:leftChars="0" w:left="0" w:rightChars="0" w:right="0" w:firstLineChars="0" w:firstLine="0"/>
              <w:spacing w:line="240" w:lineRule="atLeast"/>
            </w:pPr>
            <w:r>
              <w:t>0.01</w:t>
            </w:r>
          </w:p>
        </w:tc>
      </w:tr>
      <w:tr>
        <w:trPr>
          <w:trHeight w:val="340" w:hRule="atLeast"/>
        </w:trPr>
        <w:tc>
          <w:tcPr>
            <w:tcW w:w="2208" w:type="dxa"/>
            <w:vMerge/>
            <w:tcBorders>
              <w:top w:val="nil"/>
            </w:tcBorders>
          </w:tcPr>
          <w:p w:rsidR="0018722C">
            <w:pPr>
              <w:topLinePunct/>
              <w:ind w:leftChars="0" w:left="0" w:rightChars="0" w:right="0" w:firstLineChars="0" w:firstLine="0"/>
              <w:spacing w:line="240" w:lineRule="atLeast"/>
            </w:pPr>
          </w:p>
        </w:tc>
        <w:tc>
          <w:tcPr>
            <w:tcW w:w="2438" w:type="dxa"/>
          </w:tcPr>
          <w:p w:rsidR="0018722C">
            <w:pPr>
              <w:topLinePunct/>
              <w:ind w:leftChars="0" w:left="0" w:rightChars="0" w:right="0" w:firstLineChars="0" w:firstLine="0"/>
              <w:spacing w:line="240" w:lineRule="atLeast"/>
            </w:pPr>
            <w:r>
              <w:rPr>
                <w:rFonts w:ascii="宋体" w:eastAsia="宋体" w:hint="eastAsia"/>
              </w:rPr>
              <w:t>实验组 </w:t>
            </w:r>
            <w:r>
              <w:t>6</w:t>
            </w:r>
          </w:p>
        </w:tc>
        <w:tc>
          <w:tcPr>
            <w:tcW w:w="2040" w:type="dxa"/>
          </w:tcPr>
          <w:p w:rsidR="0018722C">
            <w:pPr>
              <w:topLinePunct/>
              <w:ind w:leftChars="0" w:left="0" w:rightChars="0" w:right="0" w:firstLineChars="0" w:firstLine="0"/>
              <w:spacing w:line="240" w:lineRule="atLeast"/>
            </w:pPr>
            <w:r>
              <w:t>0.85</w:t>
            </w:r>
          </w:p>
        </w:tc>
        <w:tc>
          <w:tcPr>
            <w:tcW w:w="2166" w:type="dxa"/>
          </w:tcPr>
          <w:p w:rsidR="0018722C">
            <w:pPr>
              <w:topLinePunct/>
              <w:ind w:leftChars="0" w:left="0" w:rightChars="0" w:right="0" w:firstLineChars="0" w:firstLine="0"/>
              <w:spacing w:line="240" w:lineRule="atLeast"/>
            </w:pPr>
            <w:r>
              <w:t>0.01</w:t>
            </w:r>
          </w:p>
        </w:tc>
      </w:tr>
      <w:tr>
        <w:trPr>
          <w:trHeight w:val="340" w:hRule="atLeast"/>
        </w:trPr>
        <w:tc>
          <w:tcPr>
            <w:tcW w:w="2208" w:type="dxa"/>
            <w:vMerge/>
            <w:tcBorders>
              <w:top w:val="nil"/>
            </w:tcBorders>
          </w:tcPr>
          <w:p w:rsidR="0018722C">
            <w:pPr>
              <w:topLinePunct/>
              <w:ind w:leftChars="0" w:left="0" w:rightChars="0" w:right="0" w:firstLineChars="0" w:firstLine="0"/>
              <w:spacing w:line="240" w:lineRule="atLeast"/>
            </w:pPr>
          </w:p>
        </w:tc>
        <w:tc>
          <w:tcPr>
            <w:tcW w:w="2438" w:type="dxa"/>
          </w:tcPr>
          <w:p w:rsidR="0018722C">
            <w:pPr>
              <w:topLinePunct/>
              <w:ind w:leftChars="0" w:left="0" w:rightChars="0" w:right="0" w:firstLineChars="0" w:firstLine="0"/>
              <w:spacing w:line="240" w:lineRule="atLeast"/>
            </w:pPr>
            <w:r>
              <w:rPr>
                <w:rFonts w:ascii="宋体" w:eastAsia="宋体" w:hint="eastAsia"/>
              </w:rPr>
              <w:t>阳参 </w:t>
            </w:r>
            <w:r>
              <w:t>miRNA NC  </w:t>
            </w:r>
            <w:r>
              <w:rPr>
                <w:rFonts w:ascii="宋体" w:eastAsia="宋体" w:hint="eastAsia"/>
              </w:rPr>
              <w:t>组</w:t>
            </w:r>
          </w:p>
        </w:tc>
        <w:tc>
          <w:tcPr>
            <w:tcW w:w="2040" w:type="dxa"/>
          </w:tcPr>
          <w:p w:rsidR="0018722C">
            <w:pPr>
              <w:topLinePunct/>
              <w:ind w:leftChars="0" w:left="0" w:rightChars="0" w:right="0" w:firstLineChars="0" w:firstLine="0"/>
              <w:spacing w:line="240" w:lineRule="atLeast"/>
            </w:pPr>
            <w:r>
              <w:t>1.00</w:t>
            </w:r>
          </w:p>
        </w:tc>
        <w:tc>
          <w:tcPr>
            <w:tcW w:w="2166" w:type="dxa"/>
          </w:tcPr>
          <w:p w:rsidR="0018722C">
            <w:pPr>
              <w:topLinePunct/>
              <w:ind w:leftChars="0" w:left="0" w:rightChars="0" w:right="0" w:firstLineChars="0" w:firstLine="0"/>
              <w:spacing w:line="240" w:lineRule="atLeast"/>
            </w:pPr>
            <w:r>
              <w:t>0.01</w:t>
            </w:r>
          </w:p>
        </w:tc>
      </w:tr>
      <w:tr>
        <w:trPr>
          <w:trHeight w:val="340" w:hRule="atLeast"/>
        </w:trPr>
        <w:tc>
          <w:tcPr>
            <w:tcW w:w="2208" w:type="dxa"/>
            <w:vMerge/>
            <w:tcBorders>
              <w:top w:val="nil"/>
            </w:tcBorders>
          </w:tcPr>
          <w:p w:rsidR="0018722C">
            <w:pPr>
              <w:topLinePunct/>
              <w:ind w:leftChars="0" w:left="0" w:rightChars="0" w:right="0" w:firstLineChars="0" w:firstLine="0"/>
              <w:spacing w:line="240" w:lineRule="atLeast"/>
            </w:pPr>
          </w:p>
        </w:tc>
        <w:tc>
          <w:tcPr>
            <w:tcW w:w="2438" w:type="dxa"/>
          </w:tcPr>
          <w:p w:rsidR="0018722C">
            <w:pPr>
              <w:topLinePunct/>
              <w:ind w:leftChars="0" w:left="0" w:rightChars="0" w:right="0" w:firstLineChars="0" w:firstLine="0"/>
              <w:spacing w:line="240" w:lineRule="atLeast"/>
            </w:pPr>
            <w:r>
              <w:rPr>
                <w:rFonts w:ascii="宋体" w:eastAsia="宋体" w:hint="eastAsia"/>
              </w:rPr>
              <w:t>阳参 </w:t>
            </w:r>
            <w:r>
              <w:t>miRNA</w:t>
            </w:r>
            <w:r>
              <w:t> </w:t>
            </w:r>
            <w:r>
              <w:rPr>
                <w:rFonts w:ascii="宋体" w:eastAsia="宋体" w:hint="eastAsia"/>
              </w:rPr>
              <w:t>组</w:t>
            </w:r>
          </w:p>
        </w:tc>
        <w:tc>
          <w:tcPr>
            <w:tcW w:w="2040" w:type="dxa"/>
          </w:tcPr>
          <w:p w:rsidR="0018722C">
            <w:pPr>
              <w:topLinePunct/>
              <w:ind w:leftChars="0" w:left="0" w:rightChars="0" w:right="0" w:firstLineChars="0" w:firstLine="0"/>
              <w:spacing w:line="240" w:lineRule="atLeast"/>
            </w:pPr>
            <w:r>
              <w:t>0.50</w:t>
            </w:r>
          </w:p>
        </w:tc>
        <w:tc>
          <w:tcPr>
            <w:tcW w:w="2166" w:type="dxa"/>
          </w:tcPr>
          <w:p w:rsidR="0018722C">
            <w:pPr>
              <w:topLinePunct/>
              <w:ind w:leftChars="0" w:left="0" w:rightChars="0" w:right="0" w:firstLineChars="0" w:firstLine="0"/>
              <w:spacing w:line="240" w:lineRule="atLeast"/>
            </w:pPr>
            <w:r>
              <w:t>0.01</w:t>
            </w:r>
          </w:p>
        </w:tc>
      </w:tr>
    </w:tbl>
    <w:p w:rsidR="0018722C">
      <w:pPr>
        <w:pStyle w:val="affa"/>
      </w:pPr>
    </w:p>
    <w:p w:rsidR="0018722C">
      <w:pPr>
        <w:pStyle w:val="Heading5"/>
        <w:topLinePunct/>
      </w:pPr>
      <w:r>
        <w:t>（</w:t>
      </w:r>
      <w:r>
        <w:rPr>
          <w:b/>
        </w:rPr>
        <w:t xml:space="preserve">5</w:t>
      </w:r>
      <w:r>
        <w:t>）</w:t>
      </w:r>
      <w:r>
        <w:t>T-Test：</w:t>
      </w: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314"/>
        <w:gridCol w:w="374"/>
        <w:gridCol w:w="1245"/>
        <w:gridCol w:w="673"/>
        <w:gridCol w:w="4116"/>
      </w:tblGrid>
      <w:tr>
        <w:trPr>
          <w:trHeight w:val="360" w:hRule="atLeast"/>
        </w:trPr>
        <w:tc>
          <w:tcPr>
            <w:tcW w:w="4557" w:type="dxa"/>
            <w:gridSpan w:val="5"/>
          </w:tcPr>
          <w:p w:rsidR="0018722C">
            <w:pPr>
              <w:topLinePunct/>
              <w:ind w:leftChars="0" w:left="0" w:rightChars="0" w:right="0" w:firstLineChars="0" w:firstLine="0"/>
              <w:spacing w:line="240" w:lineRule="atLeast"/>
            </w:pPr>
          </w:p>
        </w:tc>
        <w:tc>
          <w:tcPr>
            <w:tcW w:w="4116" w:type="dxa"/>
          </w:tcPr>
          <w:p w:rsidR="0018722C">
            <w:pPr>
              <w:topLinePunct/>
              <w:ind w:leftChars="0" w:left="0" w:rightChars="0" w:right="0" w:firstLineChars="0" w:firstLine="0"/>
              <w:spacing w:line="240" w:lineRule="atLeast"/>
            </w:pPr>
            <w:r>
              <w:rPr>
                <w:b/>
              </w:rPr>
              <w:t>P VALUE</w:t>
            </w:r>
          </w:p>
        </w:tc>
      </w:tr>
      <w:tr>
        <w:trPr>
          <w:trHeight w:val="560" w:hRule="atLeast"/>
        </w:trPr>
        <w:tc>
          <w:tcPr>
            <w:tcW w:w="4557" w:type="dxa"/>
            <w:gridSpan w:val="5"/>
          </w:tcPr>
          <w:p w:rsidR="0018722C">
            <w:pPr>
              <w:topLinePunct/>
              <w:ind w:leftChars="0" w:left="0" w:rightChars="0" w:right="0" w:firstLineChars="0" w:firstLine="0"/>
              <w:spacing w:line="240" w:lineRule="atLeast"/>
            </w:pPr>
            <w:r>
              <w:rPr>
                <w:rFonts w:ascii="宋体" w:eastAsia="宋体" w:hint="eastAsia"/>
              </w:rPr>
              <w:t>实验组 </w:t>
            </w:r>
            <w:r>
              <w:t>2 VS 4</w:t>
            </w:r>
          </w:p>
        </w:tc>
        <w:tc>
          <w:tcPr>
            <w:tcW w:w="4116" w:type="dxa"/>
          </w:tcPr>
          <w:p w:rsidR="0018722C">
            <w:pPr>
              <w:topLinePunct/>
              <w:ind w:leftChars="0" w:left="0" w:rightChars="0" w:right="0" w:firstLineChars="0" w:firstLine="0"/>
              <w:spacing w:line="240" w:lineRule="atLeast"/>
            </w:pPr>
            <w:r>
              <w:t>0.007</w:t>
            </w:r>
          </w:p>
        </w:tc>
      </w:tr>
      <w:tr>
        <w:trPr>
          <w:trHeight w:val="520" w:hRule="atLeast"/>
        </w:trPr>
        <w:tc>
          <w:tcPr>
            <w:tcW w:w="4557" w:type="dxa"/>
            <w:gridSpan w:val="5"/>
          </w:tcPr>
          <w:p w:rsidR="0018722C">
            <w:pPr>
              <w:topLinePunct/>
              <w:ind w:leftChars="0" w:left="0" w:rightChars="0" w:right="0" w:firstLineChars="0" w:firstLine="0"/>
              <w:spacing w:line="240" w:lineRule="atLeast"/>
            </w:pPr>
            <w:r>
              <w:rPr>
                <w:rFonts w:ascii="宋体" w:eastAsia="宋体" w:hint="eastAsia"/>
              </w:rPr>
              <w:t>实验组 </w:t>
            </w:r>
            <w:r>
              <w:t>4 VS 6</w:t>
            </w:r>
          </w:p>
        </w:tc>
        <w:tc>
          <w:tcPr>
            <w:tcW w:w="4116" w:type="dxa"/>
          </w:tcPr>
          <w:p w:rsidR="0018722C">
            <w:pPr>
              <w:topLinePunct/>
              <w:ind w:leftChars="0" w:left="0" w:rightChars="0" w:right="0" w:firstLineChars="0" w:firstLine="0"/>
              <w:spacing w:line="240" w:lineRule="atLeast"/>
            </w:pPr>
            <w:r>
              <w:t>0.000</w:t>
            </w:r>
          </w:p>
        </w:tc>
      </w:tr>
      <w:tr>
        <w:trPr>
          <w:trHeight w:val="640" w:hRule="atLeast"/>
        </w:trPr>
        <w:tc>
          <w:tcPr>
            <w:tcW w:w="1951" w:type="dxa"/>
            <w:tcBorders>
              <w:right w:val="nil"/>
            </w:tcBorders>
          </w:tcPr>
          <w:p w:rsidR="0018722C">
            <w:pPr>
              <w:topLinePunct/>
              <w:ind w:leftChars="0" w:left="0" w:rightChars="0" w:right="0" w:firstLineChars="0" w:firstLine="0"/>
              <w:spacing w:line="240" w:lineRule="atLeast"/>
            </w:pPr>
            <w:r>
              <w:rPr>
                <w:rFonts w:ascii="宋体" w:eastAsia="宋体" w:hint="eastAsia"/>
              </w:rPr>
              <w:t>阳参 </w:t>
            </w:r>
            <w:r>
              <w:t>miRNA NC</w:t>
            </w:r>
          </w:p>
        </w:tc>
        <w:tc>
          <w:tcPr>
            <w:tcW w:w="314" w:type="dxa"/>
            <w:tcBorders>
              <w:left w:val="nil"/>
              <w:right w:val="nil"/>
            </w:tcBorders>
          </w:tcPr>
          <w:p w:rsidR="0018722C">
            <w:pPr>
              <w:topLinePunct/>
              <w:ind w:leftChars="0" w:left="0" w:rightChars="0" w:right="0" w:firstLineChars="0" w:firstLine="0"/>
              <w:spacing w:line="240" w:lineRule="atLeast"/>
            </w:pPr>
            <w:r>
              <w:rPr>
                <w:rFonts w:ascii="宋体" w:eastAsia="宋体" w:hint="eastAsia"/>
              </w:rPr>
              <w:t>组</w:t>
            </w:r>
          </w:p>
        </w:tc>
        <w:tc>
          <w:tcPr>
            <w:tcW w:w="374" w:type="dxa"/>
            <w:tcBorders>
              <w:left w:val="nil"/>
              <w:right w:val="nil"/>
            </w:tcBorders>
          </w:tcPr>
          <w:p w:rsidR="0018722C">
            <w:pPr>
              <w:topLinePunct/>
              <w:ind w:leftChars="0" w:left="0" w:rightChars="0" w:right="0" w:firstLineChars="0" w:firstLine="0"/>
              <w:spacing w:line="240" w:lineRule="atLeast"/>
            </w:pPr>
            <w:r>
              <w:t>VS</w:t>
            </w:r>
          </w:p>
        </w:tc>
        <w:tc>
          <w:tcPr>
            <w:tcW w:w="1245" w:type="dxa"/>
            <w:tcBorders>
              <w:left w:val="nil"/>
              <w:right w:val="nil"/>
            </w:tcBorders>
          </w:tcPr>
          <w:p w:rsidR="0018722C">
            <w:pPr>
              <w:topLinePunct/>
              <w:ind w:leftChars="0" w:left="0" w:rightChars="0" w:right="0" w:firstLineChars="0" w:firstLine="0"/>
              <w:spacing w:line="240" w:lineRule="atLeast"/>
            </w:pPr>
            <w:r>
              <w:rPr>
                <w:rFonts w:ascii="宋体" w:eastAsia="宋体" w:hint="eastAsia"/>
              </w:rPr>
              <w:t>阳参 </w:t>
            </w:r>
            <w:r>
              <w:t>miRNA</w:t>
            </w:r>
          </w:p>
        </w:tc>
        <w:tc>
          <w:tcPr>
            <w:tcW w:w="673" w:type="dxa"/>
            <w:tcBorders>
              <w:left w:val="nil"/>
            </w:tcBorders>
          </w:tcPr>
          <w:p w:rsidR="0018722C">
            <w:pPr>
              <w:topLinePunct/>
              <w:ind w:leftChars="0" w:left="0" w:rightChars="0" w:right="0" w:firstLineChars="0" w:firstLine="0"/>
              <w:spacing w:line="240" w:lineRule="atLeast"/>
            </w:pPr>
            <w:r>
              <w:rPr>
                <w:rFonts w:ascii="宋体" w:eastAsia="宋体" w:hint="eastAsia"/>
              </w:rPr>
              <w:t>组</w:t>
            </w:r>
          </w:p>
        </w:tc>
        <w:tc>
          <w:tcPr>
            <w:tcW w:w="4116" w:type="dxa"/>
          </w:tcPr>
          <w:p w:rsidR="0018722C">
            <w:pPr>
              <w:topLinePunct/>
              <w:ind w:leftChars="0" w:left="0" w:rightChars="0" w:right="0" w:firstLineChars="0" w:firstLine="0"/>
              <w:spacing w:line="240" w:lineRule="atLeast"/>
            </w:pPr>
            <w:r>
              <w:t>0.000</w:t>
            </w:r>
          </w:p>
        </w:tc>
      </w:tr>
    </w:tbl>
    <w:p w:rsidR="0018722C">
      <w:pPr>
        <w:pStyle w:val="affa"/>
      </w:pPr>
    </w:p>
    <w:p w:rsidR="0018722C">
      <w:pPr>
        <w:pStyle w:val="Heading5"/>
        <w:topLinePunct/>
      </w:pPr>
      <w:r>
        <w:t>（</w:t>
      </w:r>
      <w:r>
        <w:rPr>
          <w:b/>
        </w:rPr>
        <w:t xml:space="preserve">7</w:t>
      </w:r>
      <w:r>
        <w:t>）</w:t>
      </w:r>
      <w:r/>
      <w:r>
        <w:rPr>
          <w:b/>
        </w:rPr>
        <w:t>Luciferase</w:t>
      </w:r>
      <w:r w:rsidR="001852F3">
        <w:t xml:space="preserve">的表达量结果统计</w:t>
      </w:r>
    </w:p>
    <w:p w:rsidR="0018722C">
      <w:pPr>
        <w:topLinePunct/>
      </w:pPr>
      <w:r>
        <w:t>相比阳参</w:t>
      </w:r>
      <w:r>
        <w:t>miRNA NC</w:t>
      </w:r>
      <w:r/>
      <w:r w:rsidR="001852F3">
        <w:t xml:space="preserve">组</w:t>
      </w:r>
      <w:r w:rsidR="001852F3">
        <w:t xml:space="preserve">，阳参</w:t>
      </w:r>
      <w:r>
        <w:t>miRNA</w:t>
      </w:r>
      <w:r/>
      <w:r w:rsidR="001852F3">
        <w:t xml:space="preserve">组相对</w:t>
      </w:r>
      <w:r>
        <w:t>luciferase</w:t>
      </w:r>
      <w:r/>
      <w:r w:rsidR="001852F3">
        <w:t xml:space="preserve">的表达量有显著性</w:t>
      </w:r>
      <w:r>
        <w:t>下降</w:t>
      </w:r>
      <w:r>
        <w:t>(</w:t>
      </w:r>
      <w:r>
        <w:rPr>
          <w:i/>
        </w:rPr>
        <w:t>P</w:t>
      </w:r>
      <w:r>
        <w:t>&lt;0.05</w:t>
      </w:r>
      <w:r>
        <w:t>)</w:t>
      </w:r>
      <w:r>
        <w:t>，说明整个转染检测体系没有问题。实验组</w:t>
      </w:r>
      <w:r/>
      <w:r>
        <w:t>2-6</w:t>
      </w:r>
      <w:r/>
      <w:r>
        <w:t>的</w:t>
      </w:r>
      <w:r/>
      <w:r>
        <w:t>lucife</w:t>
      </w:r>
      <w:r>
        <w:t>r</w:t>
      </w:r>
      <w:r>
        <w:t>a</w:t>
      </w:r>
      <w:r>
        <w:t>s</w:t>
      </w:r>
      <w:r>
        <w:t>e</w:t>
      </w:r>
    </w:p>
    <w:p w:rsidR="0018722C">
      <w:pPr>
        <w:topLinePunct/>
      </w:pPr>
      <w:r>
        <w:rPr>
          <w:rFonts w:cstheme="minorBidi" w:hAnsiTheme="minorHAnsi" w:eastAsiaTheme="minorHAnsi" w:asciiTheme="minorHAnsi" w:ascii="Times New Roman"/>
        </w:rPr>
        <w:t>94</w:t>
      </w:r>
    </w:p>
    <w:p w:rsidR="0018722C">
      <w:pPr>
        <w:pStyle w:val="BodyText"/>
        <w:spacing w:line="405" w:lineRule="auto" w:before="12"/>
        <w:ind w:leftChars="0" w:left="515" w:rightChars="0" w:right="261"/>
        <w:jc w:val="both"/>
        <w:topLinePunct/>
      </w:pPr>
      <w:r>
        <w:rPr>
          <w:spacing w:val="0"/>
        </w:rPr>
        <w:t>表达量如图</w:t>
      </w:r>
      <w:r>
        <w:t>19</w:t>
      </w:r>
      <w:r w:rsidR="001852F3">
        <w:rPr>
          <w:spacing w:val="-4"/>
        </w:rPr>
        <w:t xml:space="preserve">所示</w:t>
      </w:r>
      <w:r>
        <w:rPr>
          <w:spacing w:val="8"/>
        </w:rPr>
        <w:t>（</w:t>
      </w:r>
      <w:r>
        <w:rPr>
          <w:spacing w:val="-7"/>
        </w:rPr>
        <w:t>阳参</w:t>
      </w:r>
      <w:r>
        <w:t>miRNA</w:t>
      </w:r>
      <w:r w:rsidR="001852F3">
        <w:rPr>
          <w:spacing w:val="-4"/>
        </w:rPr>
        <w:t xml:space="preserve">组与阳参</w:t>
      </w:r>
      <w:r>
        <w:t>miRNA NC</w:t>
      </w:r>
      <w:r w:rsidR="001852F3">
        <w:rPr>
          <w:spacing w:val="1"/>
        </w:rPr>
        <w:t xml:space="preserve">组并没列出</w:t>
      </w:r>
      <w:r>
        <w:rPr>
          <w:spacing w:val="3"/>
        </w:rPr>
        <w:t>），3' </w:t>
      </w:r>
      <w:r>
        <w:t>UTR-NC+miRNA</w:t>
      </w:r>
      <w:r w:rsidR="001852F3">
        <w:rPr>
          <w:spacing w:val="3"/>
        </w:rPr>
        <w:t xml:space="preserve">组和</w:t>
      </w:r>
      <w:r>
        <w:t>3'</w:t>
      </w:r>
      <w:r>
        <w:rPr>
          <w:spacing w:val="48"/>
        </w:rPr>
        <w:t> </w:t>
      </w:r>
      <w:r>
        <w:t>UTR+miRNA</w:t>
      </w:r>
      <w:r w:rsidR="001852F3">
        <w:rPr>
          <w:spacing w:val="3"/>
        </w:rPr>
        <w:t xml:space="preserve">相比，</w:t>
      </w:r>
      <w:r w:rsidR="001852F3">
        <w:rPr>
          <w:spacing w:val="3"/>
        </w:rPr>
        <w:t xml:space="preserve">有显著性差异(</w:t>
      </w:r>
      <w:r>
        <w:rPr>
          <w:i/>
          <w:spacing w:val="-6"/>
          <w:sz w:val="29"/>
        </w:rPr>
        <w:t>P</w:t>
      </w:r>
      <w:r>
        <w:rPr>
          <w:spacing w:val="-6"/>
        </w:rPr>
        <w:t>&lt;0.05)</w:t>
      </w:r>
      <w:r w:rsidR="001852F3">
        <w:rPr>
          <w:spacing w:val="-16"/>
        </w:rPr>
        <w:t xml:space="preserve">，</w:t>
      </w:r>
      <w:r w:rsidR="001852F3">
        <w:rPr>
          <w:spacing w:val="-16"/>
        </w:rPr>
        <w:t xml:space="preserve">说明miR-22-3p</w:t>
      </w:r>
      <w:r w:rsidR="001852F3">
        <w:rPr>
          <w:spacing w:val="-6"/>
        </w:rPr>
        <w:t xml:space="preserve">与靶基因</w:t>
      </w:r>
      <w:r>
        <w:t>Sp1</w:t>
      </w:r>
      <w:r w:rsidR="001852F3">
        <w:rPr>
          <w:spacing w:val="-12"/>
        </w:rPr>
        <w:t xml:space="preserve">的</w:t>
      </w:r>
      <w:r>
        <w:t>3'</w:t>
      </w:r>
      <w:r>
        <w:rPr>
          <w:spacing w:val="32"/>
        </w:rPr>
        <w:t> </w:t>
      </w:r>
      <w:r>
        <w:t>UTR</w:t>
      </w:r>
      <w:r w:rsidR="001852F3">
        <w:rPr>
          <w:spacing w:val="-2"/>
        </w:rPr>
        <w:t xml:space="preserve">的结合，抑制其表达。</w:t>
      </w:r>
    </w:p>
    <w:p w:rsidR="00000000">
      <w:pPr>
        <w:pStyle w:val="aff7"/>
        <w:spacing w:line="240" w:lineRule="atLeast"/>
        <w:topLinePunct/>
      </w:pPr>
      <w:r>
        <w:drawing>
          <wp:inline>
            <wp:extent cx="4039320" cy="4457700"/>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31" cstate="print"/>
                    <a:stretch>
                      <a:fillRect/>
                    </a:stretch>
                  </pic:blipFill>
                  <pic:spPr>
                    <a:xfrm>
                      <a:off x="0" y="0"/>
                      <a:ext cx="4039320" cy="4457700"/>
                    </a:xfrm>
                    <a:prstGeom prst="rect">
                      <a:avLst/>
                    </a:prstGeom>
                  </pic:spPr>
                </pic:pic>
              </a:graphicData>
            </a:graphic>
          </wp:inline>
        </w:drawing>
      </w:r>
      <w:bookmarkStart w:name="_bookmark32" w:id="67"/>
      <w:bookmarkEnd w:id="67"/>
    </w:p>
    <w:p w:rsidR="0018722C">
      <w:pPr>
        <w:pStyle w:val="a9"/>
        <w:topLinePunct/>
      </w:pPr>
      <w:r>
        <w:rPr>
          <w:kern w:val="2"/>
          <w:sz w:val="27"/>
          <w:szCs w:val="27"/>
          <w:rFonts w:cstheme="minorBidi" w:hAnsiTheme="minorHAnsi" w:eastAsiaTheme="minorHAnsi" w:asciiTheme="minorHAnsi" w:ascii="宋体" w:hAnsi="宋体" w:eastAsia="宋体" w:cs="宋体"/>
          <w:b/>
          <w:bCs/>
        </w:rPr>
        <w:t>图19</w:t>
      </w:r>
      <w:r>
        <w:t xml:space="preserve">  </w:t>
      </w:r>
      <w:r w:rsidRPr="00DB64CE">
        <w:rPr>
          <w:kern w:val="2"/>
          <w:sz w:val="27"/>
          <w:szCs w:val="27"/>
          <w:rFonts w:cstheme="minorBidi" w:hAnsiTheme="minorHAnsi" w:eastAsiaTheme="minorHAnsi" w:asciiTheme="minorHAnsi" w:ascii="宋体" w:hAnsi="宋体" w:eastAsia="宋体" w:cs="宋体"/>
          <w:b/>
          <w:bCs/>
        </w:rPr>
        <w:t>luciferase</w:t>
      </w:r>
      <w:r w:rsidR="001852F3">
        <w:rPr>
          <w:kern w:val="2"/>
          <w:sz w:val="27"/>
          <w:szCs w:val="27"/>
          <w:rFonts w:cstheme="minorBidi" w:hAnsiTheme="minorHAnsi" w:eastAsiaTheme="minorHAnsi" w:asciiTheme="minorHAnsi" w:ascii="宋体" w:hAnsi="宋体" w:eastAsia="宋体" w:cs="宋体"/>
          <w:b/>
          <w:bCs/>
        </w:rPr>
        <w:t xml:space="preserve">表达量统计图</w:t>
      </w:r>
    </w:p>
    <w:p w:rsidR="0018722C">
      <w:pPr>
        <w:pStyle w:val="Heading2"/>
        <w:topLinePunct/>
        <w:ind w:left="171" w:hangingChars="171" w:hanging="171"/>
      </w:pPr>
      <w:bookmarkStart w:id="602970" w:name="_Toc686602970"/>
      <w:bookmarkStart w:name="3.4 讨论 " w:id="68"/>
      <w:bookmarkEnd w:id="68"/>
      <w:r>
        <w:rPr>
          <w:b/>
        </w:rPr>
        <w:t>3.4</w:t>
      </w:r>
      <w:r>
        <w:t xml:space="preserve"> </w:t>
      </w:r>
      <w:bookmarkStart w:name="3.4 讨论 " w:id="69"/>
      <w:bookmarkEnd w:id="69"/>
      <w:r>
        <w:t>讨论</w:t>
      </w:r>
      <w:bookmarkEnd w:id="602970"/>
    </w:p>
    <w:p w:rsidR="0018722C">
      <w:pPr>
        <w:topLinePunct/>
      </w:pPr>
      <w:r>
        <w:t>miRNA</w:t>
      </w:r>
      <w:r/>
      <w:r w:rsidR="001852F3">
        <w:t xml:space="preserve">对机体生理活动的调控过程构成及其庞大的网络，构成了一个及</w:t>
      </w:r>
      <w:r>
        <w:t>其复杂的调节系统，通过这个系统来完成对细胞及各种生物体活动的调控，</w:t>
      </w:r>
      <w:r>
        <w:t>为疾病相关</w:t>
      </w:r>
      <w:r>
        <w:t>miRNA</w:t>
      </w:r>
      <w:r/>
      <w:r w:rsidR="001852F3">
        <w:t xml:space="preserve">作用机制及点的研究增加了难度，但同时它们在各种疾</w:t>
      </w:r>
      <w:r w:rsidR="001852F3">
        <w:t xml:space="preserve">病中错综复杂的作用机制也为疾病的治疗提供新的研究方向。目前发现跟</w:t>
      </w:r>
      <w:r w:rsidR="001852F3">
        <w:t xml:space="preserve"> </w:t>
      </w:r>
      <w:r>
        <w:t>肿瘤有关的某些特定</w:t>
      </w:r>
      <w:r>
        <w:t>miRNA</w:t>
      </w:r>
      <w:r>
        <w:t>，并确定</w:t>
      </w:r>
      <w:r>
        <w:t>miRNA</w:t>
      </w:r>
      <w:r/>
      <w:r w:rsidR="001852F3">
        <w:t xml:space="preserve">作用的疾病特异性</w:t>
      </w:r>
      <w:r>
        <w:t>miRNA</w:t>
      </w:r>
      <w:r/>
      <w:r w:rsidR="001852F3">
        <w:t xml:space="preserve">靶点及</w:t>
      </w:r>
      <w:r>
        <w:t>它们部分或全部参与的信号通路已成为新的研究话题。已经有一部分被</w:t>
      </w:r>
      <w:r>
        <w:t>验</w:t>
      </w:r>
    </w:p>
    <w:p w:rsidR="0018722C">
      <w:pPr>
        <w:topLinePunct/>
      </w:pPr>
      <w:r>
        <w:rPr>
          <w:rFonts w:cstheme="minorBidi" w:hAnsiTheme="minorHAnsi" w:eastAsiaTheme="minorHAnsi" w:asciiTheme="minorHAnsi" w:ascii="Times New Roman"/>
        </w:rPr>
        <w:t>95</w:t>
      </w:r>
    </w:p>
    <w:p w:rsidR="0018722C">
      <w:pPr>
        <w:topLinePunct/>
      </w:pPr>
      <w:r>
        <w:t>证过的关于</w:t>
      </w:r>
      <w:r w:rsidR="001852F3">
        <w:t xml:space="preserve">miRNA</w:t>
      </w:r>
      <w:r w:rsidR="001852F3">
        <w:t xml:space="preserve">的靶基因，TNFAIP3</w:t>
      </w:r>
      <w:r w:rsidR="001852F3">
        <w:t xml:space="preserve">已被验证为</w:t>
      </w:r>
      <w:r w:rsidR="001852F3">
        <w:t xml:space="preserve">miR-29c</w:t>
      </w:r>
      <w:r w:rsidR="001852F3">
        <w:t xml:space="preserve">的靶基因</w:t>
      </w:r>
      <w:r>
        <w:rPr>
          <w:vertAlign w:val="superscript"/>
        </w:rPr>
        <w:t>[</w:t>
      </w:r>
      <w:r>
        <w:rPr>
          <w:vertAlign w:val="superscript"/>
        </w:rPr>
        <w:t>1</w:t>
      </w:r>
      <w:r>
        <w:rPr>
          <w:vertAlign w:val="superscript"/>
        </w:rPr>
        <w:t>]</w:t>
      </w:r>
      <w:r>
        <w:t>；</w:t>
      </w:r>
    </w:p>
    <w:p w:rsidR="0018722C">
      <w:pPr>
        <w:topLinePunct/>
      </w:pPr>
      <w:r>
        <w:t>Shi</w:t>
      </w:r>
      <w:r w:rsidR="001852F3">
        <w:t xml:space="preserve">等的研究中，P70S6k1</w:t>
      </w:r>
      <w:r/>
      <w:r w:rsidR="001852F3">
        <w:t xml:space="preserve">作为</w:t>
      </w:r>
      <w:r>
        <w:t>mTOR</w:t>
      </w:r>
      <w:r/>
      <w:r w:rsidR="001852F3">
        <w:t xml:space="preserve">下游的一个重耍因子参与肿瘤的血管</w:t>
      </w:r>
      <w:r>
        <w:t>生成，过表达</w:t>
      </w:r>
      <w:r w:rsidR="001852F3">
        <w:t xml:space="preserve">miR-128</w:t>
      </w:r>
      <w:r/>
      <w:r w:rsidR="001852F3">
        <w:t xml:space="preserve">后，可以靶向</w:t>
      </w:r>
      <w:r>
        <w:t>P70S6k1</w:t>
      </w:r>
      <w:r/>
      <w:r w:rsidR="001852F3">
        <w:t xml:space="preserve">从而抑制神经胶质瘤的生长和血管生成</w:t>
      </w:r>
      <w:r/>
      <w:r>
        <w:t>[</w:t>
      </w:r>
      <w:r>
        <w:t xml:space="preserve">2</w:t>
      </w:r>
      <w:r>
        <w:t>]</w:t>
      </w:r>
      <w:r>
        <w:t>。</w:t>
      </w:r>
      <w:r>
        <w:t>HBXIP</w:t>
      </w:r>
      <w:r/>
      <w:r w:rsidR="001852F3">
        <w:t xml:space="preserve">是一个能抑制</w:t>
      </w:r>
      <w:r>
        <w:t>HBV</w:t>
      </w:r>
      <w:r/>
      <w:r w:rsidR="001852F3">
        <w:t xml:space="preserve">病毒复制的基因，已有实验证</w:t>
      </w:r>
      <w:r>
        <w:t>明</w:t>
      </w:r>
      <w:r>
        <w:t>miR-501</w:t>
      </w:r>
      <w:r/>
      <w:r w:rsidR="001852F3">
        <w:t xml:space="preserve">通过靶向调控</w:t>
      </w:r>
      <w:r>
        <w:t>HBXIP</w:t>
      </w:r>
      <w:r/>
      <w:r w:rsidR="001852F3">
        <w:t xml:space="preserve">来抑制乙肝病毒的复制</w:t>
      </w:r>
      <w:r>
        <w:rPr>
          <w:vertAlign w:val="superscript"/>
        </w:rPr>
        <w:t>[</w:t>
      </w:r>
      <w:r>
        <w:rPr>
          <w:vertAlign w:val="superscript"/>
        </w:rPr>
        <w:t>3</w:t>
      </w:r>
      <w:r>
        <w:rPr>
          <w:vertAlign w:val="superscript"/>
        </w:rPr>
        <w:t>]</w:t>
      </w:r>
      <w:r>
        <w:t>；Fan</w:t>
      </w:r>
      <w:r/>
      <w:r w:rsidR="001852F3">
        <w:t xml:space="preserve">等人在他们</w:t>
      </w:r>
      <w:r>
        <w:t>的实验中观察到</w:t>
      </w:r>
      <w:r>
        <w:t>miR-122</w:t>
      </w:r>
      <w:r/>
      <w:r w:rsidR="001852F3">
        <w:t xml:space="preserve">可以通过调控</w:t>
      </w:r>
      <w:r>
        <w:t>NDRG3</w:t>
      </w:r>
      <w:r/>
      <w:r w:rsidR="001852F3">
        <w:t xml:space="preserve">来影响</w:t>
      </w:r>
      <w:r>
        <w:t>HepG2.2.15</w:t>
      </w:r>
      <w:r/>
      <w:r w:rsidR="001852F3">
        <w:t xml:space="preserve">细胞的增</w:t>
      </w:r>
      <w:r>
        <w:t>殖和凋亡</w:t>
      </w:r>
      <w:r>
        <w:rPr>
          <w:vertAlign w:val="superscript"/>
        </w:rPr>
        <w:t>[</w:t>
      </w:r>
      <w:r>
        <w:rPr>
          <w:vertAlign w:val="superscript"/>
        </w:rPr>
        <w:t xml:space="preserve">4</w:t>
      </w:r>
      <w:r>
        <w:rPr>
          <w:vertAlign w:val="superscript"/>
        </w:rPr>
        <w:t>]</w:t>
      </w:r>
      <w:r>
        <w:t>；MiR-101</w:t>
      </w:r>
      <w:r/>
      <w:r w:rsidR="001852F3">
        <w:t xml:space="preserve">可靶向调控</w:t>
      </w:r>
      <w:r>
        <w:t>DNMT3A</w:t>
      </w:r>
      <w:r/>
      <w:r w:rsidR="001852F3">
        <w:t xml:space="preserve">基因来完成</w:t>
      </w:r>
      <w:r>
        <w:t>DNA</w:t>
      </w:r>
      <w:r/>
      <w:r w:rsidR="001852F3">
        <w:t xml:space="preserve">的甲基化</w:t>
      </w:r>
      <w:r>
        <w:rPr>
          <w:vertAlign w:val="superscript"/>
        </w:rPr>
        <w:t>[</w:t>
      </w:r>
      <w:r>
        <w:rPr>
          <w:vertAlign w:val="superscript"/>
        </w:rPr>
        <w:t>5</w:t>
      </w:r>
      <w:r>
        <w:rPr>
          <w:vertAlign w:val="superscript"/>
        </w:rPr>
        <w:t>]</w:t>
      </w:r>
      <w:r>
        <w:t>。Uchino</w:t>
      </w:r>
      <w:r>
        <w:t> </w:t>
      </w:r>
      <w:r>
        <w:t>K</w:t>
      </w:r>
      <w:r w:rsidR="001852F3">
        <w:t xml:space="preserve">等人发现：miR-582-5p</w:t>
      </w:r>
      <w:r/>
      <w:r w:rsidR="001852F3">
        <w:t xml:space="preserve">和</w:t>
      </w:r>
      <w:r>
        <w:t>miR-582-3p</w:t>
      </w:r>
      <w:r/>
      <w:r w:rsidR="001852F3">
        <w:t xml:space="preserve">在膀胱癌中临床样本中发</w:t>
      </w:r>
      <w:r>
        <w:t>现呈低表达，并且发现它们都可以抑制相同的靶向基因的表达如</w:t>
      </w:r>
      <w:r>
        <w:t>PGGT1B、LRRK2</w:t>
      </w:r>
      <w:r>
        <w:t>、</w:t>
      </w:r>
      <w:r>
        <w:t>DIXDC1</w:t>
      </w:r>
      <w:r>
        <w:rPr>
          <w:vertAlign w:val="superscript"/>
        </w:rPr>
        <w:t>[</w:t>
      </w:r>
      <w:r>
        <w:rPr>
          <w:vertAlign w:val="superscript"/>
        </w:rPr>
        <w:t xml:space="preserve">6</w:t>
      </w:r>
      <w:r>
        <w:rPr>
          <w:vertAlign w:val="superscript"/>
        </w:rPr>
        <w:t>]</w:t>
      </w:r>
      <w:r>
        <w:t>；最近</w:t>
      </w:r>
      <w:r>
        <w:t>Maria I</w:t>
      </w:r>
      <w:r/>
      <w:r w:rsidR="001852F3">
        <w:t xml:space="preserve">等人发现</w:t>
      </w:r>
      <w:r>
        <w:t>miR-28</w:t>
      </w:r>
      <w:r/>
      <w:r w:rsidR="001852F3">
        <w:t xml:space="preserve">可以抑制肿瘤的增殖但</w:t>
      </w:r>
      <w:r>
        <w:t>是却可以导致肿瘤的转移，因为</w:t>
      </w:r>
      <w:r>
        <w:t>miR-28-3p</w:t>
      </w:r>
      <w:r/>
      <w:r w:rsidR="001852F3">
        <w:t xml:space="preserve">和</w:t>
      </w:r>
      <w:r>
        <w:t>miR-29-5p</w:t>
      </w:r>
      <w:r w:rsidR="001852F3">
        <w:t xml:space="preserve">是调控不同的</w:t>
      </w:r>
      <w:r>
        <w:t>mRN</w:t>
      </w:r>
      <w:r>
        <w:t>A</w:t>
      </w:r>
      <w:r/>
      <w:r>
        <w:rPr>
          <w:vertAlign w:val="superscript"/>
        </w:rPr>
        <w:t>[</w:t>
      </w:r>
      <w:r>
        <w:rPr>
          <w:vertAlign w:val="superscript"/>
        </w:rPr>
        <w:t xml:space="preserve">7</w:t>
      </w:r>
      <w:r/>
      <w:r>
        <w:rPr>
          <w:vertAlign w:val="superscript"/>
        </w:rPr>
        <w:t>]</w:t>
      </w:r>
      <w:r>
        <w:t>；</w:t>
      </w:r>
      <w:r>
        <w:t>miR-28</w:t>
      </w:r>
      <w:r>
        <w:t>-</w:t>
      </w:r>
      <w:r>
        <w:t>5p</w:t>
      </w:r>
      <w:r/>
      <w:r>
        <w:t>可靶向调控</w:t>
      </w:r>
      <w:r/>
      <w:r>
        <w:t>CCND1</w:t>
      </w:r>
      <w:r/>
      <w:r>
        <w:t>和</w:t>
      </w:r>
      <w:r/>
      <w:r>
        <w:t>HOXB</w:t>
      </w:r>
      <w:r>
        <w:t>3</w:t>
      </w:r>
      <w:r>
        <w:t>，而</w:t>
      </w:r>
      <w:r/>
      <w:r>
        <w:t>miR-28</w:t>
      </w:r>
      <w:r>
        <w:t>-</w:t>
      </w:r>
      <w:r>
        <w:t>3p</w:t>
      </w:r>
      <w:r/>
      <w:r>
        <w:t>调控</w:t>
      </w:r>
      <w:r/>
      <w:r>
        <w:t>NM23-H</w:t>
      </w:r>
      <w:r>
        <w:t>1</w:t>
      </w:r>
    </w:p>
    <w:p w:rsidR="0018722C">
      <w:pPr>
        <w:topLinePunct/>
      </w:pPr>
      <w:r/>
      <w:r>
        <w:t>[</w:t>
      </w:r>
      <w:r>
        <w:t xml:space="preserve">8</w:t>
      </w:r>
      <w:r>
        <w:t>]</w:t>
      </w:r>
      <w:r>
        <w:t xml:space="preserve">；</w:t>
      </w:r>
      <w:r>
        <w:t>而</w:t>
      </w:r>
      <w:r>
        <w:t>Hu</w:t>
      </w:r>
      <w:r/>
      <w:r w:rsidR="001852F3">
        <w:t xml:space="preserve">等人的研究发现：</w:t>
      </w:r>
      <w:r>
        <w:t>miR-128</w:t>
      </w:r>
      <w:r/>
      <w:r w:rsidR="001852F3">
        <w:t xml:space="preserve">在非小细胞肺癌的发生、血管及淋</w:t>
      </w:r>
      <w:r>
        <w:t>巴管生成中发挥着重要的作用，它能靶向血管内皮生长因子</w:t>
      </w:r>
      <w:r>
        <w:t>C</w:t>
      </w:r>
      <w:r>
        <w:t>（</w:t>
      </w:r>
      <w:r>
        <w:rPr>
          <w:spacing w:val="-4"/>
        </w:rPr>
        <w:t>VEGF-C</w:t>
      </w:r>
      <w:r>
        <w:t>）</w:t>
      </w:r>
      <w:r>
        <w:t>来</w:t>
      </w:r>
      <w:r>
        <w:t>发挥抑癌作用</w:t>
      </w:r>
      <w:r/>
      <w:r>
        <w:rPr>
          <w:vertAlign w:val="superscript"/>
        </w:rPr>
        <w:t>[</w:t>
      </w:r>
      <w:r>
        <w:rPr>
          <w:vertAlign w:val="superscript"/>
        </w:rPr>
        <w:t xml:space="preserve">9</w:t>
      </w:r>
      <w:r>
        <w:rPr>
          <w:vertAlign w:val="superscript"/>
        </w:rPr>
        <w:t>]</w:t>
      </w:r>
      <w:r>
        <w:t xml:space="preserve">；miR-21</w:t>
      </w:r>
      <w:r/>
      <w:r w:rsidR="001852F3">
        <w:t xml:space="preserve">通过靶向调控</w:t>
      </w:r>
      <w:r>
        <w:t>IL-12</w:t>
      </w:r>
      <w:r/>
      <w:r w:rsidR="001852F3">
        <w:t xml:space="preserve">和</w:t>
      </w:r>
      <w:r>
        <w:t>Bcl-2</w:t>
      </w:r>
      <w:r/>
      <w:r w:rsidR="001852F3">
        <w:t xml:space="preserve">基因减弱宿主抗</w:t>
      </w:r>
      <w:r>
        <w:t>分歧杆菌</w:t>
      </w:r>
      <w:r w:rsidR="001852F3">
        <w:t xml:space="preserve">T</w:t>
      </w:r>
      <w:r/>
      <w:r w:rsidR="001852F3">
        <w:t xml:space="preserve">细胞的反应</w:t>
      </w:r>
      <w:r>
        <w:rPr>
          <w:vertAlign w:val="superscript"/>
        </w:rPr>
        <w:t>[</w:t>
      </w:r>
      <w:r>
        <w:rPr>
          <w:vertAlign w:val="superscript"/>
        </w:rPr>
        <w:t xml:space="preserve">10</w:t>
      </w:r>
      <w:r>
        <w:rPr>
          <w:vertAlign w:val="superscript"/>
        </w:rPr>
        <w:t>]</w:t>
      </w:r>
      <w:r>
        <w:t xml:space="preserve">；miR-29</w:t>
      </w:r>
      <w:r/>
      <w:r w:rsidR="001852F3">
        <w:t xml:space="preserve">通过靶向调控</w:t>
      </w:r>
      <w:r>
        <w:t>IFN-γ来抑制宿主的</w:t>
      </w:r>
      <w:r>
        <w:t>免疫反应</w:t>
      </w:r>
      <w:r/>
      <w:r>
        <w:rPr>
          <w:vertAlign w:val="superscript"/>
        </w:rPr>
        <w:t>[</w:t>
      </w:r>
      <w:r>
        <w:rPr>
          <w:vertAlign w:val="superscript"/>
        </w:rPr>
        <w:t xml:space="preserve">11</w:t>
      </w:r>
      <w:r>
        <w:rPr>
          <w:vertAlign w:val="superscript"/>
        </w:rPr>
        <w:t>]</w:t>
      </w:r>
      <w:r>
        <w:t xml:space="preserve">；miR-128</w:t>
      </w:r>
      <w:r/>
      <w:r w:rsidR="001852F3">
        <w:t xml:space="preserve">在前列腺癌中的研究表明</w:t>
      </w:r>
      <w:r>
        <w:t>miR-128</w:t>
      </w:r>
      <w:r/>
      <w:r w:rsidR="001852F3">
        <w:t xml:space="preserve">可通过下调多</w:t>
      </w:r>
      <w:r>
        <w:t>梳基因家族的</w:t>
      </w:r>
      <w:r>
        <w:t>BMI-1</w:t>
      </w:r>
      <w:r/>
      <w:r w:rsidR="001852F3">
        <w:t xml:space="preserve">来抑制肿瘤干细胞的自我更新和恶性转化</w:t>
      </w:r>
      <w:r/>
      <w:r>
        <w:rPr>
          <w:vertAlign w:val="superscript"/>
        </w:rPr>
        <w:t>[</w:t>
      </w:r>
      <w:r>
        <w:rPr>
          <w:vertAlign w:val="superscript"/>
        </w:rPr>
        <w:t xml:space="preserve">12</w:t>
      </w:r>
      <w:r>
        <w:rPr>
          <w:vertAlign w:val="superscript"/>
        </w:rPr>
        <w:t>]</w:t>
      </w:r>
      <w:r>
        <w:t>。</w:t>
      </w:r>
      <w:r>
        <w:t>另外</w:t>
      </w:r>
      <w:r>
        <w:t>，</w:t>
      </w:r>
      <w:r>
        <w:t>Z</w:t>
      </w:r>
      <w:r>
        <w:t>h</w:t>
      </w:r>
      <w:r>
        <w:t>u</w:t>
      </w:r>
      <w:r/>
      <w:r>
        <w:t>等人的研究发现，乳腺癌中</w:t>
      </w:r>
      <w:r>
        <w:t>miR-1</w:t>
      </w:r>
      <w:r>
        <w:t>2</w:t>
      </w:r>
      <w:r>
        <w:t>8</w:t>
      </w:r>
      <w:r/>
      <w:r>
        <w:t>的低表达与耐药相关，</w:t>
      </w:r>
      <w:r>
        <w:t>miR-1</w:t>
      </w:r>
      <w:r>
        <w:t>2</w:t>
      </w:r>
      <w:r>
        <w:t>8</w:t>
      </w:r>
      <w:r/>
      <w:r>
        <w:t>可通</w:t>
      </w:r>
      <w:r>
        <w:t>过抑制</w:t>
      </w:r>
      <w:r>
        <w:t>Bmi-1</w:t>
      </w:r>
      <w:r/>
      <w:r w:rsidR="001852F3">
        <w:t xml:space="preserve">和</w:t>
      </w:r>
      <w:r>
        <w:t>ABCC-5</w:t>
      </w:r>
      <w:r/>
      <w:r w:rsidR="001852F3">
        <w:t xml:space="preserve">的表达来提高阿霉素对耐药细胞的杀伤作</w:t>
      </w:r>
      <w:r w:rsidR="001852F3">
        <w:t>用</w:t>
      </w:r>
    </w:p>
    <w:p w:rsidR="0018722C">
      <w:pPr>
        <w:pStyle w:val="cw22"/>
        <w:topLinePunct/>
      </w:pPr>
      <w:r>
        <w:t>[</w:t>
      </w:r>
      <w:r>
        <w:t xml:space="preserve">13</w:t>
      </w:r>
      <w:r>
        <w:t>]</w:t>
      </w:r>
      <w:r>
        <w:t xml:space="preserve">。</w:t>
      </w:r>
    </w:p>
    <w:p w:rsidR="0018722C">
      <w:pPr>
        <w:topLinePunct/>
      </w:pPr>
      <w:r>
        <w:t>在上一部分实验中我们已经验证了</w:t>
      </w:r>
      <w:r w:rsidR="001852F3">
        <w:t xml:space="preserve">miR-22-3p</w:t>
      </w:r>
      <w:r w:rsidR="001852F3">
        <w:t xml:space="preserve">和肝癌的关系，确定</w:t>
      </w:r>
    </w:p>
    <w:p w:rsidR="0018722C">
      <w:pPr>
        <w:topLinePunct/>
      </w:pPr>
      <w:r>
        <w:rPr>
          <w:rFonts w:cstheme="minorBidi" w:hAnsiTheme="minorHAnsi" w:eastAsiaTheme="minorHAnsi" w:asciiTheme="minorHAnsi" w:ascii="Times New Roman"/>
        </w:rPr>
        <w:t>96</w:t>
      </w:r>
    </w:p>
    <w:p w:rsidR="0018722C">
      <w:pPr>
        <w:topLinePunct/>
      </w:pPr>
      <w:r>
        <w:t>miR-22-3p</w:t>
      </w:r>
      <w:r/>
      <w:r w:rsidR="001852F3">
        <w:t xml:space="preserve">能抑制肝癌细胞的增殖和转移。但是其确切作用机制我们仍不清</w:t>
      </w:r>
      <w:r>
        <w:t>楚。我们从可能的作用的靶细胞位点分析其作用机制，通过应用预测软件进行分析，并通过对肝癌细胞的侵袭和转移的相关性进行筛选。初步候</w:t>
      </w:r>
      <w:r>
        <w:t>选</w:t>
      </w:r>
    </w:p>
    <w:p w:rsidR="0018722C">
      <w:pPr>
        <w:topLinePunct/>
      </w:pPr>
      <w:r>
        <w:t>Bcl2</w:t>
      </w:r>
      <w:r>
        <w:t xml:space="preserve">, </w:t>
      </w:r>
      <w:r>
        <w:t>CCND1</w:t>
      </w:r>
      <w:r>
        <w:t xml:space="preserve">, </w:t>
      </w:r>
      <w:r>
        <w:t>Sp1</w:t>
      </w:r>
      <w:r/>
      <w:r w:rsidR="001852F3">
        <w:t xml:space="preserve">成为预测结果中的靶基因，其中</w:t>
      </w:r>
      <w:r>
        <w:t>Sp1</w:t>
      </w:r>
      <w:r w:rsidR="001852F3">
        <w:t xml:space="preserve">可能性最大。紧接</w:t>
      </w:r>
      <w:r>
        <w:t>着我们通过</w:t>
      </w:r>
      <w:r>
        <w:t>Western</w:t>
      </w:r>
      <w:r>
        <w:t> </w:t>
      </w:r>
      <w:r>
        <w:t>Blot</w:t>
      </w:r>
      <w:r/>
      <w:r w:rsidR="001852F3">
        <w:t xml:space="preserve">检测</w:t>
      </w:r>
      <w:r>
        <w:t>Mimics-miR-22-3p</w:t>
      </w:r>
      <w:r>
        <w:t>、</w:t>
      </w:r>
      <w:r>
        <w:t>Mimics-miR-22-3p-NC、Inhibitor-miR-22-3p</w:t>
      </w:r>
      <w:r>
        <w:t>、</w:t>
      </w:r>
      <w:r>
        <w:t>Inhibitor-miR-22-3p-NC</w:t>
      </w:r>
      <w:r/>
      <w:r w:rsidR="001852F3">
        <w:t xml:space="preserve">转染细胞后</w:t>
      </w:r>
      <w:r>
        <w:t>Bcl2，CCND1</w:t>
      </w:r>
      <w:r>
        <w:t>，</w:t>
      </w:r>
    </w:p>
    <w:p w:rsidR="0018722C">
      <w:pPr>
        <w:topLinePunct/>
      </w:pPr>
      <w:r>
        <w:t>Sp1</w:t>
      </w:r>
      <w:r/>
      <w:r w:rsidR="001852F3">
        <w:t xml:space="preserve">蛋白的表达。结果显示：与</w:t>
      </w:r>
      <w:r>
        <w:t>Mimics-NC</w:t>
      </w:r>
      <w:r/>
      <w:r w:rsidR="001852F3">
        <w:t xml:space="preserve">相比，</w:t>
      </w:r>
      <w:r>
        <w:t>Mimics-miR-22-3p</w:t>
      </w:r>
      <w:r/>
      <w:r w:rsidR="001852F3">
        <w:t xml:space="preserve">转染</w:t>
      </w:r>
      <w:r>
        <w:t>组</w:t>
      </w:r>
      <w:r>
        <w:t>HepG2</w:t>
      </w:r>
      <w:r/>
      <w:r w:rsidR="001852F3">
        <w:t xml:space="preserve">细胞中</w:t>
      </w:r>
      <w:r>
        <w:t>Sp1</w:t>
      </w:r>
      <w:r/>
      <w:r w:rsidR="001852F3">
        <w:t xml:space="preserve">蛋白的表达明显减少。与</w:t>
      </w:r>
      <w:r>
        <w:t>Inhibitor-NC</w:t>
      </w:r>
      <w:r/>
      <w:r w:rsidR="001852F3">
        <w:t xml:space="preserve">相比，</w:t>
      </w:r>
      <w:r w:rsidR="001852F3">
        <w:t xml:space="preserve">Inhibitor-miR-22-3p</w:t>
      </w:r>
      <w:r/>
      <w:r w:rsidR="001852F3">
        <w:t xml:space="preserve">转染组</w:t>
      </w:r>
      <w:r>
        <w:t>HepG2</w:t>
      </w:r>
      <w:r/>
      <w:r w:rsidR="001852F3">
        <w:t xml:space="preserve">细胞中</w:t>
      </w:r>
      <w:r>
        <w:t>Sp1</w:t>
      </w:r>
      <w:r/>
      <w:r w:rsidR="001852F3">
        <w:t xml:space="preserve">蛋白的表达明显升高。说明</w:t>
      </w:r>
      <w:r>
        <w:t>了</w:t>
      </w:r>
      <w:r>
        <w:t>Sp1</w:t>
      </w:r>
      <w:r/>
      <w:r w:rsidR="001852F3">
        <w:t xml:space="preserve">极有可能是</w:t>
      </w:r>
      <w:r>
        <w:t>miR-22-3p</w:t>
      </w:r>
      <w:r/>
      <w:r w:rsidR="001852F3">
        <w:t xml:space="preserve">的靶基因。已明确</w:t>
      </w:r>
      <w:r>
        <w:t>miR-22-3p</w:t>
      </w:r>
      <w:r/>
      <w:r w:rsidR="001852F3">
        <w:t xml:space="preserve">和</w:t>
      </w:r>
      <w:r>
        <w:t>Sp1</w:t>
      </w:r>
      <w:r/>
      <w:r w:rsidR="001852F3">
        <w:t xml:space="preserve">相互之</w:t>
      </w:r>
      <w:r>
        <w:t>间为逆向作用的关系后，为了明确是</w:t>
      </w:r>
      <w:r>
        <w:t>miR-22-3p</w:t>
      </w:r>
      <w:r/>
      <w:r w:rsidR="001852F3">
        <w:t xml:space="preserve">作用于</w:t>
      </w:r>
      <w:r>
        <w:t>Sp1</w:t>
      </w:r>
      <w:r/>
      <w:r w:rsidR="001852F3">
        <w:t xml:space="preserve">还是</w:t>
      </w:r>
      <w:r>
        <w:t>Sp1</w:t>
      </w:r>
      <w:r/>
      <w:r w:rsidR="001852F3">
        <w:t xml:space="preserve">作用</w:t>
      </w:r>
      <w:r>
        <w:t>于</w:t>
      </w:r>
      <w:r>
        <w:t>miR-22-3p</w:t>
      </w:r>
      <w:r>
        <w:t>，我们把</w:t>
      </w:r>
      <w:r>
        <w:t>Sp1</w:t>
      </w:r>
      <w:r/>
      <w:r w:rsidR="001852F3">
        <w:t xml:space="preserve">沉默后用</w:t>
      </w:r>
      <w:r>
        <w:t>qRT-PCR</w:t>
      </w:r>
      <w:r/>
      <w:r w:rsidR="001852F3">
        <w:t xml:space="preserve">检测</w:t>
      </w:r>
      <w:r>
        <w:t>miR-22-3p</w:t>
      </w:r>
      <w:r/>
      <w:r w:rsidR="001852F3">
        <w:t xml:space="preserve">的表达，结果</w:t>
      </w:r>
      <w:r>
        <w:t>显示</w:t>
      </w:r>
      <w:r>
        <w:t>siRNA-Sp1</w:t>
      </w:r>
      <w:r>
        <w:t xml:space="preserve">, </w:t>
      </w:r>
      <w:r>
        <w:t>siRNA-NC</w:t>
      </w:r>
      <w:r/>
      <w:r w:rsidR="001852F3">
        <w:t xml:space="preserve">及空白对照细胞组之间</w:t>
      </w:r>
      <w:r>
        <w:t>miR-22-3p</w:t>
      </w:r>
      <w:r/>
      <w:r w:rsidR="001852F3">
        <w:t xml:space="preserve">的表达量并</w:t>
      </w:r>
      <w:r>
        <w:t>没有统计学差异，结果同样说明</w:t>
      </w:r>
      <w:r>
        <w:t>Sp1</w:t>
      </w:r>
      <w:r/>
      <w:r w:rsidR="001852F3">
        <w:t xml:space="preserve">有可能是</w:t>
      </w:r>
      <w:r>
        <w:t>miR-22-3p</w:t>
      </w:r>
      <w:r/>
      <w:r w:rsidR="001852F3">
        <w:t xml:space="preserve">的靶基因，而</w:t>
      </w:r>
      <w:r>
        <w:t>Sp1</w:t>
      </w:r>
      <w:r>
        <w:t>对于调控</w:t>
      </w:r>
      <w:r>
        <w:t>miR-22-3p</w:t>
      </w:r>
      <w:r/>
      <w:r w:rsidR="001852F3">
        <w:t xml:space="preserve">的表达并无影响。</w:t>
      </w:r>
    </w:p>
    <w:p w:rsidR="0018722C">
      <w:pPr>
        <w:topLinePunct/>
      </w:pPr>
      <w:r>
        <w:t>Sp1</w:t>
      </w:r>
      <w:r w:rsidR="001852F3">
        <w:t xml:space="preserve">是第一个被分离克隆出来的转录因子，属于</w:t>
      </w:r>
      <w:r w:rsidR="001852F3">
        <w:t xml:space="preserve">Sp</w:t>
      </w:r>
      <w:r>
        <w:t>/</w:t>
      </w:r>
      <w:r>
        <w:t>Kruppel</w:t>
      </w:r>
      <w:r w:rsidR="001852F3">
        <w:t xml:space="preserve">转录因子家族，Sp1</w:t>
      </w:r>
      <w:r w:rsidR="001852F3">
        <w:t xml:space="preserve">蛋白包含多个家族中最保守的</w:t>
      </w:r>
      <w:r w:rsidR="001852F3">
        <w:t xml:space="preserve">DNA</w:t>
      </w:r>
      <w:r w:rsidR="001852F3">
        <w:t xml:space="preserve">结合域，包括</w:t>
      </w:r>
      <w:r w:rsidR="001852F3">
        <w:t xml:space="preserve">Cys2、His2</w:t>
      </w:r>
      <w:r w:rsidR="001852F3">
        <w:t xml:space="preserve">和锌指。锌指结构域是</w:t>
      </w:r>
      <w:r w:rsidR="001852F3">
        <w:t xml:space="preserve">Sp1 DNA</w:t>
      </w:r>
      <w:r w:rsidR="001852F3">
        <w:t xml:space="preserve">结合活性必不可少的，通过结合不同辅因子</w:t>
      </w:r>
      <w:r>
        <w:t>调控一系列基因的表达，</w:t>
      </w:r>
      <w:r w:rsidR="001852F3">
        <w:t xml:space="preserve">  参与到细胞增殖、分化以及调亡等生命过</w:t>
      </w:r>
      <w:r w:rsidR="001852F3">
        <w:t>程</w:t>
      </w:r>
    </w:p>
    <w:p w:rsidR="0018722C">
      <w:pPr>
        <w:topLinePunct/>
      </w:pPr>
      <w:r>
        <w:t>[</w:t>
      </w:r>
      <w:r>
        <w:t xml:space="preserve">14-18</w:t>
      </w:r>
      <w:r>
        <w:t>]</w:t>
      </w:r>
      <w:r>
        <w:t xml:space="preserve">。大量研究报道</w:t>
      </w:r>
      <w:r w:rsidR="001852F3">
        <w:t xml:space="preserve">Sp1</w:t>
      </w:r>
      <w:r w:rsidR="001852F3">
        <w:t xml:space="preserve">参与细胞生长调控及肿瘤的形成</w:t>
      </w:r>
      <w:r>
        <w:t>[</w:t>
      </w:r>
      <w:r>
        <w:t xml:space="preserve">19</w:t>
      </w:r>
      <w:r>
        <w:t xml:space="preserve">, </w:t>
      </w:r>
      <w:r>
        <w:t xml:space="preserve">20</w:t>
      </w:r>
      <w:r>
        <w:t>]</w:t>
      </w:r>
      <w:r>
        <w:t xml:space="preserve">。</w:t>
      </w:r>
    </w:p>
    <w:p w:rsidR="0018722C">
      <w:pPr>
        <w:topLinePunct/>
      </w:pPr>
      <w:r>
        <w:t>Sp1</w:t>
      </w:r>
      <w:r w:rsidR="001852F3">
        <w:t xml:space="preserve">在结直肠癌</w:t>
      </w:r>
      <w:r>
        <w:t>[</w:t>
      </w:r>
      <w:r>
        <w:t xml:space="preserve">21</w:t>
      </w:r>
      <w:r>
        <w:t>]</w:t>
      </w:r>
      <w:r>
        <w:t xml:space="preserve">、胃癌</w:t>
      </w:r>
      <w:r>
        <w:t>[</w:t>
      </w:r>
      <w:r>
        <w:t xml:space="preserve">22</w:t>
      </w:r>
      <w:r>
        <w:t>]</w:t>
      </w:r>
      <w:r>
        <w:t xml:space="preserve">、甲状腺癌</w:t>
      </w:r>
      <w:r>
        <w:t>[</w:t>
      </w:r>
      <w:r>
        <w:t xml:space="preserve">23</w:t>
      </w:r>
      <w:r>
        <w:t>]</w:t>
      </w:r>
      <w:r>
        <w:t xml:space="preserve">、胰腺癌</w:t>
      </w:r>
      <w:r>
        <w:t>[</w:t>
      </w:r>
      <w:r>
        <w:t xml:space="preserve">24</w:t>
      </w:r>
      <w:r>
        <w:t>]</w:t>
      </w:r>
      <w:r>
        <w:t xml:space="preserve">、胶</w:t>
      </w:r>
      <w:r>
        <w:t>质瘤</w:t>
      </w:r>
      <w:r>
        <w:t>[</w:t>
      </w:r>
      <w:r>
        <w:t xml:space="preserve">25</w:t>
      </w:r>
      <w:r>
        <w:t>]</w:t>
      </w:r>
      <w:r>
        <w:t xml:space="preserve">、鳞状细胞癌</w:t>
      </w:r>
      <w:r>
        <w:t>[</w:t>
      </w:r>
      <w:r>
        <w:t xml:space="preserve">26</w:t>
      </w:r>
      <w:r>
        <w:t>]</w:t>
      </w:r>
      <w:r>
        <w:t xml:space="preserve">等多种肿瘤组织中均高表达，可能成为</w:t>
      </w:r>
      <w:r>
        <w:t>肿</w:t>
      </w:r>
    </w:p>
    <w:p w:rsidR="0018722C">
      <w:pPr>
        <w:topLinePunct/>
      </w:pPr>
      <w:r>
        <w:rPr>
          <w:rFonts w:cstheme="minorBidi" w:hAnsiTheme="minorHAnsi" w:eastAsiaTheme="minorHAnsi" w:asciiTheme="minorHAnsi" w:ascii="Times New Roman"/>
        </w:rPr>
        <w:t>97</w:t>
      </w:r>
    </w:p>
    <w:p w:rsidR="0018722C">
      <w:pPr>
        <w:topLinePunct/>
      </w:pPr>
      <w:r>
        <w:t>瘤诊断的独立指标。实验还提示了</w:t>
      </w:r>
      <w:r>
        <w:t>Sp1</w:t>
      </w:r>
      <w:r/>
      <w:r w:rsidR="001852F3">
        <w:t xml:space="preserve">的高表达与肿瘤分期、淋巴结转移密</w:t>
      </w:r>
      <w:r>
        <w:t>切相关，提示了肿瘤的不良预后</w:t>
      </w:r>
      <w:r/>
      <w:r>
        <w:t>[</w:t>
      </w:r>
      <w:r>
        <w:t xml:space="preserve">27,28</w:t>
      </w:r>
      <w:r>
        <w:t>]</w:t>
      </w:r>
      <w:r>
        <w:t>。</w:t>
      </w:r>
      <w:r>
        <w:t>Cai</w:t>
      </w:r>
      <w:r/>
      <w:r w:rsidR="001852F3">
        <w:t xml:space="preserve">等人运用蛋白质组学研究，</w:t>
      </w:r>
      <w:r>
        <w:t>构建了头颈麟癌转移差异蛋白表达谱，从蛋白质水平揭示了</w:t>
      </w:r>
      <w:r>
        <w:t>Sp1</w:t>
      </w:r>
      <w:r w:rsidR="001852F3">
        <w:t xml:space="preserve">是头颈麟癌转移的关键转录因子</w:t>
      </w:r>
      <w:r/>
      <w:r>
        <w:rPr>
          <w:vertAlign w:val="superscript"/>
        </w:rPr>
        <w:t>[</w:t>
      </w:r>
      <w:r>
        <w:rPr>
          <w:vertAlign w:val="superscript"/>
        </w:rPr>
        <w:t xml:space="preserve">29</w:t>
      </w:r>
      <w:r>
        <w:rPr>
          <w:vertAlign w:val="superscript"/>
        </w:rPr>
        <w:t>]</w:t>
      </w:r>
      <w:r>
        <w:t>。Shin</w:t>
      </w:r>
      <w:r>
        <w:t> </w:t>
      </w:r>
      <w:r>
        <w:t>J</w:t>
      </w:r>
      <w:r w:rsidR="001852F3">
        <w:t xml:space="preserve">等人的实验中，他们利用免疫组织化</w:t>
      </w:r>
      <w:r>
        <w:t>学方法检测到</w:t>
      </w:r>
      <w:r>
        <w:t>Sp1</w:t>
      </w:r>
      <w:r/>
      <w:r w:rsidR="001852F3">
        <w:t xml:space="preserve">在口腔癌组织中高表达，这提示</w:t>
      </w:r>
      <w:r>
        <w:t>Sp1</w:t>
      </w:r>
      <w:r/>
      <w:r w:rsidR="001852F3">
        <w:t xml:space="preserve">是一个肿瘤</w:t>
      </w:r>
      <w:r w:rsidR="001852F3">
        <w:t xml:space="preserve">相关转</w:t>
      </w:r>
      <w:r>
        <w:t>录因子，且可能起肿瘤促进作用</w:t>
      </w:r>
      <w:r/>
      <w:r>
        <w:rPr>
          <w:vertAlign w:val="superscript"/>
        </w:rPr>
        <w:t>[</w:t>
      </w:r>
      <w:r>
        <w:rPr>
          <w:vertAlign w:val="superscript"/>
        </w:rPr>
        <w:t xml:space="preserve">30</w:t>
      </w:r>
      <w:r>
        <w:rPr>
          <w:vertAlign w:val="superscript"/>
        </w:rPr>
        <w:t>]</w:t>
      </w:r>
      <w:r>
        <w:t>。肿瘤转移：即肿瘤细胞从</w:t>
      </w:r>
      <w:r w:rsidR="001852F3">
        <w:t xml:space="preserve">原发部</w:t>
      </w:r>
      <w:r>
        <w:t>位扩散到达其他的部位，并继续生长。肿瘤转移会使肿瘤对机体的</w:t>
      </w:r>
      <w:r w:rsidR="001852F3">
        <w:t xml:space="preserve"> 损害增</w:t>
      </w:r>
      <w:r>
        <w:t>加，会很大程度地影响患者的预后和生存质量。如上所述，</w:t>
      </w:r>
      <w:r>
        <w:t>Sp1</w:t>
      </w:r>
      <w:r/>
      <w:r w:rsidR="001852F3">
        <w:t xml:space="preserve">在多种肿瘤</w:t>
      </w:r>
      <w:r>
        <w:t>中均表达上调且</w:t>
      </w:r>
      <w:r>
        <w:t>Sp1</w:t>
      </w:r>
      <w:r/>
      <w:r w:rsidR="001852F3">
        <w:t xml:space="preserve">在肿瘤侵袭转移中扮演着重要角色。在</w:t>
      </w:r>
      <w:r>
        <w:t>Wang</w:t>
      </w:r>
      <w:r>
        <w:t> </w:t>
      </w:r>
      <w:r>
        <w:t>L</w:t>
      </w:r>
      <w:r w:rsidR="001852F3">
        <w:t xml:space="preserve">等人的</w:t>
      </w:r>
      <w:r>
        <w:t>实验中，他们采用免疫组化检测了</w:t>
      </w:r>
      <w:r>
        <w:t>Sp1</w:t>
      </w:r>
      <w:r/>
      <w:r w:rsidR="001852F3">
        <w:t xml:space="preserve">在</w:t>
      </w:r>
      <w:r>
        <w:t>86</w:t>
      </w:r>
      <w:r/>
      <w:r w:rsidR="001852F3">
        <w:t xml:space="preserve">例胃癌组织、</w:t>
      </w:r>
      <w:r>
        <w:t>57</w:t>
      </w:r>
      <w:r/>
      <w:r w:rsidR="001852F3">
        <w:t xml:space="preserve">例正常胃粘膜组</w:t>
      </w:r>
      <w:r>
        <w:t>织以及</w:t>
      </w:r>
      <w:r>
        <w:t>53</w:t>
      </w:r>
      <w:r/>
      <w:r w:rsidR="001852F3">
        <w:t xml:space="preserve">例胃癌淋巴结转移组织中的表达水平。结果发现</w:t>
      </w:r>
      <w:r>
        <w:t>Sp1</w:t>
      </w:r>
      <w:r/>
      <w:r w:rsidR="001852F3">
        <w:t xml:space="preserve">在淋巴结转</w:t>
      </w:r>
      <w:r>
        <w:t>移组织中表达水平最高，其次是胃癌组织，最低为正常胃粘膜组</w:t>
      </w:r>
      <w:r>
        <w:t>织。研究还</w:t>
      </w:r>
      <w:r>
        <w:t>发现：</w:t>
      </w:r>
      <w:r>
        <w:t>Sp1</w:t>
      </w:r>
      <w:r/>
      <w:r>
        <w:t>高表达组患者的中位生存时间显著低于</w:t>
      </w:r>
      <w:r/>
      <w:r>
        <w:t>Sp1</w:t>
      </w:r>
      <w:r/>
      <w:r>
        <w:t>低表达组</w:t>
      </w:r>
      <w:r>
        <w:t>，</w:t>
      </w:r>
    </w:p>
    <w:p w:rsidR="0018722C">
      <w:pPr>
        <w:topLinePunct/>
      </w:pPr>
      <w:r>
        <w:t>Sp1</w:t>
      </w:r>
      <w:r/>
      <w:r w:rsidR="001852F3">
        <w:t xml:space="preserve">表达水和与患者淋巴结转移是否及预后密切相关</w:t>
      </w:r>
      <w:r>
        <w:rPr>
          <w:vertAlign w:val="superscript"/>
        </w:rPr>
        <w:t>[</w:t>
      </w:r>
      <w:r>
        <w:rPr>
          <w:vertAlign w:val="superscript"/>
        </w:rPr>
        <w:t xml:space="preserve">27</w:t>
      </w:r>
      <w:r>
        <w:rPr>
          <w:vertAlign w:val="superscript"/>
        </w:rPr>
        <w:t>]</w:t>
      </w:r>
      <w:r>
        <w:t>。在</w:t>
      </w:r>
      <w:r>
        <w:t>Wang XB</w:t>
      </w:r>
      <w:r/>
      <w:r w:rsidR="001852F3">
        <w:t xml:space="preserve">等</w:t>
      </w:r>
      <w:r>
        <w:t>人的实验中，他们用免疫组化方法检测了</w:t>
      </w:r>
      <w:r>
        <w:t>Sp1</w:t>
      </w:r>
      <w:r/>
      <w:r w:rsidR="001852F3">
        <w:t xml:space="preserve">在</w:t>
      </w:r>
      <w:r>
        <w:t>60</w:t>
      </w:r>
      <w:r/>
      <w:r w:rsidR="001852F3">
        <w:t xml:space="preserve">例乳腺癌与</w:t>
      </w:r>
      <w:r>
        <w:t>12</w:t>
      </w:r>
      <w:r/>
      <w:r w:rsidR="001852F3">
        <w:t xml:space="preserve">例癌旁组</w:t>
      </w:r>
      <w:r>
        <w:t>织中表达水平，结果发现：</w:t>
      </w:r>
      <w:r>
        <w:t>Sp1</w:t>
      </w:r>
      <w:r/>
      <w:r w:rsidR="001852F3">
        <w:t xml:space="preserve">在乳腺癌中呈高表达，而且</w:t>
      </w:r>
      <w:r>
        <w:t>Sp1</w:t>
      </w:r>
      <w:r/>
      <w:r w:rsidR="001852F3">
        <w:t xml:space="preserve">高表达与肿</w:t>
      </w:r>
      <w:r>
        <w:t>瘤侵袭、分期及是否有淋巴结转移密切相关，还发现了</w:t>
      </w:r>
      <w:r w:rsidR="001852F3">
        <w:t xml:space="preserve">Sp1</w:t>
      </w:r>
      <w:r/>
      <w:r w:rsidR="001852F3">
        <w:t xml:space="preserve">低表达组的</w:t>
      </w:r>
      <w:r>
        <w:t>生存</w:t>
      </w:r>
      <w:r>
        <w:t>率显著高于高表达组</w:t>
      </w:r>
      <w:r/>
      <w:r>
        <w:rPr>
          <w:vertAlign w:val="superscript"/>
        </w:rPr>
        <w:t>[</w:t>
      </w:r>
      <w:r>
        <w:rPr>
          <w:vertAlign w:val="superscript"/>
        </w:rPr>
        <w:t xml:space="preserve">3</w:t>
      </w:r>
      <w:r>
        <w:rPr>
          <w:vertAlign w:val="superscript"/>
        </w:rPr>
        <w:t>1</w:t>
      </w:r>
      <w:r/>
      <w:r>
        <w:rPr>
          <w:vertAlign w:val="superscript"/>
        </w:rPr>
        <w:t>]</w:t>
      </w:r>
      <w:r>
        <w:t>。还有研究表明：</w:t>
      </w:r>
      <w:r>
        <w:t>S</w:t>
      </w:r>
      <w:r>
        <w:t>p</w:t>
      </w:r>
      <w:r>
        <w:t>1</w:t>
      </w:r>
      <w:r/>
      <w:r>
        <w:t>与</w:t>
      </w:r>
      <w:r>
        <w:t>E</w:t>
      </w:r>
      <w:r>
        <w:t>M</w:t>
      </w:r>
      <w:r>
        <w:t>T</w:t>
      </w:r>
      <w:r/>
      <w:r>
        <w:t>密切相关</w:t>
      </w:r>
      <w:r/>
      <w:r>
        <w:t>[</w:t>
      </w:r>
      <w:r>
        <w:t xml:space="preserve">32</w:t>
      </w:r>
      <w:r>
        <w:t xml:space="preserve">, </w:t>
      </w:r>
      <w:r>
        <w:t xml:space="preserve">3</w:t>
      </w:r>
      <w:r>
        <w:t>3</w:t>
      </w:r>
      <w:r/>
      <w:r>
        <w:t>]</w:t>
      </w:r>
      <w:r>
        <w:t>，</w:t>
      </w:r>
      <w:r>
        <w:t>进而</w:t>
      </w:r>
      <w:r>
        <w:t>促进肿瘤侵袭转移。甚至还有研究提示</w:t>
      </w:r>
      <w:r>
        <w:t>Sp1</w:t>
      </w:r>
      <w:r/>
      <w:r w:rsidR="001852F3">
        <w:t xml:space="preserve">可通过调节</w:t>
      </w:r>
      <w:r>
        <w:t>VEGF</w:t>
      </w:r>
      <w:r>
        <w:t>、</w:t>
      </w:r>
      <w:r>
        <w:t>TGB-β</w:t>
      </w:r>
      <w:r/>
      <w:r w:rsidR="001852F3">
        <w:t xml:space="preserve">等肿</w:t>
      </w:r>
      <w:r>
        <w:t>瘤转移相关基因的表达表达水平来参与到调节肿瘤的增殖、血管生成</w:t>
      </w:r>
      <w:r w:rsidR="001852F3">
        <w:t xml:space="preserve"> 和侵</w:t>
      </w:r>
      <w:r>
        <w:t>袭转移</w:t>
      </w:r>
      <w:r>
        <w:rPr>
          <w:vertAlign w:val="superscript"/>
        </w:rPr>
        <w:t>[</w:t>
      </w:r>
      <w:r>
        <w:rPr>
          <w:vertAlign w:val="superscript"/>
        </w:rPr>
        <w:t xml:space="preserve">34</w:t>
      </w:r>
      <w:r>
        <w:rPr>
          <w:vertAlign w:val="superscript"/>
        </w:rPr>
        <w:t>]</w:t>
      </w:r>
      <w:r>
        <w:t xml:space="preserve">。</w:t>
      </w:r>
    </w:p>
    <w:p w:rsidR="0018722C">
      <w:pPr>
        <w:topLinePunct/>
      </w:pPr>
      <w:r>
        <w:t>最近也有不少关于</w:t>
      </w:r>
      <w:r w:rsidR="001852F3">
        <w:t xml:space="preserve">Sp1</w:t>
      </w:r>
      <w:r w:rsidR="001852F3">
        <w:t xml:space="preserve">与肝癌的相关的报导，J. Liétard</w:t>
      </w:r>
      <w:r w:rsidR="001852F3">
        <w:t xml:space="preserve">等人的研究</w:t>
      </w:r>
    </w:p>
    <w:p w:rsidR="0018722C">
      <w:pPr>
        <w:topLinePunct/>
      </w:pPr>
      <w:r>
        <w:rPr>
          <w:rFonts w:cstheme="minorBidi" w:hAnsiTheme="minorHAnsi" w:eastAsiaTheme="minorHAnsi" w:asciiTheme="minorHAnsi" w:ascii="Times New Roman"/>
        </w:rPr>
        <w:t>98</w:t>
      </w:r>
    </w:p>
    <w:p w:rsidR="0018722C">
      <w:pPr>
        <w:topLinePunct/>
      </w:pPr>
      <w:r>
        <w:t>提示</w:t>
      </w:r>
      <w:r>
        <w:t>Sp1</w:t>
      </w:r>
      <w:r/>
      <w:r w:rsidR="001852F3">
        <w:t xml:space="preserve">在肝细胞癌中参与激活</w:t>
      </w:r>
      <w:r>
        <w:t>LamC1</w:t>
      </w:r>
      <w:r>
        <w:rPr>
          <w:vertAlign w:val="superscript"/>
        </w:rPr>
        <w:t>[</w:t>
      </w:r>
      <w:r>
        <w:rPr>
          <w:vertAlign w:val="superscript"/>
        </w:rPr>
        <w:t xml:space="preserve">35</w:t>
      </w:r>
      <w:r>
        <w:rPr>
          <w:vertAlign w:val="superscript"/>
        </w:rPr>
        <w:t>]</w:t>
      </w:r>
      <w:r>
        <w:t>。安建光等人的研究结果提示：</w:t>
      </w:r>
      <w:r w:rsidR="001852F3">
        <w:t xml:space="preserve">Sp1</w:t>
      </w:r>
      <w:r/>
      <w:r w:rsidR="001852F3">
        <w:t xml:space="preserve">蛋白在肝癌及癌旁组织的表达阳性率明显高于正常肝脏组织</w:t>
      </w:r>
      <w:r/>
      <w:r>
        <w:rPr>
          <w:vertAlign w:val="superscript"/>
        </w:rPr>
        <w:t>[</w:t>
      </w:r>
      <w:r>
        <w:rPr>
          <w:vertAlign w:val="superscript"/>
        </w:rPr>
        <w:t xml:space="preserve">36</w:t>
      </w:r>
      <w:r>
        <w:rPr>
          <w:vertAlign w:val="superscript"/>
        </w:rPr>
        <w:t>]</w:t>
      </w:r>
      <w:r>
        <w:t>。潘</w:t>
      </w:r>
      <w:r>
        <w:t>奇等人的研究提示：</w:t>
      </w:r>
      <w:r>
        <w:t>Sp1</w:t>
      </w:r>
      <w:r w:rsidR="001852F3">
        <w:t xml:space="preserve">在肝癌组织中表达明显高于其相对应的正常肝脏</w:t>
      </w:r>
      <w:r>
        <w:t>组织，而且，在有微血管侵犯的患者中，Sp1</w:t>
      </w:r>
      <w:r/>
      <w:r w:rsidR="001852F3">
        <w:t xml:space="preserve">表达升高非常明显。研究结果</w:t>
      </w:r>
      <w:r>
        <w:t>还提示：肝癌患者术后生存率与</w:t>
      </w:r>
      <w:r>
        <w:t>Sp1</w:t>
      </w:r>
      <w:r/>
      <w:r w:rsidR="001852F3">
        <w:t xml:space="preserve">的表达水平与呈负相关关系，而与肝</w:t>
      </w:r>
      <w:r>
        <w:t>癌患者术后复发率却呈正相关关系</w:t>
      </w:r>
      <w:r/>
      <w:r>
        <w:rPr>
          <w:vertAlign w:val="superscript"/>
        </w:rPr>
        <w:t>[</w:t>
      </w:r>
      <w:r>
        <w:rPr>
          <w:vertAlign w:val="superscript"/>
        </w:rPr>
        <w:t xml:space="preserve">37</w:t>
      </w:r>
      <w:r>
        <w:rPr>
          <w:vertAlign w:val="superscript"/>
        </w:rPr>
        <w:t>]</w:t>
      </w:r>
      <w:r>
        <w:t xml:space="preserve">。同样是潘奇等人另一项研究结</w:t>
      </w:r>
      <w:r w:rsidR="001852F3">
        <w:t xml:space="preserve"> </w:t>
      </w:r>
      <w:r>
        <w:t>果提示：转录因子</w:t>
      </w:r>
      <w:r w:rsidR="001852F3">
        <w:t xml:space="preserve">Sp1</w:t>
      </w:r>
      <w:r/>
      <w:r w:rsidR="001852F3">
        <w:t xml:space="preserve">与</w:t>
      </w:r>
      <w:r>
        <w:t>VEGF</w:t>
      </w:r>
      <w:r/>
      <w:r w:rsidR="001852F3">
        <w:t xml:space="preserve">启动子特异性结合是</w:t>
      </w:r>
      <w:r>
        <w:t>VEGF</w:t>
      </w:r>
      <w:r/>
      <w:r w:rsidR="001852F3">
        <w:t xml:space="preserve">转录调控最重要</w:t>
      </w:r>
      <w:r>
        <w:t>的机制</w:t>
      </w:r>
      <w:r>
        <w:rPr>
          <w:rFonts w:hint="eastAsia"/>
        </w:rPr>
        <w:t>，</w:t>
      </w:r>
      <w:r>
        <w:t>结合后进一步调控肝癌血管生成和转移复发</w:t>
      </w:r>
      <w:r>
        <w:rPr>
          <w:rFonts w:hint="eastAsia"/>
        </w:rPr>
        <w:t>，</w:t>
      </w:r>
      <w:r>
        <w:t>因此，深入分析</w:t>
      </w:r>
      <w:r>
        <w:t>Spl</w:t>
      </w:r>
      <w:r>
        <w:t>在肝癌中的表达将有利于研究肝癌血管生成和转移及复发的机制</w:t>
      </w:r>
      <w:r/>
      <w:r>
        <w:rPr>
          <w:vertAlign w:val="superscript"/>
        </w:rPr>
        <w:t>[</w:t>
      </w:r>
      <w:r>
        <w:rPr>
          <w:vertAlign w:val="superscript"/>
        </w:rPr>
        <w:t xml:space="preserve">38</w:t>
      </w:r>
      <w:r>
        <w:rPr>
          <w:vertAlign w:val="superscript"/>
        </w:rPr>
        <w:t>]</w:t>
      </w:r>
      <w:r>
        <w:t>。</w:t>
      </w:r>
      <w:r w:rsidR="001852F3">
        <w:t xml:space="preserve"> </w:t>
      </w:r>
      <w:r>
        <w:t>冯洁等人的研究结果提示：</w:t>
      </w:r>
      <w:r>
        <w:t>Sp1</w:t>
      </w:r>
      <w:r w:rsidR="001852F3">
        <w:t xml:space="preserve">蛋白在肝癌组织表达水平显著高于癌旁肝硬</w:t>
      </w:r>
      <w:r>
        <w:t>化组织</w:t>
      </w:r>
      <w:r>
        <w:rPr>
          <w:rFonts w:hint="eastAsia"/>
        </w:rPr>
        <w:t>，</w:t>
      </w:r>
      <w:r w:rsidR="001852F3">
        <w:t xml:space="preserve">而</w:t>
      </w:r>
      <w:r>
        <w:t>Sp1</w:t>
      </w:r>
      <w:r/>
      <w:r w:rsidR="001852F3">
        <w:t xml:space="preserve">在正常肝组织中全部为阴性表达</w:t>
      </w:r>
      <w:r>
        <w:rPr>
          <w:vertAlign w:val="superscript"/>
        </w:rPr>
        <w:t>[</w:t>
      </w:r>
      <w:r>
        <w:rPr>
          <w:vertAlign w:val="superscript"/>
        </w:rPr>
        <w:t xml:space="preserve">39</w:t>
      </w:r>
      <w:r>
        <w:rPr>
          <w:vertAlign w:val="superscript"/>
        </w:rPr>
        <w:t>]</w:t>
      </w:r>
      <w:r>
        <w:t>。在本部分研究中，</w:t>
      </w:r>
      <w:r>
        <w:t>我们同样验证了</w:t>
      </w:r>
      <w:r>
        <w:t>Sp1</w:t>
      </w:r>
      <w:r/>
      <w:r w:rsidR="001852F3">
        <w:t xml:space="preserve">与肝癌的关系。我们首先通过用</w:t>
      </w:r>
      <w:r>
        <w:t>qRT-PCR</w:t>
      </w:r>
      <w:r/>
      <w:r w:rsidR="001852F3">
        <w:t xml:space="preserve">检测</w:t>
      </w:r>
      <w:r>
        <w:t>Sp1</w:t>
      </w:r>
      <w:r/>
      <w:r w:rsidR="001852F3">
        <w:t xml:space="preserve">在</w:t>
      </w:r>
      <w:r>
        <w:t>正</w:t>
      </w:r>
      <w:r>
        <w:t>常细胞系</w:t>
      </w:r>
      <w:r/>
      <w:r>
        <w:t>HL-77</w:t>
      </w:r>
      <w:r>
        <w:t>0</w:t>
      </w:r>
      <w:r>
        <w:t>2</w:t>
      </w:r>
      <w:r/>
      <w:r>
        <w:t>及</w:t>
      </w:r>
      <w:r/>
      <w:r>
        <w:t>Hep</w:t>
      </w:r>
      <w:r>
        <w:t>G</w:t>
      </w:r>
      <w:r>
        <w:t>2</w:t>
      </w:r>
      <w:r/>
      <w:r>
        <w:t>细胞株中的表达水平，结果提示：</w:t>
      </w:r>
      <w:r>
        <w:t>S</w:t>
      </w:r>
      <w:r>
        <w:t>p</w:t>
      </w:r>
      <w:r>
        <w:t>1</w:t>
      </w:r>
      <w:r/>
      <w:r>
        <w:t>在</w:t>
      </w:r>
      <w:r/>
      <w:r>
        <w:t>Hep</w:t>
      </w:r>
      <w:r>
        <w:t>G</w:t>
      </w:r>
      <w:r>
        <w:t>2</w:t>
      </w:r>
      <w:r>
        <w:t>细</w:t>
      </w:r>
      <w:r>
        <w:t>胞株中的表达水平高于正常细胞株</w:t>
      </w:r>
      <w:r w:rsidR="001852F3">
        <w:t xml:space="preserve"> </w:t>
      </w:r>
      <w:r>
        <w:t>HL-7702</w:t>
      </w:r>
      <w:r>
        <w:t>（</w:t>
      </w:r>
      <w:r>
        <w:rPr>
          <w:i/>
        </w:rPr>
        <w:t>P</w:t>
      </w:r>
      <w:r>
        <w:t>&lt;0.01</w:t>
      </w:r>
      <w:r>
        <w:t>）</w:t>
      </w:r>
      <w:r>
        <w:t>。结果提示：Sp1</w:t>
      </w:r>
      <w:r w:rsidR="001852F3">
        <w:t xml:space="preserve">高</w:t>
      </w:r>
      <w:r>
        <w:t>表达在肝癌中是一种普遍的现象，</w:t>
      </w:r>
      <w:r>
        <w:t>Sp1</w:t>
      </w:r>
      <w:r/>
      <w:r w:rsidR="001852F3">
        <w:t xml:space="preserve">的高表达可能与肝癌的发生发展相关</w:t>
      </w:r>
      <w:r>
        <w:t>。随后将</w:t>
      </w:r>
      <w:r>
        <w:t>siRNA-Sp1</w:t>
      </w:r>
      <w:r/>
      <w:r w:rsidR="001852F3">
        <w:t xml:space="preserve">及</w:t>
      </w:r>
      <w:r>
        <w:t>siRNA-Sp1-NC</w:t>
      </w:r>
      <w:r/>
      <w:r w:rsidR="001852F3">
        <w:t xml:space="preserve">转染到</w:t>
      </w:r>
      <w:r>
        <w:t>HepG2</w:t>
      </w:r>
      <w:r/>
      <w:r w:rsidR="001852F3">
        <w:t xml:space="preserve">细胞中，并采用</w:t>
      </w:r>
      <w:r>
        <w:t>MTT</w:t>
      </w:r>
      <w:r/>
      <w:r w:rsidR="001852F3">
        <w:t xml:space="preserve">法</w:t>
      </w:r>
      <w:r>
        <w:t>检测</w:t>
      </w:r>
      <w:r>
        <w:t>siRNA-Sp1</w:t>
      </w:r>
      <w:r>
        <w:t>、</w:t>
      </w:r>
      <w:r>
        <w:t>siRNA-NC</w:t>
      </w:r>
      <w:r/>
      <w:r w:rsidR="001852F3">
        <w:t xml:space="preserve">组中细胞的体外增殖能力，结果提示：抑</w:t>
      </w:r>
      <w:r w:rsidR="001852F3">
        <w:t>制</w:t>
      </w:r>
    </w:p>
    <w:p w:rsidR="0018722C">
      <w:pPr>
        <w:topLinePunct/>
      </w:pPr>
      <w:r>
        <w:t>Sp1</w:t>
      </w:r>
      <w:r w:rsidR="001852F3">
        <w:t xml:space="preserve">  的表达能抑制肝癌细胞的体外增殖能力。我们还进行了划痕实验以及</w:t>
      </w:r>
    </w:p>
    <w:p w:rsidR="0018722C">
      <w:pPr>
        <w:topLinePunct/>
      </w:pPr>
      <w:r>
        <w:t>transwell</w:t>
      </w:r>
      <w:r/>
      <w:r w:rsidR="001852F3">
        <w:t xml:space="preserve">侵袭实验检测</w:t>
      </w:r>
      <w:r>
        <w:t>siRNA-Sp1</w:t>
      </w:r>
      <w:r>
        <w:t>、</w:t>
      </w:r>
      <w:r>
        <w:t>siRNA-NC</w:t>
      </w:r>
      <w:r/>
      <w:r w:rsidR="001852F3">
        <w:t xml:space="preserve">组细胞的迁移能力及侵袭能力</w:t>
      </w:r>
      <w:r>
        <w:t>，结果提示：下调</w:t>
      </w:r>
      <w:r>
        <w:t>Sp1</w:t>
      </w:r>
      <w:r/>
      <w:r w:rsidR="001852F3">
        <w:t xml:space="preserve">后对体外</w:t>
      </w:r>
      <w:r>
        <w:t>HepG2</w:t>
      </w:r>
      <w:r/>
      <w:r w:rsidR="001852F3">
        <w:t xml:space="preserve">细胞的迁移及侵袭能力有显著的抑</w:t>
      </w:r>
      <w:r>
        <w:t>制作用。</w:t>
      </w:r>
    </w:p>
    <w:p w:rsidR="0018722C">
      <w:pPr>
        <w:topLinePunct/>
      </w:pPr>
      <w:r>
        <w:t>明确了</w:t>
      </w:r>
      <w:r w:rsidR="001852F3">
        <w:t xml:space="preserve">Sp1</w:t>
      </w:r>
      <w:r w:rsidR="001852F3">
        <w:t xml:space="preserve">和肿瘤的关系后，基于前面的研究表明</w:t>
      </w:r>
      <w:r w:rsidR="001852F3">
        <w:t xml:space="preserve">Sp1</w:t>
      </w:r>
      <w:r w:rsidR="001852F3">
        <w:t xml:space="preserve">极有可能为</w:t>
      </w:r>
    </w:p>
    <w:p w:rsidR="0018722C">
      <w:pPr>
        <w:topLinePunct/>
      </w:pPr>
      <w:r>
        <w:rPr>
          <w:rFonts w:cstheme="minorBidi" w:hAnsiTheme="minorHAnsi" w:eastAsiaTheme="minorHAnsi" w:asciiTheme="minorHAnsi" w:ascii="Times New Roman"/>
        </w:rPr>
        <w:t>99</w:t>
      </w:r>
    </w:p>
    <w:p w:rsidR="0018722C">
      <w:pPr>
        <w:topLinePunct/>
      </w:pPr>
      <w:bookmarkStart w:name="_bookmark33" w:id="70"/>
      <w:bookmarkEnd w:id="70"/>
      <w:r>
        <w:t>miR-22-3p</w:t>
      </w:r>
      <w:r/>
      <w:r w:rsidR="001852F3">
        <w:t xml:space="preserve">的靶基因，</w:t>
      </w:r>
      <w:r>
        <w:t>miR-22-3p</w:t>
      </w:r>
      <w:r/>
      <w:r w:rsidR="001852F3">
        <w:t xml:space="preserve">在肝癌细胞中可通过调节</w:t>
      </w:r>
      <w:r>
        <w:t>Sp1</w:t>
      </w:r>
      <w:r/>
      <w:r w:rsidR="001852F3">
        <w:t xml:space="preserve">的表达来影响</w:t>
      </w:r>
      <w:r>
        <w:t>肿瘤细胞的增殖、迁移和侵袭。但是单凭前面的实验还不足以证明</w:t>
      </w:r>
      <w:r>
        <w:t>Sp1</w:t>
      </w:r>
      <w:r/>
      <w:r w:rsidR="001852F3">
        <w:t xml:space="preserve">就</w:t>
      </w:r>
      <w:r>
        <w:t>是</w:t>
      </w:r>
      <w:r>
        <w:t>miR-22-3p</w:t>
      </w:r>
      <w:r/>
      <w:r w:rsidR="001852F3">
        <w:t xml:space="preserve">的靶基因。我们进一步采用了双萤光素酶报告基因系统鉴定</w:t>
      </w:r>
      <w:r/>
      <w:r>
        <w:t>Sp1</w:t>
      </w:r>
      <w:r/>
      <w:r w:rsidR="001852F3">
        <w:t xml:space="preserve">是否为</w:t>
      </w:r>
      <w:r>
        <w:t>miR-22-3p</w:t>
      </w:r>
      <w:r/>
      <w:r w:rsidR="001852F3">
        <w:t xml:space="preserve">的靶基因，结果显示：</w:t>
      </w:r>
      <w:r>
        <w:t>3'</w:t>
      </w:r>
      <w:r>
        <w:t> </w:t>
      </w:r>
      <w:r>
        <w:t>UTR-NC+miRNA</w:t>
      </w:r>
      <w:r/>
      <w:r w:rsidR="001852F3">
        <w:t xml:space="preserve">组和</w:t>
      </w:r>
      <w:r>
        <w:t>3</w:t>
      </w:r>
      <w:r>
        <w:t>'</w:t>
      </w:r>
    </w:p>
    <w:p w:rsidR="0018722C">
      <w:pPr>
        <w:topLinePunct/>
      </w:pPr>
      <w:r>
        <w:t>UTR+miRNA</w:t>
      </w:r>
      <w:r/>
      <w:r w:rsidR="001852F3">
        <w:t xml:space="preserve">相比，有显著性差异，说明</w:t>
      </w:r>
      <w:r>
        <w:t>miR-22-3p</w:t>
      </w:r>
      <w:r/>
      <w:r w:rsidR="001852F3">
        <w:t xml:space="preserve">与靶基因</w:t>
      </w:r>
      <w:r>
        <w:t>Sp1</w:t>
      </w:r>
      <w:r/>
      <w:r w:rsidR="001852F3">
        <w:t xml:space="preserve">的</w:t>
      </w:r>
      <w:r>
        <w:t>3'</w:t>
      </w:r>
      <w:r>
        <w:t> </w:t>
      </w:r>
      <w:r>
        <w:t>UTR</w:t>
      </w:r>
      <w:r>
        <w:t>的结合，抑制其表达，说明了</w:t>
      </w:r>
      <w:r>
        <w:t>Sp1</w:t>
      </w:r>
      <w:r/>
      <w:r w:rsidR="001852F3">
        <w:t xml:space="preserve">确实是</w:t>
      </w:r>
      <w:r>
        <w:t>miR-22-3p</w:t>
      </w:r>
      <w:r/>
      <w:r w:rsidR="001852F3">
        <w:t xml:space="preserve">的一个靶基因。</w:t>
      </w:r>
    </w:p>
    <w:p w:rsidR="0018722C">
      <w:pPr>
        <w:pStyle w:val="Heading2"/>
        <w:topLinePunct/>
        <w:ind w:left="171" w:hangingChars="171" w:hanging="171"/>
      </w:pPr>
      <w:bookmarkStart w:id="602971" w:name="_Toc686602971"/>
      <w:bookmarkStart w:name="3.5 参考文献 " w:id="71"/>
      <w:bookmarkEnd w:id="71"/>
      <w:r>
        <w:rPr>
          <w:b/>
        </w:rPr>
        <w:t>3.5</w:t>
      </w:r>
      <w:r>
        <w:t xml:space="preserve"> </w:t>
      </w:r>
      <w:bookmarkStart w:name="3.5 参考文献 " w:id="72"/>
      <w:bookmarkEnd w:id="72"/>
      <w:r>
        <w:t>参考文献</w:t>
      </w:r>
      <w:bookmarkEnd w:id="602971"/>
    </w:p>
    <w:p w:rsidR="0018722C">
      <w:pPr>
        <w:pStyle w:val="cw23"/>
        <w:topLinePunct/>
      </w:pPr>
      <w:r>
        <w:t xml:space="preserve">1. </w:t>
      </w:r>
      <w:r>
        <w:t xml:space="preserve">Wang </w:t>
      </w:r>
      <w:r>
        <w:t xml:space="preserve">CM, </w:t>
      </w:r>
      <w:r>
        <w:t xml:space="preserve">Wang </w:t>
      </w:r>
      <w:r>
        <w:t xml:space="preserve">Y, </w:t>
      </w:r>
      <w:r>
        <w:t xml:space="preserve">Fan CG, et al.</w:t>
      </w:r>
      <w:r>
        <w:t xml:space="preserve"> </w:t>
      </w:r>
      <w:r>
        <w:t xml:space="preserve">miR-29c targets TNFAIP3, inhibits cell proliferation and induces apoptosis </w:t>
      </w:r>
      <w:r>
        <w:t xml:space="preserve">in </w:t>
      </w:r>
      <w:r>
        <w:t xml:space="preserve">hepatitis B virus-related hepatocellular carcinoma. </w:t>
      </w:r>
      <w:r w:rsidR="001852F3">
        <w:t xml:space="preserve">Biochem</w:t>
      </w:r>
      <w:r w:rsidR="001852F3">
        <w:t xml:space="preserve"> Biophys</w:t>
      </w:r>
      <w:r w:rsidR="001852F3">
        <w:t xml:space="preserve"> Res Commun</w:t>
      </w:r>
      <w:r>
        <w:t xml:space="preserve"> </w:t>
      </w:r>
      <w:r>
        <w:t>2011;411:586-92.</w:t>
      </w:r>
    </w:p>
    <w:p w:rsidR="0018722C">
      <w:pPr>
        <w:pStyle w:val="cw23"/>
        <w:topLinePunct/>
      </w:pPr>
      <w:r>
        <w:t>2. </w:t>
      </w:r>
      <w:r>
        <w:t>Shi Z, </w:t>
      </w:r>
      <w:r>
        <w:t>Wang</w:t>
      </w:r>
      <w:r w:rsidR="001852F3">
        <w:t xml:space="preserve"> </w:t>
      </w:r>
      <w:r>
        <w:t>J, </w:t>
      </w:r>
      <w:r>
        <w:t>Yan </w:t>
      </w:r>
      <w:r>
        <w:t>Z, et al. MiR-128 inhibits tumor growth and angiogenesis</w:t>
      </w:r>
      <w:r w:rsidR="001852F3">
        <w:t xml:space="preserve"> by</w:t>
      </w:r>
      <w:r>
        <w:t> </w:t>
      </w:r>
      <w:r>
        <w:t>targeting</w:t>
      </w:r>
      <w:r>
        <w:t> </w:t>
      </w:r>
      <w:r>
        <w:t>p70S6K1.</w:t>
      </w:r>
      <w:r>
        <w:t> </w:t>
      </w:r>
      <w:r>
        <w:t>PLoS</w:t>
      </w:r>
      <w:r>
        <w:t> </w:t>
      </w:r>
      <w:r>
        <w:t>One,</w:t>
      </w:r>
      <w:r>
        <w:t> </w:t>
      </w:r>
      <w:r>
        <w:t>2012,</w:t>
      </w:r>
      <w:r>
        <w:t> </w:t>
      </w:r>
      <w:r>
        <w:t>7:</w:t>
      </w:r>
      <w:r>
        <w:t> </w:t>
      </w:r>
      <w:r>
        <w:t>e32709.</w:t>
      </w:r>
    </w:p>
    <w:p w:rsidR="0018722C">
      <w:pPr>
        <w:pStyle w:val="cw23"/>
        <w:topLinePunct/>
      </w:pPr>
      <w:r>
        <w:t>3. </w:t>
      </w:r>
      <w:r>
        <w:t>Jin J, </w:t>
      </w:r>
      <w:r>
        <w:t>Tang </w:t>
      </w:r>
      <w:r>
        <w:t>S, Xia L, et al. MicroRNA-501 promotes HBV</w:t>
      </w:r>
      <w:r w:rsidR="001852F3">
        <w:t xml:space="preserve"> replication</w:t>
      </w:r>
      <w:r w:rsidR="001852F3">
        <w:t xml:space="preserve"> by targeting </w:t>
      </w:r>
      <w:r>
        <w:t>HBXIP. </w:t>
      </w:r>
      <w:r>
        <w:t>Biochem Biophys Res Commun</w:t>
      </w:r>
      <w:r>
        <w:t> </w:t>
      </w:r>
      <w:r>
        <w:t>2013;430:1228-33.</w:t>
      </w:r>
    </w:p>
    <w:p w:rsidR="0018722C">
      <w:pPr>
        <w:pStyle w:val="cw23"/>
        <w:topLinePunct/>
      </w:pPr>
      <w:r>
        <w:t xml:space="preserve">4. </w:t>
      </w:r>
      <w:r>
        <w:t xml:space="preserve">Fan CG, </w:t>
      </w:r>
      <w:r>
        <w:t xml:space="preserve">Wang </w:t>
      </w:r>
      <w:r>
        <w:t xml:space="preserve">CM, </w:t>
      </w:r>
      <w:r>
        <w:t xml:space="preserve">Tian </w:t>
      </w:r>
      <w:r>
        <w:t xml:space="preserve">C, et al.</w:t>
      </w:r>
      <w:r>
        <w:t xml:space="preserve"> </w:t>
      </w:r>
      <w:r>
        <w:t xml:space="preserve">miR-122 inhibits viral replication and cell proliferation </w:t>
      </w:r>
      <w:r>
        <w:t xml:space="preserve">in </w:t>
      </w:r>
      <w:r>
        <w:t>hepatitis B virus-related hepatocellular carcinoma and targets NDRG3. Oncol Rep</w:t>
      </w:r>
      <w:r>
        <w:t xml:space="preserve"> </w:t>
      </w:r>
      <w:r>
        <w:t>2011;26:1281-6.</w:t>
      </w:r>
    </w:p>
    <w:p w:rsidR="0018722C">
      <w:pPr>
        <w:pStyle w:val="cw23"/>
        <w:topLinePunct/>
      </w:pPr>
      <w:r>
        <w:t xml:space="preserve">5. </w:t>
      </w:r>
      <w:r>
        <w:t xml:space="preserve">Wei </w:t>
      </w:r>
      <w:r>
        <w:t xml:space="preserve">X, Xiang </w:t>
      </w:r>
      <w:r>
        <w:t xml:space="preserve">T, </w:t>
      </w:r>
      <w:r>
        <w:t>Ren G, et al.</w:t>
      </w:r>
      <w:r>
        <w:t xml:space="preserve"> </w:t>
      </w:r>
      <w:r>
        <w:t xml:space="preserve">miR-101 is down-regulated by the hepatitis B</w:t>
      </w:r>
      <w:r w:rsidR="001852F3">
        <w:t xml:space="preserve"> virus x protein and induces aberrant DNA methylation by targeting DNA methyltransferase</w:t>
      </w:r>
      <w:r w:rsidR="001852F3">
        <w:t xml:space="preserve"> 3A. </w:t>
      </w:r>
      <w:r w:rsidR="001852F3">
        <w:t xml:space="preserve">Cell</w:t>
      </w:r>
      <w:r w:rsidR="001852F3">
        <w:t xml:space="preserve"> Signal</w:t>
      </w:r>
      <w:r>
        <w:t xml:space="preserve"> </w:t>
      </w:r>
      <w:r>
        <w:t>2013;25:439-46.</w:t>
      </w:r>
    </w:p>
    <w:p w:rsidR="0018722C">
      <w:pPr>
        <w:pStyle w:val="cw23"/>
        <w:topLinePunct/>
      </w:pPr>
      <w:r>
        <w:t>6. </w:t>
      </w:r>
      <w:r>
        <w:t>Uchino</w:t>
      </w:r>
      <w:r w:rsidRPr="00000000">
        <w:tab/>
        <w:t>K, </w:t>
      </w:r>
      <w:r/>
      <w:r>
        <w:t>Takeshita</w:t>
      </w:r>
      <w:r w:rsidRPr="00000000">
        <w:tab/>
      </w:r>
      <w:r>
        <w:t>F, </w:t>
      </w:r>
      <w:r/>
      <w:r>
        <w:t>Takahashi</w:t>
      </w:r>
      <w:r w:rsidRPr="00000000">
        <w:tab/>
      </w:r>
      <w:r>
        <w:t>RU</w:t>
      </w:r>
      <w:r>
        <w:t> </w:t>
      </w:r>
      <w:r>
        <w:t>et</w:t>
      </w:r>
      <w:r w:rsidRPr="00000000">
        <w:tab/>
        <w:t>al. </w:t>
      </w:r>
      <w:r/>
      <w:r>
        <w:t>Therapeutic</w:t>
      </w:r>
      <w:r>
        <w:t> </w:t>
      </w:r>
      <w:r>
        <w:t>Effects</w:t>
      </w:r>
      <w:r w:rsidRPr="00000000">
        <w:tab/>
        <w:t>of</w:t>
      </w:r>
    </w:p>
    <w:p w:rsidR="0018722C">
      <w:pPr>
        <w:topLinePunct/>
      </w:pPr>
      <w:r>
        <w:rPr>
          <w:rFonts w:cstheme="minorBidi" w:hAnsiTheme="minorHAnsi" w:eastAsiaTheme="minorHAnsi" w:asciiTheme="minorHAnsi" w:ascii="Times New Roman"/>
        </w:rPr>
        <w:t>100</w:t>
      </w:r>
    </w:p>
    <w:p w:rsidR="0018722C">
      <w:pPr>
        <w:topLinePunct/>
      </w:pPr>
      <w:r>
        <w:rPr>
          <w:rFonts w:ascii="Times New Roman" w:hAnsi="Times New Roman"/>
        </w:rPr>
        <w:t>MicroRNA-582-5p and -3p on the Inhibition of Bladder Cancer Progression. </w:t>
      </w:r>
      <w:r w:rsidR="001852F3">
        <w:rPr>
          <w:rFonts w:ascii="Times New Roman" w:hAnsi="Times New Roman"/>
        </w:rPr>
        <w:t xml:space="preserve">Mol</w:t>
      </w:r>
      <w:r w:rsidR="001852F3">
        <w:rPr>
          <w:rFonts w:ascii="Times New Roman" w:hAnsi="Times New Roman"/>
        </w:rPr>
        <w:t xml:space="preserve"> Ther</w:t>
      </w:r>
      <w:r w:rsidR="001852F3">
        <w:rPr>
          <w:rFonts w:ascii="Times New Roman" w:hAnsi="Times New Roman"/>
        </w:rPr>
        <w:t xml:space="preserve"> 2013</w:t>
      </w:r>
      <w:r>
        <w:rPr>
          <w:rFonts w:ascii="Times New Roman" w:hAnsi="Times New Roman"/>
        </w:rPr>
        <w:t> </w:t>
      </w:r>
      <w:r>
        <w:rPr>
          <w:rFonts w:ascii="Times New Roman" w:hAnsi="Times New Roman"/>
        </w:rPr>
        <w:t>21:610–619.</w:t>
      </w:r>
    </w:p>
    <w:p w:rsidR="0018722C">
      <w:pPr>
        <w:pStyle w:val="cw23"/>
        <w:topLinePunct/>
      </w:pPr>
      <w:r>
        <w:t>7. </w:t>
      </w:r>
      <w:r>
        <w:t>Lo</w:t>
      </w:r>
      <w:r w:rsidR="001852F3">
        <w:t xml:space="preserve">´pez JA, Alvarez-Salas LM. Differential effects of miR-34c-3p and miR-34c-5p on SiHa cells proliferation apoptosis, migration and invasion. Biochem Biophys Res Commun 2011</w:t>
      </w:r>
      <w:r>
        <w:t> </w:t>
      </w:r>
      <w:r>
        <w:t>409:513–519.</w:t>
      </w:r>
    </w:p>
    <w:p w:rsidR="0018722C">
      <w:pPr>
        <w:pStyle w:val="cw23"/>
        <w:topLinePunct/>
      </w:pPr>
      <w:r>
        <w:t>8. </w:t>
      </w:r>
      <w:r>
        <w:t>Almeida MI, Nicoloso MS, Zeng L et al.</w:t>
      </w:r>
      <w:r w:rsidR="004B696B">
        <w:t xml:space="preserve"> </w:t>
      </w:r>
      <w:r w:rsidR="004B696B">
        <w:t>Strandspecific miR-28-5p</w:t>
      </w:r>
      <w:r w:rsidR="001852F3">
        <w:t xml:space="preserve"> and miR-28-3p have distinct effects in colorectal cancer cells. </w:t>
      </w:r>
      <w:r w:rsidR="001852F3">
        <w:t xml:space="preserve">Gastroenterology</w:t>
      </w:r>
      <w:r w:rsidR="001852F3">
        <w:t xml:space="preserve"> 2012</w:t>
      </w:r>
      <w:r w:rsidR="001852F3">
        <w:t xml:space="preserve"> 142:886–896.</w:t>
      </w:r>
    </w:p>
    <w:p w:rsidR="0018722C">
      <w:pPr>
        <w:pStyle w:val="cw23"/>
        <w:topLinePunct/>
      </w:pPr>
      <w:bookmarkStart w:id="602985" w:name="_cwCmt9"/>
      <w:r>
        <w:t>9. </w:t>
      </w:r>
      <w:r>
        <w:t>Hou J, Lin L, Zhou </w:t>
      </w:r>
      <w:r>
        <w:t>W, </w:t>
      </w:r>
      <w:r>
        <w:t>et al. Identification of miRNomes in human liver and hepatocellular carcinoma reveals miR-199a</w:t>
      </w:r>
      <w:r>
        <w:t>/</w:t>
      </w:r>
      <w:r>
        <w:t>b-3p as therapeutic target for hepatocellular</w:t>
      </w:r>
      <w:r w:rsidR="001852F3">
        <w:t xml:space="preserve"> carcinoma. </w:t>
      </w:r>
      <w:r w:rsidR="001852F3">
        <w:t xml:space="preserve">Cancer cell</w:t>
      </w:r>
      <w:r w:rsidR="001852F3">
        <w:t xml:space="preserve"> 2011, 19:</w:t>
      </w:r>
      <w:r>
        <w:t> </w:t>
      </w:r>
      <w:r>
        <w:t>232-243.</w:t>
      </w:r>
      <w:bookmarkEnd w:id="602985"/>
    </w:p>
    <w:p w:rsidR="0018722C">
      <w:pPr>
        <w:pStyle w:val="cw23"/>
        <w:topLinePunct/>
      </w:pPr>
      <w:r>
        <w:t xml:space="preserve">9. </w:t>
      </w:r>
      <w:r>
        <w:t xml:space="preserve">Hu J, Cheng </w:t>
      </w:r>
      <w:r>
        <w:t xml:space="preserve">Y, </w:t>
      </w:r>
      <w:r>
        <w:t xml:space="preserve">Li </w:t>
      </w:r>
      <w:r>
        <w:t xml:space="preserve">Y, </w:t>
      </w:r>
      <w:r>
        <w:t>et al.</w:t>
      </w:r>
      <w:r>
        <w:t xml:space="preserve"> </w:t>
      </w:r>
      <w:r>
        <w:t xml:space="preserve">microRNA-128 plays a critical role</w:t>
      </w:r>
      <w:r w:rsidR="001852F3">
        <w:t xml:space="preserve"> in</w:t>
      </w:r>
      <w:r w:rsidR="001852F3">
        <w:t xml:space="preserve"> human non-small cell lung cancer tumourigenesis, </w:t>
      </w:r>
      <w:r w:rsidR="001852F3">
        <w:t xml:space="preserve">angiogenesis</w:t>
      </w:r>
      <w:r w:rsidR="001852F3">
        <w:t xml:space="preserve"> and lymphangiogenesis by directly targeting vascular endothelial growth factor-C. European Journal of Cancer 2014, 50:</w:t>
      </w:r>
      <w:r>
        <w:t xml:space="preserve"> </w:t>
      </w:r>
      <w:r>
        <w:t>2336-2350.</w:t>
      </w:r>
    </w:p>
    <w:p w:rsidR="0018722C">
      <w:pPr>
        <w:pStyle w:val="cw23"/>
        <w:topLinePunct/>
      </w:pPr>
      <w:r>
        <w:t>10. </w:t>
      </w:r>
      <w:r>
        <w:t>Wu Z, Lu H, Sheng J et al.</w:t>
      </w:r>
      <w:r w:rsidR="004B696B">
        <w:t xml:space="preserve"> </w:t>
      </w:r>
      <w:r w:rsidR="004B696B">
        <w:t>Inductive microRNA-21 impairs antimycobacterial responses by targeting IL-12 and Bcl-2. FEBS Lett 2012 </w:t>
      </w:r>
      <w:r>
        <w:t>586:</w:t>
      </w:r>
      <w:r>
        <w:t> </w:t>
      </w:r>
      <w:r>
        <w:t>2459–2467.</w:t>
      </w:r>
    </w:p>
    <w:p w:rsidR="0018722C">
      <w:pPr>
        <w:pStyle w:val="cw23"/>
        <w:topLinePunct/>
      </w:pPr>
      <w:r>
        <w:t>11. </w:t>
      </w:r>
      <w:r>
        <w:t>Ma </w:t>
      </w:r>
      <w:r>
        <w:t>F, </w:t>
      </w:r>
      <w:r>
        <w:t>Xu S, Liu X, Zhang Q, </w:t>
      </w:r>
      <w:r w:rsidR="001852F3">
        <w:t xml:space="preserve">Xu X, </w:t>
      </w:r>
      <w:r w:rsidR="001852F3">
        <w:t xml:space="preserve">et al. The</w:t>
      </w:r>
      <w:r w:rsidR="001852F3">
        <w:t xml:space="preserve"> microRNA miR-29</w:t>
      </w:r>
      <w:r w:rsidR="001852F3">
        <w:t xml:space="preserve"> controls innate and adaptive immune responses to intracellular bacterial infection by targeting</w:t>
      </w:r>
      <w:r w:rsidR="001852F3">
        <w:t xml:space="preserve"> interferon-gamma. </w:t>
      </w:r>
      <w:r w:rsidR="001852F3">
        <w:t xml:space="preserve">Nat Immunol 2011, 12: </w:t>
      </w:r>
      <w:r/>
      <w:r>
        <w:t>861–869.</w:t>
      </w:r>
    </w:p>
    <w:p w:rsidR="0018722C">
      <w:pPr>
        <w:pStyle w:val="cw23"/>
        <w:topLinePunct/>
      </w:pPr>
      <w:r>
        <w:t xml:space="preserve">12. </w:t>
      </w:r>
      <w:r>
        <w:t>Jin</w:t>
      </w:r>
      <w:r>
        <w:t xml:space="preserve"> </w:t>
      </w:r>
      <w:r>
        <w:t>M,</w:t>
      </w:r>
      <w:r>
        <w:t xml:space="preserve"> </w:t>
      </w:r>
      <w:r>
        <w:t>Zhang</w:t>
      </w:r>
      <w:r>
        <w:t xml:space="preserve"> </w:t>
      </w:r>
      <w:r>
        <w:t>T,</w:t>
      </w:r>
      <w:r>
        <w:t xml:space="preserve"> </w:t>
      </w:r>
      <w:r>
        <w:t>Liu</w:t>
      </w:r>
      <w:r>
        <w:t xml:space="preserve"> </w:t>
      </w:r>
      <w:r>
        <w:t>C,</w:t>
      </w:r>
      <w:r>
        <w:t xml:space="preserve"> </w:t>
      </w:r>
      <w:r>
        <w:t>et</w:t>
      </w:r>
      <w:r>
        <w:t xml:space="preserve"> </w:t>
      </w:r>
      <w:r>
        <w:t>al.</w:t>
      </w:r>
      <w:r>
        <w:t xml:space="preserve"> </w:t>
      </w:r>
      <w:r>
        <w:t>miRNA-128</w:t>
      </w:r>
      <w:r>
        <w:t xml:space="preserve"> </w:t>
      </w:r>
      <w:r>
        <w:t>suppresses</w:t>
      </w:r>
      <w:r>
        <w:t xml:space="preserve"> </w:t>
      </w:r>
      <w:r>
        <w:t>prostate</w:t>
      </w:r>
      <w:r>
        <w:t xml:space="preserve"> </w:t>
      </w:r>
      <w:r>
        <w:t>cancer</w:t>
      </w:r>
      <w:r>
        <w:t xml:space="preserve"> </w:t>
      </w:r>
      <w:r>
        <w:t>by</w:t>
      </w:r>
    </w:p>
    <w:p w:rsidR="0018722C">
      <w:pPr>
        <w:topLinePunct/>
      </w:pPr>
      <w:r>
        <w:rPr>
          <w:rFonts w:cstheme="minorBidi" w:hAnsiTheme="minorHAnsi" w:eastAsiaTheme="minorHAnsi" w:asciiTheme="minorHAnsi" w:ascii="Times New Roman"/>
        </w:rPr>
        <w:t>101</w:t>
      </w:r>
    </w:p>
    <w:p w:rsidR="0018722C">
      <w:pPr>
        <w:topLinePunct/>
      </w:pPr>
      <w:r>
        <w:rPr>
          <w:rFonts w:ascii="Times New Roman"/>
        </w:rPr>
        <w:t/>
      </w:r>
      <w:r>
        <w:rPr>
          <w:rFonts w:ascii="Times New Roman"/>
        </w:rPr>
        <w:t>I</w:t>
      </w:r>
      <w:r>
        <w:rPr>
          <w:rFonts w:ascii="Times New Roman"/>
        </w:rPr>
        <w:t>nhibiting BMI-1 to inhibit tumor-initiating cells. Cancer research 2014, 74: 4183-4195.</w:t>
      </w:r>
    </w:p>
    <w:p w:rsidR="0018722C">
      <w:pPr>
        <w:pStyle w:val="cw23"/>
        <w:topLinePunct/>
      </w:pPr>
      <w:r>
        <w:t>13. </w:t>
      </w:r>
      <w:r>
        <w:t>Zhu </w:t>
      </w:r>
      <w:r>
        <w:t>Y, </w:t>
      </w:r>
      <w:r>
        <w:t>Yu </w:t>
      </w:r>
      <w:r>
        <w:t>F, </w:t>
      </w:r>
      <w:r>
        <w:t>Jiao </w:t>
      </w:r>
      <w:r>
        <w:t>Y, </w:t>
      </w:r>
      <w:r>
        <w:t>et al. Reduced miR-128 </w:t>
      </w:r>
      <w:r>
        <w:t>in </w:t>
      </w:r>
      <w:r>
        <w:t>breast tumor–initiating cells induces chemotherapeutic resistance via Bmi-1 and ABCC5. Clinical Cancer Research 2011, 17:</w:t>
      </w:r>
      <w:r>
        <w:t> </w:t>
      </w:r>
      <w:r>
        <w:t>7105-7115.</w:t>
      </w:r>
    </w:p>
    <w:p w:rsidR="0018722C">
      <w:pPr>
        <w:pStyle w:val="cw23"/>
        <w:topLinePunct/>
      </w:pPr>
      <w:r>
        <w:t>14. </w:t>
      </w:r>
      <w:r>
        <w:t>Dynan W S, Tjian R. The promoter-specific transcription factor Sp1 binds to upstream sequences</w:t>
      </w:r>
      <w:r w:rsidR="001852F3">
        <w:t xml:space="preserve"> in the</w:t>
      </w:r>
      <w:r w:rsidR="001852F3">
        <w:t xml:space="preserve"> SV40 early promoter. Cell 1983, </w:t>
      </w:r>
      <w:r w:rsidR="001852F3">
        <w:t xml:space="preserve">35</w:t>
      </w:r>
      <w:r>
        <w:t> </w:t>
      </w:r>
      <w:r>
        <w:t>79-87.</w:t>
      </w:r>
    </w:p>
    <w:p w:rsidR="0018722C">
      <w:pPr>
        <w:pStyle w:val="cw23"/>
        <w:topLinePunct/>
      </w:pPr>
      <w:r>
        <w:t>15. </w:t>
      </w:r>
      <w:r>
        <w:t>Dynan W S, Tjian R. Isolation of transcription factors that discriminate</w:t>
      </w:r>
      <w:r w:rsidR="001852F3">
        <w:t xml:space="preserve"> between different promoters recognized by RNA polymerase II. Cell 1983, 32: 669-680.</w:t>
      </w:r>
    </w:p>
    <w:p w:rsidR="0018722C">
      <w:pPr>
        <w:pStyle w:val="cw23"/>
        <w:topLinePunct/>
      </w:pPr>
      <w:r>
        <w:t>16. </w:t>
      </w:r>
      <w:r>
        <w:t>Dynan W S, Tjian R. Control of eukaryotic messenger RNA synthesis by sequence-specific DNA-binding proteins.</w:t>
      </w:r>
      <w:r>
        <w:t> </w:t>
      </w:r>
      <w:r>
        <w:t>1985.</w:t>
      </w:r>
    </w:p>
    <w:p w:rsidR="0018722C">
      <w:pPr>
        <w:pStyle w:val="cw23"/>
        <w:topLinePunct/>
      </w:pPr>
      <w:r>
        <w:t>17. </w:t>
      </w:r>
      <w:r>
        <w:t>Briggs M R, Kadonaga J </w:t>
      </w:r>
      <w:r>
        <w:t>T, </w:t>
      </w:r>
      <w:r>
        <w:t>Bell S </w:t>
      </w:r>
      <w:r>
        <w:t>P, </w:t>
      </w:r>
      <w:r>
        <w:t>et al. Purification and biochemical characterization of the promoter-specific</w:t>
      </w:r>
      <w:r w:rsidR="001852F3">
        <w:t xml:space="preserve"> transcription</w:t>
      </w:r>
      <w:r w:rsidR="001852F3">
        <w:t xml:space="preserve"> factor, </w:t>
      </w:r>
      <w:r w:rsidR="001852F3">
        <w:t xml:space="preserve">Sp1. </w:t>
      </w:r>
      <w:r w:rsidR="001852F3">
        <w:t xml:space="preserve">Science, 1986 234:</w:t>
      </w:r>
      <w:r>
        <w:t> </w:t>
      </w:r>
      <w:r>
        <w:t>47-52.</w:t>
      </w:r>
    </w:p>
    <w:p w:rsidR="0018722C">
      <w:pPr>
        <w:pStyle w:val="cw23"/>
        <w:topLinePunct/>
      </w:pPr>
      <w:r>
        <w:t>18. </w:t>
      </w:r>
      <w:r>
        <w:t>Kadonaga J </w:t>
      </w:r>
      <w:r>
        <w:t>T, </w:t>
      </w:r>
      <w:r>
        <w:t>Carner K R, Masiarz F R, et al. Isolation of cDNA encoding transcription factor Sp1 and functional analysis of the DNA binding domain. Cell, 1987, 51:</w:t>
      </w:r>
      <w:r>
        <w:t> </w:t>
      </w:r>
      <w:r>
        <w:t>1079-1090.</w:t>
      </w:r>
    </w:p>
    <w:p w:rsidR="0018722C">
      <w:pPr>
        <w:pStyle w:val="cw23"/>
        <w:topLinePunct/>
      </w:pPr>
      <w:r>
        <w:t>19. </w:t>
      </w:r>
      <w:r>
        <w:t>Bouwman </w:t>
      </w:r>
      <w:r>
        <w:t>P, </w:t>
      </w:r>
      <w:r>
        <w:t>Philipsen S. Regulation of the</w:t>
      </w:r>
      <w:r w:rsidR="001852F3">
        <w:t xml:space="preserve"> activity</w:t>
      </w:r>
      <w:r w:rsidR="001852F3">
        <w:t xml:space="preserve"> of</w:t>
      </w:r>
      <w:r w:rsidR="001852F3">
        <w:t xml:space="preserve"> Sp1-related transcription factors. Molecular and cellular</w:t>
      </w:r>
      <w:r w:rsidR="001852F3">
        <w:t xml:space="preserve"> endocrinology, 2002, </w:t>
      </w:r>
      <w:r w:rsidR="001852F3">
        <w:t xml:space="preserve">195: </w:t>
      </w:r>
      <w:r/>
      <w:r>
        <w:t>27-38.</w:t>
      </w:r>
    </w:p>
    <w:p w:rsidR="0018722C">
      <w:pPr>
        <w:pStyle w:val="cw23"/>
        <w:topLinePunct/>
      </w:pPr>
      <w:r>
        <w:t>20. </w:t>
      </w:r>
      <w:r>
        <w:t>Safe S, Abdelrahim M. Sp transcription factor family and </w:t>
      </w:r>
      <w:r>
        <w:t>its</w:t>
      </w:r>
      <w:r>
        <w:t> </w:t>
      </w:r>
      <w:r>
        <w:t>role in cancer.</w:t>
      </w:r>
    </w:p>
    <w:p w:rsidR="0018722C">
      <w:pPr>
        <w:topLinePunct/>
      </w:pPr>
      <w:r>
        <w:rPr>
          <w:rFonts w:ascii="Times New Roman"/>
        </w:rPr>
        <w:t>European Journal of Cancer, 2005, 41: 2438-2448.</w:t>
      </w:r>
    </w:p>
    <w:p w:rsidR="0018722C">
      <w:pPr>
        <w:topLinePunct/>
      </w:pPr>
      <w:r>
        <w:rPr>
          <w:rFonts w:cstheme="minorBidi" w:hAnsiTheme="minorHAnsi" w:eastAsiaTheme="minorHAnsi" w:asciiTheme="minorHAnsi" w:ascii="Times New Roman"/>
        </w:rPr>
        <w:t>102</w:t>
      </w:r>
    </w:p>
    <w:p w:rsidR="0018722C">
      <w:pPr>
        <w:pStyle w:val="cw23"/>
        <w:topLinePunct/>
      </w:pPr>
      <w:r>
        <w:t>21. </w:t>
      </w:r>
      <w:r>
        <w:t>Hosoi </w:t>
      </w:r>
      <w:r>
        <w:t>Y, </w:t>
      </w:r>
      <w:r>
        <w:t>Watanabe </w:t>
      </w:r>
      <w:r>
        <w:t>T, </w:t>
      </w:r>
      <w:r>
        <w:t>Nakagawa K, et al. Up-regulation of DNA-dependent protein kinase activity and Sp1 in colorectal cancer. International journal of oncology, 2004, </w:t>
      </w:r>
      <w:r w:rsidR="001852F3">
        <w:t xml:space="preserve">25:</w:t>
      </w:r>
      <w:r>
        <w:t> </w:t>
      </w:r>
      <w:r>
        <w:t>461-468.</w:t>
      </w:r>
    </w:p>
    <w:p w:rsidR="0018722C">
      <w:pPr>
        <w:pStyle w:val="cw23"/>
        <w:topLinePunct/>
      </w:pPr>
      <w:r>
        <w:t>22. </w:t>
      </w:r>
      <w:r>
        <w:t>Kitadai </w:t>
      </w:r>
      <w:r>
        <w:t>Y, </w:t>
      </w:r>
      <w:r>
        <w:t>Yasui </w:t>
      </w:r>
      <w:r>
        <w:t>W, </w:t>
      </w:r>
      <w:r>
        <w:t>Yokozaki </w:t>
      </w:r>
      <w:r>
        <w:t>H, et al. The level of a transcription factor Sp1    </w:t>
      </w:r>
      <w:r>
        <w:t>is </w:t>
      </w:r>
      <w:r>
        <w:t>correlated with the expression of</w:t>
      </w:r>
      <w:r w:rsidR="001852F3">
        <w:t xml:space="preserve"> EGF</w:t>
      </w:r>
      <w:r w:rsidR="001852F3">
        <w:t xml:space="preserve"> receptor</w:t>
      </w:r>
      <w:r w:rsidR="001852F3">
        <w:t xml:space="preserve"> </w:t>
      </w:r>
      <w:r>
        <w:t>in</w:t>
      </w:r>
      <w:r w:rsidR="001852F3">
        <w:t xml:space="preserve"> </w:t>
      </w:r>
      <w:r>
        <w:t>human</w:t>
      </w:r>
      <w:r w:rsidR="001852F3">
        <w:t xml:space="preserve"> gastric carcinomas. Biochemical and</w:t>
      </w:r>
      <w:r w:rsidR="001852F3">
        <w:t xml:space="preserve"> biophysical</w:t>
      </w:r>
      <w:r w:rsidR="001852F3">
        <w:t xml:space="preserve"> research</w:t>
      </w:r>
      <w:r w:rsidR="001852F3">
        <w:t xml:space="preserve"> communications, </w:t>
      </w:r>
      <w:r w:rsidR="001852F3">
        <w:t xml:space="preserve">1992, 189:</w:t>
      </w:r>
      <w:r>
        <w:t> </w:t>
      </w:r>
      <w:r>
        <w:t>1342-1348.</w:t>
      </w:r>
    </w:p>
    <w:p w:rsidR="0018722C">
      <w:pPr>
        <w:pStyle w:val="cw23"/>
        <w:topLinePunct/>
      </w:pPr>
      <w:r>
        <w:t>23. </w:t>
      </w:r>
      <w:r>
        <w:t>Chiefari E, Brunetti A, Arturi </w:t>
      </w:r>
      <w:r>
        <w:t>F, </w:t>
      </w:r>
      <w:r>
        <w:t>et al. Increased expression of AP2 and Sp1 transcription factors in human thyroid tumors: a role in NIS expression regulation</w:t>
      </w:r>
      <w:r>
        <w:t>. BMC</w:t>
      </w:r>
      <w:r w:rsidR="001852F3">
        <w:t xml:space="preserve">cancer, 2002, 2:</w:t>
      </w:r>
      <w:r>
        <w:t> </w:t>
      </w:r>
      <w:r>
        <w:t>1.</w:t>
      </w:r>
    </w:p>
    <w:p w:rsidR="0018722C">
      <w:pPr>
        <w:pStyle w:val="cw23"/>
        <w:topLinePunct/>
      </w:pPr>
      <w:r>
        <w:t>24. </w:t>
      </w:r>
      <w:r>
        <w:t>Shi Q, Le X, Abbruzzese J L, et al. Constitutive Sp1 activity is essential for differential constitutive expression of vascular endothelial growth</w:t>
      </w:r>
      <w:r w:rsidR="001852F3">
        <w:t xml:space="preserve"> factor</w:t>
      </w:r>
      <w:r w:rsidR="001852F3">
        <w:t xml:space="preserve"> </w:t>
      </w:r>
      <w:r>
        <w:t>in </w:t>
      </w:r>
      <w:r>
        <w:t>human pancreatic adenocarcinoma. Cancer</w:t>
      </w:r>
      <w:r w:rsidR="001852F3">
        <w:t xml:space="preserve"> research, </w:t>
      </w:r>
      <w:r w:rsidR="001852F3">
        <w:t xml:space="preserve">2001, </w:t>
      </w:r>
      <w:r w:rsidR="001852F3">
        <w:t xml:space="preserve">61: </w:t>
      </w:r>
      <w:r/>
      <w:r>
        <w:t>4143-4154.</w:t>
      </w:r>
    </w:p>
    <w:p w:rsidR="0018722C">
      <w:pPr>
        <w:pStyle w:val="cw23"/>
        <w:topLinePunct/>
      </w:pPr>
      <w:r>
        <w:t>25. </w:t>
      </w:r>
      <w:r>
        <w:t>Guan H, Cai J, Zhang N, et al. Sp1 is</w:t>
      </w:r>
      <w:r w:rsidR="001852F3">
        <w:t xml:space="preserve"> upregulated</w:t>
      </w:r>
      <w:r w:rsidR="001852F3">
        <w:t xml:space="preserve"> in</w:t>
      </w:r>
      <w:r w:rsidR="001852F3">
        <w:t xml:space="preserve"> human</w:t>
      </w:r>
      <w:r w:rsidR="001852F3">
        <w:t xml:space="preserve"> glioma, </w:t>
      </w:r>
      <w:r w:rsidR="001852F3">
        <w:t xml:space="preserve">promotes MMP</w:t>
      </w:r>
      <w:r>
        <w:rPr>
          <w:rFonts w:ascii="宋体" w:hAnsi="宋体"/>
        </w:rPr>
        <w:t>‐</w:t>
      </w:r>
      <w:r>
        <w:t>2</w:t>
      </w:r>
      <w:r>
        <w:rPr>
          <w:rFonts w:ascii="宋体" w:hAnsi="宋体"/>
        </w:rPr>
        <w:t>‐</w:t>
      </w:r>
      <w:r>
        <w:t>mediated cell invasion</w:t>
      </w:r>
      <w:r w:rsidR="001852F3">
        <w:t xml:space="preserve"> and</w:t>
      </w:r>
      <w:r w:rsidR="001852F3">
        <w:t xml:space="preserve"> predicts</w:t>
      </w:r>
      <w:r w:rsidR="001852F3">
        <w:t xml:space="preserve"> poor</w:t>
      </w:r>
      <w:r w:rsidR="001852F3">
        <w:t xml:space="preserve"> clinical outcome.</w:t>
      </w:r>
      <w:r>
        <w:t> </w:t>
      </w:r>
      <w:r>
        <w:t>International</w:t>
      </w:r>
      <w:r>
        <w:t> </w:t>
      </w:r>
      <w:r>
        <w:t>Journal</w:t>
      </w:r>
      <w:r>
        <w:t> </w:t>
      </w:r>
      <w:r>
        <w:t>of</w:t>
      </w:r>
      <w:r>
        <w:t> </w:t>
      </w:r>
      <w:r>
        <w:t>Cancer,</w:t>
      </w:r>
      <w:r>
        <w:t> </w:t>
      </w:r>
      <w:r>
        <w:t>2012,</w:t>
      </w:r>
      <w:r>
        <w:t> </w:t>
      </w:r>
      <w:r>
        <w:t>130:</w:t>
      </w:r>
      <w:r>
        <w:t> </w:t>
      </w:r>
      <w:r>
        <w:t>593-601.</w:t>
      </w:r>
    </w:p>
    <w:p w:rsidR="0018722C">
      <w:pPr>
        <w:pStyle w:val="cw23"/>
        <w:topLinePunct/>
      </w:pPr>
      <w:r>
        <w:t>26. </w:t>
      </w:r>
      <w:r>
        <w:t>Kumar A </w:t>
      </w:r>
      <w:r>
        <w:t>P, </w:t>
      </w:r>
      <w:r>
        <w:t>Butler A </w:t>
      </w:r>
      <w:r>
        <w:t>P. </w:t>
      </w:r>
      <w:r>
        <w:t>Enhanced Sp1 DNA-binding activity in murine keratinocyte cell lines and epidermal tumors. Cancer letters, </w:t>
      </w:r>
      <w:r w:rsidR="001852F3">
        <w:t xml:space="preserve">1999, </w:t>
      </w:r>
      <w:r w:rsidR="001852F3">
        <w:t xml:space="preserve">137: </w:t>
      </w:r>
      <w:r w:rsidR="001852F3">
        <w:t xml:space="preserve">159-165.</w:t>
      </w:r>
    </w:p>
    <w:p w:rsidR="0018722C">
      <w:pPr>
        <w:pStyle w:val="cw23"/>
        <w:topLinePunct/>
      </w:pPr>
      <w:r>
        <w:t>27. </w:t>
      </w:r>
      <w:r>
        <w:t>Wang </w:t>
      </w:r>
      <w:r>
        <w:t>L, </w:t>
      </w:r>
      <w:r>
        <w:t>Wei </w:t>
      </w:r>
      <w:r>
        <w:t>D, Huang S, et al. Transcription factor Sp1 expression </w:t>
      </w:r>
      <w:r>
        <w:t>is </w:t>
      </w:r>
      <w:r>
        <w:t>a significant predictor of survival in human gastric cancer. Clinical Cancer Research, 2003, 9:</w:t>
      </w:r>
      <w:r>
        <w:t> </w:t>
      </w:r>
      <w:r>
        <w:t>6371-6380.</w:t>
      </w:r>
    </w:p>
    <w:p w:rsidR="0018722C">
      <w:pPr>
        <w:topLinePunct/>
      </w:pPr>
      <w:r>
        <w:rPr>
          <w:rFonts w:cstheme="minorBidi" w:hAnsiTheme="minorHAnsi" w:eastAsiaTheme="minorHAnsi" w:asciiTheme="minorHAnsi" w:ascii="Times New Roman"/>
        </w:rPr>
        <w:t>103</w:t>
      </w:r>
    </w:p>
    <w:p w:rsidR="0018722C">
      <w:pPr>
        <w:pStyle w:val="cw23"/>
        <w:topLinePunct/>
      </w:pPr>
      <w:r>
        <w:t>28. </w:t>
      </w:r>
      <w:r>
        <w:t>Yao </w:t>
      </w:r>
      <w:r>
        <w:t>J C, </w:t>
      </w:r>
      <w:r>
        <w:t>Wang </w:t>
      </w:r>
      <w:r>
        <w:t>L, </w:t>
      </w:r>
      <w:r>
        <w:t>Wei </w:t>
      </w:r>
      <w:r>
        <w:t>D, et</w:t>
      </w:r>
      <w:r w:rsidR="001852F3">
        <w:t xml:space="preserve"> al. </w:t>
      </w:r>
      <w:r w:rsidR="001852F3">
        <w:t xml:space="preserve">Association</w:t>
      </w:r>
      <w:r w:rsidR="001852F3">
        <w:t xml:space="preserve"> between</w:t>
      </w:r>
      <w:r w:rsidR="001852F3">
        <w:t xml:space="preserve"> expression</w:t>
      </w:r>
      <w:r w:rsidR="001852F3">
        <w:t xml:space="preserve"> of transcription factor Sp1 and increased vascular endothelial growth factor expression, advanced stage, and poor survival in patients with resected gastric cancer. Clinical Cancer Research, 2004, 10:</w:t>
      </w:r>
      <w:r>
        <w:t> </w:t>
      </w:r>
      <w:r>
        <w:t>4109-4117.</w:t>
      </w:r>
    </w:p>
    <w:p w:rsidR="0018722C">
      <w:pPr>
        <w:pStyle w:val="cw23"/>
        <w:topLinePunct/>
      </w:pPr>
      <w:r>
        <w:t>29. </w:t>
      </w:r>
      <w:r>
        <w:t>Cai G M, Huang D H, Dai Y Z et al. Analysis of transcriptional factors and regulation networks in</w:t>
      </w:r>
      <w:r w:rsidR="001852F3">
        <w:t xml:space="preserve"> laryngeal</w:t>
      </w:r>
      <w:r w:rsidR="001852F3">
        <w:t xml:space="preserve"> squamous</w:t>
      </w:r>
      <w:r w:rsidR="001852F3">
        <w:t xml:space="preserve"> cell</w:t>
      </w:r>
      <w:r w:rsidR="001852F3">
        <w:t xml:space="preserve"> carcinoma</w:t>
      </w:r>
      <w:r w:rsidR="001852F3">
        <w:t xml:space="preserve"> patients</w:t>
      </w:r>
      <w:r w:rsidR="001852F3">
        <w:t xml:space="preserve"> with lymph node metastasis. Journal</w:t>
      </w:r>
      <w:r w:rsidR="001852F3">
        <w:t xml:space="preserve"> of proteome</w:t>
      </w:r>
      <w:r w:rsidR="001852F3">
        <w:t xml:space="preserve"> research, </w:t>
      </w:r>
      <w:r w:rsidR="001852F3">
        <w:t xml:space="preserve">2011, </w:t>
      </w:r>
      <w:r>
        <w:t>11:</w:t>
      </w:r>
      <w:r>
        <w:t> </w:t>
      </w:r>
      <w:r>
        <w:t>1100-1107.</w:t>
      </w:r>
    </w:p>
    <w:p w:rsidR="0018722C">
      <w:pPr>
        <w:pStyle w:val="cw23"/>
        <w:topLinePunct/>
      </w:pPr>
      <w:r>
        <w:t xml:space="preserve">30. </w:t>
      </w:r>
      <w:r>
        <w:t>Shin J, Kim J J, Choi E S, et al. In vitro</w:t>
      </w:r>
      <w:r w:rsidR="001852F3">
        <w:t xml:space="preserve"> apoptotic</w:t>
      </w:r>
      <w:r w:rsidR="001852F3">
        <w:t xml:space="preserve"> effects</w:t>
      </w:r>
      <w:r w:rsidR="001852F3">
        <w:t xml:space="preserve"> of</w:t>
      </w:r>
      <w:r w:rsidR="001852F3">
        <w:t xml:space="preserve"> methanol</w:t>
      </w:r>
      <w:r w:rsidR="001852F3">
        <w:t xml:space="preserve"> extracts of Dianthus </w:t>
      </w:r>
      <w:r w:rsidR="001852F3">
        <w:t xml:space="preserve">c</w:t>
      </w:r>
      <w:r w:rsidR="001852F3">
        <w:t xml:space="preserve">hinensis and Acalypha australis L. targeting specificity protein 1 in human oral cancer cells. Head &amp; neck, 2013, 35:</w:t>
      </w:r>
      <w:r>
        <w:t xml:space="preserve"> </w:t>
      </w:r>
      <w:r>
        <w:t>992-998.</w:t>
      </w:r>
    </w:p>
    <w:p w:rsidR="0018722C">
      <w:pPr>
        <w:pStyle w:val="cw23"/>
        <w:topLinePunct/>
      </w:pPr>
      <w:r>
        <w:t>31. </w:t>
      </w:r>
      <w:r>
        <w:t>Skog M, Bono </w:t>
      </w:r>
      <w:r>
        <w:t>P, </w:t>
      </w:r>
      <w:r>
        <w:t>Lundin M, et al. Expression and prognostic value of transcription factor PROX1 in colorectal</w:t>
      </w:r>
      <w:r w:rsidR="001852F3">
        <w:t xml:space="preserve"> cancer. </w:t>
      </w:r>
      <w:r w:rsidR="001852F3">
        <w:t xml:space="preserve">British</w:t>
      </w:r>
      <w:r w:rsidR="001852F3">
        <w:t xml:space="preserve"> journal</w:t>
      </w:r>
      <w:r w:rsidR="001852F3">
        <w:t xml:space="preserve"> of</w:t>
      </w:r>
      <w:r w:rsidR="001852F3">
        <w:t xml:space="preserve"> cancer, 2011, </w:t>
      </w:r>
      <w:r w:rsidR="001852F3">
        <w:t xml:space="preserve">105:</w:t>
      </w:r>
      <w:r>
        <w:t> </w:t>
      </w:r>
      <w:r>
        <w:t>1346-1351.</w:t>
      </w:r>
    </w:p>
    <w:p w:rsidR="0018722C">
      <w:pPr>
        <w:pStyle w:val="cw23"/>
        <w:topLinePunct/>
      </w:pPr>
      <w:r>
        <w:t xml:space="preserve">32. </w:t>
      </w:r>
      <w:r>
        <w:t xml:space="preserve">Kolesnikoff N, Attema J L, Roslan S, et al. Specificity Protein 1</w:t>
      </w:r>
      <w:r w:rsidR="001852F3">
        <w:t xml:space="preserve"> </w:t>
      </w:r>
      <w:r>
        <w:t xml:space="preserve">(</w:t>
      </w:r>
      <w:r>
        <w:t xml:space="preserve">Sp1</w:t>
      </w:r>
      <w:r>
        <w:t xml:space="preserve">)</w:t>
      </w:r>
      <w:r>
        <w:t xml:space="preserve"> Maintains Basal Epithelial</w:t>
      </w:r>
      <w:r w:rsidR="001852F3">
        <w:t xml:space="preserve"> Expression</w:t>
      </w:r>
      <w:r w:rsidR="001852F3">
        <w:t xml:space="preserve"> of</w:t>
      </w:r>
      <w:r w:rsidR="001852F3">
        <w:t xml:space="preserve"> the</w:t>
      </w:r>
      <w:r w:rsidR="001852F3">
        <w:t xml:space="preserve"> miR-200</w:t>
      </w:r>
      <w:r w:rsidR="001852F3">
        <w:t xml:space="preserve"> Family </w:t>
      </w:r>
      <w:r>
        <w:t xml:space="preserve">IMPLICATIONS </w:t>
      </w:r>
      <w:r>
        <w:t xml:space="preserve">FOR EPITHELIAL-MESENCHYMAL</w:t>
      </w:r>
      <w:r w:rsidR="001852F3">
        <w:t xml:space="preserve"> TRANSITION. Journal of Biological</w:t>
      </w:r>
      <w:r w:rsidR="001852F3">
        <w:t xml:space="preserve"> Chemistry, 2014, </w:t>
      </w:r>
      <w:r w:rsidR="001852F3">
        <w:t xml:space="preserve">289:</w:t>
      </w:r>
      <w:r>
        <w:t xml:space="preserve"> </w:t>
      </w:r>
      <w:r>
        <w:t xml:space="preserve">11194-11205.</w:t>
      </w:r>
    </w:p>
    <w:p w:rsidR="0018722C">
      <w:pPr>
        <w:pStyle w:val="cw23"/>
        <w:topLinePunct/>
      </w:pPr>
      <w:r>
        <w:t>33. </w:t>
      </w:r>
      <w:r>
        <w:t>Nam E H, Lee </w:t>
      </w:r>
      <w:r>
        <w:t>Y, </w:t>
      </w:r>
      <w:r>
        <w:t>Park Y K, et al. ZEB2 upregulates integrin</w:t>
      </w:r>
      <w:r w:rsidR="001852F3">
        <w:t xml:space="preserve">α5 expression through</w:t>
      </w:r>
      <w:r w:rsidR="001852F3">
        <w:t xml:space="preserve"> cooperation</w:t>
      </w:r>
      <w:r w:rsidR="001852F3">
        <w:t xml:space="preserve"> with</w:t>
      </w:r>
      <w:r w:rsidR="001852F3">
        <w:t xml:space="preserve"> Sp1</w:t>
      </w:r>
      <w:r w:rsidR="001852F3">
        <w:t xml:space="preserve"> to</w:t>
      </w:r>
      <w:r w:rsidR="001852F3">
        <w:t xml:space="preserve"> induce</w:t>
      </w:r>
      <w:r w:rsidR="001852F3">
        <w:t xml:space="preserve"> invasion</w:t>
      </w:r>
      <w:r w:rsidR="001852F3">
        <w:t xml:space="preserve"> during epithelial-mesenchymal transition of</w:t>
      </w:r>
      <w:r w:rsidR="001852F3">
        <w:t xml:space="preserve"> human</w:t>
      </w:r>
      <w:r w:rsidR="001852F3">
        <w:t xml:space="preserve"> cancer</w:t>
      </w:r>
      <w:r w:rsidR="001852F3">
        <w:t xml:space="preserve"> cells. </w:t>
      </w:r>
      <w:r w:rsidR="001852F3">
        <w:t xml:space="preserve">Carcinogenesis</w:t>
      </w:r>
      <w:r w:rsidR="001852F3">
        <w:t xml:space="preserve"> 2012:</w:t>
      </w:r>
      <w:r>
        <w:t> </w:t>
      </w:r>
      <w:r>
        <w:t>bgs005.</w:t>
      </w:r>
    </w:p>
    <w:p w:rsidR="0018722C">
      <w:pPr>
        <w:pStyle w:val="cw23"/>
        <w:topLinePunct/>
      </w:pPr>
      <w:r>
        <w:t>34. </w:t>
      </w:r>
      <w:r>
        <w:rPr>
          <w:rFonts w:ascii="宋体" w:eastAsia="宋体" w:hint="eastAsia"/>
        </w:rPr>
        <w:t>王丽杰</w:t>
      </w:r>
      <w:r>
        <w:rPr>
          <w:spacing w:val="15"/>
          <w:sz w:val="27"/>
          <w:rFonts w:hint="eastAsia"/>
        </w:rPr>
        <w:t>，</w:t>
      </w:r>
      <w:r>
        <w:rPr>
          <w:rFonts w:ascii="宋体" w:eastAsia="宋体" w:hint="eastAsia"/>
        </w:rPr>
        <w:t>史晓宇</w:t>
      </w:r>
      <w:r>
        <w:rPr>
          <w:spacing w:val="15"/>
          <w:sz w:val="27"/>
          <w:rFonts w:hint="eastAsia"/>
        </w:rPr>
        <w:t>，</w:t>
      </w:r>
      <w:r>
        <w:rPr>
          <w:rFonts w:ascii="宋体" w:eastAsia="宋体" w:hint="eastAsia"/>
        </w:rPr>
        <w:t>周建华</w:t>
      </w:r>
      <w:r>
        <w:t>. </w:t>
      </w:r>
      <w:r>
        <w:rPr>
          <w:rFonts w:ascii="宋体" w:eastAsia="宋体" w:hint="eastAsia"/>
        </w:rPr>
        <w:t>转录因子</w:t>
      </w:r>
      <w:r>
        <w:t>Sp1</w:t>
      </w:r>
      <w:r/>
      <w:r>
        <w:rPr>
          <w:rFonts w:ascii="宋体" w:eastAsia="宋体" w:hint="eastAsia"/>
        </w:rPr>
        <w:t>及其与肿瘤的关系</w:t>
      </w:r>
      <w:r>
        <w:t>. </w:t>
      </w:r>
      <w:r>
        <w:rPr>
          <w:rFonts w:ascii="宋体" w:eastAsia="宋体" w:hint="eastAsia"/>
        </w:rPr>
        <w:t>实用肿瘤</w:t>
      </w:r>
    </w:p>
    <w:p w:rsidR="0018722C">
      <w:pPr>
        <w:topLinePunct/>
      </w:pPr>
      <w:r>
        <w:rPr>
          <w:rFonts w:cstheme="minorBidi" w:hAnsiTheme="minorHAnsi" w:eastAsiaTheme="minorHAnsi" w:asciiTheme="minorHAnsi" w:ascii="Times New Roman"/>
        </w:rPr>
        <w:t>104</w:t>
      </w:r>
    </w:p>
    <w:p w:rsidR="0018722C">
      <w:pPr>
        <w:topLinePunct/>
      </w:pPr>
      <w:r>
        <w:t>学杂志</w:t>
      </w:r>
      <w:r>
        <w:rPr>
          <w:rFonts w:ascii="Times New Roman" w:eastAsia="Times New Roman"/>
        </w:rPr>
        <w:t>, 2008, 22: 478-480.</w:t>
      </w:r>
    </w:p>
    <w:p w:rsidR="0018722C">
      <w:pPr>
        <w:pStyle w:val="cw23"/>
        <w:topLinePunct/>
      </w:pPr>
      <w:r>
        <w:t>35. </w:t>
      </w:r>
      <w:r>
        <w:t>Lietard J, Musso O, Theret N, et al. Sp1-mediated transactivation of LamC1 promoter and coordinated expression of laminin-gamma1 and Sp1 </w:t>
      </w:r>
      <w:r>
        <w:t>in </w:t>
      </w:r>
      <w:r>
        <w:t>human hepatocellular carcinomas. The American journal</w:t>
      </w:r>
      <w:r w:rsidR="001852F3">
        <w:t xml:space="preserve"> of</w:t>
      </w:r>
      <w:r w:rsidR="001852F3">
        <w:t xml:space="preserve"> pathology, </w:t>
      </w:r>
      <w:r w:rsidR="001852F3">
        <w:t xml:space="preserve">1997, </w:t>
      </w:r>
      <w:r w:rsidR="001852F3">
        <w:t xml:space="preserve">151: 1663.</w:t>
      </w:r>
    </w:p>
    <w:p w:rsidR="0018722C">
      <w:pPr>
        <w:pStyle w:val="cw23"/>
        <w:topLinePunct/>
      </w:pPr>
      <w:r>
        <w:t>36. </w:t>
      </w:r>
      <w:r>
        <w:rPr>
          <w:rFonts w:ascii="宋体" w:eastAsia="宋体" w:hint="eastAsia"/>
        </w:rPr>
        <w:t>安建光</w:t>
      </w:r>
      <w:r>
        <w:rPr>
          <w:spacing w:val="16"/>
          <w:sz w:val="27"/>
          <w:rFonts w:hint="eastAsia"/>
        </w:rPr>
        <w:t>，</w:t>
      </w:r>
      <w:r>
        <w:rPr>
          <w:rFonts w:ascii="宋体" w:eastAsia="宋体" w:hint="eastAsia"/>
        </w:rPr>
        <w:t>宋丽</w:t>
      </w:r>
      <w:r>
        <w:t>. C-fos</w:t>
      </w:r>
      <w:r/>
      <w:r>
        <w:rPr>
          <w:rFonts w:ascii="宋体" w:eastAsia="宋体" w:hint="eastAsia"/>
        </w:rPr>
        <w:t>蛋白</w:t>
      </w:r>
      <w:r>
        <w:t>, Sp1</w:t>
      </w:r>
      <w:r/>
      <w:r>
        <w:rPr>
          <w:rFonts w:ascii="宋体" w:eastAsia="宋体" w:hint="eastAsia"/>
        </w:rPr>
        <w:t>蛋白在肝硬化</w:t>
      </w:r>
      <w:r>
        <w:rPr>
          <w:spacing w:val="15"/>
          <w:sz w:val="27"/>
          <w:rFonts w:hint="eastAsia"/>
        </w:rPr>
        <w:t>，</w:t>
      </w:r>
      <w:r>
        <w:rPr>
          <w:rFonts w:ascii="宋体" w:eastAsia="宋体" w:hint="eastAsia"/>
        </w:rPr>
        <w:t>肝癌组织中的表达及意</w:t>
      </w:r>
    </w:p>
    <w:p w:rsidR="0018722C">
      <w:pPr>
        <w:topLinePunct/>
      </w:pPr>
      <w:r>
        <w:t>义</w:t>
      </w:r>
      <w:r>
        <w:rPr>
          <w:rFonts w:ascii="Times New Roman" w:eastAsia="Times New Roman"/>
        </w:rPr>
        <w:t>. </w:t>
      </w:r>
      <w:r>
        <w:t>ft东医药</w:t>
      </w:r>
      <w:r>
        <w:rPr>
          <w:rFonts w:ascii="Times New Roman" w:eastAsia="Times New Roman"/>
        </w:rPr>
        <w:t>, 2009: 112-113.</w:t>
      </w:r>
    </w:p>
    <w:p w:rsidR="0018722C">
      <w:pPr>
        <w:pStyle w:val="cw23"/>
        <w:topLinePunct/>
      </w:pPr>
      <w:r>
        <w:t>37. </w:t>
      </w:r>
      <w:r>
        <w:rPr>
          <w:rFonts w:ascii="宋体" w:eastAsia="宋体" w:hint="eastAsia"/>
        </w:rPr>
        <w:t>潘奇</w:t>
      </w:r>
      <w:r>
        <w:rPr>
          <w:spacing w:val="10"/>
          <w:sz w:val="27"/>
          <w:rFonts w:hint="eastAsia"/>
        </w:rPr>
        <w:t>，</w:t>
      </w:r>
      <w:r>
        <w:rPr>
          <w:rFonts w:ascii="宋体" w:eastAsia="宋体" w:hint="eastAsia"/>
        </w:rPr>
        <w:t>朱凯</w:t>
      </w:r>
      <w:r>
        <w:rPr>
          <w:spacing w:val="10"/>
          <w:sz w:val="27"/>
          <w:rFonts w:hint="eastAsia"/>
        </w:rPr>
        <w:t>，</w:t>
      </w:r>
      <w:r>
        <w:rPr>
          <w:rFonts w:ascii="宋体" w:eastAsia="宋体" w:hint="eastAsia"/>
        </w:rPr>
        <w:t>陈万勇</w:t>
      </w:r>
      <w:r>
        <w:rPr>
          <w:spacing w:val="10"/>
          <w:sz w:val="27"/>
          <w:rFonts w:hint="eastAsia"/>
        </w:rPr>
        <w:t>，</w:t>
      </w:r>
      <w:r>
        <w:rPr>
          <w:rFonts w:ascii="宋体" w:eastAsia="宋体" w:hint="eastAsia"/>
        </w:rPr>
        <w:t>等</w:t>
      </w:r>
      <w:r>
        <w:t>. </w:t>
      </w:r>
      <w:r>
        <w:rPr>
          <w:rFonts w:ascii="宋体" w:eastAsia="宋体" w:hint="eastAsia"/>
        </w:rPr>
        <w:t>转录因子</w:t>
      </w:r>
      <w:r>
        <w:t>Sp1</w:t>
      </w:r>
      <w:r/>
      <w:r w:rsidR="001852F3">
        <w:t xml:space="preserve"> </w:t>
      </w:r>
      <w:r>
        <w:rPr>
          <w:rFonts w:ascii="宋体" w:eastAsia="宋体" w:hint="eastAsia"/>
        </w:rPr>
        <w:t>表达与肝癌临床病理特征及预后的关系</w:t>
      </w:r>
      <w:r>
        <w:t>. </w:t>
      </w:r>
      <w:r>
        <w:rPr>
          <w:rFonts w:ascii="宋体" w:eastAsia="宋体" w:hint="eastAsia"/>
        </w:rPr>
        <w:t>中国肿瘤临床</w:t>
      </w:r>
      <w:r>
        <w:t>, </w:t>
      </w:r>
      <w:r>
        <w:t>2014</w:t>
      </w:r>
      <w:r>
        <w:t>,</w:t>
      </w:r>
      <w:r>
        <w:t> 41</w:t>
      </w:r>
      <w:r>
        <w:t>:</w:t>
      </w:r>
      <w:r>
        <w:t> </w:t>
      </w:r>
      <w:r>
        <w:t>1284-1287.</w:t>
      </w:r>
    </w:p>
    <w:p w:rsidR="0018722C">
      <w:pPr>
        <w:pStyle w:val="cw23"/>
        <w:topLinePunct/>
      </w:pPr>
      <w:r>
        <w:t>38. </w:t>
      </w:r>
      <w:r>
        <w:rPr>
          <w:rFonts w:ascii="宋体" w:eastAsia="宋体" w:hint="eastAsia"/>
        </w:rPr>
        <w:t>潘奇</w:t>
      </w:r>
      <w:r>
        <w:rPr>
          <w:spacing w:val="0"/>
          <w:sz w:val="27"/>
          <w:rFonts w:hint="eastAsia"/>
        </w:rPr>
        <w:t>，</w:t>
      </w:r>
      <w:r w:rsidR="001852F3">
        <w:t xml:space="preserve"> </w:t>
      </w:r>
      <w:r>
        <w:rPr>
          <w:rFonts w:ascii="宋体" w:eastAsia="宋体" w:hint="eastAsia"/>
        </w:rPr>
        <w:t>王鲁</w:t>
      </w:r>
      <w:r>
        <w:rPr>
          <w:spacing w:val="1"/>
          <w:sz w:val="27"/>
          <w:rFonts w:hint="eastAsia"/>
        </w:rPr>
        <w:t>，</w:t>
      </w:r>
      <w:r w:rsidR="001852F3">
        <w:t xml:space="preserve"> </w:t>
      </w:r>
      <w:r>
        <w:rPr>
          <w:rFonts w:ascii="宋体" w:eastAsia="宋体" w:hint="eastAsia"/>
        </w:rPr>
        <w:t>孙惠川</w:t>
      </w:r>
      <w:r>
        <w:rPr>
          <w:spacing w:val="0"/>
          <w:sz w:val="27"/>
          <w:rFonts w:hint="eastAsia"/>
        </w:rPr>
        <w:t>，</w:t>
      </w:r>
      <w:r w:rsidR="001852F3">
        <w:t xml:space="preserve"> </w:t>
      </w:r>
      <w:r>
        <w:rPr>
          <w:rFonts w:ascii="宋体" w:eastAsia="宋体" w:hint="eastAsia"/>
        </w:rPr>
        <w:t>等</w:t>
      </w:r>
      <w:r>
        <w:t>. </w:t>
      </w:r>
      <w:r>
        <w:rPr>
          <w:rFonts w:ascii="宋体" w:eastAsia="宋体" w:hint="eastAsia"/>
        </w:rPr>
        <w:t>转录因子</w:t>
      </w:r>
      <w:r>
        <w:t>Spl</w:t>
      </w:r>
      <w:r/>
      <w:r w:rsidR="001852F3">
        <w:t xml:space="preserve"> </w:t>
      </w:r>
      <w:r>
        <w:rPr>
          <w:rFonts w:ascii="宋体" w:eastAsia="宋体" w:hint="eastAsia"/>
        </w:rPr>
        <w:t>在肝癌细胞</w:t>
      </w:r>
      <w:r>
        <w:t>VEGF</w:t>
      </w:r>
      <w:r/>
      <w:r w:rsidR="001852F3">
        <w:t xml:space="preserve"> </w:t>
      </w:r>
      <w:r>
        <w:rPr>
          <w:rFonts w:ascii="宋体" w:eastAsia="宋体" w:hint="eastAsia"/>
        </w:rPr>
        <w:t>表达调控</w:t>
      </w:r>
      <w:r>
        <w:rPr>
          <w:rFonts w:ascii="宋体" w:eastAsia="宋体" w:hint="eastAsia"/>
        </w:rPr>
        <w:t>中的作用</w:t>
      </w:r>
      <w:r>
        <w:t>. </w:t>
      </w:r>
      <w:r>
        <w:rPr>
          <w:rFonts w:ascii="宋体" w:eastAsia="宋体" w:hint="eastAsia"/>
        </w:rPr>
        <w:t>中国临床医学</w:t>
      </w:r>
      <w:r>
        <w:t>, </w:t>
      </w:r>
      <w:r>
        <w:t>2007,</w:t>
      </w:r>
      <w:r>
        <w:t> </w:t>
      </w:r>
      <w:r>
        <w:t>14:</w:t>
      </w:r>
      <w:r>
        <w:t> </w:t>
      </w:r>
      <w:r>
        <w:t>487-490.</w:t>
      </w:r>
    </w:p>
    <w:p w:rsidR="0018722C">
      <w:pPr>
        <w:pStyle w:val="cw23"/>
        <w:topLinePunct/>
      </w:pPr>
      <w:r>
        <w:t>39. </w:t>
      </w:r>
      <w:r>
        <w:rPr>
          <w:rFonts w:ascii="宋体" w:eastAsia="宋体" w:hint="eastAsia"/>
        </w:rPr>
        <w:t>冯洁</w:t>
      </w:r>
      <w:r>
        <w:rPr>
          <w:spacing w:val="16"/>
          <w:sz w:val="27"/>
          <w:rFonts w:hint="eastAsia"/>
        </w:rPr>
        <w:t>，</w:t>
      </w:r>
      <w:r>
        <w:rPr>
          <w:rFonts w:ascii="宋体" w:eastAsia="宋体" w:hint="eastAsia"/>
        </w:rPr>
        <w:t>汤正好</w:t>
      </w:r>
      <w:r>
        <w:rPr>
          <w:spacing w:val="16"/>
          <w:sz w:val="27"/>
          <w:rFonts w:hint="eastAsia"/>
        </w:rPr>
        <w:t>，</w:t>
      </w:r>
      <w:r>
        <w:rPr>
          <w:rFonts w:ascii="宋体" w:eastAsia="宋体" w:hint="eastAsia"/>
        </w:rPr>
        <w:t>臧国庆</w:t>
      </w:r>
      <w:r>
        <w:rPr>
          <w:spacing w:val="16"/>
          <w:sz w:val="27"/>
          <w:rFonts w:hint="eastAsia"/>
        </w:rPr>
        <w:t>，</w:t>
      </w:r>
      <w:r>
        <w:rPr>
          <w:rFonts w:ascii="宋体" w:eastAsia="宋体" w:hint="eastAsia"/>
        </w:rPr>
        <w:t>等</w:t>
      </w:r>
      <w:r>
        <w:t>. </w:t>
      </w:r>
      <w:r>
        <w:t>KLF6</w:t>
      </w:r>
      <w:r>
        <w:t>, </w:t>
      </w:r>
      <w:r>
        <w:t>Sp1</w:t>
      </w:r>
      <w:r/>
      <w:r w:rsidR="001852F3">
        <w:t xml:space="preserve"> </w:t>
      </w:r>
      <w:r>
        <w:rPr>
          <w:rFonts w:ascii="宋体" w:eastAsia="宋体" w:hint="eastAsia"/>
        </w:rPr>
        <w:t>蛋白在肝癌</w:t>
      </w:r>
      <w:r>
        <w:rPr>
          <w:spacing w:val="0"/>
          <w:sz w:val="27"/>
          <w:rFonts w:hint="eastAsia"/>
        </w:rPr>
        <w:t>，</w:t>
      </w:r>
      <w:r w:rsidR="001852F3">
        <w:t xml:space="preserve"> </w:t>
      </w:r>
      <w:r>
        <w:rPr>
          <w:rFonts w:ascii="宋体" w:eastAsia="宋体" w:hint="eastAsia"/>
        </w:rPr>
        <w:t>肝硬化组织中的表达</w:t>
      </w:r>
      <w:r>
        <w:rPr>
          <w:rFonts w:ascii="宋体" w:eastAsia="宋体" w:hint="eastAsia"/>
        </w:rPr>
        <w:t>及意义</w:t>
      </w:r>
      <w:r>
        <w:t>. </w:t>
      </w:r>
      <w:r w:rsidR="001852F3">
        <w:t xml:space="preserve"> </w:t>
      </w:r>
      <w:r>
        <w:rPr>
          <w:rFonts w:ascii="宋体" w:eastAsia="宋体" w:hint="eastAsia"/>
        </w:rPr>
        <w:t>胃肠病学和肝病学杂志</w:t>
      </w:r>
      <w:r>
        <w:t>, </w:t>
      </w:r>
      <w:r>
        <w:t>2008</w:t>
      </w:r>
      <w:r>
        <w:t>,</w:t>
      </w:r>
      <w:r>
        <w:t> </w:t>
      </w:r>
      <w:r>
        <w:t>17</w:t>
      </w:r>
      <w:r>
        <w:t>:</w:t>
      </w:r>
      <w:r>
        <w:t> </w:t>
      </w:r>
      <w:r>
        <w:t>148-151.</w:t>
      </w:r>
    </w:p>
    <w:p w:rsidR="0018722C">
      <w:pPr>
        <w:topLinePunct/>
      </w:pPr>
      <w:r>
        <w:rPr>
          <w:rFonts w:cstheme="minorBidi" w:hAnsiTheme="minorHAnsi" w:eastAsiaTheme="minorHAnsi" w:asciiTheme="minorHAnsi" w:ascii="Times New Roman"/>
        </w:rPr>
        <w:t>105</w:t>
      </w:r>
    </w:p>
    <w:p w:rsidR="0018722C">
      <w:pPr>
        <w:pStyle w:val="Heading2"/>
        <w:topLinePunct/>
        <w:ind w:left="171" w:hangingChars="171" w:hanging="171"/>
      </w:pPr>
      <w:bookmarkStart w:id="602972" w:name="_Toc686602972"/>
      <w:bookmarkStart w:name="综述:MicroRNA在肿瘤的中研究进展 " w:id="73"/>
      <w:bookmarkEnd w:id="73"/>
      <w:r/>
      <w:bookmarkStart w:name="_bookmark34" w:id="74"/>
      <w:bookmarkEnd w:id="74"/>
      <w:r/>
      <w:r>
        <w:t>综</w:t>
      </w:r>
      <w:r w:rsidR="001852F3">
        <w:t>述</w:t>
      </w:r>
      <w:bookmarkEnd w:id="602972"/>
    </w:p>
    <w:p w:rsidR="0018722C">
      <w:pPr>
        <w:topLinePunct/>
      </w:pPr>
      <w:r>
        <w:rPr>
          <w:rFonts w:cstheme="minorBidi" w:hAnsiTheme="minorHAnsi" w:eastAsiaTheme="minorHAnsi" w:asciiTheme="minorHAnsi" w:ascii="黑体" w:eastAsia="黑体" w:hint="eastAsia"/>
        </w:rPr>
        <w:t>MicroRNA</w:t>
      </w:r>
      <w:r w:rsidR="001852F3">
        <w:rPr>
          <w:rFonts w:cstheme="minorBidi" w:hAnsiTheme="minorHAnsi" w:eastAsiaTheme="minorHAnsi" w:asciiTheme="minorHAnsi" w:ascii="黑体" w:eastAsia="黑体" w:hint="eastAsia"/>
        </w:rPr>
        <w:t xml:space="preserve">在肿瘤的中研究进展</w:t>
      </w:r>
    </w:p>
    <w:p w:rsidR="0018722C">
      <w:pPr>
        <w:pStyle w:val="cw23"/>
        <w:topLinePunct/>
      </w:pPr>
      <w:r>
        <w:rPr>
          <w:rFonts w:cstheme="minorBidi" w:hAnsiTheme="minorHAnsi" w:eastAsiaTheme="minorHAnsi" w:asciiTheme="minorHAnsi" w:ascii="Calibri" w:hAnsi="宋体" w:eastAsia="Calibri" w:cs="宋体"/>
          <w:b/>
        </w:rPr>
        <w:t>1. </w:t>
      </w:r>
      <w:r>
        <w:rPr>
          <w:rFonts w:cstheme="minorBidi" w:hAnsiTheme="minorHAnsi" w:eastAsiaTheme="minorHAnsi" w:asciiTheme="minorHAnsi" w:ascii="宋体" w:hAnsi="宋体" w:eastAsia="宋体" w:cs="宋体"/>
          <w:b/>
        </w:rPr>
        <w:t>microRNA</w:t>
      </w:r>
      <w:r w:rsidR="001852F3">
        <w:rPr>
          <w:rFonts w:cstheme="minorBidi" w:hAnsiTheme="minorHAnsi" w:eastAsiaTheme="minorHAnsi" w:asciiTheme="minorHAnsi" w:ascii="宋体" w:hAnsi="宋体" w:eastAsia="宋体" w:cs="宋体"/>
          <w:b/>
        </w:rPr>
        <w:t xml:space="preserve">的发现、结构和特点</w:t>
      </w:r>
    </w:p>
    <w:p w:rsidR="0018722C">
      <w:pPr>
        <w:topLinePunct/>
      </w:pPr>
      <w:r>
        <w:t>Lee</w:t>
      </w:r>
      <w:r/>
      <w:r w:rsidR="001852F3">
        <w:t xml:space="preserve">等人</w:t>
      </w:r>
      <w:r>
        <w:t>[</w:t>
      </w:r>
      <w:r>
        <w:t>1</w:t>
      </w:r>
      <w:r>
        <w:t>]</w:t>
      </w:r>
      <w:r>
        <w:t xml:space="preserve">在</w:t>
      </w:r>
      <w:r>
        <w:t>1993</w:t>
      </w:r>
      <w:r/>
      <w:r w:rsidR="001852F3">
        <w:t xml:space="preserve">年的</w:t>
      </w:r>
      <w:r w:rsidR="001852F3">
        <w:t>时候</w:t>
      </w:r>
      <w:r w:rsidR="001852F3">
        <w:t>，首次在秀丽新小杆线虫体内发现一种小</w:t>
      </w:r>
      <w:r>
        <w:t>分子</w:t>
      </w:r>
      <w:r>
        <w:t xml:space="preserve">RNA:</w:t>
      </w:r>
      <w:r w:rsidR="001852F3">
        <w:t xml:space="preserve"> </w:t>
      </w:r>
      <w:r w:rsidR="001852F3">
        <w:t xml:space="preserve">lin-4，</w:t>
      </w:r>
      <w:r>
        <w:t>该小分子</w:t>
      </w:r>
      <w:r>
        <w:t>RNA</w:t>
      </w:r>
      <w:r/>
      <w:r w:rsidR="001852F3">
        <w:t xml:space="preserve">不编码蛋白质，可是却能调控其胚胎后期</w:t>
      </w:r>
      <w:r>
        <w:t>发育的基因表达。</w:t>
      </w:r>
      <w:r>
        <w:t>Reinhart</w:t>
      </w:r>
      <w:r>
        <w:rPr>
          <w:vertAlign w:val="superscript"/>
        </w:rPr>
        <w:t>[</w:t>
      </w:r>
      <w:r>
        <w:rPr>
          <w:vertAlign w:val="superscript"/>
        </w:rPr>
        <w:t>2</w:t>
      </w:r>
      <w:r>
        <w:rPr>
          <w:vertAlign w:val="superscript"/>
        </w:rPr>
        <w:t>]</w:t>
      </w:r>
      <w:r>
        <w:t xml:space="preserve">等人在</w:t>
      </w:r>
      <w:r>
        <w:t>2000</w:t>
      </w:r>
      <w:r/>
      <w:r w:rsidR="001852F3">
        <w:t xml:space="preserve">年</w:t>
      </w:r>
      <w:r w:rsidR="001852F3">
        <w:t>的时</w:t>
      </w:r>
      <w:r w:rsidR="001852F3">
        <w:t>候在研究线虫的发育调</w:t>
      </w:r>
      <w:r>
        <w:t>控时发现了第二种</w:t>
      </w:r>
      <w:r>
        <w:t xml:space="preserve">miRNA:</w:t>
      </w:r>
      <w:r w:rsidR="001852F3">
        <w:t xml:space="preserve"> </w:t>
      </w:r>
      <w:r w:rsidR="001852F3">
        <w:t xml:space="preserve">Let-7</w:t>
      </w:r>
      <w:r>
        <w:t>，紧接着后来，在果蝇、线虫、细菌、斑马</w:t>
      </w:r>
      <w:r>
        <w:t>鱼、植物和人体中相继发现大量</w:t>
      </w:r>
      <w:r>
        <w:t>miRNA</w:t>
      </w:r>
      <w:r/>
      <w:r w:rsidR="001852F3">
        <w:t xml:space="preserve">的编码基因，接着的进一步研究证</w:t>
      </w:r>
      <w:r>
        <w:t>实：</w:t>
      </w:r>
      <w:r>
        <w:t>miRNA</w:t>
      </w:r>
      <w:r/>
      <w:r w:rsidR="001852F3">
        <w:t xml:space="preserve">主要是通过调控其靶基因的</w:t>
      </w:r>
      <w:r>
        <w:t>mRNA</w:t>
      </w:r>
      <w:r>
        <w:t>，以在转录后水平调控靶基因</w:t>
      </w:r>
      <w:r>
        <w:t>的蛋白表达</w:t>
      </w:r>
      <w:r>
        <w:rPr>
          <w:rFonts w:hint="eastAsia"/>
        </w:rPr>
        <w:t>，</w:t>
      </w:r>
      <w:r>
        <w:t>最近也有报道提示：</w:t>
      </w:r>
      <w:r>
        <w:t>miRNA</w:t>
      </w:r>
      <w:r w:rsidR="001852F3">
        <w:t xml:space="preserve">也能在转录水平调控基</w:t>
      </w:r>
      <w:r w:rsidR="001852F3">
        <w:t>因</w:t>
      </w:r>
      <w:r w:rsidR="001852F3">
        <w:t>表达</w:t>
      </w:r>
    </w:p>
    <w:p w:rsidR="0018722C">
      <w:pPr>
        <w:topLinePunct/>
      </w:pPr>
      <w:r>
        <w:t>[</w:t>
      </w:r>
      <w:r>
        <w:t xml:space="preserve">3</w:t>
      </w:r>
      <w:r>
        <w:t>]</w:t>
      </w:r>
      <w:r>
        <w:t xml:space="preserve">. </w:t>
      </w:r>
      <w:r>
        <w:t>成熟的</w:t>
      </w:r>
      <w:r w:rsidR="001852F3">
        <w:t xml:space="preserve">MicroRNA</w:t>
      </w:r>
      <w:r>
        <w:t>（</w:t>
      </w:r>
      <w:r>
        <w:t>miRNA</w:t>
      </w:r>
      <w:r>
        <w:t>）</w:t>
      </w:r>
      <w:r>
        <w:t>是一组天然的非编码的小分子</w:t>
      </w:r>
      <w:r w:rsidR="001852F3">
        <w:t xml:space="preserve">RNA，长度约为二十一到二十五个核苷酸。它是部分互补的一个或多个的信使核糖核</w:t>
      </w:r>
      <w:r w:rsidR="001852F3">
        <w:t xml:space="preserve"> 酸</w:t>
      </w:r>
      <w:r>
        <w:t>（</w:t>
      </w:r>
      <w:r>
        <w:t>mRNA</w:t>
      </w:r>
      <w:r>
        <w:t>）</w:t>
      </w:r>
      <w:r>
        <w:t>的分子，定位于</w:t>
      </w:r>
      <w:r w:rsidR="001852F3">
        <w:t xml:space="preserve">RNA</w:t>
      </w:r>
      <w:r w:rsidR="001852F3">
        <w:t xml:space="preserve">前体的</w:t>
      </w:r>
      <w:r w:rsidR="001852F3">
        <w:t xml:space="preserve">3’端或者</w:t>
      </w:r>
      <w:r w:rsidR="001852F3">
        <w:t xml:space="preserve">5’端，主要功能是在</w:t>
      </w:r>
      <w:r w:rsidR="001852F3">
        <w:t xml:space="preserve">以各种方式下调基因的表达，其中包括翻译抑制、mRNA</w:t>
      </w:r>
      <w:r w:rsidR="001852F3">
        <w:t xml:space="preserve"> 的裂解和脱腺苷酸。</w:t>
      </w:r>
    </w:p>
    <w:p w:rsidR="0018722C">
      <w:pPr>
        <w:topLinePunct/>
      </w:pPr>
      <w:r>
        <w:t>miRNA</w:t>
      </w:r>
      <w:r w:rsidR="001852F3">
        <w:t xml:space="preserve">在物种进化中很保守，miRNA</w:t>
      </w:r>
      <w:r w:rsidR="001852F3">
        <w:t xml:space="preserve">的表达有很严格的组织特异性和表达时序性，在组织发育和机体细胞生长过程中</w:t>
      </w:r>
      <w:r w:rsidR="001852F3">
        <w:t xml:space="preserve">miRNA</w:t>
      </w:r>
      <w:r w:rsidR="001852F3">
        <w:t xml:space="preserve">起多种作用，其作用有调控细胞的增殖、分化、凋亡，还有神经元发育，染色体修饰和脂肪代谢等多个过程</w:t>
      </w:r>
      <w:r>
        <w:rPr>
          <w:vertAlign w:val="superscript"/>
        </w:rPr>
        <w:t>[</w:t>
      </w:r>
      <w:r>
        <w:rPr>
          <w:vertAlign w:val="superscript"/>
        </w:rPr>
        <w:t>4</w:t>
      </w:r>
      <w:r>
        <w:rPr>
          <w:vertAlign w:val="superscript"/>
        </w:rPr>
        <w:t>]</w:t>
      </w:r>
      <w:r>
        <w:t>。</w:t>
      </w:r>
    </w:p>
    <w:p w:rsidR="0018722C">
      <w:pPr>
        <w:pStyle w:val="cw23"/>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MicroRNA</w:t>
      </w:r>
      <w:r w:rsidR="001852F3">
        <w:rPr>
          <w:rFonts w:cstheme="minorBidi" w:hAnsiTheme="minorHAnsi" w:eastAsiaTheme="minorHAnsi" w:asciiTheme="minorHAnsi" w:ascii="宋体" w:hAnsi="宋体" w:eastAsia="宋体" w:cs="宋体"/>
          <w:b/>
        </w:rPr>
        <w:t xml:space="preserve"> 的生物合成过程及参与该过程的酶和蛋白</w:t>
      </w:r>
    </w:p>
    <w:p w:rsidR="0018722C">
      <w:pPr>
        <w:topLinePunct/>
      </w:pPr>
      <w:r>
        <w:rPr>
          <w:rFonts w:cstheme="minorBidi" w:hAnsiTheme="minorHAnsi" w:eastAsiaTheme="minorHAnsi" w:asciiTheme="minorHAnsi" w:ascii="Times New Roman"/>
        </w:rPr>
        <w:t>106</w:t>
      </w:r>
    </w:p>
    <w:p w:rsidR="0018722C">
      <w:pPr>
        <w:topLinePunct/>
      </w:pPr>
      <w:r>
        <w:t>成熟的</w:t>
      </w:r>
      <w:r>
        <w:t>miRNA</w:t>
      </w:r>
      <w:r/>
      <w:r w:rsidR="001852F3">
        <w:t xml:space="preserve">分子比基因编码的</w:t>
      </w:r>
      <w:r>
        <w:t>miRNA</w:t>
      </w:r>
      <w:r/>
      <w:r w:rsidR="001852F3">
        <w:t xml:space="preserve">短很多。已证实许多</w:t>
      </w:r>
      <w:r>
        <w:t>miRNA</w:t>
      </w:r>
      <w:r/>
      <w:r w:rsidR="001852F3">
        <w:t xml:space="preserve">位于</w:t>
      </w:r>
      <w:r>
        <w:t>其作用的</w:t>
      </w:r>
      <w:r>
        <w:t>mRNA</w:t>
      </w:r>
      <w:r/>
      <w:r w:rsidR="001852F3">
        <w:t xml:space="preserve">前体宿主基因的内含子中，而且，</w:t>
      </w:r>
      <w:r>
        <w:t>miRNA</w:t>
      </w:r>
      <w:r/>
      <w:r w:rsidR="001852F3">
        <w:t xml:space="preserve">和其作用的</w:t>
      </w:r>
      <w:r>
        <w:t>mRNA</w:t>
      </w:r>
      <w:r>
        <w:t>共享调控元件、初级转录物，并且它们拥有相似的表达谱。其余的</w:t>
      </w:r>
      <w:r>
        <w:t>miRNA</w:t>
      </w:r>
      <w:r>
        <w:t>基因从自己的启动子转录，少量的初级转录物已被完全确定了。</w:t>
      </w:r>
      <w:r>
        <w:t>microRNA</w:t>
      </w:r>
      <w:r>
        <w:t>由</w:t>
      </w:r>
      <w:r>
        <w:t>RNA</w:t>
      </w:r>
      <w:r/>
      <w:r w:rsidR="001852F3">
        <w:t xml:space="preserve">聚合酶</w:t>
      </w:r>
      <w:r>
        <w:t>II</w:t>
      </w:r>
      <w:r/>
      <w:r w:rsidR="001852F3">
        <w:t xml:space="preserve">转录的的大</w:t>
      </w:r>
      <w:r>
        <w:t>RNA</w:t>
      </w:r>
      <w:r/>
      <w:r w:rsidR="001852F3">
        <w:t xml:space="preserve">前体被称为</w:t>
      </w:r>
      <w:r>
        <w:t>Pri-mi</w:t>
      </w:r>
      <w:r>
        <w:t> </w:t>
      </w:r>
      <w:r>
        <w:t>RNA，</w:t>
      </w:r>
      <w:r>
        <w:t>包括一个</w:t>
      </w:r>
      <w:r>
        <w:t>5'帽和</w:t>
      </w:r>
      <w:r/>
      <w:r>
        <w:t>poly-A</w:t>
      </w:r>
      <w:r/>
      <w:r w:rsidR="001852F3">
        <w:t xml:space="preserve">尾。仅有几个病毒的基因经转录生成的</w:t>
      </w:r>
      <w:r>
        <w:t>Pri-miRNA</w:t>
      </w:r>
      <w:r/>
      <w:r w:rsidR="001852F3">
        <w:t xml:space="preserve">具有</w:t>
      </w:r>
      <w:r>
        <w:t>RNA</w:t>
      </w:r>
      <w:r/>
      <w:r w:rsidR="001852F3">
        <w:t xml:space="preserve">聚合</w:t>
      </w:r>
      <w:r w:rsidR="001852F3">
        <w:t xml:space="preserve">酶</w:t>
      </w:r>
      <w:r>
        <w:t>Ⅲ的转录特征。miRNA</w:t>
      </w:r>
      <w:r/>
      <w:r w:rsidR="001852F3">
        <w:t xml:space="preserve">的生物合成过程</w:t>
      </w:r>
      <w:r w:rsidR="001852F3">
        <w:t>图</w:t>
      </w:r>
      <w:r>
        <w:t>20</w:t>
      </w:r>
      <w:r w:rsidR="001852F3">
        <w:t xml:space="preserve">所示：首先，编码的基因在细</w:t>
      </w:r>
      <w:r>
        <w:t>胞核内通过</w:t>
      </w:r>
      <w:r>
        <w:t>RNA</w:t>
      </w:r>
      <w:r w:rsidR="001852F3">
        <w:t xml:space="preserve">聚合酶</w:t>
      </w:r>
      <w:r w:rsidR="001852F3">
        <w:t xml:space="preserve">II</w:t>
      </w:r>
      <w:r/>
      <w:r w:rsidR="001852F3">
        <w:t xml:space="preserve">的作用转录而形成初级转录物：</w:t>
      </w:r>
      <w:r>
        <w:t>pri-miRNA，</w:t>
      </w:r>
      <w:r>
        <w:t>紧接着在</w:t>
      </w:r>
      <w:r>
        <w:t>RNsae</w:t>
      </w:r>
      <w:r>
        <w:t> </w:t>
      </w:r>
      <w:r>
        <w:t>III</w:t>
      </w:r>
      <w:r/>
      <w:r w:rsidR="001852F3">
        <w:t xml:space="preserve">家族酶核-糖核酸酶</w:t>
      </w:r>
      <w:r>
        <w:t>Drosha</w:t>
      </w:r>
      <w:r/>
      <w:r w:rsidR="001852F3">
        <w:t xml:space="preserve">的共同作用下初级转录物</w:t>
      </w:r>
      <w:r>
        <w:t>被剪切成为长度约</w:t>
      </w:r>
      <w:r w:rsidR="001852F3">
        <w:t xml:space="preserve">60-70nt</w:t>
      </w:r>
      <w:r/>
      <w:r w:rsidR="001852F3">
        <w:t xml:space="preserve">并具有垄环结构的前体：pre-miRNA</w:t>
      </w:r>
      <w:r>
        <w:t>。随后，</w:t>
      </w:r>
      <w:r w:rsidR="001852F3">
        <w:t xml:space="preserve">pre-miRNAs</w:t>
      </w:r>
      <w:r/>
      <w:r w:rsidR="001852F3">
        <w:t xml:space="preserve">由</w:t>
      </w:r>
      <w:r>
        <w:t>Exportin</w:t>
      </w:r>
      <w:r>
        <w:t> </w:t>
      </w:r>
      <w:r>
        <w:t>5</w:t>
      </w:r>
      <w:r/>
      <w:r w:rsidR="001852F3">
        <w:t xml:space="preserve">和</w:t>
      </w:r>
      <w:r>
        <w:t>Ran-GTP</w:t>
      </w:r>
      <w:r/>
      <w:r w:rsidR="001852F3">
        <w:t xml:space="preserve">形成的复合物转运出细胞核进入胞</w:t>
      </w:r>
      <w:r>
        <w:t>浆</w:t>
      </w:r>
      <w:r>
        <w:t>[</w:t>
      </w:r>
      <w:r>
        <w:t>5</w:t>
      </w:r>
      <w:r>
        <w:t xml:space="preserve">, </w:t>
      </w:r>
      <w:r>
        <w:t>6</w:t>
      </w:r>
      <w:r>
        <w:t>]</w:t>
      </w:r>
      <w:r>
        <w:t>。Ran</w:t>
      </w:r>
      <w:r>
        <w:t>(</w:t>
      </w:r>
      <w:r>
        <w:t>ras</w:t>
      </w:r>
      <w:r/>
      <w:r w:rsidR="001852F3">
        <w:t xml:space="preserve">相关核蛋白</w:t>
      </w:r>
      <w:r>
        <w:t>)</w:t>
      </w:r>
      <w:r>
        <w:t xml:space="preserve">是一个</w:t>
      </w:r>
      <w:r>
        <w:t>RAS</w:t>
      </w:r>
      <w:r/>
      <w:r w:rsidR="001852F3">
        <w:t xml:space="preserve">超级家族的小</w:t>
      </w:r>
      <w:r>
        <w:t>GTP</w:t>
      </w:r>
      <w:r/>
      <w:r w:rsidR="001852F3">
        <w:t xml:space="preserve">结合蛋白</w:t>
      </w:r>
      <w:r w:rsidR="001852F3">
        <w:t>，</w:t>
      </w:r>
    </w:p>
    <w:p w:rsidR="0018722C">
      <w:pPr>
        <w:topLinePunct/>
      </w:pPr>
      <w:r>
        <w:t>Ran</w:t>
      </w:r>
      <w:r w:rsidR="001852F3">
        <w:t xml:space="preserve">在</w:t>
      </w:r>
      <w:r w:rsidR="001852F3">
        <w:t xml:space="preserve">RNA</w:t>
      </w:r>
      <w:r w:rsidR="001852F3">
        <w:t xml:space="preserve">和蛋白质经过细胞核孔的运输过程中的作用是不可或缺的。Ran</w:t>
      </w:r>
    </w:p>
    <w:p w:rsidR="0018722C">
      <w:pPr>
        <w:topLinePunct/>
      </w:pPr>
      <w:r>
        <w:t>GTP</w:t>
      </w:r>
      <w:r/>
      <w:r w:rsidR="001852F3">
        <w:t xml:space="preserve">酶结合</w:t>
      </w:r>
      <w:r>
        <w:t>Exportin 5</w:t>
      </w:r>
      <w:r/>
      <w:r w:rsidR="001852F3">
        <w:t xml:space="preserve">，</w:t>
      </w:r>
      <w:r w:rsidR="001852F3">
        <w:t xml:space="preserve">然后和</w:t>
      </w:r>
      <w:r>
        <w:t>Pre-miRNA</w:t>
      </w:r>
      <w:r/>
      <w:r w:rsidR="001852F3">
        <w:t xml:space="preserve">形成了一个核异三聚体。pre-miRNAs</w:t>
      </w:r>
      <w:r/>
      <w:r w:rsidR="001852F3">
        <w:t xml:space="preserve">进入在细胞浆后经</w:t>
      </w:r>
      <w:r>
        <w:t>Dicer</w:t>
      </w:r>
      <w:r/>
      <w:r w:rsidR="001852F3">
        <w:t xml:space="preserve">加工生成两条成熟的</w:t>
      </w:r>
      <w:r>
        <w:t>miRNAs</w:t>
      </w:r>
      <w:r>
        <w:rPr>
          <w:vertAlign w:val="superscript"/>
        </w:rPr>
        <w:t>[</w:t>
      </w:r>
      <w:r>
        <w:rPr>
          <w:vertAlign w:val="superscript"/>
        </w:rPr>
        <w:t>7</w:t>
      </w:r>
      <w:r>
        <w:rPr>
          <w:vertAlign w:val="superscript"/>
        </w:rPr>
        <w:t>]</w:t>
      </w:r>
      <w:r>
        <w:t> 。</w:t>
      </w:r>
    </w:p>
    <w:p w:rsidR="0018722C">
      <w:pPr>
        <w:topLinePunct/>
      </w:pPr>
      <w:r>
        <w:t>Dicer</w:t>
      </w:r>
      <w:r/>
      <w:r w:rsidR="001852F3">
        <w:t xml:space="preserve">含有的</w:t>
      </w:r>
      <w:r>
        <w:t>200kDa</w:t>
      </w:r>
      <w:r/>
      <w:r w:rsidR="001852F3">
        <w:t xml:space="preserve">的巨大蛋白质，其含有</w:t>
      </w:r>
      <w:r>
        <w:t>ATP</w:t>
      </w:r>
      <w:r/>
      <w:r w:rsidR="001852F3">
        <w:t xml:space="preserve">酶</w:t>
      </w:r>
      <w:r>
        <w:t>/</w:t>
      </w:r>
      <w:r>
        <w:t>RNA</w:t>
      </w:r>
      <w:r/>
      <w:r w:rsidR="001852F3">
        <w:t xml:space="preserve">解旋酶，有一个</w:t>
      </w:r>
    </w:p>
    <w:p w:rsidR="0018722C">
      <w:pPr>
        <w:topLinePunct/>
      </w:pPr>
      <w:r>
        <w:t>DUF283</w:t>
      </w:r>
      <w:r/>
      <w:r w:rsidR="001852F3">
        <w:t xml:space="preserve">域</w:t>
      </w:r>
      <w:r>
        <w:t>（</w:t>
      </w:r>
      <w:r>
        <w:rPr>
          <w:spacing w:val="0"/>
        </w:rPr>
        <w:t>未知功能域</w:t>
      </w:r>
      <w:r>
        <w:t>）</w:t>
      </w:r>
      <w:r>
        <w:t>和一个</w:t>
      </w:r>
      <w:r>
        <w:t>PAZ</w:t>
      </w:r>
      <w:r/>
      <w:r w:rsidR="001852F3">
        <w:t xml:space="preserve">域</w:t>
      </w:r>
      <w:r>
        <w:t>（</w:t>
      </w:r>
      <w:r>
        <w:rPr>
          <w:spacing w:val="-6"/>
        </w:rPr>
        <w:t>包含</w:t>
      </w:r>
      <w:r>
        <w:rPr>
          <w:spacing w:val="-3"/>
        </w:rPr>
        <w:t>Piwi</w:t>
      </w:r>
      <w:r>
        <w:rPr>
          <w:spacing w:val="-3"/>
        </w:rPr>
        <w:t xml:space="preserve">, </w:t>
      </w:r>
      <w:r>
        <w:rPr>
          <w:spacing w:val="-3"/>
        </w:rPr>
        <w:t>Argonaut</w:t>
      </w:r>
      <w:r w:rsidR="001852F3">
        <w:rPr>
          <w:spacing w:val="18"/>
        </w:rPr>
        <w:t xml:space="preserve">和</w:t>
      </w:r>
      <w:r>
        <w:t>Zwille</w:t>
      </w:r>
      <w:r>
        <w:t>）</w:t>
      </w:r>
      <w:r>
        <w:t>能结合特异性的双基</w:t>
      </w:r>
      <w:r>
        <w:t>3</w:t>
      </w:r>
      <w:r>
        <w:t>’突出的</w:t>
      </w:r>
      <w:r/>
      <w:r>
        <w:t>miR</w:t>
      </w:r>
      <w:r>
        <w:t>N</w:t>
      </w:r>
      <w:r>
        <w:t>A</w:t>
      </w:r>
      <w:r/>
      <w:r>
        <w:t>和</w:t>
      </w:r>
      <w:r/>
      <w:r>
        <w:t>siRNA,还有</w:t>
      </w:r>
      <w:r/>
      <w:r>
        <w:t>2</w:t>
      </w:r>
      <w:r/>
      <w:r>
        <w:t>个催化作用的</w:t>
      </w:r>
      <w:r/>
      <w:r>
        <w:t>RNas</w:t>
      </w:r>
      <w:r>
        <w:t>e</w:t>
      </w:r>
    </w:p>
    <w:p w:rsidR="0018722C">
      <w:pPr>
        <w:topLinePunct/>
      </w:pPr>
      <w:r>
        <w:t>Ⅲ域</w:t>
      </w:r>
      <w:r>
        <w:t>(</w:t>
      </w:r>
      <w:r>
        <w:t xml:space="preserve">RⅢa</w:t>
      </w:r>
      <w:r w:rsidR="001852F3">
        <w:t xml:space="preserve">和</w:t>
      </w:r>
      <w:r w:rsidR="001852F3">
        <w:t xml:space="preserve">RⅢb</w:t>
      </w:r>
      <w:r>
        <w:t>)</w:t>
      </w:r>
      <w:r>
        <w:t>和一个</w:t>
      </w:r>
      <w:r>
        <w:t>C</w:t>
      </w:r>
      <w:r/>
      <w:r w:rsidR="001852F3">
        <w:t xml:space="preserve">端双链</w:t>
      </w:r>
      <w:r>
        <w:t>RNA</w:t>
      </w:r>
      <w:r/>
      <w:r w:rsidR="001852F3">
        <w:t xml:space="preserve">结合域</w:t>
      </w:r>
      <w:r>
        <w:t>（</w:t>
      </w:r>
      <w:r>
        <w:t>dsRBD</w:t>
      </w:r>
      <w:r>
        <w:t>）</w:t>
      </w:r>
      <w:r>
        <w:t>。</w:t>
      </w:r>
      <w:r>
        <w:t>Dicer</w:t>
      </w:r>
      <w:r/>
      <w:r w:rsidR="001852F3">
        <w:t xml:space="preserve">分子内二</w:t>
      </w:r>
      <w:r>
        <w:t>聚体的两个核糖核酸酶</w:t>
      </w:r>
      <w:r>
        <w:t>III</w:t>
      </w:r>
      <w:r/>
      <w:r w:rsidR="001852F3">
        <w:t xml:space="preserve">域有一个单一的加工中心。每个核糖核酸酶域</w:t>
      </w:r>
      <w:r>
        <w:t>独立切割</w:t>
      </w:r>
      <w:r>
        <w:t>RNA</w:t>
      </w:r>
      <w:r/>
      <w:r w:rsidR="001852F3">
        <w:t xml:space="preserve">链的复式</w:t>
      </w:r>
      <w:r>
        <w:t>2-NT</w:t>
      </w:r>
      <w:r>
        <w:t> </w:t>
      </w:r>
      <w:r>
        <w:t>3</w:t>
      </w:r>
      <w:r>
        <w:t>'的突出。除了从</w:t>
      </w:r>
      <w:r>
        <w:t>Pre-miRNA</w:t>
      </w:r>
      <w:r/>
      <w:r w:rsidR="001852F3">
        <w:t xml:space="preserve">剪切出</w:t>
      </w:r>
      <w:r>
        <w:t>miRNA</w:t>
      </w:r>
      <w:r w:rsidR="001852F3">
        <w:t xml:space="preserve">外，Dicer</w:t>
      </w:r>
      <w:r/>
      <w:r w:rsidR="001852F3">
        <w:t xml:space="preserve">酶也加工</w:t>
      </w:r>
      <w:r>
        <w:t>dsRNA</w:t>
      </w:r>
      <w:r/>
      <w:r w:rsidR="001852F3">
        <w:t xml:space="preserve">至</w:t>
      </w:r>
      <w:r>
        <w:t>siRNA。</w:t>
      </w:r>
    </w:p>
    <w:p w:rsidR="0018722C">
      <w:pPr>
        <w:topLinePunct/>
      </w:pPr>
      <w:r>
        <w:rPr>
          <w:rFonts w:cstheme="minorBidi" w:hAnsiTheme="minorHAnsi" w:eastAsiaTheme="minorHAnsi" w:asciiTheme="minorHAnsi" w:ascii="Times New Roman"/>
        </w:rPr>
        <w:t>107</w:t>
      </w:r>
    </w:p>
    <w:p w:rsidR="0018722C">
      <w:pPr>
        <w:pStyle w:val="affff5"/>
        <w:keepNext/>
        <w:topLinePunct/>
      </w:pPr>
      <w:r>
        <w:rPr>
          <w:rFonts w:ascii="Times New Roman"/>
          <w:sz w:val="20"/>
        </w:rPr>
        <w:drawing>
          <wp:inline distT="0" distB="0" distL="0" distR="0">
            <wp:extent cx="5144700" cy="2704266"/>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2" cstate="print"/>
                    <a:stretch>
                      <a:fillRect/>
                    </a:stretch>
                  </pic:blipFill>
                  <pic:spPr>
                    <a:xfrm>
                      <a:off x="0" y="0"/>
                      <a:ext cx="5708030" cy="3000375"/>
                    </a:xfrm>
                    <a:prstGeom prst="rect">
                      <a:avLst/>
                    </a:prstGeom>
                  </pic:spPr>
                </pic:pic>
              </a:graphicData>
            </a:graphic>
          </wp:inline>
        </w:drawing>
      </w:r>
      <w:r/>
    </w:p>
    <w:p w:rsidR="0018722C">
      <w:pPr>
        <w:pStyle w:val="a9"/>
        <w:topLinePunct/>
      </w:pPr>
      <w:r>
        <w:rPr>
          <w:kern w:val="2"/>
          <w:sz w:val="27"/>
          <w:szCs w:val="27"/>
          <w:rFonts w:cstheme="minorBidi" w:hAnsiTheme="minorHAnsi" w:eastAsiaTheme="minorHAnsi" w:asciiTheme="minorHAnsi" w:ascii="宋体" w:hAnsi="宋体" w:eastAsia="宋体" w:cs="宋体"/>
          <w:b/>
          <w:bCs/>
        </w:rPr>
        <w:t>图20</w:t>
      </w:r>
      <w:r>
        <w:t xml:space="preserve">  </w:t>
      </w:r>
      <w:r w:rsidRPr="00DB64CE">
        <w:rPr>
          <w:kern w:val="2"/>
          <w:sz w:val="27"/>
          <w:szCs w:val="27"/>
          <w:rFonts w:cstheme="minorBidi" w:hAnsiTheme="minorHAnsi" w:eastAsiaTheme="minorHAnsi" w:asciiTheme="minorHAnsi" w:ascii="宋体" w:hAnsi="宋体" w:eastAsia="宋体" w:cs="宋体"/>
          <w:b/>
          <w:bCs/>
        </w:rPr>
        <w:t>MicroRNA</w:t>
      </w:r>
      <w:r w:rsidR="001852F3">
        <w:rPr>
          <w:kern w:val="2"/>
          <w:sz w:val="27"/>
          <w:szCs w:val="27"/>
          <w:rFonts w:cstheme="minorBidi" w:hAnsiTheme="minorHAnsi" w:eastAsiaTheme="minorHAnsi" w:asciiTheme="minorHAnsi" w:ascii="宋体" w:hAnsi="宋体" w:eastAsia="宋体" w:cs="宋体"/>
          <w:b/>
          <w:bCs/>
        </w:rPr>
        <w:t xml:space="preserve">生物合成过程示意图</w:t>
      </w:r>
    </w:p>
    <w:p w:rsidR="0018722C">
      <w:pPr>
        <w:topLinePunct/>
      </w:pPr>
      <w:r>
        <w:rPr>
          <w:rFonts w:cstheme="minorBidi" w:hAnsiTheme="minorHAnsi" w:eastAsiaTheme="minorHAnsi" w:asciiTheme="minorHAnsi"/>
          <w:b/>
        </w:rPr>
        <w:t>3.</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MicroRNA</w:t>
      </w:r>
      <w:r w:rsidR="001852F3">
        <w:rPr>
          <w:rFonts w:cstheme="minorBidi" w:hAnsiTheme="minorHAnsi" w:eastAsiaTheme="minorHAnsi" w:asciiTheme="minorHAnsi"/>
          <w:b/>
        </w:rPr>
        <w:t xml:space="preserve">的作用机制</w:t>
      </w:r>
    </w:p>
    <w:p w:rsidR="0018722C">
      <w:pPr>
        <w:topLinePunct/>
      </w:pPr>
      <w:r>
        <w:t>大部分成熟</w:t>
      </w:r>
      <w:r>
        <w:t>miRNA</w:t>
      </w:r>
      <w:r/>
      <w:r w:rsidR="001852F3">
        <w:t xml:space="preserve">以</w:t>
      </w:r>
      <w:r>
        <w:t>RISC</w:t>
      </w:r>
      <w:r/>
      <w:r w:rsidR="001852F3">
        <w:t xml:space="preserve">复合体形式结合靶</w:t>
      </w:r>
      <w:r>
        <w:t>mRNA</w:t>
      </w:r>
      <w:r/>
      <w:r w:rsidR="001852F3">
        <w:t xml:space="preserve">而调控其基因表达。在</w:t>
      </w:r>
      <w:r>
        <w:t>哺乳动物中，</w:t>
      </w:r>
      <w:r>
        <w:t>miRNA</w:t>
      </w:r>
      <w:r/>
      <w:r w:rsidR="001852F3">
        <w:t xml:space="preserve">和其靶</w:t>
      </w:r>
      <w:r>
        <w:t>mRNA</w:t>
      </w:r>
      <w:r/>
      <w:r w:rsidR="001852F3">
        <w:t xml:space="preserve">完全匹配的现象是非常罕见的，但</w:t>
      </w:r>
      <w:r w:rsidR="001852F3">
        <w:t>是</w:t>
      </w:r>
    </w:p>
    <w:p w:rsidR="0018722C">
      <w:pPr>
        <w:topLinePunct/>
      </w:pPr>
      <w:r>
        <w:t>miRNA</w:t>
      </w:r>
      <w:r/>
      <w:r w:rsidR="001852F3">
        <w:t xml:space="preserve">中只要有</w:t>
      </w:r>
      <w:r>
        <w:t>6bp</w:t>
      </w:r>
      <w:r/>
      <w:r w:rsidR="001852F3">
        <w:t xml:space="preserve">的碱基和靶</w:t>
      </w:r>
      <w:r>
        <w:t>mRNA</w:t>
      </w:r>
      <w:r/>
      <w:r w:rsidR="001852F3">
        <w:t xml:space="preserve">的</w:t>
      </w:r>
      <w:r>
        <w:t>5′端互补结合后</w:t>
      </w:r>
      <w:r>
        <w:rPr>
          <w:rFonts w:hint="eastAsia"/>
        </w:rPr>
        <w:t>，</w:t>
      </w:r>
      <w:r>
        <w:t>就可发挥其调控</w:t>
      </w:r>
      <w:r>
        <w:t>作用</w:t>
      </w:r>
      <w:r>
        <w:rPr>
          <w:vertAlign w:val="superscript"/>
        </w:rPr>
        <w:t>[</w:t>
      </w:r>
      <w:r>
        <w:rPr>
          <w:vertAlign w:val="superscript"/>
        </w:rPr>
        <w:t>8-9</w:t>
      </w:r>
      <w:r>
        <w:rPr>
          <w:vertAlign w:val="superscript"/>
        </w:rPr>
        <w:t>]</w:t>
      </w:r>
      <w:r>
        <w:t>，miRNA</w:t>
      </w:r>
      <w:r/>
      <w:r w:rsidR="001852F3">
        <w:t xml:space="preserve">和靶</w:t>
      </w:r>
      <w:r>
        <w:t>mRNA</w:t>
      </w:r>
      <w:r/>
      <w:r w:rsidR="001852F3">
        <w:t xml:space="preserve">的作用方式有两种：一是两者完全互补配对</w:t>
      </w:r>
      <w:r>
        <w:rPr>
          <w:rFonts w:hint="eastAsia"/>
        </w:rPr>
        <w:t>，</w:t>
      </w:r>
      <w:r>
        <w:t>形成</w:t>
      </w:r>
      <w:r>
        <w:t>dsRNA</w:t>
      </w:r>
      <w:r>
        <w:t>,即通过</w:t>
      </w:r>
      <w:r>
        <w:t>AGO-2</w:t>
      </w:r>
      <w:r/>
      <w:r w:rsidR="001852F3">
        <w:t xml:space="preserve">介导的核苷酸内切酶降解</w:t>
      </w:r>
      <w:r>
        <w:t>mRNA</w:t>
      </w:r>
      <w:r>
        <w:t>，这个作用过程类</w:t>
      </w:r>
      <w:r>
        <w:t>似于</w:t>
      </w:r>
      <w:r/>
      <w:r>
        <w:t>RNAi</w:t>
      </w:r>
      <w:r>
        <w:t>。第二种情况：当</w:t>
      </w:r>
      <w:r/>
      <w:r>
        <w:t>miRNA</w:t>
      </w:r>
      <w:r/>
      <w:r>
        <w:t>与靶</w:t>
      </w:r>
      <w:r/>
      <w:r>
        <w:t>mRNA</w:t>
      </w:r>
      <w:r/>
      <w:r>
        <w:t>不完全配对时，</w:t>
      </w:r>
      <w:r>
        <w:t>miRNA</w:t>
      </w:r>
      <w:r/>
      <w:r>
        <w:t>和靶</w:t>
      </w:r>
      <w:r/>
      <w:r>
        <w:t>mRNA</w:t>
      </w:r>
      <w:r>
        <w:t>的</w:t>
      </w:r>
      <w:r>
        <w:t>3</w:t>
      </w:r>
      <w:r>
        <w:t>′端非编码区部分结合，通过腺苷脱氨酶和核酸外切酶抑制</w:t>
      </w:r>
      <w:r>
        <w:t>mRNA</w:t>
      </w:r>
      <w:r/>
      <w:r w:rsidR="001852F3">
        <w:t xml:space="preserve">翻译</w:t>
      </w:r>
      <w:r>
        <w:t>成蛋白质</w:t>
      </w:r>
      <w:r>
        <w:rPr>
          <w:vertAlign w:val="superscript"/>
        </w:rPr>
        <w:t>[</w:t>
      </w:r>
      <w:r>
        <w:rPr>
          <w:vertAlign w:val="superscript"/>
        </w:rPr>
        <w:t>10</w:t>
      </w:r>
      <w:r>
        <w:rPr>
          <w:vertAlign w:val="superscript"/>
        </w:rPr>
        <w:t>]</w:t>
      </w:r>
      <w:r>
        <w:t>。</w:t>
      </w:r>
      <w:r>
        <w:t>miRNA</w:t>
      </w:r>
      <w:r/>
      <w:r w:rsidR="001852F3">
        <w:t xml:space="preserve">的调控机制依赖于和靶</w:t>
      </w:r>
      <w:r>
        <w:t>mRNA</w:t>
      </w:r>
      <w:r/>
      <w:r w:rsidR="001852F3">
        <w:t xml:space="preserve">的互补程度，</w:t>
      </w:r>
      <w:r>
        <w:t>miRNAs</w:t>
      </w:r>
      <w:r/>
      <w:r w:rsidR="001852F3">
        <w:t xml:space="preserve">一般</w:t>
      </w:r>
      <w:r>
        <w:t>被转录成初级产物，然后成为多个独立的成熟</w:t>
      </w:r>
      <w:r>
        <w:t>miRNAs</w:t>
      </w:r>
      <w:r>
        <w:t>，一个</w:t>
      </w:r>
      <w:r>
        <w:t>miRNA</w:t>
      </w:r>
      <w:r/>
      <w:r w:rsidR="001852F3">
        <w:t xml:space="preserve">能和多</w:t>
      </w:r>
      <w:r>
        <w:t>个不同的靶</w:t>
      </w:r>
      <w:r w:rsidR="001852F3">
        <w:t xml:space="preserve">mRNA</w:t>
      </w:r>
      <w:r/>
      <w:r w:rsidR="001852F3">
        <w:t xml:space="preserve">作用，而同时，一个</w:t>
      </w:r>
      <w:r>
        <w:t>mRNA</w:t>
      </w:r>
      <w:r/>
      <w:r w:rsidR="001852F3">
        <w:t xml:space="preserve">又可能受多个</w:t>
      </w:r>
      <w:r>
        <w:t>miRNA</w:t>
      </w:r>
      <w:r/>
      <w:r w:rsidR="001852F3">
        <w:t xml:space="preserve">的调</w:t>
      </w:r>
      <w:r w:rsidR="001852F3">
        <w:t>控</w:t>
      </w:r>
    </w:p>
    <w:p w:rsidR="0018722C">
      <w:pPr>
        <w:topLinePunct/>
      </w:pPr>
      <w:r>
        <w:t>[</w:t>
      </w:r>
      <w:r>
        <w:t>11</w:t>
      </w:r>
      <w:r>
        <w:t>]</w:t>
      </w:r>
      <w:r>
        <w:t xml:space="preserve">. </w:t>
      </w:r>
      <w:r>
        <w:t>举个</w:t>
      </w:r>
      <w:r>
        <w:t>例子</w:t>
      </w:r>
      <w:r>
        <w:t>，miRNA-26a</w:t>
      </w:r>
      <w:r/>
      <w:r w:rsidR="001852F3">
        <w:t xml:space="preserve">在</w:t>
      </w:r>
      <w:r>
        <w:t>HCC</w:t>
      </w:r>
      <w:r/>
      <w:r w:rsidR="001852F3">
        <w:t xml:space="preserve">中高表达，体外实验证明</w:t>
      </w:r>
      <w:r>
        <w:t>：miRNA-26a</w:t>
      </w:r>
    </w:p>
    <w:p w:rsidR="0018722C">
      <w:pPr>
        <w:topLinePunct/>
      </w:pPr>
      <w:r>
        <w:rPr>
          <w:rFonts w:cstheme="minorBidi" w:hAnsiTheme="minorHAnsi" w:eastAsiaTheme="minorHAnsi" w:asciiTheme="minorHAnsi" w:ascii="Times New Roman"/>
        </w:rPr>
        <w:t>108</w:t>
      </w:r>
    </w:p>
    <w:p w:rsidR="0018722C">
      <w:pPr>
        <w:topLinePunct/>
      </w:pPr>
      <w:r>
        <w:t>可通过和其靶蛋白</w:t>
      </w:r>
      <w:r w:rsidR="001852F3">
        <w:t xml:space="preserve">cyclin</w:t>
      </w:r>
      <w:r>
        <w:t> </w:t>
      </w:r>
      <w:r>
        <w:t>D2</w:t>
      </w:r>
      <w:r/>
      <w:r w:rsidR="001852F3">
        <w:t xml:space="preserve">和</w:t>
      </w:r>
      <w:r>
        <w:t>cyclin</w:t>
      </w:r>
      <w:r>
        <w:t> </w:t>
      </w:r>
      <w:r>
        <w:t>E2</w:t>
      </w:r>
      <w:r/>
      <w:r w:rsidR="001852F3">
        <w:t xml:space="preserve">作用，使它们低表达来抑制肿瘤</w:t>
      </w:r>
      <w:r>
        <w:t>细胞的增殖和引起肿瘤细胞特异性凋亡。</w:t>
      </w:r>
      <w:r>
        <w:t>miRNA-26a</w:t>
      </w:r>
      <w:r w:rsidR="001852F3">
        <w:t xml:space="preserve">在肝癌的发生发展过程</w:t>
      </w:r>
      <w:r>
        <w:t>中起抑癌基因的作用。然而，在胶质瘤中的体外研究证实：</w:t>
      </w:r>
      <w:r w:rsidR="001852F3">
        <w:t xml:space="preserve">在体外，</w:t>
      </w:r>
      <w:r w:rsidR="001852F3">
        <w:t xml:space="preserve">miR-26a</w:t>
      </w:r>
      <w:r/>
      <w:r w:rsidR="001852F3">
        <w:t xml:space="preserve">能够促进胶质瘤细胞的增殖，在小鼠胶质瘤模型中，</w:t>
      </w:r>
      <w:r>
        <w:t>miR-26a</w:t>
      </w:r>
      <w:r/>
      <w:r w:rsidR="001852F3">
        <w:t xml:space="preserve">通过</w:t>
      </w:r>
      <w:r>
        <w:t>下调靶基因</w:t>
      </w:r>
      <w:r>
        <w:t>PTEN</w:t>
      </w:r>
      <w:r>
        <w:t>、</w:t>
      </w:r>
      <w:r>
        <w:t>Rb1</w:t>
      </w:r>
      <w:r/>
      <w:r w:rsidR="001852F3">
        <w:t xml:space="preserve">和</w:t>
      </w:r>
      <w:r>
        <w:t>MAP3K2</w:t>
      </w:r>
      <w:r>
        <w:t>/</w:t>
      </w:r>
      <w:r>
        <w:t>MEKK1</w:t>
      </w:r>
      <w:r/>
      <w:r w:rsidR="001852F3">
        <w:t xml:space="preserve">蛋白的表达和增加</w:t>
      </w:r>
      <w:r>
        <w:t>AKT</w:t>
      </w:r>
      <w:r/>
      <w:r w:rsidR="001852F3">
        <w:t xml:space="preserve">的活性来促</w:t>
      </w:r>
      <w:r>
        <w:t>进肿瘤细胞增殖和降低细胞凋亡，因此相反，</w:t>
      </w:r>
      <w:r>
        <w:t>miR-26a</w:t>
      </w:r>
      <w:r/>
      <w:r w:rsidR="001852F3">
        <w:t xml:space="preserve">在胶质瘤中发挥的是</w:t>
      </w:r>
      <w:r>
        <w:t>致癌癌基因的作用。人体内约</w:t>
      </w:r>
      <w:r>
        <w:t>60</w:t>
      </w:r>
      <w:r>
        <w:t>%的</w:t>
      </w:r>
      <w:r>
        <w:t>mRNA</w:t>
      </w:r>
      <w:r/>
      <w:r w:rsidR="001852F3">
        <w:t xml:space="preserve">可受到</w:t>
      </w:r>
      <w:r>
        <w:t>miRNA</w:t>
      </w:r>
      <w:r/>
      <w:r w:rsidR="001852F3">
        <w:t xml:space="preserve">调控</w:t>
      </w:r>
      <w:r>
        <w:rPr>
          <w:vertAlign w:val="superscript"/>
        </w:rPr>
        <w:t>[</w:t>
      </w:r>
      <w:r>
        <w:rPr>
          <w:vertAlign w:val="superscript"/>
        </w:rPr>
        <w:t>12</w:t>
      </w:r>
      <w:r>
        <w:rPr>
          <w:vertAlign w:val="superscript"/>
        </w:rPr>
        <w:t>]</w:t>
      </w:r>
      <w:r>
        <w:t>，最近的</w:t>
      </w:r>
      <w:r>
        <w:t>研究研究</w:t>
      </w:r>
      <w:r>
        <w:t>表明：</w:t>
      </w:r>
      <w:r>
        <w:t>miRNA</w:t>
      </w:r>
      <w:r/>
      <w:r w:rsidR="001852F3">
        <w:t xml:space="preserve">复合体也能作用于非编码</w:t>
      </w:r>
      <w:r>
        <w:t>RNA</w:t>
      </w:r>
      <w:r>
        <w:t>，使其对其自身反馈调</w:t>
      </w:r>
      <w:r>
        <w:t>节</w:t>
      </w:r>
      <w:r>
        <w:rPr>
          <w:vertAlign w:val="superscript"/>
        </w:rPr>
        <w:t>[</w:t>
      </w:r>
      <w:r>
        <w:rPr>
          <w:vertAlign w:val="superscript"/>
        </w:rPr>
        <w:t xml:space="preserve">13</w:t>
      </w:r>
      <w:r>
        <w:rPr>
          <w:vertAlign w:val="superscript"/>
        </w:rPr>
        <w:t>]</w:t>
      </w:r>
      <w:r>
        <w:t>，miRNA</w:t>
      </w:r>
      <w:r/>
      <w:r w:rsidR="001852F3">
        <w:t xml:space="preserve">在协调基因编程功能中的作用是必不可少的</w:t>
      </w:r>
      <w:r>
        <w:rPr>
          <w:vertAlign w:val="superscript"/>
        </w:rPr>
        <w:t>[</w:t>
      </w:r>
      <w:r>
        <w:rPr>
          <w:vertAlign w:val="superscript"/>
        </w:rPr>
        <w:t>14</w:t>
      </w:r>
      <w:r>
        <w:rPr>
          <w:vertAlign w:val="superscript"/>
        </w:rPr>
        <w:t>]</w:t>
      </w:r>
      <w:r>
        <w:t>，在蛋白</w:t>
      </w:r>
      <w:r>
        <w:t>质的</w:t>
      </w:r>
      <w:r>
        <w:t>生物合成过程中的微调作用非常广泛。</w:t>
      </w:r>
    </w:p>
    <w:p w:rsidR="0018722C">
      <w:pPr>
        <w:pStyle w:val="cw23"/>
        <w:topLinePunct/>
      </w:pPr>
      <w:r>
        <w:rPr>
          <w:rFonts w:ascii="宋体" w:eastAsia="宋体" w:hint="eastAsia"/>
        </w:rPr>
        <w:t>4. </w:t>
      </w:r>
      <w:r>
        <w:rPr>
          <w:rFonts w:ascii="宋体" w:eastAsia="宋体" w:hint="eastAsia"/>
          <w:b/>
        </w:rPr>
        <w:t>MicroRNA                                  的</w:t>
      </w:r>
      <w:r w:rsidR="001852F3">
        <w:rPr>
          <w:rFonts w:ascii="宋体" w:eastAsia="宋体" w:hint="eastAsia"/>
          <w:b/>
        </w:rPr>
        <w:t xml:space="preserve">调</w:t>
      </w:r>
      <w:r w:rsidR="001852F3">
        <w:rPr>
          <w:rFonts w:ascii="宋体" w:eastAsia="宋体" w:hint="eastAsia"/>
          <w:b/>
        </w:rPr>
        <w:t xml:space="preserve">控</w:t>
      </w:r>
      <w:r w:rsidR="001852F3">
        <w:rPr>
          <w:rFonts w:ascii="宋体" w:eastAsia="宋体" w:hint="eastAsia"/>
          <w:b/>
        </w:rPr>
        <w:t xml:space="preserve">特</w:t>
      </w:r>
      <w:r w:rsidR="001852F3">
        <w:rPr>
          <w:rFonts w:ascii="宋体" w:eastAsia="宋体" w:hint="eastAsia"/>
          <w:b/>
        </w:rPr>
        <w:t xml:space="preserve">点</w:t>
      </w:r>
      <w:r>
        <w:rPr>
          <w:rFonts w:ascii="宋体" w:eastAsia="宋体" w:hint="eastAsia"/>
        </w:rPr>
        <w:t>MicroRNA</w:t>
      </w:r>
      <w:r>
        <w:rPr>
          <w:rFonts w:ascii="宋体" w:eastAsia="宋体" w:hint="eastAsia"/>
        </w:rPr>
        <w:t>的调控方式迅速、高效，且调节存在可逆性，是基因组极为</w:t>
      </w:r>
    </w:p>
    <w:p w:rsidR="0018722C">
      <w:pPr>
        <w:topLinePunct/>
      </w:pPr>
      <w:r>
        <w:t>重要的一环。由于在动物中，miRNA</w:t>
      </w:r>
      <w:r/>
      <w:r w:rsidR="001852F3">
        <w:t xml:space="preserve">与靶</w:t>
      </w:r>
      <w:r>
        <w:t>mRNA</w:t>
      </w:r>
      <w:r/>
      <w:r w:rsidR="001852F3">
        <w:t xml:space="preserve">之间的不完全配对使得任何</w:t>
      </w:r>
      <w:r>
        <w:t>一个</w:t>
      </w:r>
      <w:r>
        <w:t>miRNA</w:t>
      </w:r>
      <w:r/>
      <w:r w:rsidR="001852F3">
        <w:t xml:space="preserve">都有可能作用于不同的</w:t>
      </w:r>
      <w:r>
        <w:t>mRNA</w:t>
      </w:r>
      <w:r>
        <w:t>,而一个</w:t>
      </w:r>
      <w:r>
        <w:t>mRNA</w:t>
      </w:r>
      <w:r/>
      <w:r w:rsidR="001852F3">
        <w:t xml:space="preserve">也有可能受多个不</w:t>
      </w:r>
      <w:r w:rsidR="001852F3">
        <w:t>同</w:t>
      </w:r>
    </w:p>
    <w:p w:rsidR="0018722C">
      <w:pPr>
        <w:topLinePunct/>
      </w:pPr>
      <w:r>
        <w:t>miRNA</w:t>
      </w:r>
      <w:r w:rsidR="001852F3">
        <w:t xml:space="preserve">的调节，这使人们通过miRNA</w:t>
      </w:r>
      <w:r w:rsidR="001852F3">
        <w:t xml:space="preserve">来调控动物基因的表达的意义更为显著。同时，miRNA</w:t>
      </w:r>
      <w:r w:rsidR="001852F3">
        <w:t xml:space="preserve"> 也具有自我调节功能，能够调控自身的合成和功能。还有它所形成的翻译抑制在某些条件下可逆。miRNA</w:t>
      </w:r>
      <w:r w:rsidR="001852F3">
        <w:t xml:space="preserve"> 在很多重要的细胞内信号通路中表现出杰出的调控能力，例如细胞生长、分化和凋亡。尽管如此，在</w:t>
      </w:r>
      <w:r w:rsidR="001852F3">
        <w:t xml:space="preserve"> 很多试验里对苍蝇和蠕虫进行特定的</w:t>
      </w:r>
      <w:r w:rsidR="001852F3">
        <w:t xml:space="preserve">miRNA</w:t>
      </w:r>
      <w:r w:rsidR="001852F3">
        <w:t xml:space="preserve">进行基因敲除并没有显示出显著的生长和发育的缺陷。但是当环境条件产生变化后，那些由于敲除了某</w:t>
      </w:r>
      <w:r w:rsidR="001852F3">
        <w:t xml:space="preserve"> 种特定</w:t>
      </w:r>
      <w:r w:rsidR="001852F3">
        <w:t xml:space="preserve">miRNA</w:t>
      </w:r>
      <w:r w:rsidR="001852F3">
        <w:t xml:space="preserve">所产生的缺陷终于显现出来。这提示了</w:t>
      </w:r>
      <w:r w:rsidR="001852F3">
        <w:t xml:space="preserve">MicroRNA</w:t>
      </w:r>
      <w:r w:rsidR="001852F3">
        <w:t xml:space="preserve">能够在维</w:t>
      </w:r>
      <w:r w:rsidR="001852F3">
        <w:t>持</w:t>
      </w:r>
    </w:p>
    <w:p w:rsidR="0018722C">
      <w:pPr>
        <w:topLinePunct/>
      </w:pPr>
      <w:r>
        <w:rPr>
          <w:rFonts w:cstheme="minorBidi" w:hAnsiTheme="minorHAnsi" w:eastAsiaTheme="minorHAnsi" w:asciiTheme="minorHAnsi" w:ascii="Times New Roman"/>
        </w:rPr>
        <w:t>109</w:t>
      </w:r>
    </w:p>
    <w:p w:rsidR="0018722C">
      <w:pPr>
        <w:topLinePunct/>
      </w:pPr>
      <w:r>
        <w:t>细胞稳态上具有一定的作用，并且在环境产生变化时进行微调整。因此当miRNA</w:t>
      </w:r>
      <w:r/>
      <w:r w:rsidR="001852F3">
        <w:t xml:space="preserve">调控产生变化时，能够产生诸如癌症、心肌疾病和其他一些疾病的病</w:t>
      </w:r>
      <w:r>
        <w:t>理变化就并不让人感到吃惊了。这些</w:t>
      </w:r>
      <w:r>
        <w:t>miRNA</w:t>
      </w:r>
      <w:r/>
      <w:r w:rsidR="001852F3">
        <w:t xml:space="preserve">对于靶基因所产生的调控变化</w:t>
      </w:r>
      <w:r>
        <w:t>既有可能是</w:t>
      </w:r>
      <w:r>
        <w:t>miRNA</w:t>
      </w:r>
      <w:r/>
      <w:r w:rsidR="001852F3">
        <w:t xml:space="preserve">变化的结果，也有可能是目的基因逃离了</w:t>
      </w:r>
      <w:r>
        <w:t>miRNA</w:t>
      </w:r>
      <w:r/>
      <w:r w:rsidR="001852F3">
        <w:t xml:space="preserve">的调控。</w:t>
      </w:r>
      <w:r>
        <w:t>并且越来越多的实验结果表明</w:t>
      </w:r>
      <w:r>
        <w:t>microRNA</w:t>
      </w:r>
      <w:r/>
      <w:r w:rsidR="001852F3">
        <w:t xml:space="preserve">不但能参与到病理变化的调控中</w:t>
      </w:r>
      <w:r>
        <w:t>去，也具有调控细胞生理学几乎所有方面的功能和潜力。</w:t>
      </w:r>
    </w:p>
    <w:p w:rsidR="0018722C">
      <w:pPr>
        <w:topLinePunct/>
      </w:pPr>
      <w:r>
        <w:rPr>
          <w:rFonts w:cstheme="minorBidi" w:hAnsiTheme="minorHAnsi" w:eastAsiaTheme="minorHAnsi" w:asciiTheme="minorHAnsi" w:ascii="宋体" w:hAnsi="宋体" w:eastAsia="宋体" w:cs="宋体"/>
          <w:b/>
        </w:rPr>
        <w:t>5.</w:t>
      </w:r>
      <w:r w:rsidR="004B696B">
        <w:rPr>
          <w:rFonts w:cstheme="minorBidi" w:hAnsiTheme="minorHAnsi" w:eastAsiaTheme="minorHAnsi" w:asciiTheme="minorHAnsi" w:ascii="宋体" w:hAnsi="宋体" w:eastAsia="宋体" w:cs="宋体"/>
          <w:b/>
        </w:rPr>
        <w:t xml:space="preserve"> </w:t>
      </w:r>
      <w:r w:rsidR="004B696B">
        <w:rPr>
          <w:rFonts w:cstheme="minorBidi" w:hAnsiTheme="minorHAnsi" w:eastAsiaTheme="minorHAnsi" w:asciiTheme="minorHAnsi" w:ascii="宋体" w:hAnsi="宋体" w:eastAsia="宋体" w:cs="宋体"/>
          <w:b/>
        </w:rPr>
        <w:t>microRNA</w:t>
      </w:r>
      <w:r w:rsidR="001852F3">
        <w:rPr>
          <w:rFonts w:cstheme="minorBidi" w:hAnsiTheme="minorHAnsi" w:eastAsiaTheme="minorHAnsi" w:asciiTheme="minorHAnsi" w:ascii="宋体" w:hAnsi="宋体" w:eastAsia="宋体" w:cs="宋体"/>
          <w:b/>
        </w:rPr>
        <w:t xml:space="preserve">与肿瘤的发生和发展</w:t>
      </w:r>
    </w:p>
    <w:p w:rsidR="0018722C">
      <w:pPr>
        <w:topLinePunct/>
      </w:pPr>
      <w:r>
        <w:t>（</w:t>
      </w:r>
      <w:r>
        <w:t xml:space="preserve">1</w:t>
      </w:r>
      <w:r>
        <w:t>）</w:t>
      </w:r>
      <w:r>
        <w:t>microRNA</w:t>
      </w:r>
      <w:r w:rsidR="001852F3">
        <w:t xml:space="preserve">与致癌机制</w:t>
      </w:r>
    </w:p>
    <w:p w:rsidR="0018722C">
      <w:pPr>
        <w:topLinePunct/>
      </w:pPr>
      <w:r>
        <w:t>microRNAs</w:t>
      </w:r>
      <w:r/>
      <w:r w:rsidR="001852F3">
        <w:t xml:space="preserve">通过与靶</w:t>
      </w:r>
      <w:r>
        <w:t>mRNAs</w:t>
      </w:r>
      <w:r/>
      <w:r w:rsidR="001852F3">
        <w:t xml:space="preserve">的碱基互补配对来直接抑制基因的表达，因此</w:t>
      </w:r>
      <w:r/>
      <w:r>
        <w:t>microRNAs</w:t>
      </w:r>
      <w:r w:rsidR="001852F3">
        <w:t xml:space="preserve">可通过一些可能的机制来影响肿瘤的发生。对于过表达、增强或</w:t>
      </w:r>
      <w:r>
        <w:t>者缺失沉默一些编码</w:t>
      </w:r>
      <w:r>
        <w:t>miRNA</w:t>
      </w:r>
      <w:r/>
      <w:r w:rsidR="001852F3">
        <w:t xml:space="preserve">的基因，而这些</w:t>
      </w:r>
      <w:r>
        <w:t>miRNA</w:t>
      </w:r>
      <w:r/>
      <w:r w:rsidR="001852F3">
        <w:t xml:space="preserve">又可靶向调控一个或多个</w:t>
      </w:r>
      <w:r>
        <w:t>抑癌基因，这样势必会影响一些抗肿瘤通路的活性。而相对应的，</w:t>
      </w:r>
      <w:r w:rsidR="001852F3">
        <w:t xml:space="preserve">缺失或</w:t>
      </w:r>
      <w:r>
        <w:t>者沉默一些抑制一个或多个致癌基因的表达的</w:t>
      </w:r>
      <w:r>
        <w:t>miRNA</w:t>
      </w:r>
      <w:r>
        <w:t>，将会导致致癌基因蛋</w:t>
      </w:r>
      <w:r>
        <w:t>白的表达，从而增加肿瘤发生的可能。一些可引起成熟</w:t>
      </w:r>
      <w:r>
        <w:t>miRNA</w:t>
      </w:r>
      <w:r/>
      <w:r w:rsidR="001852F3">
        <w:t xml:space="preserve">序列改变的微</w:t>
      </w:r>
      <w:r>
        <w:t>小突变也可以减少或者消除它们和靶基因的结合甚至大大地改变</w:t>
      </w:r>
      <w:r w:rsidR="001852F3">
        <w:t xml:space="preserve">它们的特异性，从而影响一些关键的调控蛋白的平衡增长。与</w:t>
      </w:r>
      <w:r w:rsidR="001852F3">
        <w:t xml:space="preserve">miRNA</w:t>
      </w:r>
      <w:r w:rsidR="001852F3">
        <w:t xml:space="preserve">配对的靶向</w:t>
      </w:r>
      <w:r/>
      <w:r>
        <w:t>mRNA</w:t>
      </w:r>
      <w:r/>
      <w:r w:rsidR="001852F3">
        <w:t xml:space="preserve">的序列也有可能存在突变的点，从而使它们不受该</w:t>
      </w:r>
      <w:r>
        <w:t>miRNA</w:t>
      </w:r>
      <w:r/>
      <w:r w:rsidR="001852F3">
        <w:t xml:space="preserve">的调</w:t>
      </w:r>
      <w:r w:rsidR="001852F3">
        <w:t xml:space="preserve">控或者</w:t>
      </w:r>
      <w:r>
        <w:t>受其他</w:t>
      </w:r>
      <w:r>
        <w:t>miRNA</w:t>
      </w:r>
      <w:r/>
      <w:r w:rsidR="001852F3">
        <w:t xml:space="preserve">调控</w:t>
      </w:r>
      <w:r>
        <w:t>（</w:t>
      </w:r>
      <w:r>
        <w:t>如</w:t>
      </w:r>
      <w:r>
        <w:t>图</w:t>
      </w:r>
      <w:r>
        <w:t>21</w:t>
      </w:r>
      <w:r/>
      <w:r w:rsidR="001852F3">
        <w:t xml:space="preserve">所示</w:t>
      </w:r>
      <w:r>
        <w:t>）</w:t>
      </w:r>
      <w:r>
        <w:t>。尽管目前只有一些可能与肿瘤相关的机</w:t>
      </w:r>
      <w:r>
        <w:t>制被证明，但是在过去六年内关于</w:t>
      </w:r>
      <w:r>
        <w:t>microRNA</w:t>
      </w:r>
      <w:r/>
      <w:r w:rsidR="001852F3">
        <w:t xml:space="preserve">与肿瘤发展的报导一个接着一</w:t>
      </w:r>
      <w:r>
        <w:t>个。这些研究从基因组的鉴别，在癌症中影响</w:t>
      </w:r>
      <w:r w:rsidR="001852F3">
        <w:t xml:space="preserve">microRNA</w:t>
      </w:r>
      <w:r/>
      <w:r w:rsidR="001852F3">
        <w:t xml:space="preserve">的基因</w:t>
      </w:r>
      <w:r w:rsidR="001852F3">
        <w:t>表</w:t>
      </w:r>
    </w:p>
    <w:p w:rsidR="0018722C">
      <w:pPr>
        <w:topLinePunct/>
      </w:pPr>
      <w:r>
        <w:rPr>
          <w:rFonts w:cstheme="minorBidi" w:hAnsiTheme="minorHAnsi" w:eastAsiaTheme="minorHAnsi" w:asciiTheme="minorHAnsi" w:ascii="Times New Roman"/>
        </w:rPr>
        <w:t>110</w:t>
      </w:r>
    </w:p>
    <w:p w:rsidR="0018722C">
      <w:pPr>
        <w:topLinePunct/>
      </w:pPr>
      <w:r>
        <w:t>达的改变到转基因小鼠肿瘤模型的研究。综上所诉，这些研究提供了一个</w:t>
      </w:r>
      <w:r>
        <w:t>让人可信的事实-从</w:t>
      </w:r>
      <w:r>
        <w:t>miRNA</w:t>
      </w:r>
      <w:r/>
      <w:r w:rsidR="001852F3">
        <w:t xml:space="preserve">到</w:t>
      </w:r>
      <w:r>
        <w:t>mRNA</w:t>
      </w:r>
      <w:r w:rsidR="001852F3">
        <w:t xml:space="preserve">之间的改变可以影响肿瘤的发展。</w:t>
      </w:r>
    </w:p>
    <w:p w:rsidR="0018722C">
      <w:pPr>
        <w:topLinePunct/>
      </w:pPr>
      <w:r>
        <w:t>由于编码蛋白的基因与肿瘤相关，因此关于</w:t>
      </w:r>
      <w:r w:rsidR="001852F3">
        <w:t xml:space="preserve">miRNAs</w:t>
      </w:r>
      <w:r/>
      <w:r w:rsidR="001852F3">
        <w:t xml:space="preserve">与肿瘤发生最令人</w:t>
      </w:r>
      <w:r>
        <w:t>信服的证据来自于在肿瘤细胞中的基因改变。最开始的研究来自于</w:t>
      </w:r>
      <w:r>
        <w:t>Carlo Croce et al.</w:t>
      </w:r>
      <w:r>
        <w:t>,他们的研究验证可一对相邻的</w:t>
      </w:r>
      <w:r>
        <w:t>miRNAs</w:t>
      </w:r>
      <w:r/>
      <w:r w:rsidR="001852F3">
        <w:t xml:space="preserve">经常在慢性淋巴细胞白</w:t>
      </w:r>
      <w:r>
        <w:t>血病</w:t>
      </w:r>
      <w:r>
        <w:t>（</w:t>
      </w:r>
      <w:r>
        <w:t>CLL</w:t>
      </w:r>
      <w:r>
        <w:t>）</w:t>
      </w:r>
      <w:r>
        <w:t>的病人中缺失</w:t>
      </w:r>
      <w:r>
        <w:rPr>
          <w:vertAlign w:val="superscript"/>
        </w:rPr>
        <w:t>[</w:t>
      </w:r>
      <w:r>
        <w:rPr>
          <w:vertAlign w:val="superscript"/>
        </w:rPr>
        <w:t>15</w:t>
      </w:r>
      <w:r>
        <w:rPr>
          <w:vertAlign w:val="superscript"/>
        </w:rPr>
        <w:t>]</w:t>
      </w:r>
      <w:r>
        <w:t>。到目前为止同样有许多研究表明</w:t>
      </w:r>
      <w:r>
        <w:t>miRNA</w:t>
      </w:r>
      <w:r w:rsidR="001852F3">
        <w:t xml:space="preserve">在</w:t>
      </w:r>
      <w:r>
        <w:t>肿瘤中缺失或过表达。此外，在正常组织和肿瘤组织中比较</w:t>
      </w:r>
      <w:r>
        <w:t>miRNAs</w:t>
      </w:r>
      <w:r/>
      <w:r w:rsidR="001852F3">
        <w:t xml:space="preserve">表达的</w:t>
      </w:r>
      <w:r>
        <w:t>研究揭示了</w:t>
      </w:r>
      <w:r>
        <w:t>miRNAs</w:t>
      </w:r>
      <w:r/>
      <w:r w:rsidR="001852F3">
        <w:t xml:space="preserve">的激发性生长方式</w:t>
      </w:r>
      <w:r>
        <w:t>（</w:t>
      </w:r>
      <w:r>
        <w:rPr>
          <w:spacing w:val="-4"/>
        </w:rPr>
        <w:t>如一些</w:t>
      </w:r>
      <w:r>
        <w:t>miRNAs</w:t>
      </w:r>
      <w:r w:rsidR="001852F3">
        <w:rPr>
          <w:spacing w:val="-1"/>
        </w:rPr>
        <w:t xml:space="preserve">的反复过表达或者</w:t>
      </w:r>
      <w:r>
        <w:rPr>
          <w:spacing w:val="0"/>
        </w:rPr>
        <w:t>低表达</w:t>
      </w:r>
      <w:r>
        <w:t>）</w:t>
      </w:r>
      <w:r>
        <w:t xml:space="preserve">，有些甚至与</w:t>
      </w:r>
      <w:r>
        <w:t>microRNA</w:t>
      </w:r>
      <w:r/>
      <w:r w:rsidR="001852F3">
        <w:t xml:space="preserve">基因的甲基化联系起来</w:t>
      </w:r>
      <w:r>
        <w:rPr>
          <w:vertAlign w:val="superscript"/>
        </w:rPr>
        <w:t>[</w:t>
      </w:r>
      <w:r>
        <w:rPr>
          <w:vertAlign w:val="superscript"/>
        </w:rPr>
        <w:t>16</w:t>
      </w:r>
      <w:r>
        <w:rPr>
          <w:vertAlign w:val="superscript"/>
        </w:rPr>
        <w:t>]</w:t>
      </w:r>
      <w:r>
        <w:t>。在肿瘤细胞株或者老鼠肿瘤模型中的功能性研究为这些</w:t>
      </w:r>
      <w:r>
        <w:t>microRNAs</w:t>
      </w:r>
      <w:r w:rsidR="001852F3">
        <w:t xml:space="preserve">亚群在肿瘤发生中直接作用提供了进一步的证据。与</w:t>
      </w:r>
      <w:r w:rsidR="001852F3">
        <w:t xml:space="preserve">microRNAs</w:t>
      </w:r>
      <w:r w:rsidR="001852F3">
        <w:t xml:space="preserve">领域作为一个整体相似，</w:t>
      </w:r>
      <w:r w:rsidR="001852F3">
        <w:t xml:space="preserve">对</w:t>
      </w:r>
      <w:r>
        <w:t>于这些肿瘤相关</w:t>
      </w:r>
      <w:r>
        <w:t>microRNAs</w:t>
      </w:r>
      <w:r w:rsidR="001852F3">
        <w:t xml:space="preserve">的靶点的发现仍然非常不足，但同样的，对于一些候选的靶点的发现在最近有了新的进展。</w:t>
      </w:r>
    </w:p>
    <w:p w:rsidR="00000000">
      <w:pPr>
        <w:pStyle w:val="aff7"/>
        <w:spacing w:line="240" w:lineRule="atLeast"/>
        <w:topLinePunct/>
      </w:pPr>
      <w:r>
        <w:drawing>
          <wp:inline>
            <wp:extent cx="5507075" cy="2263140"/>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33" cstate="print"/>
                    <a:stretch>
                      <a:fillRect/>
                    </a:stretch>
                  </pic:blipFill>
                  <pic:spPr>
                    <a:xfrm>
                      <a:off x="0" y="0"/>
                      <a:ext cx="5507075" cy="226314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Calibri" w:eastAsia="Calibri" w:cstheme="minorBidi" w:hAnsiTheme="minorHAnsi"/>
          <w:b/>
        </w:rPr>
        <w:t>21</w:t>
      </w:r>
      <w:r>
        <w:t xml:space="preserve">  </w:t>
      </w:r>
      <w:r w:rsidRPr="00DB64CE">
        <w:rPr>
          <w:rFonts w:ascii="Calibri" w:eastAsia="Calibri" w:cstheme="minorBidi" w:hAnsiTheme="minorHAnsi"/>
          <w:b/>
        </w:rPr>
        <w:t>microRNAs</w:t>
      </w:r>
      <w:r>
        <w:rPr>
          <w:rFonts w:cstheme="minorBidi" w:hAnsiTheme="minorHAnsi" w:eastAsiaTheme="minorHAnsi" w:asciiTheme="minorHAnsi"/>
          <w:b/>
        </w:rPr>
        <w:t>序列改变和肿瘤的关系</w:t>
      </w:r>
    </w:p>
    <w:p w:rsidR="0018722C">
      <w:pPr>
        <w:topLinePunct/>
      </w:pPr>
      <w:r>
        <w:t>（</w:t>
      </w:r>
      <w:r>
        <w:t xml:space="preserve">2</w:t>
      </w:r>
      <w:r>
        <w:t>）</w:t>
      </w:r>
      <w:r>
        <w:t>microRNA</w:t>
      </w:r>
      <w:r w:rsidR="001852F3">
        <w:t xml:space="preserve">作为致癌基因</w:t>
      </w:r>
    </w:p>
    <w:p w:rsidR="0018722C">
      <w:pPr>
        <w:topLinePunct/>
      </w:pPr>
      <w:r>
        <w:t>microRNAs</w:t>
      </w:r>
      <w:r w:rsidR="001852F3">
        <w:t xml:space="preserve">  在肿瘤中增强或过表达可以作为致癌基因的存在，而且一些</w:t>
      </w:r>
    </w:p>
    <w:p w:rsidR="0018722C">
      <w:pPr>
        <w:topLinePunct/>
      </w:pPr>
      <w:r>
        <w:rPr>
          <w:rFonts w:cstheme="minorBidi" w:hAnsiTheme="minorHAnsi" w:eastAsiaTheme="minorHAnsi" w:asciiTheme="minorHAnsi" w:ascii="Times New Roman"/>
        </w:rPr>
        <w:t>111</w:t>
      </w:r>
    </w:p>
    <w:p w:rsidR="0018722C">
      <w:pPr>
        <w:topLinePunct/>
      </w:pPr>
      <w:r>
        <w:t>公认的致癌</w:t>
      </w:r>
      <w:r>
        <w:t>microRNAs</w:t>
      </w:r>
      <w:r/>
      <w:r w:rsidR="001852F3">
        <w:t xml:space="preserve">已被提出</w:t>
      </w:r>
      <w:r>
        <w:rPr>
          <w:vertAlign w:val="superscript"/>
        </w:rPr>
        <w:t>[</w:t>
      </w:r>
      <w:r>
        <w:rPr>
          <w:vertAlign w:val="superscript"/>
        </w:rPr>
        <w:t>17</w:t>
      </w:r>
      <w:r>
        <w:rPr>
          <w:vertAlign w:val="superscript"/>
        </w:rPr>
        <w:t>]</w:t>
      </w:r>
      <w:r>
        <w:t xml:space="preserve">。如</w:t>
      </w:r>
      <w:r>
        <w:t>miR-155</w:t>
      </w:r>
      <w:r w:rsidR="001852F3">
        <w:t xml:space="preserve">被证明在一些造血系统恶</w:t>
      </w:r>
      <w:r>
        <w:t>性肿瘤以及乳腺癌，肺癌及胰腺癌</w:t>
      </w:r>
      <w:r>
        <w:rPr>
          <w:vertAlign w:val="superscript"/>
        </w:rPr>
        <w:t>[</w:t>
      </w:r>
      <w:r>
        <w:rPr>
          <w:vertAlign w:val="superscript"/>
        </w:rPr>
        <w:t>18</w:t>
      </w:r>
      <w:r>
        <w:rPr>
          <w:vertAlign w:val="superscript"/>
        </w:rPr>
        <w:t>]</w:t>
      </w:r>
      <w:r>
        <w:t xml:space="preserve">。在</w:t>
      </w:r>
      <w:r>
        <w:t>microRNAs</w:t>
      </w:r>
      <w:r/>
      <w:r w:rsidR="001852F3">
        <w:t xml:space="preserve">被发现之前，作为一个常见的在由禽类白血病病毒引起的淋巴瘤中的原病毒</w:t>
      </w:r>
      <w:r>
        <w:t>DNA</w:t>
      </w:r>
      <w:r/>
      <w:r w:rsidR="001852F3">
        <w:t xml:space="preserve">插入点，</w:t>
      </w:r>
      <w:r w:rsidR="001852F3">
        <w:t xml:space="preserve">编码</w:t>
      </w:r>
      <w:r/>
      <w:r>
        <w:t>miR-155</w:t>
      </w:r>
      <w:r/>
      <w:r w:rsidR="001852F3">
        <w:t xml:space="preserve">转录的基因已被证实存在。在</w:t>
      </w:r>
      <w:r>
        <w:t>BIC</w:t>
      </w:r>
      <w:r/>
      <w:r w:rsidR="001852F3">
        <w:t xml:space="preserve">基因已被证明和</w:t>
      </w:r>
      <w:r>
        <w:t>Myc</w:t>
      </w:r>
      <w:r/>
      <w:r w:rsidR="001852F3">
        <w:t xml:space="preserve">一起</w:t>
      </w:r>
      <w:r w:rsidR="001852F3">
        <w:t xml:space="preserve">联合</w:t>
      </w:r>
      <w:r>
        <w:t>诱发造血系统肿瘤之后，明显的阅读框架缺失仍然是</w:t>
      </w:r>
      <w:r w:rsidR="001852F3">
        <w:t xml:space="preserve">BIC</w:t>
      </w:r>
      <w:r/>
      <w:r w:rsidR="001852F3">
        <w:t xml:space="preserve">基因</w:t>
      </w:r>
      <w:r>
        <w:t>（</w:t>
      </w:r>
      <w:r>
        <w:t>开始</w:t>
      </w:r>
      <w:r w:rsidR="001852F3">
        <w:t xml:space="preserve">的命名</w:t>
      </w:r>
      <w:r>
        <w:t>）</w:t>
      </w:r>
      <w:r>
        <w:t>中一个令人费解的点。尽管能观察到</w:t>
      </w:r>
      <w:r>
        <w:t>BIC</w:t>
      </w:r>
      <w:r>
        <w:t> </w:t>
      </w:r>
      <w:r>
        <w:t>RNA</w:t>
      </w:r>
      <w:r/>
      <w:r w:rsidR="001852F3">
        <w:t xml:space="preserve">能形成广泛的二级结构</w:t>
      </w:r>
      <w:r>
        <w:t>（</w:t>
      </w:r>
      <w:r>
        <w:t>包括一个由</w:t>
      </w:r>
      <w:r w:rsidR="001852F3">
        <w:t xml:space="preserve">145</w:t>
      </w:r>
      <w:r/>
      <w:r w:rsidR="001852F3">
        <w:t xml:space="preserve">个碱基形成的茎环结构，据我们所知是</w:t>
      </w:r>
      <w:r>
        <w:t>miR-155</w:t>
      </w:r>
      <w:r/>
      <w:r w:rsidR="001852F3">
        <w:t xml:space="preserve">的前体</w:t>
      </w:r>
      <w:r>
        <w:t>）</w:t>
      </w:r>
      <w:r>
        <w:t>提示了该</w:t>
      </w:r>
      <w:r>
        <w:t>RNA</w:t>
      </w:r>
      <w:r/>
      <w:r w:rsidR="001852F3">
        <w:t xml:space="preserve">可以作为致癌因素</w:t>
      </w:r>
      <w:r>
        <w:rPr>
          <w:vertAlign w:val="superscript"/>
        </w:rPr>
        <w:t>[</w:t>
      </w:r>
      <w:r>
        <w:rPr>
          <w:vertAlign w:val="superscript"/>
        </w:rPr>
        <w:t>19</w:t>
      </w:r>
      <w:r>
        <w:rPr>
          <w:vertAlign w:val="superscript"/>
        </w:rPr>
        <w:t>]</w:t>
      </w:r>
      <w:r>
        <w:t>，但是具体机制一直不明直到miR-155</w:t>
      </w:r>
      <w:r/>
      <w:r w:rsidR="001852F3">
        <w:t xml:space="preserve">的作用被验证出来。对于在转基因小鼠模型中验证获得或缺失miR-155</w:t>
      </w:r>
      <w:r/>
      <w:r w:rsidR="001852F3">
        <w:t xml:space="preserve">的等位基因为其生理和致癌特性提供了有价值的证据。</w:t>
      </w:r>
      <w:r>
        <w:t>miR-155</w:t>
      </w:r>
      <w:r/>
      <w:r w:rsidR="001852F3">
        <w:t xml:space="preserve">在小</w:t>
      </w:r>
      <w:r>
        <w:t>鼠骨髓中的异位表达已被报导可以诱导多克隆的前</w:t>
      </w:r>
      <w:r>
        <w:t>B</w:t>
      </w:r>
      <w:r/>
      <w:r w:rsidR="001852F3">
        <w:t xml:space="preserve">细胞的增殖，紧接着</w:t>
      </w:r>
      <w:r>
        <w:t>产生成熟</w:t>
      </w:r>
      <w:r>
        <w:t>B</w:t>
      </w:r>
      <w:r/>
      <w:r w:rsidR="001852F3">
        <w:t xml:space="preserve">细胞型白血病</w:t>
      </w:r>
      <w:r>
        <w:rPr>
          <w:vertAlign w:val="superscript"/>
        </w:rPr>
        <w:t>[</w:t>
      </w:r>
      <w:r>
        <w:rPr>
          <w:vertAlign w:val="superscript"/>
        </w:rPr>
        <w:t>20</w:t>
      </w:r>
      <w:r>
        <w:rPr>
          <w:vertAlign w:val="superscript"/>
        </w:rPr>
        <w:t>]</w:t>
      </w:r>
      <w:r>
        <w:t>或者髓样增生</w:t>
      </w:r>
      <w:r>
        <w:t>[</w:t>
      </w:r>
      <w:r>
        <w:t>21</w:t>
      </w:r>
      <w:r>
        <w:t>]</w:t>
      </w:r>
      <w:r>
        <w:t>，这两者取决于推动转基因</w:t>
      </w:r>
      <w:r>
        <w:t>表达的系统。尽管</w:t>
      </w:r>
      <w:r w:rsidR="001852F3">
        <w:t xml:space="preserve">miR-155</w:t>
      </w:r>
      <w:r/>
      <w:r w:rsidR="001852F3">
        <w:t xml:space="preserve">对于正常的</w:t>
      </w:r>
      <w:r>
        <w:t>T</w:t>
      </w:r>
      <w:r/>
      <w:r w:rsidR="001852F3">
        <w:t xml:space="preserve">细胞或者</w:t>
      </w:r>
      <w:r>
        <w:t>B</w:t>
      </w:r>
      <w:r/>
      <w:r w:rsidR="001852F3">
        <w:t xml:space="preserve">细胞的发育是可</w:t>
      </w:r>
      <w:r>
        <w:t>有可</w:t>
      </w:r>
      <w:r>
        <w:t>无的，但</w:t>
      </w:r>
      <w:r>
        <w:t>miR-1</w:t>
      </w:r>
      <w:r>
        <w:t>5</w:t>
      </w:r>
      <w:r>
        <w:t>5</w:t>
      </w:r>
      <w:r/>
      <w:r>
        <w:t>缺失的小鼠会有</w:t>
      </w:r>
      <w:r>
        <w:t>B</w:t>
      </w:r>
      <w:r/>
      <w:r>
        <w:t>细胞或者</w:t>
      </w:r>
      <w:r>
        <w:t>T</w:t>
      </w:r>
      <w:r/>
      <w:r>
        <w:t>细胞的缺少</w:t>
      </w:r>
      <w:r>
        <w:rPr>
          <w:vertAlign w:val="superscript"/>
        </w:rPr>
        <w:t>[</w:t>
      </w:r>
      <w:r>
        <w:rPr>
          <w:vertAlign w:val="superscript"/>
        </w:rPr>
        <w:t>22</w:t>
      </w:r>
      <w:r>
        <w:rPr>
          <w:vertAlign w:val="superscript"/>
        </w:rPr>
        <w:t xml:space="preserve">, </w:t>
      </w:r>
      <w:r>
        <w:rPr>
          <w:vertAlign w:val="superscript"/>
        </w:rPr>
        <w:t>23</w:t>
      </w:r>
      <w:r>
        <w:rPr>
          <w:vertAlign w:val="superscript"/>
        </w:rPr>
        <w:t xml:space="preserve">, </w:t>
      </w:r>
      <w:r>
        <w:rPr>
          <w:vertAlign w:val="superscript"/>
        </w:rPr>
        <w:t>24</w:t>
      </w:r>
      <w:r>
        <w:rPr>
          <w:vertAlign w:val="superscript"/>
        </w:rPr>
        <w:t>]</w:t>
      </w:r>
      <w:r>
        <w:t xml:space="preserve">。</w:t>
      </w:r>
      <w:r>
        <w:t>特别是这些小鼠表现出对胚胎中心</w:t>
      </w:r>
      <w:r>
        <w:t>B</w:t>
      </w:r>
      <w:r/>
      <w:r w:rsidR="001852F3">
        <w:t xml:space="preserve">细胞反应的降低和产生免疫反应后</w:t>
      </w:r>
      <w:r>
        <w:t>IgM</w:t>
      </w:r>
      <w:r/>
      <w:r w:rsidR="001852F3">
        <w:t xml:space="preserve">反应</w:t>
      </w:r>
      <w:r>
        <w:t>的缺失，并伴随着</w:t>
      </w:r>
      <w:r>
        <w:t>T</w:t>
      </w:r>
      <w:r/>
      <w:r w:rsidR="001852F3">
        <w:t xml:space="preserve">细胞依赖性抗原或者非依赖性抗原</w:t>
      </w:r>
      <w:r>
        <w:t>（</w:t>
      </w:r>
      <w:r>
        <w:t>IgM</w:t>
      </w:r>
      <w:r/>
      <w:r w:rsidR="001852F3">
        <w:t xml:space="preserve">是正常的</w:t>
      </w:r>
      <w:r>
        <w:t>）</w:t>
      </w:r>
      <w:r>
        <w:t>。这些</w:t>
      </w:r>
      <w:r>
        <w:t>结果表明了</w:t>
      </w:r>
      <w:r>
        <w:t>miR-155</w:t>
      </w:r>
      <w:r/>
      <w:r w:rsidR="001852F3">
        <w:t xml:space="preserve">在产生同型转换高亲和性的抗体过程中起着重要的作用。在这些</w:t>
      </w:r>
      <w:r>
        <w:t>miR-155</w:t>
      </w:r>
      <w:r/>
      <w:r w:rsidR="001852F3">
        <w:t xml:space="preserve">靶点中可能调节其功能的是激活诱导型胞嘧啶核</w:t>
      </w:r>
      <w:r w:rsidR="001852F3">
        <w:t xml:space="preserve">苷脱氨酶，它通过促进体细胞突变和促进在</w:t>
      </w:r>
      <w:r>
        <w:t>B</w:t>
      </w:r>
      <w:r/>
      <w:r w:rsidR="001852F3">
        <w:t xml:space="preserve">细胞中的分类开关的重新组合使得</w:t>
      </w:r>
      <w:r>
        <w:t>免疫球蛋白多元化。两个小组的研究已经证实了</w:t>
      </w:r>
      <w:r>
        <w:t>AID</w:t>
      </w:r>
      <w:r/>
      <w:r w:rsidR="001852F3">
        <w:t xml:space="preserve">基因的在</w:t>
      </w:r>
      <w:r>
        <w:t>3</w:t>
      </w:r>
      <w:r>
        <w:t>′未翻译区域</w:t>
      </w:r>
      <w:r>
        <w:t>(</w:t>
      </w:r>
      <w:r>
        <w:rPr>
          <w:spacing w:val="1"/>
        </w:rPr>
        <w:t>3′UTR</w:t>
      </w:r>
      <w:r>
        <w:t>)</w:t>
      </w:r>
      <w:r>
        <w:t xml:space="preserve">中单个</w:t>
      </w:r>
      <w:r>
        <w:t>miR-155</w:t>
      </w:r>
      <w:r/>
      <w:r w:rsidR="001852F3">
        <w:t xml:space="preserve">结合位点的突变会部分导致</w:t>
      </w:r>
      <w:r>
        <w:t>miR-155</w:t>
      </w:r>
      <w:r/>
      <w:r w:rsidR="001852F3">
        <w:t xml:space="preserve">自身的缺</w:t>
      </w:r>
      <w:r>
        <w:t>失</w:t>
      </w:r>
      <w:r>
        <w:t>[</w:t>
      </w:r>
      <w:r>
        <w:t>25</w:t>
      </w:r>
      <w:r>
        <w:t xml:space="preserve">, </w:t>
      </w:r>
      <w:r>
        <w:t>26</w:t>
      </w:r>
      <w:r>
        <w:t>]</w:t>
      </w:r>
      <w:r>
        <w:t xml:space="preserve">。在两组研究中，结果都是在胚胎中心</w:t>
      </w:r>
      <w:r>
        <w:t>B</w:t>
      </w:r>
      <w:r/>
      <w:r w:rsidR="001852F3">
        <w:t xml:space="preserve">细胞和在抗原</w:t>
      </w:r>
      <w:r w:rsidR="001852F3">
        <w:t>刺</w:t>
      </w:r>
    </w:p>
    <w:p w:rsidR="0018722C">
      <w:pPr>
        <w:topLinePunct/>
      </w:pPr>
      <w:r>
        <w:rPr>
          <w:rFonts w:cstheme="minorBidi" w:hAnsiTheme="minorHAnsi" w:eastAsiaTheme="minorHAnsi" w:asciiTheme="minorHAnsi" w:ascii="Times New Roman"/>
        </w:rPr>
        <w:t>112</w:t>
      </w:r>
    </w:p>
    <w:p w:rsidR="0018722C">
      <w:pPr>
        <w:topLinePunct/>
      </w:pPr>
      <w:r>
        <w:t>激下受损的亲和度成熟的过程中，</w:t>
      </w:r>
      <w:r>
        <w:t>AID</w:t>
      </w:r>
      <w:r/>
      <w:r w:rsidR="001852F3">
        <w:t xml:space="preserve">的表达增加，但是这种表型重叠仅仅</w:t>
      </w:r>
      <w:r>
        <w:t>是</w:t>
      </w:r>
      <w:r>
        <w:t>部分的。尽管分类开关的重新组合在缺少</w:t>
      </w:r>
      <w:r/>
      <w:r>
        <w:t>miR-1</w:t>
      </w:r>
      <w:r>
        <w:t>5</w:t>
      </w:r>
      <w:r>
        <w:t>5</w:t>
      </w:r>
      <w:r/>
      <w:r>
        <w:t>的老鼠中减少</w:t>
      </w:r>
      <w:r>
        <w:t>[</w:t>
      </w:r>
      <w:r>
        <w:rPr>
          <w:w w:val="102"/>
        </w:rPr>
        <w:t>23</w:t>
      </w:r>
      <w:r>
        <w:rPr>
          <w:spacing w:val="-70"/>
          <w:w w:val="102"/>
        </w:rPr>
        <w:t xml:space="preserve">, </w:t>
      </w:r>
      <w:r>
        <w:rPr>
          <w:w w:val="102"/>
        </w:rPr>
        <w:t>24</w:t>
      </w:r>
      <w:r>
        <w:t>]</w:t>
      </w:r>
      <w:r>
        <w:t>，</w:t>
      </w:r>
      <w:r>
        <w:t>但</w:t>
      </w:r>
      <w:r>
        <w:t>是在携带</w:t>
      </w:r>
      <w:r>
        <w:t>AID</w:t>
      </w:r>
      <w:r/>
      <w:r w:rsidR="001852F3">
        <w:t xml:space="preserve">变异的小鼠中增加</w:t>
      </w:r>
      <w:r>
        <w:t>[</w:t>
      </w:r>
      <w:r>
        <w:rPr>
          <w:spacing w:val="0"/>
        </w:rPr>
        <w:t>25</w:t>
      </w:r>
      <w:r>
        <w:rPr>
          <w:spacing w:val="0"/>
        </w:rPr>
        <w:t xml:space="preserve">, </w:t>
      </w:r>
      <w:r>
        <w:rPr>
          <w:spacing w:val="0"/>
        </w:rPr>
        <w:t>26</w:t>
      </w:r>
      <w:r>
        <w:t>]</w:t>
      </w:r>
      <w:r>
        <w:rPr>
          <w:spacing w:val="4"/>
          <w:rFonts w:hint="eastAsia"/>
        </w:rPr>
        <w:t>。</w:t>
      </w:r>
      <w:r>
        <w:t>因此，尽管这些实验证明</w:t>
      </w:r>
      <w:r>
        <w:t>了</w:t>
      </w:r>
    </w:p>
    <w:p w:rsidR="0018722C">
      <w:pPr>
        <w:topLinePunct/>
      </w:pPr>
      <w:r>
        <w:t>miRNA</w:t>
      </w:r>
      <w:r/>
      <w:r w:rsidR="001852F3">
        <w:t xml:space="preserve">介导的单个靶点基因调节的缺失可导致很大的生理效应，它们也可以</w:t>
      </w:r>
      <w:r>
        <w:t>作为一些可能是由于许多靶向基因的的同时失去控制导致的缺失</w:t>
      </w:r>
      <w:r>
        <w:t>miRNA</w:t>
      </w:r>
      <w:r/>
      <w:r w:rsidR="001852F3">
        <w:t xml:space="preserve">而</w:t>
      </w:r>
      <w:r>
        <w:t>引起的结局的标记。</w:t>
      </w:r>
    </w:p>
    <w:p w:rsidR="0018722C">
      <w:pPr>
        <w:topLinePunct/>
      </w:pPr>
      <w:r>
        <w:t>另一个很重要的致癌</w:t>
      </w:r>
      <w:r>
        <w:t>microRNAs</w:t>
      </w:r>
      <w:r/>
      <w:r w:rsidR="001852F3">
        <w:t xml:space="preserve">家族的成员是</w:t>
      </w:r>
      <w:r>
        <w:t>miR-17~92</w:t>
      </w:r>
      <w:r/>
      <w:r w:rsidR="001852F3">
        <w:t xml:space="preserve">亚群</w:t>
      </w:r>
      <w:r>
        <w:rPr>
          <w:vertAlign w:val="superscript"/>
        </w:rPr>
        <w:t>[</w:t>
      </w:r>
      <w:r>
        <w:rPr>
          <w:vertAlign w:val="superscript"/>
        </w:rPr>
        <w:t>27</w:t>
      </w:r>
      <w:r>
        <w:rPr>
          <w:vertAlign w:val="superscript"/>
        </w:rPr>
        <w:t>]</w:t>
      </w:r>
      <w:r>
        <w:t>。</w:t>
      </w:r>
      <w:r>
        <w:t>该亚群包含了</w:t>
      </w:r>
      <w:r>
        <w:t>6</w:t>
      </w:r>
      <w:r w:rsidR="001852F3">
        <w:t xml:space="preserve">个从一种单一的初级的转录中产生的</w:t>
      </w:r>
      <w:r w:rsidR="001852F3">
        <w:t xml:space="preserve">miRNAs，基于该亚群能映射到染色体的一个经常在人类</w:t>
      </w:r>
      <w:r w:rsidR="001852F3">
        <w:t xml:space="preserve">B</w:t>
      </w:r>
      <w:r/>
      <w:r w:rsidR="001852F3">
        <w:t xml:space="preserve">细胞淋巴瘤的子集</w:t>
      </w:r>
      <w:r>
        <w:rPr>
          <w:vertAlign w:val="superscript"/>
        </w:rPr>
        <w:t>[</w:t>
      </w:r>
      <w:r>
        <w:rPr>
          <w:vertAlign w:val="superscript"/>
        </w:rPr>
        <w:t>28</w:t>
      </w:r>
      <w:r>
        <w:rPr>
          <w:vertAlign w:val="superscript"/>
        </w:rPr>
        <w:t>]</w:t>
      </w:r>
      <w:r>
        <w:t>中增强或者在</w:t>
      </w:r>
      <w:r>
        <w:t>大量的其他癌症中过表达的区域，所以它最初被认为与癌症相关。在一个</w:t>
      </w:r>
      <w:r>
        <w:t>重要的研究</w:t>
      </w:r>
      <w:r w:rsidR="001852F3">
        <w:t xml:space="preserve">miR-17~92</w:t>
      </w:r>
      <w:r/>
      <w:r w:rsidR="001852F3">
        <w:t xml:space="preserve">致癌可能性的体内研究，</w:t>
      </w:r>
      <w:r>
        <w:t>He</w:t>
      </w:r>
      <w:r/>
      <w:r w:rsidR="001852F3">
        <w:t xml:space="preserve">等人</w:t>
      </w:r>
      <w:r>
        <w:rPr>
          <w:vertAlign w:val="superscript"/>
        </w:rPr>
        <w:t>[</w:t>
      </w:r>
      <w:r>
        <w:rPr>
          <w:vertAlign w:val="superscript"/>
        </w:rPr>
        <w:t>29</w:t>
      </w:r>
      <w:r>
        <w:rPr>
          <w:vertAlign w:val="superscript"/>
        </w:rPr>
        <w:t>]</w:t>
      </w:r>
      <w:r>
        <w:t>证实了一个</w:t>
      </w:r>
      <w:r>
        <w:t>缩短的亚群</w:t>
      </w:r>
      <w:r>
        <w:t>（</w:t>
      </w:r>
      <w:r>
        <w:rPr>
          <w:spacing w:val="-7"/>
        </w:rPr>
        <w:t>缺乏远端</w:t>
      </w:r>
      <w:r>
        <w:rPr>
          <w:spacing w:val="-2"/>
        </w:rPr>
        <w:t>miRNA，miR-92</w:t>
      </w:r>
      <w:r>
        <w:t>）</w:t>
      </w:r>
      <w:r>
        <w:t>可协同</w:t>
      </w:r>
      <w:r>
        <w:t>c-Myc</w:t>
      </w:r>
      <w:r/>
      <w:r w:rsidR="001852F3">
        <w:t xml:space="preserve">和大大地在</w:t>
      </w:r>
      <w:r>
        <w:t>B</w:t>
      </w:r>
      <w:r/>
      <w:r w:rsidR="001852F3">
        <w:t xml:space="preserve">细胞淋</w:t>
      </w:r>
      <w:r>
        <w:t>巴瘤老鼠模型中促进肿瘤的发生。尽管</w:t>
      </w:r>
      <w:r>
        <w:t>miR-17~92</w:t>
      </w:r>
      <w:r/>
      <w:r w:rsidR="001852F3">
        <w:t xml:space="preserve">失去调控在本质上并不</w:t>
      </w:r>
      <w:r>
        <w:t>足以引起肿瘤的发生，但是在淋巴细胞祖细胞中过表达该亚群的转基因小</w:t>
      </w:r>
      <w:r>
        <w:t>鼠中，可以引起淋巴增值性失调疾病并影响</w:t>
      </w:r>
      <w:r w:rsidR="001852F3">
        <w:t xml:space="preserve">B</w:t>
      </w:r>
      <w:r/>
      <w:r w:rsidR="001852F3">
        <w:t xml:space="preserve">或者</w:t>
      </w:r>
      <w:r>
        <w:t>T</w:t>
      </w:r>
      <w:r/>
      <w:r w:rsidR="001852F3">
        <w:t xml:space="preserve">细胞，最终导致自身</w:t>
      </w:r>
      <w:r>
        <w:t>免疫</w:t>
      </w:r>
      <w:r>
        <w:rPr>
          <w:vertAlign w:val="superscript"/>
        </w:rPr>
        <w:t>[</w:t>
      </w:r>
      <w:r>
        <w:rPr>
          <w:vertAlign w:val="superscript"/>
        </w:rPr>
        <w:t>30</w:t>
      </w:r>
      <w:r>
        <w:rPr>
          <w:vertAlign w:val="superscript"/>
        </w:rPr>
        <w:t>]</w:t>
      </w:r>
      <w:r>
        <w:t xml:space="preserve">。相反，携带</w:t>
      </w:r>
      <w:r>
        <w:t>miR17~92</w:t>
      </w:r>
      <w:r/>
      <w:r w:rsidR="001852F3">
        <w:t xml:space="preserve">位点的删失的纯合子呈现出在</w:t>
      </w:r>
      <w:r>
        <w:t>pro-B</w:t>
      </w:r>
      <w:r>
        <w:t>/</w:t>
      </w:r>
      <w:r>
        <w:t xml:space="preserve">pre-B</w:t>
      </w:r>
      <w:r>
        <w:t>时期</w:t>
      </w:r>
      <w:r>
        <w:t>B</w:t>
      </w:r>
      <w:r w:rsidR="001852F3">
        <w:t xml:space="preserve">细胞的过早死亡，从而导致淋巴细胞减少症</w:t>
      </w:r>
      <w:r>
        <w:rPr>
          <w:vertAlign w:val="superscript"/>
        </w:rPr>
        <w:t>[</w:t>
      </w:r>
      <w:r>
        <w:rPr>
          <w:vertAlign w:val="superscript"/>
        </w:rPr>
        <w:t xml:space="preserve">31</w:t>
      </w:r>
      <w:r>
        <w:rPr>
          <w:vertAlign w:val="superscript"/>
        </w:rPr>
        <w:t>]</w:t>
      </w:r>
      <w:r>
        <w:t xml:space="preserve">。尽管受</w:t>
      </w:r>
      <w:r w:rsidR="001852F3">
        <w:t xml:space="preserve">miR17-92</w:t>
      </w:r>
      <w:r>
        <w:t>调控的全部基因谱仍然还不清楚，但是，前凋亡基因</w:t>
      </w:r>
      <w:r>
        <w:t>Bim，</w:t>
      </w:r>
      <w:r>
        <w:t>极有可能</w:t>
      </w:r>
      <w:r>
        <w:t>在</w:t>
      </w:r>
    </w:p>
    <w:p w:rsidR="0018722C">
      <w:pPr>
        <w:topLinePunct/>
      </w:pPr>
      <w:r>
        <w:t>miR17~</w:t>
      </w:r>
      <w:r>
        <w:t>9</w:t>
      </w:r>
      <w:r>
        <w:t>2</w:t>
      </w:r>
      <w:r/>
      <w:r>
        <w:t>裸鼠和在</w:t>
      </w:r>
      <w:r/>
      <w:r>
        <w:t>miR17~</w:t>
      </w:r>
      <w:r>
        <w:t>9</w:t>
      </w:r>
      <w:r>
        <w:t>2</w:t>
      </w:r>
      <w:r/>
      <w:r>
        <w:t>转基因老鼠中调节</w:t>
      </w:r>
      <w:r/>
      <w:r>
        <w:t>B</w:t>
      </w:r>
      <w:r/>
      <w:r>
        <w:t>细胞表型的</w:t>
      </w:r>
      <w:r>
        <w:t>[</w:t>
      </w:r>
      <w:r>
        <w:rPr>
          <w:w w:val="99"/>
        </w:rPr>
        <w:t>30</w:t>
      </w:r>
      <w:r>
        <w:rPr>
          <w:spacing w:val="-58"/>
          <w:w w:val="99"/>
        </w:rPr>
        <w:t xml:space="preserve">, </w:t>
      </w:r>
      <w:r>
        <w:rPr>
          <w:w w:val="99"/>
        </w:rPr>
        <w:t>31</w:t>
      </w:r>
      <w:r>
        <w:t>]</w:t>
      </w:r>
      <w:r>
        <w:t>。</w:t>
      </w:r>
      <w:r>
        <w:t>B</w:t>
      </w:r>
      <w:r>
        <w:t>i</w:t>
      </w:r>
      <w:r>
        <w:t>m</w:t>
      </w:r>
      <w:r/>
      <w:r>
        <w:t>是</w:t>
      </w:r>
      <w:r>
        <w:t>B</w:t>
      </w:r>
      <w:r/>
      <w:r w:rsidR="001852F3">
        <w:t xml:space="preserve">细胞生存的关键调节器，同样也是在</w:t>
      </w:r>
      <w:r>
        <w:t>B</w:t>
      </w:r>
      <w:r/>
      <w:r w:rsidR="001852F3">
        <w:t xml:space="preserve">细胞淋巴瘤的</w:t>
      </w:r>
      <w:r>
        <w:t>Eµ-Myc</w:t>
      </w:r>
      <w:r/>
      <w:r w:rsidR="001852F3">
        <w:t xml:space="preserve">模型中一</w:t>
      </w:r>
      <w:r>
        <w:t>个可能的抑癌基因</w:t>
      </w:r>
      <w:r>
        <w:rPr>
          <w:vertAlign w:val="superscript"/>
        </w:rPr>
        <w:t>[</w:t>
      </w:r>
      <w:r>
        <w:rPr>
          <w:vertAlign w:val="superscript"/>
        </w:rPr>
        <w:t>32</w:t>
      </w:r>
      <w:r>
        <w:rPr>
          <w:vertAlign w:val="superscript"/>
        </w:rPr>
        <w:t>]</w:t>
      </w:r>
      <w:r>
        <w:t xml:space="preserve">。它的</w:t>
      </w:r>
      <w:r>
        <w:t>3</w:t>
      </w:r>
      <w:r>
        <w:t>′</w:t>
      </w:r>
      <w:r>
        <w:t>UTR</w:t>
      </w:r>
      <w:r/>
      <w:r w:rsidR="001852F3">
        <w:t xml:space="preserve">端包含多个由</w:t>
      </w:r>
      <w:r>
        <w:t>miR-17~92</w:t>
      </w:r>
      <w:r/>
      <w:r w:rsidR="001852F3">
        <w:t xml:space="preserve">编码</w:t>
      </w:r>
      <w:r w:rsidR="001852F3">
        <w:t>的</w:t>
      </w:r>
    </w:p>
    <w:p w:rsidR="0018722C">
      <w:pPr>
        <w:topLinePunct/>
      </w:pPr>
      <w:r>
        <w:t>miRNAs</w:t>
      </w:r>
      <w:r w:rsidR="001852F3">
        <w:t xml:space="preserve">的结合位点。与</w:t>
      </w:r>
      <w:r w:rsidR="001852F3">
        <w:t xml:space="preserve">Bim</w:t>
      </w:r>
      <w:r w:rsidR="001852F3">
        <w:t xml:space="preserve">作为</w:t>
      </w:r>
      <w:r w:rsidR="001852F3">
        <w:t xml:space="preserve">miR-17~92</w:t>
      </w:r>
      <w:r w:rsidR="001852F3">
        <w:t xml:space="preserve">的一个直接的靶点一致，它的</w:t>
      </w:r>
    </w:p>
    <w:p w:rsidR="0018722C">
      <w:pPr>
        <w:topLinePunct/>
      </w:pPr>
      <w:r>
        <w:rPr>
          <w:rFonts w:cstheme="minorBidi" w:hAnsiTheme="minorHAnsi" w:eastAsiaTheme="minorHAnsi" w:asciiTheme="minorHAnsi" w:ascii="Times New Roman"/>
        </w:rPr>
        <w:t>113</w:t>
      </w:r>
    </w:p>
    <w:p w:rsidR="0018722C">
      <w:pPr>
        <w:topLinePunct/>
      </w:pPr>
      <w:r>
        <w:t>在</w:t>
      </w:r>
      <w:r>
        <w:t>miR-17~92</w:t>
      </w:r>
      <w:r/>
      <w:r w:rsidR="001852F3">
        <w:t xml:space="preserve">裸</w:t>
      </w:r>
      <w:r>
        <w:t>pre-B</w:t>
      </w:r>
      <w:r/>
      <w:r w:rsidR="001852F3">
        <w:t xml:space="preserve">细胞中的表达增加，而在过表达</w:t>
      </w:r>
      <w:r>
        <w:t>miR-17~92</w:t>
      </w:r>
      <w:r/>
      <w:r w:rsidR="001852F3">
        <w:t xml:space="preserve">的小鼠的</w:t>
      </w:r>
      <w:r/>
      <w:r>
        <w:t>B</w:t>
      </w:r>
      <w:r/>
      <w:r w:rsidR="001852F3">
        <w:t xml:space="preserve">细胞表达减少。因此有可能</w:t>
      </w:r>
      <w:r>
        <w:t>miR-17~92</w:t>
      </w:r>
      <w:r/>
      <w:r w:rsidR="001852F3">
        <w:t xml:space="preserve">抑制了</w:t>
      </w:r>
      <w:r>
        <w:t>Bim</w:t>
      </w:r>
      <w:r/>
      <w:r w:rsidR="001852F3">
        <w:t xml:space="preserve">来介导过表达miR-17~92</w:t>
      </w:r>
      <w:r/>
      <w:r w:rsidR="001852F3">
        <w:t xml:space="preserve">引起的促肿瘤活性和对于</w:t>
      </w:r>
      <w:r>
        <w:t>B</w:t>
      </w:r>
      <w:r w:rsidR="001852F3">
        <w:t xml:space="preserve">细胞发展的生理性功能调节。</w:t>
      </w:r>
    </w:p>
    <w:p w:rsidR="0018722C">
      <w:pPr>
        <w:topLinePunct/>
      </w:pPr>
      <w:r>
        <w:t>缺乏</w:t>
      </w:r>
      <w:r w:rsidR="001852F3">
        <w:t xml:space="preserve">miR-17~92</w:t>
      </w:r>
      <w:r w:rsidR="001852F3">
        <w:t xml:space="preserve">小鼠的研究分析为我们对于这个亚群同样提供了线索</w:t>
      </w:r>
    </w:p>
    <w:p w:rsidR="0018722C">
      <w:pPr>
        <w:topLinePunct/>
      </w:pPr>
      <w:r>
        <w:t>[</w:t>
      </w:r>
      <w:r>
        <w:t>31</w:t>
      </w:r>
      <w:r>
        <w:t>]</w:t>
      </w:r>
      <w:r>
        <w:t xml:space="preserve">，缺少</w:t>
      </w:r>
      <w:r>
        <w:t>miR-17~92</w:t>
      </w:r>
      <w:r/>
      <w:r w:rsidR="001852F3">
        <w:t xml:space="preserve">的小鼠明显比野生型的小鼠小很多，存在着严重的</w:t>
      </w:r>
      <w:r>
        <w:t>肺发育不全，不完全封闭的室间隔，以及在出生后的几分钟就死亡。肺发</w:t>
      </w:r>
      <w:r>
        <w:t>育不全非常有意思，随着</w:t>
      </w:r>
      <w:r>
        <w:t>miR-17~92</w:t>
      </w:r>
      <w:r/>
      <w:r w:rsidR="001852F3">
        <w:t xml:space="preserve">过表达和偶尔靶点的增强已经在人类</w:t>
      </w:r>
      <w:r>
        <w:t>肺癌中报导过</w:t>
      </w:r>
      <w:r>
        <w:rPr>
          <w:vertAlign w:val="superscript"/>
        </w:rPr>
        <w:t>[</w:t>
      </w:r>
      <w:r>
        <w:rPr>
          <w:vertAlign w:val="superscript"/>
        </w:rPr>
        <w:t>33</w:t>
      </w:r>
      <w:r>
        <w:rPr>
          <w:vertAlign w:val="superscript"/>
        </w:rPr>
        <w:t>]</w:t>
      </w:r>
      <w:r>
        <w:t xml:space="preserve">。肺发育不全的机制目前还不是特别清楚，但是减少的</w:t>
      </w:r>
      <w:r>
        <w:t>细胞的增殖可能起了一定的作用。与这个假设一致，在肺特异性的启动子</w:t>
      </w:r>
      <w:r>
        <w:t>的引导下的</w:t>
      </w:r>
      <w:r>
        <w:t>miR-17~92</w:t>
      </w:r>
      <w:r/>
      <w:r w:rsidR="001852F3">
        <w:t xml:space="preserve">的表达，将在体内导致肺上皮细胞的增殖和分化</w:t>
      </w:r>
      <w:r>
        <w:rPr>
          <w:vertAlign w:val="superscript"/>
        </w:rPr>
        <w:t>[</w:t>
      </w:r>
      <w:r>
        <w:rPr>
          <w:vertAlign w:val="superscript"/>
        </w:rPr>
        <w:t>34</w:t>
      </w:r>
      <w:r>
        <w:rPr>
          <w:vertAlign w:val="superscript"/>
        </w:rPr>
        <w:t>]</w:t>
      </w:r>
      <w:r>
        <w:rPr>
          <w:spacing w:val="2"/>
          <w:rFonts w:hint="eastAsia"/>
        </w:rPr>
        <w:t>。</w:t>
      </w:r>
    </w:p>
    <w:p w:rsidR="0018722C">
      <w:pPr>
        <w:topLinePunct/>
      </w:pPr>
      <w:r>
        <w:t>（</w:t>
      </w:r>
      <w:r>
        <w:t xml:space="preserve">3</w:t>
      </w:r>
      <w:r>
        <w:t>）</w:t>
      </w:r>
      <w:r>
        <w:t>microRNA</w:t>
      </w:r>
      <w:r w:rsidR="001852F3">
        <w:t xml:space="preserve">作为抑癌基因</w:t>
      </w:r>
    </w:p>
    <w:p w:rsidR="0018722C">
      <w:pPr>
        <w:topLinePunct/>
      </w:pPr>
      <w:r>
        <w:t>一些</w:t>
      </w:r>
      <w:r w:rsidR="001852F3">
        <w:t xml:space="preserve">microRNAs</w:t>
      </w:r>
      <w:r w:rsidR="001852F3">
        <w:t xml:space="preserve">已经被发现是抑癌因子根据它们在人类肿瘤中删失或者低表达的特点。除了这些特点，一些研究这些</w:t>
      </w:r>
      <w:r w:rsidR="001852F3">
        <w:t xml:space="preserve">microRNAs</w:t>
      </w:r>
      <w:r w:rsidR="001852F3">
        <w:t xml:space="preserve">的在宿主动物模型身上功能性实验的同样验证了他们过表达可以抑制肿瘤细胞的增殖或者诱发肿瘤细胞凋亡。在研究中被发现的具有抑癌作用</w:t>
      </w:r>
      <w:r w:rsidR="001852F3">
        <w:t xml:space="preserve">microRNAs </w:t>
      </w:r>
      <w:r w:rsidR="001852F3">
        <w:t>和</w:t>
      </w:r>
    </w:p>
    <w:p w:rsidR="0018722C">
      <w:pPr>
        <w:topLinePunct/>
      </w:pPr>
      <w:r>
        <w:t>microRNAs</w:t>
      </w:r>
      <w:r/>
      <w:r w:rsidR="001852F3">
        <w:t xml:space="preserve">家族有非常非常多</w:t>
      </w:r>
      <w:r>
        <w:rPr>
          <w:vertAlign w:val="superscript"/>
        </w:rPr>
        <w:t>[</w:t>
      </w:r>
      <w:r>
        <w:rPr>
          <w:vertAlign w:val="superscript"/>
        </w:rPr>
        <w:t>17</w:t>
      </w:r>
      <w:r>
        <w:rPr>
          <w:vertAlign w:val="superscript"/>
        </w:rPr>
        <w:t>]</w:t>
      </w:r>
      <w:r/>
      <w:r w:rsidR="001852F3">
        <w:t xml:space="preserve">，</w:t>
      </w:r>
      <w:r w:rsidR="001852F3">
        <w:t xml:space="preserve">在以下我们只描述其中的一些。miR-15a~16-1</w:t>
      </w:r>
      <w:r/>
      <w:r w:rsidR="001852F3">
        <w:t xml:space="preserve">家族最近被发现是人们长期探索的抑癌因子，在染色体</w:t>
      </w:r>
      <w:r>
        <w:t>13q14</w:t>
      </w:r>
      <w:r>
        <w:t>上。在大多数的慢性淋巴细胞白血病、一些类型的套细胞淋巴瘤和前列腺</w:t>
      </w:r>
      <w:r>
        <w:t>癌中该染色体区域通常被发现是缺失的</w:t>
      </w:r>
      <w:r>
        <w:rPr>
          <w:vertAlign w:val="superscript"/>
        </w:rPr>
        <w:t>[</w:t>
      </w:r>
      <w:r>
        <w:rPr>
          <w:vertAlign w:val="superscript"/>
        </w:rPr>
        <w:t>35</w:t>
      </w:r>
      <w:r>
        <w:rPr>
          <w:vertAlign w:val="superscript"/>
        </w:rPr>
        <w:t>]</w:t>
      </w:r>
      <w:r>
        <w:t xml:space="preserve">。有许多强有力的证据可以证</w:t>
      </w:r>
      <w:r>
        <w:t>明</w:t>
      </w:r>
      <w:r>
        <w:t>miR-15a~miR-16-1</w:t>
      </w:r>
      <w:r/>
      <w:r w:rsidR="001852F3">
        <w:t xml:space="preserve">是真正的抑癌因子。</w:t>
      </w:r>
      <w:r>
        <w:t>miR-15a~16-1</w:t>
      </w:r>
      <w:r/>
      <w:r w:rsidR="001852F3">
        <w:t xml:space="preserve">被发现在慢性淋</w:t>
      </w:r>
      <w:r>
        <w:t>巴细胞白血病中呈最低程度的删失</w:t>
      </w:r>
      <w:r>
        <w:rPr>
          <w:vertAlign w:val="superscript"/>
        </w:rPr>
        <w:t>[</w:t>
      </w:r>
      <w:r>
        <w:rPr>
          <w:vertAlign w:val="superscript"/>
        </w:rPr>
        <w:t>35</w:t>
      </w:r>
      <w:r>
        <w:rPr>
          <w:vertAlign w:val="superscript"/>
        </w:rPr>
        <w:t>]</w:t>
      </w:r>
      <w:r>
        <w:t>，随即观察到在极少的慢性淋巴</w:t>
      </w:r>
      <w:r>
        <w:t>细</w:t>
      </w:r>
    </w:p>
    <w:p w:rsidR="0018722C">
      <w:pPr>
        <w:topLinePunct/>
      </w:pPr>
      <w:r>
        <w:rPr>
          <w:rFonts w:cstheme="minorBidi" w:hAnsiTheme="minorHAnsi" w:eastAsiaTheme="minorHAnsi" w:asciiTheme="minorHAnsi" w:ascii="Times New Roman"/>
        </w:rPr>
        <w:t>114</w:t>
      </w:r>
    </w:p>
    <w:p w:rsidR="0018722C">
      <w:pPr>
        <w:topLinePunct/>
      </w:pPr>
      <w:r>
        <w:t>胞白血病患者中</w:t>
      </w:r>
      <w:r w:rsidR="001852F3">
        <w:t xml:space="preserve">pre-miR-16-1</w:t>
      </w:r>
      <w:r w:rsidR="001852F3">
        <w:t xml:space="preserve">的序列下游的胚系突变</w:t>
      </w:r>
      <w:r>
        <w:t>（</w:t>
      </w:r>
      <w:r>
        <w:t>单个碱基的改变</w:t>
      </w:r>
      <w:r>
        <w:t>）</w:t>
      </w:r>
    </w:p>
    <w:p w:rsidR="0018722C">
      <w:pPr>
        <w:topLinePunct/>
      </w:pPr>
      <w:r>
        <w:t>[</w:t>
      </w:r>
      <w:r>
        <w:t>36</w:t>
      </w:r>
      <w:r>
        <w:t>]</w:t>
      </w:r>
      <w:r>
        <w:t>.</w:t>
      </w:r>
      <w:r>
        <w:t>该突变和</w:t>
      </w:r>
      <w:r>
        <w:t>miR-16-1</w:t>
      </w:r>
      <w:r/>
      <w:r w:rsidR="001852F3">
        <w:t xml:space="preserve">的减少有关，有可能是由于</w:t>
      </w:r>
      <w:r>
        <w:t>RNA</w:t>
      </w:r>
      <w:r/>
      <w:r w:rsidR="001852F3">
        <w:t xml:space="preserve">前体生成的效率</w:t>
      </w:r>
      <w:r>
        <w:t>降低，仍然需要大量的进一步的研究来证实这是否是一个诱发肿瘤的突变。</w:t>
      </w:r>
      <w:r>
        <w:t>有趣的是，在新西兰黑鼠种群中观察到该种群特别容易发生一种</w:t>
      </w:r>
      <w:r>
        <w:t>B</w:t>
      </w:r>
      <w:r/>
      <w:r w:rsidR="001852F3">
        <w:t xml:space="preserve">细胞淋</w:t>
      </w:r>
      <w:r>
        <w:t>巴增值性疾病，与人类慢性淋巴细胞白血病相似，pre-miR-16-1</w:t>
      </w:r>
      <w:r/>
      <w:r w:rsidR="001852F3">
        <w:t xml:space="preserve">的一个碱</w:t>
      </w:r>
      <w:r>
        <w:t>基的改变和</w:t>
      </w:r>
      <w:r>
        <w:t>B</w:t>
      </w:r>
      <w:r/>
      <w:r w:rsidR="001852F3">
        <w:t xml:space="preserve">细胞淋巴增值性疾病的发生发展相关</w:t>
      </w:r>
      <w:r>
        <w:rPr>
          <w:vertAlign w:val="superscript"/>
        </w:rPr>
        <w:t>[</w:t>
      </w:r>
      <w:r>
        <w:rPr>
          <w:vertAlign w:val="superscript"/>
        </w:rPr>
        <w:t>37</w:t>
      </w:r>
      <w:r>
        <w:rPr>
          <w:vertAlign w:val="superscript"/>
        </w:rPr>
        <w:t>]</w:t>
      </w:r>
      <w:r>
        <w:rPr>
          <w:rFonts w:hint="eastAsia"/>
        </w:rPr>
        <w:t>。</w:t>
      </w:r>
      <w:r>
        <w:t>miR-15a~16-1</w:t>
      </w:r>
      <w:r/>
      <w:r w:rsidR="001852F3">
        <w:t xml:space="preserve">的抑</w:t>
      </w:r>
      <w:r>
        <w:t>癌作用可不仅仅在</w:t>
      </w:r>
      <w:r>
        <w:t>B</w:t>
      </w:r>
      <w:r/>
      <w:r w:rsidR="001852F3">
        <w:t xml:space="preserve">细胞中体现，超过</w:t>
      </w:r>
      <w:r>
        <w:t>50^</w:t>
      </w:r>
      <w:r>
        <w:t>%的前列腺癌也发现存在</w:t>
      </w:r>
      <w:r>
        <w:t>13q14</w:t>
      </w:r>
      <w:r w:rsidR="001852F3">
        <w:t xml:space="preserve">区</w:t>
      </w:r>
      <w:r>
        <w:t>域的删失。相应的，最近的一项研究表明</w:t>
      </w:r>
      <w:r>
        <w:t>miR-15a</w:t>
      </w:r>
      <w:r>
        <w:t> </w:t>
      </w:r>
      <w:r>
        <w:t>and miR-16</w:t>
      </w:r>
      <w:r/>
      <w:r w:rsidR="001852F3">
        <w:t xml:space="preserve">的活性可导</w:t>
      </w:r>
      <w:r>
        <w:t>致小鼠模型中前列腺的增生以及在体外细胞培养实验中前列腺细胞的生</w:t>
      </w:r>
      <w:r w:rsidR="001852F3">
        <w:t xml:space="preserve"> 存</w:t>
      </w:r>
      <w:r>
        <w:t>，增殖及侵犯</w:t>
      </w:r>
      <w:r>
        <w:rPr>
          <w:vertAlign w:val="superscript"/>
        </w:rPr>
        <w:t>[</w:t>
      </w:r>
      <w:r>
        <w:rPr>
          <w:vertAlign w:val="superscript"/>
        </w:rPr>
        <w:t>38</w:t>
      </w:r>
      <w:r>
        <w:rPr>
          <w:vertAlign w:val="superscript"/>
        </w:rPr>
        <w:t>]</w:t>
      </w:r>
      <w:r>
        <w:t>。同样在这个研究中，通过加入</w:t>
      </w:r>
      <w:r w:rsidR="001852F3">
        <w:t xml:space="preserve">miR-15a</w:t>
      </w:r>
      <w:r/>
      <w:r w:rsidR="001852F3">
        <w:t xml:space="preserve">和</w:t>
      </w:r>
      <w:r>
        <w:t>miR-16-1</w:t>
      </w:r>
      <w:r/>
      <w:r w:rsidR="001852F3">
        <w:t xml:space="preserve">可</w:t>
      </w:r>
      <w:r>
        <w:t>抑制前列腺异种移植瘤的</w:t>
      </w:r>
      <w:r>
        <w:t>例子</w:t>
      </w:r>
      <w:r>
        <w:t>可证实该亚群有可能存在着治疗该疾病的</w:t>
      </w:r>
      <w:r w:rsidR="001852F3">
        <w:t xml:space="preserve"> 能</w:t>
      </w:r>
      <w:r>
        <w:t>力。尽管这两个</w:t>
      </w:r>
      <w:r>
        <w:t>microRNA</w:t>
      </w:r>
      <w:r/>
      <w:r w:rsidR="001852F3">
        <w:t xml:space="preserve">的靶点是什么仍然不清楚，但是受</w:t>
      </w:r>
      <w:r>
        <w:t>miR-15a</w:t>
      </w:r>
      <w:r/>
      <w:r w:rsidR="001852F3">
        <w:t xml:space="preserve">和miR-16-1</w:t>
      </w:r>
      <w:r/>
      <w:r w:rsidR="001852F3">
        <w:t xml:space="preserve">调控的致癌基因有</w:t>
      </w:r>
      <w:r>
        <w:t>BCL2,</w:t>
      </w:r>
      <w:r>
        <w:t> </w:t>
      </w:r>
      <w:r>
        <w:t>cyclin</w:t>
      </w:r>
      <w:r>
        <w:t> </w:t>
      </w:r>
      <w:r>
        <w:t>D1</w:t>
      </w:r>
      <w:r/>
      <w:r w:rsidR="001852F3">
        <w:t xml:space="preserve">和</w:t>
      </w:r>
      <w:r>
        <w:t>WNT3A。</w:t>
      </w:r>
    </w:p>
    <w:p w:rsidR="0018722C">
      <w:pPr>
        <w:topLinePunct/>
      </w:pPr>
      <w:r>
        <w:t>研究得最多的基因当属</w:t>
      </w:r>
      <w:r w:rsidR="001852F3">
        <w:t xml:space="preserve">let-7</w:t>
      </w:r>
      <w:r w:rsidR="001852F3">
        <w:t xml:space="preserve">家族的成员</w:t>
      </w:r>
      <w:r>
        <w:t>[</w:t>
      </w:r>
      <w:r>
        <w:t>38</w:t>
      </w:r>
      <w:r>
        <w:t>]</w:t>
      </w:r>
      <w:r>
        <w:t>。该人类基因组包括let-7</w:t>
      </w:r>
      <w:r w:rsidR="001852F3">
        <w:t xml:space="preserve">家</w:t>
      </w:r>
      <w:r w:rsidR="001852F3">
        <w:t xml:space="preserve">族</w:t>
      </w:r>
      <w:r w:rsidR="001852F3">
        <w:t xml:space="preserve">中</w:t>
      </w:r>
      <w:r w:rsidR="001852F3">
        <w:t xml:space="preserve">12</w:t>
      </w:r>
      <w:r w:rsidR="001852F3">
        <w:t xml:space="preserve">个</w:t>
      </w:r>
      <w:r w:rsidR="001852F3">
        <w:t xml:space="preserve">成</w:t>
      </w:r>
      <w:r w:rsidR="001852F3">
        <w:t xml:space="preserve">员</w:t>
      </w:r>
      <w:r w:rsidR="001852F3">
        <w:t xml:space="preserve">，</w:t>
      </w:r>
      <w:r w:rsidR="001852F3">
        <w:t xml:space="preserve">分</w:t>
      </w:r>
      <w:r w:rsidR="001852F3">
        <w:t xml:space="preserve">布</w:t>
      </w:r>
      <w:r w:rsidR="001852F3">
        <w:t xml:space="preserve">在</w:t>
      </w:r>
      <w:r w:rsidR="001852F3">
        <w:t xml:space="preserve">8</w:t>
      </w:r>
      <w:r w:rsidR="001852F3">
        <w:t xml:space="preserve">个</w:t>
      </w:r>
      <w:r w:rsidR="001852F3">
        <w:t xml:space="preserve">不</w:t>
      </w:r>
      <w:r w:rsidR="001852F3">
        <w:t xml:space="preserve">同</w:t>
      </w:r>
      <w:r w:rsidR="001852F3">
        <w:t xml:space="preserve">的</w:t>
      </w:r>
      <w:r w:rsidR="001852F3">
        <w:t xml:space="preserve">位</w:t>
      </w:r>
      <w:r w:rsidR="001852F3">
        <w:t xml:space="preserve">点</w:t>
      </w:r>
      <w:hyperlink r:id="rId34">
        <w:r>
          <w:t>(</w:t>
        </w:r>
        <w:r>
          <w:t>http:</w:t>
        </w:r>
        <w:r w:rsidR="004B696B">
          <w:t xml:space="preserve"> </w:t>
        </w:r>
        <w:r>
          <w:t>/</w:t>
        </w:r>
        <w:r>
          <w:t>/</w:t>
        </w:r>
        <w:r>
          <w:t xml:space="preserve">microrna.</w:t>
        </w:r>
        <w:r w:rsidR="001852F3">
          <w:t xml:space="preserve"> </w:t>
        </w:r>
        <w:r w:rsidR="001852F3">
          <w:t xml:space="preserve">sanger.</w:t>
        </w:r>
        <w:r w:rsidR="001852F3">
          <w:t xml:space="preserve"> </w:t>
        </w:r>
        <w:r w:rsidR="001852F3">
          <w:t xml:space="preserve">ac.</w:t>
        </w:r>
        <w:r w:rsidR="001852F3">
          <w:t xml:space="preserve"> </w:t>
        </w:r>
        <w:r w:rsidR="001852F3">
          <w:t xml:space="preserve">uk</w:t>
        </w:r>
        <w:r>
          <w:t>/</w:t>
        </w:r>
        <w:r>
          <w:t>sequences</w:t>
        </w:r>
        <w:r>
          <w:t>/</w:t>
        </w:r>
        <w:r>
          <w:t xml:space="preserve">mirna_summary.</w:t>
        </w:r>
        <w:r w:rsidR="001852F3">
          <w:t xml:space="preserve"> </w:t>
        </w:r>
        <w:r w:rsidR="001852F3">
          <w:t xml:space="preserve">pl</w:t>
        </w:r>
        <w:r>
          <w:t>fam</w:t>
        </w:r>
      </w:hyperlink>
    </w:p>
    <w:p w:rsidR="0018722C">
      <w:pPr>
        <w:topLinePunct/>
      </w:pPr>
      <w:r>
        <w:t>=MIPF0000002</w:t>
      </w:r>
      <w:r>
        <w:t>）</w:t>
      </w:r>
      <w:r>
        <w:t>。第一个</w:t>
      </w:r>
      <w:r w:rsidR="001852F3">
        <w:t xml:space="preserve">let-7</w:t>
      </w:r>
      <w:r w:rsidR="001852F3">
        <w:t xml:space="preserve">家族的成员是在秀丽影杆线虫中发现的，它们可在秀丽影杆线虫从幼虫到成虫的过程中诱导细胞循环终止和一种特殊</w:t>
      </w:r>
      <w:r w:rsidR="001852F3">
        <w:t xml:space="preserve"> 细胞类型的最终分化。和许多抑癌基因可以抑制肿瘤的发展一样，let-7</w:t>
      </w:r>
      <w:r w:rsidR="001852F3">
        <w:t xml:space="preserve">经常在肺癌中被发现以及和肺癌预后较差有关</w:t>
      </w:r>
      <w:r>
        <w:rPr>
          <w:vertAlign w:val="superscript"/>
        </w:rPr>
        <w:t>[</w:t>
      </w:r>
      <w:r>
        <w:rPr>
          <w:vertAlign w:val="superscript"/>
        </w:rPr>
        <w:t>39</w:t>
      </w:r>
      <w:r>
        <w:rPr>
          <w:vertAlign w:val="superscript"/>
        </w:rPr>
        <w:t>]</w:t>
      </w:r>
      <w:r>
        <w:t>。除此以外，在各种不同</w:t>
      </w:r>
      <w:r w:rsidR="001852F3">
        <w:t xml:space="preserve"> 的肿瘤中存在着各种染色体位点</w:t>
      </w:r>
      <w:r w:rsidR="001852F3">
        <w:t xml:space="preserve">let-7</w:t>
      </w:r>
      <w:r w:rsidR="001852F3">
        <w:t xml:space="preserve">基因的缺失。let-7</w:t>
      </w:r>
      <w:r w:rsidR="001852F3">
        <w:t xml:space="preserve">可直接被</w:t>
      </w:r>
      <w:r w:rsidR="001852F3">
        <w:t xml:space="preserve">c-Myc</w:t>
      </w:r>
      <w:r w:rsidR="001852F3">
        <w:t xml:space="preserve">基因抑制</w:t>
      </w:r>
      <w:r>
        <w:rPr>
          <w:vertAlign w:val="superscript"/>
        </w:rPr>
        <w:t>[</w:t>
      </w:r>
      <w:r>
        <w:rPr>
          <w:vertAlign w:val="superscript"/>
        </w:rPr>
        <w:t>40</w:t>
      </w:r>
      <w:r>
        <w:rPr>
          <w:vertAlign w:val="superscript"/>
        </w:rPr>
        <w:t>]</w:t>
      </w:r>
      <w:r>
        <w:t>而且他们的前体</w:t>
      </w:r>
      <w:r w:rsidR="001852F3">
        <w:t xml:space="preserve">RNA</w:t>
      </w:r>
      <w:r w:rsidR="001852F3">
        <w:t xml:space="preserve">的进一步加工受</w:t>
      </w:r>
      <w:r w:rsidR="001852F3">
        <w:t xml:space="preserve">lin-28</w:t>
      </w:r>
      <w:r w:rsidR="001852F3">
        <w:t xml:space="preserve">的抑制</w:t>
      </w:r>
      <w:r>
        <w:t>[</w:t>
      </w:r>
      <w:r>
        <w:t>41</w:t>
      </w:r>
      <w:r>
        <w:t xml:space="preserve">, </w:t>
      </w:r>
      <w:r>
        <w:t>42</w:t>
      </w:r>
      <w:r>
        <w:t>]</w:t>
      </w:r>
      <w:r>
        <w:t>。</w:t>
      </w:r>
    </w:p>
    <w:p w:rsidR="0018722C">
      <w:pPr>
        <w:topLinePunct/>
      </w:pPr>
      <w:r>
        <w:rPr>
          <w:rFonts w:cstheme="minorBidi" w:hAnsiTheme="minorHAnsi" w:eastAsiaTheme="minorHAnsi" w:asciiTheme="minorHAnsi" w:ascii="Times New Roman"/>
        </w:rPr>
        <w:t>115</w:t>
      </w:r>
    </w:p>
    <w:p w:rsidR="0018722C">
      <w:pPr>
        <w:topLinePunct/>
      </w:pPr>
      <w:r>
        <w:t>在功能上</w:t>
      </w:r>
      <w:r>
        <w:t>let-7</w:t>
      </w:r>
      <w:r/>
      <w:r w:rsidR="001852F3">
        <w:t xml:space="preserve">可抑制致癌基因</w:t>
      </w:r>
      <w:r>
        <w:t>Ras</w:t>
      </w:r>
      <w:r/>
      <w:r w:rsidR="001852F3">
        <w:t xml:space="preserve">家族的成员</w:t>
      </w:r>
      <w:r>
        <w:rPr>
          <w:vertAlign w:val="superscript"/>
        </w:rPr>
        <w:t>[</w:t>
      </w:r>
      <w:r>
        <w:rPr>
          <w:vertAlign w:val="superscript"/>
        </w:rPr>
        <w:t>43</w:t>
      </w:r>
      <w:r>
        <w:rPr>
          <w:vertAlign w:val="superscript"/>
        </w:rPr>
        <w:t>]</w:t>
      </w:r>
      <w:r>
        <w:t>和致癌基因</w:t>
      </w:r>
      <w:r w:rsidR="001852F3">
        <w:t xml:space="preserve">HMGA2</w:t>
      </w:r>
      <w:r/>
      <w:r w:rsidR="001852F3">
        <w:t xml:space="preserve">家族</w:t>
      </w:r>
      <w:r>
        <w:t>的成员</w:t>
      </w:r>
      <w:r>
        <w:t>[</w:t>
      </w:r>
      <w:r>
        <w:t>44</w:t>
      </w:r>
      <w:r>
        <w:t xml:space="preserve">, </w:t>
      </w:r>
      <w:r>
        <w:t>45</w:t>
      </w:r>
      <w:r>
        <w:t>]</w:t>
      </w:r>
      <w:r>
        <w:t xml:space="preserve">甚至</w:t>
      </w:r>
      <w:r>
        <w:t>c-Myc</w:t>
      </w:r>
      <w:r/>
      <w:r w:rsidR="001852F3">
        <w:t xml:space="preserve">本身</w:t>
      </w:r>
      <w:r>
        <w:rPr>
          <w:vertAlign w:val="superscript"/>
        </w:rPr>
        <w:t>[</w:t>
      </w:r>
      <w:r>
        <w:rPr>
          <w:vertAlign w:val="superscript"/>
        </w:rPr>
        <w:t>46</w:t>
      </w:r>
      <w:r>
        <w:rPr>
          <w:vertAlign w:val="superscript"/>
        </w:rPr>
        <w:t>]</w:t>
      </w:r>
      <w:r>
        <w:t xml:space="preserve">。致癌基因的突变可影响</w:t>
      </w:r>
      <w:r>
        <w:t>microRNA</w:t>
      </w:r>
      <w:r>
        <w:t>的结合位点最好的</w:t>
      </w:r>
      <w:r>
        <w:t>例子</w:t>
      </w:r>
      <w:r>
        <w:t>就是</w:t>
      </w:r>
      <w:r>
        <w:t>HMGA2</w:t>
      </w:r>
      <w:r/>
      <w:r w:rsidR="001852F3">
        <w:t xml:space="preserve">基因的易位可移除与功能性的</w:t>
      </w:r>
      <w:r>
        <w:t>let-7</w:t>
      </w:r>
      <w:r/>
      <w:r w:rsidR="001852F3">
        <w:t xml:space="preserve">配</w:t>
      </w:r>
      <w:r>
        <w:t>对的序列，从而导致致癌蛋白的过表达</w:t>
      </w:r>
      <w:r>
        <w:t>[</w:t>
      </w:r>
      <w:r>
        <w:t>41</w:t>
      </w:r>
      <w:r>
        <w:t xml:space="preserve">, </w:t>
      </w:r>
      <w:r>
        <w:t>42</w:t>
      </w:r>
      <w:r>
        <w:t>]</w:t>
      </w:r>
      <w:r>
        <w:t xml:space="preserve">。最后，在乳腺癌和肺癌的</w:t>
      </w:r>
      <w:r>
        <w:t>小鼠模型中</w:t>
      </w:r>
      <w:r>
        <w:t>let-7</w:t>
      </w:r>
      <w:r>
        <w:t> </w:t>
      </w:r>
      <w:r>
        <w:t>microRNAs</w:t>
      </w:r>
      <w:r/>
      <w:r w:rsidR="001852F3">
        <w:t xml:space="preserve">的过表达可抑制肿瘤的发展</w:t>
      </w:r>
      <w:r>
        <w:t>[</w:t>
      </w:r>
      <w:r>
        <w:t>47</w:t>
      </w:r>
      <w:r>
        <w:t xml:space="preserve">, </w:t>
      </w:r>
      <w:r>
        <w:t>48</w:t>
      </w:r>
      <w:r>
        <w:t>]</w:t>
      </w:r>
      <w:r>
        <w:t>。到目前</w:t>
      </w:r>
      <w:r>
        <w:t>为止仍然没有任何一个关于</w:t>
      </w:r>
      <w:r>
        <w:t>let-7</w:t>
      </w:r>
      <w:r w:rsidR="001852F3">
        <w:t xml:space="preserve">家族成员的小鼠基因敲除研究，看来要确</w:t>
      </w:r>
      <w:r>
        <w:t>定在小鼠模型中</w:t>
      </w:r>
      <w:r>
        <w:t>let-7</w:t>
      </w:r>
      <w:r w:rsidR="001852F3">
        <w:t xml:space="preserve"> 的缺失是否会致癌还需要一段时间。</w:t>
      </w:r>
    </w:p>
    <w:p w:rsidR="0018722C">
      <w:pPr>
        <w:topLinePunct/>
      </w:pPr>
      <w:r>
        <w:t>最近也有关于</w:t>
      </w:r>
      <w:r w:rsidR="001852F3">
        <w:t xml:space="preserve">microRNAs</w:t>
      </w:r>
      <w:r w:rsidR="001852F3">
        <w:t xml:space="preserve">受抑癌基因调控的研究。这些研究都专注于</w:t>
      </w:r>
    </w:p>
    <w:p w:rsidR="0018722C">
      <w:pPr>
        <w:topLinePunct/>
      </w:pPr>
      <w:r>
        <w:t>microRNAs</w:t>
      </w:r>
      <w:r/>
      <w:r w:rsidR="001852F3">
        <w:t xml:space="preserve">被一个通常在人类肿瘤中被抑制的基因</w:t>
      </w:r>
      <w:r>
        <w:t>-P53</w:t>
      </w:r>
      <w:r>
        <w:rPr>
          <w:vertAlign w:val="superscript"/>
        </w:rPr>
        <w:t>[</w:t>
      </w:r>
      <w:r>
        <w:rPr>
          <w:vertAlign w:val="superscript"/>
        </w:rPr>
        <w:t>49</w:t>
      </w:r>
      <w:r>
        <w:rPr>
          <w:vertAlign w:val="superscript"/>
        </w:rPr>
        <w:t>]</w:t>
      </w:r>
      <w:r>
        <w:t>。通过这些研究鉴定出</w:t>
      </w:r>
      <w:r>
        <w:t>miR-34</w:t>
      </w:r>
      <w:r/>
      <w:r w:rsidR="001852F3">
        <w:t xml:space="preserve">家族是</w:t>
      </w:r>
      <w:r>
        <w:t>p53</w:t>
      </w:r>
      <w:r/>
      <w:r w:rsidR="001852F3">
        <w:t xml:space="preserve">的一个重要的介导因素。</w:t>
      </w:r>
      <w:r>
        <w:t>miR-34</w:t>
      </w:r>
      <w:r/>
      <w:r w:rsidR="001852F3">
        <w:t xml:space="preserve">家族由三个高度相</w:t>
      </w:r>
      <w:r>
        <w:t>关的</w:t>
      </w:r>
      <w:r>
        <w:t>microRNAs</w:t>
      </w:r>
      <w:r/>
      <w:r w:rsidR="001852F3">
        <w:t xml:space="preserve">组成，</w:t>
      </w:r>
      <w:r w:rsidR="001852F3">
        <w:t xml:space="preserve">这三个</w:t>
      </w:r>
      <w:r>
        <w:t>microRNAs</w:t>
      </w:r>
      <w:r/>
      <w:r w:rsidR="001852F3">
        <w:t xml:space="preserve">由两个不同的位点表达：</w:t>
      </w:r>
      <w:r w:rsidR="001852F3">
        <w:t xml:space="preserve">miR-34a</w:t>
      </w:r>
      <w:r/>
      <w:r w:rsidR="001852F3">
        <w:t xml:space="preserve">表达于染色体</w:t>
      </w:r>
      <w:r>
        <w:t>1p36</w:t>
      </w:r>
      <w:r/>
      <w:r w:rsidR="001852F3">
        <w:t xml:space="preserve">而</w:t>
      </w:r>
      <w:r>
        <w:t>miR-34b</w:t>
      </w:r>
      <w:r>
        <w:t>/</w:t>
      </w:r>
      <w:r>
        <w:t>miR-34c</w:t>
      </w:r>
      <w:r/>
      <w:r w:rsidR="001852F3">
        <w:t xml:space="preserve">表达于染色体</w:t>
      </w:r>
      <w:r>
        <w:t>11q23</w:t>
      </w:r>
      <w:r>
        <w:t>。这两</w:t>
      </w:r>
      <w:r>
        <w:t>个位点的转录都直接由</w:t>
      </w:r>
      <w:r>
        <w:t>p53</w:t>
      </w:r>
      <w:r/>
      <w:r w:rsidR="001852F3">
        <w:t xml:space="preserve">和在各自的启动子中的保守位点结合来调控。类</w:t>
      </w:r>
      <w:r>
        <w:t>似于</w:t>
      </w:r>
      <w:r>
        <w:t>p53</w:t>
      </w:r>
      <w:r/>
      <w:r>
        <w:t>,</w:t>
      </w:r>
      <w:r>
        <w:t> </w:t>
      </w:r>
      <w:r>
        <w:t>miR-34</w:t>
      </w:r>
      <w:r/>
      <w:r w:rsidR="001852F3">
        <w:t xml:space="preserve">自身的表达可诱导细胞循环的停止或者凋亡。miR-34b</w:t>
      </w:r>
      <w:r>
        <w:t>/</w:t>
      </w:r>
      <w:r>
        <w:t>miR-34c</w:t>
      </w:r>
      <w:r w:rsidR="001852F3">
        <w:t xml:space="preserve">已被报导过在乳腺癌和肺癌细胞系是低表达的。此外，</w:t>
      </w:r>
      <w:r w:rsidR="001852F3">
        <w:t xml:space="preserve">miR-34a</w:t>
      </w:r>
      <w:r/>
      <w:r w:rsidR="001852F3">
        <w:t xml:space="preserve">位于</w:t>
      </w:r>
      <w:r>
        <w:t>1p36,该区域在人类神经母细胞瘤和很多其他肿瘤中是半合子删</w:t>
      </w:r>
      <w:r>
        <w:t>失。有趣的是，该区域包含另外一个抑癌因子</w:t>
      </w:r>
      <w:r>
        <w:t>-CDH5</w:t>
      </w:r>
      <w:r>
        <w:t xml:space="preserve">, </w:t>
      </w:r>
      <w:r>
        <w:t>CDH5</w:t>
      </w:r>
      <w:r/>
      <w:r w:rsidR="001852F3">
        <w:t xml:space="preserve">通过</w:t>
      </w:r>
      <w:r>
        <w:t>p19Arf</w:t>
      </w:r>
      <w:r w:rsidR="001852F3">
        <w:t xml:space="preserve">来</w:t>
      </w:r>
      <w:r>
        <w:t>诱导</w:t>
      </w:r>
      <w:r>
        <w:t>p53</w:t>
      </w:r>
      <w:r/>
      <w:r w:rsidR="001852F3">
        <w:t xml:space="preserve">表达。因此</w:t>
      </w:r>
      <w:r>
        <w:t>，1p36</w:t>
      </w:r>
      <w:r/>
      <w:r w:rsidR="001852F3">
        <w:t xml:space="preserve">的删失可同时影响上游和下游的</w:t>
      </w:r>
      <w:r>
        <w:t>p53</w:t>
      </w:r>
      <w:r/>
      <w:r w:rsidR="001852F3">
        <w:t xml:space="preserve">通路。</w:t>
      </w:r>
    </w:p>
    <w:p w:rsidR="0018722C">
      <w:pPr>
        <w:topLinePunct/>
      </w:pPr>
      <w:r>
        <w:rPr>
          <w:rFonts w:cstheme="minorBidi" w:hAnsiTheme="minorHAnsi" w:eastAsiaTheme="minorHAnsi" w:asciiTheme="minorHAnsi" w:ascii="宋体" w:hAnsi="宋体" w:eastAsia="宋体" w:cs="宋体"/>
          <w:b/>
        </w:rPr>
        <w:t>6.</w:t>
      </w:r>
      <w:r w:rsidR="004B696B">
        <w:rPr>
          <w:rFonts w:cstheme="minorBidi" w:hAnsiTheme="minorHAnsi" w:eastAsiaTheme="minorHAnsi" w:asciiTheme="minorHAnsi" w:ascii="宋体" w:hAnsi="宋体" w:eastAsia="宋体" w:cs="宋体"/>
          <w:b/>
        </w:rPr>
        <w:t xml:space="preserve"> </w:t>
      </w:r>
      <w:r w:rsidR="004B696B">
        <w:rPr>
          <w:rFonts w:cstheme="minorBidi" w:hAnsiTheme="minorHAnsi" w:eastAsiaTheme="minorHAnsi" w:asciiTheme="minorHAnsi" w:ascii="宋体" w:hAnsi="宋体" w:eastAsia="宋体" w:cs="宋体"/>
          <w:b/>
        </w:rPr>
        <w:t>microRNA</w:t>
      </w:r>
      <w:r w:rsidR="001852F3">
        <w:rPr>
          <w:rFonts w:cstheme="minorBidi" w:hAnsiTheme="minorHAnsi" w:eastAsiaTheme="minorHAnsi" w:asciiTheme="minorHAnsi" w:ascii="宋体" w:hAnsi="宋体" w:eastAsia="宋体" w:cs="宋体"/>
          <w:b/>
        </w:rPr>
        <w:t xml:space="preserve">靶基因的预测</w:t>
      </w:r>
    </w:p>
    <w:p w:rsidR="0018722C">
      <w:pPr>
        <w:topLinePunct/>
      </w:pPr>
      <w:r>
        <w:t>miRNA</w:t>
      </w:r>
      <w:r/>
      <w:r w:rsidR="001852F3">
        <w:t xml:space="preserve">的</w:t>
      </w:r>
      <w:r>
        <w:t>5</w:t>
      </w:r>
      <w:r>
        <w:t>’端有一个区域，被称为“种子区域”，该区域以核苷酸</w:t>
      </w:r>
      <w:r>
        <w:t>2-7</w:t>
      </w:r>
      <w:r>
        <w:t>为中心。按照沃森克里克原则，和</w:t>
      </w:r>
      <w:r>
        <w:t>mRNA</w:t>
      </w:r>
      <w:r/>
      <w:r w:rsidR="001852F3">
        <w:t xml:space="preserve">目的位点进行配对的种子区域是</w:t>
      </w:r>
      <w:r w:rsidR="001852F3">
        <w:t>对</w:t>
      </w:r>
    </w:p>
    <w:p w:rsidR="0018722C">
      <w:pPr>
        <w:topLinePunct/>
      </w:pPr>
      <w:r>
        <w:rPr>
          <w:rFonts w:cstheme="minorBidi" w:hAnsiTheme="minorHAnsi" w:eastAsiaTheme="minorHAnsi" w:asciiTheme="minorHAnsi" w:ascii="Times New Roman"/>
        </w:rPr>
        <w:t>116</w:t>
      </w:r>
    </w:p>
    <w:p w:rsidR="0018722C">
      <w:pPr>
        <w:topLinePunct/>
      </w:pPr>
      <w:r>
        <w:t>miRNA</w:t>
      </w:r>
      <w:r/>
      <w:r w:rsidR="001852F3">
        <w:t xml:space="preserve">作用位点预测的最重要的因素。很多高效的</w:t>
      </w:r>
      <w:r>
        <w:t>miRNA</w:t>
      </w:r>
      <w:r/>
      <w:r w:rsidR="001852F3">
        <w:t xml:space="preserve">靶点的预测工具按照</w:t>
      </w:r>
      <w:r>
        <w:t>这个原则已发展形成并且可以严格地按照要求配对。它不仅可以明显降</w:t>
      </w:r>
      <w:r w:rsidR="001852F3">
        <w:t xml:space="preserve">低</w:t>
      </w:r>
      <w:r>
        <w:t>假阳性率而且有利于在沃森克里克原则配对下去迎合</w:t>
      </w:r>
      <w:r w:rsidR="001852F3">
        <w:t xml:space="preserve">miRNA</w:t>
      </w:r>
      <w:r/>
      <w:r w:rsidR="001852F3">
        <w:t xml:space="preserve">的核苷酸</w:t>
      </w:r>
      <w:r>
        <w:t>1</w:t>
      </w:r>
      <w:r>
        <w:t>。经</w:t>
      </w:r>
      <w:r>
        <w:t>过分析后发现：该特征在脊椎动物中相对较保守。而且已有许多研究证</w:t>
      </w:r>
      <w:r w:rsidR="001852F3">
        <w:t xml:space="preserve">据</w:t>
      </w:r>
      <w:r>
        <w:t>可证明那些部分和位点</w:t>
      </w:r>
      <w:r>
        <w:t>1</w:t>
      </w:r>
      <w:r/>
      <w:r w:rsidR="001852F3">
        <w:t xml:space="preserve">相配对</w:t>
      </w:r>
      <w:r>
        <w:t>[</w:t>
      </w:r>
      <w:r>
        <w:t>50</w:t>
      </w:r>
      <w:r>
        <w:t xml:space="preserve">, </w:t>
      </w:r>
      <w:r>
        <w:t>51</w:t>
      </w:r>
      <w:r>
        <w:t>]</w:t>
      </w:r>
      <w:r>
        <w:t xml:space="preserve">。很多的</w:t>
      </w:r>
      <w:r>
        <w:t>miRNA</w:t>
      </w:r>
      <w:r/>
      <w:r w:rsidR="001852F3">
        <w:t xml:space="preserve">的靶点有一</w:t>
      </w:r>
      <w:r w:rsidR="001852F3">
        <w:t>个</w:t>
      </w:r>
    </w:p>
    <w:p w:rsidR="0018722C">
      <w:pPr>
        <w:topLinePunct/>
      </w:pPr>
      <w:r>
        <w:t>7nt</w:t>
      </w:r>
      <w:r/>
      <w:r w:rsidR="001852F3">
        <w:t xml:space="preserve">的配对。因此，有可能在核苷酸</w:t>
      </w:r>
      <w:r>
        <w:t>2-8</w:t>
      </w:r>
      <w:r/>
      <w:r w:rsidR="001852F3">
        <w:t xml:space="preserve">处构建了沃森克里克配对，也有可能</w:t>
      </w:r>
      <w:r>
        <w:t>在核苷酸</w:t>
      </w:r>
      <w:r>
        <w:t>2-7</w:t>
      </w:r>
      <w:r/>
      <w:r w:rsidR="001852F3">
        <w:t xml:space="preserve">处联合位点</w:t>
      </w:r>
      <w:r>
        <w:t>1</w:t>
      </w:r>
      <w:r/>
      <w:r w:rsidR="001852F3">
        <w:t xml:space="preserve">处完成配对。种子位点非常重要的原因，</w:t>
      </w:r>
      <w:r w:rsidR="001852F3">
        <w:t>与</w:t>
      </w:r>
    </w:p>
    <w:p w:rsidR="0018722C">
      <w:pPr>
        <w:topLinePunct/>
      </w:pPr>
      <w:r>
        <w:t>miRNA</w:t>
      </w:r>
      <w:r w:rsidR="001852F3">
        <w:t xml:space="preserve">和沉默复合物的结合的方式非常相关。有效的配对方式是：RISC 和</w:t>
      </w:r>
    </w:p>
    <w:p w:rsidR="0018722C">
      <w:pPr>
        <w:topLinePunct/>
      </w:pPr>
      <w:r>
        <w:t>mRNA</w:t>
      </w:r>
      <w:r/>
      <w:r w:rsidR="001852F3">
        <w:t xml:space="preserve">的核苷酸</w:t>
      </w:r>
      <w:r>
        <w:t>2-8</w:t>
      </w:r>
      <w:r/>
      <w:r w:rsidR="001852F3">
        <w:t xml:space="preserve">结合后，可以重新组织</w:t>
      </w:r>
      <w:r>
        <w:t>mRNA</w:t>
      </w:r>
      <w:r/>
      <w:r w:rsidR="001852F3">
        <w:t xml:space="preserve">的</w:t>
      </w:r>
      <w:r>
        <w:t>A</w:t>
      </w:r>
      <w:r/>
      <w:r w:rsidR="001852F3">
        <w:t xml:space="preserve">螺旋结构。但其他的配</w:t>
      </w:r>
      <w:r>
        <w:t>置方式仅能形成较低的亲和效率</w:t>
      </w:r>
      <w:r>
        <w:t>[</w:t>
      </w:r>
      <w:r>
        <w:t>52</w:t>
      </w:r>
      <w:r>
        <w:t xml:space="preserve">, </w:t>
      </w:r>
      <w:r>
        <w:t>53</w:t>
      </w:r>
      <w:r>
        <w:t>]</w:t>
      </w:r>
      <w:r>
        <w:t>。</w:t>
      </w:r>
    </w:p>
    <w:p w:rsidR="0018722C">
      <w:pPr>
        <w:topLinePunct/>
      </w:pPr>
      <w:r>
        <w:t>虽然在各种群中，保守的结合位点更像是要维持一定的功能，但这些</w:t>
      </w:r>
      <w:r w:rsidR="001852F3">
        <w:t xml:space="preserve">位点仍然是</w:t>
      </w:r>
      <w:r>
        <w:t>miRNA</w:t>
      </w:r>
      <w:r/>
      <w:r w:rsidR="001852F3">
        <w:t xml:space="preserve">可能的潜在靶点。在预测程序中利用这些保守的位点序列</w:t>
      </w:r>
      <w:r>
        <w:t>可明显降低假阳性率。不同的预测方案，有时用有略微不同的保守位点</w:t>
      </w:r>
      <w:r w:rsidR="001852F3">
        <w:t xml:space="preserve"> 来</w:t>
      </w:r>
      <w:r>
        <w:t>定义。在多个基因组同源位置中所保留下来的序列通常认为是保守位点，</w:t>
      </w:r>
      <w:r w:rsidR="001852F3">
        <w:t xml:space="preserve">这</w:t>
      </w:r>
      <w:r>
        <w:t>些序列必须精准的出现在</w:t>
      </w:r>
      <w:r w:rsidR="001852F3">
        <w:t xml:space="preserve">3’-UTR</w:t>
      </w:r>
      <w:r/>
      <w:r w:rsidR="001852F3">
        <w:t xml:space="preserve">序列的相同位置。然而也有小部分保守位</w:t>
      </w:r>
      <w:r>
        <w:t>点可在序列中的非校正位置中找到</w:t>
      </w:r>
      <w:r>
        <w:rPr>
          <w:vertAlign w:val="superscript"/>
        </w:rPr>
        <w:t>[</w:t>
      </w:r>
      <w:r>
        <w:rPr>
          <w:vertAlign w:val="superscript"/>
        </w:rPr>
        <w:t>54</w:t>
      </w:r>
      <w:r>
        <w:rPr>
          <w:vertAlign w:val="superscript"/>
        </w:rPr>
        <w:t>]</w:t>
      </w:r>
      <w:r>
        <w:t>。</w:t>
      </w:r>
    </w:p>
    <w:p w:rsidR="0018722C">
      <w:pPr>
        <w:topLinePunct/>
      </w:pPr>
      <w:r>
        <w:t>另一个识别靶基因的方法是需要考虑热力学的稳定性。比较常用的一</w:t>
      </w:r>
      <w:r>
        <w:t>个参数是</w:t>
      </w:r>
      <w:r>
        <w:t>miRNA</w:t>
      </w:r>
      <w:r/>
      <w:r w:rsidR="001852F3">
        <w:t xml:space="preserve">的双链自由能。在两条互补的</w:t>
      </w:r>
      <w:r>
        <w:t>RNA</w:t>
      </w:r>
      <w:r/>
      <w:r w:rsidR="001852F3">
        <w:t xml:space="preserve">进行杂交时，该能量发</w:t>
      </w:r>
      <w:r>
        <w:t>挥作用。已经配对的双链</w:t>
      </w:r>
      <w:r>
        <w:t>RNA</w:t>
      </w:r>
      <w:r/>
      <w:r w:rsidR="001852F3">
        <w:t xml:space="preserve">中的自由能越低，那么，若要破坏这个双链</w:t>
      </w:r>
      <w:r>
        <w:t>结构，则需要越多的能量。由此可知，一个双链</w:t>
      </w:r>
      <w:r>
        <w:t>RNA</w:t>
      </w:r>
      <w:r/>
      <w:r w:rsidR="001852F3">
        <w:t xml:space="preserve">若要在热力学中达到</w:t>
      </w:r>
      <w:r>
        <w:t>一个更为稳定的状态就意味着</w:t>
      </w:r>
      <w:r>
        <w:t>miRNA</w:t>
      </w:r>
      <w:r/>
      <w:r w:rsidR="001852F3">
        <w:t xml:space="preserve">和</w:t>
      </w:r>
      <w:r>
        <w:t>mRNA</w:t>
      </w:r>
      <w:r/>
      <w:r w:rsidR="001852F3">
        <w:t xml:space="preserve">的结合能力较强，这需要自由</w:t>
      </w:r>
      <w:r>
        <w:t>能较低才能实现。若</w:t>
      </w:r>
      <w:r>
        <w:t>miRNA</w:t>
      </w:r>
      <w:r/>
      <w:r w:rsidR="001852F3">
        <w:t xml:space="preserve">和</w:t>
      </w:r>
      <w:r>
        <w:t>mRNA</w:t>
      </w:r>
      <w:r/>
      <w:r w:rsidR="001852F3">
        <w:t xml:space="preserve">结合后具有较高的亲和力，那么形成</w:t>
      </w:r>
      <w:r w:rsidR="001852F3">
        <w:t>的</w:t>
      </w:r>
    </w:p>
    <w:p w:rsidR="0018722C">
      <w:pPr>
        <w:topLinePunct/>
      </w:pPr>
      <w:r>
        <w:rPr>
          <w:rFonts w:cstheme="minorBidi" w:hAnsiTheme="minorHAnsi" w:eastAsiaTheme="minorHAnsi" w:asciiTheme="minorHAnsi" w:ascii="Times New Roman"/>
        </w:rPr>
        <w:t>117</w:t>
      </w:r>
    </w:p>
    <w:p w:rsidR="0018722C">
      <w:pPr>
        <w:topLinePunct/>
      </w:pPr>
      <w:r>
        <w:t>这条双链则具有较低的自由能。</w:t>
      </w:r>
    </w:p>
    <w:p w:rsidR="0018722C">
      <w:pPr>
        <w:topLinePunct/>
      </w:pPr>
      <w:r>
        <w:t>另一个要考虑的因素，是结合的位点的可达性。mRNA</w:t>
      </w:r>
      <w:r w:rsidR="001852F3">
        <w:t xml:space="preserve">的二级结构起到了非常重要的作用。在</w:t>
      </w:r>
      <w:r w:rsidR="001852F3">
        <w:t xml:space="preserve">mRNA</w:t>
      </w:r>
      <w:r w:rsidR="001852F3">
        <w:t xml:space="preserve">的立体构象中，其结合位点必须可以到达，即要求这个位点必须是打开状态且没有和</w:t>
      </w:r>
      <w:r w:rsidR="001852F3">
        <w:t xml:space="preserve">mRNA</w:t>
      </w:r>
      <w:r w:rsidR="001852F3">
        <w:t xml:space="preserve">自身的其他位点相连接</w:t>
      </w:r>
      <w:r>
        <w:t>[</w:t>
      </w:r>
      <w:r>
        <w:t>54</w:t>
      </w:r>
      <w:r>
        <w:t xml:space="preserve">, </w:t>
      </w:r>
      <w:r>
        <w:t>55</w:t>
      </w:r>
      <w:r>
        <w:t>]</w:t>
      </w:r>
      <w:r>
        <w:t>。</w:t>
      </w:r>
    </w:p>
    <w:p w:rsidR="0018722C">
      <w:pPr>
        <w:topLinePunct/>
      </w:pPr>
      <w:r>
        <w:t>现公认的是目的位点序列和</w:t>
      </w:r>
      <w:r>
        <w:t>UTR</w:t>
      </w:r>
      <w:r/>
      <w:r w:rsidR="001852F3">
        <w:t xml:space="preserve">阅读框共同决定一个</w:t>
      </w:r>
      <w:r>
        <w:t>mRNA</w:t>
      </w:r>
      <w:r/>
      <w:r w:rsidR="001852F3">
        <w:t xml:space="preserve">是否可成为某</w:t>
      </w:r>
      <w:r/>
      <w:r>
        <w:t>miRNA</w:t>
      </w:r>
      <w:r/>
      <w:r w:rsidR="001852F3">
        <w:t xml:space="preserve">的靶标</w:t>
      </w:r>
      <w:r>
        <w:t>[</w:t>
      </w:r>
      <w:r>
        <w:rPr>
          <w:spacing w:val="-2"/>
        </w:rPr>
        <w:t>56</w:t>
      </w:r>
      <w:r>
        <w:rPr>
          <w:spacing w:val="-2"/>
        </w:rPr>
        <w:t xml:space="preserve">, </w:t>
      </w:r>
      <w:r>
        <w:rPr>
          <w:spacing w:val="-2"/>
        </w:rPr>
        <w:t>57</w:t>
      </w:r>
      <w:r>
        <w:t>]</w:t>
      </w:r>
      <w:r>
        <w:t>。这要求该位点必须位于</w:t>
      </w:r>
      <w:r>
        <w:t>3’UTR</w:t>
      </w:r>
      <w:r/>
      <w:r w:rsidR="001852F3">
        <w:t xml:space="preserve">离终止密码碱基最少</w:t>
      </w:r>
      <w:r>
        <w:t>有</w:t>
      </w:r>
      <w:r>
        <w:t>15nt</w:t>
      </w:r>
      <w:r/>
      <w:r w:rsidR="001852F3">
        <w:t xml:space="preserve">的距离外。在长</w:t>
      </w:r>
      <w:r>
        <w:t>UTR</w:t>
      </w:r>
      <w:r/>
      <w:r w:rsidR="001852F3">
        <w:t xml:space="preserve">中目的位点不应该在中间，这是由于在这个位</w:t>
      </w:r>
      <w:r>
        <w:t>置中，不容易到达沉默复合物。必须强调的是局部</w:t>
      </w:r>
      <w:r>
        <w:t>AU</w:t>
      </w:r>
      <w:r/>
      <w:r w:rsidR="001852F3">
        <w:t xml:space="preserve">含量高的地方由于拥</w:t>
      </w:r>
      <w:r>
        <w:t>有一个更为脆弱的二级结构，因此它可以增长目的位点的可结合性，</w:t>
      </w:r>
      <w:r w:rsidR="001852F3">
        <w:t xml:space="preserve">以上的</w:t>
      </w:r>
      <w:r>
        <w:t>假说均在同源</w:t>
      </w:r>
      <w:r>
        <w:t>3’-UTR</w:t>
      </w:r>
      <w:r/>
      <w:r w:rsidR="001852F3">
        <w:t xml:space="preserve">的</w:t>
      </w:r>
      <w:r>
        <w:t>7-mers</w:t>
      </w:r>
      <w:r/>
      <w:r w:rsidR="001852F3">
        <w:t xml:space="preserve">的保守性分析中证实</w:t>
      </w:r>
      <w:r>
        <w:rPr>
          <w:vertAlign w:val="superscript"/>
        </w:rPr>
        <w:t>[</w:t>
      </w:r>
      <w:r>
        <w:rPr>
          <w:vertAlign w:val="superscript"/>
        </w:rPr>
        <w:t>58</w:t>
      </w:r>
      <w:r>
        <w:rPr>
          <w:vertAlign w:val="superscript"/>
        </w:rPr>
        <w:t>]</w:t>
      </w:r>
      <w:r>
        <w:t>。</w:t>
      </w:r>
    </w:p>
    <w:p w:rsidR="0018722C">
      <w:pPr>
        <w:topLinePunct/>
      </w:pPr>
      <w:r>
        <w:t>共表达的</w:t>
      </w:r>
      <w:r>
        <w:t>miRNA</w:t>
      </w:r>
      <w:r/>
      <w:r w:rsidR="001852F3">
        <w:t xml:space="preserve">的相邻的结合位点可以提高位点的效率。因为两个位点</w:t>
      </w:r>
      <w:r>
        <w:t>能够出现紧密合作。这说明在两个结合位点在大于</w:t>
      </w:r>
      <w:r>
        <w:t>8nt</w:t>
      </w:r>
      <w:r/>
      <w:r w:rsidR="001852F3">
        <w:t xml:space="preserve">和小于</w:t>
      </w:r>
      <w:r>
        <w:t>40nt</w:t>
      </w:r>
      <w:r/>
      <w:r w:rsidR="001852F3">
        <w:t xml:space="preserve">的距</w:t>
      </w:r>
      <w:r>
        <w:t>离内可引起一个比预期的普通的多点相乘更大的反应</w:t>
      </w:r>
      <w:r>
        <w:rPr>
          <w:vertAlign w:val="superscript"/>
        </w:rPr>
        <w:t>[</w:t>
      </w:r>
      <w:r>
        <w:rPr>
          <w:vertAlign w:val="superscript"/>
        </w:rPr>
        <w:t>59</w:t>
      </w:r>
      <w:r>
        <w:rPr>
          <w:vertAlign w:val="superscript"/>
        </w:rPr>
        <w:t>]</w:t>
      </w:r>
      <w:r>
        <w:t>。</w:t>
      </w:r>
    </w:p>
    <w:p w:rsidR="0018722C">
      <w:pPr>
        <w:topLinePunct/>
      </w:pPr>
      <w:r>
        <w:t>一些生物信息学的预测软件在上述的预测原理的基础上被开发出来。它们被用作预测</w:t>
      </w:r>
      <w:r w:rsidR="001852F3">
        <w:t xml:space="preserve">miRNA</w:t>
      </w:r>
      <w:r w:rsidR="001852F3">
        <w:t xml:space="preserve">的作用位点。不同的软件各有侧重并可以实现大部分预测结果的资源共享。这些软解预测可提供快捷、高效和直观的预测结</w:t>
      </w:r>
      <w:r w:rsidR="001852F3">
        <w:t xml:space="preserve">果。预测靶基因可通过靶基因的已知功能推测</w:t>
      </w:r>
      <w:r w:rsidR="001852F3">
        <w:t xml:space="preserve">miRNA</w:t>
      </w:r>
      <w:r w:rsidR="001852F3">
        <w:t xml:space="preserve">的功能概况。</w:t>
      </w:r>
    </w:p>
    <w:p w:rsidR="0018722C">
      <w:pPr>
        <w:topLinePunct/>
      </w:pPr>
      <w:r>
        <w:t>植物的</w:t>
      </w:r>
      <w:r>
        <w:t>miRNA</w:t>
      </w:r>
      <w:r/>
      <w:r w:rsidR="001852F3">
        <w:t xml:space="preserve">几乎和靶</w:t>
      </w:r>
      <w:r>
        <w:t>mRNA</w:t>
      </w:r>
      <w:r/>
      <w:r w:rsidR="001852F3">
        <w:t xml:space="preserve">完全匹配，这使得植物的靶基因预测具</w:t>
      </w:r>
      <w:r>
        <w:t>有很大的优势和较高的准确率。到目前为止，已知的植物</w:t>
      </w:r>
      <w:r>
        <w:t>miRNA</w:t>
      </w:r>
      <w:r/>
      <w:r w:rsidR="001852F3">
        <w:t xml:space="preserve">的靶基因</w:t>
      </w:r>
      <w:r>
        <w:t>大多数是在分化和发育过程中可够起到重要作用的转录因子。但是要预测</w:t>
      </w:r>
      <w:r>
        <w:t>动物的靶基因比植物要难得多，由于动物的</w:t>
      </w:r>
      <w:r>
        <w:t>miRNA</w:t>
      </w:r>
      <w:r/>
      <w:r w:rsidR="001852F3">
        <w:t xml:space="preserve">与其</w:t>
      </w:r>
      <w:r>
        <w:t>mRNA</w:t>
      </w:r>
      <w:r/>
      <w:r w:rsidR="001852F3">
        <w:t xml:space="preserve">之间的互补</w:t>
      </w:r>
      <w:r w:rsidR="001852F3">
        <w:t>配</w:t>
      </w:r>
    </w:p>
    <w:p w:rsidR="0018722C">
      <w:pPr>
        <w:topLinePunct/>
      </w:pPr>
      <w:r>
        <w:rPr>
          <w:rFonts w:cstheme="minorBidi" w:hAnsiTheme="minorHAnsi" w:eastAsiaTheme="minorHAnsi" w:asciiTheme="minorHAnsi" w:ascii="Times New Roman"/>
        </w:rPr>
        <w:t>118</w:t>
      </w:r>
    </w:p>
    <w:p w:rsidR="0018722C">
      <w:pPr>
        <w:topLinePunct/>
      </w:pPr>
      <w:r>
        <w:t>对程度较低，使得出现假阳性的可能性大大增加。在哺乳动物中，预测出的靶基因仅有很少的一些是转录因子，而预测出的靶基因分子种类相当广泛，这说明了哺乳动物的</w:t>
      </w:r>
      <w:r w:rsidR="001852F3">
        <w:t xml:space="preserve">miRNA</w:t>
      </w:r>
      <w:r w:rsidR="001852F3">
        <w:t xml:space="preserve">可在更的生理过程中起作用。现有的预测系统并不能够轻易的准确报告出某种表型的目的基因，而是应基于先验知识可能涉及的生物通路，在程序列出的数以百计的靶基因中选择数个目的基因，并加以进一步的学习和验证。更为重要的是，尽管现有的预测工具能帮助我们寻找</w:t>
      </w:r>
      <w:r w:rsidR="001852F3">
        <w:t xml:space="preserve">miRNA</w:t>
      </w:r>
      <w:r w:rsidR="001852F3">
        <w:t xml:space="preserve">的目的基因，它们却始终缺乏敏感性和特异性</w:t>
      </w:r>
      <w:r>
        <w:rPr>
          <w:vertAlign w:val="superscript"/>
        </w:rPr>
        <w:t>[</w:t>
      </w:r>
      <w:r>
        <w:rPr>
          <w:vertAlign w:val="superscript"/>
        </w:rPr>
        <w:t>60</w:t>
      </w:r>
      <w:r>
        <w:rPr>
          <w:vertAlign w:val="superscript"/>
        </w:rPr>
        <w:t>]</w:t>
      </w:r>
    </w:p>
    <w:p w:rsidR="0018722C">
      <w:pPr>
        <w:topLinePunct/>
      </w:pPr>
      <w:r>
        <w:t>。因此通过实验来验证目的基因非常重要。</w:t>
      </w:r>
    </w:p>
    <w:p w:rsidR="0018722C">
      <w:pPr>
        <w:topLinePunct/>
      </w:pPr>
      <w:r>
        <w:rPr>
          <w:rFonts w:cstheme="minorBidi" w:hAnsiTheme="minorHAnsi" w:eastAsiaTheme="minorHAnsi" w:asciiTheme="minorHAnsi" w:ascii="宋体" w:hAnsi="宋体" w:eastAsia="宋体" w:cs="宋体"/>
          <w:b/>
        </w:rPr>
        <w:t>7.</w:t>
      </w:r>
      <w:r w:rsidR="004B696B">
        <w:rPr>
          <w:rFonts w:cstheme="minorBidi" w:hAnsiTheme="minorHAnsi" w:eastAsiaTheme="minorHAnsi" w:asciiTheme="minorHAnsi" w:ascii="宋体" w:hAnsi="宋体" w:eastAsia="宋体" w:cs="宋体"/>
          <w:b/>
        </w:rPr>
        <w:t xml:space="preserve"> </w:t>
      </w:r>
      <w:r w:rsidR="004B696B">
        <w:rPr>
          <w:rFonts w:cstheme="minorBidi" w:hAnsiTheme="minorHAnsi" w:eastAsiaTheme="minorHAnsi" w:asciiTheme="minorHAnsi" w:ascii="宋体" w:hAnsi="宋体" w:eastAsia="宋体" w:cs="宋体"/>
          <w:b/>
        </w:rPr>
        <w:t>microRNA</w:t>
      </w:r>
      <w:r w:rsidR="001852F3">
        <w:rPr>
          <w:rFonts w:cstheme="minorBidi" w:hAnsiTheme="minorHAnsi" w:eastAsiaTheme="minorHAnsi" w:asciiTheme="minorHAnsi" w:ascii="宋体" w:hAnsi="宋体" w:eastAsia="宋体" w:cs="宋体"/>
          <w:b/>
        </w:rPr>
        <w:t xml:space="preserve">与肿瘤的诊断</w:t>
      </w:r>
    </w:p>
    <w:p w:rsidR="0018722C">
      <w:pPr>
        <w:topLinePunct/>
      </w:pPr>
      <w:r>
        <w:t>要攻克肿瘤，很大程度上依赖于可否明确肿瘤发生发展的机制来寻找</w:t>
      </w:r>
      <w:r>
        <w:t>早期发现的手段和肿瘤标志物。检测</w:t>
      </w:r>
      <w:r>
        <w:t>miRNAs</w:t>
      </w:r>
      <w:r/>
      <w:r w:rsidR="001852F3">
        <w:t xml:space="preserve">简单无创且易于操作，已在高危</w:t>
      </w:r>
      <w:r>
        <w:t>人群的筛选和临床诊断以及随访等多方面普遍使用，新的肿瘤生物标志</w:t>
      </w:r>
      <w:r w:rsidR="001852F3">
        <w:t xml:space="preserve">物</w:t>
      </w:r>
      <w:r>
        <w:t>在实验室技术的日趋成熟下不断增加，</w:t>
      </w:r>
      <w:r>
        <w:t>近年</w:t>
      </w:r>
      <w:r>
        <w:t>来研究的热点，是从基因水</w:t>
      </w:r>
      <w:r w:rsidR="001852F3">
        <w:t xml:space="preserve">平</w:t>
      </w:r>
      <w:r>
        <w:t>出发，用先进的实验室手段对肿瘤基因组直接测序并将其和相应正常组织基因的对比来从疾病源头筛选出异常的分子，其具有更早期，更精确等优</w:t>
      </w:r>
      <w:r>
        <w:t>势，</w:t>
      </w:r>
      <w:r>
        <w:t>近年</w:t>
      </w:r>
      <w:r>
        <w:t>来，循环</w:t>
      </w:r>
      <w:r>
        <w:t>miRNA</w:t>
      </w:r>
      <w:r/>
      <w:r w:rsidR="001852F3">
        <w:t xml:space="preserve">的研究重点也围绕着</w:t>
      </w:r>
      <w:r>
        <w:t>miRNA</w:t>
      </w:r>
      <w:r/>
      <w:r w:rsidR="001852F3">
        <w:t xml:space="preserve">是否可以成为肿瘤标</w:t>
      </w:r>
      <w:r>
        <w:t>志物来展开，有研究</w:t>
      </w:r>
      <w:r>
        <w:rPr>
          <w:vertAlign w:val="superscript"/>
        </w:rPr>
        <w:t>[</w:t>
      </w:r>
      <w:r>
        <w:rPr>
          <w:vertAlign w:val="superscript"/>
        </w:rPr>
        <w:t>61</w:t>
      </w:r>
      <w:r>
        <w:rPr>
          <w:vertAlign w:val="superscript"/>
        </w:rPr>
        <w:t>]</w:t>
      </w:r>
      <w:r>
        <w:t xml:space="preserve">表明：在</w:t>
      </w:r>
      <w:r>
        <w:t>miRNA</w:t>
      </w:r>
      <w:r/>
      <w:r w:rsidR="001852F3">
        <w:t xml:space="preserve">形成过程中，</w:t>
      </w:r>
      <w:r>
        <w:t>pre-miRNA</w:t>
      </w:r>
      <w:r/>
      <w:r w:rsidR="001852F3">
        <w:t xml:space="preserve">被运送</w:t>
      </w:r>
      <w:r w:rsidR="001852F3">
        <w:t xml:space="preserve">到</w:t>
      </w:r>
      <w:r>
        <w:t>胞浆中，少部分</w:t>
      </w:r>
      <w:r>
        <w:t>pre-miRNA</w:t>
      </w:r>
      <w:r/>
      <w:r w:rsidR="001852F3">
        <w:t xml:space="preserve">被多囊体包裹或与</w:t>
      </w:r>
      <w:r>
        <w:t>RNA-binding</w:t>
      </w:r>
      <w:r/>
      <w:r w:rsidR="001852F3">
        <w:t xml:space="preserve">蛋白等的结合形</w:t>
      </w:r>
      <w:r>
        <w:t>成核酸-蛋白复合体并外排颗粒的形式转运出细胞，从而进入循环系统</w:t>
      </w:r>
      <w:r w:rsidR="001852F3">
        <w:t xml:space="preserve">且在</w:t>
      </w:r>
      <w:r>
        <w:t>血浆中稳定存在。因此，要作为肿瘤标志物，循环</w:t>
      </w:r>
      <w:r>
        <w:t>miRNA</w:t>
      </w:r>
      <w:r/>
      <w:r w:rsidR="001852F3">
        <w:t xml:space="preserve">理论上更具有优</w:t>
      </w:r>
      <w:r>
        <w:t>势，循环</w:t>
      </w:r>
      <w:r>
        <w:t>miRNA</w:t>
      </w:r>
      <w:r/>
      <w:r w:rsidR="001852F3">
        <w:t xml:space="preserve">的特异性及敏感性都优于既往的肿瘤标志物，同时</w:t>
      </w:r>
      <w:r w:rsidR="001852F3">
        <w:t>，</w:t>
      </w:r>
    </w:p>
    <w:p w:rsidR="0018722C">
      <w:pPr>
        <w:topLinePunct/>
      </w:pPr>
      <w:r>
        <w:rPr>
          <w:rFonts w:cstheme="minorBidi" w:hAnsiTheme="minorHAnsi" w:eastAsiaTheme="minorHAnsi" w:asciiTheme="minorHAnsi" w:ascii="Times New Roman"/>
        </w:rPr>
        <w:t>119</w:t>
      </w:r>
    </w:p>
    <w:p w:rsidR="0018722C">
      <w:pPr>
        <w:topLinePunct/>
      </w:pPr>
      <w:r>
        <w:t>循环</w:t>
      </w:r>
      <w:r>
        <w:t>miRNA</w:t>
      </w:r>
      <w:r/>
      <w:r w:rsidR="001852F3">
        <w:t xml:space="preserve">和肿瘤早期发生的相关，因此其表达水平和肿瘤负荷有关。举</w:t>
      </w:r>
      <w:r>
        <w:t>个</w:t>
      </w:r>
      <w:r>
        <w:t>例子</w:t>
      </w:r>
      <w:r>
        <w:t>，循环</w:t>
      </w:r>
      <w:r>
        <w:t>miRNA-21，是食管鳞状细胞癌的肿瘤标志物</w:t>
      </w:r>
      <w:r>
        <w:rPr>
          <w:vertAlign w:val="superscript"/>
        </w:rPr>
        <w:t>[</w:t>
      </w:r>
      <w:r>
        <w:rPr>
          <w:vertAlign w:val="superscript"/>
        </w:rPr>
        <w:t>62</w:t>
      </w:r>
      <w:r>
        <w:rPr>
          <w:vertAlign w:val="superscript"/>
        </w:rPr>
        <w:t>]</w:t>
      </w:r>
      <w:r>
        <w:t>，miR-223, miR-21</w:t>
      </w:r>
      <w:r/>
      <w:r w:rsidR="001852F3">
        <w:t xml:space="preserve">和</w:t>
      </w:r>
      <w:r>
        <w:t>miR-218</w:t>
      </w:r>
      <w:r>
        <w:t>，为早期胃癌的敏感标志物，其中</w:t>
      </w:r>
      <w:r>
        <w:t>miR-223</w:t>
      </w:r>
      <w:r/>
      <w:r w:rsidR="001852F3">
        <w:t xml:space="preserve">在</w:t>
      </w:r>
      <w:r>
        <w:t>Hp</w:t>
      </w:r>
      <w:r/>
      <w:r w:rsidR="001852F3">
        <w:t xml:space="preserve">感染人</w:t>
      </w:r>
      <w:r>
        <w:t>群中的表达明显高于其在健康人群中的表达</w:t>
      </w:r>
      <w:r>
        <w:rPr>
          <w:vertAlign w:val="superscript"/>
        </w:rPr>
        <w:t>[</w:t>
      </w:r>
      <w:r>
        <w:rPr>
          <w:vertAlign w:val="superscript"/>
        </w:rPr>
        <w:t>63</w:t>
      </w:r>
      <w:r>
        <w:rPr>
          <w:vertAlign w:val="superscript"/>
        </w:rPr>
        <w:t>]</w:t>
      </w:r>
      <w:r>
        <w:t>。</w:t>
      </w:r>
      <w:r>
        <w:t>Taylor</w:t>
      </w:r>
      <w:r/>
      <w:r w:rsidR="001852F3">
        <w:t xml:space="preserve">等人的研究</w:t>
      </w:r>
      <w:r>
        <w:rPr>
          <w:vertAlign w:val="superscript"/>
        </w:rPr>
        <w:t>[</w:t>
      </w:r>
      <w:r>
        <w:rPr>
          <w:vertAlign w:val="superscript"/>
        </w:rPr>
        <w:t xml:space="preserve">64</w:t>
      </w:r>
      <w:r>
        <w:rPr>
          <w:vertAlign w:val="superscript"/>
        </w:rPr>
        <w:t>]</w:t>
      </w:r>
      <w:r>
        <w:t>表明：通过在不同分期卵巢癌和良性卵巢病变患者血清的比较分析中，发</w:t>
      </w:r>
      <w:r>
        <w:t>现有</w:t>
      </w:r>
      <w:r>
        <w:t>8</w:t>
      </w:r>
      <w:r/>
      <w:r w:rsidR="001852F3">
        <w:t xml:space="preserve">种</w:t>
      </w:r>
      <w:r>
        <w:t>miRNA</w:t>
      </w:r>
      <w:r/>
      <w:r w:rsidR="001852F3">
        <w:t xml:space="preserve">出现异常增高</w:t>
      </w:r>
      <w:r>
        <w:t>（</w:t>
      </w:r>
      <w:r>
        <w:t>miR-21、miR-141、miR-200a</w:t>
      </w:r>
      <w:r>
        <w:t>、</w:t>
      </w:r>
      <w:r>
        <w:t>miR-200c、miR-200b</w:t>
      </w:r>
      <w:r>
        <w:t>、</w:t>
      </w:r>
      <w:r>
        <w:t>miR-203</w:t>
      </w:r>
      <w:r>
        <w:t>、</w:t>
      </w:r>
      <w:r>
        <w:t>miR-205</w:t>
      </w:r>
      <w:r>
        <w:t>、</w:t>
      </w:r>
      <w:r>
        <w:t>miR-214</w:t>
      </w:r>
      <w:r>
        <w:t>）</w:t>
      </w:r>
      <w:r>
        <w:t>，并且发现</w:t>
      </w:r>
      <w:r>
        <w:t>miRNA</w:t>
      </w:r>
      <w:r/>
      <w:r w:rsidR="001852F3">
        <w:t xml:space="preserve">的异常高表达</w:t>
      </w:r>
      <w:r>
        <w:t>和肿瘤的恶性程度存正相关，提示</w:t>
      </w:r>
      <w:r>
        <w:t>miRNA</w:t>
      </w:r>
      <w:r/>
      <w:r w:rsidR="001852F3">
        <w:t xml:space="preserve">的表达水平有助于区分异常的组织分化信号，这种简单且无创的操作，在无症状高危人群中作为标志物筛</w:t>
      </w:r>
      <w:r>
        <w:t>选是完全可行的。最近的研究表明：不仅仅是血浆中的</w:t>
      </w:r>
      <w:r w:rsidR="001852F3">
        <w:t xml:space="preserve">  </w:t>
      </w:r>
      <w:r>
        <w:t>miRNA</w:t>
      </w:r>
      <w:r>
        <w:t>，粪便中</w:t>
      </w:r>
      <w:r>
        <w:t>的</w:t>
      </w:r>
    </w:p>
    <w:p w:rsidR="0018722C">
      <w:pPr>
        <w:topLinePunct/>
      </w:pPr>
      <w:r>
        <w:t>miRNA</w:t>
      </w:r>
      <w:r w:rsidR="001852F3">
        <w:t xml:space="preserve">在筛查一些无症状肿瘤的价值也已被证实，举个</w:t>
      </w:r>
      <w:r w:rsidR="001852F3">
        <w:t>例子</w:t>
      </w:r>
      <w:r w:rsidR="001852F3">
        <w:t>，如</w:t>
      </w:r>
      <w:r w:rsidR="001852F3">
        <w:t xml:space="preserve">miR-21</w:t>
      </w:r>
      <w:r w:rsidR="001852F3">
        <w:t xml:space="preserve">和miR-106a</w:t>
      </w:r>
      <w:r/>
      <w:r w:rsidR="001852F3">
        <w:t xml:space="preserve">可作为早期结直肠癌的肿瘤标志物</w:t>
      </w:r>
      <w:r>
        <w:rPr>
          <w:vertAlign w:val="superscript"/>
        </w:rPr>
        <w:t>[</w:t>
      </w:r>
      <w:r>
        <w:rPr>
          <w:vertAlign w:val="superscript"/>
        </w:rPr>
        <w:t>65</w:t>
      </w:r>
      <w:r>
        <w:rPr>
          <w:vertAlign w:val="superscript"/>
        </w:rPr>
        <w:t>]</w:t>
      </w:r>
      <w:r>
        <w:t xml:space="preserve">，而</w:t>
      </w:r>
      <w:r>
        <w:t>miR-181b</w:t>
      </w:r>
      <w:r/>
      <w:r w:rsidR="001852F3">
        <w:t xml:space="preserve">和</w:t>
      </w:r>
      <w:r>
        <w:t>miR-210</w:t>
      </w:r>
      <w:r w:rsidR="001852F3">
        <w:t xml:space="preserve">可以作为胰腺癌的肿瘤早期筛选分子</w:t>
      </w:r>
      <w:r>
        <w:rPr>
          <w:vertAlign w:val="superscript"/>
        </w:rPr>
        <w:t>[</w:t>
      </w:r>
      <w:r>
        <w:rPr>
          <w:vertAlign w:val="superscript"/>
        </w:rPr>
        <w:t>66</w:t>
      </w:r>
      <w:r>
        <w:rPr>
          <w:vertAlign w:val="superscript"/>
        </w:rPr>
        <w:t>]</w:t>
      </w:r>
      <w:r>
        <w:t>。</w:t>
      </w:r>
    </w:p>
    <w:p w:rsidR="0018722C">
      <w:pPr>
        <w:topLinePunct/>
      </w:pPr>
      <w:r>
        <w:rPr>
          <w:rFonts w:cstheme="minorBidi" w:hAnsiTheme="minorHAnsi" w:eastAsiaTheme="minorHAnsi" w:asciiTheme="minorHAnsi" w:ascii="宋体" w:hAnsi="宋体" w:eastAsia="宋体" w:cs="宋体"/>
          <w:b/>
        </w:rPr>
        <w:t>8.</w:t>
      </w:r>
      <w:r w:rsidR="004B696B">
        <w:rPr>
          <w:rFonts w:cstheme="minorBidi" w:hAnsiTheme="minorHAnsi" w:eastAsiaTheme="minorHAnsi" w:asciiTheme="minorHAnsi" w:ascii="宋体" w:hAnsi="宋体" w:eastAsia="宋体" w:cs="宋体"/>
          <w:b/>
        </w:rPr>
        <w:t xml:space="preserve"> </w:t>
      </w:r>
      <w:r w:rsidR="004B696B">
        <w:rPr>
          <w:rFonts w:cstheme="minorBidi" w:hAnsiTheme="minorHAnsi" w:eastAsiaTheme="minorHAnsi" w:asciiTheme="minorHAnsi" w:ascii="宋体" w:hAnsi="宋体" w:eastAsia="宋体" w:cs="宋体"/>
          <w:b/>
        </w:rPr>
        <w:t>microRNA</w:t>
      </w:r>
      <w:r w:rsidR="001852F3">
        <w:rPr>
          <w:rFonts w:cstheme="minorBidi" w:hAnsiTheme="minorHAnsi" w:eastAsiaTheme="minorHAnsi" w:asciiTheme="minorHAnsi" w:ascii="宋体" w:hAnsi="宋体" w:eastAsia="宋体" w:cs="宋体"/>
          <w:b/>
        </w:rPr>
        <w:t xml:space="preserve">与肿瘤的预后</w:t>
      </w:r>
    </w:p>
    <w:p w:rsidR="0018722C">
      <w:pPr>
        <w:topLinePunct/>
      </w:pPr>
      <w:r>
        <w:t>目前，肿瘤预后差的主要指标是复发和转移，有研究提示：miRNA</w:t>
      </w:r>
      <w:r/>
      <w:r w:rsidR="001852F3">
        <w:t xml:space="preserve">在参</w:t>
      </w:r>
      <w:r>
        <w:t>与肿瘤细胞的增殖，凋亡以及远处转移等过程中都发挥着重要的作用，与</w:t>
      </w:r>
      <w:r>
        <w:t>此同时在肿瘤术后，循环</w:t>
      </w:r>
      <w:r>
        <w:t>miRNA</w:t>
      </w:r>
      <w:r/>
      <w:r w:rsidR="001852F3">
        <w:t xml:space="preserve">表达水平也会出现明显的变化，这提示</w:t>
      </w:r>
      <w:r>
        <w:t>miRNA</w:t>
      </w:r>
      <w:r>
        <w:t>具有一定评估肿瘤预后的价值。在</w:t>
      </w:r>
      <w:r>
        <w:t>Yu</w:t>
      </w:r>
      <w:r/>
      <w:r w:rsidR="001852F3">
        <w:t xml:space="preserve">等人的研究</w:t>
      </w:r>
      <w:r>
        <w:rPr>
          <w:vertAlign w:val="superscript"/>
        </w:rPr>
        <w:t>[</w:t>
      </w:r>
      <w:r>
        <w:rPr>
          <w:vertAlign w:val="superscript"/>
        </w:rPr>
        <w:t>67</w:t>
      </w:r>
      <w:r>
        <w:rPr>
          <w:vertAlign w:val="superscript"/>
        </w:rPr>
        <w:t>]</w:t>
      </w:r>
      <w:r>
        <w:t>中，他们将甲状腺乳头</w:t>
      </w:r>
      <w:r>
        <w:t>状癌患者的血浆和良性病变以及健康者的血浆对比分析后发现：</w:t>
      </w:r>
      <w:r>
        <w:t>Let-7e, </w:t>
      </w:r>
      <w:r>
        <w:t>miR-151-5p</w:t>
      </w:r>
      <w:r/>
      <w:r w:rsidR="001852F3">
        <w:t xml:space="preserve">和</w:t>
      </w:r>
      <w:r>
        <w:t>miR-222</w:t>
      </w:r>
      <w:r/>
      <w:r w:rsidR="001852F3">
        <w:t xml:space="preserve">的表达水平明显上调，</w:t>
      </w:r>
      <w:r w:rsidR="001852F3">
        <w:t xml:space="preserve">并且发现血浆</w:t>
      </w:r>
      <w:r>
        <w:t>let-7e</w:t>
      </w:r>
      <w:r/>
      <w:r>
        <w:t>,</w:t>
      </w:r>
      <w:r>
        <w:t> miR-151-5p</w:t>
      </w:r>
      <w:r/>
      <w:r w:rsidR="001852F3">
        <w:t xml:space="preserve">和</w:t>
      </w:r>
      <w:r>
        <w:t>miR-222</w:t>
      </w:r>
      <w:r/>
      <w:r w:rsidR="001852F3">
        <w:t xml:space="preserve">和许多临床病理特征如明显相关，以及术后患者血</w:t>
      </w:r>
    </w:p>
    <w:p w:rsidR="0018722C">
      <w:pPr>
        <w:topLinePunct/>
      </w:pPr>
      <w:r>
        <w:rPr>
          <w:rFonts w:cstheme="minorBidi" w:hAnsiTheme="minorHAnsi" w:eastAsiaTheme="minorHAnsi" w:asciiTheme="minorHAnsi" w:ascii="Times New Roman"/>
        </w:rPr>
        <w:t>120</w:t>
      </w:r>
    </w:p>
    <w:p w:rsidR="0018722C">
      <w:pPr>
        <w:topLinePunct/>
      </w:pPr>
      <w:r>
        <w:t>浆</w:t>
      </w:r>
      <w:r>
        <w:t>miR-151-5p</w:t>
      </w:r>
      <w:r/>
      <w:r w:rsidR="001852F3">
        <w:t xml:space="preserve">和</w:t>
      </w:r>
      <w:r>
        <w:t>miR-222</w:t>
      </w:r>
      <w:r/>
      <w:r w:rsidR="001852F3">
        <w:t xml:space="preserve">的表达明显下调，提示检测血浆</w:t>
      </w:r>
      <w:r>
        <w:t>miRNA</w:t>
      </w:r>
      <w:r/>
      <w:r w:rsidR="001852F3">
        <w:t xml:space="preserve">的表达水平</w:t>
      </w:r>
      <w:r>
        <w:t>能有效评价甲状腺乳头状癌的侵袭能力及检测肿瘤生长状态。在</w:t>
      </w:r>
      <w:r>
        <w:t>Võsa</w:t>
      </w:r>
      <w:r/>
      <w:r w:rsidR="001852F3">
        <w:t xml:space="preserve">等人</w:t>
      </w:r>
      <w:r>
        <w:t>的研究中</w:t>
      </w:r>
      <w:r>
        <w:rPr>
          <w:vertAlign w:val="superscript"/>
        </w:rPr>
        <w:t>[</w:t>
      </w:r>
      <w:r>
        <w:rPr>
          <w:vertAlign w:val="superscript"/>
        </w:rPr>
        <w:t>68</w:t>
      </w:r>
      <w:r>
        <w:rPr>
          <w:vertAlign w:val="superscript"/>
        </w:rPr>
        <w:t>]</w:t>
      </w:r>
      <w:r>
        <w:t xml:space="preserve">，他们用基因芯片分析了</w:t>
      </w:r>
      <w:r>
        <w:t>33</w:t>
      </w:r>
      <w:r/>
      <w:r w:rsidR="001852F3">
        <w:t xml:space="preserve">例早期非小细胞肺癌和</w:t>
      </w:r>
      <w:r>
        <w:t>27</w:t>
      </w:r>
      <w:r/>
      <w:r w:rsidR="001852F3">
        <w:t xml:space="preserve">例癌</w:t>
      </w:r>
      <w:r>
        <w:t>旁正常组织的</w:t>
      </w:r>
      <w:r>
        <w:t>miRNA</w:t>
      </w:r>
      <w:r/>
      <w:r w:rsidR="001852F3">
        <w:t xml:space="preserve">表达谱，结果发现肺癌组织与正常肺癌组织相比</w:t>
      </w:r>
      <w:r w:rsidR="001852F3">
        <w:t>有</w:t>
      </w:r>
    </w:p>
    <w:p w:rsidR="0018722C">
      <w:pPr>
        <w:topLinePunct/>
      </w:pPr>
      <w:r>
        <w:t>39</w:t>
      </w:r>
      <w:r/>
      <w:r>
        <w:t>种</w:t>
      </w:r>
      <w:r/>
      <w:r>
        <w:t>miRNA</w:t>
      </w:r>
      <w:r/>
      <w:r>
        <w:t>表</w:t>
      </w:r>
      <w:r>
        <w:t>达</w:t>
      </w:r>
      <w:r>
        <w:t>上调</w:t>
      </w:r>
      <w:r>
        <w:t>以</w:t>
      </w:r>
      <w:r>
        <w:t>及</w:t>
      </w:r>
      <w:r/>
      <w:r>
        <w:t>33</w:t>
      </w:r>
      <w:r/>
      <w:r>
        <w:t>种</w:t>
      </w:r>
      <w:r/>
      <w:r>
        <w:t>miRNA</w:t>
      </w:r>
      <w:r/>
      <w:r>
        <w:t>表</w:t>
      </w:r>
      <w:r>
        <w:t>达</w:t>
      </w:r>
      <w:r>
        <w:t>下</w:t>
      </w:r>
      <w:r>
        <w:t>调</w:t>
      </w:r>
      <w:r>
        <w:t>，</w:t>
      </w:r>
      <w:r>
        <w:t>结</w:t>
      </w:r>
      <w:r>
        <w:t>果</w:t>
      </w:r>
      <w:r>
        <w:t>表明</w:t>
      </w:r>
      <w:r>
        <w:t>这</w:t>
      </w:r>
      <w:r>
        <w:t>些</w:t>
      </w:r>
      <w:r/>
      <w:r>
        <w:t>miRNA</w:t>
      </w:r>
      <w:r/>
      <w:r>
        <w:t>在细</w:t>
      </w:r>
      <w:r>
        <w:t>胞的</w:t>
      </w:r>
      <w:r>
        <w:t>生</w:t>
      </w:r>
      <w:r>
        <w:t>长过程</w:t>
      </w:r>
      <w:r>
        <w:t>中</w:t>
      </w:r>
      <w:r>
        <w:t>起到关键</w:t>
      </w:r>
      <w:r>
        <w:t>作</w:t>
      </w:r>
      <w:r>
        <w:t>用。</w:t>
      </w:r>
      <w:r>
        <w:t>在</w:t>
      </w:r>
      <w:r/>
      <w:r>
        <w:t>Zhu</w:t>
      </w:r>
      <w:r/>
      <w:r>
        <w:t>等人</w:t>
      </w:r>
      <w:r>
        <w:t>的</w:t>
      </w:r>
      <w:r>
        <w:t>研究中</w:t>
      </w:r>
      <w:r>
        <w:rPr>
          <w:vertAlign w:val="superscript"/>
        </w:rPr>
        <w:t>[</w:t>
      </w:r>
      <w:r>
        <w:rPr>
          <w:vertAlign w:val="superscript"/>
        </w:rPr>
        <w:t>69</w:t>
      </w:r>
      <w:r>
        <w:rPr>
          <w:vertAlign w:val="superscript"/>
        </w:rPr>
        <w:t>]</w:t>
      </w:r>
      <w:r>
        <w:t>发</w:t>
      </w:r>
      <w:r>
        <w:t>现</w:t>
      </w:r>
      <w:r/>
      <w:r>
        <w:t>miR-183</w:t>
      </w:r>
      <w:r/>
      <w:r>
        <w:t>家</w:t>
      </w:r>
      <w:r>
        <w:t>族</w:t>
      </w:r>
      <w:r>
        <w:t>(</w:t>
      </w:r>
      <w:r>
        <w:t>miR-96,</w:t>
      </w:r>
      <w:r w:rsidRPr="00000000">
        <w:tab/>
      </w:r>
      <w:r>
        <w:t>miR-182</w:t>
      </w:r>
      <w:r>
        <w:t>和</w:t>
      </w:r>
      <w:r>
        <w:t>miR-183</w:t>
      </w:r>
      <w:r>
        <w:t>)</w:t>
      </w:r>
      <w:r>
        <w:t>在</w:t>
      </w:r>
      <w:r>
        <w:t>肺</w:t>
      </w:r>
      <w:r>
        <w:t>癌组织</w:t>
      </w:r>
      <w:r>
        <w:t>和</w:t>
      </w:r>
      <w:r>
        <w:t>血清</w:t>
      </w:r>
      <w:r>
        <w:t>中</w:t>
      </w:r>
      <w:r>
        <w:t>均显示</w:t>
      </w:r>
      <w:r>
        <w:t>表</w:t>
      </w:r>
      <w:r>
        <w:t>达上</w:t>
      </w:r>
      <w:r>
        <w:t>调，</w:t>
      </w:r>
      <w:r/>
      <w:r>
        <w:t>miR-183</w:t>
      </w:r>
      <w:r/>
      <w:r>
        <w:t>家</w:t>
      </w:r>
      <w:r>
        <w:t>族</w:t>
      </w:r>
      <w:r>
        <w:t>表达</w:t>
      </w:r>
      <w:r>
        <w:t>上</w:t>
      </w:r>
      <w:r>
        <w:t>调和</w:t>
      </w:r>
      <w:r>
        <w:t>患</w:t>
      </w:r>
      <w:r>
        <w:t>者预</w:t>
      </w:r>
      <w:r>
        <w:t>后</w:t>
      </w:r>
      <w:r>
        <w:t>差显</w:t>
      </w:r>
      <w:r>
        <w:t>著</w:t>
      </w:r>
      <w:r>
        <w:t>相关</w:t>
      </w:r>
      <w:r>
        <w:t>。</w:t>
      </w:r>
      <w:r>
        <w:t>Barrett's</w:t>
      </w:r>
      <w:r/>
      <w:r>
        <w:t>食</w:t>
      </w:r>
      <w:r>
        <w:t>管</w:t>
      </w:r>
      <w:r>
        <w:t>是食</w:t>
      </w:r>
      <w:r>
        <w:t>管</w:t>
      </w:r>
      <w:r>
        <w:t>癌的</w:t>
      </w:r>
      <w:r>
        <w:t>癌前病变，是</w:t>
      </w:r>
      <w:r>
        <w:t>食</w:t>
      </w:r>
      <w:r>
        <w:t>管癌的高危人群，而目前临床</w:t>
      </w:r>
      <w:r>
        <w:t>上</w:t>
      </w:r>
      <w:r>
        <w:t>存在过度治疗的倾向，</w:t>
      </w:r>
      <w:r>
        <w:t>但</w:t>
      </w:r>
      <w:r w:rsidR="001852F3">
        <w:t xml:space="preserve"> </w:t>
      </w:r>
      <w:r>
        <w:t>是</w:t>
      </w:r>
      <w:r>
        <w:t>，</w:t>
      </w:r>
      <w:r>
        <w:t>早</w:t>
      </w:r>
      <w:r>
        <w:t>期</w:t>
      </w:r>
      <w:r>
        <w:t>监测</w:t>
      </w:r>
      <w:r>
        <w:t>癌</w:t>
      </w:r>
      <w:r>
        <w:t>变才</w:t>
      </w:r>
      <w:r>
        <w:t>是</w:t>
      </w:r>
      <w:r>
        <w:t>正确</w:t>
      </w:r>
      <w:r>
        <w:t>治</w:t>
      </w:r>
      <w:r>
        <w:t>疗的</w:t>
      </w:r>
      <w:r>
        <w:t>关</w:t>
      </w:r>
      <w:r>
        <w:t>键</w:t>
      </w:r>
      <w:r>
        <w:t>。</w:t>
      </w:r>
      <w:r>
        <w:t>在</w:t>
      </w:r>
      <w:r/>
      <w:r>
        <w:t>Nguyen</w:t>
      </w:r>
      <w:r/>
      <w:r>
        <w:t>等</w:t>
      </w:r>
      <w:r>
        <w:t>人</w:t>
      </w:r>
      <w:r>
        <w:t>的研</w:t>
      </w:r>
      <w:r>
        <w:t>究</w:t>
      </w:r>
      <w:r>
        <w:t>中</w:t>
      </w:r>
      <w:r>
        <w:rPr>
          <w:vertAlign w:val="superscript"/>
        </w:rPr>
        <w:t>[</w:t>
      </w:r>
      <w:r>
        <w:rPr>
          <w:vertAlign w:val="superscript"/>
        </w:rPr>
        <w:t>70</w:t>
      </w:r>
      <w:r>
        <w:rPr>
          <w:vertAlign w:val="superscript"/>
        </w:rPr>
        <w:t>]</w:t>
      </w:r>
      <w:r>
        <w:t>，他们</w:t>
      </w:r>
      <w:r>
        <w:t>利</w:t>
      </w:r>
      <w:r>
        <w:t>用</w:t>
      </w:r>
      <w:r/>
      <w:r>
        <w:t>RT-PCR</w:t>
      </w:r>
      <w:r/>
      <w:r>
        <w:t>技</w:t>
      </w:r>
      <w:r>
        <w:t>术</w:t>
      </w:r>
      <w:r>
        <w:t>检测了</w:t>
      </w:r>
      <w:r/>
      <w:r>
        <w:t>58</w:t>
      </w:r>
      <w:r/>
      <w:r>
        <w:t>例</w:t>
      </w:r>
      <w:r/>
      <w:r>
        <w:t>Barrett's</w:t>
      </w:r>
      <w:r/>
      <w:r>
        <w:t>食</w:t>
      </w:r>
      <w:r>
        <w:t>管</w:t>
      </w:r>
      <w:r>
        <w:t>患者</w:t>
      </w:r>
      <w:r>
        <w:t>以</w:t>
      </w:r>
      <w:r>
        <w:t>及</w:t>
      </w:r>
      <w:r/>
      <w:r>
        <w:t>35</w:t>
      </w:r>
      <w:r/>
      <w:r>
        <w:t>例</w:t>
      </w:r>
      <w:r>
        <w:t>食</w:t>
      </w:r>
      <w:r>
        <w:t>管腺</w:t>
      </w:r>
      <w:r>
        <w:t>癌</w:t>
      </w:r>
      <w:r>
        <w:t>患者</w:t>
      </w:r>
      <w:r>
        <w:t>的</w:t>
      </w:r>
      <w:r>
        <w:t>炎症</w:t>
      </w:r>
      <w:r>
        <w:t>基</w:t>
      </w:r>
      <w:r>
        <w:t>因和</w:t>
      </w:r>
      <w:r/>
      <w:r>
        <w:t>miRNA</w:t>
      </w:r>
      <w:r/>
      <w:r>
        <w:t>的</w:t>
      </w:r>
      <w:r>
        <w:t>表</w:t>
      </w:r>
      <w:r>
        <w:t>达水平</w:t>
      </w:r>
      <w:r>
        <w:t>，</w:t>
      </w:r>
      <w:r>
        <w:t>结</w:t>
      </w:r>
      <w:r>
        <w:t>果</w:t>
      </w:r>
      <w:r>
        <w:t>表明</w:t>
      </w:r>
      <w:r/>
      <w:r>
        <w:t>IFN-γ</w:t>
      </w:r>
      <w:r>
        <w:rPr>
          <w:rFonts w:hint="eastAsia"/>
        </w:rPr>
        <w:t>，</w:t>
      </w:r>
      <w:r/>
      <w:r>
        <w:t>IL-1α,</w:t>
      </w:r>
      <w:r>
        <w:t> </w:t>
      </w:r>
      <w:r>
        <w:t>IL-8,</w:t>
      </w:r>
      <w:r>
        <w:t> </w:t>
      </w:r>
      <w:r>
        <w:t>IL-21, IL-23</w:t>
      </w:r>
      <w:r/>
      <w:r>
        <w:t>等炎症因</w:t>
      </w:r>
      <w:r>
        <w:t>子</w:t>
      </w:r>
      <w:r>
        <w:t>是患者预后差的</w:t>
      </w:r>
      <w:r>
        <w:t>指</w:t>
      </w:r>
      <w:r>
        <w:t>标，并将其命名</w:t>
      </w:r>
      <w:r>
        <w:t>为</w:t>
      </w:r>
      <w:r>
        <w:t>炎症风险指数，</w:t>
      </w:r>
      <w:r>
        <w:t>进</w:t>
      </w:r>
      <w:r>
        <w:t>一</w:t>
      </w:r>
      <w:r>
        <w:t>步</w:t>
      </w:r>
      <w:r>
        <w:t>的</w:t>
      </w:r>
      <w:r>
        <w:t>研</w:t>
      </w:r>
      <w:r>
        <w:t>究</w:t>
      </w:r>
      <w:r>
        <w:t>发</w:t>
      </w:r>
      <w:r>
        <w:t>现</w:t>
      </w:r>
      <w:r>
        <w:t>这</w:t>
      </w:r>
      <w:r>
        <w:t>些</w:t>
      </w:r>
      <w:r>
        <w:t>炎</w:t>
      </w:r>
      <w:r>
        <w:t>症因</w:t>
      </w:r>
      <w:r>
        <w:t>子</w:t>
      </w:r>
      <w:r>
        <w:t>的</w:t>
      </w:r>
      <w:r>
        <w:t>表</w:t>
      </w:r>
      <w:r>
        <w:t>达</w:t>
      </w:r>
      <w:r>
        <w:t>上</w:t>
      </w:r>
      <w:r>
        <w:t>调</w:t>
      </w:r>
      <w:r>
        <w:t>和</w:t>
      </w:r>
      <w:r/>
      <w:r>
        <w:t>miRNA-375</w:t>
      </w:r>
      <w:r/>
      <w:r>
        <w:t>密</w:t>
      </w:r>
      <w:r>
        <w:t>切</w:t>
      </w:r>
      <w:r>
        <w:t>相</w:t>
      </w:r>
      <w:r>
        <w:t>关</w:t>
      </w:r>
      <w:r>
        <w:t>，</w:t>
      </w:r>
      <w:r>
        <w:t>联</w:t>
      </w:r>
      <w:r>
        <w:t>合</w:t>
      </w:r>
    </w:p>
    <w:p w:rsidR="0018722C">
      <w:pPr>
        <w:topLinePunct/>
      </w:pPr>
      <w:r>
        <w:t>IRS</w:t>
      </w:r>
      <w:r>
        <w:t>/</w:t>
      </w:r>
      <w:r>
        <w:t>miR</w:t>
      </w:r>
      <w:r/>
      <w:r w:rsidR="001852F3">
        <w:t xml:space="preserve">能用来监测</w:t>
      </w:r>
      <w:r>
        <w:t>Barrett's</w:t>
      </w:r>
      <w:r/>
      <w:r w:rsidR="001852F3">
        <w:t xml:space="preserve">食管癌变的可能性，这同时也是</w:t>
      </w:r>
      <w:r>
        <w:t>Barrett's</w:t>
      </w:r>
      <w:r>
        <w:t>食管的重要的预后指标之一。我国中</w:t>
      </w:r>
      <w:r>
        <w:t>ft</w:t>
      </w:r>
      <w:r>
        <w:t>大学肿瘤防治中心的研究人员的研</w:t>
      </w:r>
      <w:r>
        <w:t>究中</w:t>
      </w:r>
      <w:r>
        <w:rPr>
          <w:vertAlign w:val="superscript"/>
        </w:rPr>
        <w:t>[</w:t>
      </w:r>
      <w:r>
        <w:rPr>
          <w:vertAlign w:val="superscript"/>
        </w:rPr>
        <w:t>71</w:t>
      </w:r>
      <w:r>
        <w:rPr>
          <w:vertAlign w:val="superscript"/>
        </w:rPr>
        <w:t>]</w:t>
      </w:r>
      <w:r>
        <w:t xml:space="preserve">，他们对鼻咽癌的</w:t>
      </w:r>
      <w:r>
        <w:t>miRNA</w:t>
      </w:r>
      <w:r/>
      <w:r w:rsidR="001852F3">
        <w:t xml:space="preserve">表达谱进行分析并发现</w:t>
      </w:r>
      <w:r>
        <w:t>41</w:t>
      </w:r>
      <w:r/>
      <w:r w:rsidR="001852F3">
        <w:t xml:space="preserve">个</w:t>
      </w:r>
      <w:r>
        <w:t>miRNAs</w:t>
      </w:r>
      <w:r/>
      <w:r w:rsidR="001852F3">
        <w:t xml:space="preserve">在</w:t>
      </w:r>
      <w:r>
        <w:t>鼻咽癌和非癌性组织间的表达有统计学差异，其中有</w:t>
      </w:r>
      <w:r>
        <w:t>5</w:t>
      </w:r>
      <w:r/>
      <w:r w:rsidR="001852F3">
        <w:t xml:space="preserve">个</w:t>
      </w:r>
      <w:r>
        <w:t>miRNAs</w:t>
      </w:r>
      <w:r/>
      <w:r w:rsidR="001852F3">
        <w:t xml:space="preserve">标记均与</w:t>
      </w:r>
      <w:r>
        <w:t>患者无瘤生存期显著相关，结果提示这</w:t>
      </w:r>
      <w:r>
        <w:t>5</w:t>
      </w:r>
      <w:r/>
      <w:r w:rsidR="001852F3">
        <w:t xml:space="preserve">个</w:t>
      </w:r>
      <w:r>
        <w:t>miRNAs</w:t>
      </w:r>
      <w:r/>
      <w:r w:rsidR="001852F3">
        <w:t xml:space="preserve">可结合</w:t>
      </w:r>
      <w:r>
        <w:t>TNM</w:t>
      </w:r>
      <w:r/>
      <w:r w:rsidR="001852F3">
        <w:t xml:space="preserve">分期提供更全</w:t>
      </w:r>
      <w:r>
        <w:t>面的预后评价来指导临床，从而制定更有效的治疗方案。前列腺癌复发后</w:t>
      </w:r>
      <w:r>
        <w:t>的治疗是临床中比较棘手的问题，因此早期监测复发高危因子以给予及</w:t>
      </w:r>
      <w:r w:rsidR="001852F3">
        <w:t xml:space="preserve">时</w:t>
      </w:r>
      <w:r>
        <w:t>的干预治疗是治疗的关键。在</w:t>
      </w:r>
      <w:r>
        <w:t>Schaefer</w:t>
      </w:r>
      <w:r/>
      <w:r w:rsidR="001852F3">
        <w:t xml:space="preserve">等人的研究中</w:t>
      </w:r>
      <w:r>
        <w:rPr>
          <w:vertAlign w:val="superscript"/>
        </w:rPr>
        <w:t>[</w:t>
      </w:r>
      <w:r>
        <w:rPr>
          <w:vertAlign w:val="superscript"/>
        </w:rPr>
        <w:t>72</w:t>
      </w:r>
      <w:r>
        <w:rPr>
          <w:vertAlign w:val="superscript"/>
        </w:rPr>
        <w:t>]</w:t>
      </w:r>
      <w:r>
        <w:t>，他们用微</w:t>
      </w:r>
      <w:r>
        <w:t>阵</w:t>
      </w:r>
    </w:p>
    <w:p w:rsidR="0018722C">
      <w:pPr>
        <w:topLinePunct/>
      </w:pPr>
      <w:r>
        <w:rPr>
          <w:rFonts w:cstheme="minorBidi" w:hAnsiTheme="minorHAnsi" w:eastAsiaTheme="minorHAnsi" w:asciiTheme="minorHAnsi" w:ascii="Times New Roman"/>
        </w:rPr>
        <w:t>121</w:t>
      </w:r>
    </w:p>
    <w:p w:rsidR="0018722C">
      <w:pPr>
        <w:topLinePunct/>
      </w:pPr>
      <w:r>
        <w:t>列和</w:t>
      </w:r>
      <w:r>
        <w:t>qRT-PCR</w:t>
      </w:r>
      <w:r/>
      <w:r w:rsidR="001852F3">
        <w:t xml:space="preserve">分析了</w:t>
      </w:r>
      <w:r>
        <w:t>76</w:t>
      </w:r>
      <w:r/>
      <w:r w:rsidR="001852F3">
        <w:t xml:space="preserve">例前列腺癌切除标本，结果发现：和正常癌旁组织</w:t>
      </w:r>
      <w:r>
        <w:t>相比，</w:t>
      </w:r>
      <w:r>
        <w:t>10</w:t>
      </w:r>
      <w:r/>
      <w:r w:rsidR="001852F3">
        <w:t xml:space="preserve">种</w:t>
      </w:r>
      <w:r>
        <w:t>miRs</w:t>
      </w:r>
      <w:r>
        <w:t>(</w:t>
      </w:r>
      <w:r>
        <w:t>hsa-miR-16,</w:t>
      </w:r>
      <w:r w:rsidR="004B696B">
        <w:t xml:space="preserve"> </w:t>
      </w:r>
      <w:r w:rsidR="004B696B">
        <w:t>hsa-miR-31,</w:t>
      </w:r>
      <w:r w:rsidR="004B696B">
        <w:t xml:space="preserve"> </w:t>
      </w:r>
      <w:r w:rsidR="004B696B">
        <w:t>hsa-miR-125b,</w:t>
      </w:r>
      <w:r w:rsidR="004B696B">
        <w:t xml:space="preserve"> </w:t>
      </w:r>
      <w:r w:rsidR="004B696B">
        <w:t>hsa-miR-145, hsa-miR-149,</w:t>
      </w:r>
      <w:r w:rsidR="004B696B">
        <w:t xml:space="preserve"> </w:t>
      </w:r>
      <w:r w:rsidR="004B696B">
        <w:t>hsa-miR-181b,</w:t>
      </w:r>
      <w:r w:rsidR="004B696B">
        <w:t xml:space="preserve"> </w:t>
      </w:r>
      <w:r w:rsidR="004B696B">
        <w:t>hsa-miR-184,</w:t>
      </w:r>
      <w:r w:rsidR="004B696B">
        <w:t xml:space="preserve"> </w:t>
      </w:r>
      <w:r w:rsidR="004B696B">
        <w:t>hsa-miR-205,</w:t>
      </w:r>
      <w:r w:rsidR="004B696B">
        <w:t xml:space="preserve"> </w:t>
      </w:r>
      <w:r w:rsidR="004B696B">
        <w:t>hsa-miR</w:t>
      </w:r>
      <w:r w:rsidR="004B696B">
        <w:t>-</w:t>
      </w:r>
      <w:r w:rsidR="004B696B">
        <w:t>221,</w:t>
      </w:r>
      <w:r w:rsidR="004B696B">
        <w:t xml:space="preserve"> </w:t>
      </w:r>
      <w:r w:rsidR="004B696B">
        <w:t>hsa</w:t>
      </w:r>
    </w:p>
    <w:p w:rsidR="0018722C">
      <w:pPr>
        <w:topLinePunct/>
      </w:pPr>
      <w:r>
        <w:t>-miR-222</w:t>
      </w:r>
      <w:r>
        <w:t>）</w:t>
      </w:r>
      <w:r w:rsidR="001852F3">
        <w:t xml:space="preserve">表</w:t>
      </w:r>
      <w:r w:rsidR="001852F3">
        <w:t xml:space="preserve">达</w:t>
      </w:r>
      <w:r w:rsidR="001852F3">
        <w:t xml:space="preserve">下</w:t>
      </w:r>
      <w:r w:rsidR="001852F3">
        <w:t xml:space="preserve">调</w:t>
      </w:r>
      <w:r w:rsidR="001852F3">
        <w:t xml:space="preserve">，</w:t>
      </w:r>
      <w:r w:rsidR="001852F3">
        <w:t xml:space="preserve">同</w:t>
      </w:r>
      <w:r w:rsidR="001852F3">
        <w:t xml:space="preserve">时</w:t>
      </w:r>
      <w:r w:rsidR="001852F3">
        <w:t xml:space="preserve">5</w:t>
      </w:r>
      <w:r w:rsidR="001852F3">
        <w:t xml:space="preserve">种</w:t>
      </w:r>
      <w:r w:rsidR="001852F3">
        <w:t xml:space="preserve">miRs</w:t>
      </w:r>
      <w:r>
        <w:t>(</w:t>
      </w:r>
      <w:r>
        <w:t>hsa-miR-96,</w:t>
      </w:r>
      <w:r w:rsidR="001852F3">
        <w:t xml:space="preserve"> </w:t>
      </w:r>
      <w:r w:rsidR="001852F3">
        <w:t xml:space="preserve">hsa-miR-182, hsa-miR-182, hsa-miR-183, hsa-375</w:t>
      </w:r>
      <w:r>
        <w:t>)</w:t>
      </w:r>
      <w:r>
        <w:t xml:space="preserve">出现表达上调。进一步分析发现：</w:t>
      </w:r>
      <w:r w:rsidR="001852F3">
        <w:t xml:space="preserve"> </w:t>
      </w:r>
      <w:r w:rsidR="001852F3">
        <w:t xml:space="preserve">hsa-miR-96</w:t>
      </w:r>
      <w:r w:rsidR="001852F3">
        <w:t xml:space="preserve">和术后复发风险性密切相关</w:t>
      </w:r>
      <w:r>
        <w:rPr>
          <w:rFonts w:hint="eastAsia"/>
        </w:rPr>
        <w:t>，</w:t>
      </w:r>
      <w:r>
        <w:t>该结果为前列腺癌的早期诊断和</w:t>
      </w:r>
      <w:r>
        <w:t>术后评估提供了新的潜在的评估因子。在</w:t>
      </w:r>
      <w:r>
        <w:t>Yoon</w:t>
      </w:r>
      <w:r/>
      <w:r w:rsidR="001852F3">
        <w:t xml:space="preserve">等人的研究中</w:t>
      </w:r>
      <w:r>
        <w:rPr>
          <w:vertAlign w:val="superscript"/>
        </w:rPr>
        <w:t>[</w:t>
      </w:r>
      <w:r>
        <w:rPr>
          <w:vertAlign w:val="superscript"/>
        </w:rPr>
        <w:t>73</w:t>
      </w:r>
      <w:r>
        <w:rPr>
          <w:vertAlign w:val="superscript"/>
        </w:rPr>
        <w:t>]</w:t>
      </w:r>
      <w:r>
        <w:t>，他们分</w:t>
      </w:r>
      <w:r>
        <w:t>析了</w:t>
      </w:r>
      <w:r>
        <w:t>115</w:t>
      </w:r>
      <w:r/>
      <w:r w:rsidR="001852F3">
        <w:t xml:space="preserve">对肝癌术后标本和癌旁组织以及</w:t>
      </w:r>
      <w:r>
        <w:t>21</w:t>
      </w:r>
      <w:r/>
      <w:r w:rsidR="001852F3">
        <w:t xml:space="preserve">例正常肝组织，结果发现四种miRNAs</w:t>
      </w:r>
      <w:r>
        <w:t>（</w:t>
      </w:r>
      <w:r>
        <w:t>miR-221</w:t>
      </w:r>
      <w:r>
        <w:t>、</w:t>
      </w:r>
      <w:r>
        <w:t>miR-222</w:t>
      </w:r>
      <w:r>
        <w:t>、</w:t>
      </w:r>
      <w:r>
        <w:t>miR-21</w:t>
      </w:r>
      <w:r/>
      <w:r w:rsidR="001852F3">
        <w:t xml:space="preserve">和</w:t>
      </w:r>
      <w:r>
        <w:t>miR-155</w:t>
      </w:r>
      <w:r>
        <w:t>）</w:t>
      </w:r>
      <w:r>
        <w:t>的异常调节和肝癌的发</w:t>
      </w:r>
      <w:r>
        <w:t>生明显有关，其中，miR-221</w:t>
      </w:r>
      <w:r w:rsidR="001852F3">
        <w:t xml:space="preserve">表达水平的变化可作为术后复发和远处转移的</w:t>
      </w:r>
      <w:r>
        <w:t>评估指标。</w:t>
      </w:r>
    </w:p>
    <w:p w:rsidR="0018722C">
      <w:pPr>
        <w:topLinePunct/>
      </w:pPr>
      <w:r>
        <w:rPr>
          <w:rFonts w:cstheme="minorBidi" w:hAnsiTheme="minorHAnsi" w:eastAsiaTheme="minorHAnsi" w:asciiTheme="minorHAnsi" w:ascii="宋体" w:hAnsi="宋体" w:eastAsia="宋体" w:cs="宋体"/>
          <w:b/>
        </w:rPr>
        <w:t>9.对未来的展望</w:t>
      </w:r>
    </w:p>
    <w:p w:rsidR="0018722C">
      <w:pPr>
        <w:topLinePunct/>
      </w:pPr>
      <w:r>
        <w:t>尽管最近的研究取得了显著的突破，但是关于</w:t>
      </w:r>
      <w:r>
        <w:t>microRNA</w:t>
      </w:r>
      <w:r/>
      <w:r w:rsidR="001852F3">
        <w:t xml:space="preserve">和肿瘤关系的</w:t>
      </w:r>
      <w:r>
        <w:t>领域的研究还处于初级阶段，而且许多重要的问题还有待解决。除了在小</w:t>
      </w:r>
      <w:r>
        <w:t>鼠身上异位表达时可诱导</w:t>
      </w:r>
      <w:r>
        <w:t>B</w:t>
      </w:r>
      <w:r/>
      <w:r w:rsidR="001852F3">
        <w:t xml:space="preserve">细胞白血病的形成的</w:t>
      </w:r>
      <w:r>
        <w:t>miR-155</w:t>
      </w:r>
      <w:r/>
      <w:r w:rsidR="001852F3">
        <w:t xml:space="preserve">在前面讨论过以外，到目前为止没有任何的致癌基因被报导它们自身就可以导致肿瘤的发</w:t>
      </w:r>
      <w:r>
        <w:t>生。同样地，许多</w:t>
      </w:r>
      <w:r>
        <w:t>microRNAs</w:t>
      </w:r>
      <w:r/>
      <w:r w:rsidR="001852F3">
        <w:t xml:space="preserve">根据它们在肿瘤中反复的删失或者沉默或根</w:t>
      </w:r>
      <w:r>
        <w:t>据它们在细胞系中的沉默生长效应可定义它们为肿瘤抑制因子，然而目前为止极少有这样的因子在小鼠模型中验证过。没有证据证明不代表客观不存在，这很客观地反映了该领域正在初期阶段和反映了对其复杂性以及对</w:t>
      </w:r>
      <w:r>
        <w:t>多个功能性相关基因的靶向研究的需求。类似的，对于</w:t>
      </w:r>
      <w:r w:rsidR="001852F3">
        <w:t xml:space="preserve">miRNA</w:t>
      </w:r>
      <w:r/>
      <w:r w:rsidR="001852F3">
        <w:t xml:space="preserve">的识别和</w:t>
      </w:r>
      <w:r w:rsidR="001852F3">
        <w:t>验</w:t>
      </w:r>
    </w:p>
    <w:p w:rsidR="0018722C">
      <w:pPr>
        <w:topLinePunct/>
      </w:pPr>
      <w:r>
        <w:rPr>
          <w:rFonts w:cstheme="minorBidi" w:hAnsiTheme="minorHAnsi" w:eastAsiaTheme="minorHAnsi" w:asciiTheme="minorHAnsi" w:ascii="Times New Roman"/>
        </w:rPr>
        <w:t>122</w:t>
      </w:r>
    </w:p>
    <w:p w:rsidR="0018722C">
      <w:pPr>
        <w:topLinePunct/>
      </w:pPr>
      <w:r>
        <w:t>证的研究目前正在一步步推进，但我们在总体上对于受</w:t>
      </w:r>
      <w:r>
        <w:t>microRNA</w:t>
      </w:r>
      <w:r/>
      <w:r w:rsidR="001852F3">
        <w:t xml:space="preserve">尤其是肿瘤</w:t>
      </w:r>
      <w:r>
        <w:t>相关的</w:t>
      </w:r>
      <w:r>
        <w:t>microRNA</w:t>
      </w:r>
      <w:r/>
      <w:r w:rsidR="001852F3">
        <w:t xml:space="preserve">调控的细胞循环知道的仍然很少。我们并不能指望一个或</w:t>
      </w:r>
      <w:r>
        <w:t>几个</w:t>
      </w:r>
      <w:r>
        <w:t>mRNA</w:t>
      </w:r>
      <w:r/>
      <w:r w:rsidR="001852F3">
        <w:t xml:space="preserve">就可以解释一些特殊的</w:t>
      </w:r>
      <w:r>
        <w:t>microRNA</w:t>
      </w:r>
      <w:r/>
      <w:r w:rsidR="001852F3">
        <w:t xml:space="preserve">甚至</w:t>
      </w:r>
      <w:r>
        <w:t>microRNA</w:t>
      </w:r>
      <w:r/>
      <w:r w:rsidR="001852F3">
        <w:t xml:space="preserve">家族的特性。更</w:t>
      </w:r>
      <w:r>
        <w:t>有可能的是，它们的效应可能是调控属于多个通路的多个靶向因子的网</w:t>
      </w:r>
      <w:r w:rsidR="001852F3">
        <w:t xml:space="preserve">络式的作用。随着研究的揭开从而对癌症基因组的重新排序，miRNAs</w:t>
      </w:r>
      <w:r/>
      <w:r w:rsidR="001852F3">
        <w:t xml:space="preserve">的作用</w:t>
      </w:r>
      <w:r>
        <w:t>将有可能揭示</w:t>
      </w:r>
      <w:r>
        <w:t>miRNAs</w:t>
      </w:r>
      <w:r w:rsidR="001852F3">
        <w:t xml:space="preserve">和在蛋白编码基因中它们的靶向序列的变异频</w:t>
      </w:r>
      <w:r w:rsidR="001852F3">
        <w:t>率</w:t>
      </w:r>
    </w:p>
    <w:p w:rsidR="0018722C">
      <w:pPr>
        <w:topLinePunct/>
      </w:pPr>
      <w:r>
        <w:t>（</w:t>
      </w:r>
      <w:r>
        <w:t xml:space="preserve">虽然后者需要更多的</w:t>
      </w:r>
      <w:r w:rsidR="001852F3">
        <w:t xml:space="preserve">3′UTR</w:t>
      </w:r>
      <w:r/>
      <w:r w:rsidR="001852F3">
        <w:t xml:space="preserve">的特定分析</w:t>
      </w:r>
      <w:r>
        <w:t>）</w:t>
      </w:r>
      <w:r>
        <w:t>。与此同时，更精致的体内模</w:t>
      </w:r>
      <w:r>
        <w:t>型将有助于鉴定出</w:t>
      </w:r>
      <w:r>
        <w:t>microRNA</w:t>
      </w:r>
      <w:r/>
      <w:r w:rsidR="001852F3">
        <w:t xml:space="preserve">和</w:t>
      </w:r>
      <w:r>
        <w:t>microRNA</w:t>
      </w:r>
      <w:r/>
      <w:r w:rsidR="001852F3">
        <w:t xml:space="preserve">家族致癌和抑癌的特性。同时，</w:t>
      </w:r>
      <w:r>
        <w:t>用改进的实验和计算方法来鉴定</w:t>
      </w:r>
      <w:r>
        <w:t>microRNA</w:t>
      </w:r>
      <w:r/>
      <w:r w:rsidR="001852F3">
        <w:t xml:space="preserve">的靶基因将会提供给我们对其机</w:t>
      </w:r>
      <w:r>
        <w:t>制以及它们调控的通路以更全面的认识。到目前为止仍然很难评估这些发</w:t>
      </w:r>
      <w:r>
        <w:t>现所能带来的影响。随着正在开发的调控</w:t>
      </w:r>
      <w:r>
        <w:t>microRNA</w:t>
      </w:r>
      <w:r/>
      <w:r w:rsidR="001852F3">
        <w:t xml:space="preserve">活性的药理手段</w:t>
      </w:r>
      <w:r>
        <w:rPr>
          <w:vertAlign w:val="superscript"/>
        </w:rPr>
        <w:t>[</w:t>
      </w:r>
      <w:r>
        <w:rPr>
          <w:vertAlign w:val="superscript"/>
        </w:rPr>
        <w:t>74</w:t>
      </w:r>
      <w:r>
        <w:rPr>
          <w:vertAlign w:val="superscript"/>
        </w:rPr>
        <w:t>]</w:t>
      </w:r>
      <w:r>
        <w:t xml:space="preserve">，</w:t>
      </w:r>
      <w:r>
        <w:t>这对于判断</w:t>
      </w:r>
      <w:r>
        <w:t>microRNAs</w:t>
      </w:r>
      <w:r/>
      <w:r w:rsidR="001852F3">
        <w:t xml:space="preserve">肿瘤对于肿瘤的维持和转移的重要性将有可能提供</w:t>
      </w:r>
      <w:r>
        <w:t>新的治疗途径。这个特殊的发现对于我们对基因调控的理解已产生巨大的</w:t>
      </w:r>
      <w:r>
        <w:t>影响。尽管仍然没有一个肿瘤标志物，microRNA</w:t>
      </w:r>
      <w:r/>
      <w:r w:rsidR="001852F3">
        <w:t xml:space="preserve">的功能与调控的变化将作</w:t>
      </w:r>
      <w:r>
        <w:t>为癌症发病机理中重要的一环而很快被发现。在不久的将来，它们也将影</w:t>
      </w:r>
      <w:r>
        <w:t>响着如何治疗这些疾病。</w:t>
      </w:r>
    </w:p>
    <w:p w:rsidR="0018722C">
      <w:pPr>
        <w:topLinePunct/>
      </w:pPr>
      <w:r>
        <w:rPr>
          <w:rFonts w:cstheme="minorBidi" w:hAnsiTheme="minorHAnsi" w:eastAsiaTheme="minorHAnsi" w:asciiTheme="minorHAnsi" w:ascii="Times New Roman"/>
        </w:rPr>
        <w:t>123</w:t>
      </w:r>
    </w:p>
    <w:p w:rsidR="0018722C">
      <w:pPr>
        <w:pStyle w:val="afff1"/>
        <w:topLinePunct/>
      </w:pPr>
      <w:bookmarkStart w:id="602973" w:name="_Toc686602973"/>
      <w:r>
        <w:t>参考文献</w:t>
      </w:r>
      <w:bookmarkEnd w:id="602973"/>
    </w:p>
    <w:p w:rsidR="0018722C">
      <w:pPr>
        <w:pStyle w:val="ab"/>
        <w:topLinePunct/>
        <w:ind w:left="200" w:hangingChars="200" w:hanging="200"/>
      </w:pPr>
      <w:r>
        <w:t>[</w:t>
      </w:r>
      <w:r>
        <w:t>1</w:t>
      </w:r>
      <w:r>
        <w:t>]</w:t>
      </w:r>
      <w:r>
        <w:t xml:space="preserve">. </w:t>
      </w:r>
      <w:r>
        <w:t>Lee RC, Feinbaum RL, Ambros  </w:t>
      </w:r>
      <w:r>
        <w:t xml:space="preserve">V,</w:t>
      </w:r>
      <w:r>
        <w:t xml:space="preserve"> </w:t>
      </w:r>
      <w:r>
        <w:t xml:space="preserve">et </w:t>
      </w:r>
      <w:r>
        <w:t> </w:t>
      </w:r>
      <w:r>
        <w:t xml:space="preserve">al.  The  C.</w:t>
      </w:r>
      <w:r>
        <w:t xml:space="preserve"> </w:t>
      </w:r>
      <w:r>
        <w:t xml:space="preserve">elegans  heterochronic  gene lin-4 encodes small RNAs with antisense complementarity to lin-14.</w:t>
      </w:r>
      <w:r>
        <w:t xml:space="preserve"> </w:t>
      </w:r>
      <w:r>
        <w:t xml:space="preserve">Cell, 1993,</w:t>
      </w:r>
      <w:r>
        <w:t xml:space="preserve"> </w:t>
      </w:r>
      <w:r>
        <w:t>75:</w:t>
      </w:r>
      <w:r>
        <w:t xml:space="preserve"> </w:t>
      </w:r>
      <w:r>
        <w:t>843-854.</w:t>
      </w:r>
    </w:p>
    <w:p w:rsidR="0018722C">
      <w:pPr>
        <w:pStyle w:val="ab"/>
        <w:topLinePunct/>
        <w:ind w:left="200" w:hangingChars="200" w:hanging="200"/>
      </w:pPr>
      <w:r>
        <w:t>[</w:t>
      </w:r>
      <w:r>
        <w:t>2</w:t>
      </w:r>
      <w:r>
        <w:t>]</w:t>
      </w:r>
      <w:r>
        <w:t xml:space="preserve">. </w:t>
      </w:r>
      <w:r>
        <w:t>Reinhart BJ, Slack FJ, Basson M, et al. The 21 nucletide let-7 RNA regulates developmental  timing  </w:t>
      </w:r>
      <w:r>
        <w:t>in  </w:t>
      </w:r>
      <w:r>
        <w:t xml:space="preserve">caenorhabditis  elegans1.</w:t>
      </w:r>
      <w:r>
        <w:t xml:space="preserve"> </w:t>
      </w:r>
      <w:r>
        <w:t>Nature,</w:t>
      </w:r>
      <w:r>
        <w:t xml:space="preserve"> </w:t>
      </w:r>
      <w:r>
        <w:t>2000,</w:t>
      </w:r>
      <w:r>
        <w:t xml:space="preserve"> </w:t>
      </w:r>
      <w:r>
        <w:t>403:</w:t>
      </w:r>
      <w:r>
        <w:t> </w:t>
      </w:r>
      <w:r>
        <w:t>901-906.</w:t>
      </w:r>
    </w:p>
    <w:p w:rsidR="0018722C">
      <w:pPr>
        <w:pStyle w:val="ab"/>
        <w:topLinePunct/>
        <w:ind w:left="200" w:hangingChars="200" w:hanging="200"/>
      </w:pPr>
      <w:r>
        <w:t>[</w:t>
      </w:r>
      <w:r>
        <w:t>3</w:t>
      </w:r>
      <w:r>
        <w:t>]</w:t>
      </w:r>
      <w:r>
        <w:t xml:space="preserve">. </w:t>
      </w:r>
      <w:r>
        <w:t>Li C, </w:t>
      </w:r>
      <w:r>
        <w:t>Yue </w:t>
      </w:r>
      <w:r>
        <w:t>J,  Huang  X  et  al.  MiR-21  and  miR-101  regulate  PLAP-1 expression </w:t>
      </w:r>
      <w:r>
        <w:t>in </w:t>
      </w:r>
      <w:r>
        <w:t>periodontal ligament cells. Mol Med</w:t>
      </w:r>
      <w:r>
        <w:t> </w:t>
      </w:r>
      <w:r>
        <w:t xml:space="preserve">Report.</w:t>
      </w:r>
      <w:r>
        <w:t xml:space="preserve"> </w:t>
      </w:r>
      <w:r>
        <w:t>2012,</w:t>
      </w:r>
      <w:r>
        <w:t xml:space="preserve"> </w:t>
      </w:r>
      <w:r>
        <w:t>5:</w:t>
      </w:r>
      <w:r>
        <w:t xml:space="preserve"> </w:t>
      </w:r>
      <w:r>
        <w:t>1340-1346.</w:t>
      </w:r>
    </w:p>
    <w:p w:rsidR="0018722C">
      <w:pPr>
        <w:pStyle w:val="ab"/>
        <w:topLinePunct/>
        <w:ind w:left="200" w:hangingChars="200" w:hanging="200"/>
      </w:pPr>
      <w:bookmarkStart w:id="603060" w:name="_cwCmt84"/>
      <w:bookmarkStart w:id="603051" w:name="_cwCmt75"/>
      <w:bookmarkStart w:id="603044" w:name="_cwCmt68"/>
      <w:bookmarkStart w:id="603039" w:name="_cwCmt63"/>
      <w:bookmarkStart w:id="603038" w:name="_cwCmt62"/>
      <w:bookmarkStart w:id="603037" w:name="_cwCmt61"/>
      <w:bookmarkStart w:id="603035" w:name="_cwCmt59"/>
      <w:bookmarkStart w:id="603034" w:name="_cwCmt58"/>
      <w:bookmarkStart w:id="603028" w:name="_cwCmt52"/>
      <w:bookmarkStart w:id="603027" w:name="_cwCmt51"/>
      <w:bookmarkStart w:id="603023" w:name="_cwCmt47"/>
      <w:bookmarkStart w:id="603022" w:name="_cwCmt46"/>
      <w:bookmarkStart w:id="603018" w:name="_cwCmt42"/>
      <w:bookmarkStart w:id="603014" w:name="_cwCmt38"/>
      <w:bookmarkStart w:id="603011" w:name="_cwCmt35"/>
      <w:r>
        <w:t>[</w:t>
      </w:r>
      <w:r>
        <w:t>4</w:t>
      </w:r>
      <w:r>
        <w:t>]</w:t>
      </w:r>
      <w:r>
        <w:t xml:space="preserve">. </w:t>
      </w:r>
      <w:r>
        <w:t xml:space="preserve">Griffiths-Jones S, Saini H.</w:t>
      </w:r>
      <w:r>
        <w:t xml:space="preserve"> </w:t>
      </w:r>
      <w:r>
        <w:t xml:space="preserve">K, Dongen SV et al. </w:t>
      </w:r>
      <w:r>
        <w:t>mi </w:t>
      </w:r>
      <w:r>
        <w:t xml:space="preserve">RBase:</w:t>
      </w:r>
      <w:r>
        <w:t xml:space="preserve"> </w:t>
      </w:r>
      <w:r>
        <w:t xml:space="preserve">tools for micro RNA genomics.  Nucleic Acids  Res</w:t>
      </w:r>
      <w:r>
        <w:t> </w:t>
      </w:r>
      <w:r>
        <w:t xml:space="preserve">2008,</w:t>
      </w:r>
      <w:r>
        <w:t xml:space="preserve"> </w:t>
      </w:r>
      <w:r>
        <w:t>36:</w:t>
      </w:r>
      <w:r>
        <w:t xml:space="preserve"> </w:t>
      </w:r>
      <w:r>
        <w:t>154-158.</w:t>
      </w:r>
      <w:bookmarkEnd w:id="603011"/>
      <w:bookmarkEnd w:id="603014"/>
      <w:bookmarkEnd w:id="603018"/>
      <w:bookmarkEnd w:id="603022"/>
      <w:bookmarkEnd w:id="603023"/>
      <w:bookmarkEnd w:id="603027"/>
      <w:bookmarkEnd w:id="603028"/>
      <w:bookmarkEnd w:id="603034"/>
      <w:bookmarkEnd w:id="603035"/>
      <w:bookmarkEnd w:id="603037"/>
      <w:bookmarkEnd w:id="603038"/>
      <w:bookmarkEnd w:id="603039"/>
      <w:bookmarkEnd w:id="603044"/>
      <w:bookmarkEnd w:id="603051"/>
      <w:bookmarkEnd w:id="603060"/>
    </w:p>
    <w:p w:rsidR="0018722C">
      <w:pPr>
        <w:pStyle w:val="ab"/>
        <w:topLinePunct/>
        <w:ind w:left="200" w:hangingChars="200" w:hanging="200"/>
      </w:pPr>
      <w:r>
        <w:t>[</w:t>
      </w:r>
      <w:r>
        <w:t>5</w:t>
      </w:r>
      <w:r>
        <w:t>]</w:t>
      </w:r>
      <w:r>
        <w:t xml:space="preserve">. </w:t>
      </w:r>
      <w:r>
        <w:t xml:space="preserve">Cai X, Hagedorn CH, Cullen BR. Human microRNAs  are  processed  from capped, polyadenylated transcripts that can also function as mRNAs. Rna 2004;</w:t>
      </w:r>
      <w:r>
        <w:t xml:space="preserve"> </w:t>
      </w:r>
      <w:r>
        <w:t>10:</w:t>
      </w:r>
      <w:r>
        <w:t xml:space="preserve"> </w:t>
      </w:r>
      <w:r>
        <w:t>1957-66.</w:t>
      </w:r>
    </w:p>
    <w:p w:rsidR="0018722C">
      <w:pPr>
        <w:pStyle w:val="ab"/>
        <w:topLinePunct/>
        <w:ind w:left="200" w:hangingChars="200" w:hanging="200"/>
      </w:pPr>
      <w:r>
        <w:t>[</w:t>
      </w:r>
      <w:r>
        <w:t>6</w:t>
      </w:r>
      <w:r>
        <w:t>]</w:t>
      </w:r>
      <w:r>
        <w:t xml:space="preserve">. </w:t>
      </w:r>
      <w:r>
        <w:t>Winter J, Jung S, Keller S et al. Many roads to maturity: microRNA biogenesis pathways</w:t>
      </w:r>
      <w:r>
        <w:t> </w:t>
      </w:r>
      <w:r>
        <w:t>and</w:t>
      </w:r>
      <w:r>
        <w:t> </w:t>
      </w:r>
      <w:r>
        <w:t>their</w:t>
      </w:r>
      <w:r>
        <w:t> </w:t>
      </w:r>
      <w:r>
        <w:t>regulation.</w:t>
      </w:r>
      <w:r>
        <w:t> </w:t>
      </w:r>
      <w:r>
        <w:t>Nature</w:t>
      </w:r>
      <w:r>
        <w:t> </w:t>
      </w:r>
      <w:r>
        <w:t>cell</w:t>
      </w:r>
      <w:r>
        <w:t> </w:t>
      </w:r>
      <w:r>
        <w:t>biology</w:t>
      </w:r>
      <w:r>
        <w:t> </w:t>
      </w:r>
      <w:r>
        <w:t xml:space="preserve">2009;</w:t>
      </w:r>
      <w:r>
        <w:t xml:space="preserve"> </w:t>
      </w:r>
      <w:r>
        <w:t>11:</w:t>
      </w:r>
      <w:r>
        <w:t xml:space="preserve"> </w:t>
      </w:r>
      <w:r>
        <w:t>228-34</w:t>
      </w:r>
    </w:p>
    <w:p w:rsidR="0018722C">
      <w:pPr>
        <w:pStyle w:val="ab"/>
        <w:topLinePunct/>
        <w:ind w:left="200" w:hangingChars="200" w:hanging="200"/>
      </w:pPr>
      <w:bookmarkStart w:id="603057" w:name="_cwCmt81"/>
      <w:bookmarkStart w:id="603036" w:name="_cwCmt60"/>
      <w:bookmarkStart w:id="603017" w:name="_cwCmt41"/>
      <w:bookmarkStart w:id="603015" w:name="_cwCmt39"/>
      <w:bookmarkStart w:id="603013" w:name="_cwCmt37"/>
      <w:bookmarkStart w:id="603012" w:name="_cwCmt36"/>
      <w:r>
        <w:t>[</w:t>
      </w:r>
      <w:r>
        <w:t>7</w:t>
      </w:r>
      <w:r>
        <w:t>]</w:t>
      </w:r>
      <w:r>
        <w:t xml:space="preserve">. </w:t>
      </w:r>
      <w:r>
        <w:t>Han J, Lee </w:t>
      </w:r>
      <w:r>
        <w:t>Y, </w:t>
      </w:r>
      <w:r>
        <w:t>Yeom </w:t>
      </w:r>
      <w:r>
        <w:t>KH et al. Molecular basis for the recognition of primary microRNAs by the Drosha-DGCR8 complex. cell</w:t>
      </w:r>
      <w:r>
        <w:t> </w:t>
      </w:r>
      <w:r>
        <w:t xml:space="preserve">2006;</w:t>
      </w:r>
      <w:r>
        <w:t xml:space="preserve"> </w:t>
      </w:r>
      <w:r>
        <w:t>125:</w:t>
      </w:r>
      <w:r>
        <w:t xml:space="preserve"> </w:t>
      </w:r>
      <w:r>
        <w:t>887-901.</w:t>
      </w:r>
      <w:bookmarkEnd w:id="603012"/>
      <w:bookmarkEnd w:id="603013"/>
      <w:bookmarkEnd w:id="603015"/>
      <w:bookmarkEnd w:id="603017"/>
      <w:bookmarkEnd w:id="603036"/>
      <w:bookmarkEnd w:id="603057"/>
    </w:p>
    <w:p w:rsidR="0018722C">
      <w:pPr>
        <w:pStyle w:val="ab"/>
        <w:topLinePunct/>
        <w:ind w:left="200" w:hangingChars="200" w:hanging="200"/>
      </w:pPr>
      <w:bookmarkStart w:id="603040" w:name="_cwCmt64"/>
      <w:bookmarkStart w:id="603032" w:name="_cwCmt56"/>
      <w:bookmarkStart w:id="603030" w:name="_cwCmt54"/>
      <w:bookmarkStart w:id="603026" w:name="_cwCmt50"/>
      <w:bookmarkStart w:id="603006" w:name="_cwCmt30"/>
      <w:r>
        <w:t>[</w:t>
      </w:r>
      <w:r>
        <w:t>8</w:t>
      </w:r>
      <w:r>
        <w:t>]</w:t>
      </w:r>
      <w:r>
        <w:t xml:space="preserve">. </w:t>
      </w:r>
      <w:r>
        <w:t>rennecke J, Stark A, Russell RB, et</w:t>
      </w:r>
      <w:r w:rsidR="001852F3">
        <w:t xml:space="preserve"> al.</w:t>
      </w:r>
      <w:r w:rsidR="001852F3">
        <w:t xml:space="preserve"> </w:t>
      </w:r>
      <w:r w:rsidR="001852F3">
        <w:t>Principles</w:t>
      </w:r>
      <w:r w:rsidR="001852F3">
        <w:t xml:space="preserve"> of</w:t>
      </w:r>
      <w:r w:rsidR="001852F3">
        <w:t xml:space="preserve"> micro</w:t>
      </w:r>
      <w:r w:rsidR="001852F3">
        <w:t xml:space="preserve"> RNA-target recognition. </w:t>
      </w:r>
      <w:r w:rsidR="001852F3">
        <w:t xml:space="preserve">PLoS</w:t>
      </w:r>
      <w:r w:rsidR="001852F3">
        <w:t xml:space="preserve"> Biol</w:t>
      </w:r>
      <w:r>
        <w:t> </w:t>
      </w:r>
      <w:r>
        <w:t xml:space="preserve">2005,</w:t>
      </w:r>
      <w:r>
        <w:t xml:space="preserve"> </w:t>
      </w:r>
      <w:r>
        <w:t>3:</w:t>
      </w:r>
      <w:r>
        <w:t xml:space="preserve"> </w:t>
      </w:r>
      <w:r>
        <w:t>404-418.</w:t>
      </w:r>
      <w:bookmarkEnd w:id="603006"/>
      <w:bookmarkEnd w:id="603026"/>
      <w:bookmarkEnd w:id="603030"/>
      <w:bookmarkEnd w:id="603032"/>
      <w:bookmarkEnd w:id="603040"/>
    </w:p>
    <w:p w:rsidR="0018722C">
      <w:pPr>
        <w:pStyle w:val="ab"/>
        <w:topLinePunct/>
        <w:ind w:left="200" w:hangingChars="200" w:hanging="200"/>
      </w:pPr>
      <w:r>
        <w:t>[</w:t>
      </w:r>
      <w:r>
        <w:t>9</w:t>
      </w:r>
      <w:r>
        <w:t>]</w:t>
      </w:r>
      <w:r>
        <w:t xml:space="preserve">. </w:t>
      </w:r>
      <w:r>
        <w:t>Lai EC, </w:t>
      </w:r>
      <w:r>
        <w:t>Tam </w:t>
      </w:r>
      <w:r>
        <w:t>B, Rubin GM. Pervasive regulation of Drosophila Notch target</w:t>
      </w:r>
      <w:r w:rsidR="001852F3">
        <w:t xml:space="preserve"> genes</w:t>
      </w:r>
      <w:r>
        <w:t> </w:t>
      </w:r>
      <w:r>
        <w:t>by</w:t>
      </w:r>
      <w:r>
        <w:t> </w:t>
      </w:r>
      <w:r>
        <w:t>GY-box-,</w:t>
      </w:r>
      <w:r>
        <w:t> </w:t>
      </w:r>
      <w:r>
        <w:t>Brd-box-,</w:t>
      </w:r>
      <w:r>
        <w:t> </w:t>
      </w:r>
      <w:r>
        <w:t>and</w:t>
      </w:r>
      <w:r>
        <w:t> </w:t>
      </w:r>
      <w:r>
        <w:t>K-box-class</w:t>
      </w:r>
      <w:r>
        <w:t> </w:t>
      </w:r>
      <w:r>
        <w:t>micro</w:t>
      </w:r>
      <w:r>
        <w:t> </w:t>
      </w:r>
      <w:r>
        <w:t xml:space="preserve">RNAs.</w:t>
      </w:r>
      <w:r w:rsidR="001852F3">
        <w:t xml:space="preserve"> </w:t>
      </w:r>
      <w:r w:rsidR="001852F3">
        <w:t xml:space="preserve">Genes</w:t>
      </w:r>
      <w:r>
        <w:t> </w:t>
      </w:r>
      <w:r>
        <w:t>Dev</w:t>
      </w:r>
      <w:r>
        <w:t> </w:t>
      </w:r>
      <w:r>
        <w:t>2005,</w:t>
      </w:r>
    </w:p>
    <w:p w:rsidR="0018722C">
      <w:pPr>
        <w:topLinePunct/>
      </w:pPr>
      <w:r>
        <w:rPr>
          <w:rFonts w:cstheme="minorBidi" w:hAnsiTheme="minorHAnsi" w:eastAsiaTheme="minorHAnsi" w:asciiTheme="minorHAnsi" w:ascii="Times New Roman"/>
        </w:rPr>
        <w:t>124</w:t>
      </w:r>
    </w:p>
    <w:p w:rsidR="0018722C">
      <w:pPr>
        <w:topLinePunct/>
      </w:pPr>
      <w:r>
        <w:rPr>
          <w:rFonts w:ascii="Times New Roman"/>
        </w:rPr>
        <w:t>19: 1067-1080.</w:t>
      </w:r>
    </w:p>
    <w:p w:rsidR="0018722C">
      <w:pPr>
        <w:pStyle w:val="ab"/>
        <w:topLinePunct/>
        <w:ind w:left="200" w:hangingChars="200" w:hanging="200"/>
      </w:pPr>
      <w:r>
        <w:t>[</w:t>
      </w:r>
      <w:r>
        <w:t>10</w:t>
      </w:r>
      <w:r>
        <w:t>]</w:t>
      </w:r>
      <w:r>
        <w:t xml:space="preserve">. </w:t>
      </w:r>
      <w:r>
        <w:t>Krol J, Loedige I, Filipowicz </w:t>
      </w:r>
      <w:r>
        <w:t>W, </w:t>
      </w:r>
      <w:r>
        <w:t xml:space="preserve">et al.</w:t>
      </w:r>
      <w:r>
        <w:t xml:space="preserve"> </w:t>
      </w:r>
      <w:r>
        <w:t xml:space="preserve">The wide spread regulation of micro RNA</w:t>
      </w:r>
      <w:r>
        <w:t> </w:t>
      </w:r>
      <w:r>
        <w:t>biogenesis,</w:t>
      </w:r>
      <w:r>
        <w:t> </w:t>
      </w:r>
      <w:r>
        <w:t>function</w:t>
      </w:r>
      <w:r>
        <w:t> </w:t>
      </w:r>
      <w:r>
        <w:t>and</w:t>
      </w:r>
      <w:r>
        <w:t> </w:t>
      </w:r>
      <w:r>
        <w:t xml:space="preserve">decay.</w:t>
      </w:r>
      <w:r>
        <w:t xml:space="preserve"> </w:t>
      </w:r>
      <w:r>
        <w:t>Nat</w:t>
      </w:r>
      <w:r>
        <w:t> </w:t>
      </w:r>
      <w:r>
        <w:t>Rev</w:t>
      </w:r>
      <w:r>
        <w:t> </w:t>
      </w:r>
      <w:r>
        <w:t xml:space="preserve">Genet2010,</w:t>
      </w:r>
      <w:r>
        <w:t xml:space="preserve"> </w:t>
      </w:r>
      <w:r>
        <w:t>11:</w:t>
      </w:r>
      <w:r>
        <w:t xml:space="preserve"> </w:t>
      </w:r>
      <w:r>
        <w:t>597-610.</w:t>
      </w:r>
    </w:p>
    <w:p w:rsidR="0018722C">
      <w:pPr>
        <w:pStyle w:val="ab"/>
        <w:topLinePunct/>
        <w:ind w:left="200" w:hangingChars="200" w:hanging="200"/>
      </w:pPr>
      <w:r>
        <w:t>[</w:t>
      </w:r>
      <w:r>
        <w:t>11</w:t>
      </w:r>
      <w:r>
        <w:t>]</w:t>
      </w:r>
      <w:r>
        <w:t xml:space="preserve">. </w:t>
      </w:r>
      <w:r>
        <w:t>Bartel </w:t>
      </w:r>
      <w:r>
        <w:t>DP.</w:t>
      </w:r>
      <w:r>
        <w:t> </w:t>
      </w:r>
      <w:r>
        <w:t>Micro  RNAs:  </w:t>
      </w:r>
      <w:r>
        <w:t>Target  </w:t>
      </w:r>
      <w:r>
        <w:t xml:space="preserve">recognition  and  regulatory functions.</w:t>
      </w:r>
      <w:r>
        <w:t xml:space="preserve"> </w:t>
      </w:r>
      <w:r>
        <w:t>Cell,</w:t>
      </w:r>
      <w:r>
        <w:t xml:space="preserve"> </w:t>
      </w:r>
      <w:r>
        <w:t xml:space="preserve">2009, 136:</w:t>
      </w:r>
      <w:r>
        <w:t> </w:t>
      </w:r>
      <w:r>
        <w:t>215-233.</w:t>
      </w:r>
    </w:p>
    <w:p w:rsidR="0018722C">
      <w:pPr>
        <w:pStyle w:val="ab"/>
        <w:topLinePunct/>
        <w:ind w:left="200" w:hangingChars="200" w:hanging="200"/>
      </w:pPr>
      <w:r>
        <w:t>[</w:t>
      </w:r>
      <w:r>
        <w:t>12</w:t>
      </w:r>
      <w:r>
        <w:t>]</w:t>
      </w:r>
      <w:r>
        <w:t xml:space="preserve">. </w:t>
      </w:r>
      <w:r>
        <w:t xml:space="preserve">Friedman RC, Farh KK, Burge CB,</w:t>
      </w:r>
      <w:r>
        <w:t xml:space="preserve"> </w:t>
      </w:r>
      <w:r>
        <w:t xml:space="preserve">et al. Most mammalian mRNAs are conserved  targets  of micro  RNAs. Genome</w:t>
      </w:r>
      <w:r>
        <w:t> </w:t>
      </w:r>
      <w:r>
        <w:t xml:space="preserve">Res 2009,</w:t>
      </w:r>
      <w:r>
        <w:t xml:space="preserve"> </w:t>
      </w:r>
      <w:r>
        <w:t>19:</w:t>
      </w:r>
      <w:r>
        <w:t xml:space="preserve"> </w:t>
      </w:r>
      <w:r>
        <w:t>92-105.</w:t>
      </w:r>
    </w:p>
    <w:p w:rsidR="0018722C">
      <w:pPr>
        <w:pStyle w:val="ab"/>
        <w:topLinePunct/>
        <w:ind w:left="200" w:hangingChars="200" w:hanging="200"/>
      </w:pPr>
      <w:r>
        <w:t>[</w:t>
      </w:r>
      <w:r>
        <w:t>13</w:t>
      </w:r>
      <w:r>
        <w:t>]</w:t>
      </w:r>
      <w:r>
        <w:t xml:space="preserve">. </w:t>
      </w:r>
      <w:r>
        <w:t xml:space="preserve">Dimitrios G, Zisoulis, Zoya S,  et al.</w:t>
      </w:r>
      <w:r>
        <w:t xml:space="preserve"> </w:t>
      </w:r>
      <w:r>
        <w:t xml:space="preserve">Autoregulation  of micro  RNA biogenesis by let-7 and argonaute.</w:t>
      </w:r>
      <w:r>
        <w:t> </w:t>
      </w:r>
      <w:r>
        <w:t xml:space="preserve">Nature,</w:t>
      </w:r>
      <w:r>
        <w:t xml:space="preserve"> </w:t>
      </w:r>
      <w:r>
        <w:t>2012,</w:t>
      </w:r>
      <w:r>
        <w:t xml:space="preserve"> </w:t>
      </w:r>
      <w:r>
        <w:t>486:</w:t>
      </w:r>
      <w:r>
        <w:t xml:space="preserve"> </w:t>
      </w:r>
      <w:r>
        <w:t>541-544.</w:t>
      </w:r>
    </w:p>
    <w:p w:rsidR="0018722C">
      <w:pPr>
        <w:pStyle w:val="ab"/>
        <w:topLinePunct/>
        <w:ind w:left="200" w:hangingChars="200" w:hanging="200"/>
      </w:pPr>
      <w:r>
        <w:t>[</w:t>
      </w:r>
      <w:r>
        <w:t>14</w:t>
      </w:r>
      <w:r>
        <w:t>]</w:t>
      </w:r>
      <w:r>
        <w:t xml:space="preserve">. </w:t>
      </w:r>
      <w:r>
        <w:t>Brown </w:t>
      </w:r>
      <w:r>
        <w:t>JW, </w:t>
      </w:r>
      <w:r>
        <w:t>Marshall </w:t>
      </w:r>
      <w:r>
        <w:t>DF, </w:t>
      </w:r>
      <w:r>
        <w:t xml:space="preserve">Echeverria M,</w:t>
      </w:r>
      <w:r>
        <w:t xml:space="preserve"> </w:t>
      </w:r>
      <w:r>
        <w:t xml:space="preserve">et al.</w:t>
      </w:r>
      <w:r>
        <w:t xml:space="preserve"> </w:t>
      </w:r>
      <w:r>
        <w:t xml:space="preserve">Intronic noncoding RNAs and splicing.</w:t>
      </w:r>
      <w:r>
        <w:t xml:space="preserve"> </w:t>
      </w:r>
      <w:r>
        <w:t xml:space="preserve">Trends  Plant  Sci</w:t>
      </w:r>
      <w:r>
        <w:t> </w:t>
      </w:r>
      <w:r>
        <w:t xml:space="preserve">2008,</w:t>
      </w:r>
      <w:r>
        <w:t xml:space="preserve"> </w:t>
      </w:r>
      <w:r>
        <w:t>13:</w:t>
      </w:r>
      <w:r>
        <w:t xml:space="preserve"> </w:t>
      </w:r>
      <w:r>
        <w:t>335-342.</w:t>
      </w:r>
    </w:p>
    <w:p w:rsidR="0018722C">
      <w:pPr>
        <w:pStyle w:val="ab"/>
        <w:topLinePunct/>
        <w:ind w:left="200" w:hangingChars="200" w:hanging="200"/>
      </w:pPr>
      <w:r>
        <w:t>[</w:t>
      </w:r>
      <w:r>
        <w:t>15</w:t>
      </w:r>
      <w:r>
        <w:t>]</w:t>
      </w:r>
      <w:r>
        <w:t xml:space="preserve">. </w:t>
      </w:r>
      <w:r>
        <w:t>Calin G A, Croce C M. MicroRNAs  and  chromosomal  abnormalities  in  cancer cells.  Oncogene,  2006,  25:</w:t>
      </w:r>
      <w:r>
        <w:t> </w:t>
      </w:r>
      <w:r>
        <w:t>6202-6210.</w:t>
      </w:r>
    </w:p>
    <w:p w:rsidR="0018722C">
      <w:pPr>
        <w:pStyle w:val="ab"/>
        <w:topLinePunct/>
        <w:ind w:left="200" w:hangingChars="200" w:hanging="200"/>
      </w:pPr>
      <w:r>
        <w:t>[</w:t>
      </w:r>
      <w:r>
        <w:t>16</w:t>
      </w:r>
      <w:r>
        <w:t>]</w:t>
      </w:r>
      <w:r>
        <w:t xml:space="preserve">. </w:t>
      </w:r>
      <w:r>
        <w:t>Saito </w:t>
      </w:r>
      <w:r>
        <w:t>Y, </w:t>
      </w:r>
      <w:r>
        <w:t>Jones P M. Epigenetic activation of tumor suppressor microRNAs </w:t>
      </w:r>
      <w:r>
        <w:t>in </w:t>
      </w:r>
      <w:r>
        <w:t>human cancer cells. Cell cycle 2006, 5:</w:t>
      </w:r>
      <w:r>
        <w:t> </w:t>
      </w:r>
      <w:r>
        <w:t>2220-2222.</w:t>
      </w:r>
    </w:p>
    <w:p w:rsidR="0018722C">
      <w:pPr>
        <w:pStyle w:val="ab"/>
        <w:topLinePunct/>
        <w:ind w:left="200" w:hangingChars="200" w:hanging="200"/>
      </w:pPr>
      <w:r>
        <w:t>[</w:t>
      </w:r>
      <w:r>
        <w:t>17</w:t>
      </w:r>
      <w:r>
        <w:t>]</w:t>
      </w:r>
      <w:r>
        <w:t xml:space="preserve">. </w:t>
      </w:r>
      <w:r>
        <w:t>Medina P</w:t>
      </w:r>
      <w:r>
        <w:t> </w:t>
      </w:r>
      <w:r>
        <w:t>P,</w:t>
      </w:r>
      <w:r>
        <w:t> </w:t>
      </w:r>
      <w:r>
        <w:t>Slack</w:t>
      </w:r>
      <w:r>
        <w:t> </w:t>
      </w:r>
      <w:r>
        <w:t>F</w:t>
      </w:r>
      <w:r>
        <w:t> </w:t>
      </w:r>
      <w:r>
        <w:t>J.</w:t>
      </w:r>
      <w:r>
        <w:t> </w:t>
      </w:r>
      <w:r>
        <w:t>microRNAs</w:t>
      </w:r>
      <w:r>
        <w:t> </w:t>
      </w:r>
      <w:r>
        <w:t>and</w:t>
      </w:r>
      <w:r>
        <w:t> </w:t>
      </w:r>
      <w:r>
        <w:t>cancer:</w:t>
      </w:r>
      <w:r>
        <w:t> </w:t>
      </w:r>
      <w:r>
        <w:t>an</w:t>
      </w:r>
      <w:r>
        <w:t> </w:t>
      </w:r>
      <w:r>
        <w:t>overview.</w:t>
      </w:r>
      <w:r>
        <w:t> </w:t>
      </w:r>
      <w:r>
        <w:t>Cell</w:t>
      </w:r>
      <w:r>
        <w:t> </w:t>
      </w:r>
      <w:r>
        <w:t>cycle,</w:t>
      </w:r>
      <w:r>
        <w:t> </w:t>
      </w:r>
      <w:r>
        <w:t>2008, 7:</w:t>
      </w:r>
      <w:r>
        <w:t> </w:t>
      </w:r>
      <w:r>
        <w:t>2485-2492.</w:t>
      </w:r>
    </w:p>
    <w:p w:rsidR="0018722C">
      <w:pPr>
        <w:pStyle w:val="ab"/>
        <w:topLinePunct/>
        <w:ind w:left="200" w:hangingChars="200" w:hanging="200"/>
      </w:pPr>
      <w:r>
        <w:t>[</w:t>
      </w:r>
      <w:r>
        <w:t>18</w:t>
      </w:r>
      <w:r>
        <w:t>]</w:t>
      </w:r>
      <w:r>
        <w:t xml:space="preserve">. </w:t>
      </w:r>
      <w:r>
        <w:t>Kluiver J, Kroesen B J, Poppema S, et al. The role of microRNAs in normal hematopoiesis and hematopoietic  malignancies.  Leukemia,  2006,  20: 1931-1936.</w:t>
      </w:r>
    </w:p>
    <w:p w:rsidR="0018722C">
      <w:pPr>
        <w:pStyle w:val="ab"/>
        <w:topLinePunct/>
        <w:ind w:left="200" w:hangingChars="200" w:hanging="200"/>
      </w:pPr>
      <w:r>
        <w:t>[</w:t>
      </w:r>
      <w:r>
        <w:t>19</w:t>
      </w:r>
      <w:r>
        <w:t>]</w:t>
      </w:r>
      <w:r>
        <w:t xml:space="preserve">. </w:t>
      </w:r>
      <w:r>
        <w:t>Tam </w:t>
      </w:r>
      <w:r>
        <w:t>W,</w:t>
      </w:r>
      <w:r>
        <w:t> </w:t>
      </w:r>
      <w:r>
        <w:t>Ben-Yehuda </w:t>
      </w:r>
      <w:r>
        <w:t>D, Hayward W S. bic,  a  novel  gene  activated  by proviral</w:t>
      </w:r>
      <w:r>
        <w:t> </w:t>
      </w:r>
      <w:r>
        <w:t>insertions</w:t>
      </w:r>
      <w:r>
        <w:t> </w:t>
      </w:r>
      <w:r>
        <w:t>in</w:t>
      </w:r>
      <w:r>
        <w:t> </w:t>
      </w:r>
      <w:r>
        <w:t>avian</w:t>
      </w:r>
      <w:r>
        <w:t> </w:t>
      </w:r>
      <w:r>
        <w:t>leukosis</w:t>
      </w:r>
      <w:r>
        <w:t> </w:t>
      </w:r>
      <w:r>
        <w:t>virus-induced</w:t>
      </w:r>
      <w:r>
        <w:t> </w:t>
      </w:r>
      <w:r>
        <w:t>lymphomas,</w:t>
      </w:r>
      <w:r>
        <w:t> </w:t>
      </w:r>
      <w:r>
        <w:t>is</w:t>
      </w:r>
      <w:r>
        <w:t> </w:t>
      </w:r>
      <w:r>
        <w:t>likely</w:t>
      </w:r>
      <w:r>
        <w:t> </w:t>
      </w:r>
      <w:r>
        <w:t>to</w:t>
      </w:r>
    </w:p>
    <w:p w:rsidR="0018722C">
      <w:pPr>
        <w:topLinePunct/>
      </w:pPr>
      <w:r>
        <w:rPr>
          <w:rFonts w:cstheme="minorBidi" w:hAnsiTheme="minorHAnsi" w:eastAsiaTheme="minorHAnsi" w:asciiTheme="minorHAnsi" w:ascii="Times New Roman"/>
        </w:rPr>
        <w:t>125</w:t>
      </w:r>
    </w:p>
    <w:p w:rsidR="0018722C">
      <w:pPr>
        <w:topLinePunct/>
      </w:pPr>
      <w:r>
        <w:rPr>
          <w:rFonts w:ascii="Times New Roman"/>
        </w:rPr>
        <w:t/>
      </w:r>
      <w:r>
        <w:rPr>
          <w:rFonts w:ascii="Times New Roman"/>
        </w:rPr>
        <w:t>F</w:t>
      </w:r>
      <w:r>
        <w:rPr>
          <w:rFonts w:ascii="Times New Roman"/>
        </w:rPr>
        <w:t>unction</w:t>
      </w:r>
      <w:r w:rsidR="001852F3">
        <w:rPr>
          <w:rFonts w:ascii="Times New Roman"/>
        </w:rPr>
        <w:t xml:space="preserve"> through</w:t>
      </w:r>
      <w:r w:rsidR="001852F3">
        <w:rPr>
          <w:rFonts w:ascii="Times New Roman"/>
        </w:rPr>
        <w:t xml:space="preserve"> its</w:t>
      </w:r>
      <w:r w:rsidR="001852F3">
        <w:rPr>
          <w:rFonts w:ascii="Times New Roman"/>
        </w:rPr>
        <w:t xml:space="preserve"> noncoding</w:t>
      </w:r>
      <w:r w:rsidR="001852F3">
        <w:rPr>
          <w:rFonts w:ascii="Times New Roman"/>
        </w:rPr>
        <w:t xml:space="preserve"> RNA. </w:t>
      </w:r>
      <w:r w:rsidR="001852F3">
        <w:rPr>
          <w:rFonts w:ascii="Times New Roman"/>
        </w:rPr>
        <w:t xml:space="preserve">Molecular</w:t>
      </w:r>
      <w:r w:rsidR="001852F3">
        <w:rPr>
          <w:rFonts w:ascii="Times New Roman"/>
        </w:rPr>
        <w:t xml:space="preserve"> and</w:t>
      </w:r>
      <w:r w:rsidR="001852F3">
        <w:rPr>
          <w:rFonts w:ascii="Times New Roman"/>
        </w:rPr>
        <w:t xml:space="preserve"> cellular</w:t>
      </w:r>
      <w:r w:rsidR="001852F3">
        <w:rPr>
          <w:rFonts w:ascii="Times New Roman"/>
        </w:rPr>
        <w:t xml:space="preserve"> biology, </w:t>
      </w:r>
      <w:r w:rsidR="001852F3">
        <w:rPr>
          <w:rFonts w:ascii="Times New Roman"/>
        </w:rPr>
        <w:t xml:space="preserve">1997, 17:</w:t>
      </w:r>
      <w:r>
        <w:rPr>
          <w:rFonts w:ascii="Times New Roman"/>
        </w:rPr>
        <w:t xml:space="preserve"> </w:t>
      </w:r>
      <w:r>
        <w:rPr>
          <w:rFonts w:ascii="Times New Roman"/>
        </w:rPr>
        <w:t>1490-1502.</w:t>
      </w:r>
    </w:p>
    <w:p w:rsidR="0018722C">
      <w:pPr>
        <w:pStyle w:val="ab"/>
        <w:topLinePunct/>
        <w:ind w:left="200" w:hangingChars="200" w:hanging="200"/>
      </w:pPr>
      <w:r>
        <w:t>[</w:t>
      </w:r>
      <w:r>
        <w:t>20</w:t>
      </w:r>
      <w:r>
        <w:t>]</w:t>
      </w:r>
      <w:r>
        <w:t xml:space="preserve">. </w:t>
      </w:r>
      <w:r>
        <w:t>Costinean S, Zanesi N, Pekarsky </w:t>
      </w:r>
      <w:r>
        <w:t>Y,</w:t>
      </w:r>
      <w:r>
        <w:t> </w:t>
      </w:r>
      <w:r>
        <w:t>et al. Pre-B cell proliferation and lymphoblastic leukemia</w:t>
      </w:r>
      <w:r>
        <w:t>/</w:t>
      </w:r>
      <w:r>
        <w:t>high-grade lymphoma in Eμ-miR155 transgenic mice. Proceedings of the National Academy of Sciences, 2006, 103:</w:t>
      </w:r>
      <w:r>
        <w:t> </w:t>
      </w:r>
      <w:r>
        <w:t>7024-7029.</w:t>
      </w:r>
    </w:p>
    <w:p w:rsidR="0018722C">
      <w:pPr>
        <w:pStyle w:val="ab"/>
        <w:topLinePunct/>
        <w:ind w:left="200" w:hangingChars="200" w:hanging="200"/>
      </w:pPr>
      <w:r>
        <w:t>[</w:t>
      </w:r>
      <w:r>
        <w:t>21</w:t>
      </w:r>
      <w:r>
        <w:t>]</w:t>
      </w:r>
      <w:r>
        <w:t xml:space="preserve">. </w:t>
      </w:r>
      <w:r>
        <w:t>O'Connell R M, Rao D S, Chaudhuri A A, et al. Sustained expression of microRNA-155 </w:t>
      </w:r>
      <w:r>
        <w:t>in </w:t>
      </w:r>
      <w:r>
        <w:t>hematopoietic stem cells causes  a  myeloproliferative disorder. The  Journal of experimental  medicine, 2008,  205:</w:t>
      </w:r>
      <w:r>
        <w:t> </w:t>
      </w:r>
      <w:r>
        <w:t>585-594.</w:t>
      </w:r>
    </w:p>
    <w:p w:rsidR="0018722C">
      <w:pPr>
        <w:pStyle w:val="ab"/>
        <w:topLinePunct/>
        <w:ind w:left="200" w:hangingChars="200" w:hanging="200"/>
      </w:pPr>
      <w:r>
        <w:t>[</w:t>
      </w:r>
      <w:r>
        <w:t>22</w:t>
      </w:r>
      <w:r>
        <w:t>]</w:t>
      </w:r>
      <w:r>
        <w:t xml:space="preserve">. </w:t>
      </w:r>
      <w:r>
        <w:t>Rodriguez A,  </w:t>
      </w:r>
      <w:r>
        <w:t>Vigorito  </w:t>
      </w:r>
      <w:r>
        <w:t>E,  Clare  S,  et al.  Requirement  of  bic</w:t>
      </w:r>
      <w:r>
        <w:t>/</w:t>
      </w:r>
      <w:r>
        <w:t>microRNA-155 for normal immune function. Science, 2007, 316:</w:t>
      </w:r>
      <w:r>
        <w:t> </w:t>
      </w:r>
      <w:r>
        <w:t>608-611.</w:t>
      </w:r>
    </w:p>
    <w:p w:rsidR="0018722C">
      <w:pPr>
        <w:pStyle w:val="ab"/>
        <w:topLinePunct/>
        <w:ind w:left="200" w:hangingChars="200" w:hanging="200"/>
      </w:pPr>
      <w:r>
        <w:t>[</w:t>
      </w:r>
      <w:r>
        <w:t>23</w:t>
      </w:r>
      <w:r>
        <w:t>]</w:t>
      </w:r>
      <w:r>
        <w:t xml:space="preserve">. </w:t>
      </w:r>
      <w:r>
        <w:t>Thai T H, Calado D </w:t>
      </w:r>
      <w:r>
        <w:t>P, </w:t>
      </w:r>
      <w:r>
        <w:t>Casola S, et al. Regulation of the germinal  center response by microRNA-155. Science, 2007, 316:</w:t>
      </w:r>
      <w:r>
        <w:t> </w:t>
      </w:r>
      <w:r>
        <w:t>604-608.</w:t>
      </w:r>
    </w:p>
    <w:p w:rsidR="0018722C">
      <w:pPr>
        <w:pStyle w:val="ab"/>
        <w:topLinePunct/>
        <w:ind w:left="200" w:hangingChars="200" w:hanging="200"/>
      </w:pPr>
      <w:r>
        <w:t>[</w:t>
      </w:r>
      <w:r>
        <w:t>24</w:t>
      </w:r>
      <w:r>
        <w:t>]</w:t>
      </w:r>
      <w:r>
        <w:t xml:space="preserve">. </w:t>
      </w:r>
      <w:r>
        <w:t>Vigorito </w:t>
      </w:r>
      <w:r>
        <w:t>E, Perks K L, Abreu-Goodger C, et al. microRNA-155 regulates the generation  of  immunoglobulin  class-switched  plasma  cells.  Immunity,  2007, 27:</w:t>
      </w:r>
      <w:r>
        <w:t> </w:t>
      </w:r>
      <w:r>
        <w:t>847-859.</w:t>
      </w:r>
    </w:p>
    <w:p w:rsidR="0018722C">
      <w:pPr>
        <w:pStyle w:val="ab"/>
        <w:topLinePunct/>
        <w:ind w:left="200" w:hangingChars="200" w:hanging="200"/>
      </w:pPr>
      <w:r>
        <w:t>[</w:t>
      </w:r>
      <w:r>
        <w:t>25</w:t>
      </w:r>
      <w:r>
        <w:t>]</w:t>
      </w:r>
      <w:r>
        <w:t xml:space="preserve">. </w:t>
      </w:r>
      <w:r>
        <w:t>Dorsett </w:t>
      </w:r>
      <w:r>
        <w:t>Y,</w:t>
      </w:r>
      <w:r>
        <w:t> </w:t>
      </w:r>
      <w:r>
        <w:t>McBride K M, Jankovic M, et al. MicroRNA-155 suppresses activation-induced cytidine deaminase-mediated Myc-Igh translocation. Immunity, 2008, 28:</w:t>
      </w:r>
      <w:r>
        <w:t> </w:t>
      </w:r>
      <w:r>
        <w:t>630-638.</w:t>
      </w:r>
    </w:p>
    <w:p w:rsidR="0018722C">
      <w:pPr>
        <w:pStyle w:val="ab"/>
        <w:topLinePunct/>
        <w:ind w:left="200" w:hangingChars="200" w:hanging="200"/>
      </w:pPr>
      <w:r>
        <w:t>[</w:t>
      </w:r>
      <w:r>
        <w:t>26</w:t>
      </w:r>
      <w:r>
        <w:t>]</w:t>
      </w:r>
      <w:r>
        <w:t xml:space="preserve">. </w:t>
      </w:r>
      <w:r>
        <w:t>Teng </w:t>
      </w:r>
      <w:r>
        <w:t>G, Hakimpour </w:t>
      </w:r>
      <w:r>
        <w:t>P, </w:t>
      </w:r>
      <w:r>
        <w:t>Landgraf </w:t>
      </w:r>
      <w:r>
        <w:t>P, </w:t>
      </w:r>
      <w:r>
        <w:t>et al. </w:t>
      </w:r>
      <w:r w:rsidR="001852F3">
        <w:t xml:space="preserve">MicroRNA-155</w:t>
      </w:r>
      <w:r w:rsidR="001852F3">
        <w:t xml:space="preserve"> </w:t>
      </w:r>
      <w:r>
        <w:t>is</w:t>
      </w:r>
      <w:r w:rsidR="001852F3">
        <w:t xml:space="preserve"> </w:t>
      </w:r>
      <w:r>
        <w:t>a</w:t>
      </w:r>
      <w:r w:rsidR="001852F3">
        <w:t xml:space="preserve"> negative regulator of activation-induced cytidine deaminase. Immunity, 2008, </w:t>
      </w:r>
      <w:r w:rsidR="001852F3">
        <w:t xml:space="preserve">28: 621-629.</w:t>
      </w:r>
    </w:p>
    <w:p w:rsidR="0018722C">
      <w:pPr>
        <w:pStyle w:val="ab"/>
        <w:topLinePunct/>
        <w:ind w:left="200" w:hangingChars="200" w:hanging="200"/>
      </w:pPr>
      <w:r>
        <w:t>[</w:t>
      </w:r>
      <w:r>
        <w:t>27</w:t>
      </w:r>
      <w:r>
        <w:t>]</w:t>
      </w:r>
      <w:r>
        <w:t xml:space="preserve">. </w:t>
      </w:r>
      <w:r>
        <w:t>Mendell</w:t>
      </w:r>
      <w:r w:rsidR="001852F3">
        <w:t xml:space="preserve"> J</w:t>
      </w:r>
      <w:r w:rsidR="001852F3">
        <w:t xml:space="preserve"> </w:t>
      </w:r>
      <w:r>
        <w:t>T. </w:t>
      </w:r>
      <w:r>
        <w:t>miRiad</w:t>
      </w:r>
      <w:r w:rsidR="001852F3">
        <w:t xml:space="preserve"> roles</w:t>
      </w:r>
      <w:r w:rsidR="001852F3">
        <w:t xml:space="preserve"> for</w:t>
      </w:r>
      <w:r w:rsidR="001852F3">
        <w:t xml:space="preserve"> the</w:t>
      </w:r>
      <w:r w:rsidR="001852F3">
        <w:t xml:space="preserve"> miR-17-92</w:t>
      </w:r>
      <w:r w:rsidR="001852F3">
        <w:t xml:space="preserve"> cluster</w:t>
      </w:r>
      <w:r w:rsidR="001852F3">
        <w:t xml:space="preserve"> </w:t>
      </w:r>
      <w:r>
        <w:t>in</w:t>
      </w:r>
      <w:r w:rsidR="001852F3">
        <w:t xml:space="preserve"> </w:t>
      </w:r>
      <w:r>
        <w:t>development</w:t>
      </w:r>
      <w:r>
        <w:t> </w:t>
      </w:r>
      <w:r>
        <w:t>and</w:t>
      </w:r>
    </w:p>
    <w:p w:rsidR="0018722C">
      <w:pPr>
        <w:topLinePunct/>
      </w:pPr>
      <w:r>
        <w:rPr>
          <w:rFonts w:cstheme="minorBidi" w:hAnsiTheme="minorHAnsi" w:eastAsiaTheme="minorHAnsi" w:asciiTheme="minorHAnsi" w:ascii="Times New Roman"/>
        </w:rPr>
        <w:t>126</w:t>
      </w:r>
    </w:p>
    <w:p w:rsidR="0018722C">
      <w:pPr>
        <w:topLinePunct/>
      </w:pPr>
      <w:r>
        <w:rPr>
          <w:rFonts w:ascii="Times New Roman"/>
        </w:rPr>
        <w:t/>
      </w:r>
      <w:r>
        <w:rPr>
          <w:rFonts w:ascii="Times New Roman"/>
        </w:rPr>
        <w:t>D</w:t>
      </w:r>
      <w:r>
        <w:rPr>
          <w:rFonts w:ascii="Times New Roman"/>
        </w:rPr>
        <w:t>isease. Cell, 2008, 133: 217-222.</w:t>
      </w:r>
    </w:p>
    <w:p w:rsidR="0018722C">
      <w:pPr>
        <w:pStyle w:val="ab"/>
        <w:topLinePunct/>
        <w:ind w:left="200" w:hangingChars="200" w:hanging="200"/>
      </w:pPr>
      <w:r>
        <w:t>[</w:t>
      </w:r>
      <w:r>
        <w:t>28</w:t>
      </w:r>
      <w:r>
        <w:t>]</w:t>
      </w:r>
      <w:r>
        <w:t xml:space="preserve">. </w:t>
      </w:r>
      <w:r>
        <w:t>Ota A, </w:t>
      </w:r>
      <w:r>
        <w:t>Tagawa </w:t>
      </w:r>
      <w:r>
        <w:t>H, Karnan S, et al. Identification</w:t>
      </w:r>
      <w:r w:rsidR="001852F3">
        <w:t xml:space="preserve"> and</w:t>
      </w:r>
      <w:r w:rsidR="001852F3">
        <w:t xml:space="preserve"> characterization</w:t>
      </w:r>
      <w:r w:rsidR="001852F3">
        <w:t xml:space="preserve"> of</w:t>
      </w:r>
      <w:r w:rsidR="001852F3">
        <w:t xml:space="preserve"> a novel gene, C13orf25, as a target for 13q31-q32 amplification in malignant lymphoma. Cancer research, 2004, 64:</w:t>
      </w:r>
      <w:r>
        <w:t> </w:t>
      </w:r>
      <w:r>
        <w:t>3087-3095.</w:t>
      </w:r>
    </w:p>
    <w:p w:rsidR="0018722C">
      <w:pPr>
        <w:pStyle w:val="ab"/>
        <w:topLinePunct/>
        <w:ind w:left="200" w:hangingChars="200" w:hanging="200"/>
      </w:pPr>
      <w:r>
        <w:t>[</w:t>
      </w:r>
      <w:r>
        <w:t>29</w:t>
      </w:r>
      <w:r>
        <w:t>]</w:t>
      </w:r>
      <w:r>
        <w:t xml:space="preserve">. </w:t>
      </w:r>
      <w:r>
        <w:t>He L, Thomson J M, Hemann M </w:t>
      </w:r>
      <w:r>
        <w:t>T, </w:t>
      </w:r>
      <w:r>
        <w:t>et al. </w:t>
      </w:r>
      <w:r w:rsidR="001852F3">
        <w:t xml:space="preserve">A</w:t>
      </w:r>
      <w:r w:rsidR="001852F3">
        <w:t xml:space="preserve"> microRNA</w:t>
      </w:r>
      <w:r w:rsidR="001852F3">
        <w:t xml:space="preserve"> polycistron</w:t>
      </w:r>
      <w:r w:rsidR="001852F3">
        <w:t xml:space="preserve"> as</w:t>
      </w:r>
      <w:r w:rsidR="001852F3">
        <w:t xml:space="preserve"> a potential human oncogene. nature, 2005, 435:</w:t>
      </w:r>
      <w:r>
        <w:t> </w:t>
      </w:r>
      <w:r>
        <w:t>828-833.</w:t>
      </w:r>
    </w:p>
    <w:p w:rsidR="0018722C">
      <w:pPr>
        <w:pStyle w:val="ab"/>
        <w:topLinePunct/>
        <w:ind w:left="200" w:hangingChars="200" w:hanging="200"/>
      </w:pPr>
      <w:r>
        <w:t>[</w:t>
      </w:r>
      <w:r>
        <w:t>30</w:t>
      </w:r>
      <w:r>
        <w:t>]</w:t>
      </w:r>
      <w:r>
        <w:t xml:space="preserve">. </w:t>
      </w:r>
      <w:r>
        <w:t>Xiao C, Srinivasan L, Calado D </w:t>
      </w:r>
      <w:r>
        <w:t>P, </w:t>
      </w:r>
      <w:r>
        <w:t>et al. Lymphoproliferative disease and autoimmunity in mice with increased miR-17-92 expression in lymphocytes Nature immunology, 2008, 9:</w:t>
      </w:r>
      <w:r>
        <w:t> </w:t>
      </w:r>
      <w:r>
        <w:t>405-414.</w:t>
      </w:r>
    </w:p>
    <w:p w:rsidR="0018722C">
      <w:pPr>
        <w:pStyle w:val="ab"/>
        <w:topLinePunct/>
        <w:ind w:left="200" w:hangingChars="200" w:hanging="200"/>
      </w:pPr>
      <w:r>
        <w:t>[</w:t>
      </w:r>
      <w:r>
        <w:t>31</w:t>
      </w:r>
      <w:r>
        <w:t>]</w:t>
      </w:r>
      <w:r>
        <w:t xml:space="preserve">. </w:t>
      </w:r>
      <w:r>
        <w:t>Ventura </w:t>
      </w:r>
      <w:r>
        <w:t>A, </w:t>
      </w:r>
      <w:r>
        <w:t>Young </w:t>
      </w:r>
      <w:r>
        <w:t>A G, Winslow M M, et al. </w:t>
      </w:r>
      <w:r>
        <w:t>Targeted</w:t>
      </w:r>
      <w:r w:rsidR="001852F3">
        <w:t xml:space="preserve"> </w:t>
      </w:r>
      <w:r>
        <w:t>deletion</w:t>
      </w:r>
      <w:r w:rsidR="001852F3">
        <w:t xml:space="preserve"> reveals</w:t>
      </w:r>
      <w:r w:rsidR="001852F3">
        <w:t xml:space="preserve"> essential and overlapping functions of the miR-17</w:t>
      </w:r>
      <w:r>
        <w:rPr>
          <w:rFonts w:ascii="Gulim" w:hAnsi="Gulim"/>
        </w:rPr>
        <w:t>∼</w:t>
      </w:r>
      <w:r>
        <w:t>92 family of miRNA clusters. Cell, 2008, 132:</w:t>
      </w:r>
      <w:r>
        <w:t> </w:t>
      </w:r>
      <w:r>
        <w:t>875-886.</w:t>
      </w:r>
    </w:p>
    <w:p w:rsidR="0018722C">
      <w:pPr>
        <w:pStyle w:val="ab"/>
        <w:topLinePunct/>
        <w:ind w:left="200" w:hangingChars="200" w:hanging="200"/>
      </w:pPr>
      <w:r>
        <w:t>[</w:t>
      </w:r>
      <w:r>
        <w:t>32</w:t>
      </w:r>
      <w:r>
        <w:t>]</w:t>
      </w:r>
      <w:r>
        <w:t xml:space="preserve">. </w:t>
      </w:r>
      <w:r>
        <w:t>Egle A, Harris A </w:t>
      </w:r>
      <w:r>
        <w:t>W, </w:t>
      </w:r>
      <w:r>
        <w:t>Bouillet </w:t>
      </w:r>
      <w:r>
        <w:t>P, </w:t>
      </w:r>
      <w:r>
        <w:t>et al. Bim is a suppressor of</w:t>
      </w:r>
      <w:r w:rsidR="001852F3">
        <w:t xml:space="preserve"> Myc-induced mouse</w:t>
      </w:r>
      <w:r w:rsidR="001852F3">
        <w:t xml:space="preserve"> B cell</w:t>
      </w:r>
      <w:r w:rsidR="001852F3">
        <w:t xml:space="preserve"> leukemia. </w:t>
      </w:r>
      <w:r w:rsidR="001852F3">
        <w:t xml:space="preserve">Proceedings</w:t>
      </w:r>
      <w:r w:rsidR="001852F3">
        <w:t xml:space="preserve"> of the</w:t>
      </w:r>
      <w:r w:rsidR="001852F3">
        <w:t xml:space="preserve"> National Academy</w:t>
      </w:r>
      <w:r w:rsidR="001852F3">
        <w:t xml:space="preserve"> of Sciences</w:t>
      </w:r>
      <w:r w:rsidR="001852F3">
        <w:t xml:space="preserve"> of the United States of America, 2004, 101:</w:t>
      </w:r>
      <w:r>
        <w:t> </w:t>
      </w:r>
      <w:r>
        <w:t>6164-6169.</w:t>
      </w:r>
    </w:p>
    <w:p w:rsidR="0018722C">
      <w:pPr>
        <w:pStyle w:val="ab"/>
        <w:topLinePunct/>
        <w:ind w:left="200" w:hangingChars="200" w:hanging="200"/>
      </w:pPr>
      <w:r>
        <w:t>[</w:t>
      </w:r>
      <w:r>
        <w:t>33</w:t>
      </w:r>
      <w:r>
        <w:t>]</w:t>
      </w:r>
      <w:r>
        <w:t xml:space="preserve">. </w:t>
      </w:r>
      <w:r>
        <w:t>Hayashita </w:t>
      </w:r>
      <w:r>
        <w:t>Y, </w:t>
      </w:r>
      <w:r>
        <w:t>Osada H, </w:t>
      </w:r>
      <w:r>
        <w:t>Tatematsu </w:t>
      </w:r>
      <w:r>
        <w:t>Y, </w:t>
      </w:r>
      <w:r>
        <w:t>et al. A polycistronic microRNA cluster, miR-17-92, </w:t>
      </w:r>
      <w:r>
        <w:t>is </w:t>
      </w:r>
      <w:r>
        <w:t>overexpressed in human lung cancers and enhances cell proliferation. Cancer research, 2005, 65:</w:t>
      </w:r>
      <w:r>
        <w:t> </w:t>
      </w:r>
      <w:r>
        <w:t>9628-9632.</w:t>
      </w:r>
    </w:p>
    <w:p w:rsidR="0018722C">
      <w:pPr>
        <w:pStyle w:val="ab"/>
        <w:topLinePunct/>
        <w:ind w:left="200" w:hangingChars="200" w:hanging="200"/>
      </w:pPr>
      <w:r>
        <w:t>[</w:t>
      </w:r>
      <w:r>
        <w:t>34</w:t>
      </w:r>
      <w:r>
        <w:t>]</w:t>
      </w:r>
      <w:r>
        <w:t xml:space="preserve">. </w:t>
      </w:r>
      <w:r>
        <w:t>Lu </w:t>
      </w:r>
      <w:r>
        <w:t>Y, </w:t>
      </w:r>
      <w:r>
        <w:t>Thomson J M, </w:t>
      </w:r>
      <w:r>
        <w:t>Wong </w:t>
      </w:r>
      <w:r>
        <w:t>H Y </w:t>
      </w:r>
      <w:r>
        <w:t>F, </w:t>
      </w:r>
      <w:r>
        <w:t>et al. Transgenic over-expression of the microRNA miR-17-92 cluster promotes proliferation</w:t>
      </w:r>
      <w:r w:rsidR="001852F3">
        <w:t xml:space="preserve"> and</w:t>
      </w:r>
      <w:r w:rsidR="001852F3">
        <w:t xml:space="preserve"> inhibits</w:t>
      </w:r>
      <w:r w:rsidR="001852F3">
        <w:t xml:space="preserve"> differentiation of lung epithelial</w:t>
      </w:r>
      <w:r w:rsidR="001852F3">
        <w:t xml:space="preserve"> progenitor</w:t>
      </w:r>
      <w:r w:rsidR="001852F3">
        <w:t xml:space="preserve"> cells. </w:t>
      </w:r>
      <w:r w:rsidR="001852F3">
        <w:t xml:space="preserve">Developmental</w:t>
      </w:r>
      <w:r w:rsidR="001852F3">
        <w:t xml:space="preserve"> biology</w:t>
      </w:r>
      <w:r w:rsidR="001852F3">
        <w:t xml:space="preserve"> 2007, 310:</w:t>
      </w:r>
      <w:r>
        <w:t> </w:t>
      </w:r>
      <w:r>
        <w:t>442-453.</w:t>
      </w:r>
      <w:r>
        <w:rPr>
          <w:rFonts w:cstheme="minorBidi" w:hAnsiTheme="minorHAnsi" w:eastAsiaTheme="minorHAnsi" w:asciiTheme="minorHAnsi" w:ascii="Times New Roman"/>
        </w:rPr>
        <w:t>127</w:t>
      </w:r>
    </w:p>
    <w:p w:rsidR="0018722C">
      <w:pPr>
        <w:pStyle w:val="ab"/>
        <w:topLinePunct/>
        <w:ind w:left="200" w:hangingChars="200" w:hanging="200"/>
      </w:pPr>
      <w:r>
        <w:t>[</w:t>
      </w:r>
      <w:r>
        <w:t>35</w:t>
      </w:r>
      <w:r>
        <w:t>]</w:t>
      </w:r>
      <w:r>
        <w:t xml:space="preserve">. </w:t>
      </w:r>
      <w:r>
        <w:t>Calin G A, Dumitru C D, Shimizu M, et al. Frequent deletions and down-regulation of micro-RNA genes miR15 and miR16 at 13q14 in chronic lymphocytic leukemia. Proceedings of the National  Academy  of  Sciences  2002, 99:</w:t>
      </w:r>
      <w:r>
        <w:t> </w:t>
      </w:r>
      <w:r>
        <w:t>15524-15529.</w:t>
      </w:r>
    </w:p>
    <w:p w:rsidR="0018722C">
      <w:pPr>
        <w:pStyle w:val="ab"/>
        <w:topLinePunct/>
        <w:ind w:left="200" w:hangingChars="200" w:hanging="200"/>
      </w:pPr>
      <w:r>
        <w:t>[</w:t>
      </w:r>
      <w:r>
        <w:t>36</w:t>
      </w:r>
      <w:r>
        <w:t>]</w:t>
      </w:r>
      <w:r>
        <w:t xml:space="preserve">. </w:t>
      </w:r>
      <w:r>
        <w:t>Calin G A, Ferracin M, Cimmino A, et al. A MicroRNA signature associated with prognosis  and  progression  </w:t>
      </w:r>
      <w:r>
        <w:t>in  </w:t>
      </w:r>
      <w:r>
        <w:t>chronic  lymphocytic  leukemia.  New England  Journal  of Medicine,  2005, 353:</w:t>
      </w:r>
      <w:r>
        <w:t> </w:t>
      </w:r>
      <w:r>
        <w:t>1793-1801.</w:t>
      </w:r>
    </w:p>
    <w:p w:rsidR="0018722C">
      <w:pPr>
        <w:pStyle w:val="ab"/>
        <w:topLinePunct/>
        <w:ind w:left="200" w:hangingChars="200" w:hanging="200"/>
      </w:pPr>
      <w:r>
        <w:t>[</w:t>
      </w:r>
      <w:r>
        <w:t>37</w:t>
      </w:r>
      <w:r>
        <w:t>]</w:t>
      </w:r>
      <w:r>
        <w:t xml:space="preserve">. </w:t>
      </w:r>
      <w:r>
        <w:t>Raveche E S, Salerno E, Scaglione B J, et al. Abnormal microRNA-16 locus with synteny to human 13q14 linked to CLL in NZB mice. Blood 2007, 109: 5079-5086.</w:t>
      </w:r>
    </w:p>
    <w:p w:rsidR="0018722C">
      <w:pPr>
        <w:pStyle w:val="ab"/>
        <w:topLinePunct/>
        <w:ind w:left="200" w:hangingChars="200" w:hanging="200"/>
      </w:pPr>
      <w:bookmarkStart w:id="602986" w:name="_cwCmt10"/>
      <w:r>
        <w:t>[</w:t>
      </w:r>
      <w:r>
        <w:t>38</w:t>
      </w:r>
      <w:r>
        <w:t>]</w:t>
      </w:r>
      <w:r>
        <w:t xml:space="preserve">. </w:t>
      </w:r>
      <w:r>
        <w:t>Bonci D, Coppola </w:t>
      </w:r>
      <w:r>
        <w:t>V,</w:t>
      </w:r>
      <w:r>
        <w:t> </w:t>
      </w:r>
      <w:r>
        <w:t>Musumeci M, et al. The miR-15a–miR-16-1 cluster controls prostate cancer by targeting multiple oncogenic activities. Nature medicine,  2008,  14:</w:t>
      </w:r>
      <w:r>
        <w:t> </w:t>
      </w:r>
      <w:r>
        <w:t>1271-1277.</w:t>
      </w:r>
      <w:bookmarkEnd w:id="602986"/>
    </w:p>
    <w:p w:rsidR="0018722C">
      <w:pPr>
        <w:pStyle w:val="ab"/>
        <w:topLinePunct/>
        <w:ind w:left="200" w:hangingChars="200" w:hanging="200"/>
      </w:pPr>
      <w:r>
        <w:t>[</w:t>
      </w:r>
      <w:r>
        <w:t>38</w:t>
      </w:r>
      <w:r>
        <w:t>]</w:t>
      </w:r>
      <w:r>
        <w:t xml:space="preserve">. </w:t>
      </w:r>
      <w:r>
        <w:t>Roush S, Slack F J. The let-7 family of microRNAs. </w:t>
      </w:r>
      <w:r>
        <w:t>Trends </w:t>
      </w:r>
      <w:r>
        <w:t>in cell  biology, 2008, 18:</w:t>
      </w:r>
      <w:r>
        <w:t> </w:t>
      </w:r>
      <w:r>
        <w:t>505-516.</w:t>
      </w:r>
    </w:p>
    <w:p w:rsidR="0018722C">
      <w:pPr>
        <w:pStyle w:val="ab"/>
        <w:topLinePunct/>
        <w:ind w:left="200" w:hangingChars="200" w:hanging="200"/>
      </w:pPr>
      <w:r>
        <w:t>[</w:t>
      </w:r>
      <w:r>
        <w:t>39</w:t>
      </w:r>
      <w:r>
        <w:t>]</w:t>
      </w:r>
      <w:r>
        <w:t xml:space="preserve">. </w:t>
      </w:r>
      <w:r>
        <w:t>Yanaihara </w:t>
      </w:r>
      <w:r>
        <w:t>N, Caplen N, Bowman E, et al. Unique microRNA molecular profiles </w:t>
      </w:r>
      <w:r>
        <w:t>in </w:t>
      </w:r>
      <w:r>
        <w:t>lung cancer diagnosis and prognosis. Cancer cell, 2006, 9: 189-198.</w:t>
      </w:r>
    </w:p>
    <w:p w:rsidR="0018722C">
      <w:pPr>
        <w:pStyle w:val="ab"/>
        <w:topLinePunct/>
        <w:ind w:left="200" w:hangingChars="200" w:hanging="200"/>
      </w:pPr>
      <w:r>
        <w:t>[</w:t>
      </w:r>
      <w:r>
        <w:t>40</w:t>
      </w:r>
      <w:r>
        <w:t>]</w:t>
      </w:r>
      <w:r>
        <w:t xml:space="preserve">. </w:t>
      </w:r>
      <w:r>
        <w:t>Chang T C, </w:t>
      </w:r>
      <w:r>
        <w:t>Yu </w:t>
      </w:r>
      <w:r>
        <w:t>D, Lee Y S, et al. Widespread microRNA repression by Myc contributes to tumorigenesis. </w:t>
      </w:r>
      <w:r w:rsidR="001852F3">
        <w:t xml:space="preserve">Nature genetics 2008, </w:t>
      </w:r>
      <w:r w:rsidR="001852F3">
        <w:t xml:space="preserve">40: </w:t>
      </w:r>
      <w:r/>
      <w:r>
        <w:t>43-50.</w:t>
      </w:r>
    </w:p>
    <w:p w:rsidR="0018722C">
      <w:pPr>
        <w:pStyle w:val="ab"/>
        <w:topLinePunct/>
        <w:ind w:left="200" w:hangingChars="200" w:hanging="200"/>
      </w:pPr>
      <w:r>
        <w:t>[</w:t>
      </w:r>
      <w:r>
        <w:t>41</w:t>
      </w:r>
      <w:r>
        <w:t>]</w:t>
      </w:r>
      <w:r>
        <w:t xml:space="preserve">. </w:t>
      </w:r>
      <w:r>
        <w:t>Newman M A, Thomson J M, Hammond S M. Lin-28 interaction</w:t>
      </w:r>
      <w:r w:rsidR="001852F3">
        <w:t xml:space="preserve"> with</w:t>
      </w:r>
      <w:r w:rsidR="001852F3">
        <w:t xml:space="preserve"> the Let-7 precursor loop mediates regulated microRNA processing. Rna, 2008</w:t>
      </w:r>
      <w:r>
        <w:t> </w:t>
      </w:r>
      <w:r>
        <w:t>14:</w:t>
      </w:r>
    </w:p>
    <w:p w:rsidR="0018722C">
      <w:pPr>
        <w:topLinePunct/>
      </w:pPr>
      <w:r>
        <w:rPr>
          <w:rFonts w:cstheme="minorBidi" w:hAnsiTheme="minorHAnsi" w:eastAsiaTheme="minorHAnsi" w:asciiTheme="minorHAnsi" w:ascii="Times New Roman"/>
        </w:rPr>
        <w:t>128</w:t>
      </w:r>
    </w:p>
    <w:p w:rsidR="0018722C">
      <w:pPr>
        <w:topLinePunct/>
      </w:pPr>
      <w:r>
        <w:rPr>
          <w:rFonts w:ascii="Times New Roman"/>
        </w:rPr>
        <w:t>1539-1549.</w:t>
      </w:r>
    </w:p>
    <w:p w:rsidR="0018722C">
      <w:pPr>
        <w:pStyle w:val="ab"/>
        <w:topLinePunct/>
        <w:ind w:left="200" w:hangingChars="200" w:hanging="200"/>
      </w:pPr>
      <w:r>
        <w:t>[</w:t>
      </w:r>
      <w:r>
        <w:t>42</w:t>
      </w:r>
      <w:r>
        <w:t>]</w:t>
      </w:r>
      <w:r>
        <w:t xml:space="preserve">. </w:t>
      </w:r>
      <w:r>
        <w:t>Viswanathan S R, Daley G Q, Gregory R I. Selective blockade of</w:t>
      </w:r>
      <w:r>
        <w:t> </w:t>
      </w:r>
      <w:r>
        <w:t>microRNA processing</w:t>
      </w:r>
      <w:r>
        <w:t> </w:t>
      </w:r>
      <w:r>
        <w:t>by</w:t>
      </w:r>
      <w:r>
        <w:t> </w:t>
      </w:r>
      <w:r>
        <w:t>Lin28.</w:t>
      </w:r>
      <w:r>
        <w:t> </w:t>
      </w:r>
      <w:r>
        <w:t>Science,</w:t>
      </w:r>
      <w:r>
        <w:t> </w:t>
      </w:r>
      <w:r>
        <w:t>2008,</w:t>
      </w:r>
      <w:r>
        <w:t> </w:t>
      </w:r>
      <w:r>
        <w:t>320:</w:t>
      </w:r>
      <w:r>
        <w:t> </w:t>
      </w:r>
      <w:r>
        <w:t>97-100.</w:t>
      </w:r>
    </w:p>
    <w:p w:rsidR="0018722C">
      <w:pPr>
        <w:pStyle w:val="ab"/>
        <w:topLinePunct/>
        <w:ind w:left="200" w:hangingChars="200" w:hanging="200"/>
      </w:pPr>
      <w:r>
        <w:t>[</w:t>
      </w:r>
      <w:r>
        <w:t>43</w:t>
      </w:r>
      <w:r>
        <w:t>]</w:t>
      </w:r>
      <w:r>
        <w:t xml:space="preserve">. </w:t>
      </w:r>
      <w:r>
        <w:t>Johnson S M, Grosshans H, Shingara J, et al. RAS is regulated by the let-7 microRNA </w:t>
      </w:r>
      <w:r>
        <w:t>family. </w:t>
      </w:r>
      <w:r>
        <w:t>Cell, 2005, 120:</w:t>
      </w:r>
      <w:r>
        <w:t> </w:t>
      </w:r>
      <w:r>
        <w:t>635-647.</w:t>
      </w:r>
    </w:p>
    <w:p w:rsidR="0018722C">
      <w:pPr>
        <w:pStyle w:val="ab"/>
        <w:topLinePunct/>
        <w:ind w:left="200" w:hangingChars="200" w:hanging="200"/>
      </w:pPr>
      <w:r>
        <w:t>[</w:t>
      </w:r>
      <w:r>
        <w:t>44</w:t>
      </w:r>
      <w:r>
        <w:t>]</w:t>
      </w:r>
      <w:r>
        <w:t xml:space="preserve">. </w:t>
      </w:r>
      <w:r>
        <w:t>Lee Y S, Dutta A. The tumor suppressor microRNA let-7 represses</w:t>
      </w:r>
      <w:r w:rsidR="001852F3">
        <w:t xml:space="preserve"> the</w:t>
      </w:r>
      <w:r w:rsidR="001852F3">
        <w:t xml:space="preserve"> HMGA2</w:t>
      </w:r>
      <w:r w:rsidR="001852F3">
        <w:t xml:space="preserve"> oncogene. Genes</w:t>
      </w:r>
      <w:r w:rsidR="001852F3">
        <w:t xml:space="preserve"> &amp; development, </w:t>
      </w:r>
      <w:r w:rsidR="001852F3">
        <w:t xml:space="preserve">2007, </w:t>
      </w:r>
      <w:r w:rsidR="001852F3">
        <w:t xml:space="preserve">21:</w:t>
      </w:r>
      <w:r>
        <w:t> </w:t>
      </w:r>
      <w:r>
        <w:t>1025-1030.</w:t>
      </w:r>
    </w:p>
    <w:p w:rsidR="0018722C">
      <w:pPr>
        <w:pStyle w:val="ab"/>
        <w:topLinePunct/>
        <w:ind w:left="200" w:hangingChars="200" w:hanging="200"/>
      </w:pPr>
      <w:r>
        <w:t>[</w:t>
      </w:r>
      <w:r>
        <w:t>45</w:t>
      </w:r>
      <w:r>
        <w:t>]</w:t>
      </w:r>
      <w:r>
        <w:t xml:space="preserve">. </w:t>
      </w:r>
      <w:r>
        <w:t>Mayr C, Hemann M </w:t>
      </w:r>
      <w:r>
        <w:t>T, </w:t>
      </w:r>
      <w:r>
        <w:t>Bartel D </w:t>
      </w:r>
      <w:r>
        <w:t>P. </w:t>
      </w:r>
      <w:r>
        <w:t>Disrupting the pairing between let-7 and Hmga2 enhances oncogenic transformation. Science, 2007, 315:</w:t>
      </w:r>
      <w:r>
        <w:t> </w:t>
      </w:r>
      <w:r>
        <w:t>1576-1579.</w:t>
      </w:r>
    </w:p>
    <w:p w:rsidR="0018722C">
      <w:pPr>
        <w:pStyle w:val="ab"/>
        <w:topLinePunct/>
        <w:ind w:left="200" w:hangingChars="200" w:hanging="200"/>
      </w:pPr>
      <w:r>
        <w:t>[</w:t>
      </w:r>
      <w:r>
        <w:t>46</w:t>
      </w:r>
      <w:r>
        <w:t>]</w:t>
      </w:r>
      <w:r>
        <w:t xml:space="preserve">. </w:t>
      </w:r>
      <w:r>
        <w:t>Sampson V B, Rong N</w:t>
      </w:r>
      <w:r w:rsidR="001852F3">
        <w:t xml:space="preserve"> H, </w:t>
      </w:r>
      <w:r w:rsidR="001852F3">
        <w:t xml:space="preserve">Han</w:t>
      </w:r>
      <w:r w:rsidR="001852F3">
        <w:t xml:space="preserve"> J, </w:t>
      </w:r>
      <w:r w:rsidR="001852F3">
        <w:t xml:space="preserve">et</w:t>
      </w:r>
      <w:r w:rsidR="001852F3">
        <w:t xml:space="preserve"> al. </w:t>
      </w:r>
      <w:r w:rsidR="001852F3">
        <w:t xml:space="preserve">MicroRNA</w:t>
      </w:r>
      <w:r w:rsidR="001852F3">
        <w:t xml:space="preserve"> let-7a</w:t>
      </w:r>
      <w:r w:rsidR="001852F3">
        <w:t xml:space="preserve"> down-regulates MYC and reverts MYC-induced growth </w:t>
      </w:r>
      <w:r>
        <w:t>in </w:t>
      </w:r>
      <w:r>
        <w:t>Burkitt lymphoma cells. Cancer research 2007, 67:</w:t>
      </w:r>
      <w:r>
        <w:t> </w:t>
      </w:r>
      <w:r>
        <w:t>9762-9770.</w:t>
      </w:r>
    </w:p>
    <w:p w:rsidR="0018722C">
      <w:pPr>
        <w:pStyle w:val="ab"/>
        <w:topLinePunct/>
        <w:ind w:left="200" w:hangingChars="200" w:hanging="200"/>
      </w:pPr>
      <w:r>
        <w:t>[</w:t>
      </w:r>
      <w:r>
        <w:t>47</w:t>
      </w:r>
      <w:r>
        <w:t>]</w:t>
      </w:r>
      <w:r>
        <w:t xml:space="preserve">. </w:t>
      </w:r>
      <w:r>
        <w:t>Kumar M</w:t>
      </w:r>
      <w:r w:rsidR="001852F3">
        <w:t xml:space="preserve"> S, Erkeland S J, Pester R E, </w:t>
      </w:r>
      <w:r w:rsidR="001852F3">
        <w:t xml:space="preserve">et al. Suppression of non-small cell</w:t>
      </w:r>
      <w:r w:rsidR="001852F3">
        <w:t xml:space="preserve">  lung tumor development by the let-7 microRNA </w:t>
      </w:r>
      <w:r>
        <w:t>family. </w:t>
      </w:r>
      <w:r>
        <w:t>Proceedings of</w:t>
      </w:r>
      <w:r w:rsidR="001852F3">
        <w:t xml:space="preserve"> the National Academy of Sciences 2008, 105:</w:t>
      </w:r>
      <w:r>
        <w:t> </w:t>
      </w:r>
      <w:r>
        <w:t>3903-3908.</w:t>
      </w:r>
    </w:p>
    <w:p w:rsidR="0018722C">
      <w:pPr>
        <w:pStyle w:val="ab"/>
        <w:topLinePunct/>
        <w:ind w:left="200" w:hangingChars="200" w:hanging="200"/>
      </w:pPr>
      <w:r>
        <w:t>[</w:t>
      </w:r>
      <w:r>
        <w:t>48</w:t>
      </w:r>
      <w:r>
        <w:t>]</w:t>
      </w:r>
      <w:r>
        <w:t xml:space="preserve">. </w:t>
      </w:r>
      <w:r>
        <w:t>Yu </w:t>
      </w:r>
      <w:r>
        <w:t>F, Yao </w:t>
      </w:r>
      <w:r>
        <w:t>H, Zhu </w:t>
      </w:r>
      <w:r>
        <w:t>P, </w:t>
      </w:r>
      <w:r>
        <w:t>et al. let-7 regulates self renewal and tumorigenicity of breast</w:t>
      </w:r>
      <w:r>
        <w:t> </w:t>
      </w:r>
      <w:r>
        <w:t>cancer</w:t>
      </w:r>
      <w:r>
        <w:t> </w:t>
      </w:r>
      <w:r>
        <w:t>cells.</w:t>
      </w:r>
      <w:r>
        <w:t> </w:t>
      </w:r>
      <w:r>
        <w:t>Cell,</w:t>
      </w:r>
      <w:r>
        <w:t> </w:t>
      </w:r>
      <w:r>
        <w:t>2007,</w:t>
      </w:r>
      <w:r>
        <w:t> </w:t>
      </w:r>
      <w:r>
        <w:t>131:</w:t>
      </w:r>
      <w:r>
        <w:t> </w:t>
      </w:r>
      <w:r>
        <w:t>1109-1123.</w:t>
      </w:r>
    </w:p>
    <w:p w:rsidR="0018722C">
      <w:pPr>
        <w:pStyle w:val="ab"/>
        <w:topLinePunct/>
        <w:ind w:left="200" w:hangingChars="200" w:hanging="200"/>
      </w:pPr>
      <w:r>
        <w:t>[</w:t>
      </w:r>
      <w:r>
        <w:t>49</w:t>
      </w:r>
      <w:r>
        <w:t>]</w:t>
      </w:r>
      <w:r>
        <w:t xml:space="preserve">. </w:t>
      </w:r>
      <w:r>
        <w:t>He L, He X, Lowe</w:t>
      </w:r>
      <w:r w:rsidR="001852F3">
        <w:t xml:space="preserve"> S </w:t>
      </w:r>
      <w:r>
        <w:t>W, </w:t>
      </w:r>
      <w:r>
        <w:t>et</w:t>
      </w:r>
      <w:r w:rsidR="001852F3">
        <w:t xml:space="preserve"> al. </w:t>
      </w:r>
      <w:r w:rsidR="001852F3">
        <w:t xml:space="preserve">microRNAs</w:t>
      </w:r>
      <w:r w:rsidR="001852F3">
        <w:t xml:space="preserve"> join</w:t>
      </w:r>
      <w:r w:rsidR="001852F3">
        <w:t xml:space="preserve"> the</w:t>
      </w:r>
      <w:r w:rsidR="001852F3">
        <w:t xml:space="preserve"> p53</w:t>
      </w:r>
      <w:r w:rsidR="001852F3">
        <w:t xml:space="preserve"> network—another piece </w:t>
      </w:r>
      <w:r>
        <w:t>in </w:t>
      </w:r>
      <w:r>
        <w:t>the tumour-suppression puzzle. Nature Reviews Cancer, 2007, </w:t>
      </w:r>
      <w:r w:rsidR="001852F3">
        <w:t xml:space="preserve">7: 19-822.</w:t>
      </w:r>
    </w:p>
    <w:p w:rsidR="0018722C">
      <w:pPr>
        <w:pStyle w:val="ab"/>
        <w:topLinePunct/>
        <w:ind w:left="200" w:hangingChars="200" w:hanging="200"/>
      </w:pPr>
      <w:r>
        <w:t>[</w:t>
      </w:r>
      <w:r>
        <w:t>50</w:t>
      </w:r>
      <w:r>
        <w:t>]</w:t>
      </w:r>
      <w:r>
        <w:t xml:space="preserve">. </w:t>
      </w:r>
      <w:r>
        <w:t>Baek D, </w:t>
      </w:r>
      <w:r>
        <w:t>Villen </w:t>
      </w:r>
      <w:r>
        <w:t>J, Shin C et al. The impact of micro RNAs on protein output</w:t>
      </w:r>
      <w:r>
        <w:t> </w:t>
      </w:r>
      <w:r>
        <w:t>.</w:t>
      </w:r>
    </w:p>
    <w:p w:rsidR="0018722C">
      <w:pPr>
        <w:topLinePunct/>
      </w:pPr>
      <w:r>
        <w:rPr>
          <w:rFonts w:ascii="Times New Roman"/>
        </w:rPr>
        <w:t>Nature 2008, 455:64-71.</w:t>
      </w:r>
    </w:p>
    <w:p w:rsidR="0018722C">
      <w:pPr>
        <w:topLinePunct/>
      </w:pPr>
      <w:r>
        <w:rPr>
          <w:rFonts w:cstheme="minorBidi" w:hAnsiTheme="minorHAnsi" w:eastAsiaTheme="minorHAnsi" w:asciiTheme="minorHAnsi" w:ascii="Times New Roman"/>
        </w:rPr>
        <w:t>129</w:t>
      </w:r>
    </w:p>
    <w:p w:rsidR="0018722C">
      <w:pPr>
        <w:pStyle w:val="ab"/>
        <w:topLinePunct/>
        <w:ind w:left="200" w:hangingChars="200" w:hanging="200"/>
      </w:pPr>
      <w:r>
        <w:t>[</w:t>
      </w:r>
      <w:r>
        <w:t>51</w:t>
      </w:r>
      <w:r>
        <w:t>]</w:t>
      </w:r>
      <w:r>
        <w:t xml:space="preserve">. </w:t>
      </w:r>
      <w:r>
        <w:t xml:space="preserve">Nielsen CB, Shomron N, Sandberg R et al. Determinants of targeting by endogenous and exogenous micro RNAs and si RNAs. RNA 2007, 13:</w:t>
      </w:r>
      <w:r>
        <w:t xml:space="preserve"> </w:t>
      </w:r>
      <w:r>
        <w:t xml:space="preserve">1894- 1910.</w:t>
      </w:r>
    </w:p>
    <w:p w:rsidR="0018722C">
      <w:pPr>
        <w:pStyle w:val="ab"/>
        <w:topLinePunct/>
        <w:ind w:left="200" w:hangingChars="200" w:hanging="200"/>
      </w:pPr>
      <w:r>
        <w:t>[</w:t>
      </w:r>
      <w:r>
        <w:t>52</w:t>
      </w:r>
      <w:r>
        <w:t>]</w:t>
      </w:r>
      <w:r>
        <w:t xml:space="preserve">. </w:t>
      </w:r>
      <w:r>
        <w:t>Bartel</w:t>
      </w:r>
      <w:r w:rsidR="001852F3">
        <w:t xml:space="preserve"> </w:t>
      </w:r>
      <w:r>
        <w:t>DP. </w:t>
      </w:r>
      <w:r>
        <w:t>Micro</w:t>
      </w:r>
      <w:r w:rsidR="001852F3">
        <w:t xml:space="preserve"> RNAs: </w:t>
      </w:r>
      <w:r w:rsidR="001852F3">
        <w:t xml:space="preserve">genomics, </w:t>
      </w:r>
      <w:r w:rsidR="001852F3">
        <w:t xml:space="preserve">biogenesis, </w:t>
      </w:r>
      <w:r w:rsidR="001852F3">
        <w:t xml:space="preserve">mechanism, </w:t>
      </w:r>
      <w:r w:rsidR="001852F3">
        <w:t xml:space="preserve">and</w:t>
      </w:r>
      <w:r>
        <w:t> </w:t>
      </w:r>
      <w:r>
        <w:t xml:space="preserve">function.</w:t>
      </w:r>
      <w:r>
        <w:t xml:space="preserve"> </w:t>
      </w:r>
      <w:r/>
      <w:r>
        <w:rPr>
          <w:rFonts w:ascii="Times New Roman"/>
        </w:rPr>
        <w:t xml:space="preserve">Cell 2004, 116: 281-297.</w:t>
      </w:r>
    </w:p>
    <w:p w:rsidR="0018722C">
      <w:pPr>
        <w:pStyle w:val="ab"/>
        <w:topLinePunct/>
        <w:ind w:left="200" w:hangingChars="200" w:hanging="200"/>
      </w:pPr>
      <w:r>
        <w:t>[</w:t>
      </w:r>
      <w:r>
        <w:t>53</w:t>
      </w:r>
      <w:r>
        <w:t>]</w:t>
      </w:r>
      <w:r>
        <w:t xml:space="preserve">. </w:t>
      </w:r>
      <w:r>
        <w:t xml:space="preserve">Mallory  AC,  Reinhart  BJ,  Jones-Rhoades  MW  et  al.</w:t>
      </w:r>
      <w:r>
        <w:t xml:space="preserve"> </w:t>
      </w:r>
      <w:r>
        <w:t xml:space="preserve">Micro  RNA      control of PHABULOSA in leaf development: importance of pairing  to  the  micro  RNA 5' region.  EMBO  J 2004,</w:t>
      </w:r>
      <w:r>
        <w:t> </w:t>
      </w:r>
      <w:r>
        <w:t xml:space="preserve">23:</w:t>
      </w:r>
      <w:r>
        <w:t xml:space="preserve"> </w:t>
      </w:r>
      <w:r>
        <w:t>3356-3364.</w:t>
      </w:r>
    </w:p>
    <w:p w:rsidR="0018722C">
      <w:pPr>
        <w:pStyle w:val="ab"/>
        <w:topLinePunct/>
        <w:ind w:left="200" w:hangingChars="200" w:hanging="200"/>
      </w:pPr>
      <w:r>
        <w:t>[</w:t>
      </w:r>
      <w:r>
        <w:t>54</w:t>
      </w:r>
      <w:r>
        <w:t>]</w:t>
      </w:r>
      <w:r>
        <w:t xml:space="preserve">. </w:t>
      </w:r>
      <w:r>
        <w:t>Hammell M, Long D, Zhang L et al. </w:t>
      </w:r>
      <w:r>
        <w:t>mir </w:t>
      </w:r>
      <w:r>
        <w:t>WIP: micro RNA target prediction based on micro RNA-containing ribonucleoprotein-enriched transcripts. Nat Methods  2008,</w:t>
      </w:r>
      <w:r>
        <w:t> </w:t>
      </w:r>
      <w:r>
        <w:t xml:space="preserve">5:</w:t>
      </w:r>
      <w:r>
        <w:t xml:space="preserve"> </w:t>
      </w:r>
      <w:r>
        <w:t>813-819.</w:t>
      </w:r>
    </w:p>
    <w:p w:rsidR="0018722C">
      <w:pPr>
        <w:pStyle w:val="ab"/>
        <w:topLinePunct/>
        <w:ind w:left="200" w:hangingChars="200" w:hanging="200"/>
      </w:pPr>
      <w:r>
        <w:t>[</w:t>
      </w:r>
      <w:r>
        <w:t>55</w:t>
      </w:r>
      <w:r>
        <w:t>]</w:t>
      </w:r>
      <w:r>
        <w:t xml:space="preserve">. </w:t>
      </w:r>
      <w:r>
        <w:t>Kertesz M, Iovino N, Unnerstall U, Gaul U, Segal E. The role of site accessibility </w:t>
      </w:r>
      <w:r>
        <w:t>in </w:t>
      </w:r>
      <w:r>
        <w:t xml:space="preserve">micro RNA target  recognition</w:t>
      </w:r>
      <w:r w:rsidR="004B696B">
        <w:t xml:space="preserve">.  Nat  Genet,  2007, 39:</w:t>
      </w:r>
      <w:r>
        <w:t xml:space="preserve"> </w:t>
      </w:r>
      <w:r>
        <w:t>1278-1284.</w:t>
      </w:r>
    </w:p>
    <w:p w:rsidR="0018722C">
      <w:pPr>
        <w:pStyle w:val="ab"/>
        <w:topLinePunct/>
        <w:ind w:left="200" w:hangingChars="200" w:hanging="200"/>
      </w:pPr>
      <w:r>
        <w:t>[</w:t>
      </w:r>
      <w:r>
        <w:t>56</w:t>
      </w:r>
      <w:r>
        <w:t>]</w:t>
      </w:r>
      <w:r>
        <w:t xml:space="preserve">. </w:t>
      </w:r>
      <w:r>
        <w:t>Hofacker IL. How micro RNAs choose their targets</w:t>
      </w:r>
      <w:r w:rsidR="004B696B">
        <w:t>. Nat Genet 2007, 39: 1191-1192.</w:t>
      </w:r>
    </w:p>
    <w:p w:rsidR="0018722C">
      <w:pPr>
        <w:pStyle w:val="ab"/>
        <w:topLinePunct/>
        <w:ind w:left="200" w:hangingChars="200" w:hanging="200"/>
      </w:pPr>
      <w:r>
        <w:t>[</w:t>
      </w:r>
      <w:r>
        <w:t>57</w:t>
      </w:r>
      <w:r>
        <w:t>]</w:t>
      </w:r>
      <w:r>
        <w:t xml:space="preserve">. </w:t>
      </w:r>
      <w:r>
        <w:t>Grimson A, Farh KK, Johnston WK, Garrett-Engele </w:t>
      </w:r>
      <w:r>
        <w:t>P, </w:t>
      </w:r>
      <w:r>
        <w:t>Lim </w:t>
      </w:r>
      <w:r>
        <w:t>LP,  </w:t>
      </w:r>
      <w:r>
        <w:t>Bartel  </w:t>
      </w:r>
      <w:r>
        <w:t>DP. </w:t>
      </w:r>
      <w:r>
        <w:t>Micro RNA targeting specificity  in  mammals:  determinants  beyond  seed pairing</w:t>
      </w:r>
      <w:r w:rsidR="004B696B">
        <w:t>. Mol Cell 2007, 27:</w:t>
      </w:r>
      <w:r>
        <w:t> </w:t>
      </w:r>
      <w:r>
        <w:t>91-105.</w:t>
      </w:r>
    </w:p>
    <w:p w:rsidR="0018722C">
      <w:pPr>
        <w:pStyle w:val="ab"/>
        <w:topLinePunct/>
        <w:ind w:left="200" w:hangingChars="200" w:hanging="200"/>
      </w:pPr>
      <w:r>
        <w:t>[</w:t>
      </w:r>
      <w:r>
        <w:t>58</w:t>
      </w:r>
      <w:r>
        <w:t>]</w:t>
      </w:r>
      <w:r>
        <w:t xml:space="preserve">. </w:t>
      </w:r>
      <w:r>
        <w:t>Gaidatzis D, van Nimwegen E, Hausser J, Zavolan M. Inference of miRNA targets using evolutionary conservation and pathway analysis. BMC Bioinformatics 2007, 8:</w:t>
      </w:r>
      <w:r>
        <w:t> </w:t>
      </w:r>
      <w:r>
        <w:t>69-69.</w:t>
      </w:r>
      <w:r>
        <w:rPr>
          <w:rFonts w:cstheme="minorBidi" w:hAnsiTheme="minorHAnsi" w:eastAsiaTheme="minorHAnsi" w:asciiTheme="minorHAnsi" w:ascii="Times New Roman"/>
        </w:rPr>
        <w:t>130</w:t>
      </w:r>
    </w:p>
    <w:p w:rsidR="0018722C">
      <w:pPr>
        <w:pStyle w:val="ab"/>
        <w:topLinePunct/>
        <w:ind w:left="200" w:hangingChars="200" w:hanging="200"/>
      </w:pPr>
      <w:r>
        <w:t>[</w:t>
      </w:r>
      <w:r>
        <w:t>59</w:t>
      </w:r>
      <w:r>
        <w:t>]</w:t>
      </w:r>
      <w:r>
        <w:t xml:space="preserve">. </w:t>
      </w:r>
      <w:r>
        <w:t>Saetrom </w:t>
      </w:r>
      <w:r>
        <w:t>P, </w:t>
      </w:r>
      <w:r>
        <w:t>Heale BS, Snove O Jr, Aagaard L, Alluin J, Rossi JJ. Distance constraints between micro RNA target sites dictate efficacy and cooperativity. Nucleic Acids</w:t>
      </w:r>
      <w:r w:rsidR="001852F3">
        <w:t xml:space="preserve"> Res 2007, </w:t>
      </w:r>
      <w:r w:rsidR="001852F3">
        <w:t xml:space="preserve">35:</w:t>
      </w:r>
      <w:r>
        <w:t> </w:t>
      </w:r>
      <w:r>
        <w:t>2333-2342.</w:t>
      </w:r>
    </w:p>
    <w:p w:rsidR="0018722C">
      <w:pPr>
        <w:pStyle w:val="ab"/>
        <w:topLinePunct/>
        <w:ind w:left="200" w:hangingChars="200" w:hanging="200"/>
      </w:pPr>
      <w:r>
        <w:t>[</w:t>
      </w:r>
      <w:r>
        <w:t>60</w:t>
      </w:r>
      <w:r>
        <w:t>]</w:t>
      </w:r>
      <w:r>
        <w:t xml:space="preserve">. </w:t>
      </w:r>
      <w:r>
        <w:t>Sethupathy </w:t>
      </w:r>
      <w:r>
        <w:t>P, </w:t>
      </w:r>
      <w:r>
        <w:t>Megraw M, Hatzigeorgiou AG. A guide through present computational approaches for the identification of mammalian micro</w:t>
      </w:r>
      <w:r w:rsidR="001852F3">
        <w:t xml:space="preserve"> RNA targets. Nat Methods 2006, 3:</w:t>
      </w:r>
      <w:r>
        <w:t> </w:t>
      </w:r>
      <w:r>
        <w:t>881-886.</w:t>
      </w:r>
    </w:p>
    <w:p w:rsidR="0018722C">
      <w:pPr>
        <w:pStyle w:val="ab"/>
        <w:topLinePunct/>
        <w:ind w:left="200" w:hangingChars="200" w:hanging="200"/>
      </w:pPr>
      <w:bookmarkStart w:id="603069" w:name="_cwCmt93"/>
      <w:bookmarkStart w:id="603065" w:name="_cwCmt89"/>
      <w:bookmarkStart w:id="603064" w:name="_cwCmt88"/>
      <w:r>
        <w:t>[</w:t>
      </w:r>
      <w:r>
        <w:t>61</w:t>
      </w:r>
      <w:r>
        <w:t>]</w:t>
      </w:r>
      <w:r>
        <w:t xml:space="preserve">. </w:t>
      </w:r>
      <w:r>
        <w:t xml:space="preserve">Qu H,</w:t>
      </w:r>
      <w:r>
        <w:t xml:space="preserve"> </w:t>
      </w:r>
      <w:r>
        <w:t xml:space="preserve">Xu </w:t>
      </w:r>
      <w:r>
        <w:t xml:space="preserve">W,</w:t>
      </w:r>
      <w:r>
        <w:t xml:space="preserve"> </w:t>
      </w:r>
      <w:r>
        <w:t xml:space="preserve">Huang </w:t>
      </w:r>
      <w:r>
        <w:t xml:space="preserve">Y,</w:t>
      </w:r>
      <w:r>
        <w:t xml:space="preserve"> </w:t>
      </w:r>
      <w:r>
        <w:t xml:space="preserve">et </w:t>
      </w:r>
      <w:r>
        <w:t xml:space="preserve">al.</w:t>
      </w:r>
      <w:r>
        <w:t xml:space="preserve"> </w:t>
      </w:r>
      <w:r>
        <w:t xml:space="preserve">Circulating miRNAs:</w:t>
      </w:r>
      <w:r>
        <w:t xml:space="preserve"> </w:t>
      </w:r>
      <w:r>
        <w:t xml:space="preserve">promising biomarkers of human</w:t>
      </w:r>
      <w:r>
        <w:t> </w:t>
      </w:r>
      <w:r>
        <w:t xml:space="preserve">cancers.</w:t>
      </w:r>
      <w:r>
        <w:t xml:space="preserve"> </w:t>
      </w:r>
      <w:r>
        <w:t>Asian</w:t>
      </w:r>
      <w:r>
        <w:t> </w:t>
      </w:r>
      <w:r>
        <w:t>Pac</w:t>
      </w:r>
      <w:r>
        <w:t> </w:t>
      </w:r>
      <w:r>
        <w:t>J</w:t>
      </w:r>
      <w:r>
        <w:t> </w:t>
      </w:r>
      <w:r>
        <w:t>Cancer</w:t>
      </w:r>
      <w:r>
        <w:t> </w:t>
      </w:r>
      <w:r>
        <w:t xml:space="preserve">Prev,</w:t>
      </w:r>
      <w:r>
        <w:t xml:space="preserve"> </w:t>
      </w:r>
      <w:r>
        <w:t>2011,</w:t>
      </w:r>
      <w:r>
        <w:t xml:space="preserve"> </w:t>
      </w:r>
      <w:r>
        <w:t>12:</w:t>
      </w:r>
      <w:r>
        <w:t xml:space="preserve"> </w:t>
      </w:r>
      <w:r>
        <w:t>1117-1125.</w:t>
      </w:r>
      <w:bookmarkEnd w:id="603064"/>
      <w:bookmarkEnd w:id="603065"/>
      <w:bookmarkEnd w:id="603069"/>
    </w:p>
    <w:p w:rsidR="0018722C">
      <w:pPr>
        <w:pStyle w:val="ab"/>
        <w:topLinePunct/>
        <w:ind w:left="200" w:hangingChars="200" w:hanging="200"/>
      </w:pPr>
      <w:r>
        <w:t>[</w:t>
      </w:r>
      <w:r>
        <w:t>62</w:t>
      </w:r>
      <w:r>
        <w:t>]</w:t>
      </w:r>
      <w:r>
        <w:t xml:space="preserve">. </w:t>
      </w:r>
      <w:r>
        <w:t>Kurashige J, Kamohara H, </w:t>
      </w:r>
      <w:r>
        <w:t>Watanabe  </w:t>
      </w:r>
      <w:r>
        <w:t xml:space="preserve">M,  et  al.</w:t>
      </w:r>
      <w:r>
        <w:t xml:space="preserve"> </w:t>
      </w:r>
      <w:r>
        <w:t xml:space="preserve">Serum  micro  RNA-21  is  a novel biomarker in patients with esophageal squamous cell carcinoma. J Surg Oncol,</w:t>
      </w:r>
      <w:r>
        <w:t xml:space="preserve"> </w:t>
      </w:r>
      <w:r>
        <w:t>2012,</w:t>
      </w:r>
      <w:r>
        <w:t xml:space="preserve"> </w:t>
      </w:r>
      <w:r>
        <w:t>106:</w:t>
      </w:r>
      <w:r>
        <w:t xml:space="preserve"> </w:t>
      </w:r>
      <w:r>
        <w:t>188-92.</w:t>
      </w:r>
    </w:p>
    <w:p w:rsidR="0018722C">
      <w:pPr>
        <w:pStyle w:val="ab"/>
        <w:topLinePunct/>
        <w:ind w:left="200" w:hangingChars="200" w:hanging="200"/>
      </w:pPr>
      <w:r>
        <w:t>[</w:t>
      </w:r>
      <w:r>
        <w:t>63</w:t>
      </w:r>
      <w:r>
        <w:t>]</w:t>
      </w:r>
      <w:r>
        <w:t xml:space="preserve">. </w:t>
      </w:r>
      <w:r>
        <w:t xml:space="preserve">Li BS,</w:t>
      </w:r>
      <w:r>
        <w:t xml:space="preserve"> </w:t>
      </w:r>
      <w:r>
        <w:t xml:space="preserve">Zhao YL,</w:t>
      </w:r>
      <w:r>
        <w:t xml:space="preserve"> </w:t>
      </w:r>
      <w:r>
        <w:t xml:space="preserve">Guo G,</w:t>
      </w:r>
      <w:r>
        <w:t xml:space="preserve"> </w:t>
      </w:r>
      <w:r>
        <w:t xml:space="preserve">et al.</w:t>
      </w:r>
      <w:r>
        <w:t xml:space="preserve"> </w:t>
      </w:r>
      <w:r>
        <w:t xml:space="preserve">Plasma micro RNAs, </w:t>
      </w:r>
      <w:r>
        <w:t>mi </w:t>
      </w:r>
      <w:r>
        <w:t>R-223, </w:t>
      </w:r>
      <w:r>
        <w:t>mi </w:t>
      </w:r>
      <w:r>
        <w:t>R-21 and </w:t>
      </w:r>
      <w:r>
        <w:t>mi </w:t>
      </w:r>
      <w:r>
        <w:t xml:space="preserve">R-218,</w:t>
      </w:r>
      <w:r>
        <w:t xml:space="preserve"> </w:t>
      </w:r>
      <w:r>
        <w:t xml:space="preserve">as  novel    potential    biomarkers    for    gastric    cancer     detection. PLo S One,</w:t>
      </w:r>
      <w:r>
        <w:t xml:space="preserve"> </w:t>
      </w:r>
      <w:r>
        <w:t>2012,</w:t>
      </w:r>
      <w:r>
        <w:t> </w:t>
      </w:r>
      <w:r>
        <w:t xml:space="preserve">7:</w:t>
      </w:r>
      <w:r>
        <w:t xml:space="preserve"> </w:t>
      </w:r>
      <w:r>
        <w:t>e41629.</w:t>
      </w:r>
    </w:p>
    <w:p w:rsidR="0018722C">
      <w:pPr>
        <w:pStyle w:val="ab"/>
        <w:topLinePunct/>
        <w:ind w:left="200" w:hangingChars="200" w:hanging="200"/>
      </w:pPr>
      <w:r>
        <w:t>[</w:t>
      </w:r>
      <w:r>
        <w:t>64</w:t>
      </w:r>
      <w:r>
        <w:t>]</w:t>
      </w:r>
      <w:r>
        <w:t xml:space="preserve">. </w:t>
      </w:r>
      <w:r>
        <w:t>Taylor</w:t>
      </w:r>
      <w:r>
        <w:t> </w:t>
      </w:r>
      <w:r>
        <w:t xml:space="preserve">DD,</w:t>
      </w:r>
      <w:r>
        <w:t xml:space="preserve"> </w:t>
      </w:r>
      <w:r>
        <w:t xml:space="preserve">Gercel-Taylor  C.</w:t>
      </w:r>
      <w:r>
        <w:t xml:space="preserve"> </w:t>
      </w:r>
      <w:r>
        <w:t xml:space="preserve">Micro  RNA  signatures  of   tumor-derived exosomes as Diagnostic biomarkers of ovarian cancer.</w:t>
      </w:r>
      <w:r>
        <w:t xml:space="preserve"> </w:t>
      </w:r>
      <w:r>
        <w:t xml:space="preserve">Gynecol Oncol, 2008,</w:t>
      </w:r>
      <w:r>
        <w:t xml:space="preserve"> </w:t>
      </w:r>
      <w:r>
        <w:t>110:</w:t>
      </w:r>
      <w:r>
        <w:t xml:space="preserve"> </w:t>
      </w:r>
      <w:r>
        <w:t>13-21.</w:t>
      </w:r>
    </w:p>
    <w:p w:rsidR="0018722C">
      <w:pPr>
        <w:pStyle w:val="ab"/>
        <w:topLinePunct/>
        <w:ind w:left="200" w:hangingChars="200" w:hanging="200"/>
      </w:pPr>
      <w:r>
        <w:t>[</w:t>
      </w:r>
      <w:r>
        <w:t>65</w:t>
      </w:r>
      <w:r>
        <w:t>]</w:t>
      </w:r>
      <w:r>
        <w:t xml:space="preserve">. </w:t>
      </w:r>
      <w:r>
        <w:t>Link A, Balaguer </w:t>
      </w:r>
      <w:r>
        <w:t>F, </w:t>
      </w:r>
      <w:r>
        <w:t>Shen </w:t>
      </w:r>
      <w:r>
        <w:t xml:space="preserve">Y,</w:t>
      </w:r>
      <w:r>
        <w:t xml:space="preserve"> </w:t>
      </w:r>
      <w:r>
        <w:t xml:space="preserve">et </w:t>
      </w:r>
      <w:r>
        <w:t xml:space="preserve">al.</w:t>
      </w:r>
      <w:r>
        <w:t xml:space="preserve"> </w:t>
      </w:r>
      <w:r>
        <w:t xml:space="preserve">Fecal Micro RNAs as novel biomarkers for colon  cancer  screening.</w:t>
      </w:r>
      <w:r>
        <w:t xml:space="preserve"> </w:t>
      </w:r>
      <w:r>
        <w:t xml:space="preserve">Cancer  Epidemiol   Biomarkers   Prev2010, 19:</w:t>
      </w:r>
      <w:r>
        <w:t xml:space="preserve"> </w:t>
      </w:r>
      <w:r>
        <w:t>1766-1774</w:t>
      </w:r>
    </w:p>
    <w:p w:rsidR="0018722C">
      <w:pPr>
        <w:pStyle w:val="ab"/>
        <w:topLinePunct/>
        <w:ind w:left="200" w:hangingChars="200" w:hanging="200"/>
      </w:pPr>
      <w:r>
        <w:t>[</w:t>
      </w:r>
      <w:r>
        <w:t>66</w:t>
      </w:r>
      <w:r>
        <w:t>]</w:t>
      </w:r>
      <w:r>
        <w:t xml:space="preserve">. </w:t>
      </w:r>
      <w:r>
        <w:t>Ren </w:t>
      </w:r>
      <w:r>
        <w:t>Y,</w:t>
      </w:r>
      <w:r>
        <w:t> </w:t>
      </w:r>
      <w:r>
        <w:t xml:space="preserve">Gao J, Liu JQ,</w:t>
      </w:r>
      <w:r>
        <w:t xml:space="preserve"> </w:t>
      </w:r>
      <w:r>
        <w:t xml:space="preserve">et al.</w:t>
      </w:r>
      <w:r>
        <w:t xml:space="preserve"> </w:t>
      </w:r>
      <w:r>
        <w:t xml:space="preserve">Differential signature of fecal micro RNAs  in patients with pancreatic cancer.</w:t>
      </w:r>
      <w:r>
        <w:t xml:space="preserve"> </w:t>
      </w:r>
      <w:r>
        <w:t xml:space="preserve">Mol Med Rep</w:t>
      </w:r>
      <w:r>
        <w:t> </w:t>
      </w:r>
      <w:r>
        <w:t xml:space="preserve">2012,</w:t>
      </w:r>
      <w:r>
        <w:t xml:space="preserve"> </w:t>
      </w:r>
      <w:r>
        <w:t>6</w:t>
      </w:r>
      <w:r>
        <w:t>(</w:t>
      </w:r>
      <w:r>
        <w:t>1</w:t>
      </w:r>
      <w:r>
        <w:t>)</w:t>
      </w:r>
      <w:r>
        <w:t xml:space="preserve">:</w:t>
      </w:r>
      <w:r>
        <w:t xml:space="preserve"> </w:t>
      </w:r>
      <w:r>
        <w:t>201-209.</w:t>
      </w:r>
      <w:r>
        <w:rPr>
          <w:rFonts w:cstheme="minorBidi" w:hAnsiTheme="minorHAnsi" w:eastAsiaTheme="minorHAnsi" w:asciiTheme="minorHAnsi" w:ascii="Times New Roman"/>
        </w:rPr>
        <w:t>131</w:t>
      </w:r>
    </w:p>
    <w:p w:rsidR="0018722C">
      <w:pPr>
        <w:pStyle w:val="ab"/>
        <w:topLinePunct/>
        <w:ind w:left="200" w:hangingChars="200" w:hanging="200"/>
      </w:pPr>
      <w:r>
        <w:t>[</w:t>
      </w:r>
      <w:r>
        <w:t>67</w:t>
      </w:r>
      <w:r>
        <w:t>]</w:t>
      </w:r>
      <w:r>
        <w:t xml:space="preserve">. </w:t>
      </w:r>
      <w:r>
        <w:t>Yu </w:t>
      </w:r>
      <w:r>
        <w:t>S, Liu </w:t>
      </w:r>
      <w:r>
        <w:t>Y,</w:t>
      </w:r>
      <w:r>
        <w:t> </w:t>
      </w:r>
      <w:r>
        <w:t>Wang </w:t>
      </w:r>
      <w:r>
        <w:t xml:space="preserve">J,</w:t>
      </w:r>
      <w:r>
        <w:t xml:space="preserve"> </w:t>
      </w:r>
      <w:r>
        <w:t xml:space="preserve">et al.</w:t>
      </w:r>
      <w:r>
        <w:t xml:space="preserve"> </w:t>
      </w:r>
      <w:r>
        <w:t xml:space="preserve">Circulating micro RNA profiles as potential biomarkers for diagnosis</w:t>
      </w:r>
      <w:r w:rsidR="001852F3">
        <w:t xml:space="preserve"> of</w:t>
      </w:r>
      <w:r w:rsidR="001852F3">
        <w:t xml:space="preserve"> papillary</w:t>
      </w:r>
      <w:r w:rsidR="001852F3">
        <w:t xml:space="preserve"> thyroid</w:t>
      </w:r>
      <w:r w:rsidR="001852F3">
        <w:t xml:space="preserve"> carcinoma.</w:t>
      </w:r>
      <w:r w:rsidR="001852F3">
        <w:t xml:space="preserve"> </w:t>
      </w:r>
      <w:r w:rsidR="001852F3">
        <w:t>Clin</w:t>
      </w:r>
      <w:r w:rsidR="001852F3">
        <w:t xml:space="preserve"> Endocrinol Metab 2012, </w:t>
      </w:r>
      <w:r w:rsidR="001852F3">
        <w:t xml:space="preserve">97:</w:t>
      </w:r>
      <w:r>
        <w:t> </w:t>
      </w:r>
      <w:r>
        <w:t>2084-92.</w:t>
      </w:r>
    </w:p>
    <w:p w:rsidR="0018722C">
      <w:pPr>
        <w:pStyle w:val="ab"/>
        <w:topLinePunct/>
        <w:ind w:left="200" w:hangingChars="200" w:hanging="200"/>
      </w:pPr>
      <w:r>
        <w:t>[</w:t>
      </w:r>
      <w:r>
        <w:t>68</w:t>
      </w:r>
      <w:r>
        <w:t>]</w:t>
      </w:r>
      <w:r>
        <w:t xml:space="preserve">. </w:t>
      </w:r>
      <w:r>
        <w:t>Võsa U, </w:t>
      </w:r>
      <w:r>
        <w:t>Vooder T, </w:t>
      </w:r>
      <w:r>
        <w:t xml:space="preserve">Kolde R,</w:t>
      </w:r>
      <w:r>
        <w:t xml:space="preserve"> </w:t>
      </w:r>
      <w:r>
        <w:t xml:space="preserve">et al.</w:t>
      </w:r>
      <w:r w:rsidR="001852F3">
        <w:t xml:space="preserve"> </w:t>
      </w:r>
      <w:r w:rsidR="001852F3">
        <w:t xml:space="preserve">Identification of </w:t>
      </w:r>
      <w:r>
        <w:t>mi </w:t>
      </w:r>
      <w:r>
        <w:t>R-374a as a prognostic marker for survival in patients with early-stage non-small-cell</w:t>
      </w:r>
      <w:r w:rsidR="001852F3">
        <w:t xml:space="preserve"> lung</w:t>
      </w:r>
      <w:r w:rsidR="001852F3">
        <w:t xml:space="preserve"> cancer.</w:t>
      </w:r>
      <w:r w:rsidR="001852F3">
        <w:t xml:space="preserve"> </w:t>
      </w:r>
      <w:r w:rsidR="001852F3">
        <w:t xml:space="preserve">Genes Chromosomes Cancer,</w:t>
      </w:r>
      <w:r>
        <w:t> </w:t>
      </w:r>
      <w:r>
        <w:t xml:space="preserve">2011,</w:t>
      </w:r>
      <w:r>
        <w:t xml:space="preserve"> </w:t>
      </w:r>
      <w:r>
        <w:t>50:</w:t>
      </w:r>
      <w:r>
        <w:t xml:space="preserve"> </w:t>
      </w:r>
      <w:r>
        <w:t>812-822.</w:t>
      </w:r>
    </w:p>
    <w:p w:rsidR="0018722C">
      <w:pPr>
        <w:pStyle w:val="ab"/>
        <w:topLinePunct/>
        <w:ind w:left="200" w:hangingChars="200" w:hanging="200"/>
      </w:pPr>
      <w:r>
        <w:t>[</w:t>
      </w:r>
      <w:r>
        <w:t>69</w:t>
      </w:r>
      <w:r>
        <w:t>]</w:t>
      </w:r>
      <w:r>
        <w:t xml:space="preserve">. </w:t>
      </w:r>
      <w:r>
        <w:t>Zhu</w:t>
      </w:r>
      <w:r>
        <w:t> </w:t>
      </w:r>
      <w:r>
        <w:t>W,</w:t>
      </w:r>
      <w:r>
        <w:t> </w:t>
      </w:r>
      <w:r>
        <w:t>Liu</w:t>
      </w:r>
      <w:r>
        <w:t> </w:t>
      </w:r>
      <w:r>
        <w:t>X,</w:t>
      </w:r>
      <w:r>
        <w:t> </w:t>
      </w:r>
      <w:r>
        <w:t>He</w:t>
      </w:r>
      <w:r>
        <w:t> </w:t>
      </w:r>
      <w:r>
        <w:t xml:space="preserve">J,</w:t>
      </w:r>
      <w:r>
        <w:t xml:space="preserve"> </w:t>
      </w:r>
      <w:r>
        <w:t>et</w:t>
      </w:r>
      <w:r>
        <w:t> </w:t>
      </w:r>
      <w:r>
        <w:t>al</w:t>
      </w:r>
      <w:r/>
      <w:r>
        <w:t xml:space="preserve">.</w:t>
      </w:r>
      <w:r>
        <w:t xml:space="preserve"> </w:t>
      </w:r>
      <w:r>
        <w:t>Overexpression</w:t>
      </w:r>
      <w:r>
        <w:t> </w:t>
      </w:r>
      <w:r>
        <w:t>of</w:t>
      </w:r>
      <w:r>
        <w:t> </w:t>
      </w:r>
      <w:r>
        <w:t>members</w:t>
      </w:r>
      <w:r>
        <w:t> </w:t>
      </w:r>
      <w:r>
        <w:t>of</w:t>
      </w:r>
      <w:r>
        <w:t> </w:t>
      </w:r>
      <w:r>
        <w:t>the</w:t>
      </w:r>
      <w:r>
        <w:t> </w:t>
      </w:r>
      <w:r>
        <w:t>micro</w:t>
      </w:r>
      <w:r>
        <w:t> </w:t>
      </w:r>
      <w:r>
        <w:t>RNA-183 family</w:t>
      </w:r>
      <w:r>
        <w:t>is</w:t>
      </w:r>
      <w:r>
        <w:t>a</w:t>
      </w:r>
      <w:r>
        <w:t>risk</w:t>
      </w:r>
      <w:r>
        <w:t>factor</w:t>
      </w:r>
      <w:r>
        <w:t>for</w:t>
      </w:r>
      <w:r>
        <w:t>lung</w:t>
      </w:r>
      <w:r w:rsidRPr="00000000">
        <w:t xml:space="preserve">cancer:</w:t>
      </w:r>
      <w:r w:rsidRPr="00000000">
        <w:t xml:space="preserve"> </w:t>
      </w:r>
      <w:r>
        <w:t>a</w:t>
      </w:r>
      <w:r>
        <w:t>case</w:t>
      </w:r>
      <w:r>
        <w:t>control</w:t>
      </w:r>
      <w:r w:rsidRPr="00000000">
        <w:t xml:space="preserve">study.</w:t>
      </w:r>
      <w:r w:rsidRPr="00000000">
        <w:t xml:space="preserve"> </w:t>
      </w:r>
      <w:r w:rsidRPr="00000000">
        <w:t xml:space="preserve">BMC Cancer,</w:t>
      </w:r>
      <w:r w:rsidRPr="00000000">
        <w:t xml:space="preserve"> </w:t>
      </w:r>
      <w:r w:rsidRPr="00000000">
        <w:t>2011,</w:t>
      </w:r>
      <w:r w:rsidRPr="00000000">
        <w:t xml:space="preserve"> </w:t>
      </w:r>
      <w:r w:rsidRPr="00000000">
        <w:t>15:</w:t>
      </w:r>
      <w:r w:rsidRPr="00000000">
        <w:t xml:space="preserve"> </w:t>
      </w:r>
      <w:r w:rsidRPr="00000000">
        <w:t>393-398.</w:t>
      </w:r>
    </w:p>
    <w:p w:rsidR="0018722C">
      <w:pPr>
        <w:pStyle w:val="ab"/>
        <w:topLinePunct/>
        <w:ind w:left="200" w:hangingChars="200" w:hanging="200"/>
      </w:pPr>
      <w:r>
        <w:t>[</w:t>
      </w:r>
      <w:r>
        <w:t>70</w:t>
      </w:r>
      <w:r>
        <w:t>]</w:t>
      </w:r>
      <w:r>
        <w:t xml:space="preserve">. </w:t>
      </w:r>
      <w:r>
        <w:t xml:space="preserve">Nguyen GH,</w:t>
      </w:r>
      <w:r>
        <w:t xml:space="preserve"> </w:t>
      </w:r>
      <w:r>
        <w:t xml:space="preserve">Schetter AJ,</w:t>
      </w:r>
      <w:r>
        <w:t xml:space="preserve"> </w:t>
      </w:r>
      <w:r>
        <w:t xml:space="preserve">Chou DB.</w:t>
      </w:r>
      <w:r>
        <w:t xml:space="preserve"> </w:t>
      </w:r>
      <w:r>
        <w:t xml:space="preserve">Inflammatory and micro RNA gene expression as prognostic classifier of Barrett's-associated esophageal adenocarcinoma.</w:t>
      </w:r>
      <w:r>
        <w:t xml:space="preserve"> </w:t>
      </w:r>
      <w:r>
        <w:t xml:space="preserve">Clin Cancer Res,</w:t>
      </w:r>
      <w:r>
        <w:t> </w:t>
      </w:r>
      <w:r>
        <w:t xml:space="preserve">2010,</w:t>
      </w:r>
      <w:r>
        <w:t xml:space="preserve"> </w:t>
      </w:r>
      <w:r>
        <w:t>16:</w:t>
      </w:r>
      <w:r>
        <w:t xml:space="preserve"> </w:t>
      </w:r>
      <w:r>
        <w:t>5824-5834.</w:t>
      </w:r>
    </w:p>
    <w:p w:rsidR="0018722C">
      <w:pPr>
        <w:pStyle w:val="ab"/>
        <w:topLinePunct/>
        <w:ind w:left="200" w:hangingChars="200" w:hanging="200"/>
      </w:pPr>
      <w:r>
        <w:t>[</w:t>
      </w:r>
      <w:r>
        <w:t>71</w:t>
      </w:r>
      <w:r>
        <w:t>]</w:t>
      </w:r>
      <w:r>
        <w:t xml:space="preserve">. </w:t>
      </w:r>
      <w:r>
        <w:t xml:space="preserve">Liu X,</w:t>
      </w:r>
      <w:r>
        <w:t xml:space="preserve"> </w:t>
      </w:r>
      <w:r>
        <w:t xml:space="preserve">Chen </w:t>
      </w:r>
      <w:r>
        <w:t xml:space="preserve">NY,</w:t>
      </w:r>
      <w:r>
        <w:t xml:space="preserve"> </w:t>
      </w:r>
      <w:r>
        <w:t xml:space="preserve">Ciu </w:t>
      </w:r>
      <w:r>
        <w:t xml:space="preserve">RX,</w:t>
      </w:r>
      <w:r>
        <w:t xml:space="preserve"> </w:t>
      </w:r>
      <w:r>
        <w:t xml:space="preserve">et al.</w:t>
      </w:r>
      <w:r>
        <w:t xml:space="preserve"> </w:t>
      </w:r>
      <w:r>
        <w:t xml:space="preserve">Prognostic value of a micro RNA signature </w:t>
      </w:r>
      <w:r>
        <w:t>in </w:t>
      </w:r>
      <w:r>
        <w:t xml:space="preserve">nasopharyngeal carimoma:</w:t>
      </w:r>
      <w:r>
        <w:t xml:space="preserve"> </w:t>
      </w:r>
      <w:r>
        <w:t xml:space="preserve">a micro RNA expression analysis.</w:t>
      </w:r>
      <w:r>
        <w:t xml:space="preserve"> </w:t>
      </w:r>
      <w:r>
        <w:t xml:space="preserve">Lancel Occol, 2012,</w:t>
      </w:r>
      <w:r>
        <w:t xml:space="preserve"> </w:t>
      </w:r>
      <w:r>
        <w:t>13:</w:t>
      </w:r>
      <w:r>
        <w:t xml:space="preserve"> </w:t>
      </w:r>
      <w:r>
        <w:t>633-641.</w:t>
      </w:r>
    </w:p>
    <w:p w:rsidR="0018722C">
      <w:pPr>
        <w:pStyle w:val="ab"/>
        <w:topLinePunct/>
        <w:ind w:left="200" w:hangingChars="200" w:hanging="200"/>
      </w:pPr>
      <w:r>
        <w:t>[</w:t>
      </w:r>
      <w:r>
        <w:t>72</w:t>
      </w:r>
      <w:r>
        <w:t>]</w:t>
      </w:r>
      <w:r>
        <w:t xml:space="preserve">. </w:t>
      </w:r>
      <w:r>
        <w:t xml:space="preserve">Schaefer A,</w:t>
      </w:r>
      <w:r>
        <w:t xml:space="preserve"> </w:t>
      </w:r>
      <w:r>
        <w:t xml:space="preserve">Jung M,</w:t>
      </w:r>
      <w:r>
        <w:t xml:space="preserve"> </w:t>
      </w:r>
      <w:r>
        <w:t xml:space="preserve">Mollenkopf HJ,</w:t>
      </w:r>
      <w:r>
        <w:t xml:space="preserve"> </w:t>
      </w:r>
      <w:r>
        <w:t xml:space="preserve">et al.</w:t>
      </w:r>
      <w:r>
        <w:t xml:space="preserve"> </w:t>
      </w:r>
      <w:r>
        <w:t xml:space="preserve">Diagnostic and prognostic implications of micro RNA profiling </w:t>
      </w:r>
      <w:r>
        <w:t>in </w:t>
      </w:r>
      <w:r>
        <w:t xml:space="preserve">prostate carcinoma.</w:t>
      </w:r>
      <w:r>
        <w:t xml:space="preserve"> </w:t>
      </w:r>
      <w:r>
        <w:t xml:space="preserve">Cancer, 2010,</w:t>
      </w:r>
      <w:r>
        <w:t xml:space="preserve"> </w:t>
      </w:r>
      <w:r>
        <w:t>126:</w:t>
      </w:r>
      <w:r>
        <w:t xml:space="preserve"> </w:t>
      </w:r>
      <w:r>
        <w:t>1166-1176.</w:t>
      </w:r>
    </w:p>
    <w:p w:rsidR="0018722C">
      <w:pPr>
        <w:pStyle w:val="ab"/>
        <w:topLinePunct/>
        <w:ind w:left="200" w:hangingChars="200" w:hanging="200"/>
      </w:pPr>
      <w:r>
        <w:t>[</w:t>
      </w:r>
      <w:r>
        <w:t>73</w:t>
      </w:r>
      <w:r>
        <w:t>]</w:t>
      </w:r>
      <w:r>
        <w:t xml:space="preserve">. </w:t>
      </w:r>
      <w:r>
        <w:t>Yoon </w:t>
      </w:r>
      <w:r>
        <w:t>SO, Chun</w:t>
      </w:r>
      <w:r w:rsidR="001852F3">
        <w:t xml:space="preserve"> SM, </w:t>
      </w:r>
      <w:r w:rsidR="001852F3">
        <w:t xml:space="preserve">Han</w:t>
      </w:r>
      <w:r w:rsidR="001852F3">
        <w:t xml:space="preserve"> EH.</w:t>
      </w:r>
      <w:r w:rsidR="001852F3">
        <w:t xml:space="preserve"> </w:t>
      </w:r>
      <w:r w:rsidR="001852F3">
        <w:t>Deregulated</w:t>
      </w:r>
      <w:r w:rsidR="001852F3">
        <w:t xml:space="preserve"> expression</w:t>
      </w:r>
      <w:r w:rsidR="001852F3">
        <w:t xml:space="preserve"> of</w:t>
      </w:r>
      <w:r w:rsidR="001852F3">
        <w:t xml:space="preserve"> micro</w:t>
      </w:r>
      <w:r w:rsidR="001852F3">
        <w:t xml:space="preserve"> RNA-221 with the potential for prognostic biomarkers in</w:t>
      </w:r>
      <w:r w:rsidR="001852F3">
        <w:t xml:space="preserve"> surgically</w:t>
      </w:r>
      <w:r w:rsidR="001852F3">
        <w:t xml:space="preserve"> resected hepatocellular</w:t>
      </w:r>
      <w:r w:rsidR="001852F3">
        <w:t xml:space="preserve"> carcinoma</w:t>
      </w:r>
      <w:r w:rsidR="004B696B">
        <w:t xml:space="preserve">.</w:t>
      </w:r>
      <w:r w:rsidR="001852F3">
        <w:t xml:space="preserve"> </w:t>
      </w:r>
      <w:r w:rsidR="001852F3">
        <w:t xml:space="preserve">Hum</w:t>
      </w:r>
      <w:r>
        <w:t> </w:t>
      </w:r>
      <w:r>
        <w:t xml:space="preserve">Pathol.</w:t>
      </w:r>
      <w:r>
        <w:t xml:space="preserve"> </w:t>
      </w:r>
      <w:r>
        <w:t>2011,</w:t>
      </w:r>
      <w:r>
        <w:t xml:space="preserve"> </w:t>
      </w:r>
      <w:r>
        <w:t>42:</w:t>
      </w:r>
      <w:r>
        <w:t xml:space="preserve"> </w:t>
      </w:r>
      <w:r>
        <w:t>1391-1400.</w:t>
      </w:r>
    </w:p>
    <w:p w:rsidR="0018722C">
      <w:pPr>
        <w:pStyle w:val="ab"/>
        <w:topLinePunct/>
        <w:ind w:left="200" w:hangingChars="200" w:hanging="200"/>
      </w:pPr>
      <w:r>
        <w:t>[</w:t>
      </w:r>
      <w:r>
        <w:t>74</w:t>
      </w:r>
      <w:r>
        <w:t>]</w:t>
      </w:r>
      <w:r>
        <w:t xml:space="preserve">. </w:t>
      </w:r>
      <w:r>
        <w:t>Elmén</w:t>
      </w:r>
      <w:r>
        <w:t> </w:t>
      </w:r>
      <w:r>
        <w:t>J,</w:t>
      </w:r>
      <w:r>
        <w:t> </w:t>
      </w:r>
      <w:r>
        <w:t>Lindow</w:t>
      </w:r>
      <w:r>
        <w:t> </w:t>
      </w:r>
      <w:r>
        <w:t>M,</w:t>
      </w:r>
      <w:r>
        <w:t> </w:t>
      </w:r>
      <w:r>
        <w:t>Schütz</w:t>
      </w:r>
      <w:r>
        <w:t> </w:t>
      </w:r>
      <w:r>
        <w:t>S,</w:t>
      </w:r>
      <w:r>
        <w:t> </w:t>
      </w:r>
      <w:r>
        <w:t>et</w:t>
      </w:r>
      <w:r>
        <w:t> </w:t>
      </w:r>
      <w:r>
        <w:t>al.</w:t>
      </w:r>
      <w:r>
        <w:t> </w:t>
      </w:r>
      <w:r>
        <w:t>LNA-mediated</w:t>
      </w:r>
      <w:r>
        <w:t> </w:t>
      </w:r>
      <w:r>
        <w:t>microRNA</w:t>
      </w:r>
      <w:r>
        <w:t> </w:t>
      </w:r>
      <w:r>
        <w:t>silencing</w:t>
      </w:r>
      <w:r>
        <w:t> </w:t>
      </w:r>
      <w:r>
        <w:t>in</w:t>
      </w:r>
    </w:p>
    <w:p w:rsidR="0018722C">
      <w:pPr>
        <w:topLinePunct/>
      </w:pPr>
      <w:r>
        <w:rPr>
          <w:rFonts w:cstheme="minorBidi" w:hAnsiTheme="minorHAnsi" w:eastAsiaTheme="minorHAnsi" w:asciiTheme="minorHAnsi" w:ascii="Times New Roman"/>
        </w:rPr>
        <w:t>132</w:t>
      </w:r>
    </w:p>
    <w:p w:rsidR="0018722C">
      <w:pPr>
        <w:topLinePunct/>
      </w:pPr>
      <w:r>
        <w:rPr>
          <w:rFonts w:ascii="Times New Roman"/>
        </w:rPr>
        <w:t/>
      </w:r>
      <w:r>
        <w:rPr>
          <w:rFonts w:ascii="Times New Roman"/>
        </w:rPr>
        <w:t>N</w:t>
      </w:r>
      <w:r>
        <w:rPr>
          <w:rFonts w:ascii="Times New Roman"/>
        </w:rPr>
        <w:t>on-human primates. Nature, 2008, 4</w:t>
      </w:r>
      <w:bookmarkStart w:name="_bookmark35" w:id="75"/>
      <w:bookmarkEnd w:id="75"/>
    </w:p>
    <w:p w:rsidR="0018722C">
      <w:pPr>
        <w:topLinePunct/>
      </w:pPr>
      <w:r>
        <w:rPr>
          <w:rFonts w:ascii="Times New Roman"/>
        </w:rPr>
        <w:t>52:</w:t>
      </w:r>
      <w:r>
        <w:rPr>
          <w:rFonts w:ascii="Times New Roman"/>
        </w:rPr>
        <w:t> 896-899.</w:t>
      </w:r>
    </w:p>
    <w:p w:rsidR="0018722C">
      <w:pPr>
        <w:topLinePunct/>
      </w:pPr>
      <w:r>
        <w:rPr>
          <w:rFonts w:cstheme="minorBidi" w:hAnsiTheme="minorHAnsi" w:eastAsiaTheme="minorHAnsi" w:asciiTheme="minorHAnsi" w:ascii="Times New Roman"/>
        </w:rPr>
        <w:t>133</w:t>
      </w:r>
    </w:p>
    <w:p w:rsidR="0018722C">
      <w:pPr>
        <w:pStyle w:val="a4"/>
        <w:topLinePunct/>
      </w:pPr>
      <w:bookmarkStart w:id="602974" w:name="_Toc686602974"/>
      <w:bookmarkStart w:name="附录 " w:id="76"/>
      <w:bookmarkEnd w:id="76"/>
      <w:r/>
      <w:bookmarkStart w:name="_bookmark36" w:id="77"/>
      <w:bookmarkEnd w:id="77"/>
      <w:r/>
      <w:r>
        <w:t>附</w:t>
      </w:r>
      <w:r w:rsidRPr="00000000">
        <w:t>录</w:t>
      </w:r>
      <w:bookmarkEnd w:id="602974"/>
    </w:p>
    <w:p w:rsidR="0018722C">
      <w:pPr>
        <w:pStyle w:val="a4"/>
        <w:topLinePunct/>
      </w:pPr>
      <w:bookmarkStart w:id="602975" w:name="_Toc686602975"/>
      <w:r>
        <w:t>附录1</w:t>
      </w:r>
      <w:r w:rsidP="AA7D325B">
        <w:t>.</w:t>
      </w:r>
      <w:r>
        <w:t> 所有引物序列</w:t>
      </w:r>
      <w:bookmarkEnd w:id="602975"/>
    </w:p>
    <w:p w:rsidR="0018722C">
      <w:pPr>
        <w:topLinePunct/>
      </w:pPr>
      <w:r>
        <w:rPr>
          <w:rFonts w:cstheme="minorBidi" w:hAnsiTheme="minorHAnsi" w:eastAsiaTheme="minorHAnsi" w:asciiTheme="minorHAnsi" w:ascii="Times New Roman" w:hAnsi="宋体" w:eastAsia="宋体" w:cs="宋体"/>
          <w:b/>
        </w:rPr>
        <w:t>Name</w:t>
      </w:r>
      <w:r w:rsidRPr="00000000">
        <w:rPr>
          <w:rFonts w:cstheme="minorBidi" w:hAnsiTheme="minorHAnsi" w:eastAsiaTheme="minorHAnsi" w:asciiTheme="minorHAnsi" w:ascii="宋体" w:hAnsi="宋体" w:eastAsia="宋体" w:cs="宋体"/>
          <w:b/>
        </w:rPr>
        <w:tab/>
        <w:t>Primer</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Sequence</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M</w:t>
      </w:r>
      <w:r>
        <w:rPr>
          <w:rFonts w:cstheme="minorBidi" w:hAnsiTheme="minorHAnsi" w:eastAsiaTheme="minorHAnsi" w:asciiTheme="minorHAnsi" w:ascii="Times New Roman"/>
          <w:b/>
        </w:rPr>
        <w:t>iRNA Deplexes</w:t>
      </w:r>
    </w:p>
    <w:p w:rsidR="0018722C">
      <w:pPr>
        <w:topLinePunct/>
      </w:pPr>
      <w:r>
        <w:rPr>
          <w:rFonts w:ascii="Times New Roman" w:hAnsi="Times New Roman"/>
        </w:rPr>
        <w:t/>
      </w:r>
      <w:r>
        <w:rPr>
          <w:rFonts w:ascii="Times New Roman" w:hAnsi="Times New Roman"/>
        </w:rPr>
        <w:t>M</w:t>
      </w:r>
      <w:r>
        <w:rPr>
          <w:rFonts w:ascii="Times New Roman" w:hAnsi="Times New Roman"/>
        </w:rPr>
        <w:t>imics-miR-22-3p</w:t>
      </w:r>
      <w:r w:rsidRPr="00000000">
        <w:tab/>
      </w:r>
      <w:r w:rsidR="001852F3">
        <w:t>5</w:t>
      </w:r>
      <w:r>
        <w:t>'</w:t>
      </w:r>
      <w:r>
        <w:t>-AAGCUGCCAGUUGAAGAACUGU-3</w:t>
      </w:r>
      <w:r>
        <w:t>'</w:t>
      </w:r>
      <w:r>
        <w:t xml:space="preserve"> mimics-NC</w:t>
      </w:r>
      <w:r w:rsidRPr="00000000">
        <w:tab/>
      </w:r>
      <w:r>
        <w:t>5</w:t>
      </w:r>
      <w:r>
        <w:t>'</w:t>
      </w:r>
      <w:r>
        <w:t>-UCACAACCUCCUAGAAAGAGUAGA-3</w:t>
      </w:r>
      <w:r>
        <w:t>'</w:t>
      </w:r>
    </w:p>
    <w:p w:rsidR="0018722C">
      <w:pPr>
        <w:topLinePunct/>
      </w:pPr>
      <w:r>
        <w:rPr>
          <w:rFonts w:ascii="Times New Roman" w:hAnsi="Times New Roman"/>
        </w:rPr>
        <w:t/>
      </w:r>
      <w:r>
        <w:rPr>
          <w:rFonts w:ascii="Times New Roman" w:hAnsi="Times New Roman"/>
        </w:rPr>
        <w:t>I</w:t>
      </w:r>
      <w:r>
        <w:rPr>
          <w:rFonts w:ascii="Times New Roman" w:hAnsi="Times New Roman"/>
        </w:rPr>
        <w:t>nhibitor-miR-22-3p</w:t>
      </w:r>
      <w:r w:rsidRPr="00000000">
        <w:tab/>
      </w:r>
      <w:r w:rsidR="001852F3">
        <w:t>5</w:t>
      </w:r>
      <w:r>
        <w:t>'</w:t>
      </w:r>
      <w:r>
        <w:t>-AAGCUGCCAGUUGAAGAACUGU-3</w:t>
      </w:r>
      <w:r>
        <w:t>'</w:t>
      </w:r>
      <w:r>
        <w:t xml:space="preserve"> inhibitor-NC</w:t>
      </w:r>
      <w:r w:rsidRPr="00000000">
        <w:tab/>
      </w:r>
      <w:r>
        <w:t>5</w:t>
      </w:r>
      <w:r>
        <w:t>'</w:t>
      </w:r>
      <w:r>
        <w:t>-UCACAACCUCCUAGAAAGAGUAGA-3</w:t>
      </w:r>
      <w:r>
        <w:t>'</w:t>
      </w:r>
    </w:p>
    <w:p w:rsidR="0018722C">
      <w:pPr>
        <w:topLinePunct/>
      </w:pPr>
      <w:r>
        <w:rPr>
          <w:rFonts w:ascii="Times New Roman" w:hAnsi="Times New Roman"/>
        </w:rPr>
        <w:t/>
      </w:r>
      <w:r>
        <w:rPr>
          <w:rFonts w:ascii="Times New Roman" w:hAnsi="Times New Roman"/>
        </w:rPr>
        <w:t>A</w:t>
      </w:r>
      <w:r>
        <w:rPr>
          <w:rFonts w:ascii="Times New Roman" w:hAnsi="Times New Roman"/>
        </w:rPr>
        <w:t>ntagomir-miR-22-3p</w:t>
      </w:r>
      <w:r w:rsidRPr="00000000">
        <w:tab/>
      </w:r>
      <w:r w:rsidR="001852F3">
        <w:t>5</w:t>
      </w:r>
      <w:r>
        <w:t>'</w:t>
      </w:r>
      <w:r>
        <w:t>-AAGCUGCCAGUUGAAGAACUGU-3</w:t>
      </w:r>
      <w:r>
        <w:t>'</w:t>
      </w:r>
      <w:r>
        <w:t xml:space="preserve"> antagomir-NC</w:t>
      </w:r>
      <w:r w:rsidRPr="00000000">
        <w:tab/>
      </w:r>
      <w:r>
        <w:t>5</w:t>
      </w:r>
      <w:r>
        <w:t>'</w:t>
      </w:r>
      <w:r>
        <w:t>-UCACAACCUCCUAGAAAGAGUAGA-3</w:t>
      </w:r>
      <w:r>
        <w:t>'</w:t>
      </w:r>
      <w:r>
        <w:t xml:space="preserve"> siRNA-Sp1</w:t>
      </w:r>
      <w:r w:rsidRPr="00000000">
        <w:tab/>
      </w:r>
      <w:r w:rsidR="001852F3">
        <w:t>5</w:t>
      </w:r>
      <w:r>
        <w:t>'</w:t>
      </w:r>
      <w:r>
        <w:t>-CCCAATGGACAGGTCAGTT-3</w:t>
      </w:r>
      <w:r>
        <w:t>'</w:t>
      </w:r>
    </w:p>
    <w:p w:rsidR="0018722C">
      <w:pPr>
        <w:topLinePunct/>
      </w:pPr>
      <w:r>
        <w:rPr>
          <w:rFonts w:ascii="Times New Roman" w:hAnsi="Times New Roman"/>
        </w:rPr>
        <w:t>siRNA-NC</w:t>
      </w:r>
      <w:r w:rsidRPr="00000000">
        <w:tab/>
        <w:t>5</w:t>
      </w:r>
      <w:r>
        <w:t>'</w:t>
      </w:r>
      <w:r>
        <w:t>-GCAAGGACCUAGCAACACUUA-3</w:t>
      </w:r>
      <w:r>
        <w:t>'</w:t>
      </w:r>
    </w:p>
    <w:p w:rsidR="0018722C">
      <w:pPr>
        <w:topLinePunct/>
      </w:pPr>
      <w:r>
        <w:rPr>
          <w:rFonts w:cstheme="minorBidi" w:hAnsiTheme="minorHAnsi" w:eastAsiaTheme="minorHAnsi" w:asciiTheme="minorHAnsi" w:ascii="Times New Roman" w:hAnsi="宋体" w:eastAsia="宋体" w:cs="宋体"/>
          <w:b/>
        </w:rPr>
        <w:t>Primers for RT-PCR</w:t>
      </w:r>
    </w:p>
    <w:p w:rsidR="0018722C">
      <w:pPr>
        <w:topLinePunct/>
      </w:pPr>
      <w:r>
        <w:rPr>
          <w:rFonts w:ascii="Times New Roman" w:hAnsi="Times New Roman"/>
        </w:rPr>
        <w:t/>
      </w:r>
      <w:r>
        <w:rPr>
          <w:rFonts w:ascii="Times New Roman" w:hAnsi="Times New Roman"/>
        </w:rPr>
        <w:t>M</w:t>
      </w:r>
      <w:r>
        <w:rPr>
          <w:rFonts w:ascii="Times New Roman" w:hAnsi="Times New Roman"/>
        </w:rPr>
        <w:t>iR-22-3p</w:t>
      </w:r>
      <w:r>
        <w:rPr>
          <w:rFonts w:ascii="Times New Roman" w:hAnsi="Times New Roman"/>
        </w:rPr>
        <w:t xml:space="preserve"> </w:t>
      </w:r>
      <w:r>
        <w:rPr>
          <w:rFonts w:ascii="Times New Roman" w:hAnsi="Times New Roman"/>
        </w:rPr>
        <w:t>Forward</w:t>
      </w:r>
      <w:r>
        <w:rPr>
          <w:rFonts w:ascii="Times New Roman" w:hAnsi="Times New Roman"/>
        </w:rPr>
        <w:t xml:space="preserve"> </w:t>
      </w:r>
      <w:r>
        <w:rPr>
          <w:rFonts w:ascii="Times New Roman" w:hAnsi="Times New Roman"/>
        </w:rPr>
        <w:t>primer</w:t>
      </w:r>
      <w:r w:rsidRPr="00000000">
        <w:tab/>
      </w:r>
      <w:r>
        <w:t>5</w:t>
      </w:r>
      <w:r>
        <w:t>'</w:t>
      </w:r>
      <w:r>
        <w:t>-ACACTCCAGCTGGGAAGCTGCCAGTT-3</w:t>
      </w:r>
    </w:p>
    <w:p w:rsidR="0018722C">
      <w:pPr>
        <w:topLinePunct/>
      </w:pPr>
      <w:r>
        <w:rPr>
          <w:rFonts w:ascii="Times New Roman" w:hAnsi="Times New Roman"/>
        </w:rPr>
        <w:t/>
      </w:r>
      <w:r>
        <w:rPr>
          <w:rFonts w:ascii="Times New Roman" w:hAnsi="Times New Roman"/>
        </w:rPr>
        <w:t>M</w:t>
      </w:r>
      <w:r>
        <w:rPr>
          <w:rFonts w:ascii="Times New Roman" w:hAnsi="Times New Roman"/>
        </w:rPr>
        <w:t>iR-22-3p</w:t>
      </w:r>
      <w:r>
        <w:rPr>
          <w:rFonts w:ascii="Times New Roman" w:hAnsi="Times New Roman"/>
        </w:rPr>
        <w:t xml:space="preserve"> </w:t>
      </w:r>
      <w:r>
        <w:rPr>
          <w:rFonts w:ascii="Times New Roman" w:hAnsi="Times New Roman"/>
        </w:rPr>
        <w:t>Reverse</w:t>
      </w:r>
      <w:r>
        <w:rPr>
          <w:rFonts w:ascii="Times New Roman" w:hAnsi="Times New Roman"/>
        </w:rPr>
        <w:t xml:space="preserve"> </w:t>
      </w:r>
      <w:r>
        <w:rPr>
          <w:rFonts w:ascii="Times New Roman" w:hAnsi="Times New Roman"/>
        </w:rPr>
        <w:t>primer</w:t>
      </w:r>
      <w:r w:rsidRPr="00000000">
        <w:tab/>
      </w:r>
      <w:r w:rsidR="001852F3">
        <w:t>5</w:t>
      </w:r>
      <w:r>
        <w:t>'</w:t>
      </w:r>
      <w:r>
        <w:t>-TGGTGTCGTGGAGTCG-3</w:t>
      </w:r>
      <w:r>
        <w:t>'</w:t>
      </w:r>
      <w:r w:rsidR="001852F3">
        <w:t xml:space="preserve">  U6</w:t>
      </w:r>
      <w:r>
        <w:rPr>
          <w:rFonts w:ascii="Times New Roman" w:hAnsi="Times New Roman"/>
        </w:rPr>
        <w:t xml:space="preserve"> </w:t>
      </w:r>
      <w:r>
        <w:rPr>
          <w:rFonts w:ascii="Times New Roman" w:hAnsi="Times New Roman"/>
        </w:rPr>
        <w:t>Forward</w:t>
      </w:r>
      <w:r>
        <w:rPr>
          <w:rFonts w:ascii="Times New Roman" w:hAnsi="Times New Roman"/>
        </w:rPr>
        <w:t xml:space="preserve"> </w:t>
      </w:r>
      <w:r>
        <w:rPr>
          <w:rFonts w:ascii="Times New Roman" w:hAnsi="Times New Roman"/>
        </w:rPr>
        <w:t>primer</w:t>
      </w:r>
      <w:r w:rsidRPr="00000000">
        <w:tab/>
      </w:r>
      <w:r w:rsidR="001852F3">
        <w:t>5</w:t>
      </w:r>
      <w:r>
        <w:t>'</w:t>
      </w:r>
      <w:r>
        <w:t>-TGGTGTCGTGGAGTCG-3</w:t>
      </w:r>
      <w:r>
        <w:t>'</w:t>
      </w:r>
      <w:r w:rsidR="001852F3">
        <w:t xml:space="preserve">  U6</w:t>
      </w:r>
      <w:r>
        <w:rPr>
          <w:rFonts w:ascii="Times New Roman" w:hAnsi="Times New Roman"/>
        </w:rPr>
        <w:t xml:space="preserve"> </w:t>
      </w:r>
      <w:r>
        <w:rPr>
          <w:rFonts w:ascii="Times New Roman" w:hAnsi="Times New Roman"/>
        </w:rPr>
        <w:t>Reverse</w:t>
      </w:r>
      <w:r>
        <w:rPr>
          <w:rFonts w:ascii="Times New Roman" w:hAnsi="Times New Roman"/>
        </w:rPr>
        <w:t xml:space="preserve"> </w:t>
      </w:r>
      <w:r>
        <w:rPr>
          <w:rFonts w:ascii="Times New Roman" w:hAnsi="Times New Roman"/>
        </w:rPr>
        <w:t>primer</w:t>
      </w:r>
      <w:r w:rsidRPr="00000000">
        <w:tab/>
      </w:r>
      <w:r>
        <w:t>5</w:t>
      </w:r>
      <w:r>
        <w:t>'</w:t>
      </w:r>
      <w:r>
        <w:t>-AACGCTTCACGAATTTGCGT-3</w:t>
      </w:r>
      <w:r>
        <w:t>'</w:t>
      </w:r>
    </w:p>
    <w:p w:rsidR="0018722C">
      <w:pPr>
        <w:topLinePunct/>
      </w:pPr>
      <w:r>
        <w:rPr>
          <w:rFonts w:ascii="Times New Roman" w:hAnsi="Times New Roman"/>
        </w:rPr>
        <w:t>Sp1</w:t>
      </w:r>
      <w:r>
        <w:rPr>
          <w:rFonts w:ascii="Times New Roman" w:hAnsi="Times New Roman"/>
        </w:rPr>
        <w:t> </w:t>
      </w:r>
      <w:r>
        <w:rPr>
          <w:rFonts w:ascii="Times New Roman" w:hAnsi="Times New Roman"/>
        </w:rPr>
        <w:t>Forward primer</w:t>
      </w:r>
      <w:r w:rsidRPr="00000000">
        <w:tab/>
        <w:t>5</w:t>
      </w:r>
      <w:r>
        <w:t>'</w:t>
      </w:r>
      <w:r>
        <w:t>-AATTTGCCTGCCCTGAGTGC-3</w:t>
      </w:r>
      <w:r>
        <w:t>'</w:t>
      </w:r>
      <w:r>
        <w:t> Sp1</w:t>
      </w:r>
      <w:r>
        <w:rPr>
          <w:rFonts w:ascii="Times New Roman" w:hAnsi="Times New Roman"/>
        </w:rPr>
        <w:t> </w:t>
      </w:r>
      <w:r>
        <w:rPr>
          <w:rFonts w:ascii="Times New Roman" w:hAnsi="Times New Roman"/>
        </w:rPr>
        <w:t>Reverse</w:t>
      </w:r>
      <w:r>
        <w:rPr>
          <w:rFonts w:ascii="Times New Roman" w:hAnsi="Times New Roman"/>
        </w:rPr>
        <w:t> </w:t>
      </w:r>
      <w:r>
        <w:rPr>
          <w:rFonts w:ascii="Times New Roman" w:hAnsi="Times New Roman"/>
        </w:rPr>
        <w:t>primer</w:t>
      </w:r>
      <w:r w:rsidRPr="00000000">
        <w:tab/>
      </w:r>
      <w:r>
        <w:rPr>
          <w:rFonts w:ascii="Times New Roman" w:hAnsi="Times New Roman"/>
        </w:rPr>
        <w:t>5</w:t>
      </w:r>
      <w:r>
        <w:rPr>
          <w:rFonts w:ascii="Times New Roman" w:hAnsi="Times New Roman"/>
        </w:rPr>
        <w:t>'</w:t>
      </w:r>
      <w:r>
        <w:rPr>
          <w:rFonts w:ascii="Times New Roman" w:hAnsi="Times New Roman"/>
        </w:rPr>
        <w:t>-TTGGACCCATGCTACCTTGC-3</w:t>
      </w:r>
      <w:r>
        <w:rPr>
          <w:rFonts w:ascii="Times New Roman" w:hAnsi="Times New Roman"/>
        </w:rPr>
        <w:t>'</w:t>
      </w:r>
    </w:p>
    <w:p w:rsidR="0018722C">
      <w:pPr>
        <w:topLinePunct/>
      </w:pPr>
      <w:r>
        <w:rPr>
          <w:rFonts w:cstheme="minorBidi" w:hAnsiTheme="minorHAnsi" w:eastAsiaTheme="minorHAnsi" w:asciiTheme="minorHAnsi" w:ascii="Times New Roman"/>
        </w:rPr>
        <w:t>134</w:t>
      </w:r>
    </w:p>
    <w:p w:rsidR="0018722C">
      <w:pPr>
        <w:pStyle w:val="aff2"/>
        <w:topLinePunct/>
      </w:pPr>
      <w:bookmarkStart w:name="致谢 " w:id="78"/>
      <w:bookmarkEnd w:id="78"/>
      <w:r/>
      <w:r>
        <w:t>致</w:t>
      </w:r>
      <w:r w:rsidRPr="00000000">
        <w:t>谢</w:t>
      </w:r>
    </w:p>
    <w:p w:rsidR="0018722C">
      <w:pPr>
        <w:topLinePunct/>
      </w:pPr>
      <w:r>
        <w:t>生命，那是自然赋予人类去雕琢的美玉。博士论文付梓之际，三年多的博士研究生生涯行将结束。在这些激情燃烧的岁月里，我风雨兼程，纵</w:t>
      </w:r>
      <w:r w:rsidR="001852F3">
        <w:t xml:space="preserve">然清贫，但梦想和执着始终相伴左右。我无悔于三年攻读博士的决心，无</w:t>
      </w:r>
      <w:r w:rsidR="001852F3">
        <w:t xml:space="preserve">悔于在母校十年的寒窗苦读。回首求学路上的点点滴滴，我的每一步成长</w:t>
      </w:r>
      <w:r w:rsidR="001852F3">
        <w:t xml:space="preserve">离不开老师、朋友和亲友们的鞭策与帮助，衷心感谢你们！</w:t>
      </w:r>
    </w:p>
    <w:p w:rsidR="0018722C">
      <w:pPr>
        <w:topLinePunct/>
      </w:pPr>
      <w:r>
        <w:t>感谢我的导师黎乐群教授。是您引领我步入学科领域的大门；是您一</w:t>
      </w:r>
      <w:r w:rsidR="001852F3">
        <w:t xml:space="preserve">次次审思与斧正我的论文并督促我反复修改，培养我勤奋、自强和严谨的</w:t>
      </w:r>
      <w:r w:rsidR="001852F3">
        <w:t xml:space="preserve"> 治学态度；是您不厌其烦地悉心指导与谆谆教诲，让我深刻思考怎样做人、</w:t>
      </w:r>
      <w:r w:rsidR="001852F3">
        <w:t xml:space="preserve">做一个什么样的人。我所取得的每一点成绩都凝聚着您的心血，您虚怀若</w:t>
      </w:r>
      <w:r w:rsidR="001852F3">
        <w:t xml:space="preserve"> </w:t>
      </w:r>
      <w:r>
        <w:t>谷、厚德载物的人格魅力不断激励我奋勇向前。</w:t>
      </w:r>
    </w:p>
    <w:p w:rsidR="0018722C">
      <w:pPr>
        <w:topLinePunct/>
      </w:pPr>
      <w:r>
        <w:t>感谢感谢肝胆外科赵荫农教授、袁卫平教授、刘剑勇教授、向邦德教授、吴飞翔教授、邬国斌教授、黄ft副教授、张志明副教授及全体老师对</w:t>
      </w:r>
      <w:r>
        <w:t>我学习上的指导及生活上的关心和帮助。</w:t>
      </w:r>
    </w:p>
    <w:p w:rsidR="0018722C">
      <w:pPr>
        <w:topLinePunct/>
      </w:pPr>
      <w:r>
        <w:t>感谢师兄马良副教授、彭宁福副教授、陈洁博士、叶甲舟博士、白涛</w:t>
      </w:r>
      <w:r>
        <w:t>博士、齐鲁楠博士、钟鉴宏博士、陈祖舜博士、龚文峰老师、游雪梅老师、</w:t>
      </w:r>
      <w:r>
        <w:t>师弟柯阳、谢志波、王炎炎、陆世东、王小波等在这几年里对我学习上的</w:t>
      </w:r>
      <w:r w:rsidR="001852F3">
        <w:t xml:space="preserve"> </w:t>
      </w:r>
      <w:r>
        <w:t>指导及生活上的关心和帮助。</w:t>
      </w:r>
    </w:p>
    <w:p w:rsidR="0018722C">
      <w:pPr>
        <w:topLinePunct/>
      </w:pPr>
      <w:r>
        <w:rPr>
          <w:rFonts w:cstheme="minorBidi" w:hAnsiTheme="minorHAnsi" w:eastAsiaTheme="minorHAnsi" w:asciiTheme="minorHAnsi" w:ascii="Times New Roman"/>
        </w:rPr>
        <w:t>135</w:t>
      </w:r>
    </w:p>
    <w:p w:rsidR="0018722C">
      <w:pPr>
        <w:pStyle w:val="Heading2"/>
        <w:topLinePunct/>
        <w:ind w:left="171" w:hangingChars="171" w:hanging="171"/>
      </w:pPr>
      <w:bookmarkStart w:id="602976" w:name="_Toc686602976"/>
      <w:bookmarkStart w:name="攻读学位期间发表的学术论文目录 " w:id="79"/>
      <w:bookmarkEnd w:id="79"/>
      <w:bookmarkStart w:name="_bookmark37" w:id="80"/>
      <w:bookmarkEnd w:id="80"/>
      <w:r>
        <w:t>攻读学位期间发表的学术论文目录</w:t>
      </w:r>
      <w:bookmarkEnd w:id="602976"/>
    </w:p>
    <w:p w:rsidR="0018722C">
      <w:pPr>
        <w:pStyle w:val="cw23"/>
        <w:topLinePunct/>
      </w:pPr>
      <w:r>
        <w:rPr>
          <w:b/>
        </w:rPr>
        <w:t>1. </w:t>
      </w:r>
      <w:r>
        <w:rPr>
          <w:b/>
        </w:rPr>
        <w:t>Zhu </w:t>
      </w:r>
      <w:r>
        <w:rPr>
          <w:b/>
        </w:rPr>
        <w:t>Shao-Liang</w:t>
      </w:r>
      <w:r>
        <w:t>§</w:t>
      </w:r>
      <w:r>
        <w:rPr>
          <w:b/>
        </w:rPr>
        <w:t>, </w:t>
      </w:r>
      <w:r>
        <w:t>Zhong Jian-Hong</w:t>
      </w:r>
      <w:r>
        <w:t>§</w:t>
      </w:r>
      <w:r>
        <w:t>, Ke </w:t>
      </w:r>
      <w:r>
        <w:t>Yang</w:t>
      </w:r>
      <w:r>
        <w:t>§</w:t>
      </w:r>
      <w:r>
        <w:t>, </w:t>
      </w:r>
      <w:r>
        <w:t>Xiao Hui-Min, </w:t>
      </w:r>
      <w:r w:rsidR="001852F3">
        <w:t xml:space="preserve">Ma</w:t>
      </w:r>
      <w:r w:rsidR="001852F3">
        <w:t xml:space="preserve"> Liang, Chen Jie, </w:t>
      </w:r>
      <w:r>
        <w:t>You </w:t>
      </w:r>
      <w:r>
        <w:t>Xue-Mei, Li Le-Qun*. Comparative efficacy of postoperative transarterial chemoembolization</w:t>
      </w:r>
      <w:r w:rsidR="001852F3">
        <w:t xml:space="preserve"> with</w:t>
      </w:r>
      <w:r w:rsidR="001852F3">
        <w:t xml:space="preserve"> or without</w:t>
      </w:r>
      <w:r w:rsidR="001852F3">
        <w:t xml:space="preserve"> antiviral therapy</w:t>
      </w:r>
      <w:r w:rsidR="001852F3">
        <w:t xml:space="preserve"> for</w:t>
      </w:r>
      <w:r w:rsidR="001852F3">
        <w:t xml:space="preserve"> hepatitis B virus-related hepatocellular carcinoma. Tumor Biol. 2015</w:t>
      </w:r>
      <w:r w:rsidR="001852F3">
        <w:t xml:space="preserve"> Aug; 36</w:t>
      </w:r>
      <w:r>
        <w:t>(</w:t>
      </w:r>
      <w:r>
        <w:rPr>
          <w:sz w:val="27"/>
        </w:rPr>
        <w:t xml:space="preserve">8</w:t>
      </w:r>
      <w:r>
        <w:t>)</w:t>
      </w:r>
      <w:r>
        <w:t xml:space="preserve">:6277-84. </w:t>
      </w:r>
      <w:r/>
      <w:r>
        <w:rPr>
          <w:b/>
        </w:rPr>
        <w:t>(</w:t>
      </w:r>
      <w:r>
        <w:rPr>
          <w:b/>
          <w:sz w:val="27"/>
        </w:rPr>
        <w:t xml:space="preserve">IF=3.611</w:t>
      </w:r>
      <w:r>
        <w:rPr>
          <w:b/>
        </w:rPr>
        <w:t>)</w:t>
      </w:r>
    </w:p>
    <w:p w:rsidR="0018722C">
      <w:pPr>
        <w:pStyle w:val="cw23"/>
        <w:topLinePunct/>
      </w:pPr>
      <w:r>
        <w:rPr>
          <w:b/>
        </w:rPr>
        <w:t>2. </w:t>
      </w:r>
      <w:r>
        <w:rPr>
          <w:b/>
        </w:rPr>
        <w:t>Zhu Shao-Liang, </w:t>
      </w:r>
      <w:r>
        <w:t>Ke </w:t>
      </w:r>
      <w:r>
        <w:t>Yang, </w:t>
      </w:r>
      <w:r>
        <w:t>Peng </w:t>
      </w:r>
      <w:r>
        <w:t>Yu-Chong, </w:t>
      </w:r>
      <w:r>
        <w:t>Ma Liang, Li Hang, Li Le-Qun*, Zhong Jian-Hong*. Comparison of long-term survival of patients with solitary large hepatocellular carcinoma of BCLC stage A after liver resection or transarterial chemoembolization: a propensity score analysis. PloS</w:t>
      </w:r>
      <w:r w:rsidR="001852F3">
        <w:t xml:space="preserve"> One. 2014 Dec</w:t>
      </w:r>
      <w:r w:rsidR="001852F3">
        <w:t xml:space="preserve"> 26;9</w:t>
      </w:r>
      <w:r>
        <w:t>(</w:t>
      </w:r>
      <w:r>
        <w:rPr>
          <w:sz w:val="27"/>
        </w:rPr>
        <w:t>12</w:t>
      </w:r>
      <w:r>
        <w:t>)</w:t>
      </w:r>
      <w:r>
        <w:t xml:space="preserve">:</w:t>
      </w:r>
      <w:r w:rsidR="001852F3">
        <w:t xml:space="preserve"> </w:t>
      </w:r>
      <w:r w:rsidR="001852F3">
        <w:t xml:space="preserve">e115834.</w:t>
      </w:r>
      <w:r>
        <w:t> </w:t>
      </w:r>
      <w:r>
        <w:rPr>
          <w:b/>
        </w:rPr>
        <w:t>(</w:t>
      </w:r>
      <w:r>
        <w:rPr>
          <w:b/>
          <w:sz w:val="27"/>
        </w:rPr>
        <w:t xml:space="preserve">IF=3.234</w:t>
      </w:r>
      <w:r>
        <w:rPr>
          <w:b/>
        </w:rPr>
        <w:t>)</w:t>
      </w:r>
    </w:p>
    <w:p w:rsidR="0018722C">
      <w:pPr>
        <w:pStyle w:val="cw23"/>
        <w:topLinePunct/>
      </w:pPr>
      <w:r>
        <w:rPr>
          <w:b/>
        </w:rPr>
        <w:t>3. </w:t>
      </w:r>
      <w:r>
        <w:rPr>
          <w:b/>
        </w:rPr>
        <w:t>Zhu </w:t>
      </w:r>
      <w:r>
        <w:rPr>
          <w:b/>
        </w:rPr>
        <w:t>Shao-Liang</w:t>
      </w:r>
      <w:r>
        <w:t>§</w:t>
      </w:r>
      <w:r>
        <w:rPr>
          <w:b/>
        </w:rPr>
        <w:t>, </w:t>
      </w:r>
      <w:r>
        <w:t>Zhong Jian-Hong</w:t>
      </w:r>
      <w:r>
        <w:t>§</w:t>
      </w:r>
      <w:r>
        <w:t>, Ke </w:t>
      </w:r>
      <w:r>
        <w:t>Yang</w:t>
      </w:r>
      <w:r>
        <w:t>§</w:t>
      </w:r>
      <w:r>
        <w:t>, </w:t>
      </w:r>
      <w:r>
        <w:t>Ma Liang, </w:t>
      </w:r>
      <w:r>
        <w:t>You </w:t>
      </w:r>
      <w:r>
        <w:t>Xue-Mei, Li Le-Qun*. Efficacy of hepatic resection vs transarterial chemoembolization for solitary huge hepatocellular carcinoma. </w:t>
      </w:r>
      <w:r>
        <w:t>World </w:t>
      </w:r>
      <w:r>
        <w:t>J Gastroentero. 2015 Aug 28; 21</w:t>
      </w:r>
      <w:r>
        <w:t>(</w:t>
      </w:r>
      <w:r>
        <w:rPr>
          <w:sz w:val="27"/>
        </w:rPr>
        <w:t>32</w:t>
      </w:r>
      <w:r>
        <w:t>)</w:t>
      </w:r>
      <w:r>
        <w:t>:9630-7.</w:t>
      </w:r>
      <w:r>
        <w:t> </w:t>
      </w:r>
      <w:r>
        <w:rPr>
          <w:b/>
        </w:rPr>
        <w:t>(</w:t>
      </w:r>
      <w:r>
        <w:rPr>
          <w:b/>
          <w:sz w:val="27"/>
        </w:rPr>
        <w:t xml:space="preserve">IF=2.369</w:t>
      </w:r>
      <w:r>
        <w:rPr>
          <w:b/>
        </w:rPr>
        <w:t>)</w:t>
      </w:r>
    </w:p>
    <w:p w:rsidR="0018722C">
      <w:pPr>
        <w:pStyle w:val="cw23"/>
        <w:topLinePunct/>
      </w:pPr>
      <w:r>
        <w:rPr>
          <w:b/>
        </w:rPr>
        <w:t xml:space="preserve">4. </w:t>
      </w:r>
      <w:r>
        <w:rPr>
          <w:b/>
        </w:rPr>
        <w:t xml:space="preserve">Zhu </w:t>
      </w:r>
      <w:r>
        <w:rPr>
          <w:b/>
        </w:rPr>
        <w:t xml:space="preserve">Shao-Liang</w:t>
      </w:r>
      <w:r>
        <w:t xml:space="preserve">§</w:t>
      </w:r>
      <w:r>
        <w:t xml:space="preserve">, Chen Jie</w:t>
      </w:r>
      <w:r>
        <w:t xml:space="preserve">§</w:t>
      </w:r>
      <w:r>
        <w:t xml:space="preserve">, Li Hang, Li Le-Qun*, Zhong Jian-Hong*. Efficacy of hepatic resection for huge</w:t>
      </w:r>
      <w:r w:rsidR="001852F3">
        <w:t xml:space="preserve"> </w:t>
      </w:r>
      <w:r>
        <w:t xml:space="preserve">(</w:t>
      </w:r>
      <w:r>
        <w:rPr>
          <w:sz w:val="27"/>
        </w:rPr>
        <w:t xml:space="preserve">≥</w:t>
      </w:r>
      <w:r w:rsidR="001852F3">
        <w:rPr>
          <w:sz w:val="27"/>
        </w:rPr>
        <w:t xml:space="preserve"> 10cm</w:t>
      </w:r>
      <w:r>
        <w:t xml:space="preserve">)</w:t>
      </w:r>
      <w:r/>
      <w:r w:rsidR="001852F3">
        <w:t xml:space="preserve"> hepatocellular</w:t>
      </w:r>
      <w:r w:rsidR="001852F3">
        <w:t xml:space="preserve"> carcinoma: Good prognosis associated with the uninodular subtype. Int J Clin Exp Med. 2015 Nov 15;8</w:t>
      </w:r>
      <w:r>
        <w:t xml:space="preserve">(</w:t>
      </w:r>
      <w:r>
        <w:rPr>
          <w:sz w:val="27"/>
        </w:rPr>
        <w:t xml:space="preserve">11</w:t>
      </w:r>
      <w:r>
        <w:t xml:space="preserve">)</w:t>
      </w:r>
      <w:r>
        <w:t xml:space="preserve">:20581-8.</w:t>
      </w:r>
      <w:r>
        <w:t xml:space="preserve"> </w:t>
      </w:r>
      <w:r>
        <w:rPr>
          <w:b/>
        </w:rPr>
        <w:t xml:space="preserve">(</w:t>
      </w:r>
      <w:r>
        <w:rPr>
          <w:b/>
          <w:sz w:val="27"/>
        </w:rPr>
        <w:t xml:space="preserve">IF=1.277</w:t>
      </w:r>
      <w:r>
        <w:rPr>
          <w:b/>
        </w:rPr>
        <w:t xml:space="preserve">)</w:t>
      </w:r>
    </w:p>
    <w:p w:rsidR="0018722C">
      <w:pPr>
        <w:pStyle w:val="cw23"/>
        <w:topLinePunct/>
      </w:pPr>
      <w:r>
        <w:rPr>
          <w:b/>
        </w:rPr>
        <w:t>5. </w:t>
      </w:r>
      <w:r>
        <w:rPr>
          <w:b/>
        </w:rPr>
        <w:t>Zhu </w:t>
      </w:r>
      <w:r>
        <w:rPr>
          <w:b/>
        </w:rPr>
        <w:t>Shao-Liang</w:t>
      </w:r>
      <w:r>
        <w:rPr>
          <w:b/>
        </w:rPr>
        <w:t>§</w:t>
      </w:r>
      <w:r>
        <w:t>, Gong </w:t>
      </w:r>
      <w:r>
        <w:t>Wen-Feng</w:t>
      </w:r>
      <w:r>
        <w:rPr>
          <w:b/>
        </w:rPr>
        <w:t>§</w:t>
      </w:r>
      <w:r>
        <w:t>, </w:t>
      </w:r>
      <w:r>
        <w:t>Han </w:t>
      </w:r>
      <w:r>
        <w:t>Chuang-Ye</w:t>
      </w:r>
      <w:r>
        <w:rPr>
          <w:b/>
        </w:rPr>
        <w:t>§</w:t>
      </w:r>
      <w:r>
        <w:t>, </w:t>
      </w:r>
      <w:r>
        <w:t>Li Hang, Li Le-Qun*, Zhong Jian-Hong*.</w:t>
      </w:r>
      <w:r w:rsidR="004B696B">
        <w:t xml:space="preserve"> </w:t>
      </w:r>
      <w:r w:rsidR="004B696B">
        <w:t>Association of</w:t>
      </w:r>
      <w:r w:rsidR="001852F3">
        <w:t xml:space="preserve"> two</w:t>
      </w:r>
      <w:r w:rsidR="001852F3">
        <w:t xml:space="preserve"> common</w:t>
      </w:r>
      <w:r w:rsidR="001852F3">
        <w:t xml:space="preserve"> microRNA</w:t>
      </w:r>
      <w:r w:rsidR="001852F3">
        <w:t xml:space="preserve"> gene polymorphisms with risk</w:t>
      </w:r>
      <w:r w:rsidR="001852F3">
        <w:t xml:space="preserve"> of</w:t>
      </w:r>
      <w:r w:rsidR="001852F3">
        <w:t xml:space="preserve"> hepatocellular</w:t>
      </w:r>
      <w:r w:rsidR="001852F3">
        <w:t xml:space="preserve"> carcinoma: </w:t>
      </w:r>
      <w:r w:rsidR="001852F3">
        <w:t xml:space="preserve">a</w:t>
      </w:r>
      <w:r w:rsidR="001852F3">
        <w:t xml:space="preserve"> meta-analysis. </w:t>
      </w:r>
      <w:r w:rsidR="001852F3">
        <w:t xml:space="preserve">Int</w:t>
      </w:r>
      <w:r w:rsidR="001852F3">
        <w:t xml:space="preserve"> J Clin</w:t>
      </w:r>
      <w:r w:rsidR="001852F3">
        <w:t xml:space="preserve"> Exp</w:t>
      </w:r>
      <w:r w:rsidR="001852F3">
        <w:t xml:space="preserve"> Med</w:t>
      </w:r>
      <w:r w:rsidR="001852F3">
        <w:t xml:space="preserve"> 2016;9</w:t>
      </w:r>
      <w:r>
        <w:t>(</w:t>
      </w:r>
      <w:r>
        <w:rPr>
          <w:sz w:val="27"/>
        </w:rPr>
        <w:t>2</w:t>
      </w:r>
      <w:r>
        <w:t>)</w:t>
      </w:r>
      <w:r>
        <w:t>:535-543.</w:t>
      </w:r>
      <w:r>
        <w:t> </w:t>
      </w:r>
      <w:r>
        <w:rPr>
          <w:b/>
        </w:rPr>
        <w:t>(</w:t>
      </w:r>
      <w:r>
        <w:rPr>
          <w:b/>
          <w:sz w:val="27"/>
        </w:rPr>
        <w:t xml:space="preserve">IF=1.277</w:t>
      </w:r>
      <w:r>
        <w:rPr>
          <w:b/>
        </w:rPr>
        <w:t>)</w:t>
      </w:r>
    </w:p>
    <w:p w:rsidR="0018722C">
      <w:pPr>
        <w:pStyle w:val="cw23"/>
        <w:topLinePunct/>
      </w:pPr>
      <w:r>
        <w:t>6. </w:t>
      </w:r>
      <w:r>
        <w:rPr>
          <w:b/>
        </w:rPr>
        <w:t>Zhu </w:t>
      </w:r>
      <w:r>
        <w:rPr>
          <w:b/>
        </w:rPr>
        <w:t>Shao-Liang</w:t>
      </w:r>
      <w:r>
        <w:t>§</w:t>
      </w:r>
      <w:r>
        <w:t>, Zhong Jian-Hong</w:t>
      </w:r>
      <w:r>
        <w:t>§</w:t>
      </w:r>
      <w:r>
        <w:t>, </w:t>
      </w:r>
      <w:r w:rsidR="001852F3">
        <w:t xml:space="preserve">Gong</w:t>
      </w:r>
      <w:r w:rsidR="001852F3">
        <w:t xml:space="preserve"> Wen-Feng</w:t>
      </w:r>
      <w:r>
        <w:t>§</w:t>
      </w:r>
      <w:r>
        <w:t>, </w:t>
      </w:r>
      <w:r w:rsidR="001852F3">
        <w:t xml:space="preserve">Li</w:t>
      </w:r>
      <w:r w:rsidR="001852F3">
        <w:t xml:space="preserve"> Hang, </w:t>
      </w:r>
      <w:r w:rsidR="001852F3">
        <w:t xml:space="preserve">Li Le-Qun*. </w:t>
      </w:r>
      <w:r w:rsidR="001852F3">
        <w:t xml:space="preserve">  Association    of    the    miR-196a2    C&gt;</w:t>
      </w:r>
      <w:r w:rsidR="004B696B">
        <w:t xml:space="preserve"> </w:t>
      </w:r>
      <w:r w:rsidR="004B696B">
        <w:t xml:space="preserve">T    and    miR-499</w:t>
      </w:r>
      <w:r>
        <w:t> </w:t>
      </w:r>
      <w:r>
        <w:t>A&gt;</w:t>
      </w:r>
      <w:r w:rsidR="004B696B">
        <w:t xml:space="preserve"> </w:t>
      </w:r>
      <w:r w:rsidR="004B696B">
        <w:t>G</w:t>
      </w:r>
    </w:p>
    <w:p w:rsidR="0018722C">
      <w:pPr>
        <w:topLinePunct/>
      </w:pPr>
      <w:r>
        <w:rPr>
          <w:rFonts w:cstheme="minorBidi" w:hAnsiTheme="minorHAnsi" w:eastAsiaTheme="minorHAnsi" w:asciiTheme="minorHAnsi" w:ascii="Times New Roman"/>
        </w:rPr>
        <w:t>136</w:t>
      </w:r>
    </w:p>
    <w:p w:rsidR="0018722C">
      <w:pPr>
        <w:topLinePunct/>
      </w:pPr>
      <w:r>
        <w:rPr>
          <w:rFonts w:ascii="Times New Roman"/>
        </w:rPr>
        <w:t/>
      </w:r>
      <w:r>
        <w:rPr>
          <w:rFonts w:ascii="Times New Roman"/>
        </w:rPr>
        <w:t>P</w:t>
      </w:r>
      <w:r>
        <w:rPr>
          <w:rFonts w:ascii="Times New Roman"/>
        </w:rPr>
        <w:t>olymorphisms</w:t>
      </w:r>
      <w:r w:rsidR="001852F3">
        <w:rPr>
          <w:rFonts w:ascii="Times New Roman"/>
        </w:rPr>
        <w:t xml:space="preserve"> with</w:t>
      </w:r>
      <w:r w:rsidR="001852F3">
        <w:rPr>
          <w:rFonts w:ascii="Times New Roman"/>
        </w:rPr>
        <w:t xml:space="preserve"> hepatitis</w:t>
      </w:r>
      <w:r w:rsidR="001852F3">
        <w:rPr>
          <w:rFonts w:ascii="Times New Roman"/>
        </w:rPr>
        <w:t xml:space="preserve"> B</w:t>
      </w:r>
      <w:r w:rsidR="001852F3">
        <w:rPr>
          <w:rFonts w:ascii="Times New Roman"/>
        </w:rPr>
        <w:t xml:space="preserve"> virus-related</w:t>
      </w:r>
      <w:r w:rsidR="001852F3">
        <w:rPr>
          <w:rFonts w:ascii="Times New Roman"/>
        </w:rPr>
        <w:t xml:space="preserve"> hepatocellular</w:t>
      </w:r>
      <w:r w:rsidR="001852F3">
        <w:rPr>
          <w:rFonts w:ascii="Times New Roman"/>
        </w:rPr>
        <w:t xml:space="preserve"> carcinoma</w:t>
      </w:r>
      <w:r w:rsidR="001852F3">
        <w:rPr>
          <w:rFonts w:ascii="Times New Roman"/>
        </w:rPr>
        <w:t xml:space="preserve"> risk: An updated meta-analysis. Onco targets the. 2016 Apr;2016</w:t>
      </w:r>
      <w:r>
        <w:rPr>
          <w:rFonts w:ascii="Times New Roman"/>
        </w:rPr>
        <w:t xml:space="preserve">(</w:t>
      </w:r>
      <w:r>
        <w:rPr>
          <w:rFonts w:ascii="Times New Roman"/>
        </w:rPr>
        <w:t xml:space="preserve">9</w:t>
      </w:r>
      <w:r>
        <w:rPr>
          <w:rFonts w:ascii="Times New Roman"/>
        </w:rPr>
        <w:t xml:space="preserve">)</w:t>
      </w:r>
      <w:r>
        <w:rPr>
          <w:rFonts w:ascii="Times New Roman"/>
        </w:rPr>
        <w:t xml:space="preserve">:2111-2119. </w:t>
      </w:r>
      <w:r>
        <w:rPr>
          <w:rFonts w:ascii="Times New Roman"/>
        </w:rPr>
        <w:t xml:space="preserve">(</w:t>
      </w:r>
      <w:r>
        <w:rPr>
          <w:rFonts w:ascii="Times New Roman"/>
          <w:b/>
        </w:rPr>
        <w:t xml:space="preserve">IF=2.311</w:t>
      </w:r>
      <w:r>
        <w:rPr>
          <w:rFonts w:ascii="Times New Roman"/>
        </w:rPr>
        <w:t xml:space="preserve">)</w:t>
      </w:r>
    </w:p>
    <w:p w:rsidR="0018722C">
      <w:pPr>
        <w:pStyle w:val="cw23"/>
        <w:topLinePunct/>
      </w:pPr>
      <w:r>
        <w:rPr>
          <w:b/>
        </w:rPr>
        <w:t>7. </w:t>
      </w:r>
      <w:r>
        <w:t>Xie Zhi Bo</w:t>
      </w:r>
      <w:r>
        <w:t>§</w:t>
      </w:r>
      <w:r>
        <w:t>, </w:t>
      </w:r>
      <w:r>
        <w:rPr>
          <w:b/>
        </w:rPr>
        <w:t>Zhu </w:t>
      </w:r>
      <w:r>
        <w:rPr>
          <w:b/>
        </w:rPr>
        <w:t>Shao-Liang</w:t>
      </w:r>
      <w:r>
        <w:t>§</w:t>
      </w:r>
      <w:r>
        <w:t>, Peng </w:t>
      </w:r>
      <w:r>
        <w:t>Yu-Chong</w:t>
      </w:r>
      <w:r>
        <w:t>§</w:t>
      </w:r>
      <w:r>
        <w:t>, </w:t>
      </w:r>
      <w:r>
        <w:t>Chen</w:t>
      </w:r>
      <w:r w:rsidR="001852F3">
        <w:t xml:space="preserve"> Jie, </w:t>
      </w:r>
      <w:r>
        <w:t>Wang</w:t>
      </w:r>
      <w:r w:rsidR="001852F3">
        <w:t xml:space="preserve"> </w:t>
      </w:r>
      <w:r>
        <w:t>Xiao-Bo, Ma Liang, Bai </w:t>
      </w:r>
      <w:r>
        <w:t>Tao,</w:t>
      </w:r>
      <w:r>
        <w:t> </w:t>
      </w:r>
      <w:r>
        <w:t>Xiang Bang-De, Li Le-Qun*, Zhong Jian-Hong. Postoperative hepatitis B virus reactivation and surgery-induced immunosuppression in</w:t>
      </w:r>
      <w:r w:rsidR="001852F3">
        <w:t xml:space="preserve"> patients</w:t>
      </w:r>
      <w:r w:rsidR="001852F3">
        <w:t xml:space="preserve"> with</w:t>
      </w:r>
      <w:r w:rsidR="001852F3">
        <w:t xml:space="preserve"> hepatitis</w:t>
      </w:r>
      <w:r w:rsidR="001852F3">
        <w:t xml:space="preserve"> B-related</w:t>
      </w:r>
      <w:r w:rsidR="001852F3">
        <w:t xml:space="preserve"> hepatocellular carcinoma. J Surg Oncol. 2015 Nov; 112</w:t>
      </w:r>
      <w:r>
        <w:t>(</w:t>
      </w:r>
      <w:r>
        <w:rPr>
          <w:sz w:val="27"/>
        </w:rPr>
        <w:t>6</w:t>
      </w:r>
      <w:r>
        <w:t>)</w:t>
      </w:r>
      <w:r>
        <w:t>:634-42.</w:t>
      </w:r>
      <w:r>
        <w:t> </w:t>
      </w:r>
      <w:r>
        <w:rPr>
          <w:b/>
        </w:rPr>
        <w:t>(</w:t>
      </w:r>
      <w:r>
        <w:rPr>
          <w:b/>
          <w:sz w:val="27"/>
        </w:rPr>
        <w:t xml:space="preserve">IF=3.024</w:t>
      </w:r>
      <w:r>
        <w:rPr>
          <w:b/>
        </w:rPr>
        <w:t>)</w:t>
      </w:r>
    </w:p>
    <w:p w:rsidR="0018722C">
      <w:pPr>
        <w:pStyle w:val="cw23"/>
        <w:topLinePunct/>
      </w:pPr>
      <w:r>
        <w:t>8. </w:t>
      </w:r>
      <w:r>
        <w:rPr>
          <w:rFonts w:ascii="宋体" w:hAnsi="宋体" w:eastAsia="宋体" w:hint="eastAsia"/>
        </w:rPr>
        <w:t>林泽毅</w:t>
      </w:r>
      <w:r>
        <w:t>§</w:t>
      </w:r>
      <w:r>
        <w:rPr>
          <w:spacing w:val="0"/>
          <w:sz w:val="27"/>
          <w:rFonts w:hint="eastAsia"/>
        </w:rPr>
        <w:t>，</w:t>
      </w:r>
      <w:r w:rsidR="001852F3">
        <w:t xml:space="preserve"> </w:t>
      </w:r>
      <w:r>
        <w:rPr>
          <w:rFonts w:ascii="宋体" w:hAnsi="宋体" w:eastAsia="宋体" w:hint="eastAsia"/>
          <w:b/>
        </w:rPr>
        <w:t>朱少亮</w:t>
      </w:r>
      <w:r>
        <w:t>§</w:t>
      </w:r>
      <w:r>
        <w:rPr>
          <w:sz w:val="27"/>
          <w:rFonts w:hint="eastAsia"/>
        </w:rPr>
        <w:t>，</w:t>
      </w:r>
      <w:r w:rsidR="001852F3">
        <w:t xml:space="preserve"> </w:t>
      </w:r>
      <w:r>
        <w:rPr>
          <w:rFonts w:ascii="宋体" w:hAnsi="宋体" w:eastAsia="宋体" w:hint="eastAsia"/>
        </w:rPr>
        <w:t>黄</w:t>
      </w:r>
      <w:r>
        <w:rPr>
          <w:rFonts w:ascii="宋体" w:hAnsi="宋体" w:eastAsia="宋体" w:hint="eastAsia"/>
        </w:rPr>
        <w:t>ft</w:t>
      </w:r>
      <w:r>
        <w:t>§</w:t>
      </w:r>
      <w:r>
        <w:rPr>
          <w:spacing w:val="0"/>
          <w:sz w:val="27"/>
          <w:rFonts w:hint="eastAsia"/>
        </w:rPr>
        <w:t>，</w:t>
      </w:r>
      <w:r w:rsidR="001852F3">
        <w:t xml:space="preserve"> </w:t>
      </w:r>
      <w:r>
        <w:rPr>
          <w:rFonts w:ascii="宋体" w:hAnsi="宋体" w:eastAsia="宋体" w:hint="eastAsia"/>
        </w:rPr>
        <w:t>赵荫农</w:t>
      </w:r>
      <w:r>
        <w:t>*</w:t>
      </w:r>
      <w:r>
        <w:rPr>
          <w:spacing w:val="0"/>
          <w:sz w:val="27"/>
          <w:rFonts w:hint="eastAsia"/>
        </w:rPr>
        <w:t>，</w:t>
      </w:r>
      <w:r w:rsidR="001852F3">
        <w:t xml:space="preserve"> </w:t>
      </w:r>
      <w:r>
        <w:rPr>
          <w:rFonts w:ascii="宋体" w:hAnsi="宋体" w:eastAsia="宋体" w:hint="eastAsia"/>
        </w:rPr>
        <w:t>邬国斌</w:t>
      </w:r>
      <w:r>
        <w:t>. </w:t>
      </w:r>
      <w:r>
        <w:rPr>
          <w:rFonts w:ascii="宋体" w:hAnsi="宋体" w:eastAsia="宋体" w:hint="eastAsia"/>
        </w:rPr>
        <w:t>单发小肝癌规则切除与非</w:t>
      </w:r>
    </w:p>
    <w:p w:rsidR="0018722C">
      <w:pPr>
        <w:topLinePunct/>
      </w:pPr>
      <w:r>
        <w:t>规</w:t>
      </w:r>
      <w:r w:rsidR="001852F3">
        <w:t xml:space="preserve">则</w:t>
      </w:r>
      <w:r w:rsidR="001852F3">
        <w:t xml:space="preserve">切</w:t>
      </w:r>
      <w:r w:rsidR="001852F3">
        <w:t xml:space="preserve">除</w:t>
      </w:r>
      <w:r w:rsidR="001852F3">
        <w:t xml:space="preserve">疗</w:t>
      </w:r>
      <w:r w:rsidR="001852F3">
        <w:t xml:space="preserve">效</w:t>
      </w:r>
      <w:r w:rsidR="001852F3">
        <w:t xml:space="preserve">及</w:t>
      </w:r>
      <w:r w:rsidR="001852F3">
        <w:t xml:space="preserve">其</w:t>
      </w:r>
      <w:r w:rsidR="001852F3">
        <w:t xml:space="preserve">预</w:t>
      </w:r>
      <w:r w:rsidR="001852F3">
        <w:t xml:space="preserve">后</w:t>
      </w:r>
      <w:r w:rsidR="001852F3">
        <w:t xml:space="preserve">因</w:t>
      </w:r>
      <w:r w:rsidR="001852F3">
        <w:t xml:space="preserve">素</w:t>
      </w:r>
      <w:r w:rsidR="001852F3">
        <w:t xml:space="preserve">分</w:t>
      </w:r>
      <w:r w:rsidR="001852F3">
        <w:t xml:space="preserve">析</w:t>
      </w:r>
      <w:r>
        <w:rPr>
          <w:rFonts w:ascii="Times New Roman" w:eastAsia="Times New Roman"/>
        </w:rPr>
        <w:t>. </w:t>
      </w:r>
      <w:r>
        <w:t>中</w:t>
      </w:r>
      <w:r w:rsidR="001852F3">
        <w:t xml:space="preserve">华</w:t>
      </w:r>
      <w:r w:rsidR="001852F3">
        <w:t xml:space="preserve">肿</w:t>
      </w:r>
      <w:r w:rsidR="001852F3">
        <w:t xml:space="preserve">瘤</w:t>
      </w:r>
      <w:r w:rsidR="001852F3">
        <w:t xml:space="preserve">防</w:t>
      </w:r>
      <w:r w:rsidR="001852F3">
        <w:t xml:space="preserve">治</w:t>
      </w:r>
      <w:r w:rsidR="001852F3">
        <w:t xml:space="preserve">杂</w:t>
      </w:r>
      <w:r w:rsidR="001852F3">
        <w:t xml:space="preserve">志</w:t>
      </w:r>
      <w:r>
        <w:rPr>
          <w:rFonts w:ascii="Times New Roman" w:eastAsia="Times New Roman"/>
        </w:rPr>
        <w:t>. </w:t>
      </w:r>
      <w:r>
        <w:rPr>
          <w:rFonts w:ascii="Times New Roman" w:eastAsia="Times New Roman"/>
        </w:rPr>
        <w:t>2015, 22</w:t>
      </w:r>
      <w:r>
        <w:rPr>
          <w:rFonts w:ascii="Times New Roman" w:eastAsia="Times New Roman"/>
        </w:rPr>
        <w:t>(</w:t>
      </w:r>
      <w:r>
        <w:rPr>
          <w:rFonts w:ascii="Times New Roman" w:eastAsia="Times New Roman"/>
        </w:rPr>
        <w:t>14</w:t>
      </w:r>
      <w:r>
        <w:rPr>
          <w:rFonts w:ascii="Times New Roman" w:eastAsia="Times New Roman"/>
        </w:rPr>
        <w:t>)</w:t>
      </w:r>
      <w:r>
        <w:rPr>
          <w:rFonts w:ascii="Times New Roman" w:eastAsia="Times New Roman"/>
        </w:rPr>
        <w:t>:1288-1133.</w:t>
      </w:r>
    </w:p>
    <w:p w:rsidR="0018722C">
      <w:pPr>
        <w:pStyle w:val="cw23"/>
        <w:topLinePunct/>
      </w:pPr>
      <w:r>
        <w:rPr>
          <w:b/>
        </w:rPr>
        <w:t>9. </w:t>
      </w:r>
      <w:r>
        <w:t>Xie Zhi-Bo</w:t>
      </w:r>
      <w:r>
        <w:t>§</w:t>
      </w:r>
      <w:r>
        <w:t>, </w:t>
      </w:r>
      <w:r>
        <w:t>Wang </w:t>
      </w:r>
      <w:r>
        <w:t>Xiao-Bo</w:t>
      </w:r>
      <w:r>
        <w:t>§</w:t>
      </w:r>
      <w:r>
        <w:t>, Peng </w:t>
      </w:r>
      <w:r>
        <w:t>Yu-Chong</w:t>
      </w:r>
      <w:r>
        <w:t>§</w:t>
      </w:r>
      <w:r>
        <w:t>, </w:t>
      </w:r>
      <w:r>
        <w:rPr>
          <w:b/>
        </w:rPr>
        <w:t>Zhu </w:t>
      </w:r>
      <w:r>
        <w:rPr>
          <w:b/>
        </w:rPr>
        <w:t>Shao-Liang</w:t>
      </w:r>
      <w:r>
        <w:t>, Ma Liang, Xiang</w:t>
      </w:r>
      <w:r w:rsidR="001852F3">
        <w:t xml:space="preserve"> Bang-De, </w:t>
      </w:r>
      <w:r w:rsidR="001852F3">
        <w:t xml:space="preserve">Gong </w:t>
      </w:r>
      <w:r>
        <w:t>Wen-Feng, </w:t>
      </w:r>
      <w:r>
        <w:t>Chen</w:t>
      </w:r>
      <w:r w:rsidR="001852F3">
        <w:t xml:space="preserve"> Jie, </w:t>
      </w:r>
      <w:r>
        <w:t>You</w:t>
      </w:r>
      <w:r w:rsidR="001852F3">
        <w:t xml:space="preserve"> </w:t>
      </w:r>
      <w:r>
        <w:t>Xue-Mei, </w:t>
      </w:r>
      <w:r w:rsidR="001852F3">
        <w:t xml:space="preserve">Jiang</w:t>
      </w:r>
      <w:r w:rsidR="001852F3">
        <w:t xml:space="preserve"> Jing-Hang, Li Le-Qun*, Zhong Jian-Hong. </w:t>
      </w:r>
      <w:hyperlink r:id="rId35">
        <w:r>
          <w:t>Systematic review comparing the safety and</w:t>
        </w:r>
      </w:hyperlink>
      <w:hyperlink r:id="rId35">
        <w:r>
          <w:t> efficacy of</w:t>
        </w:r>
        <w:r w:rsidR="001852F3">
          <w:t xml:space="preserve"> conventional</w:t>
        </w:r>
        <w:r w:rsidR="001852F3">
          <w:t xml:space="preserve"> and</w:t>
        </w:r>
        <w:r w:rsidR="001852F3">
          <w:t xml:space="preserve"> drug-eluting</w:t>
        </w:r>
        <w:r w:rsidR="001852F3">
          <w:t xml:space="preserve"> bead</w:t>
        </w:r>
        <w:r w:rsidR="001852F3">
          <w:t xml:space="preserve"> transarterial</w:t>
        </w:r>
      </w:hyperlink>
      <w:hyperlink r:id="rId35">
        <w:r>
          <w:t> chemoembolization for inoperable hepatocellular carcinoma</w:t>
        </w:r>
        <w:r>
          <w:t>.</w:t>
        </w:r>
      </w:hyperlink>
      <w:hyperlink r:id="rId36">
        <w:r>
          <w:t>.</w:t>
        </w:r>
      </w:hyperlink>
      <w:r>
        <w:t> </w:t>
      </w:r>
      <w:r w:rsidR="001852F3">
        <w:t xml:space="preserve">Hepatol</w:t>
      </w:r>
      <w:r w:rsidR="001852F3">
        <w:t xml:space="preserve"> Res. 2015 Jan; 45</w:t>
      </w:r>
      <w:r>
        <w:t>(</w:t>
      </w:r>
      <w:r>
        <w:rPr>
          <w:sz w:val="27"/>
        </w:rPr>
        <w:t>2</w:t>
      </w:r>
      <w:r>
        <w:t>)</w:t>
      </w:r>
      <w:r>
        <w:t>:190-200.</w:t>
      </w:r>
      <w:r>
        <w:t> </w:t>
      </w:r>
      <w:r>
        <w:rPr>
          <w:b/>
        </w:rPr>
        <w:t>(</w:t>
      </w:r>
      <w:r>
        <w:rPr>
          <w:b/>
          <w:sz w:val="27"/>
        </w:rPr>
        <w:t xml:space="preserve">IF=2.735</w:t>
      </w:r>
      <w:r>
        <w:rPr>
          <w:b/>
        </w:rPr>
        <w:t>)</w:t>
      </w:r>
    </w:p>
    <w:p w:rsidR="0018722C">
      <w:pPr>
        <w:pStyle w:val="cw23"/>
        <w:topLinePunct/>
      </w:pPr>
      <w:r>
        <w:rPr>
          <w:b/>
        </w:rPr>
        <w:t>10. </w:t>
      </w:r>
      <w:r>
        <w:t>Bai </w:t>
      </w:r>
      <w:r>
        <w:t>Tao, </w:t>
      </w:r>
      <w:r>
        <w:t>Chen Jie, Xie Zhi-Bo, </w:t>
      </w:r>
      <w:r w:rsidR="001852F3">
        <w:t xml:space="preserve">Ma</w:t>
      </w:r>
      <w:r w:rsidR="001852F3">
        <w:t xml:space="preserve"> Liang, </w:t>
      </w:r>
      <w:r w:rsidR="001852F3">
        <w:t xml:space="preserve">Liu</w:t>
      </w:r>
      <w:r w:rsidR="001852F3">
        <w:t xml:space="preserve"> Jun-Jie, </w:t>
      </w:r>
      <w:r>
        <w:rPr>
          <w:b/>
        </w:rPr>
        <w:t>Zhu</w:t>
      </w:r>
      <w:r w:rsidR="001852F3">
        <w:rPr>
          <w:b/>
        </w:rPr>
        <w:t xml:space="preserve"> </w:t>
      </w:r>
      <w:r>
        <w:rPr>
          <w:b/>
        </w:rPr>
        <w:t>Shao-Liang</w:t>
      </w:r>
      <w:r>
        <w:t>, Wu Fei-Xiang, Li Le-Qun*. </w:t>
      </w:r>
      <w:hyperlink r:id="rId37">
        <w:r>
          <w:t>Combined portal vein resection for hilar</w:t>
        </w:r>
      </w:hyperlink>
      <w:hyperlink r:id="rId37">
        <w:r>
          <w:t> cholangiocarcinoma.</w:t>
        </w:r>
      </w:hyperlink>
      <w:r>
        <w:t> </w:t>
      </w:r>
      <w:r w:rsidR="001852F3">
        <w:t xml:space="preserve"> Int</w:t>
      </w:r>
      <w:r w:rsidR="001852F3">
        <w:t xml:space="preserve">  J</w:t>
      </w:r>
      <w:r w:rsidR="001852F3">
        <w:t xml:space="preserve">  Clin</w:t>
      </w:r>
      <w:r w:rsidR="001852F3">
        <w:t xml:space="preserve">  Exp    Med. </w:t>
      </w:r>
      <w:r w:rsidR="001852F3">
        <w:t xml:space="preserve">  2015    Nov 15;8</w:t>
      </w:r>
      <w:r>
        <w:t>(</w:t>
      </w:r>
      <w:r>
        <w:rPr>
          <w:sz w:val="27"/>
        </w:rPr>
        <w:t xml:space="preserve">11</w:t>
      </w:r>
      <w:r>
        <w:t>)</w:t>
      </w:r>
      <w:r>
        <w:t xml:space="preserve">:21044-52. </w:t>
      </w:r>
      <w:r/>
      <w:r>
        <w:rPr>
          <w:b/>
        </w:rPr>
        <w:t>(</w:t>
      </w:r>
      <w:r>
        <w:rPr>
          <w:b/>
          <w:sz w:val="27"/>
        </w:rPr>
        <w:t xml:space="preserve">IF=1.277</w:t>
      </w:r>
      <w:r>
        <w:rPr>
          <w:b/>
        </w:rPr>
        <w:t>)</w:t>
      </w:r>
    </w:p>
    <w:p w:rsidR="0018722C">
      <w:pPr>
        <w:topLinePunct/>
      </w:pPr>
      <w:r>
        <w:rPr>
          <w:b/>
        </w:rPr>
        <w:t>注</w:t>
      </w:r>
      <w:r>
        <w:t>：</w:t>
      </w:r>
      <w:r>
        <w:rPr>
          <w:rFonts w:ascii="Times New Roman" w:hAnsi="Times New Roman" w:eastAsia="Times New Roman"/>
        </w:rPr>
        <w:t>§</w:t>
      </w:r>
      <w:r>
        <w:t>为并列第一作者，</w:t>
      </w:r>
      <w:r>
        <w:rPr>
          <w:rFonts w:ascii="Times New Roman" w:hAnsi="Times New Roman" w:eastAsia="Times New Roman"/>
        </w:rPr>
        <w:t>*</w:t>
      </w:r>
      <w:r>
        <w:t>为通讯作者。</w:t>
      </w:r>
    </w:p>
    <w:p w:rsidR="0018722C">
      <w:pPr>
        <w:topLinePunct/>
      </w:pPr>
      <w:r>
        <w:rPr>
          <w:rFonts w:cstheme="minorBidi" w:hAnsiTheme="minorHAnsi" w:eastAsiaTheme="minorHAnsi" w:asciiTheme="minorHAnsi" w:ascii="Times New Roman"/>
        </w:rPr>
        <w:t>137</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Gulim">
    <w:altName w:val="Gulim"/>
    <w:charset w:val="0"/>
    <w:family w:val="swiss"/>
    <w:pitch w:val="variable"/>
  </w:font>
  <w:font w:name="仿宋">
    <w:altName w:val="仿宋"/>
    <w:charset w:val="86"/>
    <w:family w:val="modern"/>
    <w:pitch w:val="fixed"/>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140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224" from="70.900002pt,58.075024pt" to="520.900002pt,58.075024pt" stroked="true" strokeweight="16"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800003pt;margin-top:39.236664pt;width:380.5pt;height:15.3pt;mso-position-horizontal-relative:page;mso-position-vertical-relative:page;z-index:-140200" type="#_x0000_t202" filled="false" stroked="false">
          <v:textbox inset="0,0,0,0">
            <w:txbxContent>
              <w:p>
                <w:pPr>
                  <w:spacing w:line="286" w:lineRule="exact" w:before="0"/>
                  <w:ind w:left="20" w:right="0" w:firstLine="0"/>
                  <w:jc w:val="left"/>
                  <w:rPr>
                    <w:sz w:val="24"/>
                  </w:rPr>
                </w:pPr>
                <w:r>
                  <w:rPr>
                    <w:rFonts w:ascii="Times New Roman" w:eastAsia="Times New Roman"/>
                    <w:sz w:val="24"/>
                  </w:rPr>
                  <w:t>MicroRNA-22-3p </w:t>
                </w:r>
                <w:r>
                  <w:rPr>
                    <w:spacing w:val="-9"/>
                    <w:sz w:val="24"/>
                  </w:rPr>
                  <w:t>通过下调靶基因 </w:t>
                </w:r>
                <w:r>
                  <w:rPr>
                    <w:rFonts w:ascii="Times New Roman" w:eastAsia="Times New Roman"/>
                    <w:sz w:val="24"/>
                  </w:rPr>
                  <w:t>Sp1 </w:t>
                </w:r>
                <w:r>
                  <w:rPr>
                    <w:sz w:val="24"/>
                  </w:rPr>
                  <w:t>抑制肝癌细胞的增殖、转移和侵袭</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
    <w:multiLevelType w:val="hybridMultilevel"/>
    <w:lvl w:ilvl="0">
      <w:start w:val="7"/>
      <w:numFmt w:val="decimal"/>
      <w:lvlText w:val="%1."/>
      <w:lvlJc w:val="left"/>
      <w:pPr>
        <w:ind w:left="799" w:hanging="308"/>
        <w:jc w:val="left"/>
      </w:pPr>
      <w:rPr>
        <w:rFonts w:hint="default"/>
        <w:b/>
        <w:bCs/>
        <w:spacing w:val="0"/>
        <w:w w:val="102"/>
      </w:rPr>
    </w:lvl>
    <w:lvl w:ilvl="1">
      <w:start w:val="0"/>
      <w:numFmt w:val="bullet"/>
      <w:lvlText w:val="•"/>
      <w:lvlJc w:val="left"/>
      <w:pPr>
        <w:ind w:left="1692" w:hanging="308"/>
      </w:pPr>
      <w:rPr>
        <w:rFonts w:hint="default"/>
      </w:rPr>
    </w:lvl>
    <w:lvl w:ilvl="2">
      <w:start w:val="0"/>
      <w:numFmt w:val="bullet"/>
      <w:lvlText w:val="•"/>
      <w:lvlJc w:val="left"/>
      <w:pPr>
        <w:ind w:left="2585" w:hanging="308"/>
      </w:pPr>
      <w:rPr>
        <w:rFonts w:hint="default"/>
      </w:rPr>
    </w:lvl>
    <w:lvl w:ilvl="3">
      <w:start w:val="0"/>
      <w:numFmt w:val="bullet"/>
      <w:lvlText w:val="•"/>
      <w:lvlJc w:val="left"/>
      <w:pPr>
        <w:ind w:left="3477" w:hanging="308"/>
      </w:pPr>
      <w:rPr>
        <w:rFonts w:hint="default"/>
      </w:rPr>
    </w:lvl>
    <w:lvl w:ilvl="4">
      <w:start w:val="0"/>
      <w:numFmt w:val="bullet"/>
      <w:lvlText w:val="•"/>
      <w:lvlJc w:val="left"/>
      <w:pPr>
        <w:ind w:left="4370" w:hanging="308"/>
      </w:pPr>
      <w:rPr>
        <w:rFonts w:hint="default"/>
      </w:rPr>
    </w:lvl>
    <w:lvl w:ilvl="5">
      <w:start w:val="0"/>
      <w:numFmt w:val="bullet"/>
      <w:lvlText w:val="•"/>
      <w:lvlJc w:val="left"/>
      <w:pPr>
        <w:ind w:left="5263" w:hanging="308"/>
      </w:pPr>
      <w:rPr>
        <w:rFonts w:hint="default"/>
      </w:rPr>
    </w:lvl>
    <w:lvl w:ilvl="6">
      <w:start w:val="0"/>
      <w:numFmt w:val="bullet"/>
      <w:lvlText w:val="•"/>
      <w:lvlJc w:val="left"/>
      <w:pPr>
        <w:ind w:left="6155" w:hanging="308"/>
      </w:pPr>
      <w:rPr>
        <w:rFonts w:hint="default"/>
      </w:rPr>
    </w:lvl>
    <w:lvl w:ilvl="7">
      <w:start w:val="0"/>
      <w:numFmt w:val="bullet"/>
      <w:lvlText w:val="•"/>
      <w:lvlJc w:val="left"/>
      <w:pPr>
        <w:ind w:left="7048" w:hanging="308"/>
      </w:pPr>
      <w:rPr>
        <w:rFonts w:hint="default"/>
      </w:rPr>
    </w:lvl>
    <w:lvl w:ilvl="8">
      <w:start w:val="0"/>
      <w:numFmt w:val="bullet"/>
      <w:lvlText w:val="•"/>
      <w:lvlJc w:val="left"/>
      <w:pPr>
        <w:ind w:left="7940" w:hanging="308"/>
      </w:pPr>
      <w:rPr>
        <w:rFonts w:hint="default"/>
      </w:rPr>
    </w:lvl>
  </w:abstractNum>
  <w:abstractNum w:abstractNumId="63">
    <w:multiLevelType w:val="hybridMultilevel"/>
    <w:lvl w:ilvl="0">
      <w:start w:val="1"/>
      <w:numFmt w:val="decimal"/>
      <w:lvlText w:val="%1."/>
      <w:lvlJc w:val="left"/>
      <w:pPr>
        <w:ind w:left="799" w:hanging="317"/>
        <w:jc w:val="left"/>
      </w:pPr>
      <w:rPr>
        <w:rFonts w:hint="default"/>
        <w:b/>
        <w:bCs/>
        <w:w w:val="102"/>
      </w:rPr>
    </w:lvl>
    <w:lvl w:ilvl="1">
      <w:start w:val="0"/>
      <w:numFmt w:val="bullet"/>
      <w:lvlText w:val="•"/>
      <w:lvlJc w:val="left"/>
      <w:pPr>
        <w:ind w:left="1696" w:hanging="317"/>
      </w:pPr>
      <w:rPr>
        <w:rFonts w:hint="default"/>
      </w:rPr>
    </w:lvl>
    <w:lvl w:ilvl="2">
      <w:start w:val="0"/>
      <w:numFmt w:val="bullet"/>
      <w:lvlText w:val="•"/>
      <w:lvlJc w:val="left"/>
      <w:pPr>
        <w:ind w:left="2593" w:hanging="317"/>
      </w:pPr>
      <w:rPr>
        <w:rFonts w:hint="default"/>
      </w:rPr>
    </w:lvl>
    <w:lvl w:ilvl="3">
      <w:start w:val="0"/>
      <w:numFmt w:val="bullet"/>
      <w:lvlText w:val="•"/>
      <w:lvlJc w:val="left"/>
      <w:pPr>
        <w:ind w:left="3489" w:hanging="317"/>
      </w:pPr>
      <w:rPr>
        <w:rFonts w:hint="default"/>
      </w:rPr>
    </w:lvl>
    <w:lvl w:ilvl="4">
      <w:start w:val="0"/>
      <w:numFmt w:val="bullet"/>
      <w:lvlText w:val="•"/>
      <w:lvlJc w:val="left"/>
      <w:pPr>
        <w:ind w:left="4386" w:hanging="317"/>
      </w:pPr>
      <w:rPr>
        <w:rFonts w:hint="default"/>
      </w:rPr>
    </w:lvl>
    <w:lvl w:ilvl="5">
      <w:start w:val="0"/>
      <w:numFmt w:val="bullet"/>
      <w:lvlText w:val="•"/>
      <w:lvlJc w:val="left"/>
      <w:pPr>
        <w:ind w:left="5283" w:hanging="317"/>
      </w:pPr>
      <w:rPr>
        <w:rFonts w:hint="default"/>
      </w:rPr>
    </w:lvl>
    <w:lvl w:ilvl="6">
      <w:start w:val="0"/>
      <w:numFmt w:val="bullet"/>
      <w:lvlText w:val="•"/>
      <w:lvlJc w:val="left"/>
      <w:pPr>
        <w:ind w:left="6179" w:hanging="317"/>
      </w:pPr>
      <w:rPr>
        <w:rFonts w:hint="default"/>
      </w:rPr>
    </w:lvl>
    <w:lvl w:ilvl="7">
      <w:start w:val="0"/>
      <w:numFmt w:val="bullet"/>
      <w:lvlText w:val="•"/>
      <w:lvlJc w:val="left"/>
      <w:pPr>
        <w:ind w:left="7076" w:hanging="317"/>
      </w:pPr>
      <w:rPr>
        <w:rFonts w:hint="default"/>
      </w:rPr>
    </w:lvl>
    <w:lvl w:ilvl="8">
      <w:start w:val="0"/>
      <w:numFmt w:val="bullet"/>
      <w:lvlText w:val="•"/>
      <w:lvlJc w:val="left"/>
      <w:pPr>
        <w:ind w:left="7972" w:hanging="317"/>
      </w:pPr>
      <w:rPr>
        <w:rFonts w:hint="default"/>
      </w:rPr>
    </w:lvl>
  </w:abstractNum>
  <w:abstractNum w:abstractNumId="62">
    <w:multiLevelType w:val="hybridMultilevel"/>
    <w:lvl w:ilvl="0">
      <w:start w:val="67"/>
      <w:numFmt w:val="decimal"/>
      <w:lvlText w:val="%1."/>
      <w:lvlJc w:val="left"/>
      <w:pPr>
        <w:ind w:left="799" w:hanging="485"/>
        <w:jc w:val="left"/>
      </w:pPr>
      <w:rPr>
        <w:rFonts w:hint="default"/>
        <w:w w:val="99"/>
      </w:rPr>
    </w:lvl>
    <w:lvl w:ilvl="1">
      <w:start w:val="0"/>
      <w:numFmt w:val="bullet"/>
      <w:lvlText w:val="•"/>
      <w:lvlJc w:val="left"/>
      <w:pPr>
        <w:ind w:left="1692" w:hanging="485"/>
      </w:pPr>
      <w:rPr>
        <w:rFonts w:hint="default"/>
      </w:rPr>
    </w:lvl>
    <w:lvl w:ilvl="2">
      <w:start w:val="0"/>
      <w:numFmt w:val="bullet"/>
      <w:lvlText w:val="•"/>
      <w:lvlJc w:val="left"/>
      <w:pPr>
        <w:ind w:left="2585" w:hanging="485"/>
      </w:pPr>
      <w:rPr>
        <w:rFonts w:hint="default"/>
      </w:rPr>
    </w:lvl>
    <w:lvl w:ilvl="3">
      <w:start w:val="0"/>
      <w:numFmt w:val="bullet"/>
      <w:lvlText w:val="•"/>
      <w:lvlJc w:val="left"/>
      <w:pPr>
        <w:ind w:left="3477" w:hanging="485"/>
      </w:pPr>
      <w:rPr>
        <w:rFonts w:hint="default"/>
      </w:rPr>
    </w:lvl>
    <w:lvl w:ilvl="4">
      <w:start w:val="0"/>
      <w:numFmt w:val="bullet"/>
      <w:lvlText w:val="•"/>
      <w:lvlJc w:val="left"/>
      <w:pPr>
        <w:ind w:left="4370" w:hanging="485"/>
      </w:pPr>
      <w:rPr>
        <w:rFonts w:hint="default"/>
      </w:rPr>
    </w:lvl>
    <w:lvl w:ilvl="5">
      <w:start w:val="0"/>
      <w:numFmt w:val="bullet"/>
      <w:lvlText w:val="•"/>
      <w:lvlJc w:val="left"/>
      <w:pPr>
        <w:ind w:left="5263" w:hanging="485"/>
      </w:pPr>
      <w:rPr>
        <w:rFonts w:hint="default"/>
      </w:rPr>
    </w:lvl>
    <w:lvl w:ilvl="6">
      <w:start w:val="0"/>
      <w:numFmt w:val="bullet"/>
      <w:lvlText w:val="•"/>
      <w:lvlJc w:val="left"/>
      <w:pPr>
        <w:ind w:left="6155" w:hanging="485"/>
      </w:pPr>
      <w:rPr>
        <w:rFonts w:hint="default"/>
      </w:rPr>
    </w:lvl>
    <w:lvl w:ilvl="7">
      <w:start w:val="0"/>
      <w:numFmt w:val="bullet"/>
      <w:lvlText w:val="•"/>
      <w:lvlJc w:val="left"/>
      <w:pPr>
        <w:ind w:left="7048" w:hanging="485"/>
      </w:pPr>
      <w:rPr>
        <w:rFonts w:hint="default"/>
      </w:rPr>
    </w:lvl>
    <w:lvl w:ilvl="8">
      <w:start w:val="0"/>
      <w:numFmt w:val="bullet"/>
      <w:lvlText w:val="•"/>
      <w:lvlJc w:val="left"/>
      <w:pPr>
        <w:ind w:left="7940" w:hanging="485"/>
      </w:pPr>
      <w:rPr>
        <w:rFonts w:hint="default"/>
      </w:rPr>
    </w:lvl>
  </w:abstractNum>
  <w:abstractNum w:abstractNumId="61">
    <w:multiLevelType w:val="hybridMultilevel"/>
    <w:lvl w:ilvl="0">
      <w:start w:val="59"/>
      <w:numFmt w:val="decimal"/>
      <w:lvlText w:val="%1."/>
      <w:lvlJc w:val="left"/>
      <w:pPr>
        <w:ind w:left="799" w:hanging="351"/>
        <w:jc w:val="left"/>
      </w:pPr>
      <w:rPr>
        <w:rFonts w:hint="default"/>
        <w:w w:val="99"/>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0" w:hanging="351"/>
      </w:pPr>
      <w:rPr>
        <w:rFonts w:hint="default"/>
      </w:rPr>
    </w:lvl>
  </w:abstractNum>
  <w:abstractNum w:abstractNumId="60">
    <w:multiLevelType w:val="hybridMultilevel"/>
    <w:lvl w:ilvl="0">
      <w:start w:val="51"/>
      <w:numFmt w:val="decimal"/>
      <w:lvlText w:val="%1."/>
      <w:lvlJc w:val="left"/>
      <w:pPr>
        <w:ind w:left="799" w:hanging="351"/>
        <w:jc w:val="left"/>
      </w:pPr>
      <w:rPr>
        <w:rFonts w:hint="default"/>
        <w:w w:val="99"/>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0" w:hanging="351"/>
      </w:pPr>
      <w:rPr>
        <w:rFonts w:hint="default"/>
      </w:rPr>
    </w:lvl>
  </w:abstractNum>
  <w:abstractNum w:abstractNumId="59">
    <w:multiLevelType w:val="hybridMultilevel"/>
    <w:lvl w:ilvl="0">
      <w:start w:val="42"/>
      <w:numFmt w:val="decimal"/>
      <w:lvlText w:val="%1."/>
      <w:lvlJc w:val="left"/>
      <w:pPr>
        <w:ind w:left="799" w:hanging="351"/>
        <w:jc w:val="left"/>
      </w:pPr>
      <w:rPr>
        <w:rFonts w:hint="default"/>
        <w:w w:val="102"/>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0" w:hanging="351"/>
      </w:pPr>
      <w:rPr>
        <w:rFonts w:hint="default"/>
      </w:rPr>
    </w:lvl>
  </w:abstractNum>
  <w:abstractNum w:abstractNumId="58">
    <w:multiLevelType w:val="hybridMultilevel"/>
    <w:lvl w:ilvl="0">
      <w:start w:val="38"/>
      <w:numFmt w:val="decimal"/>
      <w:lvlText w:val="%1."/>
      <w:lvlJc w:val="left"/>
      <w:pPr>
        <w:ind w:left="799" w:hanging="351"/>
        <w:jc w:val="left"/>
      </w:pPr>
      <w:rPr>
        <w:rFonts w:hint="default"/>
        <w:w w:val="99"/>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0" w:hanging="351"/>
      </w:pPr>
      <w:rPr>
        <w:rFonts w:hint="default"/>
      </w:rPr>
    </w:lvl>
  </w:abstractNum>
  <w:abstractNum w:abstractNumId="57">
    <w:multiLevelType w:val="hybridMultilevel"/>
    <w:lvl w:ilvl="0">
      <w:start w:val="35"/>
      <w:numFmt w:val="decimal"/>
      <w:lvlText w:val="%1."/>
      <w:lvlJc w:val="left"/>
      <w:pPr>
        <w:ind w:left="799" w:hanging="351"/>
        <w:jc w:val="left"/>
      </w:pPr>
      <w:rPr>
        <w:rFonts w:hint="default"/>
        <w:w w:val="99"/>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0" w:hanging="351"/>
      </w:pPr>
      <w:rPr>
        <w:rFonts w:hint="default"/>
      </w:rPr>
    </w:lvl>
  </w:abstractNum>
  <w:abstractNum w:abstractNumId="56">
    <w:multiLevelType w:val="hybridMultilevel"/>
    <w:lvl w:ilvl="0">
      <w:start w:val="28"/>
      <w:numFmt w:val="decimal"/>
      <w:lvlText w:val="%1."/>
      <w:lvlJc w:val="left"/>
      <w:pPr>
        <w:ind w:left="799" w:hanging="351"/>
        <w:jc w:val="left"/>
      </w:pPr>
      <w:rPr>
        <w:rFonts w:hint="default"/>
        <w:w w:val="102"/>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0" w:hanging="351"/>
      </w:pPr>
      <w:rPr>
        <w:rFonts w:hint="default"/>
      </w:rPr>
    </w:lvl>
  </w:abstractNum>
  <w:abstractNum w:abstractNumId="55">
    <w:multiLevelType w:val="hybridMultilevel"/>
    <w:lvl w:ilvl="0">
      <w:start w:val="20"/>
      <w:numFmt w:val="decimal"/>
      <w:lvlText w:val="%1."/>
      <w:lvlJc w:val="left"/>
      <w:pPr>
        <w:ind w:left="799" w:hanging="351"/>
        <w:jc w:val="left"/>
      </w:pPr>
      <w:rPr>
        <w:rFonts w:hint="default"/>
        <w:w w:val="102"/>
      </w:rPr>
    </w:lvl>
    <w:lvl w:ilvl="1">
      <w:start w:val="0"/>
      <w:numFmt w:val="bullet"/>
      <w:lvlText w:val="•"/>
      <w:lvlJc w:val="left"/>
      <w:pPr>
        <w:ind w:left="1698" w:hanging="351"/>
      </w:pPr>
      <w:rPr>
        <w:rFonts w:hint="default"/>
      </w:rPr>
    </w:lvl>
    <w:lvl w:ilvl="2">
      <w:start w:val="0"/>
      <w:numFmt w:val="bullet"/>
      <w:lvlText w:val="•"/>
      <w:lvlJc w:val="left"/>
      <w:pPr>
        <w:ind w:left="2597" w:hanging="351"/>
      </w:pPr>
      <w:rPr>
        <w:rFonts w:hint="default"/>
      </w:rPr>
    </w:lvl>
    <w:lvl w:ilvl="3">
      <w:start w:val="0"/>
      <w:numFmt w:val="bullet"/>
      <w:lvlText w:val="•"/>
      <w:lvlJc w:val="left"/>
      <w:pPr>
        <w:ind w:left="3495" w:hanging="351"/>
      </w:pPr>
      <w:rPr>
        <w:rFonts w:hint="default"/>
      </w:rPr>
    </w:lvl>
    <w:lvl w:ilvl="4">
      <w:start w:val="0"/>
      <w:numFmt w:val="bullet"/>
      <w:lvlText w:val="•"/>
      <w:lvlJc w:val="left"/>
      <w:pPr>
        <w:ind w:left="4394" w:hanging="351"/>
      </w:pPr>
      <w:rPr>
        <w:rFonts w:hint="default"/>
      </w:rPr>
    </w:lvl>
    <w:lvl w:ilvl="5">
      <w:start w:val="0"/>
      <w:numFmt w:val="bullet"/>
      <w:lvlText w:val="•"/>
      <w:lvlJc w:val="left"/>
      <w:pPr>
        <w:ind w:left="5293" w:hanging="351"/>
      </w:pPr>
      <w:rPr>
        <w:rFonts w:hint="default"/>
      </w:rPr>
    </w:lvl>
    <w:lvl w:ilvl="6">
      <w:start w:val="0"/>
      <w:numFmt w:val="bullet"/>
      <w:lvlText w:val="•"/>
      <w:lvlJc w:val="left"/>
      <w:pPr>
        <w:ind w:left="6191" w:hanging="351"/>
      </w:pPr>
      <w:rPr>
        <w:rFonts w:hint="default"/>
      </w:rPr>
    </w:lvl>
    <w:lvl w:ilvl="7">
      <w:start w:val="0"/>
      <w:numFmt w:val="bullet"/>
      <w:lvlText w:val="•"/>
      <w:lvlJc w:val="left"/>
      <w:pPr>
        <w:ind w:left="7090" w:hanging="351"/>
      </w:pPr>
      <w:rPr>
        <w:rFonts w:hint="default"/>
      </w:rPr>
    </w:lvl>
    <w:lvl w:ilvl="8">
      <w:start w:val="0"/>
      <w:numFmt w:val="bullet"/>
      <w:lvlText w:val="•"/>
      <w:lvlJc w:val="left"/>
      <w:pPr>
        <w:ind w:left="7988" w:hanging="351"/>
      </w:pPr>
      <w:rPr>
        <w:rFonts w:hint="default"/>
      </w:rPr>
    </w:lvl>
  </w:abstractNum>
  <w:abstractNum w:abstractNumId="54">
    <w:multiLevelType w:val="hybridMultilevel"/>
    <w:lvl w:ilvl="0">
      <w:start w:val="10"/>
      <w:numFmt w:val="decimal"/>
      <w:lvlText w:val="%1."/>
      <w:lvlJc w:val="left"/>
      <w:pPr>
        <w:ind w:left="799" w:hanging="351"/>
        <w:jc w:val="left"/>
      </w:pPr>
      <w:rPr>
        <w:rFonts w:hint="default"/>
        <w:w w:val="102"/>
      </w:rPr>
    </w:lvl>
    <w:lvl w:ilvl="1">
      <w:start w:val="0"/>
      <w:numFmt w:val="bullet"/>
      <w:lvlText w:val="•"/>
      <w:lvlJc w:val="left"/>
      <w:pPr>
        <w:ind w:left="1698" w:hanging="351"/>
      </w:pPr>
      <w:rPr>
        <w:rFonts w:hint="default"/>
      </w:rPr>
    </w:lvl>
    <w:lvl w:ilvl="2">
      <w:start w:val="0"/>
      <w:numFmt w:val="bullet"/>
      <w:lvlText w:val="•"/>
      <w:lvlJc w:val="left"/>
      <w:pPr>
        <w:ind w:left="2597" w:hanging="351"/>
      </w:pPr>
      <w:rPr>
        <w:rFonts w:hint="default"/>
      </w:rPr>
    </w:lvl>
    <w:lvl w:ilvl="3">
      <w:start w:val="0"/>
      <w:numFmt w:val="bullet"/>
      <w:lvlText w:val="•"/>
      <w:lvlJc w:val="left"/>
      <w:pPr>
        <w:ind w:left="3495" w:hanging="351"/>
      </w:pPr>
      <w:rPr>
        <w:rFonts w:hint="default"/>
      </w:rPr>
    </w:lvl>
    <w:lvl w:ilvl="4">
      <w:start w:val="0"/>
      <w:numFmt w:val="bullet"/>
      <w:lvlText w:val="•"/>
      <w:lvlJc w:val="left"/>
      <w:pPr>
        <w:ind w:left="4394" w:hanging="351"/>
      </w:pPr>
      <w:rPr>
        <w:rFonts w:hint="default"/>
      </w:rPr>
    </w:lvl>
    <w:lvl w:ilvl="5">
      <w:start w:val="0"/>
      <w:numFmt w:val="bullet"/>
      <w:lvlText w:val="•"/>
      <w:lvlJc w:val="left"/>
      <w:pPr>
        <w:ind w:left="5293" w:hanging="351"/>
      </w:pPr>
      <w:rPr>
        <w:rFonts w:hint="default"/>
      </w:rPr>
    </w:lvl>
    <w:lvl w:ilvl="6">
      <w:start w:val="0"/>
      <w:numFmt w:val="bullet"/>
      <w:lvlText w:val="•"/>
      <w:lvlJc w:val="left"/>
      <w:pPr>
        <w:ind w:left="6191" w:hanging="351"/>
      </w:pPr>
      <w:rPr>
        <w:rFonts w:hint="default"/>
      </w:rPr>
    </w:lvl>
    <w:lvl w:ilvl="7">
      <w:start w:val="0"/>
      <w:numFmt w:val="bullet"/>
      <w:lvlText w:val="•"/>
      <w:lvlJc w:val="left"/>
      <w:pPr>
        <w:ind w:left="7090" w:hanging="351"/>
      </w:pPr>
      <w:rPr>
        <w:rFonts w:hint="default"/>
      </w:rPr>
    </w:lvl>
    <w:lvl w:ilvl="8">
      <w:start w:val="0"/>
      <w:numFmt w:val="bullet"/>
      <w:lvlText w:val="•"/>
      <w:lvlJc w:val="left"/>
      <w:pPr>
        <w:ind w:left="7988" w:hanging="351"/>
      </w:pPr>
      <w:rPr>
        <w:rFonts w:hint="default"/>
      </w:rPr>
    </w:lvl>
  </w:abstractNum>
  <w:abstractNum w:abstractNumId="53">
    <w:multiLevelType w:val="hybridMultilevel"/>
    <w:lvl w:ilvl="0">
      <w:start w:val="1"/>
      <w:numFmt w:val="decimal"/>
      <w:lvlText w:val="%1."/>
      <w:lvlJc w:val="left"/>
      <w:pPr>
        <w:ind w:left="799" w:hanging="212"/>
        <w:jc w:val="left"/>
      </w:pPr>
      <w:rPr>
        <w:rFonts w:hint="default"/>
        <w:w w:val="102"/>
      </w:rPr>
    </w:lvl>
    <w:lvl w:ilvl="1">
      <w:start w:val="0"/>
      <w:numFmt w:val="bullet"/>
      <w:lvlText w:val="•"/>
      <w:lvlJc w:val="left"/>
      <w:pPr>
        <w:ind w:left="1692" w:hanging="212"/>
      </w:pPr>
      <w:rPr>
        <w:rFonts w:hint="default"/>
      </w:rPr>
    </w:lvl>
    <w:lvl w:ilvl="2">
      <w:start w:val="0"/>
      <w:numFmt w:val="bullet"/>
      <w:lvlText w:val="•"/>
      <w:lvlJc w:val="left"/>
      <w:pPr>
        <w:ind w:left="2585" w:hanging="212"/>
      </w:pPr>
      <w:rPr>
        <w:rFonts w:hint="default"/>
      </w:rPr>
    </w:lvl>
    <w:lvl w:ilvl="3">
      <w:start w:val="0"/>
      <w:numFmt w:val="bullet"/>
      <w:lvlText w:val="•"/>
      <w:lvlJc w:val="left"/>
      <w:pPr>
        <w:ind w:left="3477" w:hanging="212"/>
      </w:pPr>
      <w:rPr>
        <w:rFonts w:hint="default"/>
      </w:rPr>
    </w:lvl>
    <w:lvl w:ilvl="4">
      <w:start w:val="0"/>
      <w:numFmt w:val="bullet"/>
      <w:lvlText w:val="•"/>
      <w:lvlJc w:val="left"/>
      <w:pPr>
        <w:ind w:left="4370" w:hanging="212"/>
      </w:pPr>
      <w:rPr>
        <w:rFonts w:hint="default"/>
      </w:rPr>
    </w:lvl>
    <w:lvl w:ilvl="5">
      <w:start w:val="0"/>
      <w:numFmt w:val="bullet"/>
      <w:lvlText w:val="•"/>
      <w:lvlJc w:val="left"/>
      <w:pPr>
        <w:ind w:left="5263" w:hanging="212"/>
      </w:pPr>
      <w:rPr>
        <w:rFonts w:hint="default"/>
      </w:rPr>
    </w:lvl>
    <w:lvl w:ilvl="6">
      <w:start w:val="0"/>
      <w:numFmt w:val="bullet"/>
      <w:lvlText w:val="•"/>
      <w:lvlJc w:val="left"/>
      <w:pPr>
        <w:ind w:left="6155" w:hanging="212"/>
      </w:pPr>
      <w:rPr>
        <w:rFonts w:hint="default"/>
      </w:rPr>
    </w:lvl>
    <w:lvl w:ilvl="7">
      <w:start w:val="0"/>
      <w:numFmt w:val="bullet"/>
      <w:lvlText w:val="•"/>
      <w:lvlJc w:val="left"/>
      <w:pPr>
        <w:ind w:left="7048" w:hanging="212"/>
      </w:pPr>
      <w:rPr>
        <w:rFonts w:hint="default"/>
      </w:rPr>
    </w:lvl>
    <w:lvl w:ilvl="8">
      <w:start w:val="0"/>
      <w:numFmt w:val="bullet"/>
      <w:lvlText w:val="•"/>
      <w:lvlJc w:val="left"/>
      <w:pPr>
        <w:ind w:left="7940" w:hanging="212"/>
      </w:pPr>
      <w:rPr>
        <w:rFonts w:hint="default"/>
      </w:rPr>
    </w:lvl>
  </w:abstractNum>
  <w:abstractNum w:abstractNumId="52">
    <w:multiLevelType w:val="hybridMultilevel"/>
    <w:lvl w:ilvl="0">
      <w:start w:val="1"/>
      <w:numFmt w:val="decimal"/>
      <w:lvlText w:val="%1."/>
      <w:lvlJc w:val="left"/>
      <w:pPr>
        <w:ind w:left="732" w:hanging="216"/>
        <w:jc w:val="left"/>
      </w:pPr>
      <w:rPr>
        <w:rFonts w:hint="default"/>
        <w:b/>
        <w:bCs/>
        <w:spacing w:val="-2"/>
        <w:w w:val="99"/>
      </w:rPr>
    </w:lvl>
    <w:lvl w:ilvl="1">
      <w:start w:val="0"/>
      <w:numFmt w:val="bullet"/>
      <w:lvlText w:val="•"/>
      <w:lvlJc w:val="left"/>
      <w:pPr>
        <w:ind w:left="1650" w:hanging="216"/>
      </w:pPr>
      <w:rPr>
        <w:rFonts w:hint="default"/>
      </w:rPr>
    </w:lvl>
    <w:lvl w:ilvl="2">
      <w:start w:val="0"/>
      <w:numFmt w:val="bullet"/>
      <w:lvlText w:val="•"/>
      <w:lvlJc w:val="left"/>
      <w:pPr>
        <w:ind w:left="2561" w:hanging="216"/>
      </w:pPr>
      <w:rPr>
        <w:rFonts w:hint="default"/>
      </w:rPr>
    </w:lvl>
    <w:lvl w:ilvl="3">
      <w:start w:val="0"/>
      <w:numFmt w:val="bullet"/>
      <w:lvlText w:val="•"/>
      <w:lvlJc w:val="left"/>
      <w:pPr>
        <w:ind w:left="3471" w:hanging="216"/>
      </w:pPr>
      <w:rPr>
        <w:rFonts w:hint="default"/>
      </w:rPr>
    </w:lvl>
    <w:lvl w:ilvl="4">
      <w:start w:val="0"/>
      <w:numFmt w:val="bullet"/>
      <w:lvlText w:val="•"/>
      <w:lvlJc w:val="left"/>
      <w:pPr>
        <w:ind w:left="4382" w:hanging="216"/>
      </w:pPr>
      <w:rPr>
        <w:rFonts w:hint="default"/>
      </w:rPr>
    </w:lvl>
    <w:lvl w:ilvl="5">
      <w:start w:val="0"/>
      <w:numFmt w:val="bullet"/>
      <w:lvlText w:val="•"/>
      <w:lvlJc w:val="left"/>
      <w:pPr>
        <w:ind w:left="5293" w:hanging="216"/>
      </w:pPr>
      <w:rPr>
        <w:rFonts w:hint="default"/>
      </w:rPr>
    </w:lvl>
    <w:lvl w:ilvl="6">
      <w:start w:val="0"/>
      <w:numFmt w:val="bullet"/>
      <w:lvlText w:val="•"/>
      <w:lvlJc w:val="left"/>
      <w:pPr>
        <w:ind w:left="6203" w:hanging="216"/>
      </w:pPr>
      <w:rPr>
        <w:rFonts w:hint="default"/>
      </w:rPr>
    </w:lvl>
    <w:lvl w:ilvl="7">
      <w:start w:val="0"/>
      <w:numFmt w:val="bullet"/>
      <w:lvlText w:val="•"/>
      <w:lvlJc w:val="left"/>
      <w:pPr>
        <w:ind w:left="7114" w:hanging="216"/>
      </w:pPr>
      <w:rPr>
        <w:rFonts w:hint="default"/>
      </w:rPr>
    </w:lvl>
    <w:lvl w:ilvl="8">
      <w:start w:val="0"/>
      <w:numFmt w:val="bullet"/>
      <w:lvlText w:val="•"/>
      <w:lvlJc w:val="left"/>
      <w:pPr>
        <w:ind w:left="8024" w:hanging="216"/>
      </w:pPr>
      <w:rPr>
        <w:rFonts w:hint="default"/>
      </w:rPr>
    </w:lvl>
  </w:abstractNum>
  <w:abstractNum w:abstractNumId="51">
    <w:multiLevelType w:val="hybridMultilevel"/>
    <w:lvl w:ilvl="0">
      <w:start w:val="35"/>
      <w:numFmt w:val="decimal"/>
      <w:lvlText w:val="%1."/>
      <w:lvlJc w:val="left"/>
      <w:pPr>
        <w:ind w:left="799" w:hanging="432"/>
        <w:jc w:val="left"/>
      </w:pPr>
      <w:rPr>
        <w:rFonts w:hint="default"/>
        <w:w w:val="102"/>
      </w:rPr>
    </w:lvl>
    <w:lvl w:ilvl="1">
      <w:start w:val="0"/>
      <w:numFmt w:val="bullet"/>
      <w:lvlText w:val="•"/>
      <w:lvlJc w:val="left"/>
      <w:pPr>
        <w:ind w:left="1692" w:hanging="432"/>
      </w:pPr>
      <w:rPr>
        <w:rFonts w:hint="default"/>
      </w:rPr>
    </w:lvl>
    <w:lvl w:ilvl="2">
      <w:start w:val="0"/>
      <w:numFmt w:val="bullet"/>
      <w:lvlText w:val="•"/>
      <w:lvlJc w:val="left"/>
      <w:pPr>
        <w:ind w:left="2585" w:hanging="432"/>
      </w:pPr>
      <w:rPr>
        <w:rFonts w:hint="default"/>
      </w:rPr>
    </w:lvl>
    <w:lvl w:ilvl="3">
      <w:start w:val="0"/>
      <w:numFmt w:val="bullet"/>
      <w:lvlText w:val="•"/>
      <w:lvlJc w:val="left"/>
      <w:pPr>
        <w:ind w:left="3477" w:hanging="432"/>
      </w:pPr>
      <w:rPr>
        <w:rFonts w:hint="default"/>
      </w:rPr>
    </w:lvl>
    <w:lvl w:ilvl="4">
      <w:start w:val="0"/>
      <w:numFmt w:val="bullet"/>
      <w:lvlText w:val="•"/>
      <w:lvlJc w:val="left"/>
      <w:pPr>
        <w:ind w:left="4370" w:hanging="432"/>
      </w:pPr>
      <w:rPr>
        <w:rFonts w:hint="default"/>
      </w:rPr>
    </w:lvl>
    <w:lvl w:ilvl="5">
      <w:start w:val="0"/>
      <w:numFmt w:val="bullet"/>
      <w:lvlText w:val="•"/>
      <w:lvlJc w:val="left"/>
      <w:pPr>
        <w:ind w:left="5263" w:hanging="432"/>
      </w:pPr>
      <w:rPr>
        <w:rFonts w:hint="default"/>
      </w:rPr>
    </w:lvl>
    <w:lvl w:ilvl="6">
      <w:start w:val="0"/>
      <w:numFmt w:val="bullet"/>
      <w:lvlText w:val="•"/>
      <w:lvlJc w:val="left"/>
      <w:pPr>
        <w:ind w:left="6155" w:hanging="432"/>
      </w:pPr>
      <w:rPr>
        <w:rFonts w:hint="default"/>
      </w:rPr>
    </w:lvl>
    <w:lvl w:ilvl="7">
      <w:start w:val="0"/>
      <w:numFmt w:val="bullet"/>
      <w:lvlText w:val="•"/>
      <w:lvlJc w:val="left"/>
      <w:pPr>
        <w:ind w:left="7048" w:hanging="432"/>
      </w:pPr>
      <w:rPr>
        <w:rFonts w:hint="default"/>
      </w:rPr>
    </w:lvl>
    <w:lvl w:ilvl="8">
      <w:start w:val="0"/>
      <w:numFmt w:val="bullet"/>
      <w:lvlText w:val="•"/>
      <w:lvlJc w:val="left"/>
      <w:pPr>
        <w:ind w:left="7940" w:hanging="432"/>
      </w:pPr>
      <w:rPr>
        <w:rFonts w:hint="default"/>
      </w:rPr>
    </w:lvl>
  </w:abstractNum>
  <w:abstractNum w:abstractNumId="50">
    <w:multiLevelType w:val="hybridMultilevel"/>
    <w:lvl w:ilvl="0">
      <w:start w:val="28"/>
      <w:numFmt w:val="decimal"/>
      <w:lvlText w:val="%1."/>
      <w:lvlJc w:val="left"/>
      <w:pPr>
        <w:ind w:left="799" w:hanging="509"/>
        <w:jc w:val="left"/>
      </w:pPr>
      <w:rPr>
        <w:rFonts w:hint="default"/>
        <w:w w:val="99"/>
      </w:rPr>
    </w:lvl>
    <w:lvl w:ilvl="1">
      <w:start w:val="0"/>
      <w:numFmt w:val="bullet"/>
      <w:lvlText w:val="•"/>
      <w:lvlJc w:val="left"/>
      <w:pPr>
        <w:ind w:left="1692" w:hanging="509"/>
      </w:pPr>
      <w:rPr>
        <w:rFonts w:hint="default"/>
      </w:rPr>
    </w:lvl>
    <w:lvl w:ilvl="2">
      <w:start w:val="0"/>
      <w:numFmt w:val="bullet"/>
      <w:lvlText w:val="•"/>
      <w:lvlJc w:val="left"/>
      <w:pPr>
        <w:ind w:left="2585" w:hanging="509"/>
      </w:pPr>
      <w:rPr>
        <w:rFonts w:hint="default"/>
      </w:rPr>
    </w:lvl>
    <w:lvl w:ilvl="3">
      <w:start w:val="0"/>
      <w:numFmt w:val="bullet"/>
      <w:lvlText w:val="•"/>
      <w:lvlJc w:val="left"/>
      <w:pPr>
        <w:ind w:left="3477" w:hanging="509"/>
      </w:pPr>
      <w:rPr>
        <w:rFonts w:hint="default"/>
      </w:rPr>
    </w:lvl>
    <w:lvl w:ilvl="4">
      <w:start w:val="0"/>
      <w:numFmt w:val="bullet"/>
      <w:lvlText w:val="•"/>
      <w:lvlJc w:val="left"/>
      <w:pPr>
        <w:ind w:left="4370" w:hanging="509"/>
      </w:pPr>
      <w:rPr>
        <w:rFonts w:hint="default"/>
      </w:rPr>
    </w:lvl>
    <w:lvl w:ilvl="5">
      <w:start w:val="0"/>
      <w:numFmt w:val="bullet"/>
      <w:lvlText w:val="•"/>
      <w:lvlJc w:val="left"/>
      <w:pPr>
        <w:ind w:left="5263" w:hanging="509"/>
      </w:pPr>
      <w:rPr>
        <w:rFonts w:hint="default"/>
      </w:rPr>
    </w:lvl>
    <w:lvl w:ilvl="6">
      <w:start w:val="0"/>
      <w:numFmt w:val="bullet"/>
      <w:lvlText w:val="•"/>
      <w:lvlJc w:val="left"/>
      <w:pPr>
        <w:ind w:left="6155" w:hanging="509"/>
      </w:pPr>
      <w:rPr>
        <w:rFonts w:hint="default"/>
      </w:rPr>
    </w:lvl>
    <w:lvl w:ilvl="7">
      <w:start w:val="0"/>
      <w:numFmt w:val="bullet"/>
      <w:lvlText w:val="•"/>
      <w:lvlJc w:val="left"/>
      <w:pPr>
        <w:ind w:left="7048" w:hanging="509"/>
      </w:pPr>
      <w:rPr>
        <w:rFonts w:hint="default"/>
      </w:rPr>
    </w:lvl>
    <w:lvl w:ilvl="8">
      <w:start w:val="0"/>
      <w:numFmt w:val="bullet"/>
      <w:lvlText w:val="•"/>
      <w:lvlJc w:val="left"/>
      <w:pPr>
        <w:ind w:left="7940" w:hanging="509"/>
      </w:pPr>
      <w:rPr>
        <w:rFonts w:hint="default"/>
      </w:rPr>
    </w:lvl>
  </w:abstractNum>
  <w:abstractNum w:abstractNumId="49">
    <w:multiLevelType w:val="hybridMultilevel"/>
    <w:lvl w:ilvl="0">
      <w:start w:val="21"/>
      <w:numFmt w:val="decimal"/>
      <w:lvlText w:val="%1."/>
      <w:lvlJc w:val="left"/>
      <w:pPr>
        <w:ind w:left="799" w:hanging="437"/>
        <w:jc w:val="left"/>
      </w:pPr>
      <w:rPr>
        <w:rFonts w:hint="default"/>
        <w:w w:val="99"/>
      </w:rPr>
    </w:lvl>
    <w:lvl w:ilvl="1">
      <w:start w:val="0"/>
      <w:numFmt w:val="bullet"/>
      <w:lvlText w:val="•"/>
      <w:lvlJc w:val="left"/>
      <w:pPr>
        <w:ind w:left="1692" w:hanging="437"/>
      </w:pPr>
      <w:rPr>
        <w:rFonts w:hint="default"/>
      </w:rPr>
    </w:lvl>
    <w:lvl w:ilvl="2">
      <w:start w:val="0"/>
      <w:numFmt w:val="bullet"/>
      <w:lvlText w:val="•"/>
      <w:lvlJc w:val="left"/>
      <w:pPr>
        <w:ind w:left="2585" w:hanging="437"/>
      </w:pPr>
      <w:rPr>
        <w:rFonts w:hint="default"/>
      </w:rPr>
    </w:lvl>
    <w:lvl w:ilvl="3">
      <w:start w:val="0"/>
      <w:numFmt w:val="bullet"/>
      <w:lvlText w:val="•"/>
      <w:lvlJc w:val="left"/>
      <w:pPr>
        <w:ind w:left="3477" w:hanging="437"/>
      </w:pPr>
      <w:rPr>
        <w:rFonts w:hint="default"/>
      </w:rPr>
    </w:lvl>
    <w:lvl w:ilvl="4">
      <w:start w:val="0"/>
      <w:numFmt w:val="bullet"/>
      <w:lvlText w:val="•"/>
      <w:lvlJc w:val="left"/>
      <w:pPr>
        <w:ind w:left="4370" w:hanging="437"/>
      </w:pPr>
      <w:rPr>
        <w:rFonts w:hint="default"/>
      </w:rPr>
    </w:lvl>
    <w:lvl w:ilvl="5">
      <w:start w:val="0"/>
      <w:numFmt w:val="bullet"/>
      <w:lvlText w:val="•"/>
      <w:lvlJc w:val="left"/>
      <w:pPr>
        <w:ind w:left="5263" w:hanging="437"/>
      </w:pPr>
      <w:rPr>
        <w:rFonts w:hint="default"/>
      </w:rPr>
    </w:lvl>
    <w:lvl w:ilvl="6">
      <w:start w:val="0"/>
      <w:numFmt w:val="bullet"/>
      <w:lvlText w:val="•"/>
      <w:lvlJc w:val="left"/>
      <w:pPr>
        <w:ind w:left="6155" w:hanging="437"/>
      </w:pPr>
      <w:rPr>
        <w:rFonts w:hint="default"/>
      </w:rPr>
    </w:lvl>
    <w:lvl w:ilvl="7">
      <w:start w:val="0"/>
      <w:numFmt w:val="bullet"/>
      <w:lvlText w:val="•"/>
      <w:lvlJc w:val="left"/>
      <w:pPr>
        <w:ind w:left="7048" w:hanging="437"/>
      </w:pPr>
      <w:rPr>
        <w:rFonts w:hint="default"/>
      </w:rPr>
    </w:lvl>
    <w:lvl w:ilvl="8">
      <w:start w:val="0"/>
      <w:numFmt w:val="bullet"/>
      <w:lvlText w:val="•"/>
      <w:lvlJc w:val="left"/>
      <w:pPr>
        <w:ind w:left="7940" w:hanging="437"/>
      </w:pPr>
      <w:rPr>
        <w:rFonts w:hint="default"/>
      </w:rPr>
    </w:lvl>
  </w:abstractNum>
  <w:abstractNum w:abstractNumId="48">
    <w:multiLevelType w:val="hybridMultilevel"/>
    <w:lvl w:ilvl="0">
      <w:start w:val="13"/>
      <w:numFmt w:val="decimal"/>
      <w:lvlText w:val="%1."/>
      <w:lvlJc w:val="left"/>
      <w:pPr>
        <w:ind w:left="799" w:hanging="437"/>
        <w:jc w:val="left"/>
      </w:pPr>
      <w:rPr>
        <w:rFonts w:hint="default"/>
        <w:w w:val="102"/>
      </w:rPr>
    </w:lvl>
    <w:lvl w:ilvl="1">
      <w:start w:val="0"/>
      <w:numFmt w:val="bullet"/>
      <w:lvlText w:val="•"/>
      <w:lvlJc w:val="left"/>
      <w:pPr>
        <w:ind w:left="1698" w:hanging="437"/>
      </w:pPr>
      <w:rPr>
        <w:rFonts w:hint="default"/>
      </w:rPr>
    </w:lvl>
    <w:lvl w:ilvl="2">
      <w:start w:val="0"/>
      <w:numFmt w:val="bullet"/>
      <w:lvlText w:val="•"/>
      <w:lvlJc w:val="left"/>
      <w:pPr>
        <w:ind w:left="2597" w:hanging="437"/>
      </w:pPr>
      <w:rPr>
        <w:rFonts w:hint="default"/>
      </w:rPr>
    </w:lvl>
    <w:lvl w:ilvl="3">
      <w:start w:val="0"/>
      <w:numFmt w:val="bullet"/>
      <w:lvlText w:val="•"/>
      <w:lvlJc w:val="left"/>
      <w:pPr>
        <w:ind w:left="3495" w:hanging="437"/>
      </w:pPr>
      <w:rPr>
        <w:rFonts w:hint="default"/>
      </w:rPr>
    </w:lvl>
    <w:lvl w:ilvl="4">
      <w:start w:val="0"/>
      <w:numFmt w:val="bullet"/>
      <w:lvlText w:val="•"/>
      <w:lvlJc w:val="left"/>
      <w:pPr>
        <w:ind w:left="4394" w:hanging="437"/>
      </w:pPr>
      <w:rPr>
        <w:rFonts w:hint="default"/>
      </w:rPr>
    </w:lvl>
    <w:lvl w:ilvl="5">
      <w:start w:val="0"/>
      <w:numFmt w:val="bullet"/>
      <w:lvlText w:val="•"/>
      <w:lvlJc w:val="left"/>
      <w:pPr>
        <w:ind w:left="5293" w:hanging="437"/>
      </w:pPr>
      <w:rPr>
        <w:rFonts w:hint="default"/>
      </w:rPr>
    </w:lvl>
    <w:lvl w:ilvl="6">
      <w:start w:val="0"/>
      <w:numFmt w:val="bullet"/>
      <w:lvlText w:val="•"/>
      <w:lvlJc w:val="left"/>
      <w:pPr>
        <w:ind w:left="6191" w:hanging="437"/>
      </w:pPr>
      <w:rPr>
        <w:rFonts w:hint="default"/>
      </w:rPr>
    </w:lvl>
    <w:lvl w:ilvl="7">
      <w:start w:val="0"/>
      <w:numFmt w:val="bullet"/>
      <w:lvlText w:val="•"/>
      <w:lvlJc w:val="left"/>
      <w:pPr>
        <w:ind w:left="7090" w:hanging="437"/>
      </w:pPr>
      <w:rPr>
        <w:rFonts w:hint="default"/>
      </w:rPr>
    </w:lvl>
    <w:lvl w:ilvl="8">
      <w:start w:val="0"/>
      <w:numFmt w:val="bullet"/>
      <w:lvlText w:val="•"/>
      <w:lvlJc w:val="left"/>
      <w:pPr>
        <w:ind w:left="7988" w:hanging="437"/>
      </w:pPr>
      <w:rPr>
        <w:rFonts w:hint="default"/>
      </w:rPr>
    </w:lvl>
  </w:abstractNum>
  <w:abstractNum w:abstractNumId="47">
    <w:multiLevelType w:val="hybridMultilevel"/>
    <w:lvl w:ilvl="0">
      <w:start w:val="9"/>
      <w:numFmt w:val="decimal"/>
      <w:lvlText w:val="%1."/>
      <w:lvlJc w:val="left"/>
      <w:pPr>
        <w:ind w:left="799" w:hanging="332"/>
        <w:jc w:val="left"/>
      </w:pPr>
      <w:rPr>
        <w:rFonts w:hint="default"/>
        <w:w w:val="99"/>
      </w:rPr>
    </w:lvl>
    <w:lvl w:ilvl="1">
      <w:start w:val="0"/>
      <w:numFmt w:val="bullet"/>
      <w:lvlText w:val="•"/>
      <w:lvlJc w:val="left"/>
      <w:pPr>
        <w:ind w:left="1692" w:hanging="332"/>
      </w:pPr>
      <w:rPr>
        <w:rFonts w:hint="default"/>
      </w:rPr>
    </w:lvl>
    <w:lvl w:ilvl="2">
      <w:start w:val="0"/>
      <w:numFmt w:val="bullet"/>
      <w:lvlText w:val="•"/>
      <w:lvlJc w:val="left"/>
      <w:pPr>
        <w:ind w:left="2585" w:hanging="332"/>
      </w:pPr>
      <w:rPr>
        <w:rFonts w:hint="default"/>
      </w:rPr>
    </w:lvl>
    <w:lvl w:ilvl="3">
      <w:start w:val="0"/>
      <w:numFmt w:val="bullet"/>
      <w:lvlText w:val="•"/>
      <w:lvlJc w:val="left"/>
      <w:pPr>
        <w:ind w:left="3477" w:hanging="332"/>
      </w:pPr>
      <w:rPr>
        <w:rFonts w:hint="default"/>
      </w:rPr>
    </w:lvl>
    <w:lvl w:ilvl="4">
      <w:start w:val="0"/>
      <w:numFmt w:val="bullet"/>
      <w:lvlText w:val="•"/>
      <w:lvlJc w:val="left"/>
      <w:pPr>
        <w:ind w:left="4370" w:hanging="332"/>
      </w:pPr>
      <w:rPr>
        <w:rFonts w:hint="default"/>
      </w:rPr>
    </w:lvl>
    <w:lvl w:ilvl="5">
      <w:start w:val="0"/>
      <w:numFmt w:val="bullet"/>
      <w:lvlText w:val="•"/>
      <w:lvlJc w:val="left"/>
      <w:pPr>
        <w:ind w:left="5263" w:hanging="332"/>
      </w:pPr>
      <w:rPr>
        <w:rFonts w:hint="default"/>
      </w:rPr>
    </w:lvl>
    <w:lvl w:ilvl="6">
      <w:start w:val="0"/>
      <w:numFmt w:val="bullet"/>
      <w:lvlText w:val="•"/>
      <w:lvlJc w:val="left"/>
      <w:pPr>
        <w:ind w:left="6155" w:hanging="332"/>
      </w:pPr>
      <w:rPr>
        <w:rFonts w:hint="default"/>
      </w:rPr>
    </w:lvl>
    <w:lvl w:ilvl="7">
      <w:start w:val="0"/>
      <w:numFmt w:val="bullet"/>
      <w:lvlText w:val="•"/>
      <w:lvlJc w:val="left"/>
      <w:pPr>
        <w:ind w:left="7048" w:hanging="332"/>
      </w:pPr>
      <w:rPr>
        <w:rFonts w:hint="default"/>
      </w:rPr>
    </w:lvl>
    <w:lvl w:ilvl="8">
      <w:start w:val="0"/>
      <w:numFmt w:val="bullet"/>
      <w:lvlText w:val="•"/>
      <w:lvlJc w:val="left"/>
      <w:pPr>
        <w:ind w:left="7940" w:hanging="332"/>
      </w:pPr>
      <w:rPr>
        <w:rFonts w:hint="default"/>
      </w:rPr>
    </w:lvl>
  </w:abstractNum>
  <w:abstractNum w:abstractNumId="46">
    <w:multiLevelType w:val="hybridMultilevel"/>
    <w:lvl w:ilvl="0">
      <w:start w:val="7"/>
      <w:numFmt w:val="decimal"/>
      <w:lvlText w:val="%1."/>
      <w:lvlJc w:val="left"/>
      <w:pPr>
        <w:ind w:left="799" w:hanging="375"/>
        <w:jc w:val="left"/>
      </w:pPr>
      <w:rPr>
        <w:rFonts w:hint="default"/>
        <w:w w:val="102"/>
      </w:rPr>
    </w:lvl>
    <w:lvl w:ilvl="1">
      <w:start w:val="0"/>
      <w:numFmt w:val="bullet"/>
      <w:lvlText w:val="•"/>
      <w:lvlJc w:val="left"/>
      <w:pPr>
        <w:ind w:left="1692" w:hanging="375"/>
      </w:pPr>
      <w:rPr>
        <w:rFonts w:hint="default"/>
      </w:rPr>
    </w:lvl>
    <w:lvl w:ilvl="2">
      <w:start w:val="0"/>
      <w:numFmt w:val="bullet"/>
      <w:lvlText w:val="•"/>
      <w:lvlJc w:val="left"/>
      <w:pPr>
        <w:ind w:left="2585" w:hanging="375"/>
      </w:pPr>
      <w:rPr>
        <w:rFonts w:hint="default"/>
      </w:rPr>
    </w:lvl>
    <w:lvl w:ilvl="3">
      <w:start w:val="0"/>
      <w:numFmt w:val="bullet"/>
      <w:lvlText w:val="•"/>
      <w:lvlJc w:val="left"/>
      <w:pPr>
        <w:ind w:left="3477" w:hanging="375"/>
      </w:pPr>
      <w:rPr>
        <w:rFonts w:hint="default"/>
      </w:rPr>
    </w:lvl>
    <w:lvl w:ilvl="4">
      <w:start w:val="0"/>
      <w:numFmt w:val="bullet"/>
      <w:lvlText w:val="•"/>
      <w:lvlJc w:val="left"/>
      <w:pPr>
        <w:ind w:left="4370" w:hanging="375"/>
      </w:pPr>
      <w:rPr>
        <w:rFonts w:hint="default"/>
      </w:rPr>
    </w:lvl>
    <w:lvl w:ilvl="5">
      <w:start w:val="0"/>
      <w:numFmt w:val="bullet"/>
      <w:lvlText w:val="•"/>
      <w:lvlJc w:val="left"/>
      <w:pPr>
        <w:ind w:left="5263" w:hanging="375"/>
      </w:pPr>
      <w:rPr>
        <w:rFonts w:hint="default"/>
      </w:rPr>
    </w:lvl>
    <w:lvl w:ilvl="6">
      <w:start w:val="0"/>
      <w:numFmt w:val="bullet"/>
      <w:lvlText w:val="•"/>
      <w:lvlJc w:val="left"/>
      <w:pPr>
        <w:ind w:left="6155" w:hanging="375"/>
      </w:pPr>
      <w:rPr>
        <w:rFonts w:hint="default"/>
      </w:rPr>
    </w:lvl>
    <w:lvl w:ilvl="7">
      <w:start w:val="0"/>
      <w:numFmt w:val="bullet"/>
      <w:lvlText w:val="•"/>
      <w:lvlJc w:val="left"/>
      <w:pPr>
        <w:ind w:left="7048" w:hanging="375"/>
      </w:pPr>
      <w:rPr>
        <w:rFonts w:hint="default"/>
      </w:rPr>
    </w:lvl>
    <w:lvl w:ilvl="8">
      <w:start w:val="0"/>
      <w:numFmt w:val="bullet"/>
      <w:lvlText w:val="•"/>
      <w:lvlJc w:val="left"/>
      <w:pPr>
        <w:ind w:left="7940" w:hanging="375"/>
      </w:pPr>
      <w:rPr>
        <w:rFonts w:hint="default"/>
      </w:rPr>
    </w:lvl>
  </w:abstractNum>
  <w:abstractNum w:abstractNumId="45">
    <w:multiLevelType w:val="hybridMultilevel"/>
    <w:lvl w:ilvl="0">
      <w:start w:val="1"/>
      <w:numFmt w:val="decimal"/>
      <w:lvlText w:val="%1."/>
      <w:lvlJc w:val="left"/>
      <w:pPr>
        <w:ind w:left="799" w:hanging="351"/>
        <w:jc w:val="left"/>
      </w:pPr>
      <w:rPr>
        <w:rFonts w:hint="default"/>
        <w:w w:val="99"/>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0" w:hanging="351"/>
      </w:pPr>
      <w:rPr>
        <w:rFonts w:hint="default"/>
      </w:rPr>
    </w:lvl>
  </w:abstractNum>
  <w:abstractNum w:abstractNumId="44">
    <w:multiLevelType w:val="hybridMultilevel"/>
    <w:lvl w:ilvl="0">
      <w:start w:val="3"/>
      <w:numFmt w:val="decimal"/>
      <w:lvlText w:val="%1"/>
      <w:lvlJc w:val="left"/>
      <w:pPr>
        <w:ind w:left="1221" w:hanging="706"/>
        <w:jc w:val="left"/>
      </w:pPr>
      <w:rPr>
        <w:rFonts w:hint="default"/>
      </w:rPr>
    </w:lvl>
    <w:lvl w:ilvl="1">
      <w:start w:val="4"/>
      <w:numFmt w:val="decimal"/>
      <w:lvlText w:val="%1.%2"/>
      <w:lvlJc w:val="left"/>
      <w:pPr>
        <w:ind w:left="1221" w:hanging="706"/>
        <w:jc w:val="left"/>
      </w:pPr>
      <w:rPr>
        <w:rFonts w:hint="default"/>
        <w:b/>
        <w:bCs/>
        <w:spacing w:val="0"/>
        <w:w w:val="98"/>
      </w:rPr>
    </w:lvl>
    <w:lvl w:ilvl="2">
      <w:start w:val="0"/>
      <w:numFmt w:val="bullet"/>
      <w:lvlText w:val="•"/>
      <w:lvlJc w:val="left"/>
      <w:pPr>
        <w:ind w:left="2945" w:hanging="706"/>
      </w:pPr>
      <w:rPr>
        <w:rFonts w:hint="default"/>
      </w:rPr>
    </w:lvl>
    <w:lvl w:ilvl="3">
      <w:start w:val="0"/>
      <w:numFmt w:val="bullet"/>
      <w:lvlText w:val="•"/>
      <w:lvlJc w:val="left"/>
      <w:pPr>
        <w:ind w:left="3807" w:hanging="706"/>
      </w:pPr>
      <w:rPr>
        <w:rFonts w:hint="default"/>
      </w:rPr>
    </w:lvl>
    <w:lvl w:ilvl="4">
      <w:start w:val="0"/>
      <w:numFmt w:val="bullet"/>
      <w:lvlText w:val="•"/>
      <w:lvlJc w:val="left"/>
      <w:pPr>
        <w:ind w:left="4670" w:hanging="706"/>
      </w:pPr>
      <w:rPr>
        <w:rFonts w:hint="default"/>
      </w:rPr>
    </w:lvl>
    <w:lvl w:ilvl="5">
      <w:start w:val="0"/>
      <w:numFmt w:val="bullet"/>
      <w:lvlText w:val="•"/>
      <w:lvlJc w:val="left"/>
      <w:pPr>
        <w:ind w:left="5533" w:hanging="706"/>
      </w:pPr>
      <w:rPr>
        <w:rFonts w:hint="default"/>
      </w:rPr>
    </w:lvl>
    <w:lvl w:ilvl="6">
      <w:start w:val="0"/>
      <w:numFmt w:val="bullet"/>
      <w:lvlText w:val="•"/>
      <w:lvlJc w:val="left"/>
      <w:pPr>
        <w:ind w:left="6395" w:hanging="706"/>
      </w:pPr>
      <w:rPr>
        <w:rFonts w:hint="default"/>
      </w:rPr>
    </w:lvl>
    <w:lvl w:ilvl="7">
      <w:start w:val="0"/>
      <w:numFmt w:val="bullet"/>
      <w:lvlText w:val="•"/>
      <w:lvlJc w:val="left"/>
      <w:pPr>
        <w:ind w:left="7258" w:hanging="706"/>
      </w:pPr>
      <w:rPr>
        <w:rFonts w:hint="default"/>
      </w:rPr>
    </w:lvl>
    <w:lvl w:ilvl="8">
      <w:start w:val="0"/>
      <w:numFmt w:val="bullet"/>
      <w:lvlText w:val="•"/>
      <w:lvlJc w:val="left"/>
      <w:pPr>
        <w:ind w:left="8120" w:hanging="706"/>
      </w:pPr>
      <w:rPr>
        <w:rFonts w:hint="default"/>
      </w:rPr>
    </w:lvl>
  </w:abstractNum>
  <w:abstractNum w:abstractNumId="43">
    <w:multiLevelType w:val="hybridMultilevel"/>
    <w:lvl w:ilvl="0">
      <w:start w:val="2"/>
      <w:numFmt w:val="decimal"/>
      <w:lvlText w:val="（%1）"/>
      <w:lvlJc w:val="left"/>
      <w:pPr>
        <w:ind w:left="516" w:hanging="707"/>
        <w:jc w:val="left"/>
      </w:pPr>
      <w:rPr>
        <w:rFonts w:hint="default"/>
        <w:b/>
        <w:bCs/>
        <w:spacing w:val="-43"/>
        <w:w w:val="98"/>
      </w:rPr>
    </w:lvl>
    <w:lvl w:ilvl="1">
      <w:start w:val="0"/>
      <w:numFmt w:val="bullet"/>
      <w:lvlText w:val="•"/>
      <w:lvlJc w:val="left"/>
      <w:pPr>
        <w:ind w:left="1438" w:hanging="707"/>
      </w:pPr>
      <w:rPr>
        <w:rFonts w:hint="default"/>
      </w:rPr>
    </w:lvl>
    <w:lvl w:ilvl="2">
      <w:start w:val="0"/>
      <w:numFmt w:val="bullet"/>
      <w:lvlText w:val="•"/>
      <w:lvlJc w:val="left"/>
      <w:pPr>
        <w:ind w:left="2357" w:hanging="707"/>
      </w:pPr>
      <w:rPr>
        <w:rFonts w:hint="default"/>
      </w:rPr>
    </w:lvl>
    <w:lvl w:ilvl="3">
      <w:start w:val="0"/>
      <w:numFmt w:val="bullet"/>
      <w:lvlText w:val="•"/>
      <w:lvlJc w:val="left"/>
      <w:pPr>
        <w:ind w:left="3275" w:hanging="707"/>
      </w:pPr>
      <w:rPr>
        <w:rFonts w:hint="default"/>
      </w:rPr>
    </w:lvl>
    <w:lvl w:ilvl="4">
      <w:start w:val="0"/>
      <w:numFmt w:val="bullet"/>
      <w:lvlText w:val="•"/>
      <w:lvlJc w:val="left"/>
      <w:pPr>
        <w:ind w:left="4194" w:hanging="707"/>
      </w:pPr>
      <w:rPr>
        <w:rFonts w:hint="default"/>
      </w:rPr>
    </w:lvl>
    <w:lvl w:ilvl="5">
      <w:start w:val="0"/>
      <w:numFmt w:val="bullet"/>
      <w:lvlText w:val="•"/>
      <w:lvlJc w:val="left"/>
      <w:pPr>
        <w:ind w:left="5113" w:hanging="707"/>
      </w:pPr>
      <w:rPr>
        <w:rFonts w:hint="default"/>
      </w:rPr>
    </w:lvl>
    <w:lvl w:ilvl="6">
      <w:start w:val="0"/>
      <w:numFmt w:val="bullet"/>
      <w:lvlText w:val="•"/>
      <w:lvlJc w:val="left"/>
      <w:pPr>
        <w:ind w:left="6031" w:hanging="707"/>
      </w:pPr>
      <w:rPr>
        <w:rFonts w:hint="default"/>
      </w:rPr>
    </w:lvl>
    <w:lvl w:ilvl="7">
      <w:start w:val="0"/>
      <w:numFmt w:val="bullet"/>
      <w:lvlText w:val="•"/>
      <w:lvlJc w:val="left"/>
      <w:pPr>
        <w:ind w:left="6950" w:hanging="707"/>
      </w:pPr>
      <w:rPr>
        <w:rFonts w:hint="default"/>
      </w:rPr>
    </w:lvl>
    <w:lvl w:ilvl="8">
      <w:start w:val="0"/>
      <w:numFmt w:val="bullet"/>
      <w:lvlText w:val="•"/>
      <w:lvlJc w:val="left"/>
      <w:pPr>
        <w:ind w:left="7868" w:hanging="707"/>
      </w:pPr>
      <w:rPr>
        <w:rFonts w:hint="default"/>
      </w:rPr>
    </w:lvl>
  </w:abstractNum>
  <w:abstractNum w:abstractNumId="42">
    <w:multiLevelType w:val="hybridMultilevel"/>
    <w:lvl w:ilvl="0">
      <w:start w:val="5"/>
      <w:numFmt w:val="decimal"/>
      <w:lvlText w:val="（%1）"/>
      <w:lvlJc w:val="left"/>
      <w:pPr>
        <w:ind w:left="516" w:hanging="840"/>
        <w:jc w:val="left"/>
      </w:pPr>
      <w:rPr>
        <w:rFonts w:hint="default" w:ascii="宋体" w:hAnsi="宋体" w:eastAsia="宋体" w:cs="宋体"/>
        <w:w w:val="99"/>
        <w:sz w:val="27"/>
        <w:szCs w:val="27"/>
      </w:rPr>
    </w:lvl>
    <w:lvl w:ilvl="1">
      <w:start w:val="0"/>
      <w:numFmt w:val="bullet"/>
      <w:lvlText w:val="•"/>
      <w:lvlJc w:val="left"/>
      <w:pPr>
        <w:ind w:left="1438" w:hanging="840"/>
      </w:pPr>
      <w:rPr>
        <w:rFonts w:hint="default"/>
      </w:rPr>
    </w:lvl>
    <w:lvl w:ilvl="2">
      <w:start w:val="0"/>
      <w:numFmt w:val="bullet"/>
      <w:lvlText w:val="•"/>
      <w:lvlJc w:val="left"/>
      <w:pPr>
        <w:ind w:left="2357" w:hanging="840"/>
      </w:pPr>
      <w:rPr>
        <w:rFonts w:hint="default"/>
      </w:rPr>
    </w:lvl>
    <w:lvl w:ilvl="3">
      <w:start w:val="0"/>
      <w:numFmt w:val="bullet"/>
      <w:lvlText w:val="•"/>
      <w:lvlJc w:val="left"/>
      <w:pPr>
        <w:ind w:left="3275" w:hanging="840"/>
      </w:pPr>
      <w:rPr>
        <w:rFonts w:hint="default"/>
      </w:rPr>
    </w:lvl>
    <w:lvl w:ilvl="4">
      <w:start w:val="0"/>
      <w:numFmt w:val="bullet"/>
      <w:lvlText w:val="•"/>
      <w:lvlJc w:val="left"/>
      <w:pPr>
        <w:ind w:left="4194" w:hanging="840"/>
      </w:pPr>
      <w:rPr>
        <w:rFonts w:hint="default"/>
      </w:rPr>
    </w:lvl>
    <w:lvl w:ilvl="5">
      <w:start w:val="0"/>
      <w:numFmt w:val="bullet"/>
      <w:lvlText w:val="•"/>
      <w:lvlJc w:val="left"/>
      <w:pPr>
        <w:ind w:left="5113" w:hanging="840"/>
      </w:pPr>
      <w:rPr>
        <w:rFonts w:hint="default"/>
      </w:rPr>
    </w:lvl>
    <w:lvl w:ilvl="6">
      <w:start w:val="0"/>
      <w:numFmt w:val="bullet"/>
      <w:lvlText w:val="•"/>
      <w:lvlJc w:val="left"/>
      <w:pPr>
        <w:ind w:left="6031" w:hanging="840"/>
      </w:pPr>
      <w:rPr>
        <w:rFonts w:hint="default"/>
      </w:rPr>
    </w:lvl>
    <w:lvl w:ilvl="7">
      <w:start w:val="0"/>
      <w:numFmt w:val="bullet"/>
      <w:lvlText w:val="•"/>
      <w:lvlJc w:val="left"/>
      <w:pPr>
        <w:ind w:left="6950" w:hanging="840"/>
      </w:pPr>
      <w:rPr>
        <w:rFonts w:hint="default"/>
      </w:rPr>
    </w:lvl>
    <w:lvl w:ilvl="8">
      <w:start w:val="0"/>
      <w:numFmt w:val="bullet"/>
      <w:lvlText w:val="•"/>
      <w:lvlJc w:val="left"/>
      <w:pPr>
        <w:ind w:left="7868" w:hanging="840"/>
      </w:pPr>
      <w:rPr>
        <w:rFonts w:hint="default"/>
      </w:rPr>
    </w:lvl>
  </w:abstractNum>
  <w:abstractNum w:abstractNumId="41">
    <w:multiLevelType w:val="hybridMultilevel"/>
    <w:lvl w:ilvl="0">
      <w:start w:val="1"/>
      <w:numFmt w:val="lowerLetter"/>
      <w:lvlText w:val="%1)"/>
      <w:lvlJc w:val="left"/>
      <w:pPr>
        <w:ind w:left="516" w:hanging="428"/>
        <w:jc w:val="left"/>
      </w:pPr>
      <w:rPr>
        <w:rFonts w:hint="default"/>
        <w:w w:val="102"/>
      </w:rPr>
    </w:lvl>
    <w:lvl w:ilvl="1">
      <w:start w:val="0"/>
      <w:numFmt w:val="bullet"/>
      <w:lvlText w:val="•"/>
      <w:lvlJc w:val="left"/>
      <w:pPr>
        <w:ind w:left="1452" w:hanging="428"/>
      </w:pPr>
      <w:rPr>
        <w:rFonts w:hint="default"/>
      </w:rPr>
    </w:lvl>
    <w:lvl w:ilvl="2">
      <w:start w:val="0"/>
      <w:numFmt w:val="bullet"/>
      <w:lvlText w:val="•"/>
      <w:lvlJc w:val="left"/>
      <w:pPr>
        <w:ind w:left="2385" w:hanging="428"/>
      </w:pPr>
      <w:rPr>
        <w:rFonts w:hint="default"/>
      </w:rPr>
    </w:lvl>
    <w:lvl w:ilvl="3">
      <w:start w:val="0"/>
      <w:numFmt w:val="bullet"/>
      <w:lvlText w:val="•"/>
      <w:lvlJc w:val="left"/>
      <w:pPr>
        <w:ind w:left="3317" w:hanging="428"/>
      </w:pPr>
      <w:rPr>
        <w:rFonts w:hint="default"/>
      </w:rPr>
    </w:lvl>
    <w:lvl w:ilvl="4">
      <w:start w:val="0"/>
      <w:numFmt w:val="bullet"/>
      <w:lvlText w:val="•"/>
      <w:lvlJc w:val="left"/>
      <w:pPr>
        <w:ind w:left="4250" w:hanging="428"/>
      </w:pPr>
      <w:rPr>
        <w:rFonts w:hint="default"/>
      </w:rPr>
    </w:lvl>
    <w:lvl w:ilvl="5">
      <w:start w:val="0"/>
      <w:numFmt w:val="bullet"/>
      <w:lvlText w:val="•"/>
      <w:lvlJc w:val="left"/>
      <w:pPr>
        <w:ind w:left="5183" w:hanging="428"/>
      </w:pPr>
      <w:rPr>
        <w:rFonts w:hint="default"/>
      </w:rPr>
    </w:lvl>
    <w:lvl w:ilvl="6">
      <w:start w:val="0"/>
      <w:numFmt w:val="bullet"/>
      <w:lvlText w:val="•"/>
      <w:lvlJc w:val="left"/>
      <w:pPr>
        <w:ind w:left="6115" w:hanging="428"/>
      </w:pPr>
      <w:rPr>
        <w:rFonts w:hint="default"/>
      </w:rPr>
    </w:lvl>
    <w:lvl w:ilvl="7">
      <w:start w:val="0"/>
      <w:numFmt w:val="bullet"/>
      <w:lvlText w:val="•"/>
      <w:lvlJc w:val="left"/>
      <w:pPr>
        <w:ind w:left="7048" w:hanging="428"/>
      </w:pPr>
      <w:rPr>
        <w:rFonts w:hint="default"/>
      </w:rPr>
    </w:lvl>
    <w:lvl w:ilvl="8">
      <w:start w:val="0"/>
      <w:numFmt w:val="bullet"/>
      <w:lvlText w:val="•"/>
      <w:lvlJc w:val="left"/>
      <w:pPr>
        <w:ind w:left="7980" w:hanging="428"/>
      </w:pPr>
      <w:rPr>
        <w:rFonts w:hint="default"/>
      </w:rPr>
    </w:lvl>
  </w:abstractNum>
  <w:abstractNum w:abstractNumId="40">
    <w:multiLevelType w:val="hybridMultilevel"/>
    <w:lvl w:ilvl="0">
      <w:start w:val="1"/>
      <w:numFmt w:val="decimal"/>
      <w:lvlText w:val="%1."/>
      <w:lvlJc w:val="left"/>
      <w:pPr>
        <w:ind w:left="516" w:hanging="423"/>
        <w:jc w:val="right"/>
      </w:pPr>
      <w:rPr>
        <w:rFonts w:hint="default"/>
        <w:b/>
        <w:bCs/>
        <w:spacing w:val="0"/>
        <w:w w:val="98"/>
      </w:rPr>
    </w:lvl>
    <w:lvl w:ilvl="1">
      <w:start w:val="0"/>
      <w:numFmt w:val="bullet"/>
      <w:lvlText w:val="•"/>
      <w:lvlJc w:val="left"/>
      <w:pPr>
        <w:ind w:left="1438" w:hanging="423"/>
      </w:pPr>
      <w:rPr>
        <w:rFonts w:hint="default"/>
      </w:rPr>
    </w:lvl>
    <w:lvl w:ilvl="2">
      <w:start w:val="0"/>
      <w:numFmt w:val="bullet"/>
      <w:lvlText w:val="•"/>
      <w:lvlJc w:val="left"/>
      <w:pPr>
        <w:ind w:left="2357" w:hanging="423"/>
      </w:pPr>
      <w:rPr>
        <w:rFonts w:hint="default"/>
      </w:rPr>
    </w:lvl>
    <w:lvl w:ilvl="3">
      <w:start w:val="0"/>
      <w:numFmt w:val="bullet"/>
      <w:lvlText w:val="•"/>
      <w:lvlJc w:val="left"/>
      <w:pPr>
        <w:ind w:left="3275" w:hanging="423"/>
      </w:pPr>
      <w:rPr>
        <w:rFonts w:hint="default"/>
      </w:rPr>
    </w:lvl>
    <w:lvl w:ilvl="4">
      <w:start w:val="0"/>
      <w:numFmt w:val="bullet"/>
      <w:lvlText w:val="•"/>
      <w:lvlJc w:val="left"/>
      <w:pPr>
        <w:ind w:left="4194" w:hanging="423"/>
      </w:pPr>
      <w:rPr>
        <w:rFonts w:hint="default"/>
      </w:rPr>
    </w:lvl>
    <w:lvl w:ilvl="5">
      <w:start w:val="0"/>
      <w:numFmt w:val="bullet"/>
      <w:lvlText w:val="•"/>
      <w:lvlJc w:val="left"/>
      <w:pPr>
        <w:ind w:left="5113" w:hanging="423"/>
      </w:pPr>
      <w:rPr>
        <w:rFonts w:hint="default"/>
      </w:rPr>
    </w:lvl>
    <w:lvl w:ilvl="6">
      <w:start w:val="0"/>
      <w:numFmt w:val="bullet"/>
      <w:lvlText w:val="•"/>
      <w:lvlJc w:val="left"/>
      <w:pPr>
        <w:ind w:left="6031" w:hanging="423"/>
      </w:pPr>
      <w:rPr>
        <w:rFonts w:hint="default"/>
      </w:rPr>
    </w:lvl>
    <w:lvl w:ilvl="7">
      <w:start w:val="0"/>
      <w:numFmt w:val="bullet"/>
      <w:lvlText w:val="•"/>
      <w:lvlJc w:val="left"/>
      <w:pPr>
        <w:ind w:left="6950" w:hanging="423"/>
      </w:pPr>
      <w:rPr>
        <w:rFonts w:hint="default"/>
      </w:rPr>
    </w:lvl>
    <w:lvl w:ilvl="8">
      <w:start w:val="0"/>
      <w:numFmt w:val="bullet"/>
      <w:lvlText w:val="•"/>
      <w:lvlJc w:val="left"/>
      <w:pPr>
        <w:ind w:left="7868" w:hanging="423"/>
      </w:pPr>
      <w:rPr>
        <w:rFonts w:hint="default"/>
      </w:rPr>
    </w:lvl>
  </w:abstractNum>
  <w:abstractNum w:abstractNumId="39">
    <w:multiLevelType w:val="hybridMultilevel"/>
    <w:lvl w:ilvl="0">
      <w:start w:val="3"/>
      <w:numFmt w:val="decimal"/>
      <w:lvlText w:val="%1"/>
      <w:lvlJc w:val="left"/>
      <w:pPr>
        <w:ind w:left="516" w:hanging="1128"/>
        <w:jc w:val="left"/>
      </w:pPr>
      <w:rPr>
        <w:rFonts w:hint="default"/>
      </w:rPr>
    </w:lvl>
    <w:lvl w:ilvl="1">
      <w:start w:val="3"/>
      <w:numFmt w:val="decimal"/>
      <w:lvlText w:val="%1.%2"/>
      <w:lvlJc w:val="left"/>
      <w:pPr>
        <w:ind w:left="516" w:hanging="1128"/>
        <w:jc w:val="left"/>
      </w:pPr>
      <w:rPr>
        <w:rFonts w:hint="default"/>
      </w:rPr>
    </w:lvl>
    <w:lvl w:ilvl="2">
      <w:start w:val="1"/>
      <w:numFmt w:val="decimal"/>
      <w:lvlText w:val="%1.%2.%3"/>
      <w:lvlJc w:val="left"/>
      <w:pPr>
        <w:ind w:left="516" w:hanging="1128"/>
        <w:jc w:val="left"/>
      </w:pPr>
      <w:rPr>
        <w:rFonts w:hint="default"/>
      </w:rPr>
    </w:lvl>
    <w:lvl w:ilvl="3">
      <w:start w:val="3"/>
      <w:numFmt w:val="decimal"/>
      <w:lvlText w:val="%1.%2.%3.%4"/>
      <w:lvlJc w:val="left"/>
      <w:pPr>
        <w:ind w:left="516" w:hanging="1128"/>
        <w:jc w:val="right"/>
      </w:pPr>
      <w:rPr>
        <w:rFonts w:hint="default"/>
        <w:b/>
        <w:bCs/>
        <w:spacing w:val="0"/>
        <w:w w:val="102"/>
      </w:rPr>
    </w:lvl>
    <w:lvl w:ilvl="4">
      <w:start w:val="0"/>
      <w:numFmt w:val="bullet"/>
      <w:lvlText w:val="•"/>
      <w:lvlJc w:val="left"/>
      <w:pPr>
        <w:ind w:left="4194" w:hanging="1128"/>
      </w:pPr>
      <w:rPr>
        <w:rFonts w:hint="default"/>
      </w:rPr>
    </w:lvl>
    <w:lvl w:ilvl="5">
      <w:start w:val="0"/>
      <w:numFmt w:val="bullet"/>
      <w:lvlText w:val="•"/>
      <w:lvlJc w:val="left"/>
      <w:pPr>
        <w:ind w:left="5113" w:hanging="1128"/>
      </w:pPr>
      <w:rPr>
        <w:rFonts w:hint="default"/>
      </w:rPr>
    </w:lvl>
    <w:lvl w:ilvl="6">
      <w:start w:val="0"/>
      <w:numFmt w:val="bullet"/>
      <w:lvlText w:val="•"/>
      <w:lvlJc w:val="left"/>
      <w:pPr>
        <w:ind w:left="6031" w:hanging="1128"/>
      </w:pPr>
      <w:rPr>
        <w:rFonts w:hint="default"/>
      </w:rPr>
    </w:lvl>
    <w:lvl w:ilvl="7">
      <w:start w:val="0"/>
      <w:numFmt w:val="bullet"/>
      <w:lvlText w:val="•"/>
      <w:lvlJc w:val="left"/>
      <w:pPr>
        <w:ind w:left="6950" w:hanging="1128"/>
      </w:pPr>
      <w:rPr>
        <w:rFonts w:hint="default"/>
      </w:rPr>
    </w:lvl>
    <w:lvl w:ilvl="8">
      <w:start w:val="0"/>
      <w:numFmt w:val="bullet"/>
      <w:lvlText w:val="•"/>
      <w:lvlJc w:val="left"/>
      <w:pPr>
        <w:ind w:left="7868" w:hanging="1128"/>
      </w:pPr>
      <w:rPr>
        <w:rFonts w:hint="default"/>
      </w:rPr>
    </w:lvl>
  </w:abstractNum>
  <w:abstractNum w:abstractNumId="38">
    <w:multiLevelType w:val="hybridMultilevel"/>
    <w:lvl w:ilvl="0">
      <w:start w:val="3"/>
      <w:numFmt w:val="decimal"/>
      <w:lvlText w:val="%1"/>
      <w:lvlJc w:val="left"/>
      <w:pPr>
        <w:ind w:left="1365" w:hanging="850"/>
        <w:jc w:val="left"/>
      </w:pPr>
      <w:rPr>
        <w:rFonts w:hint="default"/>
      </w:rPr>
    </w:lvl>
    <w:lvl w:ilvl="1">
      <w:start w:val="2"/>
      <w:numFmt w:val="decimal"/>
      <w:lvlText w:val="%1.%2"/>
      <w:lvlJc w:val="left"/>
      <w:pPr>
        <w:ind w:left="1365" w:hanging="850"/>
        <w:jc w:val="left"/>
      </w:pPr>
      <w:rPr>
        <w:rFonts w:hint="default"/>
      </w:rPr>
    </w:lvl>
    <w:lvl w:ilvl="2">
      <w:start w:val="3"/>
      <w:numFmt w:val="decimal"/>
      <w:lvlText w:val="%1.%2.%3"/>
      <w:lvlJc w:val="left"/>
      <w:pPr>
        <w:ind w:left="1365" w:hanging="850"/>
        <w:jc w:val="left"/>
      </w:pPr>
      <w:rPr>
        <w:rFonts w:hint="default" w:ascii="宋体" w:hAnsi="宋体" w:eastAsia="宋体" w:cs="宋体"/>
        <w:b/>
        <w:bCs/>
        <w:spacing w:val="0"/>
        <w:w w:val="98"/>
        <w:sz w:val="27"/>
        <w:szCs w:val="27"/>
      </w:rPr>
    </w:lvl>
    <w:lvl w:ilvl="3">
      <w:start w:val="1"/>
      <w:numFmt w:val="decimal"/>
      <w:lvlText w:val="%1.%2.%3.%4"/>
      <w:lvlJc w:val="left"/>
      <w:pPr>
        <w:ind w:left="516" w:hanging="1128"/>
        <w:jc w:val="left"/>
      </w:pPr>
      <w:rPr>
        <w:rFonts w:hint="default"/>
        <w:b/>
        <w:bCs/>
        <w:spacing w:val="0"/>
        <w:w w:val="98"/>
      </w:rPr>
    </w:lvl>
    <w:lvl w:ilvl="4">
      <w:start w:val="0"/>
      <w:numFmt w:val="bullet"/>
      <w:lvlText w:val="•"/>
      <w:lvlJc w:val="left"/>
      <w:pPr>
        <w:ind w:left="4148" w:hanging="1128"/>
      </w:pPr>
      <w:rPr>
        <w:rFonts w:hint="default"/>
      </w:rPr>
    </w:lvl>
    <w:lvl w:ilvl="5">
      <w:start w:val="0"/>
      <w:numFmt w:val="bullet"/>
      <w:lvlText w:val="•"/>
      <w:lvlJc w:val="left"/>
      <w:pPr>
        <w:ind w:left="5078" w:hanging="1128"/>
      </w:pPr>
      <w:rPr>
        <w:rFonts w:hint="default"/>
      </w:rPr>
    </w:lvl>
    <w:lvl w:ilvl="6">
      <w:start w:val="0"/>
      <w:numFmt w:val="bullet"/>
      <w:lvlText w:val="•"/>
      <w:lvlJc w:val="left"/>
      <w:pPr>
        <w:ind w:left="6007" w:hanging="1128"/>
      </w:pPr>
      <w:rPr>
        <w:rFonts w:hint="default"/>
      </w:rPr>
    </w:lvl>
    <w:lvl w:ilvl="7">
      <w:start w:val="0"/>
      <w:numFmt w:val="bullet"/>
      <w:lvlText w:val="•"/>
      <w:lvlJc w:val="left"/>
      <w:pPr>
        <w:ind w:left="6937" w:hanging="1128"/>
      </w:pPr>
      <w:rPr>
        <w:rFonts w:hint="default"/>
      </w:rPr>
    </w:lvl>
    <w:lvl w:ilvl="8">
      <w:start w:val="0"/>
      <w:numFmt w:val="bullet"/>
      <w:lvlText w:val="•"/>
      <w:lvlJc w:val="left"/>
      <w:pPr>
        <w:ind w:left="7866" w:hanging="1128"/>
      </w:pPr>
      <w:rPr>
        <w:rFonts w:hint="default"/>
      </w:rPr>
    </w:lvl>
  </w:abstractNum>
  <w:abstractNum w:abstractNumId="37">
    <w:multiLevelType w:val="hybridMultilevel"/>
    <w:lvl w:ilvl="0">
      <w:start w:val="3"/>
      <w:numFmt w:val="decimal"/>
      <w:lvlText w:val="%1"/>
      <w:lvlJc w:val="left"/>
      <w:pPr>
        <w:ind w:left="1356" w:hanging="279"/>
        <w:jc w:val="left"/>
      </w:pPr>
      <w:rPr>
        <w:rFonts w:hint="default"/>
        <w:w w:val="99"/>
      </w:rPr>
    </w:lvl>
    <w:lvl w:ilvl="1">
      <w:start w:val="0"/>
      <w:numFmt w:val="bullet"/>
      <w:lvlText w:val="•"/>
      <w:lvlJc w:val="left"/>
      <w:pPr>
        <w:ind w:left="2194" w:hanging="279"/>
      </w:pPr>
      <w:rPr>
        <w:rFonts w:hint="default"/>
      </w:rPr>
    </w:lvl>
    <w:lvl w:ilvl="2">
      <w:start w:val="0"/>
      <w:numFmt w:val="bullet"/>
      <w:lvlText w:val="•"/>
      <w:lvlJc w:val="left"/>
      <w:pPr>
        <w:ind w:left="3029" w:hanging="279"/>
      </w:pPr>
      <w:rPr>
        <w:rFonts w:hint="default"/>
      </w:rPr>
    </w:lvl>
    <w:lvl w:ilvl="3">
      <w:start w:val="0"/>
      <w:numFmt w:val="bullet"/>
      <w:lvlText w:val="•"/>
      <w:lvlJc w:val="left"/>
      <w:pPr>
        <w:ind w:left="3863" w:hanging="279"/>
      </w:pPr>
      <w:rPr>
        <w:rFonts w:hint="default"/>
      </w:rPr>
    </w:lvl>
    <w:lvl w:ilvl="4">
      <w:start w:val="0"/>
      <w:numFmt w:val="bullet"/>
      <w:lvlText w:val="•"/>
      <w:lvlJc w:val="left"/>
      <w:pPr>
        <w:ind w:left="4698" w:hanging="279"/>
      </w:pPr>
      <w:rPr>
        <w:rFonts w:hint="default"/>
      </w:rPr>
    </w:lvl>
    <w:lvl w:ilvl="5">
      <w:start w:val="0"/>
      <w:numFmt w:val="bullet"/>
      <w:lvlText w:val="•"/>
      <w:lvlJc w:val="left"/>
      <w:pPr>
        <w:ind w:left="5533" w:hanging="279"/>
      </w:pPr>
      <w:rPr>
        <w:rFonts w:hint="default"/>
      </w:rPr>
    </w:lvl>
    <w:lvl w:ilvl="6">
      <w:start w:val="0"/>
      <w:numFmt w:val="bullet"/>
      <w:lvlText w:val="•"/>
      <w:lvlJc w:val="left"/>
      <w:pPr>
        <w:ind w:left="6367" w:hanging="279"/>
      </w:pPr>
      <w:rPr>
        <w:rFonts w:hint="default"/>
      </w:rPr>
    </w:lvl>
    <w:lvl w:ilvl="7">
      <w:start w:val="0"/>
      <w:numFmt w:val="bullet"/>
      <w:lvlText w:val="•"/>
      <w:lvlJc w:val="left"/>
      <w:pPr>
        <w:ind w:left="7202" w:hanging="279"/>
      </w:pPr>
      <w:rPr>
        <w:rFonts w:hint="default"/>
      </w:rPr>
    </w:lvl>
    <w:lvl w:ilvl="8">
      <w:start w:val="0"/>
      <w:numFmt w:val="bullet"/>
      <w:lvlText w:val="•"/>
      <w:lvlJc w:val="left"/>
      <w:pPr>
        <w:ind w:left="8036" w:hanging="279"/>
      </w:pPr>
      <w:rPr>
        <w:rFonts w:hint="default"/>
      </w:rPr>
    </w:lvl>
  </w:abstractNum>
  <w:abstractNum w:abstractNumId="36">
    <w:multiLevelType w:val="hybridMultilevel"/>
    <w:lvl w:ilvl="0">
      <w:start w:val="3"/>
      <w:numFmt w:val="lowerLetter"/>
      <w:lvlText w:val="%1."/>
      <w:lvlJc w:val="left"/>
      <w:pPr>
        <w:ind w:left="516" w:hanging="423"/>
        <w:jc w:val="left"/>
      </w:pPr>
      <w:rPr>
        <w:rFonts w:hint="default"/>
        <w:w w:val="99"/>
      </w:rPr>
    </w:lvl>
    <w:lvl w:ilvl="1">
      <w:start w:val="0"/>
      <w:numFmt w:val="bullet"/>
      <w:lvlText w:val="•"/>
      <w:lvlJc w:val="left"/>
      <w:pPr>
        <w:ind w:left="1440" w:hanging="423"/>
      </w:pPr>
      <w:rPr>
        <w:rFonts w:hint="default"/>
      </w:rPr>
    </w:lvl>
    <w:lvl w:ilvl="2">
      <w:start w:val="0"/>
      <w:numFmt w:val="bullet"/>
      <w:lvlText w:val="•"/>
      <w:lvlJc w:val="left"/>
      <w:pPr>
        <w:ind w:left="2361" w:hanging="423"/>
      </w:pPr>
      <w:rPr>
        <w:rFonts w:hint="default"/>
      </w:rPr>
    </w:lvl>
    <w:lvl w:ilvl="3">
      <w:start w:val="0"/>
      <w:numFmt w:val="bullet"/>
      <w:lvlText w:val="•"/>
      <w:lvlJc w:val="left"/>
      <w:pPr>
        <w:ind w:left="3281" w:hanging="423"/>
      </w:pPr>
      <w:rPr>
        <w:rFonts w:hint="default"/>
      </w:rPr>
    </w:lvl>
    <w:lvl w:ilvl="4">
      <w:start w:val="0"/>
      <w:numFmt w:val="bullet"/>
      <w:lvlText w:val="•"/>
      <w:lvlJc w:val="left"/>
      <w:pPr>
        <w:ind w:left="4202" w:hanging="423"/>
      </w:pPr>
      <w:rPr>
        <w:rFonts w:hint="default"/>
      </w:rPr>
    </w:lvl>
    <w:lvl w:ilvl="5">
      <w:start w:val="0"/>
      <w:numFmt w:val="bullet"/>
      <w:lvlText w:val="•"/>
      <w:lvlJc w:val="left"/>
      <w:pPr>
        <w:ind w:left="5123" w:hanging="423"/>
      </w:pPr>
      <w:rPr>
        <w:rFonts w:hint="default"/>
      </w:rPr>
    </w:lvl>
    <w:lvl w:ilvl="6">
      <w:start w:val="0"/>
      <w:numFmt w:val="bullet"/>
      <w:lvlText w:val="•"/>
      <w:lvlJc w:val="left"/>
      <w:pPr>
        <w:ind w:left="6043" w:hanging="423"/>
      </w:pPr>
      <w:rPr>
        <w:rFonts w:hint="default"/>
      </w:rPr>
    </w:lvl>
    <w:lvl w:ilvl="7">
      <w:start w:val="0"/>
      <w:numFmt w:val="bullet"/>
      <w:lvlText w:val="•"/>
      <w:lvlJc w:val="left"/>
      <w:pPr>
        <w:ind w:left="6964" w:hanging="423"/>
      </w:pPr>
      <w:rPr>
        <w:rFonts w:hint="default"/>
      </w:rPr>
    </w:lvl>
    <w:lvl w:ilvl="8">
      <w:start w:val="0"/>
      <w:numFmt w:val="bullet"/>
      <w:lvlText w:val="•"/>
      <w:lvlJc w:val="left"/>
      <w:pPr>
        <w:ind w:left="7884" w:hanging="423"/>
      </w:pPr>
      <w:rPr>
        <w:rFonts w:hint="default"/>
      </w:rPr>
    </w:lvl>
  </w:abstractNum>
  <w:abstractNum w:abstractNumId="35">
    <w:multiLevelType w:val="hybridMultilevel"/>
    <w:lvl w:ilvl="0">
      <w:start w:val="3"/>
      <w:numFmt w:val="decimal"/>
      <w:lvlText w:val="%1"/>
      <w:lvlJc w:val="left"/>
      <w:pPr>
        <w:ind w:left="1365" w:hanging="850"/>
        <w:jc w:val="left"/>
      </w:pPr>
      <w:rPr>
        <w:rFonts w:hint="default"/>
      </w:rPr>
    </w:lvl>
    <w:lvl w:ilvl="1">
      <w:start w:val="2"/>
      <w:numFmt w:val="decimal"/>
      <w:lvlText w:val="%1.%2"/>
      <w:lvlJc w:val="left"/>
      <w:pPr>
        <w:ind w:left="1365" w:hanging="850"/>
        <w:jc w:val="left"/>
      </w:pPr>
      <w:rPr>
        <w:rFonts w:hint="default"/>
      </w:rPr>
    </w:lvl>
    <w:lvl w:ilvl="2">
      <w:start w:val="2"/>
      <w:numFmt w:val="decimal"/>
      <w:lvlText w:val="%1.%2.%3"/>
      <w:lvlJc w:val="left"/>
      <w:pPr>
        <w:ind w:left="1365" w:hanging="850"/>
        <w:jc w:val="left"/>
      </w:pPr>
      <w:rPr>
        <w:rFonts w:hint="default" w:ascii="宋体" w:hAnsi="宋体" w:eastAsia="宋体" w:cs="宋体"/>
        <w:b/>
        <w:bCs/>
        <w:spacing w:val="0"/>
        <w:w w:val="98"/>
        <w:sz w:val="27"/>
        <w:szCs w:val="27"/>
      </w:rPr>
    </w:lvl>
    <w:lvl w:ilvl="3">
      <w:start w:val="1"/>
      <w:numFmt w:val="decimal"/>
      <w:lvlText w:val="%1.%2.%3.%4"/>
      <w:lvlJc w:val="left"/>
      <w:pPr>
        <w:ind w:left="1644" w:hanging="1128"/>
        <w:jc w:val="right"/>
      </w:pPr>
      <w:rPr>
        <w:rFonts w:hint="default"/>
        <w:b/>
        <w:bCs/>
        <w:spacing w:val="0"/>
        <w:w w:val="102"/>
      </w:rPr>
    </w:lvl>
    <w:lvl w:ilvl="4">
      <w:start w:val="1"/>
      <w:numFmt w:val="decimal"/>
      <w:lvlText w:val="%5."/>
      <w:lvlJc w:val="left"/>
      <w:pPr>
        <w:ind w:left="516" w:hanging="423"/>
        <w:jc w:val="left"/>
      </w:pPr>
      <w:rPr>
        <w:rFonts w:hint="default"/>
        <w:w w:val="102"/>
      </w:rPr>
    </w:lvl>
    <w:lvl w:ilvl="5">
      <w:start w:val="0"/>
      <w:numFmt w:val="bullet"/>
      <w:lvlText w:val="•"/>
      <w:lvlJc w:val="left"/>
      <w:pPr>
        <w:ind w:left="4672" w:hanging="423"/>
      </w:pPr>
      <w:rPr>
        <w:rFonts w:hint="default"/>
      </w:rPr>
    </w:lvl>
    <w:lvl w:ilvl="6">
      <w:start w:val="0"/>
      <w:numFmt w:val="bullet"/>
      <w:lvlText w:val="•"/>
      <w:lvlJc w:val="left"/>
      <w:pPr>
        <w:ind w:left="5683" w:hanging="423"/>
      </w:pPr>
      <w:rPr>
        <w:rFonts w:hint="default"/>
      </w:rPr>
    </w:lvl>
    <w:lvl w:ilvl="7">
      <w:start w:val="0"/>
      <w:numFmt w:val="bullet"/>
      <w:lvlText w:val="•"/>
      <w:lvlJc w:val="left"/>
      <w:pPr>
        <w:ind w:left="6693" w:hanging="423"/>
      </w:pPr>
      <w:rPr>
        <w:rFonts w:hint="default"/>
      </w:rPr>
    </w:lvl>
    <w:lvl w:ilvl="8">
      <w:start w:val="0"/>
      <w:numFmt w:val="bullet"/>
      <w:lvlText w:val="•"/>
      <w:lvlJc w:val="left"/>
      <w:pPr>
        <w:ind w:left="7704" w:hanging="423"/>
      </w:pPr>
      <w:rPr>
        <w:rFonts w:hint="default"/>
      </w:rPr>
    </w:lvl>
  </w:abstractNum>
  <w:abstractNum w:abstractNumId="34">
    <w:multiLevelType w:val="hybridMultilevel"/>
    <w:lvl w:ilvl="0">
      <w:start w:val="3"/>
      <w:numFmt w:val="decimal"/>
      <w:lvlText w:val="%1"/>
      <w:lvlJc w:val="left"/>
      <w:pPr>
        <w:ind w:left="1365" w:hanging="850"/>
        <w:jc w:val="left"/>
      </w:pPr>
      <w:rPr>
        <w:rFonts w:hint="default"/>
      </w:rPr>
    </w:lvl>
    <w:lvl w:ilvl="1">
      <w:start w:val="2"/>
      <w:numFmt w:val="decimal"/>
      <w:lvlText w:val="%1.%2"/>
      <w:lvlJc w:val="left"/>
      <w:pPr>
        <w:ind w:left="1365" w:hanging="850"/>
        <w:jc w:val="left"/>
      </w:pPr>
      <w:rPr>
        <w:rFonts w:hint="default"/>
      </w:rPr>
    </w:lvl>
    <w:lvl w:ilvl="2">
      <w:start w:val="1"/>
      <w:numFmt w:val="decimal"/>
      <w:lvlText w:val="%1.%2.%3"/>
      <w:lvlJc w:val="left"/>
      <w:pPr>
        <w:ind w:left="1365" w:hanging="850"/>
        <w:jc w:val="left"/>
      </w:pPr>
      <w:rPr>
        <w:rFonts w:hint="default" w:ascii="宋体" w:hAnsi="宋体" w:eastAsia="宋体" w:cs="宋体"/>
        <w:b/>
        <w:bCs/>
        <w:spacing w:val="0"/>
        <w:w w:val="102"/>
        <w:sz w:val="27"/>
        <w:szCs w:val="27"/>
      </w:rPr>
    </w:lvl>
    <w:lvl w:ilvl="3">
      <w:start w:val="1"/>
      <w:numFmt w:val="decimal"/>
      <w:lvlText w:val="%1.%2.%3.%4"/>
      <w:lvlJc w:val="left"/>
      <w:pPr>
        <w:ind w:left="1644" w:hanging="1128"/>
        <w:jc w:val="left"/>
      </w:pPr>
      <w:rPr>
        <w:rFonts w:hint="default"/>
        <w:b/>
        <w:bCs/>
        <w:spacing w:val="0"/>
        <w:w w:val="98"/>
      </w:rPr>
    </w:lvl>
    <w:lvl w:ilvl="4">
      <w:start w:val="0"/>
      <w:numFmt w:val="bullet"/>
      <w:lvlText w:val="•"/>
      <w:lvlJc w:val="left"/>
      <w:pPr>
        <w:ind w:left="4328" w:hanging="1128"/>
      </w:pPr>
      <w:rPr>
        <w:rFonts w:hint="default"/>
      </w:rPr>
    </w:lvl>
    <w:lvl w:ilvl="5">
      <w:start w:val="0"/>
      <w:numFmt w:val="bullet"/>
      <w:lvlText w:val="•"/>
      <w:lvlJc w:val="left"/>
      <w:pPr>
        <w:ind w:left="5224" w:hanging="1128"/>
      </w:pPr>
      <w:rPr>
        <w:rFonts w:hint="default"/>
      </w:rPr>
    </w:lvl>
    <w:lvl w:ilvl="6">
      <w:start w:val="0"/>
      <w:numFmt w:val="bullet"/>
      <w:lvlText w:val="•"/>
      <w:lvlJc w:val="left"/>
      <w:pPr>
        <w:ind w:left="6121" w:hanging="1128"/>
      </w:pPr>
      <w:rPr>
        <w:rFonts w:hint="default"/>
      </w:rPr>
    </w:lvl>
    <w:lvl w:ilvl="7">
      <w:start w:val="0"/>
      <w:numFmt w:val="bullet"/>
      <w:lvlText w:val="•"/>
      <w:lvlJc w:val="left"/>
      <w:pPr>
        <w:ind w:left="7017" w:hanging="1128"/>
      </w:pPr>
      <w:rPr>
        <w:rFonts w:hint="default"/>
      </w:rPr>
    </w:lvl>
    <w:lvl w:ilvl="8">
      <w:start w:val="0"/>
      <w:numFmt w:val="bullet"/>
      <w:lvlText w:val="•"/>
      <w:lvlJc w:val="left"/>
      <w:pPr>
        <w:ind w:left="7913" w:hanging="1128"/>
      </w:pPr>
      <w:rPr>
        <w:rFonts w:hint="default"/>
      </w:rPr>
    </w:lvl>
  </w:abstractNum>
  <w:abstractNum w:abstractNumId="33">
    <w:multiLevelType w:val="hybridMultilevel"/>
    <w:lvl w:ilvl="0">
      <w:start w:val="3"/>
      <w:numFmt w:val="decimal"/>
      <w:lvlText w:val="%1"/>
      <w:lvlJc w:val="left"/>
      <w:pPr>
        <w:ind w:left="1365" w:hanging="850"/>
        <w:jc w:val="left"/>
      </w:pPr>
      <w:rPr>
        <w:rFonts w:hint="default"/>
      </w:rPr>
    </w:lvl>
    <w:lvl w:ilvl="1">
      <w:start w:val="1"/>
      <w:numFmt w:val="decimal"/>
      <w:lvlText w:val="%1.%2"/>
      <w:lvlJc w:val="left"/>
      <w:pPr>
        <w:ind w:left="1365" w:hanging="850"/>
        <w:jc w:val="left"/>
      </w:pPr>
      <w:rPr>
        <w:rFonts w:hint="default"/>
      </w:rPr>
    </w:lvl>
    <w:lvl w:ilvl="2">
      <w:start w:val="2"/>
      <w:numFmt w:val="decimal"/>
      <w:lvlText w:val="%1.%2.%3"/>
      <w:lvlJc w:val="left"/>
      <w:pPr>
        <w:ind w:left="1365" w:hanging="850"/>
        <w:jc w:val="left"/>
      </w:pPr>
      <w:rPr>
        <w:rFonts w:hint="default" w:ascii="宋体" w:hAnsi="宋体" w:eastAsia="宋体" w:cs="宋体"/>
        <w:b/>
        <w:bCs/>
        <w:spacing w:val="0"/>
        <w:w w:val="102"/>
        <w:sz w:val="27"/>
        <w:szCs w:val="27"/>
      </w:rPr>
    </w:lvl>
    <w:lvl w:ilvl="3">
      <w:start w:val="1"/>
      <w:numFmt w:val="decimal"/>
      <w:lvlText w:val="%1.%2.%3.%4"/>
      <w:lvlJc w:val="left"/>
      <w:pPr>
        <w:ind w:left="516" w:hanging="1128"/>
        <w:jc w:val="left"/>
      </w:pPr>
      <w:rPr>
        <w:rFonts w:hint="default"/>
        <w:b/>
        <w:bCs/>
        <w:spacing w:val="0"/>
        <w:w w:val="98"/>
      </w:rPr>
    </w:lvl>
    <w:lvl w:ilvl="4">
      <w:start w:val="0"/>
      <w:numFmt w:val="bullet"/>
      <w:lvlText w:val="•"/>
      <w:lvlJc w:val="left"/>
      <w:pPr>
        <w:ind w:left="4162" w:hanging="1128"/>
      </w:pPr>
      <w:rPr>
        <w:rFonts w:hint="default"/>
      </w:rPr>
    </w:lvl>
    <w:lvl w:ilvl="5">
      <w:start w:val="0"/>
      <w:numFmt w:val="bullet"/>
      <w:lvlText w:val="•"/>
      <w:lvlJc w:val="left"/>
      <w:pPr>
        <w:ind w:left="5096" w:hanging="1128"/>
      </w:pPr>
      <w:rPr>
        <w:rFonts w:hint="default"/>
      </w:rPr>
    </w:lvl>
    <w:lvl w:ilvl="6">
      <w:start w:val="0"/>
      <w:numFmt w:val="bullet"/>
      <w:lvlText w:val="•"/>
      <w:lvlJc w:val="left"/>
      <w:pPr>
        <w:ind w:left="6030" w:hanging="1128"/>
      </w:pPr>
      <w:rPr>
        <w:rFonts w:hint="default"/>
      </w:rPr>
    </w:lvl>
    <w:lvl w:ilvl="7">
      <w:start w:val="0"/>
      <w:numFmt w:val="bullet"/>
      <w:lvlText w:val="•"/>
      <w:lvlJc w:val="left"/>
      <w:pPr>
        <w:ind w:left="6964" w:hanging="1128"/>
      </w:pPr>
      <w:rPr>
        <w:rFonts w:hint="default"/>
      </w:rPr>
    </w:lvl>
    <w:lvl w:ilvl="8">
      <w:start w:val="0"/>
      <w:numFmt w:val="bullet"/>
      <w:lvlText w:val="•"/>
      <w:lvlJc w:val="left"/>
      <w:pPr>
        <w:ind w:left="7898" w:hanging="1128"/>
      </w:pPr>
      <w:rPr>
        <w:rFonts w:hint="default"/>
      </w:rPr>
    </w:lvl>
  </w:abstractNum>
  <w:abstractNum w:abstractNumId="32">
    <w:multiLevelType w:val="hybridMultilevel"/>
    <w:lvl w:ilvl="0">
      <w:start w:val="3"/>
      <w:numFmt w:val="lowerLetter"/>
      <w:lvlText w:val="%1."/>
      <w:lvlJc w:val="left"/>
      <w:pPr>
        <w:ind w:left="516" w:hanging="423"/>
        <w:jc w:val="left"/>
      </w:pPr>
      <w:rPr>
        <w:rFonts w:hint="default"/>
        <w:w w:val="99"/>
      </w:rPr>
    </w:lvl>
    <w:lvl w:ilvl="1">
      <w:start w:val="0"/>
      <w:numFmt w:val="bullet"/>
      <w:lvlText w:val="•"/>
      <w:lvlJc w:val="left"/>
      <w:pPr>
        <w:ind w:left="1440" w:hanging="423"/>
      </w:pPr>
      <w:rPr>
        <w:rFonts w:hint="default"/>
      </w:rPr>
    </w:lvl>
    <w:lvl w:ilvl="2">
      <w:start w:val="0"/>
      <w:numFmt w:val="bullet"/>
      <w:lvlText w:val="•"/>
      <w:lvlJc w:val="left"/>
      <w:pPr>
        <w:ind w:left="2361" w:hanging="423"/>
      </w:pPr>
      <w:rPr>
        <w:rFonts w:hint="default"/>
      </w:rPr>
    </w:lvl>
    <w:lvl w:ilvl="3">
      <w:start w:val="0"/>
      <w:numFmt w:val="bullet"/>
      <w:lvlText w:val="•"/>
      <w:lvlJc w:val="left"/>
      <w:pPr>
        <w:ind w:left="3281" w:hanging="423"/>
      </w:pPr>
      <w:rPr>
        <w:rFonts w:hint="default"/>
      </w:rPr>
    </w:lvl>
    <w:lvl w:ilvl="4">
      <w:start w:val="0"/>
      <w:numFmt w:val="bullet"/>
      <w:lvlText w:val="•"/>
      <w:lvlJc w:val="left"/>
      <w:pPr>
        <w:ind w:left="4202" w:hanging="423"/>
      </w:pPr>
      <w:rPr>
        <w:rFonts w:hint="default"/>
      </w:rPr>
    </w:lvl>
    <w:lvl w:ilvl="5">
      <w:start w:val="0"/>
      <w:numFmt w:val="bullet"/>
      <w:lvlText w:val="•"/>
      <w:lvlJc w:val="left"/>
      <w:pPr>
        <w:ind w:left="5123" w:hanging="423"/>
      </w:pPr>
      <w:rPr>
        <w:rFonts w:hint="default"/>
      </w:rPr>
    </w:lvl>
    <w:lvl w:ilvl="6">
      <w:start w:val="0"/>
      <w:numFmt w:val="bullet"/>
      <w:lvlText w:val="•"/>
      <w:lvlJc w:val="left"/>
      <w:pPr>
        <w:ind w:left="6043" w:hanging="423"/>
      </w:pPr>
      <w:rPr>
        <w:rFonts w:hint="default"/>
      </w:rPr>
    </w:lvl>
    <w:lvl w:ilvl="7">
      <w:start w:val="0"/>
      <w:numFmt w:val="bullet"/>
      <w:lvlText w:val="•"/>
      <w:lvlJc w:val="left"/>
      <w:pPr>
        <w:ind w:left="6964" w:hanging="423"/>
      </w:pPr>
      <w:rPr>
        <w:rFonts w:hint="default"/>
      </w:rPr>
    </w:lvl>
    <w:lvl w:ilvl="8">
      <w:start w:val="0"/>
      <w:numFmt w:val="bullet"/>
      <w:lvlText w:val="•"/>
      <w:lvlJc w:val="left"/>
      <w:pPr>
        <w:ind w:left="7884" w:hanging="423"/>
      </w:pPr>
      <w:rPr>
        <w:rFonts w:hint="default"/>
      </w:rPr>
    </w:lvl>
  </w:abstractNum>
  <w:abstractNum w:abstractNumId="31">
    <w:multiLevelType w:val="hybridMultilevel"/>
    <w:lvl w:ilvl="0">
      <w:start w:val="3"/>
      <w:numFmt w:val="lowerLetter"/>
      <w:lvlText w:val="%1."/>
      <w:lvlJc w:val="left"/>
      <w:pPr>
        <w:ind w:left="516" w:hanging="423"/>
        <w:jc w:val="left"/>
      </w:pPr>
      <w:rPr>
        <w:rFonts w:hint="default"/>
        <w:w w:val="102"/>
      </w:rPr>
    </w:lvl>
    <w:lvl w:ilvl="1">
      <w:start w:val="0"/>
      <w:numFmt w:val="bullet"/>
      <w:lvlText w:val="•"/>
      <w:lvlJc w:val="left"/>
      <w:pPr>
        <w:ind w:left="1438" w:hanging="423"/>
      </w:pPr>
      <w:rPr>
        <w:rFonts w:hint="default"/>
      </w:rPr>
    </w:lvl>
    <w:lvl w:ilvl="2">
      <w:start w:val="0"/>
      <w:numFmt w:val="bullet"/>
      <w:lvlText w:val="•"/>
      <w:lvlJc w:val="left"/>
      <w:pPr>
        <w:ind w:left="2357" w:hanging="423"/>
      </w:pPr>
      <w:rPr>
        <w:rFonts w:hint="default"/>
      </w:rPr>
    </w:lvl>
    <w:lvl w:ilvl="3">
      <w:start w:val="0"/>
      <w:numFmt w:val="bullet"/>
      <w:lvlText w:val="•"/>
      <w:lvlJc w:val="left"/>
      <w:pPr>
        <w:ind w:left="3275" w:hanging="423"/>
      </w:pPr>
      <w:rPr>
        <w:rFonts w:hint="default"/>
      </w:rPr>
    </w:lvl>
    <w:lvl w:ilvl="4">
      <w:start w:val="0"/>
      <w:numFmt w:val="bullet"/>
      <w:lvlText w:val="•"/>
      <w:lvlJc w:val="left"/>
      <w:pPr>
        <w:ind w:left="4194" w:hanging="423"/>
      </w:pPr>
      <w:rPr>
        <w:rFonts w:hint="default"/>
      </w:rPr>
    </w:lvl>
    <w:lvl w:ilvl="5">
      <w:start w:val="0"/>
      <w:numFmt w:val="bullet"/>
      <w:lvlText w:val="•"/>
      <w:lvlJc w:val="left"/>
      <w:pPr>
        <w:ind w:left="5113" w:hanging="423"/>
      </w:pPr>
      <w:rPr>
        <w:rFonts w:hint="default"/>
      </w:rPr>
    </w:lvl>
    <w:lvl w:ilvl="6">
      <w:start w:val="0"/>
      <w:numFmt w:val="bullet"/>
      <w:lvlText w:val="•"/>
      <w:lvlJc w:val="left"/>
      <w:pPr>
        <w:ind w:left="6031" w:hanging="423"/>
      </w:pPr>
      <w:rPr>
        <w:rFonts w:hint="default"/>
      </w:rPr>
    </w:lvl>
    <w:lvl w:ilvl="7">
      <w:start w:val="0"/>
      <w:numFmt w:val="bullet"/>
      <w:lvlText w:val="•"/>
      <w:lvlJc w:val="left"/>
      <w:pPr>
        <w:ind w:left="6950" w:hanging="423"/>
      </w:pPr>
      <w:rPr>
        <w:rFonts w:hint="default"/>
      </w:rPr>
    </w:lvl>
    <w:lvl w:ilvl="8">
      <w:start w:val="0"/>
      <w:numFmt w:val="bullet"/>
      <w:lvlText w:val="•"/>
      <w:lvlJc w:val="left"/>
      <w:pPr>
        <w:ind w:left="7868" w:hanging="423"/>
      </w:pPr>
      <w:rPr>
        <w:rFonts w:hint="default"/>
      </w:rPr>
    </w:lvl>
  </w:abstractNum>
  <w:abstractNum w:abstractNumId="30">
    <w:multiLevelType w:val="hybridMultilevel"/>
    <w:lvl w:ilvl="0">
      <w:start w:val="3"/>
      <w:numFmt w:val="decimal"/>
      <w:lvlText w:val="%1"/>
      <w:lvlJc w:val="left"/>
      <w:pPr>
        <w:ind w:left="1365" w:hanging="850"/>
        <w:jc w:val="left"/>
      </w:pPr>
      <w:rPr>
        <w:rFonts w:hint="default"/>
      </w:rPr>
    </w:lvl>
    <w:lvl w:ilvl="1">
      <w:start w:val="1"/>
      <w:numFmt w:val="decimal"/>
      <w:lvlText w:val="%1.%2"/>
      <w:lvlJc w:val="left"/>
      <w:pPr>
        <w:ind w:left="1365" w:hanging="850"/>
        <w:jc w:val="left"/>
      </w:pPr>
      <w:rPr>
        <w:rFonts w:hint="default"/>
      </w:rPr>
    </w:lvl>
    <w:lvl w:ilvl="2">
      <w:start w:val="1"/>
      <w:numFmt w:val="decimal"/>
      <w:lvlText w:val="%1.%2.%3"/>
      <w:lvlJc w:val="left"/>
      <w:pPr>
        <w:ind w:left="1365" w:hanging="850"/>
        <w:jc w:val="left"/>
      </w:pPr>
      <w:rPr>
        <w:rFonts w:hint="default" w:ascii="宋体" w:hAnsi="宋体" w:eastAsia="宋体" w:cs="宋体"/>
        <w:b/>
        <w:bCs/>
        <w:spacing w:val="0"/>
        <w:w w:val="98"/>
        <w:sz w:val="27"/>
        <w:szCs w:val="27"/>
      </w:rPr>
    </w:lvl>
    <w:lvl w:ilvl="3">
      <w:start w:val="1"/>
      <w:numFmt w:val="decimal"/>
      <w:lvlText w:val="%1.%2.%3.%4"/>
      <w:lvlJc w:val="left"/>
      <w:pPr>
        <w:ind w:left="516" w:hanging="1061"/>
        <w:jc w:val="left"/>
      </w:pPr>
      <w:rPr>
        <w:rFonts w:hint="default"/>
        <w:b/>
        <w:bCs/>
        <w:spacing w:val="0"/>
        <w:w w:val="102"/>
      </w:rPr>
    </w:lvl>
    <w:lvl w:ilvl="4">
      <w:start w:val="0"/>
      <w:numFmt w:val="bullet"/>
      <w:lvlText w:val="•"/>
      <w:lvlJc w:val="left"/>
      <w:pPr>
        <w:ind w:left="4142" w:hanging="1061"/>
      </w:pPr>
      <w:rPr>
        <w:rFonts w:hint="default"/>
      </w:rPr>
    </w:lvl>
    <w:lvl w:ilvl="5">
      <w:start w:val="0"/>
      <w:numFmt w:val="bullet"/>
      <w:lvlText w:val="•"/>
      <w:lvlJc w:val="left"/>
      <w:pPr>
        <w:ind w:left="5069" w:hanging="1061"/>
      </w:pPr>
      <w:rPr>
        <w:rFonts w:hint="default"/>
      </w:rPr>
    </w:lvl>
    <w:lvl w:ilvl="6">
      <w:start w:val="0"/>
      <w:numFmt w:val="bullet"/>
      <w:lvlText w:val="•"/>
      <w:lvlJc w:val="left"/>
      <w:pPr>
        <w:ind w:left="5996" w:hanging="1061"/>
      </w:pPr>
      <w:rPr>
        <w:rFonts w:hint="default"/>
      </w:rPr>
    </w:lvl>
    <w:lvl w:ilvl="7">
      <w:start w:val="0"/>
      <w:numFmt w:val="bullet"/>
      <w:lvlText w:val="•"/>
      <w:lvlJc w:val="left"/>
      <w:pPr>
        <w:ind w:left="6924" w:hanging="1061"/>
      </w:pPr>
      <w:rPr>
        <w:rFonts w:hint="default"/>
      </w:rPr>
    </w:lvl>
    <w:lvl w:ilvl="8">
      <w:start w:val="0"/>
      <w:numFmt w:val="bullet"/>
      <w:lvlText w:val="•"/>
      <w:lvlJc w:val="left"/>
      <w:pPr>
        <w:ind w:left="7851" w:hanging="1061"/>
      </w:pPr>
      <w:rPr>
        <w:rFonts w:hint="default"/>
      </w:rPr>
    </w:lvl>
  </w:abstractNum>
  <w:abstractNum w:abstractNumId="29">
    <w:multiLevelType w:val="hybridMultilevel"/>
    <w:lvl w:ilvl="0">
      <w:start w:val="1"/>
      <w:numFmt w:val="decimal"/>
      <w:lvlText w:val="%1."/>
      <w:lvlJc w:val="left"/>
      <w:pPr>
        <w:ind w:left="938" w:hanging="423"/>
        <w:jc w:val="left"/>
      </w:pPr>
      <w:rPr>
        <w:rFonts w:hint="default"/>
        <w:spacing w:val="0"/>
        <w:w w:val="102"/>
      </w:rPr>
    </w:lvl>
    <w:lvl w:ilvl="1">
      <w:start w:val="0"/>
      <w:numFmt w:val="bullet"/>
      <w:lvlText w:val="•"/>
      <w:lvlJc w:val="left"/>
      <w:pPr>
        <w:ind w:left="1830" w:hanging="423"/>
      </w:pPr>
      <w:rPr>
        <w:rFonts w:hint="default"/>
      </w:rPr>
    </w:lvl>
    <w:lvl w:ilvl="2">
      <w:start w:val="0"/>
      <w:numFmt w:val="bullet"/>
      <w:lvlText w:val="•"/>
      <w:lvlJc w:val="left"/>
      <w:pPr>
        <w:ind w:left="2721" w:hanging="423"/>
      </w:pPr>
      <w:rPr>
        <w:rFonts w:hint="default"/>
      </w:rPr>
    </w:lvl>
    <w:lvl w:ilvl="3">
      <w:start w:val="0"/>
      <w:numFmt w:val="bullet"/>
      <w:lvlText w:val="•"/>
      <w:lvlJc w:val="left"/>
      <w:pPr>
        <w:ind w:left="3611" w:hanging="423"/>
      </w:pPr>
      <w:rPr>
        <w:rFonts w:hint="default"/>
      </w:rPr>
    </w:lvl>
    <w:lvl w:ilvl="4">
      <w:start w:val="0"/>
      <w:numFmt w:val="bullet"/>
      <w:lvlText w:val="•"/>
      <w:lvlJc w:val="left"/>
      <w:pPr>
        <w:ind w:left="4502" w:hanging="423"/>
      </w:pPr>
      <w:rPr>
        <w:rFonts w:hint="default"/>
      </w:rPr>
    </w:lvl>
    <w:lvl w:ilvl="5">
      <w:start w:val="0"/>
      <w:numFmt w:val="bullet"/>
      <w:lvlText w:val="•"/>
      <w:lvlJc w:val="left"/>
      <w:pPr>
        <w:ind w:left="5393" w:hanging="423"/>
      </w:pPr>
      <w:rPr>
        <w:rFonts w:hint="default"/>
      </w:rPr>
    </w:lvl>
    <w:lvl w:ilvl="6">
      <w:start w:val="0"/>
      <w:numFmt w:val="bullet"/>
      <w:lvlText w:val="•"/>
      <w:lvlJc w:val="left"/>
      <w:pPr>
        <w:ind w:left="6283" w:hanging="423"/>
      </w:pPr>
      <w:rPr>
        <w:rFonts w:hint="default"/>
      </w:rPr>
    </w:lvl>
    <w:lvl w:ilvl="7">
      <w:start w:val="0"/>
      <w:numFmt w:val="bullet"/>
      <w:lvlText w:val="•"/>
      <w:lvlJc w:val="left"/>
      <w:pPr>
        <w:ind w:left="7174" w:hanging="423"/>
      </w:pPr>
      <w:rPr>
        <w:rFonts w:hint="default"/>
      </w:rPr>
    </w:lvl>
    <w:lvl w:ilvl="8">
      <w:start w:val="0"/>
      <w:numFmt w:val="bullet"/>
      <w:lvlText w:val="•"/>
      <w:lvlJc w:val="left"/>
      <w:pPr>
        <w:ind w:left="8064" w:hanging="423"/>
      </w:pPr>
      <w:rPr>
        <w:rFonts w:hint="default"/>
      </w:rPr>
    </w:lvl>
  </w:abstractNum>
  <w:abstractNum w:abstractNumId="28">
    <w:multiLevelType w:val="hybridMultilevel"/>
    <w:lvl w:ilvl="0">
      <w:start w:val="2"/>
      <w:numFmt w:val="decimal"/>
      <w:lvlText w:val="%1"/>
      <w:lvlJc w:val="left"/>
      <w:pPr>
        <w:ind w:left="1082" w:hanging="567"/>
        <w:jc w:val="right"/>
      </w:pPr>
      <w:rPr>
        <w:rFonts w:hint="default"/>
      </w:rPr>
    </w:lvl>
    <w:lvl w:ilvl="1">
      <w:start w:val="3"/>
      <w:numFmt w:val="decimal"/>
      <w:lvlText w:val="%1.%2"/>
      <w:lvlJc w:val="left"/>
      <w:pPr>
        <w:ind w:left="1082" w:hanging="567"/>
        <w:jc w:val="left"/>
      </w:pPr>
      <w:rPr>
        <w:rFonts w:hint="default"/>
        <w:b/>
        <w:bCs/>
        <w:spacing w:val="0"/>
        <w:w w:val="98"/>
      </w:rPr>
    </w:lvl>
    <w:lvl w:ilvl="2">
      <w:start w:val="0"/>
      <w:numFmt w:val="bullet"/>
      <w:lvlText w:val="•"/>
      <w:lvlJc w:val="left"/>
      <w:pPr>
        <w:ind w:left="2833" w:hanging="567"/>
      </w:pPr>
      <w:rPr>
        <w:rFonts w:hint="default"/>
      </w:rPr>
    </w:lvl>
    <w:lvl w:ilvl="3">
      <w:start w:val="0"/>
      <w:numFmt w:val="bullet"/>
      <w:lvlText w:val="•"/>
      <w:lvlJc w:val="left"/>
      <w:pPr>
        <w:ind w:left="3709" w:hanging="567"/>
      </w:pPr>
      <w:rPr>
        <w:rFonts w:hint="default"/>
      </w:rPr>
    </w:lvl>
    <w:lvl w:ilvl="4">
      <w:start w:val="0"/>
      <w:numFmt w:val="bullet"/>
      <w:lvlText w:val="•"/>
      <w:lvlJc w:val="left"/>
      <w:pPr>
        <w:ind w:left="4586" w:hanging="567"/>
      </w:pPr>
      <w:rPr>
        <w:rFonts w:hint="default"/>
      </w:rPr>
    </w:lvl>
    <w:lvl w:ilvl="5">
      <w:start w:val="0"/>
      <w:numFmt w:val="bullet"/>
      <w:lvlText w:val="•"/>
      <w:lvlJc w:val="left"/>
      <w:pPr>
        <w:ind w:left="5463" w:hanging="567"/>
      </w:pPr>
      <w:rPr>
        <w:rFonts w:hint="default"/>
      </w:rPr>
    </w:lvl>
    <w:lvl w:ilvl="6">
      <w:start w:val="0"/>
      <w:numFmt w:val="bullet"/>
      <w:lvlText w:val="•"/>
      <w:lvlJc w:val="left"/>
      <w:pPr>
        <w:ind w:left="6339" w:hanging="567"/>
      </w:pPr>
      <w:rPr>
        <w:rFonts w:hint="default"/>
      </w:rPr>
    </w:lvl>
    <w:lvl w:ilvl="7">
      <w:start w:val="0"/>
      <w:numFmt w:val="bullet"/>
      <w:lvlText w:val="•"/>
      <w:lvlJc w:val="left"/>
      <w:pPr>
        <w:ind w:left="7216" w:hanging="567"/>
      </w:pPr>
      <w:rPr>
        <w:rFonts w:hint="default"/>
      </w:rPr>
    </w:lvl>
    <w:lvl w:ilvl="8">
      <w:start w:val="0"/>
      <w:numFmt w:val="bullet"/>
      <w:lvlText w:val="•"/>
      <w:lvlJc w:val="left"/>
      <w:pPr>
        <w:ind w:left="8092" w:hanging="567"/>
      </w:pPr>
      <w:rPr>
        <w:rFonts w:hint="default"/>
      </w:rPr>
    </w:lvl>
  </w:abstractNum>
  <w:abstractNum w:abstractNumId="27">
    <w:multiLevelType w:val="hybridMultilevel"/>
    <w:lvl w:ilvl="0">
      <w:start w:val="2"/>
      <w:numFmt w:val="decimal"/>
      <w:lvlText w:val="%1"/>
      <w:lvlJc w:val="left"/>
      <w:pPr>
        <w:ind w:left="1504" w:hanging="989"/>
        <w:jc w:val="left"/>
      </w:pPr>
      <w:rPr>
        <w:rFonts w:hint="default"/>
      </w:rPr>
    </w:lvl>
    <w:lvl w:ilvl="1">
      <w:start w:val="2"/>
      <w:numFmt w:val="decimal"/>
      <w:lvlText w:val="%1.%2"/>
      <w:lvlJc w:val="left"/>
      <w:pPr>
        <w:ind w:left="1504" w:hanging="989"/>
        <w:jc w:val="left"/>
      </w:pPr>
      <w:rPr>
        <w:rFonts w:hint="default"/>
      </w:rPr>
    </w:lvl>
    <w:lvl w:ilvl="2">
      <w:start w:val="3"/>
      <w:numFmt w:val="decimal"/>
      <w:lvlText w:val="%1.%2.%3"/>
      <w:lvlJc w:val="left"/>
      <w:pPr>
        <w:ind w:left="1504" w:hanging="989"/>
        <w:jc w:val="left"/>
      </w:pPr>
      <w:rPr>
        <w:rFonts w:hint="default" w:ascii="宋体" w:hAnsi="宋体" w:eastAsia="宋体" w:cs="宋体"/>
        <w:b/>
        <w:bCs/>
        <w:spacing w:val="0"/>
        <w:w w:val="102"/>
        <w:sz w:val="27"/>
        <w:szCs w:val="27"/>
      </w:rPr>
    </w:lvl>
    <w:lvl w:ilvl="3">
      <w:start w:val="1"/>
      <w:numFmt w:val="decimal"/>
      <w:lvlText w:val="%1.%2.%3.%4"/>
      <w:lvlJc w:val="left"/>
      <w:pPr>
        <w:ind w:left="1644" w:hanging="1128"/>
        <w:jc w:val="left"/>
      </w:pPr>
      <w:rPr>
        <w:rFonts w:hint="default"/>
        <w:b/>
        <w:bCs/>
        <w:spacing w:val="0"/>
        <w:w w:val="98"/>
      </w:rPr>
    </w:lvl>
    <w:lvl w:ilvl="4">
      <w:start w:val="0"/>
      <w:numFmt w:val="bullet"/>
      <w:lvlText w:val="•"/>
      <w:lvlJc w:val="left"/>
      <w:pPr>
        <w:ind w:left="4335" w:hanging="1128"/>
      </w:pPr>
      <w:rPr>
        <w:rFonts w:hint="default"/>
      </w:rPr>
    </w:lvl>
    <w:lvl w:ilvl="5">
      <w:start w:val="0"/>
      <w:numFmt w:val="bullet"/>
      <w:lvlText w:val="•"/>
      <w:lvlJc w:val="left"/>
      <w:pPr>
        <w:ind w:left="5233" w:hanging="1128"/>
      </w:pPr>
      <w:rPr>
        <w:rFonts w:hint="default"/>
      </w:rPr>
    </w:lvl>
    <w:lvl w:ilvl="6">
      <w:start w:val="0"/>
      <w:numFmt w:val="bullet"/>
      <w:lvlText w:val="•"/>
      <w:lvlJc w:val="left"/>
      <w:pPr>
        <w:ind w:left="6132" w:hanging="1128"/>
      </w:pPr>
      <w:rPr>
        <w:rFonts w:hint="default"/>
      </w:rPr>
    </w:lvl>
    <w:lvl w:ilvl="7">
      <w:start w:val="0"/>
      <w:numFmt w:val="bullet"/>
      <w:lvlText w:val="•"/>
      <w:lvlJc w:val="left"/>
      <w:pPr>
        <w:ind w:left="7030" w:hanging="1128"/>
      </w:pPr>
      <w:rPr>
        <w:rFonts w:hint="default"/>
      </w:rPr>
    </w:lvl>
    <w:lvl w:ilvl="8">
      <w:start w:val="0"/>
      <w:numFmt w:val="bullet"/>
      <w:lvlText w:val="•"/>
      <w:lvlJc w:val="left"/>
      <w:pPr>
        <w:ind w:left="7929" w:hanging="1128"/>
      </w:pPr>
      <w:rPr>
        <w:rFonts w:hint="default"/>
      </w:rPr>
    </w:lvl>
  </w:abstractNum>
  <w:abstractNum w:abstractNumId="26">
    <w:multiLevelType w:val="hybridMultilevel"/>
    <w:lvl w:ilvl="0">
      <w:start w:val="2"/>
      <w:numFmt w:val="decimal"/>
      <w:lvlText w:val="%1"/>
      <w:lvlJc w:val="left"/>
      <w:pPr>
        <w:ind w:left="1365" w:hanging="850"/>
        <w:jc w:val="left"/>
      </w:pPr>
      <w:rPr>
        <w:rFonts w:hint="default"/>
      </w:rPr>
    </w:lvl>
    <w:lvl w:ilvl="1">
      <w:start w:val="2"/>
      <w:numFmt w:val="decimal"/>
      <w:lvlText w:val="%1.%2"/>
      <w:lvlJc w:val="left"/>
      <w:pPr>
        <w:ind w:left="1365" w:hanging="850"/>
        <w:jc w:val="left"/>
      </w:pPr>
      <w:rPr>
        <w:rFonts w:hint="default"/>
      </w:rPr>
    </w:lvl>
    <w:lvl w:ilvl="2">
      <w:start w:val="2"/>
      <w:numFmt w:val="decimal"/>
      <w:lvlText w:val="%1.%2.%3"/>
      <w:lvlJc w:val="left"/>
      <w:pPr>
        <w:ind w:left="1365" w:hanging="850"/>
        <w:jc w:val="left"/>
      </w:pPr>
      <w:rPr>
        <w:rFonts w:hint="default" w:ascii="宋体" w:hAnsi="宋体" w:eastAsia="宋体" w:cs="宋体"/>
        <w:b/>
        <w:bCs/>
        <w:spacing w:val="0"/>
        <w:w w:val="98"/>
        <w:sz w:val="27"/>
        <w:szCs w:val="27"/>
      </w:rPr>
    </w:lvl>
    <w:lvl w:ilvl="3">
      <w:start w:val="1"/>
      <w:numFmt w:val="decimal"/>
      <w:lvlText w:val="%1.%2.%3.%4"/>
      <w:lvlJc w:val="left"/>
      <w:pPr>
        <w:ind w:left="1644" w:hanging="1128"/>
        <w:jc w:val="left"/>
      </w:pPr>
      <w:rPr>
        <w:rFonts w:hint="default"/>
        <w:b/>
        <w:bCs/>
        <w:spacing w:val="0"/>
        <w:w w:val="98"/>
      </w:rPr>
    </w:lvl>
    <w:lvl w:ilvl="4">
      <w:start w:val="0"/>
      <w:numFmt w:val="bullet"/>
      <w:lvlText w:val="•"/>
      <w:lvlJc w:val="left"/>
      <w:pPr>
        <w:ind w:left="3656" w:hanging="1128"/>
      </w:pPr>
      <w:rPr>
        <w:rFonts w:hint="default"/>
      </w:rPr>
    </w:lvl>
    <w:lvl w:ilvl="5">
      <w:start w:val="0"/>
      <w:numFmt w:val="bullet"/>
      <w:lvlText w:val="•"/>
      <w:lvlJc w:val="left"/>
      <w:pPr>
        <w:ind w:left="4664" w:hanging="1128"/>
      </w:pPr>
      <w:rPr>
        <w:rFonts w:hint="default"/>
      </w:rPr>
    </w:lvl>
    <w:lvl w:ilvl="6">
      <w:start w:val="0"/>
      <w:numFmt w:val="bullet"/>
      <w:lvlText w:val="•"/>
      <w:lvlJc w:val="left"/>
      <w:pPr>
        <w:ind w:left="5673" w:hanging="1128"/>
      </w:pPr>
      <w:rPr>
        <w:rFonts w:hint="default"/>
      </w:rPr>
    </w:lvl>
    <w:lvl w:ilvl="7">
      <w:start w:val="0"/>
      <w:numFmt w:val="bullet"/>
      <w:lvlText w:val="•"/>
      <w:lvlJc w:val="left"/>
      <w:pPr>
        <w:ind w:left="6681" w:hanging="1128"/>
      </w:pPr>
      <w:rPr>
        <w:rFonts w:hint="default"/>
      </w:rPr>
    </w:lvl>
    <w:lvl w:ilvl="8">
      <w:start w:val="0"/>
      <w:numFmt w:val="bullet"/>
      <w:lvlText w:val="•"/>
      <w:lvlJc w:val="left"/>
      <w:pPr>
        <w:ind w:left="7689" w:hanging="1128"/>
      </w:pPr>
      <w:rPr>
        <w:rFonts w:hint="default"/>
      </w:rPr>
    </w:lvl>
  </w:abstractNum>
  <w:abstractNum w:abstractNumId="25">
    <w:multiLevelType w:val="hybridMultilevel"/>
    <w:lvl w:ilvl="0">
      <w:start w:val="2"/>
      <w:numFmt w:val="decimal"/>
      <w:lvlText w:val="%1"/>
      <w:lvlJc w:val="left"/>
      <w:pPr>
        <w:ind w:left="1082" w:hanging="567"/>
        <w:jc w:val="left"/>
      </w:pPr>
      <w:rPr>
        <w:rFonts w:hint="default"/>
      </w:rPr>
    </w:lvl>
    <w:lvl w:ilvl="1">
      <w:start w:val="2"/>
      <w:numFmt w:val="decimal"/>
      <w:lvlText w:val="%1.%2"/>
      <w:lvlJc w:val="left"/>
      <w:pPr>
        <w:ind w:left="1082" w:hanging="567"/>
        <w:jc w:val="left"/>
      </w:pPr>
      <w:rPr>
        <w:rFonts w:hint="default" w:ascii="宋体" w:hAnsi="宋体" w:eastAsia="宋体" w:cs="宋体"/>
        <w:b/>
        <w:bCs/>
        <w:spacing w:val="0"/>
        <w:w w:val="98"/>
        <w:sz w:val="27"/>
        <w:szCs w:val="27"/>
      </w:rPr>
    </w:lvl>
    <w:lvl w:ilvl="2">
      <w:start w:val="1"/>
      <w:numFmt w:val="decimal"/>
      <w:lvlText w:val="%1.%2.%3"/>
      <w:lvlJc w:val="left"/>
      <w:pPr>
        <w:ind w:left="1365" w:hanging="850"/>
        <w:jc w:val="left"/>
      </w:pPr>
      <w:rPr>
        <w:rFonts w:hint="default" w:ascii="宋体" w:hAnsi="宋体" w:eastAsia="宋体" w:cs="宋体"/>
        <w:b/>
        <w:bCs/>
        <w:spacing w:val="0"/>
        <w:w w:val="102"/>
        <w:sz w:val="27"/>
        <w:szCs w:val="27"/>
      </w:rPr>
    </w:lvl>
    <w:lvl w:ilvl="3">
      <w:start w:val="1"/>
      <w:numFmt w:val="decimal"/>
      <w:lvlText w:val="%1.%2.%3.%4"/>
      <w:lvlJc w:val="left"/>
      <w:pPr>
        <w:ind w:left="1644" w:hanging="1128"/>
        <w:jc w:val="left"/>
      </w:pPr>
      <w:rPr>
        <w:rFonts w:hint="default" w:ascii="宋体" w:hAnsi="宋体" w:eastAsia="宋体" w:cs="宋体"/>
        <w:b/>
        <w:bCs/>
        <w:spacing w:val="0"/>
        <w:w w:val="98"/>
        <w:sz w:val="27"/>
        <w:szCs w:val="27"/>
      </w:rPr>
    </w:lvl>
    <w:lvl w:ilvl="4">
      <w:start w:val="0"/>
      <w:numFmt w:val="bullet"/>
      <w:lvlText w:val="•"/>
      <w:lvlJc w:val="left"/>
      <w:pPr>
        <w:ind w:left="3656" w:hanging="1128"/>
      </w:pPr>
      <w:rPr>
        <w:rFonts w:hint="default"/>
      </w:rPr>
    </w:lvl>
    <w:lvl w:ilvl="5">
      <w:start w:val="0"/>
      <w:numFmt w:val="bullet"/>
      <w:lvlText w:val="•"/>
      <w:lvlJc w:val="left"/>
      <w:pPr>
        <w:ind w:left="4664" w:hanging="1128"/>
      </w:pPr>
      <w:rPr>
        <w:rFonts w:hint="default"/>
      </w:rPr>
    </w:lvl>
    <w:lvl w:ilvl="6">
      <w:start w:val="0"/>
      <w:numFmt w:val="bullet"/>
      <w:lvlText w:val="•"/>
      <w:lvlJc w:val="left"/>
      <w:pPr>
        <w:ind w:left="5673" w:hanging="1128"/>
      </w:pPr>
      <w:rPr>
        <w:rFonts w:hint="default"/>
      </w:rPr>
    </w:lvl>
    <w:lvl w:ilvl="7">
      <w:start w:val="0"/>
      <w:numFmt w:val="bullet"/>
      <w:lvlText w:val="•"/>
      <w:lvlJc w:val="left"/>
      <w:pPr>
        <w:ind w:left="6681" w:hanging="1128"/>
      </w:pPr>
      <w:rPr>
        <w:rFonts w:hint="default"/>
      </w:rPr>
    </w:lvl>
    <w:lvl w:ilvl="8">
      <w:start w:val="0"/>
      <w:numFmt w:val="bullet"/>
      <w:lvlText w:val="•"/>
      <w:lvlJc w:val="left"/>
      <w:pPr>
        <w:ind w:left="7689" w:hanging="1128"/>
      </w:pPr>
      <w:rPr>
        <w:rFonts w:hint="default"/>
      </w:rPr>
    </w:lvl>
  </w:abstractNum>
  <w:abstractNum w:abstractNumId="24">
    <w:multiLevelType w:val="hybridMultilevel"/>
    <w:lvl w:ilvl="0">
      <w:start w:val="2"/>
      <w:numFmt w:val="decimal"/>
      <w:lvlText w:val="%1"/>
      <w:lvlJc w:val="left"/>
      <w:pPr>
        <w:ind w:left="1365" w:hanging="850"/>
        <w:jc w:val="left"/>
      </w:pPr>
      <w:rPr>
        <w:rFonts w:hint="default"/>
      </w:rPr>
    </w:lvl>
    <w:lvl w:ilvl="1">
      <w:start w:val="1"/>
      <w:numFmt w:val="decimal"/>
      <w:lvlText w:val="%1.%2"/>
      <w:lvlJc w:val="left"/>
      <w:pPr>
        <w:ind w:left="1365" w:hanging="850"/>
        <w:jc w:val="left"/>
      </w:pPr>
      <w:rPr>
        <w:rFonts w:hint="default"/>
      </w:rPr>
    </w:lvl>
    <w:lvl w:ilvl="2">
      <w:start w:val="3"/>
      <w:numFmt w:val="decimal"/>
      <w:lvlText w:val="%1.%2.%3"/>
      <w:lvlJc w:val="left"/>
      <w:pPr>
        <w:ind w:left="1365" w:hanging="850"/>
        <w:jc w:val="left"/>
      </w:pPr>
      <w:rPr>
        <w:rFonts w:hint="default" w:ascii="宋体" w:hAnsi="宋体" w:eastAsia="宋体" w:cs="宋体"/>
        <w:b/>
        <w:bCs/>
        <w:spacing w:val="0"/>
        <w:w w:val="98"/>
        <w:sz w:val="27"/>
        <w:szCs w:val="27"/>
      </w:rPr>
    </w:lvl>
    <w:lvl w:ilvl="3">
      <w:start w:val="1"/>
      <w:numFmt w:val="decimal"/>
      <w:lvlText w:val="%1.%2.%3.%4"/>
      <w:lvlJc w:val="left"/>
      <w:pPr>
        <w:ind w:left="1644" w:hanging="1128"/>
        <w:jc w:val="left"/>
      </w:pPr>
      <w:rPr>
        <w:rFonts w:hint="default"/>
        <w:b/>
        <w:bCs/>
        <w:spacing w:val="0"/>
        <w:w w:val="102"/>
      </w:rPr>
    </w:lvl>
    <w:lvl w:ilvl="4">
      <w:start w:val="0"/>
      <w:numFmt w:val="bullet"/>
      <w:lvlText w:val="•"/>
      <w:lvlJc w:val="left"/>
      <w:pPr>
        <w:ind w:left="4342" w:hanging="1128"/>
      </w:pPr>
      <w:rPr>
        <w:rFonts w:hint="default"/>
      </w:rPr>
    </w:lvl>
    <w:lvl w:ilvl="5">
      <w:start w:val="0"/>
      <w:numFmt w:val="bullet"/>
      <w:lvlText w:val="•"/>
      <w:lvlJc w:val="left"/>
      <w:pPr>
        <w:ind w:left="5242" w:hanging="1128"/>
      </w:pPr>
      <w:rPr>
        <w:rFonts w:hint="default"/>
      </w:rPr>
    </w:lvl>
    <w:lvl w:ilvl="6">
      <w:start w:val="0"/>
      <w:numFmt w:val="bullet"/>
      <w:lvlText w:val="•"/>
      <w:lvlJc w:val="left"/>
      <w:pPr>
        <w:ind w:left="6143" w:hanging="1128"/>
      </w:pPr>
      <w:rPr>
        <w:rFonts w:hint="default"/>
      </w:rPr>
    </w:lvl>
    <w:lvl w:ilvl="7">
      <w:start w:val="0"/>
      <w:numFmt w:val="bullet"/>
      <w:lvlText w:val="•"/>
      <w:lvlJc w:val="left"/>
      <w:pPr>
        <w:ind w:left="7044" w:hanging="1128"/>
      </w:pPr>
      <w:rPr>
        <w:rFonts w:hint="default"/>
      </w:rPr>
    </w:lvl>
    <w:lvl w:ilvl="8">
      <w:start w:val="0"/>
      <w:numFmt w:val="bullet"/>
      <w:lvlText w:val="•"/>
      <w:lvlJc w:val="left"/>
      <w:pPr>
        <w:ind w:left="7944" w:hanging="1128"/>
      </w:pPr>
      <w:rPr>
        <w:rFonts w:hint="default"/>
      </w:rPr>
    </w:lvl>
  </w:abstractNum>
  <w:abstractNum w:abstractNumId="23">
    <w:multiLevelType w:val="hybridMultilevel"/>
    <w:lvl w:ilvl="0">
      <w:start w:val="2"/>
      <w:numFmt w:val="decimal"/>
      <w:lvlText w:val="%1"/>
      <w:lvlJc w:val="left"/>
      <w:pPr>
        <w:ind w:left="1365" w:hanging="850"/>
        <w:jc w:val="left"/>
      </w:pPr>
      <w:rPr>
        <w:rFonts w:hint="default"/>
      </w:rPr>
    </w:lvl>
    <w:lvl w:ilvl="1">
      <w:start w:val="1"/>
      <w:numFmt w:val="decimal"/>
      <w:lvlText w:val="%1.%2"/>
      <w:lvlJc w:val="left"/>
      <w:pPr>
        <w:ind w:left="1365" w:hanging="850"/>
        <w:jc w:val="left"/>
      </w:pPr>
      <w:rPr>
        <w:rFonts w:hint="default"/>
      </w:rPr>
    </w:lvl>
    <w:lvl w:ilvl="2">
      <w:start w:val="1"/>
      <w:numFmt w:val="decimal"/>
      <w:lvlText w:val="%1.%2.%3"/>
      <w:lvlJc w:val="left"/>
      <w:pPr>
        <w:ind w:left="1365" w:hanging="850"/>
        <w:jc w:val="left"/>
      </w:pPr>
      <w:rPr>
        <w:rFonts w:hint="default"/>
        <w:b/>
        <w:bCs/>
        <w:spacing w:val="0"/>
        <w:w w:val="98"/>
      </w:rPr>
    </w:lvl>
    <w:lvl w:ilvl="3">
      <w:start w:val="1"/>
      <w:numFmt w:val="decimal"/>
      <w:lvlText w:val="%1.%2.%3.%4"/>
      <w:lvlJc w:val="left"/>
      <w:pPr>
        <w:ind w:left="1644" w:hanging="1128"/>
        <w:jc w:val="left"/>
      </w:pPr>
      <w:rPr>
        <w:rFonts w:hint="default"/>
        <w:b/>
        <w:bCs/>
        <w:spacing w:val="0"/>
        <w:w w:val="102"/>
      </w:rPr>
    </w:lvl>
    <w:lvl w:ilvl="4">
      <w:start w:val="0"/>
      <w:numFmt w:val="bullet"/>
      <w:lvlText w:val="•"/>
      <w:lvlJc w:val="left"/>
      <w:pPr>
        <w:ind w:left="2792" w:hanging="1128"/>
      </w:pPr>
      <w:rPr>
        <w:rFonts w:hint="default"/>
      </w:rPr>
    </w:lvl>
    <w:lvl w:ilvl="5">
      <w:start w:val="0"/>
      <w:numFmt w:val="bullet"/>
      <w:lvlText w:val="•"/>
      <w:lvlJc w:val="left"/>
      <w:pPr>
        <w:ind w:left="3944" w:hanging="1128"/>
      </w:pPr>
      <w:rPr>
        <w:rFonts w:hint="default"/>
      </w:rPr>
    </w:lvl>
    <w:lvl w:ilvl="6">
      <w:start w:val="0"/>
      <w:numFmt w:val="bullet"/>
      <w:lvlText w:val="•"/>
      <w:lvlJc w:val="left"/>
      <w:pPr>
        <w:ind w:left="5096" w:hanging="1128"/>
      </w:pPr>
      <w:rPr>
        <w:rFonts w:hint="default"/>
      </w:rPr>
    </w:lvl>
    <w:lvl w:ilvl="7">
      <w:start w:val="0"/>
      <w:numFmt w:val="bullet"/>
      <w:lvlText w:val="•"/>
      <w:lvlJc w:val="left"/>
      <w:pPr>
        <w:ind w:left="6249" w:hanging="1128"/>
      </w:pPr>
      <w:rPr>
        <w:rFonts w:hint="default"/>
      </w:rPr>
    </w:lvl>
    <w:lvl w:ilvl="8">
      <w:start w:val="0"/>
      <w:numFmt w:val="bullet"/>
      <w:lvlText w:val="•"/>
      <w:lvlJc w:val="left"/>
      <w:pPr>
        <w:ind w:left="7401" w:hanging="1128"/>
      </w:pPr>
      <w:rPr>
        <w:rFonts w:hint="default"/>
      </w:rPr>
    </w:lvl>
  </w:abstractNum>
  <w:abstractNum w:abstractNumId="22">
    <w:multiLevelType w:val="hybridMultilevel"/>
    <w:lvl w:ilvl="0">
      <w:start w:val="1"/>
      <w:numFmt w:val="decimal"/>
      <w:lvlText w:val="%1."/>
      <w:lvlJc w:val="left"/>
      <w:pPr>
        <w:ind w:left="799" w:hanging="212"/>
        <w:jc w:val="left"/>
      </w:pPr>
      <w:rPr>
        <w:rFonts w:hint="default"/>
        <w:w w:val="99"/>
      </w:rPr>
    </w:lvl>
    <w:lvl w:ilvl="1">
      <w:start w:val="0"/>
      <w:numFmt w:val="bullet"/>
      <w:lvlText w:val="•"/>
      <w:lvlJc w:val="left"/>
      <w:pPr>
        <w:ind w:left="1700" w:hanging="212"/>
      </w:pPr>
      <w:rPr>
        <w:rFonts w:hint="default"/>
      </w:rPr>
    </w:lvl>
    <w:lvl w:ilvl="2">
      <w:start w:val="0"/>
      <w:numFmt w:val="bullet"/>
      <w:lvlText w:val="•"/>
      <w:lvlJc w:val="left"/>
      <w:pPr>
        <w:ind w:left="2601" w:hanging="212"/>
      </w:pPr>
      <w:rPr>
        <w:rFonts w:hint="default"/>
      </w:rPr>
    </w:lvl>
    <w:lvl w:ilvl="3">
      <w:start w:val="0"/>
      <w:numFmt w:val="bullet"/>
      <w:lvlText w:val="•"/>
      <w:lvlJc w:val="left"/>
      <w:pPr>
        <w:ind w:left="3501" w:hanging="212"/>
      </w:pPr>
      <w:rPr>
        <w:rFonts w:hint="default"/>
      </w:rPr>
    </w:lvl>
    <w:lvl w:ilvl="4">
      <w:start w:val="0"/>
      <w:numFmt w:val="bullet"/>
      <w:lvlText w:val="•"/>
      <w:lvlJc w:val="left"/>
      <w:pPr>
        <w:ind w:left="4402" w:hanging="212"/>
      </w:pPr>
      <w:rPr>
        <w:rFonts w:hint="default"/>
      </w:rPr>
    </w:lvl>
    <w:lvl w:ilvl="5">
      <w:start w:val="0"/>
      <w:numFmt w:val="bullet"/>
      <w:lvlText w:val="•"/>
      <w:lvlJc w:val="left"/>
      <w:pPr>
        <w:ind w:left="5303" w:hanging="212"/>
      </w:pPr>
      <w:rPr>
        <w:rFonts w:hint="default"/>
      </w:rPr>
    </w:lvl>
    <w:lvl w:ilvl="6">
      <w:start w:val="0"/>
      <w:numFmt w:val="bullet"/>
      <w:lvlText w:val="•"/>
      <w:lvlJc w:val="left"/>
      <w:pPr>
        <w:ind w:left="6203" w:hanging="212"/>
      </w:pPr>
      <w:rPr>
        <w:rFonts w:hint="default"/>
      </w:rPr>
    </w:lvl>
    <w:lvl w:ilvl="7">
      <w:start w:val="0"/>
      <w:numFmt w:val="bullet"/>
      <w:lvlText w:val="•"/>
      <w:lvlJc w:val="left"/>
      <w:pPr>
        <w:ind w:left="7104" w:hanging="212"/>
      </w:pPr>
      <w:rPr>
        <w:rFonts w:hint="default"/>
      </w:rPr>
    </w:lvl>
    <w:lvl w:ilvl="8">
      <w:start w:val="0"/>
      <w:numFmt w:val="bullet"/>
      <w:lvlText w:val="•"/>
      <w:lvlJc w:val="left"/>
      <w:pPr>
        <w:ind w:left="8004" w:hanging="212"/>
      </w:pPr>
      <w:rPr>
        <w:rFonts w:hint="default"/>
      </w:rPr>
    </w:lvl>
  </w:abstractNum>
  <w:abstractNum w:abstractNumId="21">
    <w:multiLevelType w:val="hybridMultilevel"/>
    <w:lvl w:ilvl="0">
      <w:start w:val="1"/>
      <w:numFmt w:val="decimal"/>
      <w:lvlText w:val="%1"/>
      <w:lvlJc w:val="left"/>
      <w:pPr>
        <w:ind w:left="1082" w:hanging="567"/>
        <w:jc w:val="right"/>
      </w:pPr>
      <w:rPr>
        <w:rFonts w:hint="default"/>
      </w:rPr>
    </w:lvl>
    <w:lvl w:ilvl="1">
      <w:start w:val="3"/>
      <w:numFmt w:val="decimal"/>
      <w:lvlText w:val="%1.%2"/>
      <w:lvlJc w:val="left"/>
      <w:pPr>
        <w:ind w:left="1082" w:hanging="567"/>
        <w:jc w:val="left"/>
      </w:pPr>
      <w:rPr>
        <w:rFonts w:hint="default"/>
        <w:b/>
        <w:bCs/>
        <w:spacing w:val="0"/>
        <w:w w:val="98"/>
      </w:rPr>
    </w:lvl>
    <w:lvl w:ilvl="2">
      <w:start w:val="1"/>
      <w:numFmt w:val="decimal"/>
      <w:lvlText w:val="%1.%2.%3"/>
      <w:lvlJc w:val="left"/>
      <w:pPr>
        <w:ind w:left="1365" w:hanging="850"/>
        <w:jc w:val="left"/>
      </w:pPr>
      <w:rPr>
        <w:rFonts w:hint="default"/>
        <w:b/>
        <w:bCs/>
        <w:spacing w:val="0"/>
        <w:w w:val="102"/>
      </w:rPr>
    </w:lvl>
    <w:lvl w:ilvl="3">
      <w:start w:val="0"/>
      <w:numFmt w:val="bullet"/>
      <w:lvlText w:val="•"/>
      <w:lvlJc w:val="left"/>
      <w:pPr>
        <w:ind w:left="3245" w:hanging="850"/>
      </w:pPr>
      <w:rPr>
        <w:rFonts w:hint="default"/>
      </w:rPr>
    </w:lvl>
    <w:lvl w:ilvl="4">
      <w:start w:val="0"/>
      <w:numFmt w:val="bullet"/>
      <w:lvlText w:val="•"/>
      <w:lvlJc w:val="left"/>
      <w:pPr>
        <w:ind w:left="4188" w:hanging="850"/>
      </w:pPr>
      <w:rPr>
        <w:rFonts w:hint="default"/>
      </w:rPr>
    </w:lvl>
    <w:lvl w:ilvl="5">
      <w:start w:val="0"/>
      <w:numFmt w:val="bullet"/>
      <w:lvlText w:val="•"/>
      <w:lvlJc w:val="left"/>
      <w:pPr>
        <w:ind w:left="5131" w:hanging="850"/>
      </w:pPr>
      <w:rPr>
        <w:rFonts w:hint="default"/>
      </w:rPr>
    </w:lvl>
    <w:lvl w:ilvl="6">
      <w:start w:val="0"/>
      <w:numFmt w:val="bullet"/>
      <w:lvlText w:val="•"/>
      <w:lvlJc w:val="left"/>
      <w:pPr>
        <w:ind w:left="6074" w:hanging="850"/>
      </w:pPr>
      <w:rPr>
        <w:rFonts w:hint="default"/>
      </w:rPr>
    </w:lvl>
    <w:lvl w:ilvl="7">
      <w:start w:val="0"/>
      <w:numFmt w:val="bullet"/>
      <w:lvlText w:val="•"/>
      <w:lvlJc w:val="left"/>
      <w:pPr>
        <w:ind w:left="7017" w:hanging="850"/>
      </w:pPr>
      <w:rPr>
        <w:rFonts w:hint="default"/>
      </w:rPr>
    </w:lvl>
    <w:lvl w:ilvl="8">
      <w:start w:val="0"/>
      <w:numFmt w:val="bullet"/>
      <w:lvlText w:val="•"/>
      <w:lvlJc w:val="left"/>
      <w:pPr>
        <w:ind w:left="7960" w:hanging="850"/>
      </w:pPr>
      <w:rPr>
        <w:rFonts w:hint="default"/>
      </w:rPr>
    </w:lvl>
  </w:abstractNum>
  <w:abstractNum w:abstractNumId="20">
    <w:multiLevelType w:val="hybridMultilevel"/>
    <w:lvl w:ilvl="0">
      <w:start w:val="1"/>
      <w:numFmt w:val="decimal"/>
      <w:lvlText w:val="%1"/>
      <w:lvlJc w:val="left"/>
      <w:pPr>
        <w:ind w:left="1082" w:hanging="567"/>
        <w:jc w:val="left"/>
      </w:pPr>
      <w:rPr>
        <w:rFonts w:hint="default"/>
      </w:rPr>
    </w:lvl>
    <w:lvl w:ilvl="1">
      <w:start w:val="2"/>
      <w:numFmt w:val="decimal"/>
      <w:lvlText w:val="%1.%2"/>
      <w:lvlJc w:val="left"/>
      <w:pPr>
        <w:ind w:left="1082" w:hanging="567"/>
        <w:jc w:val="left"/>
      </w:pPr>
      <w:rPr>
        <w:rFonts w:hint="default" w:ascii="宋体" w:hAnsi="宋体" w:eastAsia="宋体" w:cs="宋体"/>
        <w:b/>
        <w:bCs/>
        <w:spacing w:val="0"/>
        <w:w w:val="98"/>
        <w:sz w:val="27"/>
        <w:szCs w:val="27"/>
      </w:rPr>
    </w:lvl>
    <w:lvl w:ilvl="2">
      <w:start w:val="1"/>
      <w:numFmt w:val="decimal"/>
      <w:lvlText w:val="%1.%2.%3"/>
      <w:lvlJc w:val="left"/>
      <w:pPr>
        <w:ind w:left="1365" w:hanging="850"/>
        <w:jc w:val="left"/>
      </w:pPr>
      <w:rPr>
        <w:rFonts w:hint="default"/>
        <w:b/>
        <w:bCs/>
        <w:spacing w:val="0"/>
        <w:w w:val="102"/>
      </w:rPr>
    </w:lvl>
    <w:lvl w:ilvl="3">
      <w:start w:val="0"/>
      <w:numFmt w:val="bullet"/>
      <w:lvlText w:val="•"/>
      <w:lvlJc w:val="left"/>
      <w:pPr>
        <w:ind w:left="2775" w:hanging="850"/>
      </w:pPr>
      <w:rPr>
        <w:rFonts w:hint="default"/>
      </w:rPr>
    </w:lvl>
    <w:lvl w:ilvl="4">
      <w:start w:val="0"/>
      <w:numFmt w:val="bullet"/>
      <w:lvlText w:val="•"/>
      <w:lvlJc w:val="left"/>
      <w:pPr>
        <w:ind w:left="3771" w:hanging="850"/>
      </w:pPr>
      <w:rPr>
        <w:rFonts w:hint="default"/>
      </w:rPr>
    </w:lvl>
    <w:lvl w:ilvl="5">
      <w:start w:val="0"/>
      <w:numFmt w:val="bullet"/>
      <w:lvlText w:val="•"/>
      <w:lvlJc w:val="left"/>
      <w:pPr>
        <w:ind w:left="4767" w:hanging="850"/>
      </w:pPr>
      <w:rPr>
        <w:rFonts w:hint="default"/>
      </w:rPr>
    </w:lvl>
    <w:lvl w:ilvl="6">
      <w:start w:val="0"/>
      <w:numFmt w:val="bullet"/>
      <w:lvlText w:val="•"/>
      <w:lvlJc w:val="left"/>
      <w:pPr>
        <w:ind w:left="5763" w:hanging="850"/>
      </w:pPr>
      <w:rPr>
        <w:rFonts w:hint="default"/>
      </w:rPr>
    </w:lvl>
    <w:lvl w:ilvl="7">
      <w:start w:val="0"/>
      <w:numFmt w:val="bullet"/>
      <w:lvlText w:val="•"/>
      <w:lvlJc w:val="left"/>
      <w:pPr>
        <w:ind w:left="6758" w:hanging="850"/>
      </w:pPr>
      <w:rPr>
        <w:rFonts w:hint="default"/>
      </w:rPr>
    </w:lvl>
    <w:lvl w:ilvl="8">
      <w:start w:val="0"/>
      <w:numFmt w:val="bullet"/>
      <w:lvlText w:val="•"/>
      <w:lvlJc w:val="left"/>
      <w:pPr>
        <w:ind w:left="7754" w:hanging="850"/>
      </w:pPr>
      <w:rPr>
        <w:rFonts w:hint="default"/>
      </w:rPr>
    </w:lvl>
  </w:abstractNum>
  <w:abstractNum w:abstractNumId="19">
    <w:multiLevelType w:val="hybridMultilevel"/>
    <w:lvl w:ilvl="0">
      <w:start w:val="1"/>
      <w:numFmt w:val="decimal"/>
      <w:lvlText w:val="%1"/>
      <w:lvlJc w:val="left"/>
      <w:pPr>
        <w:ind w:left="1082" w:hanging="567"/>
        <w:jc w:val="left"/>
      </w:pPr>
      <w:rPr>
        <w:rFonts w:hint="default"/>
      </w:rPr>
    </w:lvl>
    <w:lvl w:ilvl="1">
      <w:start w:val="1"/>
      <w:numFmt w:val="decimal"/>
      <w:lvlText w:val="%1.%2"/>
      <w:lvlJc w:val="left"/>
      <w:pPr>
        <w:ind w:left="1082" w:hanging="567"/>
        <w:jc w:val="left"/>
      </w:pPr>
      <w:rPr>
        <w:rFonts w:hint="default" w:ascii="宋体" w:hAnsi="宋体" w:eastAsia="宋体" w:cs="宋体"/>
        <w:b/>
        <w:bCs/>
        <w:spacing w:val="0"/>
        <w:w w:val="102"/>
        <w:sz w:val="27"/>
        <w:szCs w:val="27"/>
      </w:rPr>
    </w:lvl>
    <w:lvl w:ilvl="2">
      <w:start w:val="1"/>
      <w:numFmt w:val="decimal"/>
      <w:lvlText w:val="%1.%2.%3"/>
      <w:lvlJc w:val="left"/>
      <w:pPr>
        <w:ind w:left="1365" w:hanging="850"/>
        <w:jc w:val="left"/>
      </w:pPr>
      <w:rPr>
        <w:rFonts w:hint="default"/>
        <w:b/>
        <w:bCs/>
        <w:spacing w:val="0"/>
        <w:w w:val="98"/>
      </w:rPr>
    </w:lvl>
    <w:lvl w:ilvl="3">
      <w:start w:val="0"/>
      <w:numFmt w:val="bullet"/>
      <w:lvlText w:val="•"/>
      <w:lvlJc w:val="left"/>
      <w:pPr>
        <w:ind w:left="3245" w:hanging="850"/>
      </w:pPr>
      <w:rPr>
        <w:rFonts w:hint="default"/>
      </w:rPr>
    </w:lvl>
    <w:lvl w:ilvl="4">
      <w:start w:val="0"/>
      <w:numFmt w:val="bullet"/>
      <w:lvlText w:val="•"/>
      <w:lvlJc w:val="left"/>
      <w:pPr>
        <w:ind w:left="4188" w:hanging="850"/>
      </w:pPr>
      <w:rPr>
        <w:rFonts w:hint="default"/>
      </w:rPr>
    </w:lvl>
    <w:lvl w:ilvl="5">
      <w:start w:val="0"/>
      <w:numFmt w:val="bullet"/>
      <w:lvlText w:val="•"/>
      <w:lvlJc w:val="left"/>
      <w:pPr>
        <w:ind w:left="5131" w:hanging="850"/>
      </w:pPr>
      <w:rPr>
        <w:rFonts w:hint="default"/>
      </w:rPr>
    </w:lvl>
    <w:lvl w:ilvl="6">
      <w:start w:val="0"/>
      <w:numFmt w:val="bullet"/>
      <w:lvlText w:val="•"/>
      <w:lvlJc w:val="left"/>
      <w:pPr>
        <w:ind w:left="6074" w:hanging="850"/>
      </w:pPr>
      <w:rPr>
        <w:rFonts w:hint="default"/>
      </w:rPr>
    </w:lvl>
    <w:lvl w:ilvl="7">
      <w:start w:val="0"/>
      <w:numFmt w:val="bullet"/>
      <w:lvlText w:val="•"/>
      <w:lvlJc w:val="left"/>
      <w:pPr>
        <w:ind w:left="7017" w:hanging="850"/>
      </w:pPr>
      <w:rPr>
        <w:rFonts w:hint="default"/>
      </w:rPr>
    </w:lvl>
    <w:lvl w:ilvl="8">
      <w:start w:val="0"/>
      <w:numFmt w:val="bullet"/>
      <w:lvlText w:val="•"/>
      <w:lvlJc w:val="left"/>
      <w:pPr>
        <w:ind w:left="7960" w:hanging="850"/>
      </w:pPr>
      <w:rPr>
        <w:rFonts w:hint="default"/>
      </w:rPr>
    </w:lvl>
  </w:abstractNum>
  <w:abstractNum w:abstractNumId="18">
    <w:multiLevelType w:val="hybridMultilevel"/>
    <w:lvl w:ilvl="0">
      <w:start w:val="24"/>
      <w:numFmt w:val="decimal"/>
      <w:lvlText w:val="%1."/>
      <w:lvlJc w:val="left"/>
      <w:pPr>
        <w:ind w:left="799" w:hanging="351"/>
        <w:jc w:val="left"/>
      </w:pPr>
      <w:rPr>
        <w:rFonts w:hint="default"/>
        <w:w w:val="99"/>
      </w:rPr>
    </w:lvl>
    <w:lvl w:ilvl="1">
      <w:start w:val="0"/>
      <w:numFmt w:val="bullet"/>
      <w:lvlText w:val="•"/>
      <w:lvlJc w:val="left"/>
      <w:pPr>
        <w:ind w:left="2320" w:hanging="351"/>
      </w:pPr>
      <w:rPr>
        <w:rFonts w:hint="default"/>
      </w:rPr>
    </w:lvl>
    <w:lvl w:ilvl="2">
      <w:start w:val="0"/>
      <w:numFmt w:val="bullet"/>
      <w:lvlText w:val="•"/>
      <w:lvlJc w:val="left"/>
      <w:pPr>
        <w:ind w:left="3142" w:hanging="351"/>
      </w:pPr>
      <w:rPr>
        <w:rFonts w:hint="default"/>
      </w:rPr>
    </w:lvl>
    <w:lvl w:ilvl="3">
      <w:start w:val="0"/>
      <w:numFmt w:val="bullet"/>
      <w:lvlText w:val="•"/>
      <w:lvlJc w:val="left"/>
      <w:pPr>
        <w:ind w:left="3965" w:hanging="351"/>
      </w:pPr>
      <w:rPr>
        <w:rFonts w:hint="default"/>
      </w:rPr>
    </w:lvl>
    <w:lvl w:ilvl="4">
      <w:start w:val="0"/>
      <w:numFmt w:val="bullet"/>
      <w:lvlText w:val="•"/>
      <w:lvlJc w:val="left"/>
      <w:pPr>
        <w:ind w:left="4788" w:hanging="351"/>
      </w:pPr>
      <w:rPr>
        <w:rFonts w:hint="default"/>
      </w:rPr>
    </w:lvl>
    <w:lvl w:ilvl="5">
      <w:start w:val="0"/>
      <w:numFmt w:val="bullet"/>
      <w:lvlText w:val="•"/>
      <w:lvlJc w:val="left"/>
      <w:pPr>
        <w:ind w:left="5611" w:hanging="351"/>
      </w:pPr>
      <w:rPr>
        <w:rFonts w:hint="default"/>
      </w:rPr>
    </w:lvl>
    <w:lvl w:ilvl="6">
      <w:start w:val="0"/>
      <w:numFmt w:val="bullet"/>
      <w:lvlText w:val="•"/>
      <w:lvlJc w:val="left"/>
      <w:pPr>
        <w:ind w:left="6434" w:hanging="351"/>
      </w:pPr>
      <w:rPr>
        <w:rFonts w:hint="default"/>
      </w:rPr>
    </w:lvl>
    <w:lvl w:ilvl="7">
      <w:start w:val="0"/>
      <w:numFmt w:val="bullet"/>
      <w:lvlText w:val="•"/>
      <w:lvlJc w:val="left"/>
      <w:pPr>
        <w:ind w:left="7257" w:hanging="351"/>
      </w:pPr>
      <w:rPr>
        <w:rFonts w:hint="default"/>
      </w:rPr>
    </w:lvl>
    <w:lvl w:ilvl="8">
      <w:start w:val="0"/>
      <w:numFmt w:val="bullet"/>
      <w:lvlText w:val="•"/>
      <w:lvlJc w:val="left"/>
      <w:pPr>
        <w:ind w:left="8080" w:hanging="351"/>
      </w:pPr>
      <w:rPr>
        <w:rFonts w:hint="default"/>
      </w:rPr>
    </w:lvl>
  </w:abstractNum>
  <w:abstractNum w:abstractNumId="17">
    <w:multiLevelType w:val="hybridMultilevel"/>
    <w:lvl w:ilvl="0">
      <w:start w:val="20"/>
      <w:numFmt w:val="decimal"/>
      <w:lvlText w:val="%1."/>
      <w:lvlJc w:val="left"/>
      <w:pPr>
        <w:ind w:left="799" w:hanging="351"/>
        <w:jc w:val="left"/>
      </w:pPr>
      <w:rPr>
        <w:rFonts w:hint="default"/>
        <w:w w:val="102"/>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0" w:hanging="351"/>
      </w:pPr>
      <w:rPr>
        <w:rFonts w:hint="default"/>
      </w:rPr>
    </w:lvl>
  </w:abstractNum>
  <w:abstractNum w:abstractNumId="16">
    <w:multiLevelType w:val="hybridMultilevel"/>
    <w:lvl w:ilvl="0">
      <w:start w:val="12"/>
      <w:numFmt w:val="decimal"/>
      <w:lvlText w:val="%1."/>
      <w:lvlJc w:val="left"/>
      <w:pPr>
        <w:ind w:left="799" w:hanging="351"/>
        <w:jc w:val="left"/>
      </w:pPr>
      <w:rPr>
        <w:rFonts w:hint="default"/>
        <w:w w:val="99"/>
      </w:rPr>
    </w:lvl>
    <w:lvl w:ilvl="1">
      <w:start w:val="0"/>
      <w:numFmt w:val="bullet"/>
      <w:lvlText w:val="•"/>
      <w:lvlJc w:val="left"/>
      <w:pPr>
        <w:ind w:left="1704" w:hanging="351"/>
      </w:pPr>
      <w:rPr>
        <w:rFonts w:hint="default"/>
      </w:rPr>
    </w:lvl>
    <w:lvl w:ilvl="2">
      <w:start w:val="0"/>
      <w:numFmt w:val="bullet"/>
      <w:lvlText w:val="•"/>
      <w:lvlJc w:val="left"/>
      <w:pPr>
        <w:ind w:left="2609" w:hanging="351"/>
      </w:pPr>
      <w:rPr>
        <w:rFonts w:hint="default"/>
      </w:rPr>
    </w:lvl>
    <w:lvl w:ilvl="3">
      <w:start w:val="0"/>
      <w:numFmt w:val="bullet"/>
      <w:lvlText w:val="•"/>
      <w:lvlJc w:val="left"/>
      <w:pPr>
        <w:ind w:left="3513" w:hanging="351"/>
      </w:pPr>
      <w:rPr>
        <w:rFonts w:hint="default"/>
      </w:rPr>
    </w:lvl>
    <w:lvl w:ilvl="4">
      <w:start w:val="0"/>
      <w:numFmt w:val="bullet"/>
      <w:lvlText w:val="•"/>
      <w:lvlJc w:val="left"/>
      <w:pPr>
        <w:ind w:left="4418" w:hanging="351"/>
      </w:pPr>
      <w:rPr>
        <w:rFonts w:hint="default"/>
      </w:rPr>
    </w:lvl>
    <w:lvl w:ilvl="5">
      <w:start w:val="0"/>
      <w:numFmt w:val="bullet"/>
      <w:lvlText w:val="•"/>
      <w:lvlJc w:val="left"/>
      <w:pPr>
        <w:ind w:left="5323" w:hanging="351"/>
      </w:pPr>
      <w:rPr>
        <w:rFonts w:hint="default"/>
      </w:rPr>
    </w:lvl>
    <w:lvl w:ilvl="6">
      <w:start w:val="0"/>
      <w:numFmt w:val="bullet"/>
      <w:lvlText w:val="•"/>
      <w:lvlJc w:val="left"/>
      <w:pPr>
        <w:ind w:left="6227" w:hanging="351"/>
      </w:pPr>
      <w:rPr>
        <w:rFonts w:hint="default"/>
      </w:rPr>
    </w:lvl>
    <w:lvl w:ilvl="7">
      <w:start w:val="0"/>
      <w:numFmt w:val="bullet"/>
      <w:lvlText w:val="•"/>
      <w:lvlJc w:val="left"/>
      <w:pPr>
        <w:ind w:left="7132" w:hanging="351"/>
      </w:pPr>
      <w:rPr>
        <w:rFonts w:hint="default"/>
      </w:rPr>
    </w:lvl>
    <w:lvl w:ilvl="8">
      <w:start w:val="0"/>
      <w:numFmt w:val="bullet"/>
      <w:lvlText w:val="•"/>
      <w:lvlJc w:val="left"/>
      <w:pPr>
        <w:ind w:left="8036" w:hanging="351"/>
      </w:pPr>
      <w:rPr>
        <w:rFonts w:hint="default"/>
      </w:rPr>
    </w:lvl>
  </w:abstractNum>
  <w:abstractNum w:abstractNumId="15">
    <w:multiLevelType w:val="hybridMultilevel"/>
    <w:lvl w:ilvl="0">
      <w:start w:val="1"/>
      <w:numFmt w:val="decimal"/>
      <w:lvlText w:val="%1."/>
      <w:lvlJc w:val="left"/>
      <w:pPr>
        <w:ind w:left="799" w:hanging="212"/>
        <w:jc w:val="left"/>
      </w:pPr>
      <w:rPr>
        <w:rFonts w:hint="default"/>
        <w:w w:val="102"/>
      </w:rPr>
    </w:lvl>
    <w:lvl w:ilvl="1">
      <w:start w:val="0"/>
      <w:numFmt w:val="bullet"/>
      <w:lvlText w:val="•"/>
      <w:lvlJc w:val="left"/>
      <w:pPr>
        <w:ind w:left="1700" w:hanging="212"/>
      </w:pPr>
      <w:rPr>
        <w:rFonts w:hint="default"/>
      </w:rPr>
    </w:lvl>
    <w:lvl w:ilvl="2">
      <w:start w:val="0"/>
      <w:numFmt w:val="bullet"/>
      <w:lvlText w:val="•"/>
      <w:lvlJc w:val="left"/>
      <w:pPr>
        <w:ind w:left="2601" w:hanging="212"/>
      </w:pPr>
      <w:rPr>
        <w:rFonts w:hint="default"/>
      </w:rPr>
    </w:lvl>
    <w:lvl w:ilvl="3">
      <w:start w:val="0"/>
      <w:numFmt w:val="bullet"/>
      <w:lvlText w:val="•"/>
      <w:lvlJc w:val="left"/>
      <w:pPr>
        <w:ind w:left="3501" w:hanging="212"/>
      </w:pPr>
      <w:rPr>
        <w:rFonts w:hint="default"/>
      </w:rPr>
    </w:lvl>
    <w:lvl w:ilvl="4">
      <w:start w:val="0"/>
      <w:numFmt w:val="bullet"/>
      <w:lvlText w:val="•"/>
      <w:lvlJc w:val="left"/>
      <w:pPr>
        <w:ind w:left="4402" w:hanging="212"/>
      </w:pPr>
      <w:rPr>
        <w:rFonts w:hint="default"/>
      </w:rPr>
    </w:lvl>
    <w:lvl w:ilvl="5">
      <w:start w:val="0"/>
      <w:numFmt w:val="bullet"/>
      <w:lvlText w:val="•"/>
      <w:lvlJc w:val="left"/>
      <w:pPr>
        <w:ind w:left="5303" w:hanging="212"/>
      </w:pPr>
      <w:rPr>
        <w:rFonts w:hint="default"/>
      </w:rPr>
    </w:lvl>
    <w:lvl w:ilvl="6">
      <w:start w:val="0"/>
      <w:numFmt w:val="bullet"/>
      <w:lvlText w:val="•"/>
      <w:lvlJc w:val="left"/>
      <w:pPr>
        <w:ind w:left="6203" w:hanging="212"/>
      </w:pPr>
      <w:rPr>
        <w:rFonts w:hint="default"/>
      </w:rPr>
    </w:lvl>
    <w:lvl w:ilvl="7">
      <w:start w:val="0"/>
      <w:numFmt w:val="bullet"/>
      <w:lvlText w:val="•"/>
      <w:lvlJc w:val="left"/>
      <w:pPr>
        <w:ind w:left="7104" w:hanging="212"/>
      </w:pPr>
      <w:rPr>
        <w:rFonts w:hint="default"/>
      </w:rPr>
    </w:lvl>
    <w:lvl w:ilvl="8">
      <w:start w:val="0"/>
      <w:numFmt w:val="bullet"/>
      <w:lvlText w:val="•"/>
      <w:lvlJc w:val="left"/>
      <w:pPr>
        <w:ind w:left="8004" w:hanging="212"/>
      </w:pPr>
      <w:rPr>
        <w:rFonts w:hint="default"/>
      </w:rPr>
    </w:lvl>
  </w:abstractNum>
  <w:abstractNum w:abstractNumId="14">
    <w:multiLevelType w:val="hybridMultilevel"/>
    <w:lvl w:ilvl="0">
      <w:start w:val="1"/>
      <w:numFmt w:val="decimal"/>
      <w:lvlText w:val="%1."/>
      <w:lvlJc w:val="left"/>
      <w:pPr>
        <w:ind w:left="516" w:hanging="212"/>
        <w:jc w:val="left"/>
      </w:pPr>
      <w:rPr>
        <w:rFonts w:hint="default"/>
        <w:w w:val="102"/>
      </w:rPr>
    </w:lvl>
    <w:lvl w:ilvl="1">
      <w:start w:val="0"/>
      <w:numFmt w:val="bullet"/>
      <w:lvlText w:val="•"/>
      <w:lvlJc w:val="left"/>
      <w:pPr>
        <w:ind w:left="1450" w:hanging="212"/>
      </w:pPr>
      <w:rPr>
        <w:rFonts w:hint="default"/>
      </w:rPr>
    </w:lvl>
    <w:lvl w:ilvl="2">
      <w:start w:val="0"/>
      <w:numFmt w:val="bullet"/>
      <w:lvlText w:val="•"/>
      <w:lvlJc w:val="left"/>
      <w:pPr>
        <w:ind w:left="2381" w:hanging="212"/>
      </w:pPr>
      <w:rPr>
        <w:rFonts w:hint="default"/>
      </w:rPr>
    </w:lvl>
    <w:lvl w:ilvl="3">
      <w:start w:val="0"/>
      <w:numFmt w:val="bullet"/>
      <w:lvlText w:val="•"/>
      <w:lvlJc w:val="left"/>
      <w:pPr>
        <w:ind w:left="3311" w:hanging="212"/>
      </w:pPr>
      <w:rPr>
        <w:rFonts w:hint="default"/>
      </w:rPr>
    </w:lvl>
    <w:lvl w:ilvl="4">
      <w:start w:val="0"/>
      <w:numFmt w:val="bullet"/>
      <w:lvlText w:val="•"/>
      <w:lvlJc w:val="left"/>
      <w:pPr>
        <w:ind w:left="4242" w:hanging="212"/>
      </w:pPr>
      <w:rPr>
        <w:rFonts w:hint="default"/>
      </w:rPr>
    </w:lvl>
    <w:lvl w:ilvl="5">
      <w:start w:val="0"/>
      <w:numFmt w:val="bullet"/>
      <w:lvlText w:val="•"/>
      <w:lvlJc w:val="left"/>
      <w:pPr>
        <w:ind w:left="5173" w:hanging="212"/>
      </w:pPr>
      <w:rPr>
        <w:rFonts w:hint="default"/>
      </w:rPr>
    </w:lvl>
    <w:lvl w:ilvl="6">
      <w:start w:val="0"/>
      <w:numFmt w:val="bullet"/>
      <w:lvlText w:val="•"/>
      <w:lvlJc w:val="left"/>
      <w:pPr>
        <w:ind w:left="6103" w:hanging="212"/>
      </w:pPr>
      <w:rPr>
        <w:rFonts w:hint="default"/>
      </w:rPr>
    </w:lvl>
    <w:lvl w:ilvl="7">
      <w:start w:val="0"/>
      <w:numFmt w:val="bullet"/>
      <w:lvlText w:val="•"/>
      <w:lvlJc w:val="left"/>
      <w:pPr>
        <w:ind w:left="7034" w:hanging="212"/>
      </w:pPr>
      <w:rPr>
        <w:rFonts w:hint="default"/>
      </w:rPr>
    </w:lvl>
    <w:lvl w:ilvl="8">
      <w:start w:val="0"/>
      <w:numFmt w:val="bullet"/>
      <w:lvlText w:val="•"/>
      <w:lvlJc w:val="left"/>
      <w:pPr>
        <w:ind w:left="7964" w:hanging="212"/>
      </w:pPr>
      <w:rPr>
        <w:rFonts w:hint="default"/>
      </w:rPr>
    </w:lvl>
  </w:abstractNum>
  <w:abstractNum w:abstractNumId="13">
    <w:multiLevelType w:val="hybridMultilevel"/>
    <w:lvl w:ilvl="0">
      <w:start w:val="1"/>
      <w:numFmt w:val="decimal"/>
      <w:lvlText w:val="(%1)"/>
      <w:lvlJc w:val="left"/>
      <w:pPr>
        <w:ind w:left="516" w:hanging="466"/>
        <w:jc w:val="left"/>
      </w:pPr>
      <w:rPr>
        <w:rFonts w:hint="default"/>
        <w:spacing w:val="-2"/>
        <w:w w:val="102"/>
      </w:rPr>
    </w:lvl>
    <w:lvl w:ilvl="1">
      <w:start w:val="0"/>
      <w:numFmt w:val="bullet"/>
      <w:lvlText w:val="•"/>
      <w:lvlJc w:val="left"/>
      <w:pPr>
        <w:ind w:left="1440" w:hanging="466"/>
      </w:pPr>
      <w:rPr>
        <w:rFonts w:hint="default"/>
      </w:rPr>
    </w:lvl>
    <w:lvl w:ilvl="2">
      <w:start w:val="0"/>
      <w:numFmt w:val="bullet"/>
      <w:lvlText w:val="•"/>
      <w:lvlJc w:val="left"/>
      <w:pPr>
        <w:ind w:left="2361" w:hanging="466"/>
      </w:pPr>
      <w:rPr>
        <w:rFonts w:hint="default"/>
      </w:rPr>
    </w:lvl>
    <w:lvl w:ilvl="3">
      <w:start w:val="0"/>
      <w:numFmt w:val="bullet"/>
      <w:lvlText w:val="•"/>
      <w:lvlJc w:val="left"/>
      <w:pPr>
        <w:ind w:left="3281" w:hanging="466"/>
      </w:pPr>
      <w:rPr>
        <w:rFonts w:hint="default"/>
      </w:rPr>
    </w:lvl>
    <w:lvl w:ilvl="4">
      <w:start w:val="0"/>
      <w:numFmt w:val="bullet"/>
      <w:lvlText w:val="•"/>
      <w:lvlJc w:val="left"/>
      <w:pPr>
        <w:ind w:left="4202" w:hanging="466"/>
      </w:pPr>
      <w:rPr>
        <w:rFonts w:hint="default"/>
      </w:rPr>
    </w:lvl>
    <w:lvl w:ilvl="5">
      <w:start w:val="0"/>
      <w:numFmt w:val="bullet"/>
      <w:lvlText w:val="•"/>
      <w:lvlJc w:val="left"/>
      <w:pPr>
        <w:ind w:left="5123" w:hanging="466"/>
      </w:pPr>
      <w:rPr>
        <w:rFonts w:hint="default"/>
      </w:rPr>
    </w:lvl>
    <w:lvl w:ilvl="6">
      <w:start w:val="0"/>
      <w:numFmt w:val="bullet"/>
      <w:lvlText w:val="•"/>
      <w:lvlJc w:val="left"/>
      <w:pPr>
        <w:ind w:left="6043" w:hanging="466"/>
      </w:pPr>
      <w:rPr>
        <w:rFonts w:hint="default"/>
      </w:rPr>
    </w:lvl>
    <w:lvl w:ilvl="7">
      <w:start w:val="0"/>
      <w:numFmt w:val="bullet"/>
      <w:lvlText w:val="•"/>
      <w:lvlJc w:val="left"/>
      <w:pPr>
        <w:ind w:left="6964" w:hanging="466"/>
      </w:pPr>
      <w:rPr>
        <w:rFonts w:hint="default"/>
      </w:rPr>
    </w:lvl>
    <w:lvl w:ilvl="8">
      <w:start w:val="0"/>
      <w:numFmt w:val="bullet"/>
      <w:lvlText w:val="•"/>
      <w:lvlJc w:val="left"/>
      <w:pPr>
        <w:ind w:left="7884" w:hanging="466"/>
      </w:pPr>
      <w:rPr>
        <w:rFonts w:hint="default"/>
      </w:rPr>
    </w:lvl>
  </w:abstractNum>
  <w:abstractNum w:abstractNumId="12">
    <w:multiLevelType w:val="hybridMultilevel"/>
    <w:lvl w:ilvl="0">
      <w:start w:val="1"/>
      <w:numFmt w:val="decimal"/>
      <w:lvlText w:val="(%1)"/>
      <w:lvlJc w:val="left"/>
      <w:pPr>
        <w:ind w:left="516" w:hanging="466"/>
        <w:jc w:val="left"/>
      </w:pPr>
      <w:rPr>
        <w:rFonts w:hint="default"/>
        <w:spacing w:val="-2"/>
        <w:w w:val="102"/>
      </w:rPr>
    </w:lvl>
    <w:lvl w:ilvl="1">
      <w:start w:val="0"/>
      <w:numFmt w:val="bullet"/>
      <w:lvlText w:val="•"/>
      <w:lvlJc w:val="left"/>
      <w:pPr>
        <w:ind w:left="1440" w:hanging="466"/>
      </w:pPr>
      <w:rPr>
        <w:rFonts w:hint="default"/>
      </w:rPr>
    </w:lvl>
    <w:lvl w:ilvl="2">
      <w:start w:val="0"/>
      <w:numFmt w:val="bullet"/>
      <w:lvlText w:val="•"/>
      <w:lvlJc w:val="left"/>
      <w:pPr>
        <w:ind w:left="2361" w:hanging="466"/>
      </w:pPr>
      <w:rPr>
        <w:rFonts w:hint="default"/>
      </w:rPr>
    </w:lvl>
    <w:lvl w:ilvl="3">
      <w:start w:val="0"/>
      <w:numFmt w:val="bullet"/>
      <w:lvlText w:val="•"/>
      <w:lvlJc w:val="left"/>
      <w:pPr>
        <w:ind w:left="3281" w:hanging="466"/>
      </w:pPr>
      <w:rPr>
        <w:rFonts w:hint="default"/>
      </w:rPr>
    </w:lvl>
    <w:lvl w:ilvl="4">
      <w:start w:val="0"/>
      <w:numFmt w:val="bullet"/>
      <w:lvlText w:val="•"/>
      <w:lvlJc w:val="left"/>
      <w:pPr>
        <w:ind w:left="4202" w:hanging="466"/>
      </w:pPr>
      <w:rPr>
        <w:rFonts w:hint="default"/>
      </w:rPr>
    </w:lvl>
    <w:lvl w:ilvl="5">
      <w:start w:val="0"/>
      <w:numFmt w:val="bullet"/>
      <w:lvlText w:val="•"/>
      <w:lvlJc w:val="left"/>
      <w:pPr>
        <w:ind w:left="5123" w:hanging="466"/>
      </w:pPr>
      <w:rPr>
        <w:rFonts w:hint="default"/>
      </w:rPr>
    </w:lvl>
    <w:lvl w:ilvl="6">
      <w:start w:val="0"/>
      <w:numFmt w:val="bullet"/>
      <w:lvlText w:val="•"/>
      <w:lvlJc w:val="left"/>
      <w:pPr>
        <w:ind w:left="6043" w:hanging="466"/>
      </w:pPr>
      <w:rPr>
        <w:rFonts w:hint="default"/>
      </w:rPr>
    </w:lvl>
    <w:lvl w:ilvl="7">
      <w:start w:val="0"/>
      <w:numFmt w:val="bullet"/>
      <w:lvlText w:val="•"/>
      <w:lvlJc w:val="left"/>
      <w:pPr>
        <w:ind w:left="6964" w:hanging="466"/>
      </w:pPr>
      <w:rPr>
        <w:rFonts w:hint="default"/>
      </w:rPr>
    </w:lvl>
    <w:lvl w:ilvl="8">
      <w:start w:val="0"/>
      <w:numFmt w:val="bullet"/>
      <w:lvlText w:val="•"/>
      <w:lvlJc w:val="left"/>
      <w:pPr>
        <w:ind w:left="7884" w:hanging="466"/>
      </w:pPr>
      <w:rPr>
        <w:rFonts w:hint="default"/>
      </w:rPr>
    </w:lvl>
  </w:abstractNum>
  <w:abstractNum w:abstractNumId="11">
    <w:multiLevelType w:val="hybridMultilevel"/>
    <w:lvl w:ilvl="0">
      <w:start w:val="1"/>
      <w:numFmt w:val="lowerLetter"/>
      <w:lvlText w:val="%1."/>
      <w:lvlJc w:val="left"/>
      <w:pPr>
        <w:ind w:left="516" w:hanging="336"/>
        <w:jc w:val="left"/>
      </w:pPr>
      <w:rPr>
        <w:rFonts w:hint="default"/>
        <w:spacing w:val="0"/>
        <w:w w:val="99"/>
      </w:rPr>
    </w:lvl>
    <w:lvl w:ilvl="1">
      <w:start w:val="0"/>
      <w:numFmt w:val="bullet"/>
      <w:lvlText w:val="•"/>
      <w:lvlJc w:val="left"/>
      <w:pPr>
        <w:ind w:left="1440" w:hanging="336"/>
      </w:pPr>
      <w:rPr>
        <w:rFonts w:hint="default"/>
      </w:rPr>
    </w:lvl>
    <w:lvl w:ilvl="2">
      <w:start w:val="0"/>
      <w:numFmt w:val="bullet"/>
      <w:lvlText w:val="•"/>
      <w:lvlJc w:val="left"/>
      <w:pPr>
        <w:ind w:left="2361" w:hanging="336"/>
      </w:pPr>
      <w:rPr>
        <w:rFonts w:hint="default"/>
      </w:rPr>
    </w:lvl>
    <w:lvl w:ilvl="3">
      <w:start w:val="0"/>
      <w:numFmt w:val="bullet"/>
      <w:lvlText w:val="•"/>
      <w:lvlJc w:val="left"/>
      <w:pPr>
        <w:ind w:left="3281" w:hanging="336"/>
      </w:pPr>
      <w:rPr>
        <w:rFonts w:hint="default"/>
      </w:rPr>
    </w:lvl>
    <w:lvl w:ilvl="4">
      <w:start w:val="0"/>
      <w:numFmt w:val="bullet"/>
      <w:lvlText w:val="•"/>
      <w:lvlJc w:val="left"/>
      <w:pPr>
        <w:ind w:left="4202" w:hanging="336"/>
      </w:pPr>
      <w:rPr>
        <w:rFonts w:hint="default"/>
      </w:rPr>
    </w:lvl>
    <w:lvl w:ilvl="5">
      <w:start w:val="0"/>
      <w:numFmt w:val="bullet"/>
      <w:lvlText w:val="•"/>
      <w:lvlJc w:val="left"/>
      <w:pPr>
        <w:ind w:left="5123" w:hanging="336"/>
      </w:pPr>
      <w:rPr>
        <w:rFonts w:hint="default"/>
      </w:rPr>
    </w:lvl>
    <w:lvl w:ilvl="6">
      <w:start w:val="0"/>
      <w:numFmt w:val="bullet"/>
      <w:lvlText w:val="•"/>
      <w:lvlJc w:val="left"/>
      <w:pPr>
        <w:ind w:left="6043" w:hanging="336"/>
      </w:pPr>
      <w:rPr>
        <w:rFonts w:hint="default"/>
      </w:rPr>
    </w:lvl>
    <w:lvl w:ilvl="7">
      <w:start w:val="0"/>
      <w:numFmt w:val="bullet"/>
      <w:lvlText w:val="•"/>
      <w:lvlJc w:val="left"/>
      <w:pPr>
        <w:ind w:left="6964" w:hanging="336"/>
      </w:pPr>
      <w:rPr>
        <w:rFonts w:hint="default"/>
      </w:rPr>
    </w:lvl>
    <w:lvl w:ilvl="8">
      <w:start w:val="0"/>
      <w:numFmt w:val="bullet"/>
      <w:lvlText w:val="•"/>
      <w:lvlJc w:val="left"/>
      <w:pPr>
        <w:ind w:left="7884" w:hanging="336"/>
      </w:pPr>
      <w:rPr>
        <w:rFonts w:hint="default"/>
      </w:rPr>
    </w:lvl>
  </w:abstractNum>
  <w:abstractNum w:abstractNumId="10">
    <w:multiLevelType w:val="hybridMultilevel"/>
    <w:lvl w:ilvl="0">
      <w:start w:val="1"/>
      <w:numFmt w:val="decimal"/>
      <w:lvlText w:val="(%1)"/>
      <w:lvlJc w:val="left"/>
      <w:pPr>
        <w:ind w:left="1543" w:hanging="466"/>
        <w:jc w:val="left"/>
      </w:pPr>
      <w:rPr>
        <w:rFonts w:hint="default" w:ascii="Times New Roman" w:hAnsi="Times New Roman" w:eastAsia="Times New Roman" w:cs="Times New Roman"/>
        <w:spacing w:val="-2"/>
        <w:w w:val="99"/>
        <w:sz w:val="27"/>
        <w:szCs w:val="27"/>
      </w:rPr>
    </w:lvl>
    <w:lvl w:ilvl="1">
      <w:start w:val="0"/>
      <w:numFmt w:val="bullet"/>
      <w:lvlText w:val="•"/>
      <w:lvlJc w:val="left"/>
      <w:pPr>
        <w:ind w:left="2358" w:hanging="466"/>
      </w:pPr>
      <w:rPr>
        <w:rFonts w:hint="default"/>
      </w:rPr>
    </w:lvl>
    <w:lvl w:ilvl="2">
      <w:start w:val="0"/>
      <w:numFmt w:val="bullet"/>
      <w:lvlText w:val="•"/>
      <w:lvlJc w:val="left"/>
      <w:pPr>
        <w:ind w:left="3177" w:hanging="466"/>
      </w:pPr>
      <w:rPr>
        <w:rFonts w:hint="default"/>
      </w:rPr>
    </w:lvl>
    <w:lvl w:ilvl="3">
      <w:start w:val="0"/>
      <w:numFmt w:val="bullet"/>
      <w:lvlText w:val="•"/>
      <w:lvlJc w:val="left"/>
      <w:pPr>
        <w:ind w:left="3995" w:hanging="466"/>
      </w:pPr>
      <w:rPr>
        <w:rFonts w:hint="default"/>
      </w:rPr>
    </w:lvl>
    <w:lvl w:ilvl="4">
      <w:start w:val="0"/>
      <w:numFmt w:val="bullet"/>
      <w:lvlText w:val="•"/>
      <w:lvlJc w:val="left"/>
      <w:pPr>
        <w:ind w:left="4814" w:hanging="466"/>
      </w:pPr>
      <w:rPr>
        <w:rFonts w:hint="default"/>
      </w:rPr>
    </w:lvl>
    <w:lvl w:ilvl="5">
      <w:start w:val="0"/>
      <w:numFmt w:val="bullet"/>
      <w:lvlText w:val="•"/>
      <w:lvlJc w:val="left"/>
      <w:pPr>
        <w:ind w:left="5633" w:hanging="466"/>
      </w:pPr>
      <w:rPr>
        <w:rFonts w:hint="default"/>
      </w:rPr>
    </w:lvl>
    <w:lvl w:ilvl="6">
      <w:start w:val="0"/>
      <w:numFmt w:val="bullet"/>
      <w:lvlText w:val="•"/>
      <w:lvlJc w:val="left"/>
      <w:pPr>
        <w:ind w:left="6451" w:hanging="466"/>
      </w:pPr>
      <w:rPr>
        <w:rFonts w:hint="default"/>
      </w:rPr>
    </w:lvl>
    <w:lvl w:ilvl="7">
      <w:start w:val="0"/>
      <w:numFmt w:val="bullet"/>
      <w:lvlText w:val="•"/>
      <w:lvlJc w:val="left"/>
      <w:pPr>
        <w:ind w:left="7270" w:hanging="466"/>
      </w:pPr>
      <w:rPr>
        <w:rFonts w:hint="default"/>
      </w:rPr>
    </w:lvl>
    <w:lvl w:ilvl="8">
      <w:start w:val="0"/>
      <w:numFmt w:val="bullet"/>
      <w:lvlText w:val="•"/>
      <w:lvlJc w:val="left"/>
      <w:pPr>
        <w:ind w:left="8088" w:hanging="466"/>
      </w:pPr>
      <w:rPr>
        <w:rFonts w:hint="default"/>
      </w:rPr>
    </w:lvl>
  </w:abstractNum>
  <w:abstractNum w:abstractNumId="9">
    <w:multiLevelType w:val="hybridMultilevel"/>
    <w:lvl w:ilvl="0">
      <w:start w:val="1"/>
      <w:numFmt w:val="decimal"/>
      <w:lvlText w:val="%1."/>
      <w:lvlJc w:val="left"/>
      <w:pPr>
        <w:ind w:left="516" w:hanging="212"/>
        <w:jc w:val="left"/>
      </w:pPr>
      <w:rPr>
        <w:rFonts w:hint="default"/>
        <w:b/>
        <w:bCs/>
        <w:w w:val="102"/>
      </w:rPr>
    </w:lvl>
    <w:lvl w:ilvl="1">
      <w:start w:val="0"/>
      <w:numFmt w:val="bullet"/>
      <w:lvlText w:val="•"/>
      <w:lvlJc w:val="left"/>
      <w:pPr>
        <w:ind w:left="1440" w:hanging="212"/>
      </w:pPr>
      <w:rPr>
        <w:rFonts w:hint="default"/>
      </w:rPr>
    </w:lvl>
    <w:lvl w:ilvl="2">
      <w:start w:val="0"/>
      <w:numFmt w:val="bullet"/>
      <w:lvlText w:val="•"/>
      <w:lvlJc w:val="left"/>
      <w:pPr>
        <w:ind w:left="2361" w:hanging="212"/>
      </w:pPr>
      <w:rPr>
        <w:rFonts w:hint="default"/>
      </w:rPr>
    </w:lvl>
    <w:lvl w:ilvl="3">
      <w:start w:val="0"/>
      <w:numFmt w:val="bullet"/>
      <w:lvlText w:val="•"/>
      <w:lvlJc w:val="left"/>
      <w:pPr>
        <w:ind w:left="3281" w:hanging="212"/>
      </w:pPr>
      <w:rPr>
        <w:rFonts w:hint="default"/>
      </w:rPr>
    </w:lvl>
    <w:lvl w:ilvl="4">
      <w:start w:val="0"/>
      <w:numFmt w:val="bullet"/>
      <w:lvlText w:val="•"/>
      <w:lvlJc w:val="left"/>
      <w:pPr>
        <w:ind w:left="4202" w:hanging="212"/>
      </w:pPr>
      <w:rPr>
        <w:rFonts w:hint="default"/>
      </w:rPr>
    </w:lvl>
    <w:lvl w:ilvl="5">
      <w:start w:val="0"/>
      <w:numFmt w:val="bullet"/>
      <w:lvlText w:val="•"/>
      <w:lvlJc w:val="left"/>
      <w:pPr>
        <w:ind w:left="5123" w:hanging="212"/>
      </w:pPr>
      <w:rPr>
        <w:rFonts w:hint="default"/>
      </w:rPr>
    </w:lvl>
    <w:lvl w:ilvl="6">
      <w:start w:val="0"/>
      <w:numFmt w:val="bullet"/>
      <w:lvlText w:val="•"/>
      <w:lvlJc w:val="left"/>
      <w:pPr>
        <w:ind w:left="6043" w:hanging="212"/>
      </w:pPr>
      <w:rPr>
        <w:rFonts w:hint="default"/>
      </w:rPr>
    </w:lvl>
    <w:lvl w:ilvl="7">
      <w:start w:val="0"/>
      <w:numFmt w:val="bullet"/>
      <w:lvlText w:val="•"/>
      <w:lvlJc w:val="left"/>
      <w:pPr>
        <w:ind w:left="6964" w:hanging="212"/>
      </w:pPr>
      <w:rPr>
        <w:rFonts w:hint="default"/>
      </w:rPr>
    </w:lvl>
    <w:lvl w:ilvl="8">
      <w:start w:val="0"/>
      <w:numFmt w:val="bullet"/>
      <w:lvlText w:val="•"/>
      <w:lvlJc w:val="left"/>
      <w:pPr>
        <w:ind w:left="7884" w:hanging="212"/>
      </w:pPr>
      <w:rPr>
        <w:rFonts w:hint="default"/>
      </w:rPr>
    </w:lvl>
  </w:abstractNum>
  <w:abstractNum w:abstractNumId="8">
    <w:multiLevelType w:val="hybridMultilevel"/>
    <w:lvl w:ilvl="0">
      <w:start w:val="1"/>
      <w:numFmt w:val="decimal"/>
      <w:lvlText w:val="(%1)"/>
      <w:lvlJc w:val="left"/>
      <w:pPr>
        <w:ind w:left="516" w:hanging="466"/>
        <w:jc w:val="left"/>
      </w:pPr>
      <w:rPr>
        <w:rFonts w:hint="default"/>
        <w:spacing w:val="-2"/>
        <w:w w:val="99"/>
      </w:rPr>
    </w:lvl>
    <w:lvl w:ilvl="1">
      <w:start w:val="0"/>
      <w:numFmt w:val="bullet"/>
      <w:lvlText w:val="•"/>
      <w:lvlJc w:val="left"/>
      <w:pPr>
        <w:ind w:left="1440" w:hanging="466"/>
      </w:pPr>
      <w:rPr>
        <w:rFonts w:hint="default"/>
      </w:rPr>
    </w:lvl>
    <w:lvl w:ilvl="2">
      <w:start w:val="0"/>
      <w:numFmt w:val="bullet"/>
      <w:lvlText w:val="•"/>
      <w:lvlJc w:val="left"/>
      <w:pPr>
        <w:ind w:left="2361" w:hanging="466"/>
      </w:pPr>
      <w:rPr>
        <w:rFonts w:hint="default"/>
      </w:rPr>
    </w:lvl>
    <w:lvl w:ilvl="3">
      <w:start w:val="0"/>
      <w:numFmt w:val="bullet"/>
      <w:lvlText w:val="•"/>
      <w:lvlJc w:val="left"/>
      <w:pPr>
        <w:ind w:left="3281" w:hanging="466"/>
      </w:pPr>
      <w:rPr>
        <w:rFonts w:hint="default"/>
      </w:rPr>
    </w:lvl>
    <w:lvl w:ilvl="4">
      <w:start w:val="0"/>
      <w:numFmt w:val="bullet"/>
      <w:lvlText w:val="•"/>
      <w:lvlJc w:val="left"/>
      <w:pPr>
        <w:ind w:left="4202" w:hanging="466"/>
      </w:pPr>
      <w:rPr>
        <w:rFonts w:hint="default"/>
      </w:rPr>
    </w:lvl>
    <w:lvl w:ilvl="5">
      <w:start w:val="0"/>
      <w:numFmt w:val="bullet"/>
      <w:lvlText w:val="•"/>
      <w:lvlJc w:val="left"/>
      <w:pPr>
        <w:ind w:left="5123" w:hanging="466"/>
      </w:pPr>
      <w:rPr>
        <w:rFonts w:hint="default"/>
      </w:rPr>
    </w:lvl>
    <w:lvl w:ilvl="6">
      <w:start w:val="0"/>
      <w:numFmt w:val="bullet"/>
      <w:lvlText w:val="•"/>
      <w:lvlJc w:val="left"/>
      <w:pPr>
        <w:ind w:left="6043" w:hanging="466"/>
      </w:pPr>
      <w:rPr>
        <w:rFonts w:hint="default"/>
      </w:rPr>
    </w:lvl>
    <w:lvl w:ilvl="7">
      <w:start w:val="0"/>
      <w:numFmt w:val="bullet"/>
      <w:lvlText w:val="•"/>
      <w:lvlJc w:val="left"/>
      <w:pPr>
        <w:ind w:left="6964" w:hanging="466"/>
      </w:pPr>
      <w:rPr>
        <w:rFonts w:hint="default"/>
      </w:rPr>
    </w:lvl>
    <w:lvl w:ilvl="8">
      <w:start w:val="0"/>
      <w:numFmt w:val="bullet"/>
      <w:lvlText w:val="•"/>
      <w:lvlJc w:val="left"/>
      <w:pPr>
        <w:ind w:left="7884" w:hanging="466"/>
      </w:pPr>
      <w:rPr>
        <w:rFonts w:hint="default"/>
      </w:rPr>
    </w:lvl>
  </w:abstractNum>
  <w:abstractNum w:abstractNumId="7">
    <w:multiLevelType w:val="hybridMultilevel"/>
    <w:lvl w:ilvl="0">
      <w:start w:val="1"/>
      <w:numFmt w:val="decimal"/>
      <w:lvlText w:val="(%1)"/>
      <w:lvlJc w:val="left"/>
      <w:pPr>
        <w:ind w:left="516" w:hanging="466"/>
        <w:jc w:val="left"/>
      </w:pPr>
      <w:rPr>
        <w:rFonts w:hint="default" w:ascii="Times New Roman" w:hAnsi="Times New Roman" w:eastAsia="Times New Roman" w:cs="Times New Roman"/>
        <w:spacing w:val="-2"/>
        <w:w w:val="102"/>
        <w:sz w:val="27"/>
        <w:szCs w:val="27"/>
      </w:rPr>
    </w:lvl>
    <w:lvl w:ilvl="1">
      <w:start w:val="0"/>
      <w:numFmt w:val="bullet"/>
      <w:lvlText w:val="•"/>
      <w:lvlJc w:val="left"/>
      <w:pPr>
        <w:ind w:left="1440" w:hanging="466"/>
      </w:pPr>
      <w:rPr>
        <w:rFonts w:hint="default"/>
      </w:rPr>
    </w:lvl>
    <w:lvl w:ilvl="2">
      <w:start w:val="0"/>
      <w:numFmt w:val="bullet"/>
      <w:lvlText w:val="•"/>
      <w:lvlJc w:val="left"/>
      <w:pPr>
        <w:ind w:left="2361" w:hanging="466"/>
      </w:pPr>
      <w:rPr>
        <w:rFonts w:hint="default"/>
      </w:rPr>
    </w:lvl>
    <w:lvl w:ilvl="3">
      <w:start w:val="0"/>
      <w:numFmt w:val="bullet"/>
      <w:lvlText w:val="•"/>
      <w:lvlJc w:val="left"/>
      <w:pPr>
        <w:ind w:left="3281" w:hanging="466"/>
      </w:pPr>
      <w:rPr>
        <w:rFonts w:hint="default"/>
      </w:rPr>
    </w:lvl>
    <w:lvl w:ilvl="4">
      <w:start w:val="0"/>
      <w:numFmt w:val="bullet"/>
      <w:lvlText w:val="•"/>
      <w:lvlJc w:val="left"/>
      <w:pPr>
        <w:ind w:left="4202" w:hanging="466"/>
      </w:pPr>
      <w:rPr>
        <w:rFonts w:hint="default"/>
      </w:rPr>
    </w:lvl>
    <w:lvl w:ilvl="5">
      <w:start w:val="0"/>
      <w:numFmt w:val="bullet"/>
      <w:lvlText w:val="•"/>
      <w:lvlJc w:val="left"/>
      <w:pPr>
        <w:ind w:left="5123" w:hanging="466"/>
      </w:pPr>
      <w:rPr>
        <w:rFonts w:hint="default"/>
      </w:rPr>
    </w:lvl>
    <w:lvl w:ilvl="6">
      <w:start w:val="0"/>
      <w:numFmt w:val="bullet"/>
      <w:lvlText w:val="•"/>
      <w:lvlJc w:val="left"/>
      <w:pPr>
        <w:ind w:left="6043" w:hanging="466"/>
      </w:pPr>
      <w:rPr>
        <w:rFonts w:hint="default"/>
      </w:rPr>
    </w:lvl>
    <w:lvl w:ilvl="7">
      <w:start w:val="0"/>
      <w:numFmt w:val="bullet"/>
      <w:lvlText w:val="•"/>
      <w:lvlJc w:val="left"/>
      <w:pPr>
        <w:ind w:left="6964" w:hanging="466"/>
      </w:pPr>
      <w:rPr>
        <w:rFonts w:hint="default"/>
      </w:rPr>
    </w:lvl>
    <w:lvl w:ilvl="8">
      <w:start w:val="0"/>
      <w:numFmt w:val="bullet"/>
      <w:lvlText w:val="•"/>
      <w:lvlJc w:val="left"/>
      <w:pPr>
        <w:ind w:left="7884" w:hanging="466"/>
      </w:pPr>
      <w:rPr>
        <w:rFonts w:hint="default"/>
      </w:rPr>
    </w:lvl>
  </w:abstractNum>
  <w:abstractNum w:abstractNumId="6">
    <w:multiLevelType w:val="hybridMultilevel"/>
    <w:lvl w:ilvl="0">
      <w:start w:val="1"/>
      <w:numFmt w:val="decimal"/>
      <w:lvlText w:val="%1."/>
      <w:lvlJc w:val="left"/>
      <w:pPr>
        <w:ind w:left="516" w:hanging="212"/>
        <w:jc w:val="left"/>
      </w:pPr>
      <w:rPr>
        <w:rFonts w:hint="default"/>
        <w:b/>
        <w:bCs/>
        <w:w w:val="99"/>
      </w:rPr>
    </w:lvl>
    <w:lvl w:ilvl="1">
      <w:start w:val="0"/>
      <w:numFmt w:val="bullet"/>
      <w:lvlText w:val="•"/>
      <w:lvlJc w:val="left"/>
      <w:pPr>
        <w:ind w:left="1440" w:hanging="212"/>
      </w:pPr>
      <w:rPr>
        <w:rFonts w:hint="default"/>
      </w:rPr>
    </w:lvl>
    <w:lvl w:ilvl="2">
      <w:start w:val="0"/>
      <w:numFmt w:val="bullet"/>
      <w:lvlText w:val="•"/>
      <w:lvlJc w:val="left"/>
      <w:pPr>
        <w:ind w:left="2361" w:hanging="212"/>
      </w:pPr>
      <w:rPr>
        <w:rFonts w:hint="default"/>
      </w:rPr>
    </w:lvl>
    <w:lvl w:ilvl="3">
      <w:start w:val="0"/>
      <w:numFmt w:val="bullet"/>
      <w:lvlText w:val="•"/>
      <w:lvlJc w:val="left"/>
      <w:pPr>
        <w:ind w:left="3281" w:hanging="212"/>
      </w:pPr>
      <w:rPr>
        <w:rFonts w:hint="default"/>
      </w:rPr>
    </w:lvl>
    <w:lvl w:ilvl="4">
      <w:start w:val="0"/>
      <w:numFmt w:val="bullet"/>
      <w:lvlText w:val="•"/>
      <w:lvlJc w:val="left"/>
      <w:pPr>
        <w:ind w:left="4202" w:hanging="212"/>
      </w:pPr>
      <w:rPr>
        <w:rFonts w:hint="default"/>
      </w:rPr>
    </w:lvl>
    <w:lvl w:ilvl="5">
      <w:start w:val="0"/>
      <w:numFmt w:val="bullet"/>
      <w:lvlText w:val="•"/>
      <w:lvlJc w:val="left"/>
      <w:pPr>
        <w:ind w:left="5123" w:hanging="212"/>
      </w:pPr>
      <w:rPr>
        <w:rFonts w:hint="default"/>
      </w:rPr>
    </w:lvl>
    <w:lvl w:ilvl="6">
      <w:start w:val="0"/>
      <w:numFmt w:val="bullet"/>
      <w:lvlText w:val="•"/>
      <w:lvlJc w:val="left"/>
      <w:pPr>
        <w:ind w:left="6043" w:hanging="212"/>
      </w:pPr>
      <w:rPr>
        <w:rFonts w:hint="default"/>
      </w:rPr>
    </w:lvl>
    <w:lvl w:ilvl="7">
      <w:start w:val="0"/>
      <w:numFmt w:val="bullet"/>
      <w:lvlText w:val="•"/>
      <w:lvlJc w:val="left"/>
      <w:pPr>
        <w:ind w:left="6964" w:hanging="212"/>
      </w:pPr>
      <w:rPr>
        <w:rFonts w:hint="default"/>
      </w:rPr>
    </w:lvl>
    <w:lvl w:ilvl="8">
      <w:start w:val="0"/>
      <w:numFmt w:val="bullet"/>
      <w:lvlText w:val="•"/>
      <w:lvlJc w:val="left"/>
      <w:pPr>
        <w:ind w:left="7884" w:hanging="212"/>
      </w:pPr>
      <w:rPr>
        <w:rFonts w:hint="default"/>
      </w:rPr>
    </w:lvl>
  </w:abstractNum>
  <w:abstractNum w:abstractNumId="5">
    <w:multiLevelType w:val="hybridMultilevel"/>
    <w:lvl w:ilvl="0">
      <w:start w:val="1"/>
      <w:numFmt w:val="decimal"/>
      <w:lvlText w:val="%1."/>
      <w:lvlJc w:val="left"/>
      <w:pPr>
        <w:ind w:left="516" w:hanging="280"/>
        <w:jc w:val="left"/>
      </w:pPr>
      <w:rPr>
        <w:rFonts w:hint="default"/>
        <w:spacing w:val="-68"/>
        <w:w w:val="99"/>
      </w:rPr>
    </w:lvl>
    <w:lvl w:ilvl="1">
      <w:start w:val="0"/>
      <w:numFmt w:val="bullet"/>
      <w:lvlText w:val="•"/>
      <w:lvlJc w:val="left"/>
      <w:pPr>
        <w:ind w:left="1438" w:hanging="280"/>
      </w:pPr>
      <w:rPr>
        <w:rFonts w:hint="default"/>
      </w:rPr>
    </w:lvl>
    <w:lvl w:ilvl="2">
      <w:start w:val="0"/>
      <w:numFmt w:val="bullet"/>
      <w:lvlText w:val="•"/>
      <w:lvlJc w:val="left"/>
      <w:pPr>
        <w:ind w:left="2357" w:hanging="280"/>
      </w:pPr>
      <w:rPr>
        <w:rFonts w:hint="default"/>
      </w:rPr>
    </w:lvl>
    <w:lvl w:ilvl="3">
      <w:start w:val="0"/>
      <w:numFmt w:val="bullet"/>
      <w:lvlText w:val="•"/>
      <w:lvlJc w:val="left"/>
      <w:pPr>
        <w:ind w:left="3275" w:hanging="280"/>
      </w:pPr>
      <w:rPr>
        <w:rFonts w:hint="default"/>
      </w:rPr>
    </w:lvl>
    <w:lvl w:ilvl="4">
      <w:start w:val="0"/>
      <w:numFmt w:val="bullet"/>
      <w:lvlText w:val="•"/>
      <w:lvlJc w:val="left"/>
      <w:pPr>
        <w:ind w:left="4194" w:hanging="280"/>
      </w:pPr>
      <w:rPr>
        <w:rFonts w:hint="default"/>
      </w:rPr>
    </w:lvl>
    <w:lvl w:ilvl="5">
      <w:start w:val="0"/>
      <w:numFmt w:val="bullet"/>
      <w:lvlText w:val="•"/>
      <w:lvlJc w:val="left"/>
      <w:pPr>
        <w:ind w:left="5113" w:hanging="280"/>
      </w:pPr>
      <w:rPr>
        <w:rFonts w:hint="default"/>
      </w:rPr>
    </w:lvl>
    <w:lvl w:ilvl="6">
      <w:start w:val="0"/>
      <w:numFmt w:val="bullet"/>
      <w:lvlText w:val="•"/>
      <w:lvlJc w:val="left"/>
      <w:pPr>
        <w:ind w:left="6031" w:hanging="280"/>
      </w:pPr>
      <w:rPr>
        <w:rFonts w:hint="default"/>
      </w:rPr>
    </w:lvl>
    <w:lvl w:ilvl="7">
      <w:start w:val="0"/>
      <w:numFmt w:val="bullet"/>
      <w:lvlText w:val="•"/>
      <w:lvlJc w:val="left"/>
      <w:pPr>
        <w:ind w:left="6950" w:hanging="280"/>
      </w:pPr>
      <w:rPr>
        <w:rFonts w:hint="default"/>
      </w:rPr>
    </w:lvl>
    <w:lvl w:ilvl="8">
      <w:start w:val="0"/>
      <w:numFmt w:val="bullet"/>
      <w:lvlText w:val="•"/>
      <w:lvlJc w:val="left"/>
      <w:pPr>
        <w:ind w:left="7868" w:hanging="280"/>
      </w:pPr>
      <w:rPr>
        <w:rFonts w:hint="default"/>
      </w:rPr>
    </w:lvl>
  </w:abstractNum>
  <w:abstractNum w:abstractNumId="4">
    <w:multiLevelType w:val="hybridMultilevel"/>
    <w:lvl w:ilvl="0">
      <w:start w:val="6"/>
      <w:numFmt w:val="decimal"/>
      <w:lvlText w:val="（%1）"/>
      <w:lvlJc w:val="left"/>
      <w:pPr>
        <w:ind w:left="516" w:hanging="702"/>
        <w:jc w:val="left"/>
      </w:pPr>
      <w:rPr>
        <w:rFonts w:hint="default"/>
        <w:spacing w:val="-14"/>
        <w:w w:val="99"/>
      </w:rPr>
    </w:lvl>
    <w:lvl w:ilvl="1">
      <w:start w:val="0"/>
      <w:numFmt w:val="bullet"/>
      <w:lvlText w:val="•"/>
      <w:lvlJc w:val="left"/>
      <w:pPr>
        <w:ind w:left="1452" w:hanging="702"/>
      </w:pPr>
      <w:rPr>
        <w:rFonts w:hint="default"/>
      </w:rPr>
    </w:lvl>
    <w:lvl w:ilvl="2">
      <w:start w:val="0"/>
      <w:numFmt w:val="bullet"/>
      <w:lvlText w:val="•"/>
      <w:lvlJc w:val="left"/>
      <w:pPr>
        <w:ind w:left="2385" w:hanging="702"/>
      </w:pPr>
      <w:rPr>
        <w:rFonts w:hint="default"/>
      </w:rPr>
    </w:lvl>
    <w:lvl w:ilvl="3">
      <w:start w:val="0"/>
      <w:numFmt w:val="bullet"/>
      <w:lvlText w:val="•"/>
      <w:lvlJc w:val="left"/>
      <w:pPr>
        <w:ind w:left="3317" w:hanging="702"/>
      </w:pPr>
      <w:rPr>
        <w:rFonts w:hint="default"/>
      </w:rPr>
    </w:lvl>
    <w:lvl w:ilvl="4">
      <w:start w:val="0"/>
      <w:numFmt w:val="bullet"/>
      <w:lvlText w:val="•"/>
      <w:lvlJc w:val="left"/>
      <w:pPr>
        <w:ind w:left="4250" w:hanging="702"/>
      </w:pPr>
      <w:rPr>
        <w:rFonts w:hint="default"/>
      </w:rPr>
    </w:lvl>
    <w:lvl w:ilvl="5">
      <w:start w:val="0"/>
      <w:numFmt w:val="bullet"/>
      <w:lvlText w:val="•"/>
      <w:lvlJc w:val="left"/>
      <w:pPr>
        <w:ind w:left="5183" w:hanging="702"/>
      </w:pPr>
      <w:rPr>
        <w:rFonts w:hint="default"/>
      </w:rPr>
    </w:lvl>
    <w:lvl w:ilvl="6">
      <w:start w:val="0"/>
      <w:numFmt w:val="bullet"/>
      <w:lvlText w:val="•"/>
      <w:lvlJc w:val="left"/>
      <w:pPr>
        <w:ind w:left="6115" w:hanging="702"/>
      </w:pPr>
      <w:rPr>
        <w:rFonts w:hint="default"/>
      </w:rPr>
    </w:lvl>
    <w:lvl w:ilvl="7">
      <w:start w:val="0"/>
      <w:numFmt w:val="bullet"/>
      <w:lvlText w:val="•"/>
      <w:lvlJc w:val="left"/>
      <w:pPr>
        <w:ind w:left="7048" w:hanging="702"/>
      </w:pPr>
      <w:rPr>
        <w:rFonts w:hint="default"/>
      </w:rPr>
    </w:lvl>
    <w:lvl w:ilvl="8">
      <w:start w:val="0"/>
      <w:numFmt w:val="bullet"/>
      <w:lvlText w:val="•"/>
      <w:lvlJc w:val="left"/>
      <w:pPr>
        <w:ind w:left="7980" w:hanging="702"/>
      </w:pPr>
      <w:rPr>
        <w:rFonts w:hint="default"/>
      </w:rPr>
    </w:lvl>
  </w:abstractNum>
  <w:abstractNum w:abstractNumId="3">
    <w:multiLevelType w:val="hybridMultilevel"/>
    <w:lvl w:ilvl="0">
      <w:start w:val="4"/>
      <w:numFmt w:val="decimal"/>
      <w:lvlText w:val="（%1）"/>
      <w:lvlJc w:val="left"/>
      <w:pPr>
        <w:ind w:left="516" w:hanging="840"/>
        <w:jc w:val="left"/>
      </w:pPr>
      <w:rPr>
        <w:rFonts w:hint="default" w:ascii="宋体" w:hAnsi="宋体" w:eastAsia="宋体" w:cs="宋体"/>
        <w:w w:val="99"/>
        <w:sz w:val="27"/>
        <w:szCs w:val="27"/>
      </w:rPr>
    </w:lvl>
    <w:lvl w:ilvl="1">
      <w:start w:val="0"/>
      <w:numFmt w:val="bullet"/>
      <w:lvlText w:val="•"/>
      <w:lvlJc w:val="left"/>
      <w:pPr>
        <w:ind w:left="1448" w:hanging="840"/>
      </w:pPr>
      <w:rPr>
        <w:rFonts w:hint="default"/>
      </w:rPr>
    </w:lvl>
    <w:lvl w:ilvl="2">
      <w:start w:val="0"/>
      <w:numFmt w:val="bullet"/>
      <w:lvlText w:val="•"/>
      <w:lvlJc w:val="left"/>
      <w:pPr>
        <w:ind w:left="2377" w:hanging="840"/>
      </w:pPr>
      <w:rPr>
        <w:rFonts w:hint="default"/>
      </w:rPr>
    </w:lvl>
    <w:lvl w:ilvl="3">
      <w:start w:val="0"/>
      <w:numFmt w:val="bullet"/>
      <w:lvlText w:val="•"/>
      <w:lvlJc w:val="left"/>
      <w:pPr>
        <w:ind w:left="3305" w:hanging="840"/>
      </w:pPr>
      <w:rPr>
        <w:rFonts w:hint="default"/>
      </w:rPr>
    </w:lvl>
    <w:lvl w:ilvl="4">
      <w:start w:val="0"/>
      <w:numFmt w:val="bullet"/>
      <w:lvlText w:val="•"/>
      <w:lvlJc w:val="left"/>
      <w:pPr>
        <w:ind w:left="4234" w:hanging="840"/>
      </w:pPr>
      <w:rPr>
        <w:rFonts w:hint="default"/>
      </w:rPr>
    </w:lvl>
    <w:lvl w:ilvl="5">
      <w:start w:val="0"/>
      <w:numFmt w:val="bullet"/>
      <w:lvlText w:val="•"/>
      <w:lvlJc w:val="left"/>
      <w:pPr>
        <w:ind w:left="5163" w:hanging="840"/>
      </w:pPr>
      <w:rPr>
        <w:rFonts w:hint="default"/>
      </w:rPr>
    </w:lvl>
    <w:lvl w:ilvl="6">
      <w:start w:val="0"/>
      <w:numFmt w:val="bullet"/>
      <w:lvlText w:val="•"/>
      <w:lvlJc w:val="left"/>
      <w:pPr>
        <w:ind w:left="6091" w:hanging="840"/>
      </w:pPr>
      <w:rPr>
        <w:rFonts w:hint="default"/>
      </w:rPr>
    </w:lvl>
    <w:lvl w:ilvl="7">
      <w:start w:val="0"/>
      <w:numFmt w:val="bullet"/>
      <w:lvlText w:val="•"/>
      <w:lvlJc w:val="left"/>
      <w:pPr>
        <w:ind w:left="7020" w:hanging="840"/>
      </w:pPr>
      <w:rPr>
        <w:rFonts w:hint="default"/>
      </w:rPr>
    </w:lvl>
    <w:lvl w:ilvl="8">
      <w:start w:val="0"/>
      <w:numFmt w:val="bullet"/>
      <w:lvlText w:val="•"/>
      <w:lvlJc w:val="left"/>
      <w:pPr>
        <w:ind w:left="7948" w:hanging="840"/>
      </w:pPr>
      <w:rPr>
        <w:rFonts w:hint="default"/>
      </w:rPr>
    </w:lvl>
  </w:abstractNum>
  <w:abstractNum w:abstractNumId="2">
    <w:multiLevelType w:val="hybridMultilevel"/>
    <w:lvl w:ilvl="0">
      <w:start w:val="2"/>
      <w:numFmt w:val="decimal"/>
      <w:lvlText w:val="%1."/>
      <w:lvlJc w:val="left"/>
      <w:pPr>
        <w:ind w:left="1077" w:hanging="284"/>
        <w:jc w:val="left"/>
      </w:pPr>
      <w:rPr>
        <w:rFonts w:hint="default" w:ascii="宋体" w:hAnsi="宋体" w:eastAsia="宋体" w:cs="宋体"/>
        <w:b/>
        <w:bCs/>
        <w:spacing w:val="0"/>
        <w:w w:val="98"/>
        <w:sz w:val="26"/>
        <w:szCs w:val="26"/>
      </w:rPr>
    </w:lvl>
    <w:lvl w:ilvl="1">
      <w:start w:val="0"/>
      <w:numFmt w:val="bullet"/>
      <w:lvlText w:val="•"/>
      <w:lvlJc w:val="left"/>
      <w:pPr>
        <w:ind w:left="1956" w:hanging="284"/>
      </w:pPr>
      <w:rPr>
        <w:rFonts w:hint="default"/>
      </w:rPr>
    </w:lvl>
    <w:lvl w:ilvl="2">
      <w:start w:val="0"/>
      <w:numFmt w:val="bullet"/>
      <w:lvlText w:val="•"/>
      <w:lvlJc w:val="left"/>
      <w:pPr>
        <w:ind w:left="2833" w:hanging="284"/>
      </w:pPr>
      <w:rPr>
        <w:rFonts w:hint="default"/>
      </w:rPr>
    </w:lvl>
    <w:lvl w:ilvl="3">
      <w:start w:val="0"/>
      <w:numFmt w:val="bullet"/>
      <w:lvlText w:val="•"/>
      <w:lvlJc w:val="left"/>
      <w:pPr>
        <w:ind w:left="3709" w:hanging="284"/>
      </w:pPr>
      <w:rPr>
        <w:rFonts w:hint="default"/>
      </w:rPr>
    </w:lvl>
    <w:lvl w:ilvl="4">
      <w:start w:val="0"/>
      <w:numFmt w:val="bullet"/>
      <w:lvlText w:val="•"/>
      <w:lvlJc w:val="left"/>
      <w:pPr>
        <w:ind w:left="4586" w:hanging="284"/>
      </w:pPr>
      <w:rPr>
        <w:rFonts w:hint="default"/>
      </w:rPr>
    </w:lvl>
    <w:lvl w:ilvl="5">
      <w:start w:val="0"/>
      <w:numFmt w:val="bullet"/>
      <w:lvlText w:val="•"/>
      <w:lvlJc w:val="left"/>
      <w:pPr>
        <w:ind w:left="5463" w:hanging="284"/>
      </w:pPr>
      <w:rPr>
        <w:rFonts w:hint="default"/>
      </w:rPr>
    </w:lvl>
    <w:lvl w:ilvl="6">
      <w:start w:val="0"/>
      <w:numFmt w:val="bullet"/>
      <w:lvlText w:val="•"/>
      <w:lvlJc w:val="left"/>
      <w:pPr>
        <w:ind w:left="6339" w:hanging="284"/>
      </w:pPr>
      <w:rPr>
        <w:rFonts w:hint="default"/>
      </w:rPr>
    </w:lvl>
    <w:lvl w:ilvl="7">
      <w:start w:val="0"/>
      <w:numFmt w:val="bullet"/>
      <w:lvlText w:val="•"/>
      <w:lvlJc w:val="left"/>
      <w:pPr>
        <w:ind w:left="7216" w:hanging="284"/>
      </w:pPr>
      <w:rPr>
        <w:rFonts w:hint="default"/>
      </w:rPr>
    </w:lvl>
    <w:lvl w:ilvl="8">
      <w:start w:val="0"/>
      <w:numFmt w:val="bullet"/>
      <w:lvlText w:val="•"/>
      <w:lvlJc w:val="left"/>
      <w:pPr>
        <w:ind w:left="8092" w:hanging="284"/>
      </w:pPr>
      <w:rPr>
        <w:rFonts w:hint="default"/>
      </w:rPr>
    </w:lvl>
  </w:abstractNum>
  <w:abstractNum w:abstractNumId="1">
    <w:multiLevelType w:val="hybridMultilevel"/>
    <w:lvl w:ilvl="0">
      <w:start w:val="3"/>
      <w:numFmt w:val="decimal"/>
      <w:lvlText w:val="%1"/>
      <w:lvlJc w:val="left"/>
      <w:pPr>
        <w:ind w:left="1500" w:hanging="562"/>
        <w:jc w:val="left"/>
      </w:pPr>
      <w:rPr>
        <w:rFonts w:hint="default"/>
      </w:rPr>
    </w:lvl>
    <w:lvl w:ilvl="1">
      <w:start w:val="5"/>
      <w:numFmt w:val="decimal"/>
      <w:lvlText w:val="%1.%2"/>
      <w:lvlJc w:val="left"/>
      <w:pPr>
        <w:ind w:left="1500" w:hanging="562"/>
        <w:jc w:val="left"/>
      </w:pPr>
      <w:rPr>
        <w:rFonts w:hint="default" w:ascii="宋体" w:hAnsi="宋体" w:eastAsia="宋体" w:cs="宋体"/>
        <w:w w:val="99"/>
        <w:sz w:val="27"/>
        <w:szCs w:val="27"/>
      </w:rPr>
    </w:lvl>
    <w:lvl w:ilvl="2">
      <w:start w:val="2"/>
      <w:numFmt w:val="decimal"/>
      <w:lvlText w:val="%3."/>
      <w:lvlJc w:val="left"/>
      <w:pPr>
        <w:ind w:left="1361" w:hanging="284"/>
        <w:jc w:val="left"/>
      </w:pPr>
      <w:rPr>
        <w:rFonts w:hint="default" w:ascii="宋体" w:hAnsi="宋体" w:eastAsia="宋体" w:cs="宋体"/>
        <w:b/>
        <w:bCs/>
        <w:spacing w:val="0"/>
        <w:w w:val="98"/>
        <w:sz w:val="26"/>
        <w:szCs w:val="26"/>
      </w:rPr>
    </w:lvl>
    <w:lvl w:ilvl="3">
      <w:start w:val="0"/>
      <w:numFmt w:val="bullet"/>
      <w:lvlText w:val="•"/>
      <w:lvlJc w:val="left"/>
      <w:pPr>
        <w:ind w:left="3323" w:hanging="284"/>
      </w:pPr>
      <w:rPr>
        <w:rFonts w:hint="default"/>
      </w:rPr>
    </w:lvl>
    <w:lvl w:ilvl="4">
      <w:start w:val="0"/>
      <w:numFmt w:val="bullet"/>
      <w:lvlText w:val="•"/>
      <w:lvlJc w:val="left"/>
      <w:pPr>
        <w:ind w:left="4235" w:hanging="284"/>
      </w:pPr>
      <w:rPr>
        <w:rFonts w:hint="default"/>
      </w:rPr>
    </w:lvl>
    <w:lvl w:ilvl="5">
      <w:start w:val="0"/>
      <w:numFmt w:val="bullet"/>
      <w:lvlText w:val="•"/>
      <w:lvlJc w:val="left"/>
      <w:pPr>
        <w:ind w:left="5147" w:hanging="284"/>
      </w:pPr>
      <w:rPr>
        <w:rFonts w:hint="default"/>
      </w:rPr>
    </w:lvl>
    <w:lvl w:ilvl="6">
      <w:start w:val="0"/>
      <w:numFmt w:val="bullet"/>
      <w:lvlText w:val="•"/>
      <w:lvlJc w:val="left"/>
      <w:pPr>
        <w:ind w:left="6058" w:hanging="284"/>
      </w:pPr>
      <w:rPr>
        <w:rFonts w:hint="default"/>
      </w:rPr>
    </w:lvl>
    <w:lvl w:ilvl="7">
      <w:start w:val="0"/>
      <w:numFmt w:val="bullet"/>
      <w:lvlText w:val="•"/>
      <w:lvlJc w:val="left"/>
      <w:pPr>
        <w:ind w:left="6970" w:hanging="284"/>
      </w:pPr>
      <w:rPr>
        <w:rFonts w:hint="default"/>
      </w:rPr>
    </w:lvl>
    <w:lvl w:ilvl="8">
      <w:start w:val="0"/>
      <w:numFmt w:val="bullet"/>
      <w:lvlText w:val="•"/>
      <w:lvlJc w:val="left"/>
      <w:pPr>
        <w:ind w:left="7882" w:hanging="284"/>
      </w:pPr>
      <w:rPr>
        <w:rFonts w:hint="default"/>
      </w:rPr>
    </w:lvl>
  </w:abstractNum>
  <w:abstractNum w:abstractNumId="0">
    <w:multiLevelType w:val="hybridMultilevel"/>
    <w:lvl w:ilvl="0">
      <w:start w:val="1"/>
      <w:numFmt w:val="decimal"/>
      <w:lvlText w:val="%1"/>
      <w:lvlJc w:val="left"/>
      <w:pPr>
        <w:ind w:left="799" w:hanging="284"/>
        <w:jc w:val="left"/>
      </w:pPr>
      <w:rPr>
        <w:rFonts w:hint="default"/>
        <w:w w:val="99"/>
      </w:rPr>
    </w:lvl>
    <w:lvl w:ilvl="1">
      <w:start w:val="1"/>
      <w:numFmt w:val="decimal"/>
      <w:lvlText w:val="%1.%2"/>
      <w:lvlJc w:val="left"/>
      <w:pPr>
        <w:ind w:left="1500" w:hanging="562"/>
        <w:jc w:val="left"/>
      </w:pPr>
      <w:rPr>
        <w:rFonts w:hint="default"/>
        <w:w w:val="99"/>
      </w:rPr>
    </w:lvl>
    <w:lvl w:ilvl="2">
      <w:start w:val="1"/>
      <w:numFmt w:val="decimal"/>
      <w:lvlText w:val="%1.%2.%3"/>
      <w:lvlJc w:val="left"/>
      <w:pPr>
        <w:ind w:left="2196" w:hanging="840"/>
        <w:jc w:val="left"/>
      </w:pPr>
      <w:rPr>
        <w:rFonts w:hint="default"/>
        <w:w w:val="99"/>
      </w:rPr>
    </w:lvl>
    <w:lvl w:ilvl="3">
      <w:start w:val="0"/>
      <w:numFmt w:val="bullet"/>
      <w:lvlText w:val="•"/>
      <w:lvlJc w:val="left"/>
      <w:pPr>
        <w:ind w:left="2200" w:hanging="840"/>
      </w:pPr>
      <w:rPr>
        <w:rFonts w:hint="default"/>
      </w:rPr>
    </w:lvl>
    <w:lvl w:ilvl="4">
      <w:start w:val="0"/>
      <w:numFmt w:val="bullet"/>
      <w:lvlText w:val="•"/>
      <w:lvlJc w:val="left"/>
      <w:pPr>
        <w:ind w:left="3272" w:hanging="840"/>
      </w:pPr>
      <w:rPr>
        <w:rFonts w:hint="default"/>
      </w:rPr>
    </w:lvl>
    <w:lvl w:ilvl="5">
      <w:start w:val="0"/>
      <w:numFmt w:val="bullet"/>
      <w:lvlText w:val="•"/>
      <w:lvlJc w:val="left"/>
      <w:pPr>
        <w:ind w:left="4344" w:hanging="840"/>
      </w:pPr>
      <w:rPr>
        <w:rFonts w:hint="default"/>
      </w:rPr>
    </w:lvl>
    <w:lvl w:ilvl="6">
      <w:start w:val="0"/>
      <w:numFmt w:val="bullet"/>
      <w:lvlText w:val="•"/>
      <w:lvlJc w:val="left"/>
      <w:pPr>
        <w:ind w:left="5416" w:hanging="840"/>
      </w:pPr>
      <w:rPr>
        <w:rFonts w:hint="default"/>
      </w:rPr>
    </w:lvl>
    <w:lvl w:ilvl="7">
      <w:start w:val="0"/>
      <w:numFmt w:val="bullet"/>
      <w:lvlText w:val="•"/>
      <w:lvlJc w:val="left"/>
      <w:pPr>
        <w:ind w:left="6489" w:hanging="840"/>
      </w:pPr>
      <w:rPr>
        <w:rFonts w:hint="default"/>
      </w:rPr>
    </w:lvl>
    <w:lvl w:ilvl="8">
      <w:start w:val="0"/>
      <w:numFmt w:val="bullet"/>
      <w:lvlText w:val="•"/>
      <w:lvlJc w:val="left"/>
      <w:pPr>
        <w:ind w:left="7561" w:hanging="840"/>
      </w:pPr>
      <w:rPr>
        <w:rFonts w:hint="default"/>
      </w:rPr>
    </w:lvl>
  </w:abstract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7"/>
      <w:szCs w:val="27"/>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799" w:hanging="283"/>
      <w:jc w:val="both"/>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hyperlink" Target="http://www.mirbase.org/index.shtml" TargetMode="External"/><Relationship Id="rId18" Type="http://schemas.openxmlformats.org/officeDocument/2006/relationships/hyperlink" Target="http://www.targetscan.org/" TargetMode="External"/><Relationship Id="rId19" Type="http://schemas.openxmlformats.org/officeDocument/2006/relationships/hyperlink" Target="http://pictar.mdc-berlin.de/" TargetMode="External"/><Relationship Id="rId20" Type="http://schemas.openxmlformats.org/officeDocument/2006/relationships/hyperlink" Target="http://www.microrna.org/microrna/home.do" TargetMode="External"/><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hyperlink" Target="http://lifescience.roche.com/webapp/wcs/stores/servlet/Produ" TargetMode="External"/><Relationship Id="rId30" Type="http://schemas.openxmlformats.org/officeDocument/2006/relationships/hyperlink" Target="http://cn.promega.com/resources/protocols/technical-manuals/" TargetMode="External"/><Relationship Id="rId31" Type="http://schemas.openxmlformats.org/officeDocument/2006/relationships/image" Target="media/image19.pn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hyperlink" Target="http://microrna.sanger.ac.uk/sequences/mirna_summary.pl?fam" TargetMode="External"/><Relationship Id="rId35" Type="http://schemas.openxmlformats.org/officeDocument/2006/relationships/hyperlink" Target="http://www.ncbi.nlm.nih.gov/pubmed/25388603" TargetMode="External"/><Relationship Id="rId36" Type="http://schemas.openxmlformats.org/officeDocument/2006/relationships/hyperlink" Target="http://www.ncbi.nlm.nih.gov/pubmed/23990929" TargetMode="External"/><Relationship Id="rId37" Type="http://schemas.openxmlformats.org/officeDocument/2006/relationships/hyperlink" Target="https://www.ncbi.nlm.nih.gov/pubmed/26885035" TargetMode="External"/><Relationship Id="rId38" Type="http://schemas.openxmlformats.org/officeDocument/2006/relationships/numbering" Target="numbering.xml"/><Relationship Id="rId39" Type="http://schemas.openxmlformats.org/officeDocument/2006/relationships/endnotes" Target="endnotes.xml"/><Relationship Id="rId40" Type="http://schemas.openxmlformats.org/officeDocument/2006/relationships/header" Target="header2.xml"/><Relationship Id="rId41" Type="http://schemas.openxmlformats.org/officeDocument/2006/relationships/header" Target="header3.xml"/><Relationship Id="rId42" Type="http://schemas.openxmlformats.org/officeDocument/2006/relationships/footer" Target="footer2.xml"/><Relationship Id="rId43" Type="http://schemas.openxmlformats.org/officeDocument/2006/relationships/footer" Target="footer3.xml"/><Relationship Id="rId45" Type="http://schemas.openxmlformats.org/officeDocument/2006/relationships/footer" Target="footer7.xml"/><Relationship Id="rId46" Type="http://schemas.openxmlformats.org/officeDocument/2006/relationships/header" Target="header7.xml"/><Relationship Id="rId47" Type="http://schemas.openxmlformats.org/officeDocument/2006/relationships/footer" Target="footer8.xml"/><Relationship Id="rId48" Type="http://schemas.openxmlformats.org/officeDocument/2006/relationships/footer" Target="footer9.xml"/><Relationship Id="rId49" Type="http://schemas.openxmlformats.org/officeDocument/2006/relationships/footer" Target="footer10.xml"/><Relationship Id="rId50" Type="http://schemas.openxmlformats.org/officeDocument/2006/relationships/footer" Target="footer11.xml"/><Relationship Id="rId51" Type="http://schemas.openxmlformats.org/officeDocument/2006/relationships/header" Target="header8.xml"/><Relationship Id="rId52" Type="http://schemas.openxmlformats.org/officeDocument/2006/relationships/header" Target="header9.xml"/><Relationship Id="rId53" Type="http://schemas.openxmlformats.org/officeDocument/2006/relationships/footer" Target="footer12.xml"/><Relationship Id="rId54" Type="http://schemas.openxmlformats.org/officeDocument/2006/relationships/header" Target="header10.xml"/><Relationship Id="rId55" Type="http://schemas.openxmlformats.org/officeDocument/2006/relationships/header" Target="header11.xml"/><Relationship Id="rId56" Type="http://schemas.openxmlformats.org/officeDocument/2006/relationships/header" Target="header12.xml"/><Relationship Id="rId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2017-03-17T22:00:49Z</dcterms:created>
  <dcterms:modified xsi:type="dcterms:W3CDTF">2017-03-17T22:00:49Z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WPS Office</vt:lpwstr>
  </property>
  <property fmtid="{D5CDD505-2E9C-101B-9397-08002B2CF9AE}" pid="4" name="LastSaved">
    <vt:filetime>2017-03-17T00:00:00Z</vt:filetime>
  </property>
</Properties>
</file>