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4.xml" ContentType="application/vnd.openxmlformats-officedocument.wordprocessingml.footer+xml"/>
  <Override PartName="/word/header19.xml" ContentType="application/vnd.openxmlformats-officedocument.wordprocessingml.header+xml"/>
  <Override PartName="/word/footer5.xml" ContentType="application/vnd.openxmlformats-officedocument.wordprocessingml.footer+xml"/>
  <Override PartName="/word/header20.xml" ContentType="application/vnd.openxmlformats-officedocument.wordprocessingml.header+xml"/>
  <Override PartName="/word/footer6.xml" ContentType="application/vnd.openxmlformats-officedocument.wordprocessingml.foot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header73.xml" ContentType="application/vnd.openxmlformats-officedocument.wordprocessingml.header+xml"/>
  <Override PartName="/word/footer15.xml" ContentType="application/vnd.openxmlformats-officedocument.wordprocessingml.footer+xml"/>
  <Override PartName="/word/header7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20.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923" w:lineRule="exact" w:before="0"/>
        <w:ind w:leftChars="0" w:left="2532" w:rightChars="0" w:right="0" w:firstLineChars="0" w:firstLine="0"/>
        <w:jc w:val="left"/>
        <w:rPr>
          <w:rFonts w:ascii="宋体" w:eastAsia="宋体" w:hint="eastAsia"/>
          <w:sz w:val="84"/>
        </w:rPr>
      </w:pPr>
      <w:bookmarkStart w:name="封面 " w:id="1"/>
      <w:bookmarkEnd w:id="1"/>
      <w:r/>
      <w:r>
        <w:rPr>
          <w:rFonts w:ascii="宋体" w:eastAsia="宋体" w:hint="eastAsia"/>
          <w:sz w:val="84"/>
        </w:rPr>
        <w:t>广州医科大学</w:t>
      </w:r>
    </w:p>
    <w:p w:rsidR="0018722C">
      <w:pPr>
        <w:spacing w:before="208"/>
        <w:ind w:leftChars="0" w:left="2532" w:rightChars="0" w:right="0" w:firstLineChars="0" w:firstLine="0"/>
        <w:jc w:val="left"/>
        <w:rPr>
          <w:rFonts w:ascii="宋体" w:eastAsia="宋体" w:hint="eastAsia"/>
          <w:sz w:val="84"/>
        </w:rPr>
      </w:pPr>
      <w:r>
        <w:rPr>
          <w:rFonts w:ascii="宋体" w:eastAsia="宋体" w:hint="eastAsia"/>
          <w:sz w:val="84"/>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3150235</wp:posOffset>
            </wp:positionH>
            <wp:positionV relativeFrom="paragraph">
              <wp:posOffset>114664</wp:posOffset>
            </wp:positionV>
            <wp:extent cx="1257300" cy="12573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257300" cy="125730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906"/>
        <w:jc w:val="left"/>
        <w:autoSpaceDE w:val="0"/>
        <w:autoSpaceDN w:val="0"/>
        <w:pBdr>
          <w:bottom w:val="none" w:sz="0" w:space="0" w:color="auto"/>
        </w:pBdr>
        <w:rPr>
          <w:kern w:val="2"/>
          <w:sz w:val="36"/>
          <w:szCs w:val="36"/>
          <w:rFonts w:cstheme="minorBidi" w:ascii="黑体" w:hAnsi="Times New Roman" w:eastAsia="黑体" w:cs="Times New Roman" w:hint="eastAsia"/>
          <w:b/>
          <w:bCs/>
        </w:rPr>
      </w:pPr>
      <w:r>
        <w:rPr>
          <w:kern w:val="2"/>
          <w:sz w:val="36"/>
          <w:szCs w:val="36"/>
          <w:rFonts w:cstheme="minorBidi" w:ascii="Times New Roman" w:hAnsi="Times New Roman" w:eastAsia="Times New Roman" w:cs="Times New Roman"/>
          <w:b/>
          <w:bCs/>
        </w:rPr>
        <w:t>miR-146a </w:t>
      </w:r>
      <w:r>
        <w:rPr>
          <w:kern w:val="2"/>
          <w:sz w:val="36"/>
          <w:szCs w:val="36"/>
          <w:b/>
          <w:bCs/>
          <w:rFonts w:ascii="黑体" w:eastAsia="黑体" w:hint="eastAsia" w:cstheme="minorBidi" w:hAnsi="Times New Roman" w:cs="Times New Roman"/>
        </w:rPr>
        <w:t>异常表达及其单核苷酸多态位点</w:t>
      </w:r>
    </w:p>
    <w:p w:rsidR="0018722C">
      <w:pPr>
        <w:spacing w:before="125"/>
        <w:ind w:leftChars="0" w:left="2239" w:rightChars="0" w:right="0" w:firstLineChars="0" w:firstLine="0"/>
        <w:jc w:val="left"/>
        <w:rPr>
          <w:rFonts w:ascii="黑体" w:eastAsia="黑体" w:hint="eastAsia"/>
          <w:b/>
          <w:sz w:val="36"/>
        </w:rPr>
      </w:pPr>
      <w:r>
        <w:rPr>
          <w:b/>
          <w:sz w:val="36"/>
        </w:rPr>
        <w:t>rs2910164 </w:t>
      </w:r>
      <w:r>
        <w:rPr>
          <w:rFonts w:ascii="黑体" w:eastAsia="黑体" w:hint="eastAsia"/>
          <w:b/>
          <w:sz w:val="36"/>
        </w:rPr>
        <w:t>与胃癌易感性的相关研究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3"/>
          <w:szCs w:val="24"/>
          <w:rFonts w:cstheme="minorBidi" w:ascii="黑体" w:hAnsi="宋体" w:eastAsia="宋体" w:cs="宋体"/>
          <w:b/>
        </w:rPr>
      </w:pPr>
    </w:p>
    <w:p w:rsidR="0018722C">
      <w:pPr>
        <w:widowControl w:val="0"/>
        <w:snapToGrid w:val="1"/>
        <w:spacing w:beforeLines="0" w:afterLines="0" w:lineRule="auto" w:line="240" w:after="0" w:before="1"/>
        <w:ind w:firstLineChars="0" w:firstLine="0" w:rightChars="0" w:right="0" w:leftChars="0" w:left="3058"/>
        <w:jc w:val="left"/>
        <w:autoSpaceDE w:val="0"/>
        <w:autoSpaceDN w:val="0"/>
        <w:tabs>
          <w:tab w:pos="3617" w:val="left" w:leader="none"/>
          <w:tab w:pos="4176" w:val="left" w:leader="none"/>
          <w:tab w:pos="4736"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专</w:t>
      </w:r>
      <w:r w:rsidRPr="00000000">
        <w:rPr>
          <w:kern w:val="2"/>
          <w:sz w:val="28"/>
          <w:szCs w:val="28"/>
          <w:rFonts w:cstheme="minorBidi" w:ascii="宋体" w:hAnsi="宋体" w:eastAsia="宋体" w:cs="宋体"/>
        </w:rPr>
        <w:tab/>
        <w:t>业</w:t>
      </w:r>
      <w:r w:rsidRPr="00000000">
        <w:rPr>
          <w:kern w:val="2"/>
          <w:sz w:val="28"/>
          <w:szCs w:val="28"/>
          <w:rFonts w:cstheme="minorBidi" w:ascii="宋体" w:hAnsi="宋体" w:eastAsia="宋体" w:cs="宋体"/>
        </w:rPr>
        <w:tab/>
        <w:t>名</w:t>
      </w:r>
      <w:r w:rsidRPr="00000000">
        <w:rPr>
          <w:kern w:val="2"/>
          <w:sz w:val="28"/>
          <w:szCs w:val="28"/>
          <w:rFonts w:cstheme="minorBidi" w:ascii="宋体" w:hAnsi="宋体" w:eastAsia="宋体" w:cs="宋体"/>
        </w:rPr>
        <w:tab/>
        <w:t>称：内科学</w:t>
      </w:r>
    </w:p>
    <w:p w:rsidR="0018722C">
      <w:pPr>
        <w:tabs>
          <w:tab w:pos="3617" w:val="left" w:leader="none"/>
          <w:tab w:pos="4176" w:val="left" w:leader="none"/>
          <w:tab w:pos="4736" w:val="left" w:leader="none"/>
        </w:tabs>
        <w:spacing w:line="357" w:lineRule="auto" w:before="178"/>
        <w:ind w:leftChars="0" w:left="3058" w:rightChars="0" w:right="1506" w:firstLineChars="0" w:firstLine="0"/>
        <w:jc w:val="left"/>
        <w:rPr>
          <w:rFonts w:ascii="宋体" w:eastAsia="宋体" w:hint="eastAsia"/>
          <w:sz w:val="28"/>
        </w:rPr>
      </w:pPr>
      <w:r>
        <w:rPr>
          <w:rFonts w:ascii="宋体" w:eastAsia="宋体" w:hint="eastAsia"/>
          <w:sz w:val="28"/>
        </w:rPr>
        <w:t>研</w:t>
      </w:r>
      <w:r w:rsidRPr="00000000">
        <w:tab/>
        <w:t>究</w:t>
      </w:r>
      <w:r w:rsidRPr="00000000">
        <w:tab/>
        <w:t>方</w:t>
      </w:r>
      <w:r w:rsidRPr="00000000">
        <w:tab/>
        <w:t>向：肿瘤发</w:t>
      </w:r>
      <w:r>
        <w:rPr>
          <w:rFonts w:ascii="宋体" w:eastAsia="宋体" w:hint="eastAsia"/>
          <w:spacing w:val="-2"/>
          <w:sz w:val="28"/>
        </w:rPr>
        <w:t>生</w:t>
      </w:r>
      <w:r>
        <w:rPr>
          <w:rFonts w:ascii="宋体" w:eastAsia="宋体" w:hint="eastAsia"/>
          <w:sz w:val="28"/>
        </w:rPr>
        <w:t>机制</w:t>
      </w:r>
      <w:r>
        <w:rPr>
          <w:rFonts w:ascii="宋体" w:eastAsia="宋体" w:hint="eastAsia"/>
          <w:spacing w:val="-2"/>
          <w:sz w:val="28"/>
        </w:rPr>
        <w:t>与诊</w:t>
      </w:r>
      <w:r>
        <w:rPr>
          <w:rFonts w:ascii="宋体" w:eastAsia="宋体" w:hint="eastAsia"/>
          <w:sz w:val="28"/>
        </w:rPr>
        <w:t>断 博士学</w:t>
      </w:r>
      <w:r>
        <w:rPr>
          <w:rFonts w:ascii="宋体" w:eastAsia="宋体" w:hint="eastAsia"/>
          <w:spacing w:val="-2"/>
          <w:sz w:val="28"/>
        </w:rPr>
        <w:t>位</w:t>
      </w:r>
      <w:r>
        <w:rPr>
          <w:rFonts w:ascii="宋体" w:eastAsia="宋体" w:hint="eastAsia"/>
          <w:sz w:val="28"/>
        </w:rPr>
        <w:t>研究</w:t>
      </w:r>
      <w:r>
        <w:rPr>
          <w:rFonts w:ascii="宋体" w:eastAsia="宋体" w:hint="eastAsia"/>
          <w:spacing w:val="-2"/>
          <w:sz w:val="28"/>
        </w:rPr>
        <w:t>生</w:t>
      </w:r>
      <w:r>
        <w:rPr>
          <w:rFonts w:ascii="宋体" w:eastAsia="宋体" w:hint="eastAsia"/>
          <w:sz w:val="28"/>
        </w:rPr>
        <w:t>：麦</w:t>
      </w:r>
      <w:r>
        <w:rPr>
          <w:rFonts w:ascii="宋体" w:eastAsia="宋体" w:hint="eastAsia"/>
          <w:spacing w:val="2"/>
          <w:sz w:val="28"/>
        </w:rPr>
        <w:t> </w:t>
      </w:r>
      <w:r>
        <w:rPr>
          <w:rFonts w:ascii="宋体" w:eastAsia="宋体" w:hint="eastAsia"/>
          <w:sz w:val="28"/>
        </w:rPr>
        <w:t>艾</w:t>
      </w:r>
    </w:p>
    <w:p w:rsidR="0018722C">
      <w:pPr>
        <w:tabs>
          <w:tab w:pos="4736" w:val="left" w:leader="none"/>
          <w:tab w:pos="6500" w:val="left" w:leader="none"/>
          <w:tab w:pos="6560" w:val="left" w:leader="none"/>
        </w:tabs>
        <w:spacing w:line="357" w:lineRule="auto" w:before="40"/>
        <w:ind w:leftChars="0" w:left="5377" w:rightChars="0" w:right="1981" w:hanging="2319"/>
        <w:jc w:val="left"/>
        <w:rPr>
          <w:rFonts w:ascii="宋体" w:eastAsia="宋体" w:hint="eastAsia"/>
          <w:sz w:val="28"/>
        </w:rPr>
      </w:pPr>
      <w:r>
        <w:rPr>
          <w:rFonts w:ascii="宋体" w:eastAsia="宋体" w:hint="eastAsia"/>
          <w:sz w:val="28"/>
        </w:rPr>
        <w:t>导</w:t>
      </w:r>
      <w:r w:rsidRPr="00000000">
        <w:tab/>
        <w:t>师：</w:t>
      </w:r>
      <w:r>
        <w:rPr>
          <w:rFonts w:ascii="宋体" w:eastAsia="宋体" w:hint="eastAsia"/>
          <w:spacing w:val="1"/>
          <w:sz w:val="28"/>
        </w:rPr>
        <w:t> </w:t>
      </w:r>
      <w:r>
        <w:rPr>
          <w:rFonts w:ascii="宋体" w:eastAsia="宋体" w:hint="eastAsia"/>
          <w:sz w:val="28"/>
        </w:rPr>
        <w:t>蒋义国</w:t>
      </w:r>
      <w:r w:rsidRPr="00000000">
        <w:tab/>
        <w:tab/>
        <w:t>教授杨巧媛</w:t>
      </w:r>
      <w:r w:rsidRPr="00000000">
        <w:tab/>
        <w:t>副教授</w:t>
      </w:r>
    </w:p>
    <w:p w:rsidR="0018722C">
      <w:pPr>
        <w:spacing w:line="355" w:lineRule="auto" w:before="41"/>
        <w:ind w:leftChars="0" w:left="3137" w:rightChars="0" w:right="2294" w:firstLineChars="0" w:firstLine="0"/>
        <w:jc w:val="left"/>
        <w:rPr>
          <w:rFonts w:ascii="宋体" w:eastAsia="宋体" w:hint="eastAsia"/>
          <w:sz w:val="28"/>
        </w:rPr>
      </w:pPr>
      <w:r>
        <w:rPr>
          <w:rFonts w:ascii="宋体" w:eastAsia="宋体" w:hint="eastAsia"/>
          <w:spacing w:val="-2"/>
          <w:sz w:val="28"/>
        </w:rPr>
        <w:t>广州医科大学化学致癌研究所 广东省环境致癌医学重点实验室呼吸疾病国家重点实验室</w:t>
      </w:r>
    </w:p>
    <w:p w:rsidR="0018722C">
      <w:pPr>
        <w:spacing w:before="44"/>
        <w:ind w:leftChars="0" w:left="875" w:rightChars="0" w:right="0" w:firstLineChars="0" w:firstLine="0"/>
        <w:jc w:val="center"/>
        <w:rPr>
          <w:rFonts w:ascii="宋体" w:eastAsia="宋体" w:hint="eastAsia"/>
          <w:sz w:val="28"/>
        </w:rPr>
      </w:pPr>
      <w:r>
        <w:rPr>
          <w:rFonts w:ascii="宋体" w:eastAsia="宋体" w:hint="eastAsia"/>
          <w:sz w:val="28"/>
        </w:rPr>
        <w:t>二 </w:t>
      </w:r>
      <w:r>
        <w:rPr>
          <w:sz w:val="28"/>
        </w:rPr>
        <w:t>0 </w:t>
      </w:r>
      <w:r>
        <w:rPr>
          <w:rFonts w:ascii="宋体" w:eastAsia="宋体" w:hint="eastAsia"/>
          <w:sz w:val="28"/>
        </w:rPr>
        <w:t>一四年四月</w:t>
      </w:r>
    </w:p>
    <w:p w:rsidR="0018722C">
      <w:pPr>
        <w:spacing w:after="0"/>
        <w:jc w:val="center"/>
        <w:rPr>
          <w:rFonts w:ascii="宋体" w:eastAsia="宋体" w:hint="eastAsia"/>
          <w:sz w:val="28"/>
        </w:rPr>
        <w:sectPr w:rsidR="00556256">
          <w:pgSz w:w="11910" w:h="16840"/>
          <w:pgMar w:footer="272" w:top="1460" w:bottom="460" w:left="900" w:right="1680"/>
        </w:sectPr>
      </w:pPr>
    </w:p>
    <w:p w:rsidR="0018722C">
      <w:pPr>
        <w:spacing w:line="434" w:lineRule="exact" w:before="0"/>
        <w:ind w:leftChars="0" w:left="3245" w:rightChars="0" w:right="0" w:firstLineChars="0" w:firstLine="0"/>
        <w:jc w:val="left"/>
        <w:rPr>
          <w:rFonts w:ascii="宋体" w:eastAsia="宋体" w:hint="eastAsia"/>
          <w:b/>
          <w:sz w:val="36"/>
        </w:rPr>
      </w:pPr>
      <w:bookmarkStart w:name="本课题受如下基金资助 " w:id="2"/>
      <w:bookmarkEnd w:id="2"/>
      <w:r/>
      <w:r>
        <w:rPr>
          <w:rFonts w:ascii="宋体" w:eastAsia="宋体" w:hint="eastAsia"/>
          <w:b/>
          <w:w w:val="95"/>
          <w:sz w:val="36"/>
        </w:rPr>
        <w:t>本课题受如下基金资助</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b/>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0"/>
        <w:gridCol w:w="2252"/>
      </w:tblGrid>
      <w:tr>
        <w:trPr>
          <w:trHeight w:val="480" w:hRule="atLeast"/>
        </w:trPr>
        <w:tc>
          <w:tcPr>
            <w:tcW w:w="6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国家自然科学基金项目 （批准号 81172633）</w:t>
            </w:r>
          </w:p>
        </w:tc>
        <w:tc>
          <w:tcPr>
            <w:tcW w:w="225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负责人：蒋义国</w:t>
            </w:r>
          </w:p>
        </w:tc>
      </w:tr>
      <w:tr>
        <w:trPr>
          <w:trHeight w:val="680" w:hRule="atLeast"/>
        </w:trPr>
        <w:tc>
          <w:tcPr>
            <w:tcW w:w="6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国家自然科学基金项目 （批准号 30972443）</w:t>
            </w:r>
          </w:p>
        </w:tc>
        <w:tc>
          <w:tcPr>
            <w:tcW w:w="225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负责人：蒋义国</w:t>
            </w:r>
          </w:p>
        </w:tc>
      </w:tr>
      <w:tr>
        <w:trPr>
          <w:trHeight w:val="1060" w:hRule="atLeast"/>
        </w:trPr>
        <w:tc>
          <w:tcPr>
            <w:tcW w:w="6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教育部高校博士点基金项目（博导类）</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（批准号 20114423110002）</w:t>
            </w:r>
          </w:p>
        </w:tc>
        <w:tc>
          <w:tcPr>
            <w:tcW w:w="225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负责人：蒋义国</w:t>
            </w:r>
          </w:p>
        </w:tc>
      </w:tr>
      <w:tr>
        <w:trPr>
          <w:trHeight w:val="680" w:hRule="atLeast"/>
        </w:trPr>
        <w:tc>
          <w:tcPr>
            <w:tcW w:w="6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广东省自然科学基金重点项目（批准号 9251018201000004）</w:t>
            </w:r>
          </w:p>
        </w:tc>
        <w:tc>
          <w:tcPr>
            <w:tcW w:w="225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负责人：蒋义国</w:t>
            </w:r>
          </w:p>
        </w:tc>
      </w:tr>
      <w:tr>
        <w:trPr>
          <w:trHeight w:val="500" w:hRule="atLeast"/>
        </w:trPr>
        <w:tc>
          <w:tcPr>
            <w:tcW w:w="6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广东省高校高层次人才项目（批准号 2010-79 号）</w:t>
            </w:r>
          </w:p>
        </w:tc>
        <w:tc>
          <w:tcPr>
            <w:tcW w:w="225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负责人：蒋义国</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before="92"/>
        <w:ind w:leftChars="0" w:left="0" w:rightChars="0" w:right="334" w:firstLineChars="0" w:firstLine="0"/>
        <w:jc w:val="right"/>
        <w:rPr>
          <w:sz w:val="18"/>
        </w:rPr>
      </w:pPr>
      <w:r>
        <w:rPr>
          <w:sz w:val="18"/>
        </w:rPr>
        <w:t>2</w:t>
      </w:r>
    </w:p>
    <w:p w:rsidR="0018722C">
      <w:pPr>
        <w:spacing w:after="0"/>
        <w:jc w:val="right"/>
        <w:rPr>
          <w:sz w:val="18"/>
        </w:rPr>
        <w:sectPr w:rsidR="00556256">
          <w:pgSz w:w="11910" w:h="16840"/>
          <w:pgMar w:header="0" w:footer="272" w:top="1480" w:bottom="460" w:left="900" w:right="1460"/>
        </w:sectPr>
      </w:pPr>
    </w:p>
    <w:p w:rsidR="0018722C">
      <w:pPr>
        <w:pStyle w:val="affe"/>
        <w:topLinePunct/>
      </w:pPr>
      <w:bookmarkStart w:id="602376" w:name="_Ref665602376"/>
      <w:r>
        <w:t>目    录</w:t>
      </w:r>
    </w:p>
    <w:bookmarkEnd w:id="602376"/>
    <w:p w:rsidR="0018722C">
      <w:pPr>
        <w:pStyle w:val="TOC1"/>
        <w:tabs>
          <w:tab w:val="left" w:pos="560"/>
          <w:tab w:val="right" w:leader="dot" w:pos="9345"/>
        </w:tabs>
        <w:topLinePunct/>
      </w:pPr>
      <w:r>
        <w:fldChar w:fldCharType="begin"/>
      </w:r>
      <w:r>
        <w:instrText> TOC \o "1-1" \h \z \u </w:instrText>
      </w:r>
      <w:r>
        <w:fldChar w:fldCharType="separate"/>
      </w:r>
      <w:r>
        <w:fldChar w:fldCharType="begin"/>
      </w:r>
      <w:r>
        <w:instrText>HYPERLINK \l "_Toc686114835"</w:instrText>
      </w:r>
      <w:r>
        <w:fldChar w:fldCharType="separate"/>
      </w:r>
      <w:r>
        <w:t>结</w:t>
      </w:r>
      <w:r w:rsidRPr="00000000">
        <w:tab/>
        <w:t>论</w:t>
      </w:r>
      <w:r>
        <w:fldChar w:fldCharType="end"/>
      </w:r>
      <w:r>
        <w:rPr>
          <w:noProof/>
          <w:webHidden/>
        </w:rPr>
        <w:tab/>
      </w:r>
      <w:r>
        <w:rPr>
          <w:noProof/>
          <w:webHidden/>
        </w:rPr>
        <w:fldChar w:fldCharType="begin"/>
      </w:r>
      <w:r>
        <w:rPr>
          <w:noProof/>
          <w:webHidden/>
        </w:rPr>
        <w:instrText> PAGEREF _Toc686114835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"_Toc686114836"</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_Toc686114836 \h </w:instrText>
      </w:r>
      <w:r>
        <w:rPr>
          <w:noProof/>
          <w:webHidden/>
        </w:rPr>
        <w:fldChar w:fldCharType="separate"/>
      </w:r>
      <w:r>
        <w:rPr>
          <w:noProof/>
          <w:webHidden/>
        </w:rPr>
        <w:t>5</w:t>
      </w:r>
      <w:r>
        <w:rPr>
          <w:noProof/>
          <w:webHidden/>
        </w:rPr>
        <w:fldChar w:fldCharType="end"/>
      </w:r>
    </w:p>
    <w:p w:rsidR="0018722C">
      <w:pPr>
        <w:pStyle w:val="TOC1"/>
        <w:tabs>
          <w:tab w:val="left" w:pos="560"/>
          <w:tab w:val="right" w:leader="dot" w:pos="9345"/>
        </w:tabs>
        <w:topLinePunct/>
      </w:pPr>
      <w:r>
        <w:fldChar w:fldCharType="begin"/>
      </w:r>
      <w:r>
        <w:instrText>HYPERLINK \l "_Toc686114837"</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_Toc686114837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"_Toc686114838"</w:instrText>
      </w:r>
      <w:r>
        <w:fldChar w:fldCharType="separate"/>
      </w:r>
      <w:r>
        <w:t>一、</w:t>
      </w:r>
      <w:r>
        <w:t xml:space="preserve"> </w:t>
      </w:r>
      <w:r w:rsidRPr="00DB64CE">
        <w:t>材 料</w:t>
      </w:r>
      <w:r>
        <w:fldChar w:fldCharType="end"/>
      </w:r>
      <w:r>
        <w:rPr>
          <w:noProof/>
          <w:webHidden/>
        </w:rPr>
        <w:tab/>
      </w:r>
      <w:r>
        <w:rPr>
          <w:noProof/>
          <w:webHidden/>
        </w:rPr>
        <w:fldChar w:fldCharType="begin"/>
      </w:r>
      <w:r>
        <w:rPr>
          <w:noProof/>
          <w:webHidden/>
        </w:rPr>
        <w:instrText> PAGEREF _Toc686114838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"_Toc686114839"</w:instrText>
      </w:r>
      <w:r>
        <w:fldChar w:fldCharType="separate"/>
      </w:r>
      <w:r>
        <w:t>二、</w:t>
      </w:r>
      <w:r>
        <w:t xml:space="preserve"> </w:t>
      </w:r>
      <w:r w:rsidRPr="00DB64CE">
        <w:t>方 法</w:t>
      </w:r>
      <w:r>
        <w:fldChar w:fldCharType="end"/>
      </w:r>
      <w:r>
        <w:rPr>
          <w:noProof/>
          <w:webHidden/>
        </w:rPr>
        <w:tab/>
      </w:r>
      <w:r>
        <w:rPr>
          <w:noProof/>
          <w:webHidden/>
        </w:rPr>
        <w:fldChar w:fldCharType="begin"/>
      </w:r>
      <w:r>
        <w:rPr>
          <w:noProof/>
          <w:webHidden/>
        </w:rPr>
        <w:instrText> PAGEREF _Toc686114839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"_Toc686114840"</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_Toc686114840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"_Toc686114841"</w:instrText>
      </w:r>
      <w:r>
        <w:fldChar w:fldCharType="separate"/>
      </w:r>
      <w:r/>
      <w:r>
        <w:t>一、</w:t>
      </w:r>
      <w:r>
        <w:t xml:space="preserve"> </w:t>
      </w:r>
      <w:r w:rsidRPr="00DB64CE">
        <w:t>材 料</w:t>
      </w:r>
      <w:r>
        <w:fldChar w:fldCharType="end"/>
      </w:r>
      <w:r>
        <w:rPr>
          <w:noProof/>
          <w:webHidden/>
        </w:rPr>
        <w:tab/>
      </w:r>
      <w:r>
        <w:rPr>
          <w:noProof/>
          <w:webHidden/>
        </w:rPr>
        <w:fldChar w:fldCharType="begin"/>
      </w:r>
      <w:r>
        <w:rPr>
          <w:noProof/>
          <w:webHidden/>
        </w:rPr>
        <w:instrText> PAGEREF _Toc686114841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"_Toc686114842"</w:instrText>
      </w:r>
      <w:r>
        <w:fldChar w:fldCharType="separate"/>
      </w:r>
      <w:r>
        <w:t>二、</w:t>
      </w:r>
      <w:r>
        <w:t xml:space="preserve"> </w:t>
      </w:r>
      <w:r w:rsidRPr="00DB64CE">
        <w:t>方 法</w:t>
      </w:r>
      <w:r>
        <w:fldChar w:fldCharType="end"/>
      </w:r>
      <w:r>
        <w:rPr>
          <w:noProof/>
          <w:webHidden/>
        </w:rPr>
        <w:tab/>
      </w:r>
      <w:r>
        <w:rPr>
          <w:noProof/>
          <w:webHidden/>
        </w:rPr>
        <w:fldChar w:fldCharType="begin"/>
      </w:r>
      <w:r>
        <w:rPr>
          <w:noProof/>
          <w:webHidden/>
        </w:rPr>
        <w:instrText> PAGEREF _Toc686114842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"_Toc686114843"</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_Toc686114843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"_Toc686114844"</w:instrText>
      </w:r>
      <w:r>
        <w:fldChar w:fldCharType="separate"/>
      </w:r>
      <w:r>
        <w:t>一、</w:t>
      </w:r>
      <w:r>
        <w:t xml:space="preserve"> </w:t>
      </w:r>
      <w:r w:rsidRPr="00DB64CE">
        <w:t>材 料</w:t>
      </w:r>
      <w:r>
        <w:fldChar w:fldCharType="end"/>
      </w:r>
      <w:r>
        <w:rPr>
          <w:noProof/>
          <w:webHidden/>
        </w:rPr>
        <w:tab/>
      </w:r>
      <w:r>
        <w:rPr>
          <w:noProof/>
          <w:webHidden/>
        </w:rPr>
        <w:fldChar w:fldCharType="begin"/>
      </w:r>
      <w:r>
        <w:rPr>
          <w:noProof/>
          <w:webHidden/>
        </w:rPr>
        <w:instrText> PAGEREF _Toc686114844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"_Toc686114845"</w:instrText>
      </w:r>
      <w:r>
        <w:fldChar w:fldCharType="separate"/>
      </w:r>
      <w:r>
        <w:t>二、</w:t>
      </w:r>
      <w:r>
        <w:t xml:space="preserve"> </w:t>
      </w:r>
      <w:r w:rsidRPr="00DB64CE">
        <w:t>方 法</w:t>
      </w:r>
      <w:r>
        <w:fldChar w:fldCharType="end"/>
      </w:r>
      <w:r>
        <w:rPr>
          <w:noProof/>
          <w:webHidden/>
        </w:rPr>
        <w:tab/>
      </w:r>
      <w:r>
        <w:rPr>
          <w:noProof/>
          <w:webHidden/>
        </w:rPr>
        <w:fldChar w:fldCharType="begin"/>
      </w:r>
      <w:r>
        <w:rPr>
          <w:noProof/>
          <w:webHidden/>
        </w:rPr>
        <w:instrText> PAGEREF _Toc686114845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"_Toc686114846"</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_Toc686114846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"_Toc686114847"</w:instrText>
      </w:r>
      <w:r>
        <w:fldChar w:fldCharType="separate"/>
      </w:r>
      <w:r>
        <w:t>参考文献</w:t>
      </w:r>
      <w:r>
        <w:fldChar w:fldCharType="end"/>
      </w:r>
      <w:r>
        <w:rPr>
          <w:noProof/>
          <w:webHidden/>
        </w:rPr>
        <w:tab/>
      </w:r>
      <w:r>
        <w:rPr>
          <w:noProof/>
          <w:webHidden/>
        </w:rPr>
        <w:fldChar w:fldCharType="begin"/>
      </w:r>
      <w:r>
        <w:rPr>
          <w:noProof/>
          <w:webHidden/>
        </w:rPr>
        <w:instrText> PAGEREF _Toc686114847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"_Toc686114848"</w:instrText>
      </w:r>
      <w:r>
        <w:fldChar w:fldCharType="separate"/>
      </w:r>
      <w:r>
        <w:t>参考文献</w:t>
      </w:r>
      <w:r>
        <w:fldChar w:fldCharType="end"/>
      </w:r>
      <w:r>
        <w:rPr>
          <w:noProof/>
          <w:webHidden/>
        </w:rPr>
        <w:tab/>
      </w:r>
      <w:r>
        <w:rPr>
          <w:noProof/>
          <w:webHidden/>
        </w:rPr>
        <w:fldChar w:fldCharType="begin"/>
      </w:r>
      <w:r>
        <w:rPr>
          <w:noProof/>
          <w:webHidden/>
        </w:rPr>
        <w:instrText> PAGEREF _Toc686114848 \h </w:instrText>
      </w:r>
      <w:r>
        <w:rPr>
          <w:noProof/>
          <w:webHidden/>
        </w:rPr>
        <w:fldChar w:fldCharType="separate"/>
      </w:r>
      <w:r>
        <w:rPr>
          <w:noProof/>
          <w:webHidden/>
        </w:rPr>
        <w:t>42</w:t>
      </w:r>
      <w:r>
        <w:rPr>
          <w:noProof/>
          <w:webHidden/>
        </w:rPr>
        <w:fldChar w:fldCharType="end"/>
      </w:r>
      <w:r>
        <w:fldChar w:fldCharType="end"/>
      </w:r>
    </w:p>
    <w:p w:rsidR="009F338D">
      <w:pPr>
        <w:sectPr w:rsidR="00556256">
          <w:headerReference w:type="even" r:id="rId114"/>
          <w:headerReference w:type="default" r:id="rId112"/>
          <w:footerReference w:type="even" r:id="rId110"/>
          <w:footerReference w:type="default" r:id="rId107"/>
          <w:footerReference w:type="first" r:id="rId105"/>
          <w:headerReference w:type="first" r:id="rId116"/>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eastAsia="Times New Roman" w:cs="Times New Roman"/>
          <w:b/>
        </w:rPr>
        <w:t>miR-146a</w:t>
      </w:r>
      <w:r>
        <w:rPr>
          <w:b/>
          <w:rFonts w:ascii="微软雅黑" w:eastAsia="微软雅黑" w:hint="eastAsia" w:cstheme="minorBidi" w:hAnsiTheme="minorHAnsi" w:hAnsi="Times New Roman" w:cs="Times New Roman"/>
        </w:rPr>
        <w:t>异常表达及其单核苷酸多态位点</w:t>
      </w:r>
    </w:p>
    <w:p w:rsidR="0018722C">
      <w:pPr>
        <w:topLinePunct/>
      </w:pPr>
      <w:r>
        <w:rPr>
          <w:rFonts w:cstheme="minorBidi" w:hAnsiTheme="minorHAnsi" w:eastAsiaTheme="minorHAnsi" w:asciiTheme="minorHAnsi"/>
          <w:b/>
        </w:rPr>
        <w:t>rs2910164</w:t>
      </w:r>
      <w:r>
        <w:rPr>
          <w:rFonts w:ascii="微软雅黑" w:eastAsia="微软雅黑" w:hint="eastAsia" w:cstheme="minorBidi" w:hAnsiTheme="minorHAnsi"/>
          <w:b/>
        </w:rPr>
        <w:t>与胃癌易感性的相关研究</w:t>
      </w:r>
    </w:p>
    <w:p w:rsidR="0018722C">
      <w:pPr>
        <w:outlineLvl w:val="9"/>
        <w:topLinePunct/>
      </w:pPr>
      <w:r>
        <w:rPr>
          <w:kern w:val="2"/>
          <w:sz w:val="28"/>
          <w:szCs w:val="28"/>
          <w:rFonts w:cstheme="minorBidi" w:hAnsiTheme="minorHAnsi" w:eastAsiaTheme="minorHAnsi" w:asciiTheme="minorHAnsi" w:ascii="宋体" w:hAnsi="宋体" w:eastAsia="宋体" w:cs="宋体"/>
        </w:rPr>
        <w:t>博士研</w:t>
      </w:r>
      <w:r>
        <w:rPr>
          <w:kern w:val="2"/>
          <w:sz w:val="28"/>
          <w:szCs w:val="28"/>
          <w:rFonts w:cstheme="minorBidi" w:hAnsiTheme="minorHAnsi" w:eastAsiaTheme="minorHAnsi" w:asciiTheme="minorHAnsi" w:ascii="宋体" w:hAnsi="宋体" w:eastAsia="宋体" w:cs="宋体"/>
          <w:spacing w:val="-2"/>
        </w:rPr>
        <w:t>究</w:t>
      </w:r>
      <w:r>
        <w:rPr>
          <w:kern w:val="2"/>
          <w:sz w:val="28"/>
          <w:szCs w:val="28"/>
          <w:rFonts w:cstheme="minorBidi" w:hAnsiTheme="minorHAnsi" w:eastAsiaTheme="minorHAnsi" w:asciiTheme="minorHAnsi" w:ascii="宋体" w:hAnsi="宋体" w:eastAsia="宋体" w:cs="宋体"/>
        </w:rPr>
        <w:t>生：</w:t>
      </w:r>
      <w:r w:rsidR="001852F3">
        <w:rPr>
          <w:kern w:val="2"/>
          <w:sz w:val="28"/>
          <w:szCs w:val="28"/>
          <w:rFonts w:cstheme="minorBidi" w:hAnsiTheme="minorHAnsi" w:eastAsiaTheme="minorHAnsi" w:asciiTheme="minorHAnsi" w:ascii="宋体" w:hAnsi="宋体" w:eastAsia="宋体" w:cs="宋体"/>
        </w:rPr>
        <w:t>麦</w:t>
      </w:r>
      <w:r w:rsidRPr="00000000">
        <w:rPr>
          <w:kern w:val="2"/>
          <w:sz w:val="28"/>
          <w:szCs w:val="28"/>
          <w:rFonts w:cstheme="minorBidi" w:hAnsiTheme="minorHAnsi" w:eastAsiaTheme="minorHAnsi" w:asciiTheme="minorHAnsi" w:ascii="宋体" w:hAnsi="宋体" w:eastAsia="宋体" w:cs="宋体"/>
        </w:rPr>
        <w:tab/>
        <w:t>艾</w:t>
      </w:r>
    </w:p>
    <w:p w:rsidR="0018722C">
      <w:pPr>
        <w:topLinePunct/>
      </w:pPr>
      <w:r>
        <w:rPr>
          <w:rFonts w:cstheme="minorBidi" w:hAnsiTheme="minorHAnsi" w:eastAsiaTheme="minorHAnsi" w:asciiTheme="minorHAnsi" w:ascii="宋体" w:eastAsia="宋体" w:hint="eastAsia"/>
        </w:rPr>
        <w:t>导</w:t>
      </w:r>
      <w:r w:rsidRPr="00000000">
        <w:rPr>
          <w:rFonts w:cstheme="minorBidi" w:hAnsiTheme="minorHAnsi" w:eastAsiaTheme="minorHAnsi" w:asciiTheme="minorHAnsi"/>
        </w:rPr>
        <w:tab/>
        <w:t>师：</w:t>
      </w:r>
      <w:r>
        <w:rPr>
          <w:rFonts w:ascii="宋体" w:eastAsia="宋体" w:hint="eastAsia" w:cstheme="minorBidi" w:hAnsiTheme="minorHAnsi"/>
        </w:rPr>
        <w:t>蒋</w:t>
      </w:r>
      <w:r>
        <w:rPr>
          <w:rFonts w:ascii="宋体" w:eastAsia="宋体" w:hint="eastAsia" w:cstheme="minorBidi" w:hAnsiTheme="minorHAnsi"/>
        </w:rPr>
        <w:t>义国</w:t>
      </w:r>
      <w:r w:rsidRPr="00000000">
        <w:rPr>
          <w:rFonts w:cstheme="minorBidi" w:hAnsiTheme="minorHAnsi" w:eastAsiaTheme="minorHAnsi" w:asciiTheme="minorHAnsi"/>
        </w:rPr>
        <w:tab/>
        <w:tab/>
        <w:t>教授杨巧媛</w:t>
      </w:r>
      <w:r w:rsidRPr="00000000">
        <w:rPr>
          <w:rFonts w:cstheme="minorBidi" w:hAnsiTheme="minorHAnsi" w:eastAsiaTheme="minorHAnsi" w:asciiTheme="minorHAnsi"/>
        </w:rPr>
        <w:tab/>
        <w:t>副教授</w:t>
      </w:r>
    </w:p>
    <w:p w:rsidR="0018722C">
      <w:pPr>
        <w:pStyle w:val="af5"/>
        <w:topLinePunct/>
      </w:pPr>
      <w:r>
        <w:rPr>
          <w:rFonts w:cstheme="minorBidi" w:hAnsiTheme="minorHAnsi" w:eastAsiaTheme="minorHAnsi" w:asciiTheme="minorHAnsi" w:ascii="宋体" w:eastAsia="宋体" w:hint="eastAsia"/>
        </w:rPr>
        <w:t>广州医科大学化学致癌研究所</w:t>
      </w:r>
      <w:r w:rsidR="001852F3">
        <w:rPr>
          <w:rFonts w:cstheme="minorBidi" w:hAnsiTheme="minorHAnsi" w:eastAsiaTheme="minorHAnsi" w:asciiTheme="minorHAnsi" w:ascii="宋体" w:eastAsia="宋体" w:hint="eastAsia"/>
        </w:rPr>
        <w:t xml:space="preserve">广东省环境致癌医学重点实验室呼吸疾病国家重点实验室</w:t>
      </w:r>
    </w:p>
    <w:p w:rsidR="0018722C">
      <w:pPr>
        <w:pStyle w:val="aff0"/>
        <w:topLinePunct/>
      </w:pPr>
      <w:bookmarkStart w:name="中文摘要 " w:id="4"/>
      <w:bookmarkEnd w:id="4"/>
      <w:bookmarkStart w:name="_bookmark0" w:id="5"/>
      <w:bookmarkEnd w:id="5"/>
      <w:r>
        <w:rPr>
          <w:rStyle w:val="aff4"/>
          <w:kern w:val="2"/>
          <w:sz w:val="32"/>
          <w:szCs w:val="32"/>
          <w:rFonts w:cstheme="minorBidi" w:hAnsiTheme="minorHAnsi" w:eastAsiaTheme="minorHAnsi" w:asciiTheme="minorHAnsi" w:ascii="黑体" w:hAnsi="黑体" w:eastAsia="黑体" w:cs="黑体"/>
          <w:b/>
          <w:bCs/>
          <w:w w:val="95"/>
        </w:rPr>
        <w:t>中文摘要</w:t>
      </w:r>
    </w:p>
    <w:p w:rsidR="0018722C">
      <w:pPr>
        <w:pStyle w:val="aff0"/>
        <w:topLinePunct/>
      </w:pPr>
      <w:r>
        <w:rPr>
          <w:kern w:val="2"/>
          <w:sz w:val="28"/>
          <w:szCs w:val="22"/>
          <w:rFonts w:cstheme="minorBidi" w:hAnsiTheme="minorHAnsi" w:eastAsiaTheme="minorHAnsi" w:asciiTheme="minorHAnsi" w:ascii="宋体" w:eastAsia="宋体" w:hint="eastAsia"/>
          <w:b/>
        </w:rPr>
        <w:t>背景与目的</w:t>
      </w:r>
    </w:p>
    <w:p w:rsidR="0018722C">
      <w:pPr>
        <w:pStyle w:val="aff0"/>
        <w:topLinePunct/>
      </w:pPr>
      <w:r>
        <w:t>胃癌是全球最常见的癌症之一，仅次于肺癌、乳腺癌和肠癌，居第四位，而且超过</w:t>
      </w:r>
      <w:r>
        <w:rPr>
          <w:rFonts w:ascii="Times New Roman" w:eastAsia="Times New Roman"/>
        </w:rPr>
        <w:t>70%</w:t>
      </w:r>
      <w:r>
        <w:t>的病例出现在发展中国家，其中</w:t>
      </w:r>
      <w:r>
        <w:rPr>
          <w:rFonts w:ascii="Times New Roman" w:eastAsia="Times New Roman"/>
        </w:rPr>
        <w:t>50%</w:t>
      </w:r>
      <w:r>
        <w:t>以上的病例出现在东亚地区。</w:t>
      </w:r>
      <w:r>
        <w:t>此外，胃癌也是世界上因癌症导致男女两性死亡的第二大原因之一。在亚洲，胃</w:t>
      </w:r>
      <w:r>
        <w:t>癌是位于乳腺癌和肺癌之后的第三大最常见癌症，居癌症死因的第二位，仅次于</w:t>
      </w:r>
      <w:r>
        <w:t>肺癌。尽管</w:t>
      </w:r>
      <w:r>
        <w:t>近年</w:t>
      </w:r>
      <w:r>
        <w:t>来胃癌的发病率与死亡率在许多国家呈下降的趋势，但它仍然是</w:t>
      </w:r>
      <w:r>
        <w:t>各地区突出的公共卫生问题之一。因此，在不久的将来，胃癌仍为人类疾病最大的经济负担之一。尽管目前胃癌的治疗手段都比较先进，各种辅助化疗的发展在</w:t>
      </w:r>
      <w:r>
        <w:t>一定程度上提高了临床的治疗效果，然而，伴有淋巴结转移的晚期胃癌预后仍然</w:t>
      </w:r>
      <w:r>
        <w:t>很差。因此，有学者认为，一些基因可能有助于胃癌向恶性潜能转化，但具体要鉴别哪些基因可以预测胃癌的预后和复发仍然需要更深入的研究。</w:t>
      </w:r>
    </w:p>
    <w:p w:rsidR="0018722C">
      <w:pPr>
        <w:pStyle w:val="aff0"/>
        <w:topLinePunct/>
      </w:pPr>
      <w:r>
        <w:rPr>
          <w:rFonts w:ascii="Times New Roman" w:eastAsia="Times New Roman"/>
        </w:rPr>
        <w:t>microRNAs</w:t>
      </w:r>
      <w:r>
        <w:rPr>
          <w:rFonts w:ascii="Times New Roman" w:eastAsia="Times New Roman"/>
        </w:rPr>
        <w:t>(</w:t>
      </w:r>
      <w:r>
        <w:rPr>
          <w:spacing w:val="-2"/>
        </w:rPr>
        <w:t>微小</w:t>
      </w:r>
      <w:r>
        <w:rPr>
          <w:rFonts w:ascii="Times New Roman" w:eastAsia="Times New Roman"/>
        </w:rPr>
        <w:t>RNA</w:t>
      </w:r>
      <w:r>
        <w:t xml:space="preserve">, </w:t>
      </w:r>
      <w:r>
        <w:rPr>
          <w:rFonts w:ascii="Times New Roman" w:eastAsia="Times New Roman"/>
        </w:rPr>
        <w:t>miRNAs</w:t>
      </w:r>
      <w:r>
        <w:rPr>
          <w:rFonts w:ascii="Times New Roman" w:eastAsia="Times New Roman"/>
        </w:rPr>
        <w:t>)</w:t>
      </w:r>
      <w:r>
        <w:t>是一种成熟的内源性、非编码的单链小分</w:t>
      </w:r>
      <w:r>
        <w:t>子、高度保守的</w:t>
      </w:r>
      <w:r>
        <w:rPr>
          <w:rFonts w:ascii="Times New Roman" w:eastAsia="Times New Roman"/>
        </w:rPr>
        <w:t>RNAs</w:t>
      </w:r>
      <w:r>
        <w:t>，于转录后水平发挥作用，通过干扰靶</w:t>
      </w:r>
      <w:r>
        <w:rPr>
          <w:rFonts w:ascii="Times New Roman" w:eastAsia="Times New Roman"/>
        </w:rPr>
        <w:t>mRNA</w:t>
      </w:r>
      <w:r>
        <w:t>切割或抑制翻译来调控基因的表达。已经有研究证实，</w:t>
      </w:r>
      <w:r>
        <w:rPr>
          <w:rFonts w:ascii="Times New Roman" w:eastAsia="Times New Roman"/>
        </w:rPr>
        <w:t>miRNA</w:t>
      </w:r>
      <w:r>
        <w:t>长度为</w:t>
      </w:r>
      <w:r>
        <w:rPr>
          <w:rFonts w:ascii="Times New Roman" w:eastAsia="Times New Roman"/>
        </w:rPr>
        <w:t>21</w:t>
      </w:r>
      <w:r>
        <w:t>～</w:t>
      </w:r>
      <w:r>
        <w:rPr>
          <w:rFonts w:ascii="Times New Roman" w:eastAsia="Times New Roman"/>
        </w:rPr>
        <w:t>25</w:t>
      </w:r>
      <w:r>
        <w:t>个核苷酸，</w:t>
      </w:r>
      <w:r>
        <w:t>在多种人类疾病中发挥作用并参与几乎所有的生物学进程，包括疾病的发展、细</w:t>
      </w:r>
      <w:r>
        <w:t>胞分化、增殖与死亡。研究发现，</w:t>
      </w:r>
      <w:r>
        <w:rPr>
          <w:rFonts w:ascii="Times New Roman" w:eastAsia="Times New Roman"/>
        </w:rPr>
        <w:t>miRNA</w:t>
      </w:r>
      <w:r>
        <w:t>的异常表达与实体癌</w:t>
      </w:r>
      <w:r>
        <w:t>（</w:t>
      </w:r>
      <w:r>
        <w:t>其中包括胃癌</w:t>
      </w:r>
      <w:r>
        <w:t>）</w:t>
      </w:r>
    </w:p>
    <w:p w:rsidR="0018722C">
      <w:pPr>
        <w:pStyle w:val="aff0"/>
        <w:topLinePunct/>
      </w:pPr>
      <w:r>
        <w:rPr>
          <w:rFonts w:cstheme="minorBidi" w:hAnsiTheme="minorHAnsi" w:eastAsiaTheme="minorHAnsi" w:asciiTheme="minorHAnsi"/>
        </w:rPr>
        <w:t>1</w:t>
      </w:r>
    </w:p>
    <w:p w:rsidR="0018722C">
      <w:spacing w:beforeLines="0" w:before="0" w:afterLines="0" w:after="0" w:line="440" w:lineRule="auto"/>
      <w:pPr>
        <w:pStyle w:val="aff0"/>
        <w:sectPr w:rsidR="00556256">
          <w:headerReference w:type="even" r:id="rId115"/>
          <w:headerReference w:type="default" r:id="rId111"/>
          <w:footerReference w:type="even" r:id="rId109"/>
          <w:footerReference w:type="default" r:id="rId108"/>
          <w:headerReference w:type="first" r:id="rId106"/>
          <w:footerReference w:type="first" r:id="rId113"/>
          <w:pgSz w:w="11906" w:h="16838" w:code="9"/>
          <w:pgMar w:top="1418" w:right="1134" w:bottom="1134" w:left="1418" w:header="851" w:footer="907" w:gutter="0"/>
          <w:pgNumType w:start="1"/>
          <w:cols w:space="720"/>
          <w:titlePg/>
          <w:docGrid w:type="lines" w:linePitch="326"/>
        </w:sectPr>
        <w:topLinePunct/>
      </w:pPr>
    </w:p>
    <w:p w:rsidR="0018722C">
      <w:pPr>
        <w:pStyle w:val="aff0"/>
        <w:topLinePunct/>
      </w:pPr>
      <w:r>
        <w:t>的发生、发展和预后都有密切联系，这提示</w:t>
      </w:r>
      <w:r>
        <w:rPr>
          <w:rFonts w:ascii="Times New Roman" w:eastAsia="Times New Roman"/>
        </w:rPr>
        <w:t>miRNA</w:t>
      </w:r>
      <w:r>
        <w:t>可以作为肿瘤抑制基因或癌</w:t>
      </w:r>
      <w:r>
        <w:t>基因而存在。而且，胃癌的发生、发展是一个集遗传、环境及生活习惯等多因素、</w:t>
      </w:r>
      <w:r>
        <w:t>多机制、多步骤的演进过程，其中，基因多态性是决定胃癌个体易感性和临床转</w:t>
      </w:r>
      <w:r>
        <w:t>归的一个重要因素。目前，有学者认为出现在</w:t>
      </w:r>
      <w:r>
        <w:rPr>
          <w:rFonts w:ascii="Times New Roman" w:eastAsia="Times New Roman"/>
        </w:rPr>
        <w:t>miRNA</w:t>
      </w:r>
      <w:r>
        <w:t>或其结合部位的单核苷酸多态性</w:t>
      </w:r>
      <w:r>
        <w:rPr>
          <w:rFonts w:ascii="Times New Roman" w:eastAsia="Times New Roman"/>
        </w:rPr>
        <w:t>(</w:t>
      </w:r>
      <w:r>
        <w:rPr>
          <w:rFonts w:ascii="Times New Roman" w:eastAsia="Times New Roman"/>
        </w:rPr>
        <w:t xml:space="preserve">single nucleotide polymorphisms, SNPs</w:t>
      </w:r>
      <w:r>
        <w:rPr>
          <w:rFonts w:ascii="Times New Roman" w:eastAsia="Times New Roman"/>
        </w:rPr>
        <w:t>)</w:t>
      </w:r>
      <w:r>
        <w:t>是导致</w:t>
      </w:r>
      <w:r>
        <w:rPr>
          <w:rFonts w:ascii="Times New Roman" w:eastAsia="Times New Roman"/>
        </w:rPr>
        <w:t>miRNA</w:t>
      </w:r>
      <w:r>
        <w:t>遗传变异的的异常</w:t>
      </w:r>
      <w:r>
        <w:t>源头，从而导致癌症易感性的差别。基因组内特定核苷酸位置上存在两种不同的</w:t>
      </w:r>
      <w:r>
        <w:t>碱基，其中最少一种在群体中的频率不小于</w:t>
      </w:r>
      <w:r>
        <w:rPr>
          <w:rFonts w:ascii="Times New Roman" w:eastAsia="Times New Roman"/>
        </w:rPr>
        <w:t>1%</w:t>
      </w:r>
      <w:r>
        <w:t>，这种基因组的单个位点上的碱</w:t>
      </w:r>
      <w:r>
        <w:t>基的差异称为</w:t>
      </w:r>
      <w:r>
        <w:rPr>
          <w:rFonts w:ascii="Times New Roman" w:eastAsia="Times New Roman"/>
        </w:rPr>
        <w:t>SNPs</w:t>
      </w:r>
      <w:r>
        <w:t>，它是存在于人群体中每个个体的基因序列细微差别，在整</w:t>
      </w:r>
      <w:r>
        <w:t>个人类基因组中分布相当广泛，其具有的生物学功能，可以通过影响成熟</w:t>
      </w:r>
      <w:r>
        <w:rPr>
          <w:rFonts w:ascii="Times New Roman" w:eastAsia="Times New Roman"/>
        </w:rPr>
        <w:t>miRNA</w:t>
      </w:r>
      <w:r>
        <w:t>的二级结构、表达水平及其与靶基因的识别，使</w:t>
      </w:r>
      <w:r>
        <w:rPr>
          <w:rFonts w:ascii="Times New Roman" w:eastAsia="Times New Roman"/>
        </w:rPr>
        <w:t>miRNA</w:t>
      </w:r>
      <w:r>
        <w:t>的调控网络发生异常，</w:t>
      </w:r>
      <w:r>
        <w:t>进而与肿瘤的发生发展密切相关。虽然大多数</w:t>
      </w:r>
      <w:r>
        <w:rPr>
          <w:rFonts w:ascii="Times New Roman" w:eastAsia="Times New Roman"/>
        </w:rPr>
        <w:t>SNPs</w:t>
      </w:r>
      <w:r>
        <w:t>并不影响基因的功能，但一</w:t>
      </w:r>
      <w:r>
        <w:t>些特定区域的</w:t>
      </w:r>
      <w:r>
        <w:rPr>
          <w:rFonts w:ascii="Times New Roman" w:eastAsia="Times New Roman"/>
        </w:rPr>
        <w:t>SNPs</w:t>
      </w:r>
      <w:r>
        <w:t>可以使人容易罹患疾病或影响对药物的敏感性。</w:t>
      </w:r>
      <w:r>
        <w:rPr>
          <w:rFonts w:ascii="Times New Roman" w:eastAsia="Times New Roman"/>
        </w:rPr>
        <w:t>miRNA</w:t>
      </w:r>
      <w:r>
        <w:t>基</w:t>
      </w:r>
      <w:r>
        <w:t>因序列中的</w:t>
      </w:r>
      <w:r>
        <w:rPr>
          <w:rFonts w:ascii="Times New Roman" w:eastAsia="Times New Roman"/>
        </w:rPr>
        <w:t>SNPs</w:t>
      </w:r>
      <w:r>
        <w:t>与癌症易感性关系的研究，开启了探索癌症发展分子生物学机制的新途径。</w:t>
      </w:r>
    </w:p>
    <w:p w:rsidR="0018722C">
      <w:pPr>
        <w:pStyle w:val="aff0"/>
        <w:topLinePunct/>
      </w:pPr>
      <w:r>
        <w:t>研究表明，在许多不同类型的癌症中，如肝癌、前列腺癌、乳头状甲状腺癌</w:t>
      </w:r>
      <w:r>
        <w:t>和乳腺癌中均发现</w:t>
      </w:r>
      <w:r>
        <w:rPr>
          <w:rFonts w:ascii="Times New Roman" w:eastAsia="Times New Roman"/>
        </w:rPr>
        <w:t>miR-146a</w:t>
      </w:r>
      <w:r>
        <w:t>异常表达，这可能在癌症的发生发展中充当一种新的调节器的作用。有报道认为，</w:t>
      </w:r>
      <w:r>
        <w:rPr>
          <w:rFonts w:ascii="Times New Roman" w:eastAsia="Times New Roman"/>
        </w:rPr>
        <w:t>miR-146a</w:t>
      </w:r>
      <w:r>
        <w:t>中一种</w:t>
      </w:r>
      <w:r>
        <w:rPr>
          <w:rFonts w:ascii="Times New Roman" w:eastAsia="Times New Roman"/>
        </w:rPr>
        <w:t>G</w:t>
      </w:r>
      <w:r>
        <w:rPr>
          <w:rFonts w:ascii="Times New Roman" w:eastAsia="Times New Roman"/>
        </w:rPr>
        <w:t>/</w:t>
      </w:r>
      <w:r>
        <w:rPr>
          <w:rFonts w:ascii="Times New Roman" w:eastAsia="Times New Roman"/>
        </w:rPr>
        <w:t> </w:t>
      </w:r>
      <w:r>
        <w:rPr>
          <w:rFonts w:ascii="Times New Roman" w:eastAsia="Times New Roman"/>
        </w:rPr>
        <w:t>C</w:t>
      </w:r>
      <w:r>
        <w:t>多态现象</w:t>
      </w:r>
      <w:r>
        <w:rPr>
          <w:rFonts w:ascii="Times New Roman" w:eastAsia="Times New Roman"/>
        </w:rPr>
        <w:t>rs2910164</w:t>
      </w:r>
      <w:r>
        <w:t>是影</w:t>
      </w:r>
      <w:r>
        <w:t>响乳头状甲状腺癌中</w:t>
      </w:r>
      <w:r>
        <w:rPr>
          <w:rFonts w:ascii="Times New Roman" w:eastAsia="Times New Roman"/>
        </w:rPr>
        <w:t>miR-146a</w:t>
      </w:r>
      <w:r>
        <w:t>表达的原因，这同样也与肝细胞癌、前列腺癌、</w:t>
      </w:r>
      <w:r>
        <w:t>乳头状甲状腺癌和乳腺癌患病风险有关系。然而，由于胃癌中</w:t>
      </w:r>
      <w:r>
        <w:rPr>
          <w:rFonts w:ascii="Times New Roman" w:eastAsia="Times New Roman"/>
        </w:rPr>
        <w:t>miR-146a</w:t>
      </w:r>
      <w:r>
        <w:t>的表达</w:t>
      </w:r>
      <w:r>
        <w:t>同时具有上调和下调作用，故此</w:t>
      </w:r>
      <w:r>
        <w:rPr>
          <w:rFonts w:ascii="Times New Roman" w:eastAsia="Times New Roman"/>
        </w:rPr>
        <w:t>miR-146a</w:t>
      </w:r>
      <w:r>
        <w:t>与胃癌之间的关系仍然具有争议性。</w:t>
      </w:r>
      <w:r>
        <w:t>因此，本实验致力于验证胃癌组织和细胞系中</w:t>
      </w:r>
      <w:r>
        <w:rPr>
          <w:rFonts w:ascii="Times New Roman" w:eastAsia="Times New Roman"/>
        </w:rPr>
        <w:t>miR-146a</w:t>
      </w:r>
      <w:r>
        <w:t>的表达，找出多态现象</w:t>
      </w:r>
    </w:p>
    <w:p w:rsidR="0018722C">
      <w:pPr>
        <w:pStyle w:val="aff0"/>
        <w:topLinePunct/>
      </w:pPr>
      <w:r>
        <w:rPr>
          <w:rFonts w:ascii="Times New Roman" w:eastAsia="Times New Roman"/>
        </w:rPr>
        <w:t>rs2910164</w:t>
      </w:r>
      <w:r>
        <w:t>与胃癌患病风险之间的特征性关系，从而有助于确定</w:t>
      </w:r>
      <w:r>
        <w:rPr>
          <w:rFonts w:ascii="Times New Roman" w:eastAsia="Times New Roman"/>
        </w:rPr>
        <w:t>miR-146a</w:t>
      </w:r>
      <w:r>
        <w:t>在胃癌</w:t>
      </w:r>
      <w:r>
        <w:t>中的确切作用。</w:t>
      </w:r>
    </w:p>
    <w:p w:rsidR="0018722C">
      <w:pPr>
        <w:pStyle w:val="aff0"/>
        <w:topLinePunct/>
      </w:pPr>
      <w:r>
        <w:t>本实验发现，在人胃癌组织中的</w:t>
      </w:r>
      <w:r>
        <w:rPr>
          <w:rFonts w:ascii="Times New Roman" w:eastAsia="Times New Roman"/>
        </w:rPr>
        <w:t>miR-146a</w:t>
      </w:r>
      <w:r>
        <w:t>呈下调表达，这与胃癌细胞中得</w:t>
      </w:r>
      <w:r>
        <w:t>出的结果一致。携带</w:t>
      </w:r>
      <w:r>
        <w:rPr>
          <w:rFonts w:ascii="Times New Roman" w:eastAsia="Times New Roman"/>
        </w:rPr>
        <w:t>miR-146a</w:t>
      </w:r>
      <w:r>
        <w:t>变异</w:t>
      </w:r>
      <w:r>
        <w:rPr>
          <w:rFonts w:ascii="Times New Roman" w:eastAsia="Times New Roman"/>
        </w:rPr>
        <w:t>GC</w:t>
      </w:r>
      <w:r>
        <w:rPr>
          <w:rFonts w:ascii="Times New Roman" w:eastAsia="Times New Roman"/>
        </w:rPr>
        <w:t>/</w:t>
      </w:r>
      <w:r>
        <w:rPr>
          <w:rFonts w:ascii="Times New Roman" w:eastAsia="Times New Roman"/>
        </w:rPr>
        <w:t xml:space="preserve"> CC</w:t>
      </w:r>
      <w:r>
        <w:t>基因型的个体与携带野生型</w:t>
      </w:r>
      <w:r>
        <w:rPr>
          <w:rFonts w:ascii="Times New Roman" w:eastAsia="Times New Roman"/>
        </w:rPr>
        <w:t>GG</w:t>
      </w:r>
      <w:r>
        <w:t>基</w:t>
      </w:r>
      <w:r>
        <w:t>因型的个体相比，前者患胃癌的风险要低于后者；此外，从</w:t>
      </w:r>
      <w:r>
        <w:rPr>
          <w:rFonts w:ascii="Times New Roman" w:eastAsia="Times New Roman"/>
        </w:rPr>
        <w:t>G</w:t>
      </w:r>
      <w:r>
        <w:t>碱基到</w:t>
      </w:r>
      <w:r>
        <w:rPr>
          <w:rFonts w:ascii="Times New Roman" w:eastAsia="Times New Roman"/>
        </w:rPr>
        <w:t>C</w:t>
      </w:r>
      <w:r>
        <w:t>碱基的</w:t>
      </w:r>
      <w:r>
        <w:t>突变，可以导致胃癌病人中成熟</w:t>
      </w:r>
      <w:r>
        <w:rPr>
          <w:rFonts w:ascii="Times New Roman" w:eastAsia="Times New Roman"/>
        </w:rPr>
        <w:t>miR-146a</w:t>
      </w:r>
      <w:r>
        <w:t>表达的上升。上述结果均表明</w:t>
      </w:r>
      <w:r>
        <w:rPr>
          <w:rFonts w:ascii="Times New Roman" w:eastAsia="Times New Roman"/>
        </w:rPr>
        <w:t>miR-146a</w:t>
      </w:r>
      <w:r>
        <w:t>在胃癌病人中发挥肿瘤抑制基因的作用，由此提供证据证明了</w:t>
      </w:r>
      <w:r>
        <w:rPr>
          <w:rFonts w:ascii="Times New Roman" w:eastAsia="Times New Roman"/>
        </w:rPr>
        <w:t>miR-146a</w:t>
      </w:r>
      <w:r>
        <w:t>的</w:t>
      </w:r>
      <w:r>
        <w:rPr>
          <w:rFonts w:ascii="Times New Roman" w:eastAsia="Times New Roman"/>
        </w:rPr>
        <w:t>SNP</w:t>
      </w:r>
    </w:p>
    <w:p w:rsidR="0018722C">
      <w:pPr>
        <w:pStyle w:val="aff0"/>
        <w:topLinePunct/>
      </w:pPr>
      <w:r>
        <w:rPr>
          <w:rFonts w:ascii="Times New Roman" w:eastAsia="Times New Roman"/>
        </w:rPr>
        <w:t>rs2910164</w:t>
      </w:r>
      <w:r>
        <w:t>可能在胃癌的预后中发挥重要的作用。</w:t>
      </w:r>
    </w:p>
    <w:p w:rsidR="0018722C">
      <w:pPr>
        <w:pStyle w:val="aff0"/>
        <w:topLinePunct/>
      </w:pPr>
      <w:r>
        <w:rPr>
          <w:rFonts w:cstheme="minorBidi" w:hAnsiTheme="minorHAnsi" w:eastAsiaTheme="minorHAnsi" w:asciiTheme="minorHAnsi"/>
        </w:rPr>
        <w:t>2</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kern w:val="2"/>
          <w:sz w:val="28"/>
          <w:szCs w:val="22"/>
          <w:rFonts w:cstheme="minorBidi" w:hAnsiTheme="minorHAnsi" w:eastAsiaTheme="minorHAnsi" w:asciiTheme="minorHAnsi" w:ascii="宋体" w:eastAsia="宋体" w:hint="eastAsia"/>
          <w:b/>
        </w:rPr>
        <w:t>方</w:t>
      </w:r>
      <w:r w:rsidRPr="00000000">
        <w:rPr>
          <w:kern w:val="2"/>
          <w:sz w:val="22"/>
          <w:szCs w:val="22"/>
          <w:rFonts w:cstheme="minorBidi" w:hAnsiTheme="minorHAnsi" w:eastAsiaTheme="minorHAnsi" w:asciiTheme="minorHAnsi"/>
        </w:rPr>
        <w:tab/>
        <w:t>法</w:t>
      </w:r>
    </w:p>
    <w:p w:rsidR="0018722C">
      <w:pPr>
        <w:pStyle w:val="cw23"/>
        <w:numPr>
          <w:ilvl w:val="0"/>
          <w:numId w:val="0"/>
        </w:numPr>
        <w:topLinePunct/>
      </w:pPr>
      <w:r>
        <w:t>1. </w:t>
      </w:r>
      <w:r>
        <w:rPr>
          <w:rFonts w:ascii="宋体" w:eastAsia="宋体" w:hint="eastAsia"/>
          <w:b/>
        </w:rPr>
        <w:t>收集胃癌标本</w:t>
      </w:r>
      <w:r>
        <w:rPr>
          <w:rFonts w:ascii="宋体" w:eastAsia="宋体" w:hint="eastAsia"/>
        </w:rPr>
        <w:t>本病例组选取</w:t>
      </w:r>
      <w:r>
        <w:t>2009</w:t>
      </w:r>
      <w:r/>
      <w:r>
        <w:rPr>
          <w:rFonts w:ascii="宋体" w:eastAsia="宋体" w:hint="eastAsia"/>
        </w:rPr>
        <w:t>年</w:t>
      </w:r>
      <w:r>
        <w:t>7</w:t>
      </w:r>
      <w:r/>
      <w:r>
        <w:rPr>
          <w:rFonts w:ascii="宋体" w:eastAsia="宋体" w:hint="eastAsia"/>
        </w:rPr>
        <w:t>月至</w:t>
      </w:r>
      <w:r>
        <w:t>2013</w:t>
      </w:r>
      <w:r/>
      <w:r>
        <w:rPr>
          <w:rFonts w:ascii="宋体" w:eastAsia="宋体" w:hint="eastAsia"/>
        </w:rPr>
        <w:t>年</w:t>
      </w:r>
      <w:r>
        <w:t>3</w:t>
      </w:r>
      <w:r/>
      <w:r>
        <w:rPr>
          <w:rFonts w:ascii="宋体" w:eastAsia="宋体" w:hint="eastAsia"/>
        </w:rPr>
        <w:t>月在江西省南昌大学</w:t>
      </w:r>
      <w:r>
        <w:rPr>
          <w:rFonts w:ascii="宋体" w:eastAsia="宋体" w:hint="eastAsia"/>
        </w:rPr>
        <w:t>第一附属医院及广州医学院附属肿瘤医院接受手术治疗，并经临床资料和病理组</w:t>
      </w:r>
      <w:r>
        <w:rPr>
          <w:rFonts w:ascii="宋体" w:eastAsia="宋体" w:hint="eastAsia"/>
        </w:rPr>
        <w:t>织学检查确诊的胃癌患者</w:t>
      </w:r>
      <w:r>
        <w:t>417</w:t>
      </w:r>
      <w:r>
        <w:rPr>
          <w:rFonts w:ascii="宋体" w:eastAsia="宋体" w:hint="eastAsia"/>
        </w:rPr>
        <w:t>例，并对每病例收集配对的癌组织和非癌组织。男</w:t>
      </w:r>
    </w:p>
    <w:p w:rsidR="0018722C">
      <w:pPr>
        <w:pStyle w:val="aff0"/>
        <w:topLinePunct/>
      </w:pPr>
      <w:r>
        <w:rPr>
          <w:rFonts w:ascii="Times New Roman" w:hAnsi="Times New Roman" w:eastAsia="Times New Roman"/>
        </w:rPr>
        <w:t>264</w:t>
      </w:r>
      <w:r>
        <w:t>例，女</w:t>
      </w:r>
      <w:r>
        <w:rPr>
          <w:rFonts w:ascii="Times New Roman" w:hAnsi="Times New Roman" w:eastAsia="Times New Roman"/>
        </w:rPr>
        <w:t>153</w:t>
      </w:r>
      <w:r>
        <w:t>例，平均年龄</w:t>
      </w:r>
      <w:r>
        <w:t>（</w:t>
      </w:r>
      <w:r>
        <w:rPr>
          <w:rFonts w:ascii="Times New Roman" w:hAnsi="Times New Roman" w:eastAsia="Times New Roman"/>
        </w:rPr>
        <w:t>51.53</w:t>
      </w:r>
      <w:r>
        <w:t>±</w:t>
      </w:r>
      <w:r>
        <w:rPr>
          <w:rFonts w:ascii="Times New Roman" w:hAnsi="Times New Roman" w:eastAsia="Times New Roman"/>
        </w:rPr>
        <w:t>12.57</w:t>
      </w:r>
      <w:r>
        <w:t>）</w:t>
      </w:r>
      <w:r>
        <w:t xml:space="preserve">岁。其中</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pylori</w:t>
      </w:r>
      <w:r>
        <w:t>阳性患者有</w:t>
      </w:r>
      <w:r>
        <w:rPr>
          <w:rFonts w:ascii="Times New Roman" w:hAnsi="Times New Roman" w:eastAsia="Times New Roman"/>
        </w:rPr>
        <w:t>119</w:t>
      </w:r>
    </w:p>
    <w:p w:rsidR="0018722C">
      <w:pPr>
        <w:pStyle w:val="aff0"/>
        <w:topLinePunct/>
      </w:pPr>
      <w:r>
        <w:t>例</w:t>
      </w:r>
      <w:r>
        <w:t>（</w:t>
      </w:r>
      <w:r>
        <w:rPr>
          <w:spacing w:val="-16"/>
        </w:rPr>
        <w:t>占</w:t>
      </w:r>
      <w:r>
        <w:rPr>
          <w:rFonts w:ascii="Times New Roman" w:eastAsia="宋体"/>
        </w:rPr>
        <w:t>28.54</w:t>
      </w:r>
      <w:r>
        <w:rPr>
          <w:rFonts w:ascii="Times New Roman" w:eastAsia="宋体"/>
          <w:spacing w:val="0"/>
        </w:rPr>
        <w:t>%</w:t>
      </w:r>
      <w:r>
        <w:t>）</w:t>
      </w:r>
      <w:r>
        <w:t>，</w:t>
      </w:r>
      <w:r>
        <w:rPr>
          <w:rFonts w:ascii="Times New Roman" w:eastAsia="宋体"/>
        </w:rPr>
        <w:t>H.</w:t>
      </w:r>
      <w:r w:rsidR="001852F3">
        <w:rPr>
          <w:rFonts w:ascii="Times New Roman" w:eastAsia="宋体"/>
        </w:rPr>
        <w:t xml:space="preserve"> </w:t>
      </w:r>
      <w:r>
        <w:rPr>
          <w:rFonts w:ascii="Times New Roman" w:eastAsia="宋体"/>
        </w:rPr>
        <w:t>p</w:t>
      </w:r>
      <w:r>
        <w:rPr>
          <w:rFonts w:ascii="Times New Roman" w:eastAsia="宋体"/>
        </w:rPr>
        <w:t>y</w:t>
      </w:r>
      <w:r>
        <w:rPr>
          <w:rFonts w:ascii="Times New Roman" w:eastAsia="宋体"/>
        </w:rPr>
        <w:t>l</w:t>
      </w:r>
      <w:r>
        <w:rPr>
          <w:rFonts w:ascii="Times New Roman" w:eastAsia="宋体"/>
        </w:rPr>
        <w:t>o</w:t>
      </w:r>
      <w:r>
        <w:rPr>
          <w:rFonts w:ascii="Times New Roman" w:eastAsia="宋体"/>
        </w:rPr>
        <w:t>r</w:t>
      </w:r>
      <w:r>
        <w:rPr>
          <w:rFonts w:ascii="Times New Roman" w:eastAsia="宋体"/>
        </w:rPr>
        <w:t>i</w:t>
      </w:r>
      <w:r>
        <w:t>阴性患者有</w:t>
      </w:r>
      <w:r>
        <w:rPr>
          <w:rFonts w:ascii="Times New Roman" w:eastAsia="宋体"/>
        </w:rPr>
        <w:t>298</w:t>
      </w:r>
      <w:r>
        <w:t>例</w:t>
      </w:r>
      <w:r>
        <w:t>（</w:t>
      </w:r>
      <w:r>
        <w:rPr>
          <w:spacing w:val="-15"/>
        </w:rPr>
        <w:t>占</w:t>
      </w:r>
      <w:r>
        <w:rPr>
          <w:rFonts w:ascii="Times New Roman" w:eastAsia="宋体"/>
        </w:rPr>
        <w:t>71.46</w:t>
      </w:r>
      <w:r>
        <w:rPr>
          <w:rFonts w:ascii="Times New Roman" w:eastAsia="宋体"/>
          <w:spacing w:val="0"/>
        </w:rPr>
        <w:t>%</w:t>
      </w:r>
      <w:r>
        <w:t>）</w:t>
      </w:r>
      <w:r>
        <w:t>；</w:t>
      </w:r>
      <w:r>
        <w:rPr>
          <w:rFonts w:ascii="Times New Roman" w:eastAsia="宋体"/>
        </w:rPr>
        <w:t>138</w:t>
      </w:r>
      <w:r>
        <w:t>例患者有吸烟史</w:t>
      </w:r>
    </w:p>
    <w:p w:rsidR="0018722C">
      <w:pPr>
        <w:pStyle w:val="aff0"/>
        <w:topLinePunct/>
      </w:pPr>
      <w:r>
        <w:t>（</w:t>
      </w:r>
      <w:r>
        <w:t>占</w:t>
      </w:r>
      <w:r>
        <w:rPr>
          <w:rFonts w:ascii="Times New Roman" w:eastAsia="Times New Roman"/>
        </w:rPr>
        <w:t>33.09</w:t>
      </w:r>
      <w:r>
        <w:rPr>
          <w:rFonts w:ascii="Times New Roman" w:eastAsia="Times New Roman"/>
        </w:rPr>
        <w:t>%</w:t>
      </w:r>
      <w:r>
        <w:t>）</w:t>
      </w:r>
      <w:r>
        <w:t>；</w:t>
      </w:r>
      <w:r>
        <w:rPr>
          <w:rFonts w:ascii="Times New Roman" w:eastAsia="Times New Roman"/>
        </w:rPr>
        <w:t>76</w:t>
      </w:r>
      <w:r>
        <w:t>例患者有胃癌家族史</w:t>
      </w:r>
      <w:r>
        <w:t>（</w:t>
      </w:r>
      <w:r>
        <w:rPr>
          <w:spacing w:val="-15"/>
        </w:rPr>
        <w:t>占</w:t>
      </w:r>
      <w:r>
        <w:rPr>
          <w:rFonts w:ascii="Times New Roman" w:eastAsia="Times New Roman"/>
        </w:rPr>
        <w:t>18.23</w:t>
      </w:r>
      <w:r>
        <w:rPr>
          <w:rFonts w:ascii="Times New Roman" w:eastAsia="Times New Roman"/>
          <w:spacing w:val="0"/>
        </w:rPr>
        <w:t>%</w:t>
      </w:r>
      <w:r>
        <w:t>）</w:t>
      </w:r>
      <w:r>
        <w:t>。</w:t>
      </w:r>
    </w:p>
    <w:p w:rsidR="0018722C">
      <w:pPr>
        <w:pStyle w:val="cw23"/>
        <w:numPr>
          <w:ilvl w:val="0"/>
          <w:numId w:val="0"/>
        </w:numPr>
        <w:topLinePunct/>
      </w:pPr>
      <w:r>
        <w:t>2. </w:t>
      </w:r>
      <w:r>
        <w:rPr>
          <w:rFonts w:ascii="宋体" w:hAnsi="宋体" w:eastAsia="宋体" w:hint="eastAsia"/>
          <w:b/>
        </w:rPr>
        <w:t>收集非癌症对照样本</w:t>
      </w:r>
      <w:r w:rsidRPr="00000000">
        <w:tab/>
      </w:r>
      <w:r>
        <w:rPr>
          <w:rFonts w:ascii="宋体" w:hAnsi="宋体" w:eastAsia="宋体" w:hint="eastAsia"/>
        </w:rPr>
        <w:t>同期从南昌疾控</w:t>
      </w:r>
      <w:r>
        <w:rPr>
          <w:rFonts w:ascii="宋体" w:hAnsi="宋体" w:eastAsia="宋体" w:hint="eastAsia"/>
        </w:rPr>
        <w:t>中</w:t>
      </w:r>
      <w:r>
        <w:rPr>
          <w:rFonts w:ascii="宋体" w:hAnsi="宋体" w:eastAsia="宋体" w:hint="eastAsia"/>
        </w:rPr>
        <w:t>心获得了相同地区的</w:t>
      </w:r>
      <w:r>
        <w:t>420</w:t>
      </w:r>
      <w:r/>
      <w:r>
        <w:rPr>
          <w:rFonts w:ascii="宋体" w:hAnsi="宋体" w:eastAsia="宋体" w:hint="eastAsia"/>
        </w:rPr>
        <w:t>例健康对照者，并同时收集其血液样本。男</w:t>
      </w:r>
      <w:r>
        <w:t>250</w:t>
      </w:r>
      <w:r>
        <w:rPr>
          <w:rFonts w:ascii="宋体" w:hAnsi="宋体" w:eastAsia="宋体" w:hint="eastAsia"/>
        </w:rPr>
        <w:t>例，女</w:t>
      </w:r>
      <w:r>
        <w:t>170</w:t>
      </w:r>
      <w:r>
        <w:rPr>
          <w:rFonts w:ascii="宋体" w:hAnsi="宋体" w:eastAsia="宋体" w:hint="eastAsia"/>
        </w:rPr>
        <w:t>例，平均年龄</w:t>
      </w:r>
      <w:r>
        <w:rPr>
          <w:rFonts w:ascii="宋体" w:hAnsi="宋体" w:eastAsia="宋体" w:hint="eastAsia"/>
        </w:rPr>
        <w:t>（</w:t>
      </w:r>
      <w:r>
        <w:rPr>
          <w:sz w:val="24"/>
        </w:rPr>
        <w:t>44.87</w:t>
      </w:r>
      <w:r>
        <w:rPr>
          <w:rFonts w:ascii="宋体" w:hAnsi="宋体" w:eastAsia="宋体" w:hint="eastAsia"/>
          <w:sz w:val="24"/>
        </w:rPr>
        <w:t>±</w:t>
      </w:r>
      <w:r>
        <w:rPr>
          <w:sz w:val="24"/>
        </w:rPr>
        <w:t>7.49</w:t>
      </w:r>
      <w:r>
        <w:rPr>
          <w:rFonts w:ascii="宋体" w:hAnsi="宋体" w:eastAsia="宋体" w:hint="eastAsia"/>
        </w:rPr>
        <w:t>）</w:t>
      </w:r>
      <w:r w:rsidR="001852F3">
        <w:rPr>
          <w:rFonts w:ascii="宋体" w:hAnsi="宋体" w:eastAsia="宋体" w:hint="eastAsia"/>
        </w:rPr>
        <w:t xml:space="preserve">岁。其中</w:t>
      </w:r>
      <w:r>
        <w:t>H.</w:t>
      </w:r>
      <w:r w:rsidR="001852F3">
        <w:t xml:space="preserve"> </w:t>
      </w:r>
      <w:r>
        <w:t>p</w:t>
      </w:r>
      <w:r>
        <w:t>y</w:t>
      </w:r>
      <w:r>
        <w:t>lori</w:t>
      </w:r>
      <w:r/>
      <w:r>
        <w:rPr>
          <w:rFonts w:ascii="宋体" w:hAnsi="宋体" w:eastAsia="宋体" w:hint="eastAsia"/>
        </w:rPr>
        <w:t>阳</w:t>
      </w:r>
      <w:r>
        <w:rPr>
          <w:rFonts w:ascii="宋体" w:hAnsi="宋体" w:eastAsia="宋体" w:hint="eastAsia"/>
        </w:rPr>
        <w:t>性</w:t>
      </w:r>
      <w:r>
        <w:rPr>
          <w:rFonts w:ascii="宋体" w:hAnsi="宋体" w:eastAsia="宋体" w:hint="eastAsia"/>
        </w:rPr>
        <w:t>患者有</w:t>
      </w:r>
      <w:r>
        <w:t>104</w:t>
      </w:r>
      <w:r/>
      <w:r>
        <w:rPr>
          <w:rFonts w:ascii="宋体" w:hAnsi="宋体" w:eastAsia="宋体" w:hint="eastAsia"/>
        </w:rPr>
        <w:t>例</w:t>
      </w:r>
      <w:r>
        <w:rPr>
          <w:rFonts w:ascii="宋体" w:hAnsi="宋体" w:eastAsia="宋体" w:hint="eastAsia"/>
        </w:rPr>
        <w:t>（</w:t>
      </w:r>
      <w:r>
        <w:rPr>
          <w:rFonts w:ascii="宋体" w:hAnsi="宋体" w:eastAsia="宋体" w:hint="eastAsia"/>
          <w:sz w:val="24"/>
        </w:rPr>
        <w:t>占</w:t>
      </w:r>
      <w:r>
        <w:rPr>
          <w:sz w:val="24"/>
        </w:rPr>
        <w:t>24.76</w:t>
      </w:r>
      <w:r>
        <w:rPr>
          <w:spacing w:val="0"/>
          <w:sz w:val="24"/>
        </w:rPr>
        <w:t>%</w:t>
      </w:r>
      <w:r>
        <w:rPr>
          <w:rFonts w:ascii="宋体" w:hAnsi="宋体" w:eastAsia="宋体" w:hint="eastAsia"/>
        </w:rPr>
        <w:t>）</w:t>
      </w:r>
      <w:r>
        <w:rPr>
          <w:rFonts w:ascii="宋体" w:hAnsi="宋体" w:eastAsia="宋体" w:hint="eastAsia"/>
        </w:rPr>
        <w:t>，</w:t>
      </w:r>
      <w:r>
        <w:t>H.</w:t>
      </w:r>
      <w:r w:rsidR="001852F3">
        <w:t xml:space="preserve"> </w:t>
      </w:r>
      <w:r>
        <w:t>p</w:t>
      </w:r>
      <w:r>
        <w:t>y</w:t>
      </w:r>
      <w:r>
        <w:t>l</w:t>
      </w:r>
      <w:r>
        <w:t>o</w:t>
      </w:r>
      <w:r>
        <w:t>ri</w:t>
      </w:r>
      <w:r/>
      <w:r>
        <w:rPr>
          <w:rFonts w:ascii="宋体" w:hAnsi="宋体" w:eastAsia="宋体" w:hint="eastAsia"/>
        </w:rPr>
        <w:t>阴性</w:t>
      </w:r>
      <w:r>
        <w:rPr>
          <w:rFonts w:ascii="宋体" w:hAnsi="宋体" w:eastAsia="宋体" w:hint="eastAsia"/>
        </w:rPr>
        <w:t>患</w:t>
      </w:r>
      <w:r>
        <w:rPr>
          <w:rFonts w:ascii="宋体" w:hAnsi="宋体" w:eastAsia="宋体" w:hint="eastAsia"/>
        </w:rPr>
        <w:t>者有</w:t>
      </w:r>
      <w:r>
        <w:t>316</w:t>
      </w:r>
      <w:r>
        <w:t> </w:t>
      </w:r>
      <w:r>
        <w:rPr>
          <w:rFonts w:ascii="宋体" w:hAnsi="宋体" w:eastAsia="宋体" w:hint="eastAsia"/>
        </w:rPr>
        <w:t>例</w:t>
      </w:r>
    </w:p>
    <w:p w:rsidR="0018722C">
      <w:pPr>
        <w:pStyle w:val="aff0"/>
        <w:topLinePunct/>
      </w:pPr>
      <w:r>
        <w:t>（</w:t>
      </w:r>
      <w:r>
        <w:t>占</w:t>
      </w:r>
      <w:r>
        <w:rPr>
          <w:rFonts w:ascii="Times New Roman" w:eastAsia="Times New Roman"/>
        </w:rPr>
        <w:t>75.24</w:t>
      </w:r>
      <w:r>
        <w:rPr>
          <w:rFonts w:ascii="Times New Roman" w:eastAsia="Times New Roman"/>
        </w:rPr>
        <w:t>%</w:t>
      </w:r>
      <w:r>
        <w:t>）</w:t>
      </w:r>
      <w:r>
        <w:t>；</w:t>
      </w:r>
      <w:r>
        <w:rPr>
          <w:rFonts w:ascii="Times New Roman" w:eastAsia="Times New Roman"/>
        </w:rPr>
        <w:t>1</w:t>
      </w:r>
      <w:r>
        <w:rPr>
          <w:rFonts w:ascii="Times New Roman" w:eastAsia="Times New Roman"/>
        </w:rPr>
        <w:t>19</w:t>
      </w:r>
      <w:r>
        <w:t>例患者有吸烟史</w:t>
      </w:r>
      <w:r>
        <w:t>（</w:t>
      </w:r>
      <w:r>
        <w:rPr>
          <w:spacing w:val="-15"/>
        </w:rPr>
        <w:t>占</w:t>
      </w:r>
      <w:r>
        <w:rPr>
          <w:rFonts w:ascii="Times New Roman" w:eastAsia="Times New Roman"/>
        </w:rPr>
        <w:t>28.33</w:t>
      </w:r>
      <w:r>
        <w:rPr>
          <w:rFonts w:ascii="Times New Roman" w:eastAsia="Times New Roman"/>
          <w:spacing w:val="0"/>
        </w:rPr>
        <w:t>%</w:t>
      </w:r>
      <w:r>
        <w:t>）</w:t>
      </w:r>
      <w:r>
        <w:t>；</w:t>
      </w:r>
      <w:r>
        <w:rPr>
          <w:rFonts w:ascii="Times New Roman" w:eastAsia="Times New Roman"/>
        </w:rPr>
        <w:t>58</w:t>
      </w:r>
      <w:r>
        <w:t>例患者有胃癌家族史</w:t>
      </w:r>
      <w:r>
        <w:t>（</w:t>
      </w:r>
      <w:r>
        <w:t>占</w:t>
      </w:r>
    </w:p>
    <w:p w:rsidR="0018722C">
      <w:pPr>
        <w:pStyle w:val="aff0"/>
        <w:topLinePunct/>
      </w:pPr>
      <w:r>
        <w:rPr>
          <w:rFonts w:ascii="Times New Roman" w:eastAsia="Times New Roman"/>
        </w:rPr>
        <w:t>13.81</w:t>
      </w:r>
      <w:r>
        <w:rPr>
          <w:rFonts w:ascii="Times New Roman" w:eastAsia="Times New Roman"/>
        </w:rPr>
        <w:t>%</w:t>
      </w:r>
      <w:r>
        <w:rPr>
          <w:spacing w:val="-60"/>
        </w:rPr>
        <w:t>)</w:t>
      </w:r>
      <w:r>
        <w:t>。</w:t>
      </w:r>
    </w:p>
    <w:p w:rsidR="0018722C">
      <w:pPr>
        <w:pStyle w:val="cw23"/>
        <w:numPr>
          <w:ilvl w:val="0"/>
          <w:numId w:val="0"/>
        </w:numPr>
        <w:topLinePunct/>
      </w:pPr>
      <w:r>
        <w:t>3. </w:t>
      </w:r>
      <w:r>
        <w:rPr>
          <w:rFonts w:ascii="宋体" w:eastAsia="宋体" w:hint="eastAsia"/>
          <w:b/>
        </w:rPr>
        <w:t>细</w:t>
      </w:r>
      <w:r>
        <w:rPr>
          <w:rFonts w:ascii="宋体" w:eastAsia="宋体" w:hint="eastAsia"/>
          <w:b/>
        </w:rPr>
        <w:t>胞培养实</w:t>
      </w:r>
      <w:r>
        <w:rPr>
          <w:rFonts w:ascii="宋体" w:eastAsia="宋体" w:hint="eastAsia"/>
          <w:b/>
        </w:rPr>
        <w:t>验</w:t>
      </w:r>
      <w:r w:rsidRPr="00000000">
        <w:tab/>
      </w:r>
      <w:r>
        <w:rPr>
          <w:rFonts w:ascii="宋体" w:eastAsia="宋体" w:hint="eastAsia"/>
        </w:rPr>
        <w:t>对</w:t>
      </w:r>
      <w:r>
        <w:rPr>
          <w:rFonts w:ascii="宋体" w:eastAsia="宋体" w:hint="eastAsia"/>
        </w:rPr>
        <w:t>人的胃上皮细胞</w:t>
      </w:r>
      <w:r>
        <w:rPr>
          <w:rFonts w:ascii="宋体" w:eastAsia="宋体" w:hint="eastAsia"/>
        </w:rPr>
        <w:t>系</w:t>
      </w:r>
      <w:r>
        <w:t>(</w:t>
      </w:r>
      <w:r>
        <w:rPr>
          <w:sz w:val="24"/>
        </w:rPr>
        <w:t xml:space="preserve">GES-1</w:t>
      </w:r>
      <w:r>
        <w:t>)</w:t>
      </w:r>
      <w:r/>
      <w:r>
        <w:rPr>
          <w:rFonts w:ascii="宋体" w:eastAsia="宋体" w:hint="eastAsia"/>
        </w:rPr>
        <w:t>和</w:t>
      </w:r>
      <w:r>
        <w:t>6</w:t>
      </w:r>
      <w:r/>
      <w:r>
        <w:rPr>
          <w:rFonts w:ascii="宋体" w:eastAsia="宋体" w:hint="eastAsia"/>
        </w:rPr>
        <w:t>种胃癌</w:t>
      </w:r>
      <w:r>
        <w:rPr>
          <w:rFonts w:ascii="宋体" w:eastAsia="宋体" w:hint="eastAsia"/>
        </w:rPr>
        <w:t>细</w:t>
      </w:r>
      <w:r>
        <w:rPr>
          <w:rFonts w:ascii="宋体" w:eastAsia="宋体" w:hint="eastAsia"/>
        </w:rPr>
        <w:t>胞</w:t>
      </w:r>
      <w:r>
        <w:rPr>
          <w:rFonts w:ascii="宋体" w:eastAsia="宋体" w:hint="eastAsia"/>
        </w:rPr>
        <w:t>系</w:t>
      </w:r>
      <w:r>
        <w:t>(</w:t>
      </w:r>
      <w:r>
        <w:rPr>
          <w:sz w:val="24"/>
        </w:rPr>
        <w:t>AGS,</w:t>
      </w:r>
      <w:r>
        <w:rPr>
          <w:w w:val="99"/>
          <w:sz w:val="24"/>
        </w:rPr>
        <w:t> </w:t>
      </w:r>
      <w:r>
        <w:rPr>
          <w:sz w:val="24"/>
        </w:rPr>
        <w:t>BGC-823,</w:t>
      </w:r>
      <w:r>
        <w:rPr>
          <w:spacing w:val="-1"/>
          <w:sz w:val="24"/>
        </w:rPr>
        <w:t> </w:t>
      </w:r>
      <w:r>
        <w:rPr>
          <w:sz w:val="24"/>
        </w:rPr>
        <w:t>HGC-27,</w:t>
      </w:r>
      <w:r>
        <w:rPr>
          <w:spacing w:val="-1"/>
          <w:sz w:val="24"/>
        </w:rPr>
        <w:t> </w:t>
      </w:r>
      <w:r>
        <w:rPr>
          <w:sz w:val="24"/>
        </w:rPr>
        <w:t>MKN-28,</w:t>
      </w:r>
      <w:r>
        <w:rPr>
          <w:spacing w:val="-1"/>
          <w:sz w:val="24"/>
        </w:rPr>
        <w:t> </w:t>
      </w:r>
      <w:r>
        <w:rPr>
          <w:sz w:val="24"/>
        </w:rPr>
        <w:t>MKN-45 and</w:t>
      </w:r>
      <w:r>
        <w:rPr>
          <w:spacing w:val="-1"/>
          <w:sz w:val="24"/>
        </w:rPr>
        <w:t> </w:t>
      </w:r>
      <w:r>
        <w:rPr>
          <w:sz w:val="24"/>
        </w:rPr>
        <w:t>SGC-7901</w:t>
      </w:r>
      <w:r>
        <w:t>)</w:t>
      </w:r>
      <w:r>
        <w:rPr>
          <w:rFonts w:ascii="宋体" w:eastAsia="宋体" w:hint="eastAsia"/>
        </w:rPr>
        <w:t>进行培养。</w:t>
      </w:r>
    </w:p>
    <w:p w:rsidR="0018722C">
      <w:pPr>
        <w:pStyle w:val="cw23"/>
        <w:numPr>
          <w:ilvl w:val="0"/>
          <w:numId w:val="0"/>
        </w:numPr>
        <w:topLinePunct/>
      </w:pPr>
      <w:r>
        <w:t>4. </w:t>
      </w:r>
      <w:r>
        <w:rPr>
          <w:b/>
        </w:rPr>
        <w:t>RNA</w:t>
      </w:r>
      <w:r>
        <w:rPr>
          <w:rFonts w:ascii="宋体" w:eastAsia="宋体" w:hint="eastAsia"/>
          <w:b/>
        </w:rPr>
        <w:t>的提取与</w:t>
      </w:r>
      <w:r>
        <w:rPr>
          <w:b/>
        </w:rPr>
        <w:t>miR-146a</w:t>
      </w:r>
      <w:r>
        <w:rPr>
          <w:rFonts w:ascii="宋体" w:eastAsia="宋体" w:hint="eastAsia"/>
          <w:b/>
        </w:rPr>
        <w:t>的检测实验</w:t>
      </w:r>
      <w:r w:rsidRPr="00000000">
        <w:tab/>
      </w:r>
      <w:r>
        <w:rPr>
          <w:rFonts w:ascii="宋体" w:eastAsia="宋体" w:hint="eastAsia"/>
        </w:rPr>
        <w:t>用</w:t>
      </w:r>
      <w:r>
        <w:t>TRIzol</w:t>
      </w:r>
      <w:r/>
      <w:r>
        <w:rPr>
          <w:rFonts w:ascii="宋体" w:eastAsia="宋体" w:hint="eastAsia"/>
        </w:rPr>
        <w:t>分别提取组织与细胞中的总</w:t>
      </w:r>
    </w:p>
    <w:p w:rsidR="0018722C">
      <w:pPr>
        <w:pStyle w:val="aff0"/>
        <w:topLinePunct/>
      </w:pPr>
      <w:r>
        <w:rPr>
          <w:rFonts w:ascii="Times New Roman" w:eastAsia="Times New Roman"/>
        </w:rPr>
        <w:t>RNA</w:t>
      </w:r>
      <w:r>
        <w:t>，并获得相应的</w:t>
      </w:r>
      <w:r>
        <w:rPr>
          <w:rFonts w:ascii="Times New Roman" w:eastAsia="Times New Roman"/>
        </w:rPr>
        <w:t>cDNA</w:t>
      </w:r>
      <w:r>
        <w:t>，运用</w:t>
      </w:r>
      <w:r>
        <w:rPr>
          <w:rFonts w:ascii="Times New Roman" w:eastAsia="Times New Roman"/>
        </w:rPr>
        <w:t>qRT-PCR</w:t>
      </w:r>
      <w:r>
        <w:t>测出样本中</w:t>
      </w:r>
      <w:r>
        <w:rPr>
          <w:rFonts w:ascii="Times New Roman" w:eastAsia="Times New Roman"/>
        </w:rPr>
        <w:t>miR-146a</w:t>
      </w:r>
      <w:r>
        <w:t>与</w:t>
      </w:r>
      <w:r>
        <w:rPr>
          <w:rFonts w:ascii="Times New Roman" w:eastAsia="Times New Roman"/>
        </w:rPr>
        <w:t>miR-146a</w:t>
      </w:r>
    </w:p>
    <w:p w:rsidR="0018722C">
      <w:pPr>
        <w:pStyle w:val="aff0"/>
        <w:topLinePunct/>
      </w:pPr>
      <w:r>
        <w:t>前体的含量。</w:t>
      </w:r>
    </w:p>
    <w:p w:rsidR="0018722C">
      <w:pPr>
        <w:pStyle w:val="cw23"/>
        <w:numPr>
          <w:ilvl w:val="0"/>
          <w:numId w:val="0"/>
        </w:numPr>
        <w:topLinePunct/>
      </w:pPr>
      <w:r>
        <w:t>5. </w:t>
      </w:r>
      <w:r>
        <w:rPr>
          <w:b/>
        </w:rPr>
        <w:t>miR146a</w:t>
      </w:r>
      <w:r>
        <w:rPr>
          <w:rFonts w:ascii="宋体" w:eastAsia="宋体" w:hint="eastAsia"/>
          <w:b/>
        </w:rPr>
        <w:t>的瞬时转染实验</w:t>
      </w:r>
      <w:r w:rsidRPr="00000000">
        <w:tab/>
      </w:r>
      <w:r>
        <w:rPr>
          <w:rFonts w:ascii="宋体" w:eastAsia="宋体" w:hint="eastAsia"/>
        </w:rPr>
        <w:t>选</w:t>
      </w:r>
      <w:r>
        <w:t>miR-146a</w:t>
      </w:r>
      <w:r/>
      <w:r>
        <w:rPr>
          <w:rFonts w:ascii="宋体" w:eastAsia="宋体" w:hint="eastAsia"/>
        </w:rPr>
        <w:t>表达水平最低的</w:t>
      </w:r>
      <w:r>
        <w:t>AGS</w:t>
      </w:r>
      <w:r/>
      <w:r>
        <w:rPr>
          <w:rFonts w:ascii="宋体" w:eastAsia="宋体" w:hint="eastAsia"/>
        </w:rPr>
        <w:t>细胞作转染实验</w:t>
      </w:r>
      <w:r>
        <w:rPr>
          <w:rFonts w:ascii="宋体" w:eastAsia="宋体" w:hint="eastAsia"/>
        </w:rPr>
        <w:t>，</w:t>
      </w:r>
      <w:r>
        <w:rPr>
          <w:rFonts w:ascii="宋体" w:eastAsia="宋体" w:hint="eastAsia"/>
        </w:rPr>
        <w:t>用</w:t>
      </w:r>
      <w:r>
        <w:t>miR-146a</w:t>
      </w:r>
      <w:r>
        <w:t> </w:t>
      </w:r>
      <w:r>
        <w:t>mimic</w:t>
      </w:r>
      <w:r/>
      <w:r>
        <w:rPr>
          <w:rFonts w:ascii="宋体" w:eastAsia="宋体" w:hint="eastAsia"/>
        </w:rPr>
        <w:t>和</w:t>
      </w:r>
      <w:r>
        <w:t>NC</w:t>
      </w:r>
      <w:r/>
      <w:r>
        <w:rPr>
          <w:rFonts w:ascii="宋体" w:eastAsia="宋体" w:hint="eastAsia"/>
        </w:rPr>
        <w:t>对</w:t>
      </w:r>
      <w:r>
        <w:t>AGS</w:t>
      </w:r>
      <w:r/>
      <w:r>
        <w:rPr>
          <w:rFonts w:ascii="宋体" w:eastAsia="宋体" w:hint="eastAsia"/>
        </w:rPr>
        <w:t>细胞进行</w:t>
      </w:r>
      <w:r>
        <w:t>12</w:t>
      </w:r>
      <w:r/>
      <w:r>
        <w:rPr>
          <w:rFonts w:ascii="宋体" w:eastAsia="宋体" w:hint="eastAsia"/>
        </w:rPr>
        <w:t>孔板的转染</w:t>
      </w:r>
      <w:r>
        <w:rPr>
          <w:rFonts w:ascii="宋体" w:eastAsia="宋体" w:hint="eastAsia"/>
        </w:rPr>
        <w:t>，</w:t>
      </w:r>
      <w:r>
        <w:rPr>
          <w:rFonts w:ascii="宋体" w:eastAsia="宋体" w:hint="eastAsia"/>
        </w:rPr>
        <w:t>测定转染效率。</w:t>
      </w:r>
    </w:p>
    <w:p w:rsidR="0018722C">
      <w:pPr>
        <w:pStyle w:val="cw23"/>
        <w:numPr>
          <w:ilvl w:val="0"/>
          <w:numId w:val="0"/>
        </w:numPr>
        <w:topLinePunct/>
      </w:pPr>
      <w:r>
        <w:t>6. </w:t>
      </w:r>
      <w:r>
        <w:rPr>
          <w:rFonts w:ascii="宋体" w:hAnsi="宋体" w:eastAsia="宋体" w:hint="eastAsia"/>
          <w:b/>
        </w:rPr>
        <w:t>细胞增殖实验</w:t>
      </w:r>
      <w:r w:rsidRPr="00000000">
        <w:tab/>
      </w:r>
      <w:r>
        <w:rPr>
          <w:rFonts w:ascii="宋体" w:hAnsi="宋体" w:eastAsia="宋体" w:hint="eastAsia"/>
        </w:rPr>
        <w:t>转染</w:t>
      </w:r>
      <w:r>
        <w:t>24</w:t>
      </w:r>
      <w:r/>
      <w:r>
        <w:rPr>
          <w:rFonts w:ascii="宋体" w:hAnsi="宋体" w:eastAsia="宋体" w:hint="eastAsia"/>
        </w:rPr>
        <w:t>小时后的</w:t>
      </w:r>
      <w:r>
        <w:t>AGS</w:t>
      </w:r>
      <w:r/>
      <w:r>
        <w:rPr>
          <w:rFonts w:ascii="宋体" w:hAnsi="宋体" w:eastAsia="宋体" w:hint="eastAsia"/>
        </w:rPr>
        <w:t>细</w:t>
      </w:r>
      <w:r>
        <w:rPr>
          <w:rFonts w:ascii="宋体" w:hAnsi="宋体" w:eastAsia="宋体" w:hint="eastAsia"/>
        </w:rPr>
        <w:t>胞按每孔</w:t>
      </w:r>
      <w:r>
        <w:t>0</w:t>
      </w:r>
      <w:r>
        <w:t>.</w:t>
      </w:r>
      <w:r>
        <w:t>5×10</w:t>
      </w:r>
      <w:r>
        <w:t> </w:t>
      </w:r>
      <w:r>
        <w:t>4</w:t>
      </w:r>
      <w:r/>
      <w:r>
        <w:rPr>
          <w:rFonts w:ascii="宋体" w:hAnsi="宋体" w:eastAsia="宋体" w:hint="eastAsia"/>
        </w:rPr>
        <w:t>个</w:t>
      </w:r>
      <w:r>
        <w:rPr>
          <w:rFonts w:ascii="宋体" w:hAnsi="宋体" w:eastAsia="宋体" w:hint="eastAsia"/>
        </w:rPr>
        <w:t>细</w:t>
      </w:r>
      <w:r>
        <w:rPr>
          <w:rFonts w:ascii="宋体" w:hAnsi="宋体" w:eastAsia="宋体" w:hint="eastAsia"/>
        </w:rPr>
        <w:t>胞的密度接种于</w:t>
      </w:r>
      <w:r>
        <w:t>96</w:t>
      </w:r>
      <w:r/>
      <w:r>
        <w:rPr>
          <w:rFonts w:ascii="宋体" w:hAnsi="宋体" w:eastAsia="宋体" w:hint="eastAsia"/>
        </w:rPr>
        <w:t>孔板中，孵育</w:t>
      </w:r>
      <w:r>
        <w:t>24</w:t>
      </w:r>
      <w:r/>
      <w:r>
        <w:rPr>
          <w:rFonts w:ascii="宋体" w:hAnsi="宋体" w:eastAsia="宋体" w:hint="eastAsia"/>
        </w:rPr>
        <w:t>小时后，用</w:t>
      </w:r>
      <w:r>
        <w:t>CCK-8</w:t>
      </w:r>
      <w:r/>
      <w:r>
        <w:rPr>
          <w:rFonts w:ascii="宋体" w:hAnsi="宋体" w:eastAsia="宋体" w:hint="eastAsia"/>
        </w:rPr>
        <w:t>试剂按试剂盒检测其增殖能力。</w:t>
      </w:r>
    </w:p>
    <w:p w:rsidR="0018722C">
      <w:pPr>
        <w:pStyle w:val="cw23"/>
        <w:numPr>
          <w:ilvl w:val="0"/>
          <w:numId w:val="0"/>
        </w:numPr>
        <w:topLinePunct/>
      </w:pPr>
      <w:r>
        <w:t>7. </w:t>
      </w:r>
      <w:r>
        <w:rPr>
          <w:rFonts w:ascii="宋体" w:eastAsia="宋体" w:hint="eastAsia"/>
          <w:b/>
        </w:rPr>
        <w:t>克隆形成实验</w:t>
      </w:r>
      <w:r w:rsidRPr="00000000">
        <w:tab/>
      </w:r>
      <w:r>
        <w:rPr>
          <w:rFonts w:ascii="宋体" w:eastAsia="宋体" w:hint="eastAsia"/>
        </w:rPr>
        <w:t>转</w:t>
      </w:r>
      <w:r>
        <w:rPr>
          <w:rFonts w:ascii="宋体" w:eastAsia="宋体" w:hint="eastAsia"/>
        </w:rPr>
        <w:t>染</w:t>
      </w:r>
      <w:r>
        <w:t>24</w:t>
      </w:r>
      <w:r/>
      <w:r>
        <w:rPr>
          <w:rFonts w:ascii="宋体" w:eastAsia="宋体" w:hint="eastAsia"/>
        </w:rPr>
        <w:t>小时后的</w:t>
      </w:r>
      <w:r>
        <w:t>AGS</w:t>
      </w:r>
      <w:r/>
      <w:r>
        <w:rPr>
          <w:rFonts w:ascii="宋体" w:eastAsia="宋体" w:hint="eastAsia"/>
        </w:rPr>
        <w:t>细</w:t>
      </w:r>
      <w:r>
        <w:rPr>
          <w:rFonts w:ascii="宋体" w:eastAsia="宋体" w:hint="eastAsia"/>
        </w:rPr>
        <w:t>胞按每孔</w:t>
      </w:r>
      <w:r>
        <w:t>1000</w:t>
      </w:r>
      <w:r/>
      <w:r>
        <w:rPr>
          <w:rFonts w:ascii="宋体" w:eastAsia="宋体" w:hint="eastAsia"/>
        </w:rPr>
        <w:t>个细</w:t>
      </w:r>
      <w:r>
        <w:rPr>
          <w:rFonts w:ascii="宋体" w:eastAsia="宋体" w:hint="eastAsia"/>
        </w:rPr>
        <w:t>胞</w:t>
      </w:r>
      <w:r>
        <w:rPr>
          <w:rFonts w:ascii="宋体" w:eastAsia="宋体" w:hint="eastAsia"/>
        </w:rPr>
        <w:t>的密度接种于新的</w:t>
      </w:r>
      <w:r>
        <w:t>6</w:t>
      </w:r>
      <w:r>
        <w:t> </w:t>
      </w:r>
      <w:r>
        <w:t>cm</w:t>
      </w:r>
      <w:r/>
      <w:r>
        <w:rPr>
          <w:rFonts w:ascii="宋体" w:eastAsia="宋体" w:hint="eastAsia"/>
        </w:rPr>
        <w:t>培养皿中孵育</w:t>
      </w:r>
      <w:r>
        <w:t>10</w:t>
      </w:r>
      <w:r/>
      <w:r>
        <w:rPr>
          <w:rFonts w:ascii="宋体" w:eastAsia="宋体" w:hint="eastAsia"/>
        </w:rPr>
        <w:t>天，进行克隆形成分析。</w:t>
      </w:r>
    </w:p>
    <w:p w:rsidR="0018722C">
      <w:pPr>
        <w:pStyle w:val="cw23"/>
        <w:numPr>
          <w:ilvl w:val="0"/>
          <w:numId w:val="0"/>
        </w:numPr>
        <w:topLinePunct/>
      </w:pPr>
      <w:r>
        <w:t>8. </w:t>
      </w:r>
      <w:r>
        <w:rPr>
          <w:rFonts w:ascii="宋体" w:eastAsia="宋体" w:hint="eastAsia"/>
          <w:b/>
        </w:rPr>
        <w:t>细胞周期分析</w:t>
      </w:r>
      <w:r w:rsidRPr="00000000">
        <w:tab/>
      </w:r>
      <w:r>
        <w:rPr>
          <w:rFonts w:ascii="宋体" w:eastAsia="宋体" w:hint="eastAsia"/>
        </w:rPr>
        <w:t>收集转染</w:t>
      </w:r>
      <w:r>
        <w:t>24</w:t>
      </w:r>
      <w:r/>
      <w:r>
        <w:rPr>
          <w:rFonts w:ascii="宋体" w:eastAsia="宋体" w:hint="eastAsia"/>
        </w:rPr>
        <w:t>小时后的</w:t>
      </w:r>
      <w:r>
        <w:t>AGS</w:t>
      </w:r>
      <w:r/>
      <w:r>
        <w:rPr>
          <w:rFonts w:ascii="宋体" w:eastAsia="宋体" w:hint="eastAsia"/>
        </w:rPr>
        <w:t>细胞经过相应的处理，通过流式细胞仪对细胞的</w:t>
      </w:r>
      <w:r>
        <w:t>DNA</w:t>
      </w:r>
      <w:r>
        <w:rPr>
          <w:rFonts w:ascii="宋体" w:eastAsia="宋体" w:hint="eastAsia"/>
        </w:rPr>
        <w:t>含量进行分析。</w:t>
      </w:r>
    </w:p>
    <w:p w:rsidR="0018722C">
      <w:pPr>
        <w:pStyle w:val="cw23"/>
        <w:numPr>
          <w:ilvl w:val="0"/>
          <w:numId w:val="0"/>
        </w:numPr>
        <w:topLinePunct/>
      </w:pPr>
      <w:r>
        <w:t>9. </w:t>
      </w:r>
      <w:r>
        <w:rPr>
          <w:rFonts w:ascii="宋体" w:eastAsia="宋体" w:hint="eastAsia"/>
          <w:b/>
        </w:rPr>
        <w:t>血液样本的</w:t>
      </w:r>
      <w:r>
        <w:rPr>
          <w:b/>
        </w:rPr>
        <w:t>DNA</w:t>
      </w:r>
      <w:r>
        <w:rPr>
          <w:rFonts w:ascii="宋体" w:eastAsia="宋体" w:hint="eastAsia"/>
          <w:b/>
        </w:rPr>
        <w:t>分离及基因分型</w:t>
      </w:r>
      <w:r w:rsidRPr="00000000">
        <w:tab/>
      </w:r>
      <w:r>
        <w:rPr>
          <w:rFonts w:ascii="宋体" w:eastAsia="宋体" w:hint="eastAsia"/>
        </w:rPr>
        <w:t>应用</w:t>
      </w:r>
      <w:r>
        <w:t>QuickGene</w:t>
      </w:r>
      <w:r>
        <w:t> </w:t>
      </w:r>
      <w:r>
        <w:t>DNA</w:t>
      </w:r>
      <w:r/>
      <w:r>
        <w:rPr>
          <w:rFonts w:ascii="宋体" w:eastAsia="宋体" w:hint="eastAsia"/>
        </w:rPr>
        <w:t>全血试剂</w:t>
      </w:r>
      <w:r>
        <w:rPr>
          <w:rFonts w:ascii="宋体" w:eastAsia="宋体" w:hint="eastAsia"/>
        </w:rPr>
        <w:t>盒</w:t>
      </w:r>
      <w:r>
        <w:rPr>
          <w:rFonts w:ascii="宋体" w:eastAsia="宋体" w:hint="eastAsia"/>
        </w:rPr>
        <w:t>（</w:t>
      </w:r>
      <w:r>
        <w:rPr>
          <w:rFonts w:ascii="宋体" w:eastAsia="宋体" w:hint="eastAsia"/>
        </w:rPr>
        <w:t>富士，东京</w:t>
      </w:r>
      <w:r>
        <w:rPr>
          <w:rFonts w:ascii="宋体" w:eastAsia="宋体" w:hint="eastAsia"/>
        </w:rPr>
        <w:t>，</w:t>
      </w:r>
      <w:r>
        <w:rPr>
          <w:rFonts w:ascii="宋体" w:eastAsia="宋体" w:hint="eastAsia"/>
        </w:rPr>
        <w:t>日本</w:t>
      </w:r>
      <w:r>
        <w:rPr>
          <w:rFonts w:ascii="宋体" w:eastAsia="宋体" w:hint="eastAsia"/>
        </w:rPr>
        <w:t>）</w:t>
      </w:r>
      <w:r>
        <w:rPr>
          <w:rFonts w:ascii="宋体" w:eastAsia="宋体" w:hint="eastAsia"/>
        </w:rPr>
        <w:t>来提取全血样本中的基因组</w:t>
      </w:r>
      <w:r>
        <w:t>DNA</w:t>
      </w:r>
      <w:r>
        <w:rPr>
          <w:rFonts w:ascii="宋体" w:eastAsia="宋体" w:hint="eastAsia"/>
        </w:rPr>
        <w:t>，</w:t>
      </w:r>
      <w:r>
        <w:rPr>
          <w:rFonts w:ascii="宋体" w:eastAsia="宋体" w:hint="eastAsia"/>
        </w:rPr>
        <w:t>并用</w:t>
      </w:r>
      <w:r>
        <w:t>7500</w:t>
      </w:r>
      <w:r/>
      <w:r>
        <w:rPr>
          <w:rFonts w:ascii="宋体" w:eastAsia="宋体" w:hint="eastAsia"/>
        </w:rPr>
        <w:t>实时</w:t>
      </w:r>
      <w:r>
        <w:t>P</w:t>
      </w:r>
      <w:r>
        <w:t>CR</w:t>
      </w:r>
      <w:r/>
      <w:r>
        <w:rPr>
          <w:rFonts w:ascii="宋体" w:eastAsia="宋体" w:hint="eastAsia"/>
        </w:rPr>
        <w:t>系</w:t>
      </w:r>
      <w:r>
        <w:rPr>
          <w:rFonts w:ascii="宋体" w:eastAsia="宋体" w:hint="eastAsia"/>
        </w:rPr>
        <w:t>统</w:t>
      </w:r>
      <w:r>
        <w:rPr>
          <w:w w:val="99"/>
        </w:rPr>
        <w:t>（</w:t>
      </w:r>
      <w:r>
        <w:t>A</w:t>
      </w:r>
      <w:r>
        <w:t>ppli</w:t>
      </w:r>
      <w:r>
        <w:t>e</w:t>
      </w:r>
      <w:r>
        <w:t>d</w:t>
      </w:r>
    </w:p>
    <w:p w:rsidR="0018722C">
      <w:pPr>
        <w:pStyle w:val="aff0"/>
        <w:topLinePunct/>
      </w:pPr>
      <w:r>
        <w:rPr>
          <w:rFonts w:ascii="Times New Roman" w:eastAsia="Times New Roman"/>
        </w:rPr>
        <w:t xml:space="preserve">Biosystems</w:t>
      </w:r>
      <w:r>
        <w:rPr>
          <w:rFonts w:ascii="Times New Roman" w:eastAsia="Times New Roman"/>
        </w:rPr>
        <w:t xml:space="preserve">)</w:t>
      </w:r>
      <w:r>
        <w:t xml:space="preserve">对</w:t>
      </w:r>
      <w:r>
        <w:rPr>
          <w:rFonts w:ascii="Times New Roman" w:eastAsia="Times New Roman"/>
        </w:rPr>
        <w:t xml:space="preserve">miR-146a SNP</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rs2910164</w:t>
      </w:r>
      <w:r>
        <w:rPr>
          <w:rFonts w:ascii="Times New Roman" w:eastAsia="Times New Roman"/>
        </w:rPr>
        <w:t xml:space="preserve">, </w:t>
      </w:r>
      <w:r>
        <w:rPr>
          <w:rFonts w:ascii="Times New Roman" w:eastAsia="Times New Roman"/>
        </w:rPr>
        <w:t xml:space="preserve">G</w:t>
      </w:r>
      <w:r>
        <w:rPr>
          <w:rFonts w:ascii="Times New Roman" w:eastAsia="Times New Roman"/>
        </w:rPr>
        <w:t xml:space="preserve">/</w:t>
      </w:r>
      <w:r>
        <w:rPr>
          <w:rFonts w:ascii="Times New Roman" w:eastAsia="Times New Roman"/>
        </w:rPr>
        <w:t xml:space="preserve">C</w:t>
      </w:r>
      <w:r>
        <w:rPr>
          <w:rFonts w:ascii="Times New Roman" w:eastAsia="Times New Roman"/>
        </w:rPr>
        <w:t xml:space="preserve">)</w:t>
      </w:r>
      <w:r>
        <w:t xml:space="preserve">进行基因分型工作。</w:t>
      </w:r>
    </w:p>
    <w:p w:rsidR="0018722C">
      <w:pPr>
        <w:pStyle w:val="cw23"/>
        <w:numPr>
          <w:ilvl w:val="0"/>
          <w:numId w:val="0"/>
        </w:numPr>
        <w:topLinePunct/>
      </w:pPr>
      <w:r>
        <w:t>10. </w:t>
      </w:r>
      <w:r>
        <w:rPr>
          <w:rFonts w:ascii="宋体" w:eastAsia="宋体" w:hint="eastAsia"/>
          <w:b/>
        </w:rPr>
        <w:t>统计学分析</w:t>
      </w:r>
      <w:r w:rsidRPr="00000000">
        <w:tab/>
      </w:r>
      <w:r>
        <w:rPr>
          <w:rFonts w:ascii="宋体" w:eastAsia="宋体" w:hint="eastAsia"/>
        </w:rPr>
        <w:t>采用</w:t>
      </w:r>
      <w:r>
        <w:t>SPSS</w:t>
      </w:r>
      <w:r>
        <w:t> </w:t>
      </w:r>
      <w:r>
        <w:t>17.0</w:t>
      </w:r>
      <w:r/>
      <w:r>
        <w:rPr>
          <w:rFonts w:ascii="宋体" w:eastAsia="宋体" w:hint="eastAsia"/>
        </w:rPr>
        <w:t>软件进行</w:t>
      </w:r>
      <w:r>
        <w:rPr>
          <w:rFonts w:ascii="宋体" w:eastAsia="宋体" w:hint="eastAsia"/>
        </w:rPr>
        <w:t>统</w:t>
      </w:r>
      <w:r>
        <w:rPr>
          <w:rFonts w:ascii="宋体" w:eastAsia="宋体" w:hint="eastAsia"/>
        </w:rPr>
        <w:t>计学分析。病例组与对照组之间基</w:t>
      </w:r>
    </w:p>
    <w:p w:rsidR="0018722C">
      <w:pPr>
        <w:pStyle w:val="aff0"/>
        <w:topLinePunct/>
      </w:pPr>
      <w:r>
        <w:rPr>
          <w:rFonts w:cstheme="minorBidi" w:hAnsiTheme="minorHAnsi" w:eastAsiaTheme="minorHAnsi" w:asciiTheme="minorHAnsi"/>
        </w:rPr>
        <w:t>3</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本情况的比较采用</w:t>
      </w:r>
      <w:r>
        <w:rPr>
          <w:rFonts w:ascii="Times New Roman" w:hAnsi="Times New Roman" w:eastAsia="Times New Roman"/>
        </w:rPr>
        <w:t>χ</w:t>
      </w:r>
      <w:r>
        <w:rPr>
          <w:rFonts w:ascii="Times New Roman" w:hAnsi="Times New Roman" w:eastAsia="Times New Roman"/>
        </w:rPr>
        <w:t>2</w:t>
      </w:r>
      <w:r>
        <w:t>检验；采用</w:t>
      </w:r>
      <w:r>
        <w:rPr>
          <w:rFonts w:ascii="Times New Roman" w:hAnsi="Times New Roman" w:eastAsia="Times New Roman"/>
        </w:rPr>
        <w:t>χ</w:t>
      </w:r>
      <w:r>
        <w:rPr>
          <w:rFonts w:ascii="Times New Roman" w:hAnsi="Times New Roman" w:eastAsia="Times New Roman"/>
        </w:rPr>
        <w:t>2</w:t>
      </w:r>
      <w:r>
        <w:t>检验计算</w:t>
      </w:r>
      <w:r>
        <w:rPr>
          <w:rFonts w:ascii="Times New Roman" w:hAnsi="Times New Roman" w:eastAsia="Times New Roman"/>
          <w:i/>
        </w:rPr>
        <w:t>Hardy-Weinberg</w:t>
      </w:r>
      <w:r>
        <w:t>平衡吻合度，分</w:t>
      </w:r>
      <w:r>
        <w:t>析对照组人口学特征和各位点基因型频率的观察值与预期值，评估其代表性；以</w:t>
      </w:r>
      <w:r>
        <w:t>多因素</w:t>
      </w:r>
      <w:r>
        <w:rPr>
          <w:rFonts w:ascii="Times New Roman" w:hAnsi="Times New Roman" w:eastAsia="Times New Roman"/>
          <w:i/>
        </w:rPr>
        <w:t>Logistic</w:t>
      </w:r>
      <w:r>
        <w:t>回归法计算表示胃癌发病相对风险度的比值比</w:t>
      </w:r>
      <w:r>
        <w:t>（</w:t>
      </w:r>
      <w:r>
        <w:rPr>
          <w:rFonts w:ascii="Times New Roman" w:hAnsi="Times New Roman" w:eastAsia="Times New Roman"/>
        </w:rPr>
        <w:t>odds ratio, OR</w:t>
      </w:r>
      <w:r>
        <w:t>）</w:t>
      </w:r>
      <w:r>
        <w:t>及其</w:t>
      </w:r>
      <w:r>
        <w:rPr>
          <w:rFonts w:ascii="Times New Roman" w:hAnsi="Times New Roman" w:eastAsia="Times New Roman"/>
        </w:rPr>
        <w:t>95</w:t>
      </w:r>
      <w:r>
        <w:rPr>
          <w:rFonts w:ascii="Times New Roman" w:hAnsi="Times New Roman" w:eastAsia="Times New Roman"/>
        </w:rPr>
        <w:t>%</w:t>
      </w:r>
      <w:r>
        <w:t>可信区间</w:t>
      </w:r>
      <w:r>
        <w:t>（</w:t>
      </w:r>
      <w:r>
        <w:rPr>
          <w:rFonts w:ascii="Times New Roman" w:hAnsi="Times New Roman" w:eastAsia="Times New Roman"/>
          <w:spacing w:val="0"/>
          <w:w w:val="99"/>
        </w:rPr>
        <w:t>c</w:t>
      </w:r>
      <w:r>
        <w:rPr>
          <w:rFonts w:ascii="Times New Roman" w:hAnsi="Times New Roman" w:eastAsia="Times New Roman"/>
          <w:spacing w:val="0"/>
          <w:w w:val="99"/>
        </w:rPr>
        <w:t>o</w:t>
      </w:r>
      <w:r>
        <w:rPr>
          <w:rFonts w:ascii="Times New Roman" w:hAnsi="Times New Roman" w:eastAsia="Times New Roman"/>
          <w:w w:val="99"/>
        </w:rPr>
        <w:t>n</w:t>
      </w:r>
      <w:r>
        <w:rPr>
          <w:rFonts w:ascii="Times New Roman" w:hAnsi="Times New Roman" w:eastAsia="Times New Roman"/>
          <w:spacing w:val="0"/>
          <w:w w:val="99"/>
        </w:rPr>
        <w:t>f</w:t>
      </w:r>
      <w:r>
        <w:rPr>
          <w:rFonts w:ascii="Times New Roman" w:hAnsi="Times New Roman" w:eastAsia="Times New Roman"/>
          <w:w w:val="99"/>
        </w:rPr>
        <w:t>iden</w:t>
      </w:r>
      <w:r>
        <w:rPr>
          <w:rFonts w:ascii="Times New Roman" w:hAnsi="Times New Roman" w:eastAsia="Times New Roman"/>
          <w:spacing w:val="-1"/>
          <w:w w:val="99"/>
        </w:rPr>
        <w:t>c</w:t>
      </w:r>
      <w:r>
        <w:rPr>
          <w:rFonts w:ascii="Times New Roman" w:hAnsi="Times New Roman" w:eastAsia="Times New Roman"/>
          <w:w w:val="99"/>
        </w:rPr>
        <w:t>e int</w:t>
      </w:r>
      <w:r>
        <w:rPr>
          <w:rFonts w:ascii="Times New Roman" w:hAnsi="Times New Roman" w:eastAsia="Times New Roman"/>
          <w:spacing w:val="0"/>
          <w:w w:val="99"/>
        </w:rPr>
        <w:t>e</w:t>
      </w:r>
      <w:r>
        <w:rPr>
          <w:rFonts w:ascii="Times New Roman" w:hAnsi="Times New Roman" w:eastAsia="Times New Roman"/>
          <w:w w:val="99"/>
        </w:rPr>
        <w:t>rv</w:t>
      </w:r>
      <w:r>
        <w:rPr>
          <w:rFonts w:ascii="Times New Roman" w:hAnsi="Times New Roman" w:eastAsia="Times New Roman"/>
          <w:spacing w:val="-1"/>
          <w:w w:val="99"/>
        </w:rPr>
        <w:t>a</w:t>
      </w:r>
      <w:r>
        <w:rPr>
          <w:rFonts w:ascii="Times New Roman" w:hAnsi="Times New Roman" w:eastAsia="Times New Roman"/>
          <w:w w:val="99"/>
        </w:rPr>
        <w:t>l, </w:t>
      </w:r>
      <w:r>
        <w:rPr>
          <w:rFonts w:ascii="Times New Roman" w:hAnsi="Times New Roman" w:eastAsia="Times New Roman"/>
          <w:spacing w:val="1"/>
          <w:w w:val="99"/>
        </w:rPr>
        <w:t>C</w:t>
      </w:r>
      <w:r>
        <w:rPr>
          <w:rFonts w:ascii="Times New Roman" w:hAnsi="Times New Roman" w:eastAsia="Times New Roman"/>
          <w:spacing w:val="-2"/>
          <w:w w:val="99"/>
        </w:rPr>
        <w:t>I</w:t>
      </w:r>
      <w:r>
        <w:t>）</w:t>
      </w:r>
      <w:r>
        <w:t>。</w:t>
      </w:r>
      <w:r>
        <w:rPr>
          <w:rFonts w:ascii="Times New Roman" w:hAnsi="Times New Roman" w:eastAsia="Times New Roman"/>
          <w:i/>
        </w:rPr>
        <w:t>P </w:t>
      </w:r>
      <w:r>
        <w:rPr>
          <w:rFonts w:ascii="Times New Roman" w:hAnsi="Times New Roman" w:eastAsia="Times New Roman"/>
        </w:rPr>
        <w:t>&lt;</w:t>
      </w:r>
      <w:r>
        <w:rPr>
          <w:rFonts w:ascii="Times New Roman" w:hAnsi="Times New Roman" w:eastAsia="Times New Roman"/>
        </w:rPr>
        <w:t>0.05</w:t>
      </w:r>
      <w:r>
        <w:t>为差异有统计学意义。</w:t>
      </w:r>
    </w:p>
    <w:p w:rsidR="0018722C">
      <w:pPr>
        <w:pStyle w:val="aff0"/>
        <w:topLinePunct/>
      </w:pPr>
      <w:r>
        <w:rPr>
          <w:kern w:val="2"/>
          <w:sz w:val="28"/>
          <w:szCs w:val="28"/>
          <w:rFonts w:cstheme="minorBidi" w:hAnsiTheme="minorHAnsi" w:eastAsiaTheme="minorHAnsi" w:asciiTheme="minorHAnsi" w:ascii="宋体" w:hAnsi="宋体" w:eastAsia="宋体" w:cs="宋体"/>
          <w:b/>
          <w:bCs/>
        </w:rPr>
        <w:t>结</w:t>
      </w:r>
      <w:r w:rsidRPr="00000000">
        <w:rPr>
          <w:kern w:val="2"/>
          <w:sz w:val="28"/>
          <w:szCs w:val="28"/>
          <w:rFonts w:cstheme="minorBidi" w:hAnsiTheme="minorHAnsi" w:eastAsiaTheme="minorHAnsi" w:asciiTheme="minorHAnsi" w:ascii="宋体" w:hAnsi="宋体" w:eastAsia="宋体" w:cs="宋体"/>
          <w:b/>
          <w:bCs/>
        </w:rPr>
        <w:tab/>
        <w:t>果</w:t>
      </w:r>
    </w:p>
    <w:p w:rsidR="0018722C">
      <w:pPr>
        <w:pStyle w:val="cw23"/>
        <w:numPr>
          <w:ilvl w:val="0"/>
          <w:numId w:val="0"/>
        </w:numPr>
        <w:topLinePunct/>
      </w:pPr>
      <w:r>
        <w:rPr>
          <w:rFonts w:ascii="宋体" w:eastAsia="宋体" w:hint="eastAsia"/>
        </w:rPr>
        <w:t>1. </w:t>
      </w:r>
      <w:r>
        <w:rPr>
          <w:rFonts w:ascii="宋体" w:eastAsia="宋体" w:hint="eastAsia"/>
          <w:b/>
        </w:rPr>
        <w:t>病例组与对照组的一般资料无统计学差异</w:t>
      </w:r>
      <w:r>
        <w:rPr>
          <w:rFonts w:ascii="宋体" w:eastAsia="宋体" w:hint="eastAsia"/>
        </w:rPr>
        <w:t>病例组</w:t>
      </w:r>
      <w:r>
        <w:rPr>
          <w:rFonts w:ascii="宋体" w:eastAsia="宋体" w:hint="eastAsia"/>
        </w:rPr>
        <w:t>（</w:t>
      </w:r>
      <w:r>
        <w:t>417</w:t>
      </w:r>
      <w:r>
        <w:rPr>
          <w:rFonts w:ascii="宋体" w:eastAsia="宋体" w:hint="eastAsia"/>
        </w:rPr>
        <w:t>例</w:t>
      </w:r>
      <w:r>
        <w:rPr>
          <w:rFonts w:ascii="宋体" w:eastAsia="宋体" w:hint="eastAsia"/>
        </w:rPr>
        <w:t>）</w:t>
      </w:r>
      <w:r>
        <w:rPr>
          <w:rFonts w:ascii="宋体" w:eastAsia="宋体" w:hint="eastAsia"/>
        </w:rPr>
        <w:t>与对照组</w:t>
      </w:r>
      <w:r>
        <w:rPr>
          <w:rFonts w:ascii="宋体" w:eastAsia="宋体" w:hint="eastAsia"/>
        </w:rPr>
        <w:t>（</w:t>
      </w:r>
      <w:r>
        <w:t>420</w:t>
      </w:r>
      <w:r>
        <w:rPr>
          <w:rFonts w:ascii="宋体" w:eastAsia="宋体" w:hint="eastAsia"/>
        </w:rPr>
        <w:t>例</w:t>
      </w:r>
      <w:r>
        <w:rPr>
          <w:rFonts w:ascii="宋体" w:eastAsia="宋体" w:hint="eastAsia"/>
        </w:rPr>
        <w:t>）</w:t>
      </w:r>
      <w:r>
        <w:rPr>
          <w:rFonts w:ascii="宋体" w:eastAsia="宋体" w:hint="eastAsia"/>
        </w:rPr>
        <w:t>在性别</w:t>
      </w:r>
      <w:r>
        <w:t>(</w:t>
      </w:r>
      <w:r>
        <w:rPr>
          <w:i/>
          <w:sz w:val="24"/>
        </w:rPr>
        <w:t>P</w:t>
      </w:r>
      <w:r>
        <w:rPr>
          <w:i/>
          <w:spacing w:val="0"/>
          <w:sz w:val="24"/>
        </w:rPr>
        <w:t> </w:t>
      </w:r>
      <w:r>
        <w:rPr>
          <w:spacing w:val="0"/>
          <w:sz w:val="24"/>
        </w:rPr>
        <w:t>= </w:t>
      </w:r>
      <w:r>
        <w:rPr>
          <w:sz w:val="24"/>
        </w:rPr>
        <w:t>0.26</w:t>
      </w:r>
      <w:r>
        <w:rPr>
          <w:spacing w:val="0"/>
          <w:sz w:val="24"/>
        </w:rPr>
        <w:t>1</w:t>
      </w:r>
      <w:r>
        <w:t>)</w:t>
      </w:r>
      <w:r>
        <w:rPr>
          <w:rFonts w:ascii="宋体" w:eastAsia="宋体" w:hint="eastAsia"/>
        </w:rPr>
        <w:t>、年龄</w:t>
      </w:r>
      <w:r>
        <w:rPr>
          <w:rFonts w:ascii="宋体" w:eastAsia="宋体" w:hint="eastAsia"/>
        </w:rPr>
        <w:t>（</w:t>
      </w:r>
      <w:r>
        <w:rPr>
          <w:i/>
        </w:rPr>
        <w:t>P</w:t>
      </w:r>
      <w:r>
        <w:rPr>
          <w:i/>
        </w:rPr>
        <w:t> </w:t>
      </w:r>
      <w:r>
        <w:t>= </w:t>
      </w:r>
      <w:r>
        <w:t>0.292</w:t>
      </w:r>
      <w:r>
        <w:rPr>
          <w:rFonts w:ascii="宋体" w:eastAsia="宋体" w:hint="eastAsia"/>
        </w:rPr>
        <w:t>）</w:t>
      </w:r>
      <w:r>
        <w:rPr>
          <w:rFonts w:ascii="宋体" w:eastAsia="宋体" w:hint="eastAsia"/>
        </w:rPr>
        <w:t>、</w:t>
      </w:r>
      <w:r>
        <w:t>H</w:t>
      </w:r>
      <w:r>
        <w:t>. </w:t>
      </w:r>
      <w:r>
        <w:rPr>
          <w:i/>
        </w:rPr>
        <w:t>p</w:t>
      </w:r>
      <w:r>
        <w:rPr>
          <w:i/>
        </w:rPr>
        <w:t>y</w:t>
      </w:r>
      <w:r>
        <w:rPr>
          <w:i/>
        </w:rPr>
        <w:t>lori</w:t>
      </w:r>
      <w:r>
        <w:rPr>
          <w:rFonts w:ascii="宋体" w:eastAsia="宋体" w:hint="eastAsia"/>
        </w:rPr>
        <w:t>的感染状态</w:t>
      </w:r>
      <w:r>
        <w:t>(</w:t>
      </w:r>
      <w:r>
        <w:rPr>
          <w:i/>
          <w:sz w:val="24"/>
        </w:rPr>
        <w:t>P</w:t>
      </w:r>
      <w:r>
        <w:rPr>
          <w:i/>
          <w:spacing w:val="0"/>
          <w:sz w:val="24"/>
        </w:rPr>
        <w:t> </w:t>
      </w:r>
      <w:r>
        <w:rPr>
          <w:spacing w:val="1"/>
          <w:sz w:val="24"/>
        </w:rPr>
        <w:t>= </w:t>
      </w:r>
      <w:r>
        <w:rPr>
          <w:sz w:val="24"/>
        </w:rPr>
        <w:t>0.217</w:t>
      </w:r>
      <w:r>
        <w:t>)</w:t>
      </w:r>
      <w:r>
        <w:rPr>
          <w:rFonts w:ascii="宋体" w:eastAsia="宋体" w:hint="eastAsia"/>
        </w:rPr>
        <w:t>、居</w:t>
      </w:r>
      <w:r>
        <w:rPr>
          <w:rFonts w:ascii="宋体" w:eastAsia="宋体" w:hint="eastAsia"/>
        </w:rPr>
        <w:t>住地</w:t>
      </w:r>
      <w:r>
        <w:rPr>
          <w:rFonts w:ascii="宋体" w:eastAsia="宋体" w:hint="eastAsia"/>
        </w:rPr>
        <w:t>（</w:t>
      </w:r>
      <w:r>
        <w:rPr>
          <w:i/>
        </w:rPr>
        <w:t>P</w:t>
      </w:r>
      <w:r>
        <w:rPr>
          <w:i/>
        </w:rPr>
        <w:t> </w:t>
      </w:r>
      <w:r>
        <w:t>= </w:t>
      </w:r>
      <w:r>
        <w:t>0.103</w:t>
      </w:r>
      <w:r>
        <w:rPr>
          <w:rFonts w:ascii="宋体" w:eastAsia="宋体" w:hint="eastAsia"/>
        </w:rPr>
        <w:t>）</w:t>
      </w:r>
      <w:r>
        <w:rPr>
          <w:rFonts w:ascii="宋体" w:eastAsia="宋体" w:hint="eastAsia"/>
        </w:rPr>
        <w:t>、胃癌家族史</w:t>
      </w:r>
      <w:r>
        <w:t>(</w:t>
      </w:r>
      <w:r>
        <w:rPr>
          <w:i/>
          <w:sz w:val="24"/>
        </w:rPr>
        <w:t>P</w:t>
      </w:r>
      <w:r>
        <w:rPr>
          <w:i/>
          <w:spacing w:val="-2"/>
          <w:sz w:val="24"/>
        </w:rPr>
        <w:t> </w:t>
      </w:r>
      <w:r>
        <w:rPr>
          <w:spacing w:val="0"/>
          <w:sz w:val="24"/>
        </w:rPr>
        <w:t>= </w:t>
      </w:r>
      <w:r>
        <w:rPr>
          <w:sz w:val="24"/>
        </w:rPr>
        <w:t>0.082</w:t>
      </w:r>
      <w:r>
        <w:t>)</w:t>
      </w:r>
      <w:r>
        <w:rPr>
          <w:rFonts w:ascii="宋体" w:eastAsia="宋体" w:hint="eastAsia"/>
        </w:rPr>
        <w:t>、吸烟史</w:t>
      </w:r>
      <w:r>
        <w:t>(</w:t>
      </w:r>
      <w:r>
        <w:rPr>
          <w:i/>
          <w:sz w:val="24"/>
        </w:rPr>
        <w:t>P</w:t>
      </w:r>
      <w:r>
        <w:rPr>
          <w:i/>
          <w:spacing w:val="-2"/>
          <w:sz w:val="24"/>
        </w:rPr>
        <w:t> </w:t>
      </w:r>
      <w:r>
        <w:rPr>
          <w:spacing w:val="0"/>
          <w:sz w:val="24"/>
        </w:rPr>
        <w:t>= </w:t>
      </w:r>
      <w:r>
        <w:rPr>
          <w:sz w:val="24"/>
        </w:rPr>
        <w:t>0.135</w:t>
      </w:r>
      <w:r>
        <w:t>)</w:t>
      </w:r>
      <w:r>
        <w:rPr>
          <w:rFonts w:ascii="宋体" w:eastAsia="宋体" w:hint="eastAsia"/>
        </w:rPr>
        <w:t>等方面无统计学差</w:t>
      </w:r>
      <w:r>
        <w:rPr>
          <w:rFonts w:ascii="宋体" w:eastAsia="宋体" w:hint="eastAsia"/>
        </w:rPr>
        <w:t>异</w:t>
      </w:r>
      <w:r>
        <w:rPr>
          <w:rFonts w:ascii="宋体" w:eastAsia="宋体" w:hint="eastAsia"/>
        </w:rPr>
        <w:t>（</w:t>
      </w:r>
      <w:r>
        <w:rPr>
          <w:i/>
          <w:sz w:val="24"/>
        </w:rPr>
        <w:t>P</w:t>
      </w:r>
      <w:r>
        <w:rPr>
          <w:rFonts w:ascii="宋体" w:eastAsia="宋体" w:hint="eastAsia"/>
          <w:spacing w:val="-6"/>
          <w:sz w:val="24"/>
        </w:rPr>
        <w:t>值均大于</w:t>
      </w:r>
      <w:r>
        <w:rPr>
          <w:sz w:val="24"/>
        </w:rPr>
        <w:t>0</w:t>
      </w:r>
      <w:r>
        <w:rPr>
          <w:sz w:val="24"/>
        </w:rPr>
        <w:t>.</w:t>
      </w:r>
      <w:r>
        <w:rPr>
          <w:sz w:val="24"/>
        </w:rPr>
        <w:t>05</w:t>
      </w:r>
      <w:r>
        <w:rPr>
          <w:rFonts w:ascii="宋体" w:eastAsia="宋体" w:hint="eastAsia"/>
        </w:rPr>
        <w:t>）</w:t>
      </w:r>
      <w:r>
        <w:rPr>
          <w:rFonts w:ascii="宋体" w:eastAsia="宋体" w:hint="eastAsia"/>
        </w:rPr>
        <w:t>。</w:t>
      </w:r>
    </w:p>
    <w:p w:rsidR="0018722C">
      <w:pPr>
        <w:pStyle w:val="cw23"/>
        <w:numPr>
          <w:ilvl w:val="0"/>
          <w:numId w:val="0"/>
        </w:numPr>
        <w:topLinePunct/>
      </w:pPr>
      <w:r>
        <w:rPr>
          <w:rFonts w:ascii="宋体" w:eastAsia="宋体" w:hint="eastAsia"/>
        </w:rPr>
        <w:t>2. </w:t>
      </w:r>
      <w:r>
        <w:rPr>
          <w:rFonts w:ascii="宋体" w:eastAsia="宋体" w:hint="eastAsia"/>
          <w:b/>
        </w:rPr>
        <w:t>胃癌标本中</w:t>
      </w:r>
      <w:r>
        <w:rPr>
          <w:b/>
        </w:rPr>
        <w:t>miR-146a</w:t>
      </w:r>
      <w:r>
        <w:rPr>
          <w:rFonts w:ascii="宋体" w:eastAsia="宋体" w:hint="eastAsia"/>
          <w:b/>
        </w:rPr>
        <w:t>呈低表达</w:t>
      </w:r>
      <w:r>
        <w:rPr>
          <w:rFonts w:ascii="宋体" w:eastAsia="宋体" w:hint="eastAsia"/>
        </w:rPr>
        <w:t>随机抽取的</w:t>
      </w:r>
      <w:r>
        <w:t>53</w:t>
      </w:r>
      <w:r/>
      <w:r>
        <w:rPr>
          <w:rFonts w:ascii="宋体" w:eastAsia="宋体" w:hint="eastAsia"/>
        </w:rPr>
        <w:t>例胃癌标本中，相对于配对正常组织，</w:t>
      </w:r>
      <w:r>
        <w:t>50</w:t>
      </w:r>
      <w:r/>
      <w:r>
        <w:rPr>
          <w:rFonts w:ascii="宋体" w:eastAsia="宋体" w:hint="eastAsia"/>
        </w:rPr>
        <w:t>例</w:t>
      </w:r>
      <w:r>
        <w:rPr>
          <w:rFonts w:ascii="宋体" w:eastAsia="宋体" w:hint="eastAsia"/>
        </w:rPr>
        <w:t>（</w:t>
      </w:r>
      <w:r>
        <w:rPr>
          <w:sz w:val="24"/>
        </w:rPr>
        <w:t>94.3%</w:t>
      </w:r>
      <w:r>
        <w:rPr>
          <w:rFonts w:ascii="宋体" w:eastAsia="宋体" w:hint="eastAsia"/>
        </w:rPr>
        <w:t>）</w:t>
      </w:r>
      <w:r>
        <w:rPr>
          <w:rFonts w:ascii="宋体" w:eastAsia="宋体" w:hint="eastAsia"/>
        </w:rPr>
        <w:t>胃癌组织中</w:t>
      </w:r>
      <w:r>
        <w:t>miR-146a</w:t>
      </w:r>
      <w:r/>
      <w:r>
        <w:rPr>
          <w:rFonts w:ascii="宋体" w:eastAsia="宋体" w:hint="eastAsia"/>
        </w:rPr>
        <w:t>的表达降低，组间差异有统计</w:t>
      </w:r>
      <w:r>
        <w:rPr>
          <w:rFonts w:ascii="宋体" w:eastAsia="宋体" w:hint="eastAsia"/>
        </w:rPr>
        <w:t>学意义</w:t>
      </w:r>
      <w:r>
        <w:rPr>
          <w:rFonts w:ascii="宋体" w:eastAsia="宋体" w:hint="eastAsia"/>
        </w:rPr>
        <w:t>（</w:t>
      </w:r>
      <w:r>
        <w:rPr>
          <w:i/>
          <w:sz w:val="24"/>
        </w:rPr>
        <w:t>P</w:t>
      </w:r>
      <w:r>
        <w:rPr>
          <w:i/>
          <w:spacing w:val="-2"/>
          <w:sz w:val="24"/>
        </w:rPr>
        <w:t> </w:t>
      </w:r>
      <w:r>
        <w:rPr>
          <w:spacing w:val="0"/>
          <w:sz w:val="24"/>
        </w:rPr>
        <w:t>&lt;</w:t>
      </w:r>
      <w:r>
        <w:rPr>
          <w:sz w:val="24"/>
        </w:rPr>
        <w:t>0.01</w:t>
      </w:r>
      <w:r>
        <w:rPr>
          <w:rFonts w:ascii="宋体" w:eastAsia="宋体" w:hint="eastAsia"/>
        </w:rPr>
        <w:t>）</w:t>
      </w:r>
      <w:r>
        <w:rPr>
          <w:rFonts w:ascii="宋体" w:eastAsia="宋体" w:hint="eastAsia"/>
        </w:rPr>
        <w:t>。</w:t>
      </w:r>
    </w:p>
    <w:p w:rsidR="0018722C">
      <w:pPr>
        <w:pStyle w:val="cw23"/>
        <w:numPr>
          <w:ilvl w:val="0"/>
          <w:numId w:val="0"/>
        </w:numPr>
        <w:topLinePunct/>
      </w:pPr>
      <w:r>
        <w:rPr>
          <w:rFonts w:ascii="宋体" w:eastAsia="宋体" w:hint="eastAsia"/>
        </w:rPr>
        <w:t>3. </w:t>
      </w:r>
      <w:r>
        <w:rPr>
          <w:rFonts w:ascii="宋体" w:eastAsia="宋体" w:hint="eastAsia"/>
          <w:b/>
        </w:rPr>
        <w:t>胃癌细胞系中</w:t>
      </w:r>
      <w:r>
        <w:rPr>
          <w:b/>
        </w:rPr>
        <w:t>miR-146a</w:t>
      </w:r>
      <w:r>
        <w:rPr>
          <w:rFonts w:ascii="宋体" w:eastAsia="宋体" w:hint="eastAsia"/>
          <w:b/>
        </w:rPr>
        <w:t>呈低表达</w:t>
      </w:r>
      <w:r w:rsidRPr="00000000">
        <w:tab/>
      </w:r>
      <w:r>
        <w:rPr>
          <w:rFonts w:ascii="宋体" w:eastAsia="宋体" w:hint="eastAsia"/>
        </w:rPr>
        <w:t>与人</w:t>
      </w:r>
      <w:r>
        <w:rPr>
          <w:rFonts w:ascii="宋体" w:eastAsia="宋体" w:hint="eastAsia"/>
        </w:rPr>
        <w:t>的</w:t>
      </w:r>
      <w:r>
        <w:rPr>
          <w:rFonts w:ascii="宋体" w:eastAsia="宋体" w:hint="eastAsia"/>
        </w:rPr>
        <w:t>正常胃上皮细胞</w:t>
      </w:r>
      <w:r>
        <w:rPr>
          <w:rFonts w:ascii="宋体" w:eastAsia="宋体" w:hint="eastAsia"/>
        </w:rPr>
        <w:t>系</w:t>
      </w:r>
      <w:r>
        <w:rPr>
          <w:rFonts w:ascii="宋体" w:eastAsia="宋体" w:hint="eastAsia"/>
        </w:rPr>
        <w:t>（</w:t>
      </w:r>
      <w:r>
        <w:rPr>
          <w:spacing w:val="-5"/>
          <w:sz w:val="24"/>
        </w:rPr>
        <w:t>GES-1</w:t>
      </w:r>
      <w:r>
        <w:rPr>
          <w:rFonts w:ascii="宋体" w:eastAsia="宋体" w:hint="eastAsia"/>
        </w:rPr>
        <w:t>）</w:t>
      </w:r>
      <w:r>
        <w:rPr>
          <w:rFonts w:ascii="宋体" w:eastAsia="宋体" w:hint="eastAsia"/>
        </w:rPr>
        <w:t>相比，</w:t>
      </w:r>
      <w:r>
        <w:rPr>
          <w:rFonts w:ascii="宋体" w:eastAsia="宋体" w:hint="eastAsia"/>
        </w:rPr>
        <w:t>六种来</w:t>
      </w:r>
      <w:r>
        <w:rPr>
          <w:rFonts w:ascii="宋体" w:eastAsia="宋体" w:hint="eastAsia"/>
        </w:rPr>
        <w:t>源</w:t>
      </w:r>
      <w:r>
        <w:rPr>
          <w:rFonts w:ascii="宋体" w:eastAsia="宋体" w:hint="eastAsia"/>
        </w:rPr>
        <w:t>于</w:t>
      </w:r>
      <w:r>
        <w:rPr>
          <w:rFonts w:ascii="宋体" w:eastAsia="宋体" w:hint="eastAsia"/>
        </w:rPr>
        <w:t>胃</w:t>
      </w:r>
      <w:r>
        <w:rPr>
          <w:rFonts w:ascii="宋体" w:eastAsia="宋体" w:hint="eastAsia"/>
        </w:rPr>
        <w:t>癌的</w:t>
      </w:r>
      <w:r>
        <w:rPr>
          <w:rFonts w:ascii="宋体" w:eastAsia="宋体" w:hint="eastAsia"/>
        </w:rPr>
        <w:t>细</w:t>
      </w:r>
      <w:r>
        <w:rPr>
          <w:rFonts w:ascii="宋体" w:eastAsia="宋体" w:hint="eastAsia"/>
        </w:rPr>
        <w:t>胞系</w:t>
      </w:r>
      <w:r>
        <w:rPr>
          <w:rFonts w:ascii="宋体" w:eastAsia="宋体" w:hint="eastAsia"/>
        </w:rPr>
        <w:t>（</w:t>
      </w:r>
      <w:r>
        <w:rPr>
          <w:sz w:val="24"/>
        </w:rPr>
        <w:t>AGS,</w:t>
      </w:r>
      <w:r>
        <w:rPr>
          <w:spacing w:val="10"/>
          <w:sz w:val="24"/>
        </w:rPr>
        <w:t> </w:t>
      </w:r>
      <w:r>
        <w:rPr>
          <w:sz w:val="24"/>
        </w:rPr>
        <w:t>BGC-823,</w:t>
      </w:r>
      <w:r>
        <w:rPr>
          <w:spacing w:val="10"/>
          <w:sz w:val="24"/>
        </w:rPr>
        <w:t> </w:t>
      </w:r>
      <w:r>
        <w:rPr>
          <w:sz w:val="24"/>
        </w:rPr>
        <w:t>HGC-27,</w:t>
      </w:r>
      <w:r>
        <w:rPr>
          <w:spacing w:val="10"/>
          <w:sz w:val="24"/>
        </w:rPr>
        <w:t> </w:t>
      </w:r>
      <w:r>
        <w:rPr>
          <w:sz w:val="24"/>
        </w:rPr>
        <w:t>MKN-28,</w:t>
      </w:r>
      <w:r>
        <w:rPr>
          <w:spacing w:val="10"/>
          <w:sz w:val="24"/>
        </w:rPr>
        <w:t> </w:t>
      </w:r>
      <w:r>
        <w:rPr>
          <w:sz w:val="24"/>
        </w:rPr>
        <w:t>MKN-45</w:t>
      </w:r>
      <w:r>
        <w:rPr>
          <w:rFonts w:ascii="宋体" w:eastAsia="宋体" w:hint="eastAsia"/>
          <w:sz w:val="24"/>
        </w:rPr>
        <w:t>和</w:t>
      </w:r>
      <w:r>
        <w:rPr>
          <w:w w:val="99"/>
          <w:sz w:val="24"/>
        </w:rPr>
        <w:t>S</w:t>
      </w:r>
      <w:r>
        <w:rPr>
          <w:w w:val="99"/>
          <w:sz w:val="24"/>
        </w:rPr>
        <w:t>GC</w:t>
      </w:r>
      <w:r>
        <w:rPr>
          <w:spacing w:val="0"/>
          <w:w w:val="99"/>
          <w:sz w:val="24"/>
        </w:rPr>
        <w:t>-</w:t>
      </w:r>
      <w:r>
        <w:rPr>
          <w:w w:val="99"/>
          <w:sz w:val="24"/>
        </w:rPr>
        <w:t>7901</w:t>
      </w:r>
      <w:r>
        <w:rPr>
          <w:rFonts w:ascii="宋体" w:eastAsia="宋体" w:hint="eastAsia"/>
        </w:rPr>
        <w:t>）</w:t>
      </w:r>
      <w:r>
        <w:rPr>
          <w:rFonts w:ascii="宋体" w:eastAsia="宋体" w:hint="eastAsia"/>
        </w:rPr>
        <w:t>中的</w:t>
      </w:r>
      <w:r>
        <w:t>miR</w:t>
      </w:r>
      <w:r>
        <w:t>-</w:t>
      </w:r>
      <w:r>
        <w:t>1</w:t>
      </w:r>
      <w:r>
        <w:t>46a</w:t>
      </w:r>
      <w:r/>
      <w:r>
        <w:rPr>
          <w:rFonts w:ascii="宋体" w:eastAsia="宋体" w:hint="eastAsia"/>
        </w:rPr>
        <w:t>均呈现明显的低表达</w:t>
      </w:r>
      <w:r>
        <w:rPr>
          <w:rFonts w:ascii="宋体" w:eastAsia="宋体" w:hint="eastAsia"/>
        </w:rPr>
        <w:t>（</w:t>
      </w:r>
      <w:r>
        <w:rPr>
          <w:i/>
          <w:w w:val="99"/>
          <w:sz w:val="24"/>
        </w:rPr>
        <w:t>P</w:t>
      </w:r>
      <w:r>
        <w:rPr>
          <w:rFonts w:ascii="宋体" w:eastAsia="宋体" w:hint="eastAsia"/>
          <w:w w:val="99"/>
          <w:sz w:val="24"/>
        </w:rPr>
        <w:t>值均小于</w:t>
      </w:r>
      <w:r>
        <w:rPr>
          <w:w w:val="99"/>
          <w:sz w:val="24"/>
        </w:rPr>
        <w:t>0</w:t>
      </w:r>
      <w:r>
        <w:rPr>
          <w:w w:val="99"/>
          <w:sz w:val="24"/>
        </w:rPr>
        <w:t>.</w:t>
      </w:r>
      <w:r>
        <w:rPr>
          <w:w w:val="99"/>
          <w:sz w:val="24"/>
        </w:rPr>
        <w:t>05</w:t>
      </w:r>
      <w:r>
        <w:rPr>
          <w:rFonts w:ascii="宋体" w:eastAsia="宋体" w:hint="eastAsia"/>
        </w:rPr>
        <w:t>）</w:t>
      </w:r>
      <w:r>
        <w:rPr>
          <w:rFonts w:ascii="宋体" w:eastAsia="宋体" w:hint="eastAsia"/>
        </w:rPr>
        <w:t>。</w:t>
      </w:r>
    </w:p>
    <w:p w:rsidR="0018722C">
      <w:pPr>
        <w:pStyle w:val="cw23"/>
        <w:numPr>
          <w:ilvl w:val="0"/>
          <w:numId w:val="0"/>
        </w:numPr>
        <w:topLinePunct/>
      </w:pPr>
      <w:r>
        <w:rPr>
          <w:rFonts w:ascii="宋体" w:eastAsia="宋体" w:hint="eastAsia"/>
        </w:rPr>
        <w:t>4. </w:t>
      </w:r>
      <w:r>
        <w:rPr>
          <w:b/>
        </w:rPr>
        <w:t>miR146a</w:t>
      </w:r>
      <w:r>
        <w:rPr>
          <w:rFonts w:ascii="宋体" w:eastAsia="宋体" w:hint="eastAsia"/>
          <w:b/>
        </w:rPr>
        <w:t>的瞬时转染实验</w:t>
      </w:r>
      <w:r>
        <w:rPr>
          <w:rFonts w:ascii="宋体" w:eastAsia="宋体" w:hint="eastAsia"/>
        </w:rPr>
        <w:t>选</w:t>
      </w:r>
      <w:r>
        <w:t>miR-146a</w:t>
      </w:r>
      <w:r/>
      <w:r>
        <w:rPr>
          <w:rFonts w:ascii="宋体" w:eastAsia="宋体" w:hint="eastAsia"/>
        </w:rPr>
        <w:t>表达水平最低的</w:t>
      </w:r>
      <w:r>
        <w:t>AGS</w:t>
      </w:r>
      <w:r/>
      <w:r>
        <w:rPr>
          <w:rFonts w:ascii="宋体" w:eastAsia="宋体" w:hint="eastAsia"/>
        </w:rPr>
        <w:t>细胞作转染实</w:t>
      </w:r>
      <w:r>
        <w:rPr>
          <w:rFonts w:ascii="宋体" w:eastAsia="宋体" w:hint="eastAsia"/>
        </w:rPr>
        <w:t>验，发现转染了</w:t>
      </w:r>
      <w:r>
        <w:t>miR-146a</w:t>
      </w:r>
      <w:r>
        <w:t> </w:t>
      </w:r>
      <w:r>
        <w:t>mimic</w:t>
      </w:r>
      <w:r/>
      <w:r>
        <w:rPr>
          <w:rFonts w:ascii="宋体" w:eastAsia="宋体" w:hint="eastAsia"/>
        </w:rPr>
        <w:t>的细胞与单纯转染</w:t>
      </w:r>
      <w:r>
        <w:t>NC</w:t>
      </w:r>
      <w:r/>
      <w:r>
        <w:rPr>
          <w:rFonts w:ascii="宋体" w:eastAsia="宋体" w:hint="eastAsia"/>
        </w:rPr>
        <w:t>或未转染</w:t>
      </w:r>
      <w:r>
        <w:rPr>
          <w:rFonts w:ascii="宋体" w:eastAsia="宋体" w:hint="eastAsia"/>
        </w:rPr>
        <w:t>（</w:t>
      </w:r>
      <w:r>
        <w:t>Mock</w:t>
      </w:r>
      <w:r/>
      <w:r>
        <w:rPr>
          <w:rFonts w:ascii="宋体" w:eastAsia="宋体" w:hint="eastAsia"/>
        </w:rPr>
        <w:t>组</w:t>
      </w:r>
      <w:r>
        <w:rPr>
          <w:rFonts w:ascii="宋体" w:eastAsia="宋体" w:hint="eastAsia"/>
        </w:rPr>
        <w:t>）</w:t>
      </w:r>
      <w:r>
        <w:rPr>
          <w:rFonts w:ascii="宋体" w:eastAsia="宋体" w:hint="eastAsia"/>
        </w:rPr>
        <w:t>的</w:t>
      </w:r>
    </w:p>
    <w:p w:rsidR="0018722C">
      <w:pPr>
        <w:pStyle w:val="aff0"/>
        <w:topLinePunct/>
      </w:pPr>
      <w:r>
        <w:rPr>
          <w:rFonts w:ascii="Times New Roman" w:eastAsia="宋体"/>
        </w:rPr>
        <w:t>AG</w:t>
      </w:r>
      <w:r>
        <w:rPr>
          <w:rFonts w:ascii="Times New Roman" w:eastAsia="宋体"/>
        </w:rPr>
        <w:t>S</w:t>
      </w:r>
      <w:r>
        <w:t>细胞比较，</w:t>
      </w:r>
      <w:r>
        <w:rPr>
          <w:rFonts w:ascii="Times New Roman" w:eastAsia="宋体"/>
        </w:rPr>
        <w:t>mi</w:t>
      </w:r>
      <w:r>
        <w:rPr>
          <w:rFonts w:ascii="Times New Roman" w:eastAsia="宋体"/>
        </w:rPr>
        <w:t>R</w:t>
      </w:r>
      <w:r>
        <w:rPr>
          <w:rFonts w:ascii="Times New Roman" w:eastAsia="宋体"/>
        </w:rPr>
        <w:t>-</w:t>
      </w:r>
      <w:r>
        <w:rPr>
          <w:rFonts w:ascii="Times New Roman" w:eastAsia="宋体"/>
        </w:rPr>
        <w:t>146a</w:t>
      </w:r>
      <w:r>
        <w:t>的表达水平呈明显的上调</w:t>
      </w:r>
      <w:r>
        <w:t>（</w:t>
      </w:r>
      <w:r>
        <w:rPr>
          <w:rFonts w:ascii="Times New Roman" w:eastAsia="宋体"/>
          <w:i/>
        </w:rPr>
        <w:t>P</w:t>
      </w:r>
      <w:r>
        <w:rPr>
          <w:rFonts w:ascii="Times New Roman" w:eastAsia="宋体"/>
          <w:i/>
        </w:rPr>
        <w:t> </w:t>
      </w:r>
      <w:r>
        <w:rPr>
          <w:rFonts w:ascii="Times New Roman" w:eastAsia="宋体"/>
        </w:rPr>
        <w:t>&lt;</w:t>
      </w:r>
      <w:r>
        <w:rPr>
          <w:rFonts w:ascii="Times New Roman" w:eastAsia="宋体"/>
        </w:rPr>
        <w:t>0.01</w:t>
      </w:r>
      <w:r>
        <w:t>）</w:t>
      </w:r>
      <w:r>
        <w:t>。</w:t>
      </w:r>
    </w:p>
    <w:p w:rsidR="0018722C">
      <w:pPr>
        <w:pStyle w:val="cw23"/>
        <w:numPr>
          <w:ilvl w:val="0"/>
          <w:numId w:val="0"/>
        </w:numPr>
        <w:topLinePunct/>
      </w:pPr>
      <w:r>
        <w:rPr>
          <w:i/>
        </w:rPr>
        <w:t>5. </w:t>
      </w:r>
      <w:r>
        <w:rPr>
          <w:b/>
        </w:rPr>
        <w:t>miR146a</w:t>
      </w:r>
      <w:r>
        <w:rPr>
          <w:rFonts w:ascii="宋体" w:eastAsia="宋体" w:hint="eastAsia"/>
          <w:b/>
        </w:rPr>
        <w:t>对细胞增殖能力的改变</w:t>
      </w:r>
      <w:r>
        <w:rPr>
          <w:rFonts w:ascii="宋体" w:eastAsia="宋体" w:hint="eastAsia"/>
        </w:rPr>
        <w:t>转染</w:t>
      </w:r>
      <w:r>
        <w:t>24</w:t>
      </w:r>
      <w:r/>
      <w:r>
        <w:rPr>
          <w:rFonts w:ascii="宋体" w:eastAsia="宋体" w:hint="eastAsia"/>
        </w:rPr>
        <w:t>小时后的</w:t>
      </w:r>
      <w:r>
        <w:t>AGS</w:t>
      </w:r>
      <w:r/>
      <w:r>
        <w:rPr>
          <w:rFonts w:ascii="宋体" w:eastAsia="宋体" w:hint="eastAsia"/>
        </w:rPr>
        <w:t>细胞，通过</w:t>
      </w:r>
      <w:r>
        <w:t>CCK-8</w:t>
      </w:r>
      <w:r>
        <w:rPr>
          <w:rFonts w:ascii="宋体" w:eastAsia="宋体" w:hint="eastAsia"/>
        </w:rPr>
        <w:t>法发现转染</w:t>
      </w:r>
      <w:r>
        <w:t>miR</w:t>
      </w:r>
      <w:r>
        <w:t>-</w:t>
      </w:r>
      <w:r>
        <w:t>146a</w:t>
      </w:r>
      <w:r>
        <w:t> </w:t>
      </w:r>
      <w:r>
        <w:t>mimic</w:t>
      </w:r>
      <w:r/>
      <w:r>
        <w:rPr>
          <w:rFonts w:ascii="宋体" w:eastAsia="宋体" w:hint="eastAsia"/>
        </w:rPr>
        <w:t>的细胞增殖率明显低于</w:t>
      </w:r>
      <w:r>
        <w:t>N</w:t>
      </w:r>
      <w:r>
        <w:t>C</w:t>
      </w:r>
      <w:r>
        <w:rPr>
          <w:rFonts w:ascii="宋体" w:eastAsia="宋体" w:hint="eastAsia"/>
        </w:rPr>
        <w:t>对照组细胞</w:t>
      </w:r>
      <w:r>
        <w:rPr>
          <w:rFonts w:ascii="宋体" w:eastAsia="宋体" w:hint="eastAsia"/>
        </w:rPr>
        <w:t>（</w:t>
      </w:r>
      <w:r>
        <w:rPr>
          <w:i/>
        </w:rPr>
        <w:t>P</w:t>
      </w:r>
      <w:r>
        <w:rPr>
          <w:i/>
        </w:rPr>
        <w:t> </w:t>
      </w:r>
      <w:r>
        <w:t>&lt;</w:t>
      </w:r>
      <w:r>
        <w:t>0.01</w:t>
      </w:r>
      <w:r>
        <w:rPr>
          <w:rFonts w:ascii="宋体" w:eastAsia="宋体" w:hint="eastAsia"/>
        </w:rPr>
        <w:t>）</w:t>
      </w:r>
      <w:r>
        <w:rPr>
          <w:rFonts w:ascii="宋体" w:eastAsia="宋体" w:hint="eastAsia"/>
        </w:rPr>
        <w:t>。</w:t>
      </w:r>
      <w:r>
        <w:rPr>
          <w:rFonts w:ascii="宋体" w:eastAsia="宋体" w:hint="eastAsia"/>
        </w:rPr>
        <w:t>克隆形成实验中，</w:t>
      </w:r>
      <w:r>
        <w:t>miR-146a</w:t>
      </w:r>
      <w:r>
        <w:t> </w:t>
      </w:r>
      <w:r>
        <w:t>mimic</w:t>
      </w:r>
      <w:r/>
      <w:r>
        <w:rPr>
          <w:rFonts w:ascii="宋体" w:eastAsia="宋体" w:hint="eastAsia"/>
        </w:rPr>
        <w:t>转染组</w:t>
      </w:r>
      <w:r>
        <w:t>AGS</w:t>
      </w:r>
      <w:r/>
      <w:r>
        <w:rPr>
          <w:rFonts w:ascii="宋体" w:eastAsia="宋体" w:hint="eastAsia"/>
        </w:rPr>
        <w:t>细胞的克隆形成率低于对照组</w:t>
      </w:r>
      <w:r>
        <w:rPr>
          <w:rFonts w:ascii="宋体" w:eastAsia="宋体" w:hint="eastAsia"/>
        </w:rPr>
        <w:t>（</w:t>
      </w:r>
      <w:r>
        <w:rPr>
          <w:i/>
        </w:rPr>
        <w:t>P</w:t>
      </w:r>
    </w:p>
    <w:p w:rsidR="0018722C">
      <w:pPr>
        <w:pStyle w:val="aff0"/>
        <w:topLinePunct/>
      </w:pPr>
      <w:r>
        <w:rPr>
          <w:rFonts w:ascii="Times New Roman" w:eastAsia="Times New Roman"/>
        </w:rPr>
        <w:t>&lt; </w:t>
      </w:r>
      <w:r>
        <w:rPr>
          <w:rFonts w:ascii="Times New Roman" w:eastAsia="Times New Roman"/>
        </w:rPr>
        <w:t>0.0</w:t>
      </w:r>
      <w:r>
        <w:rPr>
          <w:rFonts w:ascii="Times New Roman" w:eastAsia="Times New Roman"/>
        </w:rPr>
        <w:t>5</w:t>
      </w:r>
      <w:r>
        <w:t>）</w:t>
      </w:r>
      <w:r>
        <w:t>。</w:t>
      </w:r>
    </w:p>
    <w:p w:rsidR="0018722C">
      <w:pPr>
        <w:pStyle w:val="cw23"/>
        <w:numPr>
          <w:ilvl w:val="0"/>
          <w:numId w:val="0"/>
        </w:numPr>
        <w:topLinePunct/>
      </w:pPr>
      <w:r>
        <w:rPr>
          <w:rFonts w:ascii="宋体" w:eastAsia="宋体" w:hint="eastAsia"/>
        </w:rPr>
        <w:t>6. </w:t>
      </w:r>
      <w:r>
        <w:rPr>
          <w:rFonts w:ascii="宋体" w:eastAsia="宋体" w:hint="eastAsia"/>
          <w:b/>
        </w:rPr>
        <w:t>细胞周</w:t>
      </w:r>
      <w:r>
        <w:rPr>
          <w:rFonts w:ascii="宋体" w:eastAsia="宋体" w:hint="eastAsia"/>
          <w:b/>
        </w:rPr>
        <w:t>期</w:t>
      </w:r>
      <w:r w:rsidRPr="00000000">
        <w:tab/>
      </w:r>
      <w:r>
        <w:rPr>
          <w:rFonts w:ascii="宋体" w:eastAsia="宋体" w:hint="eastAsia"/>
        </w:rPr>
        <w:t>通</w:t>
      </w:r>
      <w:r>
        <w:rPr>
          <w:rFonts w:ascii="宋体" w:eastAsia="宋体" w:hint="eastAsia"/>
        </w:rPr>
        <w:t>过</w:t>
      </w:r>
      <w:r>
        <w:rPr>
          <w:rFonts w:ascii="宋体" w:eastAsia="宋体" w:hint="eastAsia"/>
        </w:rPr>
        <w:t>流</w:t>
      </w:r>
      <w:r>
        <w:rPr>
          <w:rFonts w:ascii="宋体" w:eastAsia="宋体" w:hint="eastAsia"/>
        </w:rPr>
        <w:t>式细</w:t>
      </w:r>
      <w:r>
        <w:rPr>
          <w:rFonts w:ascii="宋体" w:eastAsia="宋体" w:hint="eastAsia"/>
        </w:rPr>
        <w:t>胞</w:t>
      </w:r>
      <w:r>
        <w:rPr>
          <w:rFonts w:ascii="宋体" w:eastAsia="宋体" w:hint="eastAsia"/>
        </w:rPr>
        <w:t>仪</w:t>
      </w:r>
      <w:r>
        <w:rPr>
          <w:rFonts w:ascii="宋体" w:eastAsia="宋体" w:hint="eastAsia"/>
        </w:rPr>
        <w:t>分</w:t>
      </w:r>
      <w:r>
        <w:rPr>
          <w:rFonts w:ascii="宋体" w:eastAsia="宋体" w:hint="eastAsia"/>
        </w:rPr>
        <w:t>析</w:t>
      </w:r>
      <w:r>
        <w:rPr>
          <w:rFonts w:ascii="宋体" w:eastAsia="宋体" w:hint="eastAsia"/>
        </w:rPr>
        <w:t>转</w:t>
      </w:r>
      <w:r>
        <w:rPr>
          <w:rFonts w:ascii="宋体" w:eastAsia="宋体" w:hint="eastAsia"/>
        </w:rPr>
        <w:t>染</w:t>
      </w:r>
      <w:r>
        <w:t>24</w:t>
      </w:r>
      <w:r/>
      <w:r>
        <w:rPr>
          <w:rFonts w:ascii="宋体" w:eastAsia="宋体" w:hint="eastAsia"/>
        </w:rPr>
        <w:t>小</w:t>
      </w:r>
      <w:r>
        <w:rPr>
          <w:rFonts w:ascii="宋体" w:eastAsia="宋体" w:hint="eastAsia"/>
        </w:rPr>
        <w:t>时</w:t>
      </w:r>
      <w:r>
        <w:rPr>
          <w:rFonts w:ascii="宋体" w:eastAsia="宋体" w:hint="eastAsia"/>
        </w:rPr>
        <w:t>后</w:t>
      </w:r>
      <w:r>
        <w:rPr>
          <w:rFonts w:ascii="宋体" w:eastAsia="宋体" w:hint="eastAsia"/>
        </w:rPr>
        <w:t>的</w:t>
      </w:r>
      <w:r>
        <w:t>AGS</w:t>
      </w:r>
      <w:r/>
      <w:r>
        <w:rPr>
          <w:rFonts w:ascii="宋体" w:eastAsia="宋体" w:hint="eastAsia"/>
        </w:rPr>
        <w:t>细</w:t>
      </w:r>
      <w:r>
        <w:rPr>
          <w:rFonts w:ascii="宋体" w:eastAsia="宋体" w:hint="eastAsia"/>
        </w:rPr>
        <w:t>胞</w:t>
      </w:r>
      <w:r>
        <w:rPr>
          <w:rFonts w:ascii="宋体" w:eastAsia="宋体" w:hint="eastAsia"/>
        </w:rPr>
        <w:t>，</w:t>
      </w:r>
      <w:r>
        <w:rPr>
          <w:rFonts w:ascii="宋体" w:eastAsia="宋体" w:hint="eastAsia"/>
        </w:rPr>
        <w:t>显</w:t>
      </w:r>
      <w:r>
        <w:rPr>
          <w:rFonts w:ascii="宋体" w:eastAsia="宋体" w:hint="eastAsia"/>
        </w:rPr>
        <w:t>示转</w:t>
      </w:r>
      <w:r>
        <w:rPr>
          <w:rFonts w:ascii="宋体" w:eastAsia="宋体" w:hint="eastAsia"/>
        </w:rPr>
        <w:t>染</w:t>
      </w:r>
    </w:p>
    <w:p w:rsidR="0018722C">
      <w:pPr>
        <w:pStyle w:val="aff0"/>
        <w:topLinePunct/>
      </w:pPr>
      <w:r>
        <w:rPr>
          <w:rFonts w:ascii="Times New Roman" w:eastAsia="宋体"/>
        </w:rPr>
        <w:t>miR</w:t>
      </w:r>
      <w:r>
        <w:rPr>
          <w:rFonts w:ascii="Times New Roman" w:eastAsia="宋体"/>
        </w:rPr>
        <w:t>-</w:t>
      </w:r>
      <w:r>
        <w:rPr>
          <w:rFonts w:ascii="Times New Roman" w:eastAsia="宋体"/>
        </w:rPr>
        <w:t>146a</w:t>
      </w:r>
      <w:r>
        <w:rPr>
          <w:rFonts w:ascii="Times New Roman" w:eastAsia="宋体"/>
        </w:rPr>
        <w:t> </w:t>
      </w:r>
      <w:r>
        <w:rPr>
          <w:rFonts w:ascii="Times New Roman" w:eastAsia="宋体"/>
        </w:rPr>
        <w:t>mimic</w:t>
      </w:r>
      <w:r>
        <w:t>的细胞更多集中在</w:t>
      </w:r>
      <w:r>
        <w:rPr>
          <w:rFonts w:ascii="Times New Roman" w:eastAsia="宋体"/>
        </w:rPr>
        <w:t>G0</w:t>
      </w:r>
      <w:r>
        <w:rPr>
          <w:rFonts w:ascii="Times New Roman" w:eastAsia="宋体"/>
        </w:rPr>
        <w:t>/</w:t>
      </w:r>
      <w:r>
        <w:rPr>
          <w:rFonts w:ascii="Times New Roman" w:eastAsia="宋体"/>
        </w:rPr>
        <w:t> </w:t>
      </w:r>
      <w:r>
        <w:rPr>
          <w:rFonts w:ascii="Times New Roman" w:eastAsia="宋体"/>
        </w:rPr>
        <w:t>G</w:t>
      </w:r>
      <w:r>
        <w:rPr>
          <w:rFonts w:ascii="Times New Roman" w:eastAsia="宋体"/>
        </w:rPr>
        <w:t>1</w:t>
      </w:r>
      <w:r>
        <w:t>期</w:t>
      </w:r>
      <w:r>
        <w:t>（</w:t>
      </w:r>
      <w:r>
        <w:rPr>
          <w:rFonts w:ascii="Times New Roman" w:eastAsia="宋体"/>
          <w:i/>
        </w:rPr>
        <w:t>P</w:t>
      </w:r>
      <w:r>
        <w:rPr>
          <w:rFonts w:ascii="Times New Roman" w:eastAsia="宋体"/>
          <w:i/>
        </w:rPr>
        <w:t> </w:t>
      </w:r>
      <w:r>
        <w:rPr>
          <w:rFonts w:ascii="Times New Roman" w:eastAsia="宋体"/>
        </w:rPr>
        <w:t>&lt;</w:t>
      </w:r>
      <w:r>
        <w:rPr>
          <w:rFonts w:ascii="Times New Roman" w:eastAsia="宋体"/>
        </w:rPr>
        <w:t>0.05</w:t>
      </w:r>
      <w:r>
        <w:t>）</w:t>
      </w:r>
      <w:r>
        <w:t>。</w:t>
      </w:r>
    </w:p>
    <w:p w:rsidR="0018722C">
      <w:pPr>
        <w:pStyle w:val="cw23"/>
        <w:numPr>
          <w:ilvl w:val="0"/>
          <w:numId w:val="0"/>
        </w:numPr>
        <w:topLinePunct/>
      </w:pPr>
      <w:r>
        <w:rPr>
          <w:rFonts w:ascii="宋体" w:eastAsia="宋体" w:hint="eastAsia"/>
        </w:rPr>
        <w:t>7. </w:t>
      </w:r>
      <w:r>
        <w:rPr>
          <w:rFonts w:ascii="宋体" w:eastAsia="宋体" w:hint="eastAsia"/>
          <w:b/>
        </w:rPr>
        <w:t>不同</w:t>
      </w:r>
      <w:r>
        <w:rPr>
          <w:b/>
        </w:rPr>
        <w:t>rs2910164</w:t>
      </w:r>
      <w:r>
        <w:rPr>
          <w:rFonts w:ascii="宋体" w:eastAsia="宋体" w:hint="eastAsia"/>
          <w:b/>
        </w:rPr>
        <w:t>基因型与胃癌患病风险的关系</w:t>
      </w:r>
      <w:r>
        <w:rPr>
          <w:rFonts w:ascii="宋体" w:eastAsia="宋体" w:hint="eastAsia"/>
        </w:rPr>
        <w:t>携带</w:t>
      </w:r>
      <w:r>
        <w:t>rs2910164</w:t>
      </w:r>
      <w:r>
        <w:t> </w:t>
      </w:r>
      <w:r>
        <w:t>GC</w:t>
      </w:r>
      <w:r>
        <w:rPr>
          <w:rFonts w:ascii="宋体" w:eastAsia="宋体" w:hint="eastAsia"/>
        </w:rPr>
        <w:t>和</w:t>
      </w:r>
      <w:r>
        <w:t>CC</w:t>
      </w:r>
      <w:r/>
      <w:r>
        <w:rPr>
          <w:rFonts w:ascii="宋体" w:eastAsia="宋体" w:hint="eastAsia"/>
        </w:rPr>
        <w:t>基</w:t>
      </w:r>
      <w:r>
        <w:rPr>
          <w:rFonts w:ascii="宋体" w:eastAsia="宋体" w:hint="eastAsia"/>
        </w:rPr>
        <w:t>因型的个体患胃癌的风险比</w:t>
      </w:r>
      <w:r>
        <w:t>GG</w:t>
      </w:r>
      <w:r/>
      <w:r>
        <w:rPr>
          <w:rFonts w:ascii="宋体" w:eastAsia="宋体" w:hint="eastAsia"/>
        </w:rPr>
        <w:t>纯合子携带者低约</w:t>
      </w:r>
      <w:r>
        <w:t>0</w:t>
      </w:r>
      <w:r>
        <w:t>.</w:t>
      </w:r>
      <w:r>
        <w:t>605</w:t>
      </w:r>
      <w:r/>
      <w:r>
        <w:rPr>
          <w:rFonts w:ascii="宋体" w:eastAsia="宋体" w:hint="eastAsia"/>
        </w:rPr>
        <w:t>倍</w:t>
      </w:r>
      <w:r>
        <w:t>(</w:t>
      </w:r>
      <w:r>
        <w:rPr>
          <w:sz w:val="24"/>
        </w:rPr>
        <w:t>95%CI</w:t>
      </w:r>
      <w:r>
        <w:rPr>
          <w:spacing w:val="8"/>
          <w:sz w:val="24"/>
        </w:rPr>
        <w:t>, </w:t>
      </w:r>
      <w:r>
        <w:rPr>
          <w:sz w:val="24"/>
        </w:rPr>
        <w:t>0.368-0.912; </w:t>
      </w:r>
      <w:r>
        <w:rPr>
          <w:i/>
          <w:sz w:val="24"/>
        </w:rPr>
        <w:t>P</w:t>
      </w:r>
      <w:r>
        <w:rPr>
          <w:i/>
          <w:spacing w:val="13"/>
          <w:sz w:val="24"/>
        </w:rPr>
        <w:t> </w:t>
      </w:r>
      <w:r>
        <w:rPr>
          <w:spacing w:val="8"/>
          <w:sz w:val="24"/>
        </w:rPr>
        <w:t>= </w:t>
      </w:r>
      <w:r>
        <w:rPr>
          <w:sz w:val="24"/>
        </w:rPr>
        <w:t>0.011</w:t>
      </w:r>
      <w:r>
        <w:t>)</w:t>
      </w:r>
      <w:r>
        <w:rPr>
          <w:rFonts w:ascii="宋体" w:eastAsia="宋体" w:hint="eastAsia"/>
        </w:rPr>
        <w:t>；此外，</w:t>
      </w:r>
      <w:r>
        <w:t>C</w:t>
      </w:r>
      <w:r/>
      <w:r>
        <w:rPr>
          <w:rFonts w:ascii="宋体" w:eastAsia="宋体" w:hint="eastAsia"/>
        </w:rPr>
        <w:t>等位基因与</w:t>
      </w:r>
      <w:r>
        <w:t>G</w:t>
      </w:r>
      <w:r/>
      <w:r>
        <w:rPr>
          <w:rFonts w:ascii="宋体" w:eastAsia="宋体" w:hint="eastAsia"/>
        </w:rPr>
        <w:t>等位基因比较，前者与胃癌的发生呈显著的低相关性</w:t>
      </w:r>
      <w:r>
        <w:t>(</w:t>
      </w:r>
      <w:r>
        <w:rPr>
          <w:sz w:val="24"/>
        </w:rPr>
        <w:t>OR</w:t>
      </w:r>
      <w:r>
        <w:rPr>
          <w:spacing w:val="-1"/>
          <w:sz w:val="24"/>
        </w:rPr>
        <w:t> = </w:t>
      </w:r>
      <w:r>
        <w:rPr>
          <w:sz w:val="24"/>
        </w:rPr>
        <w:t>0.611;</w:t>
      </w:r>
      <w:r>
        <w:rPr>
          <w:spacing w:val="-1"/>
          <w:sz w:val="24"/>
        </w:rPr>
        <w:t> </w:t>
      </w:r>
      <w:r>
        <w:rPr>
          <w:sz w:val="24"/>
        </w:rPr>
        <w:t>95%</w:t>
      </w:r>
      <w:r>
        <w:rPr>
          <w:spacing w:val="-1"/>
          <w:sz w:val="24"/>
        </w:rPr>
        <w:t> </w:t>
      </w:r>
      <w:r>
        <w:rPr>
          <w:sz w:val="24"/>
        </w:rPr>
        <w:t>CI</w:t>
      </w:r>
      <w:r>
        <w:rPr>
          <w:spacing w:val="0"/>
          <w:sz w:val="24"/>
        </w:rPr>
        <w:t>, </w:t>
      </w:r>
      <w:r>
        <w:rPr>
          <w:sz w:val="24"/>
        </w:rPr>
        <w:t>0.504-0.922;</w:t>
      </w:r>
      <w:r>
        <w:rPr>
          <w:spacing w:val="-1"/>
          <w:sz w:val="24"/>
        </w:rPr>
        <w:t> </w:t>
      </w:r>
      <w:r>
        <w:rPr>
          <w:i/>
          <w:sz w:val="24"/>
        </w:rPr>
        <w:t>P</w:t>
      </w:r>
      <w:r>
        <w:rPr>
          <w:i/>
          <w:spacing w:val="-2"/>
          <w:sz w:val="24"/>
        </w:rPr>
        <w:t> </w:t>
      </w:r>
      <w:r>
        <w:rPr>
          <w:spacing w:val="0"/>
          <w:sz w:val="24"/>
        </w:rPr>
        <w:t>= </w:t>
      </w:r>
      <w:r>
        <w:rPr>
          <w:sz w:val="24"/>
        </w:rPr>
        <w:t>0.008</w:t>
      </w:r>
      <w:r>
        <w:t>)</w:t>
      </w:r>
      <w:r>
        <w:rPr>
          <w:rFonts w:ascii="宋体" w:eastAsia="宋体" w:hint="eastAsia"/>
        </w:rPr>
        <w:t>。</w:t>
      </w:r>
    </w:p>
    <w:p w:rsidR="0018722C">
      <w:pPr>
        <w:pStyle w:val="aff0"/>
        <w:topLinePunct/>
      </w:pPr>
      <w:r>
        <w:rPr>
          <w:rFonts w:cstheme="minorBidi" w:hAnsiTheme="minorHAnsi" w:eastAsiaTheme="minorHAnsi" w:asciiTheme="minorHAnsi"/>
        </w:rPr>
        <w:t>4</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cw23"/>
        <w:numPr>
          <w:ilvl w:val="0"/>
          <w:numId w:val="0"/>
        </w:numPr>
        <w:topLinePunct/>
      </w:pPr>
      <w:r>
        <w:rPr>
          <w:rFonts w:ascii="宋体" w:eastAsia="宋体" w:hint="eastAsia"/>
        </w:rPr>
        <w:t>8. </w:t>
      </w:r>
      <w:r>
        <w:rPr>
          <w:rFonts w:ascii="宋体" w:eastAsia="宋体" w:hint="eastAsia"/>
          <w:b/>
        </w:rPr>
        <w:t>不同</w:t>
      </w:r>
      <w:r>
        <w:rPr>
          <w:b/>
        </w:rPr>
        <w:t>rs2910164</w:t>
      </w:r>
      <w:r>
        <w:rPr>
          <w:rFonts w:ascii="宋体" w:eastAsia="宋体" w:hint="eastAsia"/>
          <w:b/>
        </w:rPr>
        <w:t>基因型与胃癌易感性的关系</w:t>
      </w:r>
      <w:r w:rsidRPr="00000000">
        <w:tab/>
      </w:r>
      <w:r>
        <w:rPr>
          <w:rFonts w:ascii="宋体" w:eastAsia="宋体" w:hint="eastAsia"/>
        </w:rPr>
        <w:t>分层分析后发现</w:t>
      </w:r>
      <w:r>
        <w:rPr>
          <w:rFonts w:ascii="宋体" w:eastAsia="宋体" w:hint="eastAsia"/>
        </w:rPr>
        <w:t>，</w:t>
      </w:r>
      <w:r>
        <w:t>rs2910164 </w:t>
      </w:r>
      <w:r>
        <w:t> </w:t>
      </w:r>
      <w:r>
        <w:rPr>
          <w:rFonts w:ascii="宋体" w:eastAsia="宋体" w:hint="eastAsia"/>
        </w:rPr>
        <w:t>的</w:t>
      </w:r>
    </w:p>
    <w:p w:rsidR="0018722C">
      <w:pPr>
        <w:pStyle w:val="aff0"/>
        <w:topLinePunct/>
      </w:pPr>
      <w:r>
        <w:rPr>
          <w:rFonts w:ascii="Times New Roman" w:hAnsi="Times New Roman" w:eastAsia="宋体"/>
        </w:rPr>
        <w:t>GC</w:t>
      </w:r>
      <w:r>
        <w:rPr>
          <w:rFonts w:ascii="Times New Roman" w:hAnsi="Times New Roman" w:eastAsia="宋体"/>
        </w:rPr>
        <w:t>/</w:t>
      </w:r>
      <w:r>
        <w:rPr>
          <w:rFonts w:ascii="Times New Roman" w:hAnsi="Times New Roman" w:eastAsia="宋体"/>
        </w:rPr>
        <w:t>CC</w:t>
      </w:r>
      <w:r>
        <w:t>基因型携带者患淋巴结转移的风险明显低于</w:t>
      </w:r>
      <w:r>
        <w:rPr>
          <w:rFonts w:ascii="Times New Roman" w:hAnsi="Times New Roman" w:eastAsia="宋体"/>
        </w:rPr>
        <w:t>GG</w:t>
      </w:r>
      <w:r>
        <w:t>纯合子携带者</w:t>
      </w:r>
      <w:r>
        <w:t>（</w:t>
      </w:r>
      <w:r>
        <w:rPr>
          <w:rFonts w:ascii="Times New Roman" w:hAnsi="Times New Roman" w:eastAsia="宋体"/>
        </w:rPr>
        <w:t>OR</w:t>
      </w:r>
      <w:r>
        <w:rPr>
          <w:rFonts w:ascii="Times New Roman" w:hAnsi="Times New Roman" w:eastAsia="宋体"/>
        </w:rPr>
        <w:t> = 0.527;</w:t>
      </w:r>
      <w:r>
        <w:rPr>
          <w:rFonts w:ascii="Times New Roman" w:hAnsi="Times New Roman" w:eastAsia="宋体"/>
        </w:rPr>
        <w:t> </w:t>
      </w:r>
      <w:r>
        <w:rPr>
          <w:rFonts w:ascii="Times New Roman" w:hAnsi="Times New Roman" w:eastAsia="宋体"/>
        </w:rPr>
        <w:t>95</w:t>
      </w:r>
      <w:r>
        <w:rPr>
          <w:rFonts w:ascii="Times New Roman" w:hAnsi="Times New Roman" w:eastAsia="宋体"/>
        </w:rPr>
        <w:t>%</w:t>
      </w:r>
      <w:r>
        <w:rPr>
          <w:rFonts w:ascii="Times New Roman" w:hAnsi="Times New Roman" w:eastAsia="宋体"/>
        </w:rPr>
        <w:t>C</w:t>
      </w:r>
      <w:r>
        <w:rPr>
          <w:rFonts w:ascii="Times New Roman" w:hAnsi="Times New Roman" w:eastAsia="宋体"/>
        </w:rPr>
        <w:t>I</w:t>
      </w:r>
      <w:r>
        <w:rPr>
          <w:rFonts w:ascii="Times New Roman" w:hAnsi="Times New Roman" w:eastAsia="宋体"/>
        </w:rPr>
        <w:t>: </w:t>
      </w:r>
      <w:r>
        <w:rPr>
          <w:rFonts w:ascii="Times New Roman" w:hAnsi="Times New Roman" w:eastAsia="宋体"/>
        </w:rPr>
        <w:t>0.360</w:t>
      </w:r>
      <w:r>
        <w:rPr>
          <w:rFonts w:ascii="Times New Roman" w:hAnsi="Times New Roman" w:eastAsia="宋体"/>
        </w:rPr>
        <w:t>-</w:t>
      </w:r>
      <w:r>
        <w:rPr>
          <w:rFonts w:ascii="Times New Roman" w:hAnsi="Times New Roman" w:eastAsia="宋体"/>
        </w:rPr>
        <w:t>0.</w:t>
      </w:r>
      <w:r>
        <w:rPr>
          <w:rFonts w:ascii="Times New Roman" w:hAnsi="Times New Roman" w:eastAsia="宋体"/>
        </w:rPr>
        <w:t>7</w:t>
      </w:r>
      <w:r>
        <w:rPr>
          <w:rFonts w:ascii="Times New Roman" w:hAnsi="Times New Roman" w:eastAsia="宋体"/>
        </w:rPr>
        <w:t>91;</w:t>
      </w:r>
      <w:r>
        <w:rPr>
          <w:rFonts w:ascii="Times New Roman" w:hAnsi="Times New Roman" w:eastAsia="宋体"/>
        </w:rPr>
        <w:t> </w:t>
      </w:r>
      <w:r>
        <w:rPr>
          <w:rFonts w:ascii="Times New Roman" w:hAnsi="Times New Roman" w:eastAsia="宋体"/>
          <w:i/>
        </w:rPr>
        <w:t>P</w:t>
      </w:r>
      <w:r>
        <w:rPr>
          <w:rFonts w:ascii="Times New Roman" w:hAnsi="Times New Roman" w:eastAsia="宋体"/>
          <w:i/>
        </w:rPr>
        <w:t> </w:t>
      </w:r>
      <w:r>
        <w:rPr>
          <w:rFonts w:ascii="Times New Roman" w:hAnsi="Times New Roman" w:eastAsia="宋体"/>
        </w:rPr>
        <w:t>= </w:t>
      </w:r>
      <w:r>
        <w:rPr>
          <w:rFonts w:ascii="Times New Roman" w:hAnsi="Times New Roman" w:eastAsia="宋体"/>
        </w:rPr>
        <w:t>0.005</w:t>
      </w:r>
      <w:r>
        <w:t>）</w:t>
      </w:r>
      <w:r>
        <w:t>；此外，Ⅲ</w:t>
      </w:r>
      <w:r>
        <w:rPr>
          <w:rFonts w:ascii="Times New Roman" w:hAnsi="Times New Roman" w:eastAsia="宋体"/>
        </w:rPr>
        <w:t>/</w:t>
      </w:r>
      <w:r w:rsidR="001852F3">
        <w:rPr>
          <w:rFonts w:ascii="Times New Roman" w:hAnsi="Times New Roman" w:eastAsia="宋体"/>
        </w:rPr>
        <w:t xml:space="preserve"> </w:t>
      </w:r>
      <w:r>
        <w:t>Ⅳ期的胃癌病人中，</w:t>
      </w:r>
      <w:r>
        <w:rPr>
          <w:rFonts w:ascii="Times New Roman" w:hAnsi="Times New Roman" w:eastAsia="宋体"/>
        </w:rPr>
        <w:t>GC</w:t>
      </w:r>
      <w:r>
        <w:rPr>
          <w:rFonts w:ascii="Times New Roman" w:hAnsi="Times New Roman" w:eastAsia="宋体"/>
        </w:rPr>
        <w:t>/</w:t>
      </w:r>
      <w:r>
        <w:rPr>
          <w:rFonts w:ascii="Times New Roman" w:hAnsi="Times New Roman" w:eastAsia="宋体"/>
        </w:rPr>
        <w:t> </w:t>
      </w:r>
      <w:r>
        <w:rPr>
          <w:rFonts w:ascii="Times New Roman" w:hAnsi="Times New Roman" w:eastAsia="宋体"/>
        </w:rPr>
        <w:t>CC</w:t>
      </w:r>
      <w:r>
        <w:t>基因型携带者的患癌风险低于</w:t>
      </w:r>
      <w:r>
        <w:rPr>
          <w:rFonts w:ascii="Times New Roman" w:hAnsi="Times New Roman" w:eastAsia="宋体"/>
        </w:rPr>
        <w:t>GG</w:t>
      </w:r>
      <w:r>
        <w:t>纯合子携带者</w:t>
      </w:r>
      <w:r>
        <w:rPr>
          <w:rFonts w:ascii="Times New Roman" w:hAnsi="Times New Roman" w:eastAsia="宋体"/>
        </w:rPr>
        <w:t>(</w:t>
      </w:r>
      <w:r>
        <w:rPr>
          <w:rFonts w:ascii="Times New Roman" w:hAnsi="Times New Roman" w:eastAsia="宋体"/>
        </w:rPr>
        <w:t>OR</w:t>
      </w:r>
      <w:r>
        <w:rPr>
          <w:rFonts w:ascii="Times New Roman" w:hAnsi="Times New Roman" w:eastAsia="宋体"/>
        </w:rPr>
        <w:t> = </w:t>
      </w:r>
      <w:r>
        <w:rPr>
          <w:rFonts w:ascii="Times New Roman" w:hAnsi="Times New Roman" w:eastAsia="宋体"/>
        </w:rPr>
        <w:t>0.622;</w:t>
      </w:r>
      <w:r>
        <w:rPr>
          <w:rFonts w:ascii="Times New Roman" w:hAnsi="Times New Roman" w:eastAsia="宋体"/>
        </w:rPr>
        <w:t> </w:t>
      </w:r>
      <w:r>
        <w:rPr>
          <w:rFonts w:ascii="Times New Roman" w:hAnsi="Times New Roman" w:eastAsia="宋体"/>
        </w:rPr>
        <w:t>95%</w:t>
      </w:r>
      <w:r>
        <w:rPr>
          <w:rFonts w:ascii="Times New Roman" w:hAnsi="Times New Roman" w:eastAsia="宋体"/>
        </w:rPr>
        <w:t> </w:t>
      </w:r>
      <w:r>
        <w:rPr>
          <w:rFonts w:ascii="Times New Roman" w:hAnsi="Times New Roman" w:eastAsia="宋体"/>
        </w:rPr>
        <w:t>CI: 0.423-0.917; </w:t>
      </w:r>
      <w:r>
        <w:rPr>
          <w:rFonts w:ascii="Times New Roman" w:hAnsi="Times New Roman" w:eastAsia="宋体"/>
          <w:i/>
        </w:rPr>
        <w:t>P</w:t>
      </w:r>
      <w:r>
        <w:rPr>
          <w:rFonts w:ascii="Times New Roman" w:hAnsi="Times New Roman" w:eastAsia="宋体"/>
          <w:i/>
        </w:rPr>
        <w:t> </w:t>
      </w:r>
      <w:r>
        <w:rPr>
          <w:rFonts w:ascii="Times New Roman" w:hAnsi="Times New Roman" w:eastAsia="宋体"/>
        </w:rPr>
        <w:t>= </w:t>
      </w:r>
      <w:r>
        <w:rPr>
          <w:rFonts w:ascii="Times New Roman" w:hAnsi="Times New Roman" w:eastAsia="宋体"/>
        </w:rPr>
        <w:t>0.023</w:t>
      </w:r>
      <w:r>
        <w:rPr>
          <w:rFonts w:ascii="Times New Roman" w:hAnsi="Times New Roman" w:eastAsia="宋体"/>
        </w:rPr>
        <w:t>)</w:t>
      </w:r>
      <w:r>
        <w:t>。</w:t>
      </w:r>
    </w:p>
    <w:p w:rsidR="0018722C">
      <w:pPr>
        <w:pStyle w:val="cw23"/>
        <w:numPr>
          <w:ilvl w:val="0"/>
          <w:numId w:val="0"/>
        </w:numPr>
        <w:topLinePunct/>
      </w:pPr>
      <w:r>
        <w:t>9. </w:t>
      </w:r>
      <w:r>
        <w:rPr>
          <w:rFonts w:ascii="宋体" w:eastAsia="宋体" w:hint="eastAsia"/>
          <w:b/>
        </w:rPr>
        <w:t>多态位点</w:t>
      </w:r>
      <w:r>
        <w:rPr>
          <w:b/>
        </w:rPr>
        <w:t>rs2910164</w:t>
      </w:r>
      <w:r>
        <w:rPr>
          <w:rFonts w:ascii="宋体" w:eastAsia="宋体" w:hint="eastAsia"/>
          <w:b/>
        </w:rPr>
        <w:t>的</w:t>
      </w:r>
      <w:r>
        <w:rPr>
          <w:b/>
        </w:rPr>
        <w:t>G</w:t>
      </w:r>
      <w:r>
        <w:rPr>
          <w:b/>
        </w:rPr>
        <w:t>/</w:t>
      </w:r>
      <w:r>
        <w:rPr>
          <w:b/>
        </w:rPr>
        <w:t> </w:t>
      </w:r>
      <w:r>
        <w:rPr>
          <w:b/>
        </w:rPr>
        <w:t>C</w:t>
      </w:r>
      <w:r>
        <w:rPr>
          <w:rFonts w:ascii="宋体" w:eastAsia="宋体" w:hint="eastAsia"/>
          <w:b/>
        </w:rPr>
        <w:t>基因变异对</w:t>
      </w:r>
      <w:r>
        <w:rPr>
          <w:b/>
        </w:rPr>
        <w:t>miR-146a</w:t>
      </w:r>
      <w:r>
        <w:rPr>
          <w:rFonts w:ascii="宋体" w:eastAsia="宋体" w:hint="eastAsia"/>
          <w:b/>
        </w:rPr>
        <w:t>表达的影响</w:t>
      </w:r>
      <w:r w:rsidRPr="00000000">
        <w:tab/>
      </w:r>
      <w:r>
        <w:t>mir-146a</w:t>
      </w:r>
      <w:r>
        <w:t> </w:t>
      </w:r>
      <w:r>
        <w:t>SNP</w:t>
      </w:r>
    </w:p>
    <w:p w:rsidR="0018722C">
      <w:pPr>
        <w:pStyle w:val="aff0"/>
        <w:topLinePunct/>
      </w:pPr>
      <w:r>
        <w:rPr>
          <w:rFonts w:ascii="Times New Roman" w:eastAsia="Times New Roman"/>
        </w:rPr>
        <w:t>rs2910164</w:t>
      </w:r>
      <w:r>
        <w:t>的不同基因型胃癌病人中，</w:t>
      </w:r>
      <w:r>
        <w:rPr>
          <w:rFonts w:ascii="Times New Roman" w:eastAsia="Times New Roman"/>
        </w:rPr>
        <w:t>GG</w:t>
      </w:r>
      <w:r>
        <w:t>、</w:t>
      </w:r>
      <w:r>
        <w:rPr>
          <w:rFonts w:ascii="Times New Roman" w:eastAsia="Times New Roman"/>
        </w:rPr>
        <w:t>GC</w:t>
      </w:r>
      <w:r>
        <w:t>和</w:t>
      </w:r>
      <w:r>
        <w:rPr>
          <w:rFonts w:ascii="Times New Roman" w:eastAsia="Times New Roman"/>
        </w:rPr>
        <w:t>CC</w:t>
      </w:r>
      <w:r>
        <w:t>基因型的分布分别是</w:t>
      </w:r>
      <w:r>
        <w:rPr>
          <w:rFonts w:ascii="Times New Roman" w:eastAsia="Times New Roman"/>
        </w:rPr>
        <w:t>30</w:t>
      </w:r>
    </w:p>
    <w:p w:rsidR="0018722C">
      <w:pPr>
        <w:pStyle w:val="aff0"/>
        <w:topLinePunct/>
      </w:pPr>
      <w:r>
        <w:rPr>
          <w:rFonts w:ascii="Times New Roman" w:eastAsia="Times New Roman"/>
          <w:rFonts w:ascii="Times New Roman" w:eastAsia="Times New Roman"/>
        </w:rPr>
        <w:t xml:space="preserve">（</w:t>
      </w:r>
      <w:r>
        <w:rPr>
          <w:rFonts w:ascii="Times New Roman" w:eastAsia="Times New Roman"/>
        </w:rPr>
        <w:t xml:space="preserve">46.15%</w:t>
      </w:r>
      <w:r>
        <w:rPr>
          <w:rFonts w:ascii="Times New Roman" w:eastAsia="Times New Roman"/>
          <w:rFonts w:ascii="Times New Roman" w:eastAsia="Times New Roman"/>
        </w:rPr>
        <w:t xml:space="preserve">）</w:t>
      </w:r>
      <w:r>
        <w:t xml:space="preserve">、</w:t>
      </w:r>
      <w:r>
        <w:rPr>
          <w:rFonts w:ascii="Times New Roman" w:eastAsia="Times New Roman"/>
        </w:rPr>
        <w:t xml:space="preserve">26 </w:t>
      </w:r>
      <w:r>
        <w:rPr>
          <w:rFonts w:ascii="Times New Roman" w:eastAsia="Times New Roman"/>
        </w:rPr>
        <w:t xml:space="preserve">(</w:t>
      </w:r>
      <w:r>
        <w:rPr>
          <w:rFonts w:ascii="Times New Roman" w:eastAsia="Times New Roman"/>
        </w:rPr>
        <w:t xml:space="preserve">40.00%</w:t>
      </w:r>
      <w:r>
        <w:rPr>
          <w:rFonts w:ascii="Times New Roman" w:eastAsia="Times New Roman"/>
        </w:rPr>
        <w:t xml:space="preserve">)</w:t>
      </w:r>
      <w:r>
        <w:t xml:space="preserve">和</w:t>
      </w:r>
      <w:r>
        <w:rPr>
          <w:rFonts w:ascii="Times New Roman" w:eastAsia="Times New Roman"/>
        </w:rPr>
        <w:t xml:space="preserve">9</w:t>
      </w:r>
      <w:r>
        <w:t xml:space="preserve">例</w:t>
      </w:r>
      <w:r>
        <w:rPr>
          <w:rFonts w:ascii="Times New Roman" w:eastAsia="Times New Roman"/>
        </w:rPr>
        <w:t xml:space="preserve">(</w:t>
      </w:r>
      <w:r>
        <w:rPr>
          <w:rFonts w:ascii="Times New Roman" w:eastAsia="Times New Roman"/>
        </w:rPr>
        <w:t xml:space="preserve">13.85%</w:t>
      </w:r>
      <w:r>
        <w:rPr>
          <w:rFonts w:ascii="Times New Roman" w:eastAsia="Times New Roman"/>
        </w:rPr>
        <w:t xml:space="preserve">)</w:t>
      </w:r>
      <w:r>
        <w:t xml:space="preserve">. </w:t>
      </w:r>
      <w:r>
        <w:t xml:space="preserve">与</w:t>
      </w:r>
      <w:r>
        <w:rPr>
          <w:rFonts w:ascii="Times New Roman" w:eastAsia="Times New Roman"/>
        </w:rPr>
        <w:t xml:space="preserve">rs2910164 GG</w:t>
      </w:r>
      <w:r>
        <w:t xml:space="preserve">基因型相比，</w:t>
      </w:r>
      <w:r>
        <w:rPr>
          <w:rFonts w:ascii="Times New Roman" w:eastAsia="Times New Roman"/>
        </w:rPr>
        <w:t xml:space="preserve">GC</w:t>
      </w:r>
      <w:r>
        <w:t xml:space="preserve">、</w:t>
      </w:r>
      <w:r>
        <w:rPr>
          <w:rFonts w:ascii="Times New Roman" w:eastAsia="Times New Roman"/>
        </w:rPr>
        <w:t xml:space="preserve">CC</w:t>
      </w:r>
    </w:p>
    <w:p w:rsidR="0018722C">
      <w:pPr>
        <w:pStyle w:val="aff0"/>
        <w:topLinePunct/>
      </w:pPr>
      <w:r>
        <w:t>和</w:t>
      </w:r>
      <w:r>
        <w:rPr>
          <w:rFonts w:ascii="Times New Roman" w:eastAsia="宋体"/>
        </w:rPr>
        <w:t>GC</w:t>
      </w:r>
      <w:r>
        <w:rPr>
          <w:rFonts w:ascii="Times New Roman" w:eastAsia="宋体"/>
        </w:rPr>
        <w:t>/</w:t>
      </w:r>
      <w:r>
        <w:rPr>
          <w:rFonts w:ascii="Times New Roman" w:eastAsia="宋体"/>
        </w:rPr>
        <w:t> </w:t>
      </w:r>
      <w:r>
        <w:rPr>
          <w:rFonts w:ascii="Times New Roman" w:eastAsia="宋体"/>
        </w:rPr>
        <w:t>C</w:t>
      </w:r>
      <w:r>
        <w:rPr>
          <w:rFonts w:ascii="Times New Roman" w:eastAsia="宋体"/>
        </w:rPr>
        <w:t>C</w:t>
      </w:r>
      <w:r>
        <w:t>基因型携带者均表现出较高的成熟</w:t>
      </w:r>
      <w:r>
        <w:rPr>
          <w:rFonts w:ascii="Times New Roman" w:eastAsia="宋体"/>
        </w:rPr>
        <w:t>mi</w:t>
      </w:r>
      <w:r>
        <w:rPr>
          <w:rFonts w:ascii="Times New Roman" w:eastAsia="宋体"/>
        </w:rPr>
        <w:t>r</w:t>
      </w:r>
      <w:r>
        <w:rPr>
          <w:rFonts w:ascii="Times New Roman" w:eastAsia="宋体"/>
        </w:rPr>
        <w:t>-</w:t>
      </w:r>
      <w:r>
        <w:rPr>
          <w:rFonts w:ascii="Times New Roman" w:eastAsia="宋体"/>
        </w:rPr>
        <w:t>146a</w:t>
      </w:r>
      <w:r>
        <w:t>表达水平</w:t>
      </w:r>
      <w:r>
        <w:t>（</w:t>
      </w:r>
      <w:r>
        <w:rPr>
          <w:rFonts w:ascii="Times New Roman" w:eastAsia="宋体"/>
          <w:i/>
        </w:rPr>
        <w:t>P</w:t>
      </w:r>
      <w:r>
        <w:rPr>
          <w:spacing w:val="6"/>
        </w:rPr>
        <w:t>均小于</w:t>
      </w:r>
      <w:r>
        <w:rPr>
          <w:rFonts w:ascii="Times New Roman" w:eastAsia="宋体"/>
        </w:rPr>
        <w:t>0.01</w:t>
      </w:r>
      <w:r>
        <w:t>）</w:t>
      </w:r>
      <w:r>
        <w:t>；</w:t>
      </w:r>
      <w:r>
        <w:t>但是，上述三种基因型携带者与</w:t>
      </w:r>
      <w:r>
        <w:rPr>
          <w:rFonts w:ascii="Times New Roman" w:eastAsia="宋体"/>
        </w:rPr>
        <w:t>GG</w:t>
      </w:r>
      <w:r>
        <w:t>基因型的病人相比，组间</w:t>
      </w:r>
      <w:r>
        <w:rPr>
          <w:rFonts w:ascii="Times New Roman" w:eastAsia="宋体"/>
        </w:rPr>
        <w:t>pri-miR-146a</w:t>
      </w:r>
      <w:r>
        <w:t>的表</w:t>
      </w:r>
      <w:r>
        <w:t>达水平没有统计学差异</w:t>
      </w:r>
      <w:r>
        <w:t>（</w:t>
      </w:r>
      <w:r>
        <w:rPr>
          <w:spacing w:val="-15"/>
        </w:rPr>
        <w:t>图</w:t>
      </w:r>
      <w:r>
        <w:rPr>
          <w:rFonts w:ascii="Times New Roman" w:eastAsia="宋体"/>
        </w:rPr>
        <w:t>4</w:t>
      </w:r>
      <w:r>
        <w:rPr>
          <w:rFonts w:ascii="Times New Roman" w:eastAsia="宋体"/>
          <w:spacing w:val="-1"/>
        </w:rPr>
        <w:t>B</w:t>
      </w:r>
      <w:r>
        <w:rPr>
          <w:spacing w:val="-10"/>
        </w:rPr>
        <w:t xml:space="preserve">, </w:t>
      </w:r>
      <w:r>
        <w:rPr>
          <w:spacing w:val="-10"/>
        </w:rPr>
        <w:t>均</w:t>
      </w:r>
      <w:r>
        <w:rPr>
          <w:rFonts w:ascii="Times New Roman" w:eastAsia="宋体"/>
          <w:i/>
        </w:rPr>
        <w:t>P</w:t>
      </w:r>
      <w:r>
        <w:rPr>
          <w:rFonts w:ascii="Times New Roman" w:eastAsia="宋体"/>
          <w:spacing w:val="0"/>
        </w:rPr>
        <w:t>&gt; </w:t>
      </w:r>
      <w:r>
        <w:rPr>
          <w:rFonts w:ascii="Times New Roman" w:eastAsia="宋体"/>
        </w:rPr>
        <w:t>0.05</w:t>
      </w:r>
      <w:r>
        <w:t>）</w:t>
      </w:r>
      <w:r>
        <w:t>。</w:t>
      </w:r>
    </w:p>
    <w:p w:rsidR="0018722C">
      <w:pPr>
        <w:pStyle w:val="affd"/>
        <w:topLinePunct/>
      </w:pPr>
      <w:bookmarkStart w:id="114835" w:name="_Toc686114835"/>
      <w:r>
        <w:t>结</w:t>
      </w:r>
      <w:r w:rsidRPr="00000000">
        <w:tab/>
        <w:t>论</w:t>
      </w:r>
      <w:bookmarkEnd w:id="114835"/>
    </w:p>
    <w:p w:rsidR="0018722C">
      <w:pPr>
        <w:pStyle w:val="aff0"/>
        <w:topLinePunct/>
      </w:pPr>
      <w:r>
        <w:rPr>
          <w:rFonts w:ascii="Times New Roman" w:eastAsia="Times New Roman"/>
        </w:rPr>
        <w:t>1</w:t>
      </w:r>
      <w:r>
        <w:t>．</w:t>
      </w:r>
      <w:r>
        <w:rPr>
          <w:rFonts w:ascii="Times New Roman" w:eastAsia="Times New Roman"/>
        </w:rPr>
        <w:t>miR-146a</w:t>
      </w:r>
      <w:r>
        <w:t>通过抑制胃癌细胞的增殖和克隆形成能力，在胃癌中发挥肿瘤抑制基因的作用。</w:t>
      </w:r>
    </w:p>
    <w:p w:rsidR="0018722C">
      <w:pPr>
        <w:pStyle w:val="aff0"/>
        <w:topLinePunct/>
      </w:pPr>
      <w:r>
        <w:rPr>
          <w:rFonts w:ascii="Times New Roman" w:eastAsia="宋体"/>
        </w:rPr>
        <w:t>2.</w:t>
      </w:r>
      <w:r w:rsidRPr="00000000">
        <w:tab/>
        <w:t>miR-146a</w:t>
      </w:r>
      <w:r>
        <w:t>多态位点</w:t>
      </w:r>
      <w:r>
        <w:rPr>
          <w:rFonts w:ascii="Times New Roman" w:eastAsia="宋体"/>
        </w:rPr>
        <w:t>rs2910164</w:t>
      </w:r>
      <w:r>
        <w:rPr>
          <w:rFonts w:ascii="Times New Roman" w:eastAsia="宋体"/>
        </w:rPr>
        <w:t> </w:t>
      </w:r>
      <w:r>
        <w:rPr>
          <w:rFonts w:ascii="Times New Roman" w:eastAsia="宋体"/>
        </w:rPr>
        <w:t>C</w:t>
      </w:r>
      <w:r>
        <w:t>等位基因携带者的胃癌易感性相对低于</w:t>
      </w:r>
      <w:r>
        <w:rPr>
          <w:rFonts w:ascii="Times New Roman" w:eastAsia="宋体"/>
        </w:rPr>
        <w:t>G</w:t>
      </w:r>
      <w:r>
        <w:rPr>
          <w:rFonts w:ascii="Times New Roman" w:eastAsia="宋体"/>
        </w:rPr>
        <w:t> </w:t>
      </w:r>
      <w:r>
        <w:t>纯</w:t>
      </w:r>
    </w:p>
    <w:p w:rsidR="0018722C">
      <w:pPr>
        <w:pStyle w:val="aff0"/>
        <w:topLinePunct/>
      </w:pPr>
      <w:r>
        <w:t>合子携带者。</w:t>
      </w:r>
    </w:p>
    <w:p w:rsidR="0018722C">
      <w:pPr>
        <w:pStyle w:val="aff0"/>
        <w:topLinePunct/>
      </w:pPr>
      <w:r>
        <w:rPr>
          <w:rFonts w:ascii="Times New Roman" w:eastAsia="宋体"/>
        </w:rPr>
        <w:t>3</w:t>
      </w:r>
      <w:r>
        <w:t>．</w:t>
      </w:r>
      <w:r>
        <w:rPr>
          <w:rFonts w:ascii="Times New Roman" w:eastAsia="宋体"/>
        </w:rPr>
        <w:t>miR-146a</w:t>
      </w:r>
      <w:r>
        <w:t>多态位点</w:t>
      </w:r>
      <w:r>
        <w:rPr>
          <w:rFonts w:ascii="Times New Roman" w:eastAsia="宋体"/>
        </w:rPr>
        <w:t>rs2910164</w:t>
      </w:r>
      <w:r>
        <w:rPr>
          <w:rFonts w:ascii="Times New Roman" w:eastAsia="宋体"/>
        </w:rPr>
        <w:t> </w:t>
      </w:r>
      <w:r>
        <w:rPr>
          <w:rFonts w:ascii="Times New Roman" w:eastAsia="宋体"/>
        </w:rPr>
        <w:t>C</w:t>
      </w:r>
      <w:r>
        <w:t>等位基因的携带者中成熟</w:t>
      </w:r>
      <w:r>
        <w:rPr>
          <w:rFonts w:ascii="Times New Roman" w:eastAsia="宋体"/>
        </w:rPr>
        <w:t>miR-146a</w:t>
      </w:r>
      <w:r>
        <w:t>的表达</w:t>
      </w:r>
      <w:r>
        <w:t>高于</w:t>
      </w:r>
      <w:r>
        <w:rPr>
          <w:rFonts w:ascii="Times New Roman" w:eastAsia="宋体"/>
        </w:rPr>
        <w:t>G</w:t>
      </w:r>
      <w:r>
        <w:t>纯合子携带者。</w:t>
      </w:r>
    </w:p>
    <w:p w:rsidR="0018722C">
      <w:pPr>
        <w:pStyle w:val="aff"/>
        <w:topLinePunct/>
      </w:pPr>
      <w:r>
        <w:rPr>
          <w:rStyle w:val="afe"/>
          <w:kern w:val="2"/>
          <w:sz w:val="28"/>
          <w:szCs w:val="28"/>
          <w:rFonts w:cstheme="minorBidi" w:hAnsiTheme="minorHAnsi" w:eastAsiaTheme="minorHAnsi" w:asciiTheme="minorHAnsi" w:ascii="Times New Roman" w:hAnsi="宋体" w:eastAsia="黑体" w:cs="宋体"/>
          <w:b/>
          <w:bCs/>
          <w:w w:val="95"/>
        </w:rPr>
        <w:t>关键词</w:t>
      </w:r>
    </w:p>
    <w:p w:rsidR="0018722C">
      <w:pPr>
        <w:topLinePunct/>
      </w:pPr>
      <w:r>
        <w:t>胃癌；</w:t>
      </w:r>
      <w:r>
        <w:rPr>
          <w:rFonts w:ascii="Times New Roman" w:eastAsia="Times New Roman"/>
        </w:rPr>
        <w:t>mi</w:t>
      </w:r>
      <w:r>
        <w:rPr>
          <w:rFonts w:ascii="Times New Roman" w:eastAsia="Times New Roman"/>
        </w:rPr>
        <w:t>c</w:t>
      </w:r>
      <w:r>
        <w:rPr>
          <w:rFonts w:ascii="Times New Roman" w:eastAsia="Times New Roman"/>
        </w:rPr>
        <w:t>roRN</w:t>
      </w:r>
      <w:r>
        <w:rPr>
          <w:rFonts w:ascii="Times New Roman" w:eastAsia="Times New Roman"/>
        </w:rPr>
        <w:t>A</w:t>
      </w:r>
      <w:r>
        <w:t>；</w:t>
      </w:r>
      <w:r>
        <w:rPr>
          <w:rFonts w:ascii="Times New Roman" w:eastAsia="Times New Roman"/>
        </w:rPr>
        <w:t>miR</w:t>
      </w:r>
      <w:r>
        <w:rPr>
          <w:rFonts w:ascii="Times New Roman" w:eastAsia="Times New Roman"/>
        </w:rPr>
        <w:t>-</w:t>
      </w:r>
      <w:r>
        <w:rPr>
          <w:rFonts w:ascii="Times New Roman" w:eastAsia="Times New Roman"/>
        </w:rPr>
        <w:t>146</w:t>
      </w:r>
      <w:r>
        <w:rPr>
          <w:rFonts w:ascii="Times New Roman" w:eastAsia="Times New Roman"/>
        </w:rPr>
        <w:t>a</w:t>
      </w:r>
      <w:r>
        <w:t>；单核苷酸多态性</w:t>
      </w:r>
      <w:r>
        <w:t>（</w:t>
      </w:r>
      <w:r>
        <w:rPr>
          <w:rFonts w:ascii="Times New Roman" w:eastAsia="Times New Roman"/>
        </w:rPr>
        <w:t>SNP</w:t>
      </w:r>
      <w:r>
        <w:t>）</w:t>
      </w:r>
      <w:r>
        <w:t>；胃癌易感性</w:t>
      </w:r>
    </w:p>
    <w:p w:rsidR="0018722C">
      <w:pPr>
        <w:topLinePunct/>
      </w:pPr>
      <w:r>
        <w:rPr>
          <w:rFonts w:cstheme="minorBidi" w:hAnsiTheme="minorHAnsi" w:eastAsiaTheme="minorHAnsi" w:asciiTheme="minorHAnsi"/>
        </w:rPr>
        <w:t>5</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iR-146a rs2910164 G</w:t>
      </w:r>
      <w:r>
        <w:rPr>
          <w:rFonts w:cstheme="minorBidi" w:hAnsiTheme="minorHAnsi" w:eastAsiaTheme="minorHAnsi" w:asciiTheme="minorHAnsi"/>
          <w:b/>
        </w:rPr>
        <w:t>/</w:t>
      </w:r>
      <w:r>
        <w:rPr>
          <w:rFonts w:cstheme="minorBidi" w:hAnsiTheme="minorHAnsi" w:eastAsiaTheme="minorHAnsi" w:asciiTheme="minorHAnsi"/>
          <w:b/>
        </w:rPr>
        <w:t>C polymorphism is associated with gastric cancer risk through aberrant exprssion of miR-146</w:t>
      </w:r>
      <w:r>
        <w:rPr>
          <w:rFonts w:cstheme="minorBidi" w:hAnsiTheme="minorHAnsi" w:eastAsiaTheme="minorHAnsi" w:asciiTheme="minorHAnsi"/>
          <w:b/>
        </w:rPr>
        <w:t>a</w:t>
      </w:r>
    </w:p>
    <w:p w:rsidR="0018722C">
      <w:pPr>
        <w:topLinePunct/>
      </w:pPr>
      <w:r>
        <w:rPr>
          <w:rFonts w:cstheme="minorBidi" w:hAnsiTheme="minorHAnsi" w:eastAsiaTheme="minorHAnsi" w:asciiTheme="minorHAnsi" w:ascii="Times New Roman" w:hAnsi="Times New Roman" w:eastAsia="Times New Roman" w:cs="Times New Roman"/>
          <w:b/>
        </w:rPr>
        <w:t>Ph. D Candidate: Ai Mai Mentor: Professor. Yiguo Jiang</w:t>
      </w:r>
    </w:p>
    <w:p w:rsidR="0018722C">
      <w:pPr>
        <w:topLinePunct/>
      </w:pPr>
      <w:r>
        <w:rPr>
          <w:rFonts w:cstheme="minorBidi" w:hAnsiTheme="minorHAnsi" w:eastAsiaTheme="minorHAnsi" w:asciiTheme="minorHAnsi"/>
          <w:b/>
        </w:rPr>
        <w:t>Vice Professor. Qiaoyuan Yang Institute for Chemical Carcinogenesis</w:t>
      </w:r>
    </w:p>
    <w:p w:rsidR="0018722C">
      <w:pPr>
        <w:topLinePunct/>
      </w:pPr>
      <w:r>
        <w:rPr>
          <w:rFonts w:cstheme="minorBidi" w:hAnsiTheme="minorHAnsi" w:eastAsiaTheme="minorHAnsi" w:asciiTheme="minorHAnsi"/>
          <w:b/>
        </w:rPr>
        <w:t>Guangdong Medical Key Laboratory of Chemical Carcinogenesis State Key Laboratory of Respiratory Diseases</w:t>
      </w:r>
      <w:r>
        <w:rPr>
          <w:rFonts w:cstheme="minorBidi" w:hAnsiTheme="minorHAnsi" w:eastAsiaTheme="minorHAnsi" w:asciiTheme="minorHAnsi"/>
          <w:b/>
        </w:rPr>
        <w:t>,</w:t>
      </w:r>
    </w:p>
    <w:p w:rsidR="0018722C">
      <w:pPr>
        <w:pStyle w:val="af5"/>
        <w:topLinePunct/>
      </w:pPr>
      <w:r>
        <w:rPr>
          <w:rFonts w:cstheme="minorBidi" w:hAnsiTheme="minorHAnsi" w:eastAsiaTheme="minorHAnsi" w:asciiTheme="minorHAnsi"/>
          <w:b/>
        </w:rPr>
        <w:t>Guangzhou Medical University</w:t>
      </w:r>
    </w:p>
    <w:p w:rsidR="0018722C">
      <w:pPr>
        <w:pStyle w:val="afff2"/>
        <w:topLinePunct/>
      </w:pPr>
      <w:bookmarkStart w:id="114836" w:name="_Toc686114836"/>
      <w:bookmarkStart w:name="英文摘要 " w:id="6"/>
      <w:bookmarkEnd w:id="6"/>
      <w:r/>
      <w:bookmarkStart w:name="_bookmark1" w:id="7"/>
      <w:bookmarkEnd w:id="7"/>
      <w:r/>
      <w:r>
        <w:rPr>
          <w:b/>
        </w:rPr>
        <w:t>Abstract</w:t>
      </w:r>
      <w:bookmarkEnd w:id="114836"/>
    </w:p>
    <w:p w:rsidR="0018722C">
      <w:pPr>
        <w:pStyle w:val="afc"/>
        <w:topLinePunct/>
      </w:pPr>
      <w:r>
        <w:rPr>
          <w:rFonts w:cstheme="minorBidi" w:hAnsiTheme="minorHAnsi" w:eastAsiaTheme="minorHAnsi" w:asciiTheme="minorHAnsi"/>
          <w:b/>
        </w:rPr>
        <w:t>Background and object</w:t>
      </w:r>
    </w:p>
    <w:p w:rsidR="0018722C">
      <w:pPr>
        <w:pStyle w:val="afc"/>
        <w:topLinePunct/>
      </w:pPr>
      <w:r>
        <w:rPr>
          <w:rFonts w:ascii="Times New Roman"/>
        </w:rPr>
        <w:t xml:space="preserve">Gastric cancer </w:t>
      </w:r>
      <w:r>
        <w:rPr>
          <w:rFonts w:ascii="Times New Roman"/>
        </w:rPr>
        <w:t xml:space="preserve">(</w:t>
      </w:r>
      <w:r>
        <w:rPr>
          <w:rFonts w:ascii="Times New Roman"/>
        </w:rPr>
        <w:t xml:space="preserve">GC</w:t>
      </w:r>
      <w:r>
        <w:rPr>
          <w:rFonts w:ascii="Times New Roman"/>
        </w:rPr>
        <w:t xml:space="preserve">)</w:t>
      </w:r>
      <w:r>
        <w:rPr>
          <w:rFonts w:ascii="Times New Roman"/>
        </w:rPr>
        <w:t xml:space="preserve"> is the fourth most common cancer in the world with more than 70% of cases occur in the developing world. More than 50% of cases occur in Eastern Asia. GC is the second leading cause of cancer death in both sexes worldwide. In Asia, GC is the third most common cancer after breast and lung and is the second most common cause of cancer death after lung cancer. Although the incidence and mortality rates are slowly declining in many countries of Asia, GC still remains a significant public health problem. Therefore, gastric cancer is becoming one of the biggest economic burden among diseases in the nearly future. Despite the advances in current therapeutic approaches of gastric cancer, the development of adjuvant chemotherapy, which improve the clinical therapeutic effect in some way. On the contrary, the prognosis of gastric cancer still remains poor in those advanced cases with lymph node metastasis. Therefore, some reporters believed that some genes seem to contribute to the malignant potential of gastric cancer, but it remains extremely important that the identification of the precise factors which predict the prognosis</w:t>
      </w:r>
      <w:r>
        <w:rPr>
          <w:rFonts w:ascii="Times New Roman"/>
        </w:rPr>
        <w:t xml:space="preserve"> </w:t>
      </w:r>
      <w:r>
        <w:rPr>
          <w:rFonts w:ascii="Times New Roman"/>
        </w:rPr>
        <w:t xml:space="preserve">and</w:t>
      </w:r>
    </w:p>
    <w:p w:rsidR="0018722C">
      <w:pPr>
        <w:pStyle w:val="afc"/>
        <w:topLinePunct/>
      </w:pPr>
      <w:r>
        <w:rPr>
          <w:rFonts w:cstheme="minorBidi" w:hAnsiTheme="minorHAnsi" w:eastAsiaTheme="minorHAnsi" w:asciiTheme="minorHAnsi"/>
        </w:rPr>
        <w:t>6</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R</w:t>
      </w:r>
      <w:r>
        <w:rPr>
          <w:rFonts w:ascii="Times New Roman"/>
        </w:rPr>
        <w:t>ecurrence of gastric cancer.</w:t>
      </w:r>
    </w:p>
    <w:p w:rsidR="0018722C">
      <w:pPr>
        <w:pStyle w:val="afc"/>
        <w:topLinePunct/>
      </w:pPr>
      <w:r>
        <w:rPr>
          <w:rFonts w:ascii="Times New Roman"/>
        </w:rPr>
        <w:t xml:space="preserve">MicroRNAs </w:t>
      </w:r>
      <w:r>
        <w:rPr>
          <w:rFonts w:ascii="Times New Roman"/>
        </w:rPr>
        <w:t xml:space="preserve">(</w:t>
      </w:r>
      <w:r>
        <w:rPr>
          <w:rFonts w:ascii="Times New Roman"/>
        </w:rPr>
        <w:t xml:space="preserve">miRNAs</w:t>
      </w:r>
      <w:r>
        <w:rPr>
          <w:rFonts w:ascii="Times New Roman"/>
        </w:rPr>
        <w:t xml:space="preserve">)</w:t>
      </w:r>
      <w:r>
        <w:rPr>
          <w:rFonts w:ascii="Times New Roman"/>
        </w:rPr>
        <w:t xml:space="preserve"> are a family of mature, 21- to 25- nucleotide-long small noncoding and highly conserved RNA genes products that regulate gene expression by base pairing with target mRNAs at the 3'-untranslated region, leading to mRNA cleavage or translational repression. It has been suggested that miRNAs are involved in various biological processes, including the development of disease, cell differentiation, cell proliferation and cell death. Moreover, recent evidence has revealed that the change of miRNAs expression play critical roles during tumorigenesis, development and prognosis of solid cancers, including gastric cancer, which indicated that miRNAs could act as tumor suppressors or oncogenes.</w:t>
      </w:r>
    </w:p>
    <w:p w:rsidR="0018722C">
      <w:pPr>
        <w:pStyle w:val="afc"/>
        <w:topLinePunct/>
      </w:pPr>
      <w:r>
        <w:rPr>
          <w:rFonts w:ascii="Times New Roman"/>
        </w:rPr>
        <w:t xml:space="preserve">Single-nucleotide polymorphisms </w:t>
      </w:r>
      <w:r>
        <w:rPr>
          <w:rFonts w:ascii="Times New Roman"/>
        </w:rPr>
        <w:t xml:space="preserve">(</w:t>
      </w:r>
      <w:r>
        <w:rPr>
          <w:rFonts w:ascii="Times New Roman"/>
        </w:rPr>
        <w:t xml:space="preserve">SNPs</w:t>
      </w:r>
      <w:r>
        <w:rPr>
          <w:rFonts w:ascii="Times New Roman"/>
        </w:rPr>
        <w:t xml:space="preserve">)</w:t>
      </w:r>
      <w:r>
        <w:rPr>
          <w:rFonts w:ascii="Times New Roman"/>
        </w:rPr>
        <w:t xml:space="preserve"> is the most common type of genetic variation in the human genome and contribute to human phenotypic differences.</w:t>
      </w:r>
    </w:p>
    <w:p w:rsidR="0018722C">
      <w:pPr>
        <w:pStyle w:val="afc"/>
        <w:topLinePunct/>
      </w:pPr>
      <w:r>
        <w:rPr>
          <w:rFonts w:ascii="Times New Roman"/>
        </w:rPr>
        <w:t>Polymorphisms in human miRNA genome lesions could modify the biological processes by influencing the processing and</w:t>
      </w:r>
      <w:r>
        <w:rPr>
          <w:rFonts w:ascii="Times New Roman"/>
        </w:rPr>
        <w:t>/</w:t>
      </w:r>
      <w:r>
        <w:rPr>
          <w:rFonts w:ascii="Times New Roman"/>
        </w:rPr>
        <w:t xml:space="preserve"> or target selection of miRNAs, which are implicated in cell cycle regulation, and thereby play critical roles in carcinogenesis.</w:t>
      </w:r>
    </w:p>
    <w:p w:rsidR="0018722C">
      <w:pPr>
        <w:pStyle w:val="afc"/>
        <w:topLinePunct/>
      </w:pPr>
      <w:r>
        <w:rPr>
          <w:rFonts w:ascii="Times New Roman" w:hAnsi="Times New Roman"/>
        </w:rPr>
        <w:t xml:space="preserve">Currently, some researchers believed that the single nucleotide polymorphisms </w:t>
      </w:r>
      <w:r>
        <w:rPr>
          <w:rFonts w:ascii="Times New Roman" w:hAnsi="Times New Roman"/>
        </w:rPr>
        <w:t xml:space="preserve">(</w:t>
      </w:r>
      <w:r>
        <w:rPr>
          <w:rFonts w:ascii="Times New Roman" w:hAnsi="Times New Roman"/>
        </w:rPr>
        <w:t xml:space="preserve">SNPs</w:t>
      </w:r>
      <w:r>
        <w:rPr>
          <w:rFonts w:ascii="Times New Roman" w:hAnsi="Times New Roman"/>
        </w:rPr>
        <w:t xml:space="preserve">)</w:t>
      </w:r>
      <w:r>
        <w:rPr>
          <w:rFonts w:ascii="Times New Roman" w:hAnsi="Times New Roman"/>
        </w:rPr>
        <w:t xml:space="preserve"> in miRNA or it</w:t>
      </w:r>
      <w:r>
        <w:rPr>
          <w:rFonts w:ascii="Times New Roman" w:hAnsi="Times New Roman"/>
        </w:rPr>
        <w:t xml:space="preserve">'</w:t>
      </w:r>
      <w:r>
        <w:rPr>
          <w:rFonts w:ascii="Times New Roman" w:hAnsi="Times New Roman"/>
        </w:rPr>
        <w:t xml:space="preserve">s binding sites were the abnormal source of genetic variation, which contribute to cancer susceptibility. There were two different nucleotide on specific position in the genome, whose frequency was no less than 1% in the population. The difference of a single nucleotide of this genomic was known as SNPs, which has a specific biology, can regulate the expression of miRNA and effect its regulatory functions, thus has significant association of the tumor development. SNPs are the minor differences in gene sequence which present in each individual human</w:t>
      </w:r>
    </w:p>
    <w:p w:rsidR="0018722C">
      <w:pPr>
        <w:pStyle w:val="afc"/>
        <w:topLinePunct/>
      </w:pPr>
      <w:r>
        <w:rPr>
          <w:rFonts w:ascii="Times New Roman"/>
        </w:rPr>
        <w:t/>
      </w:r>
      <w:r>
        <w:rPr>
          <w:rFonts w:ascii="Times New Roman"/>
        </w:rPr>
        <w:t>P</w:t>
      </w:r>
      <w:r>
        <w:rPr>
          <w:rFonts w:ascii="Times New Roman"/>
        </w:rPr>
        <w:t>opulation</w:t>
      </w:r>
      <w:r>
        <w:rPr>
          <w:rFonts w:ascii="Times New Roman"/>
        </w:rPr>
        <w:t xml:space="preserve"> </w:t>
      </w:r>
      <w:r>
        <w:rPr>
          <w:rFonts w:ascii="Times New Roman"/>
        </w:rPr>
        <w:t>and</w:t>
      </w:r>
      <w:r w:rsidRPr="00000000">
        <w:tab/>
      </w:r>
      <w:r>
        <w:t>fairly well distributed throughout the human</w:t>
      </w:r>
      <w:r>
        <w:rPr>
          <w:rFonts w:ascii="Times New Roman"/>
        </w:rPr>
        <w:t xml:space="preserve"> </w:t>
      </w:r>
      <w:r>
        <w:rPr>
          <w:rFonts w:ascii="Times New Roman"/>
        </w:rPr>
        <w:t>genome. Otherwise,</w:t>
      </w:r>
      <w:r>
        <w:rPr>
          <w:rFonts w:ascii="Times New Roman"/>
        </w:rPr>
        <w:t xml:space="preserve"> </w:t>
      </w:r>
      <w:r>
        <w:rPr>
          <w:rFonts w:ascii="Times New Roman"/>
        </w:rPr>
        <w:t xml:space="preserve">most SNPs do not affect the function of the gene, but the SNPs in some specific area can make people susceptible to disease or affect the sensitivity of the drug. </w:t>
      </w:r>
      <w:r>
        <w:rPr>
          <w:rFonts w:ascii="Times New Roman"/>
        </w:rPr>
        <w:t xml:space="preserve">Recently, </w:t>
      </w:r>
      <w:r>
        <w:rPr>
          <w:rFonts w:ascii="Times New Roman"/>
        </w:rPr>
        <w:t>the association between SNP in miRNA sequence and cancer risk opened up an avenue to explore novel molecular mechanism of cancer</w:t>
      </w:r>
      <w:r>
        <w:rPr>
          <w:rFonts w:ascii="Times New Roman"/>
        </w:rPr>
        <w:t xml:space="preserve"> </w:t>
      </w:r>
      <w:r>
        <w:rPr>
          <w:rFonts w:ascii="Times New Roman"/>
        </w:rPr>
        <w:t>development.</w:t>
      </w:r>
    </w:p>
    <w:p w:rsidR="0018722C">
      <w:pPr>
        <w:pStyle w:val="afc"/>
        <w:topLinePunct/>
      </w:pPr>
      <w:r>
        <w:rPr>
          <w:rFonts w:ascii="Times New Roman"/>
        </w:rPr>
        <w:t>MiR-146a has been found aberrantly expressed in various types of cancer during the past decades, it probably acted as a novel regulator in cancer development and</w:t>
      </w:r>
    </w:p>
    <w:p w:rsidR="0018722C">
      <w:pPr>
        <w:pStyle w:val="afc"/>
        <w:topLinePunct/>
      </w:pPr>
      <w:r>
        <w:rPr>
          <w:rFonts w:cstheme="minorBidi" w:hAnsiTheme="minorHAnsi" w:eastAsiaTheme="minorHAnsi" w:asciiTheme="minorHAnsi"/>
        </w:rPr>
        <w:t>7</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P</w:t>
      </w:r>
      <w:r>
        <w:rPr>
          <w:rFonts w:ascii="Times New Roman"/>
        </w:rPr>
        <w:t xml:space="preserve">rogression. The level of miR-146a is regulated by a single nucleotide polymorphism </w:t>
      </w:r>
      <w:r>
        <w:rPr>
          <w:rFonts w:ascii="Times New Roman"/>
        </w:rPr>
        <w:t xml:space="preserve">(</w:t>
      </w:r>
      <w:r>
        <w:rPr>
          <w:rFonts w:ascii="Times New Roman"/>
        </w:rPr>
        <w:t xml:space="preserve">SNP</w:t>
      </w:r>
      <w:r>
        <w:rPr>
          <w:rFonts w:ascii="Times New Roman"/>
        </w:rPr>
        <w:t xml:space="preserve">)</w:t>
      </w:r>
      <w:r>
        <w:rPr>
          <w:rFonts w:ascii="Times New Roman"/>
        </w:rPr>
        <w:t xml:space="preserve">. Recently, some researchers reported that the G </w:t>
      </w:r>
      <w:r>
        <w:rPr>
          <w:rFonts w:ascii="Times New Roman"/>
        </w:rPr>
        <w:t xml:space="preserve">/</w:t>
      </w:r>
      <w:r>
        <w:rPr>
          <w:rFonts w:ascii="Times New Roman"/>
        </w:rPr>
        <w:t xml:space="preserve"> C polymorphism </w:t>
      </w:r>
      <w:r>
        <w:rPr>
          <w:rFonts w:ascii="Times New Roman"/>
        </w:rPr>
        <w:t xml:space="preserve">(</w:t>
      </w:r>
      <w:r>
        <w:rPr>
          <w:rFonts w:ascii="Times New Roman"/>
        </w:rPr>
        <w:t xml:space="preserve">rs2910164</w:t>
      </w:r>
      <w:r>
        <w:rPr>
          <w:rFonts w:ascii="Times New Roman"/>
        </w:rPr>
        <w:t xml:space="preserve">)</w:t>
      </w:r>
      <w:r>
        <w:rPr>
          <w:rFonts w:ascii="Times New Roman"/>
        </w:rPr>
        <w:t xml:space="preserve"> in miR-146a, was the reason which affecting the expression of miR-146a in papillary thyroid carcinoma. Likewise, it was also associated with the risk of hepatocellular carcinoma, prostate carcinoma, papillary thyroid carcinoma and breast cancer.</w:t>
      </w:r>
    </w:p>
    <w:p w:rsidR="0018722C">
      <w:pPr>
        <w:pStyle w:val="afc"/>
        <w:topLinePunct/>
      </w:pPr>
      <w:r>
        <w:rPr>
          <w:rFonts w:ascii="Times New Roman"/>
        </w:rPr>
        <w:t>However, the relation between miR-146a and gastric cancer is still controversial, as expression of miR-146a has been found both up- and down- regulated in gastric cancer. Therefore, we focus on confirming the expression of miR-146a in gastric cancer tissues and cell lines, and characterized the association between rs2910164 polymorphism and gastric cancer risk, which may be useful for identifying the exact role of miR-146a in gastric cancer.</w:t>
      </w:r>
    </w:p>
    <w:p w:rsidR="0018722C">
      <w:pPr>
        <w:pStyle w:val="afc"/>
        <w:topLinePunct/>
      </w:pPr>
      <w:r>
        <w:rPr>
          <w:rFonts w:ascii="Times New Roman"/>
        </w:rPr>
        <w:t>In our study, we found miR-146a is down-regulated in human gastric cancer tissues as well as in gastric cancer cells. Individuals with variant GC</w:t>
      </w:r>
      <w:r>
        <w:rPr>
          <w:rFonts w:ascii="Times New Roman"/>
        </w:rPr>
        <w:t>/</w:t>
      </w:r>
      <w:r>
        <w:rPr>
          <w:rFonts w:ascii="Times New Roman"/>
        </w:rPr>
        <w:t>CC genotype of miR-146a were in decreased risk for gastric cancer compared with those carrying wild GG genotype. In addition, the G-to-C change resulted in increased expression of mature miR-146a in gastric cancer patients. These results indicated a role for miR-146a as a tumor suppressor in gastric cancer and provided evidence that miR-146a SNP rs2910164 might play an important role in the prognosis of gastric cancer.</w:t>
      </w:r>
    </w:p>
    <w:p w:rsidR="0018722C">
      <w:pPr>
        <w:pStyle w:val="afc"/>
        <w:topLinePunct/>
      </w:pPr>
      <w:r>
        <w:rPr>
          <w:rFonts w:cstheme="minorBidi" w:hAnsiTheme="minorHAnsi" w:eastAsiaTheme="minorHAnsi" w:asciiTheme="minorHAnsi"/>
          <w:b/>
        </w:rPr>
        <w:t>Methods</w:t>
      </w:r>
    </w:p>
    <w:p w:rsidR="0018722C">
      <w:pPr>
        <w:pStyle w:val="cw23"/>
        <w:numPr>
          <w:ilvl w:val="0"/>
          <w:numId w:val="0"/>
        </w:numPr>
        <w:topLinePunct/>
      </w:pPr>
      <w:r>
        <w:t xml:space="preserve">1. </w:t>
      </w:r>
      <w:r>
        <w:rPr>
          <w:b/>
        </w:rPr>
        <w:t xml:space="preserve">Collected gastric specimens: </w:t>
      </w:r>
      <w:r>
        <w:t xml:space="preserve">Our study recruited 417 patients whose clinical datas and histopathologically confirmed to be gastric cancer from July 2009 to March 2013 in the First Affiliated Hospital of Nanchang University </w:t>
      </w:r>
      <w:r>
        <w:t xml:space="preserve">(</w:t>
      </w:r>
      <w:r>
        <w:rPr>
          <w:sz w:val="24"/>
        </w:rPr>
        <w:t xml:space="preserve">Nanchang, China</w:t>
      </w:r>
      <w:r>
        <w:t xml:space="preserve">)</w:t>
      </w:r>
      <w:r w:rsidR="001852F3">
        <w:t xml:space="preserve"> and Cancer Center of Guangzhou Medical University </w:t>
      </w:r>
      <w:r>
        <w:t xml:space="preserve">(</w:t>
      </w:r>
      <w:r>
        <w:rPr>
          <w:sz w:val="24"/>
        </w:rPr>
        <w:t xml:space="preserve">Guangzhou, China</w:t>
      </w:r>
      <w:r>
        <w:t xml:space="preserve">)</w:t>
      </w:r>
      <w:r>
        <w:t xml:space="preserve">. Cancerous and paired non-cancerous tissues were obtained from underwent gastric cancer surgery patients and immediately snap frozen in liquid</w:t>
      </w:r>
      <w:r>
        <w:t xml:space="preserve"> </w:t>
      </w:r>
      <w:r>
        <w:t xml:space="preserve">nitrogen.</w:t>
      </w:r>
    </w:p>
    <w:p w:rsidR="0018722C">
      <w:pPr>
        <w:pStyle w:val="cw23"/>
        <w:numPr>
          <w:ilvl w:val="0"/>
          <w:numId w:val="0"/>
        </w:numPr>
        <w:topLinePunct/>
      </w:pPr>
      <w:r>
        <w:t>2. </w:t>
      </w:r>
      <w:r>
        <w:rPr>
          <w:b/>
        </w:rPr>
        <w:t>Collected non-cancer samples: </w:t>
      </w:r>
      <w:r>
        <w:t>420 healthy people were recruited from Nanchang CDC over the same area, simultaneously, collecting their blood</w:t>
      </w:r>
      <w:r>
        <w:t> </w:t>
      </w:r>
      <w:r>
        <w:t>samples.</w:t>
      </w:r>
    </w:p>
    <w:p w:rsidR="0018722C">
      <w:pPr>
        <w:pStyle w:val="cw23"/>
        <w:numPr>
          <w:ilvl w:val="0"/>
          <w:numId w:val="0"/>
        </w:numPr>
        <w:topLinePunct/>
      </w:pPr>
      <w:r>
        <w:t>3. </w:t>
      </w:r>
      <w:r>
        <w:rPr>
          <w:b/>
        </w:rPr>
        <w:t>Cell</w:t>
      </w:r>
      <w:r w:rsidR="001852F3">
        <w:rPr>
          <w:b/>
        </w:rPr>
        <w:t xml:space="preserve">  culture: </w:t>
      </w:r>
      <w:r w:rsidR="001852F3">
        <w:rPr>
          <w:b/>
        </w:rPr>
        <w:t xml:space="preserve"> </w:t>
      </w:r>
      <w:r>
        <w:t>All</w:t>
      </w:r>
      <w:r w:rsidR="001852F3">
        <w:t xml:space="preserve"> cells</w:t>
      </w:r>
      <w:r w:rsidR="001852F3">
        <w:t xml:space="preserve"> were</w:t>
      </w:r>
      <w:r w:rsidR="001852F3">
        <w:t xml:space="preserve"> maintained</w:t>
      </w:r>
      <w:r w:rsidR="001852F3">
        <w:t xml:space="preserve">  at</w:t>
      </w:r>
      <w:r w:rsidR="001852F3">
        <w:t xml:space="preserve"> 37</w:t>
      </w:r>
      <w:r>
        <w:rPr>
          <w:rFonts w:ascii="宋体" w:hAnsi="宋体"/>
        </w:rPr>
        <w:t>℃</w:t>
      </w:r>
      <w:r>
        <w:t>in</w:t>
      </w:r>
      <w:r w:rsidR="001852F3">
        <w:t xml:space="preserve"> a</w:t>
      </w:r>
      <w:r w:rsidR="001852F3">
        <w:t xml:space="preserve">  humidified</w:t>
      </w:r>
      <w:r w:rsidR="001852F3">
        <w:t xml:space="preserve"> incubator</w:t>
      </w:r>
    </w:p>
    <w:p w:rsidR="0018722C">
      <w:pPr>
        <w:pStyle w:val="afc"/>
        <w:topLinePunct/>
      </w:pPr>
      <w:r>
        <w:rPr>
          <w:rFonts w:cstheme="minorBidi" w:hAnsiTheme="minorHAnsi" w:eastAsiaTheme="minorHAnsi" w:asciiTheme="minorHAnsi"/>
        </w:rPr>
        <w:t>8</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C</w:t>
      </w:r>
      <w:r>
        <w:rPr>
          <w:rFonts w:ascii="Times New Roman"/>
        </w:rPr>
        <w:t>ontaining 5% CO</w:t>
      </w:r>
      <w:r>
        <w:rPr>
          <w:rFonts w:ascii="Times New Roman"/>
        </w:rPr>
        <w:t xml:space="preserve">2 </w:t>
      </w:r>
      <w:r>
        <w:rPr>
          <w:rFonts w:ascii="Times New Roman"/>
        </w:rPr>
        <w:t xml:space="preserve">and treated with celastrol in complete medium, including human gastric epithelial cell line </w:t>
      </w:r>
      <w:r>
        <w:rPr>
          <w:rFonts w:ascii="Times New Roman"/>
        </w:rPr>
        <w:t xml:space="preserve">(</w:t>
      </w:r>
      <w:r>
        <w:rPr>
          <w:rFonts w:ascii="Times New Roman"/>
        </w:rPr>
        <w:t xml:space="preserve">GES-1</w:t>
      </w:r>
      <w:r>
        <w:rPr>
          <w:rFonts w:ascii="Times New Roman"/>
        </w:rPr>
        <w:t xml:space="preserve">)</w:t>
      </w:r>
      <w:r>
        <w:rPr>
          <w:rFonts w:ascii="Times New Roman"/>
        </w:rPr>
        <w:t xml:space="preserve"> and six gastric cancer cell lines </w:t>
      </w:r>
      <w:r>
        <w:rPr>
          <w:rFonts w:ascii="Times New Roman"/>
        </w:rPr>
        <w:t xml:space="preserve">(</w:t>
      </w:r>
      <w:r>
        <w:rPr>
          <w:rFonts w:ascii="Times New Roman"/>
        </w:rPr>
        <w:t xml:space="preserve">AGS, BGC-823, HGC-27, MKN-28, MKN-45 and</w:t>
      </w:r>
      <w:r>
        <w:rPr>
          <w:rFonts w:ascii="Times New Roman"/>
          <w:spacing w:val="-3"/>
        </w:rPr>
        <w:t xml:space="preserve"> </w:t>
      </w:r>
      <w:r>
        <w:rPr>
          <w:rFonts w:ascii="Times New Roman"/>
        </w:rPr>
        <w:t xml:space="preserve">SGC-7901</w:t>
      </w:r>
      <w:r>
        <w:rPr>
          <w:rFonts w:ascii="Times New Roman"/>
        </w:rPr>
        <w:t xml:space="preserve">)</w:t>
      </w:r>
      <w:r>
        <w:rPr>
          <w:rFonts w:ascii="Times New Roman"/>
        </w:rPr>
        <w:t xml:space="preserve">.</w:t>
      </w:r>
    </w:p>
    <w:p w:rsidR="0018722C">
      <w:pPr>
        <w:pStyle w:val="cw23"/>
        <w:numPr>
          <w:ilvl w:val="0"/>
          <w:numId w:val="0"/>
        </w:numPr>
        <w:topLinePunct/>
      </w:pPr>
      <w:r>
        <w:t xml:space="preserve">4. </w:t>
      </w:r>
      <w:r>
        <w:rPr>
          <w:b/>
        </w:rPr>
        <w:t xml:space="preserve">RNA extraction and the detection of miR-146a: </w:t>
      </w:r>
      <w:r>
        <w:t xml:space="preserve">Total </w:t>
      </w:r>
      <w:r>
        <w:t>RNA from tissue samples and cell lines was obtained with the TRIzol</w:t>
      </w:r>
      <w:r>
        <w:t>®</w:t>
      </w:r>
      <w:r>
        <w:t xml:space="preserve">isolation reagent, and the total RNA were reverse transcribed to synthesize cDNA.</w:t>
      </w:r>
      <w:r>
        <w:t xml:space="preserve"> </w:t>
      </w:r>
      <w:r>
        <w:t xml:space="preserve">qRT-PCR </w:t>
      </w:r>
      <w:r>
        <w:t>method was used to quantify mature miR-146a and</w:t>
      </w:r>
      <w:r>
        <w:t xml:space="preserve"> </w:t>
      </w:r>
      <w:r>
        <w:t>pri-miR-146a.</w:t>
      </w:r>
    </w:p>
    <w:p w:rsidR="0018722C">
      <w:pPr>
        <w:pStyle w:val="cw23"/>
        <w:numPr>
          <w:ilvl w:val="0"/>
          <w:numId w:val="0"/>
        </w:numPr>
        <w:topLinePunct/>
      </w:pPr>
      <w:r>
        <w:t xml:space="preserve">5. </w:t>
      </w:r>
      <w:r>
        <w:rPr>
          <w:b/>
        </w:rPr>
        <w:t xml:space="preserve">Transient miRNA-146a transfection: </w:t>
      </w:r>
      <w:r>
        <w:t xml:space="preserve">AGS cell was chosen to do the transfection experiments which has the lowest expression of miR-146a. AGS cells in 12-well plates were transfected with miR146a precursor </w:t>
      </w:r>
      <w:r>
        <w:t xml:space="preserve">(</w:t>
      </w:r>
      <w:r>
        <w:rPr>
          <w:sz w:val="24"/>
        </w:rPr>
        <w:t xml:space="preserve">miR-146a mimic</w:t>
      </w:r>
      <w:r>
        <w:t xml:space="preserve">)</w:t>
      </w:r>
      <w:r>
        <w:t xml:space="preserve"> or scrambled pre-miR negative control </w:t>
      </w:r>
      <w:r>
        <w:t xml:space="preserve">(</w:t>
      </w:r>
      <w:r>
        <w:rPr>
          <w:sz w:val="24"/>
        </w:rPr>
        <w:t xml:space="preserve">miR-146a mimic NC</w:t>
      </w:r>
      <w:r>
        <w:t xml:space="preserve">)</w:t>
      </w:r>
      <w:r>
        <w:t xml:space="preserve">, then measured the transfection </w:t>
      </w:r>
      <w:r>
        <w:t xml:space="preserve">efficiency.</w:t>
      </w:r>
    </w:p>
    <w:p w:rsidR="0018722C">
      <w:pPr>
        <w:pStyle w:val="cw23"/>
        <w:numPr>
          <w:ilvl w:val="0"/>
          <w:numId w:val="0"/>
        </w:numPr>
        <w:topLinePunct/>
      </w:pPr>
      <w:r>
        <w:t>6. </w:t>
      </w:r>
      <w:r>
        <w:rPr>
          <w:b/>
        </w:rPr>
        <w:t>Cell</w:t>
      </w:r>
      <w:r>
        <w:rPr>
          <w:b/>
        </w:rPr>
        <w:t> </w:t>
      </w:r>
      <w:r>
        <w:rPr>
          <w:b/>
        </w:rPr>
        <w:t>proliferation</w:t>
      </w:r>
      <w:r>
        <w:rPr>
          <w:b/>
        </w:rPr>
        <w:t> </w:t>
      </w:r>
      <w:r>
        <w:rPr>
          <w:b/>
        </w:rPr>
        <w:t>assay</w:t>
      </w:r>
      <w:r>
        <w:t>:</w:t>
      </w:r>
      <w:r>
        <w:t> </w:t>
      </w:r>
      <w:r>
        <w:t>Transfected</w:t>
      </w:r>
      <w:r>
        <w:t> </w:t>
      </w:r>
      <w:r>
        <w:t>AGS</w:t>
      </w:r>
      <w:r>
        <w:t> </w:t>
      </w:r>
      <w:r>
        <w:t>cells</w:t>
      </w:r>
      <w:r>
        <w:t> </w:t>
      </w:r>
      <w:r>
        <w:t>were</w:t>
      </w:r>
      <w:r>
        <w:t> </w:t>
      </w:r>
      <w:r>
        <w:t>plated</w:t>
      </w:r>
      <w:r>
        <w:t> </w:t>
      </w:r>
      <w:r>
        <w:t>in</w:t>
      </w:r>
      <w:r>
        <w:t> </w:t>
      </w:r>
      <w:r>
        <w:t>96-well</w:t>
      </w:r>
      <w:r>
        <w:t> </w:t>
      </w:r>
      <w:r>
        <w:t>plates</w:t>
      </w:r>
      <w:r>
        <w:t> </w:t>
      </w:r>
      <w:r>
        <w:t>(</w:t>
      </w:r>
      <w:r>
        <w:t>0.5</w:t>
      </w:r>
    </w:p>
    <w:p w:rsidR="0018722C">
      <w:pPr>
        <w:pStyle w:val="afc"/>
        <w:topLinePunct/>
      </w:pPr>
      <w:r>
        <w:t>×</w:t>
      </w:r>
      <w:r>
        <w:rPr>
          <w:rFonts w:ascii="Times New Roman" w:hAnsi="Times New Roman"/>
        </w:rPr>
        <w:t>10</w:t>
      </w:r>
      <w:r>
        <w:rPr>
          <w:rFonts w:ascii="Times New Roman" w:hAnsi="Times New Roman"/>
        </w:rPr>
        <w:t>4 </w:t>
      </w:r>
      <w:r>
        <w:rPr>
          <w:rFonts w:ascii="Times New Roman" w:hAnsi="Times New Roman"/>
        </w:rPr>
        <w:t>cells per well</w:t>
      </w:r>
      <w:r>
        <w:rPr>
          <w:rFonts w:ascii="Times New Roman" w:hAnsi="Times New Roman"/>
          <w:rFonts w:ascii="Times New Roman" w:hAnsi="Times New Roman"/>
        </w:rPr>
        <w:t>）</w:t>
      </w:r>
      <w:r w:rsidR="001852F3">
        <w:rPr>
          <w:rFonts w:ascii="Times New Roman" w:hAnsi="Times New Roman"/>
        </w:rPr>
        <w:t xml:space="preserve">at 24h after transfection and cultured in normal conditions. After incubation for 24h, CCK-8 reagent was added to detect cell proliferation.</w:t>
      </w:r>
    </w:p>
    <w:p w:rsidR="0018722C">
      <w:pPr>
        <w:pStyle w:val="cw23"/>
        <w:numPr>
          <w:ilvl w:val="0"/>
          <w:numId w:val="0"/>
        </w:numPr>
        <w:topLinePunct/>
      </w:pPr>
      <w:r>
        <w:t>7. </w:t>
      </w:r>
      <w:r>
        <w:rPr>
          <w:b/>
        </w:rPr>
        <w:t>Colony formation assay: </w:t>
      </w:r>
      <w:r>
        <w:t>After transfected for 24h, AGS cells were trypsinized, counted and placed onto the fresh 60mm plates, density of 1000 cells per plate. The colony formation rate was calculated after culturing for 10</w:t>
      </w:r>
      <w:r>
        <w:t> </w:t>
      </w:r>
      <w:r>
        <w:t>days.</w:t>
      </w:r>
    </w:p>
    <w:p w:rsidR="0018722C">
      <w:pPr>
        <w:pStyle w:val="cw23"/>
        <w:numPr>
          <w:ilvl w:val="0"/>
          <w:numId w:val="0"/>
        </w:numPr>
        <w:topLinePunct/>
      </w:pPr>
      <w:r>
        <w:t>8. </w:t>
      </w:r>
      <w:r>
        <w:rPr>
          <w:b/>
        </w:rPr>
        <w:t>Cell cycle </w:t>
      </w:r>
      <w:r>
        <w:rPr>
          <w:b/>
        </w:rPr>
        <w:t>analysis</w:t>
      </w:r>
      <w:r>
        <w:rPr>
          <w:rFonts w:ascii="宋体" w:eastAsia="宋体" w:hint="eastAsia"/>
          <w:b/>
          <w:rFonts w:ascii="宋体" w:eastAsia="宋体" w:hint="eastAsia"/>
          <w:b/>
          <w:spacing w:val="-2"/>
          <w:sz w:val="24"/>
        </w:rPr>
        <w:t xml:space="preserve">: </w:t>
      </w:r>
      <w:r>
        <w:t>AGS </w:t>
      </w:r>
      <w:r>
        <w:t>cells were harvested at 24h after transfection and fixed</w:t>
      </w:r>
      <w:r>
        <w:t> </w:t>
      </w:r>
      <w:r>
        <w:t>in</w:t>
      </w:r>
    </w:p>
    <w:p w:rsidR="0018722C">
      <w:pPr>
        <w:pStyle w:val="afc"/>
        <w:topLinePunct/>
      </w:pPr>
      <w:r>
        <w:rPr>
          <w:rFonts w:ascii="Times New Roman"/>
        </w:rPr>
        <w:t xml:space="preserve">70% ice-cold ethanol, treated with RNAse A, stained with 50mg</w:t>
      </w:r>
      <w:r>
        <w:rPr>
          <w:rFonts w:ascii="Times New Roman"/>
        </w:rPr>
        <w:t xml:space="preserve">/</w:t>
      </w:r>
      <w:r>
        <w:rPr>
          <w:rFonts w:ascii="Times New Roman"/>
        </w:rPr>
        <w:t xml:space="preserve">ml propidium iodide and 0.1mg</w:t>
      </w:r>
      <w:r>
        <w:rPr>
          <w:rFonts w:ascii="Times New Roman"/>
        </w:rPr>
        <w:t xml:space="preserve">/</w:t>
      </w:r>
      <w:r>
        <w:rPr>
          <w:rFonts w:ascii="Times New Roman"/>
        </w:rPr>
        <w:t xml:space="preserve">ml RNase A for DNA content analysis by flow cytometry with a FACS Calibur system </w:t>
      </w:r>
      <w:r>
        <w:rPr>
          <w:rFonts w:ascii="Times New Roman"/>
        </w:rPr>
        <w:t xml:space="preserve">(</w:t>
      </w:r>
      <w:r>
        <w:rPr>
          <w:rFonts w:ascii="Times New Roman"/>
        </w:rPr>
        <w:t xml:space="preserve">Becton Dickinson, Franklin, NJ</w:t>
      </w:r>
      <w:r>
        <w:rPr>
          <w:rFonts w:ascii="Times New Roman"/>
        </w:rPr>
        <w:t xml:space="preserve">)</w:t>
      </w:r>
      <w:r>
        <w:rPr>
          <w:rFonts w:ascii="Times New Roman"/>
        </w:rPr>
        <w:t xml:space="preserve">. The percentage of cell population in each phase was calculated with FlowJo FACS analysis software </w:t>
      </w:r>
      <w:r>
        <w:rPr>
          <w:rFonts w:ascii="Times New Roman"/>
        </w:rPr>
        <w:t xml:space="preserve">(</w:t>
      </w:r>
      <w:r>
        <w:rPr>
          <w:rFonts w:ascii="Times New Roman"/>
        </w:rPr>
        <w:t xml:space="preserve">Tree Star, Inc</w:t>
      </w:r>
      <w:r>
        <w:rPr>
          <w:rFonts w:ascii="Times New Roman"/>
        </w:rPr>
        <w:t xml:space="preserve">.,</w:t>
      </w:r>
      <w:r>
        <w:rPr>
          <w:rFonts w:ascii="Times New Roman"/>
        </w:rPr>
        <w:t xml:space="preserve"> Ashland, OR</w:t>
      </w:r>
      <w:r>
        <w:rPr>
          <w:rFonts w:ascii="Times New Roman"/>
        </w:rPr>
        <w:t xml:space="preserve">)</w:t>
      </w:r>
      <w:r>
        <w:rPr>
          <w:rFonts w:ascii="Times New Roman"/>
        </w:rPr>
        <w:t xml:space="preserve">.</w:t>
      </w:r>
    </w:p>
    <w:p w:rsidR="0018722C">
      <w:pPr>
        <w:pStyle w:val="cw23"/>
        <w:numPr>
          <w:ilvl w:val="0"/>
          <w:numId w:val="0"/>
        </w:numPr>
        <w:topLinePunct/>
      </w:pPr>
      <w:r>
        <w:t>9. </w:t>
      </w:r>
      <w:r>
        <w:rPr>
          <w:b/>
        </w:rPr>
        <w:t>DNA isolation and </w:t>
      </w:r>
      <w:r>
        <w:rPr>
          <w:b/>
        </w:rPr>
        <w:t>genotyping</w:t>
      </w:r>
      <w:r>
        <w:rPr>
          <w:rFonts w:ascii="宋体" w:eastAsia="宋体" w:hint="eastAsia"/>
          <w:b/>
          <w:rFonts w:ascii="宋体" w:eastAsia="宋体" w:hint="eastAsia"/>
          <w:b/>
          <w:spacing w:val="-2"/>
          <w:sz w:val="24"/>
        </w:rPr>
        <w:t xml:space="preserve">: </w:t>
      </w:r>
      <w:r>
        <w:t>Genomic </w:t>
      </w:r>
      <w:r>
        <w:t>DNA was extracted by QuickGene</w:t>
      </w:r>
      <w:r>
        <w:t> </w:t>
      </w:r>
      <w:r>
        <w:t>DNA</w:t>
      </w:r>
    </w:p>
    <w:p w:rsidR="0018722C">
      <w:pPr>
        <w:pStyle w:val="afc"/>
        <w:topLinePunct/>
      </w:pPr>
      <w:r>
        <w:rPr>
          <w:rFonts w:ascii="Times New Roman"/>
        </w:rPr>
        <w:t/>
      </w:r>
      <w:r>
        <w:rPr>
          <w:rFonts w:ascii="Times New Roman"/>
        </w:rPr>
        <w:t>W</w:t>
      </w:r>
      <w:r>
        <w:rPr>
          <w:rFonts w:ascii="Times New Roman"/>
        </w:rPr>
        <w:t xml:space="preserve">hole blood kit </w:t>
      </w:r>
      <w:r>
        <w:rPr>
          <w:rFonts w:ascii="Times New Roman"/>
        </w:rPr>
        <w:t xml:space="preserve">(</w:t>
      </w:r>
      <w:r>
        <w:rPr>
          <w:rFonts w:ascii="Times New Roman"/>
        </w:rPr>
        <w:t xml:space="preserve">Fujifilm, Tokyo, Japan</w:t>
      </w:r>
      <w:r>
        <w:rPr>
          <w:rFonts w:ascii="Times New Roman"/>
        </w:rPr>
        <w:t xml:space="preserve">)</w:t>
      </w:r>
      <w:r>
        <w:rPr>
          <w:rFonts w:ascii="Times New Roman"/>
        </w:rPr>
        <w:t xml:space="preserve"> from the whole blood sample according to the manufacturer's recommended protocol by QuickGene-810 isolation system </w:t>
      </w:r>
      <w:r>
        <w:rPr>
          <w:rFonts w:ascii="Times New Roman"/>
        </w:rPr>
        <w:t xml:space="preserve">(</w:t>
      </w:r>
      <w:r>
        <w:rPr>
          <w:rFonts w:ascii="Times New Roman"/>
        </w:rPr>
        <w:t xml:space="preserve">Fujifilm</w:t>
      </w:r>
      <w:r>
        <w:rPr>
          <w:rFonts w:ascii="Times New Roman"/>
        </w:rPr>
        <w:t xml:space="preserve">)</w:t>
      </w:r>
      <w:r>
        <w:rPr>
          <w:rFonts w:ascii="Times New Roman"/>
        </w:rPr>
        <w:t xml:space="preserve">. For miR-146a SNP </w:t>
      </w:r>
      <w:r>
        <w:rPr>
          <w:rFonts w:ascii="Times New Roman"/>
        </w:rPr>
        <w:t xml:space="preserve">(</w:t>
      </w:r>
      <w:r>
        <w:rPr>
          <w:rFonts w:ascii="Times New Roman"/>
        </w:rPr>
        <w:t xml:space="preserve">rs2910164, G</w:t>
      </w:r>
      <w:r>
        <w:rPr>
          <w:rFonts w:ascii="Times New Roman"/>
        </w:rPr>
        <w:t xml:space="preserve">/</w:t>
      </w:r>
      <w:r>
        <w:rPr>
          <w:rFonts w:ascii="Times New Roman"/>
        </w:rPr>
        <w:t xml:space="preserve">C</w:t>
      </w:r>
      <w:r>
        <w:rPr>
          <w:rFonts w:ascii="Times New Roman"/>
        </w:rPr>
        <w:t xml:space="preserve">)</w:t>
      </w:r>
      <w:r>
        <w:rPr>
          <w:rFonts w:ascii="Times New Roman"/>
        </w:rPr>
        <w:t xml:space="preserve">, genotyping work was performed using Taqman Allelic Discrimination </w:t>
      </w:r>
      <w:r>
        <w:rPr>
          <w:rFonts w:ascii="Times New Roman"/>
        </w:rPr>
        <w:t xml:space="preserve">(</w:t>
      </w:r>
      <w:r>
        <w:rPr>
          <w:rFonts w:ascii="Times New Roman"/>
        </w:rPr>
        <w:t xml:space="preserve">Applied Biosystems, Foster City, CA, USA</w:t>
      </w:r>
      <w:r>
        <w:rPr>
          <w:rFonts w:ascii="Times New Roman"/>
        </w:rPr>
        <w:t xml:space="preserve">)</w:t>
      </w:r>
      <w:r>
        <w:rPr>
          <w:rFonts w:ascii="Times New Roman"/>
        </w:rPr>
        <w:t xml:space="preserve"> with a commercially available primer probe set and an Applied Biosystems 7500</w:t>
      </w:r>
    </w:p>
    <w:p w:rsidR="0018722C">
      <w:pPr>
        <w:pStyle w:val="afc"/>
        <w:topLinePunct/>
      </w:pPr>
      <w:r>
        <w:rPr>
          <w:rFonts w:cstheme="minorBidi" w:hAnsiTheme="minorHAnsi" w:eastAsiaTheme="minorHAnsi" w:asciiTheme="minorHAnsi"/>
        </w:rPr>
        <w:t>9</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R</w:t>
      </w:r>
      <w:r>
        <w:rPr>
          <w:rFonts w:ascii="Times New Roman"/>
        </w:rPr>
        <w:t xml:space="preserve">eal-time PCR system </w:t>
      </w:r>
      <w:r>
        <w:rPr>
          <w:rFonts w:ascii="Times New Roman"/>
        </w:rPr>
        <w:t xml:space="preserve">(</w:t>
      </w:r>
      <w:r>
        <w:rPr>
          <w:rFonts w:ascii="Times New Roman"/>
        </w:rPr>
        <w:t xml:space="preserve">Applied Biosystems</w:t>
      </w:r>
      <w:r>
        <w:rPr>
          <w:rFonts w:ascii="Times New Roman"/>
        </w:rPr>
        <w:t xml:space="preserve">)</w:t>
      </w:r>
      <w:r>
        <w:rPr>
          <w:rFonts w:ascii="Times New Roman"/>
        </w:rPr>
        <w:t xml:space="preserve">. In order to ensure the quality of genotyping, sequencing was done for 10% of randomly selected samples with high DNA quality, and the results were</w:t>
      </w:r>
      <w:r w:rsidR="004B696B">
        <w:rPr>
          <w:rFonts w:ascii="Times New Roman"/>
        </w:rPr>
        <w:t xml:space="preserve">&gt;</w:t>
      </w:r>
      <w:r w:rsidR="004B696B">
        <w:rPr>
          <w:rFonts w:ascii="Times New Roman"/>
        </w:rPr>
        <w:t xml:space="preserve"> </w:t>
      </w:r>
      <w:r w:rsidR="004B696B">
        <w:rPr>
          <w:rFonts w:ascii="Times New Roman"/>
        </w:rPr>
        <w:t xml:space="preserve">98% concordant.</w:t>
      </w:r>
    </w:p>
    <w:p w:rsidR="0018722C">
      <w:pPr>
        <w:pStyle w:val="cw23"/>
        <w:numPr>
          <w:ilvl w:val="0"/>
          <w:numId w:val="0"/>
        </w:numPr>
        <w:topLinePunct/>
      </w:pPr>
      <w:r>
        <w:t>10. </w:t>
      </w:r>
      <w:r>
        <w:rPr>
          <w:b/>
        </w:rPr>
        <w:t>Statistical</w:t>
      </w:r>
      <w:r>
        <w:rPr>
          <w:b/>
        </w:rPr>
        <w:t> </w:t>
      </w:r>
      <w:r>
        <w:rPr>
          <w:b/>
        </w:rPr>
        <w:t>analysis</w:t>
      </w:r>
      <w:r>
        <w:rPr>
          <w:rFonts w:ascii="宋体" w:eastAsia="宋体" w:hint="eastAsia"/>
          <w:b/>
          <w:rFonts w:ascii="宋体" w:eastAsia="宋体" w:hint="eastAsia"/>
          <w:b/>
          <w:sz w:val="24"/>
        </w:rPr>
        <w:t xml:space="preserve">: </w:t>
      </w:r>
      <w:r>
        <w:t>Biostatistical</w:t>
      </w:r>
      <w:r>
        <w:t> </w:t>
      </w:r>
      <w:r>
        <w:t>analyses</w:t>
      </w:r>
      <w:r>
        <w:t> </w:t>
      </w:r>
      <w:r>
        <w:t>were</w:t>
      </w:r>
      <w:r>
        <w:t> </w:t>
      </w:r>
      <w:r>
        <w:t>performed</w:t>
      </w:r>
      <w:r>
        <w:t> </w:t>
      </w:r>
      <w:r>
        <w:t>using</w:t>
      </w:r>
      <w:r>
        <w:t> </w:t>
      </w:r>
      <w:r>
        <w:t>SPSS</w:t>
      </w:r>
      <w:r>
        <w:t> </w:t>
      </w:r>
      <w:r>
        <w:t>17.0.</w:t>
      </w:r>
    </w:p>
    <w:p w:rsidR="0018722C">
      <w:pPr>
        <w:pStyle w:val="afc"/>
        <w:topLinePunct/>
      </w:pPr>
      <w:r>
        <w:rPr>
          <w:rFonts w:ascii="Times New Roman" w:hAnsi="Times New Roman"/>
          <w:i/>
        </w:rPr>
        <w:t xml:space="preserve">Student</w:t>
      </w:r>
      <w:r>
        <w:rPr>
          <w:rFonts w:ascii="Times New Roman" w:hAnsi="Times New Roman"/>
          <w:i/>
        </w:rPr>
        <w:t xml:space="preserve">'</w:t>
      </w:r>
      <w:r>
        <w:rPr>
          <w:rFonts w:ascii="Times New Roman" w:hAnsi="Times New Roman"/>
          <w:i/>
        </w:rPr>
        <w:t xml:space="preserve">s </w:t>
      </w:r>
      <w:r>
        <w:rPr>
          <w:rFonts w:ascii="Times New Roman" w:hAnsi="Times New Roman"/>
          <w:i/>
        </w:rPr>
        <w:t xml:space="preserve">t-test</w:t>
      </w:r>
      <w:r>
        <w:rPr>
          <w:rFonts w:ascii="Times New Roman" w:hAnsi="Times New Roman"/>
        </w:rPr>
        <w:t xml:space="preserve">, </w:t>
      </w:r>
      <w:r>
        <w:rPr>
          <w:rFonts w:ascii="Times New Roman" w:hAnsi="Times New Roman"/>
          <w:i/>
        </w:rPr>
        <w:t xml:space="preserve">one-way </w:t>
      </w:r>
      <w:r>
        <w:rPr>
          <w:rFonts w:ascii="Times New Roman" w:hAnsi="Times New Roman"/>
          <w:i/>
        </w:rPr>
        <w:t xml:space="preserve">ANOVA</w:t>
      </w:r>
      <w:r>
        <w:rPr>
          <w:rFonts w:ascii="Times New Roman" w:hAnsi="Times New Roman"/>
        </w:rPr>
        <w:t xml:space="preserve">, </w:t>
      </w:r>
      <w:r>
        <w:rPr>
          <w:rFonts w:ascii="Times New Roman" w:hAnsi="Times New Roman"/>
        </w:rPr>
        <w:t xml:space="preserve">or</w:t>
      </w:r>
      <w:r>
        <w:rPr>
          <w:rFonts w:ascii="Times New Roman" w:hAnsi="Times New Roman"/>
        </w:rPr>
        <w:t xml:space="preserve">χ</w:t>
      </w:r>
      <w:r>
        <w:rPr>
          <w:rFonts w:ascii="Times New Roman" w:hAnsi="Times New Roman"/>
          <w:i/>
        </w:rPr>
        <w:t xml:space="preserve">2</w:t>
      </w:r>
      <w:r>
        <w:rPr>
          <w:rFonts w:ascii="Times New Roman" w:hAnsi="Times New Roman"/>
          <w:i/>
        </w:rPr>
        <w:t xml:space="preserve">-test </w:t>
      </w:r>
      <w:r>
        <w:rPr>
          <w:rFonts w:ascii="Times New Roman" w:hAnsi="Times New Roman"/>
        </w:rPr>
        <w:t xml:space="preserve">was using to test the difference among groups. Pearson</w:t>
      </w:r>
      <w:r>
        <w:rPr>
          <w:rFonts w:ascii="Times New Roman" w:hAnsi="Times New Roman"/>
        </w:rPr>
        <w:t xml:space="preserve">'</w:t>
      </w:r>
      <w:r>
        <w:rPr>
          <w:rFonts w:ascii="Times New Roman" w:hAnsi="Times New Roman"/>
        </w:rPr>
        <w:t xml:space="preserve">s</w:t>
      </w:r>
      <w:r>
        <w:rPr>
          <w:rFonts w:ascii="Times New Roman" w:hAnsi="Times New Roman"/>
        </w:rPr>
        <w:t xml:space="preserve">χ</w:t>
      </w:r>
      <w:r>
        <w:rPr>
          <w:rFonts w:ascii="Times New Roman" w:hAnsi="Times New Roman"/>
          <w:i/>
        </w:rPr>
        <w:t xml:space="preserve">2</w:t>
      </w:r>
      <w:r>
        <w:rPr>
          <w:rFonts w:ascii="Times New Roman" w:hAnsi="Times New Roman"/>
          <w:i/>
        </w:rPr>
        <w:t xml:space="preserve">-test </w:t>
      </w:r>
      <w:r>
        <w:rPr>
          <w:rFonts w:ascii="Times New Roman" w:hAnsi="Times New Roman"/>
        </w:rPr>
        <w:t xml:space="preserve">was used to compare the the basic situation between the case group and the control group. Goodness-of-fit</w:t>
      </w:r>
      <w:r w:rsidR="001852F3">
        <w:rPr>
          <w:rFonts w:ascii="Times New Roman" w:hAnsi="Times New Roman"/>
        </w:rPr>
        <w:t xml:space="preserve">χ</w:t>
      </w:r>
      <w:r>
        <w:rPr>
          <w:rFonts w:ascii="Times New Roman" w:hAnsi="Times New Roman"/>
        </w:rPr>
        <w:t xml:space="preserve">2 </w:t>
      </w:r>
      <w:r>
        <w:rPr>
          <w:rFonts w:ascii="Times New Roman" w:hAnsi="Times New Roman"/>
        </w:rPr>
        <w:t xml:space="preserve">analysis was used to test the </w:t>
      </w:r>
      <w:r>
        <w:rPr>
          <w:rFonts w:ascii="Times New Roman" w:hAnsi="Times New Roman"/>
        </w:rPr>
        <w:t xml:space="preserve">Hardy-Weinberg </w:t>
      </w:r>
      <w:r>
        <w:rPr>
          <w:rFonts w:ascii="Times New Roman" w:hAnsi="Times New Roman"/>
        </w:rPr>
        <w:t xml:space="preserve">equilibrium, to analysis the observed and expected values between demographic characteristics and genotype frequencies in the control group, which</w:t>
      </w:r>
      <w:r w:rsidR="001852F3">
        <w:rPr>
          <w:rFonts w:ascii="Times New Roman" w:hAnsi="Times New Roman"/>
        </w:rPr>
        <w:t xml:space="preserve"> to assess their representativeness. </w:t>
      </w:r>
      <w:r>
        <w:rPr>
          <w:rFonts w:ascii="Times New Roman" w:hAnsi="Times New Roman"/>
        </w:rPr>
        <w:t xml:space="preserve">To </w:t>
      </w:r>
      <w:r>
        <w:rPr>
          <w:rFonts w:ascii="Times New Roman" w:hAnsi="Times New Roman"/>
        </w:rPr>
        <w:t xml:space="preserve">assess the association of the SNP with the risk of gastric cancer, we estimated odds ratios </w:t>
      </w:r>
      <w:r>
        <w:rPr>
          <w:rFonts w:ascii="Times New Roman" w:hAnsi="Times New Roman"/>
        </w:rPr>
        <w:t xml:space="preserve">(</w:t>
      </w:r>
      <w:r>
        <w:rPr>
          <w:rFonts w:ascii="Times New Roman" w:hAnsi="Times New Roman"/>
        </w:rPr>
        <w:t xml:space="preserve">OR</w:t>
      </w:r>
      <w:r>
        <w:rPr>
          <w:rFonts w:ascii="Times New Roman" w:hAnsi="Times New Roman"/>
        </w:rPr>
        <w:t xml:space="preserve">)</w:t>
      </w:r>
      <w:r>
        <w:rPr>
          <w:rFonts w:ascii="Times New Roman" w:hAnsi="Times New Roman"/>
        </w:rPr>
        <w:t xml:space="preserve"> and 95% confidence intervals </w:t>
      </w:r>
      <w:r>
        <w:rPr>
          <w:rFonts w:ascii="Times New Roman" w:hAnsi="Times New Roman"/>
        </w:rPr>
        <w:t xml:space="preserve">(</w:t>
      </w:r>
      <w:r>
        <w:rPr>
          <w:rFonts w:ascii="Times New Roman" w:hAnsi="Times New Roman"/>
        </w:rPr>
        <w:t xml:space="preserve">CI</w:t>
      </w:r>
      <w:r>
        <w:rPr>
          <w:rFonts w:ascii="Times New Roman" w:hAnsi="Times New Roman"/>
        </w:rPr>
        <w:t xml:space="preserve">)</w:t>
      </w:r>
      <w:r>
        <w:rPr>
          <w:rFonts w:ascii="Times New Roman" w:hAnsi="Times New Roman"/>
        </w:rPr>
        <w:t xml:space="preserve"> using the unconditional multivariate logistic regression model. </w:t>
      </w:r>
      <w:r>
        <w:rPr>
          <w:rFonts w:ascii="Times New Roman" w:hAnsi="Times New Roman"/>
          <w:i/>
        </w:rPr>
        <w:t xml:space="preserve">P </w:t>
      </w:r>
      <w:r>
        <w:rPr>
          <w:rFonts w:ascii="Times New Roman" w:hAnsi="Times New Roman"/>
        </w:rPr>
        <w:t xml:space="preserve">&lt;</w:t>
      </w:r>
      <w:r w:rsidR="004B696B">
        <w:rPr>
          <w:rFonts w:ascii="Times New Roman" w:hAnsi="Times New Roman"/>
        </w:rPr>
        <w:t xml:space="preserve">0.05 was considered statistically</w:t>
      </w:r>
      <w:r>
        <w:rPr>
          <w:rFonts w:ascii="Times New Roman" w:hAnsi="Times New Roman"/>
        </w:rPr>
        <w:t xml:space="preserve"> </w:t>
      </w:r>
      <w:r>
        <w:rPr>
          <w:rFonts w:ascii="Times New Roman" w:hAnsi="Times New Roman"/>
        </w:rPr>
        <w:t xml:space="preserve">significant.</w:t>
      </w: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cw23"/>
        <w:numPr>
          <w:ilvl w:val="0"/>
          <w:numId w:val="0"/>
        </w:numPr>
        <w:topLinePunct/>
      </w:pPr>
      <w:r>
        <w:t xml:space="preserve">1. </w:t>
      </w:r>
      <w:r>
        <w:rPr>
          <w:b/>
        </w:rPr>
        <w:t xml:space="preserve">No statistically difference in general datas between case group and control group: </w:t>
      </w:r>
      <w:r>
        <w:t xml:space="preserve">There were </w:t>
      </w:r>
      <w:r>
        <w:t xml:space="preserve">n</w:t>
      </w:r>
      <w:r>
        <w:t xml:space="preserve">o statistically differences between two groups, such as case group </w:t>
      </w:r>
      <w:r>
        <w:t xml:space="preserve">(</w:t>
      </w:r>
      <w:r>
        <w:rPr>
          <w:sz w:val="24"/>
        </w:rPr>
        <w:t xml:space="preserve">417 cases</w:t>
      </w:r>
      <w:r>
        <w:t xml:space="preserve">)</w:t>
      </w:r>
      <w:r>
        <w:t xml:space="preserve"> and control group </w:t>
      </w:r>
      <w:r>
        <w:t xml:space="preserve">(</w:t>
      </w:r>
      <w:r>
        <w:rPr>
          <w:sz w:val="24"/>
        </w:rPr>
        <w:t xml:space="preserve">420 cases</w:t>
      </w:r>
      <w:r>
        <w:t xml:space="preserve">)</w:t>
      </w:r>
      <w:r>
        <w:t xml:space="preserve">. The investigate factors including sex </w:t>
      </w:r>
      <w:r>
        <w:t xml:space="preserve">(</w:t>
      </w:r>
      <w:r>
        <w:rPr>
          <w:i/>
          <w:sz w:val="24"/>
        </w:rPr>
        <w:t xml:space="preserve">P </w:t>
      </w:r>
      <w:r>
        <w:rPr>
          <w:sz w:val="24"/>
        </w:rPr>
        <w:t xml:space="preserve">= 0.261</w:t>
      </w:r>
      <w:r>
        <w:t xml:space="preserve">)</w:t>
      </w:r>
      <w:r>
        <w:t xml:space="preserve">, age </w:t>
      </w:r>
      <w:r>
        <w:t xml:space="preserve">(</w:t>
      </w:r>
      <w:r>
        <w:rPr>
          <w:i/>
          <w:sz w:val="24"/>
        </w:rPr>
        <w:t xml:space="preserve">P </w:t>
      </w:r>
      <w:r>
        <w:rPr>
          <w:sz w:val="24"/>
        </w:rPr>
        <w:t xml:space="preserve">= 0.292</w:t>
      </w:r>
      <w:r>
        <w:t xml:space="preserve">)</w:t>
      </w:r>
      <w:r>
        <w:t xml:space="preserve">, the infection status of H. </w:t>
      </w:r>
      <w:r>
        <w:rPr>
          <w:i/>
        </w:rPr>
        <w:t xml:space="preserve">pylori </w:t>
      </w:r>
      <w:r>
        <w:t xml:space="preserve">(</w:t>
      </w:r>
      <w:r>
        <w:rPr>
          <w:i/>
          <w:sz w:val="24"/>
        </w:rPr>
        <w:t xml:space="preserve">P </w:t>
      </w:r>
      <w:r>
        <w:rPr>
          <w:sz w:val="24"/>
        </w:rPr>
        <w:t xml:space="preserve">= 0.217</w:t>
      </w:r>
      <w:r>
        <w:t xml:space="preserve">)</w:t>
      </w:r>
      <w:r>
        <w:t xml:space="preserve">, the residence </w:t>
      </w:r>
      <w:r>
        <w:t xml:space="preserve">(</w:t>
      </w:r>
      <w:r>
        <w:rPr>
          <w:i/>
          <w:sz w:val="24"/>
        </w:rPr>
        <w:t xml:space="preserve">P </w:t>
      </w:r>
      <w:r>
        <w:rPr>
          <w:sz w:val="24"/>
        </w:rPr>
        <w:t xml:space="preserve">= 0.103</w:t>
      </w:r>
      <w:r>
        <w:t xml:space="preserve">)</w:t>
      </w:r>
      <w:r>
        <w:t xml:space="preserve">, the family history of gastric cancer </w:t>
      </w:r>
      <w:r>
        <w:t xml:space="preserve">(</w:t>
      </w:r>
      <w:r>
        <w:rPr>
          <w:i/>
          <w:sz w:val="24"/>
        </w:rPr>
        <w:t xml:space="preserve">P </w:t>
      </w:r>
      <w:r>
        <w:rPr>
          <w:sz w:val="24"/>
        </w:rPr>
        <w:t xml:space="preserve">= 0.082</w:t>
      </w:r>
      <w:r>
        <w:t xml:space="preserve">)</w:t>
      </w:r>
      <w:r>
        <w:t xml:space="preserve">, the smoking history </w:t>
      </w:r>
      <w:r>
        <w:t xml:space="preserve">(</w:t>
      </w:r>
      <w:r>
        <w:rPr>
          <w:i/>
          <w:sz w:val="24"/>
        </w:rPr>
        <w:t xml:space="preserve">P </w:t>
      </w:r>
      <w:r>
        <w:rPr>
          <w:sz w:val="24"/>
        </w:rPr>
        <w:t xml:space="preserve">=</w:t>
      </w:r>
      <w:r>
        <w:rPr>
          <w:spacing w:val="-5"/>
          <w:sz w:val="24"/>
        </w:rPr>
        <w:t xml:space="preserve"> </w:t>
      </w:r>
      <w:r>
        <w:rPr>
          <w:sz w:val="24"/>
        </w:rPr>
        <w:t xml:space="preserve">0.135</w:t>
      </w:r>
      <w:r>
        <w:t xml:space="preserve">)</w:t>
      </w:r>
      <w:r>
        <w:t xml:space="preserve">.</w:t>
      </w:r>
    </w:p>
    <w:p w:rsidR="0018722C">
      <w:pPr>
        <w:pStyle w:val="cw23"/>
        <w:numPr>
          <w:ilvl w:val="0"/>
          <w:numId w:val="0"/>
        </w:numPr>
        <w:topLinePunct/>
      </w:pPr>
      <w:r>
        <w:t xml:space="preserve">2. </w:t>
      </w:r>
      <w:r>
        <w:rPr>
          <w:b/>
        </w:rPr>
        <w:t xml:space="preserve">Low expression of miR-146a in gastric cancer tissue samples: </w:t>
      </w:r>
      <w:r>
        <w:t xml:space="preserve">Specimens were randomly selected in 53 gastric cancer patients, in which there were significant differences of miR-146a expression between gastric cancer tissues and pairing adjacent normal tissue. Moreover, 50 gastric cancer tissue samples in this study were compared with pairing adjacent normal tissue, which the former showed significantly lower expression </w:t>
      </w:r>
      <w:r>
        <w:t xml:space="preserve">(</w:t>
      </w:r>
      <w:r>
        <w:rPr>
          <w:i/>
        </w:rPr>
        <w:t xml:space="preserve">P </w:t>
      </w:r>
      <w:r>
        <w:t xml:space="preserve">&lt;</w:t>
      </w:r>
      <w:r/>
      <w:r>
        <w:t xml:space="preserve">0.01</w:t>
      </w:r>
      <w:r>
        <w:t xml:space="preserve">)</w:t>
      </w:r>
      <w:r>
        <w:t xml:space="preserve">.</w:t>
      </w:r>
    </w:p>
    <w:p w:rsidR="0018722C">
      <w:pPr>
        <w:pStyle w:val="cw23"/>
        <w:numPr>
          <w:ilvl w:val="0"/>
          <w:numId w:val="0"/>
        </w:numPr>
        <w:topLinePunct/>
      </w:pPr>
      <w:r>
        <w:t>3. </w:t>
      </w:r>
      <w:r>
        <w:rPr>
          <w:b/>
        </w:rPr>
        <w:t>Low expression of miR-146a in gastric cancer cells: </w:t>
      </w:r>
      <w:r>
        <w:t>It showed a significantly lower</w:t>
      </w:r>
      <w:r>
        <w:t> </w:t>
      </w:r>
      <w:r>
        <w:t>expression</w:t>
      </w:r>
      <w:r>
        <w:t> </w:t>
      </w:r>
      <w:r>
        <w:t>of</w:t>
      </w:r>
      <w:r>
        <w:t> </w:t>
      </w:r>
      <w:r>
        <w:t>miR</w:t>
      </w:r>
      <w:r>
        <w:t> </w:t>
      </w:r>
      <w:r>
        <w:t>-146a</w:t>
      </w:r>
      <w:r>
        <w:t> </w:t>
      </w:r>
      <w:r>
        <w:t>in</w:t>
      </w:r>
      <w:r>
        <w:t> </w:t>
      </w:r>
      <w:r>
        <w:t>six</w:t>
      </w:r>
      <w:r>
        <w:t> </w:t>
      </w:r>
      <w:r>
        <w:t>cell</w:t>
      </w:r>
      <w:r>
        <w:t> </w:t>
      </w:r>
      <w:r>
        <w:t>lines</w:t>
      </w:r>
      <w:r>
        <w:t> </w:t>
      </w:r>
      <w:r>
        <w:t>deriving</w:t>
      </w:r>
      <w:r>
        <w:t> </w:t>
      </w:r>
      <w:r>
        <w:t>from</w:t>
      </w:r>
      <w:r>
        <w:t> </w:t>
      </w:r>
      <w:r>
        <w:t>gastric</w:t>
      </w:r>
      <w:r>
        <w:t> </w:t>
      </w:r>
      <w:r>
        <w:t>cancer,</w:t>
      </w:r>
      <w:r>
        <w:t> </w:t>
      </w:r>
      <w:r>
        <w:t>such</w:t>
      </w:r>
    </w:p>
    <w:p w:rsidR="0018722C">
      <w:pPr>
        <w:pStyle w:val="afc"/>
        <w:topLinePunct/>
      </w:pPr>
      <w:r>
        <w:rPr>
          <w:rFonts w:cstheme="minorBidi" w:hAnsiTheme="minorHAnsi" w:eastAsiaTheme="minorHAnsi" w:asciiTheme="minorHAnsi"/>
        </w:rPr>
        <w:t>10</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A</w:t>
      </w:r>
      <w:r>
        <w:rPr>
          <w:rFonts w:ascii="Times New Roman"/>
        </w:rPr>
        <w:t>s</w:t>
      </w:r>
      <w:r w:rsidR="001852F3">
        <w:rPr>
          <w:rFonts w:ascii="Times New Roman"/>
        </w:rPr>
        <w:t xml:space="preserve">  AGS, </w:t>
      </w:r>
      <w:r w:rsidR="001852F3">
        <w:rPr>
          <w:rFonts w:ascii="Times New Roman"/>
        </w:rPr>
        <w:t xml:space="preserve"> BGC-823, </w:t>
      </w:r>
      <w:r w:rsidR="001852F3">
        <w:rPr>
          <w:rFonts w:ascii="Times New Roman"/>
        </w:rPr>
        <w:t xml:space="preserve"> HGC-27, </w:t>
      </w:r>
      <w:r w:rsidR="001852F3">
        <w:rPr>
          <w:rFonts w:ascii="Times New Roman"/>
        </w:rPr>
        <w:t xml:space="preserve"> MKN-28, </w:t>
      </w:r>
      <w:r w:rsidR="001852F3">
        <w:rPr>
          <w:rFonts w:ascii="Times New Roman"/>
        </w:rPr>
        <w:t xml:space="preserve"> MKN-45</w:t>
      </w:r>
      <w:r w:rsidR="001852F3">
        <w:rPr>
          <w:rFonts w:ascii="Times New Roman"/>
        </w:rPr>
        <w:t xml:space="preserve">  and</w:t>
      </w:r>
      <w:r w:rsidR="001852F3">
        <w:rPr>
          <w:rFonts w:ascii="Times New Roman"/>
        </w:rPr>
        <w:t xml:space="preserve">  SGC-7901, </w:t>
      </w:r>
      <w:r w:rsidR="001852F3">
        <w:rPr>
          <w:rFonts w:ascii="Times New Roman"/>
        </w:rPr>
        <w:t xml:space="preserve"> which</w:t>
      </w:r>
    </w:p>
    <w:p w:rsidR="0018722C">
      <w:pPr>
        <w:pStyle w:val="afc"/>
        <w:topLinePunct/>
      </w:pPr>
      <w:r>
        <w:rPr>
          <w:rFonts w:ascii="Times New Roman"/>
        </w:rPr>
        <w:t/>
      </w:r>
      <w:r>
        <w:rPr>
          <w:rFonts w:ascii="Times New Roman"/>
        </w:rPr>
        <w:t>C</w:t>
      </w:r>
      <w:r>
        <w:rPr>
          <w:rFonts w:ascii="Times New Roman"/>
        </w:rPr>
        <w:t xml:space="preserve">omparing with normal human gastric epithelial cell line </w:t>
      </w:r>
      <w:r>
        <w:rPr>
          <w:rFonts w:ascii="Times New Roman"/>
        </w:rPr>
        <w:t xml:space="preserve">(</w:t>
      </w:r>
      <w:r>
        <w:rPr>
          <w:rFonts w:ascii="Times New Roman"/>
        </w:rPr>
        <w:t xml:space="preserve">GES-1</w:t>
      </w:r>
      <w:r>
        <w:rPr>
          <w:rFonts w:ascii="Times New Roman"/>
        </w:rPr>
        <w:t xml:space="preserve">)</w:t>
      </w:r>
      <w:r>
        <w:rPr>
          <w:rFonts w:ascii="Times New Roman"/>
        </w:rPr>
        <w:t xml:space="preserve">.</w:t>
      </w:r>
    </w:p>
    <w:p w:rsidR="0018722C">
      <w:pPr>
        <w:pStyle w:val="cw23"/>
        <w:numPr>
          <w:ilvl w:val="0"/>
          <w:numId w:val="0"/>
        </w:numPr>
        <w:topLinePunct/>
      </w:pPr>
      <w:r>
        <w:t xml:space="preserve">4. </w:t>
      </w:r>
      <w:r>
        <w:rPr>
          <w:b/>
        </w:rPr>
        <w:t xml:space="preserve">Transient miR-146a transfection: </w:t>
      </w:r>
      <w:r>
        <w:t xml:space="preserve">AGS cells was selected for the next transfection studies because of its lowest miR-146a expression levels among these six human gastric cancer cell lines. Significantly up-regulated effect on miR-146a expression level in AGS cells by transfection of miR-146a mimic was observed, compared with mimic NC-transfected or untransfected </w:t>
      </w:r>
      <w:r>
        <w:t xml:space="preserve">(</w:t>
      </w:r>
      <w:r>
        <w:t xml:space="preserve">mock</w:t>
      </w:r>
      <w:r>
        <w:t xml:space="preserve">)</w:t>
      </w:r>
      <w:r>
        <w:t xml:space="preserve"> AGS</w:t>
      </w:r>
      <w:r>
        <w:t xml:space="preserve"> </w:t>
      </w:r>
      <w:r>
        <w:t xml:space="preserve">cells.</w:t>
      </w:r>
    </w:p>
    <w:p w:rsidR="0018722C">
      <w:pPr>
        <w:pStyle w:val="cw23"/>
        <w:numPr>
          <w:ilvl w:val="0"/>
          <w:numId w:val="0"/>
        </w:numPr>
        <w:topLinePunct/>
      </w:pPr>
      <w:r>
        <w:t xml:space="preserve">5. </w:t>
      </w:r>
      <w:r>
        <w:rPr>
          <w:b/>
        </w:rPr>
        <w:t xml:space="preserve">AGS cells proliferation were changed by miR-146a: </w:t>
      </w:r>
      <w:r>
        <w:t xml:space="preserve">A</w:t>
      </w:r>
      <w:r>
        <w:t xml:space="preserve">f</w:t>
      </w:r>
      <w:r>
        <w:t xml:space="preserve">ter transfected for 24 hours, the proliferation rate of AGS cells with miR-146a over-expression was determined via CCK-8 </w:t>
      </w:r>
      <w:r>
        <w:t xml:space="preserve">assay. </w:t>
      </w:r>
      <w:r>
        <w:t xml:space="preserve">Compared to mimic NC group, the cell proliferation in miR-146a mimic transfected group was at a significantly lower rate </w:t>
      </w:r>
      <w:r>
        <w:t xml:space="preserve">(</w:t>
      </w:r>
      <w:r>
        <w:rPr>
          <w:i/>
          <w:sz w:val="24"/>
        </w:rPr>
        <w:t xml:space="preserve">P </w:t>
      </w:r>
      <w:r>
        <w:rPr>
          <w:sz w:val="24"/>
        </w:rPr>
        <w:t xml:space="preserve">&lt;</w:t>
      </w:r>
      <w:r w:rsidR="004B696B">
        <w:rPr>
          <w:sz w:val="24"/>
        </w:rPr>
        <w:t xml:space="preserve">0.01</w:t>
      </w:r>
      <w:r>
        <w:t xml:space="preserve">)</w:t>
      </w:r>
      <w:r>
        <w:t xml:space="preserve">. The colony formation assay yielded similar results. miR-146a mimic transfected AGS cells showed lower colony-forming efficiency compared with controls </w:t>
      </w:r>
      <w:r>
        <w:t xml:space="preserve">(</w:t>
      </w:r>
      <w:r>
        <w:rPr>
          <w:i/>
          <w:sz w:val="24"/>
        </w:rPr>
        <w:t xml:space="preserve">P </w:t>
      </w:r>
      <w:r>
        <w:rPr>
          <w:sz w:val="24"/>
        </w:rPr>
        <w:t xml:space="preserve">&lt;</w:t>
      </w:r>
      <w:r w:rsidR="004B696B">
        <w:rPr>
          <w:sz w:val="24"/>
        </w:rPr>
        <w:t xml:space="preserve">0.05</w:t>
      </w:r>
      <w:r>
        <w:t xml:space="preserve">)</w:t>
      </w:r>
      <w:r>
        <w:t xml:space="preserve">.</w:t>
      </w:r>
    </w:p>
    <w:p w:rsidR="0018722C">
      <w:pPr>
        <w:pStyle w:val="cw23"/>
        <w:numPr>
          <w:ilvl w:val="0"/>
          <w:numId w:val="0"/>
        </w:numPr>
        <w:topLinePunct/>
      </w:pPr>
      <w:r>
        <w:t xml:space="preserve">6. </w:t>
      </w:r>
      <w:r>
        <w:rPr>
          <w:b/>
        </w:rPr>
        <w:t xml:space="preserve">Cell cycle analysis: </w:t>
      </w:r>
      <w:r>
        <w:t xml:space="preserve">After transfected for 24 hours, we measured cell cycle distribution by flow </w:t>
      </w:r>
      <w:r>
        <w:t xml:space="preserve">cytometry. </w:t>
      </w:r>
      <w:r>
        <w:t xml:space="preserve">AGS transfected with miR-146a mimic resulted in a higher percentage of cells in G0</w:t>
      </w:r>
      <w:r>
        <w:t xml:space="preserve">/</w:t>
      </w:r>
      <w:r>
        <w:t xml:space="preserve"> G1 phase </w:t>
      </w:r>
      <w:r>
        <w:t xml:space="preserve">(</w:t>
      </w:r>
      <w:r>
        <w:rPr>
          <w:i/>
          <w:sz w:val="24"/>
        </w:rPr>
        <w:t xml:space="preserve">P </w:t>
      </w:r>
      <w:r>
        <w:rPr>
          <w:sz w:val="24"/>
        </w:rPr>
        <w:t xml:space="preserve">&lt;</w:t>
      </w:r>
      <w:r w:rsidR="004B696B">
        <w:rPr>
          <w:sz w:val="24"/>
        </w:rPr>
        <w:t xml:space="preserve">0.05</w:t>
      </w:r>
      <w:r>
        <w:t xml:space="preserve">)</w:t>
      </w:r>
      <w:r>
        <w:t xml:space="preserve"> and lower fraction in S phase </w:t>
      </w:r>
      <w:r>
        <w:t xml:space="preserve">(</w:t>
      </w:r>
      <w:r>
        <w:rPr>
          <w:i/>
          <w:sz w:val="24"/>
        </w:rPr>
        <w:t xml:space="preserve">P </w:t>
      </w:r>
      <w:r>
        <w:rPr>
          <w:sz w:val="24"/>
        </w:rPr>
        <w:t xml:space="preserve">&lt;</w:t>
      </w:r>
      <w:r w:rsidR="004B696B">
        <w:rPr>
          <w:sz w:val="24"/>
        </w:rPr>
        <w:t xml:space="preserve">0.01</w:t>
      </w:r>
      <w:r>
        <w:t xml:space="preserve">)</w:t>
      </w:r>
      <w:r>
        <w:t xml:space="preserve">, compared with NC</w:t>
      </w:r>
      <w:r>
        <w:t xml:space="preserve"> </w:t>
      </w:r>
      <w:r>
        <w:t xml:space="preserve">group.</w:t>
      </w:r>
    </w:p>
    <w:p w:rsidR="0018722C">
      <w:pPr>
        <w:pStyle w:val="cw23"/>
        <w:numPr>
          <w:ilvl w:val="0"/>
          <w:numId w:val="0"/>
        </w:numPr>
        <w:topLinePunct/>
      </w:pPr>
      <w:r>
        <w:t xml:space="preserve">7. </w:t>
      </w:r>
      <w:r>
        <w:rPr>
          <w:b/>
        </w:rPr>
        <w:t xml:space="preserve">The relationship between different rs2910164 genotype and the risk of gastric cancer: </w:t>
      </w:r>
      <w:r>
        <w:t xml:space="preserve">After adjustments were made for potential covariates, carriers of</w:t>
      </w:r>
      <w:r>
        <w:t xml:space="preserve"> </w:t>
      </w:r>
      <w:r>
        <w:t xml:space="preserve">the rs2910164 GC </w:t>
      </w:r>
      <w:r>
        <w:t xml:space="preserve">(</w:t>
      </w:r>
      <w:r>
        <w:rPr>
          <w:i/>
          <w:sz w:val="24"/>
        </w:rPr>
        <w:t xml:space="preserve">OR </w:t>
      </w:r>
      <w:r>
        <w:rPr>
          <w:sz w:val="24"/>
        </w:rPr>
        <w:t xml:space="preserve">= 0.719; 95% CI, 0.461-1.003; </w:t>
      </w:r>
      <w:r>
        <w:rPr>
          <w:i/>
          <w:sz w:val="24"/>
        </w:rPr>
        <w:t xml:space="preserve">P </w:t>
      </w:r>
      <w:r>
        <w:rPr>
          <w:sz w:val="24"/>
        </w:rPr>
        <w:t xml:space="preserve">= 0.031</w:t>
      </w:r>
      <w:r>
        <w:t xml:space="preserve">)</w:t>
      </w:r>
      <w:r>
        <w:t xml:space="preserve"> or CC genotype </w:t>
      </w:r>
      <w:r>
        <w:t xml:space="preserve">(</w:t>
      </w:r>
      <w:r>
        <w:rPr>
          <w:i/>
          <w:sz w:val="24"/>
        </w:rPr>
        <w:t xml:space="preserve">OR </w:t>
      </w:r>
      <w:r>
        <w:rPr>
          <w:sz w:val="24"/>
        </w:rPr>
        <w:t xml:space="preserve">= 0.185; 95% CI, 0.111-0.508; </w:t>
      </w:r>
      <w:r>
        <w:rPr>
          <w:i/>
          <w:sz w:val="24"/>
        </w:rPr>
        <w:t xml:space="preserve">P </w:t>
      </w:r>
      <w:r>
        <w:rPr>
          <w:sz w:val="24"/>
        </w:rPr>
        <w:t xml:space="preserve">= 0.005</w:t>
      </w:r>
      <w:r>
        <w:t xml:space="preserve">)</w:t>
      </w:r>
      <w:r>
        <w:t xml:space="preserve"> exhibited a statistically significant decreased risk of gastric cancer compared with the carriers of the rs2910164 GG genotype. Subjects carried rs2910164 GC and CC genotypes exhibited a 0.605-fold decreased risk </w:t>
      </w:r>
      <w:r>
        <w:t xml:space="preserve">(</w:t>
      </w:r>
      <w:r>
        <w:rPr>
          <w:sz w:val="24"/>
        </w:rPr>
        <w:t xml:space="preserve">95% CI, 0.368-0.912; </w:t>
      </w:r>
      <w:r>
        <w:rPr>
          <w:i/>
          <w:sz w:val="24"/>
        </w:rPr>
        <w:t xml:space="preserve">P </w:t>
      </w:r>
      <w:r>
        <w:rPr>
          <w:sz w:val="24"/>
        </w:rPr>
        <w:t xml:space="preserve">= 0.011</w:t>
      </w:r>
      <w:r>
        <w:t xml:space="preserve">)</w:t>
      </w:r>
      <w:r>
        <w:t xml:space="preserve"> compared to GG homozygotes carriers. Furthermore, the C allele displayed a significantly low correlation with the occurrence of gastric cancer compared to the G allele </w:t>
      </w:r>
      <w:r>
        <w:t xml:space="preserve">(</w:t>
      </w:r>
      <w:r>
        <w:rPr>
          <w:i/>
          <w:sz w:val="24"/>
        </w:rPr>
        <w:t xml:space="preserve">OR </w:t>
      </w:r>
      <w:r>
        <w:rPr>
          <w:sz w:val="24"/>
        </w:rPr>
        <w:t xml:space="preserve">= 0.611; 95% CI, 0.504-0.922; </w:t>
      </w:r>
      <w:r>
        <w:rPr>
          <w:i/>
          <w:sz w:val="24"/>
        </w:rPr>
        <w:t xml:space="preserve">P </w:t>
      </w:r>
      <w:r>
        <w:rPr>
          <w:sz w:val="24"/>
        </w:rPr>
        <w:t xml:space="preserve">=</w:t>
      </w:r>
      <w:r>
        <w:rPr>
          <w:spacing w:val="-9"/>
          <w:sz w:val="24"/>
        </w:rPr>
        <w:t xml:space="preserve"> </w:t>
      </w:r>
      <w:r>
        <w:rPr>
          <w:sz w:val="24"/>
        </w:rPr>
        <w:t xml:space="preserve">0.008</w:t>
      </w:r>
      <w:r>
        <w:t xml:space="preserve">)</w:t>
      </w:r>
      <w:r>
        <w:t xml:space="preserve">.</w:t>
      </w:r>
    </w:p>
    <w:p w:rsidR="0018722C">
      <w:pPr>
        <w:pStyle w:val="cw23"/>
        <w:numPr>
          <w:ilvl w:val="0"/>
          <w:numId w:val="0"/>
        </w:numPr>
        <w:topLinePunct/>
      </w:pPr>
      <w:r>
        <w:rPr>
          <w:rFonts w:cstheme="minorBidi" w:hAnsiTheme="minorHAnsi" w:eastAsiaTheme="minorHAnsi" w:asciiTheme="minorHAnsi" w:ascii="Times New Roman" w:hAnsi="Times New Roman" w:eastAsia="Times New Roman" w:cs="Times New Roman"/>
          <w:b/>
        </w:rPr>
        <w:t>8. </w:t>
      </w:r>
      <w:r>
        <w:rPr>
          <w:rFonts w:cstheme="minorBidi" w:hAnsiTheme="minorHAnsi" w:eastAsiaTheme="minorHAnsi" w:asciiTheme="minorHAnsi" w:ascii="Times New Roman" w:hAnsi="Times New Roman" w:eastAsia="Times New Roman" w:cs="Times New Roman"/>
          <w:b/>
        </w:rPr>
        <w:t>The relationship</w:t>
      </w:r>
      <w:r w:rsidR="001852F3">
        <w:rPr>
          <w:rFonts w:cstheme="minorBidi" w:hAnsiTheme="minorHAnsi" w:eastAsiaTheme="minorHAnsi" w:asciiTheme="minorHAnsi" w:ascii="Times New Roman" w:hAnsi="Times New Roman" w:eastAsia="Times New Roman" w:cs="Times New Roman"/>
          <w:b/>
        </w:rPr>
        <w:t xml:space="preserve"> between different rs2910164</w:t>
      </w:r>
      <w:r w:rsidR="001852F3">
        <w:rPr>
          <w:rFonts w:cstheme="minorBidi" w:hAnsiTheme="minorHAnsi" w:eastAsiaTheme="minorHAnsi" w:asciiTheme="minorHAnsi" w:ascii="Times New Roman" w:hAnsi="Times New Roman" w:eastAsia="Times New Roman" w:cs="Times New Roman"/>
          <w:b/>
        </w:rPr>
        <w:t xml:space="preserve"> genotype</w:t>
      </w:r>
      <w:r w:rsidR="001852F3">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and</w:t>
      </w:r>
      <w:r w:rsidR="001852F3">
        <w:rPr>
          <w:rFonts w:cstheme="minorBidi" w:hAnsiTheme="minorHAnsi" w:eastAsiaTheme="minorHAnsi" w:asciiTheme="minorHAnsi" w:ascii="Times New Roman" w:hAnsi="Times New Roman" w:eastAsia="Times New Roman" w:cs="Times New Roman"/>
          <w:b/>
        </w:rPr>
        <w:t xml:space="preserve"> gastric</w:t>
      </w:r>
      <w:r w:rsidR="001852F3">
        <w:rPr>
          <w:rFonts w:cstheme="minorBidi" w:hAnsiTheme="minorHAnsi" w:eastAsiaTheme="minorHAnsi" w:asciiTheme="minorHAnsi" w:ascii="Times New Roman" w:hAnsi="Times New Roman" w:eastAsia="Times New Roman" w:cs="Times New Roman"/>
          <w:b/>
        </w:rPr>
        <w:t xml:space="preserve"> cancer</w:t>
      </w:r>
    </w:p>
    <w:p w:rsidR="0018722C">
      <w:pPr>
        <w:pStyle w:val="afc"/>
        <w:topLinePunct/>
      </w:pPr>
      <w:r>
        <w:rPr>
          <w:rFonts w:cstheme="minorBidi" w:hAnsiTheme="minorHAnsi" w:eastAsiaTheme="minorHAnsi" w:asciiTheme="minorHAnsi"/>
        </w:rPr>
        <w:t>11</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eastAsia="宋体"/>
          <w:b/>
        </w:rPr>
        <w:t/>
      </w:r>
      <w:r>
        <w:rPr>
          <w:rFonts w:ascii="Times New Roman" w:eastAsia="宋体"/>
          <w:b/>
        </w:rPr>
        <w:t>P</w:t>
      </w:r>
      <w:r>
        <w:rPr>
          <w:rFonts w:ascii="Times New Roman" w:eastAsia="宋体"/>
          <w:b/>
        </w:rPr>
        <w:t>rognosis</w:t>
      </w:r>
      <w:r>
        <w:rPr>
          <w:b/>
          <w:b/>
        </w:rPr>
        <w:t xml:space="preserve">: </w:t>
      </w:r>
      <w:r>
        <w:rPr>
          <w:rFonts w:ascii="Times New Roman" w:eastAsia="宋体"/>
        </w:rPr>
        <w:t xml:space="preserve">After the stratified analyses, significant decreased risk of lymph node metastasis </w:t>
      </w:r>
      <w:r>
        <w:rPr>
          <w:rFonts w:ascii="Times New Roman" w:eastAsia="宋体"/>
        </w:rPr>
        <w:t xml:space="preserve">(</w:t>
      </w:r>
      <w:r>
        <w:rPr>
          <w:rFonts w:ascii="Times New Roman" w:eastAsia="宋体"/>
        </w:rPr>
        <w:t xml:space="preserve">OR = 0.527; 95% CI, 0.360-0.791; </w:t>
      </w:r>
      <w:r>
        <w:rPr>
          <w:rFonts w:ascii="Times New Roman" w:eastAsia="宋体"/>
          <w:i/>
        </w:rPr>
        <w:t xml:space="preserve">P </w:t>
      </w:r>
      <w:r>
        <w:rPr>
          <w:rFonts w:ascii="Times New Roman" w:eastAsia="宋体"/>
        </w:rPr>
        <w:t xml:space="preserve">= 0.005</w:t>
      </w:r>
      <w:r>
        <w:rPr>
          <w:rFonts w:ascii="Times New Roman" w:eastAsia="宋体"/>
        </w:rPr>
        <w:t xml:space="preserve">)</w:t>
      </w:r>
      <w:r>
        <w:rPr>
          <w:rFonts w:ascii="Times New Roman" w:eastAsia="宋体"/>
        </w:rPr>
        <w:t xml:space="preserve"> was found in carriers of the rs2910164 GC</w:t>
      </w:r>
      <w:r>
        <w:rPr>
          <w:rFonts w:ascii="Times New Roman" w:eastAsia="宋体"/>
        </w:rPr>
        <w:t xml:space="preserve">/</w:t>
      </w:r>
      <w:r>
        <w:rPr>
          <w:rFonts w:ascii="Times New Roman" w:eastAsia="宋体"/>
        </w:rPr>
        <w:t xml:space="preserve"> CC genotype compared with the GG homozygotes carriers. </w:t>
      </w:r>
      <w:r>
        <w:rPr>
          <w:rFonts w:ascii="Times New Roman" w:eastAsia="宋体"/>
        </w:rPr>
        <w:t xml:space="preserve">We </w:t>
      </w:r>
      <w:r>
        <w:rPr>
          <w:rFonts w:ascii="Times New Roman" w:eastAsia="宋体"/>
        </w:rPr>
        <w:t xml:space="preserve">also found that the reduction of gastric risk was associated with GC</w:t>
      </w:r>
      <w:r>
        <w:rPr>
          <w:rFonts w:ascii="Times New Roman" w:eastAsia="宋体"/>
        </w:rPr>
        <w:t xml:space="preserve">/</w:t>
      </w:r>
      <w:r>
        <w:rPr>
          <w:rFonts w:ascii="Times New Roman" w:eastAsia="宋体"/>
        </w:rPr>
        <w:t xml:space="preserve"> CC</w:t>
      </w:r>
      <w:r w:rsidR="001852F3">
        <w:rPr>
          <w:rFonts w:ascii="Times New Roman" w:eastAsia="宋体"/>
        </w:rPr>
        <w:t xml:space="preserve"> genotype</w:t>
      </w:r>
    </w:p>
    <w:p w:rsidR="0018722C">
      <w:pPr>
        <w:pStyle w:val="afc"/>
        <w:topLinePunct/>
      </w:pPr>
      <w:r>
        <w:rPr>
          <w:rFonts w:ascii="Times New Roman" w:hAnsi="Times New Roman"/>
        </w:rPr>
        <w:t/>
      </w:r>
      <w:r>
        <w:rPr>
          <w:rFonts w:ascii="Times New Roman" w:hAnsi="Times New Roman"/>
        </w:rPr>
        <w:t>T</w:t>
      </w:r>
      <w:r>
        <w:rPr>
          <w:rFonts w:ascii="Times New Roman" w:hAnsi="Times New Roman"/>
        </w:rPr>
        <w:t>ended to be more pronounced in patients in stage</w:t>
      </w:r>
      <w:r w:rsidR="001852F3">
        <w:rPr>
          <w:rFonts w:ascii="Times New Roman" w:hAnsi="Times New Roman"/>
        </w:rPr>
        <w:t xml:space="preserve"> </w:t>
      </w:r>
      <w:r>
        <w:t>Ⅲ</w:t>
      </w:r>
      <w:r>
        <w:rPr>
          <w:rFonts w:ascii="Times New Roman" w:hAnsi="Times New Roman"/>
        </w:rPr>
        <w:t>/</w:t>
      </w:r>
      <w:r w:rsidR="001852F3">
        <w:rPr>
          <w:rFonts w:ascii="Times New Roman" w:hAnsi="Times New Roman"/>
        </w:rPr>
        <w:t xml:space="preserve"> </w:t>
      </w:r>
      <w:r>
        <w:t>Ⅳ</w:t>
      </w:r>
      <w:r w:rsidR="001852F3">
        <w:t xml:space="preserve"> </w:t>
      </w:r>
      <w:r>
        <w:rPr>
          <w:rFonts w:ascii="Times New Roman" w:hAnsi="Times New Roman"/>
        </w:rPr>
        <w:t>(</w:t>
      </w:r>
      <w:r>
        <w:rPr>
          <w:rFonts w:ascii="Times New Roman" w:hAnsi="Times New Roman"/>
          <w:i/>
        </w:rPr>
        <w:t xml:space="preserve">OR </w:t>
      </w:r>
      <w:r>
        <w:rPr>
          <w:rFonts w:ascii="Times New Roman" w:hAnsi="Times New Roman"/>
        </w:rPr>
        <w:t>= 0.622, 95% CI,</w:t>
      </w:r>
    </w:p>
    <w:p w:rsidR="0018722C">
      <w:pPr>
        <w:pStyle w:val="afc"/>
        <w:topLinePunct/>
      </w:pPr>
      <w:r>
        <w:rPr>
          <w:rFonts w:ascii="Times New Roman" w:hAnsi="Times New Roman"/>
        </w:rPr>
        <w:t>0.423-0.917, </w:t>
      </w:r>
      <w:r>
        <w:rPr>
          <w:rFonts w:ascii="Times New Roman" w:hAnsi="Times New Roman"/>
          <w:i/>
        </w:rPr>
        <w:t>P </w:t>
      </w:r>
      <w:r>
        <w:rPr>
          <w:rFonts w:ascii="Times New Roman" w:hAnsi="Times New Roman"/>
        </w:rPr>
        <w:t>= 0.023</w:t>
      </w:r>
      <w:r>
        <w:rPr>
          <w:rFonts w:ascii="Times New Roman" w:hAnsi="Times New Roman"/>
        </w:rPr>
        <w:t>)</w:t>
      </w:r>
      <w:r>
        <w:rPr>
          <w:rFonts w:ascii="Times New Roman" w:hAnsi="Times New Roman"/>
        </w:rPr>
        <w:t xml:space="preserve"> compared to those in stage</w:t>
      </w:r>
      <w:r w:rsidR="001852F3">
        <w:rPr>
          <w:rFonts w:ascii="Times New Roman" w:hAnsi="Times New Roman"/>
        </w:rPr>
        <w:t xml:space="preserve"> </w:t>
      </w:r>
      <w:r>
        <w:t>Ⅰ</w:t>
      </w:r>
      <w:r>
        <w:rPr>
          <w:rFonts w:ascii="Times New Roman" w:hAnsi="Times New Roman"/>
        </w:rPr>
        <w:t>/</w:t>
      </w:r>
      <w:r>
        <w:t>Ⅱ</w:t>
      </w:r>
      <w:r>
        <w:rPr>
          <w:rFonts w:ascii="Times New Roman" w:hAnsi="Times New Roman"/>
        </w:rPr>
        <w:t>.</w:t>
      </w:r>
    </w:p>
    <w:p w:rsidR="0018722C">
      <w:pPr>
        <w:pStyle w:val="cw23"/>
        <w:numPr>
          <w:ilvl w:val="0"/>
          <w:numId w:val="0"/>
        </w:numPr>
        <w:topLinePunct/>
      </w:pPr>
      <w:r>
        <w:t xml:space="preserve">9. </w:t>
      </w:r>
      <w:r>
        <w:rPr>
          <w:b/>
        </w:rPr>
        <w:t xml:space="preserve">Impact of rs2910164 G</w:t>
      </w:r>
      <w:r>
        <w:rPr>
          <w:b/>
        </w:rPr>
        <w:t xml:space="preserve">/</w:t>
      </w:r>
      <w:r>
        <w:rPr>
          <w:b/>
        </w:rPr>
        <w:t xml:space="preserve">C polymorphism variant on miR-146a expression: </w:t>
      </w:r>
      <w:r>
        <w:t xml:space="preserve">In different genotypes of the miR-146a polymorphism rs2910164, the distribution of the </w:t>
      </w:r>
      <w:r>
        <w:t xml:space="preserve">GG, </w:t>
      </w:r>
      <w:r>
        <w:t xml:space="preserve">GC, and CC genotypes was 30 </w:t>
      </w:r>
      <w:r>
        <w:t xml:space="preserve">(</w:t>
      </w:r>
      <w:r>
        <w:rPr>
          <w:sz w:val="24"/>
        </w:rPr>
        <w:t xml:space="preserve">46.15%</w:t>
      </w:r>
      <w:r>
        <w:t xml:space="preserve">)</w:t>
      </w:r>
      <w:r>
        <w:t xml:space="preserve">, 26 </w:t>
      </w:r>
      <w:r>
        <w:t xml:space="preserve">(</w:t>
      </w:r>
      <w:r>
        <w:rPr>
          <w:sz w:val="24"/>
        </w:rPr>
        <w:t xml:space="preserve">40.00%</w:t>
      </w:r>
      <w:r>
        <w:t xml:space="preserve">)</w:t>
      </w:r>
      <w:r>
        <w:t xml:space="preserve">, and 9 </w:t>
      </w:r>
      <w:r>
        <w:t xml:space="preserve">(</w:t>
      </w:r>
      <w:r>
        <w:rPr>
          <w:sz w:val="24"/>
        </w:rPr>
        <w:t xml:space="preserve">13.85%</w:t>
      </w:r>
      <w:r>
        <w:t xml:space="preserve">)</w:t>
      </w:r>
      <w:r>
        <w:t xml:space="preserve">, respectively. Compared to carriers of rs2910164 GG genotype, GC, CC and GC</w:t>
      </w:r>
      <w:r>
        <w:t xml:space="preserve">/</w:t>
      </w:r>
      <w:r>
        <w:t xml:space="preserve"> CC genotype carriers exhibited higher expression levels of mature miR-146a </w:t>
      </w:r>
      <w:r>
        <w:t xml:space="preserve">(</w:t>
      </w:r>
      <w:r>
        <w:rPr>
          <w:i/>
          <w:sz w:val="24"/>
        </w:rPr>
        <w:t xml:space="preserve">P </w:t>
      </w:r>
      <w:r>
        <w:rPr>
          <w:sz w:val="24"/>
        </w:rPr>
        <w:t xml:space="preserve">&lt;</w:t>
      </w:r>
      <w:r w:rsidR="004B696B">
        <w:rPr>
          <w:sz w:val="24"/>
        </w:rPr>
        <w:t xml:space="preserve">0.01</w:t>
      </w:r>
      <w:r>
        <w:t xml:space="preserve">)</w:t>
      </w:r>
      <w:r>
        <w:t xml:space="preserve">. However, the expression levels of pri-miR-146a didn</w:t>
      </w:r>
      <w:r>
        <w:t xml:space="preserve">'</w:t>
      </w:r>
      <w:r>
        <w:t xml:space="preserve">t have significant difference in the</w:t>
      </w:r>
      <w:r>
        <w:t xml:space="preserve"> </w:t>
      </w:r>
      <w:r>
        <w:t xml:space="preserve">groups.</w:t>
      </w:r>
    </w:p>
    <w:p w:rsidR="0018722C">
      <w:pPr>
        <w:pStyle w:val="afc"/>
        <w:topLinePunct/>
      </w:pPr>
      <w:r>
        <w:rPr>
          <w:rFonts w:cstheme="minorBidi" w:hAnsiTheme="minorHAnsi" w:eastAsiaTheme="minorHAnsi" w:asciiTheme="minorHAnsi" w:ascii="Times New Roman" w:hAnsi="宋体" w:eastAsia="宋体" w:cs="宋体"/>
          <w:b/>
        </w:rPr>
        <w:t>Conclusions</w:t>
      </w:r>
    </w:p>
    <w:p w:rsidR="0018722C">
      <w:pPr>
        <w:pStyle w:val="cw23"/>
        <w:numPr>
          <w:ilvl w:val="0"/>
          <w:numId w:val="0"/>
        </w:numPr>
        <w:topLinePunct/>
      </w:pPr>
      <w:r>
        <w:t>1. </w:t>
      </w:r>
      <w:r>
        <w:t>The cell proliferation and colony formation in AGS cells had been inhibited by increasing the expression of miR-146a, which proved that miR-146a might serve as a tumor suppressor gene in gastric</w:t>
      </w:r>
      <w:r>
        <w:t> </w:t>
      </w:r>
      <w:r>
        <w:t>carcinogenesis.</w:t>
      </w:r>
    </w:p>
    <w:p w:rsidR="0018722C">
      <w:pPr>
        <w:pStyle w:val="cw23"/>
        <w:numPr>
          <w:ilvl w:val="0"/>
          <w:numId w:val="0"/>
        </w:numPr>
        <w:topLinePunct/>
      </w:pPr>
      <w:r>
        <w:t>2. </w:t>
      </w:r>
      <w:r>
        <w:t>Carriers of the rs2910164 C allele should have less risk in suffering from gastric cancer and lymph node metastasis than G allele</w:t>
      </w:r>
      <w:r>
        <w:t> </w:t>
      </w:r>
      <w:r>
        <w:t>carriers.</w:t>
      </w:r>
    </w:p>
    <w:p w:rsidR="0018722C">
      <w:pPr>
        <w:pStyle w:val="cw23"/>
        <w:numPr>
          <w:ilvl w:val="0"/>
          <w:numId w:val="0"/>
        </w:numPr>
        <w:topLinePunct/>
      </w:pPr>
      <w:r>
        <w:t>3. </w:t>
      </w:r>
      <w:r>
        <w:t>The mature miR-146a expression in the rs2910164 C allele carriers were higher than those of the G allele</w:t>
      </w:r>
      <w:r>
        <w:t> </w:t>
      </w:r>
      <w:r>
        <w:t>carriers.</w:t>
      </w:r>
    </w:p>
    <w:p w:rsidR="0018722C">
      <w:pPr>
        <w:pStyle w:val="aff"/>
        <w:topLinePunct/>
      </w:pPr>
      <w:r>
        <w:rPr>
          <w:rStyle w:val="afe"/>
          <w:rFonts w:cstheme="minorBidi" w:hAnsiTheme="minorHAnsi" w:eastAsiaTheme="minorHAnsi" w:asciiTheme="minorHAnsi" w:ascii="Times New Roman" w:hAnsi="宋体" w:eastAsia="黑体" w:cs="宋体"/>
          <w:b/>
        </w:rPr>
        <w:t>K</w:t>
      </w:r>
      <w:r>
        <w:rPr>
          <w:rStyle w:val="afe"/>
          <w:rFonts w:cstheme="minorBidi" w:hAnsiTheme="minorHAnsi" w:eastAsiaTheme="minorHAnsi" w:asciiTheme="minorHAnsi" w:ascii="Times New Roman" w:hAnsi="宋体" w:eastAsia="黑体" w:cs="宋体"/>
          <w:b/>
        </w:rPr>
        <w:t>E</w:t>
      </w:r>
      <w:r>
        <w:rPr>
          <w:rStyle w:val="afe"/>
          <w:rFonts w:cstheme="minorBidi" w:hAnsiTheme="minorHAnsi" w:eastAsiaTheme="minorHAnsi" w:asciiTheme="minorHAnsi" w:ascii="Times New Roman" w:hAnsi="宋体" w:eastAsia="黑体" w:cs="宋体"/>
          <w:b/>
        </w:rPr>
        <w:t>y wor</w:t>
      </w:r>
      <w:r>
        <w:rPr>
          <w:rFonts w:cstheme="minorBidi" w:hAnsiTheme="minorHAnsi" w:eastAsiaTheme="minorHAnsi" w:asciiTheme="minorHAnsi" w:ascii="Times New Roman" w:hAnsi="宋体" w:eastAsia="宋体" w:cs="宋体"/>
          <w:b/>
        </w:rPr>
        <w:t>ds</w:t>
      </w:r>
    </w:p>
    <w:p w:rsidR="0018722C">
      <w:pPr>
        <w:topLinePunct/>
      </w:pPr>
      <w:r>
        <w:rPr>
          <w:rFonts w:ascii="Times New Roman"/>
        </w:rPr>
        <w:t xml:space="preserve">Gastric cancer; microRNA; miR-146a; Single nucleotide polymorphisms </w:t>
      </w:r>
      <w:r>
        <w:rPr>
          <w:rFonts w:ascii="Times New Roman"/>
        </w:rPr>
        <w:t xml:space="preserve">(</w:t>
      </w:r>
      <w:r>
        <w:rPr>
          <w:rFonts w:ascii="Times New Roman"/>
        </w:rPr>
        <w:t xml:space="preserve">SNP</w:t>
      </w:r>
      <w:r>
        <w:rPr>
          <w:rFonts w:ascii="Times New Roman"/>
        </w:rPr>
        <w:t xml:space="preserve">)</w:t>
      </w:r>
      <w:r>
        <w:rPr>
          <w:rFonts w:ascii="Times New Roman"/>
        </w:rPr>
        <w:t xml:space="preserve">; The risk of desease</w:t>
      </w:r>
    </w:p>
    <w:p w:rsidR="0018722C">
      <w:pPr>
        <w:topLinePunct/>
      </w:pPr>
      <w:r>
        <w:rPr>
          <w:rFonts w:cstheme="minorBidi" w:hAnsiTheme="minorHAnsi" w:eastAsiaTheme="minorHAnsi" w:asciiTheme="minorHAnsi"/>
        </w:rPr>
        <w:t>12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bookmarkStart w:name="英文缩略词表 " w:id="8"/>
      <w:bookmarkEnd w:id="8"/>
      <w:bookmarkStart w:name="_bookmark2" w:id="9"/>
      <w:bookmarkEnd w:id="9"/>
      <w:r>
        <w:rPr>
          <w:kern w:val="2"/>
          <w:sz w:val="32"/>
          <w:szCs w:val="32"/>
          <w:rFonts w:cstheme="minorBidi" w:hAnsiTheme="minorHAnsi" w:eastAsiaTheme="minorHAnsi" w:asciiTheme="minorHAnsi" w:ascii="黑体" w:hAnsi="黑体" w:eastAsia="黑体" w:cs="黑体"/>
          <w:b/>
          <w:bCs/>
          <w:w w:val="95"/>
        </w:rPr>
        <w:t>英文缩略词表</w:t>
      </w:r>
    </w:p>
    <w:tbl>
      <w:tblPr>
        <w:tblW w:w="0" w:type="auto"/>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4429"/>
        <w:gridCol w:w="3241"/>
      </w:tblGrid>
      <w:tr>
        <w:trPr>
          <w:trHeight w:val="340" w:hRule="atLeast"/>
        </w:trPr>
        <w:tc>
          <w:tcPr>
            <w:tcW w:w="12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缩略语</w:t>
            </w:r>
          </w:p>
        </w:tc>
        <w:tc>
          <w:tcPr>
            <w:tcW w:w="442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32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中文名称</w:t>
            </w:r>
          </w:p>
        </w:tc>
      </w:tr>
      <w:tr>
        <w:trPr>
          <w:trHeight w:val="400" w:hRule="atLeast"/>
        </w:trPr>
        <w:tc>
          <w:tcPr>
            <w:tcW w:w="1267" w:type="dxa"/>
            <w:tcBorders>
              <w:top w:val="single" w:sz="4" w:space="0" w:color="000000"/>
            </w:tcBorders>
          </w:tcPr>
          <w:p w:rsidR="0018722C">
            <w:pPr>
              <w:topLinePunct/>
              <w:ind w:leftChars="0" w:left="0" w:rightChars="0" w:right="0" w:firstLineChars="0" w:firstLine="0"/>
              <w:spacing w:line="240" w:lineRule="atLeast"/>
            </w:pPr>
            <w:r>
              <w:t>DNA</w:t>
            </w:r>
          </w:p>
        </w:tc>
        <w:tc>
          <w:tcPr>
            <w:tcW w:w="4429" w:type="dxa"/>
            <w:tcBorders>
              <w:top w:val="single" w:sz="4" w:space="0" w:color="000000"/>
            </w:tcBorders>
          </w:tcPr>
          <w:p w:rsidR="0018722C">
            <w:pPr>
              <w:topLinePunct/>
              <w:ind w:leftChars="0" w:left="0" w:rightChars="0" w:right="0" w:firstLineChars="0" w:firstLine="0"/>
              <w:spacing w:line="240" w:lineRule="atLeast"/>
            </w:pPr>
            <w:r>
              <w:t>Deoxyribonucleic acid</w:t>
            </w:r>
          </w:p>
        </w:tc>
        <w:tc>
          <w:tcPr>
            <w:tcW w:w="324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脱氧核糖核酸</w:t>
            </w:r>
          </w:p>
        </w:tc>
      </w:tr>
      <w:tr>
        <w:trPr>
          <w:trHeight w:val="360" w:hRule="atLeast"/>
        </w:trPr>
        <w:tc>
          <w:tcPr>
            <w:tcW w:w="1267" w:type="dxa"/>
          </w:tcPr>
          <w:p w:rsidR="0018722C">
            <w:pPr>
              <w:topLinePunct/>
              <w:ind w:leftChars="0" w:left="0" w:rightChars="0" w:right="0" w:firstLineChars="0" w:firstLine="0"/>
              <w:spacing w:line="240" w:lineRule="atLeast"/>
            </w:pPr>
            <w:r>
              <w:t>PCR</w:t>
            </w:r>
          </w:p>
        </w:tc>
        <w:tc>
          <w:tcPr>
            <w:tcW w:w="4429" w:type="dxa"/>
          </w:tcPr>
          <w:p w:rsidR="0018722C">
            <w:pPr>
              <w:topLinePunct/>
              <w:ind w:leftChars="0" w:left="0" w:rightChars="0" w:right="0" w:firstLineChars="0" w:firstLine="0"/>
              <w:spacing w:line="240" w:lineRule="atLeast"/>
            </w:pPr>
            <w:r>
              <w:t>Polymerase chain reaction</w:t>
            </w:r>
          </w:p>
        </w:tc>
        <w:tc>
          <w:tcPr>
            <w:tcW w:w="3241"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360" w:hRule="atLeast"/>
        </w:trPr>
        <w:tc>
          <w:tcPr>
            <w:tcW w:w="1267" w:type="dxa"/>
          </w:tcPr>
          <w:p w:rsidR="0018722C">
            <w:pPr>
              <w:topLinePunct/>
              <w:ind w:leftChars="0" w:left="0" w:rightChars="0" w:right="0" w:firstLineChars="0" w:firstLine="0"/>
              <w:spacing w:line="240" w:lineRule="atLeast"/>
            </w:pPr>
            <w:r>
              <w:t>RFLP</w:t>
            </w:r>
          </w:p>
        </w:tc>
        <w:tc>
          <w:tcPr>
            <w:tcW w:w="4429" w:type="dxa"/>
          </w:tcPr>
          <w:p w:rsidR="0018722C">
            <w:pPr>
              <w:topLinePunct/>
              <w:ind w:leftChars="0" w:left="0" w:rightChars="0" w:right="0" w:firstLineChars="0" w:firstLine="0"/>
              <w:spacing w:line="240" w:lineRule="atLeast"/>
            </w:pPr>
            <w:r>
              <w:t>Restriction</w:t>
            </w:r>
            <w:r w:rsidRPr="00000000">
              <w:tab/>
              <w:t>Fragment</w:t>
            </w:r>
            <w:r w:rsidRPr="00000000">
              <w:tab/>
              <w:t>Length</w:t>
            </w:r>
            <w:r>
              <w:t> </w:t>
            </w:r>
            <w:r>
              <w:t>Polymorphism</w:t>
            </w:r>
          </w:p>
        </w:tc>
        <w:tc>
          <w:tcPr>
            <w:tcW w:w="3241" w:type="dxa"/>
          </w:tcPr>
          <w:p w:rsidR="0018722C">
            <w:pPr>
              <w:topLinePunct/>
              <w:ind w:leftChars="0" w:left="0" w:rightChars="0" w:right="0" w:firstLineChars="0" w:firstLine="0"/>
              <w:spacing w:line="240" w:lineRule="atLeast"/>
            </w:pPr>
            <w:r>
              <w:rPr>
                <w:rFonts w:ascii="宋体" w:eastAsia="宋体" w:hint="eastAsia"/>
              </w:rPr>
              <w:t>限制性片段长度多态性</w:t>
            </w:r>
          </w:p>
        </w:tc>
      </w:tr>
      <w:tr>
        <w:trPr>
          <w:trHeight w:val="360" w:hRule="atLeast"/>
        </w:trPr>
        <w:tc>
          <w:tcPr>
            <w:tcW w:w="1267" w:type="dxa"/>
          </w:tcPr>
          <w:p w:rsidR="0018722C">
            <w:pPr>
              <w:topLinePunct/>
              <w:ind w:leftChars="0" w:left="0" w:rightChars="0" w:right="0" w:firstLineChars="0" w:firstLine="0"/>
              <w:spacing w:line="240" w:lineRule="atLeast"/>
            </w:pPr>
            <w:r>
              <w:t>RISC</w:t>
            </w:r>
          </w:p>
        </w:tc>
        <w:tc>
          <w:tcPr>
            <w:tcW w:w="4429" w:type="dxa"/>
          </w:tcPr>
          <w:p w:rsidR="0018722C">
            <w:pPr>
              <w:topLinePunct/>
              <w:ind w:leftChars="0" w:left="0" w:rightChars="0" w:right="0" w:firstLineChars="0" w:firstLine="0"/>
              <w:spacing w:line="240" w:lineRule="atLeast"/>
            </w:pPr>
            <w:r>
              <w:t>RNA-induced silencing complex</w:t>
            </w:r>
          </w:p>
        </w:tc>
        <w:tc>
          <w:tcPr>
            <w:tcW w:w="3241" w:type="dxa"/>
          </w:tcPr>
          <w:p w:rsidR="0018722C">
            <w:pPr>
              <w:topLinePunct/>
              <w:ind w:leftChars="0" w:left="0" w:rightChars="0" w:right="0" w:firstLineChars="0" w:firstLine="0"/>
              <w:spacing w:line="240" w:lineRule="atLeast"/>
            </w:pPr>
            <w:r>
              <w:rPr>
                <w:rFonts w:ascii="宋体" w:eastAsia="宋体" w:hint="eastAsia"/>
              </w:rPr>
              <w:t>沉默复合物</w:t>
            </w:r>
          </w:p>
        </w:tc>
      </w:tr>
      <w:tr>
        <w:trPr>
          <w:trHeight w:val="360" w:hRule="atLeast"/>
        </w:trPr>
        <w:tc>
          <w:tcPr>
            <w:tcW w:w="1267" w:type="dxa"/>
          </w:tcPr>
          <w:p w:rsidR="0018722C">
            <w:pPr>
              <w:topLinePunct/>
              <w:ind w:leftChars="0" w:left="0" w:rightChars="0" w:right="0" w:firstLineChars="0" w:firstLine="0"/>
              <w:spacing w:line="240" w:lineRule="atLeast"/>
            </w:pPr>
            <w:r>
              <w:t>PTC</w:t>
            </w:r>
          </w:p>
        </w:tc>
        <w:tc>
          <w:tcPr>
            <w:tcW w:w="4429" w:type="dxa"/>
          </w:tcPr>
          <w:p w:rsidR="0018722C">
            <w:pPr>
              <w:topLinePunct/>
              <w:ind w:leftChars="0" w:left="0" w:rightChars="0" w:right="0" w:firstLineChars="0" w:firstLine="0"/>
              <w:spacing w:line="240" w:lineRule="atLeast"/>
            </w:pPr>
            <w:r/>
            <w:r>
              <w:t/>
            </w:r>
            <w:r>
              <w:t>P</w:t>
            </w:r>
            <w:r>
              <w:t>apillary thyroid carcinoma</w:t>
            </w:r>
          </w:p>
        </w:tc>
        <w:tc>
          <w:tcPr>
            <w:tcW w:w="3241" w:type="dxa"/>
          </w:tcPr>
          <w:p w:rsidR="0018722C">
            <w:pPr>
              <w:topLinePunct/>
              <w:ind w:leftChars="0" w:left="0" w:rightChars="0" w:right="0" w:firstLineChars="0" w:firstLine="0"/>
              <w:spacing w:line="240" w:lineRule="atLeast"/>
            </w:pPr>
            <w:r>
              <w:rPr>
                <w:rFonts w:ascii="宋体" w:eastAsia="宋体" w:hint="eastAsia"/>
              </w:rPr>
              <w:t>乳头状甲状腺癌</w:t>
            </w:r>
          </w:p>
        </w:tc>
      </w:tr>
      <w:tr>
        <w:trPr>
          <w:trHeight w:val="360" w:hRule="atLeast"/>
        </w:trPr>
        <w:tc>
          <w:tcPr>
            <w:tcW w:w="1267" w:type="dxa"/>
          </w:tcPr>
          <w:p w:rsidR="0018722C">
            <w:pPr>
              <w:topLinePunct/>
              <w:ind w:leftChars="0" w:left="0" w:rightChars="0" w:right="0" w:firstLineChars="0" w:firstLine="0"/>
              <w:spacing w:line="240" w:lineRule="atLeast"/>
            </w:pPr>
            <w:r>
              <w:t>EDTA</w:t>
            </w:r>
          </w:p>
        </w:tc>
        <w:tc>
          <w:tcPr>
            <w:tcW w:w="4429" w:type="dxa"/>
          </w:tcPr>
          <w:p w:rsidR="0018722C">
            <w:pPr>
              <w:topLinePunct/>
              <w:ind w:leftChars="0" w:left="0" w:rightChars="0" w:right="0" w:firstLineChars="0" w:firstLine="0"/>
              <w:spacing w:line="240" w:lineRule="atLeast"/>
            </w:pPr>
            <w:r>
              <w:t>Ethylene</w:t>
            </w:r>
            <w:r w:rsidRPr="00000000">
              <w:tab/>
              <w:t>Diamine</w:t>
            </w:r>
            <w:r w:rsidRPr="00000000">
              <w:tab/>
            </w:r>
            <w:r>
              <w:t>Tetraacetic</w:t>
            </w:r>
            <w:r>
              <w:t> </w:t>
            </w:r>
            <w:r>
              <w:t>Acid</w:t>
            </w:r>
          </w:p>
        </w:tc>
        <w:tc>
          <w:tcPr>
            <w:tcW w:w="3241"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360" w:hRule="atLeast"/>
        </w:trPr>
        <w:tc>
          <w:tcPr>
            <w:tcW w:w="1267" w:type="dxa"/>
          </w:tcPr>
          <w:p w:rsidR="0018722C">
            <w:pPr>
              <w:topLinePunct/>
              <w:ind w:leftChars="0" w:left="0" w:rightChars="0" w:right="0" w:firstLineChars="0" w:firstLine="0"/>
              <w:spacing w:line="240" w:lineRule="atLeast"/>
            </w:pPr>
            <w:r>
              <w:t>OR</w:t>
            </w:r>
          </w:p>
        </w:tc>
        <w:tc>
          <w:tcPr>
            <w:tcW w:w="4429" w:type="dxa"/>
          </w:tcPr>
          <w:p w:rsidR="0018722C">
            <w:pPr>
              <w:topLinePunct/>
              <w:ind w:leftChars="0" w:left="0" w:rightChars="0" w:right="0" w:firstLineChars="0" w:firstLine="0"/>
              <w:spacing w:line="240" w:lineRule="atLeast"/>
            </w:pPr>
            <w:r>
              <w:t>Odds Ratios</w:t>
            </w:r>
          </w:p>
        </w:tc>
        <w:tc>
          <w:tcPr>
            <w:tcW w:w="3241" w:type="dxa"/>
          </w:tcPr>
          <w:p w:rsidR="0018722C">
            <w:pPr>
              <w:topLinePunct/>
              <w:ind w:leftChars="0" w:left="0" w:rightChars="0" w:right="0" w:firstLineChars="0" w:firstLine="0"/>
              <w:spacing w:line="240" w:lineRule="atLeast"/>
            </w:pPr>
            <w:r>
              <w:rPr>
                <w:rFonts w:ascii="宋体" w:eastAsia="宋体" w:hint="eastAsia"/>
              </w:rPr>
              <w:t>优势比</w:t>
            </w:r>
            <w:r>
              <w:rPr>
                <w:rFonts w:ascii="宋体" w:eastAsia="宋体" w:hint="eastAsia"/>
              </w:rPr>
              <w:t>（</w:t>
            </w:r>
            <w:r>
              <w:rPr>
                <w:rFonts w:ascii="宋体" w:eastAsia="宋体" w:hint="eastAsia"/>
              </w:rPr>
              <w:t>比数比</w:t>
            </w:r>
            <w:r>
              <w:rPr>
                <w:rFonts w:ascii="宋体" w:eastAsia="宋体" w:hint="eastAsia"/>
              </w:rPr>
              <w:t>）</w:t>
            </w:r>
          </w:p>
        </w:tc>
      </w:tr>
      <w:tr>
        <w:trPr>
          <w:trHeight w:val="360" w:hRule="atLeast"/>
        </w:trPr>
        <w:tc>
          <w:tcPr>
            <w:tcW w:w="1267" w:type="dxa"/>
          </w:tcPr>
          <w:p w:rsidR="0018722C">
            <w:pPr>
              <w:topLinePunct/>
              <w:ind w:leftChars="0" w:left="0" w:rightChars="0" w:right="0" w:firstLineChars="0" w:firstLine="0"/>
              <w:spacing w:line="240" w:lineRule="atLeast"/>
            </w:pPr>
            <w:r>
              <w:t>CI</w:t>
            </w:r>
          </w:p>
        </w:tc>
        <w:tc>
          <w:tcPr>
            <w:tcW w:w="4429" w:type="dxa"/>
          </w:tcPr>
          <w:p w:rsidR="0018722C">
            <w:pPr>
              <w:topLinePunct/>
              <w:ind w:leftChars="0" w:left="0" w:rightChars="0" w:right="0" w:firstLineChars="0" w:firstLine="0"/>
              <w:spacing w:line="240" w:lineRule="atLeast"/>
            </w:pPr>
            <w:r>
              <w:t>Confidence Interval</w:t>
            </w:r>
          </w:p>
        </w:tc>
        <w:tc>
          <w:tcPr>
            <w:tcW w:w="3241" w:type="dxa"/>
          </w:tcPr>
          <w:p w:rsidR="0018722C">
            <w:pPr>
              <w:topLinePunct/>
              <w:ind w:leftChars="0" w:left="0" w:rightChars="0" w:right="0" w:firstLineChars="0" w:firstLine="0"/>
              <w:spacing w:line="240" w:lineRule="atLeast"/>
            </w:pPr>
            <w:r>
              <w:rPr>
                <w:rFonts w:ascii="宋体" w:eastAsia="宋体" w:hint="eastAsia"/>
              </w:rPr>
              <w:t>可信区间</w:t>
            </w:r>
          </w:p>
        </w:tc>
      </w:tr>
      <w:tr>
        <w:trPr>
          <w:trHeight w:val="360" w:hRule="atLeast"/>
        </w:trPr>
        <w:tc>
          <w:tcPr>
            <w:tcW w:w="1267" w:type="dxa"/>
          </w:tcPr>
          <w:p w:rsidR="0018722C">
            <w:pPr>
              <w:topLinePunct/>
              <w:ind w:leftChars="0" w:left="0" w:rightChars="0" w:right="0" w:firstLineChars="0" w:firstLine="0"/>
              <w:spacing w:line="240" w:lineRule="atLeast"/>
            </w:pPr>
            <w:r>
              <w:t>SNP</w:t>
            </w:r>
          </w:p>
        </w:tc>
        <w:tc>
          <w:tcPr>
            <w:tcW w:w="4429" w:type="dxa"/>
          </w:tcPr>
          <w:p w:rsidR="0018722C">
            <w:pPr>
              <w:topLinePunct/>
              <w:ind w:leftChars="0" w:left="0" w:rightChars="0" w:right="0" w:firstLineChars="0" w:firstLine="0"/>
              <w:spacing w:line="240" w:lineRule="atLeast"/>
            </w:pPr>
            <w:r>
              <w:t>Single Nucleotide Polymorphism</w:t>
            </w:r>
          </w:p>
        </w:tc>
        <w:tc>
          <w:tcPr>
            <w:tcW w:w="3241" w:type="dxa"/>
          </w:tcPr>
          <w:p w:rsidR="0018722C">
            <w:pPr>
              <w:topLinePunct/>
              <w:ind w:leftChars="0" w:left="0" w:rightChars="0" w:right="0" w:firstLineChars="0" w:firstLine="0"/>
              <w:spacing w:line="240" w:lineRule="atLeast"/>
            </w:pPr>
            <w:r>
              <w:rPr>
                <w:rFonts w:ascii="宋体" w:eastAsia="宋体" w:hint="eastAsia"/>
              </w:rPr>
              <w:t>单核苷酸多态性</w:t>
            </w:r>
          </w:p>
        </w:tc>
      </w:tr>
      <w:tr>
        <w:trPr>
          <w:trHeight w:val="340" w:hRule="atLeast"/>
        </w:trPr>
        <w:tc>
          <w:tcPr>
            <w:tcW w:w="1267" w:type="dxa"/>
          </w:tcPr>
          <w:p w:rsidR="0018722C">
            <w:pPr>
              <w:topLinePunct/>
              <w:ind w:leftChars="0" w:left="0" w:rightChars="0" w:right="0" w:firstLineChars="0" w:firstLine="0"/>
              <w:spacing w:line="240" w:lineRule="atLeast"/>
            </w:pPr>
            <w:r>
              <w:t>RNA</w:t>
            </w:r>
          </w:p>
        </w:tc>
        <w:tc>
          <w:tcPr>
            <w:tcW w:w="4429" w:type="dxa"/>
          </w:tcPr>
          <w:p w:rsidR="0018722C">
            <w:pPr>
              <w:topLinePunct/>
              <w:ind w:leftChars="0" w:left="0" w:rightChars="0" w:right="0" w:firstLineChars="0" w:firstLine="0"/>
              <w:spacing w:line="240" w:lineRule="atLeast"/>
            </w:pPr>
            <w:r>
              <w:t>Ribonucleic Acid</w:t>
            </w:r>
          </w:p>
        </w:tc>
        <w:tc>
          <w:tcPr>
            <w:tcW w:w="3241" w:type="dxa"/>
          </w:tcPr>
          <w:p w:rsidR="0018722C">
            <w:pPr>
              <w:topLinePunct/>
              <w:ind w:leftChars="0" w:left="0" w:rightChars="0" w:right="0" w:firstLineChars="0" w:firstLine="0"/>
              <w:spacing w:line="240" w:lineRule="atLeast"/>
            </w:pPr>
            <w:r>
              <w:rPr>
                <w:rFonts w:ascii="宋体" w:eastAsia="宋体" w:hint="eastAsia"/>
              </w:rPr>
              <w:t>核糖核酸</w:t>
            </w:r>
          </w:p>
        </w:tc>
      </w:tr>
      <w:tr>
        <w:trPr>
          <w:trHeight w:val="360" w:hRule="atLeast"/>
        </w:trPr>
        <w:tc>
          <w:tcPr>
            <w:tcW w:w="1267" w:type="dxa"/>
          </w:tcPr>
          <w:p w:rsidR="0018722C">
            <w:pPr>
              <w:topLinePunct/>
              <w:ind w:leftChars="0" w:left="0" w:rightChars="0" w:right="0" w:firstLineChars="0" w:firstLine="0"/>
              <w:spacing w:line="240" w:lineRule="atLeast"/>
            </w:pPr>
            <w:r>
              <w:t>dNTP</w:t>
            </w:r>
          </w:p>
        </w:tc>
        <w:tc>
          <w:tcPr>
            <w:tcW w:w="4429" w:type="dxa"/>
          </w:tcPr>
          <w:p w:rsidR="0018722C">
            <w:pPr>
              <w:topLinePunct/>
              <w:ind w:leftChars="0" w:left="0" w:rightChars="0" w:right="0" w:firstLineChars="0" w:firstLine="0"/>
              <w:spacing w:line="240" w:lineRule="atLeast"/>
            </w:pPr>
            <w:r/>
            <w:r>
              <w:t/>
            </w:r>
            <w:r>
              <w:t>D</w:t>
            </w:r>
            <w:r>
              <w:t>eoxyribonucleoside triphosphate</w:t>
            </w:r>
          </w:p>
        </w:tc>
        <w:tc>
          <w:tcPr>
            <w:tcW w:w="3241" w:type="dxa"/>
          </w:tcPr>
          <w:p w:rsidR="0018722C">
            <w:pPr>
              <w:topLinePunct/>
              <w:ind w:leftChars="0" w:left="0" w:rightChars="0" w:right="0" w:firstLineChars="0" w:firstLine="0"/>
              <w:spacing w:line="240" w:lineRule="atLeast"/>
            </w:pPr>
            <w:r>
              <w:rPr>
                <w:rFonts w:ascii="宋体" w:eastAsia="宋体" w:hint="eastAsia"/>
              </w:rPr>
              <w:t>脱氧核糖核苷三磷酸</w:t>
            </w:r>
          </w:p>
        </w:tc>
      </w:tr>
      <w:tr>
        <w:trPr>
          <w:trHeight w:val="360" w:hRule="atLeast"/>
        </w:trPr>
        <w:tc>
          <w:tcPr>
            <w:tcW w:w="1267" w:type="dxa"/>
          </w:tcPr>
          <w:p w:rsidR="0018722C">
            <w:pPr>
              <w:topLinePunct/>
              <w:ind w:leftChars="0" w:left="0" w:rightChars="0" w:right="0" w:firstLineChars="0" w:firstLine="0"/>
              <w:spacing w:line="240" w:lineRule="atLeast"/>
            </w:pPr>
            <w:r>
              <w:t>mRNA</w:t>
            </w:r>
          </w:p>
        </w:tc>
        <w:tc>
          <w:tcPr>
            <w:tcW w:w="4429" w:type="dxa"/>
          </w:tcPr>
          <w:p w:rsidR="0018722C">
            <w:pPr>
              <w:topLinePunct/>
              <w:ind w:leftChars="0" w:left="0" w:rightChars="0" w:right="0" w:firstLineChars="0" w:firstLine="0"/>
              <w:spacing w:line="240" w:lineRule="atLeast"/>
            </w:pPr>
            <w:r/>
            <w:r>
              <w:t/>
            </w:r>
            <w:r>
              <w:t>M</w:t>
            </w:r>
            <w:r>
              <w:t>essage ribonucleic acid</w:t>
            </w:r>
          </w:p>
        </w:tc>
        <w:tc>
          <w:tcPr>
            <w:tcW w:w="3241" w:type="dxa"/>
          </w:tcPr>
          <w:p w:rsidR="0018722C">
            <w:pPr>
              <w:topLinePunct/>
              <w:ind w:leftChars="0" w:left="0" w:rightChars="0" w:right="0" w:firstLineChars="0" w:firstLine="0"/>
              <w:spacing w:line="240" w:lineRule="atLeast"/>
            </w:pPr>
            <w:r>
              <w:rPr>
                <w:rFonts w:ascii="宋体" w:eastAsia="宋体" w:hint="eastAsia"/>
              </w:rPr>
              <w:t>信使核糖核酸</w:t>
            </w:r>
          </w:p>
        </w:tc>
      </w:tr>
      <w:tr>
        <w:trPr>
          <w:trHeight w:val="360" w:hRule="atLeast"/>
        </w:trPr>
        <w:tc>
          <w:tcPr>
            <w:tcW w:w="1267" w:type="dxa"/>
          </w:tcPr>
          <w:p w:rsidR="0018722C">
            <w:pPr>
              <w:topLinePunct/>
              <w:ind w:leftChars="0" w:left="0" w:rightChars="0" w:right="0" w:firstLineChars="0" w:firstLine="0"/>
              <w:spacing w:line="240" w:lineRule="atLeast"/>
            </w:pPr>
            <w:r>
              <w:t>EDTA</w:t>
            </w:r>
          </w:p>
        </w:tc>
        <w:tc>
          <w:tcPr>
            <w:tcW w:w="4429" w:type="dxa"/>
          </w:tcPr>
          <w:p w:rsidR="0018722C">
            <w:pPr>
              <w:topLinePunct/>
              <w:ind w:leftChars="0" w:left="0" w:rightChars="0" w:right="0" w:firstLineChars="0" w:firstLine="0"/>
              <w:spacing w:line="240" w:lineRule="atLeast"/>
            </w:pPr>
            <w:r>
              <w:t>Ethylenediaminotheraacetic acid</w:t>
            </w:r>
          </w:p>
        </w:tc>
        <w:tc>
          <w:tcPr>
            <w:tcW w:w="3241"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360" w:hRule="atLeast"/>
        </w:trPr>
        <w:tc>
          <w:tcPr>
            <w:tcW w:w="1267" w:type="dxa"/>
          </w:tcPr>
          <w:p w:rsidR="0018722C">
            <w:pPr>
              <w:topLinePunct/>
              <w:ind w:leftChars="0" w:left="0" w:rightChars="0" w:right="0" w:firstLineChars="0" w:firstLine="0"/>
              <w:spacing w:line="240" w:lineRule="atLeast"/>
            </w:pPr>
            <w:r>
              <w:t>PBS</w:t>
            </w:r>
          </w:p>
        </w:tc>
        <w:tc>
          <w:tcPr>
            <w:tcW w:w="4429" w:type="dxa"/>
          </w:tcPr>
          <w:p w:rsidR="0018722C">
            <w:pPr>
              <w:topLinePunct/>
              <w:ind w:leftChars="0" w:left="0" w:rightChars="0" w:right="0" w:firstLineChars="0" w:firstLine="0"/>
              <w:spacing w:line="240" w:lineRule="atLeast"/>
            </w:pPr>
            <w:r/>
            <w:r>
              <w:t/>
            </w:r>
            <w:r>
              <w:t>P</w:t>
            </w:r>
            <w:r>
              <w:t>hosphate buffer solution</w:t>
            </w:r>
          </w:p>
        </w:tc>
        <w:tc>
          <w:tcPr>
            <w:tcW w:w="3241"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340" w:hRule="atLeast"/>
        </w:trPr>
        <w:tc>
          <w:tcPr>
            <w:tcW w:w="1267" w:type="dxa"/>
          </w:tcPr>
          <w:p w:rsidR="0018722C">
            <w:pPr>
              <w:topLinePunct/>
              <w:ind w:leftChars="0" w:left="0" w:rightChars="0" w:right="0" w:firstLineChars="0" w:firstLine="0"/>
              <w:spacing w:line="240" w:lineRule="atLeast"/>
            </w:pPr>
            <w:r>
              <w:t>OD</w:t>
            </w:r>
          </w:p>
        </w:tc>
        <w:tc>
          <w:tcPr>
            <w:tcW w:w="4429" w:type="dxa"/>
          </w:tcPr>
          <w:p w:rsidR="0018722C">
            <w:pPr>
              <w:topLinePunct/>
              <w:ind w:leftChars="0" w:left="0" w:rightChars="0" w:right="0" w:firstLineChars="0" w:firstLine="0"/>
              <w:spacing w:line="240" w:lineRule="atLeast"/>
            </w:pPr>
            <w:r>
              <w:t>Optical density</w:t>
            </w:r>
          </w:p>
        </w:tc>
        <w:tc>
          <w:tcPr>
            <w:tcW w:w="3241"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720" w:hRule="atLeast"/>
        </w:trPr>
        <w:tc>
          <w:tcPr>
            <w:tcW w:w="1267" w:type="dxa"/>
          </w:tcPr>
          <w:p w:rsidR="0018722C">
            <w:pPr>
              <w:topLinePunct/>
              <w:ind w:leftChars="0" w:left="0" w:rightChars="0" w:right="0" w:firstLineChars="0" w:firstLine="0"/>
              <w:spacing w:line="240" w:lineRule="atLeast"/>
            </w:pPr>
            <w:r>
              <w:t>qRT-PCR</w:t>
            </w:r>
          </w:p>
        </w:tc>
        <w:tc>
          <w:tcPr>
            <w:tcW w:w="4429" w:type="dxa"/>
          </w:tcPr>
          <w:p w:rsidR="0018722C">
            <w:pPr>
              <w:topLinePunct/>
              <w:ind w:leftChars="0" w:left="0" w:rightChars="0" w:right="0" w:firstLineChars="0" w:firstLine="0"/>
              <w:spacing w:line="240" w:lineRule="atLeast"/>
            </w:pPr>
            <w:r/>
            <w:r>
              <w:t/>
            </w:r>
            <w:r>
              <w:t>Q</w:t>
            </w:r>
            <w:r>
              <w:t>uantitative  reverse transcript-polymerase chain</w:t>
            </w:r>
          </w:p>
          <w:p w:rsidR="0018722C">
            <w:pPr>
              <w:topLinePunct/>
              <w:ind w:leftChars="0" w:left="0" w:rightChars="0" w:right="0" w:firstLineChars="0" w:firstLine="0"/>
              <w:spacing w:line="240" w:lineRule="atLeast"/>
            </w:pPr>
            <w:r>
              <w:t>reaction</w:t>
            </w:r>
          </w:p>
        </w:tc>
        <w:tc>
          <w:tcPr>
            <w:tcW w:w="3241" w:type="dxa"/>
          </w:tcPr>
          <w:p w:rsidR="0018722C">
            <w:pPr>
              <w:topLinePunct/>
              <w:ind w:leftChars="0" w:left="0" w:rightChars="0" w:right="0" w:firstLineChars="0" w:firstLine="0"/>
              <w:spacing w:line="240" w:lineRule="atLeast"/>
            </w:pPr>
            <w:r>
              <w:rPr>
                <w:rFonts w:ascii="宋体" w:eastAsia="宋体" w:hint="eastAsia"/>
              </w:rPr>
              <w:t>定量逆转录</w:t>
            </w:r>
            <w:r>
              <w:t>-</w:t>
            </w:r>
            <w:r>
              <w:rPr>
                <w:rFonts w:ascii="宋体" w:eastAsia="宋体" w:hint="eastAsia"/>
              </w:rPr>
              <w:t>聚合酶链反应</w:t>
            </w:r>
          </w:p>
        </w:tc>
      </w:tr>
      <w:tr>
        <w:trPr>
          <w:trHeight w:val="300" w:hRule="atLeast"/>
        </w:trPr>
        <w:tc>
          <w:tcPr>
            <w:tcW w:w="1267" w:type="dxa"/>
            <w:tcBorders>
              <w:bottom w:val="single" w:sz="4" w:space="0" w:color="000000"/>
            </w:tcBorders>
          </w:tcPr>
          <w:p w:rsidR="0018722C">
            <w:pPr>
              <w:topLinePunct/>
              <w:ind w:leftChars="0" w:left="0" w:rightChars="0" w:right="0" w:firstLineChars="0" w:firstLine="0"/>
              <w:spacing w:line="240" w:lineRule="atLeast"/>
            </w:pPr>
            <w:r>
              <w:t>RNasin</w:t>
            </w:r>
          </w:p>
        </w:tc>
        <w:tc>
          <w:tcPr>
            <w:tcW w:w="4429" w:type="dxa"/>
            <w:tcBorders>
              <w:bottom w:val="single" w:sz="4" w:space="0" w:color="000000"/>
            </w:tcBorders>
          </w:tcPr>
          <w:p w:rsidR="0018722C">
            <w:pPr>
              <w:topLinePunct/>
              <w:ind w:leftChars="0" w:left="0" w:rightChars="0" w:right="0" w:firstLineChars="0" w:firstLine="0"/>
              <w:spacing w:line="240" w:lineRule="atLeast"/>
            </w:pPr>
            <w:r/>
            <w:r>
              <w:t/>
            </w:r>
            <w:r>
              <w:t>R</w:t>
            </w:r>
            <w:r>
              <w:t>ibonucleotidase inhibitor</w:t>
            </w:r>
          </w:p>
        </w:tc>
        <w:tc>
          <w:tcPr>
            <w:tcW w:w="324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核糖核酸酶抑制剂</w:t>
            </w:r>
          </w:p>
        </w:tc>
      </w:tr>
    </w:tbl>
    <w:p w:rsidR="0018722C">
      <w:pPr>
        <w:topLinePunct/>
        <w:pStyle w:val="affa"/>
      </w:pPr>
    </w:p>
    <w:p w:rsidR="0018722C">
      <w:pPr>
        <w:topLinePunct/>
      </w:pPr>
      <w:r>
        <w:rPr>
          <w:rFonts w:cstheme="minorBidi" w:hAnsiTheme="minorHAnsi" w:eastAsiaTheme="minorHAnsi" w:asciiTheme="minorHAnsi"/>
        </w:rPr>
        <w:t>13</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eastAsia="Times New Roman" w:cs="Times New Roman"/>
          <w:b/>
        </w:rPr>
        <w:t>miR-146a</w:t>
      </w:r>
      <w:r>
        <w:rPr>
          <w:b/>
          <w:rFonts w:ascii="宋体" w:eastAsia="宋体" w:hint="eastAsia" w:cstheme="minorBidi" w:hAnsiTheme="minorHAnsi" w:hAnsi="Times New Roman" w:cs="Times New Roman"/>
        </w:rPr>
        <w:t>异常表达及其单核苷酸多态位点</w:t>
      </w:r>
    </w:p>
    <w:p w:rsidR="0018722C">
      <w:pPr>
        <w:topLinePunct/>
      </w:pPr>
      <w:r>
        <w:rPr>
          <w:rFonts w:cstheme="minorBidi" w:hAnsiTheme="minorHAnsi" w:eastAsiaTheme="minorHAnsi" w:asciiTheme="minorHAnsi"/>
          <w:b/>
        </w:rPr>
        <w:t>rs2910164</w:t>
      </w:r>
      <w:r>
        <w:rPr>
          <w:rFonts w:ascii="宋体" w:eastAsia="宋体" w:hint="eastAsia" w:cstheme="minorBidi" w:hAnsiTheme="minorHAnsi"/>
          <w:b/>
        </w:rPr>
        <w:t>与胃癌易感性的相关研究</w:t>
      </w:r>
    </w:p>
    <w:p w:rsidR="0018722C">
      <w:pPr>
        <w:pStyle w:val="aa"/>
        <w:topLinePunct/>
      </w:pPr>
      <w:bookmarkStart w:id="114837" w:name="_Toc686114837"/>
      <w:bookmarkStart w:name="前言 " w:id="10"/>
      <w:bookmarkEnd w:id="10"/>
      <w:bookmarkStart w:name="_bookmark3" w:id="11"/>
      <w:bookmarkEnd w:id="11"/>
      <w:r>
        <w:t>前</w:t>
      </w:r>
      <w:r w:rsidRPr="00000000">
        <w:tab/>
        <w:t>言</w:t>
      </w:r>
      <w:bookmarkEnd w:id="114837"/>
    </w:p>
    <w:p w:rsidR="0018722C">
      <w:pPr>
        <w:topLinePunct/>
      </w:pPr>
      <w:r>
        <w:t>胃癌是世界上常见的恶性肿瘤，是严重危害人们健康的疾病之一。据</w:t>
      </w:r>
      <w:r>
        <w:t>近年</w:t>
      </w:r>
      <w:r>
        <w:t>资</w:t>
      </w:r>
      <w:r>
        <w:t>料统计，全球每年新发胃癌病例</w:t>
      </w:r>
      <w:r>
        <w:rPr>
          <w:rFonts w:ascii="Times New Roman" w:eastAsia="宋体"/>
        </w:rPr>
        <w:t>87</w:t>
      </w:r>
      <w:r>
        <w:t>万例，占所有新发癌症病例的</w:t>
      </w:r>
      <w:r>
        <w:rPr>
          <w:rFonts w:ascii="Times New Roman" w:eastAsia="宋体"/>
        </w:rPr>
        <w:t>9%</w:t>
      </w:r>
      <w:r>
        <w:t>，仅次于肺</w:t>
      </w:r>
      <w:r>
        <w:t>癌、乳腺癌和肠癌，居第四位。每年约有</w:t>
      </w:r>
      <w:r>
        <w:rPr>
          <w:rFonts w:ascii="Times New Roman" w:eastAsia="宋体"/>
        </w:rPr>
        <w:t>64</w:t>
      </w:r>
      <w:r>
        <w:t>万人因胃癌死亡，居癌症死因的第</w:t>
      </w:r>
      <w:r>
        <w:t>二位。特别是在东亚地区</w:t>
      </w:r>
      <w:r>
        <w:rPr>
          <w:vertAlign w:val="superscript"/>
          /&gt;
        </w:rPr>
        <w:t>[</w:t>
      </w:r>
      <w:r>
        <w:rPr>
          <w:vertAlign w:val="superscript"/>
          /&gt;
        </w:rPr>
        <w:t xml:space="preserve">1</w:t>
      </w:r>
      <w:r>
        <w:rPr>
          <w:vertAlign w:val="superscript"/>
          /&gt;
        </w:rPr>
        <w:t>]</w:t>
      </w:r>
      <w:r>
        <w:t>，全球大约有三分之二的胃癌病人及死亡病例出现在</w:t>
      </w:r>
      <w:r>
        <w:t>发展中国家地区，其中包括中国</w:t>
      </w:r>
      <w:r>
        <w:rPr>
          <w:vertAlign w:val="superscript"/>
          /&gt;
        </w:rPr>
        <w:t>[</w:t>
      </w:r>
      <w:r>
        <w:rPr>
          <w:vertAlign w:val="superscript"/>
          /&gt;
        </w:rPr>
        <w:t xml:space="preserve">2</w:t>
      </w:r>
      <w:r>
        <w:rPr>
          <w:vertAlign w:val="superscript"/>
          /&gt;
        </w:rPr>
        <w:t>]</w:t>
      </w:r>
      <w:r>
        <w:t>。因此，从中国收集到的病例资料表明，在不</w:t>
      </w:r>
      <w:r>
        <w:t>久的将来，胃癌将成为人们疾病最大的经济负担之一</w:t>
      </w:r>
      <w:r>
        <w:rPr>
          <w:vertAlign w:val="superscript"/>
          /&gt;
        </w:rPr>
        <w:t>[</w:t>
      </w:r>
      <w:r>
        <w:rPr>
          <w:vertAlign w:val="superscript"/>
          /&gt;
        </w:rPr>
        <w:t xml:space="preserve">3</w:t>
      </w:r>
      <w:r>
        <w:rPr>
          <w:vertAlign w:val="superscript"/>
          /&gt;
        </w:rPr>
        <w:t>]</w:t>
      </w:r>
      <w:r>
        <w:t>。尽管目前胃癌的治疗手</w:t>
      </w:r>
      <w:r>
        <w:t>段都比较先进，包括手术切除、激素治疗、放疗及化疗等技术，但胃癌仍然是世</w:t>
      </w:r>
      <w:r>
        <w:t>界上因癌症所致死亡的第二种最常见的原因</w:t>
      </w:r>
      <w:r>
        <w:rPr>
          <w:vertAlign w:val="superscript"/>
          /&gt;
        </w:rPr>
        <w:t>[</w:t>
      </w:r>
      <w:r>
        <w:rPr>
          <w:vertAlign w:val="superscript"/>
          /&gt;
        </w:rPr>
        <w:t xml:space="preserve">4</w:t>
      </w:r>
      <w:r>
        <w:rPr>
          <w:vertAlign w:val="superscript"/>
          /&gt;
        </w:rPr>
        <w:t xml:space="preserve">, </w:t>
      </w:r>
      <w:r>
        <w:rPr>
          <w:vertAlign w:val="superscript"/>
          /&gt;
        </w:rPr>
        <w:t xml:space="preserve">5</w:t>
      </w:r>
      <w:r>
        <w:rPr>
          <w:vertAlign w:val="superscript"/>
          /&gt;
        </w:rPr>
        <w:t>]</w:t>
      </w:r>
      <w:r>
        <w:t>。胃癌的高发生率和低生存率主要是因为缺乏有效的早期筛查指标以及有效的治疗手段。虽然在过去的几十年</w:t>
      </w:r>
      <w:r>
        <w:t>里，位于贲门外胃癌的发病率及死亡率有所下降，但仍有相当一部分这种病人在</w:t>
      </w:r>
      <w:r>
        <w:t>获得诊断时已经是疾病的晚期了，因此，手术切除已不是首选的治疗。此外，不</w:t>
      </w:r>
      <w:r>
        <w:t>同的生物学特性，会导致每一个胃癌病人不同的临床分型、不同的愈合及不同的</w:t>
      </w:r>
      <w:r>
        <w:t>治疗反应，而引起这些差异的部分原因可能是某些宿主遗传方面的差异。也就是</w:t>
      </w:r>
      <w:r>
        <w:t>说，虽然很多人会接触到相同的危险因素，但最终发展成为胃癌的仅仅占了少数，</w:t>
      </w:r>
      <w:r w:rsidR="001852F3">
        <w:t xml:space="preserve">提示个体对胃癌存在着遗传易感性。胃癌的遗传易感性分：</w:t>
      </w:r>
      <w:r>
        <w:rPr>
          <w:rFonts w:ascii="Times New Roman" w:eastAsia="宋体"/>
          <w:rFonts w:ascii="Times New Roman" w:eastAsia="宋体"/>
          <w:spacing w:val="-8"/>
        </w:rPr>
        <w:t>（</w:t>
      </w:r>
      <w:r>
        <w:rPr>
          <w:rFonts w:ascii="Times New Roman" w:eastAsia="宋体"/>
        </w:rPr>
        <w:t xml:space="preserve">1</w:t>
      </w:r>
      <w:r>
        <w:rPr>
          <w:rFonts w:ascii="Times New Roman" w:eastAsia="宋体"/>
          <w:rFonts w:ascii="Times New Roman" w:eastAsia="宋体"/>
          <w:spacing w:val="-8"/>
        </w:rPr>
        <w:t>）</w:t>
      </w:r>
      <w:r>
        <w:t>强遗传易感性，</w:t>
      </w:r>
      <w:r>
        <w:t>即家族性胃癌，见于某些患有遗传性癌综合征的家系，仅占胃癌患者约</w:t>
      </w:r>
      <w:r>
        <w:rPr>
          <w:rFonts w:ascii="Times New Roman" w:eastAsia="宋体"/>
        </w:rPr>
        <w:t>5%</w:t>
      </w:r>
      <w:r>
        <w:t>～</w:t>
      </w:r>
    </w:p>
    <w:p w:rsidR="0018722C">
      <w:pPr>
        <w:topLinePunct/>
      </w:pPr>
      <w:r>
        <w:rPr>
          <w:rFonts w:ascii="Times New Roman" w:eastAsia="Times New Roman"/>
        </w:rPr>
        <w:t>10%</w:t>
      </w:r>
      <w:r>
        <w:t>；</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spacing w:val="2"/>
        </w:rPr>
        <w:t>）</w:t>
      </w:r>
      <w:r>
        <w:t>弱遗传易感性，见于散发性胃癌，由许多微效基因共同作用并在某些</w:t>
      </w:r>
      <w:r>
        <w:t>环境因素作用下经历复杂而漫长的过程所产生的一个总效应，约占</w:t>
      </w:r>
      <w:r>
        <w:rPr>
          <w:rFonts w:ascii="Times New Roman" w:eastAsia="Times New Roman"/>
        </w:rPr>
        <w:t>90%</w:t>
      </w:r>
      <w:r>
        <w:t>以上。慢</w:t>
      </w:r>
      <w:r>
        <w:t>性萎缩性胃炎、幽门螺杆菌感染患者和胃癌高发区居民中仅有少数患者发生胃</w:t>
      </w:r>
      <w:r>
        <w:t>癌，提示个体遗传易感性在胃癌发生中起到了重要作用。这可能与机体对各种慢</w:t>
      </w:r>
      <w:r>
        <w:t>性损伤的反应有明显个体差异有关，这些差异可为广泛存在于各种相关基因中的基因多态性，即能够影响某些基因表达的基因多态性作为遗传因素之一的也可能</w:t>
      </w:r>
      <w:r>
        <w:t>影响到胃癌的发生。因此有学者认为，一些基因似乎有助于胃癌向恶性潜能转化</w:t>
      </w:r>
      <w:r>
        <w:t>，</w:t>
      </w:r>
    </w:p>
    <w:p w:rsidR="0018722C">
      <w:pPr>
        <w:topLinePunct/>
      </w:pPr>
      <w:r>
        <w:rPr>
          <w:rFonts w:cstheme="minorBidi" w:hAnsiTheme="minorHAnsi" w:eastAsiaTheme="minorHAnsi" w:asciiTheme="minorHAnsi"/>
        </w:rPr>
        <w:t>14</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但具体要鉴别哪些基因可以预测胃癌的预后和复发仍然是本研究方向的重点。</w:t>
      </w:r>
    </w:p>
    <w:p w:rsidR="0018722C">
      <w:pPr>
        <w:topLinePunct/>
      </w:pPr>
      <w:r>
        <w:rPr>
          <w:rFonts w:ascii="Times New Roman" w:hAnsi="Times New Roman" w:eastAsia="宋体"/>
        </w:rPr>
        <w:t>microRNAs</w:t>
      </w:r>
      <w:r>
        <w:rPr>
          <w:rFonts w:ascii="Times New Roman" w:hAnsi="Times New Roman" w:eastAsia="宋体"/>
        </w:rPr>
        <w:t>(</w:t>
      </w:r>
      <w:r>
        <w:rPr>
          <w:spacing w:val="-9"/>
        </w:rPr>
        <w:t>微小</w:t>
      </w:r>
      <w:r>
        <w:rPr>
          <w:rFonts w:ascii="Times New Roman" w:hAnsi="Times New Roman" w:eastAsia="宋体"/>
        </w:rPr>
        <w:t>RNA</w:t>
      </w:r>
      <w:r>
        <w:t xml:space="preserve">, </w:t>
      </w:r>
      <w:r>
        <w:rPr>
          <w:rFonts w:ascii="Times New Roman" w:hAnsi="Times New Roman" w:eastAsia="宋体"/>
        </w:rPr>
        <w:t>miRNA</w:t>
      </w:r>
      <w:r>
        <w:rPr>
          <w:rFonts w:ascii="Times New Roman" w:hAnsi="Times New Roman" w:eastAsia="宋体"/>
        </w:rPr>
        <w:t>)</w:t>
      </w:r>
      <w:r>
        <w:t>是一种成熟的、长度为</w:t>
      </w:r>
      <w:r>
        <w:rPr>
          <w:rFonts w:ascii="Times New Roman" w:hAnsi="Times New Roman" w:eastAsia="宋体"/>
        </w:rPr>
        <w:t>21</w:t>
      </w:r>
      <w:r>
        <w:t>～</w:t>
      </w:r>
      <w:r>
        <w:rPr>
          <w:rFonts w:ascii="Times New Roman" w:hAnsi="Times New Roman" w:eastAsia="宋体"/>
        </w:rPr>
        <w:t>25</w:t>
      </w:r>
      <w:r>
        <w:t>个核苷酸、</w:t>
      </w:r>
      <w:r>
        <w:t>非编码的单链小分子</w:t>
      </w:r>
      <w:r>
        <w:rPr>
          <w:rFonts w:ascii="Times New Roman" w:hAnsi="Times New Roman" w:eastAsia="宋体"/>
        </w:rPr>
        <w:t>RNA</w:t>
      </w:r>
      <w:r>
        <w:t>基因产物，通过与靶基因</w:t>
      </w:r>
      <w:r>
        <w:rPr>
          <w:rFonts w:ascii="Times New Roman" w:hAnsi="Times New Roman" w:eastAsia="宋体"/>
        </w:rPr>
        <w:t>miRNA</w:t>
      </w:r>
      <w:r>
        <w:t>的</w:t>
      </w:r>
      <w:r>
        <w:rPr>
          <w:rFonts w:ascii="Times New Roman" w:hAnsi="Times New Roman" w:eastAsia="宋体"/>
        </w:rPr>
        <w:t>3’</w:t>
      </w:r>
      <w:r>
        <w:t>非翻译区域的</w:t>
      </w:r>
      <w:r>
        <w:t>碱基配对来调节基因的表达，从而导致</w:t>
      </w:r>
      <w:r>
        <w:rPr>
          <w:rFonts w:ascii="Times New Roman" w:hAnsi="Times New Roman" w:eastAsia="宋体"/>
        </w:rPr>
        <w:t>mRNA</w:t>
      </w:r>
      <w:r>
        <w:t>的切割或翻译抑制</w:t>
      </w:r>
      <w:r>
        <w:rPr>
          <w:rFonts w:ascii="Times New Roman" w:hAnsi="Times New Roman" w:eastAsia="宋体"/>
          <w:vertAlign w:val="superscript"/>
        </w:rPr>
        <w:t>[</w:t>
      </w:r>
      <w:r>
        <w:rPr>
          <w:rFonts w:ascii="Times New Roman" w:hAnsi="Times New Roman" w:eastAsia="宋体"/>
          <w:vertAlign w:val="superscript"/>
        </w:rPr>
        <w:t xml:space="preserve">6-9</w:t>
      </w:r>
      <w:r>
        <w:rPr>
          <w:rFonts w:ascii="Times New Roman" w:hAnsi="Times New Roman" w:eastAsia="宋体"/>
          <w:vertAlign w:val="superscript"/>
        </w:rPr>
        <w:t>]</w:t>
      </w:r>
      <w:r>
        <w:t>。有研究认</w:t>
      </w:r>
      <w:r>
        <w:t>为，至少约有</w:t>
      </w:r>
      <w:r>
        <w:rPr>
          <w:rFonts w:ascii="Times New Roman" w:hAnsi="Times New Roman" w:eastAsia="宋体"/>
        </w:rPr>
        <w:t>30%</w:t>
      </w:r>
      <w:r>
        <w:t>以上的人类基因是受到</w:t>
      </w:r>
      <w:r>
        <w:rPr>
          <w:rFonts w:ascii="Times New Roman" w:hAnsi="Times New Roman" w:eastAsia="宋体"/>
        </w:rPr>
        <w:t>miRNA</w:t>
      </w:r>
      <w:r>
        <w:t>的调控，</w:t>
      </w:r>
      <w:r>
        <w:rPr>
          <w:rFonts w:ascii="Times New Roman" w:hAnsi="Times New Roman" w:eastAsia="宋体"/>
        </w:rPr>
        <w:t>miRNA</w:t>
      </w:r>
      <w:r>
        <w:t>几乎参与到</w:t>
      </w:r>
      <w:r>
        <w:t>各种生物学过程中，包括细胞增殖，细胞凋亡，应激性及脂肪代谢</w:t>
      </w:r>
      <w:r>
        <w:rPr>
          <w:rFonts w:ascii="Times New Roman" w:hAnsi="Times New Roman" w:eastAsia="宋体"/>
          <w:vertAlign w:val="superscript"/>
        </w:rPr>
        <w:t>[</w:t>
      </w:r>
      <w:r>
        <w:rPr>
          <w:rFonts w:ascii="Times New Roman" w:hAnsi="Times New Roman" w:eastAsia="宋体"/>
          <w:vertAlign w:val="superscript"/>
        </w:rPr>
        <w:t xml:space="preserve">10</w:t>
      </w:r>
      <w:r>
        <w:rPr>
          <w:rFonts w:ascii="Times New Roman" w:hAnsi="Times New Roman" w:eastAsia="宋体"/>
          <w:vertAlign w:val="superscript"/>
        </w:rPr>
        <w:t>]</w:t>
      </w:r>
      <w:r>
        <w:t>。此外，最近有研究证实，</w:t>
      </w:r>
      <w:r>
        <w:rPr>
          <w:rFonts w:ascii="Times New Roman" w:hAnsi="Times New Roman" w:eastAsia="宋体"/>
        </w:rPr>
        <w:t>miRNA</w:t>
      </w:r>
      <w:r>
        <w:t>表达的改变与实体肿瘤的发生、发展和预后有密切关系，</w:t>
      </w:r>
      <w:r>
        <w:t>其中包括胃癌，即提示</w:t>
      </w:r>
      <w:r>
        <w:rPr>
          <w:rFonts w:ascii="Times New Roman" w:hAnsi="Times New Roman" w:eastAsia="宋体"/>
        </w:rPr>
        <w:t>miRNA</w:t>
      </w:r>
      <w:r>
        <w:t>可以作为肿瘤抑制基因或癌基因参与肿瘤的基因调控</w:t>
      </w:r>
      <w:r>
        <w:rPr>
          <w:rFonts w:ascii="Times New Roman" w:hAnsi="Times New Roman" w:eastAsia="宋体"/>
          <w:vertAlign w:val="superscript"/>
        </w:rPr>
        <w:t>[</w:t>
      </w:r>
      <w:r>
        <w:rPr>
          <w:rFonts w:ascii="Times New Roman" w:hAnsi="Times New Roman" w:eastAsia="宋体"/>
          <w:vertAlign w:val="superscript"/>
        </w:rPr>
        <w:t xml:space="preserve">11-16</w:t>
      </w:r>
      <w:r>
        <w:rPr>
          <w:rFonts w:ascii="Times New Roman" w:hAnsi="Times New Roman" w:eastAsia="宋体"/>
          <w:vertAlign w:val="superscript"/>
        </w:rPr>
        <w:t>]</w:t>
      </w:r>
      <w:r>
        <w:t xml:space="preserve">. </w:t>
      </w:r>
      <w:r>
        <w:rPr>
          <w:rFonts w:ascii="Times New Roman" w:hAnsi="Times New Roman" w:eastAsia="宋体"/>
        </w:rPr>
        <w:t>Hou</w:t>
      </w:r>
      <w:r>
        <w:t>等</w:t>
      </w:r>
      <w:r>
        <w:rPr>
          <w:rFonts w:ascii="Times New Roman" w:hAnsi="Times New Roman" w:eastAsia="宋体"/>
        </w:rPr>
        <w:t>[</w:t>
      </w:r>
      <w:r>
        <w:rPr>
          <w:rFonts w:ascii="Times New Roman" w:hAnsi="Times New Roman" w:eastAsia="宋体"/>
        </w:rPr>
        <w:t xml:space="preserve">17</w:t>
      </w:r>
      <w:r>
        <w:rPr>
          <w:rFonts w:ascii="Times New Roman" w:hAnsi="Times New Roman" w:eastAsia="宋体"/>
        </w:rPr>
        <w:t>]</w:t>
      </w:r>
      <w:r>
        <w:t>的研究结果表明，</w:t>
      </w:r>
      <w:r>
        <w:rPr>
          <w:rFonts w:ascii="Times New Roman" w:hAnsi="Times New Roman" w:eastAsia="宋体"/>
        </w:rPr>
        <w:t>miR-146a</w:t>
      </w:r>
      <w:r>
        <w:t>在胃癌中表达下调，并对细胞增殖与凋亡过程起调控作用。另有报道证实，由于表皮生长因子受体</w:t>
      </w:r>
      <w:r>
        <w:t>（</w:t>
      </w:r>
      <w:r>
        <w:rPr>
          <w:rFonts w:ascii="Times New Roman" w:hAnsi="Times New Roman" w:eastAsia="宋体"/>
        </w:rPr>
        <w:t>EGFR</w:t>
      </w:r>
      <w:r>
        <w:t>）</w:t>
      </w:r>
      <w:r>
        <w:t>及</w:t>
      </w:r>
      <w:r>
        <w:rPr>
          <w:rFonts w:ascii="Times New Roman" w:hAnsi="Times New Roman" w:eastAsia="宋体"/>
        </w:rPr>
        <w:t>NF-κB</w:t>
      </w:r>
      <w:r>
        <w:t>在肿瘤及癌症进展中的作用已经是肯定的，</w:t>
      </w:r>
      <w:r>
        <w:rPr>
          <w:rFonts w:ascii="Times New Roman" w:hAnsi="Times New Roman" w:eastAsia="宋体"/>
        </w:rPr>
        <w:t>miR-146a</w:t>
      </w:r>
      <w:r>
        <w:t>通过下调其靶基因——</w:t>
      </w:r>
      <w:r>
        <w:rPr>
          <w:rFonts w:ascii="Times New Roman" w:hAnsi="Times New Roman" w:eastAsia="宋体"/>
        </w:rPr>
        <w:t>EGFR</w:t>
      </w:r>
      <w:r>
        <w:t>和白细胞介素</w:t>
      </w:r>
      <w:r>
        <w:rPr>
          <w:rFonts w:ascii="Times New Roman" w:hAnsi="Times New Roman" w:eastAsia="宋体"/>
        </w:rPr>
        <w:t>-1</w:t>
      </w:r>
      <w:r>
        <w:t>受体相关激酶</w:t>
      </w:r>
      <w:r>
        <w:rPr>
          <w:rFonts w:ascii="Times New Roman" w:hAnsi="Times New Roman" w:eastAsia="宋体"/>
        </w:rPr>
        <w:t>1</w:t>
      </w:r>
      <w:r>
        <w:t>（</w:t>
      </w:r>
      <w:r>
        <w:rPr>
          <w:rFonts w:ascii="Times New Roman" w:hAnsi="Times New Roman" w:eastAsia="宋体"/>
        </w:rPr>
        <w:t>IRAK1</w:t>
      </w:r>
      <w:r>
        <w:rPr>
          <w:rFonts w:ascii="黑体" w:hAnsi="黑体" w:eastAsia="黑体" w:hint="eastAsia"/>
        </w:rPr>
        <w:t>）</w:t>
      </w:r>
      <w:r>
        <w:t>的表达</w:t>
      </w:r>
      <w:r>
        <w:rPr>
          <w:rFonts w:ascii="黑体" w:hAnsi="黑体" w:eastAsia="黑体" w:hint="eastAsia"/>
        </w:rPr>
        <w:t>，</w:t>
      </w:r>
      <w:r>
        <w:t>后者为</w:t>
      </w:r>
      <w:r>
        <w:rPr>
          <w:rFonts w:ascii="Times New Roman" w:hAnsi="Times New Roman" w:eastAsia="宋体"/>
        </w:rPr>
        <w:t>NF-κB</w:t>
      </w:r>
      <w:r>
        <w:t>的上游基因，从而抑制胰腺癌的侵袭和转移</w:t>
      </w:r>
      <w:r>
        <w:rPr>
          <w:rFonts w:ascii="Times New Roman" w:hAnsi="Times New Roman" w:eastAsia="宋体"/>
          <w:vertAlign w:val="superscript"/>
        </w:rPr>
        <w:t>[</w:t>
      </w:r>
      <w:r>
        <w:rPr>
          <w:rFonts w:ascii="Times New Roman" w:hAnsi="Times New Roman" w:eastAsia="宋体"/>
          <w:vertAlign w:val="superscript"/>
          <w:position w:val="11"/>
        </w:rPr>
        <w:t xml:space="preserve">18-20</w:t>
      </w:r>
      <w:r>
        <w:rPr>
          <w:rFonts w:ascii="Times New Roman" w:hAnsi="Times New Roman" w:eastAsia="宋体"/>
          <w:vertAlign w:val="superscript"/>
        </w:rPr>
        <w:t>]</w:t>
      </w:r>
      <w:r>
        <w:rPr>
          <w:spacing w:val="-3"/>
        </w:rPr>
        <w:t xml:space="preserve">, </w:t>
      </w:r>
      <w:r>
        <w:rPr>
          <w:rFonts w:ascii="Times New Roman" w:hAnsi="Times New Roman" w:eastAsia="宋体"/>
        </w:rPr>
        <w:t>Kogo</w:t>
      </w:r>
      <w:r>
        <w:t>等</w:t>
      </w:r>
      <w:r>
        <w:rPr>
          <w:rFonts w:ascii="Times New Roman" w:hAnsi="Times New Roman" w:eastAsia="宋体"/>
        </w:rPr>
        <w:t>[</w:t>
      </w:r>
      <w:r>
        <w:rPr>
          <w:rFonts w:ascii="Times New Roman" w:hAnsi="Times New Roman" w:eastAsia="宋体"/>
          <w:position w:val="11"/>
          <w:sz w:val="16"/>
        </w:rPr>
        <w:t xml:space="preserve">21</w:t>
      </w:r>
      <w:r>
        <w:rPr>
          <w:rFonts w:ascii="Times New Roman" w:hAnsi="Times New Roman" w:eastAsia="宋体"/>
        </w:rPr>
        <w:t>]</w:t>
      </w:r>
      <w:r>
        <w:t>首次从临床的角度</w:t>
      </w:r>
      <w:r>
        <w:t>报道了</w:t>
      </w:r>
      <w:r>
        <w:rPr>
          <w:rFonts w:ascii="Times New Roman" w:hAnsi="Times New Roman" w:eastAsia="宋体"/>
        </w:rPr>
        <w:t>miR-146a</w:t>
      </w:r>
      <w:r w:rsidR="001852F3">
        <w:rPr>
          <w:rFonts w:ascii="Times New Roman" w:hAnsi="Times New Roman" w:eastAsia="宋体"/>
        </w:rPr>
        <w:t xml:space="preserve"> </w:t>
      </w:r>
      <w:r>
        <w:t>在</w:t>
      </w:r>
      <w:r w:rsidR="001852F3">
        <w:t xml:space="preserve">胃</w:t>
      </w:r>
      <w:r w:rsidR="001852F3">
        <w:t xml:space="preserve">癌</w:t>
      </w:r>
      <w:r w:rsidR="001852F3">
        <w:t xml:space="preserve">中</w:t>
      </w:r>
      <w:r w:rsidR="001852F3">
        <w:t xml:space="preserve">的</w:t>
      </w:r>
      <w:r w:rsidR="001852F3">
        <w:t xml:space="preserve">意</w:t>
      </w:r>
      <w:r w:rsidR="001852F3">
        <w:t xml:space="preserve">义</w:t>
      </w:r>
      <w:r w:rsidR="001852F3">
        <w:t xml:space="preserve">。</w:t>
      </w:r>
      <w:r w:rsidR="001852F3">
        <w:t xml:space="preserve">另</w:t>
      </w:r>
      <w:r w:rsidR="001852F3">
        <w:t xml:space="preserve">有</w:t>
      </w:r>
      <w:r w:rsidR="001852F3">
        <w:t xml:space="preserve">文</w:t>
      </w:r>
      <w:r w:rsidR="001852F3">
        <w:t xml:space="preserve">献</w:t>
      </w:r>
      <w:r w:rsidR="001852F3">
        <w:t xml:space="preserve">报</w:t>
      </w:r>
      <w:r w:rsidR="001852F3">
        <w:t xml:space="preserve">道</w:t>
      </w:r>
      <w:r>
        <w:rPr>
          <w:rFonts w:ascii="Times New Roman" w:hAnsi="Times New Roman" w:eastAsia="宋体"/>
          <w:vertAlign w:val="superscript"/>
        </w:rPr>
        <w:t>[</w:t>
      </w:r>
      <w:r>
        <w:rPr>
          <w:rFonts w:ascii="Times New Roman" w:hAnsi="Times New Roman" w:eastAsia="宋体"/>
          <w:vertAlign w:val="superscript"/>
          <w:position w:val="11"/>
        </w:rPr>
        <w:t>16</w:t>
      </w:r>
      <w:r>
        <w:rPr>
          <w:rFonts w:ascii="Times New Roman" w:hAnsi="Times New Roman" w:eastAsia="宋体"/>
          <w:vertAlign w:val="superscript"/>
        </w:rPr>
        <w:t>]</w:t>
      </w:r>
      <w:r w:rsidR="001852F3">
        <w:rPr>
          <w:rFonts w:ascii="Times New Roman" w:hAnsi="Times New Roman" w:eastAsia="宋体"/>
        </w:rPr>
        <w:t xml:space="preserve">  </w:t>
      </w:r>
      <w:r>
        <w:rPr>
          <w:rFonts w:ascii="Times New Roman" w:hAnsi="Times New Roman" w:eastAsia="宋体"/>
        </w:rPr>
        <w:t>miR-146a</w:t>
      </w:r>
      <w:r w:rsidR="001852F3">
        <w:rPr>
          <w:rFonts w:ascii="Times New Roman" w:hAnsi="Times New Roman" w:eastAsia="宋体"/>
        </w:rPr>
        <w:t xml:space="preserve"> </w:t>
      </w:r>
      <w:r>
        <w:t>前</w:t>
      </w:r>
      <w:r>
        <w:t>体</w:t>
      </w:r>
      <w:r>
        <w:t> </w:t>
      </w:r>
    </w:p>
    <w:p w:rsidR="0018722C">
      <w:pPr>
        <w:topLinePunct/>
      </w:pPr>
      <w:r>
        <w:t>（</w:t>
      </w:r>
      <w:r>
        <w:rPr>
          <w:rFonts w:ascii="Times New Roman" w:eastAsia="宋体"/>
        </w:rPr>
        <w:t>pre-miR-146a</w:t>
      </w:r>
      <w:r>
        <w:t>）</w:t>
      </w:r>
      <w:r>
        <w:t>的种子序列</w:t>
      </w:r>
      <w:r>
        <w:rPr>
          <w:rFonts w:ascii="Times New Roman" w:eastAsia="宋体"/>
        </w:rPr>
        <w:t>G</w:t>
      </w:r>
      <w:r>
        <w:rPr>
          <w:rFonts w:ascii="Times New Roman" w:eastAsia="宋体"/>
        </w:rPr>
        <w:t>/</w:t>
      </w:r>
      <w:r>
        <w:rPr>
          <w:rFonts w:ascii="Times New Roman" w:eastAsia="宋体"/>
        </w:rPr>
        <w:t xml:space="preserve"> C</w:t>
      </w:r>
      <w:r>
        <w:t>可调节成熟</w:t>
      </w:r>
      <w:r>
        <w:rPr>
          <w:rFonts w:ascii="Times New Roman" w:eastAsia="宋体"/>
        </w:rPr>
        <w:t>miR-146a</w:t>
      </w:r>
      <w:r>
        <w:t>的水平，从而影响甲状腺癌、前列腺癌、肝癌、乳腺癌等的患癌风险。</w:t>
      </w:r>
    </w:p>
    <w:p w:rsidR="0018722C">
      <w:pPr>
        <w:topLinePunct/>
      </w:pPr>
      <w:r>
        <w:t>基因多态性是人类基因组中同一位置的基因或</w:t>
      </w:r>
      <w:r>
        <w:rPr>
          <w:rFonts w:ascii="Times New Roman" w:eastAsia="Times New Roman"/>
        </w:rPr>
        <w:t>DNA</w:t>
      </w:r>
      <w:r>
        <w:t>序列具有不同类型，在人群中具有一定的分布频率。单核苷酸多态性</w:t>
      </w:r>
      <w:r>
        <w:rPr>
          <w:rFonts w:ascii="Times New Roman" w:eastAsia="Times New Roman"/>
          <w:rFonts w:ascii="Times New Roman" w:eastAsia="Times New Roman"/>
        </w:rPr>
        <w:t>（</w:t>
      </w:r>
      <w:r>
        <w:rPr>
          <w:rFonts w:ascii="Times New Roman" w:eastAsia="Times New Roman"/>
        </w:rPr>
        <w:t xml:space="preserve">single</w:t>
      </w:r>
      <w:r w:rsidR="001852F3">
        <w:rPr>
          <w:rFonts w:ascii="Times New Roman" w:eastAsia="Times New Roman"/>
        </w:rPr>
        <w:t xml:space="preserve"> nucleotide</w:t>
      </w:r>
      <w:r w:rsidR="001852F3">
        <w:rPr>
          <w:rFonts w:ascii="Times New Roman" w:eastAsia="Times New Roman"/>
        </w:rPr>
        <w:t xml:space="preserve"> polymorphisms</w:t>
      </w:r>
      <w:r w:rsidR="001852F3">
        <w:rPr>
          <w:rFonts w:ascii="Times New Roman" w:eastAsia="Times New Roman"/>
        </w:rPr>
        <w:t>,</w:t>
      </w:r>
    </w:p>
    <w:p w:rsidR="0018722C">
      <w:pPr>
        <w:topLinePunct/>
      </w:pPr>
      <w:r>
        <w:rPr>
          <w:rFonts w:ascii="Times New Roman" w:eastAsia="宋体"/>
        </w:rPr>
        <w:t>SNPs</w:t>
      </w:r>
      <w:r>
        <w:rPr>
          <w:rFonts w:ascii="Times New Roman" w:eastAsia="宋体"/>
          <w:rFonts w:ascii="Times New Roman" w:eastAsia="宋体"/>
        </w:rPr>
        <w:t>）</w:t>
      </w:r>
      <w:r>
        <w:t>主要是指在基因组水平上由单个核苷酸的变异所引起的</w:t>
      </w:r>
      <w:r>
        <w:t>DNA</w:t>
      </w:r>
      <w:r/>
      <w:r w:rsidR="001852F3">
        <w:t xml:space="preserve">序列多态性，</w:t>
      </w:r>
      <w:r>
        <w:t>是人类基因组中最常见的基因多态性，是我们人体差异的最基本因素，这些差异形成了不同的基因型，决定了人们患有疾病的不同风险和对药物的不同反应。因</w:t>
      </w:r>
      <w:r>
        <w:t>此，它是人类可遗传的变异中最常见的一种。基因组中蛋白编码基因序列的</w:t>
      </w:r>
      <w:r>
        <w:rPr>
          <w:rFonts w:ascii="Times New Roman" w:eastAsia="宋体"/>
        </w:rPr>
        <w:t>SNPs</w:t>
      </w:r>
      <w:r>
        <w:t>与肿瘤的相关性已有大量报道，但基因组中的非编码序列，如</w:t>
      </w:r>
      <w:r>
        <w:rPr>
          <w:rFonts w:ascii="Times New Roman" w:eastAsia="宋体"/>
        </w:rPr>
        <w:t>miRNA</w:t>
      </w:r>
      <w:r>
        <w:t>等的遗传</w:t>
      </w:r>
      <w:r>
        <w:t>变异与肿瘤易感性的研究仍处于起步阶段。人</w:t>
      </w:r>
      <w:r>
        <w:rPr>
          <w:rFonts w:ascii="Times New Roman" w:eastAsia="宋体"/>
        </w:rPr>
        <w:t>miRNA</w:t>
      </w:r>
      <w:r>
        <w:t>基因组的遗传多态位点可</w:t>
      </w:r>
      <w:r>
        <w:t>能会通过影响</w:t>
      </w:r>
      <w:r>
        <w:rPr>
          <w:rFonts w:ascii="Times New Roman" w:eastAsia="宋体"/>
        </w:rPr>
        <w:t>miRNA</w:t>
      </w:r>
      <w:r>
        <w:t>的表达水平及其与靶基因的结合来改变</w:t>
      </w:r>
      <w:r>
        <w:rPr>
          <w:rFonts w:ascii="Times New Roman" w:eastAsia="宋体"/>
        </w:rPr>
        <w:t>miRNA</w:t>
      </w:r>
      <w:r>
        <w:t>的生物学</w:t>
      </w:r>
      <w:r>
        <w:t>功能，从而在细胞增殖、生长及凋亡的过程及致癌作用中发挥重要作用</w:t>
      </w:r>
      <w:r>
        <w:rPr>
          <w:rFonts w:ascii="Times New Roman" w:eastAsia="宋体"/>
        </w:rPr>
        <w:t>[</w:t>
      </w:r>
      <w:r>
        <w:rPr>
          <w:rFonts w:ascii="Times New Roman" w:eastAsia="宋体"/>
        </w:rPr>
        <w:t xml:space="preserve">22,23</w:t>
      </w:r>
      <w:r>
        <w:rPr>
          <w:rFonts w:ascii="Times New Roman" w:eastAsia="宋体"/>
        </w:rPr>
        <w:t>]</w:t>
      </w:r>
      <w:r>
        <w:t>。最近的研究表明，</w:t>
      </w:r>
      <w:r>
        <w:rPr>
          <w:rFonts w:ascii="Times New Roman" w:eastAsia="宋体"/>
        </w:rPr>
        <w:t>miRNA</w:t>
      </w:r>
      <w:r>
        <w:t>基因序列中的</w:t>
      </w:r>
      <w:r>
        <w:rPr>
          <w:rFonts w:ascii="Times New Roman" w:eastAsia="宋体"/>
        </w:rPr>
        <w:t>SNPs</w:t>
      </w:r>
      <w:r>
        <w:t>可以影响成熟</w:t>
      </w:r>
      <w:r>
        <w:rPr>
          <w:rFonts w:ascii="Times New Roman" w:eastAsia="宋体"/>
        </w:rPr>
        <w:t>miRNA</w:t>
      </w:r>
      <w:r>
        <w:t>的二级结构和</w:t>
      </w:r>
      <w:r>
        <w:t>表达水平，从而影响其在肿瘤发生发展过程中的调控作用，为肿瘤形成的分子生</w:t>
      </w:r>
      <w:r>
        <w:t>物学机制方面研究开启了一条新的途径。成熟的</w:t>
      </w:r>
      <w:r>
        <w:rPr>
          <w:rFonts w:ascii="Times New Roman" w:eastAsia="宋体"/>
        </w:rPr>
        <w:t>miRNA</w:t>
      </w:r>
      <w:r>
        <w:t>是由较长的初级转录</w:t>
      </w:r>
      <w:r>
        <w:t>物</w:t>
      </w:r>
    </w:p>
    <w:p w:rsidR="0018722C">
      <w:pPr>
        <w:topLinePunct/>
      </w:pPr>
      <w:r>
        <w:rPr>
          <w:rFonts w:cstheme="minorBidi" w:hAnsiTheme="minorHAnsi" w:eastAsiaTheme="minorHAnsi" w:asciiTheme="minorHAnsi"/>
        </w:rPr>
        <w:t>15</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经过一系列核酸酶的剪切加工而产生的，初级转录物称为</w:t>
      </w:r>
      <w:r>
        <w:rPr>
          <w:rFonts w:ascii="Times New Roman" w:hAnsi="Times New Roman" w:eastAsia="宋体"/>
        </w:rPr>
        <w:t>miRNA</w:t>
      </w:r>
      <w:r>
        <w:t>转录本</w:t>
      </w:r>
      <w:r>
        <w:t>（</w:t>
      </w:r>
      <w:r>
        <w:rPr>
          <w:rFonts w:ascii="Times New Roman" w:hAnsi="Times New Roman" w:eastAsia="宋体"/>
        </w:rPr>
        <w:t>primary miR</w:t>
      </w:r>
      <w:r>
        <w:rPr>
          <w:rFonts w:ascii="Times New Roman" w:hAnsi="Times New Roman" w:eastAsia="宋体"/>
        </w:rPr>
        <w:t>N</w:t>
      </w:r>
      <w:r>
        <w:rPr>
          <w:rFonts w:ascii="Times New Roman" w:hAnsi="Times New Roman" w:eastAsia="宋体"/>
        </w:rPr>
        <w:t>A</w:t>
      </w:r>
      <w:r>
        <w:t xml:space="preserve">, </w:t>
      </w:r>
      <w:r>
        <w:rPr>
          <w:rFonts w:ascii="Times New Roman" w:hAnsi="Times New Roman" w:eastAsia="宋体"/>
        </w:rPr>
        <w:t>p</w:t>
      </w:r>
      <w:r>
        <w:rPr>
          <w:rFonts w:ascii="Times New Roman" w:hAnsi="Times New Roman" w:eastAsia="宋体"/>
        </w:rPr>
        <w:t>r</w:t>
      </w:r>
      <w:r>
        <w:rPr>
          <w:rFonts w:ascii="Times New Roman" w:hAnsi="Times New Roman" w:eastAsia="宋体"/>
        </w:rPr>
        <w:t>i</w:t>
      </w:r>
      <w:r>
        <w:rPr>
          <w:rFonts w:ascii="Times New Roman" w:hAnsi="Times New Roman" w:eastAsia="宋体"/>
        </w:rPr>
        <w:t>-</w:t>
      </w:r>
      <w:r>
        <w:rPr>
          <w:rFonts w:ascii="Times New Roman" w:hAnsi="Times New Roman" w:eastAsia="宋体"/>
        </w:rPr>
        <w:t>mi</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w:t>
      </w:r>
      <w:r>
        <w:t>。</w:t>
      </w:r>
      <w:r>
        <w:rPr>
          <w:rFonts w:ascii="Times New Roman" w:hAnsi="Times New Roman" w:eastAsia="宋体"/>
        </w:rPr>
        <w:t>p</w:t>
      </w:r>
      <w:r>
        <w:rPr>
          <w:rFonts w:ascii="Times New Roman" w:hAnsi="Times New Roman" w:eastAsia="宋体"/>
        </w:rPr>
        <w:t>r</w:t>
      </w:r>
      <w:r>
        <w:rPr>
          <w:rFonts w:ascii="Times New Roman" w:hAnsi="Times New Roman" w:eastAsia="宋体"/>
        </w:rPr>
        <w:t>i</w:t>
      </w:r>
      <w:r>
        <w:rPr>
          <w:rFonts w:ascii="Times New Roman" w:hAnsi="Times New Roman" w:eastAsia="宋体"/>
        </w:rPr>
        <w:t>-</w:t>
      </w:r>
      <w:r>
        <w:rPr>
          <w:rFonts w:ascii="Times New Roman" w:hAnsi="Times New Roman" w:eastAsia="宋体"/>
        </w:rPr>
        <w:t>mi</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rsidR="001852F3">
        <w:rPr>
          <w:rFonts w:ascii="Times New Roman" w:hAnsi="Times New Roman" w:eastAsia="宋体"/>
        </w:rPr>
        <w:t xml:space="preserve"> </w:t>
      </w:r>
      <w:r>
        <w:t>长度从几百到几千个碱基不等，带有</w:t>
      </w:r>
      <w:r>
        <w:rPr>
          <w:rFonts w:ascii="Times New Roman" w:hAnsi="Times New Roman" w:eastAsia="宋体"/>
        </w:rPr>
        <w:t>5</w:t>
      </w:r>
      <w:r>
        <w:rPr>
          <w:rFonts w:ascii="Times New Roman" w:hAnsi="Times New Roman" w:eastAsia="宋体"/>
        </w:rPr>
        <w:t>‘</w:t>
      </w:r>
      <w:r>
        <w:t>帽子</w:t>
      </w:r>
      <w:r>
        <w:t>和</w:t>
      </w:r>
    </w:p>
    <w:p w:rsidR="0018722C">
      <w:pPr>
        <w:topLinePunct/>
      </w:pPr>
      <w:bookmarkStart w:id="602377" w:name="_cwCmt1"/>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polyA</w:t>
      </w:r>
      <w:r>
        <w:t>尾巴，以及</w:t>
      </w:r>
      <w:r>
        <w:rPr>
          <w:rFonts w:ascii="Times New Roman" w:hAnsi="Times New Roman" w:eastAsia="Times New Roman"/>
        </w:rPr>
        <w:t>1</w:t>
      </w:r>
      <w:r>
        <w:t>到数个发夹茎环结构。</w:t>
      </w:r>
      <w:r>
        <w:rPr>
          <w:rFonts w:ascii="Times New Roman" w:hAnsi="Times New Roman" w:eastAsia="Times New Roman"/>
        </w:rPr>
        <w:t>Pri-miRNA</w:t>
      </w:r>
      <w:r>
        <w:t>经剪切产生约</w:t>
      </w:r>
      <w:r>
        <w:rPr>
          <w:rFonts w:ascii="Times New Roman" w:hAnsi="Times New Roman" w:eastAsia="Times New Roman"/>
        </w:rPr>
        <w:t>70</w:t>
      </w:r>
      <w:r>
        <w:t>个碱基的</w:t>
      </w:r>
      <w:bookmarkEnd w:id="602377"/>
    </w:p>
    <w:p w:rsidR="0018722C">
      <w:pPr>
        <w:topLinePunct/>
      </w:pPr>
      <w:r>
        <w:rPr>
          <w:rFonts w:ascii="Times New Roman" w:eastAsia="宋体"/>
        </w:rPr>
        <w:t>miR</w:t>
      </w:r>
      <w:r>
        <w:rPr>
          <w:rFonts w:ascii="Times New Roman" w:eastAsia="宋体"/>
        </w:rPr>
        <w:t>NA</w:t>
      </w:r>
      <w:r>
        <w:t>前体，</w:t>
      </w:r>
      <w:r>
        <w:t>（</w:t>
      </w:r>
      <w:r>
        <w:t>即</w:t>
      </w:r>
      <w:r>
        <w:rPr>
          <w:rFonts w:ascii="Times New Roman" w:eastAsia="宋体"/>
        </w:rPr>
        <w:t>mi</w:t>
      </w:r>
      <w:r>
        <w:rPr>
          <w:rFonts w:ascii="Times New Roman" w:eastAsia="宋体"/>
        </w:rPr>
        <w:t>R</w:t>
      </w:r>
      <w:r>
        <w:rPr>
          <w:rFonts w:ascii="Times New Roman" w:eastAsia="宋体"/>
        </w:rPr>
        <w:t>NA</w:t>
      </w:r>
      <w:r>
        <w:rPr>
          <w:rFonts w:ascii="Times New Roman" w:eastAsia="宋体"/>
        </w:rPr>
        <w:t> </w:t>
      </w:r>
      <w:r>
        <w:rPr>
          <w:rFonts w:ascii="Times New Roman" w:eastAsia="宋体"/>
        </w:rPr>
        <w:t>p</w:t>
      </w:r>
      <w:r>
        <w:rPr>
          <w:rFonts w:ascii="Times New Roman" w:eastAsia="宋体"/>
        </w:rPr>
        <w:t>r</w:t>
      </w:r>
      <w:r>
        <w:rPr>
          <w:rFonts w:ascii="Times New Roman" w:eastAsia="宋体"/>
        </w:rPr>
        <w:t>ec</w:t>
      </w:r>
      <w:r>
        <w:rPr>
          <w:rFonts w:ascii="Times New Roman" w:eastAsia="宋体"/>
        </w:rPr>
        <w:t>uso</w:t>
      </w:r>
      <w:r>
        <w:rPr>
          <w:rFonts w:ascii="Times New Roman" w:eastAsia="宋体"/>
        </w:rPr>
        <w:t>r</w:t>
      </w:r>
      <w:r>
        <w:rPr>
          <w:spacing w:val="-6"/>
        </w:rPr>
        <w:t xml:space="preserve">, </w:t>
      </w:r>
      <w:r>
        <w:rPr>
          <w:rFonts w:ascii="Times New Roman" w:eastAsia="宋体"/>
        </w:rPr>
        <w:t>p</w:t>
      </w:r>
      <w:r>
        <w:rPr>
          <w:rFonts w:ascii="Times New Roman" w:eastAsia="宋体"/>
        </w:rPr>
        <w:t>r</w:t>
      </w:r>
      <w:r>
        <w:rPr>
          <w:rFonts w:ascii="Times New Roman" w:eastAsia="宋体"/>
        </w:rPr>
        <w:t>e</w:t>
      </w:r>
      <w:r>
        <w:rPr>
          <w:rFonts w:ascii="Times New Roman" w:eastAsia="宋体"/>
        </w:rPr>
        <w:t>-</w:t>
      </w:r>
      <w:r>
        <w:rPr>
          <w:rFonts w:ascii="Times New Roman" w:eastAsia="宋体"/>
        </w:rPr>
        <w:t>miR</w:t>
      </w:r>
      <w:r>
        <w:rPr>
          <w:rFonts w:ascii="Times New Roman" w:eastAsia="宋体"/>
        </w:rPr>
        <w:t>N</w:t>
      </w:r>
      <w:r>
        <w:rPr>
          <w:rFonts w:ascii="Times New Roman" w:eastAsia="宋体"/>
        </w:rPr>
        <w:t>A</w:t>
      </w:r>
      <w:r>
        <w:t>）</w:t>
      </w:r>
      <w:r>
        <w:t>。</w:t>
      </w:r>
      <w:r>
        <w:rPr>
          <w:rFonts w:ascii="Times New Roman" w:eastAsia="宋体"/>
        </w:rPr>
        <w:t>p</w:t>
      </w:r>
      <w:r>
        <w:rPr>
          <w:rFonts w:ascii="Times New Roman" w:eastAsia="宋体"/>
        </w:rPr>
        <w:t>re-</w:t>
      </w:r>
      <w:r>
        <w:rPr>
          <w:rFonts w:ascii="Times New Roman" w:eastAsia="宋体"/>
        </w:rPr>
        <w:t>miR</w:t>
      </w:r>
      <w:r>
        <w:rPr>
          <w:rFonts w:ascii="Times New Roman" w:eastAsia="宋体"/>
        </w:rPr>
        <w:t>NA</w:t>
      </w:r>
      <w:r>
        <w:t>为单一发夹结构，</w:t>
      </w:r>
    </w:p>
    <w:p w:rsidR="0018722C">
      <w:pPr>
        <w:topLinePunct/>
      </w:pPr>
      <w:r>
        <w:rPr>
          <w:rFonts w:ascii="Times New Roman" w:hAnsi="Times New Roman" w:eastAsia="宋体"/>
        </w:rPr>
        <w:t>5’</w:t>
      </w:r>
      <w:r>
        <w:t>带有磷酸基团，</w:t>
      </w:r>
      <w:r>
        <w:rPr>
          <w:rFonts w:ascii="Times New Roman" w:hAnsi="Times New Roman" w:eastAsia="宋体"/>
        </w:rPr>
        <w:t>3’</w:t>
      </w:r>
      <w:r>
        <w:t>有两个突出碱基，并带有</w:t>
      </w:r>
      <w:r>
        <w:rPr>
          <w:rFonts w:ascii="Times New Roman" w:hAnsi="Times New Roman" w:eastAsia="宋体"/>
        </w:rPr>
        <w:t>3’</w:t>
      </w:r>
      <w:r>
        <w:t>羟基。</w:t>
      </w:r>
      <w:r>
        <w:rPr>
          <w:rFonts w:ascii="Times New Roman" w:hAnsi="Times New Roman" w:eastAsia="宋体"/>
        </w:rPr>
        <w:t>pre-miRNA</w:t>
      </w:r>
      <w:r>
        <w:t>经进一步剪切，</w:t>
      </w:r>
      <w:r>
        <w:t>形成长度约为</w:t>
      </w:r>
      <w:r>
        <w:rPr>
          <w:rFonts w:ascii="Times New Roman" w:hAnsi="Times New Roman" w:eastAsia="宋体"/>
        </w:rPr>
        <w:t>22</w:t>
      </w:r>
      <w:r>
        <w:t>个碱基的单链</w:t>
      </w:r>
      <w:r>
        <w:rPr>
          <w:rFonts w:ascii="Times New Roman" w:hAnsi="Times New Roman" w:eastAsia="宋体"/>
        </w:rPr>
        <w:t>miR</w:t>
      </w:r>
      <w:r>
        <w:rPr>
          <w:rFonts w:ascii="Times New Roman" w:hAnsi="Times New Roman" w:eastAsia="宋体"/>
        </w:rPr>
        <w:t>NA</w:t>
      </w:r>
      <w:r>
        <w:t>成熟体</w:t>
      </w:r>
      <w:r>
        <w:t>（</w:t>
      </w:r>
      <w:r>
        <w:rPr>
          <w:rFonts w:ascii="Times New Roman" w:hAnsi="Times New Roman" w:eastAsia="宋体"/>
        </w:rPr>
        <w:t>matu</w:t>
      </w:r>
      <w:r>
        <w:rPr>
          <w:rFonts w:ascii="Times New Roman" w:hAnsi="Times New Roman" w:eastAsia="宋体"/>
        </w:rPr>
        <w:t>r</w:t>
      </w:r>
      <w:r>
        <w:rPr>
          <w:rFonts w:ascii="Times New Roman" w:hAnsi="Times New Roman" w:eastAsia="宋体"/>
        </w:rPr>
        <w:t>e miR</w:t>
      </w:r>
      <w:r>
        <w:rPr>
          <w:rFonts w:ascii="Times New Roman" w:hAnsi="Times New Roman" w:eastAsia="宋体"/>
        </w:rPr>
        <w:t>NA</w:t>
      </w:r>
      <w:r>
        <w:t>）</w:t>
      </w:r>
      <w:r>
        <w:t>。</w:t>
      </w:r>
    </w:p>
    <w:p w:rsidR="0018722C">
      <w:pPr>
        <w:topLinePunct/>
      </w:pPr>
      <w:r>
        <w:t xml:space="preserve">有研究发现在过去的十几年里，各种不同的癌症中</w:t>
      </w:r>
      <w:r>
        <w:rPr>
          <w:rFonts w:ascii="Times New Roman" w:eastAsia="Times New Roman"/>
        </w:rPr>
        <w:t xml:space="preserve">miR-146a</w:t>
      </w:r>
      <w:r>
        <w:t xml:space="preserve">呈异常表达，</w:t>
      </w:r>
      <w:r w:rsidR="001852F3">
        <w:t xml:space="preserve">这可能在癌症的发生发展过程中起到一种新的调节作用</w:t>
      </w:r>
      <w:r>
        <w:rPr>
          <w:rFonts w:ascii="Times New Roman" w:eastAsia="Times New Roman"/>
        </w:rPr>
        <w:t xml:space="preserve">[</w:t>
      </w:r>
      <w:r>
        <w:rPr>
          <w:rFonts w:ascii="Times New Roman" w:eastAsia="Times New Roman"/>
        </w:rPr>
        <w:t xml:space="preserve">24</w:t>
      </w:r>
      <w:r>
        <w:rPr>
          <w:rFonts w:ascii="Times New Roman" w:eastAsia="Times New Roman"/>
        </w:rPr>
        <w:t xml:space="preserve">, </w:t>
      </w:r>
      <w:r>
        <w:rPr>
          <w:rFonts w:ascii="Times New Roman" w:eastAsia="Times New Roman"/>
        </w:rPr>
        <w:t xml:space="preserve">25</w:t>
      </w:r>
      <w:r>
        <w:rPr>
          <w:rFonts w:ascii="Times New Roman" w:eastAsia="Times New Roman"/>
        </w:rPr>
        <w:t xml:space="preserve">]</w:t>
      </w:r>
      <w:r>
        <w:t xml:space="preserve">，而</w:t>
      </w:r>
      <w:r>
        <w:rPr>
          <w:rFonts w:ascii="Times New Roman" w:eastAsia="Times New Roman"/>
        </w:rPr>
        <w:t xml:space="preserve">miR-146a</w:t>
      </w:r>
      <w:r>
        <w:t xml:space="preserve">的表</w:t>
      </w:r>
      <w:r>
        <w:t xml:space="preserve">达水平与其基因遗传变异</w:t>
      </w:r>
      <w:r>
        <w:rPr>
          <w:rFonts w:ascii="Times New Roman" w:eastAsia="Times New Roman"/>
        </w:rPr>
        <w:t xml:space="preserve">SNP</w:t>
      </w:r>
      <w:r>
        <w:t xml:space="preserve">位点密切相关。最近，</w:t>
      </w:r>
      <w:r>
        <w:rPr>
          <w:rFonts w:ascii="Times New Roman" w:eastAsia="Times New Roman"/>
        </w:rPr>
        <w:t xml:space="preserve">Hu</w:t>
      </w:r>
      <w:r>
        <w:t xml:space="preserve">等</w:t>
      </w:r>
      <w:r>
        <w:rPr>
          <w:rFonts w:ascii="Times New Roman" w:eastAsia="Times New Roman"/>
          <w:vertAlign w:val="superscript"/>
        </w:rPr>
        <w:t xml:space="preserve">[</w:t>
      </w:r>
      <w:r>
        <w:rPr>
          <w:rFonts w:ascii="Times New Roman" w:eastAsia="Times New Roman"/>
          <w:vertAlign w:val="superscript"/>
        </w:rPr>
        <w:t xml:space="preserve">26</w:t>
      </w:r>
      <w:r>
        <w:rPr>
          <w:rFonts w:ascii="Times New Roman" w:eastAsia="Times New Roman"/>
          <w:vertAlign w:val="superscript"/>
        </w:rPr>
        <w:t xml:space="preserve">]</w:t>
      </w:r>
      <w:r>
        <w:t xml:space="preserve">对</w:t>
      </w:r>
      <w:r>
        <w:rPr>
          <w:rFonts w:ascii="Times New Roman" w:eastAsia="Times New Roman"/>
        </w:rPr>
        <w:t xml:space="preserve">miRNA</w:t>
      </w:r>
      <w:r>
        <w:t xml:space="preserve">序列进</w:t>
      </w:r>
      <w:r>
        <w:t xml:space="preserve">行了常见</w:t>
      </w:r>
      <w:r>
        <w:rPr>
          <w:rFonts w:ascii="Times New Roman" w:eastAsia="Times New Roman"/>
        </w:rPr>
        <w:t xml:space="preserve">SNPs</w:t>
      </w:r>
      <w:r>
        <w:t xml:space="preserve">的筛选并鉴别出四个</w:t>
      </w:r>
      <w:r>
        <w:rPr>
          <w:rFonts w:ascii="Times New Roman" w:eastAsia="Times New Roman"/>
        </w:rPr>
        <w:t xml:space="preserve">SNPs</w:t>
      </w:r>
      <w:r>
        <w:t xml:space="preserve">位点</w:t>
      </w:r>
      <w:r>
        <w:t xml:space="preserve">（</w:t>
      </w:r>
      <w:r>
        <w:rPr>
          <w:rFonts w:ascii="Times New Roman" w:eastAsia="Times New Roman"/>
        </w:rPr>
        <w:t xml:space="preserve">rs291016</w:t>
      </w:r>
      <w:r>
        <w:rPr>
          <w:rFonts w:ascii="Times New Roman" w:eastAsia="Times New Roman"/>
        </w:rPr>
        <w:t xml:space="preserve">4</w:t>
      </w:r>
      <w:r>
        <w:rPr>
          <w:spacing w:val="-60"/>
        </w:rPr>
        <w:t xml:space="preserve">, </w:t>
      </w:r>
      <w:r>
        <w:rPr>
          <w:rFonts w:ascii="Times New Roman" w:eastAsia="Times New Roman"/>
        </w:rPr>
        <w:t xml:space="preserve">rs22928</w:t>
      </w:r>
      <w:r>
        <w:rPr>
          <w:rFonts w:ascii="Times New Roman" w:eastAsia="Times New Roman"/>
        </w:rPr>
        <w:t xml:space="preserve">3</w:t>
      </w:r>
      <w:r>
        <w:rPr>
          <w:rFonts w:ascii="Times New Roman" w:eastAsia="Times New Roman"/>
        </w:rPr>
        <w:t xml:space="preserve">2</w:t>
      </w:r>
      <w:r>
        <w:rPr>
          <w:spacing w:val="-60"/>
        </w:rPr>
        <w:t xml:space="preserve">, </w:t>
      </w:r>
      <w:r>
        <w:rPr>
          <w:rFonts w:ascii="Times New Roman" w:eastAsia="Times New Roman"/>
        </w:rPr>
        <w:t xml:space="preserve">rs11614913</w:t>
      </w:r>
      <w:r>
        <w:t xml:space="preserve">和</w:t>
      </w:r>
      <w:r>
        <w:rPr>
          <w:rFonts w:ascii="Times New Roman" w:eastAsia="Times New Roman"/>
        </w:rPr>
        <w:t xml:space="preserve">rs3746444</w:t>
      </w:r>
      <w:r>
        <w:t xml:space="preserve">）</w:t>
      </w:r>
      <w:r>
        <w:t xml:space="preserve">，</w:t>
      </w:r>
      <w:r>
        <w:t xml:space="preserve">分别位于</w:t>
      </w:r>
      <w:r>
        <w:rPr>
          <w:rFonts w:ascii="Times New Roman" w:eastAsia="Times New Roman"/>
        </w:rPr>
        <w:t xml:space="preserve">miR-146a</w:t>
      </w:r>
      <w:r>
        <w:t xml:space="preserve">，</w:t>
      </w:r>
      <w:r>
        <w:rPr>
          <w:rFonts w:ascii="Times New Roman" w:eastAsia="Times New Roman"/>
        </w:rPr>
        <w:t xml:space="preserve">miR-149</w:t>
      </w:r>
      <w:r>
        <w:t xml:space="preserve">, </w:t>
      </w:r>
      <w:r>
        <w:rPr>
          <w:rFonts w:ascii="Times New Roman" w:eastAsia="Times New Roman"/>
        </w:rPr>
        <w:t xml:space="preserve">miR-196a2</w:t>
      </w:r>
      <w:r>
        <w:t xml:space="preserve">和</w:t>
      </w:r>
      <w:r>
        <w:rPr>
          <w:rFonts w:ascii="Times New Roman" w:eastAsia="Times New Roman"/>
        </w:rPr>
        <w:t xml:space="preserve">miR-499</w:t>
      </w:r>
      <w:r>
        <w:t xml:space="preserve">几个</w:t>
      </w:r>
      <w:r>
        <w:rPr>
          <w:rFonts w:ascii="Times New Roman" w:eastAsia="Times New Roman"/>
        </w:rPr>
        <w:t xml:space="preserve">pre-miRNA</w:t>
      </w:r>
      <w:r>
        <w:t xml:space="preserve">区域。其中的</w:t>
      </w:r>
      <w:r>
        <w:rPr>
          <w:rFonts w:ascii="Times New Roman" w:eastAsia="Times New Roman"/>
        </w:rPr>
        <w:t xml:space="preserve">G</w:t>
      </w:r>
      <w:r>
        <w:rPr>
          <w:rFonts w:ascii="Times New Roman" w:eastAsia="Times New Roman"/>
        </w:rPr>
        <w:t xml:space="preserve">/</w:t>
      </w:r>
      <w:r>
        <w:rPr>
          <w:rFonts w:ascii="Times New Roman" w:eastAsia="Times New Roman"/>
        </w:rPr>
        <w:t xml:space="preserve"> C SNP</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rs2910164</w:t>
      </w:r>
      <w:r>
        <w:rPr>
          <w:rFonts w:ascii="Times New Roman" w:eastAsia="Times New Roman"/>
        </w:rPr>
        <w:t xml:space="preserve">)</w:t>
      </w:r>
      <w:r>
        <w:t xml:space="preserve">位于</w:t>
      </w:r>
      <w:r>
        <w:rPr>
          <w:rFonts w:ascii="Times New Roman" w:eastAsia="Times New Roman"/>
        </w:rPr>
        <w:t xml:space="preserve">pre-miR-146a</w:t>
      </w:r>
      <w:r>
        <w:t xml:space="preserve">的种子序列内，</w:t>
      </w:r>
      <w:r>
        <w:t xml:space="preserve">已有报道发现</w:t>
      </w:r>
      <w:r>
        <w:rPr>
          <w:rFonts w:ascii="Times New Roman" w:eastAsia="Times New Roman"/>
        </w:rPr>
        <w:t xml:space="preserve">SNP rs2910164</w:t>
      </w:r>
      <w:r>
        <w:t xml:space="preserve">可以调节甲状腺乳头状癌中</w:t>
      </w:r>
      <w:r>
        <w:rPr>
          <w:rFonts w:ascii="Times New Roman" w:eastAsia="Times New Roman"/>
        </w:rPr>
        <w:t xml:space="preserve">miR-146a</w:t>
      </w:r>
      <w:r>
        <w:t xml:space="preserve">的表达，因</w:t>
      </w:r>
      <w:r>
        <w:t xml:space="preserve">此，该</w:t>
      </w:r>
      <w:r>
        <w:rPr>
          <w:rFonts w:ascii="Times New Roman" w:eastAsia="Times New Roman"/>
        </w:rPr>
        <w:t xml:space="preserve">miRNA</w:t>
      </w:r>
      <w:r>
        <w:t xml:space="preserve">在肝细胞癌、前列腺癌、甲状腺乳头状癌和乳腺癌的患病风险中具有重要作用</w:t>
      </w:r>
      <w:r>
        <w:rPr>
          <w:rFonts w:ascii="Times New Roman" w:eastAsia="Times New Roman"/>
          <w:vertAlign w:val="superscript"/>
        </w:rPr>
        <w:t xml:space="preserve">[</w:t>
      </w:r>
      <w:r>
        <w:rPr>
          <w:rFonts w:ascii="Times New Roman" w:eastAsia="Times New Roman"/>
          <w:vertAlign w:val="superscript"/>
          <w:position w:val="11"/>
        </w:rPr>
        <w:t xml:space="preserve">15,16,27-29</w:t>
      </w:r>
      <w:r>
        <w:rPr>
          <w:rFonts w:ascii="Times New Roman" w:eastAsia="Times New Roman"/>
          <w:vertAlign w:val="superscript"/>
        </w:rPr>
        <w:t xml:space="preserve">]</w:t>
      </w:r>
      <w:r>
        <w:t xml:space="preserve">。然而，由于在胃癌病人中同时发现</w:t>
      </w:r>
      <w:r>
        <w:rPr>
          <w:rFonts w:ascii="Times New Roman" w:eastAsia="Times New Roman"/>
        </w:rPr>
        <w:t xml:space="preserve">miR-146a</w:t>
      </w:r>
      <w:r>
        <w:t xml:space="preserve">上调和下</w:t>
      </w:r>
      <w:r>
        <w:t xml:space="preserve">调的表达，因此，</w:t>
      </w:r>
      <w:r>
        <w:rPr>
          <w:rFonts w:ascii="Times New Roman" w:eastAsia="Times New Roman"/>
        </w:rPr>
        <w:t xml:space="preserve">miR-146a</w:t>
      </w:r>
      <w:r>
        <w:t xml:space="preserve">与胃癌之间的关系仍然具有争议性</w:t>
      </w:r>
      <w:r>
        <w:rPr>
          <w:rFonts w:ascii="Times New Roman" w:eastAsia="Times New Roman"/>
          <w:vertAlign w:val="superscript"/>
        </w:rPr>
        <w:t xml:space="preserve">[</w:t>
      </w:r>
      <w:r>
        <w:rPr>
          <w:rFonts w:ascii="Times New Roman" w:eastAsia="Times New Roman"/>
          <w:vertAlign w:val="superscript"/>
          <w:position w:val="11"/>
        </w:rPr>
        <w:t xml:space="preserve">18</w:t>
      </w:r>
      <w:r>
        <w:rPr>
          <w:rFonts w:ascii="Times New Roman" w:eastAsia="Times New Roman"/>
          <w:vertAlign w:val="superscript"/>
          <w:position w:val="11"/>
        </w:rPr>
        <w:t xml:space="preserve">, </w:t>
      </w:r>
      <w:r>
        <w:rPr>
          <w:rFonts w:ascii="Times New Roman" w:eastAsia="Times New Roman"/>
          <w:vertAlign w:val="superscript"/>
          <w:position w:val="11"/>
        </w:rPr>
        <w:t xml:space="preserve">19</w:t>
      </w:r>
      <w:r>
        <w:rPr>
          <w:rFonts w:ascii="Times New Roman" w:eastAsia="Times New Roman"/>
          <w:vertAlign w:val="superscript"/>
          <w:position w:val="11"/>
        </w:rPr>
        <w:t xml:space="preserve">, </w:t>
      </w:r>
      <w:r>
        <w:rPr>
          <w:rFonts w:ascii="Times New Roman" w:eastAsia="Times New Roman"/>
          <w:vertAlign w:val="superscript"/>
          <w:position w:val="11"/>
        </w:rPr>
        <w:t xml:space="preserve">21</w:t>
      </w:r>
      <w:r>
        <w:rPr>
          <w:rFonts w:ascii="Times New Roman" w:eastAsia="Times New Roman"/>
          <w:vertAlign w:val="superscript"/>
        </w:rPr>
        <w:t xml:space="preserve">]</w:t>
      </w:r>
      <w:r>
        <w:t xml:space="preserve">。本研究首</w:t>
      </w:r>
      <w:r>
        <w:t xml:space="preserve">先检测胃癌组织和胃癌细胞株中</w:t>
      </w:r>
      <w:r>
        <w:rPr>
          <w:rFonts w:ascii="Times New Roman" w:eastAsia="Times New Roman"/>
        </w:rPr>
        <w:t xml:space="preserve">miR-146a</w:t>
      </w:r>
      <w:r>
        <w:t xml:space="preserve">的表达，通过病例</w:t>
      </w:r>
      <w:r>
        <w:rPr>
          <w:rFonts w:ascii="Times New Roman" w:eastAsia="Times New Roman"/>
        </w:rPr>
        <w:t xml:space="preserve">-</w:t>
      </w:r>
      <w:r>
        <w:t xml:space="preserve">对照研究分析</w:t>
      </w:r>
      <w:r>
        <w:rPr>
          <w:rFonts w:ascii="Times New Roman" w:eastAsia="Times New Roman"/>
        </w:rPr>
        <w:t xml:space="preserve">miR-146a</w:t>
      </w:r>
      <w:r>
        <w:rPr>
          <w:rFonts w:ascii="Times New Roman" w:eastAsia="Times New Roman"/>
        </w:rPr>
        <w:t xml:space="preserve"> </w:t>
      </w:r>
      <w:r>
        <w:rPr>
          <w:rFonts w:ascii="Times New Roman" w:eastAsia="Times New Roman"/>
        </w:rPr>
        <w:t xml:space="preserve">rs2910164</w:t>
      </w:r>
      <w:r>
        <w:t xml:space="preserve">多态位点与胃癌发病风险的相关性，以期为确定</w:t>
      </w:r>
      <w:r>
        <w:rPr>
          <w:rFonts w:ascii="Times New Roman" w:eastAsia="Times New Roman"/>
        </w:rPr>
        <w:t xml:space="preserve">miR-146a</w:t>
      </w:r>
      <w:r>
        <w:t xml:space="preserve">在胃癌中的作用提供依据。</w:t>
      </w:r>
    </w:p>
    <w:p w:rsidR="0018722C">
      <w:pPr>
        <w:topLinePunct/>
      </w:pPr>
      <w:r>
        <w:t>本研究结果表明，</w:t>
      </w:r>
      <w:r>
        <w:rPr>
          <w:rFonts w:ascii="Times New Roman" w:eastAsia="宋体"/>
        </w:rPr>
        <w:t>miR-146a</w:t>
      </w:r>
      <w:r>
        <w:t>在胃癌组织与胃癌细胞株中表达水平降低，携</w:t>
      </w:r>
      <w:r>
        <w:t>带</w:t>
      </w:r>
      <w:r>
        <w:rPr>
          <w:rFonts w:ascii="Times New Roman" w:eastAsia="宋体"/>
        </w:rPr>
        <w:t>miR-146a SNP rs2910164</w:t>
      </w:r>
      <w:r>
        <w:t>变异型</w:t>
      </w:r>
      <w:r>
        <w:rPr>
          <w:rFonts w:ascii="Times New Roman" w:eastAsia="宋体"/>
        </w:rPr>
        <w:t>GC</w:t>
      </w:r>
      <w:r>
        <w:rPr>
          <w:rFonts w:ascii="Times New Roman" w:eastAsia="宋体"/>
        </w:rPr>
        <w:t>/</w:t>
      </w:r>
      <w:r>
        <w:rPr>
          <w:rFonts w:ascii="Times New Roman" w:eastAsia="宋体"/>
        </w:rPr>
        <w:t xml:space="preserve"> CC</w:t>
      </w:r>
      <w:r>
        <w:t>基因型个体的胃癌发病风险低于携带</w:t>
      </w:r>
      <w:r>
        <w:t>野生型</w:t>
      </w:r>
      <w:r>
        <w:rPr>
          <w:rFonts w:ascii="Times New Roman" w:eastAsia="宋体"/>
        </w:rPr>
        <w:t>GG</w:t>
      </w:r>
      <w:r>
        <w:t>基因型的个体；此外，</w:t>
      </w:r>
      <w:r>
        <w:rPr>
          <w:rFonts w:ascii="Times New Roman" w:eastAsia="宋体"/>
        </w:rPr>
        <w:t>G</w:t>
      </w:r>
      <w:r>
        <w:rPr>
          <w:rFonts w:ascii="Times New Roman" w:eastAsia="宋体"/>
        </w:rPr>
        <w:t>/</w:t>
      </w:r>
      <w:r>
        <w:rPr>
          <w:rFonts w:ascii="Times New Roman" w:eastAsia="宋体"/>
        </w:rPr>
        <w:t xml:space="preserve"> C</w:t>
      </w:r>
      <w:r>
        <w:t>突变会导致胃癌病人中成熟</w:t>
      </w:r>
      <w:r>
        <w:rPr>
          <w:rFonts w:ascii="Times New Roman" w:eastAsia="宋体"/>
        </w:rPr>
        <w:t>miR-146a</w:t>
      </w:r>
      <w:r>
        <w:t>表</w:t>
      </w:r>
      <w:r>
        <w:t>达的上升。这些结果提示</w:t>
      </w:r>
      <w:r>
        <w:rPr>
          <w:rFonts w:ascii="Times New Roman" w:eastAsia="宋体"/>
        </w:rPr>
        <w:t>miR-146a</w:t>
      </w:r>
      <w:r>
        <w:t>在胃癌发生发展中具有肿瘤抑制基因的作用，</w:t>
      </w:r>
      <w:r>
        <w:rPr>
          <w:rFonts w:ascii="Times New Roman" w:eastAsia="宋体"/>
        </w:rPr>
        <w:t>miR-146a SNP rs2910164</w:t>
      </w:r>
      <w:r>
        <w:t>位点与胃癌易感性密切相关。</w:t>
      </w:r>
    </w:p>
    <w:p w:rsidR="0018722C">
      <w:pPr>
        <w:topLinePunct/>
      </w:pPr>
      <w:r>
        <w:rPr>
          <w:rFonts w:cstheme="minorBidi" w:hAnsiTheme="minorHAnsi" w:eastAsiaTheme="minorHAnsi" w:asciiTheme="minorHAnsi"/>
        </w:rPr>
        <w:t>16</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bookmarkStart w:id="602378" w:name="_cwCmt2"/>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88.463997pt,15.971741pt" to="506.973997pt,15.971741pt" stroked="true" strokeweight=".72pt" strokecolor="#000000">
            <v:stroke dashstyle="solid"/>
            <w10:wrap type="topAndBottom"/>
          </v:line>
        </w:pict>
      </w:r>
      <w:r>
        <w:rPr>
          <w:kern w:val="2"/>
          <w:szCs w:val="22"/>
          <w:rFonts w:ascii="宋体" w:eastAsia="宋体" w:hint="eastAsia" w:cstheme="minorBidi" w:hAnsiTheme="minorHAnsi"/>
          <w:sz w:val="18"/>
        </w:rPr>
        <w:t>第一部分</w:t>
      </w:r>
      <w:r w:rsidR="001852F3">
        <w:rPr>
          <w:kern w:val="2"/>
          <w:szCs w:val="22"/>
          <w:rFonts w:ascii="宋体" w:eastAsia="宋体" w:hint="eastAsia" w:cstheme="minorBidi" w:hAnsiTheme="minorHAnsi"/>
          <w:sz w:val="18"/>
        </w:rPr>
        <w:t xml:space="preserve"> </w:t>
      </w:r>
      <w:r>
        <w:rPr>
          <w:kern w:val="2"/>
          <w:szCs w:val="22"/>
          <w:rFonts w:cstheme="minorBidi" w:hAnsiTheme="minorHAnsi" w:eastAsiaTheme="minorHAnsi" w:asciiTheme="minorHAnsi"/>
          <w:sz w:val="18"/>
        </w:rPr>
        <w:t>miR-146a</w:t>
      </w:r>
      <w:r>
        <w:rPr>
          <w:kern w:val="2"/>
          <w:szCs w:val="22"/>
          <w:rFonts w:ascii="宋体" w:eastAsia="宋体" w:hint="eastAsia" w:cstheme="minorBidi" w:hAnsiTheme="minorHAnsi"/>
          <w:sz w:val="18"/>
        </w:rPr>
        <w:t>基因在胃癌组织及胃癌细胞株中的表达</w:t>
      </w:r>
      <w:bookmarkEnd w:id="602378"/>
    </w:p>
    <w:p w:rsidR="0018722C">
      <w:pPr>
        <w:topLinePunct/>
      </w:pPr>
      <w:bookmarkStart w:name="第一部分 miR-146a基因在胃癌组织及胃癌细胞株中的表达 " w:id="12"/>
      <w:bookmarkEnd w:id="12"/>
      <w:bookmarkStart w:name="_bookmark4" w:id="13"/>
      <w:bookmarkEnd w:id="13"/>
      <w:r>
        <w:rPr>
          <w:rFonts w:cstheme="minorBidi" w:hAnsiTheme="minorHAnsi" w:eastAsiaTheme="minorHAnsi" w:asciiTheme="minorHAnsi" w:ascii="黑体" w:hAnsi="黑体" w:eastAsia="黑体" w:cs="黑体"/>
          <w:b/>
        </w:rPr>
        <w:t>第一部分</w:t>
      </w:r>
      <w:r>
        <w:rPr>
          <w:b/>
          <w:rFonts w:ascii="Times New Roman" w:eastAsia="Times New Roman" w:cstheme="minorBidi" w:hAnsiTheme="minorHAnsi" w:hAnsi="黑体" w:cs="黑体"/>
        </w:rPr>
        <w:t>miR-146a</w:t>
      </w:r>
      <w:r>
        <w:rPr>
          <w:rFonts w:cstheme="minorBidi" w:hAnsiTheme="minorHAnsi" w:eastAsiaTheme="minorHAnsi" w:asciiTheme="minorHAnsi" w:ascii="黑体" w:hAnsi="黑体" w:eastAsia="黑体" w:cs="黑体"/>
          <w:b/>
        </w:rPr>
        <w:t>基因在胃癌组织及胃癌细胞株中的表达</w:t>
      </w:r>
    </w:p>
    <w:p w:rsidR="0018722C">
      <w:pPr>
        <w:topLinePunct/>
      </w:pPr>
      <w:r>
        <w:t>胃癌是亚洲地区最常见的恶性肿瘤之一，辅助化疗的发展在一定程度上提高</w:t>
      </w:r>
      <w:r>
        <w:t>了临床效果，然而，进展期及伴有淋巴结转移的胃癌预后仍较差。许多基因似乎</w:t>
      </w:r>
      <w:r>
        <w:t>与胃癌的恶性潜能有关，然而，如何准确鉴别与胃癌预后及复发相关的因素仍是</w:t>
      </w:r>
      <w:r>
        <w:t>至关重要。</w:t>
      </w:r>
      <w:r>
        <w:rPr>
          <w:rFonts w:ascii="Times New Roman" w:eastAsia="Times New Roman"/>
        </w:rPr>
        <w:t>microRNAs</w:t>
      </w:r>
      <w:r>
        <w:rPr>
          <w:rFonts w:ascii="Times New Roman" w:eastAsia="Times New Roman"/>
        </w:rPr>
        <w:t>(</w:t>
      </w:r>
      <w:r>
        <w:t>微小</w:t>
      </w:r>
      <w:r>
        <w:rPr>
          <w:rFonts w:ascii="Times New Roman" w:eastAsia="Times New Roman"/>
        </w:rPr>
        <w:t>RNA</w:t>
      </w:r>
      <w:r>
        <w:t xml:space="preserve">, </w:t>
      </w:r>
      <w:r>
        <w:rPr>
          <w:rFonts w:ascii="Times New Roman" w:eastAsia="Times New Roman"/>
        </w:rPr>
        <w:t>miRNA</w:t>
      </w:r>
      <w:r>
        <w:rPr>
          <w:rFonts w:ascii="Times New Roman" w:eastAsia="Times New Roman"/>
        </w:rPr>
        <w:t>)</w:t>
      </w:r>
      <w:r>
        <w:t>是一种成熟的、长度为</w:t>
      </w:r>
      <w:r>
        <w:rPr>
          <w:rFonts w:ascii="Times New Roman" w:eastAsia="Times New Roman"/>
        </w:rPr>
        <w:t>21</w:t>
      </w:r>
      <w:r>
        <w:t>～</w:t>
      </w:r>
      <w:r>
        <w:rPr>
          <w:rFonts w:ascii="Times New Roman" w:eastAsia="Times New Roman"/>
        </w:rPr>
        <w:t>25</w:t>
      </w:r>
      <w:r>
        <w:t>个核苷</w:t>
      </w:r>
      <w:r>
        <w:t>酸、非编码的单链小分子</w:t>
      </w:r>
      <w:r>
        <w:rPr>
          <w:rFonts w:ascii="Times New Roman" w:eastAsia="Times New Roman"/>
        </w:rPr>
        <w:t>RNA</w:t>
      </w:r>
      <w:r>
        <w:t>基因产物，具有调节细胞增殖、分化与凋亡的一系列生物学功能；此外，</w:t>
      </w:r>
      <w:r>
        <w:rPr>
          <w:rFonts w:ascii="Times New Roman" w:eastAsia="Times New Roman"/>
        </w:rPr>
        <w:t>miRNA</w:t>
      </w:r>
      <w:r>
        <w:t>功能失调在癌症的发展及致癌过程中发挥关键作用。</w:t>
      </w:r>
    </w:p>
    <w:p w:rsidR="0018722C">
      <w:pPr>
        <w:topLinePunct/>
      </w:pPr>
      <w:r>
        <w:t>研究发现癌症发生发展过程中涉及大量</w:t>
      </w:r>
      <w:r>
        <w:rPr>
          <w:rFonts w:ascii="Times New Roman" w:eastAsia="Times New Roman"/>
        </w:rPr>
        <w:t>miRNA</w:t>
      </w:r>
      <w:r>
        <w:t>的表达异常，以胃癌为例，</w:t>
      </w:r>
      <w:r w:rsidR="001852F3">
        <w:t xml:space="preserve">有研究报道的包括表达升高的</w:t>
      </w:r>
      <w:r>
        <w:rPr>
          <w:rFonts w:ascii="Times New Roman" w:eastAsia="Times New Roman"/>
        </w:rPr>
        <w:t>miR-17</w:t>
      </w:r>
      <w:r>
        <w:t>、</w:t>
      </w:r>
      <w:r>
        <w:rPr>
          <w:rFonts w:ascii="Times New Roman" w:eastAsia="Times New Roman"/>
        </w:rPr>
        <w:t>miR-18a</w:t>
      </w:r>
      <w:r>
        <w:t>、</w:t>
      </w:r>
      <w:r>
        <w:rPr>
          <w:rFonts w:ascii="Times New Roman" w:eastAsia="Times New Roman"/>
        </w:rPr>
        <w:t>miR-20a</w:t>
      </w:r>
      <w:r>
        <w:t>、</w:t>
      </w:r>
      <w:r>
        <w:rPr>
          <w:rFonts w:ascii="Times New Roman" w:eastAsia="Times New Roman"/>
        </w:rPr>
        <w:t>miR-21</w:t>
      </w:r>
      <w:r>
        <w:t>、</w:t>
      </w:r>
      <w:r>
        <w:rPr>
          <w:rFonts w:ascii="Times New Roman" w:eastAsia="Times New Roman"/>
        </w:rPr>
        <w:t>miR-93</w:t>
      </w:r>
      <w:r>
        <w:t>、</w:t>
      </w:r>
      <w:r>
        <w:rPr>
          <w:rFonts w:ascii="Times New Roman" w:eastAsia="Times New Roman"/>
        </w:rPr>
        <w:t>miR-96</w:t>
      </w:r>
      <w:r>
        <w:t>、</w:t>
      </w:r>
      <w:r>
        <w:rPr>
          <w:rFonts w:ascii="Times New Roman" w:eastAsia="Times New Roman"/>
        </w:rPr>
        <w:t>miR-106a</w:t>
      </w:r>
      <w:r>
        <w:t>、</w:t>
      </w:r>
      <w:r>
        <w:rPr>
          <w:rFonts w:ascii="Times New Roman" w:eastAsia="Times New Roman"/>
        </w:rPr>
        <w:t>miR-200b</w:t>
      </w:r>
      <w:r>
        <w:t>、</w:t>
      </w:r>
      <w:r>
        <w:rPr>
          <w:rFonts w:ascii="Times New Roman" w:eastAsia="Times New Roman"/>
        </w:rPr>
        <w:t>miR-335</w:t>
      </w:r>
      <w:r>
        <w:t>和</w:t>
      </w:r>
      <w:r>
        <w:rPr>
          <w:rFonts w:ascii="Times New Roman" w:eastAsia="Times New Roman"/>
        </w:rPr>
        <w:t>miR-451</w:t>
      </w:r>
      <w:r>
        <w:t>以及表达下调的</w:t>
      </w:r>
      <w:r>
        <w:rPr>
          <w:rFonts w:ascii="Times New Roman" w:eastAsia="Times New Roman"/>
        </w:rPr>
        <w:t>miR-24</w:t>
      </w:r>
      <w:r>
        <w:t>、</w:t>
      </w:r>
      <w:r>
        <w:rPr>
          <w:rFonts w:ascii="Times New Roman" w:eastAsia="Times New Roman"/>
        </w:rPr>
        <w:t>miR-29c</w:t>
      </w:r>
      <w:r>
        <w:t>、</w:t>
      </w:r>
      <w:r>
        <w:rPr>
          <w:rFonts w:ascii="Times New Roman" w:eastAsia="Times New Roman"/>
        </w:rPr>
        <w:t>miR-132</w:t>
      </w:r>
      <w:r>
        <w:t>、</w:t>
      </w:r>
      <w:r>
        <w:rPr>
          <w:rFonts w:ascii="Times New Roman" w:eastAsia="Times New Roman"/>
        </w:rPr>
        <w:t>miR-145</w:t>
      </w:r>
      <w:r>
        <w:t>、</w:t>
      </w:r>
      <w:r>
        <w:rPr>
          <w:rFonts w:ascii="Times New Roman" w:eastAsia="Times New Roman"/>
        </w:rPr>
        <w:t>miR-155</w:t>
      </w:r>
      <w:r>
        <w:t>、</w:t>
      </w:r>
      <w:r>
        <w:rPr>
          <w:rFonts w:ascii="Times New Roman" w:eastAsia="Times New Roman"/>
        </w:rPr>
        <w:t>miR-375</w:t>
      </w:r>
      <w:r>
        <w:t>、</w:t>
      </w:r>
      <w:r>
        <w:rPr>
          <w:rFonts w:ascii="Times New Roman" w:eastAsia="Times New Roman"/>
        </w:rPr>
        <w:t>miR-433</w:t>
      </w:r>
      <w:r>
        <w:t>和</w:t>
      </w:r>
      <w:r>
        <w:rPr>
          <w:rFonts w:ascii="Times New Roman" w:eastAsia="Times New Roman"/>
        </w:rPr>
        <w:t>miR- 494</w:t>
      </w:r>
      <w:r>
        <w:rPr>
          <w:vertAlign w:val="superscript"/>
          /&gt;
        </w:rPr>
        <w:t>[</w:t>
      </w:r>
      <w:r>
        <w:rPr>
          <w:rFonts w:ascii="Times New Roman" w:eastAsia="Times New Roman"/>
          <w:vertAlign w:val="superscript"/>
          <w:position w:val="11"/>
        </w:rPr>
        <w:t xml:space="preserve">30</w:t>
      </w:r>
      <w:r>
        <w:rPr>
          <w:vertAlign w:val="superscript"/>
          /&gt;
        </w:rPr>
        <w:t>]</w:t>
      </w:r>
      <w:r>
        <w:t>。关于</w:t>
      </w:r>
      <w:r>
        <w:rPr>
          <w:rFonts w:ascii="Times New Roman" w:eastAsia="Times New Roman"/>
        </w:rPr>
        <w:t>miR-146a</w:t>
      </w:r>
      <w:r>
        <w:t>的报道也有不少，</w:t>
      </w:r>
      <w:r>
        <w:rPr>
          <w:rFonts w:ascii="Times New Roman" w:eastAsia="Times New Roman"/>
        </w:rPr>
        <w:t>miR-146a</w:t>
      </w:r>
      <w:r>
        <w:t>与许多癌症的发生密切相关，如肝癌、前列腺癌、甲状腺癌和乳腺癌等</w:t>
      </w:r>
      <w:r>
        <w:rPr>
          <w:vertAlign w:val="superscript"/>
          /&gt;
        </w:rPr>
        <w:t>[</w:t>
      </w:r>
      <w:r>
        <w:rPr>
          <w:rFonts w:ascii="Times New Roman" w:eastAsia="Times New Roman"/>
          <w:vertAlign w:val="superscript"/>
          <w:position w:val="11"/>
        </w:rPr>
        <w:t xml:space="preserve">15,16,29,31</w:t>
      </w:r>
      <w:r>
        <w:rPr>
          <w:vertAlign w:val="superscript"/>
          /&gt;
        </w:rPr>
        <w:t>]</w:t>
      </w:r>
      <w:r>
        <w:t>。然而，</w:t>
      </w:r>
      <w:r>
        <w:rPr>
          <w:rFonts w:ascii="Times New Roman" w:eastAsia="Times New Roman"/>
        </w:rPr>
        <w:t>miR-146a</w:t>
      </w:r>
      <w:r>
        <w:t>的表达与胃癌之间的关</w:t>
      </w:r>
      <w:r>
        <w:t>系存在着很大争议，因为既有研究报道</w:t>
      </w:r>
      <w:r>
        <w:rPr>
          <w:rFonts w:ascii="Times New Roman" w:eastAsia="Times New Roman"/>
        </w:rPr>
        <w:t>miR-146a</w:t>
      </w:r>
      <w:r>
        <w:t>在胃癌中的表达升高，也有报道</w:t>
      </w:r>
      <w:r>
        <w:rPr>
          <w:rFonts w:ascii="Times New Roman" w:eastAsia="Times New Roman"/>
        </w:rPr>
        <w:t>miR-146a</w:t>
      </w:r>
      <w:r>
        <w:t>在胃癌中存在表达下调的情况</w:t>
      </w:r>
      <w:r>
        <w:rPr>
          <w:vertAlign w:val="superscript"/>
          /&gt;
        </w:rPr>
        <w:t>[</w:t>
      </w:r>
      <w:r>
        <w:rPr>
          <w:rFonts w:ascii="Times New Roman" w:eastAsia="Times New Roman"/>
          <w:vertAlign w:val="superscript"/>
          <w:position w:val="11"/>
        </w:rPr>
        <w:t xml:space="preserve">18</w:t>
      </w:r>
      <w:r>
        <w:rPr>
          <w:rFonts w:ascii="Times New Roman" w:eastAsia="Times New Roman"/>
          <w:vertAlign w:val="superscript"/>
          <w:position w:val="11"/>
        </w:rPr>
        <w:t xml:space="preserve">, </w:t>
      </w:r>
      <w:r>
        <w:rPr>
          <w:rFonts w:ascii="Times New Roman" w:eastAsia="Times New Roman"/>
          <w:vertAlign w:val="superscript"/>
          <w:position w:val="11"/>
        </w:rPr>
        <w:t xml:space="preserve">19</w:t>
      </w:r>
      <w:r>
        <w:rPr>
          <w:rFonts w:ascii="Times New Roman" w:eastAsia="Times New Roman"/>
          <w:vertAlign w:val="superscript"/>
          <w:position w:val="11"/>
        </w:rPr>
        <w:t xml:space="preserve">, </w:t>
      </w:r>
      <w:r>
        <w:rPr>
          <w:rFonts w:ascii="Times New Roman" w:eastAsia="Times New Roman"/>
          <w:vertAlign w:val="superscript"/>
          <w:position w:val="11"/>
        </w:rPr>
        <w:t xml:space="preserve">21</w:t>
      </w:r>
      <w:r>
        <w:rPr>
          <w:vertAlign w:val="superscript"/>
          /&gt;
        </w:rPr>
        <w:t>]</w:t>
      </w:r>
      <w:r>
        <w:t>。因此，我们在本次实验中采用探</w:t>
      </w:r>
      <w:r>
        <w:t>针法定量</w:t>
      </w:r>
      <w:r>
        <w:rPr>
          <w:rFonts w:ascii="Times New Roman" w:eastAsia="Times New Roman"/>
        </w:rPr>
        <w:t>PCR</w:t>
      </w:r>
      <w:r>
        <w:t>检测</w:t>
      </w:r>
      <w:r>
        <w:rPr>
          <w:rFonts w:ascii="Times New Roman" w:eastAsia="Times New Roman"/>
        </w:rPr>
        <w:t>miR-146a</w:t>
      </w:r>
      <w:r>
        <w:t>在临床胃癌组织和胃癌细胞系当中的表达情况。</w:t>
      </w:r>
    </w:p>
    <w:p w:rsidR="0018722C">
      <w:pPr>
        <w:topLinePunct/>
      </w:pPr>
      <w:r>
        <w:rPr>
          <w:rFonts w:cstheme="minorBidi" w:hAnsiTheme="minorHAnsi" w:eastAsiaTheme="minorHAnsi" w:asciiTheme="minorHAnsi"/>
        </w:rPr>
        <w:t>17</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72;mso-wrap-distance-left:0;mso-wrap-distance-right:0" from="88.463997pt,16.863680pt" to="506.973997pt,16.863680pt" stroked="true" strokeweight=".48pt" strokecolor="#000000">
            <v:stroke dashstyle="solid"/>
            <w10:wrap type="topAndBottom"/>
          </v:line>
        </w:pict>
      </w:r>
      <w:r>
        <w:rPr>
          <w:kern w:val="2"/>
          <w:szCs w:val="22"/>
          <w:rFonts w:ascii="宋体" w:eastAsia="宋体" w:hint="eastAsia" w:cstheme="minorBidi" w:hAnsiTheme="minorHAnsi"/>
          <w:sz w:val="21"/>
        </w:rPr>
        <w:t>广州医科大学博士学位论文</w:t>
      </w:r>
    </w:p>
    <w:p w:rsidR="0018722C">
      <w:pPr>
        <w:outlineLvl w:val="9"/>
        <w:topLinePunct/>
      </w:pPr>
      <w:bookmarkStart w:name="材料与方法 " w:id="14"/>
      <w:bookmarkEnd w:id="14"/>
      <w:bookmarkStart w:name="_bookmark5" w:id="15"/>
      <w:bookmarkEnd w:id="15"/>
      <w:r>
        <w:rPr>
          <w:kern w:val="2"/>
          <w:sz w:val="32"/>
          <w:szCs w:val="32"/>
          <w:rFonts w:cstheme="minorBidi" w:hAnsiTheme="minorHAnsi" w:eastAsiaTheme="minorHAnsi" w:asciiTheme="minorHAnsi" w:ascii="黑体" w:hAnsi="黑体" w:eastAsia="黑体" w:cs="黑体"/>
          <w:b/>
          <w:bCs/>
          <w:w w:val="95"/>
        </w:rPr>
        <w:t>材料与方法</w:t>
      </w:r>
    </w:p>
    <w:p w:rsidR="0018722C">
      <w:pPr>
        <w:pStyle w:val="Heading1"/>
        <w:topLinePunct/>
      </w:pPr>
      <w:bookmarkStart w:id="114838" w:name="_Toc686114838"/>
      <w:bookmarkStart w:name="一、 材 料 " w:id="16"/>
      <w:bookmarkEnd w:id="16"/>
      <w:r>
        <w:t>一、</w:t>
      </w:r>
      <w:r>
        <w:t xml:space="preserve"> </w:t>
      </w:r>
      <w:r w:rsidRPr="00DB64CE">
        <w:t>材 料</w:t>
      </w:r>
      <w:bookmarkEnd w:id="114838"/>
    </w:p>
    <w:p w:rsidR="0018722C">
      <w:pPr>
        <w:pStyle w:val="Heading2"/>
        <w:topLinePunct/>
        <w:ind w:left="171" w:hangingChars="171" w:hanging="171"/>
      </w:pPr>
      <w:r>
        <w:t>（</w:t>
      </w:r>
      <w:r>
        <w:t xml:space="preserve">一</w:t>
      </w:r>
      <w:r>
        <w:t>）</w:t>
      </w:r>
      <w:r>
        <w:t xml:space="preserve"> </w:t>
      </w:r>
      <w:r>
        <w:t>临床样本</w:t>
      </w:r>
    </w:p>
    <w:p w:rsidR="0018722C">
      <w:pPr>
        <w:topLinePunct/>
      </w:pPr>
      <w:r>
        <w:t>本研究由广州医科大学及南昌大学伦理审查委员会批准。本研究把</w:t>
      </w:r>
      <w:r>
        <w:rPr>
          <w:rFonts w:ascii="Times New Roman" w:eastAsia="Times New Roman"/>
        </w:rPr>
        <w:t>2009 </w:t>
      </w:r>
      <w:r>
        <w:t>年</w:t>
      </w:r>
    </w:p>
    <w:p w:rsidR="0018722C">
      <w:pPr>
        <w:topLinePunct/>
      </w:pPr>
      <w:r>
        <w:rPr>
          <w:rFonts w:ascii="Times New Roman" w:eastAsia="Times New Roman"/>
        </w:rPr>
        <w:t>7</w:t>
      </w:r>
      <w:r>
        <w:t>月至</w:t>
      </w:r>
      <w:r>
        <w:rPr>
          <w:rFonts w:ascii="Times New Roman" w:eastAsia="Times New Roman"/>
        </w:rPr>
        <w:t>2013</w:t>
      </w:r>
      <w:r>
        <w:t>年</w:t>
      </w:r>
      <w:r>
        <w:rPr>
          <w:rFonts w:ascii="Times New Roman" w:eastAsia="Times New Roman"/>
        </w:rPr>
        <w:t>3</w:t>
      </w:r>
      <w:r>
        <w:t>月在南昌大学第一附属医院及广州医学院肿瘤中心，经临床及</w:t>
      </w:r>
    </w:p>
    <w:p w:rsidR="0018722C">
      <w:pPr>
        <w:topLinePunct/>
      </w:pPr>
      <w:r>
        <w:t>组织病理学确诊为胃癌的</w:t>
      </w:r>
      <w:r>
        <w:rPr>
          <w:rFonts w:ascii="Times New Roman" w:eastAsia="Times New Roman"/>
        </w:rPr>
        <w:t>53</w:t>
      </w:r>
      <w:r>
        <w:t>例病人纳入研究，而术前接受了放疗或化疗的病人</w:t>
      </w:r>
      <w:r>
        <w:t>则被排除在本研究之外。从接受胃癌手术的病例中收集配对的癌组织和癌旁组</w:t>
      </w:r>
      <w:r>
        <w:t>织，配对的癌旁组织是从距离肿瘤中心组织</w:t>
      </w:r>
      <w:r>
        <w:rPr>
          <w:rFonts w:ascii="Times New Roman" w:eastAsia="Times New Roman"/>
        </w:rPr>
        <w:t>3 cm</w:t>
      </w:r>
      <w:r>
        <w:t>外的位置处取样，组织分离后</w:t>
      </w:r>
      <w:r>
        <w:t>立即置液氮中保存备用。患者的相关个人信息和临床资料均来自临床住院病历和</w:t>
      </w:r>
      <w:r>
        <w:t>病理学记录，参与本实验的患者均签署了由广州医科大学及南昌大学审查委员会出示的知情同意书。</w:t>
      </w:r>
    </w:p>
    <w:p w:rsidR="0018722C">
      <w:pPr>
        <w:pStyle w:val="Heading2"/>
        <w:topLinePunct/>
        <w:ind w:left="171" w:hangingChars="171" w:hanging="171"/>
      </w:pPr>
      <w:r>
        <w:t>（</w:t>
      </w:r>
      <w:r>
        <w:t xml:space="preserve">二</w:t>
      </w:r>
      <w:r>
        <w:t>）</w:t>
      </w:r>
      <w:r>
        <w:t xml:space="preserve"> </w:t>
      </w:r>
      <w:r>
        <w:t>细胞株</w:t>
      </w:r>
    </w:p>
    <w:p w:rsidR="0018722C">
      <w:pPr>
        <w:topLinePunct/>
      </w:pPr>
      <w:r>
        <w:rPr>
          <w:rFonts w:cstheme="minorBidi" w:hAnsiTheme="minorHAnsi" w:eastAsiaTheme="minorHAnsi" w:asciiTheme="minorHAnsi" w:ascii="Times New Roman" w:hAnsi="宋体" w:eastAsia="宋体" w:cs="宋体"/>
        </w:rPr>
        <w:t/>
      </w:r>
      <w:r>
        <w:rPr>
          <w:rFonts w:cstheme="minorBidi" w:hAnsiTheme="minorHAnsi" w:eastAsiaTheme="minorHAnsi" w:asciiTheme="minorHAnsi" w:ascii="Times New Roman" w:hAnsi="宋体" w:eastAsia="宋体" w:cs="宋体"/>
        </w:rPr>
        <w:t>Z</w:t>
      </w:r>
      <w:r>
        <w:rPr>
          <w:rFonts w:cstheme="minorBidi" w:hAnsiTheme="minorHAnsi" w:eastAsiaTheme="minorHAnsi" w:asciiTheme="minorHAnsi" w:ascii="Times New Roman" w:hAnsi="宋体" w:eastAsia="宋体" w:cs="宋体"/>
        </w:rPr>
        <w:t>hi ku quan 20150807</w:t>
      </w:r>
    </w:p>
    <w:p w:rsidR="0018722C">
      <w:pPr>
        <w:topLinePunct/>
      </w:pPr>
      <w:r>
        <w:t>本实验使用的细胞株购自湘雅中心实验室的细胞研究中心</w:t>
      </w:r>
      <w:r>
        <w:t>（</w:t>
      </w:r>
      <w:r>
        <w:t>长沙，中国</w:t>
      </w:r>
      <w:r>
        <w:t>）</w:t>
      </w:r>
      <w:r>
        <w:t>，</w:t>
      </w:r>
    </w:p>
    <w:p w:rsidR="0018722C">
      <w:pPr>
        <w:topLinePunct/>
      </w:pPr>
      <w:r>
        <w:t>包括人的胃上皮细胞株</w:t>
      </w:r>
      <w:r>
        <w:rPr>
          <w:rFonts w:ascii="Times New Roman" w:eastAsia="宋体"/>
        </w:rPr>
        <w:t>(</w:t>
      </w:r>
      <w:r>
        <w:rPr>
          <w:rFonts w:ascii="Times New Roman" w:eastAsia="宋体"/>
        </w:rPr>
        <w:t xml:space="preserve">GES-1</w:t>
      </w:r>
      <w:r>
        <w:rPr>
          <w:rFonts w:ascii="Times New Roman" w:eastAsia="宋体"/>
        </w:rPr>
        <w:t>)</w:t>
      </w:r>
      <w:r>
        <w:t>和</w:t>
      </w:r>
      <w:r>
        <w:rPr>
          <w:rFonts w:ascii="Times New Roman" w:eastAsia="宋体"/>
        </w:rPr>
        <w:t>6</w:t>
      </w:r>
      <w:r>
        <w:t>种胃癌细胞株</w:t>
      </w:r>
      <w:r>
        <w:rPr>
          <w:rFonts w:ascii="Times New Roman" w:eastAsia="宋体"/>
        </w:rPr>
        <w:t>(</w:t>
      </w:r>
      <w:r>
        <w:rPr>
          <w:rFonts w:ascii="Times New Roman" w:eastAsia="宋体"/>
        </w:rPr>
        <w:t xml:space="preserve">AGS, BGC-823, HGC-27, MKN-28, MKN-45</w:t>
      </w:r>
      <w:r>
        <w:rPr>
          <w:spacing w:val="-16"/>
        </w:rPr>
        <w:t>和</w:t>
      </w:r>
      <w:r>
        <w:rPr>
          <w:rFonts w:ascii="Times New Roman" w:eastAsia="宋体"/>
        </w:rPr>
        <w:t>SGC-7901</w:t>
      </w:r>
      <w:r>
        <w:rPr>
          <w:rFonts w:ascii="Times New Roman" w:eastAsia="宋体"/>
        </w:rPr>
        <w:t>)</w:t>
      </w:r>
      <w:r>
        <w:t>。</w:t>
      </w:r>
    </w:p>
    <w:p w:rsidR="0018722C">
      <w:pPr>
        <w:pStyle w:val="Heading2"/>
        <w:topLinePunct/>
        <w:ind w:left="171" w:hangingChars="171" w:hanging="171"/>
      </w:pPr>
      <w:r>
        <w:t>（</w:t>
      </w:r>
      <w:r>
        <w:t xml:space="preserve">三</w:t>
      </w:r>
      <w:r>
        <w:t>）</w:t>
      </w:r>
      <w:r>
        <w:t xml:space="preserve"> </w:t>
      </w:r>
      <w:r>
        <w:t>主要试剂</w:t>
      </w:r>
    </w:p>
    <w:p w:rsidR="0018722C">
      <w:pPr>
        <w:topLinePunct/>
      </w:pPr>
      <w:r>
        <w:rPr>
          <w:rFonts w:ascii="Times New Roman" w:eastAsia="Times New Roman"/>
        </w:rPr>
        <w:t>F12k</w:t>
      </w:r>
      <w:r>
        <w:t>培养基</w:t>
      </w:r>
      <w:r>
        <w:t>（</w:t>
      </w:r>
      <w:r>
        <w:t xml:space="preserve">美国</w:t>
      </w:r>
      <w:r>
        <w:rPr>
          <w:rFonts w:ascii="Times New Roman" w:eastAsia="Times New Roman"/>
        </w:rPr>
        <w:t>Gibco</w:t>
      </w:r>
      <w:r>
        <w:t>公司</w:t>
      </w:r>
      <w:r>
        <w:t>）</w:t>
      </w:r>
    </w:p>
    <w:p w:rsidR="0018722C">
      <w:pPr>
        <w:topLinePunct/>
      </w:pPr>
      <w:r>
        <w:rPr>
          <w:rFonts w:ascii="Times New Roman" w:eastAsia="Times New Roman"/>
        </w:rPr>
        <w:t>DMEM</w:t>
      </w:r>
      <w:r>
        <w:t>培养基</w:t>
      </w:r>
      <w:r>
        <w:t>（</w:t>
      </w:r>
      <w:r>
        <w:t xml:space="preserve">美国</w:t>
      </w:r>
      <w:r>
        <w:rPr>
          <w:rFonts w:ascii="Times New Roman" w:eastAsia="Times New Roman"/>
        </w:rPr>
        <w:t>Gibco</w:t>
      </w:r>
      <w:r>
        <w:t>公司</w:t>
      </w:r>
      <w:r>
        <w:t>）</w:t>
      </w:r>
      <w:r/>
      <w:r w:rsidR="001852F3">
        <w:t xml:space="preserve">胎牛血清</w:t>
      </w:r>
      <w:r>
        <w:t>（</w:t>
      </w:r>
      <w:r>
        <w:t>杭州四季青</w:t>
      </w:r>
      <w:r>
        <w:t>）</w:t>
      </w:r>
    </w:p>
    <w:p w:rsidR="0018722C">
      <w:pPr>
        <w:topLinePunct/>
      </w:pPr>
      <w:r>
        <w:t>胰蛋白酶</w:t>
      </w:r>
      <w:r>
        <w:t>（</w:t>
      </w:r>
      <w:r>
        <w:t xml:space="preserve">美国</w:t>
      </w:r>
      <w:r>
        <w:rPr>
          <w:rFonts w:ascii="Times New Roman" w:eastAsia="Times New Roman"/>
        </w:rPr>
        <w:t>Gibco</w:t>
      </w:r>
      <w:r>
        <w:t>公司</w:t>
      </w:r>
      <w:r>
        <w:t>）</w:t>
      </w:r>
    </w:p>
    <w:p w:rsidR="0018722C">
      <w:pPr>
        <w:topLinePunct/>
      </w:pPr>
      <w:r>
        <w:rPr>
          <w:rFonts w:ascii="Times New Roman" w:eastAsia="Times New Roman"/>
        </w:rPr>
        <w:t>DMSO</w:t>
      </w:r>
      <w:r>
        <w:t>（</w:t>
      </w:r>
      <w:r>
        <w:t xml:space="preserve">美国</w:t>
      </w:r>
      <w:r>
        <w:rPr>
          <w:rFonts w:ascii="Times New Roman" w:eastAsia="Times New Roman"/>
        </w:rPr>
        <w:t>Gibco</w:t>
      </w:r>
      <w:r>
        <w:t>公司</w:t>
      </w:r>
      <w:r>
        <w:t>）</w:t>
      </w:r>
    </w:p>
    <w:p w:rsidR="0018722C">
      <w:pPr>
        <w:topLinePunct/>
      </w:pPr>
      <w:r>
        <w:rPr>
          <w:rFonts w:ascii="Times New Roman" w:eastAsia="Times New Roman"/>
        </w:rPr>
        <w:t>TRIzol</w:t>
      </w:r>
      <w:r>
        <w:t>细胞裂解液</w:t>
      </w:r>
      <w:r>
        <w:t>（</w:t>
      </w:r>
      <w:r>
        <w:t xml:space="preserve">美国</w:t>
      </w:r>
      <w:r>
        <w:rPr>
          <w:rFonts w:ascii="Times New Roman" w:eastAsia="Times New Roman"/>
        </w:rPr>
        <w:t>Invitrogen</w:t>
      </w:r>
      <w:r>
        <w:t>公司</w:t>
      </w:r>
      <w:r>
        <w:t>）</w:t>
      </w:r>
    </w:p>
    <w:p w:rsidR="0018722C">
      <w:pPr>
        <w:topLinePunct/>
      </w:pPr>
      <w:r>
        <w:rPr>
          <w:rFonts w:ascii="Times New Roman" w:eastAsia="Times New Roman"/>
        </w:rPr>
        <w:t xml:space="preserve">ReverTra Ace qPCR </w:t>
      </w:r>
      <w:r>
        <w:rPr>
          <w:rFonts w:ascii="Times New Roman" w:eastAsia="Times New Roman"/>
        </w:rPr>
        <w:t xml:space="preserve">RT </w:t>
      </w:r>
      <w:r>
        <w:rPr>
          <w:rFonts w:ascii="Times New Roman" w:eastAsia="Times New Roman"/>
        </w:rPr>
        <w:t xml:space="preserve">kit </w:t>
      </w:r>
      <w:r>
        <w:rPr>
          <w:rFonts w:ascii="Times New Roman" w:eastAsia="Times New Roman"/>
        </w:rPr>
        <w:t xml:space="preserve">(</w:t>
      </w:r>
      <w:r>
        <w:t xml:space="preserve">日</w:t>
      </w:r>
      <w:r w:rsidR="001852F3">
        <w:t xml:space="preserve">本</w:t>
      </w:r>
      <w:r>
        <w:rPr>
          <w:rFonts w:ascii="Times New Roman" w:eastAsia="Times New Roman"/>
        </w:rPr>
        <w:t xml:space="preserve">TOYOBO</w:t>
      </w:r>
      <w:r>
        <w:t xml:space="preserve">公</w:t>
      </w:r>
      <w:r w:rsidR="001852F3">
        <w:t xml:space="preserve">司</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TaqMan </w:t>
      </w:r>
      <w:r>
        <w:rPr>
          <w:rFonts w:ascii="Times New Roman" w:eastAsia="Times New Roman"/>
        </w:rPr>
        <w:t xml:space="preserve">MicroRNA assay</w:t>
      </w:r>
      <w:r>
        <w:rPr>
          <w:rFonts w:ascii="Times New Roman" w:eastAsia="Times New Roman"/>
        </w:rPr>
        <w:t xml:space="preserve"> </w:t>
      </w:r>
      <w:r>
        <w:rPr>
          <w:rFonts w:ascii="Times New Roman" w:eastAsia="Times New Roman"/>
        </w:rPr>
        <w:t xml:space="preserve">(</w:t>
      </w:r>
      <w:r>
        <w:rPr>
          <w:spacing w:val="-10"/>
        </w:rPr>
        <w:t xml:space="preserve">美国</w:t>
      </w:r>
      <w:r>
        <w:rPr>
          <w:rFonts w:ascii="Times New Roman" w:eastAsia="Times New Roman"/>
        </w:rPr>
        <w:t xml:space="preserve">Applied Biosystems</w:t>
      </w:r>
      <w:r>
        <w:t xml:space="preserve">公司</w:t>
      </w:r>
      <w:r>
        <w:rPr>
          <w:rFonts w:ascii="Times New Roman" w:eastAsia="Times New Roman"/>
        </w:rPr>
        <w:t xml:space="preserve">)</w:t>
      </w:r>
    </w:p>
    <w:p w:rsidR="0018722C">
      <w:pPr>
        <w:pStyle w:val="Heading2"/>
        <w:topLinePunct/>
        <w:ind w:left="171" w:hangingChars="171" w:hanging="171"/>
      </w:pPr>
      <w:r>
        <w:t>（</w:t>
      </w:r>
      <w:r>
        <w:t>四</w:t>
      </w:r>
      <w:r>
        <w:t>）</w:t>
      </w:r>
      <w:r>
        <w:rPr>
          <w:b/>
        </w:rPr>
        <w:t xml:space="preserve"> </w:t>
      </w:r>
      <w:r>
        <w:t>主要溶液配制</w:t>
      </w:r>
    </w:p>
    <w:p w:rsidR="0018722C">
      <w:pPr>
        <w:topLinePunct/>
      </w:pPr>
      <w:r>
        <w:rPr>
          <w:rFonts w:ascii="Times New Roman" w:hAnsi="Times New Roman" w:eastAsia="宋体"/>
        </w:rPr>
        <w:t>1×DMEM</w:t>
      </w:r>
      <w:r>
        <w:t>培养基：取</w:t>
      </w:r>
      <w:r>
        <w:rPr>
          <w:rFonts w:ascii="Times New Roman" w:hAnsi="Times New Roman" w:eastAsia="宋体"/>
        </w:rPr>
        <w:t>450 ml DMEM</w:t>
      </w:r>
      <w:r>
        <w:t>培养基，加入</w:t>
      </w:r>
      <w:r>
        <w:rPr>
          <w:rFonts w:ascii="Times New Roman" w:hAnsi="Times New Roman" w:eastAsia="宋体"/>
        </w:rPr>
        <w:t>50 ml</w:t>
      </w:r>
      <w:r>
        <w:t>胎牛血清和</w:t>
      </w:r>
      <w:r>
        <w:rPr>
          <w:rFonts w:ascii="Times New Roman" w:hAnsi="Times New Roman" w:eastAsia="宋体"/>
        </w:rPr>
        <w:t>5 ml</w:t>
      </w:r>
    </w:p>
    <w:p w:rsidR="0018722C">
      <w:pPr>
        <w:topLinePunct/>
      </w:pPr>
      <w:r>
        <w:rPr>
          <w:rFonts w:cstheme="minorBidi" w:hAnsiTheme="minorHAnsi" w:eastAsiaTheme="minorHAnsi" w:asciiTheme="minorHAnsi"/>
        </w:rPr>
        <w:t>18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88.463997pt,15.971741pt" to="506.973997pt,15.971741pt" stroked="true" strokeweight=".72pt" strokecolor="#000000">
            <v:stroke dashstyle="solid"/>
            <w10:wrap type="topAndBottom"/>
          </v:line>
        </w:pict>
      </w:r>
      <w:r>
        <w:rPr>
          <w:kern w:val="2"/>
          <w:szCs w:val="22"/>
          <w:rFonts w:ascii="宋体" w:eastAsia="宋体" w:hint="eastAsia" w:cstheme="minorBidi" w:hAnsiTheme="minorHAnsi"/>
          <w:sz w:val="18"/>
        </w:rPr>
        <w:t>第一部分</w:t>
      </w:r>
      <w:r w:rsidR="001852F3">
        <w:rPr>
          <w:kern w:val="2"/>
          <w:szCs w:val="22"/>
          <w:rFonts w:ascii="宋体" w:eastAsia="宋体" w:hint="eastAsia" w:cstheme="minorBidi" w:hAnsiTheme="minorHAnsi"/>
          <w:sz w:val="18"/>
        </w:rPr>
        <w:t xml:space="preserve"> </w:t>
      </w:r>
      <w:r>
        <w:rPr>
          <w:kern w:val="2"/>
          <w:szCs w:val="22"/>
          <w:rFonts w:cstheme="minorBidi" w:hAnsiTheme="minorHAnsi" w:eastAsiaTheme="minorHAnsi" w:asciiTheme="minorHAnsi"/>
          <w:sz w:val="18"/>
        </w:rPr>
        <w:t>miR-146a</w:t>
      </w:r>
      <w:r>
        <w:rPr>
          <w:kern w:val="2"/>
          <w:szCs w:val="22"/>
          <w:rFonts w:ascii="宋体" w:eastAsia="宋体" w:hint="eastAsia" w:cstheme="minorBidi" w:hAnsiTheme="minorHAnsi"/>
          <w:sz w:val="18"/>
        </w:rPr>
        <w:t>基因在胃癌组织及胃癌细胞株中的表达</w:t>
      </w:r>
    </w:p>
    <w:p w:rsidR="0018722C">
      <w:pPr>
        <w:topLinePunct/>
      </w:pPr>
      <w:r>
        <w:rPr>
          <w:rFonts w:ascii="Times New Roman" w:hAnsi="Times New Roman" w:eastAsia="Times New Roman"/>
        </w:rPr>
        <w:t>100×</w:t>
      </w:r>
      <w:r>
        <w:t>青链霉素，充分混匀后取</w:t>
      </w:r>
      <w:r>
        <w:rPr>
          <w:rFonts w:ascii="Times New Roman" w:hAnsi="Times New Roman" w:eastAsia="Times New Roman"/>
        </w:rPr>
        <w:t>4 ml</w:t>
      </w:r>
      <w:r>
        <w:t>加入</w:t>
      </w:r>
      <w:r>
        <w:rPr>
          <w:rFonts w:ascii="Times New Roman" w:hAnsi="Times New Roman" w:eastAsia="Times New Roman"/>
        </w:rPr>
        <w:t>6 cm</w:t>
      </w:r>
      <w:r>
        <w:t>培养皿并放入培养箱，测试</w:t>
      </w:r>
      <w:r>
        <w:rPr>
          <w:rFonts w:ascii="Times New Roman" w:hAnsi="Times New Roman" w:eastAsia="Times New Roman"/>
        </w:rPr>
        <w:t>3</w:t>
      </w:r>
      <w:r>
        <w:t>天无</w:t>
      </w:r>
      <w:r>
        <w:t>细菌生长后方可使用，</w:t>
      </w:r>
      <w:r>
        <w:rPr>
          <w:rFonts w:ascii="Times New Roman" w:hAnsi="Times New Roman" w:eastAsia="Times New Roman"/>
        </w:rPr>
        <w:t>4</w:t>
      </w:r>
      <w:r>
        <w:t>℃保存。</w:t>
      </w:r>
    </w:p>
    <w:p w:rsidR="0018722C">
      <w:pPr>
        <w:topLinePunct/>
      </w:pPr>
      <w:r>
        <w:rPr>
          <w:rFonts w:ascii="Times New Roman" w:hAnsi="Times New Roman" w:eastAsia="Times New Roman"/>
        </w:rPr>
        <w:t>1×F12 k</w:t>
      </w:r>
      <w:r>
        <w:t>培养基：取</w:t>
      </w:r>
      <w:r>
        <w:rPr>
          <w:rFonts w:ascii="Times New Roman" w:hAnsi="Times New Roman" w:eastAsia="Times New Roman"/>
        </w:rPr>
        <w:t>450 ml F12k</w:t>
      </w:r>
      <w:r>
        <w:t>培养基，加入</w:t>
      </w:r>
      <w:r>
        <w:rPr>
          <w:rFonts w:ascii="Times New Roman" w:hAnsi="Times New Roman" w:eastAsia="Times New Roman"/>
        </w:rPr>
        <w:t>50 ml</w:t>
      </w:r>
      <w:r>
        <w:t>胎牛血清和</w:t>
      </w:r>
      <w:r>
        <w:rPr>
          <w:rFonts w:ascii="Times New Roman" w:hAnsi="Times New Roman" w:eastAsia="Times New Roman"/>
        </w:rPr>
        <w:t>5 ml 100×</w:t>
      </w:r>
    </w:p>
    <w:p w:rsidR="0018722C">
      <w:pPr>
        <w:topLinePunct/>
      </w:pPr>
      <w:r>
        <w:t>青链霉素，充分混匀后取</w:t>
      </w:r>
      <w:r>
        <w:rPr>
          <w:rFonts w:ascii="Times New Roman" w:hAnsi="Times New Roman" w:eastAsia="Times New Roman"/>
        </w:rPr>
        <w:t>4 ml</w:t>
      </w:r>
      <w:r>
        <w:t>加入</w:t>
      </w:r>
      <w:r>
        <w:rPr>
          <w:rFonts w:ascii="Times New Roman" w:hAnsi="Times New Roman" w:eastAsia="Times New Roman"/>
        </w:rPr>
        <w:t>6 cm</w:t>
      </w:r>
      <w:r>
        <w:t>培养皿并放入培养箱，经测试</w:t>
      </w:r>
      <w:r>
        <w:rPr>
          <w:rFonts w:ascii="Times New Roman" w:hAnsi="Times New Roman" w:eastAsia="Times New Roman"/>
        </w:rPr>
        <w:t>3</w:t>
      </w:r>
      <w:r>
        <w:t>天无细菌生长方可使用，</w:t>
      </w:r>
      <w:r>
        <w:rPr>
          <w:rFonts w:ascii="Times New Roman" w:hAnsi="Times New Roman" w:eastAsia="Times New Roman"/>
        </w:rPr>
        <w:t>4</w:t>
      </w:r>
      <w:r>
        <w:t>℃保存。</w:t>
      </w:r>
    </w:p>
    <w:p w:rsidR="0018722C">
      <w:pPr>
        <w:topLinePunct/>
      </w:pPr>
      <w:r>
        <w:rPr>
          <w:rFonts w:ascii="Times New Roman" w:hAnsi="Times New Roman" w:eastAsia="Times New Roman"/>
        </w:rPr>
        <w:t>10000 u</w:t>
      </w:r>
      <w:r>
        <w:rPr>
          <w:rFonts w:ascii="Times New Roman" w:hAnsi="Times New Roman" w:eastAsia="Times New Roman"/>
        </w:rPr>
        <w:t>/</w:t>
      </w:r>
      <w:r>
        <w:rPr>
          <w:rFonts w:ascii="Times New Roman" w:hAnsi="Times New Roman" w:eastAsia="Times New Roman"/>
        </w:rPr>
        <w:t xml:space="preserve"> ml</w:t>
      </w:r>
      <w:r>
        <w:t>双抗溶液：取</w:t>
      </w:r>
      <w:r>
        <w:rPr>
          <w:rFonts w:ascii="Times New Roman" w:hAnsi="Times New Roman" w:eastAsia="Times New Roman"/>
        </w:rPr>
        <w:t>2</w:t>
      </w:r>
      <w:r>
        <w:t>瓶</w:t>
      </w:r>
      <w:r>
        <w:rPr>
          <w:rFonts w:ascii="Times New Roman" w:hAnsi="Times New Roman" w:eastAsia="Times New Roman"/>
        </w:rPr>
        <w:t>100</w:t>
      </w:r>
      <w:r>
        <w:t>万国际单位</w:t>
      </w:r>
      <w:r>
        <w:rPr>
          <w:rFonts w:ascii="Times New Roman" w:hAnsi="Times New Roman" w:eastAsia="Times New Roman"/>
        </w:rPr>
        <w:t>/</w:t>
      </w:r>
      <w:r>
        <w:t>瓶链霉素和</w:t>
      </w:r>
      <w:r>
        <w:rPr>
          <w:rFonts w:ascii="Times New Roman" w:hAnsi="Times New Roman" w:eastAsia="Times New Roman"/>
        </w:rPr>
        <w:t>5</w:t>
      </w:r>
      <w:r>
        <w:t>瓶</w:t>
      </w:r>
      <w:r>
        <w:rPr>
          <w:rFonts w:ascii="Times New Roman" w:hAnsi="Times New Roman" w:eastAsia="Times New Roman"/>
        </w:rPr>
        <w:t>40</w:t>
      </w:r>
      <w:r>
        <w:t>万国际单位</w:t>
      </w:r>
      <w:r>
        <w:rPr>
          <w:rFonts w:ascii="Times New Roman" w:hAnsi="Times New Roman" w:eastAsia="Times New Roman"/>
        </w:rPr>
        <w:t>/</w:t>
      </w:r>
      <w:r>
        <w:t>瓶青霉素盐，分别加入</w:t>
      </w:r>
      <w:r>
        <w:rPr>
          <w:rFonts w:ascii="Times New Roman" w:hAnsi="Times New Roman" w:eastAsia="Times New Roman"/>
        </w:rPr>
        <w:t>200 ml</w:t>
      </w:r>
      <w:r>
        <w:t>无菌去离子水中，</w:t>
      </w:r>
      <w:r>
        <w:rPr>
          <w:rFonts w:ascii="Times New Roman" w:hAnsi="Times New Roman" w:eastAsia="Times New Roman"/>
        </w:rPr>
        <w:t>-20</w:t>
      </w:r>
      <w:r>
        <w:t>℃储存备用。</w:t>
      </w:r>
    </w:p>
    <w:p w:rsidR="0018722C">
      <w:pPr>
        <w:topLinePunct/>
      </w:pPr>
      <w:r>
        <w:rPr>
          <w:rFonts w:ascii="Times New Roman" w:hAnsi="Times New Roman" w:eastAsia="Times New Roman"/>
        </w:rPr>
        <w:t>PBS</w:t>
      </w:r>
      <w:r>
        <w:t>磷酸盐缓冲液：混合</w:t>
      </w:r>
      <w:r>
        <w:rPr>
          <w:rFonts w:ascii="Times New Roman" w:hAnsi="Times New Roman" w:eastAsia="Times New Roman"/>
        </w:rPr>
        <w:t>8.0 g NaCl</w:t>
      </w:r>
      <w:r>
        <w:t>、</w:t>
      </w:r>
      <w:r>
        <w:rPr>
          <w:rFonts w:ascii="Times New Roman" w:hAnsi="Times New Roman" w:eastAsia="Times New Roman"/>
        </w:rPr>
        <w:t>0.2g </w:t>
      </w:r>
      <w:r>
        <w:rPr>
          <w:rFonts w:ascii="Times New Roman" w:hAnsi="Times New Roman" w:eastAsia="Times New Roman"/>
        </w:rPr>
        <w:t>KCl</w:t>
      </w:r>
      <w:r>
        <w:t>、</w:t>
      </w:r>
      <w:r>
        <w:rPr>
          <w:rFonts w:ascii="Times New Roman" w:hAnsi="Times New Roman" w:eastAsia="Times New Roman"/>
        </w:rPr>
        <w:t>0.2g KH</w:t>
      </w:r>
      <w:r>
        <w:rPr>
          <w:rFonts w:ascii="Times New Roman" w:hAnsi="Times New Roman" w:eastAsia="Times New Roman"/>
        </w:rPr>
        <w:t>2</w:t>
      </w:r>
      <w:r>
        <w:rPr>
          <w:rFonts w:ascii="Times New Roman" w:hAnsi="Times New Roman" w:eastAsia="Times New Roman"/>
        </w:rPr>
        <w:t>PO</w:t>
      </w:r>
      <w:r>
        <w:rPr>
          <w:rFonts w:ascii="Times New Roman" w:hAnsi="Times New Roman" w:eastAsia="Times New Roman"/>
        </w:rPr>
        <w:t>4</w:t>
      </w:r>
      <w:r>
        <w:t>、</w:t>
      </w:r>
      <w:r>
        <w:rPr>
          <w:rFonts w:ascii="Times New Roman" w:hAnsi="Times New Roman" w:eastAsia="Times New Roman"/>
        </w:rPr>
        <w:t>3.49 g </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HPO</w:t>
      </w:r>
      <w:r>
        <w:rPr>
          <w:rFonts w:ascii="Times New Roman" w:hAnsi="Times New Roman" w:eastAsia="Times New Roman"/>
        </w:rPr>
        <w:t>4</w:t>
      </w:r>
      <w:r>
        <w:rPr>
          <w:rFonts w:ascii="Times New Roman" w:hAnsi="Times New Roman" w:eastAsia="Times New Roman"/>
        </w:rPr>
        <w:t>·12H </w:t>
      </w:r>
      <w:r>
        <w:rPr>
          <w:rFonts w:ascii="Times New Roman" w:hAnsi="Times New Roman" w:eastAsia="Times New Roman"/>
        </w:rPr>
        <w:t>2</w:t>
      </w:r>
      <w:r>
        <w:rPr>
          <w:rFonts w:ascii="Times New Roman" w:hAnsi="Times New Roman" w:eastAsia="Times New Roman"/>
        </w:rPr>
        <w:t>O</w:t>
      </w:r>
      <w:r>
        <w:t>，用</w:t>
      </w:r>
      <w:r>
        <w:rPr>
          <w:rFonts w:ascii="Times New Roman" w:hAnsi="Times New Roman" w:eastAsia="Times New Roman"/>
        </w:rPr>
        <w:t>d</w:t>
      </w:r>
      <w:r>
        <w:rPr>
          <w:rFonts w:ascii="Times New Roman" w:hAnsi="Times New Roman" w:eastAsia="Times New Roman"/>
        </w:rPr>
        <w:t>3</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t>充分溶解后定容至</w:t>
      </w:r>
      <w:r>
        <w:rPr>
          <w:rFonts w:ascii="Times New Roman" w:hAnsi="Times New Roman" w:eastAsia="Times New Roman"/>
        </w:rPr>
        <w:t>1000 </w:t>
      </w:r>
      <w:r>
        <w:rPr>
          <w:rFonts w:ascii="Times New Roman" w:hAnsi="Times New Roman" w:eastAsia="Times New Roman"/>
        </w:rPr>
        <w:t>ml</w:t>
      </w:r>
      <w:r>
        <w:t>，分装后高压灭菌，</w:t>
      </w:r>
      <w:r>
        <w:rPr>
          <w:rFonts w:ascii="Times New Roman" w:hAnsi="Times New Roman" w:eastAsia="Times New Roman"/>
        </w:rPr>
        <w:t>4</w:t>
      </w:r>
      <w:r>
        <w:t>℃保存备用。</w:t>
      </w:r>
    </w:p>
    <w:p w:rsidR="0018722C">
      <w:pPr>
        <w:topLinePunct/>
      </w:pPr>
      <w:r>
        <w:rPr>
          <w:rFonts w:ascii="Times New Roman" w:eastAsia="宋体"/>
        </w:rPr>
        <w:t>0.02%EDTA</w:t>
      </w:r>
      <w:r>
        <w:rPr>
          <w:spacing w:val="-24"/>
        </w:rPr>
        <w:t>:</w:t>
      </w:r>
      <w:r>
        <w:t> </w:t>
      </w:r>
      <w:r>
        <w:rPr>
          <w:rFonts w:ascii="Times New Roman" w:eastAsia="宋体"/>
        </w:rPr>
        <w:t>EDTA</w:t>
      </w:r>
      <w:r w:rsidR="001852F3">
        <w:rPr>
          <w:rFonts w:ascii="Times New Roman" w:eastAsia="宋体"/>
        </w:rPr>
        <w:t xml:space="preserve"> </w:t>
      </w:r>
      <w:r>
        <w:rPr>
          <w:rFonts w:ascii="Times New Roman" w:eastAsia="宋体"/>
        </w:rPr>
        <w:t>0.2</w:t>
      </w:r>
      <w:r w:rsidR="001852F3">
        <w:rPr>
          <w:rFonts w:ascii="Times New Roman" w:eastAsia="宋体"/>
        </w:rPr>
        <w:t xml:space="preserve"> </w:t>
      </w:r>
      <w:r>
        <w:rPr>
          <w:rFonts w:ascii="Times New Roman" w:eastAsia="宋体"/>
        </w:rPr>
        <w:t>g</w:t>
      </w:r>
      <w:r>
        <w:t>、</w:t>
      </w:r>
      <w:r>
        <w:rPr>
          <w:rFonts w:ascii="Times New Roman" w:eastAsia="宋体"/>
        </w:rPr>
        <w:t>NaCl</w:t>
      </w:r>
      <w:r w:rsidR="001852F3">
        <w:rPr>
          <w:rFonts w:ascii="Times New Roman" w:eastAsia="宋体"/>
        </w:rPr>
        <w:t xml:space="preserve"> </w:t>
      </w:r>
      <w:r>
        <w:rPr>
          <w:rFonts w:ascii="Times New Roman" w:eastAsia="宋体"/>
        </w:rPr>
        <w:t>8.0</w:t>
      </w:r>
      <w:r w:rsidR="001852F3">
        <w:rPr>
          <w:rFonts w:ascii="Times New Roman" w:eastAsia="宋体"/>
        </w:rPr>
        <w:t xml:space="preserve"> </w:t>
      </w:r>
      <w:r>
        <w:rPr>
          <w:rFonts w:ascii="Times New Roman" w:eastAsia="宋体"/>
        </w:rPr>
        <w:t>g</w:t>
      </w:r>
      <w:r>
        <w:t>、</w:t>
      </w:r>
      <w:r>
        <w:rPr>
          <w:rFonts w:ascii="Times New Roman" w:eastAsia="宋体"/>
        </w:rPr>
        <w:t>KCl</w:t>
      </w:r>
      <w:r w:rsidR="001852F3">
        <w:rPr>
          <w:rFonts w:ascii="Times New Roman" w:eastAsia="宋体"/>
        </w:rPr>
        <w:t xml:space="preserve"> </w:t>
      </w:r>
      <w:r>
        <w:rPr>
          <w:rFonts w:ascii="Times New Roman" w:eastAsia="宋体"/>
        </w:rPr>
        <w:t>0.2</w:t>
      </w:r>
      <w:r w:rsidR="001852F3">
        <w:rPr>
          <w:rFonts w:ascii="Times New Roman" w:eastAsia="宋体"/>
        </w:rPr>
        <w:t xml:space="preserve"> </w:t>
      </w:r>
      <w:r>
        <w:rPr>
          <w:rFonts w:ascii="Times New Roman" w:eastAsia="宋体"/>
        </w:rPr>
        <w:t>g</w:t>
      </w:r>
      <w:r>
        <w:t>、</w:t>
      </w:r>
      <w:r>
        <w:rPr>
          <w:rFonts w:ascii="Times New Roman" w:eastAsia="宋体"/>
        </w:rPr>
        <w:t>K</w:t>
      </w:r>
      <w:r>
        <w:rPr>
          <w:rFonts w:ascii="Times New Roman" w:eastAsia="宋体"/>
        </w:rPr>
        <w:t>2</w:t>
      </w:r>
      <w:r>
        <w:rPr>
          <w:rFonts w:ascii="Times New Roman" w:eastAsia="宋体"/>
        </w:rPr>
        <w:t>HPO</w:t>
      </w:r>
      <w:r>
        <w:rPr>
          <w:rFonts w:ascii="Times New Roman" w:eastAsia="宋体"/>
        </w:rPr>
        <w:t>4</w:t>
      </w:r>
      <w:r w:rsidR="001852F3">
        <w:rPr>
          <w:rFonts w:ascii="Times New Roman" w:eastAsia="宋体"/>
        </w:rPr>
        <w:t xml:space="preserve">  </w:t>
      </w:r>
      <w:r>
        <w:rPr>
          <w:rFonts w:ascii="Times New Roman" w:eastAsia="宋体"/>
        </w:rPr>
        <w:t>0.2</w:t>
      </w:r>
      <w:r w:rsidR="001852F3">
        <w:rPr>
          <w:rFonts w:ascii="Times New Roman" w:eastAsia="宋体"/>
        </w:rPr>
        <w:t xml:space="preserve"> </w:t>
      </w:r>
      <w:r>
        <w:rPr>
          <w:rFonts w:ascii="Times New Roman" w:eastAsia="宋体"/>
        </w:rPr>
        <w:t>g </w:t>
      </w:r>
      <w:r>
        <w:t>、</w:t>
      </w:r>
    </w:p>
    <w:p w:rsidR="0018722C">
      <w:pPr>
        <w:topLinePunct/>
      </w:pP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HPO</w:t>
      </w:r>
      <w:r>
        <w:rPr>
          <w:rFonts w:ascii="Times New Roman" w:hAnsi="Times New Roman" w:eastAsia="Times New Roman"/>
        </w:rPr>
        <w:t>4</w:t>
      </w:r>
      <w:r>
        <w:rPr>
          <w:rFonts w:ascii="Times New Roman" w:hAnsi="Times New Roman" w:eastAsia="Times New Roman"/>
        </w:rPr>
        <w:t>·12H </w:t>
      </w:r>
      <w:r>
        <w:rPr>
          <w:rFonts w:ascii="Times New Roman" w:hAnsi="Times New Roman" w:eastAsia="Times New Roman"/>
        </w:rPr>
        <w:t>2</w:t>
      </w:r>
      <w:r>
        <w:rPr>
          <w:rFonts w:ascii="Times New Roman" w:hAnsi="Times New Roman" w:eastAsia="Times New Roman"/>
        </w:rPr>
        <w:t>O 2.89 g</w:t>
      </w:r>
      <w:r>
        <w:t>，溶于</w:t>
      </w:r>
      <w:r>
        <w:rPr>
          <w:rFonts w:ascii="Times New Roman" w:hAnsi="Times New Roman" w:eastAsia="Times New Roman"/>
        </w:rPr>
        <w:t>1 L</w:t>
      </w:r>
      <w:r>
        <w:t>三蒸水中，分装后高压灭菌，</w:t>
      </w:r>
      <w:r>
        <w:rPr>
          <w:rFonts w:ascii="Times New Roman" w:hAnsi="Times New Roman" w:eastAsia="Times New Roman"/>
        </w:rPr>
        <w:t>4</w:t>
      </w:r>
      <w:r>
        <w:t>℃保存备用。</w:t>
      </w:r>
    </w:p>
    <w:p w:rsidR="0018722C">
      <w:pPr>
        <w:topLinePunct/>
      </w:pPr>
      <w:r>
        <w:rPr>
          <w:rFonts w:ascii="Times New Roman" w:hAnsi="Times New Roman" w:eastAsia="Times New Roman"/>
        </w:rPr>
        <w:t>0.25%</w:t>
      </w:r>
      <w:r>
        <w:t>胰蛋白酶：用已灭菌的</w:t>
      </w:r>
      <w:r>
        <w:rPr>
          <w:rFonts w:ascii="Times New Roman" w:hAnsi="Times New Roman" w:eastAsia="Times New Roman"/>
        </w:rPr>
        <w:t>PBS</w:t>
      </w:r>
      <w:r>
        <w:t>溶解</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g</w:t>
      </w:r>
      <w:r>
        <w:t>胰蛋白酶粉末于烧杯中，用</w:t>
      </w:r>
      <w:r>
        <w:rPr>
          <w:rFonts w:ascii="Times New Roman" w:hAnsi="Times New Roman" w:eastAsia="Times New Roman"/>
        </w:rPr>
        <w:t>PBS</w:t>
      </w:r>
      <w:r>
        <w:t>溶液定容至</w:t>
      </w:r>
      <w:r>
        <w:rPr>
          <w:rFonts w:ascii="Times New Roman" w:hAnsi="Times New Roman" w:eastAsia="Times New Roman"/>
        </w:rPr>
        <w:t>200 ml</w:t>
      </w:r>
      <w:r>
        <w:t>。</w:t>
      </w:r>
      <w:r>
        <w:rPr>
          <w:rFonts w:ascii="Times New Roman" w:hAnsi="Times New Roman" w:eastAsia="Times New Roman"/>
        </w:rPr>
        <w:t>4</w:t>
      </w:r>
      <w:r>
        <w:t>℃放置过夜，用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μm</w:t>
      </w:r>
      <w:r>
        <w:t>滤器过滤除菌，分装后</w:t>
      </w:r>
      <w:r>
        <w:rPr>
          <w:rFonts w:ascii="Times New Roman" w:hAnsi="Times New Roman" w:eastAsia="Times New Roman"/>
        </w:rPr>
        <w:t>-20</w:t>
      </w:r>
      <w:r>
        <w:t>℃储存备用。</w:t>
      </w:r>
    </w:p>
    <w:p w:rsidR="0018722C">
      <w:pPr>
        <w:topLinePunct/>
      </w:pPr>
      <w:r>
        <w:rPr>
          <w:rFonts w:cstheme="minorBidi" w:hAnsiTheme="minorHAnsi" w:eastAsiaTheme="minorHAnsi" w:asciiTheme="minorHAnsi" w:ascii="Times New Roman" w:hAnsi="宋体" w:eastAsia="宋体" w:cs="宋体"/>
        </w:rPr>
        <w:t/>
      </w:r>
      <w:r>
        <w:rPr>
          <w:rFonts w:cstheme="minorBidi" w:hAnsiTheme="minorHAnsi" w:eastAsiaTheme="minorHAnsi" w:asciiTheme="minorHAnsi" w:ascii="Times New Roman" w:hAnsi="宋体" w:eastAsia="宋体" w:cs="宋体"/>
        </w:rPr>
        <w:t>Z</w:t>
      </w:r>
      <w:r>
        <w:rPr>
          <w:rFonts w:cstheme="minorBidi" w:hAnsiTheme="minorHAnsi" w:eastAsiaTheme="minorHAnsi" w:asciiTheme="minorHAnsi" w:ascii="Times New Roman" w:hAnsi="宋体" w:eastAsia="宋体" w:cs="宋体"/>
        </w:rPr>
        <w:t>hi ku quan 20150807</w:t>
      </w:r>
    </w:p>
    <w:p w:rsidR="0018722C">
      <w:pPr>
        <w:topLinePunct/>
      </w:pPr>
      <w:r>
        <w:t>胰酶消化液：将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胰蛋白酶和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02%EDTA</w:t>
      </w:r>
      <w:r>
        <w:t>等体积混匀，</w:t>
      </w:r>
      <w:r>
        <w:rPr>
          <w:rFonts w:ascii="Times New Roman" w:hAnsi="Times New Roman" w:eastAsia="Times New Roman"/>
        </w:rPr>
        <w:t>4</w:t>
      </w:r>
      <w:r>
        <w:t>℃保存备用。</w:t>
      </w:r>
    </w:p>
    <w:p w:rsidR="0018722C">
      <w:pPr>
        <w:topLinePunct/>
      </w:pPr>
      <w:r>
        <w:t>细胞冻存液：</w:t>
      </w:r>
      <w:r>
        <w:rPr>
          <w:rFonts w:ascii="Times New Roman" w:eastAsia="Times New Roman"/>
        </w:rPr>
        <w:t>DMEM</w:t>
      </w:r>
      <w:r>
        <w:t>培养液</w:t>
      </w:r>
      <w:r>
        <w:t>（</w:t>
      </w:r>
      <w:r>
        <w:t>或</w:t>
      </w:r>
      <w:r>
        <w:rPr>
          <w:rFonts w:ascii="Times New Roman" w:eastAsia="Times New Roman"/>
        </w:rPr>
        <w:t>F12k</w:t>
      </w:r>
      <w:r>
        <w:t>培养基</w:t>
      </w:r>
      <w:r>
        <w:t>）</w:t>
      </w:r>
      <w:r>
        <w:t>、小牛血清、</w:t>
      </w:r>
      <w:r>
        <w:rPr>
          <w:rFonts w:ascii="Times New Roman" w:eastAsia="Times New Roman"/>
        </w:rPr>
        <w:t>DMSO</w:t>
      </w:r>
      <w:r>
        <w:t>按</w:t>
      </w:r>
      <w:r>
        <w:rPr>
          <w:rFonts w:ascii="Times New Roman" w:eastAsia="Times New Roman"/>
        </w:rPr>
        <w:t>7:2:1</w:t>
      </w:r>
    </w:p>
    <w:p w:rsidR="0018722C">
      <w:pPr>
        <w:topLinePunct/>
      </w:pPr>
      <w:r>
        <w:t>的体积比例混匀，</w:t>
      </w:r>
      <w:r>
        <w:rPr>
          <w:rFonts w:ascii="Times New Roman" w:hAnsi="Times New Roman" w:eastAsia="Times New Roman"/>
        </w:rPr>
        <w:t>4</w:t>
      </w:r>
      <w:r>
        <w:t>℃保存备用。</w:t>
      </w:r>
    </w:p>
    <w:p w:rsidR="0018722C">
      <w:pPr>
        <w:topLinePunct/>
      </w:pPr>
      <w:r>
        <w:rPr>
          <w:rFonts w:ascii="Times New Roman" w:hAnsi="Times New Roman" w:eastAsia="宋体"/>
        </w:rPr>
        <w:t>0.1%</w:t>
      </w:r>
      <w:r>
        <w:t>（</w:t>
      </w:r>
      <w:r>
        <w:rPr>
          <w:rFonts w:ascii="Times New Roman" w:hAnsi="Times New Roman" w:eastAsia="宋体"/>
        </w:rPr>
        <w:t>V</w:t>
      </w:r>
      <w:r>
        <w:rPr>
          <w:rFonts w:ascii="Times New Roman" w:hAnsi="Times New Roman" w:eastAsia="宋体"/>
        </w:rPr>
        <w:t>/</w:t>
      </w:r>
      <w:r>
        <w:rPr>
          <w:rFonts w:ascii="Times New Roman" w:hAnsi="Times New Roman" w:eastAsia="宋体"/>
        </w:rPr>
        <w:t>V</w:t>
      </w:r>
      <w:r>
        <w:t>）</w:t>
      </w:r>
      <w:r>
        <w:t>焦炭酸二乙酯</w:t>
      </w:r>
      <w:r>
        <w:t>（</w:t>
      </w:r>
      <w:r>
        <w:rPr>
          <w:rFonts w:ascii="Times New Roman" w:hAnsi="Times New Roman" w:eastAsia="宋体"/>
        </w:rPr>
        <w:t>DEPC</w:t>
      </w:r>
      <w:r>
        <w:t>）</w:t>
      </w:r>
      <w:r>
        <w:t>处理水：加</w:t>
      </w:r>
      <w:r>
        <w:rPr>
          <w:rFonts w:ascii="Times New Roman" w:hAnsi="Times New Roman" w:eastAsia="宋体"/>
        </w:rPr>
        <w:t>100</w:t>
      </w:r>
      <w:r w:rsidR="001852F3">
        <w:rPr>
          <w:rFonts w:ascii="Times New Roman" w:hAnsi="Times New Roman" w:eastAsia="宋体"/>
        </w:rPr>
        <w:t xml:space="preserve">μl DEPC</w:t>
      </w:r>
      <w:r>
        <w:t>于</w:t>
      </w:r>
      <w:r>
        <w:rPr>
          <w:rFonts w:ascii="Times New Roman" w:hAnsi="Times New Roman" w:eastAsia="宋体"/>
        </w:rPr>
        <w:t>100 ml</w:t>
      </w:r>
      <w:r>
        <w:t>三</w:t>
      </w:r>
      <w:r>
        <w:t>蒸水中混匀，室温过夜，高压灭菌后，置</w:t>
      </w:r>
      <w:r>
        <w:rPr>
          <w:rFonts w:ascii="Times New Roman" w:hAnsi="Times New Roman" w:eastAsia="宋体"/>
        </w:rPr>
        <w:t>4</w:t>
      </w:r>
      <w:r>
        <w:t>℃冰箱保存。</w:t>
      </w:r>
    </w:p>
    <w:p w:rsidR="0018722C">
      <w:pPr>
        <w:topLinePunct/>
      </w:pPr>
      <w:r>
        <w:rPr>
          <w:rFonts w:ascii="Times New Roman" w:eastAsia="Times New Roman"/>
        </w:rPr>
        <w:t>75%</w:t>
      </w:r>
      <w:r>
        <w:t>乙醇：</w:t>
      </w:r>
      <w:r>
        <w:rPr>
          <w:rFonts w:ascii="Times New Roman" w:eastAsia="Times New Roman"/>
        </w:rPr>
        <w:t>75 </w:t>
      </w:r>
      <w:r>
        <w:rPr>
          <w:rFonts w:ascii="Times New Roman" w:eastAsia="Times New Roman"/>
        </w:rPr>
        <w:t>ml</w:t>
      </w:r>
      <w:r>
        <w:t>无水乙醇，用</w:t>
      </w:r>
      <w:r>
        <w:rPr>
          <w:rFonts w:ascii="Times New Roman" w:eastAsia="Times New Roman"/>
        </w:rPr>
        <w:t>0</w:t>
      </w:r>
      <w:r>
        <w:rPr>
          <w:rFonts w:ascii="Times New Roman" w:eastAsia="Times New Roman"/>
        </w:rPr>
        <w:t>.</w:t>
      </w:r>
      <w:r>
        <w:rPr>
          <w:rFonts w:ascii="Times New Roman" w:eastAsia="Times New Roman"/>
        </w:rPr>
        <w:t>1% DEPC</w:t>
      </w:r>
      <w:r>
        <w:t>水定容至</w:t>
      </w:r>
      <w:r>
        <w:rPr>
          <w:rFonts w:ascii="Times New Roman" w:eastAsia="Times New Roman"/>
        </w:rPr>
        <w:t>100 </w:t>
      </w:r>
      <w:r>
        <w:rPr>
          <w:rFonts w:ascii="Times New Roman" w:eastAsia="Times New Roman"/>
        </w:rPr>
        <w:t>ml</w:t>
      </w:r>
      <w:r>
        <w:t>，混匀，室温保存。</w:t>
      </w:r>
    </w:p>
    <w:p w:rsidR="0018722C">
      <w:pPr>
        <w:topLinePunct/>
      </w:pPr>
      <w:r>
        <w:rPr>
          <w:rFonts w:ascii="Times New Roman" w:eastAsia="Times New Roman"/>
        </w:rPr>
        <w:t>95%</w:t>
      </w:r>
      <w:r>
        <w:t>乙醇：</w:t>
      </w:r>
      <w:r>
        <w:rPr>
          <w:rFonts w:ascii="Times New Roman" w:eastAsia="Times New Roman"/>
        </w:rPr>
        <w:t>95 </w:t>
      </w:r>
      <w:r>
        <w:rPr>
          <w:rFonts w:ascii="Times New Roman" w:eastAsia="Times New Roman"/>
        </w:rPr>
        <w:t>ml</w:t>
      </w:r>
      <w:r>
        <w:t>无水乙醇，用</w:t>
      </w:r>
      <w:r>
        <w:rPr>
          <w:rFonts w:ascii="Times New Roman" w:eastAsia="Times New Roman"/>
        </w:rPr>
        <w:t>0</w:t>
      </w:r>
      <w:r>
        <w:rPr>
          <w:rFonts w:ascii="Times New Roman" w:eastAsia="Times New Roman"/>
        </w:rPr>
        <w:t>.</w:t>
      </w:r>
      <w:r>
        <w:rPr>
          <w:rFonts w:ascii="Times New Roman" w:eastAsia="Times New Roman"/>
        </w:rPr>
        <w:t>1% DEPC</w:t>
      </w:r>
      <w:r>
        <w:t>水定容至</w:t>
      </w:r>
      <w:r>
        <w:rPr>
          <w:rFonts w:ascii="Times New Roman" w:eastAsia="Times New Roman"/>
        </w:rPr>
        <w:t>100 </w:t>
      </w:r>
      <w:r>
        <w:rPr>
          <w:rFonts w:ascii="Times New Roman" w:eastAsia="Times New Roman"/>
        </w:rPr>
        <w:t>ml</w:t>
      </w:r>
      <w:r>
        <w:t>，混匀，室温保存。</w:t>
      </w:r>
    </w:p>
    <w:p w:rsidR="0018722C">
      <w:pPr>
        <w:pStyle w:val="Heading2"/>
        <w:topLinePunct/>
        <w:ind w:left="171" w:hangingChars="171" w:hanging="171"/>
      </w:pPr>
      <w:r>
        <w:t>（</w:t>
      </w:r>
      <w:r>
        <w:t xml:space="preserve">五</w:t>
      </w:r>
      <w:r>
        <w:t>）</w:t>
      </w:r>
      <w:r>
        <w:t xml:space="preserve"> </w:t>
      </w:r>
      <w:r>
        <w:t>主要仪器和设备</w:t>
      </w:r>
    </w:p>
    <w:p w:rsidR="0018722C">
      <w:pPr>
        <w:topLinePunct/>
      </w:pPr>
      <w:r>
        <w:rPr>
          <w:rFonts w:ascii="Times New Roman" w:eastAsia="Times New Roman"/>
        </w:rPr>
        <w:t>MDF-290AT</w:t>
      </w:r>
      <w:r>
        <w:t>超低温冰箱</w:t>
      </w:r>
      <w:r>
        <w:t>（</w:t>
      </w:r>
      <w:r>
        <w:t xml:space="preserve">日本</w:t>
      </w:r>
      <w:r>
        <w:rPr>
          <w:rFonts w:ascii="Times New Roman" w:eastAsia="Times New Roman"/>
        </w:rPr>
        <w:t>Sanyo</w:t>
      </w:r>
      <w:r>
        <w:t>公司</w:t>
      </w:r>
      <w:r>
        <w:t>）</w:t>
      </w:r>
      <w:r/>
      <w:r>
        <w:rPr>
          <w:rFonts w:ascii="Times New Roman" w:eastAsia="Times New Roman"/>
        </w:rPr>
        <w:t>MCV-13BSU</w:t>
      </w:r>
      <w:r>
        <w:t>超净工作台</w:t>
      </w:r>
      <w:r>
        <w:t>（</w:t>
      </w:r>
      <w:r>
        <w:t xml:space="preserve">日本</w:t>
      </w:r>
      <w:r>
        <w:rPr>
          <w:rFonts w:ascii="Times New Roman" w:eastAsia="Times New Roman"/>
        </w:rPr>
        <w:t>Sanyo</w:t>
      </w:r>
      <w:r>
        <w:t>公司</w:t>
      </w:r>
      <w:r>
        <w:t>）</w:t>
      </w:r>
      <w:r/>
      <w:r>
        <w:rPr>
          <w:rFonts w:ascii="Times New Roman" w:eastAsia="Times New Roman"/>
        </w:rPr>
        <w:t>MCO-175 CO</w:t>
      </w:r>
      <w:r>
        <w:rPr>
          <w:vertAlign w:val="subscript"/>
          <w:rFonts w:ascii="Times New Roman" w:eastAsia="Times New Roman"/>
        </w:rPr>
        <w:t>2</w:t>
      </w:r>
      <w:r>
        <w:t>培养箱</w:t>
      </w:r>
      <w:r>
        <w:t>（</w:t>
      </w:r>
      <w:r>
        <w:t xml:space="preserve">日本</w:t>
      </w:r>
      <w:r>
        <w:rPr>
          <w:rFonts w:ascii="Times New Roman" w:eastAsia="Times New Roman"/>
        </w:rPr>
        <w:t>Sanyo</w:t>
      </w:r>
      <w:r>
        <w:t>公司</w:t>
      </w:r>
      <w:r>
        <w:t>）</w:t>
      </w:r>
      <w:r/>
      <w:r>
        <w:rPr>
          <w:rFonts w:ascii="Times New Roman" w:eastAsia="Times New Roman"/>
        </w:rPr>
        <w:t>SM-F123</w:t>
      </w:r>
      <w:r>
        <w:t>制冰机</w:t>
      </w:r>
      <w:r>
        <w:rPr>
          <w:rFonts w:ascii="Times New Roman" w:eastAsia="Times New Roman"/>
          <w:rFonts w:ascii="Times New Roman" w:eastAsia="Times New Roman"/>
        </w:rPr>
        <w:t>（</w:t>
      </w:r>
      <w:r>
        <w:t>日本</w:t>
      </w:r>
      <w:r>
        <w:rPr>
          <w:rFonts w:ascii="Times New Roman" w:eastAsia="Times New Roman"/>
        </w:rPr>
        <w:t>Sanyo</w:t>
      </w:r>
      <w:r>
        <w:t>公司</w:t>
      </w:r>
      <w:r>
        <w:rPr>
          <w:rFonts w:ascii="Times New Roman" w:eastAsia="Times New Roman"/>
          <w:rFonts w:ascii="Times New Roman" w:eastAsia="Times New Roman"/>
        </w:rPr>
        <w:t>）</w:t>
      </w:r>
    </w:p>
    <w:p w:rsidR="0018722C">
      <w:pPr>
        <w:topLinePunct/>
      </w:pPr>
      <w:r>
        <w:rPr>
          <w:rFonts w:cstheme="minorBidi" w:hAnsiTheme="minorHAnsi" w:eastAsiaTheme="minorHAnsi" w:asciiTheme="minorHAnsi"/>
        </w:rPr>
        <w:t>19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8.463997pt,16.863680pt" to="506.973997pt,16.863680pt" stroked="true" strokeweight=".48pt" strokecolor="#000000">
            <v:stroke dashstyle="solid"/>
            <w10:wrap type="topAndBottom"/>
          </v:line>
        </w:pict>
      </w:r>
      <w:r>
        <w:rPr>
          <w:kern w:val="2"/>
          <w:szCs w:val="22"/>
          <w:rFonts w:ascii="宋体" w:eastAsia="宋体" w:hint="eastAsia" w:cstheme="minorBidi" w:hAnsiTheme="minorHAnsi"/>
          <w:sz w:val="21"/>
        </w:rPr>
        <w:t>广州医科大学博士学位论文</w:t>
      </w:r>
    </w:p>
    <w:p w:rsidR="0018722C">
      <w:pPr>
        <w:topLinePunct/>
      </w:pPr>
      <w:r>
        <w:rPr>
          <w:rFonts w:ascii="Times New Roman" w:eastAsia="Times New Roman"/>
        </w:rPr>
        <w:t>YDS-30-125</w:t>
      </w:r>
      <w:r>
        <w:t>液氮罐</w:t>
      </w:r>
      <w:r>
        <w:t>（</w:t>
      </w:r>
      <w:r>
        <w:t>中国河南</w:t>
      </w:r>
      <w:r>
        <w:t>）</w:t>
      </w:r>
    </w:p>
    <w:p w:rsidR="0018722C">
      <w:pPr>
        <w:topLinePunct/>
      </w:pPr>
      <w:r>
        <w:rPr>
          <w:rFonts w:ascii="Times New Roman" w:eastAsia="Times New Roman"/>
        </w:rPr>
        <w:t>CU 420</w:t>
      </w:r>
      <w:r>
        <w:t>型电热恒温水浴箱</w:t>
      </w:r>
      <w:r>
        <w:rPr>
          <w:rFonts w:ascii="Times New Roman" w:eastAsia="Times New Roman"/>
          <w:rFonts w:ascii="Times New Roman" w:eastAsia="Times New Roman"/>
        </w:rPr>
        <w:t>（</w:t>
      </w:r>
      <w:r>
        <w:t>中国江苏</w:t>
      </w:r>
      <w:r>
        <w:rPr>
          <w:rFonts w:ascii="Times New Roman" w:eastAsia="Times New Roman"/>
          <w:rFonts w:ascii="Times New Roman" w:eastAsia="Times New Roman"/>
        </w:rPr>
        <w:t>）</w:t>
      </w:r>
    </w:p>
    <w:p w:rsidR="0018722C">
      <w:pPr>
        <w:topLinePunct/>
      </w:pPr>
      <w:r>
        <w:rPr>
          <w:rFonts w:ascii="Times New Roman" w:eastAsia="Times New Roman"/>
        </w:rPr>
        <w:t>ND-1000</w:t>
      </w:r>
      <w:r>
        <w:t>紫外可见光分光光度计</w:t>
      </w:r>
      <w:r>
        <w:rPr>
          <w:rFonts w:ascii="Times New Roman" w:eastAsia="Times New Roman"/>
        </w:rPr>
        <w:t>(</w:t>
      </w:r>
      <w:r>
        <w:t>美国</w:t>
      </w:r>
      <w:r>
        <w:rPr>
          <w:rFonts w:ascii="Times New Roman" w:eastAsia="Times New Roman"/>
        </w:rPr>
        <w:t>Nanodrop Technologies</w:t>
      </w:r>
      <w:r>
        <w:t>公司</w:t>
      </w:r>
      <w:r>
        <w:rPr>
          <w:rFonts w:ascii="Times New Roman" w:eastAsia="Times New Roman"/>
        </w:rPr>
        <w:t>)</w:t>
      </w:r>
      <w:r>
        <w:rPr>
          <w:rFonts w:ascii="Times New Roman" w:eastAsia="Times New Roman"/>
        </w:rPr>
        <w:t xml:space="preserve"> YX-400A</w:t>
      </w:r>
      <w:r>
        <w:t>不锈钢双层立式电热蒸汽消毒器</w:t>
      </w:r>
      <w:r>
        <w:rPr>
          <w:rFonts w:ascii="Times New Roman" w:eastAsia="Times New Roman"/>
          <w:rFonts w:ascii="Times New Roman" w:eastAsia="Times New Roman"/>
        </w:rPr>
        <w:t>（</w:t>
      </w:r>
      <w:r>
        <w:t>中国上海</w:t>
      </w:r>
      <w:r>
        <w:rPr>
          <w:rFonts w:ascii="Times New Roman" w:eastAsia="Times New Roman"/>
          <w:rFonts w:ascii="Times New Roman" w:eastAsia="Times New Roman"/>
        </w:rPr>
        <w:t>）</w:t>
      </w:r>
    </w:p>
    <w:p w:rsidR="0018722C">
      <w:pPr>
        <w:topLinePunct/>
      </w:pPr>
      <w:r>
        <w:rPr>
          <w:rFonts w:ascii="Times New Roman" w:eastAsia="Times New Roman"/>
        </w:rPr>
        <w:t>MSE</w:t>
      </w:r>
      <w:r>
        <w:t>微型离心机</w:t>
      </w:r>
      <w:r>
        <w:rPr>
          <w:rFonts w:ascii="Times New Roman" w:eastAsia="Times New Roman"/>
          <w:rFonts w:ascii="Times New Roman" w:eastAsia="Times New Roman"/>
        </w:rPr>
        <w:t>（</w:t>
      </w:r>
      <w:r>
        <w:t>日本</w:t>
      </w:r>
      <w:r>
        <w:rPr>
          <w:rFonts w:ascii="Times New Roman" w:eastAsia="Times New Roman"/>
        </w:rPr>
        <w:t>Sanyo</w:t>
      </w:r>
      <w:r>
        <w:t>公司</w:t>
      </w:r>
      <w:r>
        <w:rPr>
          <w:rFonts w:ascii="Times New Roman" w:eastAsia="Times New Roman"/>
          <w:rFonts w:ascii="Times New Roman" w:eastAsia="Times New Roman"/>
        </w:rPr>
        <w:t>）</w:t>
      </w:r>
    </w:p>
    <w:p w:rsidR="0018722C">
      <w:pPr>
        <w:topLinePunct/>
      </w:pPr>
      <w:r>
        <w:rPr>
          <w:rFonts w:ascii="Times New Roman" w:eastAsia="Times New Roman"/>
        </w:rPr>
        <w:t>ML-902</w:t>
      </w:r>
      <w:r>
        <w:t>定时恒温磁力搅拌器</w:t>
      </w:r>
      <w:r>
        <w:rPr>
          <w:rFonts w:ascii="Times New Roman" w:eastAsia="Times New Roman"/>
          <w:rFonts w:ascii="Times New Roman" w:eastAsia="Times New Roman"/>
        </w:rPr>
        <w:t>（</w:t>
      </w:r>
      <w:r>
        <w:t>中国上海浦江分析仪器厂</w:t>
      </w:r>
      <w:r>
        <w:rPr>
          <w:rFonts w:ascii="Times New Roman" w:eastAsia="Times New Roman"/>
          <w:rFonts w:ascii="Times New Roman" w:eastAsia="Times New Roman"/>
        </w:rPr>
        <w:t>）</w:t>
      </w:r>
      <w:r w:rsidR="001852F3">
        <w:rPr>
          <w:rFonts w:ascii="Times New Roman" w:eastAsia="Times New Roman"/>
        </w:rPr>
        <w:t xml:space="preserve">XDS-1</w:t>
      </w:r>
      <w:r>
        <w:t>倒置生物显微镜</w:t>
      </w:r>
      <w:r>
        <w:rPr>
          <w:rFonts w:ascii="Times New Roman" w:eastAsia="Times New Roman"/>
          <w:rFonts w:ascii="Times New Roman" w:eastAsia="Times New Roman"/>
        </w:rPr>
        <w:t>（</w:t>
      </w:r>
      <w:r>
        <w:t>重庆光学仪器厂</w:t>
      </w:r>
      <w:r>
        <w:rPr>
          <w:rFonts w:ascii="Times New Roman" w:eastAsia="Times New Roman"/>
          <w:rFonts w:ascii="Times New Roman" w:eastAsia="Times New Roman"/>
        </w:rPr>
        <w:t>）</w:t>
      </w:r>
    </w:p>
    <w:p w:rsidR="0018722C">
      <w:pPr>
        <w:topLinePunct/>
      </w:pPr>
      <w:r>
        <w:rPr>
          <w:rFonts w:ascii="Times New Roman" w:eastAsia="Times New Roman"/>
        </w:rPr>
        <w:t>7500</w:t>
      </w:r>
      <w:r>
        <w:t>实时定量</w:t>
      </w:r>
      <w:r>
        <w:rPr>
          <w:rFonts w:ascii="Times New Roman" w:eastAsia="Times New Roman"/>
        </w:rPr>
        <w:t>PCR</w:t>
      </w:r>
      <w:r>
        <w:t>仪</w:t>
      </w:r>
      <w:r>
        <w:rPr>
          <w:rFonts w:ascii="Times New Roman" w:eastAsia="Times New Roman"/>
        </w:rPr>
        <w:t>(</w:t>
      </w:r>
      <w:r>
        <w:rPr>
          <w:spacing w:val="-10"/>
        </w:rPr>
        <w:t>美国</w:t>
      </w:r>
      <w:r>
        <w:rPr>
          <w:rFonts w:ascii="Times New Roman" w:eastAsia="Times New Roman"/>
        </w:rPr>
        <w:t>Applied Biosystems</w:t>
      </w:r>
      <w:r>
        <w:t>公司</w:t>
      </w:r>
      <w:r>
        <w:rPr>
          <w:rFonts w:ascii="Times New Roman" w:eastAsia="Times New Roman"/>
        </w:rPr>
        <w:t>)</w:t>
      </w:r>
      <w:r>
        <w:rPr>
          <w:rFonts w:ascii="Times New Roman" w:eastAsia="Times New Roman"/>
        </w:rPr>
        <w:t xml:space="preserve"> ECLIPSE TE300</w:t>
      </w:r>
      <w:r>
        <w:t>荧光显微镜</w:t>
      </w:r>
      <w:r>
        <w:rPr>
          <w:rFonts w:ascii="Times New Roman" w:eastAsia="Times New Roman"/>
          <w:rFonts w:ascii="Times New Roman" w:eastAsia="Times New Roman"/>
        </w:rPr>
        <w:t>（</w:t>
      </w:r>
      <w:r>
        <w:rPr>
          <w:spacing w:val="-10"/>
        </w:rPr>
        <w:t>日本</w:t>
      </w:r>
      <w:r>
        <w:rPr>
          <w:rFonts w:ascii="Times New Roman" w:eastAsia="Times New Roman"/>
        </w:rPr>
        <w:t>Nikon</w:t>
      </w:r>
      <w:r>
        <w:rPr>
          <w:spacing w:val="0"/>
        </w:rPr>
        <w:t>公司 </w:t>
      </w:r>
      <w:r>
        <w:rPr>
          <w:rFonts w:ascii="Times New Roman" w:eastAsia="Times New Roman"/>
          <w:rFonts w:ascii="Times New Roman" w:eastAsia="Times New Roman"/>
        </w:rPr>
        <w:t>）</w:t>
      </w:r>
    </w:p>
    <w:p w:rsidR="0018722C">
      <w:pPr>
        <w:topLinePunct/>
      </w:pPr>
      <w:r>
        <w:t>超纯水制备系统</w:t>
      </w:r>
      <w:r>
        <w:rPr>
          <w:rFonts w:ascii="Times New Roman" w:eastAsia="Times New Roman"/>
          <w:rFonts w:ascii="Times New Roman" w:eastAsia="Times New Roman"/>
        </w:rPr>
        <w:t>（</w:t>
      </w:r>
      <w:hyperlink r:id="rId32">
        <w:r>
          <w:t>广州艾威仪器科技有限公司</w:t>
        </w:r>
      </w:hyperlink>
      <w:r>
        <w:rPr>
          <w:rFonts w:ascii="Times New Roman" w:eastAsia="Times New Roman"/>
          <w:rFonts w:ascii="Times New Roman" w:eastAsia="Times New Roman"/>
        </w:rPr>
        <w:t>）</w:t>
      </w:r>
    </w:p>
    <w:p w:rsidR="0018722C">
      <w:pPr>
        <w:topLinePunct/>
      </w:pPr>
      <w:r>
        <w:rPr>
          <w:rFonts w:ascii="Times New Roman" w:hAnsi="Times New Roman" w:eastAsia="Times New Roman"/>
        </w:rPr>
        <w:t>100-1000</w:t>
      </w:r>
      <w:r>
        <w:rPr>
          <w:rFonts w:ascii="Times New Roman" w:hAnsi="Times New Roman" w:eastAsia="Times New Roman"/>
        </w:rPr>
        <w:t>μl</w:t>
      </w:r>
      <w:r>
        <w:t>微量可调移液器</w:t>
      </w:r>
      <w:r>
        <w:t>（</w:t>
      </w:r>
      <w:r>
        <w:t>德国</w:t>
      </w:r>
      <w:r>
        <w:rPr>
          <w:rFonts w:ascii="Times New Roman" w:hAnsi="Times New Roman" w:eastAsia="Times New Roman"/>
        </w:rPr>
        <w:t>Eppendorf</w:t>
      </w:r>
      <w:r>
        <w:t>公司</w:t>
      </w:r>
      <w:r>
        <w:t>）</w:t>
      </w:r>
      <w:r/>
      <w:r>
        <w:rPr>
          <w:rFonts w:ascii="Times New Roman" w:hAnsi="Times New Roman" w:eastAsia="Times New Roman"/>
        </w:rPr>
        <w:t>20-200</w:t>
      </w:r>
      <w:r>
        <w:rPr>
          <w:rFonts w:ascii="Times New Roman" w:hAnsi="Times New Roman" w:eastAsia="Times New Roman"/>
        </w:rPr>
        <w:t>μl</w:t>
      </w:r>
      <w:r>
        <w:t>微量可调移液器</w:t>
      </w:r>
      <w:r>
        <w:t>（</w:t>
      </w:r>
      <w:r>
        <w:t>德国</w:t>
      </w:r>
      <w:r>
        <w:rPr>
          <w:rFonts w:ascii="Times New Roman" w:hAnsi="Times New Roman" w:eastAsia="Times New Roman"/>
        </w:rPr>
        <w:t>Eppendorf</w:t>
      </w:r>
      <w:r>
        <w:t>公司</w:t>
      </w:r>
      <w:r>
        <w:t>）</w:t>
      </w:r>
      <w:r/>
      <w:r>
        <w:rPr>
          <w:rFonts w:ascii="Times New Roman" w:hAnsi="Times New Roman" w:eastAsia="Times New Roman"/>
        </w:rPr>
        <w:t>10-100</w:t>
      </w:r>
      <w:r>
        <w:rPr>
          <w:rFonts w:ascii="Times New Roman" w:hAnsi="Times New Roman" w:eastAsia="Times New Roman"/>
        </w:rPr>
        <w:t>μl</w:t>
      </w:r>
      <w:r>
        <w:t>微量可调移液器</w:t>
      </w:r>
      <w:r w:rsidR="001852F3">
        <w:t>（</w:t>
      </w:r>
      <w:r>
        <w:t>德国</w:t>
      </w:r>
      <w:r/>
      <w:r>
        <w:rPr>
          <w:rFonts w:ascii="Times New Roman" w:hAnsi="Times New Roman" w:eastAsia="Times New Roman"/>
        </w:rPr>
        <w:t>Eppendorf</w:t>
      </w:r>
      <w:r>
        <w:t>公司</w:t>
      </w:r>
      <w:r>
        <w:t>）</w:t>
      </w:r>
      <w:r/>
      <w:r>
        <w:rPr>
          <w:rFonts w:ascii="Times New Roman" w:hAnsi="Times New Roman" w:eastAsia="Times New Roman"/>
        </w:rPr>
        <w:t>2-20</w:t>
      </w:r>
      <w:r>
        <w:rPr>
          <w:rFonts w:ascii="Times New Roman" w:hAnsi="Times New Roman" w:eastAsia="Times New Roman"/>
        </w:rPr>
        <w:t>μl</w:t>
      </w:r>
      <w:r>
        <w:t>微量可调移液器</w:t>
      </w:r>
      <w:r>
        <w:t>（</w:t>
      </w:r>
      <w:r>
        <w:t>德国</w:t>
      </w:r>
      <w:r>
        <w:rPr>
          <w:rFonts w:ascii="Times New Roman" w:hAnsi="Times New Roman" w:eastAsia="Times New Roman"/>
        </w:rPr>
        <w:t>Eppendorf</w:t>
      </w:r>
      <w:r>
        <w:t>公司</w:t>
      </w:r>
      <w:r>
        <w:t>）</w:t>
      </w:r>
    </w:p>
    <w:p w:rsidR="0018722C">
      <w:pPr>
        <w:topLinePunct/>
      </w:pPr>
      <w:r>
        <w:rPr>
          <w:rFonts w:ascii="Times New Roman" w:hAnsi="Times New Roman" w:eastAsia="Times New Roman"/>
        </w:rPr>
        <w:t>0.5-10</w:t>
      </w:r>
      <w:r w:rsidR="001852F3">
        <w:rPr>
          <w:rFonts w:ascii="Times New Roman" w:hAnsi="Times New Roman" w:eastAsia="Times New Roman"/>
        </w:rPr>
        <w:t xml:space="preserve">μl</w:t>
      </w:r>
      <w:r>
        <w:t>微量可调移液器</w:t>
      </w:r>
      <w:r>
        <w:t>（</w:t>
      </w:r>
      <w:r>
        <w:t xml:space="preserve">德国</w:t>
      </w:r>
      <w:r>
        <w:rPr>
          <w:rFonts w:ascii="Times New Roman" w:hAnsi="Times New Roman" w:eastAsia="Times New Roman"/>
        </w:rPr>
        <w:t>Eppendorf</w:t>
      </w:r>
      <w:r>
        <w:t>公司</w:t>
      </w:r>
      <w:r>
        <w:t>）</w:t>
      </w:r>
    </w:p>
    <w:p w:rsidR="0018722C">
      <w:pPr>
        <w:topLinePunct/>
      </w:pPr>
      <w:r>
        <w:rPr>
          <w:rFonts w:cstheme="minorBidi" w:hAnsiTheme="minorHAnsi" w:eastAsiaTheme="minorHAnsi" w:asciiTheme="minorHAnsi" w:ascii="Times New Roman" w:hAnsi="宋体" w:eastAsia="宋体" w:cs="宋体"/>
        </w:rPr>
        <w:t/>
      </w:r>
      <w:r>
        <w:rPr>
          <w:rFonts w:cstheme="minorBidi" w:hAnsiTheme="minorHAnsi" w:eastAsiaTheme="minorHAnsi" w:asciiTheme="minorHAnsi" w:ascii="Times New Roman" w:hAnsi="宋体" w:eastAsia="宋体" w:cs="宋体"/>
        </w:rPr>
        <w:t>Z</w:t>
      </w:r>
      <w:r>
        <w:rPr>
          <w:rFonts w:cstheme="minorBidi" w:hAnsiTheme="minorHAnsi" w:eastAsiaTheme="minorHAnsi" w:asciiTheme="minorHAnsi" w:ascii="Times New Roman" w:hAnsi="宋体" w:eastAsia="宋体" w:cs="宋体"/>
        </w:rPr>
        <w:t>hi ku quan 20150807</w:t>
      </w:r>
    </w:p>
    <w:p w:rsidR="0018722C">
      <w:pPr>
        <w:topLinePunct/>
      </w:pPr>
      <w:r>
        <w:rPr>
          <w:rFonts w:ascii="Times New Roman" w:hAnsi="Times New Roman" w:eastAsia="Times New Roman"/>
        </w:rPr>
        <w:t>0.1-2.5</w:t>
      </w:r>
      <w:r>
        <w:rPr>
          <w:rFonts w:ascii="Times New Roman" w:hAnsi="Times New Roman" w:eastAsia="Times New Roman"/>
        </w:rPr>
        <w:t>μl</w:t>
      </w:r>
      <w:r>
        <w:t>微量可调移液器</w:t>
      </w:r>
      <w:r w:rsidR="001852F3">
        <w:t>（</w:t>
      </w:r>
      <w:r>
        <w:t>德国</w:t>
      </w:r>
      <w:r/>
      <w:r>
        <w:rPr>
          <w:rFonts w:ascii="Times New Roman" w:hAnsi="Times New Roman" w:eastAsia="Times New Roman"/>
        </w:rPr>
        <w:t>Eppendorf</w:t>
      </w:r>
      <w:r>
        <w:t>公司</w:t>
      </w:r>
      <w:r>
        <w:t>）</w:t>
      </w:r>
    </w:p>
    <w:p w:rsidR="0018722C">
      <w:pPr>
        <w:pStyle w:val="Heading1"/>
        <w:topLinePunct/>
      </w:pPr>
      <w:bookmarkStart w:id="114839" w:name="_Toc686114839"/>
      <w:bookmarkStart w:name="二、 方 法 " w:id="17"/>
      <w:bookmarkEnd w:id="17"/>
      <w:r>
        <w:t>二、</w:t>
      </w:r>
      <w:r>
        <w:t xml:space="preserve"> </w:t>
      </w:r>
      <w:r w:rsidRPr="00DB64CE">
        <w:t>方 法</w:t>
      </w:r>
      <w:bookmarkEnd w:id="114839"/>
    </w:p>
    <w:p w:rsidR="0018722C">
      <w:pPr>
        <w:pStyle w:val="Heading2"/>
        <w:topLinePunct/>
        <w:ind w:left="171" w:hangingChars="171" w:hanging="171"/>
      </w:pPr>
      <w:r>
        <w:t>（</w:t>
      </w:r>
      <w:r>
        <w:t xml:space="preserve">一</w:t>
      </w:r>
      <w:r>
        <w:t>）</w:t>
      </w:r>
      <w:r>
        <w:t xml:space="preserve"> </w:t>
      </w:r>
      <w:r>
        <w:t>细胞培养方法</w:t>
      </w:r>
    </w:p>
    <w:p w:rsidR="0018722C">
      <w:pPr>
        <w:topLinePunct/>
      </w:pPr>
      <w:r>
        <w:t>细胞复苏：从液氮罐中取出细胞在含</w:t>
      </w:r>
      <w:r>
        <w:rPr>
          <w:rFonts w:ascii="Times New Roman" w:eastAsia="Times New Roman"/>
        </w:rPr>
        <w:t>10%</w:t>
      </w:r>
      <w:r>
        <w:t>胎牛血清的培养基中，置入温度为</w:t>
      </w:r>
    </w:p>
    <w:p w:rsidR="0018722C">
      <w:pPr>
        <w:topLinePunct/>
      </w:pPr>
      <w:r>
        <w:rPr>
          <w:rFonts w:ascii="Times New Roman" w:hAnsi="Times New Roman" w:eastAsia="Times New Roman"/>
        </w:rPr>
        <w:t>37</w:t>
      </w:r>
      <w:r>
        <w:t>℃恒温水浴箱中快速融化，</w:t>
      </w:r>
      <w:r>
        <w:rPr>
          <w:rFonts w:ascii="Times New Roman" w:hAnsi="Times New Roman" w:eastAsia="Times New Roman"/>
        </w:rPr>
        <w:t>800</w:t>
      </w:r>
      <w:r>
        <w:rPr>
          <w:rFonts w:ascii="Times New Roman" w:hAnsi="Times New Roman" w:eastAsia="Times New Roman"/>
        </w:rPr>
        <w:t> rpm</w:t>
      </w:r>
      <w:r>
        <w:t>离心</w:t>
      </w:r>
      <w:r>
        <w:rPr>
          <w:rFonts w:ascii="Times New Roman" w:hAnsi="Times New Roman" w:eastAsia="Times New Roman"/>
        </w:rPr>
        <w:t>5</w:t>
      </w:r>
      <w:r>
        <w:t>分钟，弃掉上清，含</w:t>
      </w:r>
      <w:r>
        <w:rPr>
          <w:rFonts w:ascii="Times New Roman" w:hAnsi="Times New Roman" w:eastAsia="Times New Roman"/>
        </w:rPr>
        <w:t>5%CO</w:t>
      </w:r>
      <w:r>
        <w:rPr>
          <w:vertAlign w:val="subscript"/>
          <w:rFonts w:ascii="Times New Roman" w:hAnsi="Times New Roman" w:eastAsia="Times New Roman"/>
        </w:rPr>
        <w:t>2</w:t>
      </w:r>
      <w:r>
        <w:t>，饱和</w:t>
      </w:r>
      <w:r>
        <w:t>湿度的恒温培养箱中培养，过</w:t>
      </w:r>
      <w:r>
        <w:rPr>
          <w:rFonts w:ascii="Times New Roman" w:hAnsi="Times New Roman" w:eastAsia="Times New Roman"/>
        </w:rPr>
        <w:t>5</w:t>
      </w:r>
      <w:r>
        <w:t>小时后换液。后隔天观察，换液。待其融合度达</w:t>
      </w:r>
      <w:r>
        <w:t>到</w:t>
      </w:r>
      <w:r>
        <w:rPr>
          <w:rFonts w:ascii="Times New Roman" w:hAnsi="Times New Roman" w:eastAsia="Times New Roman"/>
        </w:rPr>
        <w:t>80%</w:t>
      </w:r>
      <w:r>
        <w:t>左右时，用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的胰蛋白酶液进行消化，每周传代</w:t>
      </w:r>
      <w:r>
        <w:rPr>
          <w:rFonts w:ascii="Times New Roman" w:hAnsi="Times New Roman" w:eastAsia="Times New Roman"/>
        </w:rPr>
        <w:t>1</w:t>
      </w:r>
      <w:r>
        <w:t>～</w:t>
      </w:r>
      <w:r>
        <w:rPr>
          <w:rFonts w:ascii="Times New Roman" w:hAnsi="Times New Roman" w:eastAsia="Times New Roman"/>
        </w:rPr>
        <w:t>2</w:t>
      </w:r>
      <w:r>
        <w:t>次，传代后</w:t>
      </w:r>
      <w:r>
        <w:t>第</w:t>
      </w:r>
    </w:p>
    <w:p w:rsidR="0018722C">
      <w:pPr>
        <w:topLinePunct/>
      </w:pPr>
      <w:r>
        <w:rPr>
          <w:rFonts w:ascii="Times New Roman" w:eastAsia="Times New Roman"/>
        </w:rPr>
        <w:t>3</w:t>
      </w:r>
      <w:r>
        <w:t>天换液。</w:t>
      </w:r>
    </w:p>
    <w:p w:rsidR="0018722C">
      <w:pPr>
        <w:topLinePunct/>
      </w:pPr>
      <w:r>
        <w:t>细胞换液：无菌条件下倒掉并用枪头吸出旧的培养液，用</w:t>
      </w:r>
      <w:r>
        <w:rPr>
          <w:rFonts w:ascii="Times New Roman" w:hAnsi="Times New Roman" w:eastAsia="Times New Roman"/>
        </w:rPr>
        <w:t>1</w:t>
      </w:r>
      <w:r>
        <w:t>×</w:t>
      </w:r>
      <w:r>
        <w:rPr>
          <w:rFonts w:ascii="Times New Roman" w:hAnsi="Times New Roman" w:eastAsia="Times New Roman"/>
        </w:rPr>
        <w:t>PBS</w:t>
      </w:r>
      <w:r>
        <w:t>清洗细胞</w:t>
      </w:r>
    </w:p>
    <w:p w:rsidR="0018722C">
      <w:pPr>
        <w:topLinePunct/>
      </w:pPr>
      <w:r>
        <w:rPr>
          <w:rFonts w:ascii="Times New Roman" w:eastAsia="Times New Roman"/>
        </w:rPr>
        <w:t>2</w:t>
      </w:r>
      <w:r>
        <w:t>～</w:t>
      </w:r>
      <w:r>
        <w:rPr>
          <w:rFonts w:ascii="Times New Roman" w:eastAsia="Times New Roman"/>
        </w:rPr>
        <w:t>3</w:t>
      </w:r>
      <w:r>
        <w:t>次，每次用量</w:t>
      </w:r>
      <w:r>
        <w:rPr>
          <w:rFonts w:ascii="Times New Roman" w:eastAsia="Times New Roman"/>
        </w:rPr>
        <w:t>3</w:t>
      </w:r>
      <w:r>
        <w:t>～</w:t>
      </w:r>
      <w:r>
        <w:rPr>
          <w:rFonts w:ascii="Times New Roman" w:eastAsia="Times New Roman"/>
        </w:rPr>
        <w:t>5 </w:t>
      </w:r>
      <w:r>
        <w:rPr>
          <w:rFonts w:ascii="Times New Roman" w:eastAsia="Times New Roman"/>
        </w:rPr>
        <w:t>ml</w:t>
      </w:r>
      <w:r>
        <w:t>，轻轻摇晃培养皿后，将液体全部吸出，如此反复</w:t>
      </w:r>
      <w:r>
        <w:rPr>
          <w:rFonts w:ascii="Times New Roman" w:eastAsia="Times New Roman"/>
        </w:rPr>
        <w:t>2</w:t>
      </w:r>
      <w:r>
        <w:t>～</w:t>
      </w:r>
    </w:p>
    <w:p w:rsidR="0018722C">
      <w:pPr>
        <w:topLinePunct/>
      </w:pPr>
      <w:r>
        <w:rPr>
          <w:rFonts w:ascii="Times New Roman" w:hAnsi="Times New Roman" w:eastAsia="Times New Roman"/>
        </w:rPr>
        <w:t>3</w:t>
      </w:r>
      <w:r>
        <w:t>次，再加入适量新的培养液，放入温度为</w:t>
      </w:r>
      <w:r>
        <w:rPr>
          <w:rFonts w:ascii="Times New Roman" w:hAnsi="Times New Roman" w:eastAsia="Times New Roman"/>
        </w:rPr>
        <w:t>37</w:t>
      </w:r>
      <w:r>
        <w:t>℃，含</w:t>
      </w:r>
      <w:r>
        <w:rPr>
          <w:rFonts w:ascii="Times New Roman" w:hAnsi="Times New Roman" w:eastAsia="Times New Roman"/>
        </w:rPr>
        <w:t>5%CO</w:t>
      </w:r>
      <w:r>
        <w:rPr>
          <w:vertAlign w:val="subscript"/>
          <w:rFonts w:ascii="Times New Roman" w:hAnsi="Times New Roman" w:eastAsia="Times New Roman"/>
        </w:rPr>
        <w:t>2</w:t>
      </w:r>
      <w:r>
        <w:t>，饱和湿度的培养箱中继续培养。</w:t>
      </w:r>
    </w:p>
    <w:p w:rsidR="0018722C">
      <w:pPr>
        <w:topLinePunct/>
      </w:pPr>
      <w:r>
        <w:rPr>
          <w:rFonts w:cstheme="minorBidi" w:hAnsiTheme="minorHAnsi" w:eastAsiaTheme="minorHAnsi" w:asciiTheme="minorHAnsi"/>
        </w:rPr>
        <w:t>20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mso-wrap-distance-left:0;mso-wrap-distance-right:0" from="88.463997pt,15.971741pt" to="506.973997pt,15.971741pt" stroked="true" strokeweight=".72pt" strokecolor="#000000">
            <v:stroke dashstyle="solid"/>
            <w10:wrap type="topAndBottom"/>
          </v:line>
        </w:pict>
      </w:r>
      <w:r>
        <w:rPr>
          <w:kern w:val="2"/>
          <w:szCs w:val="22"/>
          <w:rFonts w:ascii="宋体" w:eastAsia="宋体" w:hint="eastAsia" w:cstheme="minorBidi" w:hAnsiTheme="minorHAnsi"/>
          <w:sz w:val="18"/>
        </w:rPr>
        <w:t>第一部分</w:t>
      </w:r>
      <w:r w:rsidR="001852F3">
        <w:rPr>
          <w:kern w:val="2"/>
          <w:szCs w:val="22"/>
          <w:rFonts w:ascii="宋体" w:eastAsia="宋体" w:hint="eastAsia" w:cstheme="minorBidi" w:hAnsiTheme="minorHAnsi"/>
          <w:sz w:val="18"/>
        </w:rPr>
        <w:t xml:space="preserve"> </w:t>
      </w:r>
      <w:r>
        <w:rPr>
          <w:kern w:val="2"/>
          <w:szCs w:val="22"/>
          <w:rFonts w:cstheme="minorBidi" w:hAnsiTheme="minorHAnsi" w:eastAsiaTheme="minorHAnsi" w:asciiTheme="minorHAnsi"/>
          <w:sz w:val="18"/>
        </w:rPr>
        <w:t>miR-146a</w:t>
      </w:r>
      <w:r>
        <w:rPr>
          <w:kern w:val="2"/>
          <w:szCs w:val="22"/>
          <w:rFonts w:ascii="宋体" w:eastAsia="宋体" w:hint="eastAsia" w:cstheme="minorBidi" w:hAnsiTheme="minorHAnsi"/>
          <w:sz w:val="18"/>
        </w:rPr>
        <w:t>基因在胃癌组织及胃癌细胞株中的表达</w:t>
      </w:r>
    </w:p>
    <w:p w:rsidR="0018722C">
      <w:pPr>
        <w:topLinePunct/>
      </w:pPr>
      <w:r>
        <w:t>细胞传代培养：细胞生长至</w:t>
      </w:r>
      <w:r>
        <w:rPr>
          <w:rFonts w:ascii="Times New Roman" w:hAnsi="Times New Roman" w:eastAsia="Times New Roman"/>
        </w:rPr>
        <w:t>80%</w:t>
      </w:r>
      <w:r>
        <w:t>～</w:t>
      </w:r>
      <w:r>
        <w:rPr>
          <w:rFonts w:ascii="Times New Roman" w:hAnsi="Times New Roman" w:eastAsia="Times New Roman"/>
        </w:rPr>
        <w:t>90%</w:t>
      </w:r>
      <w:r>
        <w:t>汇合度时传代，用移液器吸去培养瓶内旧培养液，</w:t>
      </w:r>
      <w:r>
        <w:rPr>
          <w:rFonts w:ascii="Times New Roman" w:hAnsi="Times New Roman" w:eastAsia="Times New Roman"/>
        </w:rPr>
        <w:t>1</w:t>
      </w:r>
      <w:r>
        <w:t>×</w:t>
      </w:r>
      <w:r>
        <w:rPr>
          <w:rFonts w:ascii="Times New Roman" w:hAnsi="Times New Roman" w:eastAsia="Times New Roman"/>
        </w:rPr>
        <w:t>PBS</w:t>
      </w:r>
      <w:r>
        <w:t>充分洗涤后，用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胰酶消化至大部分细胞变圆后，用</w:t>
      </w:r>
      <w:r>
        <w:t>移液器反复吹打成单细胞悬液，计数后以</w:t>
      </w:r>
      <w:r>
        <w:rPr>
          <w:rFonts w:ascii="Times New Roman" w:hAnsi="Times New Roman" w:eastAsia="Times New Roman"/>
        </w:rPr>
        <w:t>5</w:t>
      </w:r>
      <w:r>
        <w:t>×</w:t>
      </w:r>
      <w:r>
        <w:rPr>
          <w:rFonts w:ascii="Times New Roman" w:hAnsi="Times New Roman" w:eastAsia="Times New Roman"/>
        </w:rPr>
        <w:t>10</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 xml:space="preserve"> ml</w:t>
      </w:r>
      <w:r>
        <w:t>密度接种至新的</w:t>
      </w:r>
      <w:r>
        <w:rPr>
          <w:rFonts w:ascii="Times New Roman" w:hAnsi="Times New Roman" w:eastAsia="Times New Roman"/>
        </w:rPr>
        <w:t>6 cm</w:t>
      </w:r>
      <w:r>
        <w:t>培</w:t>
      </w:r>
      <w:r>
        <w:t>养皿中。</w:t>
      </w:r>
    </w:p>
    <w:p w:rsidR="0018722C">
      <w:pPr>
        <w:topLinePunct/>
      </w:pPr>
      <w:r>
        <w:t>细胞计数：用枪头轻轻地反复吹打细胞，制成细胞悬液，按</w:t>
      </w:r>
      <w:r>
        <w:rPr>
          <w:rFonts w:ascii="Times New Roman" w:eastAsia="Times New Roman"/>
        </w:rPr>
        <w:t>l:</w:t>
      </w:r>
      <w:r w:rsidR="004B696B">
        <w:rPr>
          <w:rFonts w:ascii="Times New Roman" w:eastAsia="Times New Roman"/>
        </w:rPr>
        <w:t xml:space="preserve"> </w:t>
      </w:r>
      <w:r w:rsidR="004B696B">
        <w:rPr>
          <w:rFonts w:ascii="Times New Roman" w:eastAsia="Times New Roman"/>
        </w:rPr>
        <w:t>l</w:t>
      </w:r>
      <w:r>
        <w:t>的比例向离</w:t>
      </w:r>
      <w:r>
        <w:t>心管中加入新培养基，充分混匀；将洁净的计数板平放在显微镜台上，盖上盖玻</w:t>
      </w:r>
      <w:r>
        <w:t>片，从计数板边缘轻轻加</w:t>
      </w:r>
      <w:r>
        <w:rPr>
          <w:rFonts w:ascii="Times New Roman" w:eastAsia="Times New Roman"/>
        </w:rPr>
        <w:t>1</w:t>
      </w:r>
      <w:r>
        <w:t>滴细胞悬液到细胞计数板上，使其填满计数板与盖片之间的空隙，镜下分别计数四角大方格内的细胞数，按下列公式计算</w:t>
      </w:r>
      <w:r>
        <w:rPr>
          <w:rFonts w:ascii="Times New Roman" w:eastAsia="Times New Roman"/>
          <w:spacing w:val="-2"/>
          <w:rFonts w:hint="eastAsia"/>
        </w:rPr>
        <w:t>：</w:t>
      </w:r>
    </w:p>
    <w:p w:rsidR="0018722C">
      <w:pPr>
        <w:topLinePunct/>
      </w:pPr>
      <w:r>
        <w:t>细胞数</w:t>
      </w:r>
      <w:r>
        <w:rPr>
          <w:rFonts w:ascii="Times New Roman" w:hAnsi="Times New Roman" w:eastAsia="Times New Roman"/>
          <w:rFonts w:ascii="Times New Roman" w:hAnsi="Times New Roman" w:eastAsia="Times New Roman"/>
        </w:rPr>
        <w:t>（</w:t>
      </w:r>
      <w:r>
        <w:t>个</w:t>
      </w:r>
      <w:r>
        <w:rPr>
          <w:rFonts w:ascii="Times New Roman" w:hAnsi="Times New Roman" w:eastAsia="Times New Roman"/>
        </w:rPr>
        <w:t>/</w:t>
      </w:r>
      <w:r>
        <w:rPr>
          <w:rFonts w:ascii="Times New Roman" w:hAnsi="Times New Roman" w:eastAsia="Times New Roman"/>
        </w:rPr>
        <w:t xml:space="preserve"> ml</w:t>
      </w:r>
      <w:r>
        <w:rPr>
          <w:rFonts w:ascii="Times New Roman" w:hAnsi="Times New Roman" w:eastAsia="Times New Roman"/>
          <w:rFonts w:ascii="Times New Roman" w:hAnsi="Times New Roman" w:eastAsia="Times New Roman"/>
        </w:rPr>
        <w:t>）</w:t>
      </w:r>
      <w:r>
        <w:t>＝</w:t>
      </w:r>
      <w:r>
        <w:rPr>
          <w:rFonts w:ascii="Times New Roman" w:hAnsi="Times New Roman" w:eastAsia="Times New Roman"/>
        </w:rPr>
        <w:t>(</w:t>
      </w:r>
      <w:r>
        <w:t>四大格细胞总数</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t>×稀释倍数×</w:t>
      </w:r>
      <w:r>
        <w:rPr>
          <w:rFonts w:ascii="Times New Roman" w:hAnsi="Times New Roman" w:eastAsia="Times New Roman"/>
        </w:rPr>
        <w:t>10</w:t>
      </w:r>
      <w:r>
        <w:rPr>
          <w:rFonts w:ascii="Times New Roman" w:hAnsi="Times New Roman" w:eastAsia="Times New Roman"/>
        </w:rPr>
        <w:t>4</w:t>
      </w:r>
    </w:p>
    <w:p w:rsidR="0018722C">
      <w:pPr>
        <w:topLinePunct/>
      </w:pPr>
      <w:r>
        <w:t>细胞冻存：待细胞长至</w:t>
      </w:r>
      <w:r>
        <w:rPr>
          <w:rFonts w:ascii="Times New Roman" w:hAnsi="Times New Roman" w:eastAsia="Times New Roman"/>
        </w:rPr>
        <w:t>80%</w:t>
      </w:r>
      <w:r>
        <w:t>～</w:t>
      </w:r>
      <w:r>
        <w:rPr>
          <w:rFonts w:ascii="Times New Roman" w:hAnsi="Times New Roman" w:eastAsia="Times New Roman"/>
        </w:rPr>
        <w:t>90%</w:t>
      </w:r>
      <w:r>
        <w:t>汇合度后，用移液器吸去培养皿内的旧培</w:t>
      </w:r>
      <w:r>
        <w:t>养液，用</w:t>
      </w:r>
      <w:r>
        <w:rPr>
          <w:rFonts w:ascii="Times New Roman" w:hAnsi="Times New Roman" w:eastAsia="Times New Roman"/>
        </w:rPr>
        <w:t>1</w:t>
      </w:r>
      <w:r>
        <w:t>×</w:t>
      </w:r>
      <w:r>
        <w:rPr>
          <w:rFonts w:ascii="Times New Roman" w:hAnsi="Times New Roman" w:eastAsia="Times New Roman"/>
        </w:rPr>
        <w:t>PBS</w:t>
      </w:r>
      <w:r>
        <w:t>充分洗涤后，待</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胰蛋白酶将细胞消化至大部分细胞变圆</w:t>
      </w:r>
      <w:r>
        <w:t>后，加入含有胎牛血清的完全培养基终止消化，用移液器反复吹打制成单细胞悬</w:t>
      </w:r>
      <w:r>
        <w:t>液，细胞计数后用</w:t>
      </w:r>
      <w:r>
        <w:rPr>
          <w:rFonts w:ascii="Times New Roman" w:hAnsi="Times New Roman" w:eastAsia="Times New Roman"/>
        </w:rPr>
        <w:t>1000</w:t>
      </w:r>
      <w:r>
        <w:rPr>
          <w:rFonts w:ascii="Times New Roman" w:hAnsi="Times New Roman" w:eastAsia="Times New Roman"/>
        </w:rPr>
        <w:t> </w:t>
      </w:r>
      <w:r>
        <w:rPr>
          <w:rFonts w:ascii="Times New Roman" w:hAnsi="Times New Roman" w:eastAsia="Times New Roman"/>
        </w:rPr>
        <w:t>rpm</w:t>
      </w:r>
      <w:r>
        <w:t>转速，离心</w:t>
      </w:r>
      <w:r>
        <w:rPr>
          <w:rFonts w:ascii="Times New Roman" w:hAnsi="Times New Roman" w:eastAsia="Times New Roman"/>
        </w:rPr>
        <w:t>5</w:t>
      </w:r>
      <w:r>
        <w:t>分钟，弃去上清，以</w:t>
      </w:r>
      <w:r>
        <w:rPr>
          <w:rFonts w:ascii="Times New Roman" w:hAnsi="Times New Roman" w:eastAsia="Times New Roman"/>
        </w:rPr>
        <w:t>10</w:t>
      </w:r>
      <w:r>
        <w:rPr>
          <w:rFonts w:ascii="Times New Roman" w:hAnsi="Times New Roman" w:eastAsia="Times New Roman"/>
        </w:rPr>
        <w:t>6</w:t>
      </w:r>
      <w:r>
        <w:t>个细胞</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ml</w:t>
      </w:r>
      <w:r>
        <w:t>的比例加入冻存液，充分混匀后分装入无菌冻存管中密封，标注细胞系名称、冻</w:t>
      </w:r>
      <w:r>
        <w:t>存人和日期等信息。先置于</w:t>
      </w:r>
      <w:r>
        <w:rPr>
          <w:rFonts w:ascii="Times New Roman" w:hAnsi="Times New Roman" w:eastAsia="Times New Roman"/>
        </w:rPr>
        <w:t>4</w:t>
      </w:r>
      <w:r>
        <w:t>℃，</w:t>
      </w:r>
      <w:r>
        <w:rPr>
          <w:rFonts w:ascii="Times New Roman" w:hAnsi="Times New Roman" w:eastAsia="Times New Roman"/>
        </w:rPr>
        <w:t>30</w:t>
      </w:r>
      <w:r>
        <w:t>分钟，然后</w:t>
      </w:r>
      <w:r>
        <w:rPr>
          <w:rFonts w:ascii="Times New Roman" w:hAnsi="Times New Roman" w:eastAsia="Times New Roman"/>
        </w:rPr>
        <w:t>-20</w:t>
      </w:r>
      <w:r>
        <w:t>℃，</w:t>
      </w:r>
      <w:r>
        <w:rPr>
          <w:rFonts w:ascii="Times New Roman" w:hAnsi="Times New Roman" w:eastAsia="Times New Roman"/>
        </w:rPr>
        <w:t>30</w:t>
      </w:r>
      <w:r>
        <w:t>分钟，再在</w:t>
      </w:r>
      <w:r>
        <w:rPr>
          <w:rFonts w:ascii="Times New Roman" w:hAnsi="Times New Roman" w:eastAsia="Times New Roman"/>
        </w:rPr>
        <w:t>-80</w:t>
      </w:r>
      <w:r>
        <w:t>℃过夜，</w:t>
      </w:r>
      <w:r>
        <w:t>最后置于液氮</w:t>
      </w:r>
      <w:r>
        <w:t>（</w:t>
      </w:r>
      <w:r>
        <w:rPr>
          <w:rFonts w:ascii="Times New Roman" w:hAnsi="Times New Roman" w:eastAsia="Times New Roman"/>
        </w:rPr>
        <w:t>-180</w:t>
      </w:r>
      <w:r>
        <w:t>℃</w:t>
      </w:r>
      <w:r>
        <w:t>）</w:t>
      </w:r>
      <w:r>
        <w:t>罐中保存。</w:t>
      </w:r>
    </w:p>
    <w:p w:rsidR="0018722C">
      <w:pPr>
        <w:pStyle w:val="Heading2"/>
        <w:topLinePunct/>
        <w:ind w:left="171" w:hangingChars="171" w:hanging="171"/>
      </w:pPr>
      <w:r>
        <w:t>（</w:t>
      </w:r>
      <w:r>
        <w:t xml:space="preserve">二</w:t>
      </w:r>
      <w:r>
        <w:t>）</w:t>
      </w:r>
      <w:r>
        <w:t xml:space="preserve"> </w:t>
      </w:r>
      <w:r>
        <w:t>组织和细胞总</w:t>
      </w:r>
      <w:r>
        <w:rPr>
          <w:b/>
        </w:rPr>
        <w:t>RNA</w:t>
      </w:r>
      <w:r>
        <w:t>提取以及</w:t>
      </w:r>
      <w:r>
        <w:rPr>
          <w:b/>
        </w:rPr>
        <w:t>RNA</w:t>
      </w:r>
      <w:r>
        <w:t>浓度测定及质量鉴定</w:t>
      </w:r>
    </w:p>
    <w:p w:rsidR="0018722C">
      <w:pPr>
        <w:topLinePunct/>
      </w:pPr>
      <w:r>
        <w:t>当细胞培养至对数生长期</w:t>
      </w:r>
      <w:r>
        <w:t>（</w:t>
      </w:r>
      <w:r>
        <w:t>一般为第三、四代细胞</w:t>
      </w:r>
      <w:r>
        <w:t>）</w:t>
      </w:r>
      <w:r>
        <w:t>，按照</w:t>
      </w:r>
      <w:r>
        <w:rPr>
          <w:rFonts w:ascii="Times New Roman" w:eastAsia="Times New Roman"/>
        </w:rPr>
        <w:t>T</w:t>
      </w:r>
      <w:r>
        <w:rPr>
          <w:rFonts w:ascii="Times New Roman" w:eastAsia="Times New Roman"/>
        </w:rPr>
        <w:t>rizol</w:t>
      </w:r>
      <w:r>
        <w:t>细胞裂解</w:t>
      </w:r>
      <w:r>
        <w:t>液说明书提取总</w:t>
      </w:r>
      <w:r>
        <w:rPr>
          <w:rFonts w:ascii="Times New Roman" w:eastAsia="Times New Roman"/>
        </w:rPr>
        <w:t>RNA</w:t>
      </w:r>
      <w:r>
        <w:t>。</w:t>
      </w:r>
    </w:p>
    <w:p w:rsidR="0018722C">
      <w:pPr>
        <w:pStyle w:val="cw23"/>
        <w:topLinePunct/>
      </w:pPr>
      <w:r>
        <w:rPr>
          <w:rFonts w:ascii="宋体" w:hAnsi="宋体" w:eastAsia="宋体" w:hint="eastAsia"/>
        </w:rPr>
        <w:t>1. </w:t>
      </w:r>
      <w:r>
        <w:rPr>
          <w:rFonts w:ascii="宋体" w:hAnsi="宋体" w:eastAsia="宋体" w:hint="eastAsia"/>
        </w:rPr>
        <w:t>预处理：取组织块</w:t>
      </w:r>
      <w:r>
        <w:t>50</w:t>
      </w:r>
      <w:r>
        <w:rPr>
          <w:rFonts w:ascii="宋体" w:hAnsi="宋体" w:eastAsia="宋体" w:hint="eastAsia"/>
        </w:rPr>
        <w:t>～</w:t>
      </w:r>
      <w:r>
        <w:t>100</w:t>
      </w:r>
      <w:r>
        <w:t> </w:t>
      </w:r>
      <w:r>
        <w:t>mg</w:t>
      </w:r>
      <w:r/>
      <w:r>
        <w:rPr>
          <w:rFonts w:ascii="宋体" w:hAnsi="宋体" w:eastAsia="宋体" w:hint="eastAsia"/>
        </w:rPr>
        <w:t>放入组织匀浆器，加入</w:t>
      </w:r>
      <w:r>
        <w:t>300</w:t>
      </w:r>
      <w:r/>
      <w:r>
        <w:t>μl</w:t>
      </w:r>
      <w:r>
        <w:rPr>
          <w:rFonts w:ascii="宋体" w:hAnsi="宋体" w:eastAsia="宋体" w:hint="eastAsia"/>
        </w:rPr>
        <w:t>的</w:t>
      </w:r>
      <w:r>
        <w:t>Trizol</w:t>
      </w:r>
      <w:r/>
      <w:r>
        <w:rPr>
          <w:rFonts w:ascii="宋体" w:hAnsi="宋体" w:eastAsia="宋体" w:hint="eastAsia"/>
        </w:rPr>
        <w:t>试剂，</w:t>
      </w:r>
      <w:r>
        <w:rPr>
          <w:rFonts w:ascii="宋体" w:hAnsi="宋体" w:eastAsia="宋体" w:hint="eastAsia"/>
        </w:rPr>
        <w:t>将组织磨匀，移入</w:t>
      </w:r>
      <w:r>
        <w:t>1</w:t>
      </w:r>
      <w:r>
        <w:t>.</w:t>
      </w:r>
      <w:r>
        <w:t>5</w:t>
      </w:r>
      <w:r>
        <w:t> </w:t>
      </w:r>
      <w:r>
        <w:t>ml</w:t>
      </w:r>
      <w:r/>
      <w:r>
        <w:rPr>
          <w:rFonts w:ascii="宋体" w:hAnsi="宋体" w:eastAsia="宋体" w:hint="eastAsia"/>
        </w:rPr>
        <w:t>的</w:t>
      </w:r>
      <w:r>
        <w:t>EP</w:t>
      </w:r>
      <w:r/>
      <w:r>
        <w:rPr>
          <w:rFonts w:ascii="宋体" w:hAnsi="宋体" w:eastAsia="宋体" w:hint="eastAsia"/>
        </w:rPr>
        <w:t>管中再补加</w:t>
      </w:r>
      <w:r>
        <w:t>700</w:t>
      </w:r>
      <w:r/>
      <w:r>
        <w:t>μl</w:t>
      </w:r>
      <w:r>
        <w:t> </w:t>
      </w:r>
      <w:r>
        <w:t>Trizol</w:t>
      </w:r>
      <w:r/>
      <w:r>
        <w:rPr>
          <w:rFonts w:ascii="宋体" w:hAnsi="宋体" w:eastAsia="宋体" w:hint="eastAsia"/>
        </w:rPr>
        <w:t>试剂，室温放置</w:t>
      </w:r>
      <w:r>
        <w:t>5</w:t>
      </w:r>
      <w:r>
        <w:rPr>
          <w:rFonts w:ascii="宋体" w:hAnsi="宋体" w:eastAsia="宋体" w:hint="eastAsia"/>
        </w:rPr>
        <w:t>分钟。提取细胞总</w:t>
      </w:r>
      <w:r>
        <w:t>RNA</w:t>
      </w:r>
      <w:r>
        <w:rPr>
          <w:rFonts w:ascii="宋体" w:hAnsi="宋体" w:eastAsia="宋体" w:hint="eastAsia"/>
        </w:rPr>
        <w:t>，以</w:t>
      </w:r>
      <w:r>
        <w:t>6</w:t>
      </w:r>
      <w:r>
        <w:t> </w:t>
      </w:r>
      <w:r>
        <w:t>cm</w:t>
      </w:r>
      <w:r/>
      <w:r>
        <w:rPr>
          <w:rFonts w:ascii="宋体" w:hAnsi="宋体" w:eastAsia="宋体" w:hint="eastAsia"/>
        </w:rPr>
        <w:t>培养皿为例，弃掉旧培养基，加入</w:t>
      </w:r>
      <w:r>
        <w:t>1</w:t>
      </w:r>
      <w:r>
        <w:t> </w:t>
      </w:r>
      <w:r>
        <w:t>ml</w:t>
      </w:r>
      <w:r>
        <w:t> </w:t>
      </w:r>
      <w:r>
        <w:rPr>
          <w:rFonts w:ascii="宋体" w:hAnsi="宋体" w:eastAsia="宋体" w:hint="eastAsia"/>
        </w:rPr>
        <w:t>的</w:t>
      </w:r>
    </w:p>
    <w:p w:rsidR="0018722C">
      <w:pPr>
        <w:topLinePunct/>
      </w:pPr>
      <w:r>
        <w:rPr>
          <w:rFonts w:ascii="Times New Roman" w:eastAsia="Times New Roman"/>
        </w:rPr>
        <w:t>Trizol</w:t>
      </w:r>
      <w:r>
        <w:t>试剂，室温放置</w:t>
      </w:r>
      <w:r>
        <w:rPr>
          <w:rFonts w:ascii="Times New Roman" w:eastAsia="Times New Roman"/>
        </w:rPr>
        <w:t>5</w:t>
      </w:r>
      <w:r>
        <w:t>分钟，移液器反复吹打后移入</w:t>
      </w:r>
      <w:r>
        <w:rPr>
          <w:rFonts w:ascii="Times New Roman" w:eastAsia="Times New Roman"/>
        </w:rPr>
        <w:t>1</w:t>
      </w:r>
      <w:r>
        <w:rPr>
          <w:rFonts w:ascii="Times New Roman" w:eastAsia="Times New Roman"/>
        </w:rPr>
        <w:t>.</w:t>
      </w:r>
      <w:r>
        <w:rPr>
          <w:rFonts w:ascii="Times New Roman" w:eastAsia="Times New Roman"/>
        </w:rPr>
        <w:t>5 ml EP</w:t>
      </w:r>
      <w:r>
        <w:t>管。</w:t>
      </w:r>
    </w:p>
    <w:p w:rsidR="0018722C">
      <w:pPr>
        <w:pStyle w:val="cw23"/>
        <w:topLinePunct/>
      </w:pPr>
      <w:r>
        <w:rPr>
          <w:rFonts w:ascii="宋体" w:hAnsi="宋体" w:eastAsia="宋体" w:hint="eastAsia"/>
        </w:rPr>
        <w:t>2. </w:t>
      </w:r>
      <w:r>
        <w:rPr>
          <w:rFonts w:ascii="宋体" w:hAnsi="宋体" w:eastAsia="宋体" w:hint="eastAsia"/>
        </w:rPr>
        <w:t>三相分离：按照每</w:t>
      </w:r>
      <w:r>
        <w:t>1</w:t>
      </w:r>
      <w:r>
        <w:t> </w:t>
      </w:r>
      <w:r>
        <w:t>ml</w:t>
      </w:r>
      <w:r>
        <w:t> </w:t>
      </w:r>
      <w:r>
        <w:t>Trizol</w:t>
      </w:r>
      <w:r/>
      <w:r>
        <w:rPr>
          <w:rFonts w:ascii="宋体" w:hAnsi="宋体" w:eastAsia="宋体" w:hint="eastAsia"/>
        </w:rPr>
        <w:t>裂解液加入</w:t>
      </w:r>
      <w:r>
        <w:t>200</w:t>
      </w:r>
      <w:r/>
      <w:r>
        <w:t>μl</w:t>
      </w:r>
      <w:r/>
      <w:r>
        <w:rPr>
          <w:rFonts w:ascii="宋体" w:hAnsi="宋体" w:eastAsia="宋体" w:hint="eastAsia"/>
        </w:rPr>
        <w:t>的氯仿，盖好管盖，用手剧</w:t>
      </w:r>
      <w:r>
        <w:rPr>
          <w:rFonts w:ascii="宋体" w:hAnsi="宋体" w:eastAsia="宋体" w:hint="eastAsia"/>
        </w:rPr>
        <w:t>烈震摇</w:t>
      </w:r>
      <w:r>
        <w:t>15</w:t>
      </w:r>
      <w:r>
        <w:rPr>
          <w:rFonts w:ascii="宋体" w:hAnsi="宋体" w:eastAsia="宋体" w:hint="eastAsia"/>
        </w:rPr>
        <w:t>秒，室温静置</w:t>
      </w:r>
      <w:r>
        <w:t>10</w:t>
      </w:r>
      <w:r>
        <w:rPr>
          <w:rFonts w:ascii="宋体" w:hAnsi="宋体" w:eastAsia="宋体" w:hint="eastAsia"/>
        </w:rPr>
        <w:t>分钟，放入</w:t>
      </w:r>
      <w:r>
        <w:t>4</w:t>
      </w:r>
      <w:r>
        <w:rPr>
          <w:rFonts w:ascii="宋体" w:hAnsi="宋体" w:eastAsia="宋体" w:hint="eastAsia"/>
        </w:rPr>
        <w:t>℃预冷的离心机中，离心</w:t>
      </w:r>
      <w:r>
        <w:t>10</w:t>
      </w:r>
      <w:r>
        <w:rPr>
          <w:rFonts w:ascii="宋体" w:hAnsi="宋体" w:eastAsia="宋体" w:hint="eastAsia"/>
        </w:rPr>
        <w:t>分钟，</w:t>
      </w:r>
      <w:r>
        <w:t>12000 </w:t>
      </w:r>
      <w:r>
        <w:t>g</w:t>
      </w:r>
      <w:r>
        <w:rPr>
          <w:rFonts w:ascii="宋体" w:hAnsi="宋体" w:eastAsia="宋体" w:hint="eastAsia"/>
        </w:rPr>
        <w:t>。</w:t>
      </w:r>
    </w:p>
    <w:p w:rsidR="0018722C">
      <w:pPr>
        <w:pStyle w:val="cw23"/>
        <w:topLinePunct/>
      </w:pPr>
      <w:r>
        <w:rPr>
          <w:rFonts w:ascii="宋体" w:hAnsi="宋体" w:eastAsia="宋体" w:hint="eastAsia"/>
        </w:rPr>
        <w:t>3. </w:t>
      </w:r>
      <w:r>
        <w:t>RNA</w:t>
      </w:r>
      <w:r/>
      <w:r>
        <w:rPr>
          <w:rFonts w:ascii="宋体" w:hAnsi="宋体" w:eastAsia="宋体" w:hint="eastAsia"/>
        </w:rPr>
        <w:t>沉淀：</w:t>
      </w:r>
      <w:r w:rsidR="001852F3">
        <w:rPr>
          <w:rFonts w:ascii="宋体" w:hAnsi="宋体" w:eastAsia="宋体" w:hint="eastAsia"/>
        </w:rPr>
        <w:t xml:space="preserve">用枪头吸取上层水相</w:t>
      </w:r>
      <w:r>
        <w:rPr>
          <w:rFonts w:ascii="宋体" w:hAnsi="宋体" w:eastAsia="宋体" w:hint="eastAsia"/>
        </w:rPr>
        <w:t>（</w:t>
      </w:r>
      <w:r>
        <w:rPr>
          <w:rFonts w:ascii="宋体" w:hAnsi="宋体" w:eastAsia="宋体" w:hint="eastAsia"/>
        </w:rPr>
        <w:t>约</w:t>
      </w:r>
      <w:r>
        <w:t>200</w:t>
      </w:r>
      <w:r>
        <w:t>μl</w:t>
      </w:r>
      <w:r>
        <w:rPr>
          <w:rFonts w:ascii="宋体" w:hAnsi="宋体" w:eastAsia="宋体" w:hint="eastAsia"/>
        </w:rPr>
        <w:t>）</w:t>
      </w:r>
      <w:r>
        <w:rPr>
          <w:rFonts w:ascii="宋体" w:hAnsi="宋体" w:eastAsia="宋体" w:hint="eastAsia"/>
        </w:rPr>
        <w:t>至一新的</w:t>
      </w:r>
      <w:r>
        <w:t>1</w:t>
      </w:r>
      <w:r>
        <w:t>.</w:t>
      </w:r>
      <w:r>
        <w:t>5 ml EP</w:t>
      </w:r>
      <w:r>
        <w:rPr>
          <w:rFonts w:ascii="宋体" w:hAnsi="宋体" w:eastAsia="宋体" w:hint="eastAsia"/>
        </w:rPr>
        <w:t>管中，按</w:t>
      </w:r>
      <w:r>
        <w:rPr>
          <w:rFonts w:ascii="宋体" w:hAnsi="宋体" w:eastAsia="宋体" w:hint="eastAsia"/>
        </w:rPr>
        <w:t>照每</w:t>
      </w:r>
      <w:r>
        <w:t>1</w:t>
      </w:r>
      <w:r>
        <w:t> </w:t>
      </w:r>
      <w:r>
        <w:t>ml</w:t>
      </w:r>
      <w:r>
        <w:t> </w:t>
      </w:r>
      <w:r>
        <w:t>Trizol</w:t>
      </w:r>
      <w:r>
        <w:rPr>
          <w:rFonts w:ascii="宋体" w:hAnsi="宋体" w:eastAsia="宋体" w:hint="eastAsia"/>
        </w:rPr>
        <w:t>裂解液加入</w:t>
      </w:r>
      <w:r>
        <w:t>500</w:t>
      </w:r>
      <w:r/>
      <w:r>
        <w:t>μl</w:t>
      </w:r>
      <w:r/>
      <w:r>
        <w:rPr>
          <w:rFonts w:ascii="宋体" w:hAnsi="宋体" w:eastAsia="宋体" w:hint="eastAsia"/>
        </w:rPr>
        <w:t>异丙醇后混匀，室温放置</w:t>
      </w:r>
      <w:r>
        <w:t>10</w:t>
      </w:r>
      <w:r/>
      <w:r>
        <w:rPr>
          <w:rFonts w:ascii="宋体" w:hAnsi="宋体" w:eastAsia="宋体" w:hint="eastAsia"/>
        </w:rPr>
        <w:t>分钟，放入离心机中离心，</w:t>
      </w:r>
      <w:r>
        <w:t>4</w:t>
      </w:r>
      <w:r>
        <w:rPr>
          <w:rFonts w:ascii="宋体" w:hAnsi="宋体" w:eastAsia="宋体" w:hint="eastAsia"/>
        </w:rPr>
        <w:t>℃，</w:t>
      </w:r>
      <w:r>
        <w:t>12000</w:t>
      </w:r>
      <w:r>
        <w:t> </w:t>
      </w:r>
      <w:r>
        <w:t>g</w:t>
      </w:r>
      <w:r>
        <w:rPr>
          <w:rFonts w:ascii="宋体" w:hAnsi="宋体" w:eastAsia="宋体" w:hint="eastAsia"/>
        </w:rPr>
        <w:t>，</w:t>
      </w:r>
      <w:r>
        <w:t>10</w:t>
      </w:r>
      <w:r/>
      <w:r>
        <w:rPr>
          <w:rFonts w:ascii="宋体" w:hAnsi="宋体" w:eastAsia="宋体" w:hint="eastAsia"/>
        </w:rPr>
        <w:t>分钟。</w:t>
      </w:r>
    </w:p>
    <w:p w:rsidR="0018722C">
      <w:pPr>
        <w:topLinePunct/>
      </w:pPr>
      <w:r>
        <w:rPr>
          <w:rFonts w:cstheme="minorBidi" w:hAnsiTheme="minorHAnsi" w:eastAsiaTheme="minorHAnsi" w:asciiTheme="minorHAnsi"/>
        </w:rPr>
        <w:t>21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8.463997pt,16.863680pt" to="506.973997pt,16.863680pt" stroked="true" strokeweight=".48pt" strokecolor="#000000">
            <v:stroke dashstyle="solid"/>
            <w10:wrap type="topAndBottom"/>
          </v:line>
        </w:pict>
      </w:r>
      <w:r>
        <w:rPr>
          <w:kern w:val="2"/>
          <w:szCs w:val="22"/>
          <w:rFonts w:ascii="宋体" w:eastAsia="宋体" w:hint="eastAsia" w:cstheme="minorBidi" w:hAnsiTheme="minorHAnsi"/>
          <w:sz w:val="21"/>
        </w:rPr>
        <w:t>广州医科大学博士学位论文</w:t>
      </w:r>
    </w:p>
    <w:p w:rsidR="0018722C">
      <w:pPr>
        <w:pStyle w:val="cw23"/>
        <w:topLinePunct/>
      </w:pPr>
      <w:r>
        <w:rPr>
          <w:rFonts w:ascii="宋体" w:hAnsi="宋体" w:eastAsia="宋体" w:hint="eastAsia"/>
        </w:rPr>
        <w:t>4. </w:t>
      </w:r>
      <w:r>
        <w:t>RNA</w:t>
      </w:r>
      <w:r/>
      <w:r>
        <w:rPr>
          <w:rFonts w:ascii="宋体" w:hAnsi="宋体" w:eastAsia="宋体" w:hint="eastAsia"/>
        </w:rPr>
        <w:t>洗涤：倒除上清后加入</w:t>
      </w:r>
      <w:r>
        <w:t>1</w:t>
      </w:r>
      <w:r>
        <w:t> </w:t>
      </w:r>
      <w:r>
        <w:t>ml75%</w:t>
      </w:r>
      <w:r>
        <w:rPr>
          <w:rFonts w:ascii="宋体" w:hAnsi="宋体" w:eastAsia="宋体" w:hint="eastAsia"/>
        </w:rPr>
        <w:t>的乙醇，上下颠倒混匀，放入</w:t>
      </w:r>
      <w:r>
        <w:t>4</w:t>
      </w:r>
      <w:r>
        <w:rPr>
          <w:rFonts w:ascii="宋体" w:hAnsi="宋体" w:eastAsia="宋体" w:hint="eastAsia"/>
        </w:rPr>
        <w:t>℃的离</w:t>
      </w:r>
      <w:r>
        <w:rPr>
          <w:rFonts w:ascii="宋体" w:hAnsi="宋体" w:eastAsia="宋体" w:hint="eastAsia"/>
        </w:rPr>
        <w:t>心机中以</w:t>
      </w:r>
      <w:r>
        <w:t>7500 g</w:t>
      </w:r>
      <w:r/>
      <w:r>
        <w:rPr>
          <w:rFonts w:ascii="宋体" w:hAnsi="宋体" w:eastAsia="宋体" w:hint="eastAsia"/>
        </w:rPr>
        <w:t>的速度离心</w:t>
      </w:r>
      <w:r>
        <w:t>5</w:t>
      </w:r>
      <w:r>
        <w:rPr>
          <w:rFonts w:ascii="宋体" w:hAnsi="宋体" w:eastAsia="宋体" w:hint="eastAsia"/>
        </w:rPr>
        <w:t>分钟。</w:t>
      </w:r>
    </w:p>
    <w:p w:rsidR="0018722C">
      <w:pPr>
        <w:pStyle w:val="cw23"/>
        <w:topLinePunct/>
      </w:pPr>
      <w:r>
        <w:rPr>
          <w:rFonts w:ascii="宋体" w:hAnsi="宋体" w:eastAsia="宋体" w:hint="eastAsia"/>
        </w:rPr>
        <w:t>5. </w:t>
      </w:r>
      <w:r>
        <w:t>RNA</w:t>
      </w:r>
      <w:r/>
      <w:r>
        <w:rPr>
          <w:rFonts w:ascii="宋体" w:hAnsi="宋体" w:eastAsia="宋体" w:hint="eastAsia"/>
        </w:rPr>
        <w:t>第二次洗涤：倒除上清后加入</w:t>
      </w:r>
      <w:r>
        <w:t>1</w:t>
      </w:r>
      <w:r>
        <w:t> </w:t>
      </w:r>
      <w:r>
        <w:t>ml</w:t>
      </w:r>
      <w:r>
        <w:t> </w:t>
      </w:r>
      <w:r>
        <w:t>95%</w:t>
      </w:r>
      <w:r>
        <w:rPr>
          <w:rFonts w:ascii="宋体" w:hAnsi="宋体" w:eastAsia="宋体" w:hint="eastAsia"/>
        </w:rPr>
        <w:t>的乙醇，放入</w:t>
      </w:r>
      <w:r>
        <w:t>4</w:t>
      </w:r>
      <w:r>
        <w:rPr>
          <w:rFonts w:ascii="宋体" w:hAnsi="宋体" w:eastAsia="宋体" w:hint="eastAsia"/>
        </w:rPr>
        <w:t>℃的离心机中离</w:t>
      </w:r>
      <w:r>
        <w:rPr>
          <w:rFonts w:ascii="宋体" w:hAnsi="宋体" w:eastAsia="宋体" w:hint="eastAsia"/>
        </w:rPr>
        <w:t>心</w:t>
      </w:r>
      <w:r>
        <w:t>5</w:t>
      </w:r>
      <w:r>
        <w:rPr>
          <w:rFonts w:ascii="宋体" w:hAnsi="宋体" w:eastAsia="宋体" w:hint="eastAsia"/>
        </w:rPr>
        <w:t>分钟，</w:t>
      </w:r>
      <w:r>
        <w:t>7500 </w:t>
      </w:r>
      <w:r>
        <w:t>g</w:t>
      </w:r>
      <w:r>
        <w:rPr>
          <w:rFonts w:ascii="宋体" w:hAnsi="宋体" w:eastAsia="宋体" w:hint="eastAsia"/>
        </w:rPr>
        <w:t>。</w:t>
      </w:r>
    </w:p>
    <w:p w:rsidR="0018722C">
      <w:pPr>
        <w:pStyle w:val="cw23"/>
        <w:topLinePunct/>
      </w:pPr>
      <w:r>
        <w:rPr>
          <w:rFonts w:ascii="宋体" w:hAnsi="宋体" w:eastAsia="宋体" w:hint="eastAsia"/>
        </w:rPr>
        <w:t>6. </w:t>
      </w:r>
      <w:r>
        <w:t>RNA</w:t>
      </w:r>
      <w:r/>
      <w:r>
        <w:rPr>
          <w:rFonts w:ascii="宋体" w:hAnsi="宋体" w:eastAsia="宋体" w:hint="eastAsia"/>
        </w:rPr>
        <w:t>溶解：弃掉上清，倒置在超净工作台中，干燥</w:t>
      </w:r>
      <w:r>
        <w:t>10</w:t>
      </w:r>
      <w:r/>
      <w:r>
        <w:rPr>
          <w:rFonts w:ascii="宋体" w:hAnsi="宋体" w:eastAsia="宋体" w:hint="eastAsia"/>
        </w:rPr>
        <w:t>分钟至乙醇完全挥发，</w:t>
      </w:r>
      <w:r>
        <w:rPr>
          <w:rFonts w:ascii="宋体" w:hAnsi="宋体" w:eastAsia="宋体" w:hint="eastAsia"/>
        </w:rPr>
        <w:t>然后加入</w:t>
      </w:r>
      <w:r>
        <w:t>20</w:t>
      </w:r>
      <w:r/>
      <w:r>
        <w:t>μl DEPC</w:t>
      </w:r>
      <w:r/>
      <w:r>
        <w:rPr>
          <w:rFonts w:ascii="宋体" w:hAnsi="宋体" w:eastAsia="宋体" w:hint="eastAsia"/>
        </w:rPr>
        <w:t>水溶解，轻轻吹打数次，置于</w:t>
      </w:r>
      <w:r>
        <w:t>56</w:t>
      </w:r>
      <w:r>
        <w:rPr>
          <w:rFonts w:ascii="宋体" w:hAnsi="宋体" w:eastAsia="宋体" w:hint="eastAsia"/>
        </w:rPr>
        <w:t>℃温育器中温育</w:t>
      </w:r>
      <w:r>
        <w:t>10</w:t>
      </w:r>
      <w:r/>
      <w:r>
        <w:rPr>
          <w:rFonts w:ascii="宋体" w:hAnsi="宋体" w:eastAsia="宋体" w:hint="eastAsia"/>
        </w:rPr>
        <w:t>分钟助溶。</w:t>
      </w:r>
    </w:p>
    <w:p w:rsidR="0018722C">
      <w:pPr>
        <w:pStyle w:val="cw23"/>
        <w:topLinePunct/>
      </w:pPr>
      <w:r>
        <w:rPr>
          <w:rFonts w:ascii="宋体" w:hAnsi="宋体" w:eastAsia="宋体" w:hint="eastAsia"/>
        </w:rPr>
        <w:t>7. </w:t>
      </w:r>
      <w:r>
        <w:t>RNA</w:t>
      </w:r>
      <w:r/>
      <w:r>
        <w:rPr>
          <w:rFonts w:ascii="宋体" w:hAnsi="宋体" w:eastAsia="宋体" w:hint="eastAsia"/>
        </w:rPr>
        <w:t>分装储存：加入</w:t>
      </w:r>
      <w:r>
        <w:t>1</w:t>
      </w:r>
      <w:r/>
      <w:r>
        <w:t>μl </w:t>
      </w:r>
      <w:r>
        <w:t>RNasin</w:t>
      </w:r>
      <w:r>
        <w:rPr>
          <w:rFonts w:ascii="宋体" w:hAnsi="宋体" w:eastAsia="宋体" w:hint="eastAsia"/>
        </w:rPr>
        <w:t>，调整</w:t>
      </w:r>
      <w:r>
        <w:t>RNA</w:t>
      </w:r>
      <w:r/>
      <w:r>
        <w:rPr>
          <w:rFonts w:ascii="宋体" w:hAnsi="宋体" w:eastAsia="宋体" w:hint="eastAsia"/>
        </w:rPr>
        <w:t>浓度为</w:t>
      </w:r>
      <w:r>
        <w:t>250 ng</w:t>
      </w:r>
      <w:r>
        <w:t>/</w:t>
      </w:r>
      <w:r/>
      <w:r>
        <w:t>μl</w:t>
      </w:r>
      <w:r>
        <w:rPr>
          <w:rFonts w:ascii="宋体" w:hAnsi="宋体" w:eastAsia="宋体" w:hint="eastAsia"/>
        </w:rPr>
        <w:t>，分装后转入</w:t>
      </w:r>
    </w:p>
    <w:p w:rsidR="0018722C">
      <w:pPr>
        <w:topLinePunct/>
      </w:pPr>
      <w:r>
        <w:rPr>
          <w:rFonts w:ascii="Times New Roman" w:hAnsi="Times New Roman" w:eastAsia="Times New Roman"/>
        </w:rPr>
        <w:t>-70</w:t>
      </w:r>
      <w:r>
        <w:t>℃超低温冰箱储存，或立即用于逆转录。</w:t>
      </w:r>
    </w:p>
    <w:p w:rsidR="0018722C">
      <w:pPr>
        <w:pStyle w:val="cw23"/>
        <w:topLinePunct/>
      </w:pPr>
      <w:r>
        <w:t>8. </w:t>
      </w:r>
      <w:r>
        <w:t>RNA</w:t>
      </w:r>
      <w:r/>
      <w:r>
        <w:rPr>
          <w:rFonts w:ascii="宋体" w:hAnsi="宋体" w:eastAsia="宋体" w:hint="eastAsia"/>
        </w:rPr>
        <w:t>浓度及质量测定：取</w:t>
      </w:r>
      <w:r>
        <w:t>2</w:t>
      </w:r>
      <w:r w:rsidR="001852F3">
        <w:t xml:space="preserve">μl RNA</w:t>
      </w:r>
      <w:r/>
      <w:r>
        <w:rPr>
          <w:rFonts w:ascii="宋体" w:hAnsi="宋体" w:eastAsia="宋体" w:hint="eastAsia"/>
        </w:rPr>
        <w:t>样品，以</w:t>
      </w:r>
      <w:r>
        <w:t>Rnase-free</w:t>
      </w:r>
      <w:r>
        <w:t> </w:t>
      </w:r>
      <w:r>
        <w:t>H</w:t>
      </w:r>
      <w:r>
        <w:t>2</w:t>
      </w:r>
      <w:r>
        <w:t>O</w:t>
      </w:r>
      <w:r>
        <w:rPr>
          <w:rFonts w:ascii="宋体" w:hAnsi="宋体" w:eastAsia="宋体" w:hint="eastAsia"/>
        </w:rPr>
        <w:t>调零，</w:t>
      </w:r>
      <w:r>
        <w:t>Rnase-free</w:t>
      </w:r>
    </w:p>
    <w:p w:rsidR="0018722C">
      <w:pPr>
        <w:topLinePunct/>
      </w:pPr>
      <w:r>
        <w:rPr>
          <w:rFonts w:ascii="Times New Roman" w:eastAsia="Times New Roman"/>
        </w:rPr>
        <w:t>H</w:t>
      </w:r>
      <w:r>
        <w:rPr>
          <w:rFonts w:ascii="Times New Roman" w:eastAsia="Times New Roman"/>
        </w:rPr>
        <w:t>2</w:t>
      </w:r>
      <w:r>
        <w:rPr>
          <w:rFonts w:ascii="Times New Roman" w:eastAsia="Times New Roman"/>
        </w:rPr>
        <w:t>O</w:t>
      </w:r>
      <w:r>
        <w:t>作为空白对照，使用</w:t>
      </w:r>
      <w:r>
        <w:rPr>
          <w:rFonts w:ascii="Times New Roman" w:eastAsia="Times New Roman"/>
        </w:rPr>
        <w:t>ND-1000</w:t>
      </w:r>
      <w:r>
        <w:t>紫外可见光分光光度计测量</w:t>
      </w:r>
      <w:r>
        <w:rPr>
          <w:rFonts w:ascii="Times New Roman" w:eastAsia="Times New Roman"/>
        </w:rPr>
        <w:t>RNA</w:t>
      </w:r>
      <w:r>
        <w:t>样品的</w:t>
      </w:r>
      <w:r>
        <w:t>浓度值，以及</w:t>
      </w:r>
      <w:r>
        <w:rPr>
          <w:rFonts w:ascii="Times New Roman" w:eastAsia="Times New Roman"/>
        </w:rPr>
        <w:t>OD</w:t>
      </w:r>
      <w:r>
        <w:rPr>
          <w:rFonts w:ascii="Times New Roman" w:eastAsia="Times New Roman"/>
        </w:rPr>
        <w:t>260</w:t>
      </w:r>
      <w:r>
        <w:rPr>
          <w:rFonts w:ascii="Times New Roman" w:eastAsia="Times New Roman"/>
        </w:rPr>
        <w:t>/</w:t>
      </w:r>
      <w:r>
        <w:rPr>
          <w:rFonts w:ascii="Times New Roman" w:eastAsia="Times New Roman"/>
        </w:rPr>
        <w:t xml:space="preserve"> OD</w:t>
      </w:r>
      <w:r>
        <w:rPr>
          <w:rFonts w:ascii="Times New Roman" w:eastAsia="Times New Roman"/>
        </w:rPr>
        <w:t>280</w:t>
      </w:r>
      <w:r>
        <w:t>值和</w:t>
      </w:r>
      <w:r>
        <w:rPr>
          <w:rFonts w:ascii="Times New Roman" w:eastAsia="Times New Roman"/>
        </w:rPr>
        <w:t>OD</w:t>
      </w:r>
      <w:r>
        <w:rPr>
          <w:rFonts w:ascii="Times New Roman" w:eastAsia="Times New Roman"/>
        </w:rPr>
        <w:t>260</w:t>
      </w:r>
      <w:r>
        <w:rPr>
          <w:rFonts w:ascii="Times New Roman" w:eastAsia="Times New Roman"/>
        </w:rPr>
        <w:t>/</w:t>
      </w:r>
      <w:r>
        <w:rPr>
          <w:rFonts w:ascii="Times New Roman" w:eastAsia="Times New Roman"/>
        </w:rPr>
        <w:t xml:space="preserve"> OD</w:t>
      </w:r>
      <w:r>
        <w:rPr>
          <w:rFonts w:ascii="Times New Roman" w:eastAsia="Times New Roman"/>
        </w:rPr>
        <w:t>230</w:t>
      </w:r>
      <w:r>
        <w:t>值。两项比值均为</w:t>
      </w:r>
      <w:r>
        <w:rPr>
          <w:rFonts w:ascii="Times New Roman" w:eastAsia="Times New Roman"/>
        </w:rPr>
        <w:t>2</w:t>
      </w:r>
      <w:r>
        <w:t>左右的样品被认为可用于下一步实验。</w:t>
      </w:r>
    </w:p>
    <w:p w:rsidR="0018722C">
      <w:pPr>
        <w:pStyle w:val="Heading2"/>
        <w:topLinePunct/>
        <w:ind w:left="171" w:hangingChars="171" w:hanging="171"/>
      </w:pPr>
      <w:r>
        <w:t>（</w:t>
      </w:r>
      <w:r>
        <w:t xml:space="preserve">三</w:t>
      </w:r>
      <w:r>
        <w:t>）</w:t>
      </w:r>
      <w:r>
        <w:t xml:space="preserve"> </w:t>
      </w:r>
      <w:r>
        <w:t>逆转录与实时定量</w:t>
      </w:r>
      <w:r>
        <w:rPr>
          <w:b/>
        </w:rPr>
        <w:t>PCR</w:t>
      </w:r>
    </w:p>
    <w:p w:rsidR="0018722C">
      <w:pPr>
        <w:pStyle w:val="cw23"/>
        <w:topLinePunct/>
      </w:pPr>
      <w:r>
        <w:rPr>
          <w:rFonts w:ascii="宋体" w:eastAsia="宋体" w:hint="eastAsia"/>
        </w:rPr>
        <w:t>1. </w:t>
      </w:r>
      <w:r>
        <w:t>miRNA</w:t>
      </w:r>
      <w:r/>
      <w:r>
        <w:rPr>
          <w:rFonts w:ascii="宋体" w:eastAsia="宋体" w:hint="eastAsia"/>
        </w:rPr>
        <w:t>逆转录反应体系制备：</w:t>
      </w:r>
    </w:p>
    <w:p w:rsidR="0018722C">
      <w:pPr>
        <w:pStyle w:val="cw23"/>
        <w:topLinePunct/>
      </w:pPr>
      <w:r>
        <w:t>1</w:t>
      </w:r>
      <w:r>
        <w:t>)</w:t>
      </w:r>
      <w:r>
        <w:rPr>
          <w:rFonts w:ascii="宋体" w:eastAsia="宋体" w:hint="eastAsia"/>
        </w:rPr>
        <w:t>制备</w:t>
      </w:r>
      <w:r>
        <w:t>RT </w:t>
      </w:r>
      <w:r>
        <w:t>master</w:t>
      </w:r>
      <w:r>
        <w:t> </w:t>
      </w:r>
      <w:r>
        <w:t>Mix</w:t>
      </w:r>
    </w:p>
    <w:tbl>
      <w:tblPr>
        <w:tblW w:w="0" w:type="auto"/>
        <w:tblInd w:w="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6"/>
        <w:gridCol w:w="3941"/>
      </w:tblGrid>
      <w:tr>
        <w:trPr>
          <w:trHeight w:val="620" w:hRule="atLeast"/>
        </w:trPr>
        <w:tc>
          <w:tcPr>
            <w:tcW w:w="396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9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w:t>
            </w:r>
            <w:r>
              <w:rPr>
                <w:rFonts w:ascii="宋体" w:hAnsi="宋体" w:eastAsia="宋体" w:hint="eastAsia"/>
              </w:rPr>
              <w:t>（</w:t>
            </w:r>
            <w:r>
              <w:t>μl</w:t>
            </w:r>
            <w:r>
              <w:rPr>
                <w:rFonts w:ascii="宋体" w:hAnsi="宋体" w:eastAsia="宋体" w:hint="eastAsia"/>
              </w:rPr>
              <w:t>）</w:t>
            </w:r>
          </w:p>
        </w:tc>
      </w:tr>
      <w:tr>
        <w:trPr>
          <w:trHeight w:val="620" w:hRule="atLeast"/>
        </w:trPr>
        <w:tc>
          <w:tcPr>
            <w:tcW w:w="3966" w:type="dxa"/>
            <w:tcBorders>
              <w:top w:val="single" w:sz="4" w:space="0" w:color="000000"/>
            </w:tcBorders>
          </w:tcPr>
          <w:p w:rsidR="0018722C">
            <w:pPr>
              <w:topLinePunct/>
              <w:ind w:leftChars="0" w:left="0" w:rightChars="0" w:right="0" w:firstLineChars="0" w:firstLine="0"/>
              <w:spacing w:line="240" w:lineRule="atLeast"/>
            </w:pPr>
            <w:r>
              <w:t>D</w:t>
            </w:r>
            <w:r>
              <w:t xml:space="preserve">NTPs </w:t>
            </w:r>
            <w:r>
              <w:t xml:space="preserve">(</w:t>
            </w:r>
            <w:r>
              <w:t xml:space="preserve">100</w:t>
            </w:r>
            <w:r>
              <w:t xml:space="preserve">/</w:t>
            </w:r>
            <w:r>
              <w:t xml:space="preserve"> um</w:t>
            </w:r>
            <w:r>
              <w:t xml:space="preserve">)</w:t>
            </w:r>
          </w:p>
        </w:tc>
        <w:tc>
          <w:tcPr>
            <w:tcW w:w="3941" w:type="dxa"/>
            <w:tcBorders>
              <w:top w:val="single" w:sz="4" w:space="0" w:color="000000"/>
            </w:tcBorders>
          </w:tcPr>
          <w:p w:rsidR="0018722C">
            <w:pPr>
              <w:topLinePunct/>
              <w:ind w:leftChars="0" w:left="0" w:rightChars="0" w:right="0" w:firstLineChars="0" w:firstLine="0"/>
              <w:spacing w:line="240" w:lineRule="atLeast"/>
            </w:pPr>
            <w:r>
              <w:t>0.075</w:t>
            </w:r>
          </w:p>
        </w:tc>
      </w:tr>
      <w:tr>
        <w:trPr>
          <w:trHeight w:val="620" w:hRule="atLeast"/>
        </w:trPr>
        <w:tc>
          <w:tcPr>
            <w:tcW w:w="3966" w:type="dxa"/>
          </w:tcPr>
          <w:p w:rsidR="0018722C">
            <w:pPr>
              <w:topLinePunct/>
              <w:ind w:leftChars="0" w:left="0" w:rightChars="0" w:right="0" w:firstLineChars="0" w:firstLine="0"/>
              <w:spacing w:line="240" w:lineRule="atLeast"/>
            </w:pPr>
            <w:r>
              <w:t xml:space="preserve">RT Enzyme </w:t>
            </w:r>
            <w:r>
              <w:t xml:space="preserve">(</w:t>
            </w:r>
            <w:r>
              <w:t xml:space="preserve">50 u</w:t>
            </w:r>
            <w:r>
              <w:t xml:space="preserve">/</w:t>
            </w:r>
            <w:r>
              <w:t xml:space="preserve"> μl</w:t>
            </w:r>
            <w:r>
              <w:t xml:space="preserve">)</w:t>
            </w:r>
          </w:p>
        </w:tc>
        <w:tc>
          <w:tcPr>
            <w:tcW w:w="3941" w:type="dxa"/>
          </w:tcPr>
          <w:p w:rsidR="0018722C">
            <w:pPr>
              <w:topLinePunct/>
              <w:ind w:leftChars="0" w:left="0" w:rightChars="0" w:right="0" w:firstLineChars="0" w:firstLine="0"/>
              <w:spacing w:line="240" w:lineRule="atLeast"/>
            </w:pPr>
            <w:r>
              <w:t>0.5</w:t>
            </w:r>
          </w:p>
        </w:tc>
      </w:tr>
      <w:tr>
        <w:trPr>
          <w:trHeight w:val="620" w:hRule="atLeast"/>
        </w:trPr>
        <w:tc>
          <w:tcPr>
            <w:tcW w:w="3966" w:type="dxa"/>
          </w:tcPr>
          <w:p w:rsidR="0018722C">
            <w:pPr>
              <w:topLinePunct/>
              <w:ind w:leftChars="0" w:left="0" w:rightChars="0" w:right="0" w:firstLineChars="0" w:firstLine="0"/>
              <w:spacing w:line="240" w:lineRule="atLeast"/>
            </w:pPr>
            <w:r>
              <w:t>10  </w:t>
            </w:r>
            <w:r>
              <w:rPr>
                <w:rFonts w:ascii="宋体" w:hAnsi="宋体"/>
              </w:rPr>
              <w:t>× </w:t>
            </w:r>
            <w:r>
              <w:t>RT buffer</w:t>
            </w:r>
          </w:p>
        </w:tc>
        <w:tc>
          <w:tcPr>
            <w:tcW w:w="3941" w:type="dxa"/>
          </w:tcPr>
          <w:p w:rsidR="0018722C">
            <w:pPr>
              <w:topLinePunct/>
              <w:ind w:leftChars="0" w:left="0" w:rightChars="0" w:right="0" w:firstLineChars="0" w:firstLine="0"/>
              <w:spacing w:line="240" w:lineRule="atLeast"/>
            </w:pPr>
            <w:r>
              <w:t>0.75</w:t>
            </w:r>
          </w:p>
        </w:tc>
      </w:tr>
      <w:tr>
        <w:trPr>
          <w:trHeight w:val="620" w:hRule="atLeast"/>
        </w:trPr>
        <w:tc>
          <w:tcPr>
            <w:tcW w:w="3966" w:type="dxa"/>
          </w:tcPr>
          <w:p w:rsidR="0018722C">
            <w:pPr>
              <w:topLinePunct/>
              <w:ind w:leftChars="0" w:left="0" w:rightChars="0" w:right="0" w:firstLineChars="0" w:firstLine="0"/>
              <w:spacing w:line="240" w:lineRule="atLeast"/>
            </w:pPr>
            <w:r>
              <w:t xml:space="preserve">RNease inhibitor </w:t>
            </w:r>
            <w:r>
              <w:t xml:space="preserve">(</w:t>
            </w:r>
            <w:r>
              <w:t xml:space="preserve">20 u</w:t>
            </w:r>
            <w:r>
              <w:t xml:space="preserve">/</w:t>
            </w:r>
            <w:r>
              <w:t xml:space="preserve"> μl</w:t>
            </w:r>
            <w:r>
              <w:t xml:space="preserve">)</w:t>
            </w:r>
          </w:p>
        </w:tc>
        <w:tc>
          <w:tcPr>
            <w:tcW w:w="3941" w:type="dxa"/>
          </w:tcPr>
          <w:p w:rsidR="0018722C">
            <w:pPr>
              <w:topLinePunct/>
              <w:ind w:leftChars="0" w:left="0" w:rightChars="0" w:right="0" w:firstLineChars="0" w:firstLine="0"/>
              <w:spacing w:line="240" w:lineRule="atLeast"/>
            </w:pPr>
            <w:r>
              <w:t>0.095</w:t>
            </w:r>
          </w:p>
        </w:tc>
      </w:tr>
      <w:tr>
        <w:trPr>
          <w:trHeight w:val="620" w:hRule="atLeast"/>
        </w:trPr>
        <w:tc>
          <w:tcPr>
            <w:tcW w:w="3966" w:type="dxa"/>
          </w:tcPr>
          <w:p w:rsidR="0018722C">
            <w:pPr>
              <w:topLinePunct/>
              <w:ind w:leftChars="0" w:left="0" w:rightChars="0" w:right="0" w:firstLineChars="0" w:firstLine="0"/>
              <w:spacing w:line="240" w:lineRule="atLeast"/>
            </w:pPr>
            <w:r>
              <w:t>Rnease-Free d</w:t>
            </w:r>
            <w:r>
              <w:t>3</w:t>
            </w:r>
            <w:r>
              <w:t>H</w:t>
            </w:r>
            <w:r>
              <w:t>2</w:t>
            </w:r>
            <w:r>
              <w:t>O</w:t>
            </w:r>
          </w:p>
        </w:tc>
        <w:tc>
          <w:tcPr>
            <w:tcW w:w="3941" w:type="dxa"/>
          </w:tcPr>
          <w:p w:rsidR="0018722C">
            <w:pPr>
              <w:topLinePunct/>
              <w:ind w:leftChars="0" w:left="0" w:rightChars="0" w:right="0" w:firstLineChars="0" w:firstLine="0"/>
              <w:spacing w:line="240" w:lineRule="atLeast"/>
            </w:pPr>
            <w:r>
              <w:t>2.08</w:t>
            </w:r>
          </w:p>
        </w:tc>
      </w:tr>
      <w:tr>
        <w:trPr>
          <w:trHeight w:val="600" w:hRule="atLeast"/>
        </w:trPr>
        <w:tc>
          <w:tcPr>
            <w:tcW w:w="396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3941" w:type="dxa"/>
            <w:tcBorders>
              <w:bottom w:val="single" w:sz="4" w:space="0" w:color="000000"/>
            </w:tcBorders>
          </w:tcPr>
          <w:p w:rsidR="0018722C">
            <w:pPr>
              <w:topLinePunct/>
              <w:ind w:leftChars="0" w:left="0" w:rightChars="0" w:right="0" w:firstLineChars="0" w:firstLine="0"/>
              <w:spacing w:line="240" w:lineRule="atLeast"/>
            </w:pPr>
            <w:r>
              <w:t>3.5</w:t>
            </w:r>
          </w:p>
        </w:tc>
      </w:tr>
    </w:tbl>
    <w:p w:rsidR="0018722C">
      <w:pPr>
        <w:pStyle w:val="affa"/>
      </w:pPr>
    </w:p>
    <w:p w:rsidR="0018722C">
      <w:pPr>
        <w:pStyle w:val="cw23"/>
        <w:topLinePunct/>
      </w:pPr>
      <w:r>
        <w:t>2</w:t>
      </w:r>
      <w:r>
        <w:t>)</w:t>
      </w:r>
      <w:r>
        <w:rPr>
          <w:rFonts w:ascii="宋体" w:hAnsi="宋体" w:eastAsia="宋体" w:hint="eastAsia"/>
        </w:rPr>
        <w:t>每个样品逆转录反应吸取</w:t>
      </w:r>
      <w:r>
        <w:t>3</w:t>
      </w:r>
      <w:r>
        <w:t>.</w:t>
      </w:r>
      <w:r>
        <w:t>5</w:t>
      </w:r>
      <w:r/>
      <w:r>
        <w:t>μl</w:t>
      </w:r>
      <w:r>
        <w:t> </w:t>
      </w:r>
      <w:r>
        <w:t>RT </w:t>
      </w:r>
      <w:r>
        <w:t>master</w:t>
      </w:r>
      <w:r>
        <w:t> </w:t>
      </w:r>
      <w:r>
        <w:t>Mix</w:t>
      </w:r>
      <w:r/>
      <w:r>
        <w:rPr>
          <w:rFonts w:ascii="宋体" w:hAnsi="宋体" w:eastAsia="宋体" w:hint="eastAsia"/>
        </w:rPr>
        <w:t>至</w:t>
      </w:r>
      <w:r>
        <w:t>200</w:t>
      </w:r>
      <w:r/>
      <w:r>
        <w:t>μl</w:t>
      </w:r>
      <w:r>
        <w:t> </w:t>
      </w:r>
      <w:r>
        <w:t>PCR</w:t>
      </w:r>
      <w:r/>
      <w:r>
        <w:rPr>
          <w:rFonts w:ascii="宋体" w:hAnsi="宋体" w:eastAsia="宋体" w:hint="eastAsia"/>
        </w:rPr>
        <w:t>管中，加入</w:t>
      </w:r>
      <w:r>
        <w:t>RNA</w:t>
      </w:r>
    </w:p>
    <w:p w:rsidR="0018722C">
      <w:pPr>
        <w:topLinePunct/>
      </w:pPr>
      <w:r>
        <w:t>样品</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，枪头混匀，瞬时离心；</w:t>
      </w:r>
    </w:p>
    <w:p w:rsidR="0018722C">
      <w:pPr>
        <w:pStyle w:val="cw23"/>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每管加入</w:t>
      </w:r>
      <w:r>
        <w:t>1</w:t>
      </w:r>
      <w:r>
        <w:t>.</w:t>
      </w:r>
      <w:r>
        <w:t>5</w:t>
      </w:r>
      <w:r/>
      <w:r>
        <w:t>μl</w:t>
      </w:r>
      <w:r>
        <w:t> </w:t>
      </w:r>
      <w:r>
        <w:t>RT </w:t>
      </w:r>
      <w:r>
        <w:t>Primer</w:t>
      </w:r>
      <w:r>
        <w:rPr>
          <w:rFonts w:ascii="宋体" w:hAnsi="宋体" w:eastAsia="宋体" w:hint="eastAsia"/>
        </w:rPr>
        <w:t>，枪头混匀，瞬时离心，冰育</w:t>
      </w:r>
      <w:r>
        <w:t>5</w:t>
      </w:r>
      <w:r>
        <w:t> </w:t>
      </w:r>
      <w:r>
        <w:t>min</w:t>
      </w:r>
      <w:r>
        <w:rPr>
          <w:rFonts w:ascii="宋体" w:hAnsi="宋体" w:eastAsia="宋体" w:hint="eastAsia"/>
        </w:rPr>
        <w:t>；</w:t>
      </w:r>
    </w:p>
    <w:p w:rsidR="0018722C">
      <w:pPr>
        <w:pStyle w:val="cw23"/>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于热循环仪上进行逆转录反应：</w:t>
      </w:r>
    </w:p>
    <w:p w:rsidR="0018722C">
      <w:pPr>
        <w:topLinePunct/>
      </w:pPr>
      <w:r>
        <w:rPr>
          <w:rFonts w:cstheme="minorBidi" w:hAnsiTheme="minorHAnsi" w:eastAsiaTheme="minorHAnsi" w:asciiTheme="minorHAnsi"/>
        </w:rPr>
        <w:t>22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8.463997pt,15.971741pt" to="506.973997pt,15.971741pt" stroked="true" strokeweight=".72pt" strokecolor="#000000">
            <v:stroke dashstyle="solid"/>
            <w10:wrap type="topAndBottom"/>
          </v:line>
        </w:pict>
      </w:r>
      <w:r>
        <w:rPr>
          <w:kern w:val="2"/>
          <w:szCs w:val="22"/>
          <w:rFonts w:ascii="宋体" w:eastAsia="宋体" w:hint="eastAsia" w:cstheme="minorBidi" w:hAnsiTheme="minorHAnsi"/>
          <w:sz w:val="18"/>
        </w:rPr>
        <w:t>第一部分</w:t>
      </w:r>
      <w:r w:rsidR="001852F3">
        <w:rPr>
          <w:kern w:val="2"/>
          <w:szCs w:val="22"/>
          <w:rFonts w:ascii="宋体" w:eastAsia="宋体" w:hint="eastAsia" w:cstheme="minorBidi" w:hAnsiTheme="minorHAnsi"/>
          <w:sz w:val="18"/>
        </w:rPr>
        <w:t xml:space="preserve"> </w:t>
      </w:r>
      <w:r>
        <w:rPr>
          <w:kern w:val="2"/>
          <w:szCs w:val="22"/>
          <w:rFonts w:cstheme="minorBidi" w:hAnsiTheme="minorHAnsi" w:eastAsiaTheme="minorHAnsi" w:asciiTheme="minorHAnsi"/>
          <w:sz w:val="18"/>
        </w:rPr>
        <w:t>miR-146a</w:t>
      </w:r>
      <w:r>
        <w:rPr>
          <w:kern w:val="2"/>
          <w:szCs w:val="22"/>
          <w:rFonts w:ascii="宋体" w:eastAsia="宋体" w:hint="eastAsia" w:cstheme="minorBidi" w:hAnsiTheme="minorHAnsi"/>
          <w:sz w:val="18"/>
        </w:rPr>
        <w:t>基因在胃癌组织及胃癌细胞株中的表达</w:t>
      </w:r>
    </w:p>
    <w:p w:rsidR="0018722C">
      <w:pPr>
        <w:topLinePunct/>
      </w:pPr>
      <w:r>
        <w:t>反应条件：</w:t>
      </w:r>
      <w:r>
        <w:rPr>
          <w:rFonts w:ascii="Times New Roman" w:hAnsi="Times New Roman" w:eastAsia="Times New Roman"/>
        </w:rPr>
        <w:t>Stage 1</w:t>
      </w:r>
      <w:r>
        <w:t>:</w:t>
      </w:r>
      <w:r>
        <w:t> </w:t>
      </w:r>
      <w:r>
        <w:rPr>
          <w:rFonts w:ascii="Times New Roman" w:hAnsi="Times New Roman" w:eastAsia="Times New Roman"/>
        </w:rPr>
        <w:t>16</w:t>
      </w:r>
      <w:r>
        <w:t>℃</w:t>
      </w:r>
      <w:r>
        <w:rPr>
          <w:rFonts w:ascii="Times New Roman" w:hAnsi="Times New Roman" w:eastAsia="Times New Roman"/>
        </w:rPr>
        <w:t>30min</w:t>
      </w:r>
      <w:r>
        <w:t>；</w:t>
      </w:r>
    </w:p>
    <w:p w:rsidR="0018722C">
      <w:pPr>
        <w:topLinePunct/>
      </w:pP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2</w:t>
      </w:r>
      <w:r>
        <w:t>:</w:t>
      </w:r>
      <w:r>
        <w:t> </w:t>
      </w:r>
      <w:r>
        <w:rPr>
          <w:rFonts w:ascii="Times New Roman" w:hAnsi="Times New Roman" w:eastAsia="Times New Roman"/>
        </w:rPr>
        <w:t>42</w:t>
      </w:r>
      <w:r>
        <w:t>℃</w:t>
      </w:r>
      <w:r/>
      <w:r>
        <w:t>温育</w:t>
      </w:r>
      <w:r/>
      <w:r>
        <w:rPr>
          <w:rFonts w:ascii="Times New Roman" w:hAnsi="Times New Roman" w:eastAsia="Times New Roman"/>
        </w:rPr>
        <w:t>30min</w:t>
      </w:r>
      <w:r>
        <w:t>;</w:t>
      </w:r>
      <w:r>
        <w:t> </w:t>
      </w: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3</w:t>
      </w:r>
      <w:r>
        <w:t>:</w:t>
      </w:r>
      <w:r>
        <w:t> </w:t>
      </w:r>
      <w:r>
        <w:rPr>
          <w:rFonts w:ascii="Times New Roman" w:hAnsi="Times New Roman" w:eastAsia="Times New Roman"/>
        </w:rPr>
        <w:t>85</w:t>
      </w:r>
      <w:r>
        <w:t>℃</w:t>
      </w:r>
      <w:r/>
      <w:r>
        <w:t>变性</w:t>
      </w:r>
      <w:r/>
      <w:r>
        <w:rPr>
          <w:rFonts w:ascii="Times New Roman" w:hAnsi="Times New Roman" w:eastAsia="Times New Roman"/>
        </w:rPr>
        <w:t>5min</w:t>
      </w:r>
      <w:r>
        <w:t>;</w:t>
      </w:r>
      <w:r>
        <w:t> </w:t>
      </w: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4</w:t>
      </w:r>
      <w:r>
        <w:t>:</w:t>
      </w:r>
      <w:r>
        <w:t> </w:t>
      </w:r>
      <w:r>
        <w:rPr>
          <w:rFonts w:ascii="Times New Roman" w:hAnsi="Times New Roman" w:eastAsia="Times New Roman"/>
        </w:rPr>
        <w:t>4</w:t>
      </w:r>
      <w:r>
        <w:t>℃</w:t>
      </w:r>
      <w:r w:rsidR="001852F3">
        <w:t>∞</w:t>
      </w:r>
    </w:p>
    <w:p w:rsidR="0018722C">
      <w:pPr>
        <w:pStyle w:val="cw23"/>
        <w:topLinePunct/>
      </w:pPr>
      <w:r>
        <w:rPr>
          <w:rFonts w:ascii="宋体" w:eastAsia="宋体" w:hint="eastAsia"/>
        </w:rPr>
        <w:t>2. </w:t>
      </w:r>
      <w:r>
        <w:t>qPCR</w:t>
      </w:r>
      <w:r/>
      <w:r>
        <w:rPr>
          <w:rFonts w:ascii="宋体" w:eastAsia="宋体" w:hint="eastAsia"/>
        </w:rPr>
        <w:t>反应体系制备：</w:t>
      </w:r>
    </w:p>
    <w:tbl>
      <w:tblPr>
        <w:tblW w:w="0" w:type="auto"/>
        <w:tblInd w:w="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4"/>
        <w:gridCol w:w="3444"/>
      </w:tblGrid>
      <w:tr>
        <w:trPr>
          <w:trHeight w:val="620" w:hRule="atLeast"/>
        </w:trPr>
        <w:tc>
          <w:tcPr>
            <w:tcW w:w="446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4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w:t>
            </w:r>
            <w:r>
              <w:rPr>
                <w:rFonts w:ascii="宋体" w:hAnsi="宋体" w:eastAsia="宋体" w:hint="eastAsia"/>
              </w:rPr>
              <w:t>（</w:t>
            </w:r>
            <w:r>
              <w:t>μl</w:t>
            </w:r>
            <w:r>
              <w:rPr>
                <w:rFonts w:ascii="宋体" w:hAnsi="宋体" w:eastAsia="宋体" w:hint="eastAsia"/>
              </w:rPr>
              <w:t>）</w:t>
            </w:r>
          </w:p>
        </w:tc>
      </w:tr>
      <w:tr>
        <w:trPr>
          <w:trHeight w:val="920" w:hRule="atLeast"/>
        </w:trPr>
        <w:tc>
          <w:tcPr>
            <w:tcW w:w="4464" w:type="dxa"/>
            <w:tcBorders>
              <w:top w:val="single" w:sz="4" w:space="0" w:color="000000"/>
            </w:tcBorders>
          </w:tcPr>
          <w:p w:rsidR="0018722C">
            <w:pPr>
              <w:topLinePunct/>
              <w:ind w:leftChars="0" w:left="0" w:rightChars="0" w:right="0" w:firstLineChars="0" w:firstLine="0"/>
              <w:spacing w:line="240" w:lineRule="atLeast"/>
            </w:pPr>
            <w:r>
              <w:t>Taqman 2</w:t>
            </w:r>
            <w:r>
              <w:rPr>
                <w:rFonts w:ascii="宋体" w:hAnsi="宋体" w:eastAsia="宋体" w:hint="eastAsia"/>
              </w:rPr>
              <w:t>× </w:t>
            </w:r>
            <w:r>
              <w:t>Universal PCR Master Mix</w:t>
            </w:r>
            <w:r w:rsidP="AA7D325B">
              <w:rPr>
                <w:rFonts w:ascii="宋体" w:hAnsi="宋体" w:eastAsia="宋体" w:hint="eastAsia"/>
              </w:rPr>
              <w:t>，</w:t>
            </w:r>
            <w:r>
              <w:t>No UNG</w:t>
            </w:r>
          </w:p>
        </w:tc>
        <w:tc>
          <w:tcPr>
            <w:tcW w:w="3444" w:type="dxa"/>
            <w:tcBorders>
              <w:top w:val="single" w:sz="4" w:space="0" w:color="000000"/>
            </w:tcBorders>
          </w:tcPr>
          <w:p w:rsidR="0018722C">
            <w:pPr>
              <w:topLinePunct/>
              <w:ind w:leftChars="0" w:left="0" w:rightChars="0" w:right="0" w:firstLineChars="0" w:firstLine="0"/>
              <w:spacing w:line="240" w:lineRule="atLeast"/>
            </w:pPr>
            <w:r>
              <w:t>5</w:t>
            </w:r>
          </w:p>
        </w:tc>
      </w:tr>
      <w:tr>
        <w:trPr>
          <w:trHeight w:val="620" w:hRule="atLeast"/>
        </w:trPr>
        <w:tc>
          <w:tcPr>
            <w:tcW w:w="4464" w:type="dxa"/>
          </w:tcPr>
          <w:p w:rsidR="0018722C">
            <w:pPr>
              <w:topLinePunct/>
              <w:ind w:leftChars="0" w:left="0" w:rightChars="0" w:right="0" w:firstLineChars="0" w:firstLine="0"/>
              <w:spacing w:line="240" w:lineRule="atLeast"/>
            </w:pPr>
            <w:r>
              <w:t>Taqman MicroRNA Assay </w:t>
            </w:r>
            <w:r w:rsidP="AA7D325B">
              <w:rPr>
                <w:rFonts w:ascii="宋体" w:hAnsi="宋体" w:eastAsia="宋体" w:hint="eastAsia"/>
              </w:rPr>
              <w:t>（</w:t>
            </w:r>
            <w:r>
              <w:t>20</w:t>
            </w:r>
            <w:r>
              <w:rPr>
                <w:rFonts w:ascii="宋体" w:hAnsi="宋体" w:eastAsia="宋体" w:hint="eastAsia"/>
              </w:rPr>
              <w:t>×</w:t>
            </w:r>
            <w:r w:rsidP="AA7D325B">
              <w:rPr>
                <w:rFonts w:ascii="宋体" w:hAnsi="宋体" w:eastAsia="宋体" w:hint="eastAsia"/>
              </w:rPr>
              <w:t>）</w:t>
            </w:r>
          </w:p>
        </w:tc>
        <w:tc>
          <w:tcPr>
            <w:tcW w:w="3444" w:type="dxa"/>
          </w:tcPr>
          <w:p w:rsidR="0018722C">
            <w:pPr>
              <w:topLinePunct/>
              <w:ind w:leftChars="0" w:left="0" w:rightChars="0" w:right="0" w:firstLineChars="0" w:firstLine="0"/>
              <w:spacing w:line="240" w:lineRule="atLeast"/>
            </w:pPr>
            <w:r>
              <w:t>0.5</w:t>
            </w:r>
          </w:p>
        </w:tc>
      </w:tr>
      <w:tr>
        <w:trPr>
          <w:trHeight w:val="620" w:hRule="atLeast"/>
        </w:trPr>
        <w:tc>
          <w:tcPr>
            <w:tcW w:w="4464" w:type="dxa"/>
          </w:tcPr>
          <w:p w:rsidR="0018722C">
            <w:pPr>
              <w:topLinePunct/>
              <w:ind w:leftChars="0" w:left="0" w:rightChars="0" w:right="0" w:firstLineChars="0" w:firstLine="0"/>
              <w:spacing w:line="240" w:lineRule="atLeast"/>
            </w:pPr>
            <w:r>
              <w:t>C</w:t>
            </w:r>
            <w:r>
              <w:t>DNA from RT reaction</w:t>
            </w:r>
          </w:p>
        </w:tc>
        <w:tc>
          <w:tcPr>
            <w:tcW w:w="3444" w:type="dxa"/>
          </w:tcPr>
          <w:p w:rsidR="0018722C">
            <w:pPr>
              <w:topLinePunct/>
              <w:ind w:leftChars="0" w:left="0" w:rightChars="0" w:right="0" w:firstLineChars="0" w:firstLine="0"/>
              <w:spacing w:line="240" w:lineRule="atLeast"/>
            </w:pPr>
            <w:r>
              <w:t>0.67</w:t>
            </w:r>
          </w:p>
        </w:tc>
      </w:tr>
      <w:tr>
        <w:trPr>
          <w:trHeight w:val="620" w:hRule="atLeast"/>
        </w:trPr>
        <w:tc>
          <w:tcPr>
            <w:tcW w:w="4464" w:type="dxa"/>
          </w:tcPr>
          <w:p w:rsidR="0018722C">
            <w:pPr>
              <w:topLinePunct/>
              <w:ind w:leftChars="0" w:left="0" w:rightChars="0" w:right="0" w:firstLineChars="0" w:firstLine="0"/>
              <w:spacing w:line="240" w:lineRule="atLeast"/>
            </w:pPr>
            <w:r>
              <w:t>Nuclease-free H</w:t>
            </w:r>
            <w:r>
              <w:t>2</w:t>
            </w:r>
            <w:r>
              <w:t>O</w:t>
            </w:r>
          </w:p>
        </w:tc>
        <w:tc>
          <w:tcPr>
            <w:tcW w:w="3444" w:type="dxa"/>
          </w:tcPr>
          <w:p w:rsidR="0018722C">
            <w:pPr>
              <w:topLinePunct/>
              <w:ind w:leftChars="0" w:left="0" w:rightChars="0" w:right="0" w:firstLineChars="0" w:firstLine="0"/>
              <w:spacing w:line="240" w:lineRule="atLeast"/>
            </w:pPr>
            <w:r>
              <w:t>3.83</w:t>
            </w:r>
          </w:p>
        </w:tc>
      </w:tr>
      <w:tr>
        <w:trPr>
          <w:trHeight w:val="600" w:hRule="atLeast"/>
        </w:trPr>
        <w:tc>
          <w:tcPr>
            <w:tcW w:w="446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3444" w:type="dxa"/>
            <w:tcBorders>
              <w:bottom w:val="single" w:sz="4" w:space="0" w:color="000000"/>
            </w:tcBorders>
          </w:tcPr>
          <w:p w:rsidR="0018722C">
            <w:pPr>
              <w:topLinePunct/>
              <w:ind w:leftChars="0" w:left="0" w:rightChars="0" w:right="0" w:firstLineChars="0" w:firstLine="0"/>
              <w:spacing w:line="240" w:lineRule="atLeast"/>
            </w:pPr>
            <w:r>
              <w:t>10</w:t>
            </w:r>
          </w:p>
        </w:tc>
      </w:tr>
    </w:tbl>
    <w:p w:rsidR="0018722C">
      <w:pPr>
        <w:pStyle w:val="affa"/>
      </w:pPr>
    </w:p>
    <w:p w:rsidR="0018722C">
      <w:pPr>
        <w:topLinePunct/>
      </w:pPr>
      <w:r>
        <w:rPr>
          <w:rFonts w:ascii="Times New Roman" w:hAnsi="Times New Roman" w:eastAsia="Times New Roman"/>
        </w:rPr>
        <w:t>ABI 7500</w:t>
      </w:r>
      <w:r>
        <w:t>实时定量</w:t>
      </w:r>
      <w:r>
        <w:rPr>
          <w:rFonts w:ascii="Times New Roman" w:hAnsi="Times New Roman" w:eastAsia="Times New Roman"/>
        </w:rPr>
        <w:t>PCR</w:t>
      </w:r>
      <w:r>
        <w:t>仪上反应：</w:t>
      </w:r>
      <w:r>
        <w:rPr>
          <w:rFonts w:ascii="Times New Roman" w:hAnsi="Times New Roman" w:eastAsia="Times New Roman"/>
        </w:rPr>
        <w:t>95</w:t>
      </w:r>
      <w:r>
        <w:t>℃</w:t>
      </w:r>
      <w:r>
        <w:rPr>
          <w:rFonts w:ascii="Times New Roman" w:hAnsi="Times New Roman" w:eastAsia="Times New Roman"/>
        </w:rPr>
        <w:t>10 min</w:t>
      </w:r>
      <w:r>
        <w:t>，</w:t>
      </w:r>
      <w:r>
        <w:rPr>
          <w:rFonts w:ascii="Times New Roman" w:hAnsi="Times New Roman" w:eastAsia="Times New Roman"/>
        </w:rPr>
        <w:t>95</w:t>
      </w:r>
      <w:r>
        <w:t>℃</w:t>
      </w:r>
      <w:r>
        <w:rPr>
          <w:rFonts w:ascii="Times New Roman" w:hAnsi="Times New Roman" w:eastAsia="Times New Roman"/>
        </w:rPr>
        <w:t>15s</w:t>
      </w:r>
      <w:r>
        <w:t>，</w:t>
      </w:r>
      <w:r>
        <w:rPr>
          <w:rFonts w:ascii="Times New Roman" w:hAnsi="Times New Roman" w:eastAsia="Times New Roman"/>
        </w:rPr>
        <w:t>60</w:t>
      </w:r>
      <w:r>
        <w:t>℃</w:t>
      </w:r>
      <w:r>
        <w:rPr>
          <w:rFonts w:ascii="Times New Roman" w:hAnsi="Times New Roman" w:eastAsia="Times New Roman"/>
        </w:rPr>
        <w:t>1 min</w:t>
      </w:r>
      <w:r>
        <w:t>,</w:t>
      </w:r>
      <w:r>
        <w:t> </w:t>
      </w:r>
      <w:r>
        <w:rPr>
          <w:rFonts w:ascii="Times New Roman" w:hAnsi="Times New Roman" w:eastAsia="Times New Roman"/>
        </w:rPr>
        <w:t>45 cycles</w:t>
      </w:r>
      <w:r>
        <w:t>。</w:t>
      </w:r>
    </w:p>
    <w:p w:rsidR="0018722C">
      <w:pPr>
        <w:pStyle w:val="Heading2"/>
        <w:topLinePunct/>
        <w:ind w:left="171" w:hangingChars="171" w:hanging="171"/>
      </w:pPr>
      <w:r>
        <w:t>（</w:t>
      </w:r>
      <w:r>
        <w:t xml:space="preserve">四</w:t>
      </w:r>
      <w:r>
        <w:t>）</w:t>
      </w:r>
      <w:r>
        <w:t xml:space="preserve"> </w:t>
      </w:r>
      <w:r>
        <w:t>统计学分析</w:t>
      </w:r>
    </w:p>
    <w:p w:rsidR="0018722C">
      <w:pPr>
        <w:topLinePunct/>
      </w:pPr>
      <w:r>
        <w:t>各实验组数据均以均数</w:t>
      </w:r>
      <w:r>
        <w:rPr>
          <w:rFonts w:ascii="Times New Roman" w:hAnsi="Times New Roman" w:eastAsia="宋体"/>
        </w:rPr>
        <w:t>±</w:t>
      </w:r>
      <w:r>
        <w:t>标准差</w:t>
      </w:r>
      <w:r>
        <w:t>（</w:t>
      </w:r>
      <w:r>
        <w:rPr>
          <w:rFonts w:ascii="Times New Roman" w:hAnsi="Times New Roman" w:eastAsia="宋体"/>
        </w:rPr>
        <w:t>MEAM</w:t>
      </w:r>
      <w:r w:rsidR="001852F3">
        <w:rPr>
          <w:rFonts w:ascii="Times New Roman" w:hAnsi="Times New Roman" w:eastAsia="宋体"/>
        </w:rPr>
        <w:t xml:space="preserve">±</w:t>
      </w:r>
      <w:r>
        <w:rPr>
          <w:rFonts w:ascii="Times New Roman" w:hAnsi="Times New Roman" w:eastAsia="宋体"/>
        </w:rPr>
        <w:t>SD</w:t>
      </w:r>
      <w:r>
        <w:t>）</w:t>
      </w:r>
      <w:r>
        <w:t>表示，采用</w:t>
      </w:r>
      <w:r>
        <w:rPr>
          <w:rFonts w:ascii="Times New Roman" w:hAnsi="Times New Roman" w:eastAsia="宋体"/>
        </w:rPr>
        <w:t>SPSS 16.0</w:t>
      </w:r>
      <w:r>
        <w:t>统计</w:t>
      </w:r>
      <w:r>
        <w:t>软件进行分析。满足正态分布且方差齐同的两组间的比较，采用独立样本的</w:t>
      </w:r>
      <w:r>
        <w:rPr>
          <w:rFonts w:ascii="Times New Roman" w:hAnsi="Times New Roman" w:eastAsia="宋体"/>
          <w:i/>
        </w:rPr>
        <w:t>t</w:t>
      </w:r>
      <w:r>
        <w:t>检</w:t>
      </w:r>
      <w:r>
        <w:t>验；</w:t>
      </w:r>
      <w:r w:rsidR="001852F3">
        <w:t xml:space="preserve">三组以上的比较采用方差分析，组间两两比较方差齐同时采用单因</w:t>
      </w:r>
      <w:r w:rsidR="001852F3">
        <w:t>素</w:t>
      </w:r>
    </w:p>
    <w:p w:rsidR="0018722C">
      <w:pPr>
        <w:topLinePunct/>
      </w:pPr>
      <w:r>
        <w:t>（</w:t>
      </w:r>
      <w:r>
        <w:rPr>
          <w:rFonts w:ascii="Times New Roman" w:eastAsia="Times New Roman"/>
          <w:i/>
        </w:rPr>
        <w:t>ANOVA</w:t>
      </w:r>
      <w:r>
        <w:t>）</w:t>
      </w:r>
      <w:r>
        <w:t>检验；分布不满足正态时采用非参数检验；</w:t>
      </w:r>
      <w:r>
        <w:rPr>
          <w:rFonts w:ascii="Times New Roman" w:eastAsia="Times New Roman"/>
          <w:i/>
        </w:rPr>
        <w:t>P </w:t>
      </w:r>
      <w:r>
        <w:rPr>
          <w:rFonts w:ascii="Times New Roman" w:eastAsia="Times New Roman"/>
        </w:rPr>
        <w:t>&lt;</w:t>
      </w:r>
      <w:r w:rsidR="004B696B">
        <w:rPr>
          <w:rFonts w:ascii="Times New Roman" w:eastAsia="Times New Roman"/>
        </w:rPr>
        <w:t>0.05</w:t>
      </w:r>
      <w:r>
        <w:t>定为差异显著性水平。</w:t>
      </w:r>
    </w:p>
    <w:p w:rsidR="0018722C">
      <w:pPr>
        <w:topLinePunct/>
      </w:pPr>
      <w:r>
        <w:rPr>
          <w:rFonts w:cstheme="minorBidi" w:hAnsiTheme="minorHAnsi" w:eastAsiaTheme="minorHAnsi" w:asciiTheme="minorHAnsi"/>
        </w:rPr>
        <w:t>23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8.463997pt,16.863680pt" to="506.973997pt,16.863680pt" stroked="true" strokeweight=".48pt" strokecolor="#000000">
            <v:stroke dashstyle="solid"/>
            <w10:wrap type="topAndBottom"/>
          </v:line>
        </w:pict>
      </w:r>
      <w:r>
        <w:rPr>
          <w:kern w:val="2"/>
          <w:szCs w:val="22"/>
          <w:rFonts w:ascii="宋体" w:eastAsia="宋体" w:hint="eastAsia" w:cstheme="minorBidi" w:hAnsiTheme="minorHAnsi"/>
          <w:sz w:val="21"/>
        </w:rPr>
        <w:t>广州医科大学博士学位论文</w:t>
      </w:r>
    </w:p>
    <w:p w:rsidR="0018722C">
      <w:pPr>
        <w:outlineLvl w:val="9"/>
        <w:topLinePunct/>
      </w:pPr>
      <w:bookmarkStart w:name="结果 " w:id="18"/>
      <w:bookmarkEnd w:id="18"/>
      <w:bookmarkStart w:name="_bookmark6" w:id="19"/>
      <w:bookmarkEnd w:id="19"/>
      <w:r>
        <w:rPr>
          <w:kern w:val="2"/>
          <w:sz w:val="32"/>
          <w:szCs w:val="32"/>
          <w:rFonts w:cstheme="minorBidi" w:hAnsiTheme="minorHAnsi" w:eastAsiaTheme="minorHAnsi" w:asciiTheme="minorHAnsi" w:ascii="黑体" w:hAnsi="黑体" w:eastAsia="黑体" w:cs="黑体"/>
          <w:b/>
          <w:bCs/>
        </w:rPr>
        <w:t>结</w:t>
      </w:r>
      <w:r w:rsidRPr="00000000">
        <w:rPr>
          <w:kern w:val="2"/>
          <w:sz w:val="32"/>
          <w:szCs w:val="32"/>
          <w:rFonts w:cstheme="minorBidi" w:hAnsiTheme="minorHAnsi" w:eastAsiaTheme="minorHAnsi" w:asciiTheme="minorHAnsi" w:ascii="黑体" w:hAnsi="黑体" w:eastAsia="黑体" w:cs="黑体"/>
          <w:b/>
          <w:bCs/>
        </w:rPr>
        <w:tab/>
        <w:t>果</w:t>
      </w:r>
    </w:p>
    <w:p w:rsidR="0018722C">
      <w:pPr>
        <w:pStyle w:val="Heading2"/>
        <w:topLinePunct/>
        <w:ind w:left="171" w:hangingChars="171" w:hanging="171"/>
      </w:pPr>
      <w:bookmarkStart w:name="（一）胃癌组织样本中miR-146a的表达 " w:id="20"/>
      <w:bookmarkEnd w:id="20"/>
      <w:r>
        <w:t>（</w:t>
      </w:r>
      <w:r>
        <w:t xml:space="preserve">一</w:t>
      </w:r>
      <w:r>
        <w:t>）</w:t>
      </w:r>
      <w:r>
        <w:t xml:space="preserve"> </w:t>
      </w:r>
      <w:r>
        <w:t xml:space="preserve">胃癌组织样本中</w:t>
      </w:r>
      <w:r>
        <w:rPr>
          <w:b/>
        </w:rPr>
        <w:t>miR-146a</w:t>
      </w:r>
      <w:r>
        <w:t>的表达</w:t>
      </w:r>
    </w:p>
    <w:p w:rsidR="0018722C">
      <w:pPr>
        <w:topLinePunct/>
      </w:pPr>
      <w:r>
        <w:t>应用实时定量</w:t>
      </w:r>
      <w:r>
        <w:rPr>
          <w:rFonts w:ascii="Times New Roman" w:eastAsia="宋体"/>
        </w:rPr>
        <w:t>PCR</w:t>
      </w:r>
      <w:r>
        <w:t>（</w:t>
      </w:r>
      <w:r>
        <w:rPr>
          <w:rFonts w:ascii="Times New Roman" w:eastAsia="宋体"/>
          <w:spacing w:val="-4"/>
        </w:rPr>
        <w:t>qRT-PCR</w:t>
      </w:r>
      <w:r>
        <w:t>）</w:t>
      </w:r>
      <w:r>
        <w:t>方法，对</w:t>
      </w:r>
      <w:r>
        <w:rPr>
          <w:rFonts w:ascii="Times New Roman" w:eastAsia="宋体"/>
        </w:rPr>
        <w:t>53</w:t>
      </w:r>
      <w:r>
        <w:t>例胃癌病人的胃癌组织与配对邻</w:t>
      </w:r>
      <w:r>
        <w:t>近正常组织中</w:t>
      </w:r>
      <w:r>
        <w:rPr>
          <w:rFonts w:ascii="Times New Roman" w:eastAsia="宋体"/>
        </w:rPr>
        <w:t>miR-146a</w:t>
      </w:r>
      <w:r>
        <w:t>的表达进行检测。从本实验结果可以看出，两组中的</w:t>
      </w:r>
      <w:r>
        <w:rPr>
          <w:rFonts w:ascii="Times New Roman" w:eastAsia="宋体"/>
        </w:rPr>
        <w:t>miR-146a</w:t>
      </w:r>
      <w:r>
        <w:t>表达水平存在显著性差异，即</w:t>
      </w:r>
      <w:r>
        <w:rPr>
          <w:rFonts w:ascii="Times New Roman" w:eastAsia="宋体"/>
        </w:rPr>
        <w:t>50</w:t>
      </w:r>
      <w:r>
        <w:t>例胃癌标本</w:t>
      </w:r>
      <w:r>
        <w:t>（</w:t>
      </w:r>
      <w:r>
        <w:rPr>
          <w:rFonts w:ascii="Times New Roman" w:eastAsia="宋体"/>
        </w:rPr>
        <w:t>94.3%</w:t>
      </w:r>
      <w:r>
        <w:t>）</w:t>
      </w:r>
      <w:r>
        <w:t>与配对的临近</w:t>
      </w:r>
      <w:r>
        <w:t>正常组织比较，</w:t>
      </w:r>
      <w:r>
        <w:rPr>
          <w:rFonts w:ascii="Times New Roman" w:eastAsia="宋体"/>
        </w:rPr>
        <w:t>mir-146a</w:t>
      </w:r>
      <w:r>
        <w:t>在前者中呈现出明显低表达，并且两者中位数的差异</w:t>
      </w:r>
      <w:r>
        <w:t>为</w:t>
      </w:r>
    </w:p>
    <w:p w:rsidR="0018722C">
      <w:pPr>
        <w:topLinePunct/>
      </w:pPr>
      <w:r>
        <w:rPr>
          <w:rFonts w:ascii="Times New Roman" w:eastAsia="宋体"/>
        </w:rPr>
        <w:t>2.4</w:t>
      </w:r>
      <w:r>
        <w:t>倍</w:t>
      </w:r>
      <w:r>
        <w:t>（</w:t>
      </w:r>
      <w:r>
        <w:rPr>
          <w:rFonts w:ascii="Times New Roman" w:eastAsia="宋体"/>
          <w:i/>
        </w:rPr>
        <w:t>P</w:t>
      </w:r>
      <w:r>
        <w:rPr>
          <w:rFonts w:ascii="Times New Roman" w:eastAsia="宋体"/>
          <w:i/>
          <w:spacing w:val="-2"/>
        </w:rPr>
        <w:t> </w:t>
      </w:r>
      <w:r>
        <w:rPr>
          <w:rFonts w:ascii="Times New Roman" w:eastAsia="宋体"/>
          <w:spacing w:val="0"/>
        </w:rPr>
        <w:t>&lt;</w:t>
      </w:r>
      <w:r>
        <w:rPr>
          <w:rFonts w:ascii="Times New Roman" w:eastAsia="宋体"/>
        </w:rPr>
        <w:t>0.01</w:t>
      </w:r>
      <w:r>
        <w:t>）</w:t>
      </w:r>
      <w:r>
        <w:t>，该结果表明胃癌病例组织中常见</w:t>
      </w:r>
      <w:r>
        <w:rPr>
          <w:rFonts w:ascii="Times New Roman" w:eastAsia="宋体"/>
        </w:rPr>
        <w:t>miR</w:t>
      </w:r>
      <w:r>
        <w:rPr>
          <w:rFonts w:ascii="Times New Roman" w:eastAsia="宋体"/>
        </w:rPr>
        <w:t>-</w:t>
      </w:r>
      <w:r>
        <w:rPr>
          <w:rFonts w:ascii="Times New Roman" w:eastAsia="宋体"/>
        </w:rPr>
        <w:t>146a</w:t>
      </w:r>
      <w:r>
        <w:t>表达的下降</w:t>
      </w:r>
      <w:r>
        <w:t>（</w:t>
      </w:r>
      <w:r>
        <w:rPr>
          <w:spacing w:val="-15"/>
        </w:rPr>
        <w:t>图</w:t>
      </w:r>
      <w:r>
        <w:rPr>
          <w:rFonts w:ascii="Times New Roman" w:eastAsia="宋体"/>
        </w:rPr>
        <w:t>1</w:t>
      </w:r>
      <w:r>
        <w:t>）</w:t>
      </w:r>
      <w:r>
        <w:t>。</w:t>
      </w:r>
    </w:p>
    <w:p w:rsidR="0018722C">
      <w:pPr>
        <w:pStyle w:val="aff7"/>
        <w:topLinePunct/>
      </w:pPr>
      <w:r>
        <w:drawing>
          <wp:inline>
            <wp:extent cx="5164234" cy="357987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41" cstate="print"/>
                    <a:stretch>
                      <a:fillRect/>
                    </a:stretch>
                  </pic:blipFill>
                  <pic:spPr>
                    <a:xfrm>
                      <a:off x="0" y="0"/>
                      <a:ext cx="5164234" cy="35798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0"/>
          <w:sz w:val="21"/>
        </w:rPr>
        <w:t> </w:t>
      </w:r>
      <w:r>
        <w:rPr>
          <w:kern w:val="2"/>
          <w:szCs w:val="22"/>
          <w:rFonts w:cstheme="minorBidi" w:hAnsiTheme="minorHAnsi" w:eastAsiaTheme="minorHAnsi" w:asciiTheme="minorHAnsi"/>
          <w:b/>
          <w:sz w:val="21"/>
        </w:rPr>
        <w:t>1</w:t>
      </w:r>
      <w:r>
        <w:t xml:space="preserve">  </w:t>
      </w:r>
      <w:r w:rsidP="AA7D325B">
        <w:rPr>
          <w:kern w:val="2"/>
          <w:szCs w:val="22"/>
          <w:rFonts w:cstheme="minorBidi" w:hAnsiTheme="minorHAnsi" w:eastAsiaTheme="minorHAnsi" w:asciiTheme="minorHAnsi"/>
          <w:b/>
          <w:sz w:val="21"/>
        </w:rPr>
        <w:t>.</w:t>
      </w:r>
      <w:r w:rsidRPr="00000000">
        <w:rPr>
          <w:kern w:val="2"/>
          <w:sz w:val="22"/>
          <w:szCs w:val="22"/>
          <w:rFonts w:cstheme="minorBidi" w:hAnsiTheme="minorHAnsi" w:eastAsiaTheme="minorHAnsi" w:asciiTheme="minorHAnsi"/>
        </w:rPr>
        <w:tab/>
        <w:t>miR-146a</w:t>
      </w:r>
      <w:r>
        <w:rPr>
          <w:kern w:val="2"/>
          <w:szCs w:val="22"/>
          <w:rFonts w:ascii="宋体" w:eastAsia="宋体" w:hint="eastAsia" w:cstheme="minorBidi" w:hAnsiTheme="minorHAnsi"/>
          <w:b/>
          <w:sz w:val="21"/>
        </w:rPr>
        <w:t>在胃癌</w:t>
      </w:r>
      <w:r>
        <w:rPr>
          <w:kern w:val="2"/>
          <w:szCs w:val="22"/>
          <w:rFonts w:ascii="宋体" w:eastAsia="宋体" w:hint="eastAsia" w:cstheme="minorBidi" w:hAnsiTheme="minorHAnsi"/>
          <w:b/>
          <w:spacing w:val="-2"/>
          <w:sz w:val="21"/>
        </w:rPr>
        <w:t>组</w:t>
      </w:r>
      <w:r>
        <w:rPr>
          <w:kern w:val="2"/>
          <w:szCs w:val="22"/>
          <w:rFonts w:ascii="宋体" w:eastAsia="宋体" w:hint="eastAsia" w:cstheme="minorBidi" w:hAnsiTheme="minorHAnsi"/>
          <w:b/>
          <w:sz w:val="21"/>
        </w:rPr>
        <w:t>织中的表达</w:t>
      </w:r>
    </w:p>
    <w:p w:rsidR="0018722C">
      <w:pPr>
        <w:pStyle w:val="cw23"/>
        <w:topLinePunct/>
      </w:pPr>
      <w:r>
        <w:rPr>
          <w:rFonts w:ascii="宋体" w:eastAsia="宋体" w:hint="eastAsia"/>
        </w:rPr>
        <w:t>A. </w:t>
      </w:r>
      <w:r>
        <w:t>53</w:t>
      </w:r>
      <w:r>
        <w:rPr>
          <w:rFonts w:ascii="宋体" w:eastAsia="宋体" w:hint="eastAsia"/>
        </w:rPr>
        <w:t>例胃癌组织与相应癌旁组织中的</w:t>
      </w:r>
      <w:r>
        <w:t>miR-146a</w:t>
      </w:r>
      <w:r>
        <w:rPr>
          <w:rFonts w:ascii="宋体" w:eastAsia="宋体" w:hint="eastAsia"/>
        </w:rPr>
        <w:t>表达情况的比较</w:t>
      </w:r>
      <w:r>
        <w:rPr>
          <w:rFonts w:ascii="宋体" w:eastAsia="宋体" w:hint="eastAsia"/>
        </w:rPr>
        <w:t>（</w:t>
      </w:r>
      <w:r>
        <w:t>T</w:t>
      </w:r>
      <w:r>
        <w:rPr>
          <w:spacing w:val="0"/>
          <w:sz w:val="21"/>
          <w:rFonts w:hint="eastAsia"/>
        </w:rPr>
        <w:t>，</w:t>
      </w:r>
      <w:r w:rsidR="001852F3">
        <w:t xml:space="preserve"> </w:t>
      </w:r>
      <w:r>
        <w:rPr>
          <w:rFonts w:ascii="宋体" w:eastAsia="宋体" w:hint="eastAsia"/>
        </w:rPr>
        <w:t>胃癌组织</w:t>
      </w:r>
      <w:r>
        <w:rPr>
          <w:sz w:val="21"/>
          <w:rFonts w:hint="eastAsia"/>
        </w:rPr>
        <w:t>；</w:t>
      </w:r>
      <w:r w:rsidR="001852F3">
        <w:t xml:space="preserve">N</w:t>
      </w:r>
      <w:r>
        <w:rPr>
          <w:spacing w:val="1"/>
          <w:sz w:val="21"/>
          <w:rFonts w:hint="eastAsia"/>
        </w:rPr>
        <w:t>，</w:t>
      </w:r>
      <w:r w:rsidR="001852F3">
        <w:t xml:space="preserve"> </w:t>
      </w:r>
      <w:r>
        <w:rPr>
          <w:rFonts w:ascii="宋体" w:eastAsia="宋体" w:hint="eastAsia"/>
        </w:rPr>
        <w:t>癌旁组织</w:t>
      </w:r>
      <w:r>
        <w:rPr>
          <w:rFonts w:ascii="宋体" w:eastAsia="宋体" w:hint="eastAsia"/>
        </w:rPr>
        <w:t>）</w:t>
      </w:r>
    </w:p>
    <w:p w:rsidR="0018722C">
      <w:pPr>
        <w:pStyle w:val="cw23"/>
        <w:topLinePunct/>
      </w:pPr>
      <w:r>
        <w:rPr>
          <w:rFonts w:ascii="宋体" w:eastAsia="宋体" w:hint="eastAsia"/>
        </w:rPr>
        <w:t>B. </w:t>
      </w:r>
      <w:r>
        <w:t>miR-146a</w:t>
      </w:r>
      <w:r>
        <w:rPr>
          <w:rFonts w:ascii="宋体" w:eastAsia="宋体" w:hint="eastAsia"/>
        </w:rPr>
        <w:t>在</w:t>
      </w:r>
      <w:r>
        <w:t>53</w:t>
      </w:r>
      <w:r>
        <w:rPr>
          <w:rFonts w:ascii="宋体" w:eastAsia="宋体" w:hint="eastAsia"/>
        </w:rPr>
        <w:t>例胃癌组织和癌旁组织当中的表达情况</w:t>
      </w:r>
      <w:r>
        <w:rPr>
          <w:rFonts w:ascii="宋体" w:eastAsia="宋体" w:hint="eastAsia"/>
        </w:rPr>
        <w:t>（</w:t>
      </w:r>
      <w:r>
        <w:rPr>
          <w:rFonts w:ascii="宋体" w:eastAsia="宋体" w:hint="eastAsia"/>
        </w:rPr>
        <w:t>水平线代表各组的中位数</w:t>
      </w:r>
      <w:r>
        <w:rPr>
          <w:rFonts w:ascii="宋体" w:eastAsia="宋体" w:hint="eastAsia"/>
        </w:rPr>
        <w:t>）</w:t>
      </w:r>
    </w:p>
    <w:p w:rsidR="0018722C">
      <w:pPr>
        <w:pStyle w:val="Heading2"/>
        <w:topLinePunct/>
        <w:ind w:left="171" w:hangingChars="171" w:hanging="171"/>
      </w:pPr>
      <w:bookmarkStart w:name="（二）胃癌细胞中miR-146a的表达 " w:id="21"/>
      <w:bookmarkEnd w:id="21"/>
      <w:r>
        <w:t>（</w:t>
      </w:r>
      <w:r>
        <w:t xml:space="preserve">二</w:t>
      </w:r>
      <w:r>
        <w:t>）</w:t>
      </w:r>
      <w:r>
        <w:t xml:space="preserve"> </w:t>
      </w:r>
      <w:r>
        <w:t xml:space="preserve">胃癌细胞中</w:t>
      </w:r>
      <w:r>
        <w:rPr>
          <w:b/>
        </w:rPr>
        <w:t>miR-146a</w:t>
      </w:r>
      <w:r>
        <w:t>的表达</w:t>
      </w:r>
    </w:p>
    <w:p w:rsidR="0018722C">
      <w:pPr>
        <w:topLinePunct/>
      </w:pPr>
      <w:r>
        <w:t>为了进一步验证</w:t>
      </w:r>
      <w:r>
        <w:rPr>
          <w:rFonts w:ascii="Times New Roman" w:eastAsia="Times New Roman"/>
        </w:rPr>
        <w:t>miR-146a</w:t>
      </w:r>
      <w:r>
        <w:t>是否在胃癌中呈下调表达，本实验选择了六种来</w:t>
      </w:r>
      <w:r>
        <w:t>源于胃癌的细胞株</w:t>
      </w:r>
      <w:r>
        <w:t>（</w:t>
      </w:r>
      <w:r>
        <w:rPr>
          <w:rFonts w:ascii="Times New Roman" w:eastAsia="Times New Roman"/>
        </w:rPr>
        <w:t>A</w:t>
      </w:r>
      <w:r>
        <w:rPr>
          <w:rFonts w:ascii="Times New Roman" w:eastAsia="Times New Roman"/>
        </w:rPr>
        <w:t>G</w:t>
      </w:r>
      <w:r>
        <w:rPr>
          <w:rFonts w:ascii="Times New Roman" w:eastAsia="Times New Roman"/>
        </w:rPr>
        <w:t>S</w:t>
      </w:r>
      <w:r>
        <w:rPr>
          <w:rFonts w:ascii="Times New Roman" w:eastAsia="Times New Roman"/>
        </w:rPr>
        <w:t>, </w:t>
      </w:r>
      <w:r>
        <w:rPr>
          <w:rFonts w:ascii="Times New Roman" w:eastAsia="Times New Roman"/>
        </w:rPr>
        <w:t>B</w:t>
      </w:r>
      <w:r>
        <w:rPr>
          <w:rFonts w:ascii="Times New Roman" w:eastAsia="Times New Roman"/>
        </w:rPr>
        <w:t>GC</w:t>
      </w:r>
      <w:r>
        <w:rPr>
          <w:rFonts w:ascii="Times New Roman" w:eastAsia="Times New Roman"/>
        </w:rPr>
        <w:t>-</w:t>
      </w:r>
      <w:r>
        <w:rPr>
          <w:rFonts w:ascii="Times New Roman" w:eastAsia="Times New Roman"/>
        </w:rPr>
        <w:t>823, </w:t>
      </w:r>
      <w:r>
        <w:rPr>
          <w:rFonts w:ascii="Times New Roman" w:eastAsia="Times New Roman"/>
        </w:rPr>
        <w:t>H</w:t>
      </w:r>
      <w:r>
        <w:rPr>
          <w:rFonts w:ascii="Times New Roman" w:eastAsia="Times New Roman"/>
        </w:rPr>
        <w:t>G</w:t>
      </w:r>
      <w:r>
        <w:rPr>
          <w:rFonts w:ascii="Times New Roman" w:eastAsia="Times New Roman"/>
        </w:rPr>
        <w:t>C</w:t>
      </w:r>
      <w:r>
        <w:rPr>
          <w:rFonts w:ascii="Times New Roman" w:eastAsia="Times New Roman"/>
        </w:rPr>
        <w:t>-</w:t>
      </w:r>
      <w:r>
        <w:rPr>
          <w:rFonts w:ascii="Times New Roman" w:eastAsia="Times New Roman"/>
        </w:rPr>
        <w:t>27, </w:t>
      </w:r>
      <w:r>
        <w:rPr>
          <w:rFonts w:ascii="Times New Roman" w:eastAsia="Times New Roman"/>
        </w:rPr>
        <w:t>MK</w:t>
      </w:r>
      <w:r>
        <w:rPr>
          <w:rFonts w:ascii="Times New Roman" w:eastAsia="Times New Roman"/>
        </w:rPr>
        <w:t>N</w:t>
      </w:r>
      <w:r>
        <w:rPr>
          <w:rFonts w:ascii="Times New Roman" w:eastAsia="Times New Roman"/>
        </w:rPr>
        <w:t>-</w:t>
      </w:r>
      <w:r>
        <w:rPr>
          <w:rFonts w:ascii="Times New Roman" w:eastAsia="Times New Roman"/>
        </w:rPr>
        <w:t>28, </w:t>
      </w:r>
      <w:r>
        <w:rPr>
          <w:rFonts w:ascii="Times New Roman" w:eastAsia="Times New Roman"/>
        </w:rPr>
        <w:t>MK</w:t>
      </w:r>
      <w:r>
        <w:rPr>
          <w:rFonts w:ascii="Times New Roman" w:eastAsia="Times New Roman"/>
        </w:rPr>
        <w:t>N</w:t>
      </w:r>
      <w:r>
        <w:rPr>
          <w:rFonts w:ascii="Times New Roman" w:eastAsia="Times New Roman"/>
        </w:rPr>
        <w:t>-</w:t>
      </w:r>
      <w:r>
        <w:rPr>
          <w:rFonts w:ascii="Times New Roman" w:eastAsia="Times New Roman"/>
        </w:rPr>
        <w:t>45</w:t>
      </w:r>
      <w:r w:rsidR="001852F3">
        <w:rPr>
          <w:rFonts w:ascii="Times New Roman" w:eastAsia="Times New Roman"/>
        </w:rPr>
        <w:t xml:space="preserve"> </w:t>
      </w:r>
      <w:r>
        <w:t>和</w:t>
      </w:r>
      <w:r>
        <w:rPr>
          <w:rFonts w:ascii="Times New Roman" w:eastAsia="Times New Roman"/>
        </w:rPr>
        <w:t>S</w:t>
      </w:r>
      <w:r>
        <w:rPr>
          <w:rFonts w:ascii="Times New Roman" w:eastAsia="Times New Roman"/>
        </w:rPr>
        <w:t>GC</w:t>
      </w:r>
      <w:r>
        <w:rPr>
          <w:rFonts w:ascii="Times New Roman" w:eastAsia="Times New Roman"/>
        </w:rPr>
        <w:t>-</w:t>
      </w:r>
      <w:r>
        <w:rPr>
          <w:rFonts w:ascii="Times New Roman" w:eastAsia="Times New Roman"/>
        </w:rPr>
        <w:t>7901</w:t>
      </w:r>
      <w:r>
        <w:t>）</w:t>
      </w:r>
      <w:r>
        <w:t>，</w:t>
      </w:r>
    </w:p>
    <w:p w:rsidR="0018722C">
      <w:pPr>
        <w:topLinePunct/>
      </w:pPr>
      <w:r>
        <w:t>并对其中</w:t>
      </w:r>
      <w:r>
        <w:rPr>
          <w:rFonts w:ascii="Times New Roman" w:eastAsia="Times New Roman"/>
        </w:rPr>
        <w:t>miR-146a</w:t>
      </w:r>
      <w:r>
        <w:t>的表达进行检测。实验结果与我们事先的假设一致，即与人</w:t>
      </w:r>
    </w:p>
    <w:p w:rsidR="0018722C">
      <w:pPr>
        <w:topLinePunct/>
      </w:pPr>
      <w:r>
        <w:rPr>
          <w:rFonts w:cstheme="minorBidi" w:hAnsiTheme="minorHAnsi" w:eastAsiaTheme="minorHAnsi" w:asciiTheme="minorHAnsi"/>
        </w:rPr>
        <w:t>24</w:t>
      </w:r>
    </w:p>
    <w:p w:rsidR="0018722C">
      <w:pPr>
        <w:pStyle w:val="Heading3"/>
        <w:textAlignment w:val="center"/>
        <w:topLinePunct/>
        <w:ind w:left="200" w:hangingChars="200" w:hanging="200"/>
      </w:pPr>
      <w:r>
        <w:pict>
          <v:line style="position:absolute;mso-position-horizontal-relative:page;mso-position-vertical-relative:paragraph;z-index:1264;mso-wrap-distance-left:0;mso-wrap-distance-right:0" from="88.463997pt,15.971741pt" to="506.973997pt,15.971741pt" stroked="true" strokeweight=".72pt" strokecolor="#000000">
            <v:stroke dashstyle="solid"/>
            <w10:wrap type="topAndBottom"/>
          </v:line>
        </w:pict>
      </w:r>
      <w:r>
        <w:t>第一部分</w:t>
      </w:r>
      <w:r w:rsidR="001852F3">
        <w:t xml:space="preserve"> </w:t>
      </w:r>
      <w:r>
        <w:t>miR-146a</w:t>
      </w:r>
      <w:r>
        <w:t>基因在胃癌组织及胃癌细胞株中的表达</w:t>
      </w:r>
    </w:p>
    <w:p w:rsidR="0018722C">
      <w:pPr>
        <w:pStyle w:val="BodyText"/>
        <w:spacing w:line="338" w:lineRule="auto" w:before="33"/>
        <w:ind w:leftChars="0" w:left="898"/>
        <w:topLinePunct/>
      </w:pPr>
      <w:r>
        <w:t>的正常胃上皮细胞株（</w:t>
      </w:r>
      <w:r>
        <w:rPr>
          <w:rFonts w:ascii="Times New Roman" w:eastAsia="Times New Roman"/>
        </w:rPr>
        <w:t>GES-1</w:t>
      </w:r>
      <w:r>
        <w:t>）</w:t>
      </w:r>
      <w:r>
        <w:rPr>
          <w:spacing w:val="0"/>
        </w:rPr>
        <w:t>相比，所有的这六种胃癌细胞株中</w:t>
      </w:r>
      <w:r>
        <w:rPr>
          <w:rFonts w:ascii="Times New Roman" w:eastAsia="Times New Roman"/>
        </w:rPr>
        <w:t>miR-146a</w:t>
      </w:r>
      <w:r>
        <w:t>均</w:t>
      </w:r>
      <w:r>
        <w:rPr>
          <w:w w:val="99"/>
        </w:rPr>
        <w:t>呈现明显的低表达（</w:t>
      </w:r>
      <w:r>
        <w:rPr>
          <w:spacing w:val="-15"/>
          <w:w w:val="99"/>
        </w:rPr>
        <w:t>图</w:t>
      </w:r>
      <w:r>
        <w:rPr>
          <w:rFonts w:ascii="Times New Roman" w:eastAsia="Times New Roman"/>
          <w:w w:val="99"/>
        </w:rPr>
        <w:t>2</w:t>
      </w:r>
      <w:r>
        <w:rPr>
          <w:spacing w:val="-60"/>
          <w:w w:val="99"/>
        </w:rPr>
        <w:t>）。</w:t>
      </w:r>
    </w:p>
    <w:p w:rsidR="00000000">
      <w:pPr>
        <w:pStyle w:val="aff7"/>
        <w:spacing w:line="240" w:lineRule="atLeast"/>
        <w:topLinePunct/>
      </w:pPr>
      <w:r>
        <w:drawing>
          <wp:inline>
            <wp:extent cx="2929319" cy="368046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44" cstate="print"/>
                    <a:stretch>
                      <a:fillRect/>
                    </a:stretch>
                  </pic:blipFill>
                  <pic:spPr>
                    <a:xfrm>
                      <a:off x="0" y="0"/>
                      <a:ext cx="2929319" cy="368046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w:t>
      </w:r>
      <w:r>
        <w:t xml:space="preserve">  </w:t>
      </w:r>
      <w:r w:rsidP="AA7D325B">
        <w:rPr>
          <w:rFonts w:cstheme="minorBidi" w:hAnsiTheme="minorHAnsi" w:eastAsiaTheme="minorHAnsi" w:asciiTheme="minorHAnsi"/>
          <w:b/>
        </w:rPr>
        <w:t>.</w:t>
      </w:r>
      <w:r w:rsidRPr="00000000">
        <w:rPr>
          <w:rFonts w:cstheme="minorBidi" w:hAnsiTheme="minorHAnsi" w:eastAsiaTheme="minorHAnsi" w:asciiTheme="minorHAnsi"/>
        </w:rPr>
        <w:tab/>
      </w:r>
      <w:r>
        <w:rPr>
          <w:rFonts w:cstheme="minorBidi" w:hAnsiTheme="minorHAnsi" w:eastAsiaTheme="minorHAnsi" w:asciiTheme="minorHAnsi"/>
          <w:b/>
        </w:rPr>
        <w:t>miR-146a</w:t>
      </w:r>
      <w:r>
        <w:rPr>
          <w:rFonts w:ascii="宋体" w:eastAsia="宋体" w:hint="eastAsia" w:cstheme="minorBidi" w:hAnsiTheme="minorHAnsi"/>
          <w:b/>
        </w:rPr>
        <w:t>在</w:t>
      </w:r>
      <w:r>
        <w:rPr>
          <w:rFonts w:ascii="宋体" w:eastAsia="宋体" w:hint="eastAsia" w:cstheme="minorBidi" w:hAnsiTheme="minorHAnsi"/>
          <w:b/>
        </w:rPr>
        <w:t>胃癌</w:t>
      </w:r>
      <w:r>
        <w:rPr>
          <w:rFonts w:ascii="宋体" w:eastAsia="宋体" w:hint="eastAsia" w:cstheme="minorBidi" w:hAnsiTheme="minorHAnsi"/>
          <w:b/>
        </w:rPr>
        <w:t>细</w:t>
      </w:r>
      <w:r>
        <w:rPr>
          <w:rFonts w:ascii="宋体" w:eastAsia="宋体" w:hint="eastAsia" w:cstheme="minorBidi" w:hAnsiTheme="minorHAnsi"/>
          <w:b/>
        </w:rPr>
        <w:t>胞株中的表达</w:t>
      </w:r>
    </w:p>
    <w:p w:rsidR="0018722C">
      <w:pPr>
        <w:topLinePunct/>
      </w:pPr>
      <w:r>
        <w:rPr>
          <w:rFonts w:cstheme="minorBidi" w:hAnsiTheme="minorHAnsi" w:eastAsiaTheme="minorHAnsi" w:asciiTheme="minorHAnsi"/>
        </w:rPr>
        <w:t>miR-146a</w:t>
      </w:r>
      <w:r>
        <w:rPr>
          <w:rFonts w:ascii="宋体" w:eastAsia="宋体" w:hint="eastAsia" w:cstheme="minorBidi" w:hAnsiTheme="minorHAnsi"/>
        </w:rPr>
        <w:t>在六株来源于胃癌的细胞当中的表达水平</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&lt;0.05, **</w:t>
      </w:r>
      <w:r>
        <w:rPr>
          <w:rFonts w:cstheme="minorBidi" w:hAnsiTheme="minorHAnsi" w:eastAsiaTheme="minorHAnsi" w:asciiTheme="minorHAnsi"/>
          <w:i/>
        </w:rPr>
        <w:t>P </w:t>
      </w:r>
      <w:r>
        <w:rPr>
          <w:rFonts w:cstheme="minorBidi" w:hAnsiTheme="minorHAnsi" w:eastAsiaTheme="minorHAnsi" w:asciiTheme="minorHAnsi"/>
        </w:rPr>
        <w:t>&lt;0.01, </w:t>
      </w:r>
      <w:r>
        <w:rPr>
          <w:rFonts w:ascii="宋体" w:eastAsia="宋体" w:hint="eastAsia" w:cstheme="minorBidi" w:hAnsiTheme="minorHAnsi"/>
        </w:rPr>
        <w:t>以正常胃上皮细胞</w:t>
      </w:r>
      <w:r>
        <w:rPr>
          <w:rFonts w:cstheme="minorBidi" w:hAnsiTheme="minorHAnsi" w:eastAsiaTheme="minorHAnsi" w:asciiTheme="minorHAnsi"/>
        </w:rPr>
        <w:t>GES-1</w:t>
      </w:r>
      <w:r>
        <w:rPr>
          <w:rFonts w:ascii="宋体" w:eastAsia="宋体" w:hint="eastAsia" w:cstheme="minorBidi" w:hAnsiTheme="minorHAnsi"/>
        </w:rPr>
        <w:t>为对照</w:t>
      </w:r>
      <w:r>
        <w:rPr>
          <w:rFonts w:ascii="宋体" w:eastAsia="宋体" w:hint="eastAsia" w:cstheme="minorBidi" w:hAnsiTheme="minorHAnsi"/>
        </w:rPr>
        <w:t>）</w:t>
      </w:r>
    </w:p>
    <w:p w:rsidR="0018722C">
      <w:pPr>
        <w:topLinePunct/>
      </w:pPr>
      <w:r>
        <w:t>本次实验结果提示，与正常组织与细胞比较，</w:t>
      </w:r>
      <w:r>
        <w:rPr>
          <w:rFonts w:ascii="Times New Roman" w:eastAsia="Times New Roman"/>
        </w:rPr>
        <w:t>miR-146a</w:t>
      </w:r>
      <w:r>
        <w:t>在胃癌组织及细胞中均呈下调表达，我们推测其可能作为一种肿瘤抑制基因而存在。</w:t>
      </w:r>
    </w:p>
    <w:p w:rsidR="0018722C">
      <w:pPr>
        <w:topLinePunct/>
      </w:pPr>
      <w:r>
        <w:rPr>
          <w:rFonts w:cstheme="minorBidi" w:hAnsiTheme="minorHAnsi" w:eastAsiaTheme="minorHAnsi" w:asciiTheme="minorHAnsi"/>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88.463997pt,16.863680pt" to="506.973997pt,16.863680pt" stroked="true" strokeweight=".48pt" strokecolor="#000000">
            <v:stroke dashstyle="solid"/>
            <w10:wrap type="topAndBottom"/>
          </v:line>
        </w:pict>
      </w:r>
      <w:r>
        <w:rPr>
          <w:kern w:val="2"/>
          <w:szCs w:val="22"/>
          <w:rFonts w:ascii="宋体" w:eastAsia="宋体" w:hint="eastAsia" w:cstheme="minorBidi" w:hAnsiTheme="minorHAnsi"/>
          <w:sz w:val="21"/>
        </w:rPr>
        <w:t>广州医科大学博士学位论文</w:t>
      </w:r>
    </w:p>
    <w:p w:rsidR="0018722C">
      <w:pPr>
        <w:outlineLvl w:val="9"/>
        <w:topLinePunct/>
      </w:pPr>
      <w:bookmarkStart w:name="讨论 " w:id="22"/>
      <w:bookmarkEnd w:id="22"/>
      <w:bookmarkStart w:name="_bookmark7" w:id="23"/>
      <w:bookmarkEnd w:id="23"/>
      <w:r>
        <w:rPr>
          <w:kern w:val="2"/>
          <w:sz w:val="32"/>
          <w:szCs w:val="32"/>
          <w:rFonts w:cstheme="minorBidi" w:hAnsiTheme="minorHAnsi" w:eastAsiaTheme="minorHAnsi" w:asciiTheme="minorHAnsi" w:ascii="黑体" w:hAnsi="黑体" w:eastAsia="黑体" w:cs="黑体"/>
          <w:b/>
          <w:bCs/>
        </w:rPr>
        <w:t>讨</w:t>
      </w:r>
      <w:r w:rsidR="001852F3">
        <w:rPr>
          <w:kern w:val="2"/>
          <w:sz w:val="32"/>
          <w:szCs w:val="32"/>
          <w:rFonts w:cstheme="minorBidi" w:hAnsiTheme="minorHAnsi" w:eastAsiaTheme="minorHAnsi" w:asciiTheme="minorHAnsi" w:ascii="黑体" w:hAnsi="黑体" w:eastAsia="黑体" w:cs="黑体"/>
          <w:b/>
          <w:bCs/>
        </w:rPr>
        <w:t>论</w:t>
      </w:r>
    </w:p>
    <w:p w:rsidR="0018722C">
      <w:pPr>
        <w:topLinePunct/>
      </w:pPr>
      <w:r>
        <w:t>尽管近十年来，胃癌的发生率和死亡率在不断地下降，然而在世界范围内，</w:t>
      </w:r>
      <w:r>
        <w:t>胃癌仍处于常见恶性肿瘤的第四位，而在恶性肿瘤的死亡原因中排第二位，仅次</w:t>
      </w:r>
      <w:r>
        <w:t>于肺癌。据统计，每年全球新发胃癌病例约</w:t>
      </w:r>
      <w:r>
        <w:rPr>
          <w:rFonts w:ascii="Times New Roman" w:eastAsia="Times New Roman"/>
        </w:rPr>
        <w:t>934000</w:t>
      </w:r>
      <w:r>
        <w:t>例，其中约有三分之二的胃癌病例发生在发展中国家，而中国的胃癌病例就占了其中的</w:t>
      </w:r>
      <w:r>
        <w:rPr>
          <w:rFonts w:ascii="Times New Roman" w:eastAsia="Times New Roman"/>
        </w:rPr>
        <w:t>42%</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。胃癌发病率低的地区通常也伴随较低的幽门螺旋杆菌</w:t>
      </w:r>
      <w:r>
        <w:rPr>
          <w:rFonts w:ascii="Times New Roman" w:eastAsia="Times New Roman"/>
        </w:rPr>
        <w:t>(</w:t>
      </w:r>
      <w:r>
        <w:rPr>
          <w:rFonts w:ascii="Times New Roman" w:eastAsia="Times New Roman"/>
        </w:rPr>
        <w:t>helicobacterpylori</w:t>
      </w:r>
      <w:r>
        <w:t xml:space="preserve">, </w:t>
      </w:r>
      <w:r>
        <w:rPr>
          <w:rFonts w:ascii="Times New Roman" w:eastAsia="Times New Roman"/>
        </w:rPr>
        <w:t>HP</w:t>
      </w:r>
      <w:r>
        <w:rPr>
          <w:rFonts w:ascii="Times New Roman" w:eastAsia="Times New Roman"/>
        </w:rPr>
        <w:t>)</w:t>
      </w:r>
      <w:r>
        <w:t>感染率，如</w:t>
      </w:r>
      <w:r>
        <w:t>美国</w:t>
      </w:r>
      <w:r>
        <w:rPr>
          <w:rFonts w:ascii="Times New Roman" w:eastAsia="Times New Roman"/>
        </w:rPr>
        <w:t>HP</w:t>
      </w:r>
      <w:r>
        <w:t>感染率低于</w:t>
      </w:r>
      <w:r>
        <w:rPr>
          <w:rFonts w:ascii="Times New Roman" w:eastAsia="Times New Roman"/>
        </w:rPr>
        <w:t>20%</w:t>
      </w:r>
      <w:r>
        <w:t>，而胃癌发病率高的国家，</w:t>
      </w:r>
      <w:r>
        <w:rPr>
          <w:rFonts w:ascii="Times New Roman" w:eastAsia="Times New Roman"/>
        </w:rPr>
        <w:t>HP</w:t>
      </w:r>
      <w:r>
        <w:t>感染率高于</w:t>
      </w:r>
      <w:r>
        <w:rPr>
          <w:rFonts w:ascii="Times New Roman" w:eastAsia="Times New Roman"/>
        </w:rPr>
        <w:t>70%</w:t>
      </w:r>
      <w:r>
        <w:t>。一项</w:t>
      </w:r>
      <w:r>
        <w:t>前瞻性研究揭示</w:t>
      </w:r>
      <w:r>
        <w:rPr>
          <w:rFonts w:ascii="Times New Roman" w:eastAsia="Times New Roman"/>
        </w:rPr>
        <w:t>HP</w:t>
      </w:r>
      <w:r>
        <w:t>感染者患胃癌的危险性较非</w:t>
      </w:r>
      <w:r>
        <w:rPr>
          <w:rFonts w:ascii="Times New Roman" w:eastAsia="Times New Roman"/>
        </w:rPr>
        <w:t>HP</w:t>
      </w:r>
      <w:r>
        <w:t>感染者患胃癌的危险性增</w:t>
      </w:r>
      <w:r>
        <w:t>加</w:t>
      </w:r>
    </w:p>
    <w:p w:rsidR="0018722C">
      <w:pPr>
        <w:topLinePunct/>
      </w:pPr>
      <w:r>
        <w:rPr>
          <w:rFonts w:ascii="Times New Roman" w:eastAsia="Times New Roman"/>
        </w:rPr>
        <w:t>2.3</w:t>
      </w:r>
      <w:r>
        <w:t>倍。就全球而言，</w:t>
      </w:r>
      <w:r>
        <w:rPr>
          <w:rFonts w:ascii="Times New Roman" w:eastAsia="Times New Roman"/>
        </w:rPr>
        <w:t>HP</w:t>
      </w:r>
      <w:r>
        <w:t>感染情况存在地域差异，其中以亚洲和东欧人群的感染</w:t>
      </w:r>
      <w:r>
        <w:t>率较高，而西欧、北欧以及北美居民的</w:t>
      </w:r>
      <w:r>
        <w:rPr>
          <w:rFonts w:ascii="Times New Roman" w:eastAsia="Times New Roman"/>
        </w:rPr>
        <w:t>HP</w:t>
      </w:r>
      <w:r>
        <w:t>感染率相对较低</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。一项对移居美国</w:t>
      </w:r>
      <w:r>
        <w:t>的日本移民进行的流行病学调查显示，由日本向美国移民的人群胃癌患病危险居</w:t>
      </w:r>
      <w:r>
        <w:t>于原居住国人群和移居国人群之间，虽然第一代移民仍趋于保持其较高的危险</w:t>
      </w:r>
      <w:r>
        <w:t>性，而在美国出生的日本移民后裔的患病风险则逐渐降低并不断接近美国人群的</w:t>
      </w:r>
      <w:r>
        <w:t>水平，此结果提示环境因素在胃癌的发生中有较大的影响作用。同时也有研究表</w:t>
      </w:r>
      <w:r>
        <w:t>明，大约</w:t>
      </w:r>
      <w:r>
        <w:rPr>
          <w:rFonts w:ascii="Times New Roman" w:eastAsia="Times New Roman"/>
        </w:rPr>
        <w:t>10%</w:t>
      </w:r>
      <w:r>
        <w:t>胃癌患者呈现家族聚集现象，胃癌患者一级亲属患胃癌的危险性是</w:t>
      </w:r>
      <w:r>
        <w:t>对照组的</w:t>
      </w:r>
      <w:r>
        <w:rPr>
          <w:rFonts w:ascii="Times New Roman" w:eastAsia="Times New Roman"/>
        </w:rPr>
        <w:t>3</w:t>
      </w:r>
      <w:r>
        <w:t>倍</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。这说明胃癌的发生不光与环境因素有关，与遗传因素同样也有</w:t>
      </w:r>
      <w:r>
        <w:t>着密切联系。</w:t>
      </w:r>
    </w:p>
    <w:p w:rsidR="0018722C">
      <w:pPr>
        <w:topLinePunct/>
      </w:pPr>
      <w:r>
        <w:rPr>
          <w:rFonts w:ascii="Times New Roman" w:eastAsia="Times New Roman"/>
        </w:rPr>
        <w:t>miRNA</w:t>
      </w:r>
      <w:r>
        <w:t>是基因转录后表达调控的研究热点，它是一类长度为</w:t>
      </w:r>
      <w:r>
        <w:rPr>
          <w:rFonts w:ascii="Times New Roman" w:eastAsia="Times New Roman"/>
        </w:rPr>
        <w:t>21</w:t>
      </w:r>
      <w:r>
        <w:t>～</w:t>
      </w:r>
      <w:r>
        <w:rPr>
          <w:rFonts w:ascii="Times New Roman" w:eastAsia="Times New Roman"/>
        </w:rPr>
        <w:t>25 nt</w:t>
      </w:r>
      <w:r>
        <w:t>的非</w:t>
      </w:r>
      <w:r>
        <w:t>编码单链小分子核苷酸，源于生物自身基因组。位于细胞核内的</w:t>
      </w:r>
      <w:r>
        <w:rPr>
          <w:rFonts w:ascii="Times New Roman" w:eastAsia="Times New Roman"/>
        </w:rPr>
        <w:t>rniRNA</w:t>
      </w:r>
      <w:r>
        <w:t>基因</w:t>
      </w:r>
      <w:r>
        <w:t>在</w:t>
      </w:r>
    </w:p>
    <w:p w:rsidR="0018722C">
      <w:pPr>
        <w:topLinePunct/>
      </w:pPr>
      <w:r>
        <w:t>Ⅱ型</w:t>
      </w:r>
      <w:r>
        <w:rPr>
          <w:rFonts w:ascii="Times New Roman" w:hAnsi="Times New Roman" w:eastAsia="宋体"/>
        </w:rPr>
        <w:t>RNA</w:t>
      </w:r>
      <w:r>
        <w:t>聚合酶</w:t>
      </w:r>
      <w:r>
        <w:rPr>
          <w:rFonts w:ascii="Times New Roman" w:hAnsi="Times New Roman" w:eastAsia="宋体"/>
        </w:rPr>
        <w:t>(</w:t>
      </w:r>
      <w:r>
        <w:rPr>
          <w:rFonts w:ascii="Times New Roman" w:hAnsi="Times New Roman" w:eastAsia="宋体"/>
        </w:rPr>
        <w:t xml:space="preserve">RNA polymerase</w:t>
      </w:r>
      <w:r>
        <w:rPr>
          <w:spacing w:val="3"/>
        </w:rPr>
        <w:t>Ⅱ</w:t>
      </w:r>
      <w:r>
        <w:rPr>
          <w:spacing w:val="3"/>
        </w:rPr>
        <w:t xml:space="preserve">, </w:t>
      </w:r>
      <w:r>
        <w:rPr>
          <w:rFonts w:ascii="Times New Roman" w:hAnsi="Times New Roman" w:eastAsia="宋体"/>
          <w:spacing w:val="3"/>
        </w:rPr>
        <w:t>Pol</w:t>
      </w:r>
      <w:r>
        <w:rPr>
          <w:spacing w:val="8"/>
        </w:rPr>
        <w:t>Ⅱ</w:t>
      </w:r>
      <w:r>
        <w:rPr>
          <w:rFonts w:ascii="Times New Roman" w:hAnsi="Times New Roman" w:eastAsia="宋体"/>
        </w:rPr>
        <w:t>)</w:t>
      </w:r>
      <w:r>
        <w:t>作用下先产生初级</w:t>
      </w:r>
      <w:r>
        <w:rPr>
          <w:rFonts w:ascii="Times New Roman" w:hAnsi="Times New Roman" w:eastAsia="宋体"/>
        </w:rPr>
        <w:t>miRNA </w:t>
      </w:r>
      <w:r>
        <w:rPr>
          <w:rFonts w:ascii="Times New Roman" w:hAnsi="Times New Roman" w:eastAsia="宋体"/>
        </w:rPr>
        <w:t>(</w:t>
      </w:r>
      <w:r>
        <w:rPr>
          <w:rFonts w:ascii="Times New Roman" w:hAnsi="Times New Roman" w:eastAsia="宋体"/>
          <w:w w:val="99"/>
        </w:rPr>
        <w:t>p</w:t>
      </w:r>
      <w:r>
        <w:rPr>
          <w:rFonts w:ascii="Times New Roman" w:hAnsi="Times New Roman" w:eastAsia="宋体"/>
          <w:spacing w:val="-1"/>
          <w:w w:val="99"/>
        </w:rPr>
        <w:t>r</w:t>
      </w:r>
      <w:r>
        <w:rPr>
          <w:rFonts w:ascii="Times New Roman" w:hAnsi="Times New Roman" w:eastAsia="宋体"/>
          <w:w w:val="99"/>
        </w:rPr>
        <w:t>i</w:t>
      </w:r>
      <w:r>
        <w:rPr>
          <w:rFonts w:ascii="Times New Roman" w:hAnsi="Times New Roman" w:eastAsia="宋体"/>
          <w:spacing w:val="0"/>
          <w:w w:val="99"/>
        </w:rPr>
        <w:t>-</w:t>
      </w:r>
      <w:r>
        <w:rPr>
          <w:rFonts w:ascii="Times New Roman" w:hAnsi="Times New Roman" w:eastAsia="宋体"/>
          <w:w w:val="99"/>
        </w:rPr>
        <w:t>miR</w:t>
      </w:r>
      <w:r>
        <w:rPr>
          <w:rFonts w:ascii="Times New Roman" w:hAnsi="Times New Roman" w:eastAsia="宋体"/>
          <w:w w:val="99"/>
        </w:rPr>
        <w:t>N</w:t>
      </w:r>
      <w:r>
        <w:rPr>
          <w:rFonts w:ascii="Times New Roman" w:hAnsi="Times New Roman" w:eastAsia="宋体"/>
          <w:spacing w:val="0"/>
          <w:w w:val="99"/>
        </w:rPr>
        <w:t>A</w:t>
      </w:r>
      <w:r>
        <w:rPr>
          <w:rFonts w:ascii="Times New Roman" w:hAnsi="Times New Roman" w:eastAsia="宋体"/>
        </w:rPr>
        <w:t>)</w:t>
      </w:r>
      <w:r>
        <w:t>，接着</w:t>
      </w:r>
      <w:r>
        <w:rPr>
          <w:rFonts w:ascii="Times New Roman" w:hAnsi="Times New Roman" w:eastAsia="宋体"/>
        </w:rPr>
        <w:t>p</w:t>
      </w:r>
      <w:r>
        <w:rPr>
          <w:rFonts w:ascii="Times New Roman" w:hAnsi="Times New Roman" w:eastAsia="宋体"/>
        </w:rPr>
        <w:t>r</w:t>
      </w:r>
      <w:r>
        <w:rPr>
          <w:rFonts w:ascii="Times New Roman" w:hAnsi="Times New Roman" w:eastAsia="宋体"/>
        </w:rPr>
        <w:t>i</w:t>
      </w:r>
      <w:r>
        <w:rPr>
          <w:rFonts w:ascii="Times New Roman" w:hAnsi="Times New Roman" w:eastAsia="宋体"/>
        </w:rPr>
        <w:t>-</w:t>
      </w:r>
      <w:r>
        <w:rPr>
          <w:rFonts w:ascii="Times New Roman" w:hAnsi="Times New Roman" w:eastAsia="宋体"/>
        </w:rPr>
        <w:t>miR</w:t>
      </w:r>
      <w:r>
        <w:rPr>
          <w:rFonts w:ascii="Times New Roman" w:hAnsi="Times New Roman" w:eastAsia="宋体"/>
        </w:rPr>
        <w:t>NA</w:t>
      </w:r>
      <w:r>
        <w:t>在胞核内被</w:t>
      </w:r>
      <w:r>
        <w:rPr>
          <w:rFonts w:ascii="Times New Roman" w:hAnsi="Times New Roman" w:eastAsia="宋体"/>
        </w:rPr>
        <w:t>D</w:t>
      </w:r>
      <w:r>
        <w:rPr>
          <w:rFonts w:ascii="Times New Roman" w:hAnsi="Times New Roman" w:eastAsia="宋体"/>
        </w:rPr>
        <w:t>r</w:t>
      </w:r>
      <w:r>
        <w:rPr>
          <w:rFonts w:ascii="Times New Roman" w:hAnsi="Times New Roman" w:eastAsia="宋体"/>
        </w:rPr>
        <w:t>osha</w:t>
      </w:r>
      <w:r>
        <w:t>酶复合体切割为发夹状</w:t>
      </w:r>
      <w:r>
        <w:rPr>
          <w:rFonts w:ascii="Times New Roman" w:hAnsi="Times New Roman" w:eastAsia="宋体"/>
        </w:rPr>
        <w:t>miR</w:t>
      </w:r>
      <w:r>
        <w:rPr>
          <w:rFonts w:ascii="Times New Roman" w:hAnsi="Times New Roman" w:eastAsia="宋体"/>
        </w:rPr>
        <w:t>NA</w:t>
      </w:r>
      <w:r>
        <w:t>前体</w:t>
      </w:r>
      <w:r>
        <w:rPr>
          <w:rFonts w:ascii="Times New Roman" w:hAnsi="Times New Roman" w:eastAsia="宋体"/>
        </w:rPr>
        <w:t>(</w:t>
      </w:r>
      <w:r>
        <w:rPr>
          <w:rFonts w:ascii="Times New Roman" w:hAnsi="Times New Roman" w:eastAsia="宋体"/>
        </w:rPr>
        <w:t xml:space="preserve">pre-miRNA</w:t>
      </w:r>
      <w:r>
        <w:rPr>
          <w:rFonts w:ascii="Times New Roman" w:hAnsi="Times New Roman" w:eastAsia="宋体"/>
        </w:rPr>
        <w:t>)</w:t>
      </w:r>
      <w:r>
        <w:t>，</w:t>
      </w:r>
      <w:r>
        <w:rPr>
          <w:rFonts w:ascii="Times New Roman" w:hAnsi="Times New Roman" w:eastAsia="宋体"/>
        </w:rPr>
        <w:t>pre-miRNA</w:t>
      </w:r>
      <w:r>
        <w:t>又被</w:t>
      </w:r>
      <w:r>
        <w:rPr>
          <w:rFonts w:ascii="Times New Roman" w:hAnsi="Times New Roman" w:eastAsia="宋体"/>
        </w:rPr>
        <w:t>exportin-5</w:t>
      </w:r>
      <w:r>
        <w:t>转运至胞浆，在胞浆中由</w:t>
      </w:r>
      <w:r>
        <w:rPr>
          <w:rFonts w:ascii="Times New Roman" w:hAnsi="Times New Roman" w:eastAsia="宋体"/>
        </w:rPr>
        <w:t>Dicer</w:t>
      </w:r>
      <w:r>
        <w:t>酶</w:t>
      </w:r>
      <w:r>
        <w:t>复合体进一步切割为双链</w:t>
      </w:r>
      <w:r>
        <w:rPr>
          <w:rFonts w:ascii="Times New Roman" w:hAnsi="Times New Roman" w:eastAsia="宋体"/>
        </w:rPr>
        <w:t>rniRNA </w:t>
      </w:r>
      <w:r>
        <w:rPr>
          <w:rFonts w:ascii="Times New Roman" w:hAnsi="Times New Roman" w:eastAsia="宋体"/>
          <w:vertAlign w:val="superscript"/>
        </w:rPr>
        <w:t>[</w:t>
      </w:r>
      <w:r>
        <w:rPr>
          <w:rFonts w:ascii="Times New Roman" w:hAnsi="Times New Roman" w:eastAsia="宋体"/>
          <w:vertAlign w:val="superscript"/>
          <w:position w:val="11"/>
        </w:rPr>
        <w:t xml:space="preserve">35</w:t>
      </w:r>
      <w:r>
        <w:rPr>
          <w:rFonts w:ascii="Times New Roman" w:hAnsi="Times New Roman" w:eastAsia="宋体"/>
          <w:vertAlign w:val="superscript"/>
        </w:rPr>
        <w:t>]</w:t>
      </w:r>
      <w:r>
        <w:t>，然后其中一条链降解，另一条遂形成成</w:t>
      </w:r>
      <w:r>
        <w:t>熟</w:t>
      </w:r>
    </w:p>
    <w:p w:rsidR="0018722C">
      <w:pPr>
        <w:topLinePunct/>
      </w:pPr>
      <w:r>
        <w:rPr>
          <w:rFonts w:ascii="Times New Roman" w:eastAsia="宋体"/>
        </w:rPr>
        <w:t>miR</w:t>
      </w:r>
      <w:r>
        <w:rPr>
          <w:rFonts w:ascii="Times New Roman" w:eastAsia="宋体"/>
        </w:rPr>
        <w:t>N</w:t>
      </w:r>
      <w:r>
        <w:rPr>
          <w:rFonts w:ascii="Times New Roman" w:eastAsia="宋体"/>
        </w:rPr>
        <w:t>A</w:t>
      </w:r>
      <w:r>
        <w:rPr>
          <w:spacing w:val="-60"/>
        </w:rPr>
        <w:t xml:space="preserve">. </w:t>
      </w:r>
      <w:r>
        <w:rPr>
          <w:rFonts w:ascii="Times New Roman" w:eastAsia="宋体"/>
        </w:rPr>
        <w:t>miR</w:t>
      </w:r>
      <w:r>
        <w:rPr>
          <w:rFonts w:ascii="Times New Roman" w:eastAsia="宋体"/>
        </w:rPr>
        <w:t>NA</w:t>
      </w:r>
      <w:r>
        <w:t>可与</w:t>
      </w:r>
      <w:r>
        <w:rPr>
          <w:rFonts w:ascii="Times New Roman" w:eastAsia="宋体"/>
        </w:rPr>
        <w:t>R</w:t>
      </w:r>
      <w:r>
        <w:rPr>
          <w:rFonts w:ascii="Times New Roman" w:eastAsia="宋体"/>
        </w:rPr>
        <w:t>NA</w:t>
      </w:r>
      <w:r>
        <w:t>诱导沉默复合体</w:t>
      </w:r>
      <w:r>
        <w:rPr>
          <w:rFonts w:ascii="Times New Roman" w:eastAsia="宋体"/>
        </w:rPr>
        <w:t>(</w:t>
      </w:r>
      <w:r>
        <w:rPr>
          <w:rFonts w:ascii="Times New Roman" w:eastAsia="宋体"/>
          <w:spacing w:val="0"/>
        </w:rPr>
        <w:t>R</w:t>
      </w:r>
      <w:r>
        <w:rPr>
          <w:rFonts w:ascii="Times New Roman" w:eastAsia="宋体"/>
          <w:w w:val="99"/>
        </w:rPr>
        <w:t>N</w:t>
      </w:r>
      <w:r>
        <w:rPr>
          <w:rFonts w:ascii="Times New Roman" w:eastAsia="宋体"/>
          <w:spacing w:val="0"/>
          <w:w w:val="99"/>
        </w:rPr>
        <w:t>A</w:t>
      </w:r>
      <w:r>
        <w:rPr>
          <w:rFonts w:ascii="Times New Roman" w:eastAsia="宋体"/>
          <w:spacing w:val="0"/>
          <w:w w:val="99"/>
        </w:rPr>
        <w:t>-</w:t>
      </w:r>
      <w:r>
        <w:rPr>
          <w:rFonts w:ascii="Times New Roman" w:eastAsia="宋体"/>
          <w:w w:val="99"/>
        </w:rPr>
        <w:t>iduc</w:t>
      </w:r>
      <w:r>
        <w:rPr>
          <w:rFonts w:ascii="Times New Roman" w:eastAsia="宋体"/>
          <w:spacing w:val="-1"/>
          <w:w w:val="99"/>
        </w:rPr>
        <w:t>e</w:t>
      </w:r>
      <w:r>
        <w:rPr>
          <w:rFonts w:ascii="Times New Roman" w:eastAsia="宋体"/>
          <w:w w:val="99"/>
        </w:rPr>
        <w:t>d </w:t>
      </w:r>
      <w:r>
        <w:rPr>
          <w:rFonts w:ascii="Times New Roman" w:eastAsia="宋体"/>
          <w:w w:val="99"/>
        </w:rPr>
        <w:t>si</w:t>
      </w:r>
      <w:r>
        <w:rPr>
          <w:rFonts w:ascii="Times New Roman" w:eastAsia="宋体"/>
        </w:rPr>
        <w:t>le</w:t>
      </w:r>
      <w:r>
        <w:rPr>
          <w:rFonts w:ascii="Times New Roman" w:eastAsia="宋体"/>
          <w:spacing w:val="0"/>
        </w:rPr>
        <w:t>n</w:t>
      </w:r>
      <w:r>
        <w:rPr>
          <w:rFonts w:ascii="Times New Roman" w:eastAsia="宋体"/>
          <w:spacing w:val="0"/>
        </w:rPr>
        <w:t>c</w:t>
      </w:r>
      <w:r>
        <w:rPr>
          <w:rFonts w:ascii="Times New Roman" w:eastAsia="宋体"/>
        </w:rPr>
        <w:t>ing </w:t>
      </w:r>
      <w:r>
        <w:rPr>
          <w:rFonts w:ascii="Times New Roman" w:eastAsia="宋体"/>
          <w:spacing w:val="0"/>
        </w:rPr>
        <w:t>c</w:t>
      </w:r>
      <w:r>
        <w:rPr>
          <w:rFonts w:ascii="Times New Roman" w:eastAsia="宋体"/>
          <w:spacing w:val="0"/>
        </w:rPr>
        <w:t>o</w:t>
      </w:r>
      <w:r>
        <w:rPr>
          <w:rFonts w:ascii="Times New Roman" w:eastAsia="宋体"/>
        </w:rPr>
        <w:t>mpl</w:t>
      </w:r>
      <w:r>
        <w:rPr>
          <w:rFonts w:ascii="Times New Roman" w:eastAsia="宋体"/>
          <w:spacing w:val="0"/>
        </w:rPr>
        <w:t>e</w:t>
      </w:r>
      <w:r>
        <w:rPr>
          <w:rFonts w:ascii="Times New Roman" w:eastAsia="宋体"/>
          <w:spacing w:val="2"/>
        </w:rPr>
        <w:t>x</w:t>
      </w:r>
      <w:r>
        <w:rPr>
          <w:spacing w:val="-60"/>
        </w:rPr>
        <w:t xml:space="preserve">, </w:t>
      </w:r>
      <w:r>
        <w:rPr>
          <w:rFonts w:ascii="Times New Roman" w:eastAsia="宋体"/>
        </w:rPr>
        <w:t>R</w:t>
      </w:r>
      <w:r>
        <w:rPr>
          <w:rFonts w:ascii="Times New Roman" w:eastAsia="宋体"/>
          <w:spacing w:val="-3"/>
        </w:rPr>
        <w:t>I</w:t>
      </w:r>
      <w:r>
        <w:rPr>
          <w:rFonts w:ascii="Times New Roman" w:eastAsia="宋体"/>
          <w:w w:val="99"/>
        </w:rPr>
        <w:t>S</w:t>
      </w:r>
      <w:r>
        <w:rPr>
          <w:rFonts w:ascii="Times New Roman" w:eastAsia="宋体"/>
          <w:spacing w:val="-1"/>
        </w:rPr>
        <w:t>C</w:t>
      </w:r>
      <w:r>
        <w:rPr>
          <w:rFonts w:ascii="Times New Roman" w:eastAsia="宋体"/>
        </w:rPr>
        <w:t>)</w:t>
      </w:r>
      <w:r>
        <w:t>选择性结合，成熟单链</w:t>
      </w:r>
      <w:r>
        <w:rPr>
          <w:rFonts w:ascii="Times New Roman" w:eastAsia="宋体"/>
        </w:rPr>
        <w:t>miRNA</w:t>
      </w:r>
      <w:r>
        <w:t>在</w:t>
      </w:r>
      <w:r>
        <w:rPr>
          <w:rFonts w:ascii="Times New Roman" w:eastAsia="宋体"/>
        </w:rPr>
        <w:t>RISC</w:t>
      </w:r>
      <w:r>
        <w:t>介导下通过碱基互补结合于同源基因</w:t>
      </w:r>
      <w:r>
        <w:rPr>
          <w:rFonts w:ascii="Times New Roman" w:eastAsia="宋体"/>
        </w:rPr>
        <w:t>mRNA</w:t>
      </w:r>
      <w:r>
        <w:t>，并降解或抑制该</w:t>
      </w:r>
      <w:r>
        <w:rPr>
          <w:rFonts w:ascii="Times New Roman" w:eastAsia="宋体"/>
        </w:rPr>
        <w:t>mRNA</w:t>
      </w:r>
      <w:r>
        <w:t>翻译，从而调控该基因的表达</w:t>
      </w:r>
      <w:r>
        <w:rPr>
          <w:rFonts w:ascii="Times New Roman" w:eastAsia="宋体"/>
          <w:vertAlign w:val="superscript"/>
        </w:rPr>
        <w:t>[</w:t>
      </w:r>
      <w:r>
        <w:rPr>
          <w:rFonts w:ascii="Times New Roman" w:eastAsia="宋体"/>
          <w:vertAlign w:val="superscript"/>
          <w:position w:val="11"/>
        </w:rPr>
        <w:t xml:space="preserve">19</w:t>
      </w:r>
      <w:r>
        <w:rPr>
          <w:rFonts w:ascii="Times New Roman" w:eastAsia="宋体"/>
          <w:vertAlign w:val="superscript"/>
        </w:rPr>
        <w:t>]</w:t>
      </w:r>
      <w:r>
        <w:t>。人类基因组</w:t>
      </w:r>
      <w:r>
        <w:t>中约有</w:t>
      </w:r>
      <w:r>
        <w:rPr>
          <w:rFonts w:ascii="Times New Roman" w:eastAsia="宋体"/>
        </w:rPr>
        <w:t>1</w:t>
      </w:r>
      <w:r>
        <w:rPr>
          <w:rFonts w:ascii="Times New Roman" w:eastAsia="宋体"/>
        </w:rPr>
        <w:t>/</w:t>
      </w:r>
      <w:r>
        <w:rPr>
          <w:rFonts w:ascii="Times New Roman" w:eastAsia="宋体"/>
        </w:rPr>
        <w:t xml:space="preserve"> 3</w:t>
      </w:r>
      <w:r>
        <w:t>的基因是受</w:t>
      </w:r>
      <w:r>
        <w:rPr>
          <w:rFonts w:ascii="Times New Roman" w:eastAsia="宋体"/>
        </w:rPr>
        <w:t>miRNA</w:t>
      </w:r>
      <w:r>
        <w:t>调控网络调控的</w:t>
      </w:r>
      <w:r>
        <w:rPr>
          <w:rFonts w:ascii="Times New Roman" w:eastAsia="宋体"/>
          <w:vertAlign w:val="superscript"/>
        </w:rPr>
        <w:t>[</w:t>
      </w:r>
      <w:r>
        <w:rPr>
          <w:rFonts w:ascii="Times New Roman" w:eastAsia="宋体"/>
          <w:vertAlign w:val="superscript"/>
          <w:position w:val="11"/>
        </w:rPr>
        <w:t xml:space="preserve">36</w:t>
      </w:r>
      <w:r>
        <w:rPr>
          <w:rFonts w:ascii="Times New Roman" w:eastAsia="宋体"/>
          <w:vertAlign w:val="superscript"/>
        </w:rPr>
        <w:t>]</w:t>
      </w:r>
      <w:r>
        <w:t>。</w:t>
      </w:r>
      <w:r>
        <w:t>近年</w:t>
      </w:r>
      <w:r>
        <w:t>来，随着</w:t>
      </w:r>
      <w:r>
        <w:rPr>
          <w:rFonts w:ascii="Times New Roman" w:eastAsia="宋体"/>
        </w:rPr>
        <w:t>miRNA</w:t>
      </w:r>
      <w:r>
        <w:t>在肿</w:t>
      </w:r>
      <w:r>
        <w:t>瘤领域的研究突飞猛进，大量资料也已经表明</w:t>
      </w:r>
      <w:r>
        <w:rPr>
          <w:rFonts w:ascii="Times New Roman" w:eastAsia="宋体"/>
        </w:rPr>
        <w:t>miRNA</w:t>
      </w:r>
      <w:r>
        <w:t>是与人类肿瘤息息相关的。有研究结果发现，</w:t>
      </w:r>
      <w:r>
        <w:rPr>
          <w:rFonts w:ascii="Times New Roman" w:eastAsia="宋体"/>
        </w:rPr>
        <w:t>let-7</w:t>
      </w:r>
      <w:r>
        <w:t>在非小细胞肺癌细胞中明显下调表达并负性调节</w:t>
      </w:r>
      <w:r>
        <w:rPr>
          <w:rFonts w:ascii="Times New Roman" w:eastAsia="宋体"/>
        </w:rPr>
        <w:t>RAS </w:t>
      </w:r>
      <w:r>
        <w:t>基</w:t>
      </w:r>
    </w:p>
    <w:p w:rsidR="0018722C">
      <w:pPr>
        <w:topLinePunct/>
      </w:pPr>
      <w:r>
        <w:rPr>
          <w:rFonts w:cstheme="minorBidi" w:hAnsiTheme="minorHAnsi" w:eastAsiaTheme="minorHAnsi" w:asciiTheme="minorHAnsi"/>
        </w:rPr>
        <w:t>26</w:t>
      </w:r>
    </w:p>
    <w:p w:rsidR="0018722C">
      <w:pPr>
        <w:pStyle w:val="Heading3"/>
        <w:textAlignment w:val="center"/>
        <w:topLinePunct/>
        <w:ind w:left="200" w:hangingChars="200" w:hanging="200"/>
      </w:pPr>
      <w:r>
        <w:pict>
          <v:line style="position:absolute;mso-position-horizontal-relative:page;mso-position-vertical-relative:paragraph;z-index:1336;mso-wrap-distance-left:0;mso-wrap-distance-right:0" from="88.463997pt,15.971741pt" to="506.973997pt,15.971741pt" stroked="true" strokeweight=".72pt" strokecolor="#000000">
            <v:stroke dashstyle="solid"/>
            <w10:wrap type="topAndBottom"/>
          </v:line>
        </w:pict>
      </w:r>
      <w:r>
        <w:t>第一部分</w:t>
      </w:r>
      <w:r w:rsidR="001852F3">
        <w:t xml:space="preserve"> </w:t>
      </w:r>
      <w:r>
        <w:t>miR-146a</w:t>
      </w:r>
      <w:r>
        <w:t>基因在胃癌组织及胃癌细胞株中的表达</w:t>
      </w:r>
    </w:p>
    <w:p w:rsidR="0018722C">
      <w:pPr>
        <w:topLinePunct/>
      </w:pPr>
      <w:r>
        <w:t>因，</w:t>
      </w:r>
      <w:r>
        <w:rPr>
          <w:rFonts w:ascii="Times New Roman" w:eastAsia="Times New Roman"/>
        </w:rPr>
        <w:t>miR-17-92</w:t>
      </w:r>
      <w:r>
        <w:t>在肺癌中尤其是小细胞肺癌中明显表达上调</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w:t>
      </w:r>
      <w:r>
        <w:rPr>
          <w:rFonts w:ascii="Times New Roman" w:eastAsia="Times New Roman"/>
        </w:rPr>
        <w:t>miR-34</w:t>
      </w:r>
      <w:r>
        <w:t>在胃癌、肺癌和乳腺癌等六种肿瘤中都呈现高表达</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w:t>
      </w:r>
      <w:r>
        <w:rPr>
          <w:rFonts w:ascii="Times New Roman" w:eastAsia="Times New Roman"/>
        </w:rPr>
        <w:t>Feng</w:t>
      </w:r>
      <w:r>
        <w:t>等</w:t>
      </w:r>
      <w:r>
        <w:rPr>
          <w:rFonts w:ascii="Times New Roman" w:eastAsia="Times New Roman"/>
        </w:rPr>
        <w:t>[</w:t>
      </w:r>
      <w:r>
        <w:rPr>
          <w:rFonts w:ascii="Times New Roman" w:eastAsia="Times New Roman"/>
          <w:position w:val="11"/>
          <w:sz w:val="16"/>
        </w:rPr>
        <w:t xml:space="preserve">39</w:t>
      </w:r>
      <w:r>
        <w:rPr>
          <w:rFonts w:ascii="Times New Roman" w:eastAsia="Times New Roman"/>
        </w:rPr>
        <w:t>]</w:t>
      </w:r>
      <w:r>
        <w:t>通过研究发现，</w:t>
      </w:r>
      <w:r>
        <w:rPr>
          <w:rFonts w:ascii="Times New Roman" w:eastAsia="Times New Roman"/>
        </w:rPr>
        <w:t>miR-126</w:t>
      </w:r>
      <w:r>
        <w:t>在胃癌组织中的表达显著降低，并且与肿瘤大小、淋巴结转移以及</w:t>
      </w:r>
      <w:r>
        <w:rPr>
          <w:rFonts w:ascii="Times New Roman" w:eastAsia="Times New Roman"/>
        </w:rPr>
        <w:t>TNM</w:t>
      </w:r>
      <w:r>
        <w:t>分期等</w:t>
      </w:r>
      <w:r>
        <w:t>临床病理特征呈明显负相关；并且进一步通过向胃癌细胞株</w:t>
      </w:r>
      <w:r>
        <w:rPr>
          <w:rFonts w:ascii="Times New Roman" w:eastAsia="Times New Roman"/>
        </w:rPr>
        <w:t>SGC-790l</w:t>
      </w:r>
      <w:r>
        <w:t>中转染</w:t>
      </w:r>
      <w:r>
        <w:rPr>
          <w:rFonts w:ascii="Times New Roman" w:eastAsia="Times New Roman"/>
        </w:rPr>
        <w:t>miR-126</w:t>
      </w:r>
      <w:r>
        <w:t>模拟物，发现癌细胞增殖、浸润、转移能力明显受到抑制，细胞周期分</w:t>
      </w:r>
      <w:r>
        <w:t>析显示</w:t>
      </w:r>
      <w:r>
        <w:rPr>
          <w:rFonts w:ascii="Times New Roman" w:eastAsia="Times New Roman"/>
        </w:rPr>
        <w:t>miR-126</w:t>
      </w:r>
      <w:r>
        <w:t>模拟物导致癌细胞</w:t>
      </w:r>
      <w:r>
        <w:rPr>
          <w:rFonts w:ascii="Times New Roman" w:eastAsia="Times New Roman"/>
        </w:rPr>
        <w:t>G</w:t>
      </w:r>
      <w:r>
        <w:rPr>
          <w:rFonts w:ascii="Times New Roman" w:eastAsia="Times New Roman"/>
        </w:rPr>
        <w:t>0</w:t>
      </w:r>
      <w:r>
        <w:t>／</w:t>
      </w:r>
      <w:r>
        <w:rPr>
          <w:rFonts w:ascii="Times New Roman" w:eastAsia="Times New Roman"/>
        </w:rPr>
        <w:t>G</w:t>
      </w:r>
      <w:r>
        <w:rPr>
          <w:rFonts w:ascii="Times New Roman" w:eastAsia="Times New Roman"/>
        </w:rPr>
        <w:t>1</w:t>
      </w:r>
      <w:r>
        <w:t>期阻滞；还发现并证实衔接蛋白</w:t>
      </w:r>
      <w:r>
        <w:rPr>
          <w:rFonts w:ascii="Times New Roman" w:eastAsia="Times New Roman"/>
        </w:rPr>
        <w:t>Crk</w:t>
      </w:r>
      <w:r>
        <w:t>受</w:t>
      </w:r>
      <w:r>
        <w:rPr>
          <w:rFonts w:ascii="Times New Roman" w:eastAsia="Times New Roman"/>
        </w:rPr>
        <w:t>miR-126</w:t>
      </w:r>
      <w:r>
        <w:t>负性调节。上述均提示</w:t>
      </w:r>
      <w:r>
        <w:rPr>
          <w:rFonts w:ascii="Times New Roman" w:eastAsia="Times New Roman"/>
        </w:rPr>
        <w:t>miR-126</w:t>
      </w:r>
      <w:r>
        <w:t>通过抑制</w:t>
      </w:r>
      <w:r>
        <w:rPr>
          <w:rFonts w:ascii="Times New Roman" w:eastAsia="Times New Roman"/>
        </w:rPr>
        <w:t>Crk</w:t>
      </w:r>
      <w:r>
        <w:t>发挥抑癌作用。</w:t>
      </w:r>
      <w:r>
        <w:rPr>
          <w:rFonts w:ascii="Times New Roman" w:eastAsia="Times New Roman"/>
        </w:rPr>
        <w:t>miRNA</w:t>
      </w:r>
      <w:r>
        <w:t>与肿瘤相关性的研究对于帮助人类了解肿瘤的生物学机制，并为</w:t>
      </w:r>
      <w:r>
        <w:rPr>
          <w:rFonts w:ascii="Times New Roman" w:eastAsia="Times New Roman"/>
        </w:rPr>
        <w:t>miRNA</w:t>
      </w:r>
      <w:r>
        <w:t>在肿瘤的预防、临床诊断和治疗上的应用提供了新的思路。</w:t>
      </w:r>
    </w:p>
    <w:p w:rsidR="0018722C">
      <w:pPr>
        <w:topLinePunct/>
      </w:pPr>
      <w:r>
        <w:t>本次研究我们选择</w:t>
      </w:r>
      <w:r>
        <w:rPr>
          <w:rFonts w:ascii="Times New Roman" w:eastAsia="Times New Roman"/>
        </w:rPr>
        <w:t>2009</w:t>
      </w:r>
      <w:r>
        <w:t>年</w:t>
      </w:r>
      <w:r>
        <w:rPr>
          <w:rFonts w:ascii="Times New Roman" w:eastAsia="Times New Roman"/>
        </w:rPr>
        <w:t>7</w:t>
      </w:r>
      <w:r>
        <w:t>月至</w:t>
      </w:r>
      <w:r>
        <w:rPr>
          <w:rFonts w:ascii="Times New Roman" w:eastAsia="Times New Roman"/>
        </w:rPr>
        <w:t>2013</w:t>
      </w:r>
      <w:r>
        <w:t>年</w:t>
      </w:r>
      <w:r>
        <w:rPr>
          <w:rFonts w:ascii="Times New Roman" w:eastAsia="Times New Roman"/>
        </w:rPr>
        <w:t>3</w:t>
      </w:r>
      <w:r>
        <w:t>月经南昌大学第一附属医院及广</w:t>
      </w:r>
    </w:p>
    <w:p w:rsidR="0018722C">
      <w:pPr>
        <w:topLinePunct/>
      </w:pPr>
      <w:r>
        <w:t>州</w:t>
      </w:r>
      <w:r>
        <w:t>医学院肿瘤中心严格筛选确诊为胃癌的</w:t>
      </w:r>
      <w:r>
        <w:rPr>
          <w:rFonts w:ascii="Times New Roman" w:eastAsia="宋体"/>
        </w:rPr>
        <w:t>53</w:t>
      </w:r>
      <w:r>
        <w:t>例病人作为研究对象，采用探针法</w:t>
      </w:r>
      <w:r>
        <w:t>定量</w:t>
      </w:r>
      <w:r>
        <w:rPr>
          <w:rFonts w:ascii="Times New Roman" w:eastAsia="宋体"/>
        </w:rPr>
        <w:t>PCR</w:t>
      </w:r>
      <w:r>
        <w:t>比较病人的胃癌组织与癌旁组织的</w:t>
      </w:r>
      <w:r>
        <w:rPr>
          <w:rFonts w:ascii="Times New Roman" w:eastAsia="宋体"/>
        </w:rPr>
        <w:t>miR-146a</w:t>
      </w:r>
      <w:r>
        <w:t>表达水平。我们发现其中</w:t>
      </w:r>
      <w:r>
        <w:t>有</w:t>
      </w:r>
      <w:r>
        <w:rPr>
          <w:rFonts w:ascii="Times New Roman" w:eastAsia="宋体"/>
        </w:rPr>
        <w:t>50</w:t>
      </w:r>
      <w:r>
        <w:t>例胃癌标本</w:t>
      </w:r>
      <w:r>
        <w:t>（</w:t>
      </w:r>
      <w:r>
        <w:rPr>
          <w:rFonts w:ascii="Times New Roman" w:eastAsia="宋体"/>
          <w:spacing w:val="-2"/>
        </w:rPr>
        <w:t>94.3%</w:t>
      </w:r>
      <w:r>
        <w:t>）</w:t>
      </w:r>
      <w:r>
        <w:t>与其配对的癌旁组织比较，</w:t>
      </w:r>
      <w:r>
        <w:rPr>
          <w:rFonts w:ascii="Times New Roman" w:eastAsia="宋体"/>
        </w:rPr>
        <w:t>mir-146a</w:t>
      </w:r>
      <w:r>
        <w:t>在胃癌组织中呈</w:t>
      </w:r>
      <w:r>
        <w:t>现明显的低表达</w:t>
      </w:r>
      <w:r>
        <w:t>（</w:t>
      </w:r>
      <w:r>
        <w:rPr>
          <w:spacing w:val="2"/>
        </w:rPr>
        <w:t>两者中位数的差异为</w:t>
      </w:r>
      <w:r>
        <w:rPr>
          <w:rFonts w:ascii="Times New Roman" w:eastAsia="宋体"/>
        </w:rPr>
        <w:t>2</w:t>
      </w:r>
      <w:r>
        <w:rPr>
          <w:rFonts w:ascii="Times New Roman" w:eastAsia="宋体"/>
          <w:spacing w:val="0"/>
        </w:rPr>
        <w:t>.</w:t>
      </w:r>
      <w:r>
        <w:rPr>
          <w:rFonts w:ascii="Times New Roman" w:eastAsia="宋体"/>
        </w:rPr>
        <w:t>4</w:t>
      </w:r>
      <w:r w:rsidR="001852F3">
        <w:rPr>
          <w:rFonts w:ascii="Times New Roman" w:eastAsia="宋体"/>
          <w:spacing w:val="0"/>
        </w:rPr>
        <w:t xml:space="preserve"> </w:t>
      </w:r>
      <w:r>
        <w:rPr>
          <w:spacing w:val="3"/>
        </w:rPr>
        <w:t>倍，</w:t>
      </w:r>
      <w:r>
        <w:rPr>
          <w:rFonts w:ascii="Times New Roman" w:eastAsia="宋体"/>
          <w:i/>
        </w:rPr>
        <w:t>P</w:t>
      </w:r>
      <w:r w:rsidR="001852F3">
        <w:rPr>
          <w:rFonts w:ascii="Times New Roman" w:eastAsia="宋体"/>
          <w:i/>
          <w:spacing w:val="1"/>
        </w:rPr>
        <w:t xml:space="preserve"> </w:t>
      </w:r>
      <w:r>
        <w:rPr>
          <w:rFonts w:ascii="Times New Roman" w:eastAsia="宋体"/>
          <w:spacing w:val="0"/>
        </w:rPr>
        <w:t>&lt;</w:t>
      </w:r>
      <w:r w:rsidR="001852F3">
        <w:rPr>
          <w:rFonts w:ascii="Times New Roman" w:eastAsia="宋体"/>
          <w:spacing w:val="0"/>
        </w:rPr>
        <w:t xml:space="preserve"> </w:t>
      </w:r>
      <w:r>
        <w:rPr>
          <w:rFonts w:ascii="Times New Roman" w:eastAsia="宋体"/>
        </w:rPr>
        <w:t>0.0</w:t>
      </w:r>
      <w:r>
        <w:rPr>
          <w:rFonts w:ascii="Times New Roman" w:eastAsia="宋体"/>
          <w:spacing w:val="3"/>
        </w:rPr>
        <w:t>1</w:t>
      </w:r>
      <w:r>
        <w:t>）</w:t>
      </w:r>
      <w:r>
        <w:t>。为了进一步确认</w:t>
      </w:r>
      <w:r>
        <w:rPr>
          <w:rFonts w:ascii="Times New Roman" w:eastAsia="宋体"/>
        </w:rPr>
        <w:t>miR-146a</w:t>
      </w:r>
      <w:r>
        <w:t>是否在胃癌中呈低表达，我们选择了六株来源于胃癌的细胞</w:t>
      </w:r>
      <w:r>
        <w:t>（</w:t>
      </w:r>
      <w:r>
        <w:rPr>
          <w:rFonts w:ascii="Times New Roman" w:eastAsia="宋体"/>
        </w:rPr>
        <w:t>AGS, BGC-823,</w:t>
      </w:r>
      <w:r>
        <w:rPr>
          <w:rFonts w:ascii="Times New Roman" w:eastAsia="宋体"/>
          <w:spacing w:val="1"/>
        </w:rPr>
        <w:t> </w:t>
      </w:r>
      <w:r>
        <w:rPr>
          <w:rFonts w:ascii="Times New Roman" w:eastAsia="宋体"/>
        </w:rPr>
        <w:t>HGC-27,</w:t>
      </w:r>
      <w:r>
        <w:rPr>
          <w:rFonts w:ascii="Times New Roman" w:eastAsia="宋体"/>
          <w:spacing w:val="1"/>
        </w:rPr>
        <w:t> </w:t>
      </w:r>
      <w:r>
        <w:rPr>
          <w:rFonts w:ascii="Times New Roman" w:eastAsia="宋体"/>
        </w:rPr>
        <w:t>MKN-28,</w:t>
      </w:r>
      <w:r>
        <w:rPr>
          <w:rFonts w:ascii="Times New Roman" w:eastAsia="宋体"/>
          <w:spacing w:val="1"/>
        </w:rPr>
        <w:t> </w:t>
      </w:r>
      <w:r>
        <w:rPr>
          <w:rFonts w:ascii="Times New Roman" w:eastAsia="宋体"/>
        </w:rPr>
        <w:t>MKN-45</w:t>
      </w:r>
      <w:r w:rsidR="001852F3">
        <w:rPr>
          <w:rFonts w:ascii="Times New Roman" w:eastAsia="宋体"/>
          <w:spacing w:val="2"/>
        </w:rPr>
        <w:t xml:space="preserve"> </w:t>
      </w:r>
      <w:r>
        <w:rPr>
          <w:spacing w:val="4"/>
        </w:rPr>
        <w:t>和</w:t>
      </w:r>
      <w:r>
        <w:rPr>
          <w:rFonts w:ascii="Times New Roman" w:eastAsia="宋体"/>
        </w:rPr>
        <w:t>SGC-7901</w:t>
      </w:r>
      <w:r>
        <w:t>）</w:t>
      </w:r>
      <w:r>
        <w:t>和一株正常胃上皮细胞</w:t>
      </w:r>
    </w:p>
    <w:p w:rsidR="0018722C">
      <w:pPr>
        <w:topLinePunct/>
      </w:pPr>
      <w:r>
        <w:t>（</w:t>
      </w:r>
      <w:r>
        <w:rPr>
          <w:rFonts w:ascii="Times New Roman" w:eastAsia="Times New Roman"/>
        </w:rPr>
        <w:t>GES</w:t>
      </w:r>
      <w:r>
        <w:rPr>
          <w:rFonts w:ascii="Times New Roman" w:eastAsia="Times New Roman"/>
        </w:rPr>
        <w:t>-</w:t>
      </w:r>
      <w:r>
        <w:rPr>
          <w:rFonts w:ascii="Times New Roman" w:eastAsia="Times New Roman"/>
        </w:rPr>
        <w:t>1</w:t>
      </w:r>
      <w:r>
        <w:t>）</w:t>
      </w:r>
      <w:r>
        <w:t>。并以</w:t>
      </w:r>
      <w:r>
        <w:rPr>
          <w:rFonts w:ascii="Times New Roman" w:eastAsia="Times New Roman"/>
        </w:rPr>
        <w:t>GES</w:t>
      </w:r>
      <w:r>
        <w:rPr>
          <w:rFonts w:ascii="Times New Roman" w:eastAsia="Times New Roman"/>
        </w:rPr>
        <w:t>-</w:t>
      </w:r>
      <w:r>
        <w:rPr>
          <w:rFonts w:ascii="Times New Roman" w:eastAsia="Times New Roman"/>
        </w:rPr>
        <w:t>1</w:t>
      </w:r>
      <w:r>
        <w:t>为对照，对六株胃癌细胞中</w:t>
      </w:r>
      <w:r>
        <w:rPr>
          <w:rFonts w:ascii="Times New Roman" w:eastAsia="Times New Roman"/>
        </w:rPr>
        <w:t>miR</w:t>
      </w:r>
      <w:r>
        <w:rPr>
          <w:rFonts w:ascii="Times New Roman" w:eastAsia="Times New Roman"/>
        </w:rPr>
        <w:t>-</w:t>
      </w:r>
      <w:r>
        <w:rPr>
          <w:rFonts w:ascii="Times New Roman" w:eastAsia="Times New Roman"/>
        </w:rPr>
        <w:t>146a</w:t>
      </w:r>
      <w:r>
        <w:t>的表达水平进行检</w:t>
      </w:r>
      <w:r>
        <w:t>测。实验结果与临床样本中得到的结果一致，即与</w:t>
      </w:r>
      <w:r>
        <w:rPr>
          <w:rFonts w:ascii="Times New Roman" w:eastAsia="Times New Roman"/>
        </w:rPr>
        <w:t>GES-1</w:t>
      </w:r>
      <w:r>
        <w:t>相比，所有的这六种</w:t>
      </w:r>
      <w:r>
        <w:t>胃癌细胞株中</w:t>
      </w:r>
      <w:r>
        <w:rPr>
          <w:rFonts w:ascii="Times New Roman" w:eastAsia="Times New Roman"/>
        </w:rPr>
        <w:t>miR-146a</w:t>
      </w:r>
      <w:r>
        <w:t>均呈现明显的低表达，其中以在</w:t>
      </w:r>
      <w:r>
        <w:rPr>
          <w:rFonts w:ascii="Times New Roman" w:eastAsia="Times New Roman"/>
        </w:rPr>
        <w:t>AGS</w:t>
      </w:r>
      <w:r>
        <w:t>细胞中的表达下调</w:t>
      </w:r>
      <w:r>
        <w:t>最为明显。根据这些结果，我们推测</w:t>
      </w:r>
      <w:r>
        <w:rPr>
          <w:rFonts w:ascii="Times New Roman" w:eastAsia="Times New Roman"/>
        </w:rPr>
        <w:t>miR-146a</w:t>
      </w:r>
      <w:r>
        <w:t>可能作为一种肿瘤抑制基因而存在。</w:t>
      </w:r>
    </w:p>
    <w:p w:rsidR="0018722C">
      <w:pPr>
        <w:topLinePunct/>
      </w:pPr>
      <w:r>
        <w:rPr>
          <w:rFonts w:cstheme="minorBidi" w:hAnsiTheme="minorHAnsi" w:eastAsiaTheme="minorHAnsi" w:asciiTheme="minorHAnsi"/>
        </w:rPr>
        <w:t>27</w:t>
      </w:r>
    </w:p>
    <w:p w:rsidR="0018722C">
      <w:pPr>
        <w:pStyle w:val="affd"/>
        <w:topLinePunct/>
      </w:pPr>
      <w:bookmarkStart w:id="114840" w:name="_Toc686114840"/>
      <w:bookmarkStart w:name="结论 " w:id="24"/>
      <w:bookmarkEnd w:id="24"/>
      <w:bookmarkStart w:name="_bookmark8" w:id="25"/>
      <w:bookmarkEnd w:id="25"/>
      <w:r>
        <w:t>结</w:t>
      </w:r>
      <w:r w:rsidRPr="00000000">
        <w:rPr>
          <w:b/>
        </w:rPr>
        <w:t>论</w:t>
      </w:r>
      <w:bookmarkEnd w:id="114840"/>
    </w:p>
    <w:p w:rsidR="0018722C">
      <w:pPr>
        <w:topLinePunct/>
      </w:pPr>
      <w:r>
        <w:t>本研究通过对临床样本胃癌组织和癌旁组织中</w:t>
      </w:r>
      <w:r>
        <w:rPr>
          <w:rFonts w:ascii="Times New Roman" w:eastAsia="Times New Roman"/>
        </w:rPr>
        <w:t>miR-146a</w:t>
      </w:r>
      <w:r>
        <w:t>表达水平的检测，</w:t>
      </w:r>
      <w:r w:rsidR="001852F3">
        <w:t xml:space="preserve">并在同样来自胃癌的六株细胞中验证我们的结果，得出以下结论：</w:t>
      </w:r>
    </w:p>
    <w:p w:rsidR="0018722C">
      <w:pPr>
        <w:pStyle w:val="cw23"/>
        <w:topLinePunct/>
      </w:pPr>
      <w:r>
        <w:t>1. </w:t>
      </w:r>
      <w:r>
        <w:rPr>
          <w:rFonts w:ascii="宋体" w:eastAsia="宋体" w:hint="eastAsia"/>
        </w:rPr>
        <w:t>胃癌组织中</w:t>
      </w:r>
      <w:r>
        <w:t>miR-146a</w:t>
      </w:r>
      <w:r/>
      <w:r>
        <w:rPr>
          <w:rFonts w:ascii="宋体" w:eastAsia="宋体" w:hint="eastAsia"/>
        </w:rPr>
        <w:t>的表达水平明显低于配对的正常组织，提示</w:t>
      </w:r>
      <w:r>
        <w:t>miR-146a</w:t>
      </w:r>
    </w:p>
    <w:p w:rsidR="0018722C">
      <w:pPr>
        <w:topLinePunct/>
      </w:pPr>
      <w:r>
        <w:t>在胃癌组织中呈下调表达。</w:t>
      </w:r>
    </w:p>
    <w:p w:rsidR="0018722C">
      <w:pPr>
        <w:pStyle w:val="cw23"/>
        <w:topLinePunct/>
      </w:pPr>
      <w:r>
        <w:rPr>
          <w:rFonts w:ascii="宋体" w:eastAsia="宋体" w:hint="eastAsia"/>
        </w:rPr>
        <w:t>2. </w:t>
      </w:r>
      <w:r>
        <w:t>miR-146a</w:t>
      </w:r>
      <w:r/>
      <w:r>
        <w:rPr>
          <w:rFonts w:ascii="宋体" w:eastAsia="宋体" w:hint="eastAsia"/>
        </w:rPr>
        <w:t>在胃癌细胞株</w:t>
      </w:r>
      <w:r>
        <w:t>AGS</w:t>
      </w:r>
      <w:r>
        <w:rPr>
          <w:rFonts w:ascii="宋体" w:eastAsia="宋体" w:hint="eastAsia"/>
        </w:rPr>
        <w:t>、</w:t>
      </w:r>
      <w:r>
        <w:t>BGC-823</w:t>
      </w:r>
      <w:r>
        <w:rPr>
          <w:rFonts w:ascii="宋体" w:eastAsia="宋体" w:hint="eastAsia"/>
        </w:rPr>
        <w:t>、</w:t>
      </w:r>
      <w:r>
        <w:t>HGC-27</w:t>
      </w:r>
      <w:r>
        <w:rPr>
          <w:rFonts w:ascii="宋体" w:eastAsia="宋体" w:hint="eastAsia"/>
        </w:rPr>
        <w:t>、</w:t>
      </w:r>
      <w:r>
        <w:t>MKN-28</w:t>
      </w:r>
      <w:r>
        <w:rPr>
          <w:rFonts w:ascii="宋体" w:eastAsia="宋体" w:hint="eastAsia"/>
        </w:rPr>
        <w:t>、</w:t>
      </w:r>
      <w:r>
        <w:t>MKN-45</w:t>
      </w:r>
      <w:r>
        <w:t> </w:t>
      </w:r>
      <w:r>
        <w:rPr>
          <w:rFonts w:ascii="宋体" w:eastAsia="宋体" w:hint="eastAsia"/>
        </w:rPr>
        <w:t>和</w:t>
      </w:r>
    </w:p>
    <w:p w:rsidR="0018722C">
      <w:pPr>
        <w:topLinePunct/>
      </w:pPr>
      <w:r>
        <w:rPr>
          <w:rFonts w:ascii="Times New Roman" w:eastAsia="Times New Roman"/>
        </w:rPr>
        <w:t>SGC-7901</w:t>
      </w:r>
      <w:r>
        <w:t>中均呈下调表达，其中以在</w:t>
      </w:r>
      <w:r>
        <w:rPr>
          <w:rFonts w:ascii="Times New Roman" w:eastAsia="Times New Roman"/>
        </w:rPr>
        <w:t>AGS</w:t>
      </w:r>
      <w:r>
        <w:t>细胞中的表达下调最为明显。</w:t>
      </w:r>
    </w:p>
    <w:p w:rsidR="0018722C">
      <w:pPr>
        <w:pStyle w:val="cw23"/>
        <w:topLinePunct/>
      </w:pPr>
      <w:r>
        <w:rPr>
          <w:rFonts w:ascii="宋体" w:eastAsia="宋体" w:hint="eastAsia"/>
        </w:rPr>
        <w:t>3. </w:t>
      </w:r>
      <w:r>
        <w:t>miR-146a</w:t>
      </w:r>
      <w:r/>
      <w:r>
        <w:rPr>
          <w:rFonts w:ascii="宋体" w:eastAsia="宋体" w:hint="eastAsia"/>
        </w:rPr>
        <w:t>在胃癌中可能作为一种肿瘤抑制基因而存在。</w:t>
      </w:r>
    </w:p>
    <w:p w:rsidR="0018722C">
      <w:pPr>
        <w:topLinePunct/>
      </w:pPr>
      <w:r>
        <w:rPr>
          <w:rFonts w:cstheme="minorBidi" w:hAnsiTheme="minorHAnsi" w:eastAsiaTheme="minorHAnsi" w:asciiTheme="minorHAnsi"/>
        </w:rPr>
        <w:t>28</w:t>
      </w:r>
    </w:p>
    <w:p w:rsidR="0018722C">
      <w:pPr>
        <w:pStyle w:val="Heading3"/>
        <w:topLinePunct/>
        <w:ind w:left="200" w:hangingChars="200" w:hanging="200"/>
      </w:pPr>
      <w:bookmarkStart w:name="第二部分 上调miR-146a表达对胃癌细胞的影响及其机制 " w:id="26"/>
      <w:bookmarkEnd w:id="26"/>
      <w:bookmarkStart w:name="_bookmark9" w:id="27"/>
      <w:bookmarkEnd w:id="27"/>
      <w:r>
        <w:t>第二部分</w:t>
      </w:r>
      <w:r>
        <w:t xml:space="preserve"> </w:t>
      </w:r>
      <w:r>
        <w:t>上</w:t>
      </w:r>
      <w:r>
        <w:t>调</w:t>
      </w:r>
      <w:r>
        <w:rPr>
          <w:b/>
        </w:rPr>
        <w:t>miR-146a</w:t>
      </w:r>
      <w:r>
        <w:t>表达对胃癌细胞的影响及其机制</w:t>
      </w:r>
    </w:p>
    <w:p w:rsidR="0018722C">
      <w:pPr>
        <w:topLinePunct/>
      </w:pPr>
      <w:r>
        <w:rPr>
          <w:rFonts w:ascii="Times New Roman" w:eastAsia="宋体"/>
        </w:rPr>
        <w:t>miRNAs</w:t>
      </w:r>
      <w:r>
        <w:t>作为一类新的癌基因或者抑癌基因，它们的表达失调与多种肿瘤的发生发展有着密切的联系。</w:t>
      </w:r>
      <w:r>
        <w:t>近年</w:t>
      </w:r>
      <w:r>
        <w:t>来，</w:t>
      </w:r>
      <w:r>
        <w:rPr>
          <w:rFonts w:ascii="Times New Roman" w:eastAsia="宋体"/>
        </w:rPr>
        <w:t>miRNA</w:t>
      </w:r>
      <w:r>
        <w:t>的表达与胃癌的关系越来越受到关</w:t>
      </w:r>
      <w:r>
        <w:t>注，已有研究证实了</w:t>
      </w:r>
      <w:r>
        <w:rPr>
          <w:rFonts w:ascii="Times New Roman" w:eastAsia="宋体"/>
        </w:rPr>
        <w:t>miR-7</w:t>
      </w:r>
      <w:r>
        <w:t>、</w:t>
      </w:r>
      <w:r>
        <w:rPr>
          <w:rFonts w:ascii="Times New Roman" w:eastAsia="宋体"/>
        </w:rPr>
        <w:t>miR-25</w:t>
      </w:r>
      <w:r>
        <w:t>、</w:t>
      </w:r>
      <w:r>
        <w:rPr>
          <w:rFonts w:ascii="Times New Roman" w:eastAsia="宋体"/>
        </w:rPr>
        <w:t>miR-27a</w:t>
      </w:r>
      <w:r>
        <w:t>、</w:t>
      </w:r>
      <w:r>
        <w:rPr>
          <w:rFonts w:ascii="Times New Roman" w:eastAsia="宋体"/>
        </w:rPr>
        <w:t>miR-93</w:t>
      </w:r>
      <w:r>
        <w:t>和</w:t>
      </w:r>
      <w:r>
        <w:rPr>
          <w:rFonts w:ascii="Times New Roman" w:eastAsia="宋体"/>
        </w:rPr>
        <w:t>miR-375</w:t>
      </w:r>
      <w:r>
        <w:t>等参与了胃</w:t>
      </w:r>
      <w:r>
        <w:t>癌的发生发展过程。</w:t>
      </w:r>
      <w:r>
        <w:rPr>
          <w:rFonts w:ascii="Times New Roman" w:eastAsia="宋体"/>
        </w:rPr>
        <w:t>Ding</w:t>
      </w:r>
      <w:r>
        <w:t>等</w:t>
      </w:r>
      <w:r>
        <w:rPr>
          <w:vertAlign w:val="superscript"/>
          /&gt;
        </w:rPr>
        <w:t>[</w:t>
      </w:r>
      <w:r>
        <w:rPr>
          <w:vertAlign w:val="superscript"/>
          /&gt;
        </w:rPr>
        <w:t xml:space="preserve">40</w:t>
      </w:r>
      <w:r>
        <w:rPr>
          <w:vertAlign w:val="superscript"/>
          /&gt;
        </w:rPr>
        <w:t>]</w:t>
      </w:r>
      <w:r>
        <w:t>利用</w:t>
      </w:r>
      <w:r>
        <w:rPr>
          <w:rFonts w:ascii="Times New Roman" w:eastAsia="宋体"/>
        </w:rPr>
        <w:t>miRNA</w:t>
      </w:r>
      <w:r>
        <w:t>芯片技术发现</w:t>
      </w:r>
      <w:r>
        <w:rPr>
          <w:rFonts w:ascii="Times New Roman" w:eastAsia="宋体"/>
        </w:rPr>
        <w:t>miR-375</w:t>
      </w:r>
      <w:r>
        <w:t>在胃癌组织中</w:t>
      </w:r>
      <w:r>
        <w:t>表达明显下调，通过靶向</w:t>
      </w:r>
      <w:r>
        <w:rPr>
          <w:rFonts w:ascii="Times New Roman" w:eastAsia="宋体"/>
        </w:rPr>
        <w:t>JAK2</w:t>
      </w:r>
      <w:r>
        <w:t>进而抑制胃癌细胞的增殖。</w:t>
      </w:r>
    </w:p>
    <w:p w:rsidR="0018722C">
      <w:pPr>
        <w:topLinePunct/>
      </w:pPr>
      <w:r>
        <w:t>前期研究过程中，我们通过对比胃癌组织和癌旁组织，胃癌细胞和正常细胞</w:t>
      </w:r>
      <w:r>
        <w:t>的</w:t>
      </w:r>
      <w:r>
        <w:rPr>
          <w:rFonts w:ascii="Times New Roman" w:eastAsia="宋体"/>
        </w:rPr>
        <w:t>miR-146a</w:t>
      </w:r>
      <w:r>
        <w:t>的表达水平，我们发现在胃癌组织和胃癌细胞中，</w:t>
      </w:r>
      <w:r>
        <w:rPr>
          <w:rFonts w:ascii="Times New Roman" w:eastAsia="宋体"/>
        </w:rPr>
        <w:t>miR-146a</w:t>
      </w:r>
      <w:r>
        <w:t>的表达</w:t>
      </w:r>
      <w:r>
        <w:t>水平是明显下调的。</w:t>
      </w:r>
      <w:r>
        <w:rPr>
          <w:rFonts w:ascii="Times New Roman" w:eastAsia="宋体"/>
        </w:rPr>
        <w:t>Kogo</w:t>
      </w:r>
      <w:r>
        <w:t>等</w:t>
      </w:r>
      <w:r>
        <w:rPr>
          <w:vertAlign w:val="superscript"/>
          /&gt;
        </w:rPr>
        <w:t>[</w:t>
      </w:r>
      <w:r>
        <w:rPr>
          <w:vertAlign w:val="superscript"/>
          /&gt;
        </w:rPr>
        <w:t xml:space="preserve">21</w:t>
      </w:r>
      <w:r>
        <w:rPr>
          <w:vertAlign w:val="superscript"/>
          /&gt;
        </w:rPr>
        <w:t>]</w:t>
      </w:r>
      <w:r>
        <w:t>首次从临床的角度报道了</w:t>
      </w:r>
      <w:r>
        <w:rPr>
          <w:rFonts w:ascii="Times New Roman" w:eastAsia="宋体"/>
        </w:rPr>
        <w:t>miR-146a</w:t>
      </w:r>
      <w:r>
        <w:t>在胃癌中的意义。另有文献报道</w:t>
      </w:r>
      <w:r>
        <w:rPr>
          <w:vertAlign w:val="superscript"/>
          /&gt;
        </w:rPr>
        <w:t>[</w:t>
      </w:r>
      <w:r>
        <w:rPr>
          <w:vertAlign w:val="superscript"/>
          /&gt;
        </w:rPr>
        <w:t xml:space="preserve">16,28,31</w:t>
      </w:r>
      <w:r>
        <w:rPr>
          <w:vertAlign w:val="superscript"/>
          /&gt;
        </w:rPr>
        <w:t>]</w:t>
      </w:r>
      <w:r>
        <w:rPr>
          <w:rFonts w:ascii="Times New Roman" w:eastAsia="宋体"/>
        </w:rPr>
        <w:t>miR-146a</w:t>
      </w:r>
      <w:r>
        <w:t>前体</w:t>
      </w:r>
      <w:r>
        <w:t>（</w:t>
      </w:r>
      <w:r>
        <w:rPr>
          <w:rFonts w:ascii="Times New Roman" w:eastAsia="宋体"/>
        </w:rPr>
        <w:t>pre-miR-146a</w:t>
      </w:r>
      <w:r>
        <w:t>）</w:t>
      </w:r>
      <w:r>
        <w:t>的种子序列</w:t>
      </w:r>
      <w:r>
        <w:rPr>
          <w:rFonts w:ascii="Times New Roman" w:eastAsia="宋体"/>
        </w:rPr>
        <w:t>G</w:t>
      </w:r>
      <w:r>
        <w:rPr>
          <w:rFonts w:ascii="Times New Roman" w:eastAsia="宋体"/>
        </w:rPr>
        <w:t>/</w:t>
      </w:r>
      <w:r>
        <w:rPr>
          <w:rFonts w:ascii="Times New Roman" w:eastAsia="宋体"/>
        </w:rPr>
        <w:t> </w:t>
      </w:r>
      <w:r>
        <w:rPr>
          <w:rFonts w:ascii="Times New Roman" w:eastAsia="宋体"/>
        </w:rPr>
        <w:t>C</w:t>
      </w:r>
      <w:r>
        <w:t>可调</w:t>
      </w:r>
      <w:r>
        <w:t>节成熟</w:t>
      </w:r>
      <w:r>
        <w:rPr>
          <w:rFonts w:ascii="Times New Roman" w:eastAsia="宋体"/>
        </w:rPr>
        <w:t>miR-146a</w:t>
      </w:r>
      <w:r>
        <w:t>的水平，从而影响甲状腺癌、前列腺癌、肝癌、乳腺癌等的患</w:t>
      </w:r>
      <w:r>
        <w:t>癌风险。结合这些已发表的文献，我们可以推测</w:t>
      </w:r>
      <w:r>
        <w:rPr>
          <w:rFonts w:ascii="Times New Roman" w:eastAsia="宋体"/>
        </w:rPr>
        <w:t>miR-146a</w:t>
      </w:r>
      <w:r>
        <w:t>在胃癌发生过程中可</w:t>
      </w:r>
      <w:r>
        <w:t>能发挥抑癌基因的作用。为了印证我们的推论，我们利用瞬时转染的方法，向</w:t>
      </w:r>
      <w:r>
        <w:rPr>
          <w:rFonts w:ascii="Times New Roman" w:eastAsia="宋体"/>
        </w:rPr>
        <w:t>miR</w:t>
      </w:r>
      <w:r>
        <w:rPr>
          <w:rFonts w:ascii="Times New Roman" w:eastAsia="宋体"/>
        </w:rPr>
        <w:t>-</w:t>
      </w:r>
      <w:r>
        <w:rPr>
          <w:rFonts w:ascii="Times New Roman" w:eastAsia="宋体"/>
        </w:rPr>
        <w:t>146a</w:t>
      </w:r>
      <w:r>
        <w:t>表达水平最低的</w:t>
      </w:r>
      <w:r>
        <w:rPr>
          <w:rFonts w:ascii="Times New Roman" w:eastAsia="宋体"/>
        </w:rPr>
        <w:t>AG</w:t>
      </w:r>
      <w:r>
        <w:rPr>
          <w:rFonts w:ascii="Times New Roman" w:eastAsia="宋体"/>
        </w:rPr>
        <w:t>S</w:t>
      </w:r>
      <w:r>
        <w:t>细胞中导入</w:t>
      </w:r>
      <w:r>
        <w:rPr>
          <w:rFonts w:ascii="Times New Roman" w:eastAsia="宋体"/>
        </w:rPr>
        <w:t>miR</w:t>
      </w:r>
      <w:r>
        <w:rPr>
          <w:rFonts w:ascii="Times New Roman" w:eastAsia="宋体"/>
        </w:rPr>
        <w:t>-</w:t>
      </w:r>
      <w:r>
        <w:rPr>
          <w:rFonts w:ascii="Times New Roman" w:eastAsia="宋体"/>
        </w:rPr>
        <w:t>146a</w:t>
      </w:r>
      <w:r>
        <w:t>的模拟物</w:t>
      </w:r>
      <w:r>
        <w:t>（</w:t>
      </w:r>
      <w:r>
        <w:rPr>
          <w:rFonts w:ascii="Times New Roman" w:eastAsia="宋体"/>
          <w:spacing w:val="-1"/>
        </w:rPr>
        <w:t>m</w:t>
      </w:r>
      <w:r>
        <w:rPr>
          <w:rFonts w:ascii="Times New Roman" w:eastAsia="宋体"/>
        </w:rPr>
        <w:t>imi</w:t>
      </w:r>
      <w:r>
        <w:rPr>
          <w:rFonts w:ascii="Times New Roman" w:eastAsia="宋体"/>
          <w:spacing w:val="0"/>
        </w:rPr>
        <w:t>c</w:t>
      </w:r>
      <w:r>
        <w:t>）</w:t>
      </w:r>
      <w:r>
        <w:t>，通过</w:t>
      </w:r>
      <w:r>
        <w:t>观察上调</w:t>
      </w:r>
      <w:r>
        <w:rPr>
          <w:rFonts w:ascii="Times New Roman" w:eastAsia="宋体"/>
        </w:rPr>
        <w:t>miR-146a</w:t>
      </w:r>
      <w:r>
        <w:t>的表达对</w:t>
      </w:r>
      <w:r>
        <w:rPr>
          <w:rFonts w:ascii="Times New Roman" w:eastAsia="宋体"/>
        </w:rPr>
        <w:t>AGS</w:t>
      </w:r>
      <w:r>
        <w:t>胃癌细胞生物学功能的影响，探讨</w:t>
      </w:r>
      <w:r>
        <w:rPr>
          <w:rFonts w:ascii="Times New Roman" w:eastAsia="宋体"/>
        </w:rPr>
        <w:t>miR-146a</w:t>
      </w:r>
      <w:r>
        <w:t>通过何种途径抑制胃癌的发生发展。</w:t>
      </w:r>
    </w:p>
    <w:p w:rsidR="0018722C">
      <w:pPr>
        <w:topLinePunct/>
      </w:pPr>
      <w:r>
        <w:rPr>
          <w:rFonts w:cstheme="minorBidi" w:hAnsiTheme="minorHAnsi" w:eastAsiaTheme="minorHAnsi" w:asciiTheme="minorHAnsi"/>
        </w:rPr>
        <w:t>29</w:t>
      </w:r>
    </w:p>
    <w:p w:rsidR="0018722C">
      <w:pPr>
        <w:outlineLvl w:val="9"/>
        <w:topLinePunct/>
      </w:pPr>
      <w:bookmarkStart w:name="材料与方法 " w:id="28"/>
      <w:bookmarkEnd w:id="28"/>
      <w:bookmarkStart w:name="_bookmark10" w:id="29"/>
      <w:bookmarkEnd w:id="29"/>
      <w:r>
        <w:rPr>
          <w:kern w:val="2"/>
          <w:sz w:val="30"/>
          <w:szCs w:val="30"/>
          <w:b/>
          <w:bCs/>
          <w:rFonts w:ascii="黑体" w:eastAsia="黑体" w:hint="eastAsia" w:cstheme="minorBidi" w:hAnsiTheme="minorHAnsi" w:hAnsi="宋体" w:cs="宋体"/>
          <w:w w:val="95"/>
        </w:rPr>
        <w:t>材料与方法</w:t>
      </w:r>
    </w:p>
    <w:p w:rsidR="0018722C">
      <w:pPr>
        <w:pStyle w:val="Heading1"/>
        <w:topLinePunct/>
      </w:pPr>
      <w:bookmarkStart w:id="114841" w:name="_Toc686114841"/>
      <w:bookmarkStart w:name="一、 材 料 " w:id="30"/>
      <w:bookmarkEnd w:id="30"/>
      <w:r/>
      <w:r>
        <w:t>一、</w:t>
      </w:r>
      <w:r>
        <w:t xml:space="preserve"> </w:t>
      </w:r>
      <w:r w:rsidRPr="00DB64CE">
        <w:t>材 料</w:t>
      </w:r>
      <w:bookmarkEnd w:id="114841"/>
    </w:p>
    <w:p w:rsidR="0018722C">
      <w:pPr>
        <w:pStyle w:val="Heading2"/>
        <w:topLinePunct/>
        <w:ind w:left="171" w:hangingChars="171" w:hanging="171"/>
      </w:pPr>
      <w:r>
        <w:t>（</w:t>
      </w:r>
      <w:r>
        <w:t xml:space="preserve">一</w:t>
      </w:r>
      <w:r>
        <w:t>）</w:t>
      </w:r>
      <w:r>
        <w:t xml:space="preserve"> </w:t>
      </w:r>
      <w:r>
        <w:t>细胞株</w:t>
      </w:r>
    </w:p>
    <w:p w:rsidR="0018722C">
      <w:pPr>
        <w:topLinePunct/>
      </w:pPr>
      <w:r>
        <w:t>本实验使用的细胞系购自湘雅中心实验室的细胞研究中心</w:t>
      </w:r>
      <w:r>
        <w:t>（</w:t>
      </w:r>
      <w:r>
        <w:t>长沙，中国</w:t>
      </w:r>
      <w:r>
        <w:t>）</w:t>
      </w:r>
      <w:r>
        <w:t>，包括人的胃上皮细胞</w:t>
      </w:r>
      <w:r>
        <w:rPr>
          <w:rFonts w:ascii="Times New Roman" w:eastAsia="宋体"/>
        </w:rPr>
        <w:t>(</w:t>
      </w:r>
      <w:r>
        <w:rPr>
          <w:rFonts w:ascii="Times New Roman" w:eastAsia="宋体"/>
          <w:w w:val="99"/>
        </w:rPr>
        <w:t>GES</w:t>
      </w:r>
      <w:r>
        <w:rPr>
          <w:rFonts w:ascii="Times New Roman" w:eastAsia="宋体"/>
          <w:spacing w:val="0"/>
          <w:w w:val="99"/>
        </w:rPr>
        <w:t>-</w:t>
      </w:r>
      <w:r>
        <w:rPr>
          <w:rFonts w:ascii="Times New Roman" w:eastAsia="宋体"/>
          <w:w w:val="99"/>
        </w:rPr>
        <w:t>1</w:t>
      </w:r>
      <w:r>
        <w:rPr>
          <w:rFonts w:ascii="Times New Roman" w:eastAsia="宋体"/>
        </w:rPr>
        <w:t>)</w:t>
      </w:r>
      <w:r w:rsidR="001852F3">
        <w:rPr>
          <w:rFonts w:ascii="Times New Roman" w:eastAsia="宋体"/>
        </w:rPr>
        <w:t xml:space="preserve"> </w:t>
      </w:r>
      <w:r>
        <w:t>和胃癌细胞株</w:t>
      </w:r>
      <w:r>
        <w:t>（</w:t>
      </w:r>
      <w:r>
        <w:rPr>
          <w:rFonts w:ascii="Times New Roman" w:eastAsia="宋体"/>
          <w:spacing w:val="0"/>
          <w:w w:val="99"/>
        </w:rPr>
        <w:t>AG</w:t>
      </w:r>
      <w:r>
        <w:rPr>
          <w:rFonts w:ascii="Times New Roman" w:eastAsia="宋体"/>
          <w:w w:val="99"/>
        </w:rPr>
        <w:t>S</w:t>
      </w:r>
      <w:r>
        <w:t>）</w:t>
      </w:r>
      <w:r>
        <w:t>。</w:t>
      </w:r>
    </w:p>
    <w:p w:rsidR="0018722C">
      <w:pPr>
        <w:pStyle w:val="Heading2"/>
        <w:topLinePunct/>
        <w:ind w:left="171" w:hangingChars="171" w:hanging="171"/>
      </w:pPr>
      <w:r>
        <w:t>（</w:t>
      </w:r>
      <w:r>
        <w:t xml:space="preserve">二</w:t>
      </w:r>
      <w:r>
        <w:t>）</w:t>
      </w:r>
      <w:r>
        <w:t xml:space="preserve"> </w:t>
      </w:r>
      <w:r>
        <w:t>主要试剂</w:t>
      </w:r>
    </w:p>
    <w:p w:rsidR="0018722C">
      <w:pPr>
        <w:topLinePunct/>
      </w:pPr>
      <w:r>
        <w:rPr>
          <w:rFonts w:ascii="Times New Roman" w:eastAsia="Times New Roman"/>
        </w:rPr>
        <w:t>F12k</w:t>
      </w:r>
      <w:r>
        <w:t>培养基</w:t>
      </w:r>
      <w:r>
        <w:t>（</w:t>
      </w:r>
      <w:r>
        <w:t xml:space="preserve">美国</w:t>
      </w:r>
      <w:r>
        <w:rPr>
          <w:rFonts w:ascii="Times New Roman" w:eastAsia="Times New Roman"/>
        </w:rPr>
        <w:t>Gibco</w:t>
      </w:r>
      <w:r>
        <w:t>公司</w:t>
      </w:r>
      <w:r>
        <w:t>）</w:t>
      </w:r>
      <w:r>
        <w:t xml:space="preserve">胎牛血清</w:t>
      </w:r>
      <w:r>
        <w:t>（</w:t>
      </w:r>
      <w:r>
        <w:t xml:space="preserve">杭州四季青</w:t>
      </w:r>
      <w:r>
        <w:t>）</w:t>
      </w:r>
      <w:r/>
      <w:r w:rsidR="001852F3">
        <w:t xml:space="preserve">胰蛋白酶</w:t>
      </w:r>
      <w:r>
        <w:t>（</w:t>
      </w:r>
      <w:r>
        <w:t xml:space="preserve">美国</w:t>
      </w:r>
      <w:r>
        <w:rPr>
          <w:rFonts w:ascii="Times New Roman" w:eastAsia="Times New Roman"/>
        </w:rPr>
        <w:t>Gibco</w:t>
      </w:r>
      <w:r>
        <w:t>公司</w:t>
      </w:r>
      <w:r>
        <w:t>）</w:t>
      </w:r>
    </w:p>
    <w:p w:rsidR="0018722C">
      <w:pPr>
        <w:topLinePunct/>
      </w:pPr>
      <w:r>
        <w:rPr>
          <w:rFonts w:ascii="Times New Roman" w:eastAsia="Times New Roman"/>
        </w:rPr>
        <w:t>DMSO</w:t>
      </w:r>
      <w:r>
        <w:t>（</w:t>
      </w:r>
      <w:r>
        <w:t xml:space="preserve">美国</w:t>
      </w:r>
      <w:r>
        <w:rPr>
          <w:rFonts w:ascii="Times New Roman" w:eastAsia="Times New Roman"/>
        </w:rPr>
        <w:t>Gibco</w:t>
      </w:r>
      <w:r>
        <w:t>公司</w:t>
      </w:r>
      <w:r>
        <w:t>）</w:t>
      </w:r>
    </w:p>
    <w:p w:rsidR="0018722C">
      <w:pPr>
        <w:topLinePunct/>
      </w:pPr>
      <w:r>
        <w:t>脂质体</w:t>
      </w:r>
      <w:r>
        <w:rPr>
          <w:rFonts w:ascii="Times New Roman" w:eastAsia="Times New Roman"/>
        </w:rPr>
        <w:t>Lipofectamine</w:t>
      </w:r>
      <w:r>
        <w:rPr>
          <w:vertAlign w:val="superscript"/>
          /&gt;
        </w:rPr>
        <w:t>TM</w:t>
      </w:r>
      <w:r>
        <w:rPr>
          <w:rFonts w:ascii="Times New Roman" w:eastAsia="Times New Roman"/>
        </w:rPr>
        <w:t>2000</w:t>
      </w:r>
      <w:r>
        <w:t>（</w:t>
      </w:r>
      <w:r>
        <w:t xml:space="preserve">美国</w:t>
      </w:r>
      <w:r>
        <w:rPr>
          <w:rFonts w:ascii="Times New Roman" w:eastAsia="Times New Roman"/>
        </w:rPr>
        <w:t>Invitrogen</w:t>
      </w:r>
      <w:r>
        <w:t>公司</w:t>
      </w:r>
      <w:r>
        <w:t>）</w:t>
      </w:r>
    </w:p>
    <w:p w:rsidR="0018722C">
      <w:pPr>
        <w:topLinePunct/>
      </w:pPr>
      <w:r>
        <w:t>化学修饰的</w:t>
      </w:r>
      <w:r>
        <w:rPr>
          <w:rFonts w:ascii="Times New Roman" w:eastAsia="Times New Roman"/>
        </w:rPr>
        <w:t>miRNA</w:t>
      </w:r>
      <w:r w:rsidR="001852F3">
        <w:rPr>
          <w:rFonts w:ascii="Times New Roman" w:eastAsia="Times New Roman"/>
        </w:rPr>
        <w:t xml:space="preserve"> </w:t>
      </w:r>
      <w:r>
        <w:t>模拟物与</w:t>
      </w:r>
      <w:r>
        <w:rPr>
          <w:rFonts w:ascii="Times New Roman" w:eastAsia="Times New Roman"/>
        </w:rPr>
        <w:t>FAM</w:t>
      </w:r>
      <w:r w:rsidR="001852F3">
        <w:rPr>
          <w:rFonts w:ascii="Times New Roman" w:eastAsia="Times New Roman"/>
        </w:rPr>
        <w:t xml:space="preserve"> </w:t>
      </w:r>
      <w:r>
        <w:t>标记的非特异性序列阴性对照</w:t>
      </w:r>
      <w:r>
        <w:t>（</w:t>
      </w:r>
      <w:r>
        <w:t>美国</w:t>
      </w:r>
    </w:p>
    <w:p w:rsidR="0018722C">
      <w:pPr>
        <w:topLinePunct/>
      </w:pPr>
      <w:r>
        <w:rPr>
          <w:rFonts w:ascii="Times New Roman" w:eastAsia="Times New Roman"/>
        </w:rPr>
        <w:t>Applied Biosystems</w:t>
      </w:r>
      <w:r>
        <w:t>公司</w:t>
      </w:r>
      <w:r>
        <w:t>)</w:t>
      </w:r>
    </w:p>
    <w:p w:rsidR="0018722C">
      <w:pPr>
        <w:topLinePunct/>
      </w:pPr>
      <w:r>
        <w:rPr>
          <w:rFonts w:ascii="Times New Roman" w:eastAsia="Times New Roman"/>
        </w:rPr>
        <w:t>TRIzol</w:t>
      </w:r>
      <w:r>
        <w:t>细胞裂解液</w:t>
      </w:r>
      <w:r>
        <w:t>（</w:t>
      </w:r>
      <w:r>
        <w:t xml:space="preserve">美国</w:t>
      </w:r>
      <w:r>
        <w:rPr>
          <w:rFonts w:ascii="Times New Roman" w:eastAsia="Times New Roman"/>
        </w:rPr>
        <w:t>Invitrogen</w:t>
      </w:r>
      <w:r>
        <w:t>公司</w:t>
      </w:r>
      <w:r>
        <w:t>）</w:t>
      </w:r>
    </w:p>
    <w:p w:rsidR="0018722C">
      <w:pPr>
        <w:topLinePunct/>
      </w:pPr>
      <w:r>
        <w:rPr>
          <w:rFonts w:ascii="Times New Roman" w:eastAsia="Times New Roman"/>
        </w:rPr>
        <w:t xml:space="preserve">ReverTra Ace qPCR </w:t>
      </w:r>
      <w:r>
        <w:rPr>
          <w:rFonts w:ascii="Times New Roman" w:eastAsia="Times New Roman"/>
        </w:rPr>
        <w:t xml:space="preserve">RT </w:t>
      </w:r>
      <w:r>
        <w:rPr>
          <w:rFonts w:ascii="Times New Roman" w:eastAsia="Times New Roman"/>
        </w:rPr>
        <w:t xml:space="preserve">kit </w:t>
      </w:r>
      <w:r>
        <w:rPr>
          <w:rFonts w:ascii="Times New Roman" w:eastAsia="Times New Roman"/>
        </w:rPr>
        <w:t xml:space="preserve">(</w:t>
      </w:r>
      <w:r>
        <w:t xml:space="preserve">日</w:t>
      </w:r>
      <w:r w:rsidR="001852F3">
        <w:t xml:space="preserve">本</w:t>
      </w:r>
      <w:r>
        <w:rPr>
          <w:rFonts w:ascii="Times New Roman" w:eastAsia="Times New Roman"/>
        </w:rPr>
        <w:t xml:space="preserve">TOYOBO</w:t>
      </w:r>
      <w:r>
        <w:t xml:space="preserve">公</w:t>
      </w:r>
      <w:r w:rsidR="001852F3">
        <w:t xml:space="preserve">司</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TaqMan </w:t>
      </w:r>
      <w:r>
        <w:rPr>
          <w:rFonts w:ascii="Times New Roman" w:eastAsia="Times New Roman"/>
        </w:rPr>
        <w:t xml:space="preserve">MicroRNA assay</w:t>
      </w:r>
      <w:r>
        <w:rPr>
          <w:rFonts w:ascii="Times New Roman" w:eastAsia="Times New Roman"/>
        </w:rPr>
        <w:t xml:space="preserve"> </w:t>
      </w:r>
      <w:r>
        <w:rPr>
          <w:rFonts w:ascii="Times New Roman" w:eastAsia="Times New Roman"/>
        </w:rPr>
        <w:t xml:space="preserve">(</w:t>
      </w:r>
      <w:r>
        <w:rPr>
          <w:spacing w:val="-10"/>
        </w:rPr>
        <w:t xml:space="preserve">美国</w:t>
      </w:r>
      <w:r>
        <w:rPr>
          <w:rFonts w:ascii="Times New Roman" w:eastAsia="Times New Roman"/>
        </w:rPr>
        <w:t xml:space="preserve">Applied Biosystems</w:t>
      </w:r>
      <w:r>
        <w:t xml:space="preserve">公司</w:t>
      </w:r>
      <w:r>
        <w:rPr>
          <w:rFonts w:ascii="Times New Roman" w:eastAsia="Times New Roman"/>
        </w:rPr>
        <w:t xml:space="preserve">)</w:t>
      </w:r>
    </w:p>
    <w:p w:rsidR="0018722C">
      <w:pPr>
        <w:topLinePunct/>
      </w:pPr>
      <w:r>
        <w:rPr>
          <w:rFonts w:ascii="Times New Roman" w:eastAsia="Times New Roman"/>
        </w:rPr>
        <w:t>Opti-MEM</w:t>
      </w:r>
      <w:r>
        <w:t>培养基</w:t>
      </w:r>
      <w:r>
        <w:t>（</w:t>
      </w:r>
      <w:r>
        <w:t xml:space="preserve">美国</w:t>
      </w:r>
      <w:r>
        <w:rPr>
          <w:rFonts w:ascii="Times New Roman" w:eastAsia="Times New Roman"/>
        </w:rPr>
        <w:t>Invitrogen</w:t>
      </w:r>
      <w:r>
        <w:t>公司</w:t>
      </w:r>
      <w:r>
        <w:t>）</w:t>
      </w:r>
      <w:r/>
      <w:r w:rsidR="001852F3">
        <w:t xml:space="preserve">低熔点琼脂糖</w:t>
      </w:r>
      <w:r>
        <w:t>（</w:t>
      </w:r>
      <w:r>
        <w:t xml:space="preserve">美国</w:t>
      </w:r>
      <w:r>
        <w:rPr>
          <w:rFonts w:ascii="Times New Roman" w:eastAsia="Times New Roman"/>
        </w:rPr>
        <w:t>sigma</w:t>
      </w:r>
      <w:r>
        <w:t>公司</w:t>
      </w:r>
      <w:r>
        <w:t>）</w:t>
      </w:r>
    </w:p>
    <w:p w:rsidR="0018722C">
      <w:pPr>
        <w:topLinePunct/>
      </w:pPr>
      <w:r>
        <w:t>细胞增殖检测试剂盒</w:t>
      </w:r>
      <w:r>
        <w:rPr>
          <w:rFonts w:ascii="Times New Roman" w:eastAsia="Times New Roman"/>
        </w:rPr>
        <w:t>Cell Counting Kit-8</w:t>
      </w:r>
      <w:r>
        <w:t>（</w:t>
      </w:r>
      <w:r>
        <w:rPr>
          <w:spacing w:val="-10"/>
        </w:rPr>
        <w:t>日本</w:t>
      </w:r>
      <w:r>
        <w:rPr>
          <w:rFonts w:ascii="Times New Roman" w:eastAsia="Times New Roman"/>
        </w:rPr>
        <w:t>Dojindo</w:t>
      </w:r>
      <w:r>
        <w:t>公司</w:t>
      </w:r>
      <w:r>
        <w:t>）</w:t>
      </w:r>
      <w:r/>
      <w:r>
        <w:t>碘化丙碇</w:t>
      </w:r>
      <w:r>
        <w:rPr>
          <w:rFonts w:ascii="Times New Roman" w:eastAsia="Times New Roman"/>
        </w:rPr>
        <w:t>PI</w:t>
      </w:r>
      <w:r>
        <w:t>（</w:t>
      </w:r>
      <w:r>
        <w:rPr>
          <w:spacing w:val="-10"/>
        </w:rPr>
        <w:t>美国</w:t>
      </w:r>
      <w:r>
        <w:rPr>
          <w:rFonts w:ascii="Times New Roman" w:eastAsia="Times New Roman"/>
        </w:rPr>
        <w:t>sigma</w:t>
      </w:r>
      <w:r>
        <w:t>公司</w:t>
      </w:r>
      <w:r>
        <w:t>）</w:t>
      </w:r>
    </w:p>
    <w:p w:rsidR="0018722C">
      <w:pPr>
        <w:pStyle w:val="Heading2"/>
        <w:topLinePunct/>
        <w:ind w:left="171" w:hangingChars="171" w:hanging="171"/>
      </w:pPr>
      <w:r>
        <w:t>（</w:t>
      </w:r>
      <w:r>
        <w:t xml:space="preserve">三</w:t>
      </w:r>
      <w:r>
        <w:t>）</w:t>
      </w:r>
      <w:r>
        <w:t xml:space="preserve"> </w:t>
      </w:r>
      <w:r>
        <w:t>主要溶液配制</w:t>
      </w:r>
    </w:p>
    <w:p w:rsidR="0018722C">
      <w:pPr>
        <w:topLinePunct/>
      </w:pPr>
      <w:r>
        <w:rPr>
          <w:rFonts w:ascii="Times New Roman" w:hAnsi="Times New Roman" w:eastAsia="Times New Roman"/>
        </w:rPr>
        <w:t>1</w:t>
      </w:r>
      <w:r>
        <w:t>×</w:t>
      </w:r>
      <w:r>
        <w:rPr>
          <w:rFonts w:ascii="Times New Roman" w:hAnsi="Times New Roman" w:eastAsia="Times New Roman"/>
        </w:rPr>
        <w:t>F12k</w:t>
      </w:r>
      <w:r>
        <w:t>培养基：取</w:t>
      </w:r>
      <w:r>
        <w:rPr>
          <w:rFonts w:ascii="Times New Roman" w:hAnsi="Times New Roman" w:eastAsia="Times New Roman"/>
        </w:rPr>
        <w:t>450 ml F12k</w:t>
      </w:r>
      <w:r>
        <w:t>培养基、</w:t>
      </w:r>
      <w:r>
        <w:rPr>
          <w:rFonts w:ascii="Times New Roman" w:hAnsi="Times New Roman" w:eastAsia="Times New Roman"/>
        </w:rPr>
        <w:t>50 ml</w:t>
      </w:r>
      <w:r>
        <w:t>胎牛血清和</w:t>
      </w:r>
      <w:r>
        <w:rPr>
          <w:rFonts w:ascii="Times New Roman" w:hAnsi="Times New Roman" w:eastAsia="Times New Roman"/>
        </w:rPr>
        <w:t>5 ml 100</w:t>
      </w:r>
      <w:r>
        <w:t>×双抗，</w:t>
      </w:r>
      <w:r>
        <w:t>充分混匀后取</w:t>
      </w:r>
      <w:r>
        <w:rPr>
          <w:rFonts w:ascii="Times New Roman" w:hAnsi="Times New Roman" w:eastAsia="Times New Roman"/>
        </w:rPr>
        <w:t>4 ml</w:t>
      </w:r>
      <w:r>
        <w:t>加入</w:t>
      </w:r>
      <w:r>
        <w:rPr>
          <w:rFonts w:ascii="Times New Roman" w:hAnsi="Times New Roman" w:eastAsia="Times New Roman"/>
        </w:rPr>
        <w:t>6 cm</w:t>
      </w:r>
      <w:r>
        <w:t>培养皿并放入</w:t>
      </w:r>
      <w:r>
        <w:rPr>
          <w:rFonts w:ascii="Times New Roman" w:hAnsi="Times New Roman" w:eastAsia="Times New Roman"/>
        </w:rPr>
        <w:t>CO</w:t>
      </w:r>
      <w:r>
        <w:rPr>
          <w:vertAlign w:val="subscript"/>
          <w:rFonts w:ascii="Times New Roman" w:hAnsi="Times New Roman" w:eastAsia="Times New Roman"/>
        </w:rPr>
        <w:t>2</w:t>
      </w:r>
      <w:r>
        <w:t>培养箱，经测试</w:t>
      </w:r>
      <w:r>
        <w:rPr>
          <w:rFonts w:ascii="Times New Roman" w:hAnsi="Times New Roman" w:eastAsia="Times New Roman"/>
        </w:rPr>
        <w:t>3</w:t>
      </w:r>
      <w:r>
        <w:t>天无菌落生长</w:t>
      </w:r>
      <w:r>
        <w:t>方可使用，</w:t>
      </w:r>
      <w:r>
        <w:rPr>
          <w:rFonts w:ascii="Times New Roman" w:hAnsi="Times New Roman" w:eastAsia="Times New Roman"/>
        </w:rPr>
        <w:t>4</w:t>
      </w:r>
      <w:r>
        <w:t>℃保存。</w:t>
      </w:r>
    </w:p>
    <w:p w:rsidR="0018722C">
      <w:pPr>
        <w:topLinePunct/>
      </w:pPr>
      <w:r>
        <w:rPr>
          <w:rFonts w:ascii="Times New Roman" w:hAnsi="Times New Roman" w:eastAsia="宋体"/>
        </w:rPr>
        <w:t>10000 u</w:t>
      </w:r>
      <w:r>
        <w:rPr>
          <w:rFonts w:ascii="Times New Roman" w:hAnsi="Times New Roman" w:eastAsia="宋体"/>
        </w:rPr>
        <w:t>/</w:t>
      </w:r>
      <w:r>
        <w:rPr>
          <w:rFonts w:ascii="Times New Roman" w:hAnsi="Times New Roman" w:eastAsia="宋体"/>
        </w:rPr>
        <w:t xml:space="preserve"> ml</w:t>
      </w:r>
      <w:r>
        <w:t>双抗溶液：取</w:t>
      </w:r>
      <w:r>
        <w:rPr>
          <w:rFonts w:ascii="Times New Roman" w:hAnsi="Times New Roman" w:eastAsia="宋体"/>
        </w:rPr>
        <w:t>2</w:t>
      </w:r>
      <w:r>
        <w:t>瓶</w:t>
      </w:r>
      <w:r>
        <w:rPr>
          <w:rFonts w:ascii="Times New Roman" w:hAnsi="Times New Roman" w:eastAsia="宋体"/>
        </w:rPr>
        <w:t>100</w:t>
      </w:r>
      <w:r>
        <w:t>万国际单位</w:t>
      </w:r>
      <w:r>
        <w:rPr>
          <w:rFonts w:ascii="Times New Roman" w:hAnsi="Times New Roman" w:eastAsia="宋体"/>
        </w:rPr>
        <w:t>/</w:t>
      </w:r>
      <w:r>
        <w:t>瓶链霉素和</w:t>
      </w:r>
      <w:r>
        <w:rPr>
          <w:rFonts w:ascii="Times New Roman" w:hAnsi="Times New Roman" w:eastAsia="宋体"/>
        </w:rPr>
        <w:t>5</w:t>
      </w:r>
      <w:r>
        <w:t>瓶</w:t>
      </w:r>
      <w:r>
        <w:rPr>
          <w:rFonts w:ascii="Times New Roman" w:hAnsi="Times New Roman" w:eastAsia="宋体"/>
        </w:rPr>
        <w:t>40</w:t>
      </w:r>
      <w:r>
        <w:t>万国际单位</w:t>
      </w:r>
      <w:r>
        <w:rPr>
          <w:rFonts w:ascii="Times New Roman" w:hAnsi="Times New Roman" w:eastAsia="宋体"/>
        </w:rPr>
        <w:t>/</w:t>
      </w:r>
      <w:r>
        <w:t>瓶青霉素盐，分别加入</w:t>
      </w:r>
      <w:r>
        <w:rPr>
          <w:rFonts w:ascii="Times New Roman" w:hAnsi="Times New Roman" w:eastAsia="宋体"/>
        </w:rPr>
        <w:t>200 ml</w:t>
      </w:r>
      <w:r>
        <w:t>无菌去离子水，</w:t>
      </w:r>
      <w:r>
        <w:rPr>
          <w:rFonts w:ascii="Times New Roman" w:hAnsi="Times New Roman" w:eastAsia="宋体"/>
        </w:rPr>
        <w:t>-20</w:t>
      </w:r>
      <w:r>
        <w:t>℃储存备用。</w:t>
      </w:r>
    </w:p>
    <w:p w:rsidR="0018722C">
      <w:pPr>
        <w:topLinePunct/>
      </w:pPr>
      <w:r>
        <w:t>磷酸盐缓冲液：</w:t>
      </w:r>
      <w:r w:rsidR="001852F3">
        <w:t xml:space="preserve">取</w:t>
      </w:r>
      <w:r>
        <w:rPr>
          <w:rFonts w:ascii="Times New Roman" w:hAnsi="Times New Roman" w:eastAsia="Times New Roman"/>
        </w:rPr>
        <w:t>8.0 g NaCl</w:t>
      </w:r>
      <w:r>
        <w:t>、</w:t>
      </w:r>
      <w:r>
        <w:rPr>
          <w:rFonts w:ascii="Times New Roman" w:hAnsi="Times New Roman" w:eastAsia="Times New Roman"/>
        </w:rPr>
        <w:t>0.2 g KCl</w:t>
      </w:r>
      <w:r>
        <w:t>、</w:t>
      </w:r>
      <w:r>
        <w:rPr>
          <w:rFonts w:ascii="Times New Roman" w:hAnsi="Times New Roman" w:eastAsia="Times New Roman"/>
        </w:rPr>
        <w:t>0.2 g KH</w:t>
      </w:r>
      <w:r>
        <w:rPr>
          <w:vertAlign w:val="subscript"/>
          <w:rFonts w:ascii="Times New Roman" w:hAnsi="Times New Roman" w:eastAsia="Times New Roman"/>
        </w:rPr>
        <w:t>2</w:t>
      </w:r>
      <w:r>
        <w:rPr>
          <w:rFonts w:ascii="Times New Roman" w:hAnsi="Times New Roman" w:eastAsia="Times New Roman"/>
        </w:rPr>
        <w:t>PO</w:t>
      </w:r>
      <w:r>
        <w:rPr>
          <w:vertAlign w:val="subscript"/>
          <w:rFonts w:ascii="Times New Roman" w:hAnsi="Times New Roman" w:eastAsia="Times New Roman"/>
        </w:rPr>
        <w:t>4</w:t>
      </w:r>
      <w:r>
        <w:t>、</w:t>
      </w:r>
      <w:r>
        <w:rPr>
          <w:rFonts w:ascii="Times New Roman" w:hAnsi="Times New Roman" w:eastAsia="Times New Roman"/>
        </w:rPr>
        <w:t>3.49 g </w:t>
      </w:r>
      <w:r>
        <w:rPr>
          <w:rFonts w:ascii="Times New Roman" w:hAnsi="Times New Roman" w:eastAsia="Times New Roman"/>
        </w:rPr>
        <w:t>Na</w:t>
      </w:r>
      <w:r>
        <w:rPr>
          <w:vertAlign w:val="subscript"/>
          <w:rFonts w:ascii="Times New Roman" w:hAnsi="Times New Roman" w:eastAsia="Times New Roman"/>
        </w:rPr>
        <w:t>2</w:t>
      </w:r>
      <w:r>
        <w:rPr>
          <w:rFonts w:ascii="Times New Roman" w:hAnsi="Times New Roman" w:eastAsia="Times New Roman"/>
        </w:rPr>
        <w:t>HPO</w:t>
      </w:r>
      <w:r>
        <w:rPr>
          <w:vertAlign w:val="subscript"/>
          <w:rFonts w:ascii="Times New Roman" w:hAnsi="Times New Roman" w:eastAsia="Times New Roman"/>
        </w:rPr>
        <w:t>4</w:t>
      </w:r>
      <w:r>
        <w:rPr>
          <w:rFonts w:ascii="Times New Roman" w:hAnsi="Times New Roman" w:eastAsia="Times New Roman"/>
        </w:rPr>
        <w:t>·12H </w:t>
      </w:r>
      <w:r>
        <w:rPr>
          <w:vertAlign w:val="subscript"/>
          <w:rFonts w:ascii="Times New Roman" w:hAnsi="Times New Roman" w:eastAsia="Times New Roman"/>
        </w:rPr>
        <w:t>2</w:t>
      </w:r>
      <w:r>
        <w:rPr>
          <w:rFonts w:ascii="Times New Roman" w:hAnsi="Times New Roman" w:eastAsia="Times New Roman"/>
        </w:rPr>
        <w:t>O</w:t>
      </w:r>
      <w:r>
        <w:t>，用三蒸水充分溶解后定容至</w:t>
      </w:r>
      <w:r>
        <w:rPr>
          <w:rFonts w:ascii="Times New Roman" w:hAnsi="Times New Roman" w:eastAsia="Times New Roman"/>
        </w:rPr>
        <w:t>1000 </w:t>
      </w:r>
      <w:r>
        <w:rPr>
          <w:rFonts w:ascii="Times New Roman" w:hAnsi="Times New Roman" w:eastAsia="Times New Roman"/>
        </w:rPr>
        <w:t>ml</w:t>
      </w:r>
      <w:r>
        <w:t>，分装后灭菌，</w:t>
      </w:r>
      <w:r>
        <w:rPr>
          <w:rFonts w:ascii="Times New Roman" w:hAnsi="Times New Roman" w:eastAsia="Times New Roman"/>
        </w:rPr>
        <w:t>4</w:t>
      </w:r>
      <w:r>
        <w:t>℃保存</w:t>
      </w:r>
      <w:r>
        <w:t>备</w:t>
      </w:r>
    </w:p>
    <w:p w:rsidR="0018722C">
      <w:pPr>
        <w:topLinePunct/>
      </w:pPr>
      <w:r>
        <w:rPr>
          <w:rFonts w:cstheme="minorBidi" w:hAnsiTheme="minorHAnsi" w:eastAsiaTheme="minorHAnsi" w:asciiTheme="minorHAnsi"/>
        </w:rPr>
        <w:t>30</w:t>
      </w:r>
    </w:p>
    <w:p w:rsidR="0018722C">
      <w:pPr>
        <w:topLinePunct/>
      </w:pPr>
      <w:r>
        <w:t>用。</w:t>
      </w:r>
    </w:p>
    <w:p w:rsidR="0018722C">
      <w:pPr>
        <w:topLinePunct/>
      </w:pPr>
      <w:r>
        <w:rPr>
          <w:rFonts w:ascii="Times New Roman" w:eastAsia="宋体"/>
        </w:rPr>
        <w:t>0.02%EDTA</w:t>
      </w:r>
      <w:r>
        <w:rPr>
          <w:spacing w:val="-22"/>
        </w:rPr>
        <w:t>:</w:t>
      </w:r>
      <w:r>
        <w:t> </w:t>
      </w:r>
      <w:r>
        <w:rPr>
          <w:rFonts w:ascii="Times New Roman" w:eastAsia="宋体"/>
        </w:rPr>
        <w:t>EDTA</w:t>
      </w:r>
      <w:r w:rsidR="001852F3">
        <w:rPr>
          <w:rFonts w:ascii="Times New Roman" w:eastAsia="宋体"/>
        </w:rPr>
        <w:t xml:space="preserve"> </w:t>
      </w:r>
      <w:r>
        <w:rPr>
          <w:rFonts w:ascii="Times New Roman" w:eastAsia="宋体"/>
        </w:rPr>
        <w:t>0.2g</w:t>
      </w:r>
      <w:r>
        <w:t>、</w:t>
      </w:r>
      <w:r>
        <w:rPr>
          <w:rFonts w:ascii="Times New Roman" w:eastAsia="宋体"/>
        </w:rPr>
        <w:t>NaCl</w:t>
      </w:r>
      <w:r w:rsidR="001852F3">
        <w:rPr>
          <w:rFonts w:ascii="Times New Roman" w:eastAsia="宋体"/>
        </w:rPr>
        <w:t xml:space="preserve"> </w:t>
      </w:r>
      <w:r>
        <w:rPr>
          <w:rFonts w:ascii="Times New Roman" w:eastAsia="宋体"/>
        </w:rPr>
        <w:t>8.0</w:t>
      </w:r>
      <w:r w:rsidR="001852F3">
        <w:rPr>
          <w:rFonts w:ascii="Times New Roman" w:eastAsia="宋体"/>
        </w:rPr>
        <w:t xml:space="preserve"> </w:t>
      </w:r>
      <w:r>
        <w:rPr>
          <w:rFonts w:ascii="Times New Roman" w:eastAsia="宋体"/>
        </w:rPr>
        <w:t>g</w:t>
      </w:r>
      <w:r>
        <w:t>、</w:t>
      </w:r>
      <w:r>
        <w:rPr>
          <w:rFonts w:ascii="Times New Roman" w:eastAsia="宋体"/>
        </w:rPr>
        <w:t>KCl</w:t>
      </w:r>
      <w:r w:rsidR="001852F3">
        <w:rPr>
          <w:rFonts w:ascii="Times New Roman" w:eastAsia="宋体"/>
        </w:rPr>
        <w:t xml:space="preserve"> </w:t>
      </w:r>
      <w:r>
        <w:rPr>
          <w:rFonts w:ascii="Times New Roman" w:eastAsia="宋体"/>
        </w:rPr>
        <w:t>0.2</w:t>
      </w:r>
      <w:r w:rsidR="001852F3">
        <w:rPr>
          <w:rFonts w:ascii="Times New Roman" w:eastAsia="宋体"/>
        </w:rPr>
        <w:t xml:space="preserve"> </w:t>
      </w:r>
      <w:r>
        <w:rPr>
          <w:rFonts w:ascii="Times New Roman" w:eastAsia="宋体"/>
        </w:rPr>
        <w:t>g</w:t>
      </w:r>
      <w:r>
        <w:t>、</w:t>
      </w:r>
      <w:r>
        <w:rPr>
          <w:rFonts w:ascii="Times New Roman" w:eastAsia="宋体"/>
        </w:rPr>
        <w:t>K</w:t>
      </w:r>
      <w:r>
        <w:rPr>
          <w:rFonts w:ascii="Times New Roman" w:eastAsia="宋体"/>
        </w:rPr>
        <w:t>2</w:t>
      </w:r>
      <w:r>
        <w:rPr>
          <w:rFonts w:ascii="Times New Roman" w:eastAsia="宋体"/>
        </w:rPr>
        <w:t>HPO</w:t>
      </w:r>
      <w:r>
        <w:rPr>
          <w:rFonts w:ascii="Times New Roman" w:eastAsia="宋体"/>
        </w:rPr>
        <w:t>4</w:t>
      </w:r>
      <w:r w:rsidR="001852F3">
        <w:rPr>
          <w:rFonts w:ascii="Times New Roman" w:eastAsia="宋体"/>
        </w:rPr>
        <w:t xml:space="preserve">  </w:t>
      </w:r>
      <w:r>
        <w:rPr>
          <w:rFonts w:ascii="Times New Roman" w:eastAsia="宋体"/>
        </w:rPr>
        <w:t>0.2</w:t>
      </w:r>
      <w:r w:rsidR="001852F3">
        <w:rPr>
          <w:rFonts w:ascii="Times New Roman" w:eastAsia="宋体"/>
        </w:rPr>
        <w:t xml:space="preserve"> </w:t>
      </w:r>
      <w:r>
        <w:rPr>
          <w:rFonts w:ascii="Times New Roman" w:eastAsia="宋体"/>
        </w:rPr>
        <w:t>g </w:t>
      </w:r>
      <w:r>
        <w:t>、</w:t>
      </w:r>
    </w:p>
    <w:p w:rsidR="0018722C">
      <w:pPr>
        <w:topLinePunct/>
      </w:pP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HPO</w:t>
      </w:r>
      <w:r>
        <w:rPr>
          <w:rFonts w:ascii="Times New Roman" w:hAnsi="Times New Roman" w:eastAsia="Times New Roman"/>
        </w:rPr>
        <w:t>4</w:t>
      </w:r>
      <w:r>
        <w:rPr>
          <w:rFonts w:ascii="Times New Roman" w:hAnsi="Times New Roman" w:eastAsia="Times New Roman"/>
        </w:rPr>
        <w:t>·12H </w:t>
      </w:r>
      <w:r>
        <w:rPr>
          <w:rFonts w:ascii="Times New Roman" w:hAnsi="Times New Roman" w:eastAsia="Times New Roman"/>
        </w:rPr>
        <w:t>2</w:t>
      </w:r>
      <w:r>
        <w:rPr>
          <w:rFonts w:ascii="Times New Roman" w:hAnsi="Times New Roman" w:eastAsia="Times New Roman"/>
        </w:rPr>
        <w:t>O 2.89 g</w:t>
      </w:r>
      <w:r>
        <w:t>，溶于</w:t>
      </w:r>
      <w:r>
        <w:rPr>
          <w:rFonts w:ascii="Times New Roman" w:hAnsi="Times New Roman" w:eastAsia="Times New Roman"/>
        </w:rPr>
        <w:t>1 L</w:t>
      </w:r>
      <w:r>
        <w:t>三蒸水中，分装后高压灭菌，</w:t>
      </w:r>
      <w:r>
        <w:rPr>
          <w:rFonts w:ascii="Times New Roman" w:hAnsi="Times New Roman" w:eastAsia="Times New Roman"/>
        </w:rPr>
        <w:t>4</w:t>
      </w:r>
      <w:r>
        <w:t>℃保存备用。</w:t>
      </w:r>
    </w:p>
    <w:p w:rsidR="0018722C">
      <w:pPr>
        <w:topLinePunct/>
      </w:pPr>
      <w:r>
        <w:rPr>
          <w:rFonts w:ascii="Times New Roman" w:hAnsi="Times New Roman" w:eastAsia="Times New Roman"/>
        </w:rPr>
        <w:t>0.25%</w:t>
      </w:r>
      <w:r>
        <w:t>胰蛋白酶：用已灭菌的</w:t>
      </w:r>
      <w:r>
        <w:rPr>
          <w:rFonts w:ascii="Times New Roman" w:hAnsi="Times New Roman" w:eastAsia="Times New Roman"/>
        </w:rPr>
        <w:t>PBS</w:t>
      </w:r>
      <w:r>
        <w:t>溶解</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g</w:t>
      </w:r>
      <w:r>
        <w:t>胰蛋白酶粉末于烧杯中，定容</w:t>
      </w:r>
      <w:r>
        <w:t>至</w:t>
      </w:r>
      <w:r>
        <w:rPr>
          <w:rFonts w:ascii="Times New Roman" w:hAnsi="Times New Roman" w:eastAsia="Times New Roman"/>
        </w:rPr>
        <w:t>200 ml</w:t>
      </w:r>
      <w:r>
        <w:t>。</w:t>
      </w:r>
      <w:r>
        <w:rPr>
          <w:rFonts w:ascii="Times New Roman" w:hAnsi="Times New Roman" w:eastAsia="Times New Roman"/>
        </w:rPr>
        <w:t>4</w:t>
      </w:r>
      <w:r>
        <w:t>℃放置过夜，用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t>微米过滤器过滤除菌，分装后</w:t>
      </w:r>
      <w:r>
        <w:rPr>
          <w:rFonts w:ascii="Times New Roman" w:hAnsi="Times New Roman" w:eastAsia="Times New Roman"/>
        </w:rPr>
        <w:t>-20</w:t>
      </w:r>
      <w:r>
        <w:t>℃储存备用。</w:t>
      </w:r>
    </w:p>
    <w:p w:rsidR="0018722C">
      <w:pPr>
        <w:topLinePunct/>
      </w:pPr>
      <w:r>
        <w:t>胰酶消化液：将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胰蛋白酶和</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02%EDTA</w:t>
      </w:r>
      <w:r>
        <w:t>等体积混匀，</w:t>
      </w:r>
      <w:r>
        <w:rPr>
          <w:rFonts w:ascii="Times New Roman" w:hAnsi="Times New Roman" w:eastAsia="Times New Roman"/>
        </w:rPr>
        <w:t>4</w:t>
      </w:r>
      <w:r>
        <w:t>℃保存备用。</w:t>
      </w:r>
      <w:r>
        <w:t>细胞冻存液：</w:t>
      </w:r>
      <w:r>
        <w:rPr>
          <w:rFonts w:ascii="Times New Roman" w:hAnsi="Times New Roman" w:eastAsia="Times New Roman"/>
        </w:rPr>
        <w:t>F12k</w:t>
      </w:r>
      <w:r>
        <w:t>培养基、小牛血清、</w:t>
      </w:r>
      <w:r>
        <w:rPr>
          <w:rFonts w:ascii="Times New Roman" w:hAnsi="Times New Roman" w:eastAsia="Times New Roman"/>
        </w:rPr>
        <w:t>DMSO</w:t>
      </w:r>
      <w:r>
        <w:t>按</w:t>
      </w:r>
      <w:r>
        <w:rPr>
          <w:rFonts w:ascii="Times New Roman" w:hAnsi="Times New Roman" w:eastAsia="Times New Roman"/>
        </w:rPr>
        <w:t>7:2:1</w:t>
      </w:r>
      <w:r>
        <w:t>的体积比例混匀，</w:t>
      </w:r>
      <w:r>
        <w:rPr>
          <w:rFonts w:ascii="Times New Roman" w:hAnsi="Times New Roman" w:eastAsia="Times New Roman"/>
        </w:rPr>
        <w:t>4</w:t>
      </w:r>
      <w:r>
        <w:rPr>
          <w:rFonts w:ascii="Times New Roman" w:hAnsi="Times New Roman" w:eastAsia="Times New Roman"/>
        </w:rPr>
        <w:t>      </w:t>
      </w:r>
      <w:r>
        <w:t>℃</w:t>
      </w:r>
    </w:p>
    <w:p w:rsidR="0018722C">
      <w:pPr>
        <w:topLinePunct/>
      </w:pPr>
      <w:r>
        <w:t>保存备用。</w:t>
      </w:r>
    </w:p>
    <w:p w:rsidR="0018722C">
      <w:pPr>
        <w:topLinePunct/>
      </w:pPr>
      <w:r>
        <w:rPr>
          <w:rFonts w:ascii="Times New Roman" w:hAnsi="Times New Roman" w:eastAsia="宋体"/>
        </w:rPr>
        <w:t>5</w:t>
      </w:r>
      <w:r>
        <w:t>×</w:t>
      </w:r>
      <w:r>
        <w:rPr>
          <w:rFonts w:ascii="Times New Roman" w:hAnsi="Times New Roman" w:eastAsia="宋体"/>
        </w:rPr>
        <w:t>T</w:t>
      </w:r>
      <w:r>
        <w:rPr>
          <w:rFonts w:ascii="Times New Roman" w:hAnsi="Times New Roman" w:eastAsia="宋体"/>
        </w:rPr>
        <w:t>ris</w:t>
      </w:r>
      <w:r>
        <w:rPr>
          <w:rFonts w:ascii="Times New Roman" w:hAnsi="Times New Roman" w:eastAsia="宋体"/>
        </w:rPr>
        <w:t>-</w:t>
      </w:r>
      <w:r>
        <w:t>硼酸缓冲液</w:t>
      </w:r>
      <w:r>
        <w:t>（</w:t>
      </w:r>
      <w:r>
        <w:rPr>
          <w:rFonts w:ascii="Times New Roman" w:hAnsi="Times New Roman" w:eastAsia="宋体"/>
          <w:spacing w:val="0"/>
          <w:w w:val="99"/>
        </w:rPr>
        <w:t>5</w:t>
      </w:r>
      <w:r>
        <w:rPr>
          <w:w w:val="99"/>
        </w:rPr>
        <w:t>×</w:t>
      </w:r>
      <w:r>
        <w:rPr>
          <w:rFonts w:ascii="Times New Roman" w:hAnsi="Times New Roman" w:eastAsia="宋体"/>
          <w:w w:val="99"/>
        </w:rPr>
        <w:t>T</w:t>
      </w:r>
      <w:r>
        <w:rPr>
          <w:rFonts w:ascii="Times New Roman" w:hAnsi="Times New Roman" w:eastAsia="宋体"/>
          <w:spacing w:val="-1"/>
          <w:w w:val="99"/>
        </w:rPr>
        <w:t>B</w:t>
      </w:r>
      <w:r>
        <w:rPr>
          <w:rFonts w:ascii="Times New Roman" w:hAnsi="Times New Roman" w:eastAsia="宋体"/>
          <w:spacing w:val="0"/>
          <w:w w:val="99"/>
        </w:rPr>
        <w:t>E</w:t>
      </w:r>
      <w:r>
        <w:t>）</w:t>
      </w:r>
      <w:r>
        <w:t>：称取</w:t>
      </w:r>
      <w:r>
        <w:rPr>
          <w:rFonts w:ascii="Times New Roman" w:hAnsi="Times New Roman" w:eastAsia="宋体"/>
        </w:rPr>
        <w:t>T</w:t>
      </w:r>
      <w:r>
        <w:rPr>
          <w:rFonts w:ascii="Times New Roman" w:hAnsi="Times New Roman" w:eastAsia="宋体"/>
        </w:rPr>
        <w:t>ris</w:t>
      </w:r>
      <w:r>
        <w:t>碱</w:t>
      </w:r>
      <w:r>
        <w:rPr>
          <w:rFonts w:ascii="Times New Roman" w:hAnsi="Times New Roman" w:eastAsia="宋体"/>
        </w:rPr>
        <w:t>5</w:t>
      </w:r>
      <w:r>
        <w:rPr>
          <w:rFonts w:ascii="Times New Roman" w:hAnsi="Times New Roman" w:eastAsia="宋体"/>
        </w:rPr>
        <w:t>4 </w:t>
      </w:r>
      <w:r>
        <w:rPr>
          <w:rFonts w:ascii="Times New Roman" w:hAnsi="Times New Roman" w:eastAsia="宋体"/>
        </w:rPr>
        <w:t>g</w:t>
      </w:r>
      <w:r>
        <w:t>、硼酸</w:t>
      </w:r>
      <w:r>
        <w:rPr>
          <w:rFonts w:ascii="Times New Roman" w:hAnsi="Times New Roman" w:eastAsia="宋体"/>
        </w:rPr>
        <w:t>27</w:t>
      </w:r>
      <w:r>
        <w:rPr>
          <w:rFonts w:ascii="Times New Roman" w:hAnsi="Times New Roman" w:eastAsia="宋体"/>
        </w:rPr>
        <w:t>.</w:t>
      </w:r>
      <w:r>
        <w:rPr>
          <w:rFonts w:ascii="Times New Roman" w:hAnsi="Times New Roman" w:eastAsia="宋体"/>
        </w:rPr>
        <w:t>5</w:t>
      </w:r>
      <w:r>
        <w:rPr>
          <w:rFonts w:ascii="Times New Roman" w:hAnsi="Times New Roman" w:eastAsia="宋体"/>
        </w:rPr>
        <w:t>g</w:t>
      </w:r>
      <w:r>
        <w:t>，用少量三蒸</w:t>
      </w:r>
      <w:r>
        <w:t>水溶解，加入</w:t>
      </w:r>
      <w:r>
        <w:rPr>
          <w:rFonts w:ascii="Times New Roman" w:hAnsi="Times New Roman" w:eastAsia="宋体"/>
        </w:rPr>
        <w:t>20 ml 0.</w:t>
      </w:r>
      <w:r>
        <w:rPr>
          <w:rFonts w:ascii="Times New Roman" w:hAnsi="Times New Roman" w:eastAsia="宋体"/>
        </w:rPr>
        <w:t>5</w:t>
      </w:r>
      <w:r>
        <w:rPr>
          <w:rFonts w:ascii="Times New Roman" w:hAnsi="Times New Roman" w:eastAsia="宋体"/>
        </w:rPr>
        <w:t>M</w:t>
      </w:r>
      <w:r>
        <w:rPr>
          <w:rFonts w:ascii="Times New Roman" w:hAnsi="Times New Roman" w:eastAsia="宋体"/>
        </w:rPr>
        <w:t> </w:t>
      </w:r>
      <w:r>
        <w:rPr>
          <w:rFonts w:ascii="Times New Roman" w:hAnsi="Times New Roman" w:eastAsia="宋体"/>
        </w:rPr>
        <w:t>ED</w:t>
      </w:r>
      <w:r>
        <w:rPr>
          <w:rFonts w:ascii="Times New Roman" w:hAnsi="Times New Roman" w:eastAsia="宋体"/>
        </w:rPr>
        <w:t>T</w:t>
      </w:r>
      <w:r>
        <w:rPr>
          <w:rFonts w:ascii="Times New Roman" w:hAnsi="Times New Roman" w:eastAsia="宋体"/>
        </w:rPr>
        <w:t>A</w:t>
      </w:r>
      <w:r>
        <w:t>（</w:t>
      </w:r>
      <w:r>
        <w:rPr>
          <w:rFonts w:ascii="Times New Roman" w:hAnsi="Times New Roman" w:eastAsia="宋体"/>
          <w:w w:val="99"/>
        </w:rPr>
        <w:t>pH</w:t>
      </w:r>
      <w:r>
        <w:rPr>
          <w:rFonts w:ascii="Times New Roman" w:hAnsi="Times New Roman" w:eastAsia="宋体"/>
        </w:rPr>
        <w:t> 8.0</w:t>
      </w:r>
      <w:r>
        <w:t>）</w:t>
      </w:r>
      <w:r>
        <w:t>，混匀，最后定容至</w:t>
      </w:r>
      <w:r>
        <w:rPr>
          <w:rFonts w:ascii="Times New Roman" w:hAnsi="Times New Roman" w:eastAsia="宋体"/>
        </w:rPr>
        <w:t>1000 ml</w:t>
      </w:r>
      <w:r>
        <w:t>，室温放置。</w:t>
      </w:r>
    </w:p>
    <w:p w:rsidR="0018722C">
      <w:pPr>
        <w:topLinePunct/>
      </w:pPr>
      <w:r>
        <w:rPr>
          <w:rFonts w:ascii="Times New Roman" w:hAnsi="Times New Roman" w:eastAsia="宋体"/>
        </w:rPr>
        <w:t>0.1%</w:t>
      </w:r>
      <w:r>
        <w:t>（</w:t>
      </w:r>
      <w:r>
        <w:rPr>
          <w:rFonts w:ascii="Times New Roman" w:hAnsi="Times New Roman" w:eastAsia="宋体"/>
        </w:rPr>
        <w:t>V</w:t>
      </w:r>
      <w:r>
        <w:rPr>
          <w:rFonts w:ascii="Times New Roman" w:hAnsi="Times New Roman" w:eastAsia="宋体"/>
        </w:rPr>
        <w:t>/</w:t>
      </w:r>
      <w:r>
        <w:rPr>
          <w:rFonts w:ascii="Times New Roman" w:hAnsi="Times New Roman" w:eastAsia="宋体"/>
        </w:rPr>
        <w:t>V</w:t>
      </w:r>
      <w:r>
        <w:t>）</w:t>
      </w:r>
      <w:r>
        <w:t>焦炭酸二乙酯</w:t>
      </w:r>
      <w:r>
        <w:t>（</w:t>
      </w:r>
      <w:r>
        <w:rPr>
          <w:rFonts w:ascii="Times New Roman" w:hAnsi="Times New Roman" w:eastAsia="宋体"/>
        </w:rPr>
        <w:t>DEPC</w:t>
      </w:r>
      <w:r>
        <w:t>）</w:t>
      </w:r>
      <w:r>
        <w:t>处理水：加</w:t>
      </w:r>
      <w:r>
        <w:rPr>
          <w:rFonts w:ascii="Times New Roman" w:hAnsi="Times New Roman" w:eastAsia="宋体"/>
        </w:rPr>
        <w:t>100</w:t>
      </w:r>
      <w:r w:rsidR="001852F3">
        <w:rPr>
          <w:rFonts w:ascii="Times New Roman" w:hAnsi="Times New Roman" w:eastAsia="宋体"/>
        </w:rPr>
        <w:t xml:space="preserve">μl DEPC</w:t>
      </w:r>
      <w:r>
        <w:t>于</w:t>
      </w:r>
      <w:r>
        <w:rPr>
          <w:rFonts w:ascii="Times New Roman" w:hAnsi="Times New Roman" w:eastAsia="宋体"/>
        </w:rPr>
        <w:t>100 ml</w:t>
      </w:r>
      <w:r>
        <w:t>三</w:t>
      </w:r>
      <w:r>
        <w:t>蒸水中混匀，室温过夜，高压灭菌后，置</w:t>
      </w:r>
      <w:r>
        <w:rPr>
          <w:rFonts w:ascii="Times New Roman" w:hAnsi="Times New Roman" w:eastAsia="宋体"/>
        </w:rPr>
        <w:t>4</w:t>
      </w:r>
      <w:r>
        <w:t>℃冰箱保存。</w:t>
      </w:r>
    </w:p>
    <w:p w:rsidR="0018722C">
      <w:pPr>
        <w:topLinePunct/>
      </w:pPr>
      <w:r>
        <w:rPr>
          <w:rFonts w:ascii="Times New Roman" w:eastAsia="Times New Roman"/>
        </w:rPr>
        <w:t>75%</w:t>
      </w:r>
      <w:r>
        <w:t>乙醇：</w:t>
      </w:r>
      <w:r>
        <w:rPr>
          <w:rFonts w:ascii="Times New Roman" w:eastAsia="Times New Roman"/>
        </w:rPr>
        <w:t>75 </w:t>
      </w:r>
      <w:r>
        <w:rPr>
          <w:rFonts w:ascii="Times New Roman" w:eastAsia="Times New Roman"/>
        </w:rPr>
        <w:t>ml</w:t>
      </w:r>
      <w:r>
        <w:t>无水乙醇，用</w:t>
      </w:r>
      <w:r>
        <w:rPr>
          <w:rFonts w:ascii="Times New Roman" w:eastAsia="Times New Roman"/>
        </w:rPr>
        <w:t>0</w:t>
      </w:r>
      <w:r>
        <w:rPr>
          <w:rFonts w:ascii="Times New Roman" w:eastAsia="Times New Roman"/>
        </w:rPr>
        <w:t>.</w:t>
      </w:r>
      <w:r>
        <w:rPr>
          <w:rFonts w:ascii="Times New Roman" w:eastAsia="Times New Roman"/>
        </w:rPr>
        <w:t>1% DEPC</w:t>
      </w:r>
      <w:r>
        <w:t>处理水定容至</w:t>
      </w:r>
      <w:r>
        <w:rPr>
          <w:rFonts w:ascii="Times New Roman" w:eastAsia="Times New Roman"/>
        </w:rPr>
        <w:t>100 </w:t>
      </w:r>
      <w:r>
        <w:rPr>
          <w:rFonts w:ascii="Times New Roman" w:eastAsia="Times New Roman"/>
        </w:rPr>
        <w:t>ml</w:t>
      </w:r>
      <w:r>
        <w:t>，混匀，室</w:t>
      </w:r>
      <w:r>
        <w:t>温保存。</w:t>
      </w:r>
    </w:p>
    <w:p w:rsidR="0018722C">
      <w:pPr>
        <w:topLinePunct/>
      </w:pPr>
      <w:r>
        <w:rPr>
          <w:rFonts w:ascii="Times New Roman" w:eastAsia="Times New Roman"/>
        </w:rPr>
        <w:t>95%</w:t>
      </w:r>
      <w:r>
        <w:t>乙醇：</w:t>
      </w:r>
      <w:r>
        <w:rPr>
          <w:rFonts w:ascii="Times New Roman" w:eastAsia="Times New Roman"/>
        </w:rPr>
        <w:t>95 </w:t>
      </w:r>
      <w:r>
        <w:rPr>
          <w:rFonts w:ascii="Times New Roman" w:eastAsia="Times New Roman"/>
        </w:rPr>
        <w:t>ml</w:t>
      </w:r>
      <w:r>
        <w:t>无水乙醇，用</w:t>
      </w:r>
      <w:r>
        <w:rPr>
          <w:rFonts w:ascii="Times New Roman" w:eastAsia="Times New Roman"/>
        </w:rPr>
        <w:t>0</w:t>
      </w:r>
      <w:r>
        <w:rPr>
          <w:rFonts w:ascii="Times New Roman" w:eastAsia="Times New Roman"/>
        </w:rPr>
        <w:t>.</w:t>
      </w:r>
      <w:r>
        <w:rPr>
          <w:rFonts w:ascii="Times New Roman" w:eastAsia="Times New Roman"/>
        </w:rPr>
        <w:t>1% DEPC</w:t>
      </w:r>
      <w:r>
        <w:t>处理水定容至</w:t>
      </w:r>
      <w:r>
        <w:rPr>
          <w:rFonts w:ascii="Times New Roman" w:eastAsia="Times New Roman"/>
        </w:rPr>
        <w:t>100 </w:t>
      </w:r>
      <w:r>
        <w:rPr>
          <w:rFonts w:ascii="Times New Roman" w:eastAsia="Times New Roman"/>
        </w:rPr>
        <w:t>ml</w:t>
      </w:r>
      <w:r>
        <w:t>，混匀，室</w:t>
      </w:r>
      <w:r>
        <w:t>温保存。</w:t>
      </w:r>
    </w:p>
    <w:p w:rsidR="0018722C">
      <w:pPr>
        <w:topLinePunct/>
      </w:pPr>
      <w:r>
        <w:rPr>
          <w:rFonts w:ascii="Times New Roman" w:eastAsia="Times New Roman"/>
        </w:rPr>
        <w:t>1.2%</w:t>
      </w:r>
      <w:r>
        <w:t>和</w:t>
      </w:r>
      <w:r>
        <w:rPr>
          <w:rFonts w:ascii="Times New Roman" w:eastAsia="Times New Roman"/>
        </w:rPr>
        <w:t>0.7%</w:t>
      </w:r>
      <w:r>
        <w:t>的低熔点琼脂糖：分别称量</w:t>
      </w:r>
      <w:r>
        <w:rPr>
          <w:rFonts w:ascii="Times New Roman" w:eastAsia="Times New Roman"/>
        </w:rPr>
        <w:t>1</w:t>
      </w:r>
      <w:r>
        <w:rPr>
          <w:rFonts w:ascii="Times New Roman" w:eastAsia="Times New Roman"/>
        </w:rPr>
        <w:t>.</w:t>
      </w:r>
      <w:r>
        <w:rPr>
          <w:rFonts w:ascii="Times New Roman" w:eastAsia="Times New Roman"/>
        </w:rPr>
        <w:t>2 g</w:t>
      </w:r>
      <w:r>
        <w:t>和</w:t>
      </w:r>
      <w:r>
        <w:rPr>
          <w:rFonts w:ascii="Times New Roman" w:eastAsia="Times New Roman"/>
        </w:rPr>
        <w:t>0.7 g</w:t>
      </w:r>
      <w:r>
        <w:t>低熔点琼脂糖，溶于</w:t>
      </w:r>
    </w:p>
    <w:p w:rsidR="0018722C">
      <w:pPr>
        <w:topLinePunct/>
      </w:pPr>
      <w:r>
        <w:rPr>
          <w:rFonts w:ascii="Times New Roman" w:hAnsi="Times New Roman" w:eastAsia="Times New Roman"/>
        </w:rPr>
        <w:t>100 ml</w:t>
      </w:r>
      <w:r>
        <w:t>的</w:t>
      </w:r>
      <w:r>
        <w:rPr>
          <w:rFonts w:ascii="Times New Roman" w:hAnsi="Times New Roman" w:eastAsia="Times New Roman"/>
        </w:rPr>
        <w:t>d</w:t>
      </w:r>
      <w:r>
        <w:rPr>
          <w:rFonts w:ascii="Times New Roman" w:hAnsi="Times New Roman" w:eastAsia="Times New Roman"/>
        </w:rPr>
        <w:t>3</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t>中，经高压灭菌后，至于</w:t>
      </w:r>
      <w:r>
        <w:rPr>
          <w:rFonts w:ascii="Times New Roman" w:hAnsi="Times New Roman" w:eastAsia="Times New Roman"/>
        </w:rPr>
        <w:t>50</w:t>
      </w:r>
      <w:r>
        <w:t>℃环境中储存。</w:t>
      </w:r>
    </w:p>
    <w:p w:rsidR="0018722C">
      <w:pPr>
        <w:pStyle w:val="Heading2"/>
        <w:topLinePunct/>
        <w:ind w:left="171" w:hangingChars="171" w:hanging="171"/>
      </w:pPr>
      <w:r>
        <w:t>（</w:t>
      </w:r>
      <w:r>
        <w:t xml:space="preserve">四</w:t>
      </w:r>
      <w:r>
        <w:t>）</w:t>
      </w:r>
      <w:r>
        <w:t xml:space="preserve"> </w:t>
      </w:r>
      <w:r>
        <w:t>主要仪器和设备</w:t>
      </w:r>
    </w:p>
    <w:p w:rsidR="0018722C">
      <w:pPr>
        <w:topLinePunct/>
      </w:pPr>
      <w:r>
        <w:rPr>
          <w:rFonts w:ascii="Times New Roman" w:eastAsia="Times New Roman"/>
        </w:rPr>
        <w:t>MDF-290AT</w:t>
      </w:r>
      <w:r>
        <w:t>超低温冰箱</w:t>
      </w:r>
      <w:r>
        <w:t>（</w:t>
      </w:r>
      <w:r>
        <w:t xml:space="preserve">日本</w:t>
      </w:r>
      <w:r>
        <w:rPr>
          <w:rFonts w:ascii="Times New Roman" w:eastAsia="Times New Roman"/>
        </w:rPr>
        <w:t>Sanyo</w:t>
      </w:r>
      <w:r>
        <w:t>公司</w:t>
      </w:r>
      <w:r>
        <w:t>）</w:t>
      </w:r>
      <w:r/>
      <w:r>
        <w:rPr>
          <w:rFonts w:ascii="Times New Roman" w:eastAsia="Times New Roman"/>
        </w:rPr>
        <w:t>MCV-13BSU</w:t>
      </w:r>
      <w:r>
        <w:t>超净工作台</w:t>
      </w:r>
      <w:r>
        <w:t>（</w:t>
      </w:r>
      <w:r>
        <w:t xml:space="preserve">日本</w:t>
      </w:r>
      <w:r>
        <w:rPr>
          <w:rFonts w:ascii="Times New Roman" w:eastAsia="Times New Roman"/>
        </w:rPr>
        <w:t>Sanyo</w:t>
      </w:r>
      <w:r>
        <w:t>公司</w:t>
      </w:r>
      <w:r>
        <w:t>）</w:t>
      </w:r>
      <w:r/>
      <w:r>
        <w:rPr>
          <w:rFonts w:ascii="Times New Roman" w:eastAsia="Times New Roman"/>
        </w:rPr>
        <w:t>MCO-175 CO</w:t>
      </w:r>
      <w:r>
        <w:rPr>
          <w:vertAlign w:val="subscript"/>
          <w:rFonts w:ascii="Times New Roman" w:eastAsia="Times New Roman"/>
        </w:rPr>
        <w:t>2</w:t>
      </w:r>
      <w:r>
        <w:t>培养箱</w:t>
      </w:r>
      <w:r>
        <w:t>（</w:t>
      </w:r>
      <w:r>
        <w:t xml:space="preserve">日本</w:t>
      </w:r>
      <w:r>
        <w:rPr>
          <w:rFonts w:ascii="Times New Roman" w:eastAsia="Times New Roman"/>
        </w:rPr>
        <w:t>Sanyo</w:t>
      </w:r>
      <w:r>
        <w:t>公司</w:t>
      </w:r>
      <w:r>
        <w:t>）</w:t>
      </w:r>
      <w:r/>
      <w:r>
        <w:rPr>
          <w:rFonts w:ascii="Times New Roman" w:eastAsia="Times New Roman"/>
        </w:rPr>
        <w:t>SM-F123</w:t>
      </w:r>
      <w:r>
        <w:t>制冰机</w:t>
      </w:r>
      <w:r>
        <w:rPr>
          <w:rFonts w:ascii="Times New Roman" w:eastAsia="Times New Roman"/>
          <w:rFonts w:ascii="Times New Roman" w:eastAsia="Times New Roman"/>
        </w:rPr>
        <w:t>（</w:t>
      </w:r>
      <w:r>
        <w:t>日本</w:t>
      </w:r>
      <w:r>
        <w:rPr>
          <w:rFonts w:ascii="Times New Roman" w:eastAsia="Times New Roman"/>
        </w:rPr>
        <w:t>Sanyo</w:t>
      </w:r>
      <w:r>
        <w:t>公司</w:t>
      </w:r>
      <w:r>
        <w:rPr>
          <w:rFonts w:ascii="Times New Roman" w:eastAsia="Times New Roman"/>
          <w:rFonts w:ascii="Times New Roman" w:eastAsia="Times New Roman"/>
        </w:rPr>
        <w:t>）</w:t>
      </w:r>
    </w:p>
    <w:p w:rsidR="0018722C">
      <w:pPr>
        <w:topLinePunct/>
      </w:pPr>
      <w:r>
        <w:rPr>
          <w:rFonts w:ascii="Times New Roman" w:eastAsia="Times New Roman"/>
        </w:rPr>
        <w:t>YDS-30-125</w:t>
      </w:r>
      <w:r>
        <w:t>液氮罐</w:t>
      </w:r>
      <w:r>
        <w:t>（</w:t>
      </w:r>
      <w:r>
        <w:t>中国河南</w:t>
      </w:r>
      <w:r>
        <w:t>）</w:t>
      </w:r>
    </w:p>
    <w:p w:rsidR="0018722C">
      <w:pPr>
        <w:topLinePunct/>
      </w:pPr>
      <w:r>
        <w:rPr>
          <w:rFonts w:ascii="Times New Roman" w:eastAsia="Times New Roman"/>
        </w:rPr>
        <w:t>CU 420</w:t>
      </w:r>
      <w:r>
        <w:t>型电热恒温水浴箱</w:t>
      </w:r>
      <w:r>
        <w:rPr>
          <w:rFonts w:ascii="Times New Roman" w:eastAsia="Times New Roman"/>
          <w:rFonts w:ascii="Times New Roman" w:eastAsia="Times New Roman"/>
        </w:rPr>
        <w:t>（</w:t>
      </w:r>
      <w:r>
        <w:t>中国江苏</w:t>
      </w:r>
      <w:r>
        <w:rPr>
          <w:rFonts w:ascii="Times New Roman" w:eastAsia="Times New Roman"/>
          <w:rFonts w:ascii="Times New Roman" w:eastAsia="Times New Roman"/>
        </w:rPr>
        <w:t>）</w:t>
      </w:r>
    </w:p>
    <w:p w:rsidR="0018722C">
      <w:pPr>
        <w:topLinePunct/>
      </w:pPr>
      <w:r>
        <w:rPr>
          <w:rFonts w:ascii="Times New Roman" w:eastAsia="Times New Roman"/>
        </w:rPr>
        <w:t>ML-902</w:t>
      </w:r>
      <w:r>
        <w:t>定时恒温磁力搅拌器</w:t>
      </w:r>
      <w:r>
        <w:rPr>
          <w:rFonts w:ascii="Times New Roman" w:eastAsia="Times New Roman"/>
          <w:rFonts w:ascii="Times New Roman" w:eastAsia="Times New Roman"/>
        </w:rPr>
        <w:t>（</w:t>
      </w:r>
      <w:r>
        <w:t>中国上海浦江分析仪器厂</w:t>
      </w:r>
      <w:r>
        <w:rPr>
          <w:rFonts w:ascii="Times New Roman" w:eastAsia="Times New Roman"/>
          <w:rFonts w:ascii="Times New Roman" w:eastAsia="Times New Roman"/>
        </w:rPr>
        <w:t>）</w:t>
      </w:r>
    </w:p>
    <w:p w:rsidR="0018722C">
      <w:pPr>
        <w:topLinePunct/>
      </w:pPr>
      <w:r>
        <w:rPr>
          <w:rFonts w:ascii="Times New Roman" w:eastAsia="Times New Roman"/>
        </w:rPr>
        <w:t>ND-1000</w:t>
      </w:r>
      <w:r>
        <w:t>紫外可见光分光光度计</w:t>
      </w:r>
      <w:r>
        <w:rPr>
          <w:rFonts w:ascii="Times New Roman" w:eastAsia="Times New Roman"/>
        </w:rPr>
        <w:t>(</w:t>
      </w:r>
      <w:r>
        <w:t>美国</w:t>
      </w:r>
      <w:r>
        <w:rPr>
          <w:rFonts w:ascii="Times New Roman" w:eastAsia="Times New Roman"/>
        </w:rPr>
        <w:t>Nanodrop Technologies</w:t>
      </w:r>
      <w:r>
        <w:t>公司</w:t>
      </w:r>
      <w:r>
        <w:rPr>
          <w:rFonts w:ascii="Times New Roman" w:eastAsia="Times New Roman"/>
        </w:rPr>
        <w:t>)</w:t>
      </w:r>
      <w:r>
        <w:rPr>
          <w:rFonts w:ascii="Times New Roman" w:eastAsia="Times New Roman"/>
        </w:rPr>
        <w:t xml:space="preserve"> YX-400A</w:t>
      </w:r>
      <w:r>
        <w:t>不锈钢双层立式电热蒸汽消毒器</w:t>
      </w:r>
      <w:r>
        <w:rPr>
          <w:rFonts w:ascii="Times New Roman" w:eastAsia="Times New Roman"/>
          <w:rFonts w:ascii="Times New Roman" w:eastAsia="Times New Roman"/>
        </w:rPr>
        <w:t>（</w:t>
      </w:r>
      <w:r>
        <w:t>中国上海</w:t>
      </w:r>
      <w:r>
        <w:rPr>
          <w:rFonts w:ascii="Times New Roman" w:eastAsia="Times New Roman"/>
          <w:rFonts w:ascii="Times New Roman" w:eastAsia="Times New Roman"/>
        </w:rPr>
        <w:t>）</w:t>
      </w:r>
    </w:p>
    <w:p w:rsidR="0018722C">
      <w:pPr>
        <w:topLinePunct/>
      </w:pPr>
      <w:r>
        <w:rPr>
          <w:rFonts w:cstheme="minorBidi" w:hAnsiTheme="minorHAnsi" w:eastAsiaTheme="minorHAnsi" w:asciiTheme="minorHAnsi"/>
        </w:rPr>
        <w:t>31</w:t>
      </w:r>
    </w:p>
    <w:p w:rsidR="0018722C">
      <w:pPr>
        <w:topLinePunct/>
      </w:pPr>
      <w:r>
        <w:rPr>
          <w:rFonts w:ascii="Times New Roman" w:eastAsia="Times New Roman"/>
        </w:rPr>
        <w:t>MSE</w:t>
      </w:r>
      <w:r>
        <w:t>微型离心机</w:t>
      </w:r>
      <w:r>
        <w:rPr>
          <w:rFonts w:ascii="Times New Roman" w:eastAsia="Times New Roman"/>
          <w:rFonts w:ascii="Times New Roman" w:eastAsia="Times New Roman"/>
        </w:rPr>
        <w:t>（</w:t>
      </w:r>
      <w:r>
        <w:t>日本</w:t>
      </w:r>
      <w:r>
        <w:rPr>
          <w:rFonts w:ascii="Times New Roman" w:eastAsia="Times New Roman"/>
        </w:rPr>
        <w:t>Sanyo</w:t>
      </w:r>
      <w:r>
        <w:t>公司</w:t>
      </w:r>
      <w:r>
        <w:rPr>
          <w:rFonts w:ascii="Times New Roman" w:eastAsia="Times New Roman"/>
          <w:rFonts w:ascii="Times New Roman" w:eastAsia="Times New Roman"/>
        </w:rPr>
        <w:t>）</w:t>
      </w:r>
    </w:p>
    <w:p w:rsidR="0018722C">
      <w:pPr>
        <w:topLinePunct/>
      </w:pPr>
      <w:r>
        <w:rPr>
          <w:rFonts w:ascii="Times New Roman" w:eastAsia="Times New Roman"/>
        </w:rPr>
        <w:t>XDS-1</w:t>
      </w:r>
      <w:r>
        <w:t>倒置生物显微镜</w:t>
      </w:r>
      <w:r>
        <w:rPr>
          <w:rFonts w:ascii="Times New Roman" w:eastAsia="Times New Roman"/>
          <w:rFonts w:ascii="Times New Roman" w:eastAsia="Times New Roman"/>
        </w:rPr>
        <w:t>（</w:t>
      </w:r>
      <w:r>
        <w:t>重庆光学仪器厂</w:t>
      </w:r>
      <w:r>
        <w:rPr>
          <w:rFonts w:ascii="Times New Roman" w:eastAsia="Times New Roman"/>
          <w:rFonts w:ascii="Times New Roman" w:eastAsia="Times New Roman"/>
        </w:rPr>
        <w:t>）</w:t>
      </w:r>
    </w:p>
    <w:p w:rsidR="0018722C">
      <w:pPr>
        <w:topLinePunct/>
      </w:pPr>
      <w:r>
        <w:rPr>
          <w:rFonts w:ascii="Times New Roman" w:eastAsia="宋体"/>
        </w:rPr>
        <w:t>Synergy 2 microplate reader</w:t>
      </w:r>
      <w:r>
        <w:t>全自动酶标仪</w:t>
      </w:r>
      <w:r>
        <w:t>（</w:t>
      </w:r>
      <w:r>
        <w:t>美国</w:t>
      </w:r>
      <w:r>
        <w:rPr>
          <w:rFonts w:ascii="Times New Roman" w:eastAsia="宋体"/>
        </w:rPr>
        <w:t>BioTek </w:t>
      </w:r>
      <w:r>
        <w:rPr>
          <w:rFonts w:ascii="Times New Roman" w:eastAsia="宋体"/>
        </w:rPr>
        <w:t>Instruments</w:t>
      </w:r>
      <w:r>
        <w:t>公司</w:t>
      </w:r>
      <w:r>
        <w:t>）</w:t>
      </w:r>
    </w:p>
    <w:p w:rsidR="0018722C">
      <w:pPr>
        <w:topLinePunct/>
      </w:pPr>
      <w:r>
        <w:rPr>
          <w:rFonts w:ascii="Times New Roman" w:eastAsia="Times New Roman"/>
        </w:rPr>
        <w:t>7500</w:t>
      </w:r>
      <w:r>
        <w:t>实时定量</w:t>
      </w:r>
      <w:r>
        <w:rPr>
          <w:rFonts w:ascii="Times New Roman" w:eastAsia="Times New Roman"/>
        </w:rPr>
        <w:t>PCR</w:t>
      </w:r>
      <w:r>
        <w:t>仪</w:t>
      </w:r>
      <w:r>
        <w:rPr>
          <w:rFonts w:ascii="Times New Roman" w:eastAsia="Times New Roman"/>
        </w:rPr>
        <w:t>(</w:t>
      </w:r>
      <w:r>
        <w:rPr>
          <w:spacing w:val="-10"/>
        </w:rPr>
        <w:t>美国</w:t>
      </w:r>
      <w:r>
        <w:rPr>
          <w:rFonts w:ascii="Times New Roman" w:eastAsia="Times New Roman"/>
        </w:rPr>
        <w:t>Applied Biosystems</w:t>
      </w:r>
      <w:r>
        <w:t>公司</w:t>
      </w:r>
      <w:r>
        <w:rPr>
          <w:rFonts w:ascii="Times New Roman" w:eastAsia="Times New Roman"/>
        </w:rPr>
        <w:t>)</w:t>
      </w:r>
      <w:r>
        <w:rPr>
          <w:rFonts w:ascii="Times New Roman" w:eastAsia="Times New Roman"/>
        </w:rPr>
        <w:t xml:space="preserve"> ECLIPSE TE300</w:t>
      </w:r>
      <w:r>
        <w:t>荧光显微镜</w:t>
      </w:r>
      <w:r>
        <w:rPr>
          <w:rFonts w:ascii="Times New Roman" w:eastAsia="Times New Roman"/>
          <w:rFonts w:ascii="Times New Roman" w:eastAsia="Times New Roman"/>
        </w:rPr>
        <w:t>（</w:t>
      </w:r>
      <w:r>
        <w:rPr>
          <w:spacing w:val="-10"/>
        </w:rPr>
        <w:t>日本</w:t>
      </w:r>
      <w:r>
        <w:rPr>
          <w:rFonts w:ascii="Times New Roman" w:eastAsia="Times New Roman"/>
        </w:rPr>
        <w:t>Nikon</w:t>
      </w:r>
      <w:r>
        <w:rPr>
          <w:spacing w:val="0"/>
        </w:rPr>
        <w:t>公司 </w:t>
      </w:r>
      <w:r>
        <w:rPr>
          <w:rFonts w:ascii="Times New Roman" w:eastAsia="Times New Roman"/>
          <w:rFonts w:ascii="Times New Roman" w:eastAsia="Times New Roman"/>
        </w:rPr>
        <w:t>）</w:t>
      </w:r>
    </w:p>
    <w:p w:rsidR="0018722C">
      <w:pPr>
        <w:topLinePunct/>
      </w:pPr>
      <w:r>
        <w:t xml:space="preserve">超纯水制备系统</w:t>
      </w:r>
      <w:r>
        <w:rPr>
          <w:rFonts w:ascii="Times New Roman" w:hAnsi="Times New Roman" w:eastAsia="Times New Roman"/>
          <w:rFonts w:ascii="Times New Roman" w:hAnsi="Times New Roman" w:eastAsia="Times New Roman"/>
        </w:rPr>
        <w:t xml:space="preserve">（</w:t>
      </w:r>
      <w:hyperlink r:id="rId32">
        <w:r>
          <w:t xml:space="preserve">广州艾威仪器科技有限公司</w:t>
        </w:r>
      </w:hyperlink>
      <w:r>
        <w:rPr>
          <w:rFonts w:ascii="Times New Roman" w:hAnsi="Times New Roman" w:eastAsia="Times New Roman"/>
          <w:rFonts w:ascii="Times New Roman" w:hAnsi="Times New Roman" w:eastAsia="Times New Roman"/>
        </w:rPr>
        <w:t xml:space="preserve">）</w:t>
      </w:r>
      <w:r w:rsidR="001852F3">
        <w:rPr>
          <w:rFonts w:ascii="Times New Roman" w:hAnsi="Times New Roman" w:eastAsia="Times New Roman"/>
        </w:rPr>
        <w:t xml:space="preserve">100</w:t>
      </w:r>
      <w:r>
        <w:t xml:space="preserve">～</w:t>
      </w:r>
      <w:r>
        <w:rPr>
          <w:rFonts w:ascii="Times New Roman" w:hAnsi="Times New Roman" w:eastAsia="Times New Roman"/>
        </w:rPr>
        <w:t xml:space="preserve">1000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20</w:t>
      </w:r>
      <w:r>
        <w:t xml:space="preserve">～</w:t>
      </w:r>
      <w:r>
        <w:rPr>
          <w:rFonts w:ascii="Times New Roman" w:hAnsi="Times New Roman" w:eastAsia="Times New Roman"/>
        </w:rPr>
        <w:t xml:space="preserve">200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10</w:t>
      </w:r>
      <w:r>
        <w:t xml:space="preserve">～</w:t>
      </w:r>
      <w:r>
        <w:rPr>
          <w:rFonts w:ascii="Times New Roman" w:hAnsi="Times New Roman" w:eastAsia="Times New Roman"/>
        </w:rPr>
        <w:t xml:space="preserve">100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2</w:t>
      </w:r>
      <w:r>
        <w:t xml:space="preserve">～</w:t>
      </w:r>
      <w:r>
        <w:rPr>
          <w:rFonts w:ascii="Times New Roman" w:hAnsi="Times New Roman" w:eastAsia="Times New Roman"/>
        </w:rPr>
        <w:t xml:space="preserve">20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0.5</w:t>
      </w:r>
      <w:r>
        <w:t xml:space="preserve">～</w:t>
      </w:r>
      <w:r>
        <w:rPr>
          <w:rFonts w:ascii="Times New Roman" w:hAnsi="Times New Roman" w:eastAsia="Times New Roman"/>
        </w:rPr>
        <w:t xml:space="preserve">10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0.1</w:t>
      </w:r>
      <w:r>
        <w:t xml:space="preserve">～</w:t>
      </w:r>
      <w:r>
        <w:rPr>
          <w:rFonts w:ascii="Times New Roman" w:hAnsi="Times New Roman" w:eastAsia="Times New Roman"/>
        </w:rPr>
        <w:t xml:space="preserve">2.5</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p>
    <w:p w:rsidR="0018722C">
      <w:pPr>
        <w:pStyle w:val="Heading1"/>
        <w:topLinePunct/>
      </w:pPr>
      <w:bookmarkStart w:id="114842" w:name="_Toc686114842"/>
      <w:bookmarkStart w:name="二、 方 法 " w:id="31"/>
      <w:bookmarkEnd w:id="31"/>
      <w:r>
        <w:t>二、</w:t>
      </w:r>
      <w:r>
        <w:t xml:space="preserve"> </w:t>
      </w:r>
      <w:r w:rsidRPr="00DB64CE">
        <w:t>方 法</w:t>
      </w:r>
      <w:bookmarkEnd w:id="114842"/>
    </w:p>
    <w:p w:rsidR="0018722C">
      <w:pPr>
        <w:pStyle w:val="Heading2"/>
        <w:topLinePunct/>
        <w:ind w:left="171" w:hangingChars="171" w:hanging="171"/>
      </w:pPr>
      <w:r>
        <w:t>（</w:t>
      </w:r>
      <w:r>
        <w:t xml:space="preserve">一</w:t>
      </w:r>
      <w:r>
        <w:t>）</w:t>
      </w:r>
      <w:r>
        <w:t xml:space="preserve"> </w:t>
      </w:r>
      <w:r>
        <w:t>细胞培养方法</w:t>
      </w:r>
    </w:p>
    <w:p w:rsidR="0018722C">
      <w:pPr>
        <w:topLinePunct/>
      </w:pPr>
      <w:r>
        <w:t>细胞复苏：从液氮罐中取出</w:t>
      </w:r>
      <w:r>
        <w:rPr>
          <w:rFonts w:ascii="Times New Roman" w:hAnsi="Times New Roman" w:eastAsia="Times New Roman"/>
        </w:rPr>
        <w:t>AGS</w:t>
      </w:r>
      <w:r>
        <w:t>细胞在含</w:t>
      </w:r>
      <w:r>
        <w:rPr>
          <w:rFonts w:ascii="Times New Roman" w:hAnsi="Times New Roman" w:eastAsia="Times New Roman"/>
        </w:rPr>
        <w:t>10%</w:t>
      </w:r>
      <w:r>
        <w:t>胎牛血清的</w:t>
      </w:r>
      <w:r>
        <w:rPr>
          <w:rFonts w:ascii="Times New Roman" w:hAnsi="Times New Roman" w:eastAsia="Times New Roman"/>
        </w:rPr>
        <w:t>F12</w:t>
      </w:r>
      <w:r>
        <w:t>培养基中，</w:t>
      </w:r>
      <w:r>
        <w:t>置入温度为</w:t>
      </w:r>
      <w:r>
        <w:rPr>
          <w:rFonts w:ascii="Times New Roman" w:hAnsi="Times New Roman" w:eastAsia="Times New Roman"/>
        </w:rPr>
        <w:t>37</w:t>
      </w:r>
      <w:r>
        <w:t>℃恒温水浴箱中快速融化，</w:t>
      </w:r>
      <w:r>
        <w:rPr>
          <w:rFonts w:ascii="Times New Roman" w:hAnsi="Times New Roman" w:eastAsia="Times New Roman"/>
        </w:rPr>
        <w:t>800 rpm</w:t>
      </w:r>
      <w:r>
        <w:t>，离心</w:t>
      </w:r>
      <w:r>
        <w:rPr>
          <w:rFonts w:ascii="Times New Roman" w:hAnsi="Times New Roman" w:eastAsia="Times New Roman"/>
        </w:rPr>
        <w:t>5</w:t>
      </w:r>
      <w:r>
        <w:t>分钟，弃上清，新的</w:t>
      </w:r>
      <w:r>
        <w:t>培养基重悬，转至</w:t>
      </w:r>
      <w:r>
        <w:rPr>
          <w:rFonts w:ascii="Times New Roman" w:hAnsi="Times New Roman" w:eastAsia="Times New Roman"/>
        </w:rPr>
        <w:t>6 cm</w:t>
      </w:r>
      <w:r>
        <w:t>培养皿中，移入饱和湿度的恒温培养箱中培养，过</w:t>
      </w:r>
      <w:r>
        <w:rPr>
          <w:rFonts w:ascii="Times New Roman" w:hAnsi="Times New Roman" w:eastAsia="Times New Roman"/>
        </w:rPr>
        <w:t>5</w:t>
      </w:r>
      <w:r>
        <w:t>小</w:t>
      </w:r>
      <w:r>
        <w:t>时后换液。后隔天观察，换液。待其融合度达到</w:t>
      </w:r>
      <w:r>
        <w:rPr>
          <w:rFonts w:ascii="Times New Roman" w:hAnsi="Times New Roman" w:eastAsia="Times New Roman"/>
        </w:rPr>
        <w:t>80%</w:t>
      </w:r>
      <w:r>
        <w:t>左右时，用胰蛋白酶液消化，</w:t>
      </w:r>
      <w:r>
        <w:t>每周传代</w:t>
      </w:r>
      <w:r>
        <w:rPr>
          <w:rFonts w:ascii="Times New Roman" w:hAnsi="Times New Roman" w:eastAsia="Times New Roman"/>
        </w:rPr>
        <w:t>1</w:t>
      </w:r>
      <w:r>
        <w:t>～</w:t>
      </w:r>
      <w:r>
        <w:rPr>
          <w:rFonts w:ascii="Times New Roman" w:hAnsi="Times New Roman" w:eastAsia="Times New Roman"/>
        </w:rPr>
        <w:t>2</w:t>
      </w:r>
      <w:r>
        <w:t>次，传代后第</w:t>
      </w:r>
      <w:r>
        <w:rPr>
          <w:rFonts w:ascii="Times New Roman" w:hAnsi="Times New Roman" w:eastAsia="Times New Roman"/>
        </w:rPr>
        <w:t>3</w:t>
      </w:r>
      <w:r>
        <w:t>天换液。</w:t>
      </w:r>
    </w:p>
    <w:p w:rsidR="0018722C">
      <w:pPr>
        <w:topLinePunct/>
      </w:pPr>
      <w:r>
        <w:t>细胞换液：倒除并用枪头吸出旧的培养液，用灭菌</w:t>
      </w:r>
      <w:r>
        <w:rPr>
          <w:rFonts w:ascii="Times New Roman" w:hAnsi="Times New Roman" w:eastAsia="Times New Roman"/>
        </w:rPr>
        <w:t>1</w:t>
      </w:r>
      <w:r>
        <w:t>×</w:t>
      </w:r>
      <w:r>
        <w:rPr>
          <w:rFonts w:ascii="Times New Roman" w:hAnsi="Times New Roman" w:eastAsia="Times New Roman"/>
        </w:rPr>
        <w:t>PBS</w:t>
      </w:r>
      <w:r>
        <w:t>清洗细胞</w:t>
      </w:r>
      <w:r>
        <w:rPr>
          <w:rFonts w:ascii="Times New Roman" w:hAnsi="Times New Roman" w:eastAsia="Times New Roman"/>
        </w:rPr>
        <w:t>2</w:t>
      </w:r>
      <w:r>
        <w:t>～</w:t>
      </w:r>
      <w:r>
        <w:rPr>
          <w:rFonts w:ascii="Times New Roman" w:hAnsi="Times New Roman" w:eastAsia="Times New Roman"/>
        </w:rPr>
        <w:t>3</w:t>
      </w:r>
      <w:r>
        <w:t>次，每次用量</w:t>
      </w:r>
      <w:r>
        <w:rPr>
          <w:rFonts w:ascii="Times New Roman" w:hAnsi="Times New Roman" w:eastAsia="Times New Roman"/>
        </w:rPr>
        <w:t>3</w:t>
      </w:r>
      <w:r>
        <w:t>～</w:t>
      </w:r>
      <w:r>
        <w:rPr>
          <w:rFonts w:ascii="Times New Roman" w:hAnsi="Times New Roman" w:eastAsia="Times New Roman"/>
        </w:rPr>
        <w:t>5 ml</w:t>
      </w:r>
      <w:r>
        <w:t>，轻轻摇晃培养皿后，将液体全部吸出，如此反复</w:t>
      </w:r>
      <w:r>
        <w:rPr>
          <w:rFonts w:ascii="Times New Roman" w:hAnsi="Times New Roman" w:eastAsia="Times New Roman"/>
        </w:rPr>
        <w:t>2</w:t>
      </w:r>
      <w:r>
        <w:t>～</w:t>
      </w:r>
      <w:r>
        <w:rPr>
          <w:rFonts w:ascii="Times New Roman" w:hAnsi="Times New Roman" w:eastAsia="Times New Roman"/>
        </w:rPr>
        <w:t>3</w:t>
      </w:r>
      <w:r>
        <w:t>次，再加入适量新的培养液，放入温度为</w:t>
      </w:r>
      <w:r>
        <w:rPr>
          <w:rFonts w:ascii="Times New Roman" w:hAnsi="Times New Roman" w:eastAsia="Times New Roman"/>
        </w:rPr>
        <w:t>37</w:t>
      </w:r>
      <w:r>
        <w:t>℃，含</w:t>
      </w:r>
      <w:r>
        <w:rPr>
          <w:rFonts w:ascii="Times New Roman" w:hAnsi="Times New Roman" w:eastAsia="Times New Roman"/>
        </w:rPr>
        <w:t>5%CO</w:t>
      </w:r>
      <w:r>
        <w:rPr>
          <w:vertAlign w:val="subscript"/>
          <w:rFonts w:ascii="Times New Roman" w:hAnsi="Times New Roman" w:eastAsia="Times New Roman"/>
        </w:rPr>
        <w:t>2</w:t>
      </w:r>
      <w:r>
        <w:t>，饱和湿度的培养箱中继续培养。</w:t>
      </w:r>
    </w:p>
    <w:p w:rsidR="0018722C">
      <w:pPr>
        <w:topLinePunct/>
      </w:pPr>
      <w:r>
        <w:t>细胞传代：细胞生长至</w:t>
      </w:r>
      <w:r>
        <w:rPr>
          <w:rFonts w:ascii="Times New Roman" w:hAnsi="Times New Roman" w:eastAsia="Times New Roman"/>
        </w:rPr>
        <w:t>80%</w:t>
      </w:r>
      <w:r>
        <w:t>～</w:t>
      </w:r>
      <w:r>
        <w:rPr>
          <w:rFonts w:ascii="Times New Roman" w:hAnsi="Times New Roman" w:eastAsia="Times New Roman"/>
        </w:rPr>
        <w:t>90%</w:t>
      </w:r>
      <w:r>
        <w:t>汇合度时，用移液器吸去培养瓶内旧培养液，</w:t>
      </w:r>
      <w:r>
        <w:rPr>
          <w:rFonts w:ascii="Times New Roman" w:hAnsi="Times New Roman" w:eastAsia="Times New Roman"/>
        </w:rPr>
        <w:t>PBS</w:t>
      </w:r>
      <w:r>
        <w:t>充分洗涤后，用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胰酶消化后，用移液器反复吹打成单细胞悬液，</w:t>
      </w:r>
      <w:r>
        <w:t>计数后以</w:t>
      </w:r>
      <w:r>
        <w:rPr>
          <w:rFonts w:ascii="Times New Roman" w:hAnsi="Times New Roman" w:eastAsia="Times New Roman"/>
        </w:rPr>
        <w:t>5</w:t>
      </w:r>
      <w:r>
        <w:t>×</w:t>
      </w:r>
      <w:r>
        <w:rPr>
          <w:rFonts w:ascii="Times New Roman" w:hAnsi="Times New Roman" w:eastAsia="Times New Roman"/>
        </w:rPr>
        <w:t>10</w:t>
      </w:r>
      <w:r>
        <w:rPr>
          <w:vertAlign w:val="superscript"/>
          /&gt;
        </w:rPr>
        <w:t>5</w:t>
      </w:r>
      <w:r>
        <w:t>个</w:t>
      </w:r>
      <w:r>
        <w:rPr>
          <w:rFonts w:ascii="Times New Roman" w:hAnsi="Times New Roman" w:eastAsia="Times New Roman"/>
        </w:rPr>
        <w:t>/</w:t>
      </w:r>
      <w:r>
        <w:rPr>
          <w:rFonts w:ascii="Times New Roman" w:hAnsi="Times New Roman" w:eastAsia="Times New Roman"/>
        </w:rPr>
        <w:t xml:space="preserve"> ml</w:t>
      </w:r>
      <w:r>
        <w:t>密度接种至新的</w:t>
      </w:r>
      <w:r>
        <w:rPr>
          <w:rFonts w:ascii="Times New Roman" w:hAnsi="Times New Roman" w:eastAsia="Times New Roman"/>
        </w:rPr>
        <w:t>6 cm</w:t>
      </w:r>
      <w:r>
        <w:t>培养皿中。</w:t>
      </w:r>
    </w:p>
    <w:p w:rsidR="0018722C">
      <w:pPr>
        <w:topLinePunct/>
      </w:pPr>
      <w:r>
        <w:t>细胞计数：用移液器轻轻地反复吹打细胞，制成单细胞悬液，按</w:t>
      </w:r>
      <w:r>
        <w:rPr>
          <w:rFonts w:ascii="Times New Roman" w:eastAsia="Times New Roman"/>
        </w:rPr>
        <w:t>l:</w:t>
      </w:r>
      <w:r w:rsidR="004B696B">
        <w:rPr>
          <w:rFonts w:ascii="Times New Roman" w:eastAsia="Times New Roman"/>
        </w:rPr>
        <w:t xml:space="preserve"> </w:t>
      </w:r>
      <w:r w:rsidR="004B696B">
        <w:rPr>
          <w:rFonts w:ascii="Times New Roman" w:eastAsia="Times New Roman"/>
        </w:rPr>
        <w:t>l</w:t>
      </w:r>
      <w:r>
        <w:t>的比例向离心管中加入新培养基，充分混匀；将洁净的计数板平放在显微镜台上，</w:t>
      </w:r>
      <w:r>
        <w:t>盖</w:t>
      </w:r>
      <w:r>
        <w:t>上</w:t>
      </w:r>
    </w:p>
    <w:p w:rsidR="0018722C">
      <w:pPr>
        <w:topLinePunct/>
      </w:pPr>
      <w:r>
        <w:rPr>
          <w:rFonts w:cstheme="minorBidi" w:hAnsiTheme="minorHAnsi" w:eastAsiaTheme="minorHAnsi" w:asciiTheme="minorHAnsi"/>
        </w:rPr>
        <w:t>32</w:t>
      </w:r>
    </w:p>
    <w:p w:rsidR="0018722C">
      <w:pPr>
        <w:topLinePunct/>
      </w:pPr>
      <w:r>
        <w:t>盖玻片，从计数板边缘轻轻加</w:t>
      </w:r>
      <w:r>
        <w:rPr>
          <w:rFonts w:ascii="Times New Roman" w:eastAsia="Times New Roman"/>
        </w:rPr>
        <w:t>1</w:t>
      </w:r>
      <w:r>
        <w:t>滴细胞悬液到细胞计数板上，镜下分别计数四角大方格内的细胞数，按下列公式计算</w:t>
      </w:r>
      <w:r>
        <w:rPr>
          <w:rFonts w:ascii="Times New Roman" w:eastAsia="Times New Roman"/>
          <w:spacing w:val="-2"/>
          <w:rFonts w:hint="eastAsia"/>
        </w:rPr>
        <w:t>：</w:t>
      </w:r>
    </w:p>
    <w:p w:rsidR="0018722C">
      <w:pPr>
        <w:topLinePunct/>
      </w:pPr>
      <w:r>
        <w:t>细胞数</w:t>
      </w:r>
      <w:r>
        <w:rPr>
          <w:rFonts w:ascii="Times New Roman" w:hAnsi="Times New Roman" w:eastAsia="Times New Roman"/>
          <w:rFonts w:ascii="Times New Roman" w:hAnsi="Times New Roman" w:eastAsia="Times New Roman"/>
        </w:rPr>
        <w:t>（</w:t>
      </w:r>
      <w:r>
        <w:t>个</w:t>
      </w:r>
      <w:r>
        <w:rPr>
          <w:rFonts w:ascii="Times New Roman" w:hAnsi="Times New Roman" w:eastAsia="Times New Roman"/>
        </w:rPr>
        <w:t>/</w:t>
      </w:r>
      <w:r>
        <w:rPr>
          <w:rFonts w:ascii="Times New Roman" w:hAnsi="Times New Roman" w:eastAsia="Times New Roman"/>
        </w:rPr>
        <w:t xml:space="preserve"> ml</w:t>
      </w:r>
      <w:r>
        <w:rPr>
          <w:rFonts w:ascii="Times New Roman" w:hAnsi="Times New Roman" w:eastAsia="Times New Roman"/>
          <w:rFonts w:ascii="Times New Roman" w:hAnsi="Times New Roman" w:eastAsia="Times New Roman"/>
        </w:rPr>
        <w:t>）</w:t>
      </w:r>
      <w:r>
        <w:t>＝</w:t>
      </w:r>
      <w:r>
        <w:rPr>
          <w:rFonts w:ascii="Times New Roman" w:hAnsi="Times New Roman" w:eastAsia="Times New Roman"/>
        </w:rPr>
        <w:t>(</w:t>
      </w:r>
      <w:r>
        <w:t>四大格细胞总数</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t>×稀释倍数×</w:t>
      </w:r>
      <w:r>
        <w:rPr>
          <w:rFonts w:ascii="Times New Roman" w:hAnsi="Times New Roman" w:eastAsia="Times New Roman"/>
        </w:rPr>
        <w:t>10</w:t>
      </w:r>
      <w:r>
        <w:rPr>
          <w:rFonts w:ascii="Times New Roman" w:hAnsi="Times New Roman" w:eastAsia="Times New Roman"/>
        </w:rPr>
        <w:t>4</w:t>
      </w:r>
    </w:p>
    <w:p w:rsidR="0018722C">
      <w:pPr>
        <w:topLinePunct/>
      </w:pPr>
      <w:r>
        <w:t>细胞冻存：待细胞处于对数生长期，用移液器吸去培养皿内的旧培养液，用</w:t>
      </w:r>
    </w:p>
    <w:p w:rsidR="0018722C">
      <w:pPr>
        <w:topLinePunct/>
      </w:pPr>
      <w:r>
        <w:rPr>
          <w:rFonts w:ascii="Times New Roman" w:hAnsi="Times New Roman" w:eastAsia="Times New Roman"/>
        </w:rPr>
        <w:t>1</w:t>
      </w:r>
      <w:r>
        <w:t>×</w:t>
      </w:r>
      <w:r>
        <w:rPr>
          <w:rFonts w:ascii="Times New Roman" w:hAnsi="Times New Roman" w:eastAsia="Times New Roman"/>
        </w:rPr>
        <w:t>PBS</w:t>
      </w:r>
      <w:r>
        <w:t>充分洗涤后，待</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胰蛋白酶将细胞消化至大部分细胞变圆后，加入</w:t>
      </w:r>
      <w:r>
        <w:t>含有胎牛血清的完全培养基终止消化，用移液器反复吹打制成单细胞悬液，细胞计数后，</w:t>
      </w:r>
      <w:r>
        <w:rPr>
          <w:rFonts w:ascii="Times New Roman" w:hAnsi="Times New Roman" w:eastAsia="Times New Roman"/>
        </w:rPr>
        <w:t>1000 </w:t>
      </w:r>
      <w:r>
        <w:rPr>
          <w:rFonts w:ascii="Times New Roman" w:hAnsi="Times New Roman" w:eastAsia="Times New Roman"/>
        </w:rPr>
        <w:t>rpm</w:t>
      </w:r>
      <w:r>
        <w:t>，离心</w:t>
      </w:r>
      <w:r>
        <w:rPr>
          <w:rFonts w:ascii="Times New Roman" w:hAnsi="Times New Roman" w:eastAsia="Times New Roman"/>
        </w:rPr>
        <w:t>5</w:t>
      </w:r>
      <w:r>
        <w:t>分钟，弃去上清，以</w:t>
      </w:r>
      <w:r>
        <w:rPr>
          <w:rFonts w:ascii="Times New Roman" w:hAnsi="Times New Roman" w:eastAsia="Times New Roman"/>
        </w:rPr>
        <w:t>10</w:t>
      </w:r>
      <w:r>
        <w:rPr>
          <w:rFonts w:ascii="Times New Roman" w:hAnsi="Times New Roman" w:eastAsia="Times New Roman"/>
        </w:rPr>
        <w:t>6</w:t>
      </w:r>
      <w:r>
        <w:t>个细胞</w:t>
      </w:r>
      <w:r>
        <w:rPr>
          <w:rFonts w:ascii="Times New Roman" w:hAnsi="Times New Roman" w:eastAsia="Times New Roman"/>
        </w:rPr>
        <w:t>/</w:t>
      </w:r>
      <w:r>
        <w:rPr>
          <w:rFonts w:ascii="Times New Roman" w:hAnsi="Times New Roman" w:eastAsia="Times New Roman"/>
        </w:rPr>
        <w:t xml:space="preserve"> ml</w:t>
      </w:r>
      <w:r>
        <w:t>的比例加入冻存</w:t>
      </w:r>
      <w:r>
        <w:t>液，充分混匀后分装入无菌冻存管中密封，标注细胞系名称、冻存人和日期等信</w:t>
      </w:r>
      <w:r>
        <w:t>息。先置于</w:t>
      </w:r>
      <w:r>
        <w:rPr>
          <w:rFonts w:ascii="Times New Roman" w:hAnsi="Times New Roman" w:eastAsia="Times New Roman"/>
        </w:rPr>
        <w:t>4</w:t>
      </w:r>
      <w:r>
        <w:t>℃，</w:t>
      </w:r>
      <w:r>
        <w:rPr>
          <w:rFonts w:ascii="Times New Roman" w:hAnsi="Times New Roman" w:eastAsia="Times New Roman"/>
        </w:rPr>
        <w:t>30</w:t>
      </w:r>
      <w:r>
        <w:t>分钟，然后</w:t>
      </w:r>
      <w:r>
        <w:rPr>
          <w:rFonts w:ascii="Times New Roman" w:hAnsi="Times New Roman" w:eastAsia="Times New Roman"/>
        </w:rPr>
        <w:t>-20</w:t>
      </w:r>
      <w:r>
        <w:t>℃，</w:t>
      </w:r>
      <w:r>
        <w:rPr>
          <w:rFonts w:ascii="Times New Roman" w:hAnsi="Times New Roman" w:eastAsia="Times New Roman"/>
        </w:rPr>
        <w:t>30</w:t>
      </w:r>
      <w:r>
        <w:t>分钟，再在</w:t>
      </w:r>
      <w:r>
        <w:rPr>
          <w:rFonts w:ascii="Times New Roman" w:hAnsi="Times New Roman" w:eastAsia="Times New Roman"/>
        </w:rPr>
        <w:t>-80</w:t>
      </w:r>
      <w:r>
        <w:t>℃过夜，最后置于液氮罐中保存。</w:t>
      </w:r>
    </w:p>
    <w:p w:rsidR="0018722C">
      <w:pPr>
        <w:pStyle w:val="Heading2"/>
        <w:topLinePunct/>
        <w:ind w:left="171" w:hangingChars="171" w:hanging="171"/>
      </w:pPr>
      <w:r>
        <w:t>（</w:t>
      </w:r>
      <w:r>
        <w:t xml:space="preserve">二</w:t>
      </w:r>
      <w:r>
        <w:t>）</w:t>
      </w:r>
      <w:r>
        <w:t xml:space="preserve"> </w:t>
      </w:r>
      <w:r>
        <w:t>组织和细胞总</w:t>
      </w:r>
      <w:r>
        <w:rPr>
          <w:b/>
        </w:rPr>
        <w:t>RNA</w:t>
      </w:r>
      <w:r>
        <w:t>提取以及</w:t>
      </w:r>
      <w:r>
        <w:rPr>
          <w:b/>
        </w:rPr>
        <w:t>RNA</w:t>
      </w:r>
      <w:r>
        <w:t>浓度测定及质量鉴定</w:t>
      </w:r>
    </w:p>
    <w:p w:rsidR="0018722C">
      <w:pPr>
        <w:topLinePunct/>
      </w:pPr>
      <w:r>
        <w:t>当细胞培养至对数生长期，按照</w:t>
      </w:r>
      <w:r>
        <w:rPr>
          <w:rFonts w:ascii="Times New Roman" w:eastAsia="Times New Roman"/>
        </w:rPr>
        <w:t>Trizol</w:t>
      </w:r>
      <w:r>
        <w:t>细胞裂解液说明书提取总</w:t>
      </w:r>
      <w:r>
        <w:rPr>
          <w:rFonts w:ascii="Times New Roman" w:eastAsia="Times New Roman"/>
        </w:rPr>
        <w:t>RNA</w:t>
      </w:r>
      <w:r>
        <w:t>。</w:t>
      </w:r>
    </w:p>
    <w:p w:rsidR="0018722C">
      <w:pPr>
        <w:pStyle w:val="cw23"/>
        <w:topLinePunct/>
      </w:pPr>
      <w:r>
        <w:t>1. </w:t>
      </w:r>
      <w:r>
        <w:rPr>
          <w:rFonts w:ascii="宋体" w:eastAsia="宋体" w:hint="eastAsia"/>
        </w:rPr>
        <w:t>预处理：提取细胞总</w:t>
      </w:r>
      <w:r>
        <w:t>RNA</w:t>
      </w:r>
      <w:r>
        <w:rPr>
          <w:rFonts w:ascii="宋体" w:eastAsia="宋体" w:hint="eastAsia"/>
        </w:rPr>
        <w:t>，以</w:t>
      </w:r>
      <w:r>
        <w:t>6</w:t>
      </w:r>
      <w:r>
        <w:t> </w:t>
      </w:r>
      <w:r>
        <w:t>cm</w:t>
      </w:r>
      <w:r>
        <w:rPr>
          <w:rFonts w:ascii="宋体" w:eastAsia="宋体" w:hint="eastAsia"/>
        </w:rPr>
        <w:t>培养皿为例，弃掉旧培养基，加入</w:t>
      </w:r>
      <w:r>
        <w:t>1</w:t>
      </w:r>
      <w:r>
        <w:t> </w:t>
      </w:r>
      <w:r>
        <w:t>ml</w:t>
      </w:r>
    </w:p>
    <w:p w:rsidR="0018722C">
      <w:pPr>
        <w:topLinePunct/>
      </w:pPr>
      <w:r>
        <w:t>的</w:t>
      </w:r>
      <w:r>
        <w:rPr>
          <w:rFonts w:ascii="Times New Roman" w:eastAsia="Times New Roman"/>
        </w:rPr>
        <w:t>Trizol</w:t>
      </w:r>
      <w:r>
        <w:t>试剂，室温放置</w:t>
      </w:r>
      <w:r>
        <w:rPr>
          <w:rFonts w:ascii="Times New Roman" w:eastAsia="Times New Roman"/>
        </w:rPr>
        <w:t>5</w:t>
      </w:r>
      <w:r>
        <w:t>分钟，移液器反复吹打后移入</w:t>
      </w:r>
      <w:r>
        <w:rPr>
          <w:rFonts w:ascii="Times New Roman" w:eastAsia="Times New Roman"/>
        </w:rPr>
        <w:t>1</w:t>
      </w:r>
      <w:r>
        <w:rPr>
          <w:rFonts w:ascii="Times New Roman" w:eastAsia="Times New Roman"/>
        </w:rPr>
        <w:t>.</w:t>
      </w:r>
      <w:r>
        <w:rPr>
          <w:rFonts w:ascii="Times New Roman" w:eastAsia="Times New Roman"/>
        </w:rPr>
        <w:t>5 ml EP</w:t>
      </w:r>
      <w:r>
        <w:t>管。</w:t>
      </w:r>
    </w:p>
    <w:p w:rsidR="0018722C">
      <w:pPr>
        <w:pStyle w:val="cw23"/>
        <w:topLinePunct/>
      </w:pPr>
      <w:r>
        <w:rPr>
          <w:rFonts w:ascii="宋体" w:hAnsi="宋体" w:eastAsia="宋体" w:hint="eastAsia"/>
        </w:rPr>
        <w:t>2. </w:t>
      </w:r>
      <w:r>
        <w:rPr>
          <w:rFonts w:ascii="宋体" w:hAnsi="宋体" w:eastAsia="宋体" w:hint="eastAsia"/>
        </w:rPr>
        <w:t>三相分离：加入</w:t>
      </w:r>
      <w:r>
        <w:t>200</w:t>
      </w:r>
      <w:r/>
      <w:r>
        <w:t>μl</w:t>
      </w:r>
      <w:r/>
      <w:r>
        <w:rPr>
          <w:rFonts w:ascii="宋体" w:hAnsi="宋体" w:eastAsia="宋体" w:hint="eastAsia"/>
        </w:rPr>
        <w:t>的氯仿，盖好管盖，剧烈震摇</w:t>
      </w:r>
      <w:r>
        <w:t>15</w:t>
      </w:r>
      <w:r>
        <w:rPr>
          <w:rFonts w:ascii="宋体" w:hAnsi="宋体" w:eastAsia="宋体" w:hint="eastAsia"/>
        </w:rPr>
        <w:t>秒，室温静置</w:t>
      </w:r>
      <w:r>
        <w:t>10</w:t>
      </w:r>
      <w:r>
        <w:rPr>
          <w:rFonts w:ascii="宋体" w:hAnsi="宋体" w:eastAsia="宋体" w:hint="eastAsia"/>
        </w:rPr>
        <w:t>分钟，</w:t>
      </w:r>
      <w:r>
        <w:t>4</w:t>
      </w:r>
      <w:r>
        <w:rPr>
          <w:rFonts w:ascii="宋体" w:hAnsi="宋体" w:eastAsia="宋体" w:hint="eastAsia"/>
        </w:rPr>
        <w:t>℃离心</w:t>
      </w:r>
      <w:r>
        <w:t>10</w:t>
      </w:r>
      <w:r>
        <w:rPr>
          <w:rFonts w:ascii="宋体" w:hAnsi="宋体" w:eastAsia="宋体" w:hint="eastAsia"/>
        </w:rPr>
        <w:t>分钟，</w:t>
      </w:r>
      <w:r>
        <w:t>12000 </w:t>
      </w:r>
      <w:r>
        <w:t>g</w:t>
      </w:r>
      <w:r>
        <w:rPr>
          <w:rFonts w:ascii="宋体" w:hAnsi="宋体" w:eastAsia="宋体" w:hint="eastAsia"/>
        </w:rPr>
        <w:t>。</w:t>
      </w:r>
    </w:p>
    <w:p w:rsidR="0018722C">
      <w:pPr>
        <w:pStyle w:val="cw23"/>
        <w:topLinePunct/>
      </w:pPr>
      <w:r>
        <w:rPr>
          <w:rFonts w:ascii="宋体" w:hAnsi="宋体" w:eastAsia="宋体" w:hint="eastAsia"/>
        </w:rPr>
        <w:t>3. </w:t>
      </w:r>
      <w:r>
        <w:t>RNA</w:t>
      </w:r>
      <w:r/>
      <w:r>
        <w:rPr>
          <w:rFonts w:ascii="宋体" w:hAnsi="宋体" w:eastAsia="宋体" w:hint="eastAsia"/>
        </w:rPr>
        <w:t>沉淀：用枪头吸取上层水相至一新的</w:t>
      </w:r>
      <w:r>
        <w:t>1</w:t>
      </w:r>
      <w:r>
        <w:t>.</w:t>
      </w:r>
      <w:r>
        <w:t>5</w:t>
      </w:r>
      <w:r>
        <w:t> </w:t>
      </w:r>
      <w:r>
        <w:t>ml</w:t>
      </w:r>
      <w:r>
        <w:t> </w:t>
      </w:r>
      <w:r>
        <w:t>EP</w:t>
      </w:r>
      <w:r/>
      <w:r>
        <w:rPr>
          <w:rFonts w:ascii="宋体" w:hAnsi="宋体" w:eastAsia="宋体" w:hint="eastAsia"/>
        </w:rPr>
        <w:t>管中，按照每</w:t>
      </w:r>
      <w:r>
        <w:t>1</w:t>
      </w:r>
      <w:r>
        <w:t> </w:t>
      </w:r>
      <w:r>
        <w:t>ml</w:t>
      </w:r>
      <w:r>
        <w:t> </w:t>
      </w:r>
      <w:r>
        <w:t>Trizol</w:t>
      </w:r>
      <w:r>
        <w:rPr>
          <w:rFonts w:ascii="宋体" w:hAnsi="宋体" w:eastAsia="宋体" w:hint="eastAsia"/>
        </w:rPr>
        <w:t>裂解液加入</w:t>
      </w:r>
      <w:r>
        <w:t>500</w:t>
      </w:r>
      <w:r w:rsidR="001852F3">
        <w:t xml:space="preserve">μl</w:t>
      </w:r>
      <w:r>
        <w:rPr>
          <w:rFonts w:ascii="宋体" w:hAnsi="宋体" w:eastAsia="宋体" w:hint="eastAsia"/>
        </w:rPr>
        <w:t>异丙醇后混匀，室温放置</w:t>
      </w:r>
      <w:r>
        <w:t>10</w:t>
      </w:r>
      <w:r>
        <w:rPr>
          <w:rFonts w:ascii="宋体" w:hAnsi="宋体" w:eastAsia="宋体" w:hint="eastAsia"/>
        </w:rPr>
        <w:t>分钟，放入</w:t>
      </w:r>
      <w:r>
        <w:t>4</w:t>
      </w:r>
      <w:r>
        <w:rPr>
          <w:rFonts w:ascii="宋体" w:hAnsi="宋体" w:eastAsia="宋体" w:hint="eastAsia"/>
        </w:rPr>
        <w:t>℃离心机中离心，</w:t>
      </w:r>
      <w:r>
        <w:t>12000</w:t>
      </w:r>
      <w:r>
        <w:t> </w:t>
      </w:r>
      <w:r>
        <w:t>g</w:t>
      </w:r>
      <w:r>
        <w:rPr>
          <w:rFonts w:ascii="宋体" w:hAnsi="宋体" w:eastAsia="宋体" w:hint="eastAsia"/>
        </w:rPr>
        <w:t>，</w:t>
      </w:r>
      <w:r>
        <w:t>10</w:t>
      </w:r>
      <w:r/>
      <w:r>
        <w:rPr>
          <w:rFonts w:ascii="宋体" w:hAnsi="宋体" w:eastAsia="宋体" w:hint="eastAsia"/>
        </w:rPr>
        <w:t>分钟。</w:t>
      </w:r>
    </w:p>
    <w:p w:rsidR="0018722C">
      <w:pPr>
        <w:pStyle w:val="cw23"/>
        <w:topLinePunct/>
      </w:pPr>
      <w:r>
        <w:rPr>
          <w:rFonts w:ascii="宋体" w:hAnsi="宋体" w:eastAsia="宋体" w:hint="eastAsia"/>
        </w:rPr>
        <w:t>4. </w:t>
      </w:r>
      <w:r>
        <w:t>RNA</w:t>
      </w:r>
      <w:r/>
      <w:r>
        <w:rPr>
          <w:rFonts w:ascii="宋体" w:hAnsi="宋体" w:eastAsia="宋体" w:hint="eastAsia"/>
        </w:rPr>
        <w:t>洗涤：去除上清后加入</w:t>
      </w:r>
      <w:r>
        <w:t>1</w:t>
      </w:r>
      <w:r>
        <w:t> </w:t>
      </w:r>
      <w:r>
        <w:t>ml</w:t>
      </w:r>
      <w:r>
        <w:t> </w:t>
      </w:r>
      <w:r>
        <w:t>75%</w:t>
      </w:r>
      <w:r>
        <w:rPr>
          <w:rFonts w:ascii="宋体" w:hAnsi="宋体" w:eastAsia="宋体" w:hint="eastAsia"/>
        </w:rPr>
        <w:t>乙醇，上下颠倒混匀，放入</w:t>
      </w:r>
      <w:r>
        <w:t>4</w:t>
      </w:r>
      <w:r>
        <w:rPr>
          <w:rFonts w:ascii="宋体" w:hAnsi="宋体" w:eastAsia="宋体" w:hint="eastAsia"/>
        </w:rPr>
        <w:t>℃的离心</w:t>
      </w:r>
      <w:r>
        <w:rPr>
          <w:rFonts w:ascii="宋体" w:hAnsi="宋体" w:eastAsia="宋体" w:hint="eastAsia"/>
        </w:rPr>
        <w:t>机中以</w:t>
      </w:r>
      <w:r>
        <w:t>7500 g</w:t>
      </w:r>
      <w:r/>
      <w:r>
        <w:rPr>
          <w:rFonts w:ascii="宋体" w:hAnsi="宋体" w:eastAsia="宋体" w:hint="eastAsia"/>
        </w:rPr>
        <w:t>的速度离心</w:t>
      </w:r>
      <w:r>
        <w:t>5</w:t>
      </w:r>
      <w:r>
        <w:rPr>
          <w:rFonts w:ascii="宋体" w:hAnsi="宋体" w:eastAsia="宋体" w:hint="eastAsia"/>
        </w:rPr>
        <w:t>分钟。</w:t>
      </w:r>
    </w:p>
    <w:p w:rsidR="0018722C">
      <w:pPr>
        <w:pStyle w:val="cw23"/>
        <w:topLinePunct/>
      </w:pPr>
      <w:r>
        <w:rPr>
          <w:rFonts w:ascii="宋体" w:hAnsi="宋体" w:eastAsia="宋体" w:hint="eastAsia"/>
        </w:rPr>
        <w:t>5. </w:t>
      </w:r>
      <w:r>
        <w:t>RNA</w:t>
      </w:r>
      <w:r/>
      <w:r>
        <w:rPr>
          <w:rFonts w:ascii="宋体" w:hAnsi="宋体" w:eastAsia="宋体" w:hint="eastAsia"/>
        </w:rPr>
        <w:t>第二次洗涤</w:t>
      </w:r>
      <w:r>
        <w:rPr>
          <w:rFonts w:ascii="宋体" w:hAnsi="宋体" w:eastAsia="宋体" w:hint="eastAsia"/>
        </w:rPr>
        <w:t>（</w:t>
      </w:r>
      <w:r>
        <w:rPr>
          <w:rFonts w:ascii="宋体" w:hAnsi="宋体" w:eastAsia="宋体" w:hint="eastAsia"/>
        </w:rPr>
        <w:t>可选</w:t>
      </w:r>
      <w:r>
        <w:rPr>
          <w:rFonts w:ascii="宋体" w:hAnsi="宋体" w:eastAsia="宋体" w:hint="eastAsia"/>
        </w:rPr>
        <w:t>）</w:t>
      </w:r>
      <w:r>
        <w:rPr>
          <w:rFonts w:ascii="宋体" w:hAnsi="宋体" w:eastAsia="宋体" w:hint="eastAsia"/>
        </w:rPr>
        <w:t>：倒除上清后加入</w:t>
      </w:r>
      <w:r>
        <w:t>1</w:t>
      </w:r>
      <w:r>
        <w:t> </w:t>
      </w:r>
      <w:r>
        <w:t>ml95%</w:t>
      </w:r>
      <w:r>
        <w:rPr>
          <w:rFonts w:ascii="宋体" w:hAnsi="宋体" w:eastAsia="宋体" w:hint="eastAsia"/>
        </w:rPr>
        <w:t>的乙醇，放入</w:t>
      </w:r>
      <w:r>
        <w:t>4</w:t>
      </w:r>
      <w:r>
        <w:rPr>
          <w:rFonts w:ascii="宋体" w:hAnsi="宋体" w:eastAsia="宋体" w:hint="eastAsia"/>
        </w:rPr>
        <w:t>℃的离心</w:t>
      </w:r>
      <w:r>
        <w:rPr>
          <w:rFonts w:ascii="宋体" w:hAnsi="宋体" w:eastAsia="宋体" w:hint="eastAsia"/>
        </w:rPr>
        <w:t>机中离心</w:t>
      </w:r>
      <w:r>
        <w:t>5</w:t>
      </w:r>
      <w:r>
        <w:rPr>
          <w:rFonts w:ascii="宋体" w:hAnsi="宋体" w:eastAsia="宋体" w:hint="eastAsia"/>
        </w:rPr>
        <w:t>分钟，</w:t>
      </w:r>
      <w:r>
        <w:t>7500 </w:t>
      </w:r>
      <w:r>
        <w:t>g</w:t>
      </w:r>
      <w:r>
        <w:rPr>
          <w:rFonts w:ascii="宋体" w:hAnsi="宋体" w:eastAsia="宋体" w:hint="eastAsia"/>
        </w:rPr>
        <w:t>。</w:t>
      </w:r>
    </w:p>
    <w:p w:rsidR="0018722C">
      <w:pPr>
        <w:pStyle w:val="cw23"/>
        <w:topLinePunct/>
      </w:pPr>
      <w:r>
        <w:rPr>
          <w:rFonts w:ascii="宋体" w:hAnsi="宋体" w:eastAsia="宋体" w:hint="eastAsia"/>
        </w:rPr>
        <w:t>6. </w:t>
      </w:r>
      <w:r>
        <w:t>RNA</w:t>
      </w:r>
      <w:r/>
      <w:r>
        <w:rPr>
          <w:rFonts w:ascii="宋体" w:hAnsi="宋体" w:eastAsia="宋体" w:hint="eastAsia"/>
        </w:rPr>
        <w:t>溶解：弃掉上清，倒置在超净工作台中，干燥十分钟至乙醇完全挥发，</w:t>
      </w:r>
      <w:r>
        <w:rPr>
          <w:rFonts w:ascii="宋体" w:hAnsi="宋体" w:eastAsia="宋体" w:hint="eastAsia"/>
        </w:rPr>
        <w:t>然后加入</w:t>
      </w:r>
      <w:r>
        <w:t>20</w:t>
      </w:r>
      <w:r/>
      <w:r>
        <w:t>μl DEPC</w:t>
      </w:r>
      <w:r/>
      <w:r>
        <w:rPr>
          <w:rFonts w:ascii="宋体" w:hAnsi="宋体" w:eastAsia="宋体" w:hint="eastAsia"/>
        </w:rPr>
        <w:t>水溶解，转入</w:t>
      </w:r>
      <w:r>
        <w:t>56</w:t>
      </w:r>
      <w:r>
        <w:rPr>
          <w:rFonts w:ascii="宋体" w:hAnsi="宋体" w:eastAsia="宋体" w:hint="eastAsia"/>
        </w:rPr>
        <w:t>℃温育器中温育</w:t>
      </w:r>
      <w:r>
        <w:t>10</w:t>
      </w:r>
      <w:r/>
      <w:r>
        <w:rPr>
          <w:rFonts w:ascii="宋体" w:hAnsi="宋体" w:eastAsia="宋体" w:hint="eastAsia"/>
        </w:rPr>
        <w:t>分钟助溶。</w:t>
      </w:r>
    </w:p>
    <w:p w:rsidR="0018722C">
      <w:pPr>
        <w:pStyle w:val="cw23"/>
        <w:topLinePunct/>
      </w:pPr>
      <w:r>
        <w:rPr>
          <w:rFonts w:ascii="宋体" w:hAnsi="宋体" w:eastAsia="宋体" w:hint="eastAsia"/>
        </w:rPr>
        <w:t>7. </w:t>
      </w:r>
      <w:r>
        <w:t>RNA</w:t>
      </w:r>
      <w:r/>
      <w:r>
        <w:rPr>
          <w:rFonts w:ascii="宋体" w:hAnsi="宋体" w:eastAsia="宋体" w:hint="eastAsia"/>
        </w:rPr>
        <w:t>分装储存：加入</w:t>
      </w:r>
      <w:r>
        <w:t>1</w:t>
      </w:r>
      <w:r w:rsidR="001852F3">
        <w:t xml:space="preserve">μl </w:t>
      </w:r>
      <w:r>
        <w:t>RNasin</w:t>
      </w:r>
      <w:r>
        <w:rPr>
          <w:rFonts w:ascii="宋体" w:hAnsi="宋体" w:eastAsia="宋体" w:hint="eastAsia"/>
        </w:rPr>
        <w:t>，调整</w:t>
      </w:r>
      <w:r>
        <w:t>RNA</w:t>
      </w:r>
      <w:r/>
      <w:r>
        <w:rPr>
          <w:rFonts w:ascii="宋体" w:hAnsi="宋体" w:eastAsia="宋体" w:hint="eastAsia"/>
        </w:rPr>
        <w:t>浓度为</w:t>
      </w:r>
      <w:r>
        <w:t>250 ng</w:t>
      </w:r>
      <w:r>
        <w:t>/</w:t>
      </w:r>
      <w:r/>
      <w:r>
        <w:t>μl</w:t>
      </w:r>
      <w:r>
        <w:rPr>
          <w:rFonts w:ascii="宋体" w:hAnsi="宋体" w:eastAsia="宋体" w:hint="eastAsia"/>
        </w:rPr>
        <w:t>，分装后转入</w:t>
      </w:r>
    </w:p>
    <w:p w:rsidR="0018722C">
      <w:pPr>
        <w:topLinePunct/>
      </w:pPr>
      <w:r>
        <w:rPr>
          <w:rFonts w:ascii="Times New Roman" w:hAnsi="Times New Roman" w:eastAsia="Times New Roman"/>
        </w:rPr>
        <w:t>-70</w:t>
      </w:r>
      <w:r>
        <w:t>℃超低温冰箱储存，或立即用于逆转录。</w:t>
      </w:r>
    </w:p>
    <w:p w:rsidR="0018722C">
      <w:pPr>
        <w:pStyle w:val="cw23"/>
        <w:topLinePunct/>
      </w:pPr>
      <w:r>
        <w:rPr>
          <w:rFonts w:ascii="宋体" w:hAnsi="宋体" w:eastAsia="宋体" w:hint="eastAsia"/>
        </w:rPr>
        <w:t>8. </w:t>
      </w:r>
      <w:r>
        <w:t>RNA</w:t>
      </w:r>
      <w:r/>
      <w:r>
        <w:rPr>
          <w:rFonts w:ascii="宋体" w:hAnsi="宋体" w:eastAsia="宋体" w:hint="eastAsia"/>
        </w:rPr>
        <w:t>浓度及质量测定：取</w:t>
      </w:r>
      <w:r>
        <w:t>2</w:t>
      </w:r>
      <w:r/>
      <w:r>
        <w:t>μl</w:t>
      </w:r>
      <w:r>
        <w:t> </w:t>
      </w:r>
      <w:r>
        <w:t>RNA</w:t>
      </w:r>
      <w:r/>
      <w:r>
        <w:rPr>
          <w:rFonts w:ascii="宋体" w:hAnsi="宋体" w:eastAsia="宋体" w:hint="eastAsia"/>
        </w:rPr>
        <w:t>样品，调零后以</w:t>
      </w:r>
      <w:r>
        <w:t>Rnase-free</w:t>
      </w:r>
      <w:r>
        <w:t> </w:t>
      </w:r>
      <w:r>
        <w:t>H</w:t>
      </w:r>
      <w:r>
        <w:t>2</w:t>
      </w:r>
      <w:r>
        <w:t>O</w:t>
      </w:r>
      <w:r/>
      <w:r>
        <w:rPr>
          <w:rFonts w:ascii="宋体" w:hAnsi="宋体" w:eastAsia="宋体" w:hint="eastAsia"/>
        </w:rPr>
        <w:t>作为空</w:t>
      </w:r>
      <w:r>
        <w:rPr>
          <w:rFonts w:ascii="宋体" w:hAnsi="宋体" w:eastAsia="宋体" w:hint="eastAsia"/>
        </w:rPr>
        <w:t>白对照，使用</w:t>
      </w:r>
      <w:r>
        <w:t>ND-1000</w:t>
      </w:r>
      <w:r/>
      <w:r>
        <w:rPr>
          <w:rFonts w:ascii="宋体" w:hAnsi="宋体" w:eastAsia="宋体" w:hint="eastAsia"/>
        </w:rPr>
        <w:t>紫外可见光分光光度计测量</w:t>
      </w:r>
      <w:r>
        <w:t>RNA</w:t>
      </w:r>
      <w:r/>
      <w:r>
        <w:rPr>
          <w:rFonts w:ascii="宋体" w:hAnsi="宋体" w:eastAsia="宋体" w:hint="eastAsia"/>
        </w:rPr>
        <w:t>样品的浓度值，以</w:t>
      </w:r>
    </w:p>
    <w:p w:rsidR="0018722C">
      <w:pPr>
        <w:topLinePunct/>
      </w:pPr>
      <w:r>
        <w:rPr>
          <w:rFonts w:cstheme="minorBidi" w:hAnsiTheme="minorHAnsi" w:eastAsiaTheme="minorHAnsi" w:asciiTheme="minorHAnsi"/>
        </w:rPr>
        <w:t>33</w:t>
      </w:r>
    </w:p>
    <w:p w:rsidR="0018722C">
      <w:pPr>
        <w:topLinePunct/>
      </w:pPr>
      <w:r>
        <w:t>及</w:t>
      </w:r>
      <w:r>
        <w:rPr>
          <w:rFonts w:ascii="Times New Roman" w:eastAsia="Times New Roman"/>
        </w:rPr>
        <w:t>OD260</w:t>
      </w:r>
      <w:r>
        <w:rPr>
          <w:rFonts w:ascii="Times New Roman" w:eastAsia="Times New Roman"/>
        </w:rPr>
        <w:t>/</w:t>
      </w:r>
      <w:r>
        <w:rPr>
          <w:rFonts w:ascii="Times New Roman" w:eastAsia="Times New Roman"/>
        </w:rPr>
        <w:t xml:space="preserve"> OD280</w:t>
      </w:r>
      <w:r>
        <w:t>值和</w:t>
      </w:r>
      <w:r>
        <w:rPr>
          <w:rFonts w:ascii="Times New Roman" w:eastAsia="Times New Roman"/>
        </w:rPr>
        <w:t>OD260</w:t>
      </w:r>
      <w:r>
        <w:rPr>
          <w:rFonts w:ascii="Times New Roman" w:eastAsia="Times New Roman"/>
        </w:rPr>
        <w:t>/</w:t>
      </w:r>
      <w:r>
        <w:rPr>
          <w:rFonts w:ascii="Times New Roman" w:eastAsia="Times New Roman"/>
        </w:rPr>
        <w:t xml:space="preserve"> OD230</w:t>
      </w:r>
      <w:r>
        <w:t>值。两项比值均为</w:t>
      </w:r>
      <w:r>
        <w:rPr>
          <w:rFonts w:ascii="Times New Roman" w:eastAsia="Times New Roman"/>
        </w:rPr>
        <w:t>2</w:t>
      </w:r>
      <w:r>
        <w:t>左右的样品被认为可用于下一步实验。</w:t>
      </w:r>
    </w:p>
    <w:p w:rsidR="0018722C">
      <w:pPr>
        <w:pStyle w:val="Heading2"/>
        <w:topLinePunct/>
        <w:ind w:left="171" w:hangingChars="171" w:hanging="171"/>
      </w:pPr>
      <w:r>
        <w:t>（</w:t>
      </w:r>
      <w:r>
        <w:t xml:space="preserve">三</w:t>
      </w:r>
      <w:r>
        <w:t>）</w:t>
      </w:r>
      <w:r>
        <w:t xml:space="preserve"> </w:t>
      </w:r>
      <w:r>
        <w:t>逆转录与实时定量</w:t>
      </w:r>
      <w:r>
        <w:rPr>
          <w:b/>
        </w:rPr>
        <w:t>PCR</w:t>
      </w:r>
    </w:p>
    <w:p w:rsidR="0018722C">
      <w:pPr>
        <w:pStyle w:val="cw23"/>
        <w:topLinePunct/>
      </w:pPr>
      <w:r>
        <w:rPr>
          <w:rFonts w:ascii="宋体" w:eastAsia="宋体" w:hint="eastAsia"/>
        </w:rPr>
        <w:t>1. </w:t>
      </w:r>
      <w:r>
        <w:rPr>
          <w:rFonts w:ascii="宋体" w:eastAsia="宋体" w:hint="eastAsia"/>
        </w:rPr>
        <w:t>探针法</w:t>
      </w:r>
      <w:r>
        <w:t>miRNA</w:t>
      </w:r>
      <w:r/>
      <w:r>
        <w:rPr>
          <w:rFonts w:ascii="宋体" w:eastAsia="宋体" w:hint="eastAsia"/>
        </w:rPr>
        <w:t>逆转录反应体系制备：</w:t>
      </w:r>
    </w:p>
    <w:p w:rsidR="0018722C">
      <w:pPr>
        <w:pStyle w:val="cw23"/>
        <w:topLinePunct/>
      </w:pPr>
      <w:r>
        <w:rPr>
          <w:rFonts w:ascii="宋体" w:eastAsia="宋体" w:hint="eastAsia"/>
        </w:rPr>
        <w:t>1</w:t>
      </w:r>
      <w:r>
        <w:rPr>
          <w:rFonts w:ascii="宋体" w:eastAsia="宋体" w:hint="eastAsia"/>
        </w:rPr>
        <w:t>)</w:t>
      </w:r>
      <w:r>
        <w:rPr>
          <w:rFonts w:ascii="宋体" w:eastAsia="宋体" w:hint="eastAsia"/>
        </w:rPr>
        <w:t>制备</w:t>
      </w:r>
      <w:r>
        <w:t>RT</w:t>
      </w:r>
      <w:r>
        <w:t> </w:t>
      </w:r>
      <w:r>
        <w:t>master</w:t>
      </w:r>
      <w:r>
        <w:t> </w:t>
      </w:r>
      <w:r>
        <w:t>Mix</w:t>
      </w:r>
      <w:r>
        <w:rPr>
          <w:rFonts w:ascii="宋体" w:eastAsia="宋体" w:hint="eastAsia"/>
        </w:rPr>
        <w:t>；</w:t>
      </w:r>
    </w:p>
    <w:tbl>
      <w:tblPr>
        <w:tblW w:w="0" w:type="auto"/>
        <w:tblInd w:w="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6"/>
        <w:gridCol w:w="3971"/>
      </w:tblGrid>
      <w:tr>
        <w:trPr>
          <w:trHeight w:val="540" w:hRule="atLeast"/>
        </w:trPr>
        <w:tc>
          <w:tcPr>
            <w:tcW w:w="393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97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w:t>
            </w:r>
            <w:r>
              <w:rPr>
                <w:rFonts w:ascii="宋体" w:hAnsi="宋体" w:eastAsia="宋体" w:hint="eastAsia"/>
              </w:rPr>
              <w:t>（</w:t>
            </w:r>
            <w:r>
              <w:t>μl</w:t>
            </w:r>
            <w:r>
              <w:rPr>
                <w:rFonts w:ascii="宋体" w:hAnsi="宋体" w:eastAsia="宋体" w:hint="eastAsia"/>
              </w:rPr>
              <w:t>）</w:t>
            </w:r>
          </w:p>
        </w:tc>
      </w:tr>
      <w:tr>
        <w:trPr>
          <w:trHeight w:val="380" w:hRule="atLeast"/>
        </w:trPr>
        <w:tc>
          <w:tcPr>
            <w:tcW w:w="3936" w:type="dxa"/>
            <w:tcBorders>
              <w:top w:val="single" w:sz="4" w:space="0" w:color="000000"/>
            </w:tcBorders>
          </w:tcPr>
          <w:p w:rsidR="0018722C">
            <w:pPr>
              <w:topLinePunct/>
              <w:ind w:leftChars="0" w:left="0" w:rightChars="0" w:right="0" w:firstLineChars="0" w:firstLine="0"/>
              <w:spacing w:line="240" w:lineRule="atLeast"/>
            </w:pPr>
            <w:r>
              <w:t>D</w:t>
            </w:r>
            <w:r>
              <w:t xml:space="preserve">NTPs </w:t>
            </w:r>
            <w:r>
              <w:t xml:space="preserve">(</w:t>
            </w:r>
            <w:r>
              <w:t xml:space="preserve">100</w:t>
            </w:r>
            <w:r>
              <w:t xml:space="preserve">/</w:t>
            </w:r>
            <w:r>
              <w:t xml:space="preserve"> um</w:t>
            </w:r>
            <w:r>
              <w:t xml:space="preserve">)</w:t>
            </w:r>
          </w:p>
        </w:tc>
        <w:tc>
          <w:tcPr>
            <w:tcW w:w="3971" w:type="dxa"/>
            <w:tcBorders>
              <w:top w:val="single" w:sz="4" w:space="0" w:color="000000"/>
            </w:tcBorders>
          </w:tcPr>
          <w:p w:rsidR="0018722C">
            <w:pPr>
              <w:topLinePunct/>
              <w:ind w:leftChars="0" w:left="0" w:rightChars="0" w:right="0" w:firstLineChars="0" w:firstLine="0"/>
              <w:spacing w:line="240" w:lineRule="atLeast"/>
            </w:pPr>
            <w:r>
              <w:t>0.075</w:t>
            </w:r>
          </w:p>
        </w:tc>
      </w:tr>
      <w:tr>
        <w:trPr>
          <w:trHeight w:val="380" w:hRule="atLeast"/>
        </w:trPr>
        <w:tc>
          <w:tcPr>
            <w:tcW w:w="3936" w:type="dxa"/>
          </w:tcPr>
          <w:p w:rsidR="0018722C">
            <w:pPr>
              <w:topLinePunct/>
              <w:ind w:leftChars="0" w:left="0" w:rightChars="0" w:right="0" w:firstLineChars="0" w:firstLine="0"/>
              <w:spacing w:line="240" w:lineRule="atLeast"/>
            </w:pPr>
            <w:r>
              <w:t xml:space="preserve">RT Enzyme </w:t>
            </w:r>
            <w:r>
              <w:t xml:space="preserve">(</w:t>
            </w:r>
            <w:r>
              <w:t xml:space="preserve">50 u</w:t>
            </w:r>
            <w:r>
              <w:t xml:space="preserve">/</w:t>
            </w:r>
            <w:r>
              <w:t xml:space="preserve"> μl</w:t>
            </w:r>
            <w:r>
              <w:t xml:space="preserve">)</w:t>
            </w:r>
          </w:p>
        </w:tc>
        <w:tc>
          <w:tcPr>
            <w:tcW w:w="3971" w:type="dxa"/>
          </w:tcPr>
          <w:p w:rsidR="0018722C">
            <w:pPr>
              <w:topLinePunct/>
              <w:ind w:leftChars="0" w:left="0" w:rightChars="0" w:right="0" w:firstLineChars="0" w:firstLine="0"/>
              <w:spacing w:line="240" w:lineRule="atLeast"/>
            </w:pPr>
            <w:r>
              <w:t>0.5</w:t>
            </w:r>
          </w:p>
        </w:tc>
      </w:tr>
      <w:tr>
        <w:trPr>
          <w:trHeight w:val="400" w:hRule="atLeast"/>
        </w:trPr>
        <w:tc>
          <w:tcPr>
            <w:tcW w:w="3936" w:type="dxa"/>
          </w:tcPr>
          <w:p w:rsidR="0018722C">
            <w:pPr>
              <w:topLinePunct/>
              <w:ind w:leftChars="0" w:left="0" w:rightChars="0" w:right="0" w:firstLineChars="0" w:firstLine="0"/>
              <w:spacing w:line="240" w:lineRule="atLeast"/>
            </w:pPr>
            <w:r>
              <w:t>10  </w:t>
            </w:r>
            <w:r>
              <w:rPr>
                <w:rFonts w:ascii="宋体" w:hAnsi="宋体"/>
              </w:rPr>
              <w:t>× </w:t>
            </w:r>
            <w:r>
              <w:t>RT buffer</w:t>
            </w:r>
          </w:p>
        </w:tc>
        <w:tc>
          <w:tcPr>
            <w:tcW w:w="3971" w:type="dxa"/>
          </w:tcPr>
          <w:p w:rsidR="0018722C">
            <w:pPr>
              <w:topLinePunct/>
              <w:ind w:leftChars="0" w:left="0" w:rightChars="0" w:right="0" w:firstLineChars="0" w:firstLine="0"/>
              <w:spacing w:line="240" w:lineRule="atLeast"/>
            </w:pPr>
            <w:r>
              <w:t>0.75</w:t>
            </w:r>
          </w:p>
        </w:tc>
      </w:tr>
      <w:tr>
        <w:trPr>
          <w:trHeight w:val="380" w:hRule="atLeast"/>
        </w:trPr>
        <w:tc>
          <w:tcPr>
            <w:tcW w:w="3936" w:type="dxa"/>
          </w:tcPr>
          <w:p w:rsidR="0018722C">
            <w:pPr>
              <w:topLinePunct/>
              <w:ind w:leftChars="0" w:left="0" w:rightChars="0" w:right="0" w:firstLineChars="0" w:firstLine="0"/>
              <w:spacing w:line="240" w:lineRule="atLeast"/>
            </w:pPr>
            <w:r>
              <w:t xml:space="preserve">RNease inhibitor </w:t>
            </w:r>
            <w:r>
              <w:t xml:space="preserve">(</w:t>
            </w:r>
            <w:r>
              <w:t xml:space="preserve">20u</w:t>
            </w:r>
            <w:r>
              <w:t xml:space="preserve">/</w:t>
            </w:r>
            <w:r>
              <w:t xml:space="preserve"> μl</w:t>
            </w:r>
            <w:r>
              <w:t xml:space="preserve">)</w:t>
            </w:r>
          </w:p>
        </w:tc>
        <w:tc>
          <w:tcPr>
            <w:tcW w:w="3971" w:type="dxa"/>
          </w:tcPr>
          <w:p w:rsidR="0018722C">
            <w:pPr>
              <w:topLinePunct/>
              <w:ind w:leftChars="0" w:left="0" w:rightChars="0" w:right="0" w:firstLineChars="0" w:firstLine="0"/>
              <w:spacing w:line="240" w:lineRule="atLeast"/>
            </w:pPr>
            <w:r>
              <w:t>0.095</w:t>
            </w:r>
          </w:p>
        </w:tc>
      </w:tr>
      <w:tr>
        <w:trPr>
          <w:trHeight w:val="400" w:hRule="atLeast"/>
        </w:trPr>
        <w:tc>
          <w:tcPr>
            <w:tcW w:w="3936" w:type="dxa"/>
          </w:tcPr>
          <w:p w:rsidR="0018722C">
            <w:pPr>
              <w:topLinePunct/>
              <w:ind w:leftChars="0" w:left="0" w:rightChars="0" w:right="0" w:firstLineChars="0" w:firstLine="0"/>
              <w:spacing w:line="240" w:lineRule="atLeast"/>
            </w:pPr>
            <w:r>
              <w:t>Rnease-Free d</w:t>
            </w:r>
            <w:r>
              <w:t>3</w:t>
            </w:r>
            <w:r>
              <w:t>H</w:t>
            </w:r>
            <w:r>
              <w:t>2</w:t>
            </w:r>
            <w:r>
              <w:t>O</w:t>
            </w:r>
          </w:p>
        </w:tc>
        <w:tc>
          <w:tcPr>
            <w:tcW w:w="3971" w:type="dxa"/>
          </w:tcPr>
          <w:p w:rsidR="0018722C">
            <w:pPr>
              <w:topLinePunct/>
              <w:ind w:leftChars="0" w:left="0" w:rightChars="0" w:right="0" w:firstLineChars="0" w:firstLine="0"/>
              <w:spacing w:line="240" w:lineRule="atLeast"/>
            </w:pPr>
            <w:r>
              <w:t>2.08</w:t>
            </w:r>
          </w:p>
        </w:tc>
      </w:tr>
      <w:tr>
        <w:trPr>
          <w:trHeight w:val="400" w:hRule="atLeast"/>
        </w:trPr>
        <w:tc>
          <w:tcPr>
            <w:tcW w:w="393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3971" w:type="dxa"/>
            <w:tcBorders>
              <w:bottom w:val="single" w:sz="4" w:space="0" w:color="000000"/>
            </w:tcBorders>
          </w:tcPr>
          <w:p w:rsidR="0018722C">
            <w:pPr>
              <w:topLinePunct/>
              <w:ind w:leftChars="0" w:left="0" w:rightChars="0" w:right="0" w:firstLineChars="0" w:firstLine="0"/>
              <w:spacing w:line="240" w:lineRule="atLeast"/>
            </w:pPr>
            <w:r>
              <w:t>3.5</w:t>
            </w:r>
          </w:p>
        </w:tc>
      </w:tr>
    </w:tbl>
    <w:p w:rsidR="0018722C">
      <w:pPr>
        <w:pStyle w:val="affa"/>
      </w:pPr>
    </w:p>
    <w:p w:rsidR="0018722C">
      <w:pPr>
        <w:pStyle w:val="cw23"/>
        <w:topLinePunct/>
      </w:pPr>
      <w:r>
        <w:t>2</w:t>
      </w:r>
      <w:r>
        <w:t>)</w:t>
      </w:r>
      <w:r>
        <w:rPr>
          <w:rFonts w:ascii="宋体" w:hAnsi="宋体" w:eastAsia="宋体" w:hint="eastAsia"/>
        </w:rPr>
        <w:t>每个样品逆转录反应吸取</w:t>
      </w:r>
      <w:r>
        <w:t>3</w:t>
      </w:r>
      <w:r>
        <w:t>.</w:t>
      </w:r>
      <w:r>
        <w:t>5</w:t>
      </w:r>
      <w:r/>
      <w:r>
        <w:t>μl</w:t>
      </w:r>
      <w:r>
        <w:t> </w:t>
      </w:r>
      <w:r>
        <w:t>RT</w:t>
      </w:r>
      <w:r>
        <w:t> </w:t>
      </w:r>
      <w:r>
        <w:t>master</w:t>
      </w:r>
      <w:r>
        <w:t> </w:t>
      </w:r>
      <w:r>
        <w:t>Mix</w:t>
      </w:r>
      <w:r/>
      <w:r>
        <w:rPr>
          <w:rFonts w:ascii="宋体" w:hAnsi="宋体" w:eastAsia="宋体" w:hint="eastAsia"/>
        </w:rPr>
        <w:t>至</w:t>
      </w:r>
      <w:r>
        <w:t>PCR</w:t>
      </w:r>
      <w:r>
        <w:rPr>
          <w:rFonts w:ascii="宋体" w:hAnsi="宋体" w:eastAsia="宋体" w:hint="eastAsia"/>
        </w:rPr>
        <w:t>管中，加入</w:t>
      </w:r>
      <w:r>
        <w:t>RNA</w:t>
      </w:r>
    </w:p>
    <w:p w:rsidR="0018722C">
      <w:pPr>
        <w:topLinePunct/>
      </w:pPr>
      <w:r>
        <w:t>样品</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，枪头混匀，瞬时离心；</w:t>
      </w:r>
    </w:p>
    <w:p w:rsidR="0018722C">
      <w:pPr>
        <w:pStyle w:val="cw23"/>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每管加入</w:t>
      </w:r>
      <w:r>
        <w:t>1</w:t>
      </w:r>
      <w:r>
        <w:t>.</w:t>
      </w:r>
      <w:r>
        <w:t>5</w:t>
      </w:r>
      <w:r/>
      <w:r>
        <w:t>μl</w:t>
      </w:r>
      <w:r>
        <w:t> </w:t>
      </w:r>
      <w:r>
        <w:t>RT </w:t>
      </w:r>
      <w:r>
        <w:t>Primer</w:t>
      </w:r>
      <w:r>
        <w:rPr>
          <w:rFonts w:ascii="宋体" w:hAnsi="宋体" w:eastAsia="宋体" w:hint="eastAsia"/>
        </w:rPr>
        <w:t>，枪头混匀，瞬时离心，冰育</w:t>
      </w:r>
      <w:r>
        <w:t>5</w:t>
      </w:r>
      <w:r>
        <w:t> </w:t>
      </w:r>
      <w:r>
        <w:t>min</w:t>
      </w:r>
      <w:r>
        <w:rPr>
          <w:rFonts w:ascii="宋体" w:hAnsi="宋体" w:eastAsia="宋体" w:hint="eastAsia"/>
        </w:rPr>
        <w:t>；</w:t>
      </w:r>
    </w:p>
    <w:p w:rsidR="0018722C">
      <w:pPr>
        <w:pStyle w:val="cw23"/>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于热循环仪上进行逆转录反应：</w:t>
      </w:r>
    </w:p>
    <w:p w:rsidR="0018722C">
      <w:pPr>
        <w:topLinePunct/>
      </w:pPr>
      <w:r>
        <w:t>反应条件：</w:t>
      </w: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1</w:t>
      </w:r>
      <w:r>
        <w:t>:</w:t>
      </w:r>
      <w:r>
        <w:t> </w:t>
      </w:r>
      <w:r>
        <w:rPr>
          <w:rFonts w:ascii="Times New Roman" w:hAnsi="Times New Roman" w:eastAsia="Times New Roman"/>
        </w:rPr>
        <w:t>16</w:t>
      </w:r>
      <w:r>
        <w:t>℃</w:t>
      </w:r>
      <w:r/>
      <w:r>
        <w:rPr>
          <w:rFonts w:ascii="Times New Roman" w:hAnsi="Times New Roman" w:eastAsia="Times New Roman"/>
        </w:rPr>
        <w:t>30</w:t>
      </w:r>
      <w:r>
        <w:rPr>
          <w:rFonts w:ascii="Times New Roman" w:hAnsi="Times New Roman" w:eastAsia="Times New Roman"/>
        </w:rPr>
        <w:t> </w:t>
      </w:r>
      <w:r>
        <w:rPr>
          <w:rFonts w:ascii="Times New Roman" w:hAnsi="Times New Roman" w:eastAsia="Times New Roman"/>
        </w:rPr>
        <w:t>min</w:t>
      </w:r>
      <w:r>
        <w:t>;</w:t>
      </w:r>
      <w:r>
        <w:t> </w:t>
      </w: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2</w:t>
      </w:r>
      <w:r>
        <w:t>:</w:t>
      </w:r>
      <w:r>
        <w:t> </w:t>
      </w:r>
      <w:r>
        <w:rPr>
          <w:rFonts w:ascii="Times New Roman" w:hAnsi="Times New Roman" w:eastAsia="Times New Roman"/>
        </w:rPr>
        <w:t>42</w:t>
      </w:r>
      <w:r>
        <w:t>℃</w:t>
      </w:r>
      <w:r/>
      <w:r>
        <w:t>温育</w:t>
      </w:r>
      <w:r/>
      <w:r>
        <w:rPr>
          <w:rFonts w:ascii="Times New Roman" w:hAnsi="Times New Roman" w:eastAsia="Times New Roman"/>
        </w:rPr>
        <w:t>30 min</w:t>
      </w:r>
      <w:r>
        <w:t>;</w:t>
      </w:r>
      <w:r>
        <w:t> </w:t>
      </w: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3</w:t>
      </w:r>
      <w:r>
        <w:t>:</w:t>
      </w:r>
      <w:r>
        <w:t> </w:t>
      </w:r>
      <w:r>
        <w:rPr>
          <w:rFonts w:ascii="Times New Roman" w:hAnsi="Times New Roman" w:eastAsia="Times New Roman"/>
        </w:rPr>
        <w:t>85</w:t>
      </w:r>
      <w:r>
        <w:t>℃</w:t>
      </w:r>
      <w:r/>
      <w:r>
        <w:t>变性</w:t>
      </w:r>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min</w:t>
      </w:r>
      <w:r>
        <w:t>;</w:t>
      </w:r>
      <w:r>
        <w:t> </w:t>
      </w: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4</w:t>
      </w:r>
      <w:r>
        <w:t>:</w:t>
      </w:r>
      <w:r>
        <w:t> </w:t>
      </w:r>
      <w:r>
        <w:rPr>
          <w:rFonts w:ascii="Times New Roman" w:hAnsi="Times New Roman" w:eastAsia="Times New Roman"/>
        </w:rPr>
        <w:t>4</w:t>
      </w:r>
      <w:r>
        <w:t>℃</w:t>
      </w:r>
      <w:r w:rsidR="001852F3">
        <w:t>∞</w:t>
      </w:r>
    </w:p>
    <w:p w:rsidR="0018722C">
      <w:pPr>
        <w:pStyle w:val="cw23"/>
        <w:topLinePunct/>
      </w:pPr>
      <w:r>
        <w:rPr>
          <w:rFonts w:ascii="宋体" w:eastAsia="宋体" w:hint="eastAsia"/>
        </w:rPr>
        <w:t>2. </w:t>
      </w:r>
      <w:r>
        <w:rPr>
          <w:rFonts w:ascii="宋体" w:eastAsia="宋体" w:hint="eastAsia"/>
        </w:rPr>
        <w:t>探针法</w:t>
      </w:r>
      <w:r>
        <w:t>qPCR</w:t>
      </w:r>
      <w:r>
        <w:rPr>
          <w:rFonts w:ascii="宋体" w:eastAsia="宋体" w:hint="eastAsia"/>
        </w:rPr>
        <w:t>反应体系制备：</w:t>
      </w:r>
    </w:p>
    <w:tbl>
      <w:tblPr>
        <w:tblW w:w="0" w:type="auto"/>
        <w:tblInd w:w="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4"/>
        <w:gridCol w:w="3444"/>
      </w:tblGrid>
      <w:tr>
        <w:trPr>
          <w:trHeight w:val="540" w:hRule="atLeast"/>
        </w:trPr>
        <w:tc>
          <w:tcPr>
            <w:tcW w:w="446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4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w:t>
            </w:r>
            <w:r>
              <w:rPr>
                <w:rFonts w:ascii="宋体" w:hAnsi="宋体" w:eastAsia="宋体" w:hint="eastAsia"/>
              </w:rPr>
              <w:t>（</w:t>
            </w:r>
            <w:r>
              <w:t>μl</w:t>
            </w:r>
            <w:r>
              <w:rPr>
                <w:rFonts w:ascii="宋体" w:hAnsi="宋体" w:eastAsia="宋体" w:hint="eastAsia"/>
              </w:rPr>
              <w:t>）</w:t>
            </w:r>
          </w:p>
        </w:tc>
      </w:tr>
      <w:tr>
        <w:trPr>
          <w:trHeight w:val="780" w:hRule="atLeast"/>
        </w:trPr>
        <w:tc>
          <w:tcPr>
            <w:tcW w:w="4464" w:type="dxa"/>
            <w:tcBorders>
              <w:top w:val="single" w:sz="4" w:space="0" w:color="000000"/>
            </w:tcBorders>
          </w:tcPr>
          <w:p w:rsidR="0018722C">
            <w:pPr>
              <w:topLinePunct/>
              <w:ind w:leftChars="0" w:left="0" w:rightChars="0" w:right="0" w:firstLineChars="0" w:firstLine="0"/>
              <w:spacing w:line="240" w:lineRule="atLeast"/>
            </w:pPr>
            <w:r>
              <w:t>Taqman 2</w:t>
            </w:r>
            <w:r>
              <w:rPr>
                <w:rFonts w:ascii="宋体" w:hAnsi="宋体" w:eastAsia="宋体" w:hint="eastAsia"/>
              </w:rPr>
              <w:t>× </w:t>
            </w:r>
            <w:r>
              <w:t>Universal PCR Master Mix</w:t>
            </w:r>
            <w:r w:rsidP="AA7D325B">
              <w:rPr>
                <w:rFonts w:ascii="宋体" w:hAnsi="宋体" w:eastAsia="宋体" w:hint="eastAsia"/>
              </w:rPr>
              <w:t>，</w:t>
            </w:r>
            <w:r>
              <w:t>No UNG</w:t>
            </w:r>
          </w:p>
        </w:tc>
        <w:tc>
          <w:tcPr>
            <w:tcW w:w="3444" w:type="dxa"/>
            <w:tcBorders>
              <w:top w:val="single" w:sz="4" w:space="0" w:color="000000"/>
            </w:tcBorders>
          </w:tcPr>
          <w:p w:rsidR="0018722C">
            <w:pPr>
              <w:topLinePunct/>
              <w:ind w:leftChars="0" w:left="0" w:rightChars="0" w:right="0" w:firstLineChars="0" w:firstLine="0"/>
              <w:spacing w:line="240" w:lineRule="atLeast"/>
            </w:pPr>
            <w:r>
              <w:t>5</w:t>
            </w:r>
          </w:p>
        </w:tc>
      </w:tr>
      <w:tr>
        <w:trPr>
          <w:trHeight w:val="540" w:hRule="atLeast"/>
        </w:trPr>
        <w:tc>
          <w:tcPr>
            <w:tcW w:w="4464" w:type="dxa"/>
          </w:tcPr>
          <w:p w:rsidR="0018722C">
            <w:pPr>
              <w:topLinePunct/>
              <w:ind w:leftChars="0" w:left="0" w:rightChars="0" w:right="0" w:firstLineChars="0" w:firstLine="0"/>
              <w:spacing w:line="240" w:lineRule="atLeast"/>
            </w:pPr>
            <w:r>
              <w:t>Taqman MicroRNA Assay </w:t>
            </w:r>
            <w:r w:rsidP="AA7D325B">
              <w:rPr>
                <w:rFonts w:ascii="宋体" w:hAnsi="宋体" w:eastAsia="宋体" w:hint="eastAsia"/>
              </w:rPr>
              <w:t>（</w:t>
            </w:r>
            <w:r>
              <w:t>20</w:t>
            </w:r>
            <w:r>
              <w:rPr>
                <w:rFonts w:ascii="宋体" w:hAnsi="宋体" w:eastAsia="宋体" w:hint="eastAsia"/>
              </w:rPr>
              <w:t>×</w:t>
            </w:r>
            <w:r w:rsidP="AA7D325B">
              <w:rPr>
                <w:rFonts w:ascii="宋体" w:hAnsi="宋体" w:eastAsia="宋体" w:hint="eastAsia"/>
              </w:rPr>
              <w:t>）</w:t>
            </w:r>
          </w:p>
        </w:tc>
        <w:tc>
          <w:tcPr>
            <w:tcW w:w="3444" w:type="dxa"/>
          </w:tcPr>
          <w:p w:rsidR="0018722C">
            <w:pPr>
              <w:topLinePunct/>
              <w:ind w:leftChars="0" w:left="0" w:rightChars="0" w:right="0" w:firstLineChars="0" w:firstLine="0"/>
              <w:spacing w:line="240" w:lineRule="atLeast"/>
            </w:pPr>
            <w:r>
              <w:t>0.5</w:t>
            </w:r>
          </w:p>
        </w:tc>
      </w:tr>
      <w:tr>
        <w:trPr>
          <w:trHeight w:val="540" w:hRule="atLeast"/>
        </w:trPr>
        <w:tc>
          <w:tcPr>
            <w:tcW w:w="4464" w:type="dxa"/>
          </w:tcPr>
          <w:p w:rsidR="0018722C">
            <w:pPr>
              <w:topLinePunct/>
              <w:ind w:leftChars="0" w:left="0" w:rightChars="0" w:right="0" w:firstLineChars="0" w:firstLine="0"/>
              <w:spacing w:line="240" w:lineRule="atLeast"/>
            </w:pPr>
            <w:r>
              <w:t>C</w:t>
            </w:r>
            <w:r>
              <w:t>DNA from RT reaction</w:t>
            </w:r>
          </w:p>
        </w:tc>
        <w:tc>
          <w:tcPr>
            <w:tcW w:w="3444" w:type="dxa"/>
          </w:tcPr>
          <w:p w:rsidR="0018722C">
            <w:pPr>
              <w:topLinePunct/>
              <w:ind w:leftChars="0" w:left="0" w:rightChars="0" w:right="0" w:firstLineChars="0" w:firstLine="0"/>
              <w:spacing w:line="240" w:lineRule="atLeast"/>
            </w:pPr>
            <w:r>
              <w:t>0.67</w:t>
            </w:r>
          </w:p>
        </w:tc>
      </w:tr>
      <w:tr>
        <w:trPr>
          <w:trHeight w:val="540" w:hRule="atLeast"/>
        </w:trPr>
        <w:tc>
          <w:tcPr>
            <w:tcW w:w="4464" w:type="dxa"/>
          </w:tcPr>
          <w:p w:rsidR="0018722C">
            <w:pPr>
              <w:topLinePunct/>
              <w:ind w:leftChars="0" w:left="0" w:rightChars="0" w:right="0" w:firstLineChars="0" w:firstLine="0"/>
              <w:spacing w:line="240" w:lineRule="atLeast"/>
            </w:pPr>
            <w:r>
              <w:t>Nuclease-free H</w:t>
            </w:r>
            <w:r>
              <w:t>2</w:t>
            </w:r>
            <w:r>
              <w:t>O</w:t>
            </w:r>
          </w:p>
        </w:tc>
        <w:tc>
          <w:tcPr>
            <w:tcW w:w="3444" w:type="dxa"/>
          </w:tcPr>
          <w:p w:rsidR="0018722C">
            <w:pPr>
              <w:topLinePunct/>
              <w:ind w:leftChars="0" w:left="0" w:rightChars="0" w:right="0" w:firstLineChars="0" w:firstLine="0"/>
              <w:spacing w:line="240" w:lineRule="atLeast"/>
            </w:pPr>
            <w:r>
              <w:t>3.83</w:t>
            </w:r>
          </w:p>
        </w:tc>
      </w:tr>
      <w:tr>
        <w:trPr>
          <w:trHeight w:val="540" w:hRule="atLeast"/>
        </w:trPr>
        <w:tc>
          <w:tcPr>
            <w:tcW w:w="446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3444" w:type="dxa"/>
            <w:tcBorders>
              <w:bottom w:val="single" w:sz="4" w:space="0" w:color="000000"/>
            </w:tcBorders>
          </w:tcPr>
          <w:p w:rsidR="0018722C">
            <w:pPr>
              <w:topLinePunct/>
              <w:ind w:leftChars="0" w:left="0" w:rightChars="0" w:right="0" w:firstLineChars="0" w:firstLine="0"/>
              <w:spacing w:line="240" w:lineRule="atLeast"/>
            </w:pPr>
            <w:r>
              <w:t>10</w:t>
            </w:r>
          </w:p>
        </w:tc>
      </w:tr>
    </w:tbl>
    <w:p w:rsidR="0018722C">
      <w:pPr>
        <w:topLinePunct/>
        <w:pStyle w:val="affa"/>
      </w:pPr>
    </w:p>
    <w:p w:rsidR="0018722C">
      <w:pPr>
        <w:topLinePunct/>
      </w:pPr>
      <w:r>
        <w:rPr>
          <w:rFonts w:cstheme="minorBidi" w:hAnsiTheme="minorHAnsi" w:eastAsiaTheme="minorHAnsi" w:asciiTheme="minorHAnsi"/>
        </w:rPr>
        <w:t>34</w:t>
      </w:r>
    </w:p>
    <w:p w:rsidR="0018722C">
      <w:pPr>
        <w:topLinePunct/>
      </w:pPr>
      <w:r>
        <w:t>在</w:t>
      </w:r>
      <w:r>
        <w:rPr>
          <w:rFonts w:ascii="Times New Roman" w:hAnsi="Times New Roman" w:eastAsia="Times New Roman"/>
        </w:rPr>
        <w:t>ABI 7500</w:t>
      </w:r>
      <w:r>
        <w:t>实时定量</w:t>
      </w:r>
      <w:r>
        <w:rPr>
          <w:rFonts w:ascii="Times New Roman" w:hAnsi="Times New Roman" w:eastAsia="Times New Roman"/>
        </w:rPr>
        <w:t>PCR</w:t>
      </w:r>
      <w:r>
        <w:t>仪上反应：</w:t>
      </w:r>
      <w:r>
        <w:rPr>
          <w:rFonts w:ascii="Times New Roman" w:hAnsi="Times New Roman" w:eastAsia="Times New Roman"/>
        </w:rPr>
        <w:t>95</w:t>
      </w:r>
      <w:r>
        <w:t>℃</w:t>
      </w:r>
      <w:r>
        <w:rPr>
          <w:rFonts w:ascii="Times New Roman" w:hAnsi="Times New Roman" w:eastAsia="Times New Roman"/>
        </w:rPr>
        <w:t>10 </w:t>
      </w:r>
      <w:r>
        <w:rPr>
          <w:rFonts w:ascii="Times New Roman" w:hAnsi="Times New Roman" w:eastAsia="Times New Roman"/>
        </w:rPr>
        <w:t>min</w:t>
      </w:r>
      <w:r>
        <w:t>，</w:t>
      </w:r>
      <w:r>
        <w:rPr>
          <w:rFonts w:ascii="Times New Roman" w:hAnsi="Times New Roman" w:eastAsia="Times New Roman"/>
        </w:rPr>
        <w:t>95</w:t>
      </w:r>
      <w:r>
        <w:t>℃</w:t>
      </w:r>
      <w:r>
        <w:rPr>
          <w:rFonts w:ascii="Times New Roman" w:hAnsi="Times New Roman" w:eastAsia="Times New Roman"/>
        </w:rPr>
        <w:t>15s</w:t>
      </w:r>
      <w:r>
        <w:t>，</w:t>
      </w:r>
      <w:r>
        <w:rPr>
          <w:rFonts w:ascii="Times New Roman" w:hAnsi="Times New Roman" w:eastAsia="Times New Roman"/>
        </w:rPr>
        <w:t>60</w:t>
      </w:r>
      <w:r>
        <w:t>℃</w:t>
      </w:r>
      <w:r>
        <w:rPr>
          <w:rFonts w:ascii="Times New Roman" w:hAnsi="Times New Roman" w:eastAsia="Times New Roman"/>
        </w:rPr>
        <w:t>1 min</w:t>
      </w:r>
      <w:r>
        <w:t>,</w:t>
      </w:r>
      <w:r>
        <w:t> </w:t>
      </w:r>
      <w:r>
        <w:rPr>
          <w:rFonts w:ascii="Times New Roman" w:hAnsi="Times New Roman" w:eastAsia="Times New Roman"/>
        </w:rPr>
        <w:t>45 cycles</w:t>
      </w:r>
      <w:r>
        <w:rPr>
          <w:spacing w:val="-10"/>
        </w:rPr>
        <w:t xml:space="preserve">. </w:t>
      </w:r>
      <w:r>
        <w:t>以</w:t>
      </w:r>
      <w:r>
        <w:rPr>
          <w:rFonts w:ascii="Times New Roman" w:hAnsi="Times New Roman" w:eastAsia="Times New Roman"/>
        </w:rPr>
        <w:t>U6</w:t>
      </w:r>
      <w:r>
        <w:t>为内参基因。</w:t>
      </w:r>
    </w:p>
    <w:p w:rsidR="0018722C">
      <w:pPr>
        <w:pStyle w:val="Heading2"/>
        <w:topLinePunct/>
        <w:ind w:left="171" w:hangingChars="171" w:hanging="171"/>
      </w:pPr>
      <w:r>
        <w:t>（</w:t>
      </w:r>
      <w:r>
        <w:t xml:space="preserve">四</w:t>
      </w:r>
      <w:r>
        <w:t>）</w:t>
      </w:r>
      <w:r>
        <w:rPr>
          <w:b/>
        </w:rPr>
        <w:t xml:space="preserve"> </w:t>
      </w:r>
      <w:r>
        <w:rPr>
          <w:b/>
        </w:rPr>
        <w:t>miR-146a</w:t>
      </w:r>
      <w:r>
        <w:t>模拟物的瞬时转染</w:t>
      </w:r>
    </w:p>
    <w:p w:rsidR="0018722C">
      <w:pPr>
        <w:pStyle w:val="cw23"/>
        <w:topLinePunct/>
      </w:pPr>
      <w:r>
        <w:rPr>
          <w:rFonts w:ascii="宋体" w:eastAsia="宋体" w:hint="eastAsia"/>
        </w:rPr>
        <w:t>1. </w:t>
      </w:r>
      <w:r>
        <w:rPr>
          <w:rFonts w:ascii="宋体" w:eastAsia="宋体" w:hint="eastAsia"/>
        </w:rPr>
        <w:t>实验分组：模拟物实验组</w:t>
      </w:r>
      <w:r>
        <w:rPr>
          <w:rFonts w:ascii="宋体" w:eastAsia="宋体" w:hint="eastAsia"/>
        </w:rPr>
        <w:t>（</w:t>
      </w:r>
      <w:r>
        <w:rPr>
          <w:sz w:val="24"/>
        </w:rPr>
        <w:t>mimi</w:t>
      </w:r>
      <w:r>
        <w:rPr>
          <w:spacing w:val="0"/>
          <w:sz w:val="24"/>
        </w:rPr>
        <w:t>c</w:t>
      </w:r>
      <w:r>
        <w:rPr>
          <w:rFonts w:ascii="宋体" w:eastAsia="宋体" w:hint="eastAsia"/>
        </w:rPr>
        <w:t>）</w:t>
      </w:r>
      <w:r>
        <w:rPr>
          <w:rFonts w:ascii="宋体" w:eastAsia="宋体" w:hint="eastAsia"/>
        </w:rPr>
        <w:t>、模拟物阴性对照组</w:t>
      </w:r>
      <w:r>
        <w:rPr>
          <w:rFonts w:ascii="宋体" w:eastAsia="宋体" w:hint="eastAsia"/>
        </w:rPr>
        <w:t>（</w:t>
      </w:r>
      <w:r>
        <w:rPr>
          <w:spacing w:val="0"/>
          <w:w w:val="99"/>
          <w:sz w:val="24"/>
        </w:rPr>
        <w:t>N</w:t>
      </w:r>
      <w:r>
        <w:rPr>
          <w:spacing w:val="1"/>
          <w:w w:val="99"/>
          <w:sz w:val="24"/>
        </w:rPr>
        <w:t>C</w:t>
      </w:r>
      <w:r>
        <w:rPr>
          <w:rFonts w:ascii="宋体" w:eastAsia="宋体" w:hint="eastAsia"/>
        </w:rPr>
        <w:t>）</w:t>
      </w:r>
      <w:r>
        <w:rPr>
          <w:rFonts w:ascii="宋体" w:eastAsia="宋体" w:hint="eastAsia"/>
        </w:rPr>
        <w:t>和转染试剂阴性对照组</w:t>
      </w:r>
      <w:r>
        <w:rPr>
          <w:rFonts w:ascii="宋体" w:eastAsia="宋体" w:hint="eastAsia"/>
        </w:rPr>
        <w:t>（</w:t>
      </w:r>
      <w:r>
        <w:rPr>
          <w:spacing w:val="0"/>
          <w:sz w:val="24"/>
        </w:rPr>
        <w:t>moc</w:t>
      </w:r>
      <w:r>
        <w:rPr>
          <w:spacing w:val="0"/>
          <w:sz w:val="24"/>
        </w:rPr>
        <w:t>k</w:t>
      </w:r>
      <w:r>
        <w:rPr>
          <w:rFonts w:ascii="宋体" w:eastAsia="宋体" w:hint="eastAsia"/>
        </w:rPr>
        <w:t>）</w:t>
      </w:r>
      <w:r>
        <w:rPr>
          <w:rFonts w:ascii="宋体" w:eastAsia="宋体" w:hint="eastAsia"/>
        </w:rPr>
        <w:t>。</w:t>
      </w:r>
    </w:p>
    <w:p w:rsidR="0018722C">
      <w:pPr>
        <w:pStyle w:val="cw23"/>
        <w:topLinePunct/>
      </w:pPr>
      <w:r>
        <w:rPr>
          <w:rFonts w:ascii="宋体" w:eastAsia="宋体" w:hint="eastAsia"/>
        </w:rPr>
        <w:t>2. </w:t>
      </w:r>
      <w:r>
        <w:rPr>
          <w:rFonts w:ascii="宋体" w:eastAsia="宋体" w:hint="eastAsia"/>
        </w:rPr>
        <w:t>以六孔板为例，待</w:t>
      </w:r>
      <w:r>
        <w:t>AGS</w:t>
      </w:r>
      <w:r/>
      <w:r>
        <w:rPr>
          <w:rFonts w:ascii="宋体" w:eastAsia="宋体" w:hint="eastAsia"/>
        </w:rPr>
        <w:t>细胞汇合度约为</w:t>
      </w:r>
      <w:r>
        <w:t>30%</w:t>
      </w:r>
      <w:r>
        <w:rPr>
          <w:rFonts w:ascii="宋体" w:eastAsia="宋体" w:hint="eastAsia"/>
        </w:rPr>
        <w:t>～</w:t>
      </w:r>
      <w:r>
        <w:t>40%</w:t>
      </w:r>
      <w:r>
        <w:rPr>
          <w:rFonts w:ascii="宋体" w:eastAsia="宋体" w:hint="eastAsia"/>
        </w:rPr>
        <w:t>左右，细胞状态良好即可进行转染：</w:t>
      </w:r>
    </w:p>
    <w:p w:rsidR="0018722C">
      <w:pPr>
        <w:pStyle w:val="cw23"/>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制备模拟物稀释液：吸取</w:t>
      </w:r>
      <w:r>
        <w:t>10</w:t>
      </w:r>
      <w:r/>
      <w:r>
        <w:t>μm</w:t>
      </w:r>
      <w:r>
        <w:t>/</w:t>
      </w:r>
      <w:r>
        <w:t> </w:t>
      </w:r>
      <w:r>
        <w:t>L</w:t>
      </w:r>
      <w:r/>
      <w:r>
        <w:rPr>
          <w:rFonts w:ascii="宋体" w:hAnsi="宋体" w:eastAsia="宋体" w:hint="eastAsia"/>
        </w:rPr>
        <w:t>的</w:t>
      </w:r>
      <w:r>
        <w:t>miR-146a</w:t>
      </w:r>
      <w:r/>
      <w:r>
        <w:rPr>
          <w:rFonts w:ascii="宋体" w:hAnsi="宋体" w:eastAsia="宋体" w:hint="eastAsia"/>
        </w:rPr>
        <w:t>模拟物和随机序列模拟</w:t>
      </w:r>
      <w:r>
        <w:rPr>
          <w:rFonts w:ascii="宋体" w:hAnsi="宋体" w:eastAsia="宋体" w:hint="eastAsia"/>
        </w:rPr>
        <w:t>物</w:t>
      </w:r>
      <w:r>
        <w:t>12</w:t>
      </w:r>
      <w:r>
        <w:t>.</w:t>
      </w:r>
      <w:r>
        <w:t>5</w:t>
      </w:r>
      <w:r/>
      <w:r>
        <w:t>μl</w:t>
      </w:r>
      <w:r w:rsidR="001852F3">
        <w:t xml:space="preserve"> </w:t>
      </w:r>
      <w:r>
        <w:rPr>
          <w:rFonts w:ascii="宋体" w:hAnsi="宋体" w:eastAsia="宋体" w:hint="eastAsia"/>
        </w:rPr>
        <w:t>各自加入</w:t>
      </w:r>
      <w:r>
        <w:t>237</w:t>
      </w:r>
      <w:r>
        <w:t>.</w:t>
      </w:r>
      <w:r>
        <w:t>5</w:t>
      </w:r>
      <w:r/>
      <w:r>
        <w:t>μl</w:t>
      </w:r>
      <w:r>
        <w:t> </w:t>
      </w:r>
      <w:r>
        <w:t>opti-MEM</w:t>
      </w:r>
      <w:r>
        <w:rPr>
          <w:rFonts w:ascii="宋体" w:hAnsi="宋体" w:eastAsia="宋体" w:hint="eastAsia"/>
        </w:rPr>
        <w:t>，轻轻吹打混匀；</w:t>
      </w:r>
    </w:p>
    <w:p w:rsidR="0018722C">
      <w:pPr>
        <w:pStyle w:val="cw23"/>
        <w:topLinePunct/>
      </w:pPr>
      <w:r>
        <w:t>2</w:t>
      </w:r>
      <w:r>
        <w:t>)</w:t>
      </w:r>
      <w:r>
        <w:rPr>
          <w:rFonts w:ascii="宋体" w:hAnsi="宋体" w:eastAsia="宋体" w:hint="eastAsia"/>
        </w:rPr>
        <w:t>制备</w:t>
      </w:r>
      <w:r>
        <w:t>lipo</w:t>
      </w:r>
      <w:r>
        <w:t>-</w:t>
      </w:r>
      <w:r>
        <w:t>2000</w:t>
      </w:r>
      <w:r/>
      <w:r>
        <w:rPr>
          <w:rFonts w:ascii="宋体" w:hAnsi="宋体" w:eastAsia="宋体" w:hint="eastAsia"/>
        </w:rPr>
        <w:t>稀释液：吸取</w:t>
      </w:r>
      <w:r>
        <w:t>5</w:t>
      </w:r>
      <w:r w:rsidR="001852F3">
        <w:t xml:space="preserve">μl lipof</w:t>
      </w:r>
      <w:r>
        <w:t>e</w:t>
      </w:r>
      <w:r>
        <w:t>c</w:t>
      </w:r>
      <w:r>
        <w:t>tamine</w:t>
      </w:r>
      <w:r>
        <w:t>-</w:t>
      </w:r>
      <w:r>
        <w:t>2000</w:t>
      </w:r>
      <w:r>
        <w:rPr>
          <w:rFonts w:ascii="宋体" w:hAnsi="宋体" w:eastAsia="宋体" w:hint="eastAsia"/>
        </w:rPr>
        <w:t>，加入</w:t>
      </w:r>
      <w:r>
        <w:t>245</w:t>
      </w:r>
      <w:r w:rsidR="001852F3">
        <w:t xml:space="preserve">μl opt</w:t>
      </w:r>
      <w:r>
        <w:t>i</w:t>
      </w:r>
      <w:r>
        <w:t>-</w:t>
      </w:r>
      <w:r>
        <w:t>M</w:t>
      </w:r>
      <w:r>
        <w:t>EM</w:t>
      </w:r>
    </w:p>
    <w:p w:rsidR="0018722C">
      <w:pPr>
        <w:topLinePunct/>
      </w:pPr>
      <w:r>
        <w:t>培养基，轻轻吹打混匀，室温孵育</w:t>
      </w:r>
      <w:r>
        <w:rPr>
          <w:rFonts w:ascii="Times New Roman" w:eastAsia="Times New Roman"/>
        </w:rPr>
        <w:t>5</w:t>
      </w:r>
      <w:r w:rsidR="001852F3">
        <w:rPr>
          <w:rFonts w:ascii="Times New Roman" w:eastAsia="Times New Roman"/>
        </w:rPr>
        <w:t xml:space="preserve"> </w:t>
      </w:r>
      <w:r>
        <w:t>分钟；</w:t>
      </w:r>
    </w:p>
    <w:p w:rsidR="0018722C">
      <w:pPr>
        <w:pStyle w:val="cw23"/>
        <w:topLinePunct/>
      </w:pPr>
      <w:r>
        <w:rPr>
          <w:rFonts w:ascii="宋体" w:hAnsi="宋体" w:eastAsia="宋体" w:hint="eastAsia"/>
        </w:rPr>
        <w:t>3</w:t>
      </w:r>
      <w:r>
        <w:rPr>
          <w:rFonts w:ascii="宋体" w:hAnsi="宋体" w:eastAsia="宋体" w:hint="eastAsia"/>
        </w:rPr>
        <w:t>)</w:t>
      </w:r>
      <w:r>
        <w:rPr>
          <w:rFonts w:ascii="宋体" w:hAnsi="宋体" w:eastAsia="宋体" w:hint="eastAsia"/>
        </w:rPr>
        <w:t>取模拟物稀释液和</w:t>
      </w:r>
      <w:r>
        <w:t>lipo-2000</w:t>
      </w:r>
      <w:r/>
      <w:r>
        <w:rPr>
          <w:rFonts w:ascii="宋体" w:hAnsi="宋体" w:eastAsia="宋体" w:hint="eastAsia"/>
        </w:rPr>
        <w:t>稀释液各</w:t>
      </w:r>
      <w:r>
        <w:t>250</w:t>
      </w:r>
      <w:r/>
      <w:r>
        <w:t>μl</w:t>
      </w:r>
      <w:r/>
      <w:r>
        <w:rPr>
          <w:rFonts w:ascii="宋体" w:hAnsi="宋体" w:eastAsia="宋体" w:hint="eastAsia"/>
        </w:rPr>
        <w:t>混匀，室温孵育</w:t>
      </w:r>
      <w:r>
        <w:t>20</w:t>
      </w:r>
      <w:r/>
      <w:r>
        <w:rPr>
          <w:rFonts w:ascii="宋体" w:hAnsi="宋体" w:eastAsia="宋体" w:hint="eastAsia"/>
        </w:rPr>
        <w:t>分钟，</w:t>
      </w:r>
      <w:r>
        <w:rPr>
          <w:rFonts w:ascii="宋体" w:hAnsi="宋体" w:eastAsia="宋体" w:hint="eastAsia"/>
        </w:rPr>
        <w:t>使模拟物与</w:t>
      </w:r>
      <w:r>
        <w:t>lipofectamine-2000</w:t>
      </w:r>
      <w:r/>
      <w:r>
        <w:rPr>
          <w:rFonts w:ascii="宋体" w:hAnsi="宋体" w:eastAsia="宋体" w:hint="eastAsia"/>
        </w:rPr>
        <w:t>充分混合，形成</w:t>
      </w:r>
      <w:r>
        <w:t>mimic</w:t>
      </w:r>
      <w:r>
        <w:t>/</w:t>
      </w:r>
      <w:r>
        <w:t> </w:t>
      </w:r>
      <w:r>
        <w:t>lipofectamine-2000</w:t>
      </w:r>
      <w:r>
        <w:rPr>
          <w:rFonts w:ascii="宋体" w:hAnsi="宋体" w:eastAsia="宋体" w:hint="eastAsia"/>
        </w:rPr>
        <w:t>复合物。</w:t>
      </w:r>
    </w:p>
    <w:p w:rsidR="0018722C">
      <w:pPr>
        <w:pStyle w:val="cw23"/>
        <w:topLinePunct/>
      </w:pPr>
      <w:r>
        <w:rPr>
          <w:rFonts w:ascii="宋体" w:hAnsi="宋体" w:eastAsia="宋体" w:hint="eastAsia"/>
        </w:rPr>
        <w:t>3. </w:t>
      </w:r>
      <w:r>
        <w:rPr>
          <w:rFonts w:ascii="宋体" w:hAnsi="宋体" w:eastAsia="宋体" w:hint="eastAsia"/>
        </w:rPr>
        <w:t>用</w:t>
      </w:r>
      <w:r>
        <w:t>PBS</w:t>
      </w:r>
      <w:r>
        <w:rPr>
          <w:rFonts w:ascii="宋体" w:hAnsi="宋体" w:eastAsia="宋体" w:hint="eastAsia"/>
        </w:rPr>
        <w:t>将带转染细胞洗净，加入</w:t>
      </w:r>
      <w:r>
        <w:t>2</w:t>
      </w:r>
      <w:r>
        <w:t> </w:t>
      </w:r>
      <w:r>
        <w:t>ml</w:t>
      </w:r>
      <w:r/>
      <w:r>
        <w:rPr>
          <w:rFonts w:ascii="宋体" w:hAnsi="宋体" w:eastAsia="宋体" w:hint="eastAsia"/>
        </w:rPr>
        <w:t>无血清无抗生素的</w:t>
      </w:r>
      <w:r>
        <w:t>F12k</w:t>
      </w:r>
      <w:r/>
      <w:r>
        <w:rPr>
          <w:rFonts w:ascii="宋体" w:hAnsi="宋体" w:eastAsia="宋体" w:hint="eastAsia"/>
        </w:rPr>
        <w:t>培养基，每孔</w:t>
      </w:r>
      <w:r>
        <w:rPr>
          <w:rFonts w:ascii="宋体" w:hAnsi="宋体" w:eastAsia="宋体" w:hint="eastAsia"/>
        </w:rPr>
        <w:t>加入</w:t>
      </w:r>
      <w:r>
        <w:t>500</w:t>
      </w:r>
      <w:r/>
      <w:r>
        <w:t>μl</w:t>
      </w:r>
      <w:r>
        <w:t> </w:t>
      </w:r>
      <w:r>
        <w:t>mimic</w:t>
      </w:r>
      <w:r>
        <w:t>/</w:t>
      </w:r>
      <w:r>
        <w:t> </w:t>
      </w:r>
      <w:r>
        <w:t>lipofectamine-2000</w:t>
      </w:r>
      <w:r/>
      <w:r>
        <w:rPr>
          <w:rFonts w:ascii="宋体" w:hAnsi="宋体" w:eastAsia="宋体" w:hint="eastAsia"/>
        </w:rPr>
        <w:t>复合物，轻轻混匀。</w:t>
      </w:r>
    </w:p>
    <w:p w:rsidR="0018722C">
      <w:pPr>
        <w:pStyle w:val="cw23"/>
        <w:topLinePunct/>
      </w:pPr>
      <w:r>
        <w:rPr>
          <w:rFonts w:ascii="宋体" w:hAnsi="宋体" w:eastAsia="宋体" w:hint="eastAsia"/>
        </w:rPr>
        <w:t>4. </w:t>
      </w:r>
      <w:r>
        <w:rPr>
          <w:rFonts w:ascii="宋体" w:hAnsi="宋体" w:eastAsia="宋体" w:hint="eastAsia"/>
        </w:rPr>
        <w:t>将六孔板放入</w:t>
      </w:r>
      <w:r>
        <w:t>37</w:t>
      </w:r>
      <w:r>
        <w:rPr>
          <w:rFonts w:ascii="宋体" w:hAnsi="宋体" w:eastAsia="宋体" w:hint="eastAsia"/>
        </w:rPr>
        <w:t>℃二氧化碳孵育箱中培养</w:t>
      </w:r>
      <w:r>
        <w:t>4</w:t>
      </w:r>
      <w:r>
        <w:rPr>
          <w:rFonts w:ascii="宋体" w:hAnsi="宋体" w:eastAsia="宋体" w:hint="eastAsia"/>
        </w:rPr>
        <w:t>～</w:t>
      </w:r>
      <w:r>
        <w:t>6</w:t>
      </w:r>
      <w:r/>
      <w:r>
        <w:rPr>
          <w:rFonts w:ascii="宋体" w:hAnsi="宋体" w:eastAsia="宋体" w:hint="eastAsia"/>
        </w:rPr>
        <w:t>小时后，更换新的含有</w:t>
      </w:r>
      <w:r>
        <w:t>10%</w:t>
      </w:r>
      <w:r>
        <w:rPr>
          <w:rFonts w:ascii="宋体" w:hAnsi="宋体" w:eastAsia="宋体" w:hint="eastAsia"/>
        </w:rPr>
        <w:t>胎牛血清的</w:t>
      </w:r>
      <w:r>
        <w:t>F12k</w:t>
      </w:r>
      <w:r>
        <w:rPr>
          <w:rFonts w:ascii="宋体" w:hAnsi="宋体" w:eastAsia="宋体" w:hint="eastAsia"/>
        </w:rPr>
        <w:t>培养基。通过流式细胞术检查带有</w:t>
      </w:r>
      <w:r>
        <w:t>FAM</w:t>
      </w:r>
      <w:r/>
      <w:r>
        <w:rPr>
          <w:rFonts w:ascii="宋体" w:hAnsi="宋体" w:eastAsia="宋体" w:hint="eastAsia"/>
        </w:rPr>
        <w:t>标记的随机序列模拟物转染组，评价转染效率。</w:t>
      </w:r>
    </w:p>
    <w:p w:rsidR="0018722C">
      <w:pPr>
        <w:pStyle w:val="cw23"/>
        <w:topLinePunct/>
      </w:pPr>
      <w:r>
        <w:rPr>
          <w:rFonts w:ascii="宋体" w:eastAsia="宋体" w:hint="eastAsia"/>
        </w:rPr>
        <w:t>5. </w:t>
      </w:r>
      <w:r>
        <w:rPr>
          <w:rFonts w:ascii="宋体" w:eastAsia="宋体" w:hint="eastAsia"/>
        </w:rPr>
        <w:t>调整模拟物的用量以及转染时间，优化转染体系使得转染效率达到</w:t>
      </w:r>
      <w:r>
        <w:t>80%</w:t>
      </w:r>
      <w:r>
        <w:rPr>
          <w:rFonts w:ascii="宋体" w:eastAsia="宋体" w:hint="eastAsia"/>
        </w:rPr>
        <w:t>以</w:t>
      </w:r>
      <w:r>
        <w:rPr>
          <w:rFonts w:ascii="宋体" w:eastAsia="宋体" w:hint="eastAsia"/>
        </w:rPr>
        <w:t>上，转染效率达标后进行下游实验。本研究的模拟物转染浓度最终确定为</w:t>
      </w:r>
      <w:r>
        <w:t>50 nmol</w:t>
      </w:r>
      <w:r>
        <w:t>/</w:t>
      </w:r>
      <w:r>
        <w:t xml:space="preserve"> </w:t>
      </w:r>
      <w:r>
        <w:t>L</w:t>
      </w:r>
      <w:r>
        <w:rPr>
          <w:rFonts w:ascii="宋体" w:eastAsia="宋体" w:hint="eastAsia"/>
        </w:rPr>
        <w:t>，转染时间为</w:t>
      </w:r>
      <w:r>
        <w:t>4</w:t>
      </w:r>
      <w:r/>
      <w:r>
        <w:rPr>
          <w:rFonts w:ascii="宋体" w:eastAsia="宋体" w:hint="eastAsia"/>
        </w:rPr>
        <w:t>小时。</w:t>
      </w:r>
    </w:p>
    <w:p w:rsidR="0018722C">
      <w:pPr>
        <w:pStyle w:val="Heading2"/>
        <w:topLinePunct/>
        <w:ind w:left="171" w:hangingChars="171" w:hanging="171"/>
      </w:pPr>
      <w:r>
        <w:t>（</w:t>
      </w:r>
      <w:r>
        <w:t xml:space="preserve">五</w:t>
      </w:r>
      <w:r>
        <w:t>）</w:t>
      </w:r>
      <w:r>
        <w:t xml:space="preserve"> </w:t>
      </w:r>
      <w:r>
        <w:t>细胞增殖能力的检测</w:t>
      </w:r>
    </w:p>
    <w:p w:rsidR="0018722C">
      <w:pPr>
        <w:pStyle w:val="cw23"/>
        <w:topLinePunct/>
      </w:pPr>
      <w:r>
        <w:rPr>
          <w:rFonts w:ascii="宋体" w:eastAsia="宋体" w:hint="eastAsia"/>
        </w:rPr>
        <w:t>1. </w:t>
      </w:r>
      <w:r>
        <w:rPr>
          <w:rFonts w:ascii="宋体" w:eastAsia="宋体" w:hint="eastAsia"/>
        </w:rPr>
        <w:t>按</w:t>
      </w:r>
      <w:r>
        <w:t>5000</w:t>
      </w:r>
      <w:r>
        <w:rPr>
          <w:rFonts w:ascii="宋体" w:eastAsia="宋体" w:hint="eastAsia"/>
        </w:rPr>
        <w:t>个</w:t>
      </w:r>
      <w:r>
        <w:t>/</w:t>
      </w:r>
      <w:r w:rsidR="001852F3">
        <w:t xml:space="preserve"> </w:t>
      </w:r>
      <w:r>
        <w:rPr>
          <w:rFonts w:ascii="宋体" w:eastAsia="宋体" w:hint="eastAsia"/>
        </w:rPr>
        <w:t>孔的密度将</w:t>
      </w:r>
      <w:r>
        <w:t>AG</w:t>
      </w:r>
      <w:r>
        <w:t>S</w:t>
      </w:r>
      <w:r>
        <w:rPr>
          <w:rFonts w:ascii="宋体" w:eastAsia="宋体" w:hint="eastAsia"/>
        </w:rPr>
        <w:t>细胞接种于</w:t>
      </w:r>
      <w:r>
        <w:t>96</w:t>
      </w:r>
      <w:r>
        <w:rPr>
          <w:rFonts w:ascii="宋体" w:eastAsia="宋体" w:hint="eastAsia"/>
        </w:rPr>
        <w:t>孔板，</w:t>
      </w:r>
      <w:r>
        <w:t>24</w:t>
      </w:r>
      <w:r>
        <w:rPr>
          <w:rFonts w:ascii="宋体" w:eastAsia="宋体" w:hint="eastAsia"/>
        </w:rPr>
        <w:t>小时后按照步骤</w:t>
      </w:r>
      <w:r>
        <w:rPr>
          <w:rFonts w:ascii="宋体" w:eastAsia="宋体" w:hint="eastAsia"/>
        </w:rPr>
        <w:t>（</w:t>
      </w:r>
      <w:r>
        <w:rPr>
          <w:rFonts w:ascii="宋体" w:eastAsia="宋体" w:hint="eastAsia"/>
        </w:rPr>
        <w:t>四</w:t>
      </w:r>
      <w:r>
        <w:rPr>
          <w:rFonts w:ascii="宋体" w:eastAsia="宋体" w:hint="eastAsia"/>
        </w:rPr>
        <w:t>）</w:t>
      </w:r>
      <w:r>
        <w:rPr>
          <w:rFonts w:ascii="宋体" w:eastAsia="宋体" w:hint="eastAsia"/>
        </w:rPr>
        <w:t>，</w:t>
      </w:r>
      <w:r>
        <w:rPr>
          <w:rFonts w:ascii="宋体" w:eastAsia="宋体" w:hint="eastAsia"/>
        </w:rPr>
        <w:t>以模拟物终浓度</w:t>
      </w:r>
      <w:r>
        <w:t>50 nmol</w:t>
      </w:r>
      <w:r>
        <w:t>/</w:t>
      </w:r>
      <w:r>
        <w:t> </w:t>
      </w:r>
      <w:r>
        <w:t>L</w:t>
      </w:r>
      <w:r/>
      <w:r>
        <w:rPr>
          <w:rFonts w:ascii="宋体" w:eastAsia="宋体" w:hint="eastAsia"/>
        </w:rPr>
        <w:t>的条件进行瞬时转染。每组各设置</w:t>
      </w:r>
      <w:r>
        <w:t>5</w:t>
      </w:r>
      <w:r>
        <w:rPr>
          <w:rFonts w:ascii="宋体" w:eastAsia="宋体" w:hint="eastAsia"/>
        </w:rPr>
        <w:t>个复孔。</w:t>
      </w:r>
    </w:p>
    <w:p w:rsidR="0018722C">
      <w:pPr>
        <w:pStyle w:val="cw23"/>
        <w:topLinePunct/>
      </w:pPr>
      <w:r>
        <w:rPr>
          <w:rFonts w:ascii="宋体" w:hAnsi="宋体" w:eastAsia="宋体" w:hint="eastAsia"/>
        </w:rPr>
        <w:t>2. </w:t>
      </w:r>
      <w:r>
        <w:rPr>
          <w:rFonts w:ascii="宋体" w:hAnsi="宋体" w:eastAsia="宋体" w:hint="eastAsia"/>
        </w:rPr>
        <w:t>转染</w:t>
      </w:r>
      <w:r>
        <w:t>24</w:t>
      </w:r>
      <w:r>
        <w:rPr>
          <w:rFonts w:ascii="宋体" w:hAnsi="宋体" w:eastAsia="宋体" w:hint="eastAsia"/>
        </w:rPr>
        <w:t>小时后，按照体积比</w:t>
      </w:r>
      <w:r>
        <w:t>1</w:t>
      </w:r>
      <w:r>
        <w:t xml:space="preserve">: </w:t>
      </w:r>
      <w:r>
        <w:t>10</w:t>
      </w:r>
      <w:r>
        <w:rPr>
          <w:rFonts w:ascii="宋体" w:hAnsi="宋体" w:eastAsia="宋体" w:hint="eastAsia"/>
        </w:rPr>
        <w:t>的比例</w:t>
      </w:r>
      <w:r>
        <w:rPr>
          <w:rFonts w:ascii="宋体" w:hAnsi="宋体" w:eastAsia="宋体" w:hint="eastAsia"/>
        </w:rPr>
        <w:t>（</w:t>
      </w:r>
      <w:r>
        <w:t>CCK-8:</w:t>
      </w:r>
      <w:r>
        <w:rPr>
          <w:rFonts w:ascii="宋体" w:hAnsi="宋体" w:eastAsia="宋体" w:hint="eastAsia"/>
        </w:rPr>
        <w:t>培养基</w:t>
      </w:r>
      <w:r>
        <w:rPr>
          <w:rFonts w:ascii="宋体" w:hAnsi="宋体" w:eastAsia="宋体" w:hint="eastAsia"/>
        </w:rPr>
        <w:t>）</w:t>
      </w:r>
      <w:r>
        <w:rPr>
          <w:rFonts w:ascii="宋体" w:hAnsi="宋体" w:eastAsia="宋体" w:hint="eastAsia"/>
        </w:rPr>
        <w:t>配置混合液，移除旧培养基，加入配置好的混合液</w:t>
      </w:r>
      <w:r>
        <w:t>110</w:t>
      </w:r>
      <w:r/>
      <w:r>
        <w:t>μl</w:t>
      </w:r>
      <w:r>
        <w:rPr>
          <w:rFonts w:ascii="宋体" w:hAnsi="宋体" w:eastAsia="宋体" w:hint="eastAsia"/>
        </w:rPr>
        <w:t>，二氧化碳培养箱避光孵育</w:t>
      </w:r>
      <w:r>
        <w:t>1</w:t>
      </w:r>
      <w:r>
        <w:rPr>
          <w:rFonts w:ascii="宋体" w:hAnsi="宋体" w:eastAsia="宋体" w:hint="eastAsia"/>
        </w:rPr>
        <w:t>～</w:t>
      </w:r>
      <w:r>
        <w:t>4</w:t>
      </w:r>
      <w:r>
        <w:rPr>
          <w:rFonts w:ascii="宋体" w:hAnsi="宋体" w:eastAsia="宋体" w:hint="eastAsia"/>
        </w:rPr>
        <w:t>小时。</w:t>
      </w:r>
    </w:p>
    <w:p w:rsidR="0018722C">
      <w:pPr>
        <w:pStyle w:val="cw23"/>
        <w:topLinePunct/>
      </w:pPr>
      <w:r>
        <w:rPr>
          <w:rFonts w:ascii="宋体" w:eastAsia="宋体" w:hint="eastAsia"/>
        </w:rPr>
        <w:t>3. </w:t>
      </w:r>
      <w:r>
        <w:rPr>
          <w:rFonts w:ascii="宋体" w:eastAsia="宋体" w:hint="eastAsia"/>
        </w:rPr>
        <w:t>设定全自动酶标仪检测波长为</w:t>
      </w:r>
      <w:r>
        <w:t>450</w:t>
      </w:r>
      <w:r>
        <w:t> </w:t>
      </w:r>
      <w:r>
        <w:t>nm</w:t>
      </w:r>
      <w:r>
        <w:rPr>
          <w:rFonts w:ascii="宋体" w:eastAsia="宋体" w:hint="eastAsia"/>
        </w:rPr>
        <w:t>，参比波长为</w:t>
      </w:r>
      <w:r>
        <w:t>600</w:t>
      </w:r>
      <w:r>
        <w:t> </w:t>
      </w:r>
      <w:r>
        <w:t>nm</w:t>
      </w:r>
      <w:r>
        <w:rPr>
          <w:rFonts w:ascii="宋体" w:eastAsia="宋体" w:hint="eastAsia"/>
        </w:rPr>
        <w:t>，测定各孔的吸</w:t>
      </w:r>
    </w:p>
    <w:p w:rsidR="0018722C">
      <w:pPr>
        <w:topLinePunct/>
      </w:pPr>
      <w:r>
        <w:rPr>
          <w:rFonts w:cstheme="minorBidi" w:hAnsiTheme="minorHAnsi" w:eastAsiaTheme="minorHAnsi" w:asciiTheme="minorHAnsi"/>
        </w:rPr>
        <w:t>35</w:t>
      </w:r>
    </w:p>
    <w:p w:rsidR="0018722C">
      <w:pPr>
        <w:topLinePunct/>
      </w:pPr>
      <w:r>
        <w:t>光值。</w:t>
      </w:r>
    </w:p>
    <w:p w:rsidR="0018722C">
      <w:pPr>
        <w:pStyle w:val="cw23"/>
        <w:topLinePunct/>
      </w:pPr>
      <w:r>
        <w:rPr>
          <w:rFonts w:ascii="宋体" w:hAnsi="宋体" w:eastAsia="宋体" w:hint="eastAsia"/>
        </w:rPr>
        <w:t>4. </w:t>
      </w:r>
      <w:r>
        <w:rPr>
          <w:rFonts w:ascii="宋体" w:hAnsi="宋体" w:eastAsia="宋体" w:hint="eastAsia"/>
        </w:rPr>
        <w:t>计算细胞活力：细胞活力</w:t>
      </w:r>
      <w:r>
        <w:rPr>
          <w:rFonts w:ascii="宋体" w:hAnsi="宋体" w:eastAsia="宋体" w:hint="eastAsia"/>
        </w:rPr>
        <w:t>（</w:t>
      </w:r>
      <w:r>
        <w:rPr>
          <w:sz w:val="24"/>
        </w:rPr>
        <w:t>%</w:t>
      </w:r>
      <w:r>
        <w:rPr>
          <w:rFonts w:ascii="宋体" w:hAnsi="宋体" w:eastAsia="宋体" w:hint="eastAsia"/>
        </w:rPr>
        <w:t>）</w:t>
      </w:r>
      <w:r>
        <w:t>=</w:t>
      </w:r>
      <w:r>
        <w:rPr>
          <w:rFonts w:ascii="宋体" w:hAnsi="宋体" w:eastAsia="宋体" w:hint="eastAsia"/>
          <w:rFonts w:ascii="宋体" w:hAnsi="宋体" w:eastAsia="宋体" w:hint="eastAsia"/>
          <w:sz w:val="24"/>
        </w:rPr>
        <w:t>(</w:t>
      </w:r>
      <w:r>
        <w:rPr>
          <w:sz w:val="24"/>
        </w:rPr>
        <w:t>OD</w:t>
      </w:r>
      <w:r>
        <w:rPr>
          <w:position w:val="-2"/>
          <w:sz w:val="16"/>
        </w:rPr>
        <w:t>treat</w:t>
      </w:r>
      <w:r>
        <w:rPr>
          <w:spacing w:val="-3"/>
          <w:position w:val="-2"/>
          <w:sz w:val="16"/>
        </w:rPr>
        <w:t> </w:t>
      </w:r>
      <w:r>
        <w:rPr>
          <w:spacing w:val="-4"/>
          <w:sz w:val="24"/>
        </w:rPr>
        <w:t>- </w:t>
      </w:r>
      <w:r>
        <w:rPr>
          <w:sz w:val="24"/>
        </w:rPr>
        <w:t>OD</w:t>
      </w:r>
      <w:r>
        <w:rPr>
          <w:position w:val="-2"/>
          <w:sz w:val="16"/>
        </w:rPr>
        <w:t>blank</w:t>
      </w:r>
      <w:r>
        <w:rPr>
          <w:rFonts w:ascii="宋体" w:hAnsi="宋体" w:eastAsia="宋体" w:hint="eastAsia"/>
          <w:rFonts w:ascii="宋体" w:hAnsi="宋体" w:eastAsia="宋体" w:hint="eastAsia"/>
          <w:sz w:val="24"/>
        </w:rPr>
        <w:t>)</w:t>
      </w:r>
      <w:r w:rsidR="004B696B">
        <w:rPr>
          <w:rFonts w:ascii="宋体" w:hAnsi="宋体" w:eastAsia="宋体" w:hint="eastAsia"/>
          <w:rFonts w:ascii="宋体" w:hAnsi="宋体" w:eastAsia="宋体" w:hint="eastAsia"/>
          <w:sz w:val="24"/>
        </w:rPr>
        <w:t xml:space="preserve"> </w:t>
      </w:r>
      <w:r>
        <w:t>/</w:t>
      </w:r>
      <w:r>
        <w:rPr>
          <w:rFonts w:ascii="宋体" w:hAnsi="宋体" w:eastAsia="宋体" w:hint="eastAsia"/>
        </w:rPr>
        <w:t>（</w:t>
      </w:r>
      <w:r>
        <w:rPr>
          <w:sz w:val="24"/>
        </w:rPr>
        <w:t>OD</w:t>
      </w:r>
      <w:r>
        <w:rPr>
          <w:position w:val="-2"/>
          <w:sz w:val="16"/>
        </w:rPr>
        <w:t>control</w:t>
      </w:r>
      <w:r>
        <w:rPr>
          <w:spacing w:val="-4"/>
          <w:position w:val="-2"/>
          <w:sz w:val="16"/>
        </w:rPr>
        <w:t> </w:t>
      </w:r>
      <w:r>
        <w:rPr>
          <w:spacing w:val="-4"/>
          <w:sz w:val="24"/>
        </w:rPr>
        <w:t>- </w:t>
      </w:r>
      <w:r>
        <w:rPr>
          <w:sz w:val="24"/>
        </w:rPr>
        <w:t>OD</w:t>
      </w:r>
      <w:r>
        <w:rPr>
          <w:position w:val="-2"/>
          <w:sz w:val="16"/>
        </w:rPr>
        <w:t>blank</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100%</w:t>
      </w:r>
      <w:r>
        <w:rPr>
          <w:rFonts w:ascii="宋体" w:eastAsia="宋体" w:hint="eastAsia" w:cstheme="minorBidi" w:hAnsiTheme="minorHAnsi"/>
        </w:rPr>
        <w:t>。其中，</w:t>
      </w:r>
      <w:r>
        <w:rPr>
          <w:rFonts w:cstheme="minorBidi" w:hAnsiTheme="minorHAnsi" w:eastAsiaTheme="minorHAnsi" w:asciiTheme="minorHAnsi"/>
        </w:rPr>
        <w:t>OD</w:t>
      </w:r>
      <w:r>
        <w:rPr>
          <w:rFonts w:cstheme="minorBidi" w:hAnsiTheme="minorHAnsi" w:eastAsiaTheme="minorHAnsi" w:asciiTheme="minorHAnsi"/>
        </w:rPr>
        <w:t>treat</w:t>
      </w:r>
      <w:r>
        <w:rPr>
          <w:rFonts w:ascii="宋体" w:eastAsia="宋体" w:hint="eastAsia" w:cstheme="minorBidi" w:hAnsiTheme="minorHAnsi"/>
        </w:rPr>
        <w:t>代表各个处理组的吸光度值，</w:t>
      </w:r>
      <w:r>
        <w:rPr>
          <w:rFonts w:cstheme="minorBidi" w:hAnsiTheme="minorHAnsi" w:eastAsiaTheme="minorHAnsi" w:asciiTheme="minorHAnsi"/>
        </w:rPr>
        <w:t>OD</w:t>
      </w:r>
      <w:r>
        <w:rPr>
          <w:rFonts w:cstheme="minorBidi" w:hAnsiTheme="minorHAnsi" w:eastAsiaTheme="minorHAnsi" w:asciiTheme="minorHAnsi"/>
        </w:rPr>
        <w:t>control</w:t>
      </w:r>
      <w:r>
        <w:rPr>
          <w:rFonts w:ascii="宋体" w:eastAsia="宋体" w:hint="eastAsia" w:cstheme="minorBidi" w:hAnsiTheme="minorHAnsi"/>
        </w:rPr>
        <w:t>为对照组的吸光度值，</w:t>
      </w:r>
      <w:r>
        <w:rPr>
          <w:rFonts w:cstheme="minorBidi" w:hAnsiTheme="minorHAnsi" w:eastAsiaTheme="minorHAnsi" w:asciiTheme="minorHAnsi"/>
        </w:rPr>
        <w:t>OD</w:t>
      </w:r>
      <w:r>
        <w:rPr>
          <w:rFonts w:cstheme="minorBidi" w:hAnsiTheme="minorHAnsi" w:eastAsiaTheme="minorHAnsi" w:asciiTheme="minorHAnsi"/>
        </w:rPr>
        <w:t>blank</w:t>
      </w:r>
      <w:r>
        <w:rPr>
          <w:rFonts w:ascii="宋体" w:eastAsia="宋体" w:hint="eastAsia" w:cstheme="minorBidi" w:hAnsiTheme="minorHAnsi"/>
        </w:rPr>
        <w:t>为无细胞，仅含转染试剂孔的吸光度值。</w:t>
      </w:r>
    </w:p>
    <w:p w:rsidR="0018722C">
      <w:pPr>
        <w:pStyle w:val="Heading2"/>
        <w:topLinePunct/>
        <w:ind w:left="171" w:hangingChars="171" w:hanging="171"/>
      </w:pPr>
      <w:r>
        <w:t>（</w:t>
      </w:r>
      <w:r>
        <w:t xml:space="preserve">六</w:t>
      </w:r>
      <w:r>
        <w:t>）</w:t>
      </w:r>
      <w:r>
        <w:t xml:space="preserve"> </w:t>
      </w:r>
      <w:r>
        <w:t>平板克隆形成实验</w:t>
      </w:r>
    </w:p>
    <w:p w:rsidR="0018722C">
      <w:pPr>
        <w:pStyle w:val="cw23"/>
        <w:topLinePunct/>
      </w:pPr>
      <w:r>
        <w:rPr>
          <w:rFonts w:ascii="宋体" w:eastAsia="宋体" w:hint="eastAsia"/>
        </w:rPr>
        <w:t>1. </w:t>
      </w:r>
      <w:r>
        <w:t>AGS</w:t>
      </w:r>
      <w:r/>
      <w:r>
        <w:rPr>
          <w:rFonts w:ascii="宋体" w:eastAsia="宋体" w:hint="eastAsia"/>
        </w:rPr>
        <w:t>细胞接种于六孔板，按照步骤</w:t>
      </w:r>
      <w:r>
        <w:rPr>
          <w:rFonts w:ascii="宋体" w:eastAsia="宋体" w:hint="eastAsia"/>
        </w:rPr>
        <w:t>（</w:t>
      </w:r>
      <w:r>
        <w:rPr>
          <w:rFonts w:ascii="宋体" w:eastAsia="宋体" w:hint="eastAsia"/>
        </w:rPr>
        <w:t>四</w:t>
      </w:r>
      <w:r>
        <w:rPr>
          <w:rFonts w:ascii="宋体" w:eastAsia="宋体" w:hint="eastAsia"/>
        </w:rPr>
        <w:t>）</w:t>
      </w:r>
      <w:r>
        <w:rPr>
          <w:rFonts w:ascii="宋体" w:eastAsia="宋体" w:hint="eastAsia"/>
        </w:rPr>
        <w:t>进行转染。</w:t>
      </w:r>
    </w:p>
    <w:p w:rsidR="0018722C">
      <w:pPr>
        <w:pStyle w:val="cw23"/>
        <w:topLinePunct/>
      </w:pPr>
      <w:r>
        <w:rPr>
          <w:rFonts w:ascii="宋体" w:eastAsia="宋体" w:hint="eastAsia"/>
        </w:rPr>
        <w:t>2. </w:t>
      </w:r>
      <w:r>
        <w:rPr>
          <w:rFonts w:ascii="宋体" w:eastAsia="宋体" w:hint="eastAsia"/>
        </w:rPr>
        <w:t>胰酶消化处于对数生长期的细胞，</w:t>
      </w:r>
      <w:r>
        <w:t>PBS</w:t>
      </w:r>
      <w:r/>
      <w:r>
        <w:rPr>
          <w:rFonts w:ascii="宋体" w:eastAsia="宋体" w:hint="eastAsia"/>
        </w:rPr>
        <w:t>重悬制成单细胞悬液。</w:t>
      </w:r>
    </w:p>
    <w:p w:rsidR="0018722C">
      <w:pPr>
        <w:pStyle w:val="cw23"/>
        <w:topLinePunct/>
      </w:pPr>
      <w:r>
        <w:rPr>
          <w:rFonts w:ascii="宋体" w:eastAsia="宋体" w:hint="eastAsia"/>
        </w:rPr>
        <w:t>3. </w:t>
      </w:r>
      <w:r>
        <w:rPr>
          <w:rFonts w:ascii="宋体" w:eastAsia="宋体" w:hint="eastAsia"/>
        </w:rPr>
        <w:t>于</w:t>
      </w:r>
      <w:r>
        <w:t>6</w:t>
      </w:r>
      <w:r>
        <w:t> </w:t>
      </w:r>
      <w:r>
        <w:t>cm</w:t>
      </w:r>
      <w:r/>
      <w:r>
        <w:rPr>
          <w:rFonts w:ascii="宋体" w:eastAsia="宋体" w:hint="eastAsia"/>
        </w:rPr>
        <w:t>培养皿中接种</w:t>
      </w:r>
      <w:r>
        <w:t>1000</w:t>
      </w:r>
      <w:r/>
      <w:r>
        <w:rPr>
          <w:rFonts w:ascii="宋体" w:eastAsia="宋体" w:hint="eastAsia"/>
        </w:rPr>
        <w:t>个</w:t>
      </w:r>
      <w:r>
        <w:t>AGS</w:t>
      </w:r>
      <w:r/>
      <w:r>
        <w:rPr>
          <w:rFonts w:ascii="宋体" w:eastAsia="宋体" w:hint="eastAsia"/>
        </w:rPr>
        <w:t>细胞，待</w:t>
      </w:r>
      <w:r>
        <w:t>10</w:t>
      </w:r>
      <w:r/>
      <w:r>
        <w:rPr>
          <w:rFonts w:ascii="宋体" w:eastAsia="宋体" w:hint="eastAsia"/>
        </w:rPr>
        <w:t>天后出现肉眼可见克隆时终止实验。</w:t>
      </w:r>
    </w:p>
    <w:p w:rsidR="0018722C">
      <w:pPr>
        <w:pStyle w:val="cw23"/>
        <w:topLinePunct/>
      </w:pPr>
      <w:r>
        <w:rPr>
          <w:rFonts w:ascii="宋体" w:hAnsi="宋体" w:eastAsia="宋体" w:hint="eastAsia"/>
        </w:rPr>
        <w:t>4. </w:t>
      </w:r>
      <w:r>
        <w:rPr>
          <w:rFonts w:ascii="宋体" w:hAnsi="宋体" w:eastAsia="宋体" w:hint="eastAsia"/>
        </w:rPr>
        <w:t>用</w:t>
      </w:r>
      <w:r>
        <w:t>0.1%</w:t>
      </w:r>
      <w:r>
        <w:rPr>
          <w:rFonts w:ascii="宋体" w:hAnsi="宋体" w:eastAsia="宋体" w:hint="eastAsia"/>
        </w:rPr>
        <w:t>结晶紫染色后计数，计算大于</w:t>
      </w:r>
      <w:r>
        <w:t>50</w:t>
      </w:r>
      <w:r/>
      <w:r>
        <w:rPr>
          <w:rFonts w:ascii="宋体" w:hAnsi="宋体" w:eastAsia="宋体" w:hint="eastAsia"/>
        </w:rPr>
        <w:t>个细胞的克隆个数并计算克隆形成率。克隆形成率</w:t>
      </w:r>
      <w:r>
        <w:t>=</w:t>
      </w:r>
      <w:r>
        <w:rPr>
          <w:rFonts w:ascii="宋体" w:hAnsi="宋体" w:eastAsia="宋体" w:hint="eastAsia"/>
        </w:rPr>
        <w:t>（</w:t>
      </w:r>
      <w:r>
        <w:rPr>
          <w:rFonts w:ascii="宋体" w:hAnsi="宋体" w:eastAsia="宋体" w:hint="eastAsia"/>
        </w:rPr>
        <w:t>克隆数</w:t>
      </w:r>
      <w:r>
        <w:t>/</w:t>
      </w:r>
      <w:r/>
      <w:r>
        <w:rPr>
          <w:rFonts w:ascii="宋体" w:hAnsi="宋体" w:eastAsia="宋体" w:hint="eastAsia"/>
        </w:rPr>
        <w:t>接种细胞数</w:t>
      </w:r>
      <w:r>
        <w:rPr>
          <w:rFonts w:ascii="宋体" w:hAnsi="宋体" w:eastAsia="宋体" w:hint="eastAsia"/>
        </w:rPr>
        <w:t>）</w:t>
      </w:r>
      <w:r>
        <w:rPr>
          <w:rFonts w:ascii="宋体" w:hAnsi="宋体" w:eastAsia="宋体" w:hint="eastAsia"/>
        </w:rPr>
        <w:t>×</w:t>
      </w:r>
      <w:r>
        <w:t>100%</w:t>
      </w:r>
      <w:r>
        <w:rPr>
          <w:rFonts w:ascii="宋体" w:hAnsi="宋体" w:eastAsia="宋体" w:hint="eastAsia"/>
        </w:rPr>
        <w:t>。</w:t>
      </w:r>
    </w:p>
    <w:p w:rsidR="0018722C">
      <w:pPr>
        <w:pStyle w:val="Heading2"/>
        <w:topLinePunct/>
        <w:ind w:left="171" w:hangingChars="171" w:hanging="171"/>
      </w:pPr>
      <w:r>
        <w:t>（</w:t>
      </w:r>
      <w:r>
        <w:t xml:space="preserve">七</w:t>
      </w:r>
      <w:r>
        <w:t>）</w:t>
      </w:r>
      <w:r>
        <w:t xml:space="preserve"> </w:t>
      </w:r>
      <w:r>
        <w:t>细胞周期检测</w:t>
      </w:r>
    </w:p>
    <w:p w:rsidR="0018722C">
      <w:pPr>
        <w:pStyle w:val="cw23"/>
        <w:topLinePunct/>
      </w:pPr>
      <w:r>
        <w:rPr>
          <w:rFonts w:ascii="宋体" w:eastAsia="宋体" w:hint="eastAsia"/>
        </w:rPr>
        <w:t>1. </w:t>
      </w:r>
      <w:r>
        <w:rPr>
          <w:rFonts w:ascii="宋体" w:eastAsia="宋体" w:hint="eastAsia"/>
        </w:rPr>
        <w:t>细胞处理：将</w:t>
      </w:r>
      <w:r>
        <w:t>AGS</w:t>
      </w:r>
      <w:r/>
      <w:r>
        <w:rPr>
          <w:rFonts w:ascii="宋体" w:eastAsia="宋体" w:hint="eastAsia"/>
        </w:rPr>
        <w:t>细胞种于六孔板后，用无血清培养基培养</w:t>
      </w:r>
      <w:r>
        <w:t>24</w:t>
      </w:r>
      <w:r/>
      <w:r>
        <w:rPr>
          <w:rFonts w:ascii="宋体" w:eastAsia="宋体" w:hint="eastAsia"/>
        </w:rPr>
        <w:t>小时后，按照步骤</w:t>
      </w:r>
      <w:r>
        <w:rPr>
          <w:rFonts w:ascii="宋体" w:eastAsia="宋体" w:hint="eastAsia"/>
        </w:rPr>
        <w:t>（</w:t>
      </w:r>
      <w:r>
        <w:rPr>
          <w:rFonts w:ascii="宋体" w:eastAsia="宋体" w:hint="eastAsia"/>
        </w:rPr>
        <w:t>四</w:t>
      </w:r>
      <w:r>
        <w:rPr>
          <w:rFonts w:ascii="宋体" w:eastAsia="宋体" w:hint="eastAsia"/>
        </w:rPr>
        <w:t>）</w:t>
      </w:r>
      <w:r>
        <w:rPr>
          <w:rFonts w:ascii="宋体" w:eastAsia="宋体" w:hint="eastAsia"/>
        </w:rPr>
        <w:t>进行转染。</w:t>
      </w:r>
    </w:p>
    <w:p w:rsidR="0018722C">
      <w:pPr>
        <w:pStyle w:val="cw23"/>
        <w:topLinePunct/>
      </w:pPr>
      <w:r>
        <w:rPr>
          <w:rFonts w:ascii="宋体" w:eastAsia="宋体" w:hint="eastAsia"/>
        </w:rPr>
        <w:t>2. </w:t>
      </w:r>
      <w:r>
        <w:rPr>
          <w:rFonts w:ascii="宋体" w:eastAsia="宋体" w:hint="eastAsia"/>
        </w:rPr>
        <w:t>细胞收集：转染</w:t>
      </w:r>
      <w:r>
        <w:t>24</w:t>
      </w:r>
      <w:r/>
      <w:r>
        <w:rPr>
          <w:rFonts w:ascii="宋体" w:eastAsia="宋体" w:hint="eastAsia"/>
        </w:rPr>
        <w:t>小时后，倒除旧培养基，加入适量胰蛋白酶消化细胞。</w:t>
      </w:r>
      <w:r>
        <w:rPr>
          <w:rFonts w:ascii="宋体" w:eastAsia="宋体" w:hint="eastAsia"/>
        </w:rPr>
        <w:t>待大部分细胞变园后加入含血清的培养基终止消化，分别收集细胞到相应离心管中，</w:t>
      </w:r>
      <w:r>
        <w:t>1000</w:t>
      </w:r>
      <w:r>
        <w:t> </w:t>
      </w:r>
      <w:r>
        <w:t>rpm</w:t>
      </w:r>
      <w:r>
        <w:rPr>
          <w:rFonts w:ascii="宋体" w:eastAsia="宋体" w:hint="eastAsia"/>
        </w:rPr>
        <w:t>，离心</w:t>
      </w:r>
      <w:r>
        <w:t>5</w:t>
      </w:r>
      <w:r/>
      <w:r>
        <w:rPr>
          <w:rFonts w:ascii="宋体" w:eastAsia="宋体" w:hint="eastAsia"/>
        </w:rPr>
        <w:t>分钟。</w:t>
      </w:r>
    </w:p>
    <w:p w:rsidR="0018722C">
      <w:pPr>
        <w:pStyle w:val="cw23"/>
        <w:topLinePunct/>
      </w:pPr>
      <w:r>
        <w:rPr>
          <w:rFonts w:ascii="宋体" w:eastAsia="宋体" w:hint="eastAsia"/>
        </w:rPr>
        <w:t>3. </w:t>
      </w:r>
      <w:r>
        <w:rPr>
          <w:rFonts w:ascii="宋体" w:eastAsia="宋体" w:hint="eastAsia"/>
        </w:rPr>
        <w:t>洗涤：弃去上清，用预冷的</w:t>
      </w:r>
      <w:r>
        <w:t>PBS</w:t>
      </w:r>
      <w:r/>
      <w:r>
        <w:rPr>
          <w:rFonts w:ascii="宋体" w:eastAsia="宋体" w:hint="eastAsia"/>
        </w:rPr>
        <w:t>重悬细胞，</w:t>
      </w:r>
      <w:r>
        <w:t>1000</w:t>
      </w:r>
      <w:r>
        <w:t> </w:t>
      </w:r>
      <w:r>
        <w:t>rpm</w:t>
      </w:r>
      <w:r>
        <w:rPr>
          <w:rFonts w:ascii="宋体" w:eastAsia="宋体" w:hint="eastAsia"/>
        </w:rPr>
        <w:t>，离心</w:t>
      </w:r>
      <w:r>
        <w:t>5</w:t>
      </w:r>
      <w:r>
        <w:rPr>
          <w:rFonts w:ascii="宋体" w:eastAsia="宋体" w:hint="eastAsia"/>
        </w:rPr>
        <w:t>分钟，吸去上清。</w:t>
      </w:r>
    </w:p>
    <w:p w:rsidR="0018722C">
      <w:pPr>
        <w:pStyle w:val="cw23"/>
        <w:topLinePunct/>
      </w:pPr>
      <w:r>
        <w:rPr>
          <w:rFonts w:ascii="宋体" w:eastAsia="宋体" w:hint="eastAsia"/>
        </w:rPr>
        <w:t>4. </w:t>
      </w:r>
      <w:r>
        <w:rPr>
          <w:rFonts w:ascii="宋体" w:eastAsia="宋体" w:hint="eastAsia"/>
        </w:rPr>
        <w:t>固定：再加入</w:t>
      </w:r>
      <w:r>
        <w:t>0</w:t>
      </w:r>
      <w:r>
        <w:t>.</w:t>
      </w:r>
      <w:r>
        <w:t>5</w:t>
      </w:r>
      <w:r>
        <w:t> </w:t>
      </w:r>
      <w:r>
        <w:t>ml</w:t>
      </w:r>
      <w:r>
        <w:t> </w:t>
      </w:r>
      <w:r>
        <w:t>PBS</w:t>
      </w:r>
      <w:r/>
      <w:r>
        <w:rPr>
          <w:rFonts w:ascii="宋体" w:eastAsia="宋体" w:hint="eastAsia"/>
        </w:rPr>
        <w:t>重悬细胞，吹打混匀后，加</w:t>
      </w:r>
      <w:r>
        <w:t>70%</w:t>
      </w:r>
      <w:r>
        <w:rPr>
          <w:rFonts w:ascii="宋体" w:eastAsia="宋体" w:hint="eastAsia"/>
        </w:rPr>
        <w:t>预冷乙醇过夜。</w:t>
      </w:r>
    </w:p>
    <w:p w:rsidR="0018722C">
      <w:pPr>
        <w:pStyle w:val="cw23"/>
        <w:topLinePunct/>
      </w:pPr>
      <w:r>
        <w:rPr>
          <w:rFonts w:ascii="宋体" w:eastAsia="宋体" w:hint="eastAsia"/>
        </w:rPr>
        <w:t>5. </w:t>
      </w:r>
      <w:r>
        <w:rPr>
          <w:rFonts w:ascii="宋体" w:eastAsia="宋体" w:hint="eastAsia"/>
        </w:rPr>
        <w:t>透化：加</w:t>
      </w:r>
      <w:r>
        <w:t>2</w:t>
      </w:r>
      <w:r>
        <w:t> </w:t>
      </w:r>
      <w:r>
        <w:t>ml</w:t>
      </w:r>
      <w:r/>
      <w:r>
        <w:rPr>
          <w:rFonts w:ascii="宋体" w:eastAsia="宋体" w:hint="eastAsia"/>
        </w:rPr>
        <w:t>预冷的</w:t>
      </w:r>
      <w:r>
        <w:t>0.1%</w:t>
      </w:r>
      <w:r>
        <w:t> </w:t>
      </w:r>
      <w:r>
        <w:t>Triton-X-100</w:t>
      </w:r>
      <w:r>
        <w:rPr>
          <w:rFonts w:ascii="宋体" w:eastAsia="宋体" w:hint="eastAsia"/>
        </w:rPr>
        <w:t>，将细胞洗涤</w:t>
      </w:r>
      <w:r>
        <w:t>2</w:t>
      </w:r>
      <w:r/>
      <w:r>
        <w:rPr>
          <w:rFonts w:ascii="宋体" w:eastAsia="宋体" w:hint="eastAsia"/>
        </w:rPr>
        <w:t>次。</w:t>
      </w:r>
    </w:p>
    <w:p w:rsidR="0018722C">
      <w:pPr>
        <w:pStyle w:val="cw23"/>
        <w:topLinePunct/>
      </w:pPr>
      <w:r>
        <w:rPr>
          <w:rFonts w:ascii="宋体" w:hAnsi="宋体" w:eastAsia="宋体" w:hint="eastAsia"/>
        </w:rPr>
        <w:t>6. </w:t>
      </w:r>
      <w:r>
        <w:rPr>
          <w:rFonts w:ascii="宋体" w:hAnsi="宋体" w:eastAsia="宋体" w:hint="eastAsia"/>
        </w:rPr>
        <w:t>染色：加入终浓度为</w:t>
      </w:r>
      <w:r>
        <w:t>200</w:t>
      </w:r>
      <w:r/>
      <w:r>
        <w:t>μg</w:t>
      </w:r>
      <w:r>
        <w:t>/</w:t>
      </w:r>
      <w:r>
        <w:t> </w:t>
      </w:r>
      <w:r>
        <w:t>ml</w:t>
      </w:r>
      <w:r/>
      <w:r>
        <w:rPr>
          <w:rFonts w:ascii="宋体" w:hAnsi="宋体" w:eastAsia="宋体" w:hint="eastAsia"/>
        </w:rPr>
        <w:t>的</w:t>
      </w:r>
      <w:r>
        <w:t>Rnase</w:t>
      </w:r>
      <w:r>
        <w:t> </w:t>
      </w:r>
      <w:r>
        <w:t>A</w:t>
      </w:r>
      <w:r>
        <w:rPr>
          <w:rFonts w:ascii="宋体" w:hAnsi="宋体" w:eastAsia="宋体" w:hint="eastAsia"/>
        </w:rPr>
        <w:t>，</w:t>
      </w:r>
      <w:r>
        <w:t>37</w:t>
      </w:r>
      <w:r>
        <w:rPr>
          <w:rFonts w:ascii="宋体" w:hAnsi="宋体" w:eastAsia="宋体" w:hint="eastAsia"/>
        </w:rPr>
        <w:t>℃孵育</w:t>
      </w:r>
      <w:r>
        <w:t>30</w:t>
      </w:r>
      <w:r/>
      <w:r>
        <w:rPr>
          <w:rFonts w:ascii="宋体" w:hAnsi="宋体" w:eastAsia="宋体" w:hint="eastAsia"/>
        </w:rPr>
        <w:t>分钟。冰育终止反</w:t>
      </w:r>
      <w:r>
        <w:rPr>
          <w:rFonts w:ascii="宋体" w:hAnsi="宋体" w:eastAsia="宋体" w:hint="eastAsia"/>
        </w:rPr>
        <w:t>应，再加入终浓度为</w:t>
      </w:r>
      <w:r>
        <w:t>20</w:t>
      </w:r>
      <w:r/>
      <w:r>
        <w:t>μg</w:t>
      </w:r>
      <w:r>
        <w:t>/</w:t>
      </w:r>
      <w:r>
        <w:t> </w:t>
      </w:r>
      <w:r>
        <w:t>ml</w:t>
      </w:r>
      <w:r/>
      <w:r>
        <w:rPr>
          <w:rFonts w:ascii="宋体" w:hAnsi="宋体" w:eastAsia="宋体" w:hint="eastAsia"/>
        </w:rPr>
        <w:t>的</w:t>
      </w:r>
      <w:r>
        <w:t>PI</w:t>
      </w:r>
      <w:r>
        <w:rPr>
          <w:rFonts w:ascii="宋体" w:hAnsi="宋体" w:eastAsia="宋体" w:hint="eastAsia"/>
        </w:rPr>
        <w:t>，避光，</w:t>
      </w:r>
      <w:r>
        <w:t>37</w:t>
      </w:r>
      <w:r>
        <w:rPr>
          <w:rFonts w:ascii="宋体" w:hAnsi="宋体" w:eastAsia="宋体" w:hint="eastAsia"/>
        </w:rPr>
        <w:t>℃孵育</w:t>
      </w:r>
      <w:r>
        <w:t>30</w:t>
      </w:r>
      <w:r/>
      <w:r>
        <w:rPr>
          <w:rFonts w:ascii="宋体" w:hAnsi="宋体" w:eastAsia="宋体" w:hint="eastAsia"/>
        </w:rPr>
        <w:t>分钟。</w:t>
      </w:r>
    </w:p>
    <w:p w:rsidR="0018722C">
      <w:pPr>
        <w:pStyle w:val="cw23"/>
        <w:topLinePunct/>
      </w:pPr>
      <w:r>
        <w:rPr>
          <w:rFonts w:ascii="宋体" w:eastAsia="宋体" w:hint="eastAsia"/>
        </w:rPr>
        <w:t>7. </w:t>
      </w:r>
      <w:r>
        <w:rPr>
          <w:rFonts w:ascii="宋体" w:eastAsia="宋体" w:hint="eastAsia"/>
        </w:rPr>
        <w:t>上机：激发光波长采用</w:t>
      </w:r>
      <w:r>
        <w:t>488</w:t>
      </w:r>
      <w:r>
        <w:t> </w:t>
      </w:r>
      <w:r>
        <w:t>nm</w:t>
      </w:r>
      <w:r>
        <w:rPr>
          <w:rFonts w:ascii="宋体" w:eastAsia="宋体" w:hint="eastAsia"/>
        </w:rPr>
        <w:t>，发射光波长为</w:t>
      </w:r>
      <w:r>
        <w:t>530</w:t>
      </w:r>
      <w:r>
        <w:t> </w:t>
      </w:r>
      <w:r>
        <w:t>nm</w:t>
      </w:r>
      <w:r>
        <w:rPr>
          <w:rFonts w:ascii="宋体" w:eastAsia="宋体" w:hint="eastAsia"/>
        </w:rPr>
        <w:t>，收集红色荧光，分</w:t>
      </w:r>
      <w:r>
        <w:rPr>
          <w:rFonts w:ascii="宋体" w:eastAsia="宋体" w:hint="eastAsia"/>
        </w:rPr>
        <w:t>析</w:t>
      </w:r>
      <w:r>
        <w:t>PI</w:t>
      </w:r>
      <w:r/>
      <w:r>
        <w:rPr>
          <w:rFonts w:ascii="宋体" w:eastAsia="宋体" w:hint="eastAsia"/>
        </w:rPr>
        <w:t>荧光的直方图。</w:t>
      </w:r>
    </w:p>
    <w:p w:rsidR="0018722C">
      <w:pPr>
        <w:pStyle w:val="Heading2"/>
        <w:topLinePunct/>
        <w:ind w:left="171" w:hangingChars="171" w:hanging="171"/>
      </w:pPr>
      <w:r>
        <w:t>（</w:t>
      </w:r>
      <w:r>
        <w:t xml:space="preserve">八</w:t>
      </w:r>
      <w:r>
        <w:t>）</w:t>
      </w:r>
      <w:r>
        <w:t xml:space="preserve"> </w:t>
      </w:r>
      <w:r>
        <w:t>统计学分析</w:t>
      </w:r>
    </w:p>
    <w:p w:rsidR="0018722C">
      <w:pPr>
        <w:topLinePunct/>
      </w:pPr>
      <w:r>
        <w:t>各实验组数据均以均数</w:t>
      </w:r>
      <w:r>
        <w:rPr>
          <w:rFonts w:ascii="Times New Roman" w:hAnsi="Times New Roman" w:eastAsia="宋体"/>
        </w:rPr>
        <w:t>±</w:t>
      </w:r>
      <w:r>
        <w:t>标准差</w:t>
      </w:r>
      <w:r>
        <w:t>（</w:t>
      </w:r>
      <w:r>
        <w:rPr>
          <w:rFonts w:ascii="Times New Roman" w:hAnsi="Times New Roman" w:eastAsia="宋体"/>
        </w:rPr>
        <w:t>MEAM</w:t>
      </w:r>
      <w:r w:rsidR="001852F3">
        <w:rPr>
          <w:rFonts w:ascii="Times New Roman" w:hAnsi="Times New Roman" w:eastAsia="宋体"/>
        </w:rPr>
        <w:t xml:space="preserve">±</w:t>
      </w:r>
      <w:r>
        <w:rPr>
          <w:rFonts w:ascii="Times New Roman" w:hAnsi="Times New Roman" w:eastAsia="宋体"/>
        </w:rPr>
        <w:t>SD</w:t>
      </w:r>
      <w:r>
        <w:t>）</w:t>
      </w:r>
      <w:r>
        <w:t>表示，采用</w:t>
      </w:r>
      <w:r>
        <w:rPr>
          <w:rFonts w:ascii="Times New Roman" w:hAnsi="Times New Roman" w:eastAsia="宋体"/>
        </w:rPr>
        <w:t>SPSS 16.0</w:t>
      </w:r>
      <w:r>
        <w:t>统计</w:t>
      </w:r>
      <w:r>
        <w:t>软件进行分析。满足正态分布且方差齐同的两组间的比较，采用独立样本的</w:t>
      </w:r>
      <w:r>
        <w:rPr>
          <w:rFonts w:ascii="Times New Roman" w:hAnsi="Times New Roman" w:eastAsia="宋体"/>
          <w:i/>
        </w:rPr>
        <w:t>t </w:t>
      </w:r>
      <w:r>
        <w:t>检</w:t>
      </w:r>
    </w:p>
    <w:p w:rsidR="0018722C">
      <w:pPr>
        <w:topLinePunct/>
      </w:pPr>
      <w:r>
        <w:rPr>
          <w:rFonts w:cstheme="minorBidi" w:hAnsiTheme="minorHAnsi" w:eastAsiaTheme="minorHAnsi" w:asciiTheme="minorHAnsi"/>
        </w:rPr>
        <w:t>36</w:t>
      </w:r>
    </w:p>
    <w:p w:rsidR="0018722C">
      <w:pPr>
        <w:topLinePunct/>
      </w:pPr>
      <w:r>
        <w:t>验；三组以上的比较采用方差分析，组间两两比较方差齐性同时采用单因素</w:t>
      </w:r>
    </w:p>
    <w:p w:rsidR="0018722C">
      <w:pPr>
        <w:topLinePunct/>
      </w:pPr>
      <w:r>
        <w:t>（</w:t>
      </w:r>
      <w:r>
        <w:rPr>
          <w:rFonts w:ascii="Times New Roman" w:eastAsia="Times New Roman"/>
          <w:i/>
        </w:rPr>
        <w:t>ANOVA</w:t>
      </w:r>
      <w:r>
        <w:t>）</w:t>
      </w:r>
      <w:r>
        <w:t>检验；不满足正态分布时采用非参数检验；差异显著性水平</w:t>
      </w:r>
      <w:r>
        <w:rPr>
          <w:rFonts w:ascii="Times New Roman" w:eastAsia="Times New Roman"/>
          <w:i/>
        </w:rPr>
        <w:t>P </w:t>
      </w:r>
      <w:r>
        <w:rPr>
          <w:rFonts w:ascii="Times New Roman" w:eastAsia="Times New Roman"/>
        </w:rPr>
        <w:t>&lt;</w:t>
      </w:r>
      <w:r w:rsidR="004B696B">
        <w:rPr>
          <w:rFonts w:ascii="Times New Roman" w:eastAsia="Times New Roman"/>
        </w:rPr>
        <w:t>0.05</w:t>
      </w:r>
      <w:r>
        <w:t>。</w:t>
      </w:r>
    </w:p>
    <w:p w:rsidR="0018722C">
      <w:pPr>
        <w:topLinePunct/>
      </w:pPr>
      <w:r>
        <w:rPr>
          <w:rFonts w:cstheme="minorBidi" w:hAnsiTheme="minorHAnsi" w:eastAsiaTheme="minorHAnsi" w:asciiTheme="minorHAnsi"/>
        </w:rPr>
        <w:t>37</w:t>
      </w:r>
    </w:p>
    <w:p w:rsidR="0018722C">
      <w:pPr>
        <w:outlineLvl w:val="9"/>
        <w:topLinePunct/>
      </w:pPr>
      <w:bookmarkStart w:name="结果 " w:id="32"/>
      <w:bookmarkEnd w:id="32"/>
      <w:bookmarkStart w:name="_bookmark11" w:id="33"/>
      <w:bookmarkEnd w:id="33"/>
      <w:r>
        <w:rPr>
          <w:kern w:val="2"/>
          <w:sz w:val="32"/>
          <w:szCs w:val="32"/>
          <w:rFonts w:cstheme="minorBidi" w:hAnsiTheme="minorHAnsi" w:eastAsiaTheme="minorHAnsi" w:asciiTheme="minorHAnsi" w:ascii="黑体" w:hAnsi="黑体" w:eastAsia="黑体" w:cs="黑体"/>
          <w:b/>
          <w:bCs/>
        </w:rPr>
        <w:t>结</w:t>
      </w:r>
      <w:r w:rsidR="001852F3">
        <w:rPr>
          <w:kern w:val="2"/>
          <w:sz w:val="32"/>
          <w:szCs w:val="32"/>
          <w:rFonts w:cstheme="minorBidi" w:hAnsiTheme="minorHAnsi" w:eastAsiaTheme="minorHAnsi" w:asciiTheme="minorHAnsi" w:ascii="黑体" w:hAnsi="黑体" w:eastAsia="黑体" w:cs="黑体"/>
          <w:b/>
          <w:bCs/>
        </w:rPr>
        <w:t>果</w:t>
      </w:r>
    </w:p>
    <w:p w:rsidR="0018722C">
      <w:pPr>
        <w:topLinePunct/>
      </w:pPr>
      <w:r>
        <w:t>我们从六种人胃癌细胞株中选择</w:t>
      </w:r>
      <w:r>
        <w:rPr>
          <w:rFonts w:ascii="Times New Roman" w:eastAsia="宋体"/>
        </w:rPr>
        <w:t>miR-146a</w:t>
      </w:r>
      <w:r>
        <w:t>表达水平最低的</w:t>
      </w:r>
      <w:r>
        <w:rPr>
          <w:rFonts w:ascii="Times New Roman" w:eastAsia="宋体"/>
        </w:rPr>
        <w:t>AGS</w:t>
      </w:r>
      <w:r>
        <w:t>细胞进行</w:t>
      </w:r>
      <w:r>
        <w:t>下一步的研究。本实验对转染了</w:t>
      </w:r>
      <w:r>
        <w:rPr>
          <w:rFonts w:ascii="Times New Roman" w:eastAsia="宋体"/>
        </w:rPr>
        <w:t>miR-146a</w:t>
      </w:r>
      <w:r>
        <w:t>模拟物</w:t>
      </w:r>
      <w:r>
        <w:t>（</w:t>
      </w:r>
      <w:r>
        <w:rPr>
          <w:rFonts w:ascii="Times New Roman" w:eastAsia="宋体"/>
          <w:spacing w:val="-2"/>
        </w:rPr>
        <w:t>mimic</w:t>
      </w:r>
      <w:r>
        <w:t>）</w:t>
      </w:r>
      <w:r>
        <w:t>的</w:t>
      </w:r>
      <w:r>
        <w:rPr>
          <w:rFonts w:ascii="Times New Roman" w:eastAsia="宋体"/>
        </w:rPr>
        <w:t>AGS</w:t>
      </w:r>
      <w:r>
        <w:t>细胞进行观</w:t>
      </w:r>
      <w:r>
        <w:t>察，发现与单纯转染阴性对照模拟物</w:t>
      </w:r>
      <w:r>
        <w:t>（</w:t>
      </w:r>
      <w:r>
        <w:rPr>
          <w:rFonts w:ascii="Times New Roman" w:eastAsia="宋体"/>
        </w:rPr>
        <w:t>NC</w:t>
      </w:r>
      <w:r>
        <w:t>组</w:t>
      </w:r>
      <w:r>
        <w:t>）</w:t>
      </w:r>
      <w:r>
        <w:t>或未转染</w:t>
      </w:r>
      <w:r>
        <w:t>（</w:t>
      </w:r>
      <w:r>
        <w:rPr>
          <w:rFonts w:ascii="Times New Roman" w:eastAsia="宋体"/>
        </w:rPr>
        <w:t>Mock</w:t>
      </w:r>
      <w:r>
        <w:t>组</w:t>
      </w:r>
      <w:r>
        <w:t>）</w:t>
      </w:r>
      <w:r>
        <w:t>的</w:t>
      </w:r>
      <w:r>
        <w:rPr>
          <w:rFonts w:ascii="Times New Roman" w:eastAsia="宋体"/>
        </w:rPr>
        <w:t>AGS</w:t>
      </w:r>
      <w:r>
        <w:t>细</w:t>
      </w:r>
      <w:r>
        <w:t>胞比较，</w:t>
      </w:r>
      <w:r>
        <w:rPr>
          <w:rFonts w:ascii="Times New Roman" w:eastAsia="宋体"/>
        </w:rPr>
        <w:t>mimic</w:t>
      </w:r>
      <w:r>
        <w:t>组</w:t>
      </w:r>
      <w:r>
        <w:rPr>
          <w:rFonts w:ascii="Times New Roman" w:eastAsia="宋体"/>
        </w:rPr>
        <w:t>miR</w:t>
      </w:r>
      <w:r>
        <w:rPr>
          <w:rFonts w:ascii="Times New Roman" w:eastAsia="宋体"/>
        </w:rPr>
        <w:t>-</w:t>
      </w:r>
      <w:r>
        <w:rPr>
          <w:rFonts w:ascii="Times New Roman" w:eastAsia="宋体"/>
        </w:rPr>
        <w:t>146a</w:t>
      </w:r>
      <w:r>
        <w:t>的表达水平呈明显的上调</w:t>
      </w:r>
      <w:r>
        <w:t>（</w:t>
      </w:r>
      <w:r>
        <w:rPr>
          <w:spacing w:val="-15"/>
        </w:rPr>
        <w:t>图</w:t>
      </w:r>
      <w:r>
        <w:rPr>
          <w:rFonts w:ascii="Times New Roman" w:eastAsia="宋体"/>
        </w:rPr>
        <w:t>3</w:t>
      </w:r>
      <w:r>
        <w:rPr>
          <w:rFonts w:ascii="Times New Roman" w:eastAsia="宋体"/>
          <w:spacing w:val="0"/>
          <w:w w:val="99"/>
        </w:rPr>
        <w:t>A</w:t>
      </w:r>
      <w:r>
        <w:rPr>
          <w:spacing w:val="-1"/>
        </w:rPr>
        <w:t xml:space="preserve">, </w:t>
      </w:r>
      <w:r>
        <w:rPr>
          <w:rFonts w:ascii="Times New Roman" w:eastAsia="宋体"/>
          <w:i/>
        </w:rPr>
        <w:t>P </w:t>
      </w:r>
      <w:r>
        <w:rPr>
          <w:rFonts w:ascii="Times New Roman" w:eastAsia="宋体"/>
          <w:spacing w:val="0"/>
        </w:rPr>
        <w:t>&lt;</w:t>
      </w:r>
      <w:r>
        <w:rPr>
          <w:rFonts w:ascii="Times New Roman" w:eastAsia="宋体"/>
        </w:rPr>
        <w:t>0.01</w:t>
      </w:r>
      <w:r>
        <w:t>）</w:t>
      </w:r>
      <w:r>
        <w:t>，这一</w:t>
      </w:r>
      <w:r>
        <w:t>结果证实了</w:t>
      </w:r>
      <w:r>
        <w:rPr>
          <w:rFonts w:ascii="Times New Roman" w:eastAsia="宋体"/>
        </w:rPr>
        <w:t>miR-146a</w:t>
      </w:r>
      <w:r>
        <w:t>模拟物的功能。为了进一步验证</w:t>
      </w:r>
      <w:r>
        <w:rPr>
          <w:rFonts w:ascii="Times New Roman" w:eastAsia="宋体"/>
        </w:rPr>
        <w:t>miR-146a</w:t>
      </w:r>
      <w:r>
        <w:t>的肿瘤抑制基因功能，本实验还进行了细胞增殖实验与克隆形成实验。</w:t>
      </w:r>
    </w:p>
    <w:p w:rsidR="0018722C">
      <w:pPr>
        <w:pStyle w:val="aff7"/>
        <w:topLinePunct/>
      </w:pPr>
      <w:r>
        <w:drawing>
          <wp:inline>
            <wp:extent cx="2050919" cy="246059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58" cstate="print"/>
                    <a:stretch>
                      <a:fillRect/>
                    </a:stretch>
                  </pic:blipFill>
                  <pic:spPr>
                    <a:xfrm>
                      <a:off x="0" y="0"/>
                      <a:ext cx="2050919" cy="246059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A.</w:t>
      </w:r>
      <w:r>
        <w:rPr>
          <w:rFonts w:ascii="宋体" w:eastAsia="宋体" w:hint="eastAsia" w:cstheme="minorBidi" w:hAnsiTheme="minorHAnsi"/>
          <w:b/>
        </w:rPr>
        <w:t>模拟物转染组、随机序列转染组和对照组细胞中</w:t>
      </w:r>
      <w:r>
        <w:rPr>
          <w:rFonts w:cstheme="minorBidi" w:hAnsiTheme="minorHAnsi" w:eastAsiaTheme="minorHAnsi" w:asciiTheme="minorHAnsi"/>
          <w:b/>
        </w:rPr>
        <w:t>miR-146a</w:t>
      </w:r>
      <w:r>
        <w:rPr>
          <w:rFonts w:ascii="宋体" w:eastAsia="宋体" w:hint="eastAsia" w:cstheme="minorBidi" w:hAnsiTheme="minorHAnsi"/>
          <w:b/>
        </w:rPr>
        <w:t>表达水平的比较</w:t>
      </w:r>
    </w:p>
    <w:p w:rsidR="0018722C">
      <w:pPr>
        <w:pStyle w:val="Heading2"/>
        <w:topLinePunct/>
        <w:ind w:left="171" w:hangingChars="171" w:hanging="171"/>
      </w:pPr>
      <w:bookmarkStart w:name="（一）上调miR-146a表达水平使AGS细胞增殖能力受抑制 " w:id="34"/>
      <w:bookmarkEnd w:id="34"/>
      <w:r>
        <w:t>（</w:t>
      </w:r>
      <w:r>
        <w:t xml:space="preserve">一</w:t>
      </w:r>
      <w:r>
        <w:t>）</w:t>
      </w:r>
      <w:r>
        <w:t xml:space="preserve"> </w:t>
      </w:r>
      <w:r>
        <w:t xml:space="preserve">上调</w:t>
      </w:r>
      <w:r>
        <w:rPr>
          <w:b/>
        </w:rPr>
        <w:t>miR-146a</w:t>
      </w:r>
      <w:r>
        <w:t>表达水平使</w:t>
      </w:r>
      <w:r>
        <w:rPr>
          <w:b/>
        </w:rPr>
        <w:t>AGS</w:t>
      </w:r>
      <w:r>
        <w:t>细胞增殖能力受抑制</w:t>
      </w:r>
    </w:p>
    <w:p w:rsidR="0018722C">
      <w:pPr>
        <w:topLinePunct/>
      </w:pPr>
      <w:r>
        <w:t>通过</w:t>
      </w:r>
      <w:r>
        <w:rPr>
          <w:rFonts w:ascii="Times New Roman" w:eastAsia="宋体"/>
        </w:rPr>
        <w:t>CCK-8</w:t>
      </w:r>
      <w:r>
        <w:t>测定法对转染了</w:t>
      </w:r>
      <w:r>
        <w:rPr>
          <w:rFonts w:ascii="Times New Roman" w:eastAsia="宋体"/>
        </w:rPr>
        <w:t>miR-146a</w:t>
      </w:r>
      <w:r>
        <w:t>模拟物的</w:t>
      </w:r>
      <w:r>
        <w:rPr>
          <w:rFonts w:ascii="Times New Roman" w:eastAsia="宋体"/>
        </w:rPr>
        <w:t>AGS</w:t>
      </w:r>
      <w:r>
        <w:t>细胞的增殖率进行测</w:t>
      </w:r>
      <w:r>
        <w:t>定，发现</w:t>
      </w:r>
      <w:r>
        <w:rPr>
          <w:rFonts w:ascii="Times New Roman" w:eastAsia="宋体"/>
        </w:rPr>
        <w:t>miR</w:t>
      </w:r>
      <w:r>
        <w:rPr>
          <w:rFonts w:ascii="Times New Roman" w:eastAsia="宋体"/>
        </w:rPr>
        <w:t>-</w:t>
      </w:r>
      <w:r>
        <w:rPr>
          <w:rFonts w:ascii="Times New Roman" w:eastAsia="宋体"/>
        </w:rPr>
        <w:t>146a</w:t>
      </w:r>
      <w:r w:rsidR="001852F3">
        <w:rPr>
          <w:rFonts w:ascii="Times New Roman" w:eastAsia="宋体"/>
        </w:rPr>
        <w:t xml:space="preserve"> </w:t>
      </w:r>
      <w:r>
        <w:t>模拟物转染组细胞的增殖率明显低于</w:t>
      </w:r>
      <w:r>
        <w:rPr>
          <w:rFonts w:ascii="Times New Roman" w:eastAsia="宋体"/>
        </w:rPr>
        <w:t>N</w:t>
      </w:r>
      <w:r>
        <w:rPr>
          <w:rFonts w:ascii="Times New Roman" w:eastAsia="宋体"/>
        </w:rPr>
        <w:t>C</w:t>
      </w:r>
      <w:r>
        <w:t>组</w:t>
      </w:r>
      <w:r>
        <w:t>（</w:t>
      </w:r>
      <w:r>
        <w:t>图</w:t>
      </w:r>
      <w:r>
        <w:rPr>
          <w:rFonts w:ascii="Times New Roman" w:eastAsia="宋体"/>
        </w:rPr>
        <w:t>3</w:t>
      </w:r>
      <w:r>
        <w:rPr>
          <w:rFonts w:ascii="Times New Roman" w:eastAsia="宋体"/>
        </w:rPr>
        <w:t>B</w:t>
      </w:r>
      <w:r>
        <w:rPr>
          <w:spacing w:val="-60"/>
        </w:rPr>
        <w:t xml:space="preserve">, </w:t>
      </w:r>
      <w:r>
        <w:rPr>
          <w:rFonts w:ascii="Times New Roman" w:eastAsia="宋体"/>
          <w:i/>
        </w:rPr>
        <w:t>P </w:t>
      </w:r>
      <w:r>
        <w:rPr>
          <w:rFonts w:ascii="Times New Roman" w:eastAsia="宋体"/>
        </w:rPr>
        <w:t>&lt;</w:t>
      </w:r>
      <w:r>
        <w:rPr>
          <w:rFonts w:ascii="Times New Roman" w:eastAsia="宋体"/>
        </w:rPr>
        <w:t>0.01</w:t>
      </w:r>
      <w:r>
        <w:t>）</w:t>
      </w:r>
      <w:r>
        <w:t>。</w:t>
      </w:r>
      <w:r>
        <w:t>显然，上调</w:t>
      </w:r>
      <w:r>
        <w:rPr>
          <w:rFonts w:ascii="Times New Roman" w:eastAsia="宋体"/>
        </w:rPr>
        <w:t>miR-146a</w:t>
      </w:r>
      <w:r>
        <w:t>的水平使胃癌细胞的增殖能力受到抑制。</w:t>
      </w:r>
    </w:p>
    <w:p w:rsidR="0018722C">
      <w:pPr>
        <w:topLinePunct/>
      </w:pPr>
      <w:r>
        <w:rPr>
          <w:rFonts w:cstheme="minorBidi" w:hAnsiTheme="minorHAnsi" w:eastAsiaTheme="minorHAnsi" w:asciiTheme="minorHAnsi"/>
        </w:rPr>
        <w:t>38</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343588" cy="251631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60" cstate="print"/>
                    <a:stretch>
                      <a:fillRect/>
                    </a:stretch>
                  </pic:blipFill>
                  <pic:spPr>
                    <a:xfrm>
                      <a:off x="0" y="0"/>
                      <a:ext cx="2343588" cy="251631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B.</w:t>
      </w:r>
      <w:r w:rsidRPr="00000000">
        <w:rPr>
          <w:rFonts w:cstheme="minorBidi" w:hAnsiTheme="minorHAnsi" w:eastAsiaTheme="minorHAnsi" w:asciiTheme="minorHAnsi"/>
        </w:rPr>
        <w:tab/>
        <w:t>miR-146a</w:t>
      </w:r>
      <w:r>
        <w:rPr>
          <w:rFonts w:ascii="宋体" w:eastAsia="宋体" w:hint="eastAsia" w:cstheme="minorBidi" w:hAnsiTheme="minorHAnsi"/>
          <w:b/>
        </w:rPr>
        <w:t>表达上调对细胞增殖的影响</w:t>
      </w:r>
    </w:p>
    <w:p w:rsidR="0018722C">
      <w:pPr>
        <w:pStyle w:val="Heading2"/>
        <w:topLinePunct/>
        <w:ind w:left="171" w:hangingChars="171" w:hanging="171"/>
      </w:pPr>
      <w:bookmarkStart w:name="（二）上调miR-146a水平使AGS细胞克隆形成的能力下降 " w:id="35"/>
      <w:bookmarkEnd w:id="35"/>
      <w:r>
        <w:t>（</w:t>
      </w:r>
      <w:r>
        <w:t xml:space="preserve">二</w:t>
      </w:r>
      <w:r>
        <w:t>）</w:t>
      </w:r>
      <w:r>
        <w:t xml:space="preserve"> </w:t>
      </w:r>
      <w:r>
        <w:t xml:space="preserve">上调</w:t>
      </w:r>
      <w:r>
        <w:rPr>
          <w:b/>
        </w:rPr>
        <w:t>miR-146a</w:t>
      </w:r>
      <w:r>
        <w:t>水平使</w:t>
      </w:r>
      <w:r>
        <w:rPr>
          <w:b/>
        </w:rPr>
        <w:t>AGS</w:t>
      </w:r>
      <w:r>
        <w:t>细胞克隆形成的能力下降</w:t>
      </w:r>
    </w:p>
    <w:p w:rsidR="0018722C">
      <w:pPr>
        <w:topLinePunct/>
      </w:pPr>
      <w:r>
        <w:t>用</w:t>
      </w:r>
      <w:r>
        <w:rPr>
          <w:rFonts w:ascii="Times New Roman" w:eastAsia="宋体"/>
        </w:rPr>
        <w:t>0</w:t>
      </w:r>
      <w:r>
        <w:rPr>
          <w:rFonts w:ascii="Times New Roman" w:eastAsia="宋体"/>
        </w:rPr>
        <w:t>.</w:t>
      </w:r>
      <w:r>
        <w:rPr>
          <w:rFonts w:ascii="Times New Roman" w:eastAsia="宋体"/>
        </w:rPr>
        <w:t>1%</w:t>
      </w:r>
      <w:r>
        <w:t>结晶紫对转染了</w:t>
      </w:r>
      <w:r>
        <w:rPr>
          <w:rFonts w:ascii="Times New Roman" w:eastAsia="宋体"/>
        </w:rPr>
        <w:t>miR-146a</w:t>
      </w:r>
      <w:r>
        <w:t>模拟物的</w:t>
      </w:r>
      <w:r>
        <w:rPr>
          <w:rFonts w:ascii="Times New Roman" w:eastAsia="宋体"/>
        </w:rPr>
        <w:t>AGS</w:t>
      </w:r>
      <w:r>
        <w:t>细胞进行染色后，计算大</w:t>
      </w:r>
      <w:r>
        <w:t>于</w:t>
      </w:r>
      <w:r>
        <w:rPr>
          <w:rFonts w:ascii="Times New Roman" w:eastAsia="宋体"/>
        </w:rPr>
        <w:t>50</w:t>
      </w:r>
      <w:r>
        <w:t>个细胞的克隆个数并计算克隆形成率。</w:t>
      </w:r>
      <w:r>
        <w:rPr>
          <w:rFonts w:ascii="Times New Roman" w:eastAsia="宋体"/>
        </w:rPr>
        <w:t>miR-146a</w:t>
      </w:r>
      <w:r>
        <w:t>模拟物转染组</w:t>
      </w:r>
      <w:r>
        <w:rPr>
          <w:rFonts w:ascii="Times New Roman" w:eastAsia="宋体"/>
        </w:rPr>
        <w:t>AGS</w:t>
      </w:r>
      <w:r>
        <w:t>细胞</w:t>
      </w:r>
      <w:r>
        <w:t>的克隆形成率低于</w:t>
      </w:r>
      <w:r>
        <w:rPr>
          <w:rFonts w:ascii="Times New Roman" w:eastAsia="宋体"/>
        </w:rPr>
        <w:t>N</w:t>
      </w:r>
      <w:r>
        <w:rPr>
          <w:rFonts w:ascii="Times New Roman" w:eastAsia="宋体"/>
        </w:rPr>
        <w:t>C</w:t>
      </w:r>
      <w:r>
        <w:t>组</w:t>
      </w:r>
      <w:r>
        <w:t>（</w:t>
      </w:r>
      <w:r>
        <w:t>图</w:t>
      </w:r>
      <w:r>
        <w:rPr>
          <w:rFonts w:ascii="Times New Roman" w:eastAsia="宋体"/>
        </w:rPr>
        <w:t>3</w:t>
      </w:r>
      <w:r>
        <w:rPr>
          <w:rFonts w:ascii="Times New Roman" w:eastAsia="宋体"/>
        </w:rPr>
        <w:t>C</w:t>
      </w:r>
      <w:r>
        <w:rPr>
          <w:spacing w:val="-14"/>
        </w:rPr>
        <w:t xml:space="preserve">, </w:t>
      </w:r>
      <w:r>
        <w:rPr>
          <w:rFonts w:ascii="Times New Roman" w:eastAsia="宋体"/>
          <w:i/>
        </w:rPr>
        <w:t>P </w:t>
      </w:r>
      <w:r>
        <w:rPr>
          <w:rFonts w:ascii="Times New Roman" w:eastAsia="宋体"/>
        </w:rPr>
        <w:t>&lt;</w:t>
      </w:r>
      <w:r>
        <w:rPr>
          <w:rFonts w:ascii="Times New Roman" w:eastAsia="宋体"/>
        </w:rPr>
        <w:t>0.05</w:t>
      </w:r>
      <w:r>
        <w:t>）</w:t>
      </w:r>
      <w:r>
        <w:t>，即上调</w:t>
      </w:r>
      <w:r>
        <w:rPr>
          <w:rFonts w:ascii="Times New Roman" w:eastAsia="宋体"/>
        </w:rPr>
        <w:t>miR</w:t>
      </w:r>
      <w:r>
        <w:rPr>
          <w:rFonts w:ascii="Times New Roman" w:eastAsia="宋体"/>
        </w:rPr>
        <w:t>-</w:t>
      </w:r>
      <w:r>
        <w:rPr>
          <w:rFonts w:ascii="Times New Roman" w:eastAsia="宋体"/>
        </w:rPr>
        <w:t>146a</w:t>
      </w:r>
      <w:r w:rsidR="001852F3">
        <w:rPr>
          <w:rFonts w:ascii="Times New Roman" w:eastAsia="宋体"/>
        </w:rPr>
        <w:t xml:space="preserve"> </w:t>
      </w:r>
      <w:r>
        <w:t>的水平使胃癌细胞的克隆形成能力下降。</w:t>
      </w:r>
    </w:p>
    <w:p w:rsidR="0018722C">
      <w:pPr>
        <w:pStyle w:val="aff7"/>
        <w:topLinePunct/>
      </w:pPr>
      <w:r>
        <w:drawing>
          <wp:inline>
            <wp:extent cx="2089258" cy="247269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61" cstate="print"/>
                    <a:stretch>
                      <a:fillRect/>
                    </a:stretch>
                  </pic:blipFill>
                  <pic:spPr>
                    <a:xfrm>
                      <a:off x="0" y="0"/>
                      <a:ext cx="2089258" cy="247269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C. miR-146a</w:t>
      </w:r>
      <w:r>
        <w:rPr>
          <w:rFonts w:ascii="宋体" w:eastAsia="宋体" w:hint="eastAsia" w:cstheme="minorBidi" w:hAnsiTheme="minorHAnsi"/>
          <w:b/>
        </w:rPr>
        <w:t>表达上调阻止</w:t>
      </w:r>
      <w:r>
        <w:rPr>
          <w:rFonts w:cstheme="minorBidi" w:hAnsiTheme="minorHAnsi" w:eastAsiaTheme="minorHAnsi" w:asciiTheme="minorHAnsi"/>
          <w:b/>
        </w:rPr>
        <w:t>AGS</w:t>
      </w:r>
      <w:r>
        <w:rPr>
          <w:rFonts w:ascii="宋体" w:eastAsia="宋体" w:hint="eastAsia" w:cstheme="minorBidi" w:hAnsiTheme="minorHAnsi"/>
          <w:b/>
        </w:rPr>
        <w:t>细胞平板克隆形成</w:t>
      </w:r>
    </w:p>
    <w:p w:rsidR="0018722C">
      <w:pPr>
        <w:pStyle w:val="Heading2"/>
        <w:topLinePunct/>
        <w:ind w:left="171" w:hangingChars="171" w:hanging="171"/>
      </w:pPr>
      <w:bookmarkStart w:name="（三）上调miR-146a表达水平可导致AGS细胞G1期阻滞 " w:id="36"/>
      <w:bookmarkEnd w:id="36"/>
      <w:r>
        <w:t>（</w:t>
      </w:r>
      <w:r>
        <w:t xml:space="preserve">三</w:t>
      </w:r>
      <w:r>
        <w:t>）</w:t>
      </w:r>
      <w:r>
        <w:t xml:space="preserve"> </w:t>
      </w:r>
      <w:r>
        <w:t xml:space="preserve">上调</w:t>
      </w:r>
      <w:r>
        <w:rPr>
          <w:b/>
        </w:rPr>
        <w:t>miR-146a</w:t>
      </w:r>
      <w:r>
        <w:t>表达水平可导致</w:t>
      </w:r>
      <w:r>
        <w:rPr>
          <w:b/>
        </w:rPr>
        <w:t>AGS</w:t>
      </w:r>
      <w:r>
        <w:t>细胞</w:t>
      </w:r>
      <w:r>
        <w:rPr>
          <w:b/>
        </w:rPr>
        <w:t>G1</w:t>
      </w:r>
      <w:r>
        <w:t>期阻滞</w:t>
      </w:r>
    </w:p>
    <w:p w:rsidR="0018722C">
      <w:pPr>
        <w:topLinePunct/>
      </w:pPr>
      <w:r>
        <w:t>此外，为探讨</w:t>
      </w:r>
      <w:r>
        <w:rPr>
          <w:rFonts w:ascii="Times New Roman" w:eastAsia="Times New Roman"/>
        </w:rPr>
        <w:t>miR-146a</w:t>
      </w:r>
      <w:r>
        <w:t>究竟是通过何种途径影响</w:t>
      </w:r>
      <w:r>
        <w:rPr>
          <w:rFonts w:ascii="Times New Roman" w:eastAsia="Times New Roman"/>
        </w:rPr>
        <w:t>AGS</w:t>
      </w:r>
      <w:r>
        <w:t>细胞的增殖能力，我</w:t>
      </w:r>
      <w:r>
        <w:t>们还通过流式细胞仪对</w:t>
      </w:r>
      <w:r>
        <w:rPr>
          <w:rFonts w:ascii="Times New Roman" w:eastAsia="Times New Roman"/>
        </w:rPr>
        <w:t>AGS</w:t>
      </w:r>
      <w:r>
        <w:t>细胞周期的分布进行测定，如</w:t>
      </w:r>
      <w:r>
        <w:t>图</w:t>
      </w:r>
      <w:r>
        <w:rPr>
          <w:rFonts w:ascii="Times New Roman" w:eastAsia="Times New Roman"/>
        </w:rPr>
        <w:t>3</w:t>
      </w:r>
      <w:r>
        <w:rPr>
          <w:rFonts w:ascii="Times New Roman" w:eastAsia="Times New Roman"/>
        </w:rPr>
        <w:t>D</w:t>
      </w:r>
      <w:r>
        <w:t>与</w:t>
      </w:r>
      <w:r>
        <w:rPr>
          <w:rFonts w:ascii="Times New Roman" w:eastAsia="Times New Roman"/>
        </w:rPr>
        <w:t>3E</w:t>
      </w:r>
      <w:r>
        <w:t>所示，</w:t>
      </w:r>
      <w:r>
        <w:t>转</w:t>
      </w:r>
    </w:p>
    <w:p w:rsidR="0018722C">
      <w:pPr>
        <w:topLinePunct/>
      </w:pPr>
      <w:r>
        <w:rPr>
          <w:rFonts w:cstheme="minorBidi" w:hAnsiTheme="minorHAnsi" w:eastAsiaTheme="minorHAnsi" w:asciiTheme="minorHAnsi"/>
        </w:rPr>
        <w:t>39</w:t>
      </w:r>
    </w:p>
    <w:p w:rsidR="0018722C">
      <w:pPr>
        <w:topLinePunct/>
      </w:pPr>
      <w:r>
        <w:t>染</w:t>
      </w:r>
      <w:r>
        <w:rPr>
          <w:rFonts w:ascii="Times New Roman" w:eastAsia="宋体"/>
        </w:rPr>
        <w:t>miR-146a</w:t>
      </w:r>
      <w:r>
        <w:t>模拟物与转染</w:t>
      </w:r>
      <w:r>
        <w:rPr>
          <w:rFonts w:ascii="Times New Roman" w:eastAsia="宋体"/>
        </w:rPr>
        <w:t>NC</w:t>
      </w:r>
      <w:r>
        <w:t>的</w:t>
      </w:r>
      <w:r>
        <w:rPr>
          <w:rFonts w:ascii="Times New Roman" w:eastAsia="宋体"/>
        </w:rPr>
        <w:t>AGS</w:t>
      </w:r>
      <w:r>
        <w:t>细胞比较，有更多的细胞集中在</w:t>
      </w:r>
      <w:r>
        <w:rPr>
          <w:rFonts w:ascii="Times New Roman" w:eastAsia="宋体"/>
        </w:rPr>
        <w:t>G0</w:t>
      </w:r>
      <w:r>
        <w:rPr>
          <w:rFonts w:ascii="Times New Roman" w:eastAsia="宋体"/>
        </w:rPr>
        <w:t>/</w:t>
      </w:r>
      <w:r>
        <w:rPr>
          <w:rFonts w:ascii="Times New Roman" w:eastAsia="宋体"/>
        </w:rPr>
        <w:t> </w:t>
      </w:r>
      <w:r>
        <w:rPr>
          <w:rFonts w:ascii="Times New Roman" w:eastAsia="宋体"/>
        </w:rPr>
        <w:t>G1</w:t>
      </w:r>
      <w:r>
        <w:t>期</w:t>
      </w:r>
      <w:r>
        <w:t>（</w:t>
      </w:r>
      <w:r>
        <w:rPr>
          <w:rFonts w:ascii="Times New Roman" w:eastAsia="宋体"/>
          <w:i/>
        </w:rPr>
        <w:t>P </w:t>
      </w:r>
      <w:r>
        <w:rPr>
          <w:rFonts w:ascii="Times New Roman" w:eastAsia="宋体"/>
          <w:spacing w:val="0"/>
        </w:rPr>
        <w:t>&lt;</w:t>
      </w:r>
      <w:r>
        <w:rPr>
          <w:rFonts w:ascii="Times New Roman" w:eastAsia="宋体"/>
        </w:rPr>
        <w:t>0.05</w:t>
      </w:r>
      <w:r>
        <w:t>）</w:t>
      </w:r>
      <w:r>
        <w:t>，</w:t>
      </w:r>
      <w:r>
        <w:rPr>
          <w:rFonts w:ascii="Times New Roman" w:eastAsia="宋体"/>
        </w:rPr>
        <w:t>S</w:t>
      </w:r>
      <w:r>
        <w:t>期只有少部分细胞</w:t>
      </w:r>
      <w:r>
        <w:t>（</w:t>
      </w:r>
      <w:r>
        <w:rPr>
          <w:rFonts w:ascii="Times New Roman" w:eastAsia="宋体"/>
          <w:i/>
        </w:rPr>
        <w:t>P </w:t>
      </w:r>
      <w:r>
        <w:rPr>
          <w:rFonts w:ascii="Times New Roman" w:eastAsia="宋体"/>
          <w:spacing w:val="0"/>
        </w:rPr>
        <w:t>&lt;</w:t>
      </w:r>
      <w:r>
        <w:rPr>
          <w:rFonts w:ascii="Times New Roman" w:eastAsia="宋体"/>
        </w:rPr>
        <w:t>0.01</w:t>
      </w:r>
      <w:r>
        <w:t>）</w:t>
      </w:r>
      <w:r>
        <w:t>；而两组在</w:t>
      </w:r>
      <w:r>
        <w:rPr>
          <w:rFonts w:ascii="Times New Roman" w:eastAsia="宋体"/>
        </w:rPr>
        <w:t>G2</w:t>
      </w:r>
      <w:r>
        <w:rPr>
          <w:rFonts w:ascii="Times New Roman" w:eastAsia="宋体"/>
        </w:rPr>
        <w:t>/</w:t>
      </w:r>
      <w:r>
        <w:rPr>
          <w:rFonts w:ascii="Times New Roman" w:eastAsia="宋体"/>
        </w:rPr>
        <w:t> </w:t>
      </w:r>
      <w:r>
        <w:rPr>
          <w:rFonts w:ascii="Times New Roman" w:eastAsia="宋体"/>
        </w:rPr>
        <w:t>M</w:t>
      </w:r>
      <w:r w:rsidR="001852F3">
        <w:rPr>
          <w:rFonts w:ascii="Times New Roman" w:eastAsia="宋体"/>
        </w:rPr>
        <w:t xml:space="preserve"> </w:t>
      </w:r>
      <w:r>
        <w:t>期的细胞比例</w:t>
      </w:r>
      <w:r>
        <w:t>方面无统计学差异。以上结果显示</w:t>
      </w:r>
      <w:r>
        <w:rPr>
          <w:rFonts w:ascii="Times New Roman" w:eastAsia="宋体"/>
        </w:rPr>
        <w:t>miR-146a</w:t>
      </w:r>
      <w:r>
        <w:t>是通过抑制</w:t>
      </w:r>
      <w:r>
        <w:rPr>
          <w:rFonts w:ascii="Times New Roman" w:eastAsia="宋体"/>
        </w:rPr>
        <w:t>G1</w:t>
      </w:r>
      <w:r>
        <w:rPr>
          <w:rFonts w:ascii="Times New Roman" w:eastAsia="宋体"/>
        </w:rPr>
        <w:t>/</w:t>
      </w:r>
      <w:r>
        <w:rPr>
          <w:rFonts w:ascii="Times New Roman" w:eastAsia="宋体"/>
        </w:rPr>
        <w:t> </w:t>
      </w:r>
      <w:r>
        <w:rPr>
          <w:rFonts w:ascii="Times New Roman" w:eastAsia="宋体"/>
        </w:rPr>
        <w:t>S</w:t>
      </w:r>
      <w:r>
        <w:t>期的转换来抑制</w:t>
      </w:r>
    </w:p>
    <w:p w:rsidR="0018722C">
      <w:pPr>
        <w:pStyle w:val="BodyText"/>
        <w:spacing w:before="26"/>
        <w:ind w:leftChars="0" w:left="898"/>
        <w:jc w:val="both"/>
        <w:topLinePunct/>
      </w:pPr>
      <w:r>
        <w:rPr>
          <w:rFonts w:ascii="Times New Roman" w:eastAsia="Times New Roman"/>
        </w:rPr>
        <w:t>AGS</w:t>
      </w:r>
      <w:r>
        <w:t>细胞的生长，再次证实了</w:t>
      </w:r>
      <w:r>
        <w:rPr>
          <w:rFonts w:ascii="Times New Roman" w:eastAsia="Times New Roman"/>
        </w:rPr>
        <w:t>miR-146a</w:t>
      </w:r>
      <w:r>
        <w:t>在胃癌中可能是一种肿瘤抑制基因。</w:t>
      </w:r>
    </w:p>
    <w:p w:rsidR="00000000">
      <w:pPr>
        <w:pStyle w:val="aff7"/>
        <w:spacing w:line="240" w:lineRule="atLeast"/>
        <w:topLinePunct/>
      </w:pPr>
      <w:r>
        <w:drawing>
          <wp:inline>
            <wp:extent cx="3558517" cy="2916174"/>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63" cstate="print"/>
                    <a:stretch>
                      <a:fillRect/>
                    </a:stretch>
                  </pic:blipFill>
                  <pic:spPr>
                    <a:xfrm>
                      <a:off x="0" y="0"/>
                      <a:ext cx="3558517" cy="291617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D. miR-146a</w:t>
      </w:r>
      <w:r>
        <w:rPr>
          <w:rFonts w:ascii="宋体" w:eastAsia="宋体" w:hint="eastAsia" w:cstheme="minorBidi" w:hAnsiTheme="minorHAnsi"/>
          <w:b/>
        </w:rPr>
        <w:t>表达上调导致</w:t>
      </w:r>
      <w:r>
        <w:rPr>
          <w:rFonts w:cstheme="minorBidi" w:hAnsiTheme="minorHAnsi" w:eastAsiaTheme="minorHAnsi" w:asciiTheme="minorHAnsi"/>
          <w:b/>
        </w:rPr>
        <w:t>AGS</w:t>
      </w:r>
      <w:r>
        <w:rPr>
          <w:rFonts w:ascii="宋体" w:eastAsia="宋体" w:hint="eastAsia" w:cstheme="minorBidi" w:hAnsiTheme="minorHAnsi"/>
          <w:b/>
        </w:rPr>
        <w:t>细胞</w:t>
      </w:r>
      <w:r>
        <w:rPr>
          <w:rFonts w:cstheme="minorBidi" w:hAnsiTheme="minorHAnsi" w:eastAsiaTheme="minorHAnsi" w:asciiTheme="minorHAnsi"/>
          <w:b/>
        </w:rPr>
        <w:t>G0</w:t>
      </w:r>
      <w:r>
        <w:rPr>
          <w:rFonts w:cstheme="minorBidi" w:hAnsiTheme="minorHAnsi" w:eastAsiaTheme="minorHAnsi" w:asciiTheme="minorHAnsi"/>
          <w:b/>
        </w:rPr>
        <w:t>/</w:t>
      </w:r>
      <w:r>
        <w:rPr>
          <w:rFonts w:cstheme="minorBidi" w:hAnsiTheme="minorHAnsi" w:eastAsiaTheme="minorHAnsi" w:asciiTheme="minorHAnsi"/>
          <w:b/>
        </w:rPr>
        <w:t xml:space="preserve"> G1</w:t>
      </w:r>
      <w:r>
        <w:rPr>
          <w:rFonts w:ascii="宋体" w:eastAsia="宋体" w:hint="eastAsia" w:cstheme="minorBidi" w:hAnsiTheme="minorHAnsi"/>
          <w:b/>
        </w:rPr>
        <w:t>期阻滞</w:t>
      </w:r>
    </w:p>
    <w:p w:rsidR="0018722C">
      <w:pPr>
        <w:pStyle w:val="a3"/>
        <w:topLinePunct/>
      </w:pPr>
      <w:r>
        <w:rPr>
          <w:rFonts w:cstheme="minorBidi" w:hAnsiTheme="minorHAnsi" w:eastAsiaTheme="minorHAnsi" w:asciiTheme="minorHAnsi"/>
          <w:b/>
        </w:rPr>
        <w:t>*</w:t>
      </w:r>
      <w:r>
        <w:rPr>
          <w:rFonts w:cstheme="minorBidi" w:hAnsiTheme="minorHAnsi" w:eastAsiaTheme="minorHAnsi" w:asciiTheme="minorHAnsi"/>
          <w:b/>
          <w:i/>
        </w:rPr>
        <w:t>P </w:t>
      </w:r>
      <w:r>
        <w:rPr>
          <w:rFonts w:cstheme="minorBidi" w:hAnsiTheme="minorHAnsi" w:eastAsiaTheme="minorHAnsi" w:asciiTheme="minorHAnsi"/>
          <w:b/>
        </w:rPr>
        <w:t>&lt;0.05, **</w:t>
      </w:r>
      <w:r>
        <w:rPr>
          <w:rFonts w:cstheme="minorBidi" w:hAnsiTheme="minorHAnsi" w:eastAsiaTheme="minorHAnsi" w:asciiTheme="minorHAnsi"/>
          <w:b/>
          <w:i/>
        </w:rPr>
        <w:t>P </w:t>
      </w:r>
      <w:r>
        <w:rPr>
          <w:rFonts w:cstheme="minorBidi" w:hAnsiTheme="minorHAnsi" w:eastAsiaTheme="minorHAnsi" w:asciiTheme="minorHAnsi"/>
          <w:b/>
        </w:rPr>
        <w:t>&lt;0.0</w:t>
      </w:r>
      <w:r>
        <w:rPr>
          <w:rFonts w:cstheme="minorBidi" w:hAnsiTheme="minorHAnsi" w:eastAsiaTheme="minorHAnsi" w:asciiTheme="minorHAnsi"/>
          <w:b/>
        </w:rPr>
        <w:t xml:space="preserve">1,</w:t>
      </w:r>
      <w:r>
        <w:rPr>
          <w:rFonts w:cstheme="minorBidi" w:hAnsiTheme="minorHAnsi" w:eastAsiaTheme="minorHAnsi" w:asciiTheme="minorHAnsi"/>
          <w:b/>
        </w:rPr>
        <w:t xml:space="preserve"> </w:t>
      </w:r>
      <w:r>
        <w:rPr>
          <w:rFonts w:ascii="宋体" w:eastAsia="宋体" w:hint="eastAsia" w:cstheme="minorBidi" w:hAnsiTheme="minorHAnsi"/>
          <w:b/>
        </w:rPr>
        <w:t>与随机序列转染组相比</w:t>
      </w:r>
    </w:p>
    <w:p w:rsidR="0018722C">
      <w:pPr>
        <w:pStyle w:val="aff7"/>
        <w:topLinePunct/>
      </w:pPr>
      <w:r>
        <w:drawing>
          <wp:inline>
            <wp:extent cx="5804752" cy="2205704"/>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64" cstate="print"/>
                    <a:stretch>
                      <a:fillRect/>
                    </a:stretch>
                  </pic:blipFill>
                  <pic:spPr>
                    <a:xfrm>
                      <a:off x="0" y="0"/>
                      <a:ext cx="5804752" cy="22057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E.</w:t>
      </w:r>
      <w:r>
        <w:rPr>
          <w:rFonts w:ascii="宋体" w:eastAsia="宋体" w:hint="eastAsia" w:cstheme="minorBidi" w:hAnsiTheme="minorHAnsi"/>
          <w:b/>
        </w:rPr>
        <w:t>细胞周期分布的代表结果图</w:t>
      </w:r>
    </w:p>
    <w:p w:rsidR="0018722C">
      <w:pPr>
        <w:topLinePunct/>
      </w:pPr>
      <w:r>
        <w:rPr>
          <w:rFonts w:cstheme="minorBidi" w:hAnsiTheme="minorHAnsi" w:eastAsiaTheme="minorHAnsi" w:asciiTheme="minorHAnsi"/>
        </w:rPr>
        <w:t>40</w:t>
      </w:r>
    </w:p>
    <w:p w:rsidR="0018722C">
      <w:pPr>
        <w:outlineLvl w:val="9"/>
        <w:topLinePunct/>
      </w:pPr>
      <w:bookmarkStart w:name="讨论 " w:id="37"/>
      <w:bookmarkEnd w:id="37"/>
      <w:bookmarkStart w:name="_bookmark12" w:id="38"/>
      <w:bookmarkEnd w:id="38"/>
      <w:r>
        <w:rPr>
          <w:kern w:val="2"/>
          <w:sz w:val="32"/>
          <w:szCs w:val="32"/>
          <w:rFonts w:cstheme="minorBidi" w:hAnsiTheme="minorHAnsi" w:eastAsiaTheme="minorHAnsi" w:asciiTheme="minorHAnsi" w:ascii="黑体" w:hAnsi="黑体" w:eastAsia="黑体" w:cs="黑体"/>
          <w:b/>
          <w:bCs/>
        </w:rPr>
        <w:t>讨</w:t>
      </w:r>
      <w:r w:rsidR="001852F3">
        <w:rPr>
          <w:kern w:val="2"/>
          <w:sz w:val="32"/>
          <w:szCs w:val="32"/>
          <w:rFonts w:cstheme="minorBidi" w:hAnsiTheme="minorHAnsi" w:eastAsiaTheme="minorHAnsi" w:asciiTheme="minorHAnsi" w:ascii="黑体" w:hAnsi="黑体" w:eastAsia="黑体" w:cs="黑体"/>
          <w:b/>
          <w:bCs/>
        </w:rPr>
        <w:t>论</w:t>
      </w:r>
    </w:p>
    <w:p w:rsidR="0018722C">
      <w:pPr>
        <w:topLinePunct/>
      </w:pPr>
      <w:r>
        <w:t>人类</w:t>
      </w:r>
      <w:r>
        <w:rPr>
          <w:rFonts w:ascii="Times New Roman" w:eastAsia="宋体"/>
        </w:rPr>
        <w:t>miR-146a</w:t>
      </w:r>
      <w:r>
        <w:t>基因位于第</w:t>
      </w:r>
      <w:r>
        <w:rPr>
          <w:rFonts w:ascii="Times New Roman" w:eastAsia="宋体"/>
        </w:rPr>
        <w:t>5</w:t>
      </w:r>
      <w:r>
        <w:t>号染色体，初级转录产物</w:t>
      </w:r>
      <w:r>
        <w:rPr>
          <w:rFonts w:ascii="Times New Roman" w:eastAsia="宋体"/>
        </w:rPr>
        <w:t>(</w:t>
      </w:r>
      <w:r>
        <w:rPr>
          <w:rFonts w:ascii="Times New Roman" w:eastAsia="宋体"/>
        </w:rPr>
        <w:t xml:space="preserve">pri-miR-146a</w:t>
      </w:r>
      <w:r>
        <w:rPr>
          <w:rFonts w:ascii="Times New Roman" w:eastAsia="宋体"/>
        </w:rPr>
        <w:t>)</w:t>
      </w:r>
      <w:r>
        <w:t>被剪切</w:t>
      </w:r>
      <w:r>
        <w:t>加工形成含茎一环结构的</w:t>
      </w:r>
      <w:r>
        <w:rPr>
          <w:rFonts w:ascii="Times New Roman" w:eastAsia="宋体"/>
        </w:rPr>
        <w:t>miR-146a</w:t>
      </w:r>
      <w:r>
        <w:t>前体</w:t>
      </w:r>
      <w:r>
        <w:rPr>
          <w:rFonts w:ascii="Times New Roman" w:eastAsia="宋体"/>
        </w:rPr>
        <w:t>(</w:t>
      </w:r>
      <w:r>
        <w:rPr>
          <w:rFonts w:ascii="Times New Roman" w:eastAsia="宋体"/>
        </w:rPr>
        <w:t xml:space="preserve">pre-miR-146a</w:t>
      </w:r>
      <w:r>
        <w:rPr>
          <w:rFonts w:ascii="Times New Roman" w:eastAsia="宋体"/>
        </w:rPr>
        <w:t>)</w:t>
      </w:r>
      <w:r>
        <w:t>，由胞核运送至胞质，再</w:t>
      </w:r>
      <w:r>
        <w:t>次被剪切处理形成</w:t>
      </w:r>
      <w:r>
        <w:rPr>
          <w:rFonts w:ascii="Times New Roman" w:eastAsia="宋体"/>
        </w:rPr>
        <w:t>miR-146a</w:t>
      </w:r>
      <w:r>
        <w:t>成熟体。在细胞内存在着</w:t>
      </w:r>
      <w:r>
        <w:rPr>
          <w:rFonts w:ascii="Times New Roman" w:eastAsia="宋体"/>
        </w:rPr>
        <w:t>miRNA</w:t>
      </w:r>
      <w:r>
        <w:t>的复杂调控网络，</w:t>
      </w:r>
      <w:r>
        <w:t>一般一个</w:t>
      </w:r>
      <w:r>
        <w:rPr>
          <w:rFonts w:ascii="Times New Roman" w:eastAsia="宋体"/>
        </w:rPr>
        <w:t>miRNA</w:t>
      </w:r>
      <w:r>
        <w:t>有多个靶基因，而一个</w:t>
      </w:r>
      <w:r>
        <w:rPr>
          <w:rFonts w:ascii="Times New Roman" w:eastAsia="宋体"/>
        </w:rPr>
        <w:t>mRNA</w:t>
      </w:r>
      <w:r>
        <w:t>可能受到多个</w:t>
      </w:r>
      <w:r>
        <w:rPr>
          <w:rFonts w:ascii="Times New Roman" w:eastAsia="宋体"/>
        </w:rPr>
        <w:t>miRNA</w:t>
      </w:r>
      <w:r>
        <w:t>的调节，</w:t>
      </w:r>
      <w:r>
        <w:t>因此要想完全弄清楚</w:t>
      </w:r>
      <w:r>
        <w:rPr>
          <w:rFonts w:ascii="Times New Roman" w:eastAsia="宋体"/>
        </w:rPr>
        <w:t>miRNA</w:t>
      </w:r>
      <w:r>
        <w:t>在肿瘤发生发展过程中的确切作用，是十分困难的。已有的研究表明，</w:t>
      </w:r>
      <w:r>
        <w:rPr>
          <w:rFonts w:ascii="Times New Roman" w:eastAsia="宋体"/>
        </w:rPr>
        <w:t>miR-146a</w:t>
      </w:r>
      <w:r>
        <w:t>通过靶向不同通路的某些关键基因参与多种类型的</w:t>
      </w:r>
      <w:r>
        <w:t>癌症发生和发展，包括甲状腺乳头状癌、前列腺癌和胃癌等。然而，</w:t>
      </w:r>
      <w:r>
        <w:rPr>
          <w:rFonts w:ascii="Times New Roman" w:eastAsia="宋体"/>
        </w:rPr>
        <w:t>miR-146a</w:t>
      </w:r>
      <w:r>
        <w:t>在这个过程中究竟是上调还是下调还得取决于癌症的类型。通常在肿瘤中高表达</w:t>
      </w:r>
      <w:r>
        <w:t>的</w:t>
      </w:r>
      <w:r>
        <w:rPr>
          <w:rFonts w:ascii="Times New Roman" w:eastAsia="宋体"/>
        </w:rPr>
        <w:t>miRNAs</w:t>
      </w:r>
      <w:r>
        <w:t>都充当着类癌基因的角色，其作为癌基因或类癌基因已被广泛研究，</w:t>
      </w:r>
      <w:r>
        <w:t>如</w:t>
      </w:r>
      <w:r>
        <w:rPr>
          <w:rFonts w:ascii="Times New Roman" w:eastAsia="宋体"/>
        </w:rPr>
        <w:t>miR-378</w:t>
      </w:r>
      <w:r>
        <w:t>的高表达影响肿瘤发展进程，促进肿瘤生长</w:t>
      </w:r>
      <w:r>
        <w:rPr>
          <w:rFonts w:ascii="Times New Roman" w:eastAsia="宋体"/>
          <w:vertAlign w:val="superscript"/>
        </w:rPr>
        <w:t>[</w:t>
      </w:r>
      <w:r>
        <w:rPr>
          <w:rFonts w:ascii="Times New Roman" w:eastAsia="宋体"/>
          <w:vertAlign w:val="superscript"/>
        </w:rPr>
        <w:t xml:space="preserve">41</w:t>
      </w:r>
      <w:r>
        <w:rPr>
          <w:rFonts w:ascii="Times New Roman" w:eastAsia="宋体"/>
          <w:vertAlign w:val="superscript"/>
        </w:rPr>
        <w:t>]</w:t>
      </w:r>
      <w:r>
        <w:t>；</w:t>
      </w:r>
      <w:r>
        <w:rPr>
          <w:rFonts w:ascii="Times New Roman" w:eastAsia="宋体"/>
        </w:rPr>
        <w:t>miR-191</w:t>
      </w:r>
      <w:r>
        <w:t>在肝细胞癌的发生过程中发挥着类癌基因的作用等</w:t>
      </w:r>
      <w:r>
        <w:rPr>
          <w:rFonts w:ascii="Times New Roman" w:eastAsia="宋体"/>
          <w:vertAlign w:val="superscript"/>
        </w:rPr>
        <w:t>[</w:t>
      </w:r>
      <w:r>
        <w:rPr>
          <w:rFonts w:ascii="Times New Roman" w:eastAsia="宋体"/>
          <w:vertAlign w:val="superscript"/>
        </w:rPr>
        <w:t xml:space="preserve">42</w:t>
      </w:r>
      <w:r>
        <w:rPr>
          <w:rFonts w:ascii="Times New Roman" w:eastAsia="宋体"/>
          <w:vertAlign w:val="superscript"/>
        </w:rPr>
        <w:t>]</w:t>
      </w:r>
      <w:r>
        <w:t>。另一方面，也发现一些具有类抑癌基因样功能的</w:t>
      </w:r>
      <w:r>
        <w:rPr>
          <w:rFonts w:ascii="Times New Roman" w:eastAsia="宋体"/>
        </w:rPr>
        <w:t>miRNA</w:t>
      </w:r>
      <w:r>
        <w:t>，在肿瘤细胞当中低表达，而受其调控的癌基因表达上调，</w:t>
      </w:r>
      <w:r>
        <w:t>原癌基因功能增强，从而促进肿瘤形成。</w:t>
      </w:r>
      <w:r>
        <w:rPr>
          <w:rFonts w:ascii="Times New Roman" w:eastAsia="宋体"/>
        </w:rPr>
        <w:t>miRNA</w:t>
      </w:r>
      <w:r>
        <w:t>作为抑癌基因的功能是在</w:t>
      </w:r>
      <w:r>
        <w:rPr>
          <w:rFonts w:ascii="Times New Roman" w:eastAsia="宋体"/>
        </w:rPr>
        <w:t>2002</w:t>
      </w:r>
      <w:r>
        <w:t>年首次被发现的，</w:t>
      </w:r>
      <w:r>
        <w:rPr>
          <w:rFonts w:ascii="Times New Roman" w:eastAsia="宋体"/>
        </w:rPr>
        <w:t>miR-15a</w:t>
      </w:r>
      <w:r>
        <w:t>和</w:t>
      </w:r>
      <w:r>
        <w:rPr>
          <w:rFonts w:ascii="Times New Roman" w:eastAsia="宋体"/>
        </w:rPr>
        <w:t>miR-16a</w:t>
      </w:r>
      <w:r>
        <w:t>的缺失是引起慢性淋巴细胞性淋巴瘤发生</w:t>
      </w:r>
      <w:r>
        <w:t>的重要原因，并在随后的研究中逐渐发现在肿瘤组织中缺失的</w:t>
      </w:r>
      <w:r>
        <w:rPr>
          <w:rFonts w:ascii="Times New Roman" w:eastAsia="宋体"/>
        </w:rPr>
        <w:t>miR-15a</w:t>
      </w:r>
      <w:r>
        <w:t>和</w:t>
      </w:r>
      <w:r>
        <w:rPr>
          <w:rFonts w:ascii="Times New Roman" w:eastAsia="宋体"/>
        </w:rPr>
        <w:t>miR</w:t>
      </w:r>
      <w:r>
        <w:rPr>
          <w:rFonts w:ascii="Times New Roman" w:eastAsia="宋体"/>
        </w:rPr>
        <w:t>-</w:t>
      </w:r>
      <w:r>
        <w:rPr>
          <w:rFonts w:ascii="Times New Roman" w:eastAsia="宋体"/>
        </w:rPr>
        <w:t>16a</w:t>
      </w:r>
      <w:r>
        <w:t>是类抑癌基因</w:t>
      </w:r>
      <w:r>
        <w:rPr>
          <w:rFonts w:ascii="Times New Roman" w:eastAsia="宋体"/>
          <w:vertAlign w:val="superscript"/>
        </w:rPr>
        <w:t>[</w:t>
      </w:r>
      <w:r>
        <w:rPr>
          <w:rFonts w:ascii="Times New Roman" w:eastAsia="宋体"/>
          <w:vertAlign w:val="superscript"/>
        </w:rPr>
        <w:t>4</w:t>
      </w:r>
      <w:r>
        <w:rPr>
          <w:rFonts w:ascii="Times New Roman" w:eastAsia="宋体"/>
          <w:vertAlign w:val="superscript"/>
        </w:rPr>
        <w:t>3</w:t>
      </w:r>
      <w:r>
        <w:rPr>
          <w:rFonts w:ascii="Times New Roman" w:eastAsia="宋体"/>
          <w:vertAlign w:val="superscript"/>
        </w:rPr>
        <w:t>]</w:t>
      </w:r>
      <w:r>
        <w:t>，前列腺癌中超过</w:t>
      </w:r>
      <w:r>
        <w:rPr>
          <w:rFonts w:ascii="Times New Roman" w:eastAsia="宋体"/>
        </w:rPr>
        <w:t>8</w:t>
      </w:r>
      <w:r>
        <w:rPr>
          <w:rFonts w:ascii="Times New Roman" w:eastAsia="宋体"/>
        </w:rPr>
        <w:t>0</w:t>
      </w:r>
      <w:r>
        <w:rPr>
          <w:rFonts w:ascii="Times New Roman" w:eastAsia="宋体"/>
        </w:rPr>
        <w:t>%</w:t>
      </w:r>
      <w:r>
        <w:t>的患者</w:t>
      </w:r>
      <w:r>
        <w:rPr>
          <w:rFonts w:ascii="Times New Roman" w:eastAsia="宋体"/>
        </w:rPr>
        <w:t>miR</w:t>
      </w:r>
      <w:r>
        <w:rPr>
          <w:rFonts w:ascii="Times New Roman" w:eastAsia="宋体"/>
        </w:rPr>
        <w:t>-</w:t>
      </w:r>
      <w:r>
        <w:rPr>
          <w:rFonts w:ascii="Times New Roman" w:eastAsia="宋体"/>
        </w:rPr>
        <w:t>15a</w:t>
      </w:r>
      <w:r>
        <w:t>和</w:t>
      </w:r>
      <w:r>
        <w:rPr>
          <w:rFonts w:ascii="Times New Roman" w:eastAsia="宋体"/>
        </w:rPr>
        <w:t>miR</w:t>
      </w:r>
      <w:r>
        <w:rPr>
          <w:rFonts w:ascii="Times New Roman" w:eastAsia="宋体"/>
        </w:rPr>
        <w:t>-</w:t>
      </w:r>
      <w:r>
        <w:rPr>
          <w:rFonts w:ascii="Times New Roman" w:eastAsia="宋体"/>
        </w:rPr>
        <w:t>16a</w:t>
      </w:r>
      <w:r>
        <w:t>的表</w:t>
      </w:r>
      <w:r>
        <w:t>达水平比正常人低。就</w:t>
      </w:r>
      <w:r>
        <w:rPr>
          <w:rFonts w:ascii="Times New Roman" w:eastAsia="宋体"/>
        </w:rPr>
        <w:t>miR-146a</w:t>
      </w:r>
      <w:r>
        <w:t>来说，有报道利用基因芯片和</w:t>
      </w:r>
      <w:r>
        <w:rPr>
          <w:rFonts w:ascii="Times New Roman" w:eastAsia="宋体"/>
        </w:rPr>
        <w:t>qPCR</w:t>
      </w:r>
      <w:r>
        <w:t>的方法，</w:t>
      </w:r>
      <w:r>
        <w:t>首次证实了</w:t>
      </w:r>
      <w:r>
        <w:rPr>
          <w:rFonts w:ascii="Times New Roman" w:eastAsia="宋体"/>
        </w:rPr>
        <w:t>miR-146a</w:t>
      </w:r>
      <w:r>
        <w:t>的表达在肿瘤组织中比在非肿瘤组织中上调</w:t>
      </w:r>
      <w:r>
        <w:rPr>
          <w:rFonts w:ascii="Times New Roman" w:eastAsia="宋体"/>
          <w:vertAlign w:val="superscript"/>
        </w:rPr>
        <w:t>[</w:t>
      </w:r>
      <w:r>
        <w:rPr>
          <w:rFonts w:ascii="Times New Roman" w:eastAsia="宋体"/>
          <w:vertAlign w:val="superscript"/>
        </w:rPr>
        <w:t>44-46</w:t>
      </w:r>
      <w:r>
        <w:rPr>
          <w:rFonts w:ascii="Times New Roman" w:eastAsia="宋体"/>
          <w:vertAlign w:val="superscript"/>
        </w:rPr>
        <w:t>]</w:t>
      </w:r>
      <w:r>
        <w:t>。然而，</w:t>
      </w:r>
      <w:r>
        <w:t>在胰腺癌和前列腺癌中</w:t>
      </w:r>
      <w:r>
        <w:rPr>
          <w:rFonts w:ascii="Times New Roman" w:eastAsia="宋体"/>
        </w:rPr>
        <w:t>miR-146a</w:t>
      </w:r>
      <w:r>
        <w:t>的表达是下调的</w:t>
      </w:r>
      <w:r>
        <w:rPr>
          <w:rFonts w:ascii="Times New Roman" w:eastAsia="宋体"/>
        </w:rPr>
        <w:t>[</w:t>
      </w:r>
      <w:r>
        <w:rPr>
          <w:rFonts w:ascii="Times New Roman" w:eastAsia="宋体"/>
        </w:rPr>
        <w:t xml:space="preserve">25</w:t>
      </w:r>
      <w:r>
        <w:rPr>
          <w:rFonts w:ascii="Times New Roman" w:eastAsia="宋体"/>
        </w:rPr>
        <w:t xml:space="preserve">, </w:t>
      </w:r>
      <w:r>
        <w:rPr>
          <w:rFonts w:ascii="Times New Roman" w:eastAsia="宋体"/>
        </w:rPr>
        <w:t xml:space="preserve">47</w:t>
      </w:r>
      <w:r>
        <w:rPr>
          <w:rFonts w:ascii="Times New Roman" w:eastAsia="宋体"/>
        </w:rPr>
        <w:t>]</w:t>
      </w:r>
      <w:r>
        <w:t>。另外</w:t>
      </w:r>
      <w:r>
        <w:rPr>
          <w:rFonts w:ascii="Times New Roman" w:eastAsia="宋体"/>
        </w:rPr>
        <w:t>Hou</w:t>
      </w:r>
      <w:r>
        <w:t>等</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研究发现，</w:t>
      </w:r>
      <w:r w:rsidR="001852F3">
        <w:t xml:space="preserve">在四种胃癌细胞系</w:t>
      </w:r>
      <w:r>
        <w:rPr>
          <w:rFonts w:ascii="Times New Roman" w:eastAsia="宋体"/>
        </w:rPr>
        <w:t>(</w:t>
      </w:r>
      <w:r>
        <w:rPr>
          <w:rFonts w:ascii="Times New Roman" w:eastAsia="宋体"/>
        </w:rPr>
        <w:t>MKN-28</w:t>
      </w:r>
      <w:r>
        <w:t xml:space="preserve">, </w:t>
      </w:r>
      <w:r>
        <w:rPr>
          <w:rFonts w:ascii="Times New Roman" w:eastAsia="宋体"/>
        </w:rPr>
        <w:t>SGC-7901</w:t>
      </w:r>
      <w:r>
        <w:t xml:space="preserve">, </w:t>
      </w:r>
      <w:r>
        <w:rPr>
          <w:rFonts w:ascii="Times New Roman" w:eastAsia="宋体"/>
        </w:rPr>
        <w:t>MKN-45</w:t>
      </w:r>
      <w:r>
        <w:t xml:space="preserve">, </w:t>
      </w:r>
      <w:r>
        <w:rPr>
          <w:rFonts w:ascii="Times New Roman" w:eastAsia="宋体"/>
        </w:rPr>
        <w:t>BGC-823</w:t>
      </w:r>
      <w:r>
        <w:t>细胞</w:t>
      </w:r>
      <w:r>
        <w:rPr>
          <w:rFonts w:ascii="Times New Roman" w:eastAsia="宋体"/>
        </w:rPr>
        <w:t>)</w:t>
      </w:r>
      <w:r>
        <w:t>中</w:t>
      </w:r>
      <w:r>
        <w:rPr>
          <w:rFonts w:ascii="Times New Roman" w:eastAsia="宋体"/>
        </w:rPr>
        <w:t>miR-146a</w:t>
      </w:r>
      <w:r>
        <w:t>是下调的，</w:t>
      </w:r>
      <w:r>
        <w:rPr>
          <w:rFonts w:ascii="Times New Roman" w:eastAsia="宋体"/>
        </w:rPr>
        <w:t>miR-146a</w:t>
      </w:r>
      <w:r>
        <w:t>的低表达可以导致肿瘤体积增大及增加肿瘤的恶性程度。</w:t>
      </w:r>
      <w:r>
        <w:t>目前很</w:t>
      </w:r>
      <w:r>
        <w:t>难说</w:t>
      </w:r>
      <w:r>
        <w:rPr>
          <w:rFonts w:ascii="Times New Roman" w:eastAsia="宋体"/>
        </w:rPr>
        <w:t>miR-146a</w:t>
      </w:r>
      <w:r>
        <w:t>在肿瘤进展过程中究竟是起癌基因作用还是抑癌基因作用。</w:t>
      </w:r>
    </w:p>
    <w:p w:rsidR="0018722C">
      <w:pPr>
        <w:topLinePunct/>
      </w:pPr>
      <w:r>
        <w:t>越来越多的证据表明，</w:t>
      </w:r>
      <w:r>
        <w:rPr>
          <w:rFonts w:ascii="Times New Roman" w:eastAsia="Times New Roman"/>
        </w:rPr>
        <w:t>miR-146a</w:t>
      </w:r>
      <w:r>
        <w:t>通过靶向不同通路的某些关键基因进而参与到癌症发生发展进程中。然而，</w:t>
      </w:r>
      <w:r>
        <w:rPr>
          <w:rFonts w:ascii="Times New Roman" w:eastAsia="Times New Roman"/>
        </w:rPr>
        <w:t>miR-146a</w:t>
      </w:r>
      <w:r>
        <w:t>在这个过程中究竟是上调还是下调</w:t>
      </w:r>
      <w:r>
        <w:t>还得取决于癌症的类型。有文献报道在甲状腺乳头状癌和宫颈癌中</w:t>
      </w:r>
      <w:r>
        <w:rPr>
          <w:rFonts w:ascii="Times New Roman" w:eastAsia="Times New Roman"/>
        </w:rPr>
        <w:t>miR-146a</w:t>
      </w:r>
      <w:r>
        <w:t>表达上调</w:t>
      </w:r>
      <w:r>
        <w:rPr>
          <w:rFonts w:ascii="Times New Roman" w:eastAsia="Times New Roman"/>
        </w:rPr>
        <w:t>[</w:t>
      </w:r>
      <w:r>
        <w:rPr>
          <w:rFonts w:ascii="Times New Roman" w:eastAsia="Times New Roman"/>
          <w:position w:val="11"/>
          <w:sz w:val="16"/>
        </w:rPr>
        <w:t xml:space="preserve">22</w:t>
      </w:r>
      <w:r>
        <w:rPr>
          <w:rFonts w:ascii="Times New Roman" w:eastAsia="Times New Roman"/>
          <w:position w:val="11"/>
          <w:sz w:val="16"/>
        </w:rPr>
        <w:t>,</w:t>
      </w:r>
      <w:r>
        <w:rPr>
          <w:rFonts w:ascii="Times New Roman" w:eastAsia="Times New Roman"/>
          <w:position w:val="11"/>
          <w:sz w:val="16"/>
        </w:rPr>
        <w:t xml:space="preserve"> </w:t>
      </w:r>
      <w:r>
        <w:rPr>
          <w:rFonts w:ascii="Times New Roman" w:eastAsia="Times New Roman"/>
          <w:spacing w:val="-2"/>
          <w:position w:val="11"/>
          <w:sz w:val="16"/>
        </w:rPr>
        <w:t>23</w:t>
      </w:r>
      <w:r>
        <w:rPr>
          <w:rFonts w:ascii="Times New Roman" w:eastAsia="Times New Roman"/>
        </w:rPr>
        <w:t>]</w:t>
      </w:r>
      <w:r>
        <w:t>，而在胰腺癌和前列腺癌中</w:t>
      </w:r>
      <w:r>
        <w:rPr>
          <w:rFonts w:ascii="Times New Roman" w:eastAsia="Times New Roman"/>
        </w:rPr>
        <w:t>miR-146a</w:t>
      </w:r>
      <w:r>
        <w:t>的表达是下调的</w:t>
      </w:r>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r>
        <w:t>。本次研究</w:t>
      </w:r>
      <w:r>
        <w:t>显示胃癌组织中的</w:t>
      </w:r>
      <w:r>
        <w:rPr>
          <w:rFonts w:ascii="Times New Roman" w:eastAsia="Times New Roman"/>
        </w:rPr>
        <w:t>miR-146a</w:t>
      </w:r>
      <w:r>
        <w:t>的表达水平相较于癌旁组织明显下调，结果与前</w:t>
      </w:r>
      <w:r>
        <w:t>人</w:t>
      </w:r>
    </w:p>
    <w:p w:rsidR="0018722C">
      <w:pPr>
        <w:topLinePunct/>
      </w:pPr>
      <w:r>
        <w:rPr>
          <w:rFonts w:cstheme="minorBidi" w:hAnsiTheme="minorHAnsi" w:eastAsiaTheme="minorHAnsi" w:asciiTheme="minorHAnsi"/>
        </w:rPr>
        <w:t>41</w:t>
      </w:r>
    </w:p>
    <w:p w:rsidR="0018722C">
      <w:pPr>
        <w:topLinePunct/>
      </w:pPr>
      <w:r>
        <w:t>的报道一致</w:t>
      </w:r>
      <w:r>
        <w:rPr>
          <w:rFonts w:ascii="Times New Roman" w:eastAsia="Times New Roman"/>
        </w:rPr>
        <w:t>[</w:t>
      </w:r>
      <w:r>
        <w:rPr>
          <w:rFonts w:ascii="Times New Roman" w:eastAsia="Times New Roman"/>
          <w:position w:val="11"/>
          <w:sz w:val="16"/>
        </w:rPr>
        <w:t xml:space="preserve">38</w:t>
      </w:r>
      <w:r>
        <w:rPr>
          <w:rFonts w:ascii="Times New Roman" w:eastAsia="Times New Roman"/>
          <w:position w:val="11"/>
          <w:sz w:val="16"/>
        </w:rPr>
        <w:t xml:space="preserve">, </w:t>
      </w:r>
      <w:r>
        <w:rPr>
          <w:rFonts w:ascii="Times New Roman" w:eastAsia="Times New Roman"/>
          <w:position w:val="11"/>
          <w:sz w:val="16"/>
        </w:rPr>
        <w:t xml:space="preserve">39</w:t>
      </w:r>
      <w:r>
        <w:rPr>
          <w:rFonts w:ascii="Times New Roman" w:eastAsia="Times New Roman"/>
        </w:rPr>
        <w:t>]</w:t>
      </w:r>
      <w:r>
        <w:t>。为了验证我们的结论，我们向</w:t>
      </w:r>
      <w:r>
        <w:rPr>
          <w:rFonts w:ascii="Times New Roman" w:eastAsia="Times New Roman"/>
        </w:rPr>
        <w:t>miR-146a</w:t>
      </w:r>
      <w:r>
        <w:t>表达水平最低的</w:t>
      </w:r>
      <w:r>
        <w:rPr>
          <w:rFonts w:ascii="Times New Roman" w:eastAsia="Times New Roman"/>
        </w:rPr>
        <w:t>AGS</w:t>
      </w:r>
      <w:r>
        <w:t>细胞系瞬时转染</w:t>
      </w:r>
      <w:r>
        <w:rPr>
          <w:rFonts w:ascii="Times New Roman" w:eastAsia="Times New Roman"/>
        </w:rPr>
        <w:t>miR-146a</w:t>
      </w:r>
      <w:r>
        <w:t>的模拟物，利用</w:t>
      </w:r>
      <w:r>
        <w:rPr>
          <w:rFonts w:ascii="Times New Roman" w:eastAsia="Times New Roman"/>
        </w:rPr>
        <w:t>taqman</w:t>
      </w:r>
      <w:r>
        <w:t>探针实时定量检测</w:t>
      </w:r>
      <w:r>
        <w:rPr>
          <w:rFonts w:ascii="Times New Roman" w:eastAsia="Times New Roman"/>
        </w:rPr>
        <w:t>miR-146a</w:t>
      </w:r>
      <w:r>
        <w:t>的成熟体在</w:t>
      </w:r>
      <w:r>
        <w:rPr>
          <w:rFonts w:ascii="Times New Roman" w:eastAsia="Times New Roman"/>
        </w:rPr>
        <w:t>AGS</w:t>
      </w:r>
      <w:r>
        <w:t>细胞转染模拟物前后的表达情况，我们发现在上调</w:t>
      </w:r>
      <w:r>
        <w:rPr>
          <w:rFonts w:ascii="Times New Roman" w:eastAsia="Times New Roman"/>
        </w:rPr>
        <w:t>miR-146a</w:t>
      </w:r>
      <w:r>
        <w:t>的表达后</w:t>
      </w:r>
      <w:r>
        <w:rPr>
          <w:rFonts w:ascii="Times New Roman" w:eastAsia="Times New Roman"/>
        </w:rPr>
        <w:t>24</w:t>
      </w:r>
      <w:r>
        <w:rPr>
          <w:rFonts w:ascii="Times New Roman" w:eastAsia="Times New Roman"/>
        </w:rPr>
        <w:t> </w:t>
      </w:r>
      <w:r>
        <w:rPr>
          <w:rFonts w:ascii="Times New Roman" w:eastAsia="Times New Roman"/>
        </w:rPr>
        <w:t>h</w:t>
      </w:r>
      <w:r>
        <w:t xml:space="preserve">, </w:t>
      </w:r>
      <w:r>
        <w:rPr>
          <w:rFonts w:ascii="Times New Roman" w:eastAsia="Times New Roman"/>
        </w:rPr>
        <w:t>AGS</w:t>
      </w:r>
      <w:r>
        <w:t>细胞的增殖能力和平板克隆形成能力均明显受到抑制。我</w:t>
      </w:r>
      <w:r>
        <w:t>们进一步的流式细胞检测结果显示</w:t>
      </w:r>
      <w:r>
        <w:rPr>
          <w:rFonts w:ascii="Times New Roman" w:eastAsia="Times New Roman"/>
        </w:rPr>
        <w:t>miR-146a</w:t>
      </w:r>
      <w:r>
        <w:t>能够抑制细胞由</w:t>
      </w:r>
      <w:r>
        <w:rPr>
          <w:rFonts w:ascii="Times New Roman" w:eastAsia="Times New Roman"/>
        </w:rPr>
        <w:t>G1</w:t>
      </w:r>
      <w:r>
        <w:t>期向</w:t>
      </w:r>
      <w:r>
        <w:rPr>
          <w:rFonts w:ascii="Times New Roman" w:eastAsia="Times New Roman"/>
        </w:rPr>
        <w:t>S</w:t>
      </w:r>
      <w:r>
        <w:t>期过渡，</w:t>
      </w:r>
      <w:r>
        <w:t>从而抑制</w:t>
      </w:r>
      <w:r>
        <w:rPr>
          <w:rFonts w:ascii="Times New Roman" w:eastAsia="Times New Roman"/>
        </w:rPr>
        <w:t>AGS</w:t>
      </w:r>
      <w:r>
        <w:t>细胞的生长，再次证实了</w:t>
      </w:r>
      <w:r>
        <w:rPr>
          <w:rFonts w:ascii="Times New Roman" w:eastAsia="Times New Roman"/>
        </w:rPr>
        <w:t>miR-146a</w:t>
      </w:r>
      <w:r>
        <w:t>在胃癌中可能是一种肿瘤抑制</w:t>
      </w:r>
      <w:r>
        <w:t>基因。</w:t>
      </w:r>
      <w:r>
        <w:rPr>
          <w:rFonts w:ascii="Times New Roman" w:eastAsia="Times New Roman"/>
        </w:rPr>
        <w:t>Carleton</w:t>
      </w:r>
      <w:r>
        <w:t>等人</w:t>
      </w:r>
      <w:r>
        <w:rPr>
          <w:rFonts w:ascii="Times New Roman" w:eastAsia="Times New Roman"/>
          <w:vertAlign w:val="superscript"/>
        </w:rPr>
        <w:t>[</w:t>
      </w:r>
      <w:r>
        <w:rPr>
          <w:rFonts w:ascii="Times New Roman" w:eastAsia="Times New Roman"/>
          <w:vertAlign w:val="superscript"/>
          <w:position w:val="11"/>
        </w:rPr>
        <w:t xml:space="preserve">45</w:t>
      </w:r>
      <w:r>
        <w:rPr>
          <w:rFonts w:ascii="Times New Roman" w:eastAsia="Times New Roman"/>
          <w:vertAlign w:val="superscript"/>
        </w:rPr>
        <w:t>]</w:t>
      </w:r>
      <w:r>
        <w:t>研究发现细胞周期失控与肿瘤的发生是密切相关的。细胞</w:t>
      </w:r>
      <w:r>
        <w:t>周期的调控失调是肿瘤发生过程中的一个重要环节，延长细胞周期不但可以减弱</w:t>
      </w:r>
      <w:r>
        <w:t>细胞的增殖能力，同时，细胞</w:t>
      </w:r>
      <w:r>
        <w:rPr>
          <w:rFonts w:ascii="Times New Roman" w:eastAsia="Times New Roman"/>
        </w:rPr>
        <w:t>G</w:t>
      </w:r>
      <w:r>
        <w:rPr>
          <w:rFonts w:ascii="Times New Roman" w:eastAsia="Times New Roman"/>
        </w:rPr>
        <w:t>0</w:t>
      </w:r>
      <w:r>
        <w:rPr>
          <w:rFonts w:ascii="Times New Roman" w:eastAsia="Times New Roman"/>
        </w:rPr>
        <w:t>/</w:t>
      </w:r>
      <w:r>
        <w:rPr>
          <w:rFonts w:ascii="Times New Roman" w:eastAsia="Times New Roman"/>
        </w:rPr>
        <w:t xml:space="preserve"> G</w:t>
      </w:r>
      <w:r>
        <w:rPr>
          <w:rFonts w:ascii="Times New Roman" w:eastAsia="Times New Roman"/>
        </w:rPr>
        <w:t>1</w:t>
      </w:r>
      <w:r>
        <w:t>期的延长还有助于受损基因的修复。以上实</w:t>
      </w:r>
      <w:r>
        <w:t>验结果均提示</w:t>
      </w:r>
      <w:r>
        <w:rPr>
          <w:rFonts w:ascii="Times New Roman" w:eastAsia="Times New Roman"/>
        </w:rPr>
        <w:t>miR-146a</w:t>
      </w:r>
      <w:r>
        <w:t>在胃癌的发生发展过程中可能作为肿瘤抑制基因发挥作用。</w:t>
      </w:r>
    </w:p>
    <w:p w:rsidR="0018722C">
      <w:pPr>
        <w:topLinePunct/>
      </w:pPr>
      <w:r>
        <w:rPr>
          <w:rFonts w:cstheme="minorBidi" w:hAnsiTheme="minorHAnsi" w:eastAsiaTheme="minorHAnsi" w:asciiTheme="minorHAnsi"/>
        </w:rPr>
        <w:t>42</w:t>
      </w:r>
    </w:p>
    <w:p w:rsidR="0018722C">
      <w:pPr>
        <w:pStyle w:val="affd"/>
        <w:topLinePunct/>
      </w:pPr>
      <w:bookmarkStart w:id="114843" w:name="_Toc686114843"/>
      <w:bookmarkStart w:name="结论 " w:id="39"/>
      <w:bookmarkEnd w:id="39"/>
      <w:bookmarkStart w:name="_bookmark13" w:id="40"/>
      <w:bookmarkEnd w:id="40"/>
      <w:r>
        <w:t>结</w:t>
      </w:r>
      <w:r w:rsidRPr="00000000">
        <w:rPr>
          <w:b/>
        </w:rPr>
        <w:t>论</w:t>
      </w:r>
      <w:bookmarkEnd w:id="114843"/>
    </w:p>
    <w:p w:rsidR="0018722C">
      <w:pPr>
        <w:topLinePunct/>
      </w:pPr>
      <w:r>
        <w:t>本研究通过瞬时转染</w:t>
      </w:r>
      <w:r>
        <w:rPr>
          <w:rFonts w:ascii="Times New Roman" w:eastAsia="Times New Roman"/>
        </w:rPr>
        <w:t>miRNA</w:t>
      </w:r>
      <w:r>
        <w:t>模拟物对</w:t>
      </w:r>
      <w:r>
        <w:rPr>
          <w:rFonts w:ascii="Times New Roman" w:eastAsia="Times New Roman"/>
        </w:rPr>
        <w:t>AGS</w:t>
      </w:r>
      <w:r>
        <w:t>细胞中的</w:t>
      </w:r>
      <w:r>
        <w:rPr>
          <w:rFonts w:ascii="Times New Roman" w:eastAsia="Times New Roman"/>
        </w:rPr>
        <w:t>miR-146a</w:t>
      </w:r>
      <w:r>
        <w:t>表达水平进</w:t>
      </w:r>
      <w:r>
        <w:t>行上调，探讨其表达水平改变对</w:t>
      </w:r>
      <w:r>
        <w:rPr>
          <w:rFonts w:ascii="Times New Roman" w:eastAsia="Times New Roman"/>
        </w:rPr>
        <w:t>AGS</w:t>
      </w:r>
      <w:r>
        <w:t>细胞生物学功能的影响。我们得出以下结论：</w:t>
      </w:r>
    </w:p>
    <w:p w:rsidR="0018722C">
      <w:pPr>
        <w:pStyle w:val="cw23"/>
        <w:topLinePunct/>
      </w:pPr>
      <w:r>
        <w:rPr>
          <w:rFonts w:ascii="宋体" w:eastAsia="宋体" w:hint="eastAsia"/>
        </w:rPr>
        <w:t>1. </w:t>
      </w:r>
      <w:r>
        <w:rPr>
          <w:rFonts w:ascii="宋体" w:eastAsia="宋体" w:hint="eastAsia"/>
        </w:rPr>
        <w:t>上调</w:t>
      </w:r>
      <w:r>
        <w:t>miR-146a</w:t>
      </w:r>
      <w:r/>
      <w:r>
        <w:rPr>
          <w:rFonts w:ascii="宋体" w:eastAsia="宋体" w:hint="eastAsia"/>
        </w:rPr>
        <w:t>表达水平可使</w:t>
      </w:r>
      <w:r>
        <w:t>AGS</w:t>
      </w:r>
      <w:r/>
      <w:r>
        <w:rPr>
          <w:rFonts w:ascii="宋体" w:eastAsia="宋体" w:hint="eastAsia"/>
        </w:rPr>
        <w:t>细胞的增殖和克隆形成能力受抑制，从而降低胃癌细胞的恶性程度。</w:t>
      </w:r>
    </w:p>
    <w:p w:rsidR="0018722C">
      <w:pPr>
        <w:pStyle w:val="cw23"/>
        <w:topLinePunct/>
      </w:pPr>
      <w:r>
        <w:rPr>
          <w:rFonts w:ascii="宋体" w:eastAsia="宋体" w:hint="eastAsia"/>
        </w:rPr>
        <w:t>2. </w:t>
      </w:r>
      <w:r>
        <w:rPr>
          <w:rFonts w:ascii="宋体" w:eastAsia="宋体" w:hint="eastAsia"/>
        </w:rPr>
        <w:t>上调</w:t>
      </w:r>
      <w:r>
        <w:t>miR-146a</w:t>
      </w:r>
      <w:r/>
      <w:r>
        <w:rPr>
          <w:rFonts w:ascii="宋体" w:eastAsia="宋体" w:hint="eastAsia"/>
        </w:rPr>
        <w:t>表达水平可导致</w:t>
      </w:r>
      <w:r>
        <w:t>AGS</w:t>
      </w:r>
      <w:r>
        <w:rPr>
          <w:rFonts w:ascii="宋体" w:eastAsia="宋体" w:hint="eastAsia"/>
        </w:rPr>
        <w:t>细胞</w:t>
      </w:r>
      <w:r>
        <w:t>G1</w:t>
      </w:r>
      <w:r/>
      <w:r>
        <w:rPr>
          <w:rFonts w:ascii="宋体" w:eastAsia="宋体" w:hint="eastAsia"/>
        </w:rPr>
        <w:t>期阻滞，从而抑制</w:t>
      </w:r>
      <w:r>
        <w:t>AGS</w:t>
      </w:r>
      <w:r/>
      <w:r>
        <w:rPr>
          <w:rFonts w:ascii="宋体" w:eastAsia="宋体" w:hint="eastAsia"/>
        </w:rPr>
        <w:t>细胞的</w:t>
      </w:r>
      <w:r>
        <w:rPr>
          <w:rFonts w:ascii="宋体" w:eastAsia="宋体" w:hint="eastAsia"/>
        </w:rPr>
        <w:t>生长，证明</w:t>
      </w:r>
      <w:r>
        <w:t>miR-146a</w:t>
      </w:r>
      <w:r/>
      <w:r>
        <w:rPr>
          <w:rFonts w:ascii="宋体" w:eastAsia="宋体" w:hint="eastAsia"/>
        </w:rPr>
        <w:t>在胃癌中可作为一种肿瘤抑制基因而存在。</w:t>
      </w:r>
    </w:p>
    <w:p w:rsidR="0018722C">
      <w:pPr>
        <w:topLinePunct/>
      </w:pPr>
      <w:r>
        <w:rPr>
          <w:rFonts w:cstheme="minorBidi" w:hAnsiTheme="minorHAnsi" w:eastAsiaTheme="minorHAnsi" w:asciiTheme="minorHAnsi"/>
        </w:rPr>
        <w:t>43</w:t>
      </w:r>
    </w:p>
    <w:p w:rsidR="0018722C">
      <w:pPr>
        <w:pStyle w:val="aff7"/>
        <w:topLinePunct/>
      </w:pPr>
      <w:r>
        <w:rPr>
          <w:kern w:val="2"/>
          <w:sz w:val="2"/>
          <w:szCs w:val="22"/>
          <w:rFonts w:cstheme="minorBidi" w:hAnsiTheme="minorHAnsi" w:eastAsiaTheme="minorHAnsi" w:asciiTheme="minorHAnsi"/>
        </w:rPr>
        <w:pict>
          <v:group style="width:445.55pt;height:.75pt;mso-position-horizontal-relative:char;mso-position-vertical-relative:line" coordorigin="0,0" coordsize="8911,15">
            <v:line style="position:absolute" from="0,7" to="8910,7" stroked="true" strokeweight=".72pt" strokecolor="#000000">
              <v:stroke dashstyle="solid"/>
            </v:line>
          </v:group>
        </w:pict>
      </w:r>
    </w:p>
    <w:p w:rsidR="0018722C">
      <w:pPr>
        <w:pStyle w:val="affff1"/>
        <w:topLinePunct/>
      </w:pPr>
      <w:bookmarkStart w:name="第三部分 胃癌病人及对照组人群中miR-146a的多态位点rs2910164 基" w:id="41"/>
      <w:bookmarkEnd w:id="41"/>
      <w:bookmarkStart w:name="_bookmark14" w:id="42"/>
      <w:bookmarkEnd w:id="42"/>
      <w:r>
        <w:rPr>
          <w:rFonts w:cstheme="minorBidi" w:hAnsiTheme="minorHAnsi" w:eastAsiaTheme="minorHAnsi" w:asciiTheme="minorHAnsi" w:ascii="黑体" w:hAnsi="黑体" w:eastAsia="黑体" w:cs="黑体"/>
          <w:b/>
        </w:rPr>
        <w:t>第三部分</w:t>
      </w:r>
      <w:r w:rsidR="001852F3">
        <w:rPr>
          <w:rFonts w:cstheme="minorBidi" w:hAnsiTheme="minorHAnsi" w:eastAsiaTheme="minorHAnsi" w:asciiTheme="minorHAnsi" w:ascii="黑体" w:hAnsi="黑体" w:eastAsia="黑体" w:cs="黑体"/>
          <w:b/>
        </w:rPr>
        <w:t>胃癌病人及对照组人群中</w:t>
      </w:r>
      <w:r>
        <w:rPr>
          <w:b/>
          <w:rFonts w:ascii="Times New Roman" w:eastAsia="Times New Roman" w:cstheme="minorBidi" w:hAnsiTheme="minorHAnsi" w:hAnsi="黑体" w:cs="黑体"/>
        </w:rPr>
        <w:t>miR-146a</w:t>
      </w:r>
      <w:r>
        <w:rPr>
          <w:rFonts w:cstheme="minorBidi" w:hAnsiTheme="minorHAnsi" w:eastAsiaTheme="minorHAnsi" w:asciiTheme="minorHAnsi" w:ascii="黑体" w:hAnsi="黑体" w:eastAsia="黑体" w:cs="黑体"/>
          <w:b/>
        </w:rPr>
        <w:t>的多态位点</w:t>
      </w:r>
    </w:p>
    <w:p w:rsidR="0018722C">
      <w:pPr>
        <w:topLinePunct/>
      </w:pPr>
      <w:r>
        <w:rPr>
          <w:rFonts w:cstheme="minorBidi" w:hAnsiTheme="minorHAnsi" w:eastAsiaTheme="minorHAnsi" w:asciiTheme="minorHAnsi"/>
          <w:b/>
        </w:rPr>
        <w:t>rs2910164</w:t>
      </w:r>
      <w:r>
        <w:rPr>
          <w:rFonts w:ascii="黑体" w:eastAsia="黑体" w:hint="eastAsia" w:cstheme="minorBidi" w:hAnsiTheme="minorHAnsi"/>
          <w:b/>
        </w:rPr>
        <w:t>基因变异与胃癌易感性的相关性</w:t>
      </w:r>
    </w:p>
    <w:p w:rsidR="0018722C">
      <w:pPr>
        <w:topLinePunct/>
      </w:pPr>
      <w:r>
        <w:t>单核苷酸多态性</w:t>
      </w:r>
      <w:r>
        <w:rPr>
          <w:rFonts w:ascii="Times New Roman" w:eastAsia="Times New Roman"/>
        </w:rPr>
        <w:t>(</w:t>
      </w:r>
      <w:r>
        <w:rPr>
          <w:rFonts w:ascii="Times New Roman" w:eastAsia="Times New Roman"/>
        </w:rPr>
        <w:t xml:space="preserve">single nucleotide polymorphisms, SNP</w:t>
      </w:r>
      <w:r>
        <w:rPr>
          <w:rFonts w:ascii="Times New Roman" w:eastAsia="Times New Roman"/>
        </w:rPr>
        <w:t>)</w:t>
      </w:r>
      <w:r>
        <w:t>是发生在人类基因组上</w:t>
      </w:r>
      <w:r>
        <w:t>的一种最常见的遗传变异，已有很多研究表明发生在蛋白编码基因上的</w:t>
      </w:r>
      <w:r>
        <w:rPr>
          <w:rFonts w:ascii="Times New Roman" w:eastAsia="Times New Roman"/>
        </w:rPr>
        <w:t>SNPs</w:t>
      </w:r>
      <w:r>
        <w:t>可以影</w:t>
      </w:r>
      <w:r>
        <w:t>响蛋白质的功能，可以通过调控</w:t>
      </w:r>
      <w:r>
        <w:rPr>
          <w:rFonts w:ascii="Times New Roman" w:eastAsia="Times New Roman"/>
        </w:rPr>
        <w:t>miRNA</w:t>
      </w:r>
      <w:r>
        <w:t>的表达及影响其调控功能，继而影响个人对癌症的易感性</w:t>
      </w:r>
      <w:r>
        <w:rPr>
          <w:vertAlign w:val="superscript"/>
          /&gt;
        </w:rPr>
        <w:t>[</w:t>
      </w:r>
      <w:r>
        <w:rPr>
          <w:rFonts w:ascii="Times New Roman" w:eastAsia="Times New Roman"/>
          <w:vertAlign w:val="superscript"/>
          <w:position w:val="11"/>
        </w:rPr>
        <w:t xml:space="preserve">46-48</w:t>
      </w:r>
      <w:r>
        <w:rPr>
          <w:vertAlign w:val="superscript"/>
          /&gt;
        </w:rPr>
        <w:t>]</w:t>
      </w:r>
      <w:r>
        <w:t>。基因组内特定核苷酸位置上存在两种不同的碱基，其中最少一种</w:t>
      </w:r>
      <w:r>
        <w:t>在群体中的频率不小于</w:t>
      </w:r>
      <w:r>
        <w:rPr>
          <w:rFonts w:ascii="Times New Roman" w:eastAsia="Times New Roman"/>
        </w:rPr>
        <w:t>1%</w:t>
      </w:r>
      <w:r>
        <w:t>，这种基因组的单个位点上的碱基的差异称为</w:t>
      </w:r>
      <w:r>
        <w:rPr>
          <w:rFonts w:ascii="Times New Roman" w:eastAsia="Times New Roman"/>
        </w:rPr>
        <w:t>SNPs</w:t>
      </w:r>
      <w:r>
        <w:rPr>
          <w:spacing w:val="-24"/>
        </w:rPr>
        <w:t xml:space="preserve">. </w:t>
      </w:r>
      <w:r>
        <w:rPr>
          <w:rFonts w:ascii="Times New Roman" w:eastAsia="Times New Roman"/>
        </w:rPr>
        <w:t>SNPs</w:t>
      </w:r>
      <w:r>
        <w:t>是存在于人群体中每个个体的基因序列细微差别，在整个人类基因组中分布相当广</w:t>
      </w:r>
      <w:r>
        <w:t>泛。虽然大多数</w:t>
      </w:r>
      <w:r>
        <w:rPr>
          <w:rFonts w:ascii="Times New Roman" w:eastAsia="Times New Roman"/>
        </w:rPr>
        <w:t>SNPs</w:t>
      </w:r>
      <w:r>
        <w:t>并不影响基因的功能，但一些特定区域的</w:t>
      </w:r>
      <w:r>
        <w:rPr>
          <w:rFonts w:ascii="Times New Roman" w:eastAsia="Times New Roman"/>
        </w:rPr>
        <w:t>SNPs</w:t>
      </w:r>
      <w:r>
        <w:t>可以使人容易</w:t>
      </w:r>
      <w:r>
        <w:t>罹患疾病或影响对药物的敏感性。尽管人们现在已经意识到</w:t>
      </w:r>
      <w:r>
        <w:rPr>
          <w:rFonts w:ascii="Times New Roman" w:eastAsia="Times New Roman"/>
        </w:rPr>
        <w:t>miRNA</w:t>
      </w:r>
      <w:r>
        <w:t>调控网络在人类</w:t>
      </w:r>
      <w:r>
        <w:t>肿瘤发生发展过程中起到了重要作用，但是人们对发生在</w:t>
      </w:r>
      <w:r>
        <w:rPr>
          <w:rFonts w:ascii="Times New Roman" w:eastAsia="Times New Roman"/>
        </w:rPr>
        <w:t>miRNA</w:t>
      </w:r>
      <w:r>
        <w:t>基因上的</w:t>
      </w:r>
      <w:r>
        <w:rPr>
          <w:rFonts w:ascii="Times New Roman" w:eastAsia="Times New Roman"/>
        </w:rPr>
        <w:t>SNPs</w:t>
      </w:r>
      <w:r>
        <w:t>的生物学功能却是知之甚少。</w:t>
      </w:r>
    </w:p>
    <w:p w:rsidR="0018722C">
      <w:pPr>
        <w:topLinePunct/>
      </w:pPr>
      <w:r>
        <w:t>大量的研究发现基因序列改变将会影响</w:t>
      </w:r>
      <w:r>
        <w:rPr>
          <w:rFonts w:ascii="Times New Roman" w:eastAsia="宋体"/>
        </w:rPr>
        <w:t>miRNA</w:t>
      </w:r>
      <w:r>
        <w:t>的生物合成和</w:t>
      </w:r>
      <w:r>
        <w:rPr>
          <w:rFonts w:ascii="Times New Roman" w:eastAsia="宋体"/>
        </w:rPr>
        <w:t>/</w:t>
      </w:r>
      <w:r>
        <w:t>或者</w:t>
      </w:r>
      <w:r>
        <w:rPr>
          <w:rFonts w:ascii="Times New Roman" w:eastAsia="宋体"/>
        </w:rPr>
        <w:t>miRNA</w:t>
      </w:r>
      <w:r>
        <w:t>靶基</w:t>
      </w:r>
      <w:r>
        <w:t>因的选择。以</w:t>
      </w:r>
      <w:r>
        <w:rPr>
          <w:rFonts w:ascii="Times New Roman" w:eastAsia="宋体"/>
        </w:rPr>
        <w:t>Calin</w:t>
      </w:r>
      <w:r>
        <w:t>等人</w:t>
      </w:r>
      <w:r>
        <w:rPr>
          <w:vertAlign w:val="superscript"/>
          /&gt;
        </w:rPr>
        <w:t>[</w:t>
      </w:r>
      <w:r>
        <w:rPr>
          <w:vertAlign w:val="superscript"/>
          /&gt;
        </w:rPr>
        <w:t xml:space="preserve">49</w:t>
      </w:r>
      <w:r>
        <w:rPr>
          <w:vertAlign w:val="superscript"/>
          /&gt;
        </w:rPr>
        <w:t>]</w:t>
      </w:r>
      <w:r>
        <w:t>的研究为例，他们发现在</w:t>
      </w:r>
      <w:r>
        <w:rPr>
          <w:rFonts w:ascii="Times New Roman" w:eastAsia="宋体"/>
        </w:rPr>
        <w:t>miR-16-1</w:t>
      </w:r>
      <w:r>
        <w:t>前体下游</w:t>
      </w:r>
      <w:r>
        <w:rPr>
          <w:rFonts w:ascii="Times New Roman" w:eastAsia="宋体"/>
        </w:rPr>
        <w:t>7bp</w:t>
      </w:r>
      <w:r>
        <w:t>左右的一</w:t>
      </w:r>
      <w:r>
        <w:t>个位点突变，最终导致了</w:t>
      </w:r>
      <w:r>
        <w:rPr>
          <w:rFonts w:ascii="Times New Roman" w:eastAsia="宋体"/>
        </w:rPr>
        <w:t>miR-16-1</w:t>
      </w:r>
      <w:r>
        <w:t>成熟体的表达量急剧下降。另外还有一项研究发</w:t>
      </w:r>
      <w:r>
        <w:t>现，由</w:t>
      </w:r>
      <w:r>
        <w:rPr>
          <w:rFonts w:ascii="Times New Roman" w:eastAsia="宋体"/>
        </w:rPr>
        <w:t>RNA</w:t>
      </w:r>
      <w:r>
        <w:t>错误剪切产生的在</w:t>
      </w:r>
      <w:r>
        <w:rPr>
          <w:rFonts w:ascii="Times New Roman" w:eastAsia="宋体"/>
        </w:rPr>
        <w:t>miR-376</w:t>
      </w:r>
      <w:r>
        <w:t>成熟体序列上的突变最终导致</w:t>
      </w:r>
      <w:r>
        <w:rPr>
          <w:rFonts w:ascii="Times New Roman" w:eastAsia="宋体"/>
        </w:rPr>
        <w:t>miR-376</w:t>
      </w:r>
      <w:r>
        <w:t>靶向新的目的基因</w:t>
      </w:r>
      <w:r>
        <w:rPr>
          <w:vertAlign w:val="superscript"/>
          /&gt;
        </w:rPr>
        <w:t>[</w:t>
      </w:r>
      <w:r>
        <w:rPr>
          <w:vertAlign w:val="superscript"/>
          /&gt;
        </w:rPr>
        <w:t xml:space="preserve">50</w:t>
      </w:r>
      <w:r>
        <w:rPr>
          <w:vertAlign w:val="superscript"/>
          /&gt;
        </w:rPr>
        <w:t>]</w:t>
      </w:r>
      <w:r>
        <w:t>。最新的一项研究发现位于</w:t>
      </w:r>
      <w:r>
        <w:rPr>
          <w:rFonts w:ascii="Times New Roman" w:eastAsia="宋体"/>
        </w:rPr>
        <w:t>miR-125a</w:t>
      </w:r>
      <w:r>
        <w:t>前体序列上第八个位点的</w:t>
      </w:r>
      <w:r>
        <w:rPr>
          <w:rFonts w:ascii="Times New Roman" w:eastAsia="宋体"/>
        </w:rPr>
        <w:t>SNP</w:t>
      </w:r>
      <w:r>
        <w:t>能够明显阻碍</w:t>
      </w:r>
      <w:r>
        <w:rPr>
          <w:rFonts w:ascii="Times New Roman" w:eastAsia="宋体"/>
        </w:rPr>
        <w:t>miR-125a</w:t>
      </w:r>
      <w:r>
        <w:t>成熟体的产生</w:t>
      </w:r>
      <w:r>
        <w:rPr>
          <w:vertAlign w:val="superscript"/>
          /&gt;
        </w:rPr>
        <w:t>[</w:t>
      </w:r>
      <w:r>
        <w:rPr>
          <w:vertAlign w:val="superscript"/>
          /&gt;
        </w:rPr>
        <w:t xml:space="preserve">25</w:t>
      </w:r>
      <w:r>
        <w:rPr>
          <w:vertAlign w:val="superscript"/>
          /&gt;
        </w:rPr>
        <w:t>]</w:t>
      </w:r>
      <w:r>
        <w:t>。这些结果提示</w:t>
      </w:r>
      <w:r>
        <w:rPr>
          <w:rFonts w:ascii="Times New Roman" w:eastAsia="宋体"/>
        </w:rPr>
        <w:t>SNP</w:t>
      </w:r>
      <w:r>
        <w:t>对于</w:t>
      </w:r>
      <w:r>
        <w:rPr>
          <w:rFonts w:ascii="Times New Roman" w:eastAsia="宋体"/>
        </w:rPr>
        <w:t>miRNA</w:t>
      </w:r>
      <w:r>
        <w:t>的成熟和</w:t>
      </w:r>
      <w:r>
        <w:t>功能会产生重要影响。已有研究确认一个</w:t>
      </w:r>
      <w:r>
        <w:rPr>
          <w:rFonts w:ascii="Times New Roman" w:eastAsia="宋体"/>
        </w:rPr>
        <w:t>G&gt;C</w:t>
      </w:r>
      <w:r>
        <w:t>基因多态性</w:t>
      </w:r>
      <w:r>
        <w:t>（</w:t>
      </w:r>
      <w:r>
        <w:rPr>
          <w:rFonts w:ascii="Times New Roman" w:eastAsia="宋体"/>
        </w:rPr>
        <w:t>rs2910164</w:t>
      </w:r>
      <w:r>
        <w:t>）</w:t>
      </w:r>
      <w:r>
        <w:t>存在于</w:t>
      </w:r>
      <w:r>
        <w:rPr>
          <w:rFonts w:ascii="Times New Roman" w:eastAsia="宋体"/>
        </w:rPr>
        <w:t>miR-146a</w:t>
      </w:r>
      <w:r>
        <w:t>基因上，这个位于</w:t>
      </w:r>
      <w:r>
        <w:rPr>
          <w:rFonts w:ascii="Times New Roman" w:eastAsia="宋体"/>
        </w:rPr>
        <w:t>miR-146a</w:t>
      </w:r>
      <w:r>
        <w:t>前体茎环结构上的</w:t>
      </w:r>
      <w:r>
        <w:rPr>
          <w:rFonts w:ascii="Times New Roman" w:eastAsia="宋体"/>
        </w:rPr>
        <w:t>SNP</w:t>
      </w:r>
      <w:r>
        <w:t>能够导致</w:t>
      </w:r>
      <w:r>
        <w:rPr>
          <w:rFonts w:ascii="Times New Roman" w:eastAsia="宋体"/>
        </w:rPr>
        <w:t>miR-146a</w:t>
      </w:r>
      <w:r>
        <w:t>前</w:t>
      </w:r>
      <w:r>
        <w:t>体上由</w:t>
      </w:r>
      <w:r>
        <w:rPr>
          <w:rFonts w:ascii="Times New Roman" w:eastAsia="宋体"/>
        </w:rPr>
        <w:t>G:</w:t>
      </w:r>
      <w:r w:rsidR="004B696B">
        <w:rPr>
          <w:rFonts w:ascii="Times New Roman" w:eastAsia="宋体"/>
        </w:rPr>
        <w:t xml:space="preserve"> </w:t>
      </w:r>
      <w:r w:rsidR="004B696B">
        <w:rPr>
          <w:rFonts w:ascii="Times New Roman" w:eastAsia="宋体"/>
        </w:rPr>
        <w:t>U</w:t>
      </w:r>
      <w:r>
        <w:t>变为</w:t>
      </w:r>
      <w:r>
        <w:rPr>
          <w:rFonts w:ascii="Times New Roman" w:eastAsia="宋体"/>
        </w:rPr>
        <w:t>C:</w:t>
      </w:r>
      <w:r w:rsidR="004B696B">
        <w:rPr>
          <w:rFonts w:ascii="Times New Roman" w:eastAsia="宋体"/>
        </w:rPr>
        <w:t xml:space="preserve"> </w:t>
      </w:r>
      <w:r w:rsidR="004B696B">
        <w:rPr>
          <w:rFonts w:ascii="Times New Roman" w:eastAsia="宋体"/>
        </w:rPr>
        <w:t>U</w:t>
      </w:r>
      <w:r>
        <w:t>的错配。在本次研究中，我们希望通过胃癌易感性来评估这个</w:t>
      </w:r>
      <w:r>
        <w:t>位于</w:t>
      </w:r>
      <w:r>
        <w:rPr>
          <w:rFonts w:ascii="Times New Roman" w:eastAsia="宋体"/>
        </w:rPr>
        <w:t>miR-146a</w:t>
      </w:r>
      <w:r>
        <w:t>前体上的</w:t>
      </w:r>
      <w:r>
        <w:rPr>
          <w:rFonts w:ascii="Times New Roman" w:eastAsia="宋体"/>
        </w:rPr>
        <w:t>SNP</w:t>
      </w:r>
      <w:r>
        <w:t>的生物学作用。</w:t>
      </w:r>
    </w:p>
    <w:p w:rsidR="0018722C">
      <w:pPr>
        <w:topLinePunct/>
      </w:pPr>
      <w:r>
        <w:rPr>
          <w:rFonts w:cstheme="minorBidi" w:hAnsiTheme="minorHAnsi" w:eastAsiaTheme="minorHAnsi" w:asciiTheme="minorHAnsi"/>
        </w:rPr>
        <w:t>44</w:t>
      </w:r>
    </w:p>
    <w:p w:rsidR="0018722C">
      <w:pPr>
        <w:spacing w:after="0"/>
        <w:jc w:val="right"/>
        <w:rPr>
          <w:sz w:val="18"/>
        </w:rPr>
        <w:sectPr w:rsidR="00556256">
          <w:headerReference w:type="default" r:id="rId68"/>
          <w:pgSz w:w="11910" w:h="16840"/>
          <w:pgMar w:header="970" w:footer="272" w:top="1180" w:bottom="460" w:left="900" w:right="1320"/>
        </w:sectPr>
      </w:pPr>
    </w:p>
    <w:p w:rsidR="0018722C">
      <w:pPr>
        <w:spacing w:before="69"/>
        <w:ind w:leftChars="0" w:left="547" w:rightChars="0" w:right="0" w:firstLineChars="0" w:firstLine="0"/>
        <w:jc w:val="center"/>
        <w:rPr>
          <w:rFonts w:ascii="宋体" w:eastAsia="宋体" w:hint="eastAsia"/>
          <w:sz w:val="21"/>
        </w:rPr>
      </w:pPr>
      <w:r>
        <w:pict>
          <v:line style="position:absolute;mso-position-horizontal-relative:page;mso-position-vertical-relative:paragraph;z-index:1480;mso-wrap-distance-left:0;mso-wrap-distance-right:0" from="78.024002pt,19.913679pt" to="523.534002pt,19.913679pt" stroked="true" strokeweight=".48pt" strokecolor="#000000">
            <v:stroke dashstyle="solid"/>
            <w10:wrap type="topAndBottom"/>
          </v:line>
        </w:pict>
      </w:r>
      <w:r>
        <w:rPr>
          <w:rFonts w:ascii="宋体" w:eastAsia="宋体" w:hint="eastAsia"/>
          <w:sz w:val="21"/>
        </w:rPr>
        <w:t>基因变异与胃癌易感性的相关性</w:t>
      </w:r>
    </w:p>
    <w:p w:rsidR="0018722C">
      <w:pPr>
        <w:outlineLvl w:val="9"/>
        <w:topLinePunct/>
      </w:pPr>
      <w:bookmarkStart w:name="材料与方法 " w:id="43"/>
      <w:bookmarkEnd w:id="43"/>
      <w:bookmarkStart w:name="_bookmark15" w:id="44"/>
      <w:bookmarkEnd w:id="44"/>
      <w:r>
        <w:rPr>
          <w:kern w:val="2"/>
          <w:sz w:val="32"/>
          <w:szCs w:val="32"/>
          <w:rFonts w:cstheme="minorBidi" w:hAnsiTheme="minorHAnsi" w:eastAsiaTheme="minorHAnsi" w:asciiTheme="minorHAnsi" w:ascii="黑体" w:hAnsi="黑体" w:eastAsia="黑体" w:cs="黑体"/>
          <w:b/>
          <w:bCs/>
          <w:w w:val="95"/>
        </w:rPr>
        <w:t>材料与方法</w:t>
      </w:r>
    </w:p>
    <w:p w:rsidR="0018722C">
      <w:pPr>
        <w:topLinePunct/>
      </w:pPr>
    </w:p>
    <w:p w:rsidR="0018722C">
      <w:pPr>
        <w:topLinePunct/>
      </w:pPr>
    </w:p>
    <w:p w:rsidR="0018722C">
      <w:pPr>
        <w:pStyle w:val="Heading1"/>
        <w:topLinePunct/>
      </w:pPr>
      <w:bookmarkStart w:id="114844" w:name="_Toc686114844"/>
      <w:bookmarkStart w:name="一、 材 料 " w:id="45"/>
      <w:bookmarkEnd w:id="45"/>
      <w:r>
        <w:t>一、</w:t>
      </w:r>
      <w:r>
        <w:t xml:space="preserve"> </w:t>
      </w:r>
      <w:r w:rsidRPr="00DB64CE">
        <w:t>材 料</w:t>
      </w:r>
      <w:bookmarkEnd w:id="114844"/>
    </w:p>
    <w:p w:rsidR="0018722C">
      <w:pPr>
        <w:pStyle w:val="Heading2"/>
        <w:topLinePunct/>
        <w:ind w:left="171" w:hangingChars="171" w:hanging="171"/>
      </w:pPr>
      <w:r>
        <w:t>（</w:t>
      </w:r>
      <w:r>
        <w:t xml:space="preserve">一</w:t>
      </w:r>
      <w:r>
        <w:t>）</w:t>
      </w:r>
      <w:r>
        <w:t xml:space="preserve"> </w:t>
      </w:r>
      <w:r>
        <w:t>临床资料</w:t>
      </w:r>
    </w:p>
    <w:p w:rsidR="0018722C">
      <w:pPr>
        <w:topLinePunct/>
      </w:pPr>
      <w:r>
        <w:t>本研究由广州医科大学及南昌大学审查委员会批准。在本病例对照研究中，共有</w:t>
      </w:r>
    </w:p>
    <w:p w:rsidR="0018722C">
      <w:pPr>
        <w:topLinePunct/>
      </w:pPr>
      <w:r>
        <w:rPr>
          <w:rFonts w:ascii="Times New Roman" w:eastAsia="宋体"/>
        </w:rPr>
        <w:t>417</w:t>
      </w:r>
      <w:r>
        <w:t>例胃癌病例和</w:t>
      </w:r>
      <w:r>
        <w:rPr>
          <w:rFonts w:ascii="Times New Roman" w:eastAsia="宋体"/>
        </w:rPr>
        <w:t>420</w:t>
      </w:r>
      <w:r>
        <w:t>例非癌症对照病例。本研究把</w:t>
      </w:r>
      <w:r>
        <w:rPr>
          <w:rFonts w:ascii="Times New Roman" w:eastAsia="宋体"/>
        </w:rPr>
        <w:t>2009</w:t>
      </w:r>
      <w:r>
        <w:t>年</w:t>
      </w:r>
      <w:r>
        <w:rPr>
          <w:rFonts w:ascii="Times New Roman" w:eastAsia="宋体"/>
        </w:rPr>
        <w:t>7</w:t>
      </w:r>
      <w:r>
        <w:t>月至</w:t>
      </w:r>
      <w:r>
        <w:rPr>
          <w:rFonts w:ascii="Times New Roman" w:eastAsia="宋体"/>
        </w:rPr>
        <w:t>2013</w:t>
      </w:r>
      <w:r>
        <w:t>年</w:t>
      </w:r>
      <w:r>
        <w:rPr>
          <w:rFonts w:ascii="Times New Roman" w:eastAsia="宋体"/>
        </w:rPr>
        <w:t>3</w:t>
      </w:r>
      <w:r>
        <w:t>月在南</w:t>
      </w:r>
      <w:r>
        <w:t>昌大学第一附属医院及广州医学院肿瘤中心，经临床及组织病理学确诊为胃癌的病人</w:t>
      </w:r>
      <w:r>
        <w:t>纳入研究，而术前接受了放疗或化疗的病人则被排除在本研究之外。从接受胃癌手术</w:t>
      </w:r>
      <w:r>
        <w:t>的病例中收集配对的癌组织和非癌组织，配对的非癌组织是从距离肿瘤组织</w:t>
      </w:r>
      <w:r>
        <w:rPr>
          <w:rFonts w:ascii="Times New Roman" w:eastAsia="宋体"/>
        </w:rPr>
        <w:t>3</w:t>
      </w:r>
      <w:r>
        <w:rPr>
          <w:rFonts w:ascii="Times New Roman" w:eastAsia="宋体"/>
        </w:rPr>
        <w:t> </w:t>
      </w:r>
      <w:r>
        <w:rPr>
          <w:rFonts w:ascii="Times New Roman" w:eastAsia="宋体"/>
        </w:rPr>
        <w:t>cm</w:t>
      </w:r>
      <w:r>
        <w:t>外的位置处取样，马上把标本保于液氮中。所有的临床数据均来自临床和病理学记录，</w:t>
      </w:r>
      <w:r>
        <w:t>对照组的非癌症病例选择的标准包括没有胃肠道癌症和其他疾病的个人史。最后，从</w:t>
      </w:r>
      <w:r>
        <w:t>南昌疾控中心获得了相同地区的</w:t>
      </w:r>
      <w:r>
        <w:rPr>
          <w:rFonts w:ascii="Times New Roman" w:eastAsia="宋体"/>
        </w:rPr>
        <w:t>420</w:t>
      </w:r>
      <w:r>
        <w:t>例健康对照者，并同时收集其血液样本。对照</w:t>
      </w:r>
      <w:r>
        <w:t>组</w:t>
      </w:r>
    </w:p>
    <w:p w:rsidR="0018722C">
      <w:pPr>
        <w:topLinePunct/>
      </w:pPr>
      <w:r>
        <w:t>和病例组均在年龄</w:t>
      </w:r>
      <w:r>
        <w:t>（</w:t>
      </w:r>
      <w:r>
        <w:t xml:space="preserve">±</w:t>
      </w:r>
      <w:r>
        <w:rPr>
          <w:rFonts w:ascii="Times New Roman" w:hAnsi="Times New Roman" w:eastAsia="Times New Roman"/>
        </w:rPr>
        <w:t>5</w:t>
      </w:r>
      <w:r>
        <w:t>岁</w:t>
      </w:r>
      <w:r>
        <w:t>）</w:t>
      </w:r>
      <w:r>
        <w:t>、性别和居住地方面对应收集资料，本研究中的所有个</w:t>
      </w:r>
      <w:r>
        <w:t>体均不考虑是否为汉族人群。参与本实验的每位个体均签署了由广州医科大学及南昌大学审查委员会出示的知情同意书。</w:t>
      </w:r>
    </w:p>
    <w:p w:rsidR="0018722C">
      <w:pPr>
        <w:pStyle w:val="Heading2"/>
        <w:topLinePunct/>
        <w:ind w:left="171" w:hangingChars="171" w:hanging="171"/>
      </w:pPr>
      <w:r>
        <w:t>（</w:t>
      </w:r>
      <w:r>
        <w:t xml:space="preserve">二</w:t>
      </w:r>
      <w:r>
        <w:t>）</w:t>
      </w:r>
      <w:r>
        <w:t xml:space="preserve"> </w:t>
      </w:r>
      <w:r>
        <w:t>主要试剂</w:t>
      </w:r>
    </w:p>
    <w:p w:rsidR="0018722C">
      <w:pPr>
        <w:topLinePunct/>
      </w:pPr>
      <w:r>
        <w:rPr>
          <w:rFonts w:ascii="Times New Roman" w:eastAsia="Times New Roman"/>
        </w:rPr>
        <w:t>TRIzol</w:t>
      </w:r>
      <w:r>
        <w:t>细胞裂解液</w:t>
      </w:r>
      <w:r>
        <w:t>（</w:t>
      </w:r>
      <w:r>
        <w:t xml:space="preserve">美国</w:t>
      </w:r>
      <w:r>
        <w:rPr>
          <w:rFonts w:ascii="Times New Roman" w:eastAsia="Times New Roman"/>
        </w:rPr>
        <w:t>Invitrogen</w:t>
      </w:r>
      <w:r>
        <w:t>公司</w:t>
      </w:r>
      <w:r>
        <w:t>）</w:t>
      </w:r>
    </w:p>
    <w:p w:rsidR="0018722C">
      <w:pPr>
        <w:topLinePunct/>
      </w:pPr>
      <w:r>
        <w:rPr>
          <w:rFonts w:ascii="Times New Roman" w:eastAsia="Times New Roman"/>
        </w:rPr>
        <w:t xml:space="preserve">ReverTra Ace qPCR </w:t>
      </w:r>
      <w:r>
        <w:rPr>
          <w:rFonts w:ascii="Times New Roman" w:eastAsia="Times New Roman"/>
        </w:rPr>
        <w:t xml:space="preserve">RT </w:t>
      </w:r>
      <w:r>
        <w:rPr>
          <w:rFonts w:ascii="Times New Roman" w:eastAsia="Times New Roman"/>
        </w:rPr>
        <w:t xml:space="preserve">kit </w:t>
      </w:r>
      <w:r>
        <w:rPr>
          <w:rFonts w:ascii="Times New Roman" w:eastAsia="Times New Roman"/>
        </w:rPr>
        <w:t xml:space="preserve">(</w:t>
      </w:r>
      <w:r>
        <w:t xml:space="preserve">日</w:t>
      </w:r>
      <w:r w:rsidR="001852F3">
        <w:t xml:space="preserve">本</w:t>
      </w:r>
      <w:r>
        <w:rPr>
          <w:rFonts w:ascii="Times New Roman" w:eastAsia="Times New Roman"/>
        </w:rPr>
        <w:t xml:space="preserve">TOYOBO</w:t>
      </w:r>
      <w:r>
        <w:t xml:space="preserve">公</w:t>
      </w:r>
      <w:r w:rsidR="001852F3">
        <w:t xml:space="preserve">司</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TaqMan </w:t>
      </w:r>
      <w:r>
        <w:rPr>
          <w:rFonts w:ascii="Times New Roman" w:eastAsia="Times New Roman"/>
        </w:rPr>
        <w:t xml:space="preserve">MicroRNA assay</w:t>
      </w:r>
      <w:r>
        <w:rPr>
          <w:rFonts w:ascii="Times New Roman" w:eastAsia="Times New Roman"/>
        </w:rPr>
        <w:t xml:space="preserve"> </w:t>
      </w:r>
      <w:r>
        <w:rPr>
          <w:rFonts w:ascii="Times New Roman" w:eastAsia="Times New Roman"/>
        </w:rPr>
        <w:t xml:space="preserve">(</w:t>
      </w:r>
      <w:r>
        <w:rPr>
          <w:spacing w:val="-10"/>
        </w:rPr>
        <w:t xml:space="preserve">美国</w:t>
      </w:r>
      <w:r>
        <w:rPr>
          <w:rFonts w:ascii="Times New Roman" w:eastAsia="Times New Roman"/>
        </w:rPr>
        <w:t xml:space="preserve">Applied Biosystems</w:t>
      </w:r>
      <w:r>
        <w:t xml:space="preserve">公司</w:t>
      </w:r>
      <w:r>
        <w:rPr>
          <w:rFonts w:ascii="Times New Roman" w:eastAsia="Times New Roman"/>
        </w:rPr>
        <w:t xml:space="preserve">)</w:t>
      </w:r>
    </w:p>
    <w:p w:rsidR="0018722C">
      <w:pPr>
        <w:topLinePunct/>
      </w:pPr>
      <w:r>
        <w:rPr>
          <w:rFonts w:ascii="Times New Roman" w:eastAsia="Times New Roman"/>
        </w:rPr>
        <w:t xml:space="preserve">TaqMan </w:t>
      </w:r>
      <w:r>
        <w:rPr>
          <w:rFonts w:ascii="Times New Roman" w:eastAsia="Times New Roman"/>
        </w:rPr>
        <w:t xml:space="preserve">Pri-miRNA assay</w:t>
      </w:r>
      <w:r>
        <w:rPr>
          <w:rFonts w:ascii="Times New Roman" w:eastAsia="Times New Roman"/>
        </w:rPr>
        <w:t xml:space="preserve"> </w:t>
      </w:r>
      <w:r>
        <w:rPr>
          <w:rFonts w:ascii="Times New Roman" w:eastAsia="Times New Roman"/>
        </w:rPr>
        <w:t xml:space="preserve">(</w:t>
      </w:r>
      <w:r>
        <w:rPr>
          <w:spacing w:val="-10"/>
        </w:rPr>
        <w:t xml:space="preserve">美国</w:t>
      </w:r>
      <w:r>
        <w:rPr>
          <w:rFonts w:ascii="Times New Roman" w:eastAsia="Times New Roman"/>
        </w:rPr>
        <w:t xml:space="preserve">Applied Biosystems</w:t>
      </w:r>
      <w:r>
        <w:t xml:space="preserve">公司</w:t>
      </w:r>
      <w:r>
        <w:rPr>
          <w:rFonts w:ascii="Times New Roman" w:eastAsia="Times New Roman"/>
        </w:rPr>
        <w:t xml:space="preserve">)</w:t>
      </w:r>
      <w:r>
        <w:rPr>
          <w:rFonts w:ascii="Times New Roman" w:eastAsia="Times New Roman"/>
        </w:rPr>
        <w:t xml:space="preserve"> QuickGene DNA</w:t>
      </w:r>
      <w:r>
        <w:rPr>
          <w:rFonts w:ascii="Times New Roman" w:eastAsia="Times New Roman"/>
        </w:rPr>
        <w:t xml:space="preserve"> </w:t>
      </w:r>
      <w:r>
        <w:rPr>
          <w:rFonts w:ascii="Times New Roman" w:eastAsia="Times New Roman"/>
        </w:rPr>
        <w:t xml:space="preserve">(</w:t>
      </w:r>
      <w:r>
        <w:t xml:space="preserve">日本富士公司</w:t>
      </w:r>
      <w:r>
        <w:rPr>
          <w:rFonts w:ascii="Times New Roman" w:eastAsia="Times New Roman"/>
        </w:rPr>
        <w:t xml:space="preserve">)</w:t>
      </w:r>
    </w:p>
    <w:p w:rsidR="0018722C">
      <w:pPr>
        <w:pStyle w:val="Heading2"/>
        <w:topLinePunct/>
        <w:ind w:left="171" w:hangingChars="171" w:hanging="171"/>
      </w:pPr>
      <w:r>
        <w:t>（</w:t>
      </w:r>
      <w:r>
        <w:t xml:space="preserve">三</w:t>
      </w:r>
      <w:r>
        <w:t>）</w:t>
      </w:r>
      <w:r>
        <w:t xml:space="preserve"> </w:t>
      </w:r>
      <w:r>
        <w:t>主要溶液配制</w:t>
      </w:r>
    </w:p>
    <w:p w:rsidR="0018722C">
      <w:pPr>
        <w:topLinePunct/>
      </w:pPr>
      <w:r>
        <w:rPr>
          <w:rFonts w:ascii="Times New Roman" w:hAnsi="Times New Roman" w:eastAsia="Times New Roman"/>
        </w:rPr>
        <w:t>PBS</w:t>
      </w:r>
      <w:r>
        <w:t>磷酸盐缓冲液：</w:t>
      </w:r>
      <w:r w:rsidR="001852F3">
        <w:t xml:space="preserve">混合</w:t>
      </w:r>
      <w:r>
        <w:rPr>
          <w:rFonts w:ascii="Times New Roman" w:hAnsi="Times New Roman" w:eastAsia="Times New Roman"/>
        </w:rPr>
        <w:t>8.0 g NaCl</w:t>
      </w:r>
      <w:r>
        <w:t>、</w:t>
      </w:r>
      <w:r>
        <w:rPr>
          <w:rFonts w:ascii="Times New Roman" w:hAnsi="Times New Roman" w:eastAsia="Times New Roman"/>
        </w:rPr>
        <w:t>0.2 g </w:t>
      </w:r>
      <w:r>
        <w:rPr>
          <w:rFonts w:ascii="Times New Roman" w:hAnsi="Times New Roman" w:eastAsia="Times New Roman"/>
        </w:rPr>
        <w:t>KCl</w:t>
      </w:r>
      <w:r>
        <w:t>、</w:t>
      </w:r>
      <w:r>
        <w:rPr>
          <w:rFonts w:ascii="Times New Roman" w:hAnsi="Times New Roman" w:eastAsia="Times New Roman"/>
        </w:rPr>
        <w:t>0.2 g KH</w:t>
      </w:r>
      <w:r>
        <w:rPr>
          <w:vertAlign w:val="subscript"/>
          <w:rFonts w:ascii="Times New Roman" w:hAnsi="Times New Roman" w:eastAsia="Times New Roman"/>
        </w:rPr>
        <w:t>2</w:t>
      </w:r>
      <w:r>
        <w:rPr>
          <w:rFonts w:ascii="Times New Roman" w:hAnsi="Times New Roman" w:eastAsia="Times New Roman"/>
        </w:rPr>
        <w:t>PO</w:t>
      </w:r>
      <w:r>
        <w:rPr>
          <w:vertAlign w:val="subscript"/>
          <w:rFonts w:ascii="Times New Roman" w:hAnsi="Times New Roman" w:eastAsia="Times New Roman"/>
        </w:rPr>
        <w:t>4</w:t>
      </w:r>
      <w:r>
        <w:t>、</w:t>
      </w:r>
      <w:r>
        <w:rPr>
          <w:rFonts w:ascii="Times New Roman" w:hAnsi="Times New Roman" w:eastAsia="Times New Roman"/>
        </w:rPr>
        <w:t>3.49 g </w:t>
      </w:r>
      <w:r>
        <w:rPr>
          <w:rFonts w:ascii="Times New Roman" w:hAnsi="Times New Roman" w:eastAsia="Times New Roman"/>
        </w:rPr>
        <w:t>Na</w:t>
      </w:r>
      <w:r>
        <w:rPr>
          <w:vertAlign w:val="subscript"/>
          <w:rFonts w:ascii="Times New Roman" w:hAnsi="Times New Roman" w:eastAsia="Times New Roman"/>
        </w:rPr>
        <w:t>2</w:t>
      </w:r>
      <w:r>
        <w:rPr>
          <w:rFonts w:ascii="Times New Roman" w:hAnsi="Times New Roman" w:eastAsia="Times New Roman"/>
        </w:rPr>
        <w:t>HPO</w:t>
      </w:r>
      <w:r>
        <w:rPr>
          <w:vertAlign w:val="subscript"/>
          <w:rFonts w:ascii="Times New Roman" w:hAnsi="Times New Roman" w:eastAsia="Times New Roman"/>
        </w:rPr>
        <w:t>4</w:t>
      </w:r>
      <w:r>
        <w:rPr>
          <w:rFonts w:ascii="Times New Roman" w:hAnsi="Times New Roman" w:eastAsia="Times New Roman"/>
        </w:rPr>
        <w:t>·12H </w:t>
      </w:r>
      <w:r>
        <w:rPr>
          <w:vertAlign w:val="subscript"/>
          <w:rFonts w:ascii="Times New Roman" w:hAnsi="Times New Roman" w:eastAsia="Times New Roman"/>
        </w:rPr>
        <w:t>2</w:t>
      </w:r>
      <w:r>
        <w:rPr>
          <w:rFonts w:ascii="Times New Roman" w:hAnsi="Times New Roman" w:eastAsia="Times New Roman"/>
        </w:rPr>
        <w:t>O</w:t>
      </w:r>
      <w:r>
        <w:t>，用</w:t>
      </w:r>
      <w:r>
        <w:rPr>
          <w:rFonts w:ascii="Times New Roman" w:hAnsi="Times New Roman" w:eastAsia="Times New Roman"/>
        </w:rPr>
        <w:t>d</w:t>
      </w:r>
      <w:r>
        <w:rPr>
          <w:vertAlign w:val="subscript"/>
          <w:rFonts w:ascii="Times New Roman" w:hAnsi="Times New Roman" w:eastAsia="Times New Roman"/>
        </w:rPr>
        <w:t>3</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t>充分溶解后定容至</w:t>
      </w:r>
      <w:r>
        <w:rPr>
          <w:rFonts w:ascii="Times New Roman" w:hAnsi="Times New Roman" w:eastAsia="Times New Roman"/>
        </w:rPr>
        <w:t>1000 </w:t>
      </w:r>
      <w:r>
        <w:rPr>
          <w:rFonts w:ascii="Times New Roman" w:hAnsi="Times New Roman" w:eastAsia="Times New Roman"/>
        </w:rPr>
        <w:t>ml</w:t>
      </w:r>
      <w:r>
        <w:t>，分装后高压灭菌，</w:t>
      </w:r>
      <w:r>
        <w:rPr>
          <w:rFonts w:ascii="Times New Roman" w:hAnsi="Times New Roman" w:eastAsia="Times New Roman"/>
        </w:rPr>
        <w:t>4</w:t>
      </w:r>
      <w:r>
        <w:t>℃保存备用。</w:t>
      </w:r>
    </w:p>
    <w:p w:rsidR="0018722C">
      <w:pPr>
        <w:pStyle w:val="Heading2"/>
        <w:topLinePunct/>
        <w:ind w:left="171" w:hangingChars="171" w:hanging="171"/>
      </w:pPr>
      <w:r>
        <w:t>（</w:t>
      </w:r>
      <w:r>
        <w:t xml:space="preserve">四</w:t>
      </w:r>
      <w:r>
        <w:t>）</w:t>
      </w:r>
      <w:r>
        <w:t xml:space="preserve"> </w:t>
      </w:r>
      <w:r>
        <w:t>主要仪器和设备</w:t>
      </w:r>
    </w:p>
    <w:p w:rsidR="0018722C">
      <w:pPr>
        <w:topLinePunct/>
      </w:pPr>
      <w:r>
        <w:rPr>
          <w:rFonts w:ascii="Times New Roman" w:eastAsia="Times New Roman"/>
        </w:rPr>
        <w:t>MDF-290AT</w:t>
      </w:r>
      <w:r>
        <w:t>超低温冰箱</w:t>
      </w:r>
      <w:r>
        <w:t>（</w:t>
      </w:r>
      <w:r>
        <w:t xml:space="preserve">日本</w:t>
      </w:r>
      <w:r>
        <w:rPr>
          <w:rFonts w:ascii="Times New Roman" w:eastAsia="Times New Roman"/>
        </w:rPr>
        <w:t>Sanyo</w:t>
      </w:r>
      <w:r>
        <w:t>公司</w:t>
      </w:r>
      <w:r>
        <w:t>）</w:t>
      </w:r>
    </w:p>
    <w:p w:rsidR="0018722C">
      <w:pPr>
        <w:topLinePunct/>
      </w:pPr>
      <w:r>
        <w:rPr>
          <w:rFonts w:cstheme="minorBidi" w:hAnsiTheme="minorHAnsi" w:eastAsiaTheme="minorHAnsi" w:asciiTheme="minorHAnsi"/>
        </w:rPr>
        <w:t>45</w:t>
      </w:r>
    </w:p>
    <w:p w:rsidR="0018722C">
      <w:pPr>
        <w:pStyle w:val="aff7"/>
        <w:topLinePunct/>
      </w:pPr>
      <w:r>
        <w:rPr>
          <w:kern w:val="2"/>
          <w:sz w:val="2"/>
          <w:szCs w:val="22"/>
          <w:rFonts w:cstheme="minorBidi" w:hAnsiTheme="minorHAnsi" w:eastAsiaTheme="minorHAnsi" w:asciiTheme="minorHAnsi"/>
        </w:rPr>
        <w:pict>
          <v:group style="width:445.55pt;height:.75pt;mso-position-horizontal-relative:char;mso-position-vertical-relative:line" coordorigin="0,0" coordsize="8911,15">
            <v:line style="position:absolute" from="0,7" to="8910,7" stroked="true" strokeweight=".72pt" strokecolor="#000000">
              <v:stroke dashstyle="solid"/>
            </v:line>
          </v:group>
        </w:pict>
      </w:r>
    </w:p>
    <w:p w:rsidR="0018722C">
      <w:pPr>
        <w:pStyle w:val="affff1"/>
        <w:topLinePunct/>
      </w:pPr>
      <w:r>
        <w:rPr>
          <w:rFonts w:ascii="Times New Roman" w:eastAsia="Times New Roman"/>
        </w:rPr>
        <w:t>MCV-13BSU</w:t>
      </w:r>
      <w:r>
        <w:t>超净工作台</w:t>
      </w:r>
      <w:r>
        <w:t>（</w:t>
      </w:r>
      <w:r>
        <w:t xml:space="preserve">日本</w:t>
      </w:r>
      <w:r>
        <w:rPr>
          <w:rFonts w:ascii="Times New Roman" w:eastAsia="Times New Roman"/>
        </w:rPr>
        <w:t>Sanyo</w:t>
      </w:r>
      <w:r>
        <w:t>公司</w:t>
      </w:r>
      <w:r>
        <w:t>）</w:t>
      </w:r>
    </w:p>
    <w:p w:rsidR="0018722C">
      <w:pPr>
        <w:topLinePunct/>
      </w:pPr>
      <w:r>
        <w:rPr>
          <w:rFonts w:ascii="Times New Roman" w:eastAsia="宋体"/>
        </w:rPr>
        <w:t>SM-F123</w:t>
      </w:r>
      <w:r>
        <w:t>制冰机</w:t>
      </w:r>
      <w:r>
        <w:rPr>
          <w:rFonts w:ascii="Times New Roman" w:eastAsia="宋体"/>
          <w:rFonts w:ascii="Times New Roman" w:eastAsia="宋体"/>
        </w:rPr>
        <w:t>（</w:t>
      </w:r>
      <w:r>
        <w:rPr>
          <w:spacing w:val="-10"/>
        </w:rPr>
        <w:t>日本</w:t>
      </w:r>
      <w:r>
        <w:rPr>
          <w:rFonts w:ascii="Times New Roman" w:eastAsia="宋体"/>
        </w:rPr>
        <w:t>Sanyo</w:t>
      </w:r>
      <w:r>
        <w:t>公司</w:t>
      </w:r>
      <w:r>
        <w:rPr>
          <w:rFonts w:ascii="Times New Roman" w:eastAsia="宋体"/>
          <w:rFonts w:ascii="Times New Roman" w:eastAsia="宋体"/>
        </w:rPr>
        <w:t>）</w:t>
      </w:r>
      <w:r w:rsidR="001852F3">
        <w:rPr>
          <w:rFonts w:ascii="Times New Roman" w:eastAsia="宋体"/>
        </w:rPr>
        <w:t xml:space="preserve">YDS-30-125</w:t>
      </w:r>
      <w:r w:rsidR="001852F3">
        <w:rPr>
          <w:rFonts w:ascii="Times New Roman" w:eastAsia="宋体"/>
        </w:rPr>
        <w:t xml:space="preserve"> </w:t>
      </w:r>
      <w:r>
        <w:t>液氮罐</w:t>
      </w:r>
      <w:r>
        <w:t>（</w:t>
      </w:r>
      <w:r>
        <w:t xml:space="preserve">中国河南</w:t>
      </w:r>
      <w:r>
        <w:t>）</w:t>
      </w:r>
      <w:r>
        <w:rPr>
          <w:rFonts w:ascii="Times New Roman" w:eastAsia="宋体"/>
        </w:rPr>
        <w:t>CU</w:t>
      </w:r>
      <w:r>
        <w:rPr>
          <w:rFonts w:ascii="Times New Roman" w:eastAsia="宋体"/>
        </w:rPr>
        <w:t> </w:t>
      </w:r>
      <w:r>
        <w:rPr>
          <w:rFonts w:ascii="Times New Roman" w:eastAsia="宋体"/>
        </w:rPr>
        <w:t>420</w:t>
      </w:r>
      <w:r>
        <w:t>型电热恒温水浴箱</w:t>
      </w:r>
      <w:r>
        <w:rPr>
          <w:rFonts w:ascii="Times New Roman" w:eastAsia="宋体"/>
          <w:rFonts w:ascii="Times New Roman" w:eastAsia="宋体"/>
        </w:rPr>
        <w:t>（</w:t>
      </w:r>
      <w:r>
        <w:t>中国江苏</w:t>
      </w:r>
      <w:r>
        <w:rPr>
          <w:rFonts w:ascii="Times New Roman" w:eastAsia="宋体"/>
          <w:rFonts w:ascii="Times New Roman" w:eastAsia="宋体"/>
        </w:rPr>
        <w:t>）</w:t>
      </w:r>
    </w:p>
    <w:p w:rsidR="0018722C">
      <w:pPr>
        <w:topLinePunct/>
      </w:pPr>
      <w:r>
        <w:rPr>
          <w:rFonts w:ascii="Times New Roman" w:eastAsia="Times New Roman"/>
        </w:rPr>
        <w:t>ND-1000</w:t>
      </w:r>
      <w:r>
        <w:t>紫外可见光分光光度计</w:t>
      </w:r>
      <w:r>
        <w:rPr>
          <w:rFonts w:ascii="Times New Roman" w:eastAsia="Times New Roman"/>
        </w:rPr>
        <w:t>(</w:t>
      </w:r>
      <w:r>
        <w:t>美国</w:t>
      </w:r>
      <w:r>
        <w:rPr>
          <w:rFonts w:ascii="Times New Roman" w:eastAsia="Times New Roman"/>
        </w:rPr>
        <w:t>Nanodrop Technologies</w:t>
      </w:r>
      <w:r>
        <w:t>公司</w:t>
      </w:r>
      <w:r>
        <w:rPr>
          <w:rFonts w:ascii="Times New Roman" w:eastAsia="Times New Roman"/>
        </w:rPr>
        <w:t>)</w:t>
      </w:r>
      <w:r>
        <w:rPr>
          <w:rFonts w:ascii="Times New Roman" w:eastAsia="Times New Roman"/>
        </w:rPr>
        <w:t xml:space="preserve"> YX-400A</w:t>
      </w:r>
      <w:r>
        <w:t>不锈钢双层立式电热蒸汽消毒器</w:t>
      </w:r>
      <w:r>
        <w:rPr>
          <w:rFonts w:ascii="Times New Roman" w:eastAsia="Times New Roman"/>
          <w:rFonts w:ascii="Times New Roman" w:eastAsia="Times New Roman"/>
        </w:rPr>
        <w:t>（</w:t>
      </w:r>
      <w:r>
        <w:t>中国上海</w:t>
      </w:r>
      <w:r>
        <w:rPr>
          <w:rFonts w:ascii="Times New Roman" w:eastAsia="Times New Roman"/>
          <w:rFonts w:ascii="Times New Roman" w:eastAsia="Times New Roman"/>
        </w:rPr>
        <w:t>）</w:t>
      </w:r>
    </w:p>
    <w:p w:rsidR="0018722C">
      <w:pPr>
        <w:topLinePunct/>
      </w:pPr>
      <w:r>
        <w:rPr>
          <w:rFonts w:ascii="Times New Roman" w:eastAsia="Times New Roman"/>
        </w:rPr>
        <w:t>MSE</w:t>
      </w:r>
      <w:r>
        <w:t>微型离心机</w:t>
      </w:r>
      <w:r>
        <w:rPr>
          <w:rFonts w:ascii="Times New Roman" w:eastAsia="Times New Roman"/>
          <w:rFonts w:ascii="Times New Roman" w:eastAsia="Times New Roman"/>
        </w:rPr>
        <w:t>（</w:t>
      </w:r>
      <w:r>
        <w:t>日本</w:t>
      </w:r>
      <w:r>
        <w:rPr>
          <w:rFonts w:ascii="Times New Roman" w:eastAsia="Times New Roman"/>
        </w:rPr>
        <w:t>Sanyo</w:t>
      </w:r>
      <w:r>
        <w:t>公司</w:t>
      </w:r>
      <w:r>
        <w:rPr>
          <w:rFonts w:ascii="Times New Roman" w:eastAsia="Times New Roman"/>
          <w:rFonts w:ascii="Times New Roman" w:eastAsia="Times New Roman"/>
        </w:rPr>
        <w:t>）</w:t>
      </w:r>
    </w:p>
    <w:p w:rsidR="0018722C">
      <w:pPr>
        <w:topLinePunct/>
      </w:pPr>
      <w:r>
        <w:rPr>
          <w:rFonts w:ascii="Times New Roman" w:eastAsia="Times New Roman"/>
        </w:rPr>
        <w:t>XDS-1</w:t>
      </w:r>
      <w:r>
        <w:t>倒置生物显微镜</w:t>
      </w:r>
      <w:r>
        <w:rPr>
          <w:rFonts w:ascii="Times New Roman" w:eastAsia="Times New Roman"/>
          <w:rFonts w:ascii="Times New Roman" w:eastAsia="Times New Roman"/>
        </w:rPr>
        <w:t>（</w:t>
      </w:r>
      <w:r>
        <w:t>重庆光学仪器厂</w:t>
      </w:r>
      <w:r>
        <w:rPr>
          <w:rFonts w:ascii="Times New Roman" w:eastAsia="Times New Roman"/>
          <w:rFonts w:ascii="Times New Roman" w:eastAsia="Times New Roman"/>
        </w:rPr>
        <w:t>）</w:t>
      </w:r>
    </w:p>
    <w:p w:rsidR="0018722C">
      <w:pPr>
        <w:topLinePunct/>
      </w:pPr>
      <w:r>
        <w:rPr>
          <w:rFonts w:ascii="Times New Roman" w:eastAsia="Times New Roman"/>
        </w:rPr>
        <w:t>7500</w:t>
      </w:r>
      <w:r>
        <w:t>实时定量</w:t>
      </w:r>
      <w:r>
        <w:rPr>
          <w:rFonts w:ascii="Times New Roman" w:eastAsia="Times New Roman"/>
        </w:rPr>
        <w:t>PCR</w:t>
      </w:r>
      <w:r>
        <w:t>仪</w:t>
      </w:r>
      <w:r>
        <w:rPr>
          <w:rFonts w:ascii="Times New Roman" w:eastAsia="Times New Roman"/>
          <w:rFonts w:ascii="Times New Roman" w:eastAsia="Times New Roman"/>
          <w:spacing w:val="-2"/>
        </w:rPr>
        <w:t>（</w:t>
      </w:r>
      <w:r>
        <w:rPr>
          <w:spacing w:val="-10"/>
        </w:rPr>
        <w:t>美国</w:t>
      </w:r>
      <w:r>
        <w:rPr>
          <w:rFonts w:ascii="Times New Roman" w:eastAsia="Times New Roman"/>
        </w:rPr>
        <w:t>Applied Biosystems</w:t>
      </w:r>
      <w:r>
        <w:t>公司</w:t>
      </w:r>
      <w:r>
        <w:rPr>
          <w:rFonts w:ascii="Times New Roman" w:eastAsia="Times New Roman"/>
          <w:rFonts w:ascii="Times New Roman" w:eastAsia="Times New Roman"/>
        </w:rPr>
        <w:t>）</w:t>
      </w:r>
      <w:r>
        <w:t>超纯水制备系统</w:t>
      </w:r>
      <w:r>
        <w:rPr>
          <w:rFonts w:ascii="Times New Roman" w:eastAsia="Times New Roman"/>
          <w:rFonts w:ascii="Times New Roman" w:eastAsia="Times New Roman"/>
        </w:rPr>
        <w:t>（</w:t>
      </w:r>
      <w:hyperlink r:id="rId32">
        <w:r>
          <w:t>广州艾威仪器科技有限公司</w:t>
        </w:r>
      </w:hyperlink>
      <w:r>
        <w:rPr>
          <w:rFonts w:ascii="Times New Roman" w:eastAsia="Times New Roman"/>
          <w:rFonts w:ascii="Times New Roman" w:eastAsia="Times New Roman"/>
        </w:rPr>
        <w:t>）</w:t>
      </w:r>
      <w:r w:rsidR="001852F3">
        <w:rPr>
          <w:rFonts w:ascii="Times New Roman" w:eastAsia="Times New Roman"/>
        </w:rPr>
        <w:t xml:space="preserve">QuickGene-810</w:t>
      </w:r>
      <w:r>
        <w:t>隔离系统</w:t>
      </w:r>
      <w:r>
        <w:t>（</w:t>
      </w:r>
      <w:r>
        <w:t>日本富士公司</w:t>
      </w:r>
      <w:r>
        <w:t>）</w:t>
      </w:r>
    </w:p>
    <w:p w:rsidR="0018722C">
      <w:pPr>
        <w:topLinePunct/>
      </w:pPr>
      <w:r>
        <w:rPr>
          <w:rFonts w:ascii="Times New Roman" w:hAnsi="Times New Roman" w:eastAsia="Times New Roman"/>
        </w:rPr>
        <w:t xml:space="preserve">Taqman</w:t>
      </w:r>
      <w:r>
        <w:t xml:space="preserve">等位基因鉴别仪</w:t>
      </w:r>
      <w:r>
        <w:rPr>
          <w:rFonts w:ascii="Times New Roman" w:hAnsi="Times New Roman" w:eastAsia="Times New Roman"/>
        </w:rPr>
        <w:t xml:space="preserve">(</w:t>
      </w:r>
      <w:r>
        <w:t xml:space="preserve">美国</w:t>
      </w:r>
      <w:r>
        <w:rPr>
          <w:rFonts w:ascii="Times New Roman" w:hAnsi="Times New Roman" w:eastAsia="Times New Roman"/>
        </w:rPr>
        <w:t xml:space="preserve">Applied Biosystems</w:t>
      </w:r>
      <w:r>
        <w:t xml:space="preserve">公司</w:t>
      </w:r>
      <w:r>
        <w:rPr>
          <w:rFonts w:ascii="Times New Roman" w:hAnsi="Times New Roman" w:eastAsia="Times New Roman"/>
        </w:rPr>
        <w:t xml:space="preserve">)</w:t>
      </w:r>
      <w:r>
        <w:rPr>
          <w:rFonts w:ascii="Times New Roman" w:hAnsi="Times New Roman" w:eastAsia="Times New Roman"/>
        </w:rPr>
        <w:t xml:space="preserve"> 100</w:t>
      </w:r>
      <w:r>
        <w:t xml:space="preserve">～</w:t>
      </w:r>
      <w:r>
        <w:rPr>
          <w:rFonts w:ascii="Times New Roman" w:hAnsi="Times New Roman" w:eastAsia="Times New Roman"/>
        </w:rPr>
        <w:t xml:space="preserve">1000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20</w:t>
      </w:r>
      <w:r>
        <w:t xml:space="preserve">～</w:t>
      </w:r>
      <w:r>
        <w:rPr>
          <w:rFonts w:ascii="Times New Roman" w:hAnsi="Times New Roman" w:eastAsia="Times New Roman"/>
        </w:rPr>
        <w:t xml:space="preserve">200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10</w:t>
      </w:r>
      <w:r>
        <w:t xml:space="preserve">～</w:t>
      </w:r>
      <w:r>
        <w:rPr>
          <w:rFonts w:ascii="Times New Roman" w:hAnsi="Times New Roman" w:eastAsia="Times New Roman"/>
        </w:rPr>
        <w:t xml:space="preserve">100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2</w:t>
      </w:r>
      <w:r>
        <w:t xml:space="preserve">～</w:t>
      </w:r>
      <w:r>
        <w:rPr>
          <w:rFonts w:ascii="Times New Roman" w:hAnsi="Times New Roman" w:eastAsia="Times New Roman"/>
        </w:rPr>
        <w:t xml:space="preserve">20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0.5</w:t>
      </w:r>
      <w:r>
        <w:t xml:space="preserve">～</w:t>
      </w:r>
      <w:r>
        <w:rPr>
          <w:rFonts w:ascii="Times New Roman" w:hAnsi="Times New Roman" w:eastAsia="Times New Roman"/>
        </w:rPr>
        <w:t xml:space="preserve">10</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公司</w:t>
      </w:r>
      <w:r>
        <w:t xml:space="preserve">）</w:t>
      </w:r>
      <w:r>
        <w:rPr>
          <w:rFonts w:ascii="Times New Roman" w:hAnsi="Times New Roman" w:eastAsia="Times New Roman"/>
        </w:rPr>
        <w:t xml:space="preserve">0.1</w:t>
      </w:r>
      <w:r>
        <w:t xml:space="preserve">～</w:t>
      </w:r>
      <w:r>
        <w:rPr>
          <w:rFonts w:ascii="Times New Roman" w:hAnsi="Times New Roman" w:eastAsia="Times New Roman"/>
        </w:rPr>
        <w:t xml:space="preserve">2.5</w:t>
      </w:r>
      <w:r w:rsidR="001852F3">
        <w:rPr>
          <w:rFonts w:ascii="Times New Roman" w:hAnsi="Times New Roman" w:eastAsia="Times New Roman"/>
        </w:rPr>
        <w:t xml:space="preserve">μl</w:t>
      </w:r>
      <w:r>
        <w:t xml:space="preserve">微量可调移液器</w:t>
      </w:r>
      <w:r>
        <w:t xml:space="preserve">（</w:t>
      </w:r>
      <w:r>
        <w:t xml:space="preserve">德国</w:t>
      </w:r>
      <w:r>
        <w:rPr>
          <w:rFonts w:ascii="Times New Roman" w:hAnsi="Times New Roman" w:eastAsia="Times New Roman"/>
        </w:rPr>
        <w:t xml:space="preserve">Eppendorf</w:t>
      </w:r>
      <w:r>
        <w:t xml:space="preserve">公</w:t>
      </w:r>
      <w:r>
        <w:t>司</w:t>
      </w:r>
    </w:p>
    <w:p w:rsidR="0018722C">
      <w:pPr>
        <w:pStyle w:val="Heading1"/>
        <w:topLinePunct/>
      </w:pPr>
      <w:bookmarkStart w:id="114845" w:name="_Toc686114845"/>
      <w:bookmarkStart w:name="二、 方 法 " w:id="46"/>
      <w:bookmarkEnd w:id="46"/>
      <w:r>
        <w:t>二、</w:t>
      </w:r>
      <w:r>
        <w:t xml:space="preserve"> </w:t>
      </w:r>
      <w:r w:rsidRPr="00DB64CE">
        <w:t>方 法</w:t>
      </w:r>
      <w:bookmarkEnd w:id="114845"/>
    </w:p>
    <w:p w:rsidR="0018722C">
      <w:pPr>
        <w:pStyle w:val="Heading2"/>
        <w:topLinePunct/>
        <w:ind w:left="171" w:hangingChars="171" w:hanging="171"/>
      </w:pPr>
      <w:r>
        <w:t>（</w:t>
      </w:r>
      <w:r>
        <w:t xml:space="preserve">一</w:t>
      </w:r>
      <w:r>
        <w:t>）</w:t>
      </w:r>
      <w:r>
        <w:t xml:space="preserve"> </w:t>
      </w:r>
      <w:r>
        <w:t>流行病学资料收集</w:t>
      </w:r>
    </w:p>
    <w:p w:rsidR="0018722C">
      <w:pPr>
        <w:topLinePunct/>
      </w:pPr>
      <w:r>
        <w:t>使用统一的健康状况调查表对研究对象进行流行病学资料收集，调查内容包括一</w:t>
      </w:r>
      <w:r>
        <w:t>般人口学特征，吸烟史以及家族史等。吸烟者定义为每天吸烟至少一支并持续半年以</w:t>
      </w:r>
      <w:r>
        <w:t>上者。由经过培训的专业人员逐一对研究对象进行逐一访问调查。填表工作由高年资医生和研究生组成的调查小组完成，统一填报标准，剔除名字、性别、住址、住院号和病理号相同的调查表，进一步确认后录入电脑。</w:t>
      </w:r>
    </w:p>
    <w:p w:rsidR="0018722C">
      <w:pPr>
        <w:pStyle w:val="Heading2"/>
        <w:topLinePunct/>
        <w:ind w:left="171" w:hangingChars="171" w:hanging="171"/>
      </w:pPr>
      <w:r>
        <w:t>（</w:t>
      </w:r>
      <w:r>
        <w:t xml:space="preserve">二</w:t>
      </w:r>
      <w:r>
        <w:t>）</w:t>
      </w:r>
      <w:r>
        <w:t xml:space="preserve"> </w:t>
      </w:r>
      <w:r>
        <w:t>诊断依据</w:t>
      </w:r>
    </w:p>
    <w:p w:rsidR="0018722C">
      <w:pPr>
        <w:topLinePunct/>
      </w:pPr>
      <w:r>
        <w:t>临床分期：采用</w:t>
      </w:r>
      <w:r>
        <w:rPr>
          <w:rFonts w:ascii="Times New Roman" w:eastAsia="宋体"/>
        </w:rPr>
        <w:t>2010</w:t>
      </w:r>
      <w:r>
        <w:t>年国际抗癌联盟</w:t>
      </w:r>
      <w:r>
        <w:rPr>
          <w:rFonts w:ascii="Times New Roman" w:eastAsia="宋体"/>
        </w:rPr>
        <w:t>/</w:t>
      </w:r>
      <w:r>
        <w:t>美国癌症联合委员会</w:t>
      </w:r>
      <w:r>
        <w:t>（</w:t>
      </w:r>
      <w:r>
        <w:rPr>
          <w:rFonts w:ascii="Times New Roman" w:eastAsia="宋体"/>
        </w:rPr>
        <w:t>UICC</w:t>
      </w:r>
      <w:r>
        <w:rPr>
          <w:rFonts w:ascii="Times New Roman" w:eastAsia="宋体"/>
        </w:rPr>
        <w:t>/</w:t>
      </w:r>
      <w:r>
        <w:rPr>
          <w:rFonts w:ascii="Times New Roman" w:eastAsia="宋体"/>
        </w:rPr>
        <w:t>AJCC</w:t>
      </w:r>
      <w:r>
        <w:t>）</w:t>
      </w:r>
      <w:r>
        <w:t>推</w:t>
      </w:r>
    </w:p>
    <w:p w:rsidR="0018722C">
      <w:pPr>
        <w:topLinePunct/>
      </w:pPr>
      <w:r>
        <w:rPr>
          <w:rFonts w:cstheme="minorBidi" w:hAnsiTheme="minorHAnsi" w:eastAsiaTheme="minorHAnsi" w:asciiTheme="minorHAnsi"/>
        </w:rPr>
        <w:t>46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28;mso-wrap-distance-left:0;mso-wrap-distance-right:0" from="78.024002pt,19.913679pt" to="523.534002pt,19.913679pt" stroked="true" strokeweight=".48pt" strokecolor="#000000">
            <v:stroke dashstyle="solid"/>
            <w10:wrap type="topAndBottom"/>
          </v:line>
        </w:pict>
      </w:r>
      <w:r>
        <w:rPr>
          <w:kern w:val="2"/>
          <w:szCs w:val="22"/>
          <w:rFonts w:ascii="宋体" w:eastAsia="宋体" w:hint="eastAsia" w:cstheme="minorBidi" w:hAnsiTheme="minorHAnsi"/>
          <w:sz w:val="21"/>
        </w:rPr>
        <w:t>基因变异与胃癌易感性的相关性</w:t>
      </w:r>
    </w:p>
    <w:p w:rsidR="0018722C">
      <w:pPr>
        <w:topLinePunct/>
      </w:pPr>
      <w:r>
        <w:t>荐的</w:t>
      </w:r>
      <w:r>
        <w:rPr>
          <w:rFonts w:ascii="Times New Roman" w:hAnsi="Times New Roman" w:eastAsia="Times New Roman"/>
        </w:rPr>
        <w:t>TNM</w:t>
      </w:r>
      <w:r>
        <w:t>分期标准，将胃癌分为五期：</w:t>
      </w:r>
      <w:r>
        <w:rPr>
          <w:rFonts w:ascii="Times New Roman" w:hAnsi="Times New Roman" w:eastAsia="Times New Roman"/>
        </w:rPr>
        <w:t>0</w:t>
      </w:r>
      <w:r>
        <w:t>期、Ⅰ期</w:t>
      </w:r>
      <w:r>
        <w:rPr>
          <w:rFonts w:ascii="Times New Roman" w:hAnsi="Times New Roman" w:eastAsia="Times New Roman"/>
          <w:rFonts w:ascii="Times New Roman" w:hAnsi="Times New Roman" w:eastAsia="Times New Roman"/>
        </w:rPr>
        <w:t>（</w:t>
      </w:r>
      <w:r>
        <w:t>包括Ⅰ</w:t>
      </w:r>
      <w:r>
        <w:rPr>
          <w:rFonts w:ascii="Times New Roman" w:hAnsi="Times New Roman" w:eastAsia="Times New Roman"/>
        </w:rPr>
        <w:t>A</w:t>
      </w:r>
      <w:r>
        <w:t>、Ⅰ</w:t>
      </w:r>
      <w:r>
        <w:rPr>
          <w:rFonts w:ascii="Times New Roman" w:hAnsi="Times New Roman" w:eastAsia="Times New Roman"/>
        </w:rPr>
        <w:t>B 2</w:t>
      </w:r>
      <w:r>
        <w:t>个亚期</w:t>
      </w:r>
      <w:r>
        <w:rPr>
          <w:rFonts w:ascii="Times New Roman" w:hAnsi="Times New Roman" w:eastAsia="Times New Roman"/>
          <w:rFonts w:ascii="Times New Roman" w:hAnsi="Times New Roman" w:eastAsia="Times New Roman"/>
        </w:rPr>
        <w:t>）</w:t>
      </w:r>
      <w:r>
        <w:t>、Ⅱ期、</w:t>
      </w:r>
    </w:p>
    <w:p w:rsidR="0018722C">
      <w:pPr>
        <w:topLinePunct/>
      </w:pPr>
      <w:r>
        <w:t>Ⅲ期</w:t>
      </w:r>
      <w:r>
        <w:rPr>
          <w:rFonts w:ascii="Times New Roman" w:hAnsi="Times New Roman" w:eastAsia="Times New Roman"/>
          <w:rFonts w:ascii="Times New Roman" w:hAnsi="Times New Roman" w:eastAsia="Times New Roman"/>
        </w:rPr>
        <w:t>（</w:t>
      </w:r>
      <w:r>
        <w:t>包括Ⅲ</w:t>
      </w:r>
      <w:r>
        <w:rPr>
          <w:rFonts w:ascii="Times New Roman" w:hAnsi="Times New Roman" w:eastAsia="Times New Roman"/>
        </w:rPr>
        <w:t>A</w:t>
      </w:r>
      <w:r>
        <w:t>、Ⅲ</w:t>
      </w:r>
      <w:r>
        <w:rPr>
          <w:rFonts w:ascii="Times New Roman" w:hAnsi="Times New Roman" w:eastAsia="Times New Roman"/>
        </w:rPr>
        <w:t>B 2</w:t>
      </w:r>
      <w:r>
        <w:t>个亚期</w:t>
      </w:r>
      <w:r>
        <w:rPr>
          <w:rFonts w:ascii="Times New Roman" w:hAnsi="Times New Roman" w:eastAsia="Times New Roman"/>
          <w:rFonts w:ascii="Times New Roman" w:hAnsi="Times New Roman" w:eastAsia="Times New Roman"/>
        </w:rPr>
        <w:t>）</w:t>
      </w:r>
      <w:r>
        <w:t>、Ⅳ期。</w:t>
      </w:r>
    </w:p>
    <w:p w:rsidR="0018722C">
      <w:pPr>
        <w:topLinePunct/>
      </w:pPr>
      <w:r>
        <w:t>组织分型：根据</w:t>
      </w:r>
      <w:r>
        <w:rPr>
          <w:rFonts w:ascii="Times New Roman" w:eastAsia="Times New Roman"/>
        </w:rPr>
        <w:t>2000</w:t>
      </w:r>
      <w:r>
        <w:t>年</w:t>
      </w:r>
      <w:r>
        <w:rPr>
          <w:rFonts w:ascii="Times New Roman" w:eastAsia="Times New Roman"/>
        </w:rPr>
        <w:t>WHO</w:t>
      </w:r>
      <w:r>
        <w:t>组织学分类标准，将胃腺癌分为包括乳头状腺癌、管状腺癌</w:t>
      </w:r>
      <w:r>
        <w:t>（</w:t>
      </w:r>
      <w:r>
        <w:rPr>
          <w:spacing w:val="0"/>
        </w:rPr>
        <w:t>根据其分化程度又分为高分化、中分化与低分化</w:t>
      </w:r>
      <w:r>
        <w:rPr>
          <w:rFonts w:ascii="Times New Roman" w:eastAsia="Times New Roman"/>
        </w:rPr>
        <w:t>3</w:t>
      </w:r>
      <w:r>
        <w:t>种</w:t>
      </w:r>
      <w:r>
        <w:t>）</w:t>
      </w:r>
      <w:r>
        <w:t>、粘液腺癌和粘液癌</w:t>
      </w:r>
      <w:r>
        <w:t>（</w:t>
      </w:r>
      <w:r>
        <w:t>即印戒细胞癌</w:t>
      </w:r>
      <w:r>
        <w:t>）</w:t>
      </w:r>
      <w:r>
        <w:t>。</w:t>
      </w:r>
    </w:p>
    <w:p w:rsidR="0018722C">
      <w:pPr>
        <w:pStyle w:val="Heading2"/>
        <w:topLinePunct/>
        <w:ind w:left="171" w:hangingChars="171" w:hanging="171"/>
      </w:pPr>
      <w:r>
        <w:t>（</w:t>
      </w:r>
      <w:r>
        <w:t xml:space="preserve">三</w:t>
      </w:r>
      <w:r>
        <w:t>）</w:t>
      </w:r>
      <w:r>
        <w:t xml:space="preserve"> </w:t>
      </w:r>
      <w:r>
        <w:t>组织总</w:t>
      </w:r>
      <w:r>
        <w:rPr>
          <w:b/>
        </w:rPr>
        <w:t>RNA</w:t>
      </w:r>
      <w:r>
        <w:t>提取以及</w:t>
      </w:r>
      <w:r>
        <w:rPr>
          <w:b/>
        </w:rPr>
        <w:t>RNA</w:t>
      </w:r>
      <w:r>
        <w:t>浓度测定及质量鉴定</w:t>
      </w:r>
    </w:p>
    <w:p w:rsidR="0018722C">
      <w:pPr>
        <w:topLinePunct/>
      </w:pPr>
      <w:r>
        <w:t>当细胞培养至对数生长期，按照</w:t>
      </w:r>
      <w:r>
        <w:rPr>
          <w:rFonts w:ascii="Times New Roman" w:eastAsia="Times New Roman"/>
        </w:rPr>
        <w:t>Trizol</w:t>
      </w:r>
      <w:r>
        <w:t>裂解液说明书提取总</w:t>
      </w:r>
      <w:r>
        <w:rPr>
          <w:rFonts w:ascii="Times New Roman" w:eastAsia="Times New Roman"/>
        </w:rPr>
        <w:t>RNA</w:t>
      </w:r>
      <w:r>
        <w:t>。</w:t>
      </w:r>
    </w:p>
    <w:p w:rsidR="0018722C">
      <w:pPr>
        <w:topLinePunct/>
      </w:pPr>
      <w:r>
        <w:t>预处理：取组织块</w:t>
      </w:r>
      <w:r>
        <w:rPr>
          <w:rFonts w:ascii="Times New Roman" w:hAnsi="Times New Roman" w:eastAsia="宋体"/>
        </w:rPr>
        <w:t>50</w:t>
      </w:r>
      <w:r>
        <w:t>～</w:t>
      </w:r>
      <w:r>
        <w:rPr>
          <w:rFonts w:ascii="Times New Roman" w:hAnsi="Times New Roman" w:eastAsia="宋体"/>
        </w:rPr>
        <w:t>100 mg</w:t>
      </w:r>
      <w:r>
        <w:t>放入组织匀浆器，加入</w:t>
      </w:r>
      <w:r>
        <w:rPr>
          <w:rFonts w:ascii="Times New Roman" w:hAnsi="Times New Roman" w:eastAsia="宋体"/>
        </w:rPr>
        <w:t>300</w:t>
      </w:r>
      <w:r w:rsidR="001852F3">
        <w:rPr>
          <w:rFonts w:ascii="Times New Roman" w:hAnsi="Times New Roman" w:eastAsia="宋体"/>
        </w:rPr>
        <w:t xml:space="preserve">μl</w:t>
      </w:r>
      <w:r>
        <w:t>左右的</w:t>
      </w:r>
      <w:r>
        <w:rPr>
          <w:rFonts w:ascii="Times New Roman" w:hAnsi="Times New Roman" w:eastAsia="宋体"/>
        </w:rPr>
        <w:t>Trizol</w:t>
      </w:r>
      <w:r>
        <w:t>细胞</w:t>
      </w:r>
      <w:r>
        <w:t>裂解液，将组织磨匀，移入</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t>的</w:t>
      </w:r>
      <w:r>
        <w:rPr>
          <w:rFonts w:ascii="Times New Roman" w:hAnsi="Times New Roman" w:eastAsia="宋体"/>
        </w:rPr>
        <w:t>EP</w:t>
      </w:r>
      <w:r>
        <w:t>管中再补加</w:t>
      </w:r>
      <w:r>
        <w:rPr>
          <w:rFonts w:ascii="Times New Roman" w:hAnsi="Times New Roman" w:eastAsia="宋体"/>
        </w:rPr>
        <w:t>700</w:t>
      </w:r>
      <w:r>
        <w:rPr>
          <w:rFonts w:ascii="Times New Roman" w:hAnsi="Times New Roman" w:eastAsia="宋体"/>
        </w:rPr>
        <w:t>μl</w:t>
      </w:r>
      <w:r>
        <w:rPr>
          <w:rFonts w:ascii="Times New Roman" w:hAnsi="Times New Roman" w:eastAsia="宋体"/>
        </w:rPr>
        <w:t> </w:t>
      </w:r>
      <w:r>
        <w:rPr>
          <w:rFonts w:ascii="Times New Roman" w:hAnsi="Times New Roman" w:eastAsia="宋体"/>
        </w:rPr>
        <w:t>Trizol</w:t>
      </w:r>
      <w:r>
        <w:t>试剂，室温放置</w:t>
      </w:r>
      <w:r>
        <w:rPr>
          <w:rFonts w:ascii="Times New Roman" w:hAnsi="Times New Roman" w:eastAsia="宋体"/>
        </w:rPr>
        <w:t>5</w:t>
      </w:r>
      <w:r>
        <w:t>分钟，移液器反复吹打混匀。</w:t>
      </w:r>
    </w:p>
    <w:p w:rsidR="0018722C">
      <w:pPr>
        <w:topLinePunct/>
      </w:pPr>
      <w:r>
        <w:t>三相分离：按照每</w:t>
      </w:r>
      <w:r>
        <w:rPr>
          <w:rFonts w:ascii="Times New Roman" w:hAnsi="Times New Roman" w:eastAsia="Times New Roman"/>
        </w:rPr>
        <w:t>1 ml Trizol</w:t>
      </w:r>
      <w:r>
        <w:t>裂解液加入</w:t>
      </w:r>
      <w:r>
        <w:rPr>
          <w:rFonts w:ascii="Times New Roman" w:hAnsi="Times New Roman" w:eastAsia="Times New Roman"/>
        </w:rPr>
        <w:t>200μl</w:t>
      </w:r>
      <w:r>
        <w:t>的氯仿的比例加入氯仿，盖好管</w:t>
      </w:r>
      <w:r>
        <w:t>盖，用手剧烈震摇</w:t>
      </w:r>
      <w:r>
        <w:rPr>
          <w:rFonts w:ascii="Times New Roman" w:hAnsi="Times New Roman" w:eastAsia="Times New Roman"/>
        </w:rPr>
        <w:t>15</w:t>
      </w:r>
      <w:r>
        <w:t>秒，室温静置</w:t>
      </w:r>
      <w:r>
        <w:rPr>
          <w:rFonts w:ascii="Times New Roman" w:hAnsi="Times New Roman" w:eastAsia="Times New Roman"/>
        </w:rPr>
        <w:t>10</w:t>
      </w:r>
      <w:r>
        <w:t>分钟，放入</w:t>
      </w:r>
      <w:r>
        <w:rPr>
          <w:rFonts w:ascii="Times New Roman" w:hAnsi="Times New Roman" w:eastAsia="Times New Roman"/>
        </w:rPr>
        <w:t>4</w:t>
      </w:r>
      <w:r>
        <w:t>℃预冷的离心机中，</w:t>
      </w:r>
      <w:r>
        <w:rPr>
          <w:rFonts w:ascii="Times New Roman" w:hAnsi="Times New Roman" w:eastAsia="Times New Roman"/>
        </w:rPr>
        <w:t>12000</w:t>
      </w:r>
      <w:r>
        <w:rPr>
          <w:rFonts w:ascii="Times New Roman" w:hAnsi="Times New Roman" w:eastAsia="Times New Roman"/>
        </w:rPr>
        <w:t> g</w:t>
      </w:r>
      <w:r>
        <w:t>离</w:t>
      </w:r>
      <w:r>
        <w:t>心</w:t>
      </w:r>
    </w:p>
    <w:p w:rsidR="0018722C">
      <w:pPr>
        <w:topLinePunct/>
      </w:pPr>
      <w:r>
        <w:rPr>
          <w:rFonts w:ascii="Times New Roman" w:eastAsia="Times New Roman"/>
        </w:rPr>
        <w:t>10</w:t>
      </w:r>
      <w:r>
        <w:t>分钟。</w:t>
      </w:r>
    </w:p>
    <w:p w:rsidR="0018722C">
      <w:pPr>
        <w:topLinePunct/>
      </w:pPr>
      <w:r>
        <w:rPr>
          <w:rFonts w:ascii="Times New Roman" w:hAnsi="Times New Roman" w:eastAsia="Times New Roman"/>
        </w:rPr>
        <w:t>RNA</w:t>
      </w:r>
      <w:r>
        <w:t>沉淀：用枪头将上层水相</w:t>
      </w:r>
      <w:r>
        <w:t>（</w:t>
      </w:r>
      <w:r>
        <w:t>约</w:t>
      </w:r>
      <w:r>
        <w:rPr>
          <w:rFonts w:ascii="Times New Roman" w:hAnsi="Times New Roman" w:eastAsia="Times New Roman"/>
        </w:rPr>
        <w:t>200</w:t>
      </w:r>
      <w:r w:rsidR="001852F3">
        <w:rPr>
          <w:rFonts w:ascii="Times New Roman" w:hAnsi="Times New Roman" w:eastAsia="Times New Roman"/>
        </w:rPr>
        <w:t xml:space="preserve">μl</w:t>
      </w:r>
      <w:r>
        <w:t>）</w:t>
      </w:r>
      <w:r>
        <w:t>转移至一新的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 EP</w:t>
      </w:r>
      <w:r>
        <w:t>管中，按照</w:t>
      </w:r>
      <w:r>
        <w:t>每</w:t>
      </w:r>
      <w:r>
        <w:rPr>
          <w:rFonts w:ascii="Times New Roman" w:hAnsi="Times New Roman" w:eastAsia="Times New Roman"/>
        </w:rPr>
        <w:t>1 ml Trizol</w:t>
      </w:r>
      <w:r>
        <w:t>裂解液加入</w:t>
      </w:r>
      <w:r>
        <w:rPr>
          <w:rFonts w:ascii="Times New Roman" w:hAnsi="Times New Roman" w:eastAsia="Times New Roman"/>
        </w:rPr>
        <w:t>500</w:t>
      </w:r>
      <w:r w:rsidR="001852F3">
        <w:rPr>
          <w:rFonts w:ascii="Times New Roman" w:hAnsi="Times New Roman" w:eastAsia="Times New Roman"/>
        </w:rPr>
        <w:t xml:space="preserve">μl</w:t>
      </w:r>
      <w:r>
        <w:t>异丙醇的比例加入异丙醇后混匀，室温放置</w:t>
      </w:r>
      <w:r>
        <w:rPr>
          <w:rFonts w:ascii="Times New Roman" w:hAnsi="Times New Roman" w:eastAsia="Times New Roman"/>
        </w:rPr>
        <w:t>10</w:t>
      </w:r>
      <w:r>
        <w:t>分钟，</w:t>
      </w:r>
      <w:r w:rsidR="001852F3">
        <w:t xml:space="preserve">放入离心机中离心，</w:t>
      </w:r>
      <w:r>
        <w:rPr>
          <w:rFonts w:ascii="Times New Roman" w:hAnsi="Times New Roman" w:eastAsia="Times New Roman"/>
        </w:rPr>
        <w:t>4</w:t>
      </w:r>
      <w:r>
        <w:t>℃，</w:t>
      </w:r>
      <w:r>
        <w:rPr>
          <w:rFonts w:ascii="Times New Roman" w:hAnsi="Times New Roman" w:eastAsia="Times New Roman"/>
        </w:rPr>
        <w:t>12000 g</w:t>
      </w:r>
      <w:r>
        <w:t>，离心</w:t>
      </w:r>
      <w:r>
        <w:rPr>
          <w:rFonts w:ascii="Times New Roman" w:hAnsi="Times New Roman" w:eastAsia="Times New Roman"/>
        </w:rPr>
        <w:t>10</w:t>
      </w:r>
      <w:r>
        <w:t>分钟。</w:t>
      </w:r>
    </w:p>
    <w:p w:rsidR="0018722C">
      <w:pPr>
        <w:topLinePunct/>
      </w:pPr>
      <w:r>
        <w:rPr>
          <w:rFonts w:ascii="Times New Roman" w:hAnsi="Times New Roman" w:eastAsia="Times New Roman"/>
        </w:rPr>
        <w:t>RNA</w:t>
      </w:r>
      <w:r>
        <w:t>洗涤：倒除上清后加入</w:t>
      </w:r>
      <w:r>
        <w:rPr>
          <w:rFonts w:ascii="Times New Roman" w:hAnsi="Times New Roman" w:eastAsia="Times New Roman"/>
        </w:rPr>
        <w:t>1 ml 75%</w:t>
      </w:r>
      <w:r>
        <w:t>的乙醇，上下颠倒混匀，放入</w:t>
      </w:r>
      <w:r>
        <w:rPr>
          <w:rFonts w:ascii="Times New Roman" w:hAnsi="Times New Roman" w:eastAsia="Times New Roman"/>
        </w:rPr>
        <w:t>4</w:t>
      </w:r>
      <w:r>
        <w:t>℃的离心机</w:t>
      </w:r>
      <w:r>
        <w:t>中以</w:t>
      </w:r>
      <w:r>
        <w:rPr>
          <w:rFonts w:ascii="Times New Roman" w:hAnsi="Times New Roman" w:eastAsia="Times New Roman"/>
        </w:rPr>
        <w:t>7500 g</w:t>
      </w:r>
      <w:r>
        <w:t>的速度离心</w:t>
      </w:r>
      <w:r>
        <w:rPr>
          <w:rFonts w:ascii="Times New Roman" w:hAnsi="Times New Roman" w:eastAsia="Times New Roman"/>
        </w:rPr>
        <w:t>5</w:t>
      </w:r>
      <w:r>
        <w:t>分钟。</w:t>
      </w:r>
    </w:p>
    <w:p w:rsidR="0018722C">
      <w:pPr>
        <w:topLinePunct/>
      </w:pPr>
      <w:r>
        <w:rPr>
          <w:rFonts w:ascii="Times New Roman" w:hAnsi="Times New Roman" w:eastAsia="Times New Roman"/>
        </w:rPr>
        <w:t>RNA</w:t>
      </w:r>
      <w:r>
        <w:t>第二次洗涤：倒掉上清后加入</w:t>
      </w:r>
      <w:r>
        <w:rPr>
          <w:rFonts w:ascii="Times New Roman" w:hAnsi="Times New Roman" w:eastAsia="Times New Roman"/>
        </w:rPr>
        <w:t>1 ml 95%</w:t>
      </w:r>
      <w:r>
        <w:t>的乙醇，再次放入</w:t>
      </w:r>
      <w:r>
        <w:rPr>
          <w:rFonts w:ascii="Times New Roman" w:hAnsi="Times New Roman" w:eastAsia="Times New Roman"/>
        </w:rPr>
        <w:t>4</w:t>
      </w:r>
      <w:r>
        <w:t>℃的离心机中离</w:t>
      </w:r>
      <w:r>
        <w:t>心</w:t>
      </w:r>
      <w:r>
        <w:rPr>
          <w:rFonts w:ascii="Times New Roman" w:hAnsi="Times New Roman" w:eastAsia="Times New Roman"/>
        </w:rPr>
        <w:t>5</w:t>
      </w:r>
      <w:r>
        <w:t>分钟，</w:t>
      </w:r>
      <w:r>
        <w:rPr>
          <w:rFonts w:ascii="Times New Roman" w:hAnsi="Times New Roman" w:eastAsia="Times New Roman"/>
        </w:rPr>
        <w:t>7500 </w:t>
      </w:r>
      <w:r>
        <w:rPr>
          <w:rFonts w:ascii="Times New Roman" w:hAnsi="Times New Roman" w:eastAsia="Times New Roman"/>
        </w:rPr>
        <w:t>g</w:t>
      </w:r>
      <w:r>
        <w:t>。</w:t>
      </w:r>
    </w:p>
    <w:p w:rsidR="0018722C">
      <w:pPr>
        <w:topLinePunct/>
      </w:pPr>
      <w:r>
        <w:rPr>
          <w:rFonts w:ascii="Times New Roman" w:hAnsi="Times New Roman" w:eastAsia="Times New Roman"/>
        </w:rPr>
        <w:t>RNA</w:t>
      </w:r>
      <w:r>
        <w:t>溶解：弃掉上清，倒置在超净工作台中，干燥</w:t>
      </w:r>
      <w:r>
        <w:rPr>
          <w:rFonts w:ascii="Times New Roman" w:hAnsi="Times New Roman" w:eastAsia="Times New Roman"/>
        </w:rPr>
        <w:t>10</w:t>
      </w:r>
      <w:r>
        <w:t>分钟至乙醇完全挥发，然</w:t>
      </w:r>
      <w:r>
        <w:t>后加入</w:t>
      </w:r>
      <w:r>
        <w:rPr>
          <w:rFonts w:ascii="Times New Roman" w:hAnsi="Times New Roman" w:eastAsia="Times New Roman"/>
        </w:rPr>
        <w:t>20</w:t>
      </w:r>
      <w:r w:rsidR="001852F3">
        <w:rPr>
          <w:rFonts w:ascii="Times New Roman" w:hAnsi="Times New Roman" w:eastAsia="Times New Roman"/>
        </w:rPr>
        <w:t xml:space="preserve">μl DEPC</w:t>
      </w:r>
      <w:r>
        <w:t>水，轻轻用枪头吹打数次，置于</w:t>
      </w:r>
      <w:r>
        <w:rPr>
          <w:rFonts w:ascii="Times New Roman" w:hAnsi="Times New Roman" w:eastAsia="Times New Roman"/>
        </w:rPr>
        <w:t>56</w:t>
      </w:r>
      <w:r>
        <w:t>℃温育器中温育</w:t>
      </w:r>
      <w:r>
        <w:rPr>
          <w:rFonts w:ascii="Times New Roman" w:hAnsi="Times New Roman" w:eastAsia="Times New Roman"/>
        </w:rPr>
        <w:t>10</w:t>
      </w:r>
      <w:r>
        <w:t>分钟助溶。</w:t>
      </w:r>
    </w:p>
    <w:p w:rsidR="0018722C">
      <w:pPr>
        <w:topLinePunct/>
      </w:pPr>
      <w:r>
        <w:rPr>
          <w:rFonts w:ascii="Times New Roman" w:hAnsi="Times New Roman" w:eastAsia="Times New Roman"/>
        </w:rPr>
        <w:t>RNA</w:t>
      </w:r>
      <w:r>
        <w:t>分装储存：加入</w:t>
      </w:r>
      <w:r>
        <w:rPr>
          <w:rFonts w:ascii="Times New Roman" w:hAnsi="Times New Roman" w:eastAsia="Times New Roman"/>
        </w:rPr>
        <w:t>1</w:t>
      </w:r>
      <w:r w:rsidR="001852F3">
        <w:rPr>
          <w:rFonts w:ascii="Times New Roman" w:hAnsi="Times New Roman" w:eastAsia="Times New Roman"/>
        </w:rPr>
        <w:t xml:space="preserve">μl </w:t>
      </w:r>
      <w:r>
        <w:rPr>
          <w:rFonts w:ascii="Times New Roman" w:hAnsi="Times New Roman" w:eastAsia="Times New Roman"/>
        </w:rPr>
        <w:t>RNasin</w:t>
      </w:r>
      <w:r>
        <w:t>，调整</w:t>
      </w:r>
      <w:r>
        <w:rPr>
          <w:rFonts w:ascii="Times New Roman" w:hAnsi="Times New Roman" w:eastAsia="Times New Roman"/>
        </w:rPr>
        <w:t>RNA</w:t>
      </w:r>
      <w:r>
        <w:t>浓度为</w:t>
      </w:r>
      <w:r>
        <w:rPr>
          <w:rFonts w:ascii="Times New Roman" w:hAnsi="Times New Roman" w:eastAsia="Times New Roman"/>
        </w:rPr>
        <w:t>250 ng</w:t>
      </w:r>
      <w:r>
        <w:rPr>
          <w:rFonts w:ascii="Times New Roman" w:hAnsi="Times New Roman" w:eastAsia="Times New Roman"/>
        </w:rPr>
        <w:t>/</w:t>
      </w:r>
      <w:r>
        <w:rPr>
          <w:rFonts w:ascii="Times New Roman" w:hAnsi="Times New Roman" w:eastAsia="Times New Roman"/>
        </w:rPr>
        <w:t>μl</w:t>
      </w:r>
      <w:r>
        <w:t>，分装后转入</w:t>
      </w:r>
      <w:r>
        <w:rPr>
          <w:rFonts w:ascii="Times New Roman" w:hAnsi="Times New Roman" w:eastAsia="Times New Roman"/>
        </w:rPr>
        <w:t>-70</w:t>
      </w:r>
      <w:r>
        <w:t>℃</w:t>
      </w:r>
      <w:r w:rsidR="001852F3">
        <w:t xml:space="preserve">超低温冰箱储存，或立即用于后续实验。</w:t>
      </w:r>
    </w:p>
    <w:p w:rsidR="0018722C">
      <w:pPr>
        <w:topLinePunct/>
      </w:pPr>
      <w:r>
        <w:rPr>
          <w:rFonts w:ascii="Times New Roman" w:hAnsi="Times New Roman" w:eastAsia="宋体"/>
        </w:rPr>
        <w:t>RNA</w:t>
      </w:r>
      <w:r>
        <w:t>浓度及质量测定：取</w:t>
      </w:r>
      <w:r>
        <w:rPr>
          <w:rFonts w:ascii="Times New Roman" w:hAnsi="Times New Roman" w:eastAsia="宋体"/>
        </w:rPr>
        <w:t>2</w:t>
      </w:r>
      <w:r w:rsidR="001852F3">
        <w:rPr>
          <w:rFonts w:ascii="Times New Roman" w:hAnsi="Times New Roman" w:eastAsia="宋体"/>
        </w:rPr>
        <w:t xml:space="preserve">μl RNA</w:t>
      </w:r>
      <w:r>
        <w:t>样品，以</w:t>
      </w:r>
      <w:r>
        <w:rPr>
          <w:rFonts w:ascii="Times New Roman" w:hAnsi="Times New Roman" w:eastAsia="宋体"/>
        </w:rPr>
        <w:t>Rnase-free H</w:t>
      </w:r>
      <w:r>
        <w:rPr>
          <w:vertAlign w:val="subscript"/>
          <w:rFonts w:ascii="Times New Roman" w:hAnsi="Times New Roman" w:eastAsia="宋体"/>
        </w:rPr>
        <w:t>2</w:t>
      </w:r>
      <w:r>
        <w:rPr>
          <w:rFonts w:ascii="Times New Roman" w:hAnsi="Times New Roman" w:eastAsia="宋体"/>
        </w:rPr>
        <w:t>O</w:t>
      </w:r>
      <w:r>
        <w:t>调零，</w:t>
      </w:r>
      <w:r>
        <w:rPr>
          <w:rFonts w:ascii="Times New Roman" w:hAnsi="Times New Roman" w:eastAsia="宋体"/>
        </w:rPr>
        <w:t>Rnase-free </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t>作为空白对照，使用</w:t>
      </w:r>
      <w:r>
        <w:rPr>
          <w:rFonts w:ascii="Times New Roman" w:hAnsi="Times New Roman" w:eastAsia="宋体"/>
        </w:rPr>
        <w:t>ND-1000</w:t>
      </w:r>
      <w:r>
        <w:t>紫外可见光分光光度计测量</w:t>
      </w:r>
      <w:r>
        <w:rPr>
          <w:rFonts w:ascii="Times New Roman" w:hAnsi="Times New Roman" w:eastAsia="宋体"/>
        </w:rPr>
        <w:t>RNA</w:t>
      </w:r>
      <w:r>
        <w:t>样品的浓度，以及</w:t>
      </w:r>
      <w:r>
        <w:rPr>
          <w:rFonts w:ascii="Times New Roman" w:hAnsi="Times New Roman" w:eastAsia="宋体"/>
        </w:rPr>
        <w:t>OD260</w:t>
      </w:r>
      <w:r>
        <w:rPr>
          <w:rFonts w:ascii="Times New Roman" w:hAnsi="Times New Roman" w:eastAsia="宋体"/>
        </w:rPr>
        <w:t>/</w:t>
      </w:r>
      <w:r>
        <w:rPr>
          <w:rFonts w:ascii="Times New Roman" w:hAnsi="Times New Roman" w:eastAsia="宋体"/>
        </w:rPr>
        <w:t xml:space="preserve"> OD280</w:t>
      </w:r>
      <w:r>
        <w:t>值和</w:t>
      </w:r>
      <w:r>
        <w:rPr>
          <w:rFonts w:ascii="Times New Roman" w:hAnsi="Times New Roman" w:eastAsia="宋体"/>
        </w:rPr>
        <w:t>OD260</w:t>
      </w:r>
      <w:r>
        <w:rPr>
          <w:rFonts w:ascii="Times New Roman" w:hAnsi="Times New Roman" w:eastAsia="宋体"/>
        </w:rPr>
        <w:t>/</w:t>
      </w:r>
      <w:r>
        <w:rPr>
          <w:rFonts w:ascii="Times New Roman" w:hAnsi="Times New Roman" w:eastAsia="宋体"/>
        </w:rPr>
        <w:t xml:space="preserve"> OD230</w:t>
      </w:r>
      <w:r>
        <w:t>值。两项比值均为</w:t>
      </w:r>
      <w:r>
        <w:rPr>
          <w:rFonts w:ascii="Times New Roman" w:hAnsi="Times New Roman" w:eastAsia="宋体"/>
        </w:rPr>
        <w:t>2</w:t>
      </w:r>
      <w:r>
        <w:t>左右的样品被认为可用于下一步实验。</w:t>
      </w:r>
    </w:p>
    <w:p w:rsidR="0018722C">
      <w:pPr>
        <w:pStyle w:val="Heading2"/>
        <w:topLinePunct/>
        <w:ind w:left="171" w:hangingChars="171" w:hanging="171"/>
      </w:pPr>
      <w:r>
        <w:t>（</w:t>
      </w:r>
      <w:r>
        <w:t xml:space="preserve">四</w:t>
      </w:r>
      <w:r>
        <w:t>）</w:t>
      </w:r>
      <w:r>
        <w:t xml:space="preserve"> </w:t>
      </w:r>
      <w:r>
        <w:t>逆转录与实时定量</w:t>
      </w:r>
      <w:r>
        <w:rPr>
          <w:b/>
        </w:rPr>
        <w:t>PCR</w:t>
      </w:r>
    </w:p>
    <w:p w:rsidR="0018722C">
      <w:pPr>
        <w:topLinePunct/>
      </w:pPr>
      <w:r>
        <w:rPr>
          <w:rFonts w:cstheme="minorBidi" w:hAnsiTheme="minorHAnsi" w:eastAsiaTheme="minorHAnsi" w:asciiTheme="minorHAnsi"/>
        </w:rPr>
        <w:t>47</w:t>
      </w:r>
    </w:p>
    <w:p w:rsidR="0018722C">
      <w:pPr>
        <w:pStyle w:val="aff7"/>
        <w:topLinePunct/>
      </w:pPr>
      <w:r>
        <w:rPr>
          <w:kern w:val="2"/>
          <w:sz w:val="2"/>
          <w:szCs w:val="22"/>
          <w:rFonts w:cstheme="minorBidi" w:hAnsiTheme="minorHAnsi" w:eastAsiaTheme="minorHAnsi" w:asciiTheme="minorHAnsi"/>
        </w:rPr>
        <w:pict>
          <v:group style="width:445.55pt;height:.75pt;mso-position-horizontal-relative:char;mso-position-vertical-relative:line" coordorigin="0,0" coordsize="8911,15">
            <v:line style="position:absolute" from="0,7" to="8910,7" stroked="true" strokeweight=".72pt" strokecolor="#000000">
              <v:stroke dashstyle="solid"/>
            </v:line>
          </v:group>
        </w:pict>
      </w:r>
    </w:p>
    <w:p w:rsidR="0018722C">
      <w:pPr>
        <w:pStyle w:val="cw23"/>
        <w:topLinePunct/>
      </w:pPr>
      <w:r>
        <w:rPr>
          <w:rFonts w:ascii="宋体" w:eastAsia="宋体" w:hint="eastAsia"/>
        </w:rPr>
        <w:t>1. </w:t>
      </w:r>
      <w:r>
        <w:t>miRNA</w:t>
      </w:r>
      <w:r/>
      <w:r>
        <w:rPr>
          <w:rFonts w:ascii="宋体" w:eastAsia="宋体" w:hint="eastAsia"/>
        </w:rPr>
        <w:t>逆转录反应体系制备：</w:t>
      </w:r>
    </w:p>
    <w:p w:rsidR="0018722C">
      <w:pPr>
        <w:topLinePunct/>
      </w:pPr>
      <w:r>
        <w:rPr>
          <w:rFonts w:ascii="Times New Roman" w:eastAsia="Times New Roman"/>
        </w:rPr>
        <w:t>1</w:t>
      </w:r>
      <w:r>
        <w:t>）</w:t>
      </w:r>
      <w:r>
        <w:t xml:space="preserve">制备</w:t>
      </w:r>
      <w:r>
        <w:rPr>
          <w:rFonts w:ascii="Times New Roman" w:eastAsia="Times New Roman"/>
        </w:rPr>
        <w:t>RT master Mix</w:t>
      </w:r>
    </w:p>
    <w:tbl>
      <w:tblPr>
        <w:tblW w:w="0" w:type="auto"/>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7"/>
        <w:gridCol w:w="3997"/>
      </w:tblGrid>
      <w:tr>
        <w:trPr>
          <w:trHeight w:val="620" w:hRule="atLeast"/>
        </w:trPr>
        <w:tc>
          <w:tcPr>
            <w:tcW w:w="39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9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w:t>
            </w:r>
            <w:r>
              <w:rPr>
                <w:rFonts w:ascii="宋体" w:hAnsi="宋体" w:eastAsia="宋体" w:hint="eastAsia"/>
              </w:rPr>
              <w:t>（</w:t>
            </w:r>
            <w:r>
              <w:rPr>
                <w:rFonts w:ascii="宋体" w:hAnsi="宋体" w:eastAsia="宋体" w:hint="eastAsia"/>
              </w:rPr>
              <w:t>μ</w:t>
            </w:r>
            <w:r>
              <w:t>l</w:t>
            </w:r>
            <w:r>
              <w:rPr>
                <w:rFonts w:ascii="宋体" w:hAnsi="宋体" w:eastAsia="宋体" w:hint="eastAsia"/>
              </w:rPr>
              <w:t>）</w:t>
            </w:r>
          </w:p>
        </w:tc>
      </w:tr>
      <w:tr>
        <w:trPr>
          <w:trHeight w:val="620" w:hRule="atLeast"/>
        </w:trPr>
        <w:tc>
          <w:tcPr>
            <w:tcW w:w="3907" w:type="dxa"/>
            <w:tcBorders>
              <w:top w:val="single" w:sz="4" w:space="0" w:color="000000"/>
            </w:tcBorders>
          </w:tcPr>
          <w:p w:rsidR="0018722C">
            <w:pPr>
              <w:topLinePunct/>
              <w:ind w:leftChars="0" w:left="0" w:rightChars="0" w:right="0" w:firstLineChars="0" w:firstLine="0"/>
              <w:spacing w:line="240" w:lineRule="atLeast"/>
            </w:pPr>
            <w:r>
              <w:t>D</w:t>
            </w:r>
            <w:r>
              <w:t xml:space="preserve">NTPs </w:t>
            </w:r>
            <w:r>
              <w:t xml:space="preserve">(</w:t>
            </w:r>
            <w:r>
              <w:t xml:space="preserve">100</w:t>
            </w:r>
            <w:r>
              <w:t xml:space="preserve">/</w:t>
            </w:r>
            <w:r>
              <w:t xml:space="preserve"> um</w:t>
            </w:r>
            <w:r>
              <w:t xml:space="preserve">)</w:t>
            </w:r>
          </w:p>
        </w:tc>
        <w:tc>
          <w:tcPr>
            <w:tcW w:w="3997" w:type="dxa"/>
            <w:tcBorders>
              <w:top w:val="single" w:sz="4" w:space="0" w:color="000000"/>
            </w:tcBorders>
          </w:tcPr>
          <w:p w:rsidR="0018722C">
            <w:pPr>
              <w:topLinePunct/>
              <w:ind w:leftChars="0" w:left="0" w:rightChars="0" w:right="0" w:firstLineChars="0" w:firstLine="0"/>
              <w:spacing w:line="240" w:lineRule="atLeast"/>
            </w:pPr>
            <w:r>
              <w:t>0.075</w:t>
            </w:r>
          </w:p>
        </w:tc>
      </w:tr>
      <w:tr>
        <w:trPr>
          <w:trHeight w:val="620" w:hRule="atLeast"/>
        </w:trPr>
        <w:tc>
          <w:tcPr>
            <w:tcW w:w="3907" w:type="dxa"/>
          </w:tcPr>
          <w:p w:rsidR="0018722C">
            <w:pPr>
              <w:topLinePunct/>
              <w:ind w:leftChars="0" w:left="0" w:rightChars="0" w:right="0" w:firstLineChars="0" w:firstLine="0"/>
              <w:spacing w:line="240" w:lineRule="atLeast"/>
            </w:pPr>
            <w:r>
              <w:t xml:space="preserve">RT Enzyme </w:t>
            </w:r>
            <w:r>
              <w:t xml:space="preserve">(</w:t>
            </w:r>
            <w:r>
              <w:t xml:space="preserve">50u</w:t>
            </w:r>
            <w:r>
              <w:t xml:space="preserve">/</w:t>
            </w:r>
            <w:r>
              <w:t xml:space="preserve"> μl</w:t>
            </w:r>
            <w:r>
              <w:t xml:space="preserve">)</w:t>
            </w:r>
          </w:p>
        </w:tc>
        <w:tc>
          <w:tcPr>
            <w:tcW w:w="3997" w:type="dxa"/>
          </w:tcPr>
          <w:p w:rsidR="0018722C">
            <w:pPr>
              <w:topLinePunct/>
              <w:ind w:leftChars="0" w:left="0" w:rightChars="0" w:right="0" w:firstLineChars="0" w:firstLine="0"/>
              <w:spacing w:line="240" w:lineRule="atLeast"/>
            </w:pPr>
            <w:r>
              <w:t>0.5</w:t>
            </w:r>
          </w:p>
        </w:tc>
      </w:tr>
      <w:tr>
        <w:trPr>
          <w:trHeight w:val="620" w:hRule="atLeast"/>
        </w:trPr>
        <w:tc>
          <w:tcPr>
            <w:tcW w:w="3907" w:type="dxa"/>
          </w:tcPr>
          <w:p w:rsidR="0018722C">
            <w:pPr>
              <w:topLinePunct/>
              <w:ind w:leftChars="0" w:left="0" w:rightChars="0" w:right="0" w:firstLineChars="0" w:firstLine="0"/>
              <w:spacing w:line="240" w:lineRule="atLeast"/>
            </w:pPr>
            <w:r>
              <w:t>10  </w:t>
            </w:r>
            <w:r>
              <w:rPr>
                <w:rFonts w:ascii="宋体" w:hAnsi="宋体"/>
              </w:rPr>
              <w:t>× </w:t>
            </w:r>
            <w:r>
              <w:t>RT buffer</w:t>
            </w:r>
          </w:p>
        </w:tc>
        <w:tc>
          <w:tcPr>
            <w:tcW w:w="3997" w:type="dxa"/>
          </w:tcPr>
          <w:p w:rsidR="0018722C">
            <w:pPr>
              <w:topLinePunct/>
              <w:ind w:leftChars="0" w:left="0" w:rightChars="0" w:right="0" w:firstLineChars="0" w:firstLine="0"/>
              <w:spacing w:line="240" w:lineRule="atLeast"/>
            </w:pPr>
            <w:r>
              <w:t>0.75</w:t>
            </w:r>
          </w:p>
        </w:tc>
      </w:tr>
      <w:tr>
        <w:trPr>
          <w:trHeight w:val="620" w:hRule="atLeast"/>
        </w:trPr>
        <w:tc>
          <w:tcPr>
            <w:tcW w:w="3907" w:type="dxa"/>
          </w:tcPr>
          <w:p w:rsidR="0018722C">
            <w:pPr>
              <w:topLinePunct/>
              <w:ind w:leftChars="0" w:left="0" w:rightChars="0" w:right="0" w:firstLineChars="0" w:firstLine="0"/>
              <w:spacing w:line="240" w:lineRule="atLeast"/>
            </w:pPr>
            <w:r>
              <w:t xml:space="preserve">RNease inhibitor </w:t>
            </w:r>
            <w:r>
              <w:t xml:space="preserve">(</w:t>
            </w:r>
            <w:r>
              <w:t xml:space="preserve">20u</w:t>
            </w:r>
            <w:r>
              <w:t xml:space="preserve">/</w:t>
            </w:r>
            <w:r>
              <w:t xml:space="preserve"> μl</w:t>
            </w:r>
            <w:r>
              <w:t xml:space="preserve">)</w:t>
            </w:r>
          </w:p>
        </w:tc>
        <w:tc>
          <w:tcPr>
            <w:tcW w:w="3997" w:type="dxa"/>
          </w:tcPr>
          <w:p w:rsidR="0018722C">
            <w:pPr>
              <w:topLinePunct/>
              <w:ind w:leftChars="0" w:left="0" w:rightChars="0" w:right="0" w:firstLineChars="0" w:firstLine="0"/>
              <w:spacing w:line="240" w:lineRule="atLeast"/>
            </w:pPr>
            <w:r>
              <w:t>0.095</w:t>
            </w:r>
          </w:p>
        </w:tc>
      </w:tr>
      <w:tr>
        <w:trPr>
          <w:trHeight w:val="620" w:hRule="atLeast"/>
        </w:trPr>
        <w:tc>
          <w:tcPr>
            <w:tcW w:w="3907" w:type="dxa"/>
          </w:tcPr>
          <w:p w:rsidR="0018722C">
            <w:pPr>
              <w:topLinePunct/>
              <w:ind w:leftChars="0" w:left="0" w:rightChars="0" w:right="0" w:firstLineChars="0" w:firstLine="0"/>
              <w:spacing w:line="240" w:lineRule="atLeast"/>
            </w:pPr>
            <w:r>
              <w:t>Rnease-Free d</w:t>
            </w:r>
            <w:r>
              <w:t>3</w:t>
            </w:r>
            <w:r>
              <w:t>H</w:t>
            </w:r>
            <w:r>
              <w:t>2</w:t>
            </w:r>
            <w:r>
              <w:t>O</w:t>
            </w:r>
          </w:p>
        </w:tc>
        <w:tc>
          <w:tcPr>
            <w:tcW w:w="3997" w:type="dxa"/>
          </w:tcPr>
          <w:p w:rsidR="0018722C">
            <w:pPr>
              <w:topLinePunct/>
              <w:ind w:leftChars="0" w:left="0" w:rightChars="0" w:right="0" w:firstLineChars="0" w:firstLine="0"/>
              <w:spacing w:line="240" w:lineRule="atLeast"/>
            </w:pPr>
            <w:r>
              <w:t>2.08</w:t>
            </w:r>
          </w:p>
        </w:tc>
      </w:tr>
      <w:tr>
        <w:trPr>
          <w:trHeight w:val="600" w:hRule="atLeast"/>
        </w:trPr>
        <w:tc>
          <w:tcPr>
            <w:tcW w:w="390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3997" w:type="dxa"/>
            <w:tcBorders>
              <w:bottom w:val="single" w:sz="4" w:space="0" w:color="000000"/>
            </w:tcBorders>
          </w:tcPr>
          <w:p w:rsidR="0018722C">
            <w:pPr>
              <w:topLinePunct/>
              <w:ind w:leftChars="0" w:left="0" w:rightChars="0" w:right="0" w:firstLineChars="0" w:firstLine="0"/>
              <w:spacing w:line="240" w:lineRule="atLeast"/>
            </w:pPr>
            <w:r>
              <w:t>3.5</w:t>
            </w:r>
          </w:p>
        </w:tc>
      </w:tr>
    </w:tbl>
    <w:p w:rsidR="0018722C">
      <w:pPr>
        <w:pStyle w:val="affa"/>
      </w:pPr>
    </w:p>
    <w:p w:rsidR="0018722C">
      <w:pPr>
        <w:topLinePunct/>
      </w:pPr>
      <w:r>
        <w:rPr>
          <w:rFonts w:ascii="Times New Roman" w:hAnsi="Times New Roman" w:eastAsia="Times New Roman"/>
        </w:rPr>
        <w:t>2</w:t>
      </w:r>
      <w:r>
        <w:t>）</w:t>
      </w:r>
      <w:r>
        <w:t>每个样品逆转录反应吸取</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 </w:t>
      </w:r>
      <w:r>
        <w:rPr>
          <w:rFonts w:ascii="Times New Roman" w:hAnsi="Times New Roman" w:eastAsia="Times New Roman"/>
        </w:rPr>
        <w:t>RT </w:t>
      </w:r>
      <w:r>
        <w:rPr>
          <w:rFonts w:ascii="Times New Roman" w:hAnsi="Times New Roman" w:eastAsia="Times New Roman"/>
        </w:rPr>
        <w:t>master Mix</w:t>
      </w:r>
      <w:r>
        <w:t>至</w:t>
      </w:r>
      <w:r>
        <w:rPr>
          <w:rFonts w:ascii="Times New Roman" w:hAnsi="Times New Roman" w:eastAsia="Times New Roman"/>
        </w:rPr>
        <w:t>200</w:t>
      </w:r>
      <w:r w:rsidR="001852F3">
        <w:rPr>
          <w:rFonts w:ascii="Times New Roman" w:hAnsi="Times New Roman" w:eastAsia="Times New Roman"/>
        </w:rPr>
        <w:t xml:space="preserve">μl PCR</w:t>
      </w:r>
      <w:r>
        <w:t>管中，加入</w:t>
      </w:r>
      <w:r>
        <w:rPr>
          <w:rFonts w:ascii="Times New Roman" w:hAnsi="Times New Roman" w:eastAsia="Times New Roman"/>
        </w:rPr>
        <w:t>RNA</w:t>
      </w:r>
    </w:p>
    <w:p w:rsidR="0018722C">
      <w:pPr>
        <w:topLinePunct/>
      </w:pPr>
      <w:r>
        <w:t>样品</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，枪头混匀，瞬时离心；</w:t>
      </w:r>
    </w:p>
    <w:p w:rsidR="0018722C">
      <w:pPr>
        <w:topLinePunct/>
      </w:pPr>
      <w:r>
        <w:rPr>
          <w:rFonts w:ascii="Times New Roman" w:hAnsi="Times New Roman" w:eastAsia="Times New Roman"/>
        </w:rPr>
        <w:t>3</w:t>
      </w:r>
      <w:r>
        <w:t>）</w:t>
      </w:r>
      <w:r>
        <w:t xml:space="preserve">每管加入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 RT Primer</w:t>
      </w:r>
      <w:r>
        <w:t>，枪头混匀，瞬时离心，冰育</w:t>
      </w:r>
      <w:r>
        <w:rPr>
          <w:rFonts w:ascii="Times New Roman" w:hAnsi="Times New Roman" w:eastAsia="Times New Roman"/>
        </w:rPr>
        <w:t>5 min</w:t>
      </w:r>
      <w:r>
        <w:t>；</w:t>
      </w:r>
    </w:p>
    <w:p w:rsidR="0018722C">
      <w:pPr>
        <w:topLinePunct/>
      </w:pPr>
      <w:r>
        <w:rPr>
          <w:rFonts w:ascii="Times New Roman" w:eastAsia="Times New Roman"/>
        </w:rPr>
        <w:t>4</w:t>
      </w:r>
      <w:r>
        <w:t>）</w:t>
      </w:r>
      <w:r>
        <w:t>于热循环仪上进行逆转录反应：</w:t>
      </w:r>
    </w:p>
    <w:p w:rsidR="0018722C">
      <w:pPr>
        <w:topLinePunct/>
      </w:pPr>
      <w:r>
        <w:t>反应条件：</w:t>
      </w:r>
      <w:r>
        <w:rPr>
          <w:rFonts w:ascii="Times New Roman" w:hAnsi="Times New Roman" w:eastAsia="Times New Roman"/>
        </w:rPr>
        <w:t>Stage 1</w:t>
      </w:r>
      <w:r>
        <w:t>:</w:t>
      </w:r>
      <w:r>
        <w:t> </w:t>
      </w:r>
      <w:r>
        <w:rPr>
          <w:rFonts w:ascii="Times New Roman" w:hAnsi="Times New Roman" w:eastAsia="Times New Roman"/>
        </w:rPr>
        <w:t>16</w:t>
      </w:r>
      <w:r>
        <w:t>℃</w:t>
      </w:r>
      <w:r>
        <w:rPr>
          <w:rFonts w:ascii="Times New Roman" w:hAnsi="Times New Roman" w:eastAsia="Times New Roman"/>
        </w:rPr>
        <w:t>30min</w:t>
      </w:r>
      <w:r>
        <w:t>；</w:t>
      </w:r>
    </w:p>
    <w:p w:rsidR="0018722C">
      <w:pPr>
        <w:topLinePunct/>
      </w:pP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2</w:t>
      </w:r>
      <w:r>
        <w:t>:</w:t>
      </w:r>
      <w:r>
        <w:t> </w:t>
      </w:r>
      <w:r>
        <w:rPr>
          <w:rFonts w:ascii="Times New Roman" w:hAnsi="Times New Roman" w:eastAsia="Times New Roman"/>
        </w:rPr>
        <w:t>42</w:t>
      </w:r>
      <w:r>
        <w:t>℃</w:t>
      </w:r>
      <w:r/>
      <w:r>
        <w:t>温育</w:t>
      </w:r>
      <w:r/>
      <w:r>
        <w:rPr>
          <w:rFonts w:ascii="Times New Roman" w:hAnsi="Times New Roman" w:eastAsia="Times New Roman"/>
        </w:rPr>
        <w:t>30min</w:t>
      </w:r>
      <w:r>
        <w:t>;</w:t>
      </w:r>
      <w:r>
        <w:t> </w:t>
      </w: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3</w:t>
      </w:r>
      <w:r>
        <w:t>:</w:t>
      </w:r>
      <w:r>
        <w:t> </w:t>
      </w:r>
      <w:r>
        <w:rPr>
          <w:rFonts w:ascii="Times New Roman" w:hAnsi="Times New Roman" w:eastAsia="Times New Roman"/>
        </w:rPr>
        <w:t>85</w:t>
      </w:r>
      <w:r>
        <w:t>℃</w:t>
      </w:r>
      <w:r/>
      <w:r>
        <w:t>变性</w:t>
      </w:r>
      <w:r/>
      <w:r>
        <w:rPr>
          <w:rFonts w:ascii="Times New Roman" w:hAnsi="Times New Roman" w:eastAsia="Times New Roman"/>
        </w:rPr>
        <w:t>5min</w:t>
      </w:r>
      <w:r>
        <w:t>;</w:t>
      </w:r>
      <w:r>
        <w:t> </w:t>
      </w:r>
      <w:r>
        <w:rPr>
          <w:rFonts w:ascii="Times New Roman" w:hAnsi="Times New Roman" w:eastAsia="Times New Roman"/>
        </w:rPr>
        <w:t>Stage</w:t>
      </w:r>
      <w:r>
        <w:rPr>
          <w:rFonts w:ascii="Times New Roman" w:hAnsi="Times New Roman" w:eastAsia="Times New Roman"/>
        </w:rPr>
        <w:t> </w:t>
      </w:r>
      <w:r>
        <w:rPr>
          <w:rFonts w:ascii="Times New Roman" w:hAnsi="Times New Roman" w:eastAsia="Times New Roman"/>
        </w:rPr>
        <w:t>4</w:t>
      </w:r>
      <w:r>
        <w:t>:</w:t>
      </w:r>
      <w:r>
        <w:t> </w:t>
      </w:r>
      <w:r>
        <w:rPr>
          <w:rFonts w:ascii="Times New Roman" w:hAnsi="Times New Roman" w:eastAsia="Times New Roman"/>
        </w:rPr>
        <w:t>4</w:t>
      </w:r>
      <w:r>
        <w:t>℃</w:t>
      </w:r>
      <w:r w:rsidR="001852F3">
        <w:t>∞</w:t>
      </w:r>
    </w:p>
    <w:p w:rsidR="0018722C">
      <w:pPr>
        <w:pStyle w:val="cw23"/>
        <w:topLinePunct/>
      </w:pPr>
      <w:r>
        <w:rPr>
          <w:rFonts w:ascii="宋体" w:eastAsia="宋体" w:hint="eastAsia"/>
        </w:rPr>
        <w:t>2. </w:t>
      </w:r>
      <w:r>
        <w:t>qPCR</w:t>
      </w:r>
      <w:r/>
      <w:r>
        <w:rPr>
          <w:rFonts w:ascii="宋体" w:eastAsia="宋体" w:hint="eastAsia"/>
        </w:rPr>
        <w:t>反应体系制备：</w:t>
      </w:r>
    </w:p>
    <w:tbl>
      <w:tblPr>
        <w:tblW w:w="0" w:type="auto"/>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2"/>
        <w:gridCol w:w="3442"/>
      </w:tblGrid>
      <w:tr>
        <w:trPr>
          <w:trHeight w:val="620" w:hRule="atLeast"/>
        </w:trPr>
        <w:tc>
          <w:tcPr>
            <w:tcW w:w="44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4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w:t>
            </w:r>
            <w:r>
              <w:rPr>
                <w:rFonts w:ascii="宋体" w:hAnsi="宋体" w:eastAsia="宋体" w:hint="eastAsia"/>
              </w:rPr>
              <w:t>（</w:t>
            </w:r>
            <w:r>
              <w:t>μl</w:t>
            </w:r>
            <w:r>
              <w:rPr>
                <w:rFonts w:ascii="宋体" w:hAnsi="宋体" w:eastAsia="宋体" w:hint="eastAsia"/>
              </w:rPr>
              <w:t>）</w:t>
            </w:r>
          </w:p>
        </w:tc>
      </w:tr>
      <w:tr>
        <w:trPr>
          <w:trHeight w:val="920" w:hRule="atLeast"/>
        </w:trPr>
        <w:tc>
          <w:tcPr>
            <w:tcW w:w="4462" w:type="dxa"/>
            <w:tcBorders>
              <w:top w:val="single" w:sz="4" w:space="0" w:color="000000"/>
            </w:tcBorders>
          </w:tcPr>
          <w:p w:rsidR="0018722C">
            <w:pPr>
              <w:topLinePunct/>
              <w:ind w:leftChars="0" w:left="0" w:rightChars="0" w:right="0" w:firstLineChars="0" w:firstLine="0"/>
              <w:spacing w:line="240" w:lineRule="atLeast"/>
            </w:pPr>
            <w:r>
              <w:t>Taqman 2</w:t>
            </w:r>
            <w:r>
              <w:rPr>
                <w:rFonts w:ascii="宋体" w:hAnsi="宋体" w:eastAsia="宋体" w:hint="eastAsia"/>
              </w:rPr>
              <w:t>× </w:t>
            </w:r>
            <w:r>
              <w:t>Universal PCR Master Mix</w:t>
            </w:r>
            <w:r w:rsidP="AA7D325B">
              <w:rPr>
                <w:rFonts w:ascii="宋体" w:hAnsi="宋体" w:eastAsia="宋体" w:hint="eastAsia"/>
              </w:rPr>
              <w:t>，</w:t>
            </w:r>
            <w:r>
              <w:t>No UNG</w:t>
            </w:r>
          </w:p>
        </w:tc>
        <w:tc>
          <w:tcPr>
            <w:tcW w:w="3442" w:type="dxa"/>
            <w:tcBorders>
              <w:top w:val="single" w:sz="4" w:space="0" w:color="000000"/>
            </w:tcBorders>
          </w:tcPr>
          <w:p w:rsidR="0018722C">
            <w:pPr>
              <w:topLinePunct/>
              <w:ind w:leftChars="0" w:left="0" w:rightChars="0" w:right="0" w:firstLineChars="0" w:firstLine="0"/>
              <w:spacing w:line="240" w:lineRule="atLeast"/>
            </w:pPr>
            <w:r>
              <w:t>5</w:t>
            </w:r>
          </w:p>
        </w:tc>
      </w:tr>
      <w:tr>
        <w:trPr>
          <w:trHeight w:val="620" w:hRule="atLeast"/>
        </w:trPr>
        <w:tc>
          <w:tcPr>
            <w:tcW w:w="4462" w:type="dxa"/>
          </w:tcPr>
          <w:p w:rsidR="0018722C">
            <w:pPr>
              <w:topLinePunct/>
              <w:ind w:leftChars="0" w:left="0" w:rightChars="0" w:right="0" w:firstLineChars="0" w:firstLine="0"/>
              <w:spacing w:line="240" w:lineRule="atLeast"/>
            </w:pPr>
            <w:r>
              <w:t>Taqman MicroRNA Assay </w:t>
            </w:r>
            <w:r w:rsidP="AA7D325B">
              <w:rPr>
                <w:rFonts w:ascii="宋体" w:hAnsi="宋体" w:eastAsia="宋体" w:hint="eastAsia"/>
              </w:rPr>
              <w:t>（</w:t>
            </w:r>
            <w:r>
              <w:t>20</w:t>
            </w:r>
            <w:r>
              <w:rPr>
                <w:rFonts w:ascii="宋体" w:hAnsi="宋体" w:eastAsia="宋体" w:hint="eastAsia"/>
              </w:rPr>
              <w:t>×</w:t>
            </w:r>
            <w:r w:rsidP="AA7D325B">
              <w:rPr>
                <w:rFonts w:ascii="宋体" w:hAnsi="宋体" w:eastAsia="宋体" w:hint="eastAsia"/>
              </w:rPr>
              <w:t>）</w:t>
            </w:r>
          </w:p>
        </w:tc>
        <w:tc>
          <w:tcPr>
            <w:tcW w:w="3442" w:type="dxa"/>
          </w:tcPr>
          <w:p w:rsidR="0018722C">
            <w:pPr>
              <w:topLinePunct/>
              <w:ind w:leftChars="0" w:left="0" w:rightChars="0" w:right="0" w:firstLineChars="0" w:firstLine="0"/>
              <w:spacing w:line="240" w:lineRule="atLeast"/>
            </w:pPr>
            <w:r>
              <w:t>0.5</w:t>
            </w:r>
          </w:p>
        </w:tc>
      </w:tr>
      <w:tr>
        <w:trPr>
          <w:trHeight w:val="620" w:hRule="atLeast"/>
        </w:trPr>
        <w:tc>
          <w:tcPr>
            <w:tcW w:w="4462" w:type="dxa"/>
          </w:tcPr>
          <w:p w:rsidR="0018722C">
            <w:pPr>
              <w:topLinePunct/>
              <w:ind w:leftChars="0" w:left="0" w:rightChars="0" w:right="0" w:firstLineChars="0" w:firstLine="0"/>
              <w:spacing w:line="240" w:lineRule="atLeast"/>
            </w:pPr>
            <w:r>
              <w:t>C</w:t>
            </w:r>
            <w:r>
              <w:t>DNA from RT reaction</w:t>
            </w:r>
          </w:p>
        </w:tc>
        <w:tc>
          <w:tcPr>
            <w:tcW w:w="3442" w:type="dxa"/>
          </w:tcPr>
          <w:p w:rsidR="0018722C">
            <w:pPr>
              <w:topLinePunct/>
              <w:ind w:leftChars="0" w:left="0" w:rightChars="0" w:right="0" w:firstLineChars="0" w:firstLine="0"/>
              <w:spacing w:line="240" w:lineRule="atLeast"/>
            </w:pPr>
            <w:r>
              <w:t>0.67</w:t>
            </w:r>
          </w:p>
        </w:tc>
      </w:tr>
      <w:tr>
        <w:trPr>
          <w:trHeight w:val="620" w:hRule="atLeast"/>
        </w:trPr>
        <w:tc>
          <w:tcPr>
            <w:tcW w:w="4462" w:type="dxa"/>
          </w:tcPr>
          <w:p w:rsidR="0018722C">
            <w:pPr>
              <w:topLinePunct/>
              <w:ind w:leftChars="0" w:left="0" w:rightChars="0" w:right="0" w:firstLineChars="0" w:firstLine="0"/>
              <w:spacing w:line="240" w:lineRule="atLeast"/>
            </w:pPr>
            <w:r>
              <w:t>Nuclease-free H</w:t>
            </w:r>
            <w:r>
              <w:t>2</w:t>
            </w:r>
            <w:r>
              <w:t>O</w:t>
            </w:r>
          </w:p>
        </w:tc>
        <w:tc>
          <w:tcPr>
            <w:tcW w:w="3442" w:type="dxa"/>
          </w:tcPr>
          <w:p w:rsidR="0018722C">
            <w:pPr>
              <w:topLinePunct/>
              <w:ind w:leftChars="0" w:left="0" w:rightChars="0" w:right="0" w:firstLineChars="0" w:firstLine="0"/>
              <w:spacing w:line="240" w:lineRule="atLeast"/>
            </w:pPr>
            <w:r>
              <w:t>3.83</w:t>
            </w:r>
          </w:p>
        </w:tc>
      </w:tr>
      <w:tr>
        <w:trPr>
          <w:trHeight w:val="600" w:hRule="atLeast"/>
        </w:trPr>
        <w:tc>
          <w:tcPr>
            <w:tcW w:w="446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3442" w:type="dxa"/>
            <w:tcBorders>
              <w:bottom w:val="single" w:sz="4" w:space="0" w:color="000000"/>
            </w:tcBorders>
          </w:tcPr>
          <w:p w:rsidR="0018722C">
            <w:pPr>
              <w:topLinePunct/>
              <w:ind w:leftChars="0" w:left="0" w:rightChars="0" w:right="0" w:firstLineChars="0" w:firstLine="0"/>
              <w:spacing w:line="240" w:lineRule="atLeast"/>
            </w:pPr>
            <w:r>
              <w:t>10</w:t>
            </w:r>
          </w:p>
        </w:tc>
      </w:tr>
    </w:tbl>
    <w:p w:rsidR="0018722C">
      <w:pPr>
        <w:topLinePunct/>
        <w:pStyle w:val="affa"/>
      </w:pPr>
    </w:p>
    <w:p w:rsidR="0018722C">
      <w:pPr>
        <w:topLinePunct/>
      </w:pPr>
      <w:r>
        <w:rPr>
          <w:rFonts w:cstheme="minorBidi" w:hAnsiTheme="minorHAnsi" w:eastAsiaTheme="minorHAnsi" w:asciiTheme="minorHAnsi"/>
        </w:rPr>
        <w:t>48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78.024002pt,19.913679pt" to="523.534002pt,19.913679pt" stroked="true" strokeweight=".48pt" strokecolor="#000000">
            <v:stroke dashstyle="solid"/>
            <w10:wrap type="topAndBottom"/>
          </v:line>
        </w:pict>
      </w:r>
      <w:r>
        <w:rPr>
          <w:kern w:val="2"/>
          <w:szCs w:val="22"/>
          <w:rFonts w:ascii="宋体" w:eastAsia="宋体" w:hint="eastAsia" w:cstheme="minorBidi" w:hAnsiTheme="minorHAnsi"/>
          <w:sz w:val="21"/>
        </w:rPr>
        <w:t>基因变异与胃癌易感性的相关性</w:t>
      </w:r>
    </w:p>
    <w:p w:rsidR="0018722C">
      <w:pPr>
        <w:topLinePunct/>
      </w:pPr>
      <w:r>
        <w:t>瞬时离心后置于</w:t>
      </w:r>
      <w:r>
        <w:rPr>
          <w:rFonts w:ascii="Times New Roman" w:hAnsi="Times New Roman" w:eastAsia="Times New Roman"/>
        </w:rPr>
        <w:t>ABI 7500</w:t>
      </w:r>
      <w:r>
        <w:t>实时定量</w:t>
      </w:r>
      <w:r>
        <w:rPr>
          <w:rFonts w:ascii="Times New Roman" w:hAnsi="Times New Roman" w:eastAsia="Times New Roman"/>
        </w:rPr>
        <w:t>PCR</w:t>
      </w:r>
      <w:r>
        <w:t>仪上反应：</w:t>
      </w:r>
      <w:r>
        <w:rPr>
          <w:rFonts w:ascii="Times New Roman" w:hAnsi="Times New Roman" w:eastAsia="Times New Roman"/>
        </w:rPr>
        <w:t>95</w:t>
      </w:r>
      <w:r>
        <w:t>℃</w:t>
      </w:r>
      <w:r>
        <w:rPr>
          <w:rFonts w:ascii="Times New Roman" w:hAnsi="Times New Roman" w:eastAsia="Times New Roman"/>
        </w:rPr>
        <w:t>10 </w:t>
      </w:r>
      <w:r>
        <w:rPr>
          <w:rFonts w:ascii="Times New Roman" w:hAnsi="Times New Roman" w:eastAsia="Times New Roman"/>
        </w:rPr>
        <w:t>min</w:t>
      </w:r>
      <w:r>
        <w:t>，</w:t>
      </w:r>
      <w:r>
        <w:rPr>
          <w:rFonts w:ascii="Times New Roman" w:hAnsi="Times New Roman" w:eastAsia="Times New Roman"/>
        </w:rPr>
        <w:t>95</w:t>
      </w:r>
      <w:r>
        <w:t>℃</w:t>
      </w:r>
      <w:r>
        <w:rPr>
          <w:rFonts w:ascii="Times New Roman" w:hAnsi="Times New Roman" w:eastAsia="Times New Roman"/>
        </w:rPr>
        <w:t>15s</w:t>
      </w:r>
      <w:r>
        <w:t>，</w:t>
      </w:r>
      <w:r>
        <w:rPr>
          <w:rFonts w:ascii="Times New Roman" w:hAnsi="Times New Roman" w:eastAsia="Times New Roman"/>
        </w:rPr>
        <w:t>60</w:t>
      </w:r>
      <w:r>
        <w:t>℃</w:t>
      </w:r>
      <w:r>
        <w:rPr>
          <w:rFonts w:ascii="Times New Roman" w:hAnsi="Times New Roman" w:eastAsia="Times New Roman"/>
        </w:rPr>
        <w:t>1 min</w:t>
      </w:r>
      <w:r>
        <w:t xml:space="preserve">, </w:t>
      </w:r>
      <w:r>
        <w:rPr>
          <w:rFonts w:ascii="Times New Roman" w:hAnsi="Times New Roman" w:eastAsia="Times New Roman"/>
        </w:rPr>
        <w:t>45 cycles</w:t>
      </w:r>
      <w:r>
        <w:t>。</w:t>
      </w:r>
    </w:p>
    <w:p w:rsidR="0018722C">
      <w:pPr>
        <w:pStyle w:val="Heading2"/>
        <w:topLinePunct/>
        <w:ind w:left="171" w:hangingChars="171" w:hanging="171"/>
      </w:pPr>
      <w:r>
        <w:t>（</w:t>
      </w:r>
      <w:r>
        <w:t xml:space="preserve">五</w:t>
      </w:r>
      <w:r>
        <w:t>）</w:t>
      </w:r>
      <w:r>
        <w:rPr>
          <w:b/>
        </w:rPr>
        <w:t xml:space="preserve"> </w:t>
      </w:r>
      <w:r>
        <w:rPr>
          <w:b/>
        </w:rPr>
        <w:t>DNA</w:t>
      </w:r>
      <w:r>
        <w:t>的分离及纯度鉴定</w:t>
      </w:r>
    </w:p>
    <w:p w:rsidR="0018722C">
      <w:pPr>
        <w:topLinePunct/>
      </w:pPr>
      <w:r>
        <w:t>根据</w:t>
      </w:r>
      <w:r>
        <w:rPr>
          <w:rFonts w:ascii="Times New Roman" w:eastAsia="Times New Roman"/>
        </w:rPr>
        <w:t>QuickGene-810</w:t>
      </w:r>
      <w:r>
        <w:t>隔离系统</w:t>
      </w:r>
      <w:r>
        <w:t>（</w:t>
      </w:r>
      <w:r>
        <w:t>富士</w:t>
      </w:r>
      <w:r>
        <w:t>）</w:t>
      </w:r>
      <w:r>
        <w:t>制造商推荐的协议，本实验应用</w:t>
      </w:r>
      <w:r>
        <w:rPr>
          <w:rFonts w:ascii="Times New Roman" w:eastAsia="Times New Roman"/>
        </w:rPr>
        <w:t>QuickGene</w:t>
      </w:r>
    </w:p>
    <w:p w:rsidR="0018722C">
      <w:pPr>
        <w:topLinePunct/>
      </w:pPr>
      <w:r>
        <w:rPr>
          <w:rFonts w:ascii="Times New Roman" w:eastAsia="Times New Roman"/>
        </w:rPr>
        <w:t>DNA</w:t>
      </w:r>
      <w:r>
        <w:t>全血试剂盒</w:t>
      </w:r>
      <w:r>
        <w:t>（</w:t>
      </w:r>
      <w:r>
        <w:t>富士，东京，日本</w:t>
      </w:r>
      <w:r>
        <w:t>）</w:t>
      </w:r>
      <w:r>
        <w:t>来提取全血样本中的基因组</w:t>
      </w:r>
      <w:r>
        <w:rPr>
          <w:rFonts w:ascii="Times New Roman" w:eastAsia="Times New Roman"/>
        </w:rPr>
        <w:t>DNA</w:t>
      </w:r>
      <w:r>
        <w:t>。具体方法</w:t>
      </w:r>
      <w:r>
        <w:t>如下：取</w:t>
      </w:r>
      <w:r>
        <w:rPr>
          <w:rFonts w:ascii="Times New Roman" w:eastAsia="Times New Roman"/>
        </w:rPr>
        <w:t>15 ml</w:t>
      </w:r>
      <w:r>
        <w:t>的研磨器，放入</w:t>
      </w:r>
      <w:r>
        <w:rPr>
          <w:rFonts w:ascii="Times New Roman" w:eastAsia="Times New Roman"/>
        </w:rPr>
        <w:t>5 ml</w:t>
      </w:r>
      <w:r>
        <w:t>血块，加</w:t>
      </w:r>
      <w:r>
        <w:rPr>
          <w:rFonts w:ascii="Times New Roman" w:eastAsia="Times New Roman"/>
        </w:rPr>
        <w:t>4</w:t>
      </w:r>
      <w:r>
        <w:rPr>
          <w:rFonts w:ascii="Times New Roman" w:eastAsia="Times New Roman"/>
        </w:rPr>
        <w:t>.</w:t>
      </w:r>
      <w:r>
        <w:rPr>
          <w:rFonts w:ascii="Times New Roman" w:eastAsia="Times New Roman"/>
        </w:rPr>
        <w:t>5 ml</w:t>
      </w:r>
      <w:r>
        <w:t>溶血试剂</w:t>
      </w:r>
      <w:r>
        <w:rPr>
          <w:rFonts w:ascii="Times New Roman" w:eastAsia="Times New Roman"/>
          <w:rFonts w:ascii="Times New Roman" w:eastAsia="Times New Roman"/>
        </w:rPr>
        <w:t>（</w:t>
      </w:r>
      <w:r>
        <w:t>约血块体积的</w:t>
      </w:r>
      <w:r>
        <w:rPr>
          <w:rFonts w:ascii="Times New Roman" w:eastAsia="Times New Roman"/>
        </w:rPr>
        <w:t>1</w:t>
      </w:r>
      <w:r>
        <w:rPr>
          <w:rFonts w:ascii="Times New Roman" w:eastAsia="Times New Roman"/>
        </w:rPr>
        <w:t>/</w:t>
      </w:r>
      <w:r>
        <w:rPr>
          <w:rFonts w:ascii="Times New Roman" w:eastAsia="Times New Roman"/>
        </w:rPr>
        <w:t xml:space="preserve"> 3</w:t>
      </w:r>
      <w:r>
        <w:rPr>
          <w:rFonts w:ascii="Times New Roman" w:eastAsia="Times New Roman"/>
          <w:rFonts w:ascii="Times New Roman" w:eastAsia="Times New Roman"/>
        </w:rPr>
        <w:t>）</w:t>
      </w:r>
      <w:r>
        <w:t>，</w:t>
      </w:r>
      <w:r>
        <w:t>研磨至无血块存在，移至</w:t>
      </w:r>
      <w:r>
        <w:rPr>
          <w:rFonts w:ascii="Times New Roman" w:eastAsia="Times New Roman"/>
        </w:rPr>
        <w:t>15 ml</w:t>
      </w:r>
      <w:r>
        <w:t>离心管中，</w:t>
      </w:r>
      <w:r>
        <w:rPr>
          <w:rFonts w:ascii="Times New Roman" w:eastAsia="Times New Roman"/>
        </w:rPr>
        <w:t>2500 rpm</w:t>
      </w:r>
      <w:r>
        <w:t>，离心</w:t>
      </w:r>
      <w:r>
        <w:rPr>
          <w:rFonts w:ascii="Times New Roman" w:eastAsia="Times New Roman"/>
        </w:rPr>
        <w:t>10</w:t>
      </w:r>
      <w:r>
        <w:t>分钟；弃上清，再加</w:t>
      </w:r>
      <w:r>
        <w:rPr>
          <w:rFonts w:ascii="Times New Roman" w:eastAsia="Times New Roman"/>
        </w:rPr>
        <w:t>l</w:t>
      </w:r>
      <w:r>
        <w:rPr>
          <w:rFonts w:ascii="Times New Roman" w:eastAsia="Times New Roman"/>
        </w:rPr>
        <w:t>0</w:t>
      </w:r>
    </w:p>
    <w:p w:rsidR="0018722C">
      <w:pPr>
        <w:topLinePunct/>
      </w:pPr>
      <w:r>
        <w:rPr>
          <w:rFonts w:ascii="Times New Roman" w:hAnsi="Times New Roman" w:eastAsia="宋体"/>
        </w:rPr>
        <w:t>ml</w:t>
      </w:r>
      <w:r>
        <w:t>溶血试剂洗</w:t>
      </w:r>
      <w:r>
        <w:rPr>
          <w:rFonts w:ascii="Times New Roman" w:hAnsi="Times New Roman" w:eastAsia="宋体"/>
        </w:rPr>
        <w:t>l</w:t>
      </w:r>
      <w:r>
        <w:t>遍，</w:t>
      </w:r>
      <w:r>
        <w:rPr>
          <w:rFonts w:ascii="Times New Roman" w:hAnsi="Times New Roman" w:eastAsia="宋体"/>
        </w:rPr>
        <w:t>2500 rpm</w:t>
      </w:r>
      <w:r>
        <w:t>，离心</w:t>
      </w:r>
      <w:r>
        <w:rPr>
          <w:rFonts w:ascii="Times New Roman" w:hAnsi="Times New Roman" w:eastAsia="宋体"/>
        </w:rPr>
        <w:t>10</w:t>
      </w:r>
      <w:r>
        <w:t>分钟，洗至无明显红色：弃上清，加</w:t>
      </w:r>
      <w:r>
        <w:rPr>
          <w:rFonts w:ascii="Times New Roman" w:hAnsi="Times New Roman" w:eastAsia="宋体"/>
        </w:rPr>
        <w:t>l ml</w:t>
      </w:r>
      <w:r>
        <w:t>溶</w:t>
      </w:r>
      <w:r>
        <w:t>血试剂，移至</w:t>
      </w:r>
      <w:r>
        <w:rPr>
          <w:rFonts w:ascii="Times New Roman" w:hAnsi="Times New Roman" w:eastAsia="宋体"/>
        </w:rPr>
        <w:t>2 ml EP</w:t>
      </w:r>
      <w:r>
        <w:t>管中，</w:t>
      </w:r>
      <w:r>
        <w:rPr>
          <w:rFonts w:ascii="Times New Roman" w:hAnsi="Times New Roman" w:eastAsia="宋体"/>
        </w:rPr>
        <w:t>2500 rpm</w:t>
      </w:r>
      <w:r>
        <w:t>离心</w:t>
      </w:r>
      <w:r>
        <w:rPr>
          <w:rFonts w:ascii="Times New Roman" w:hAnsi="Times New Roman" w:eastAsia="宋体"/>
        </w:rPr>
        <w:t>10</w:t>
      </w:r>
      <w:r>
        <w:t>分钟。继续弃上清，加</w:t>
      </w:r>
      <w:r>
        <w:rPr>
          <w:rFonts w:ascii="Times New Roman" w:hAnsi="Times New Roman" w:eastAsia="宋体"/>
        </w:rPr>
        <w:t>l ml</w:t>
      </w:r>
      <w:r>
        <w:t>细胞裂解</w:t>
      </w:r>
      <w:r>
        <w:t>液，分别加</w:t>
      </w:r>
      <w:r>
        <w:rPr>
          <w:rFonts w:ascii="Times New Roman" w:hAnsi="Times New Roman" w:eastAsia="宋体"/>
        </w:rPr>
        <w:t>10</w:t>
      </w:r>
      <w:r w:rsidR="001852F3">
        <w:rPr>
          <w:rFonts w:ascii="Times New Roman" w:hAnsi="Times New Roman" w:eastAsia="宋体"/>
        </w:rPr>
        <w:t xml:space="preserve">μ1</w:t>
      </w:r>
      <w:r>
        <w:t>的蛋白酶</w:t>
      </w:r>
      <w:r>
        <w:rPr>
          <w:rFonts w:ascii="Times New Roman" w:hAnsi="Times New Roman" w:eastAsia="宋体"/>
        </w:rPr>
        <w:t>K</w:t>
      </w:r>
      <w:r>
        <w:rPr>
          <w:rFonts w:ascii="Times New Roman" w:hAnsi="Times New Roman" w:eastAsia="宋体"/>
        </w:rPr>
        <w:t>(</w:t>
      </w:r>
      <w:r>
        <w:rPr>
          <w:rFonts w:ascii="Times New Roman" w:hAnsi="Times New Roman" w:eastAsia="宋体"/>
        </w:rPr>
        <w:t>20 mg</w:t>
      </w:r>
      <w:r>
        <w:rPr>
          <w:rFonts w:ascii="Times New Roman" w:hAnsi="Times New Roman" w:eastAsia="宋体"/>
        </w:rPr>
        <w:t>/</w:t>
      </w:r>
      <w:r>
        <w:rPr>
          <w:rFonts w:ascii="Times New Roman" w:hAnsi="Times New Roman" w:eastAsia="宋体"/>
        </w:rPr>
        <w:t xml:space="preserve"> m1</w:t>
      </w:r>
      <w:r>
        <w:rPr>
          <w:rFonts w:ascii="Times New Roman" w:hAnsi="Times New Roman" w:eastAsia="宋体"/>
        </w:rPr>
        <w:t>)</w:t>
      </w:r>
      <w:r>
        <w:t>，</w:t>
      </w:r>
      <w:r>
        <w:rPr>
          <w:rFonts w:ascii="Times New Roman" w:hAnsi="Times New Roman" w:eastAsia="宋体"/>
        </w:rPr>
        <w:t>37</w:t>
      </w:r>
      <w:r>
        <w:t>℃水浴过夜；第二天在通风柜内每管加</w:t>
      </w:r>
      <w:r>
        <w:rPr>
          <w:rFonts w:ascii="Times New Roman" w:hAnsi="Times New Roman" w:eastAsia="宋体"/>
        </w:rPr>
        <w:t>l </w:t>
      </w:r>
      <w:r>
        <w:rPr>
          <w:rFonts w:ascii="Times New Roman" w:hAnsi="Times New Roman" w:eastAsia="宋体"/>
        </w:rPr>
        <w:t>ml</w:t>
      </w:r>
      <w:r>
        <w:t>（</w:t>
      </w:r>
      <w:r>
        <w:t>等体积</w:t>
      </w:r>
      <w:r>
        <w:t>）</w:t>
      </w:r>
      <w:r>
        <w:t>的平衡酚，上下颠倒混匀，</w:t>
      </w:r>
      <w:r>
        <w:rPr>
          <w:rFonts w:ascii="Times New Roman" w:hAnsi="Times New Roman" w:eastAsia="宋体"/>
        </w:rPr>
        <w:t>6000</w:t>
      </w:r>
      <w:r>
        <w:rPr>
          <w:rFonts w:ascii="Times New Roman" w:hAnsi="Times New Roman" w:eastAsia="宋体"/>
        </w:rPr>
        <w:t> rpm</w:t>
      </w:r>
      <w:r>
        <w:t>离心</w:t>
      </w:r>
      <w:r>
        <w:rPr>
          <w:rFonts w:ascii="Times New Roman" w:hAnsi="Times New Roman" w:eastAsia="宋体"/>
        </w:rPr>
        <w:t>10</w:t>
      </w:r>
      <w:r>
        <w:t>分钟：重复上面步骤一次：</w:t>
      </w:r>
      <w:r>
        <w:t>吸取上清于另一个</w:t>
      </w:r>
      <w:r>
        <w:rPr>
          <w:rFonts w:ascii="Times New Roman" w:hAnsi="Times New Roman" w:eastAsia="宋体"/>
        </w:rPr>
        <w:t>2 ml EP</w:t>
      </w:r>
      <w:r>
        <w:t>管中，再加等体积氯仿</w:t>
      </w:r>
      <w:r>
        <w:rPr>
          <w:rFonts w:ascii="Times New Roman" w:hAnsi="Times New Roman" w:eastAsia="宋体"/>
        </w:rPr>
        <w:t>/</w:t>
      </w:r>
      <w:r>
        <w:t>异戊醇，上下颠倒混匀，</w:t>
      </w:r>
      <w:r>
        <w:rPr>
          <w:rFonts w:ascii="Times New Roman" w:hAnsi="Times New Roman" w:eastAsia="宋体"/>
        </w:rPr>
        <w:t>6000 rpm</w:t>
      </w:r>
      <w:r>
        <w:t>离心</w:t>
      </w:r>
      <w:r>
        <w:rPr>
          <w:rFonts w:ascii="Times New Roman" w:hAnsi="Times New Roman" w:eastAsia="宋体"/>
        </w:rPr>
        <w:t>10</w:t>
      </w:r>
      <w:r>
        <w:t>分钟吸取上清</w:t>
      </w:r>
      <w:r>
        <w:rPr>
          <w:rFonts w:ascii="Times New Roman" w:hAnsi="Times New Roman" w:eastAsia="宋体"/>
        </w:rPr>
        <w:t>1</w:t>
      </w:r>
      <w:r>
        <w:rPr>
          <w:rFonts w:ascii="Times New Roman" w:hAnsi="Times New Roman" w:eastAsia="宋体"/>
        </w:rPr>
        <w:t>.</w:t>
      </w:r>
      <w:r>
        <w:rPr>
          <w:rFonts w:ascii="Times New Roman" w:hAnsi="Times New Roman" w:eastAsia="宋体"/>
        </w:rPr>
        <w:t>5 ml</w:t>
      </w:r>
      <w:r>
        <w:t>于另一</w:t>
      </w:r>
      <w:r>
        <w:rPr>
          <w:rFonts w:ascii="Times New Roman" w:hAnsi="Times New Roman" w:eastAsia="宋体"/>
        </w:rPr>
        <w:t>E</w:t>
      </w:r>
      <w:r>
        <w:rPr>
          <w:rFonts w:ascii="Times New Roman" w:hAnsi="Times New Roman" w:eastAsia="宋体"/>
        </w:rPr>
        <w:t>P</w:t>
      </w:r>
      <w:r>
        <w:t>管中，加</w:t>
      </w:r>
      <w:r>
        <w:rPr>
          <w:rFonts w:ascii="Times New Roman" w:hAnsi="Times New Roman" w:eastAsia="宋体"/>
        </w:rPr>
        <w:t>100 ul</w:t>
      </w:r>
      <w:r>
        <w:t>的</w:t>
      </w:r>
      <w:r>
        <w:rPr>
          <w:rFonts w:ascii="Times New Roman" w:hAnsi="Times New Roman" w:eastAsia="宋体"/>
        </w:rPr>
        <w:t>3 </w:t>
      </w:r>
      <w:r>
        <w:rPr>
          <w:rFonts w:ascii="Times New Roman" w:hAnsi="Times New Roman" w:eastAsia="宋体"/>
        </w:rPr>
        <w:t>M</w:t>
      </w:r>
      <w:r>
        <w:rPr>
          <w:rFonts w:ascii="Times New Roman" w:hAnsi="Times New Roman" w:eastAsia="宋体"/>
        </w:rPr>
        <w:t> </w:t>
      </w:r>
      <w:r>
        <w:rPr>
          <w:rFonts w:ascii="Times New Roman" w:hAnsi="Times New Roman" w:eastAsia="宋体"/>
        </w:rPr>
        <w:t>N</w:t>
      </w:r>
      <w:r>
        <w:rPr>
          <w:rFonts w:ascii="Times New Roman" w:hAnsi="Times New Roman" w:eastAsia="宋体"/>
        </w:rPr>
        <w:t>a</w:t>
      </w:r>
      <w:r>
        <w:rPr>
          <w:rFonts w:ascii="Times New Roman" w:hAnsi="Times New Roman" w:eastAsia="宋体"/>
        </w:rPr>
        <w:t>A</w:t>
      </w:r>
      <w:r>
        <w:rPr>
          <w:rFonts w:ascii="Times New Roman" w:hAnsi="Times New Roman" w:eastAsia="宋体"/>
        </w:rPr>
        <w:t>c</w:t>
      </w:r>
      <w:r>
        <w:t>（</w:t>
      </w:r>
      <w:r>
        <w:t>约</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 10</w:t>
      </w:r>
      <w:r>
        <w:t>）</w:t>
      </w:r>
      <w:r>
        <w:t>，轻轻混匀，再加等体积预冷的异丙醇，上下颠倒混匀，可见白色絮状物，</w:t>
      </w:r>
      <w:r>
        <w:rPr>
          <w:rFonts w:ascii="Times New Roman" w:hAnsi="Times New Roman" w:eastAsia="宋体"/>
        </w:rPr>
        <w:t>10000 rpm</w:t>
      </w:r>
      <w:r>
        <w:t>离</w:t>
      </w:r>
      <w:r>
        <w:t>心</w:t>
      </w:r>
      <w:r>
        <w:rPr>
          <w:rFonts w:ascii="Times New Roman" w:hAnsi="Times New Roman" w:eastAsia="宋体"/>
        </w:rPr>
        <w:t>5</w:t>
      </w:r>
      <w:r>
        <w:t>分钟后弃上清，加</w:t>
      </w:r>
      <w:r>
        <w:rPr>
          <w:rFonts w:ascii="Times New Roman" w:hAnsi="Times New Roman" w:eastAsia="宋体"/>
        </w:rPr>
        <w:t>200</w:t>
      </w:r>
      <w:r>
        <w:t>～</w:t>
      </w:r>
      <w:r>
        <w:rPr>
          <w:rFonts w:ascii="Times New Roman" w:hAnsi="Times New Roman" w:eastAsia="宋体"/>
        </w:rPr>
        <w:t>500 ul</w:t>
      </w:r>
      <w:r>
        <w:t>无水乙醇，轻轻振摇，</w:t>
      </w:r>
      <w:r>
        <w:rPr>
          <w:rFonts w:ascii="Times New Roman" w:hAnsi="Times New Roman" w:eastAsia="宋体"/>
        </w:rPr>
        <w:t>10000</w:t>
      </w:r>
      <w:r>
        <w:rPr>
          <w:rFonts w:ascii="Times New Roman" w:hAnsi="Times New Roman" w:eastAsia="宋体"/>
        </w:rPr>
        <w:t> rpm</w:t>
      </w:r>
      <w:r>
        <w:t>离心</w:t>
      </w:r>
      <w:r>
        <w:rPr>
          <w:rFonts w:ascii="Times New Roman" w:hAnsi="Times New Roman" w:eastAsia="宋体"/>
        </w:rPr>
        <w:t>5</w:t>
      </w:r>
      <w:r>
        <w:t>分钟，去</w:t>
      </w:r>
      <w:r>
        <w:t>酒精后，风干</w:t>
      </w:r>
      <w:r>
        <w:t>（</w:t>
      </w:r>
      <w:r>
        <w:t>大约</w:t>
      </w:r>
      <w:r>
        <w:rPr>
          <w:rFonts w:ascii="Times New Roman" w:hAnsi="Times New Roman" w:eastAsia="宋体"/>
        </w:rPr>
        <w:t>2</w:t>
      </w:r>
      <w:r>
        <w:t>小时</w:t>
      </w:r>
      <w:r>
        <w:t>）</w:t>
      </w:r>
      <w:r>
        <w:t>；加</w:t>
      </w:r>
      <w:r>
        <w:rPr>
          <w:rFonts w:ascii="Times New Roman" w:hAnsi="Times New Roman" w:eastAsia="宋体"/>
        </w:rPr>
        <w:t>T</w:t>
      </w:r>
      <w:r>
        <w:rPr>
          <w:rFonts w:ascii="Times New Roman" w:hAnsi="Times New Roman" w:eastAsia="宋体"/>
        </w:rPr>
        <w:t>E</w:t>
      </w:r>
      <w:r>
        <w:t>约</w:t>
      </w:r>
      <w:r>
        <w:rPr>
          <w:rFonts w:ascii="Times New Roman" w:hAnsi="Times New Roman" w:eastAsia="宋体"/>
        </w:rPr>
        <w:t>30</w:t>
      </w:r>
      <w:r>
        <w:t>至</w:t>
      </w:r>
      <w:r>
        <w:rPr>
          <w:rFonts w:ascii="Times New Roman" w:hAnsi="Times New Roman" w:eastAsia="宋体"/>
        </w:rPr>
        <w:t>50</w:t>
      </w:r>
      <w:r w:rsidR="001852F3">
        <w:rPr>
          <w:rFonts w:ascii="Times New Roman" w:hAnsi="Times New Roman" w:eastAsia="宋体"/>
        </w:rPr>
        <w:t xml:space="preserve"> </w:t>
      </w:r>
      <w:r>
        <w:rPr>
          <w:rFonts w:ascii="Times New Roman" w:hAnsi="Times New Roman" w:eastAsia="宋体"/>
        </w:rPr>
        <w:t>ul</w:t>
      </w:r>
      <w:r>
        <w:t>，</w:t>
      </w:r>
      <w:r>
        <w:rPr>
          <w:rFonts w:ascii="Times New Roman" w:hAnsi="Times New Roman" w:eastAsia="宋体"/>
        </w:rPr>
        <w:t>-</w:t>
      </w:r>
      <w:r>
        <w:rPr>
          <w:rFonts w:ascii="Times New Roman" w:hAnsi="Times New Roman" w:eastAsia="宋体"/>
        </w:rPr>
        <w:t>20</w:t>
      </w:r>
      <w:r>
        <w:t>℃冰箱保存。最后使用</w:t>
      </w:r>
      <w:r>
        <w:rPr>
          <w:rFonts w:ascii="Times New Roman" w:hAnsi="Times New Roman" w:eastAsia="宋体"/>
        </w:rPr>
        <w:t>37</w:t>
      </w:r>
      <w:r>
        <w:t>℃</w:t>
      </w:r>
      <w:r>
        <w:t>水浴溶解</w:t>
      </w:r>
      <w:r>
        <w:rPr>
          <w:rFonts w:ascii="Times New Roman" w:hAnsi="Times New Roman" w:eastAsia="宋体"/>
        </w:rPr>
        <w:t>DNA</w:t>
      </w:r>
      <w:r>
        <w:t>，取</w:t>
      </w:r>
      <w:r>
        <w:rPr>
          <w:rFonts w:ascii="Times New Roman" w:hAnsi="Times New Roman" w:eastAsia="宋体"/>
        </w:rPr>
        <w:t>99</w:t>
      </w:r>
      <w:r w:rsidR="001852F3">
        <w:rPr>
          <w:rFonts w:ascii="Times New Roman" w:hAnsi="Times New Roman" w:eastAsia="宋体"/>
        </w:rPr>
        <w:t xml:space="preserve">μ1</w:t>
      </w:r>
      <w:r>
        <w:t>双重蒸馏水到</w:t>
      </w:r>
      <w:r>
        <w:rPr>
          <w:rFonts w:ascii="Times New Roman" w:hAnsi="Times New Roman" w:eastAsia="宋体"/>
        </w:rPr>
        <w:t>0</w:t>
      </w:r>
      <w:r>
        <w:rPr>
          <w:rFonts w:ascii="Times New Roman" w:hAnsi="Times New Roman" w:eastAsia="宋体"/>
        </w:rPr>
        <w:t>.</w:t>
      </w:r>
      <w:r>
        <w:rPr>
          <w:rFonts w:ascii="Times New Roman" w:hAnsi="Times New Roman" w:eastAsia="宋体"/>
        </w:rPr>
        <w:t>5 ml EP</w:t>
      </w:r>
      <w:r>
        <w:t>管中，取</w:t>
      </w:r>
      <w:r>
        <w:rPr>
          <w:rFonts w:ascii="Times New Roman" w:hAnsi="Times New Roman" w:eastAsia="宋体"/>
        </w:rPr>
        <w:t>1</w:t>
      </w:r>
      <w:r w:rsidR="001852F3">
        <w:rPr>
          <w:rFonts w:ascii="Times New Roman" w:hAnsi="Times New Roman" w:eastAsia="宋体"/>
        </w:rPr>
        <w:t xml:space="preserve">μ1 DNA</w:t>
      </w:r>
      <w:r>
        <w:t>到</w:t>
      </w:r>
      <w:r>
        <w:rPr>
          <w:rFonts w:ascii="Times New Roman" w:hAnsi="Times New Roman" w:eastAsia="宋体"/>
        </w:rPr>
        <w:t>EP</w:t>
      </w:r>
      <w:r>
        <w:t>管中。紫</w:t>
      </w:r>
      <w:r>
        <w:t>外分光光度法测定</w:t>
      </w:r>
      <w:r>
        <w:rPr>
          <w:rFonts w:ascii="Times New Roman" w:hAnsi="Times New Roman" w:eastAsia="宋体"/>
        </w:rPr>
        <w:t>DNA</w:t>
      </w:r>
      <w:r>
        <w:t>的浓度</w:t>
      </w:r>
      <w:r>
        <w:rPr>
          <w:rFonts w:ascii="Times New Roman" w:hAnsi="Times New Roman" w:eastAsia="宋体"/>
        </w:rPr>
        <w:t>(</w:t>
      </w:r>
      <w:r>
        <w:rPr>
          <w:rFonts w:ascii="Times New Roman" w:hAnsi="Times New Roman" w:eastAsia="宋体"/>
        </w:rPr>
        <w:t xml:space="preserve">OD260</w:t>
      </w:r>
      <w:r>
        <w:rPr>
          <w:rFonts w:ascii="Times New Roman" w:hAnsi="Times New Roman" w:eastAsia="宋体"/>
        </w:rPr>
        <w:t>)</w:t>
      </w:r>
      <w:r>
        <w:t>和纯度</w:t>
      </w:r>
      <w:r>
        <w:rPr>
          <w:rFonts w:ascii="Times New Roman" w:hAnsi="Times New Roman" w:eastAsia="宋体"/>
        </w:rPr>
        <w:t>(</w:t>
      </w:r>
      <w:r>
        <w:rPr>
          <w:rFonts w:ascii="Times New Roman" w:hAnsi="Times New Roman" w:eastAsia="宋体"/>
        </w:rPr>
        <w:t xml:space="preserve">OD260</w:t>
      </w:r>
      <w:r>
        <w:rPr>
          <w:rFonts w:ascii="Times New Roman" w:hAnsi="Times New Roman" w:eastAsia="宋体"/>
        </w:rPr>
        <w:t>/</w:t>
      </w:r>
      <w:r>
        <w:rPr>
          <w:rFonts w:ascii="Times New Roman" w:hAnsi="Times New Roman" w:eastAsia="宋体"/>
        </w:rPr>
        <w:t xml:space="preserve"> OD280</w:t>
      </w:r>
      <w:r>
        <w:rPr>
          <w:rFonts w:ascii="Times New Roman" w:hAnsi="Times New Roman" w:eastAsia="宋体"/>
        </w:rPr>
        <w:t>)</w:t>
      </w:r>
      <w:r>
        <w:t>，稀释分装置，</w:t>
      </w:r>
      <w:r>
        <w:rPr>
          <w:rFonts w:ascii="Times New Roman" w:hAnsi="Times New Roman" w:eastAsia="宋体"/>
        </w:rPr>
        <w:t>-20</w:t>
      </w:r>
      <w:r>
        <w:t>℃</w:t>
      </w:r>
      <w:r w:rsidR="001852F3">
        <w:t xml:space="preserve">冰箱保存备用。</w:t>
      </w:r>
    </w:p>
    <w:p w:rsidR="0018722C">
      <w:pPr>
        <w:pStyle w:val="Heading2"/>
        <w:topLinePunct/>
        <w:ind w:left="171" w:hangingChars="171" w:hanging="171"/>
      </w:pPr>
      <w:r>
        <w:t>（</w:t>
      </w:r>
      <w:r>
        <w:t xml:space="preserve">六</w:t>
      </w:r>
      <w:r>
        <w:t>）</w:t>
      </w:r>
      <w:r>
        <w:t xml:space="preserve"> </w:t>
      </w:r>
      <w:r>
        <w:t>基因分型</w:t>
      </w:r>
    </w:p>
    <w:p w:rsidR="0018722C">
      <w:pPr>
        <w:topLinePunct/>
      </w:pPr>
      <w:r>
        <w:t xml:space="preserve">应用</w:t>
      </w:r>
      <w:r>
        <w:rPr>
          <w:rFonts w:ascii="Times New Roman" w:eastAsia="Times New Roman"/>
        </w:rPr>
        <w:t xml:space="preserve">Taqman</w:t>
      </w:r>
      <w:r>
        <w:t xml:space="preserve">等位基因鉴别仪</w:t>
      </w:r>
      <w:r>
        <w:rPr>
          <w:rFonts w:ascii="Times New Roman" w:eastAsia="Times New Roman"/>
        </w:rPr>
        <w:t xml:space="preserve">(</w:t>
      </w:r>
      <w:r>
        <w:rPr>
          <w:rFonts w:ascii="Times New Roman" w:eastAsia="Times New Roman"/>
        </w:rPr>
        <w:t xml:space="preserve">Applied Biosystems, Foster </w:t>
      </w:r>
      <w:r>
        <w:rPr>
          <w:rFonts w:ascii="Times New Roman" w:eastAsia="Times New Roman"/>
          <w:spacing w:val="-2"/>
        </w:rPr>
        <w:t xml:space="preserve">City</w:t>
      </w:r>
      <w:r>
        <w:rPr>
          <w:rFonts w:ascii="Times New Roman" w:eastAsia="Times New Roman"/>
          <w:spacing w:val="0"/>
        </w:rPr>
        <w:t xml:space="preserve">, </w:t>
      </w:r>
      <w:r>
        <w:rPr>
          <w:rFonts w:ascii="Times New Roman" w:eastAsia="Times New Roman"/>
        </w:rPr>
        <w:t xml:space="preserve">CA, USA</w:t>
      </w:r>
      <w:r>
        <w:rPr>
          <w:rFonts w:ascii="Times New Roman" w:eastAsia="Times New Roman"/>
        </w:rPr>
        <w:t xml:space="preserve">)</w:t>
      </w:r>
      <w:r>
        <w:t xml:space="preserve">，通过市</w:t>
      </w:r>
      <w:r>
        <w:t xml:space="preserve">面销售的引物探针组和应用生物系统公司</w:t>
      </w:r>
      <w:r>
        <w:rPr>
          <w:rFonts w:ascii="Times New Roman" w:eastAsia="Times New Roman"/>
        </w:rPr>
        <w:t xml:space="preserve">7500</w:t>
      </w:r>
      <w:r>
        <w:t xml:space="preserve">实时</w:t>
      </w:r>
      <w:r>
        <w:rPr>
          <w:rFonts w:ascii="Times New Roman" w:eastAsia="Times New Roman"/>
        </w:rPr>
        <w:t xml:space="preserve">PCR</w:t>
      </w:r>
      <w:r>
        <w:t xml:space="preserve">系统</w:t>
      </w:r>
      <w:r>
        <w:rPr>
          <w:rFonts w:ascii="Times New Roman" w:eastAsia="Times New Roman"/>
        </w:rPr>
        <w:t xml:space="preserve">(</w:t>
      </w:r>
      <w:r>
        <w:rPr>
          <w:rFonts w:ascii="Times New Roman" w:eastAsia="Times New Roman"/>
        </w:rPr>
        <w:t xml:space="preserve">Applied</w:t>
      </w:r>
      <w:r>
        <w:rPr>
          <w:rFonts w:ascii="Times New Roman" w:eastAsia="Times New Roman"/>
          <w:spacing w:val="28"/>
        </w:rPr>
        <w:t xml:space="preserve"> </w:t>
      </w:r>
      <w:r>
        <w:rPr>
          <w:rFonts w:ascii="Times New Roman" w:eastAsia="Times New Roman"/>
        </w:rPr>
        <w:t xml:space="preserve">Biosystems</w:t>
      </w:r>
      <w:r>
        <w:rPr>
          <w:rFonts w:ascii="Times New Roman" w:eastAsia="Times New Roman"/>
        </w:rPr>
        <w:t xml:space="preserve">)</w:t>
      </w:r>
      <w:r>
        <w:t xml:space="preserve">对</w:t>
      </w:r>
      <w:r>
        <w:rPr>
          <w:rFonts w:ascii="Times New Roman" w:eastAsia="Times New Roman"/>
        </w:rPr>
        <w:t xml:space="preserve">miR-146a SNP </w:t>
      </w:r>
      <w:r>
        <w:rPr>
          <w:rFonts w:ascii="Times New Roman" w:eastAsia="Times New Roman"/>
        </w:rPr>
        <w:t xml:space="preserve">(</w:t>
      </w:r>
      <w:r>
        <w:rPr>
          <w:rFonts w:ascii="Times New Roman" w:eastAsia="Times New Roman"/>
        </w:rPr>
        <w:t xml:space="preserve">rs2910164, G</w:t>
      </w:r>
      <w:r>
        <w:rPr>
          <w:rFonts w:ascii="Times New Roman" w:eastAsia="Times New Roman"/>
        </w:rPr>
        <w:t xml:space="preserve">/</w:t>
      </w:r>
      <w:r>
        <w:rPr>
          <w:rFonts w:ascii="Times New Roman" w:eastAsia="Times New Roman"/>
        </w:rPr>
        <w:t xml:space="preserve"> C</w:t>
      </w:r>
      <w:r>
        <w:rPr>
          <w:rFonts w:ascii="Times New Roman" w:eastAsia="Times New Roman"/>
        </w:rPr>
        <w:t xml:space="preserve">)</w:t>
      </w:r>
      <w:r>
        <w:t xml:space="preserve">进行基因分型工作。为了保证基因分型的质量，随机</w:t>
      </w:r>
      <w:r>
        <w:t xml:space="preserve">选择</w:t>
      </w:r>
      <w:r>
        <w:rPr>
          <w:rFonts w:ascii="Times New Roman" w:eastAsia="Times New Roman"/>
        </w:rPr>
        <w:t xml:space="preserve">10%</w:t>
      </w:r>
      <w:r>
        <w:t xml:space="preserve">高质量</w:t>
      </w:r>
      <w:r>
        <w:rPr>
          <w:rFonts w:ascii="Times New Roman" w:eastAsia="Times New Roman"/>
        </w:rPr>
        <w:t xml:space="preserve">DNA</w:t>
      </w:r>
      <w:r>
        <w:t xml:space="preserve">的样本进行测序，得出的结果有</w:t>
      </w:r>
      <w:r>
        <w:rPr>
          <w:rFonts w:ascii="Times New Roman" w:eastAsia="Times New Roman"/>
        </w:rPr>
        <w:t xml:space="preserve">98%</w:t>
      </w:r>
      <w:r>
        <w:t xml:space="preserve">以上的相似性。</w:t>
      </w:r>
    </w:p>
    <w:p w:rsidR="0018722C">
      <w:pPr>
        <w:pStyle w:val="Heading2"/>
        <w:topLinePunct/>
        <w:ind w:left="171" w:hangingChars="171" w:hanging="171"/>
      </w:pPr>
      <w:r>
        <w:t>（</w:t>
      </w:r>
      <w:r>
        <w:t xml:space="preserve">七</w:t>
      </w:r>
      <w:r>
        <w:t>）</w:t>
      </w:r>
      <w:r>
        <w:t xml:space="preserve"> </w:t>
      </w:r>
      <w:r>
        <w:t>统计学分析</w:t>
      </w:r>
    </w:p>
    <w:p w:rsidR="0018722C">
      <w:pPr>
        <w:topLinePunct/>
      </w:pPr>
      <w:r>
        <w:t>各实验组数据均以均数</w:t>
      </w:r>
      <w:r>
        <w:rPr>
          <w:rFonts w:ascii="Times New Roman" w:hAnsi="Times New Roman" w:eastAsia="宋体"/>
        </w:rPr>
        <w:t>±</w:t>
      </w:r>
      <w:r>
        <w:t>标准差</w:t>
      </w:r>
      <w:r>
        <w:t>（</w:t>
      </w:r>
      <w:r>
        <w:rPr>
          <w:rFonts w:ascii="Times New Roman" w:hAnsi="Times New Roman" w:eastAsia="宋体"/>
          <w:spacing w:val="-2"/>
        </w:rPr>
        <w:t>MEAM±SD</w:t>
      </w:r>
      <w:r>
        <w:t>）</w:t>
      </w:r>
      <w:r>
        <w:t>表示，采用</w:t>
      </w:r>
      <w:r>
        <w:rPr>
          <w:rFonts w:ascii="Times New Roman" w:hAnsi="Times New Roman" w:eastAsia="宋体"/>
        </w:rPr>
        <w:t>SPSS</w:t>
      </w:r>
      <w:r>
        <w:rPr>
          <w:rFonts w:ascii="Times New Roman" w:hAnsi="Times New Roman" w:eastAsia="宋体"/>
        </w:rPr>
        <w:t> </w:t>
      </w:r>
      <w:r>
        <w:rPr>
          <w:rFonts w:ascii="Times New Roman" w:hAnsi="Times New Roman" w:eastAsia="宋体"/>
        </w:rPr>
        <w:t>16.0</w:t>
      </w:r>
      <w:r>
        <w:t>统计软件进</w:t>
      </w:r>
      <w:r>
        <w:t>行分析。满足正态分布且方差齐同的两组间的比较，采用独立样本的</w:t>
      </w:r>
      <w:r>
        <w:rPr>
          <w:rFonts w:ascii="Times New Roman" w:hAnsi="Times New Roman" w:eastAsia="宋体"/>
          <w:i/>
        </w:rPr>
        <w:t>t</w:t>
      </w:r>
      <w:r>
        <w:t>检验；三组以</w:t>
      </w:r>
      <w:r>
        <w:t>上的比较采用方差分析，组间两两比较方差齐同时采用单因素</w:t>
      </w:r>
      <w:r>
        <w:t>（</w:t>
      </w:r>
      <w:r>
        <w:rPr>
          <w:rFonts w:ascii="Times New Roman" w:hAnsi="Times New Roman" w:eastAsia="宋体"/>
          <w:i/>
          <w:spacing w:val="-2"/>
        </w:rPr>
        <w:t>ANOVA</w:t>
      </w:r>
      <w:r>
        <w:t>）</w:t>
      </w:r>
      <w:r>
        <w:t>检验。对</w:t>
      </w:r>
      <w:r>
        <w:t>照</w:t>
      </w:r>
    </w:p>
    <w:p w:rsidR="0018722C">
      <w:pPr>
        <w:topLinePunct/>
      </w:pPr>
      <w:r>
        <w:rPr>
          <w:rFonts w:cstheme="minorBidi" w:hAnsiTheme="minorHAnsi" w:eastAsiaTheme="minorHAnsi" w:asciiTheme="minorHAnsi"/>
        </w:rPr>
        <w:t>49</w:t>
      </w:r>
    </w:p>
    <w:p w:rsidR="0018722C">
      <w:pPr>
        <w:pStyle w:val="aff7"/>
        <w:topLinePunct/>
      </w:pPr>
      <w:r>
        <w:rPr>
          <w:kern w:val="2"/>
          <w:sz w:val="2"/>
          <w:szCs w:val="22"/>
          <w:rFonts w:cstheme="minorBidi" w:hAnsiTheme="minorHAnsi" w:eastAsiaTheme="minorHAnsi" w:asciiTheme="minorHAnsi"/>
        </w:rPr>
        <w:pict>
          <v:group style="width:445.55pt;height:.75pt;mso-position-horizontal-relative:char;mso-position-vertical-relative:line" coordorigin="0,0" coordsize="8911,15">
            <v:line style="position:absolute" from="0,7" to="8910,7" stroked="true" strokeweight=".72pt" strokecolor="#000000">
              <v:stroke dashstyle="solid"/>
            </v:line>
          </v:group>
        </w:pict>
      </w:r>
    </w:p>
    <w:p w:rsidR="0018722C">
      <w:pPr>
        <w:topLinePunct/>
      </w:pPr>
      <w:r>
        <w:t>组的基因型分布采用</w:t>
      </w:r>
      <w:r>
        <w:rPr>
          <w:rFonts w:ascii="Times New Roman" w:hAnsi="Times New Roman" w:eastAsia="宋体"/>
          <w:i/>
        </w:rPr>
        <w:t>x</w:t>
      </w:r>
      <w:r>
        <w:rPr>
          <w:rFonts w:ascii="Times New Roman" w:hAnsi="Times New Roman" w:eastAsia="宋体"/>
        </w:rPr>
        <w:t>2</w:t>
      </w:r>
      <w:r>
        <w:t>检验计算</w:t>
      </w:r>
      <w:r>
        <w:rPr>
          <w:rFonts w:ascii="Times New Roman" w:hAnsi="Times New Roman" w:eastAsia="宋体"/>
          <w:i/>
        </w:rPr>
        <w:t>Hardy</w:t>
      </w:r>
      <w:r>
        <w:t>–</w:t>
      </w:r>
      <w:r>
        <w:rPr>
          <w:rFonts w:ascii="Times New Roman" w:hAnsi="Times New Roman" w:eastAsia="宋体"/>
          <w:i/>
        </w:rPr>
        <w:t>Weinberg</w:t>
      </w:r>
      <w:r>
        <w:t>平衡，比较人口学特征和不同基因</w:t>
      </w:r>
      <w:r>
        <w:t>型在病例与对照之间分布频率的差异。基因型和胃癌的关系以比值比</w:t>
      </w:r>
      <w:r>
        <w:t>（</w:t>
      </w:r>
      <w:r>
        <w:rPr>
          <w:rFonts w:ascii="Times New Roman" w:hAnsi="Times New Roman" w:eastAsia="宋体"/>
        </w:rPr>
        <w:t>odds</w:t>
      </w:r>
      <w:r>
        <w:rPr>
          <w:rFonts w:ascii="Times New Roman" w:hAnsi="Times New Roman" w:eastAsia="宋体"/>
          <w:spacing w:val="2"/>
        </w:rPr>
        <w:t> </w:t>
      </w:r>
      <w:r>
        <w:rPr>
          <w:rFonts w:ascii="Times New Roman" w:hAnsi="Times New Roman" w:eastAsia="宋体"/>
          <w:spacing w:val="-5"/>
        </w:rPr>
        <w:t>ratio</w:t>
      </w:r>
      <w:r>
        <w:rPr>
          <w:spacing w:val="-5"/>
        </w:rPr>
        <w:t xml:space="preserve">, </w:t>
      </w:r>
      <w:r>
        <w:rPr>
          <w:rFonts w:ascii="Times New Roman" w:hAnsi="Times New Roman" w:eastAsia="宋体"/>
          <w:spacing w:val="-5"/>
        </w:rPr>
        <w:t>OR</w:t>
      </w:r>
      <w:r>
        <w:t>）</w:t>
      </w:r>
      <w:r/>
      <w:r>
        <w:t>和</w:t>
      </w:r>
      <w:r>
        <w:rPr>
          <w:rFonts w:ascii="Times New Roman" w:hAnsi="Times New Roman" w:eastAsia="宋体"/>
        </w:rPr>
        <w:t>95%</w:t>
      </w:r>
      <w:r>
        <w:t>可信区间</w:t>
      </w:r>
      <w:r>
        <w:t>（</w:t>
      </w:r>
      <w:r>
        <w:rPr>
          <w:rFonts w:ascii="Times New Roman" w:hAnsi="Times New Roman" w:eastAsia="宋体"/>
        </w:rPr>
        <w:t>confidenceinterval</w:t>
      </w:r>
      <w:r>
        <w:t xml:space="preserve">, </w:t>
      </w:r>
      <w:r>
        <w:rPr>
          <w:rFonts w:ascii="Times New Roman" w:hAnsi="Times New Roman" w:eastAsia="宋体"/>
        </w:rPr>
        <w:t>CI</w:t>
      </w:r>
      <w:r>
        <w:t>）</w:t>
      </w:r>
      <w:r>
        <w:t>表示，野生型基因组设为对照。采用相加</w:t>
      </w:r>
      <w:r>
        <w:t>模式</w:t>
      </w:r>
      <w:r>
        <w:t>（</w:t>
      </w:r>
      <w:r>
        <w:rPr>
          <w:rFonts w:ascii="Times New Roman" w:hAnsi="Times New Roman" w:eastAsia="宋体"/>
        </w:rPr>
        <w:t>additive</w:t>
      </w:r>
      <w:r>
        <w:rPr>
          <w:rFonts w:ascii="Times New Roman" w:hAnsi="Times New Roman" w:eastAsia="宋体"/>
          <w:spacing w:val="-1"/>
        </w:rPr>
        <w:t> </w:t>
      </w:r>
      <w:r>
        <w:rPr>
          <w:rFonts w:ascii="Times New Roman" w:hAnsi="Times New Roman" w:eastAsia="宋体"/>
          <w:spacing w:val="-2"/>
        </w:rPr>
        <w:t>model</w:t>
      </w:r>
      <w:r>
        <w:t>）</w:t>
      </w:r>
      <w:r>
        <w:t>的非条件</w:t>
      </w:r>
      <w:r>
        <w:rPr>
          <w:rFonts w:ascii="Times New Roman" w:hAnsi="Times New Roman" w:eastAsia="宋体"/>
          <w:i/>
        </w:rPr>
        <w:t>Logistic</w:t>
      </w:r>
      <w:r>
        <w:t>回归分析，并校正了性别、年龄、</w:t>
      </w:r>
      <w:r>
        <w:rPr>
          <w:rFonts w:ascii="Times New Roman" w:hAnsi="Times New Roman" w:eastAsia="宋体"/>
        </w:rPr>
        <w:t>HP</w:t>
      </w:r>
      <w:r>
        <w:t>感染状态和吸烟等状况。</w:t>
      </w:r>
      <w:r>
        <w:rPr>
          <w:rFonts w:ascii="Times New Roman" w:hAnsi="Times New Roman" w:eastAsia="宋体"/>
          <w:i/>
        </w:rPr>
        <w:t>P </w:t>
      </w:r>
      <w:r>
        <w:rPr>
          <w:rFonts w:ascii="Times New Roman" w:hAnsi="Times New Roman" w:eastAsia="宋体"/>
        </w:rPr>
        <w:t>&lt;</w:t>
      </w:r>
      <w:r>
        <w:rPr>
          <w:rFonts w:ascii="Times New Roman" w:hAnsi="Times New Roman" w:eastAsia="宋体"/>
        </w:rPr>
        <w:t>0.05</w:t>
      </w:r>
      <w:r>
        <w:t>为差异有统计学意义。</w:t>
      </w:r>
    </w:p>
    <w:p w:rsidR="0018722C">
      <w:pPr>
        <w:spacing w:before="93"/>
        <w:ind w:leftChars="0" w:left="0" w:rightChars="0" w:right="220" w:firstLineChars="0" w:firstLine="0"/>
        <w:jc w:val="right"/>
        <w:rPr>
          <w:sz w:val="18"/>
        </w:rPr>
      </w:pPr>
      <w:r>
        <w:rPr>
          <w:sz w:val="18"/>
        </w:rPr>
        <w:t>50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mso-wrap-distance-left:0;mso-wrap-distance-right:0" from="78.024002pt,19.913679pt" to="523.534002pt,19.913679pt" stroked="true" strokeweight=".48pt" strokecolor="#000000">
            <v:stroke dashstyle="solid"/>
            <w10:wrap type="topAndBottom"/>
          </v:line>
        </w:pict>
      </w:r>
      <w:r>
        <w:rPr>
          <w:kern w:val="2"/>
          <w:szCs w:val="22"/>
          <w:rFonts w:ascii="宋体" w:eastAsia="宋体" w:hint="eastAsia" w:cstheme="minorBidi" w:hAnsiTheme="minorHAnsi"/>
          <w:sz w:val="21"/>
        </w:rPr>
        <w:t>基因变异与胃癌易感性的相关性</w:t>
      </w:r>
    </w:p>
    <w:p w:rsidR="0018722C">
      <w:pPr>
        <w:outlineLvl w:val="9"/>
        <w:topLinePunct/>
      </w:pPr>
      <w:bookmarkStart w:name="结果 " w:id="47"/>
      <w:bookmarkEnd w:id="47"/>
      <w:bookmarkStart w:name="_bookmark16" w:id="48"/>
      <w:bookmarkEnd w:id="48"/>
      <w:r>
        <w:rPr>
          <w:kern w:val="2"/>
          <w:sz w:val="32"/>
          <w:szCs w:val="32"/>
          <w:rFonts w:cstheme="minorBidi" w:hAnsiTheme="minorHAnsi" w:eastAsiaTheme="minorHAnsi" w:asciiTheme="minorHAnsi" w:ascii="黑体" w:hAnsi="黑体" w:eastAsia="黑体" w:cs="黑体"/>
          <w:b/>
          <w:bCs/>
        </w:rPr>
        <w:t>结</w:t>
      </w:r>
      <w:r w:rsidR="001852F3">
        <w:rPr>
          <w:kern w:val="2"/>
          <w:sz w:val="32"/>
          <w:szCs w:val="32"/>
          <w:rFonts w:cstheme="minorBidi" w:hAnsiTheme="minorHAnsi" w:eastAsiaTheme="minorHAnsi" w:asciiTheme="minorHAnsi" w:ascii="黑体" w:hAnsi="黑体" w:eastAsia="黑体" w:cs="黑体"/>
          <w:b/>
          <w:bCs/>
        </w:rPr>
        <w:t>果</w:t>
      </w:r>
    </w:p>
    <w:p w:rsidR="0018722C">
      <w:pPr>
        <w:topLinePunct/>
      </w:pPr>
    </w:p>
    <w:p w:rsidR="0018722C">
      <w:pPr>
        <w:pStyle w:val="Heading2"/>
        <w:topLinePunct/>
        <w:ind w:left="171" w:hangingChars="171" w:hanging="171"/>
      </w:pPr>
      <w:bookmarkStart w:name="（一）胃癌病例组和对照组间基本特征的比较 " w:id="49"/>
      <w:bookmarkEnd w:id="49"/>
      <w:r>
        <w:t>（</w:t>
      </w:r>
      <w:r>
        <w:t xml:space="preserve">一</w:t>
      </w:r>
      <w:r>
        <w:t>）</w:t>
      </w:r>
      <w:r>
        <w:t xml:space="preserve"> </w:t>
      </w:r>
      <w:r>
        <w:t>胃癌病例组和对照组间基本特征的比较</w:t>
      </w:r>
    </w:p>
    <w:p w:rsidR="0018722C">
      <w:pPr>
        <w:topLinePunct/>
      </w:pPr>
      <w:r>
        <w:t>本研究的</w:t>
      </w:r>
      <w:r>
        <w:rPr>
          <w:rFonts w:ascii="Times New Roman" w:hAnsi="Times New Roman" w:eastAsia="宋体"/>
        </w:rPr>
        <w:t>417</w:t>
      </w:r>
      <w:r>
        <w:t>例胃癌病例和</w:t>
      </w:r>
      <w:r>
        <w:rPr>
          <w:rFonts w:ascii="Times New Roman" w:hAnsi="Times New Roman" w:eastAsia="宋体"/>
        </w:rPr>
        <w:t>420</w:t>
      </w:r>
      <w:r>
        <w:t>例非癌症对照病例的基本特征见</w:t>
      </w:r>
      <w:r>
        <w:t>表</w:t>
      </w:r>
      <w:r>
        <w:rPr>
          <w:rFonts w:ascii="Times New Roman" w:hAnsi="Times New Roman" w:eastAsia="宋体"/>
        </w:rPr>
        <w:t>1</w:t>
      </w:r>
      <w:r>
        <w:t>。病例组平均</w:t>
      </w:r>
      <w:r>
        <w:t>年龄为</w:t>
      </w:r>
      <w:r>
        <w:t>（</w:t>
      </w:r>
      <w:r>
        <w:rPr>
          <w:rFonts w:ascii="Times New Roman" w:hAnsi="Times New Roman" w:eastAsia="宋体"/>
        </w:rPr>
        <w:t>51.53</w:t>
      </w:r>
      <w:r w:rsidR="001852F3">
        <w:rPr>
          <w:rFonts w:ascii="Times New Roman" w:hAnsi="Times New Roman" w:eastAsia="宋体"/>
          <w:spacing w:val="-2"/>
        </w:rPr>
        <w:t xml:space="preserve">±</w:t>
      </w:r>
      <w:r>
        <w:rPr>
          <w:rFonts w:ascii="Times New Roman" w:hAnsi="Times New Roman" w:eastAsia="宋体"/>
        </w:rPr>
        <w:t>12.57</w:t>
      </w:r>
      <w:r>
        <w:t>）</w:t>
      </w:r>
      <w:r>
        <w:t>岁，对照组平均年龄为</w:t>
      </w:r>
      <w:r>
        <w:t>（</w:t>
      </w:r>
      <w:r>
        <w:rPr>
          <w:rFonts w:ascii="Times New Roman" w:hAnsi="Times New Roman" w:eastAsia="宋体"/>
        </w:rPr>
        <w:t>44.87</w:t>
      </w:r>
      <w:r w:rsidR="001852F3">
        <w:rPr>
          <w:rFonts w:ascii="Times New Roman" w:hAnsi="Times New Roman" w:eastAsia="宋体"/>
          <w:spacing w:val="-2"/>
        </w:rPr>
        <w:t xml:space="preserve">±</w:t>
      </w:r>
      <w:r>
        <w:rPr>
          <w:rFonts w:ascii="Times New Roman" w:hAnsi="Times New Roman" w:eastAsia="宋体"/>
        </w:rPr>
        <w:t>7.49</w:t>
      </w:r>
      <w:r>
        <w:t>）</w:t>
      </w:r>
      <w:r>
        <w:t>岁。</w:t>
      </w:r>
      <w:r>
        <w:t>表</w:t>
      </w:r>
      <w:r>
        <w:rPr>
          <w:rFonts w:ascii="Times New Roman" w:hAnsi="Times New Roman" w:eastAsia="宋体"/>
        </w:rPr>
        <w:t>1</w:t>
      </w:r>
      <w:r>
        <w:t>显示，病例组</w:t>
      </w:r>
      <w:r>
        <w:t>和对照组在年龄、性别、幽门螺杆菌感染状态、居住地、胃癌家族史和吸烟情况等基</w:t>
      </w:r>
      <w:r>
        <w:t>本人群特征方面的构成差异均无统计学意义</w:t>
      </w:r>
      <w:r>
        <w:t>（</w:t>
      </w:r>
      <w:r>
        <w:t>均</w:t>
      </w:r>
      <w:r>
        <w:rPr>
          <w:rFonts w:ascii="Times New Roman" w:hAnsi="Times New Roman" w:eastAsia="宋体"/>
          <w:i/>
        </w:rPr>
        <w:t>P</w:t>
      </w:r>
      <w:r>
        <w:rPr>
          <w:rFonts w:ascii="Times New Roman" w:hAnsi="Times New Roman" w:eastAsia="宋体"/>
          <w:spacing w:val="0"/>
        </w:rPr>
        <w:t>&gt; </w:t>
      </w:r>
      <w:r>
        <w:rPr>
          <w:rFonts w:ascii="Times New Roman" w:hAnsi="Times New Roman" w:eastAsia="宋体"/>
        </w:rPr>
        <w:t>0.05</w:t>
      </w:r>
      <w:r>
        <w:t>）</w:t>
      </w:r>
      <w:r>
        <w:t>，说明病例组和对照组人群基本特征相似，可比性好。</w:t>
      </w:r>
    </w:p>
    <w:p w:rsidR="0018722C">
      <w:pPr>
        <w:pStyle w:val="a8"/>
        <w:topLinePunct/>
      </w:pPr>
      <w:r>
        <w:rPr>
          <w:kern w:val="2"/>
          <w:sz w:val="24"/>
          <w:szCs w:val="24"/>
          <w:rFonts w:cstheme="minorBidi" w:hAnsiTheme="minorHAnsi" w:eastAsiaTheme="minorHAnsi" w:asciiTheme="minorHAnsi" w:ascii="宋体" w:hAnsi="Times New Roman" w:eastAsia="宋体" w:cs="Times New Roman" w:hint="eastAsia"/>
          <w:b/>
          <w:bCs/>
        </w:rPr>
        <w:t>表</w:t>
      </w:r>
      <w:r>
        <w:rPr>
          <w:kern w:val="2"/>
          <w:sz w:val="24"/>
          <w:szCs w:val="24"/>
          <w:rFonts w:cstheme="minorBidi" w:hAnsiTheme="minorHAnsi" w:eastAsiaTheme="minorHAnsi" w:asciiTheme="minorHAnsi" w:ascii="Times New Roman" w:hAnsi="Times New Roman" w:eastAsia="Times New Roman" w:cs="Times New Roman"/>
          <w:b/>
          <w:bCs/>
        </w:rPr>
        <w:t>1</w:t>
      </w:r>
      <w:r>
        <w:t xml:space="preserve">  </w:t>
      </w:r>
      <w:r>
        <w:rPr>
          <w:kern w:val="2"/>
          <w:sz w:val="24"/>
          <w:szCs w:val="24"/>
          <w:b/>
          <w:bCs/>
          <w:rFonts w:ascii="宋体" w:eastAsia="宋体" w:hint="eastAsia" w:cstheme="minorBidi" w:hAnsiTheme="minorHAnsi" w:hAnsi="Times New Roman" w:cs="Times New Roman"/>
        </w:rPr>
        <w:t>研究对象的基本特征比较</w:t>
      </w:r>
    </w:p>
    <w:tbl>
      <w:tblPr>
        <w:tblW w:w="5000" w:type="pct"/>
        <w:tblInd w:w="5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16"/>
        <w:gridCol w:w="2542"/>
        <w:gridCol w:w="2234"/>
        <w:gridCol w:w="1377"/>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 xml:space="preserve">变量</w:t>
            </w:r>
            <w:r w:rsidRPr="00000000">
              <w:tab/>
              <w:t xml:space="preserve">病例</w:t>
            </w:r>
            <w:r>
              <w:t xml:space="preserve">, n </w:t>
            </w:r>
            <w:r>
              <w:t xml:space="preserve">(</w:t>
            </w:r>
            <w:r>
              <w:t xml:space="preserve">%</w:t>
            </w:r>
            <w:r>
              <w:t xml:space="preserve">)</w:t>
            </w:r>
            <w:r w:rsidRPr="00000000">
              <w:tab/>
            </w:r>
            <w:r>
              <w:t xml:space="preserve">对照</w:t>
            </w:r>
            <w:r>
              <w:t xml:space="preserve">, n </w:t>
            </w:r>
            <w:r>
              <w:t xml:space="preserve">(</w:t>
            </w:r>
            <w:r>
              <w:t xml:space="preserve">%</w:t>
            </w:r>
            <w:r>
              <w:t xml:space="preserve">)</w:t>
            </w:r>
            <w:r w:rsidRPr="00000000">
              <w:tab/>
            </w:r>
            <w:r>
              <w:t xml:space="preserve">P  </w:t>
            </w:r>
            <w:r>
              <w:t xml:space="preserve">值</w:t>
            </w:r>
            <w:r>
              <w:t xml:space="preserve">*</w:t>
            </w:r>
          </w:p>
        </w:tc>
      </w:tr>
      <w:tr>
        <w:tc>
          <w:tcPr>
            <w:tcW w:w="1608" w:type="pct"/>
            <w:vAlign w:val="center"/>
          </w:tcPr>
          <w:p w:rsidR="0018722C">
            <w:pPr>
              <w:pStyle w:val="ac"/>
              <w:topLinePunct/>
              <w:ind w:leftChars="0" w:left="0" w:rightChars="0" w:right="0" w:firstLineChars="0" w:firstLine="0"/>
              <w:spacing w:line="240" w:lineRule="atLeast"/>
            </w:pPr>
            <w:r>
              <w:t>年龄 </w:t>
            </w:r>
            <w:r>
              <w:t>(</w:t>
            </w:r>
            <w:r>
              <w:t xml:space="preserve">mean ± SD</w:t>
            </w:r>
            <w:r>
              <w:t>)</w:t>
            </w:r>
          </w:p>
        </w:tc>
        <w:tc>
          <w:tcPr>
            <w:tcW w:w="1401" w:type="pct"/>
            <w:vAlign w:val="center"/>
          </w:tcPr>
          <w:p w:rsidR="0018722C">
            <w:pPr>
              <w:pStyle w:val="a5"/>
              <w:topLinePunct/>
              <w:ind w:leftChars="0" w:left="0" w:rightChars="0" w:right="0" w:firstLineChars="0" w:firstLine="0"/>
              <w:spacing w:line="240" w:lineRule="atLeast"/>
            </w:pPr>
            <w:r>
              <w:t>51.53 ± 12.57</w:t>
            </w:r>
          </w:p>
        </w:tc>
        <w:tc>
          <w:tcPr>
            <w:tcW w:w="1232" w:type="pct"/>
            <w:vAlign w:val="center"/>
          </w:tcPr>
          <w:p w:rsidR="0018722C">
            <w:pPr>
              <w:pStyle w:val="a5"/>
              <w:topLinePunct/>
              <w:ind w:leftChars="0" w:left="0" w:rightChars="0" w:right="0" w:firstLineChars="0" w:firstLine="0"/>
              <w:spacing w:line="240" w:lineRule="atLeast"/>
            </w:pPr>
            <w:r>
              <w:t>44.87 ± 7.49</w:t>
            </w:r>
          </w:p>
        </w:tc>
        <w:tc>
          <w:tcPr>
            <w:tcW w:w="759" w:type="pct"/>
            <w:vAlign w:val="center"/>
          </w:tcPr>
          <w:p w:rsidR="0018722C">
            <w:pPr>
              <w:pStyle w:val="affff9"/>
              <w:topLinePunct/>
              <w:ind w:leftChars="0" w:left="0" w:rightChars="0" w:right="0" w:firstLineChars="0" w:firstLine="0"/>
              <w:spacing w:line="240" w:lineRule="atLeast"/>
            </w:pPr>
            <w:r>
              <w:t>0.292</w:t>
            </w:r>
          </w:p>
        </w:tc>
      </w:tr>
      <w:tr>
        <w:tc>
          <w:tcPr>
            <w:tcW w:w="1608" w:type="pct"/>
            <w:vAlign w:val="center"/>
          </w:tcPr>
          <w:p w:rsidR="0018722C">
            <w:pPr>
              <w:pStyle w:val="ac"/>
              <w:topLinePunct/>
              <w:ind w:leftChars="0" w:left="0" w:rightChars="0" w:right="0" w:firstLineChars="0" w:firstLine="0"/>
              <w:spacing w:line="240" w:lineRule="atLeast"/>
            </w:pPr>
            <w:r>
              <w:t>性别</w:t>
            </w:r>
          </w:p>
        </w:tc>
        <w:tc>
          <w:tcPr>
            <w:tcW w:w="1401" w:type="pct"/>
            <w:vAlign w:val="center"/>
          </w:tcPr>
          <w:p w:rsidR="0018722C">
            <w:pPr>
              <w:pStyle w:val="a5"/>
              <w:topLinePunct/>
              <w:ind w:leftChars="0" w:left="0" w:rightChars="0" w:right="0" w:firstLineChars="0" w:firstLine="0"/>
              <w:spacing w:line="240" w:lineRule="atLeast"/>
            </w:pPr>
          </w:p>
        </w:tc>
        <w:tc>
          <w:tcPr>
            <w:tcW w:w="1232"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男</w:t>
            </w:r>
          </w:p>
        </w:tc>
        <w:tc>
          <w:tcPr>
            <w:tcW w:w="1401" w:type="pct"/>
            <w:vAlign w:val="center"/>
          </w:tcPr>
          <w:p w:rsidR="0018722C">
            <w:pPr>
              <w:pStyle w:val="a5"/>
              <w:topLinePunct/>
              <w:ind w:leftChars="0" w:left="0" w:rightChars="0" w:right="0" w:firstLineChars="0" w:firstLine="0"/>
              <w:spacing w:line="240" w:lineRule="atLeast"/>
            </w:pPr>
            <w:r>
              <w:t xml:space="preserve">264 </w:t>
            </w:r>
            <w:r>
              <w:t xml:space="preserve">(</w:t>
            </w:r>
            <w:r>
              <w:t xml:space="preserve">63.31</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250 </w:t>
            </w:r>
            <w:r>
              <w:t xml:space="preserve">(</w:t>
            </w:r>
            <w:r>
              <w:t xml:space="preserve">59.52</w:t>
            </w:r>
            <w:r>
              <w:t xml:space="preserve">)</w:t>
            </w: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女</w:t>
            </w:r>
          </w:p>
        </w:tc>
        <w:tc>
          <w:tcPr>
            <w:tcW w:w="1401" w:type="pct"/>
            <w:vAlign w:val="center"/>
          </w:tcPr>
          <w:p w:rsidR="0018722C">
            <w:pPr>
              <w:pStyle w:val="a5"/>
              <w:topLinePunct/>
              <w:ind w:leftChars="0" w:left="0" w:rightChars="0" w:right="0" w:firstLineChars="0" w:firstLine="0"/>
              <w:spacing w:line="240" w:lineRule="atLeast"/>
            </w:pPr>
            <w:r>
              <w:t xml:space="preserve">153 </w:t>
            </w:r>
            <w:r>
              <w:t xml:space="preserve">(</w:t>
            </w:r>
            <w:r>
              <w:t xml:space="preserve">36.69</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170 </w:t>
            </w:r>
            <w:r>
              <w:t xml:space="preserve">(</w:t>
            </w:r>
            <w:r>
              <w:t xml:space="preserve">40.48</w:t>
            </w:r>
            <w:r>
              <w:t xml:space="preserve">)</w:t>
            </w:r>
          </w:p>
        </w:tc>
        <w:tc>
          <w:tcPr>
            <w:tcW w:w="759" w:type="pct"/>
            <w:vAlign w:val="center"/>
          </w:tcPr>
          <w:p w:rsidR="0018722C">
            <w:pPr>
              <w:pStyle w:val="affff9"/>
              <w:topLinePunct/>
              <w:ind w:leftChars="0" w:left="0" w:rightChars="0" w:right="0" w:firstLineChars="0" w:firstLine="0"/>
              <w:spacing w:line="240" w:lineRule="atLeast"/>
            </w:pPr>
            <w:r>
              <w:t>0.261</w:t>
            </w:r>
          </w:p>
        </w:tc>
      </w:tr>
      <w:tr>
        <w:tc>
          <w:tcPr>
            <w:tcW w:w="1608" w:type="pct"/>
            <w:vAlign w:val="center"/>
          </w:tcPr>
          <w:p w:rsidR="0018722C">
            <w:pPr>
              <w:pStyle w:val="ac"/>
              <w:topLinePunct/>
              <w:ind w:leftChars="0" w:left="0" w:rightChars="0" w:right="0" w:firstLineChars="0" w:firstLine="0"/>
              <w:spacing w:line="240" w:lineRule="atLeast"/>
            </w:pPr>
            <w:r>
              <w:t>幽门螺杆菌感染状态</w:t>
            </w:r>
          </w:p>
        </w:tc>
        <w:tc>
          <w:tcPr>
            <w:tcW w:w="1401" w:type="pct"/>
            <w:vAlign w:val="center"/>
          </w:tcPr>
          <w:p w:rsidR="0018722C">
            <w:pPr>
              <w:pStyle w:val="a5"/>
              <w:topLinePunct/>
              <w:ind w:leftChars="0" w:left="0" w:rightChars="0" w:right="0" w:firstLineChars="0" w:firstLine="0"/>
              <w:spacing w:line="240" w:lineRule="atLeast"/>
            </w:pPr>
          </w:p>
        </w:tc>
        <w:tc>
          <w:tcPr>
            <w:tcW w:w="1232"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幽门螺杆菌阴性</w:t>
            </w:r>
          </w:p>
        </w:tc>
        <w:tc>
          <w:tcPr>
            <w:tcW w:w="1401" w:type="pct"/>
            <w:vAlign w:val="center"/>
          </w:tcPr>
          <w:p w:rsidR="0018722C">
            <w:pPr>
              <w:pStyle w:val="a5"/>
              <w:topLinePunct/>
              <w:ind w:leftChars="0" w:left="0" w:rightChars="0" w:right="0" w:firstLineChars="0" w:firstLine="0"/>
              <w:spacing w:line="240" w:lineRule="atLeast"/>
            </w:pPr>
            <w:r>
              <w:t xml:space="preserve">298 </w:t>
            </w:r>
            <w:r>
              <w:t xml:space="preserve">(</w:t>
            </w:r>
            <w:r>
              <w:t xml:space="preserve">71.46</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316 </w:t>
            </w:r>
            <w:r>
              <w:t xml:space="preserve">(</w:t>
            </w:r>
            <w:r>
              <w:t xml:space="preserve">75.24</w:t>
            </w:r>
            <w:r>
              <w:t xml:space="preserve">)</w:t>
            </w: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幽门螺杆菌阳性</w:t>
            </w:r>
          </w:p>
        </w:tc>
        <w:tc>
          <w:tcPr>
            <w:tcW w:w="1401" w:type="pct"/>
            <w:vAlign w:val="center"/>
          </w:tcPr>
          <w:p w:rsidR="0018722C">
            <w:pPr>
              <w:pStyle w:val="a5"/>
              <w:topLinePunct/>
              <w:ind w:leftChars="0" w:left="0" w:rightChars="0" w:right="0" w:firstLineChars="0" w:firstLine="0"/>
              <w:spacing w:line="240" w:lineRule="atLeast"/>
            </w:pPr>
            <w:r>
              <w:t xml:space="preserve">119 </w:t>
            </w:r>
            <w:r>
              <w:t xml:space="preserve">(</w:t>
            </w:r>
            <w:r>
              <w:t xml:space="preserve">28.54</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104 </w:t>
            </w:r>
            <w:r>
              <w:t xml:space="preserve">(</w:t>
            </w:r>
            <w:r>
              <w:t xml:space="preserve">24.76</w:t>
            </w:r>
            <w:r>
              <w:t xml:space="preserve">)</w:t>
            </w:r>
          </w:p>
        </w:tc>
        <w:tc>
          <w:tcPr>
            <w:tcW w:w="759" w:type="pct"/>
            <w:vAlign w:val="center"/>
          </w:tcPr>
          <w:p w:rsidR="0018722C">
            <w:pPr>
              <w:pStyle w:val="affff9"/>
              <w:topLinePunct/>
              <w:ind w:leftChars="0" w:left="0" w:rightChars="0" w:right="0" w:firstLineChars="0" w:firstLine="0"/>
              <w:spacing w:line="240" w:lineRule="atLeast"/>
            </w:pPr>
            <w:r>
              <w:t>0.217</w:t>
            </w:r>
          </w:p>
        </w:tc>
      </w:tr>
      <w:tr>
        <w:tc>
          <w:tcPr>
            <w:tcW w:w="1608" w:type="pct"/>
            <w:vAlign w:val="center"/>
          </w:tcPr>
          <w:p w:rsidR="0018722C">
            <w:pPr>
              <w:pStyle w:val="ac"/>
              <w:topLinePunct/>
              <w:ind w:leftChars="0" w:left="0" w:rightChars="0" w:right="0" w:firstLineChars="0" w:firstLine="0"/>
              <w:spacing w:line="240" w:lineRule="atLeast"/>
            </w:pPr>
            <w:r>
              <w:t>居住地</w:t>
            </w:r>
          </w:p>
        </w:tc>
        <w:tc>
          <w:tcPr>
            <w:tcW w:w="1401" w:type="pct"/>
            <w:vAlign w:val="center"/>
          </w:tcPr>
          <w:p w:rsidR="0018722C">
            <w:pPr>
              <w:pStyle w:val="a5"/>
              <w:topLinePunct/>
              <w:ind w:leftChars="0" w:left="0" w:rightChars="0" w:right="0" w:firstLineChars="0" w:firstLine="0"/>
              <w:spacing w:line="240" w:lineRule="atLeast"/>
            </w:pPr>
          </w:p>
        </w:tc>
        <w:tc>
          <w:tcPr>
            <w:tcW w:w="1232"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农村</w:t>
            </w:r>
          </w:p>
        </w:tc>
        <w:tc>
          <w:tcPr>
            <w:tcW w:w="1401" w:type="pct"/>
            <w:vAlign w:val="center"/>
          </w:tcPr>
          <w:p w:rsidR="0018722C">
            <w:pPr>
              <w:pStyle w:val="a5"/>
              <w:topLinePunct/>
              <w:ind w:leftChars="0" w:left="0" w:rightChars="0" w:right="0" w:firstLineChars="0" w:firstLine="0"/>
              <w:spacing w:line="240" w:lineRule="atLeast"/>
            </w:pPr>
            <w:r>
              <w:t xml:space="preserve">186 </w:t>
            </w:r>
            <w:r>
              <w:t xml:space="preserve">(</w:t>
            </w:r>
            <w:r>
              <w:t xml:space="preserve">44.60</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164 </w:t>
            </w:r>
            <w:r>
              <w:t xml:space="preserve">(</w:t>
            </w:r>
            <w:r>
              <w:t xml:space="preserve">39.05</w:t>
            </w:r>
            <w:r>
              <w:t xml:space="preserve">)</w:t>
            </w: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城区</w:t>
            </w:r>
          </w:p>
        </w:tc>
        <w:tc>
          <w:tcPr>
            <w:tcW w:w="1401" w:type="pct"/>
            <w:vAlign w:val="center"/>
          </w:tcPr>
          <w:p w:rsidR="0018722C">
            <w:pPr>
              <w:pStyle w:val="a5"/>
              <w:topLinePunct/>
              <w:ind w:leftChars="0" w:left="0" w:rightChars="0" w:right="0" w:firstLineChars="0" w:firstLine="0"/>
              <w:spacing w:line="240" w:lineRule="atLeast"/>
            </w:pPr>
            <w:r>
              <w:t xml:space="preserve">231 </w:t>
            </w:r>
            <w:r>
              <w:t xml:space="preserve">(</w:t>
            </w:r>
            <w:r>
              <w:t xml:space="preserve">55.40</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256 </w:t>
            </w:r>
            <w:r>
              <w:t xml:space="preserve">(</w:t>
            </w:r>
            <w:r>
              <w:t xml:space="preserve">60.95</w:t>
            </w:r>
            <w:r>
              <w:t xml:space="preserve">)</w:t>
            </w:r>
          </w:p>
        </w:tc>
        <w:tc>
          <w:tcPr>
            <w:tcW w:w="759" w:type="pct"/>
            <w:vAlign w:val="center"/>
          </w:tcPr>
          <w:p w:rsidR="0018722C">
            <w:pPr>
              <w:pStyle w:val="affff9"/>
              <w:topLinePunct/>
              <w:ind w:leftChars="0" w:left="0" w:rightChars="0" w:right="0" w:firstLineChars="0" w:firstLine="0"/>
              <w:spacing w:line="240" w:lineRule="atLeast"/>
            </w:pPr>
            <w:r>
              <w:t>0.103</w:t>
            </w:r>
          </w:p>
        </w:tc>
      </w:tr>
      <w:tr>
        <w:tc>
          <w:tcPr>
            <w:tcW w:w="1608" w:type="pct"/>
            <w:vAlign w:val="center"/>
          </w:tcPr>
          <w:p w:rsidR="0018722C">
            <w:pPr>
              <w:pStyle w:val="ac"/>
              <w:topLinePunct/>
              <w:ind w:leftChars="0" w:left="0" w:rightChars="0" w:right="0" w:firstLineChars="0" w:firstLine="0"/>
              <w:spacing w:line="240" w:lineRule="atLeast"/>
            </w:pPr>
            <w:r>
              <w:t>胃癌家族史</w:t>
            </w:r>
          </w:p>
        </w:tc>
        <w:tc>
          <w:tcPr>
            <w:tcW w:w="1401" w:type="pct"/>
            <w:vAlign w:val="center"/>
          </w:tcPr>
          <w:p w:rsidR="0018722C">
            <w:pPr>
              <w:pStyle w:val="a5"/>
              <w:topLinePunct/>
              <w:ind w:leftChars="0" w:left="0" w:rightChars="0" w:right="0" w:firstLineChars="0" w:firstLine="0"/>
              <w:spacing w:line="240" w:lineRule="atLeast"/>
            </w:pPr>
          </w:p>
        </w:tc>
        <w:tc>
          <w:tcPr>
            <w:tcW w:w="1232"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无</w:t>
            </w:r>
          </w:p>
        </w:tc>
        <w:tc>
          <w:tcPr>
            <w:tcW w:w="1401" w:type="pct"/>
            <w:vAlign w:val="center"/>
          </w:tcPr>
          <w:p w:rsidR="0018722C">
            <w:pPr>
              <w:pStyle w:val="a5"/>
              <w:topLinePunct/>
              <w:ind w:leftChars="0" w:left="0" w:rightChars="0" w:right="0" w:firstLineChars="0" w:firstLine="0"/>
              <w:spacing w:line="240" w:lineRule="atLeast"/>
            </w:pPr>
            <w:r>
              <w:t xml:space="preserve">341 </w:t>
            </w:r>
            <w:r>
              <w:t xml:space="preserve">(</w:t>
            </w:r>
            <w:r>
              <w:t xml:space="preserve">81.77</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362 </w:t>
            </w:r>
            <w:r>
              <w:t xml:space="preserve">(</w:t>
            </w:r>
            <w:r>
              <w:t xml:space="preserve">86.19</w:t>
            </w:r>
            <w:r>
              <w:t xml:space="preserve">)</w:t>
            </w: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有</w:t>
            </w:r>
          </w:p>
        </w:tc>
        <w:tc>
          <w:tcPr>
            <w:tcW w:w="1401" w:type="pct"/>
            <w:vAlign w:val="center"/>
          </w:tcPr>
          <w:p w:rsidR="0018722C">
            <w:pPr>
              <w:pStyle w:val="a5"/>
              <w:topLinePunct/>
              <w:ind w:leftChars="0" w:left="0" w:rightChars="0" w:right="0" w:firstLineChars="0" w:firstLine="0"/>
              <w:spacing w:line="240" w:lineRule="atLeast"/>
            </w:pPr>
            <w:r>
              <w:t xml:space="preserve">76 </w:t>
            </w:r>
            <w:r>
              <w:t xml:space="preserve">(</w:t>
            </w:r>
            <w:r>
              <w:t xml:space="preserve">18.23</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58 </w:t>
            </w:r>
            <w:r>
              <w:t xml:space="preserve">(</w:t>
            </w:r>
            <w:r>
              <w:t xml:space="preserve">13.81</w:t>
            </w:r>
            <w:r>
              <w:t xml:space="preserve">)</w:t>
            </w:r>
          </w:p>
        </w:tc>
        <w:tc>
          <w:tcPr>
            <w:tcW w:w="759" w:type="pct"/>
            <w:vAlign w:val="center"/>
          </w:tcPr>
          <w:p w:rsidR="0018722C">
            <w:pPr>
              <w:pStyle w:val="affff9"/>
              <w:topLinePunct/>
              <w:ind w:leftChars="0" w:left="0" w:rightChars="0" w:right="0" w:firstLineChars="0" w:firstLine="0"/>
              <w:spacing w:line="240" w:lineRule="atLeast"/>
            </w:pPr>
            <w:r>
              <w:t>0.082</w:t>
            </w:r>
          </w:p>
        </w:tc>
      </w:tr>
      <w:tr>
        <w:tc>
          <w:tcPr>
            <w:tcW w:w="1608" w:type="pct"/>
            <w:vAlign w:val="center"/>
          </w:tcPr>
          <w:p w:rsidR="0018722C">
            <w:pPr>
              <w:pStyle w:val="ac"/>
              <w:topLinePunct/>
              <w:ind w:leftChars="0" w:left="0" w:rightChars="0" w:right="0" w:firstLineChars="0" w:firstLine="0"/>
              <w:spacing w:line="240" w:lineRule="atLeast"/>
            </w:pPr>
            <w:r>
              <w:t>吸烟状况</w:t>
            </w:r>
          </w:p>
        </w:tc>
        <w:tc>
          <w:tcPr>
            <w:tcW w:w="1401" w:type="pct"/>
            <w:vAlign w:val="center"/>
          </w:tcPr>
          <w:p w:rsidR="0018722C">
            <w:pPr>
              <w:pStyle w:val="a5"/>
              <w:topLinePunct/>
              <w:ind w:leftChars="0" w:left="0" w:rightChars="0" w:right="0" w:firstLineChars="0" w:firstLine="0"/>
              <w:spacing w:line="240" w:lineRule="atLeast"/>
            </w:pPr>
          </w:p>
        </w:tc>
        <w:tc>
          <w:tcPr>
            <w:tcW w:w="1232"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不吸烟</w:t>
            </w:r>
          </w:p>
        </w:tc>
        <w:tc>
          <w:tcPr>
            <w:tcW w:w="1401" w:type="pct"/>
            <w:vAlign w:val="center"/>
          </w:tcPr>
          <w:p w:rsidR="0018722C">
            <w:pPr>
              <w:pStyle w:val="a5"/>
              <w:topLinePunct/>
              <w:ind w:leftChars="0" w:left="0" w:rightChars="0" w:right="0" w:firstLineChars="0" w:firstLine="0"/>
              <w:spacing w:line="240" w:lineRule="atLeast"/>
            </w:pPr>
            <w:r>
              <w:t xml:space="preserve">279 </w:t>
            </w:r>
            <w:r>
              <w:t xml:space="preserve">(</w:t>
            </w:r>
            <w:r>
              <w:t xml:space="preserve">66.91</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301 </w:t>
            </w:r>
            <w:r>
              <w:t xml:space="preserve">(</w:t>
            </w:r>
            <w:r>
              <w:t xml:space="preserve">71.67</w:t>
            </w:r>
            <w:r>
              <w:t xml:space="preserve">)</w:t>
            </w:r>
          </w:p>
        </w:tc>
        <w:tc>
          <w:tcPr>
            <w:tcW w:w="759" w:type="pct"/>
            <w:vAlign w:val="center"/>
          </w:tcPr>
          <w:p w:rsidR="0018722C">
            <w:pPr>
              <w:pStyle w:val="ad"/>
              <w:topLinePunct/>
              <w:ind w:leftChars="0" w:left="0" w:rightChars="0" w:right="0" w:firstLineChars="0" w:firstLine="0"/>
              <w:spacing w:line="240" w:lineRule="atLeast"/>
            </w:pPr>
          </w:p>
        </w:tc>
      </w:tr>
      <w:tr>
        <w:tc>
          <w:tcPr>
            <w:tcW w:w="1608" w:type="pct"/>
            <w:vAlign w:val="center"/>
          </w:tcPr>
          <w:p w:rsidR="0018722C">
            <w:pPr>
              <w:pStyle w:val="ac"/>
              <w:topLinePunct/>
              <w:ind w:leftChars="0" w:left="0" w:rightChars="0" w:right="0" w:firstLineChars="0" w:firstLine="0"/>
              <w:spacing w:line="240" w:lineRule="atLeast"/>
            </w:pPr>
            <w:r>
              <w:t>吸烟</w:t>
            </w:r>
          </w:p>
        </w:tc>
        <w:tc>
          <w:tcPr>
            <w:tcW w:w="1401" w:type="pct"/>
            <w:vAlign w:val="center"/>
          </w:tcPr>
          <w:p w:rsidR="0018722C">
            <w:pPr>
              <w:pStyle w:val="a5"/>
              <w:topLinePunct/>
              <w:ind w:leftChars="0" w:left="0" w:rightChars="0" w:right="0" w:firstLineChars="0" w:firstLine="0"/>
              <w:spacing w:line="240" w:lineRule="atLeast"/>
            </w:pPr>
            <w:r>
              <w:t xml:space="preserve">138 </w:t>
            </w:r>
            <w:r>
              <w:t xml:space="preserve">(</w:t>
            </w:r>
            <w:r>
              <w:t xml:space="preserve">33.09</w:t>
            </w:r>
            <w:r>
              <w:t xml:space="preserve">)</w:t>
            </w:r>
          </w:p>
        </w:tc>
        <w:tc>
          <w:tcPr>
            <w:tcW w:w="1232" w:type="pct"/>
            <w:vAlign w:val="center"/>
          </w:tcPr>
          <w:p w:rsidR="0018722C">
            <w:pPr>
              <w:pStyle w:val="a5"/>
              <w:topLinePunct/>
              <w:ind w:leftChars="0" w:left="0" w:rightChars="0" w:right="0" w:firstLineChars="0" w:firstLine="0"/>
              <w:spacing w:line="240" w:lineRule="atLeast"/>
            </w:pPr>
            <w:r>
              <w:t xml:space="preserve">119 </w:t>
            </w:r>
            <w:r>
              <w:t xml:space="preserve">(</w:t>
            </w:r>
            <w:r>
              <w:t xml:space="preserve">28.33</w:t>
            </w:r>
            <w:r>
              <w:t xml:space="preserve">)</w:t>
            </w:r>
          </w:p>
        </w:tc>
        <w:tc>
          <w:tcPr>
            <w:tcW w:w="759" w:type="pct"/>
            <w:vAlign w:val="center"/>
          </w:tcPr>
          <w:p w:rsidR="0018722C">
            <w:pPr>
              <w:pStyle w:val="affff9"/>
              <w:topLinePunct/>
              <w:ind w:leftChars="0" w:left="0" w:rightChars="0" w:right="0" w:firstLineChars="0" w:firstLine="0"/>
              <w:spacing w:line="240" w:lineRule="atLeast"/>
            </w:pPr>
            <w:r>
              <w:t>0.135</w:t>
            </w:r>
          </w:p>
        </w:tc>
      </w:tr>
      <w:tr>
        <w:tc>
          <w:tcPr>
            <w:tcW w:w="5000" w:type="pct"/>
            <w:gridSpan w:val="4"/>
            <w:vAlign w:val="center"/>
            <w:tcBorders>
              <w:top w:val="single" w:sz="4" w:space="0" w:color="auto"/>
            </w:tcBorders>
          </w:tcPr>
          <w:p w:rsidR="0018722C">
            <w:pPr>
              <w:pStyle w:val="ac"/>
              <w:topLinePunct/>
              <w:ind w:leftChars="0" w:left="0" w:rightChars="0" w:right="0" w:firstLineChars="0" w:firstLine="0"/>
              <w:spacing w:line="240" w:lineRule="atLeast"/>
            </w:pPr>
            <w:r>
              <w:t>*</w:t>
            </w:r>
            <w:r>
              <w:t>  </w:t>
            </w:r>
            <w:r>
              <w:t>分类变量</w:t>
            </w:r>
            <w:r>
              <w:t>（</w:t>
            </w:r>
            <w:r>
              <w:t>性别、幽门螺杆菌感染状态、居住地、胃癌家族史和吸烟状况</w:t>
            </w:r>
            <w:r>
              <w:t>）</w:t>
            </w:r>
            <w:r>
              <w:t>的 </w:t>
            </w:r>
            <w:r>
              <w:t>P </w:t>
            </w:r>
            <w:r>
              <w:t>值由卡方检验</w:t>
            </w:r>
          </w:p>
          <w:p w:rsidR="0018722C">
            <w:pPr>
              <w:pStyle w:val="ad"/>
              <w:topLinePunct/>
              <w:ind w:leftChars="0" w:left="0" w:rightChars="0" w:right="0" w:firstLineChars="0" w:firstLine="0"/>
              <w:spacing w:line="240" w:lineRule="atLeast"/>
            </w:pPr>
            <w:r>
              <w:t>得出，连续变量</w:t>
            </w:r>
            <w:r>
              <w:t>（</w:t>
            </w:r>
            <w:r>
              <w:t xml:space="preserve">年龄</w:t>
            </w:r>
            <w:r>
              <w:t>）</w:t>
            </w:r>
            <w:r>
              <w:t xml:space="preserve">的 </w:t>
            </w:r>
            <w:r>
              <w:t>P </w:t>
            </w:r>
            <w:r>
              <w:t>值由 </w:t>
            </w:r>
            <w:r>
              <w:t>t </w:t>
            </w:r>
            <w:r>
              <w:t>检验得出。</w:t>
            </w:r>
          </w:p>
        </w:tc>
      </w:tr>
    </w:tbl>
    <w:p w:rsidR="0018722C">
      <w:pPr>
        <w:topLinePunct/>
        <w:pStyle w:val="affa"/>
      </w:pPr>
    </w:p>
    <w:p w:rsidR="0018722C">
      <w:pPr>
        <w:pStyle w:val="Heading2"/>
        <w:topLinePunct/>
        <w:ind w:left="171" w:hangingChars="171" w:hanging="171"/>
      </w:pPr>
      <w:bookmarkStart w:name="（二）miRNA-146a的多态性rs2910164 基因位点 G&gt; C与胃癌易" w:id="50"/>
      <w:bookmarkEnd w:id="50"/>
      <w:r/>
      <w:r>
        <w:t>（</w:t>
      </w:r>
      <w:r>
        <w:t xml:space="preserve">二</w:t>
      </w:r>
      <w:r>
        <w:t>）</w:t>
      </w:r>
      <w:r>
        <w:t xml:space="preserve"> </w:t>
      </w:r>
      <w:r>
        <w:rPr>
          <w:b/>
        </w:rPr>
        <w:t>miRNA-146a</w:t>
      </w:r>
      <w:r>
        <w:t>的多态性</w:t>
      </w:r>
      <w:r>
        <w:rPr>
          <w:b/>
        </w:rPr>
        <w:t>rs2910164</w:t>
      </w:r>
      <w:r>
        <w:t>基因位点</w:t>
      </w:r>
      <w:r>
        <w:rPr>
          <w:b/>
        </w:rPr>
        <w:t>G</w:t>
      </w:r>
      <w:r>
        <w:rPr>
          <w:b/>
        </w:rPr>
        <w:t>&gt; </w:t>
      </w:r>
      <w:r>
        <w:rPr>
          <w:b/>
        </w:rPr>
        <w:t>C</w:t>
      </w:r>
      <w:r>
        <w:t>与胃癌易感性</w:t>
      </w:r>
      <w:r>
        <w:t>之间的关联分析</w:t>
      </w:r>
    </w:p>
    <w:p w:rsidR="0018722C">
      <w:pPr>
        <w:topLinePunct/>
      </w:pPr>
      <w:r>
        <w:t>本次研究包含</w:t>
      </w:r>
      <w:r>
        <w:rPr>
          <w:rFonts w:ascii="Times New Roman" w:eastAsia="Times New Roman"/>
        </w:rPr>
        <w:t>417</w:t>
      </w:r>
      <w:r>
        <w:t>例确诊为胃癌的病人和</w:t>
      </w:r>
      <w:r>
        <w:rPr>
          <w:rFonts w:ascii="Times New Roman" w:eastAsia="Times New Roman"/>
        </w:rPr>
        <w:t>420</w:t>
      </w:r>
      <w:r>
        <w:t>例年龄、性别和居住地匹配的非肺癌</w:t>
      </w:r>
      <w:r>
        <w:t>对照组。</w:t>
      </w:r>
      <w:r>
        <w:rPr>
          <w:rFonts w:ascii="Times New Roman" w:eastAsia="Times New Roman"/>
        </w:rPr>
        <w:t>miRNA-146a SNP</w:t>
      </w:r>
      <w:r>
        <w:t>位点</w:t>
      </w:r>
      <w:r>
        <w:rPr>
          <w:rFonts w:ascii="Times New Roman" w:eastAsia="Times New Roman"/>
        </w:rPr>
        <w:t>rs2910164</w:t>
      </w:r>
      <w:r>
        <w:t>几个基因型的分布频率在对照组符合</w:t>
      </w:r>
      <w:r>
        <w:rPr>
          <w:rFonts w:ascii="Times New Roman" w:eastAsia="Times New Roman"/>
          <w:i/>
        </w:rPr>
        <w:t>Ha</w:t>
      </w:r>
      <w:r>
        <w:rPr>
          <w:rFonts w:ascii="Times New Roman" w:eastAsia="Times New Roman"/>
          <w:i/>
        </w:rPr>
        <w:t>r</w:t>
      </w:r>
      <w:r>
        <w:rPr>
          <w:rFonts w:ascii="Times New Roman" w:eastAsia="Times New Roman"/>
          <w:i/>
        </w:rPr>
        <w:t>d</w:t>
      </w:r>
      <w:r>
        <w:rPr>
          <w:rFonts w:ascii="Times New Roman" w:eastAsia="Times New Roman"/>
          <w:i/>
        </w:rPr>
        <w:t>y</w:t>
      </w:r>
      <w:r>
        <w:rPr>
          <w:rFonts w:ascii="Times New Roman" w:eastAsia="Times New Roman"/>
          <w:i/>
        </w:rPr>
        <w:t>-</w:t>
      </w:r>
      <w:r>
        <w:rPr>
          <w:rFonts w:ascii="Times New Roman" w:eastAsia="Times New Roman"/>
          <w:i/>
        </w:rPr>
        <w:t>W</w:t>
      </w:r>
      <w:r>
        <w:rPr>
          <w:rFonts w:ascii="Times New Roman" w:eastAsia="Times New Roman"/>
          <w:i/>
        </w:rPr>
        <w:t>e</w:t>
      </w:r>
      <w:r>
        <w:rPr>
          <w:rFonts w:ascii="Times New Roman" w:eastAsia="Times New Roman"/>
          <w:i/>
        </w:rPr>
        <w:t>in</w:t>
      </w:r>
      <w:r>
        <w:rPr>
          <w:rFonts w:ascii="Times New Roman" w:eastAsia="Times New Roman"/>
          <w:i/>
        </w:rPr>
        <w:t>b</w:t>
      </w:r>
      <w:r>
        <w:rPr>
          <w:rFonts w:ascii="Times New Roman" w:eastAsia="Times New Roman"/>
          <w:i/>
        </w:rPr>
        <w:t>e</w:t>
      </w:r>
      <w:r>
        <w:rPr>
          <w:rFonts w:ascii="Times New Roman" w:eastAsia="Times New Roman"/>
          <w:i/>
        </w:rPr>
        <w:t>r</w:t>
      </w:r>
      <w:r>
        <w:rPr>
          <w:rFonts w:ascii="Times New Roman" w:eastAsia="Times New Roman"/>
          <w:i/>
        </w:rPr>
        <w:t>g</w:t>
      </w:r>
      <w:r>
        <w:t>平衡定律</w:t>
      </w:r>
      <w:r>
        <w:t>（</w:t>
      </w:r>
      <w:r>
        <w:rPr>
          <w:rFonts w:ascii="Times New Roman" w:eastAsia="Times New Roman"/>
          <w:i/>
        </w:rPr>
        <w:t>x</w:t>
      </w:r>
      <w:r>
        <w:rPr>
          <w:rFonts w:ascii="Times New Roman" w:eastAsia="Times New Roman"/>
        </w:rPr>
        <w:t>2</w:t>
      </w:r>
      <w:r>
        <w:rPr>
          <w:rFonts w:ascii="Times New Roman" w:eastAsia="Times New Roman"/>
        </w:rPr>
        <w:t> </w:t>
      </w:r>
      <w:r>
        <w:rPr>
          <w:rFonts w:ascii="Times New Roman" w:eastAsia="Times New Roman"/>
        </w:rPr>
        <w:t>= </w:t>
      </w:r>
      <w:r>
        <w:rPr>
          <w:rFonts w:ascii="Times New Roman" w:eastAsia="Times New Roman"/>
        </w:rPr>
        <w:t>0.015, </w:t>
      </w:r>
      <w:r>
        <w:rPr>
          <w:rFonts w:ascii="Times New Roman" w:eastAsia="Times New Roman"/>
          <w:i/>
        </w:rPr>
        <w:t>P </w:t>
      </w:r>
      <w:r>
        <w:rPr>
          <w:rFonts w:ascii="Times New Roman" w:eastAsia="Times New Roman"/>
        </w:rPr>
        <w:t>= </w:t>
      </w:r>
      <w:r>
        <w:rPr>
          <w:rFonts w:ascii="Times New Roman" w:eastAsia="Times New Roman"/>
        </w:rPr>
        <w:t>0.9</w:t>
      </w:r>
      <w:r>
        <w:rPr>
          <w:rFonts w:ascii="Times New Roman" w:eastAsia="Times New Roman"/>
        </w:rPr>
        <w:t>0</w:t>
      </w:r>
      <w:r>
        <w:rPr>
          <w:rFonts w:ascii="Times New Roman" w:eastAsia="Times New Roman"/>
        </w:rPr>
        <w:t>8</w:t>
      </w:r>
      <w:r>
        <w:t>）</w:t>
      </w:r>
      <w:r>
        <w:t>，说明该人群具有群体代表性。</w:t>
      </w:r>
    </w:p>
    <w:p w:rsidR="0018722C">
      <w:pPr>
        <w:topLinePunct/>
      </w:pPr>
      <w:r>
        <w:rPr>
          <w:rFonts w:cstheme="minorBidi" w:hAnsiTheme="minorHAnsi" w:eastAsiaTheme="minorHAnsi" w:asciiTheme="minorHAnsi"/>
        </w:rPr>
        <w:t>51</w:t>
      </w:r>
    </w:p>
    <w:p w:rsidR="0018722C">
      <w:pPr>
        <w:pStyle w:val="aff7"/>
        <w:topLinePunct/>
      </w:pPr>
      <w:r>
        <w:rPr>
          <w:kern w:val="2"/>
          <w:sz w:val="2"/>
          <w:szCs w:val="22"/>
          <w:rFonts w:cstheme="minorBidi" w:hAnsiTheme="minorHAnsi" w:eastAsiaTheme="minorHAnsi" w:asciiTheme="minorHAnsi"/>
        </w:rPr>
        <w:pict>
          <v:group style="width:445.55pt;height:.75pt;mso-position-horizontal-relative:char;mso-position-vertical-relative:line" coordorigin="0,0" coordsize="8911,15">
            <v:line style="position:absolute" from="0,7" to="8910,7" stroked="true" strokeweight=".72pt" strokecolor="#000000">
              <v:stroke dashstyle="solid"/>
            </v:line>
          </v:group>
        </w:pict>
      </w:r>
    </w:p>
    <w:p w:rsidR="0018722C">
      <w:pPr>
        <w:topLinePunct/>
      </w:pPr>
      <w:r>
        <w:t>由</w:t>
      </w:r>
      <w:r>
        <w:t>表</w:t>
      </w:r>
      <w:r>
        <w:rPr>
          <w:rFonts w:ascii="Times New Roman" w:eastAsia="Times New Roman"/>
        </w:rPr>
        <w:t>2</w:t>
      </w:r>
      <w:r>
        <w:t>中可以看出病例组的</w:t>
      </w:r>
      <w:r>
        <w:rPr>
          <w:rFonts w:ascii="Times New Roman" w:eastAsia="Times New Roman"/>
        </w:rPr>
        <w:t>rs2910164</w:t>
      </w:r>
      <w:r>
        <w:t>位点的基因频率分布为：</w:t>
      </w:r>
      <w:r>
        <w:rPr>
          <w:rFonts w:ascii="Times New Roman" w:eastAsia="Times New Roman"/>
        </w:rPr>
        <w:t>GG</w:t>
      </w:r>
      <w:r>
        <w:t>占</w:t>
      </w:r>
      <w:r>
        <w:rPr>
          <w:rFonts w:ascii="Times New Roman" w:eastAsia="Times New Roman"/>
        </w:rPr>
        <w:t>45.80%</w:t>
      </w:r>
      <w:r>
        <w:t>，</w:t>
      </w:r>
      <w:r>
        <w:rPr>
          <w:rFonts w:ascii="Times New Roman" w:eastAsia="Times New Roman"/>
        </w:rPr>
        <w:t>GC</w:t>
      </w:r>
      <w:r>
        <w:t>占</w:t>
      </w:r>
      <w:r>
        <w:rPr>
          <w:rFonts w:ascii="Times New Roman" w:eastAsia="Times New Roman"/>
        </w:rPr>
        <w:t>47.24</w:t>
      </w:r>
      <w:r>
        <w:t>，</w:t>
      </w:r>
      <w:r>
        <w:rPr>
          <w:rFonts w:ascii="Times New Roman" w:eastAsia="Times New Roman"/>
        </w:rPr>
        <w:t>CC</w:t>
      </w:r>
      <w:r>
        <w:t>占</w:t>
      </w:r>
      <w:r>
        <w:rPr>
          <w:rFonts w:ascii="Times New Roman" w:eastAsia="Times New Roman"/>
        </w:rPr>
        <w:t>6.96</w:t>
      </w:r>
      <w:r>
        <w:t>；对照组的</w:t>
      </w:r>
      <w:r>
        <w:rPr>
          <w:rFonts w:ascii="Times New Roman" w:eastAsia="Times New Roman"/>
        </w:rPr>
        <w:t>rs2910164</w:t>
      </w:r>
      <w:r>
        <w:t>位点的基因频率分布为：</w:t>
      </w:r>
      <w:r>
        <w:rPr>
          <w:rFonts w:ascii="Times New Roman" w:eastAsia="Times New Roman"/>
        </w:rPr>
        <w:t>GG</w:t>
      </w:r>
      <w:r>
        <w:t>占</w:t>
      </w:r>
      <w:r>
        <w:rPr>
          <w:rFonts w:ascii="Times New Roman" w:eastAsia="Times New Roman"/>
        </w:rPr>
        <w:t>33.33%</w:t>
      </w:r>
      <w:r>
        <w:t>，</w:t>
      </w:r>
      <w:r>
        <w:rPr>
          <w:rFonts w:ascii="Times New Roman" w:eastAsia="Times New Roman"/>
        </w:rPr>
        <w:t>GC</w:t>
      </w:r>
      <w:r>
        <w:t>占</w:t>
      </w:r>
      <w:r>
        <w:rPr>
          <w:rFonts w:ascii="Times New Roman" w:eastAsia="Times New Roman"/>
        </w:rPr>
        <w:t>48.33%</w:t>
      </w:r>
      <w:r>
        <w:t>，而</w:t>
      </w:r>
      <w:r>
        <w:rPr>
          <w:rFonts w:ascii="Times New Roman" w:eastAsia="Times New Roman"/>
        </w:rPr>
        <w:t>CC</w:t>
      </w:r>
      <w:r>
        <w:t>占</w:t>
      </w:r>
      <w:r>
        <w:rPr>
          <w:rFonts w:ascii="Times New Roman" w:eastAsia="Times New Roman"/>
        </w:rPr>
        <w:t>18.34%</w:t>
      </w:r>
      <w:r>
        <w:t>，两组基因型频率间的差异有统计学意义</w:t>
      </w:r>
      <w:r>
        <w:t>（</w:t>
      </w:r>
      <w:r>
        <w:rPr>
          <w:rFonts w:ascii="Times New Roman" w:eastAsia="Times New Roman"/>
          <w:i/>
        </w:rPr>
        <w:t>P </w:t>
      </w:r>
      <w:r>
        <w:rPr>
          <w:rFonts w:ascii="Times New Roman" w:eastAsia="Times New Roman"/>
        </w:rPr>
        <w:t>= 0.031</w:t>
      </w:r>
      <w:r>
        <w:t xml:space="preserve">; </w:t>
      </w:r>
      <w:r>
        <w:rPr>
          <w:rFonts w:ascii="Times New Roman" w:eastAsia="Times New Roman"/>
          <w:i/>
        </w:rPr>
        <w:t>P </w:t>
      </w:r>
      <w:r>
        <w:rPr>
          <w:rFonts w:ascii="Times New Roman" w:eastAsia="Times New Roman"/>
        </w:rPr>
        <w:t>=</w:t>
      </w:r>
    </w:p>
    <w:p w:rsidR="0018722C">
      <w:pPr>
        <w:topLinePunct/>
      </w:pPr>
      <w:r>
        <w:rPr>
          <w:rFonts w:ascii="Times New Roman" w:eastAsia="Times New Roman"/>
        </w:rPr>
        <w:t xml:space="preserve">0.00</w:t>
      </w:r>
      <w:r>
        <w:rPr>
          <w:rFonts w:ascii="Times New Roman" w:eastAsia="Times New Roman"/>
        </w:rPr>
        <w:t xml:space="preserve">5</w:t>
      </w:r>
      <w:r>
        <w:rPr>
          <w:spacing w:val="-60"/>
        </w:rPr>
        <w:t xml:space="preserve">)</w:t>
      </w:r>
      <w:r>
        <w:t xml:space="preserve">。经过调整潜在的协变量后</w:t>
      </w:r>
      <w:r>
        <w:t xml:space="preserve">（</w:t>
      </w:r>
      <w:r>
        <w:t xml:space="preserve">即按照年龄、性别、</w:t>
      </w:r>
      <w:r>
        <w:rPr>
          <w:rFonts w:ascii="Times New Roman" w:eastAsia="Times New Roman"/>
        </w:rPr>
        <w:t xml:space="preserve">H</w:t>
      </w:r>
      <w:r>
        <w:rPr>
          <w:rFonts w:ascii="Times New Roman" w:eastAsia="Times New Roman"/>
        </w:rPr>
        <w:t xml:space="preserve">P</w:t>
      </w:r>
      <w:r>
        <w:t xml:space="preserve">感染状态、居住地、家族史和吸烟史进行修正</w:t>
      </w:r>
      <w:r>
        <w:t xml:space="preserve">）</w:t>
      </w:r>
      <w:r>
        <w:t xml:space="preserve">，进行</w:t>
      </w:r>
      <w:r>
        <w:rPr>
          <w:rFonts w:ascii="Times New Roman" w:eastAsia="Times New Roman"/>
          <w:i/>
        </w:rPr>
        <w:t xml:space="preserve">Logistic</w:t>
      </w:r>
      <w:r w:rsidR="001852F3">
        <w:rPr>
          <w:rFonts w:ascii="Times New Roman" w:eastAsia="Times New Roman"/>
          <w:i/>
        </w:rPr>
        <w:t xml:space="preserve"> </w:t>
      </w:r>
      <w:r>
        <w:t xml:space="preserve">回归分析显示，</w:t>
      </w:r>
      <w:r>
        <w:rPr>
          <w:rFonts w:ascii="Times New Roman" w:eastAsia="Times New Roman"/>
        </w:rPr>
        <w:t xml:space="preserve">rs2910164</w:t>
      </w:r>
      <w:r>
        <w:t xml:space="preserve">的</w:t>
      </w:r>
      <w:r>
        <w:rPr>
          <w:rFonts w:ascii="Times New Roman" w:eastAsia="Times New Roman"/>
        </w:rPr>
        <w:t xml:space="preserve">GC </w:t>
      </w:r>
      <w:r>
        <w:rPr>
          <w:rFonts w:ascii="Times New Roman" w:eastAsia="Times New Roman"/>
        </w:rPr>
        <w:t xml:space="preserve">(</w:t>
      </w:r>
      <w:r>
        <w:rPr>
          <w:rFonts w:ascii="Times New Roman" w:eastAsia="Times New Roman"/>
        </w:rPr>
        <w:t xml:space="preserve">OR = 0.719; 95</w:t>
      </w:r>
      <w:r>
        <w:rPr>
          <w:rFonts w:ascii="Times New Roman" w:eastAsia="Times New Roman"/>
        </w:rPr>
        <w:t>%</w:t>
      </w:r>
    </w:p>
    <w:p w:rsidR="0018722C">
      <w:pPr>
        <w:topLinePunct/>
      </w:pPr>
      <w:r>
        <w:rPr>
          <w:rFonts w:ascii="Times New Roman" w:eastAsia="Times New Roman"/>
        </w:rPr>
        <w:t xml:space="preserve">CI</w:t>
      </w:r>
      <w:r>
        <w:rPr>
          <w:rFonts w:ascii="Times New Roman" w:eastAsia="Times New Roman"/>
        </w:rPr>
        <w:t xml:space="preserve">, </w:t>
      </w:r>
      <w:r>
        <w:rPr>
          <w:rFonts w:ascii="Times New Roman" w:eastAsia="Times New Roman"/>
        </w:rPr>
        <w:t xml:space="preserve">0.461-1.003</w:t>
      </w:r>
      <w:r>
        <w:rPr>
          <w:rFonts w:ascii="Times New Roman" w:eastAsia="Times New Roman"/>
        </w:rPr>
        <w:t xml:space="preserve">)</w:t>
      </w:r>
      <w:r>
        <w:t xml:space="preserve">或</w:t>
      </w:r>
      <w:r>
        <w:rPr>
          <w:rFonts w:ascii="Times New Roman" w:eastAsia="Times New Roman"/>
        </w:rPr>
        <w:t xml:space="preserve">CC</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OR</w:t>
      </w:r>
      <w:r>
        <w:rPr>
          <w:rFonts w:ascii="Times New Roman" w:eastAsia="Times New Roman"/>
        </w:rPr>
        <w:t xml:space="preserve"> = </w:t>
      </w:r>
      <w:r>
        <w:rPr>
          <w:rFonts w:ascii="Times New Roman" w:eastAsia="Times New Roman"/>
        </w:rPr>
        <w:t xml:space="preserve">0.185; 95% CI</w:t>
      </w:r>
      <w:r>
        <w:rPr>
          <w:rFonts w:ascii="Times New Roman" w:eastAsia="Times New Roman"/>
        </w:rPr>
        <w:t xml:space="preserve">, </w:t>
      </w:r>
      <w:r>
        <w:rPr>
          <w:rFonts w:ascii="Times New Roman" w:eastAsia="Times New Roman"/>
        </w:rPr>
        <w:t xml:space="preserve">0.111-0.508</w:t>
      </w:r>
      <w:r>
        <w:rPr>
          <w:rFonts w:ascii="Times New Roman" w:eastAsia="Times New Roman"/>
        </w:rPr>
        <w:t xml:space="preserve">)</w:t>
      </w:r>
      <w:r>
        <w:t xml:space="preserve">基因型携带者与</w:t>
      </w:r>
      <w:r>
        <w:rPr>
          <w:rFonts w:ascii="Times New Roman" w:eastAsia="Times New Roman"/>
        </w:rPr>
        <w:t xml:space="preserve">rs2910164</w:t>
      </w:r>
      <w:r>
        <w:t xml:space="preserve">的</w:t>
      </w:r>
    </w:p>
    <w:p w:rsidR="0018722C">
      <w:pPr>
        <w:topLinePunct/>
      </w:pPr>
      <w:r>
        <w:rPr>
          <w:rFonts w:ascii="Times New Roman" w:eastAsia="Times New Roman"/>
        </w:rPr>
        <w:t>GG</w:t>
      </w:r>
      <w:r>
        <w:t>基因型携带者相比，前者可以显著降低胃癌的患病风险，即携带</w:t>
      </w:r>
      <w:r>
        <w:rPr>
          <w:rFonts w:ascii="Times New Roman" w:eastAsia="Times New Roman"/>
        </w:rPr>
        <w:t>rs2910164 GC  </w:t>
      </w:r>
      <w:r>
        <w:t>和</w:t>
      </w:r>
    </w:p>
    <w:p w:rsidR="0018722C">
      <w:pPr>
        <w:topLinePunct/>
      </w:pPr>
      <w:r>
        <w:rPr>
          <w:rFonts w:ascii="Times New Roman" w:eastAsia="Times New Roman"/>
        </w:rPr>
        <w:t>CC</w:t>
      </w:r>
      <w:r>
        <w:t>基因型的个体与</w:t>
      </w:r>
      <w:r>
        <w:rPr>
          <w:rFonts w:ascii="Times New Roman" w:eastAsia="Times New Roman"/>
        </w:rPr>
        <w:t>GG</w:t>
      </w:r>
      <w:r>
        <w:t>纯合子携带者相比，前者的患癌风险会降低约</w:t>
      </w:r>
      <w:r>
        <w:rPr>
          <w:rFonts w:ascii="Times New Roman" w:eastAsia="Times New Roman"/>
        </w:rPr>
        <w:t>0.605</w:t>
      </w:r>
      <w:r>
        <w:t>倍</w:t>
      </w:r>
      <w:r>
        <w:rPr>
          <w:rFonts w:ascii="Times New Roman" w:eastAsia="Times New Roman"/>
        </w:rPr>
        <w:t>(</w:t>
      </w:r>
      <w:r>
        <w:rPr>
          <w:rFonts w:ascii="Times New Roman" w:eastAsia="Times New Roman"/>
        </w:rPr>
        <w:t xml:space="preserve">95% CI, 0.368-0.912; </w:t>
      </w:r>
      <w:r>
        <w:rPr>
          <w:rFonts w:ascii="Times New Roman" w:eastAsia="Times New Roman"/>
          <w:i/>
        </w:rPr>
        <w:t>P </w:t>
      </w:r>
      <w:r>
        <w:rPr>
          <w:rFonts w:ascii="Times New Roman" w:eastAsia="Times New Roman"/>
          <w:spacing w:val="-1"/>
        </w:rPr>
        <w:t>= </w:t>
      </w:r>
      <w:r>
        <w:rPr>
          <w:rFonts w:ascii="Times New Roman" w:eastAsia="Times New Roman"/>
        </w:rPr>
        <w:t>0.011</w:t>
      </w:r>
      <w:r>
        <w:rPr>
          <w:rFonts w:ascii="Times New Roman" w:eastAsia="Times New Roman"/>
        </w:rPr>
        <w:t>)</w:t>
      </w:r>
      <w:r>
        <w:t>。此外，</w:t>
      </w:r>
      <w:r>
        <w:rPr>
          <w:rFonts w:ascii="Times New Roman" w:eastAsia="Times New Roman"/>
        </w:rPr>
        <w:t>G</w:t>
      </w:r>
      <w:r>
        <w:t>等位基因在病例组中的分布频率明显高于</w:t>
      </w:r>
      <w:r>
        <w:rPr>
          <w:rFonts w:ascii="Times New Roman" w:eastAsia="Times New Roman"/>
        </w:rPr>
        <w:t>C</w:t>
      </w:r>
      <w:r>
        <w:t>等位基因，</w:t>
      </w:r>
      <w:r w:rsidR="001852F3">
        <w:t xml:space="preserve">差异有统计学意义</w:t>
      </w:r>
      <w:r>
        <w:rPr>
          <w:rFonts w:ascii="Times New Roman" w:eastAsia="Times New Roman"/>
        </w:rPr>
        <w:t>(</w:t>
      </w:r>
      <w:r>
        <w:rPr>
          <w:rFonts w:ascii="Times New Roman" w:eastAsia="Times New Roman"/>
        </w:rPr>
        <w:t>OR</w:t>
      </w:r>
      <w:r>
        <w:rPr>
          <w:rFonts w:ascii="Times New Roman" w:eastAsia="Times New Roman"/>
          <w:spacing w:val="-1"/>
        </w:rPr>
        <w:t> = </w:t>
      </w:r>
      <w:r>
        <w:rPr>
          <w:rFonts w:ascii="Times New Roman" w:eastAsia="Times New Roman"/>
        </w:rPr>
        <w:t>0.611; 95% CI</w:t>
      </w:r>
      <w:r>
        <w:rPr>
          <w:rFonts w:ascii="Times New Roman" w:eastAsia="Times New Roman"/>
          <w:spacing w:val="0"/>
        </w:rPr>
        <w:t>, </w:t>
      </w:r>
      <w:r>
        <w:rPr>
          <w:rFonts w:ascii="Times New Roman" w:eastAsia="Times New Roman"/>
        </w:rPr>
        <w:t>0.504-0.922; </w:t>
      </w:r>
      <w:r>
        <w:rPr>
          <w:rFonts w:ascii="Times New Roman" w:eastAsia="Times New Roman"/>
          <w:i/>
        </w:rPr>
        <w:t>P </w:t>
      </w:r>
      <w:r>
        <w:rPr>
          <w:rFonts w:ascii="Times New Roman" w:eastAsia="Times New Roman"/>
          <w:spacing w:val="-1"/>
        </w:rPr>
        <w:t>= </w:t>
      </w:r>
      <w:r>
        <w:rPr>
          <w:rFonts w:ascii="Times New Roman" w:eastAsia="Times New Roman"/>
          <w:spacing w:val="-5"/>
        </w:rPr>
        <w:t>0.008</w:t>
      </w:r>
      <w:r>
        <w:rPr>
          <w:rFonts w:ascii="Times New Roman" w:eastAsia="Times New Roman"/>
        </w:rPr>
        <w:t>)</w:t>
      </w:r>
      <w:r>
        <w:t>，提示</w:t>
      </w:r>
      <w:r>
        <w:rPr>
          <w:rFonts w:ascii="Times New Roman" w:eastAsia="Times New Roman"/>
        </w:rPr>
        <w:t>miRNA-146a</w:t>
      </w:r>
      <w:r>
        <w:t>多</w:t>
      </w:r>
      <w:r>
        <w:t>态</w:t>
      </w:r>
    </w:p>
    <w:p w:rsidR="0018722C">
      <w:pPr>
        <w:pStyle w:val="ae"/>
        <w:topLinePunct/>
      </w:pPr>
      <w:r>
        <w:rPr>
          <w:kern w:val="2"/>
          <w:sz w:val="22"/>
          <w:szCs w:val="22"/>
          <w:rFonts w:cstheme="minorBidi" w:hAnsiTheme="minorHAnsi" w:eastAsiaTheme="minorHAnsi" w:asciiTheme="minorHAnsi"/>
        </w:rPr>
        <w:pict>
          <v:shape style="margin-left:73.704002pt;margin-top:40.755589pt;width:411.58pt;height:129.27pt;mso-position-horizontal-relative:page;mso-position-vertical-relative:paragraph;z-index:16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1547"/>
                    <w:gridCol w:w="1622"/>
                    <w:gridCol w:w="2562"/>
                    <w:gridCol w:w="1261"/>
                  </w:tblGrid>
                  <w:tr>
                    <w:trPr>
                      <w:trHeight w:val="660" w:hRule="atLeast"/>
                    </w:trPr>
                    <w:tc>
                      <w:tcPr>
                        <w:tcW w:w="1633" w:type="dxa"/>
                        <w:tcBorders>
                          <w:top w:val="single" w:sz="4" w:space="0" w:color="000000"/>
                          <w:bottom w:val="single" w:sz="4" w:space="0" w:color="000000"/>
                        </w:tcBorders>
                      </w:tcPr>
                      <w:p w:rsidR="0018722C">
                        <w:pPr>
                          <w:widowControl w:val="0"/>
                          <w:snapToGrid w:val="1"/>
                          <w:spacing w:beforeLines="0" w:afterLines="0" w:before="0" w:after="0" w:line="290" w:lineRule="exact"/>
                          <w:ind w:firstLineChars="0" w:firstLine="0" w:leftChars="0" w:left="151" w:rightChars="0" w:right="186"/>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基因型</w:t>
                        </w:r>
                      </w:p>
                    </w:tc>
                    <w:tc>
                      <w:tcPr>
                        <w:tcW w:w="1547" w:type="dxa"/>
                        <w:tcBorders>
                          <w:top w:val="single" w:sz="4" w:space="0" w:color="000000"/>
                          <w:bottom w:val="single" w:sz="4" w:space="0" w:color="000000"/>
                        </w:tcBorders>
                      </w:tcPr>
                      <w:p w:rsidR="0018722C">
                        <w:pPr>
                          <w:widowControl w:val="0"/>
                          <w:snapToGrid w:val="1"/>
                          <w:spacing w:beforeLines="0" w:afterLines="0" w:before="0" w:after="0" w:line="309" w:lineRule="exact"/>
                          <w:ind w:firstLineChars="0" w:firstLine="0" w:leftChars="0" w:left="188" w:rightChars="0" w:right="190"/>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4"/>
                          </w:rPr>
                          <w:t>病例组</w:t>
                        </w:r>
                        <w:r>
                          <w:rPr>
                            <w:kern w:val="2"/>
                            <w:szCs w:val="22"/>
                            <w:rFonts w:cstheme="minorBidi" w:ascii="Times New Roman" w:hAnsi="Times New Roman" w:eastAsia="Times New Roman" w:cs="Times New Roman"/>
                            <w:b/>
                            <w:sz w:val="24"/>
                          </w:rPr>
                          <w:t>(%)</w:t>
                        </w:r>
                      </w:p>
                    </w:tc>
                    <w:tc>
                      <w:tcPr>
                        <w:tcW w:w="1622" w:type="dxa"/>
                        <w:tcBorders>
                          <w:top w:val="single" w:sz="4" w:space="0" w:color="000000"/>
                          <w:bottom w:val="single" w:sz="4" w:space="0" w:color="000000"/>
                        </w:tcBorders>
                      </w:tcPr>
                      <w:p w:rsidR="0018722C">
                        <w:pPr>
                          <w:widowControl w:val="0"/>
                          <w:snapToGrid w:val="1"/>
                          <w:spacing w:beforeLines="0" w:afterLines="0" w:before="0" w:after="0" w:line="309" w:lineRule="exact"/>
                          <w:ind w:firstLineChars="0" w:firstLine="0" w:leftChars="0" w:left="205"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4"/>
                          </w:rPr>
                          <w:t>对照组</w:t>
                        </w:r>
                        <w:r>
                          <w:rPr>
                            <w:kern w:val="2"/>
                            <w:szCs w:val="22"/>
                            <w:rFonts w:cstheme="minorBidi" w:ascii="Times New Roman" w:hAnsi="Times New Roman" w:eastAsia="Times New Roman" w:cs="Times New Roman"/>
                            <w:b/>
                            <w:position w:val="11"/>
                            <w:sz w:val="16"/>
                          </w:rPr>
                          <w:t>* </w:t>
                        </w:r>
                        <w:r>
                          <w:rPr>
                            <w:kern w:val="2"/>
                            <w:szCs w:val="22"/>
                            <w:rFonts w:cstheme="minorBidi" w:ascii="Times New Roman" w:hAnsi="Times New Roman" w:eastAsia="Times New Roman" w:cs="Times New Roman"/>
                            <w:b/>
                            <w:sz w:val="24"/>
                          </w:rPr>
                          <w:t>(%)</w:t>
                        </w:r>
                      </w:p>
                    </w:tc>
                    <w:tc>
                      <w:tcPr>
                        <w:tcW w:w="2562" w:type="dxa"/>
                        <w:tcBorders>
                          <w:top w:val="single" w:sz="4" w:space="0" w:color="000000"/>
                          <w:bottom w:val="single" w:sz="4" w:space="0" w:color="000000"/>
                        </w:tcBorders>
                      </w:tcPr>
                      <w:p w:rsidR="0018722C">
                        <w:pPr>
                          <w:widowControl w:val="0"/>
                          <w:snapToGrid w:val="1"/>
                          <w:spacing w:beforeLines="0" w:afterLines="0" w:before="0" w:after="0" w:line="309" w:lineRule="exact"/>
                          <w:ind w:firstLineChars="0" w:firstLine="0" w:leftChars="0" w:left="180" w:rightChars="0" w:right="298"/>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调整</w:t>
                        </w:r>
                        <w:r>
                          <w:rPr>
                            <w:kern w:val="2"/>
                            <w:szCs w:val="22"/>
                            <w:rFonts w:cstheme="minorBidi" w:ascii="Times New Roman" w:hAnsi="Times New Roman" w:eastAsia="Times New Roman" w:cs="Times New Roman"/>
                            <w:b/>
                            <w:w w:val="95"/>
                            <w:sz w:val="24"/>
                          </w:rPr>
                          <w:t>OR</w:t>
                        </w:r>
                        <w:r>
                          <w:rPr>
                            <w:kern w:val="2"/>
                            <w:szCs w:val="22"/>
                            <w:rFonts w:cstheme="minorBidi" w:ascii="Times New Roman" w:hAnsi="Times New Roman" w:eastAsia="Times New Roman" w:cs="Times New Roman"/>
                            <w:b/>
                            <w:w w:val="95"/>
                            <w:position w:val="11"/>
                            <w:sz w:val="16"/>
                          </w:rPr>
                          <w:t>#</w:t>
                        </w:r>
                        <w:r>
                          <w:rPr>
                            <w:kern w:val="2"/>
                            <w:szCs w:val="22"/>
                            <w:rFonts w:ascii="宋体" w:eastAsia="宋体" w:hint="eastAsia" w:cstheme="minorBidi" w:hAnsi="Times New Roman" w:cs="Times New Roman"/>
                            <w:b/>
                            <w:w w:val="95"/>
                            <w:sz w:val="24"/>
                          </w:rPr>
                          <w:t>（</w:t>
                        </w:r>
                        <w:r>
                          <w:rPr>
                            <w:kern w:val="2"/>
                            <w:szCs w:val="22"/>
                            <w:rFonts w:cstheme="minorBidi" w:ascii="Times New Roman" w:hAnsi="Times New Roman" w:eastAsia="Times New Roman" w:cs="Times New Roman"/>
                            <w:b/>
                            <w:w w:val="95"/>
                            <w:sz w:val="24"/>
                          </w:rPr>
                          <w:t>95%CI</w:t>
                        </w:r>
                        <w:r>
                          <w:rPr>
                            <w:kern w:val="2"/>
                            <w:szCs w:val="22"/>
                            <w:rFonts w:ascii="宋体" w:eastAsia="宋体" w:hint="eastAsia" w:cstheme="minorBidi" w:hAnsi="Times New Roman" w:cs="Times New Roman"/>
                            <w:b/>
                            <w:w w:val="95"/>
                            <w:sz w:val="24"/>
                          </w:rPr>
                          <w:t>）</w:t>
                        </w:r>
                      </w:p>
                    </w:tc>
                    <w:tc>
                      <w:tcPr>
                        <w:tcW w:w="1261" w:type="dxa"/>
                        <w:tcBorders>
                          <w:top w:val="single" w:sz="4" w:space="0" w:color="000000"/>
                          <w:bottom w:val="single" w:sz="4" w:space="0" w:color="000000"/>
                        </w:tcBorders>
                      </w:tcPr>
                      <w:p w:rsidR="0018722C">
                        <w:pPr>
                          <w:widowControl w:val="0"/>
                          <w:snapToGrid w:val="1"/>
                          <w:spacing w:beforeLines="0" w:afterLines="0" w:before="0" w:after="0" w:line="309" w:lineRule="exact"/>
                          <w:ind w:firstLineChars="0" w:firstLine="0" w:leftChars="0" w:left="251" w:rightChars="0" w:right="430"/>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i/>
                            <w:w w:val="95"/>
                            <w:sz w:val="24"/>
                          </w:rPr>
                          <w:t>P</w:t>
                        </w:r>
                        <w:r>
                          <w:rPr>
                            <w:kern w:val="2"/>
                            <w:szCs w:val="22"/>
                            <w:rFonts w:ascii="宋体" w:eastAsia="宋体" w:hint="eastAsia" w:cstheme="minorBidi" w:hAnsi="Times New Roman" w:cs="Times New Roman"/>
                            <w:b/>
                            <w:w w:val="95"/>
                            <w:sz w:val="24"/>
                          </w:rPr>
                          <w:t>值</w:t>
                        </w:r>
                      </w:p>
                    </w:tc>
                  </w:tr>
                  <w:tr>
                    <w:trPr>
                      <w:trHeight w:val="320" w:hRule="atLeast"/>
                    </w:trPr>
                    <w:tc>
                      <w:tcPr>
                        <w:tcW w:w="1633" w:type="dxa"/>
                        <w:tcBorders>
                          <w:top w:val="single" w:sz="4" w:space="0" w:color="000000"/>
                        </w:tcBorders>
                      </w:tcPr>
                      <w:p w:rsidR="0018722C">
                        <w:pPr>
                          <w:widowControl w:val="0"/>
                          <w:snapToGrid w:val="1"/>
                          <w:spacing w:beforeLines="0" w:afterLines="0" w:lineRule="auto" w:line="240" w:after="0" w:before="15"/>
                          <w:ind w:firstLineChars="0" w:firstLine="0" w:leftChars="0" w:left="154" w:rightChars="0" w:right="1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GG</w:t>
                        </w:r>
                      </w:p>
                    </w:tc>
                    <w:tc>
                      <w:tcPr>
                        <w:tcW w:w="1547" w:type="dxa"/>
                        <w:tcBorders>
                          <w:top w:val="single" w:sz="4" w:space="0" w:color="000000"/>
                        </w:tcBorders>
                      </w:tcPr>
                      <w:p w:rsidR="0018722C">
                        <w:pPr>
                          <w:widowControl w:val="0"/>
                          <w:snapToGrid w:val="1"/>
                          <w:spacing w:beforeLines="0" w:afterLines="0" w:lineRule="auto" w:line="240" w:after="0" w:before="15"/>
                          <w:ind w:firstLineChars="0" w:firstLine="0" w:leftChars="0" w:left="183" w:rightChars="0" w:right="1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191 (45.80)</w:t>
                        </w:r>
                      </w:p>
                    </w:tc>
                    <w:tc>
                      <w:tcPr>
                        <w:tcW w:w="1622" w:type="dxa"/>
                        <w:tcBorders>
                          <w:top w:val="single" w:sz="4" w:space="0" w:color="000000"/>
                        </w:tcBorders>
                      </w:tcPr>
                      <w:p w:rsidR="0018722C">
                        <w:pPr>
                          <w:widowControl w:val="0"/>
                          <w:snapToGrid w:val="1"/>
                          <w:spacing w:beforeLines="0" w:afterLines="0" w:lineRule="auto" w:line="240" w:after="0" w:before="15"/>
                          <w:ind w:firstLineChars="0" w:firstLine="0" w:leftChars="0" w:left="198"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140 (33.33)</w:t>
                        </w:r>
                      </w:p>
                    </w:tc>
                    <w:tc>
                      <w:tcPr>
                        <w:tcW w:w="2562" w:type="dxa"/>
                        <w:tcBorders>
                          <w:top w:val="single" w:sz="4" w:space="0" w:color="000000"/>
                        </w:tcBorders>
                      </w:tcPr>
                      <w:p w:rsidR="0018722C">
                        <w:pPr>
                          <w:widowControl w:val="0"/>
                          <w:snapToGrid w:val="1"/>
                          <w:spacing w:beforeLines="0" w:afterLines="0" w:lineRule="auto" w:line="240" w:after="0" w:before="15"/>
                          <w:ind w:firstLineChars="0" w:firstLine="0" w:leftChars="0" w:left="158" w:rightChars="0" w:right="2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w:t>
                        </w:r>
                      </w:p>
                    </w:tc>
                    <w:tc>
                      <w:tcPr>
                        <w:tcW w:w="1261" w:type="dxa"/>
                        <w:tcBorders>
                          <w:top w:val="single" w:sz="4" w:space="0" w:color="000000"/>
                        </w:tcBorders>
                      </w:tcPr>
                      <w:p w:rsidR="0018722C">
                        <w:pPr>
                          <w:widowControl w:val="0"/>
                          <w:snapToGrid w:val="1"/>
                          <w:spacing w:beforeLines="0" w:afterLines="0" w:lineRule="auto" w:line="240" w:after="0" w:before="15"/>
                          <w:ind w:firstLineChars="0" w:firstLine="0" w:leftChars="0" w:left="0" w:rightChars="0" w:right="17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w:t>
                        </w:r>
                      </w:p>
                    </w:tc>
                  </w:tr>
                  <w:tr>
                    <w:trPr>
                      <w:trHeight w:val="320" w:hRule="atLeast"/>
                    </w:trPr>
                    <w:tc>
                      <w:tcPr>
                        <w:tcW w:w="1633" w:type="dxa"/>
                      </w:tcPr>
                      <w:p w:rsidR="0018722C">
                        <w:pPr>
                          <w:widowControl w:val="0"/>
                          <w:snapToGrid w:val="1"/>
                          <w:spacing w:beforeLines="0" w:afterLines="0" w:lineRule="auto" w:line="240" w:after="0" w:before="28"/>
                          <w:ind w:firstLineChars="0" w:firstLine="0" w:leftChars="0" w:left="150" w:rightChars="0" w:right="1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GC</w:t>
                        </w:r>
                      </w:p>
                    </w:tc>
                    <w:tc>
                      <w:tcPr>
                        <w:tcW w:w="1547" w:type="dxa"/>
                      </w:tcPr>
                      <w:p w:rsidR="0018722C">
                        <w:pPr>
                          <w:widowControl w:val="0"/>
                          <w:snapToGrid w:val="1"/>
                          <w:spacing w:beforeLines="0" w:afterLines="0" w:lineRule="auto" w:line="240" w:after="0" w:before="28"/>
                          <w:ind w:firstLineChars="0" w:firstLine="0" w:leftChars="0" w:left="183" w:rightChars="0" w:right="1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197 (47.24)</w:t>
                        </w:r>
                      </w:p>
                    </w:tc>
                    <w:tc>
                      <w:tcPr>
                        <w:tcW w:w="1622" w:type="dxa"/>
                      </w:tcPr>
                      <w:p w:rsidR="0018722C">
                        <w:pPr>
                          <w:widowControl w:val="0"/>
                          <w:snapToGrid w:val="1"/>
                          <w:spacing w:beforeLines="0" w:afterLines="0" w:lineRule="auto" w:line="240" w:after="0" w:before="28"/>
                          <w:ind w:firstLineChars="0" w:firstLine="0" w:leftChars="0" w:left="198"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203 (48.33)</w:t>
                        </w:r>
                      </w:p>
                    </w:tc>
                    <w:tc>
                      <w:tcPr>
                        <w:tcW w:w="2562" w:type="dxa"/>
                      </w:tcPr>
                      <w:p w:rsidR="0018722C">
                        <w:pPr>
                          <w:widowControl w:val="0"/>
                          <w:snapToGrid w:val="1"/>
                          <w:spacing w:beforeLines="0" w:afterLines="0" w:lineRule="auto" w:line="240" w:after="0" w:before="28"/>
                          <w:ind w:firstLineChars="0" w:firstLine="0" w:leftChars="0" w:left="154" w:rightChars="0" w:right="2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0.719 (0.461-1.003)</w:t>
                        </w:r>
                      </w:p>
                    </w:tc>
                    <w:tc>
                      <w:tcPr>
                        <w:tcW w:w="1261" w:type="dxa"/>
                      </w:tcPr>
                      <w:p w:rsidR="0018722C">
                        <w:pPr>
                          <w:widowControl w:val="0"/>
                          <w:snapToGrid w:val="1"/>
                          <w:spacing w:beforeLines="0" w:afterLines="0" w:lineRule="auto" w:line="240" w:after="0" w:before="28"/>
                          <w:ind w:firstLineChars="0" w:firstLine="0" w:leftChars="0" w:left="251" w:rightChars="0" w:right="4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0.031</w:t>
                        </w:r>
                      </w:p>
                    </w:tc>
                  </w:tr>
                  <w:tr>
                    <w:trPr>
                      <w:trHeight w:val="320" w:hRule="atLeast"/>
                    </w:trPr>
                    <w:tc>
                      <w:tcPr>
                        <w:tcW w:w="1633" w:type="dxa"/>
                      </w:tcPr>
                      <w:p w:rsidR="0018722C">
                        <w:pPr>
                          <w:widowControl w:val="0"/>
                          <w:snapToGrid w:val="1"/>
                          <w:spacing w:beforeLines="0" w:afterLines="0" w:lineRule="auto" w:line="240" w:after="0" w:before="24"/>
                          <w:ind w:firstLineChars="0" w:firstLine="0" w:leftChars="0" w:left="154" w:rightChars="0" w:right="1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CC</w:t>
                        </w:r>
                      </w:p>
                    </w:tc>
                    <w:tc>
                      <w:tcPr>
                        <w:tcW w:w="1547" w:type="dxa"/>
                      </w:tcPr>
                      <w:p w:rsidR="0018722C">
                        <w:pPr>
                          <w:widowControl w:val="0"/>
                          <w:snapToGrid w:val="1"/>
                          <w:spacing w:beforeLines="0" w:afterLines="0" w:lineRule="auto" w:line="240" w:after="0" w:before="24"/>
                          <w:ind w:firstLineChars="0" w:firstLine="0" w:leftChars="0" w:left="183" w:rightChars="0" w:right="1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 (6.96)</w:t>
                        </w:r>
                      </w:p>
                    </w:tc>
                    <w:tc>
                      <w:tcPr>
                        <w:tcW w:w="1622" w:type="dxa"/>
                      </w:tcPr>
                      <w:p w:rsidR="0018722C">
                        <w:pPr>
                          <w:widowControl w:val="0"/>
                          <w:snapToGrid w:val="1"/>
                          <w:spacing w:beforeLines="0" w:afterLines="0" w:lineRule="auto" w:line="240" w:after="0" w:before="24"/>
                          <w:ind w:firstLineChars="0" w:firstLine="0" w:leftChars="0" w:left="198"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77 (18.34)</w:t>
                        </w:r>
                      </w:p>
                    </w:tc>
                    <w:tc>
                      <w:tcPr>
                        <w:tcW w:w="2562" w:type="dxa"/>
                      </w:tcPr>
                      <w:p w:rsidR="0018722C">
                        <w:pPr>
                          <w:widowControl w:val="0"/>
                          <w:snapToGrid w:val="1"/>
                          <w:spacing w:beforeLines="0" w:afterLines="0" w:lineRule="auto" w:line="240" w:after="0" w:before="24"/>
                          <w:ind w:firstLineChars="0" w:firstLine="0" w:leftChars="0" w:left="156" w:rightChars="0" w:right="2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0.185 (0.111-0.508)</w:t>
                        </w:r>
                      </w:p>
                    </w:tc>
                    <w:tc>
                      <w:tcPr>
                        <w:tcW w:w="1261" w:type="dxa"/>
                      </w:tcPr>
                      <w:p w:rsidR="0018722C">
                        <w:pPr>
                          <w:widowControl w:val="0"/>
                          <w:snapToGrid w:val="1"/>
                          <w:spacing w:beforeLines="0" w:afterLines="0" w:lineRule="auto" w:line="240" w:after="0" w:before="24"/>
                          <w:ind w:firstLineChars="0" w:firstLine="0" w:leftChars="0" w:left="251" w:rightChars="0" w:right="4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0.005</w:t>
                        </w:r>
                      </w:p>
                    </w:tc>
                  </w:tr>
                  <w:tr>
                    <w:trPr>
                      <w:trHeight w:val="320" w:hRule="atLeast"/>
                    </w:trPr>
                    <w:tc>
                      <w:tcPr>
                        <w:tcW w:w="1633" w:type="dxa"/>
                      </w:tcPr>
                      <w:p w:rsidR="0018722C">
                        <w:pPr>
                          <w:widowControl w:val="0"/>
                          <w:snapToGrid w:val="1"/>
                          <w:spacing w:beforeLines="0" w:afterLines="0" w:lineRule="auto" w:line="240" w:after="0" w:before="22"/>
                          <w:ind w:firstLineChars="0" w:firstLine="0" w:leftChars="0" w:left="151" w:rightChars="0" w:right="1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GC + CC</w:t>
                        </w:r>
                      </w:p>
                    </w:tc>
                    <w:tc>
                      <w:tcPr>
                        <w:tcW w:w="1547" w:type="dxa"/>
                      </w:tcPr>
                      <w:p w:rsidR="0018722C">
                        <w:pPr>
                          <w:widowControl w:val="0"/>
                          <w:snapToGrid w:val="1"/>
                          <w:spacing w:beforeLines="0" w:afterLines="0" w:lineRule="auto" w:line="240" w:after="0" w:before="22"/>
                          <w:ind w:firstLineChars="0" w:firstLine="0" w:leftChars="0" w:left="183" w:rightChars="0" w:right="1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226 (54.20)</w:t>
                        </w:r>
                      </w:p>
                    </w:tc>
                    <w:tc>
                      <w:tcPr>
                        <w:tcW w:w="1622" w:type="dxa"/>
                      </w:tcPr>
                      <w:p w:rsidR="0018722C">
                        <w:pPr>
                          <w:widowControl w:val="0"/>
                          <w:snapToGrid w:val="1"/>
                          <w:spacing w:beforeLines="0" w:afterLines="0" w:lineRule="auto" w:line="240" w:after="0" w:before="22"/>
                          <w:ind w:firstLineChars="0" w:firstLine="0" w:leftChars="0" w:left="198"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280 (66.67)</w:t>
                        </w:r>
                      </w:p>
                    </w:tc>
                    <w:tc>
                      <w:tcPr>
                        <w:tcW w:w="2562" w:type="dxa"/>
                      </w:tcPr>
                      <w:p w:rsidR="0018722C">
                        <w:pPr>
                          <w:widowControl w:val="0"/>
                          <w:snapToGrid w:val="1"/>
                          <w:spacing w:beforeLines="0" w:afterLines="0" w:lineRule="auto" w:line="240" w:after="0" w:before="22"/>
                          <w:ind w:firstLineChars="0" w:firstLine="0" w:leftChars="0" w:left="154" w:rightChars="0" w:right="2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0.605 (0.368-0.912)</w:t>
                        </w:r>
                      </w:p>
                    </w:tc>
                    <w:tc>
                      <w:tcPr>
                        <w:tcW w:w="1261" w:type="dxa"/>
                      </w:tcPr>
                      <w:p w:rsidR="0018722C">
                        <w:pPr>
                          <w:widowControl w:val="0"/>
                          <w:snapToGrid w:val="1"/>
                          <w:spacing w:beforeLines="0" w:afterLines="0" w:lineRule="auto" w:line="240" w:after="0" w:before="22"/>
                          <w:ind w:firstLineChars="0" w:firstLine="0" w:leftChars="0" w:left="251" w:rightChars="0" w:right="4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0.011</w:t>
                        </w:r>
                      </w:p>
                    </w:tc>
                  </w:tr>
                  <w:tr>
                    <w:trPr>
                      <w:trHeight w:val="320" w:hRule="atLeast"/>
                    </w:trPr>
                    <w:tc>
                      <w:tcPr>
                        <w:tcW w:w="1633" w:type="dxa"/>
                      </w:tcPr>
                      <w:p w:rsidR="0018722C">
                        <w:pPr>
                          <w:widowControl w:val="0"/>
                          <w:snapToGrid w:val="1"/>
                          <w:spacing w:beforeLines="0" w:afterLines="0" w:before="0" w:after="0" w:line="300" w:lineRule="exact"/>
                          <w:ind w:firstLineChars="0" w:firstLine="0" w:leftChars="0" w:left="154" w:rightChars="0" w:right="18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G</w:t>
                        </w:r>
                        <w:r>
                          <w:rPr>
                            <w:kern w:val="2"/>
                            <w:szCs w:val="22"/>
                            <w:rFonts w:cstheme="minorBidi" w:ascii="Times New Roman" w:hAnsi="Times New Roman" w:eastAsia="Times New Roman" w:cs="Times New Roman"/>
                            <w:spacing w:val="57"/>
                            <w:sz w:val="24"/>
                          </w:rPr>
                          <w:t> </w:t>
                        </w:r>
                        <w:r>
                          <w:rPr>
                            <w:kern w:val="2"/>
                            <w:szCs w:val="22"/>
                            <w:rFonts w:ascii="宋体" w:eastAsia="宋体" w:hint="eastAsia" w:cstheme="minorBidi" w:hAnsi="Times New Roman" w:cs="Times New Roman"/>
                            <w:sz w:val="24"/>
                          </w:rPr>
                          <w:t>等位基因</w:t>
                        </w:r>
                      </w:p>
                    </w:tc>
                    <w:tc>
                      <w:tcPr>
                        <w:tcW w:w="1547" w:type="dxa"/>
                      </w:tcPr>
                      <w:p w:rsidR="0018722C">
                        <w:pPr>
                          <w:widowControl w:val="0"/>
                          <w:snapToGrid w:val="1"/>
                          <w:spacing w:beforeLines="0" w:afterLines="0" w:lineRule="auto" w:line="240" w:after="0" w:before="23"/>
                          <w:ind w:firstLineChars="0" w:firstLine="0" w:leftChars="0" w:left="183" w:rightChars="0" w:right="1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579 (69.42)</w:t>
                        </w:r>
                      </w:p>
                    </w:tc>
                    <w:tc>
                      <w:tcPr>
                        <w:tcW w:w="1622" w:type="dxa"/>
                      </w:tcPr>
                      <w:p w:rsidR="0018722C">
                        <w:pPr>
                          <w:widowControl w:val="0"/>
                          <w:snapToGrid w:val="1"/>
                          <w:spacing w:beforeLines="0" w:afterLines="0" w:lineRule="auto" w:line="240" w:after="0" w:before="23"/>
                          <w:ind w:firstLineChars="0" w:firstLine="0" w:leftChars="0" w:left="198"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483 (57.50)</w:t>
                        </w:r>
                      </w:p>
                    </w:tc>
                    <w:tc>
                      <w:tcPr>
                        <w:tcW w:w="2562" w:type="dxa"/>
                      </w:tcPr>
                      <w:p w:rsidR="0018722C">
                        <w:pPr>
                          <w:widowControl w:val="0"/>
                          <w:snapToGrid w:val="1"/>
                          <w:spacing w:beforeLines="0" w:afterLines="0" w:lineRule="auto" w:line="240" w:after="0" w:before="23"/>
                          <w:ind w:firstLineChars="0" w:firstLine="0" w:leftChars="0" w:left="158" w:rightChars="0" w:right="2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w:t>
                        </w:r>
                      </w:p>
                    </w:tc>
                    <w:tc>
                      <w:tcPr>
                        <w:tcW w:w="1261" w:type="dxa"/>
                      </w:tcPr>
                      <w:p w:rsidR="0018722C">
                        <w:pPr>
                          <w:widowControl w:val="0"/>
                          <w:snapToGrid w:val="1"/>
                          <w:spacing w:beforeLines="0" w:afterLines="0" w:lineRule="auto" w:line="240" w:after="0" w:before="23"/>
                          <w:ind w:firstLineChars="0" w:firstLine="0" w:leftChars="0" w:left="0" w:rightChars="0" w:right="17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w:t>
                        </w:r>
                      </w:p>
                    </w:tc>
                  </w:tr>
                  <w:tr>
                    <w:trPr>
                      <w:trHeight w:val="340" w:hRule="atLeast"/>
                    </w:trPr>
                    <w:tc>
                      <w:tcPr>
                        <w:tcW w:w="1633" w:type="dxa"/>
                        <w:tcBorders>
                          <w:bottom w:val="single" w:sz="4" w:space="0" w:color="000000"/>
                        </w:tcBorders>
                      </w:tcPr>
                      <w:p w:rsidR="0018722C">
                        <w:pPr>
                          <w:widowControl w:val="0"/>
                          <w:snapToGrid w:val="1"/>
                          <w:spacing w:beforeLines="0" w:afterLines="0" w:before="0" w:after="0" w:line="300" w:lineRule="exact"/>
                          <w:ind w:firstLineChars="0" w:firstLine="0" w:leftChars="0" w:left="150" w:rightChars="0" w:right="18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C  </w:t>
                        </w:r>
                        <w:r>
                          <w:rPr>
                            <w:kern w:val="2"/>
                            <w:szCs w:val="22"/>
                            <w:rFonts w:ascii="宋体" w:eastAsia="宋体" w:hint="eastAsia" w:cstheme="minorBidi" w:hAnsi="Times New Roman" w:cs="Times New Roman"/>
                            <w:sz w:val="24"/>
                          </w:rPr>
                          <w:t>等位基因</w:t>
                        </w:r>
                      </w:p>
                    </w:tc>
                    <w:tc>
                      <w:tcPr>
                        <w:tcW w:w="1547" w:type="dxa"/>
                        <w:tcBorders>
                          <w:bottom w:val="single" w:sz="4" w:space="0" w:color="000000"/>
                        </w:tcBorders>
                      </w:tcPr>
                      <w:p w:rsidR="0018722C">
                        <w:pPr>
                          <w:widowControl w:val="0"/>
                          <w:snapToGrid w:val="1"/>
                          <w:spacing w:beforeLines="0" w:afterLines="0" w:lineRule="auto" w:line="240" w:after="0" w:before="23"/>
                          <w:ind w:firstLineChars="0" w:firstLine="0" w:leftChars="0" w:left="183" w:rightChars="0" w:right="1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255 (30.58)</w:t>
                        </w:r>
                      </w:p>
                    </w:tc>
                    <w:tc>
                      <w:tcPr>
                        <w:tcW w:w="1622" w:type="dxa"/>
                        <w:tcBorders>
                          <w:bottom w:val="single" w:sz="4" w:space="0" w:color="000000"/>
                        </w:tcBorders>
                      </w:tcPr>
                      <w:p w:rsidR="0018722C">
                        <w:pPr>
                          <w:widowControl w:val="0"/>
                          <w:snapToGrid w:val="1"/>
                          <w:spacing w:beforeLines="0" w:afterLines="0" w:lineRule="auto" w:line="240" w:after="0" w:before="23"/>
                          <w:ind w:firstLineChars="0" w:firstLine="0" w:leftChars="0" w:left="198"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357 (42.50)</w:t>
                        </w:r>
                      </w:p>
                    </w:tc>
                    <w:tc>
                      <w:tcPr>
                        <w:tcW w:w="2562" w:type="dxa"/>
                        <w:tcBorders>
                          <w:bottom w:val="single" w:sz="4" w:space="0" w:color="000000"/>
                        </w:tcBorders>
                      </w:tcPr>
                      <w:p w:rsidR="0018722C">
                        <w:pPr>
                          <w:widowControl w:val="0"/>
                          <w:snapToGrid w:val="1"/>
                          <w:spacing w:beforeLines="0" w:afterLines="0" w:lineRule="auto" w:line="240" w:after="0" w:before="23"/>
                          <w:ind w:firstLineChars="0" w:firstLine="0" w:leftChars="0" w:left="154" w:rightChars="0" w:right="2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0.611 (0.504-0.922)</w:t>
                        </w:r>
                      </w:p>
                    </w:tc>
                    <w:tc>
                      <w:tcPr>
                        <w:tcW w:w="1261" w:type="dxa"/>
                        <w:tcBorders>
                          <w:bottom w:val="single" w:sz="4" w:space="0" w:color="000000"/>
                        </w:tcBorders>
                      </w:tcPr>
                      <w:p w:rsidR="0018722C">
                        <w:pPr>
                          <w:widowControl w:val="0"/>
                          <w:snapToGrid w:val="1"/>
                          <w:spacing w:beforeLines="0" w:afterLines="0" w:lineRule="auto" w:line="240" w:after="0" w:before="23"/>
                          <w:ind w:firstLineChars="0" w:firstLine="0" w:leftChars="0" w:left="251" w:rightChars="0" w:right="4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sz w:val="24"/>
        </w:rPr>
        <w:t>性</w:t>
      </w:r>
      <w:r>
        <w:rPr>
          <w:kern w:val="2"/>
          <w:szCs w:val="22"/>
          <w:rFonts w:cstheme="minorBidi" w:hAnsiTheme="minorHAnsi" w:eastAsiaTheme="minorHAnsi" w:asciiTheme="minorHAnsi"/>
          <w:sz w:val="24"/>
        </w:rPr>
        <w:t>rs2910164</w:t>
      </w:r>
      <w:r>
        <w:rPr>
          <w:kern w:val="2"/>
          <w:szCs w:val="22"/>
          <w:rFonts w:ascii="宋体" w:eastAsia="宋体" w:hint="eastAsia" w:cstheme="minorBidi" w:hAnsiTheme="minorHAnsi"/>
          <w:sz w:val="24"/>
        </w:rPr>
        <w:t>的</w:t>
      </w:r>
      <w:r>
        <w:rPr>
          <w:kern w:val="2"/>
          <w:szCs w:val="22"/>
          <w:rFonts w:cstheme="minorBidi" w:hAnsiTheme="minorHAnsi" w:eastAsiaTheme="minorHAnsi" w:asciiTheme="minorHAnsi"/>
          <w:sz w:val="24"/>
        </w:rPr>
        <w:t>C</w:t>
      </w:r>
      <w:r>
        <w:rPr>
          <w:kern w:val="2"/>
          <w:szCs w:val="22"/>
          <w:rFonts w:ascii="宋体" w:eastAsia="宋体" w:hint="eastAsia" w:cstheme="minorBidi" w:hAnsiTheme="minorHAnsi"/>
          <w:sz w:val="24"/>
        </w:rPr>
        <w:t>等位基因携带者，个体胃癌发病风险低于</w:t>
      </w:r>
      <w:r>
        <w:rPr>
          <w:kern w:val="2"/>
          <w:szCs w:val="22"/>
          <w:rFonts w:cstheme="minorBidi" w:hAnsiTheme="minorHAnsi" w:eastAsiaTheme="minorHAnsi" w:asciiTheme="minorHAnsi"/>
          <w:sz w:val="24"/>
        </w:rPr>
        <w:t>G</w:t>
      </w:r>
      <w:r>
        <w:rPr>
          <w:kern w:val="2"/>
          <w:szCs w:val="22"/>
          <w:rFonts w:ascii="宋体" w:eastAsia="宋体" w:hint="eastAsia" w:cstheme="minorBidi" w:hAnsiTheme="minorHAnsi"/>
          <w:sz w:val="24"/>
        </w:rPr>
        <w:t>等位基因携带者。</w:t>
      </w:r>
      <w:r>
        <w:rPr>
          <w:kern w:val="2"/>
          <w:szCs w:val="22"/>
          <w:rFonts w:ascii="宋体" w:eastAsia="宋体" w:hint="eastAsia" w:cstheme="minorBidi" w:hAnsiTheme="minorHAnsi"/>
          <w:b/>
          <w:sz w:val="24"/>
        </w:rPr>
        <w:t>表</w:t>
      </w:r>
      <w:r>
        <w:rPr>
          <w:kern w:val="2"/>
          <w:szCs w:val="22"/>
          <w:rFonts w:cstheme="minorBidi" w:hAnsiTheme="minorHAnsi" w:eastAsiaTheme="minorHAnsi" w:asciiTheme="minorHAnsi"/>
          <w:b/>
          <w:sz w:val="24"/>
        </w:rPr>
        <w:t>2</w:t>
      </w:r>
      <w:r w:rsidRPr="00000000">
        <w:rPr>
          <w:kern w:val="2"/>
          <w:sz w:val="22"/>
          <w:szCs w:val="22"/>
          <w:rFonts w:cstheme="minorBidi" w:hAnsiTheme="minorHAnsi" w:eastAsiaTheme="minorHAnsi" w:asciiTheme="minorHAnsi"/>
        </w:rPr>
        <w:tab/>
      </w:r>
      <w:r>
        <w:t>miRNA-146a</w:t>
      </w:r>
      <w:r>
        <w:rPr>
          <w:kern w:val="2"/>
          <w:szCs w:val="22"/>
          <w:rFonts w:ascii="宋体" w:eastAsia="宋体" w:hint="eastAsia" w:cstheme="minorBidi" w:hAnsiTheme="minorHAnsi"/>
          <w:b/>
          <w:sz w:val="24"/>
        </w:rPr>
        <w:t>的</w:t>
      </w:r>
      <w:r>
        <w:rPr>
          <w:kern w:val="2"/>
          <w:szCs w:val="22"/>
          <w:rFonts w:cstheme="minorBidi" w:hAnsiTheme="minorHAnsi" w:eastAsiaTheme="minorHAnsi" w:asciiTheme="minorHAnsi"/>
          <w:b/>
          <w:sz w:val="24"/>
        </w:rPr>
        <w:t xml:space="preserve">rs2910164G&gt;</w:t>
      </w:r>
      <w:r w:rsidR="001852F3">
        <w:rPr>
          <w:kern w:val="2"/>
          <w:szCs w:val="22"/>
          <w:rFonts w:cstheme="minorBidi" w:hAnsiTheme="minorHAnsi" w:eastAsiaTheme="minorHAnsi" w:asciiTheme="minorHAnsi"/>
          <w:b/>
          <w:sz w:val="24"/>
        </w:rPr>
        <w:t xml:space="preserve"> </w:t>
      </w:r>
      <w:r w:rsidR="001852F3">
        <w:rPr>
          <w:kern w:val="2"/>
          <w:szCs w:val="22"/>
          <w:rFonts w:cstheme="minorBidi" w:hAnsiTheme="minorHAnsi" w:eastAsiaTheme="minorHAnsi" w:asciiTheme="minorHAnsi"/>
          <w:b/>
          <w:sz w:val="24"/>
        </w:rPr>
        <w:t xml:space="preserve">C</w:t>
      </w:r>
      <w:r>
        <w:rPr>
          <w:kern w:val="2"/>
          <w:szCs w:val="22"/>
          <w:rFonts w:ascii="宋体" w:eastAsia="宋体" w:hint="eastAsia" w:cstheme="minorBidi" w:hAnsiTheme="minorHAnsi"/>
          <w:b/>
          <w:sz w:val="24"/>
        </w:rPr>
        <w:t>多态性与胃癌发生风险之间的相关分析</w:t>
      </w:r>
    </w:p>
    <w:p w:rsidR="0018722C">
      <w:pPr>
        <w:topLinePunct/>
      </w:pPr>
      <w:r>
        <w:rPr>
          <w:rFonts w:cstheme="minorBidi" w:hAnsiTheme="minorHAnsi" w:eastAsiaTheme="minorHAnsi" w:asciiTheme="minorHAnsi"/>
        </w:rPr>
        <w:t>*</w:t>
      </w:r>
      <w:r>
        <w:rPr>
          <w:rFonts w:ascii="宋体" w:hAnsi="宋体" w:eastAsia="宋体" w:hint="eastAsia" w:cstheme="minorBidi"/>
        </w:rPr>
        <w:t>对照组</w:t>
      </w:r>
      <w:r>
        <w:rPr>
          <w:rFonts w:cstheme="minorBidi" w:hAnsiTheme="minorHAnsi" w:eastAsiaTheme="minorHAnsi" w:asciiTheme="minorHAnsi"/>
        </w:rPr>
        <w:t>rs2910164</w:t>
      </w:r>
      <w:r>
        <w:rPr>
          <w:rFonts w:ascii="宋体" w:hAnsi="宋体" w:eastAsia="宋体" w:hint="eastAsia" w:cstheme="minorBidi"/>
        </w:rPr>
        <w:t>位点的基因型分布符合</w:t>
      </w:r>
      <w:r>
        <w:rPr>
          <w:rFonts w:cstheme="minorBidi" w:hAnsiTheme="minorHAnsi" w:eastAsiaTheme="minorHAnsi" w:asciiTheme="minorHAnsi"/>
          <w:i/>
        </w:rPr>
        <w:t>Hardy–Weinberg</w:t>
      </w:r>
      <w:r>
        <w:rPr>
          <w:rFonts w:ascii="宋体" w:hAnsi="宋体" w:eastAsia="宋体" w:hint="eastAsia" w:cstheme="minorBidi"/>
        </w:rPr>
        <w:t>分布</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2 </w:t>
      </w:r>
      <w:r>
        <w:rPr>
          <w:rFonts w:cstheme="minorBidi" w:hAnsiTheme="minorHAnsi" w:eastAsiaTheme="minorHAnsi" w:asciiTheme="minorHAnsi"/>
        </w:rPr>
        <w:t>= 0.015, </w:t>
      </w:r>
      <w:r>
        <w:rPr>
          <w:rFonts w:cstheme="minorBidi" w:hAnsiTheme="minorHAnsi" w:eastAsiaTheme="minorHAnsi" w:asciiTheme="minorHAnsi"/>
          <w:i/>
        </w:rPr>
        <w:t>P </w:t>
      </w:r>
      <w:r>
        <w:rPr>
          <w:rFonts w:cstheme="minorBidi" w:hAnsiTheme="minorHAnsi" w:eastAsiaTheme="minorHAnsi" w:asciiTheme="minorHAnsi"/>
        </w:rPr>
        <w:t>= 0.908</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ascii="宋体" w:eastAsia="宋体" w:hint="eastAsia" w:cstheme="minorBidi" w:hAnsiTheme="minorHAnsi"/>
        </w:rPr>
        <w:t>按照年龄、性别、</w:t>
      </w:r>
      <w:r>
        <w:rPr>
          <w:rFonts w:cstheme="minorBidi" w:hAnsiTheme="minorHAnsi" w:eastAsiaTheme="minorHAnsi" w:asciiTheme="minorHAnsi"/>
        </w:rPr>
        <w:t>HP</w:t>
      </w:r>
      <w:r>
        <w:rPr>
          <w:rFonts w:ascii="宋体" w:eastAsia="宋体" w:hint="eastAsia" w:cstheme="minorBidi" w:hAnsiTheme="minorHAnsi"/>
        </w:rPr>
        <w:t>感染状态、居住地、家族史和吸烟史修正。</w:t>
      </w:r>
    </w:p>
    <w:p w:rsidR="0018722C">
      <w:pPr>
        <w:pStyle w:val="Heading2"/>
        <w:topLinePunct/>
        <w:ind w:left="171" w:hangingChars="171" w:hanging="171"/>
      </w:pPr>
      <w:bookmarkStart w:name="（三）miRNA-146a的rs2910164位点 G&gt;C基因多态性与胃癌患者其" w:id="51"/>
      <w:bookmarkEnd w:id="51"/>
      <w:r>
        <w:t>（</w:t>
      </w:r>
      <w:r>
        <w:t xml:space="preserve">三</w:t>
      </w:r>
      <w:r>
        <w:t>）</w:t>
      </w:r>
      <w:r>
        <w:t xml:space="preserve"> </w:t>
      </w:r>
      <w:r>
        <w:rPr>
          <w:b/>
        </w:rPr>
        <w:t>miRNA-146a</w:t>
      </w:r>
      <w:r>
        <w:t>的</w:t>
      </w:r>
      <w:r>
        <w:rPr>
          <w:b/>
        </w:rPr>
        <w:t>rs2910164</w:t>
      </w:r>
      <w:r>
        <w:t>位点</w:t>
      </w:r>
      <w:r>
        <w:rPr>
          <w:b/>
        </w:rPr>
        <w:t>G&gt;C</w:t>
      </w:r>
      <w:r>
        <w:t>基因多态性与胃癌患者其</w:t>
      </w:r>
      <w:r>
        <w:t>它临床特征的分层分析</w:t>
      </w:r>
    </w:p>
    <w:p w:rsidR="0018722C">
      <w:pPr>
        <w:topLinePunct/>
      </w:pPr>
      <w:r>
        <w:t>为了进一步明确</w:t>
      </w:r>
      <w:r>
        <w:rPr>
          <w:rFonts w:ascii="Times New Roman" w:hAnsi="Times New Roman" w:eastAsia="Times New Roman"/>
        </w:rPr>
        <w:t>rs2910164</w:t>
      </w:r>
      <w:r>
        <w:t>不同基因型频率在具有不同临床特征的病人中是否存</w:t>
      </w:r>
      <w:r>
        <w:t>在差异，我们进行了多因素回归分层分析</w:t>
      </w:r>
      <w:r>
        <w:t>（</w:t>
      </w:r>
      <w:r>
        <w:t>表</w:t>
      </w:r>
      <w:r>
        <w:rPr>
          <w:rFonts w:ascii="Times New Roman" w:hAnsi="Times New Roman" w:eastAsia="Times New Roman"/>
        </w:rPr>
        <w:t>3</w:t>
      </w:r>
      <w:r>
        <w:t>）</w:t>
      </w:r>
      <w:r>
        <w:t>。分层后发现，</w:t>
      </w:r>
      <w:r>
        <w:rPr>
          <w:rFonts w:ascii="Times New Roman" w:hAnsi="Times New Roman" w:eastAsia="Times New Roman"/>
        </w:rPr>
        <w:t>rs29</w:t>
      </w:r>
      <w:r>
        <w:rPr>
          <w:rFonts w:ascii="Times New Roman" w:hAnsi="Times New Roman" w:eastAsia="Times New Roman"/>
        </w:rPr>
        <w:t>1</w:t>
      </w:r>
      <w:r>
        <w:rPr>
          <w:rFonts w:ascii="Times New Roman" w:hAnsi="Times New Roman" w:eastAsia="Times New Roman"/>
        </w:rPr>
        <w:t>0164</w:t>
      </w:r>
      <w:r w:rsidR="001852F3">
        <w:rPr>
          <w:rFonts w:ascii="Times New Roman" w:hAnsi="Times New Roman" w:eastAsia="Times New Roman"/>
        </w:rPr>
        <w:t xml:space="preserve"> </w:t>
      </w:r>
      <w:r>
        <w:t>的</w:t>
      </w:r>
      <w:r>
        <w:rPr>
          <w:rFonts w:ascii="Times New Roman" w:hAnsi="Times New Roman" w:eastAsia="Times New Roman"/>
        </w:rPr>
        <w:t>GC</w:t>
      </w:r>
      <w:r>
        <w:rPr>
          <w:rFonts w:ascii="Times New Roman" w:hAnsi="Times New Roman" w:eastAsia="Times New Roman"/>
        </w:rPr>
        <w:t>/</w:t>
      </w:r>
      <w:r>
        <w:rPr>
          <w:rFonts w:ascii="Times New Roman" w:hAnsi="Times New Roman" w:eastAsia="Times New Roman"/>
        </w:rPr>
        <w:t> CC</w:t>
      </w:r>
      <w:r>
        <w:t>基因型携带者与</w:t>
      </w:r>
      <w:r>
        <w:rPr>
          <w:rFonts w:ascii="Times New Roman" w:hAnsi="Times New Roman" w:eastAsia="Times New Roman"/>
        </w:rPr>
        <w:t>GG</w:t>
      </w:r>
      <w:r>
        <w:t>纯合子携带者相比，前者淋巴结转移的风险明显低于后者</w:t>
      </w:r>
      <w:r>
        <w:t>（</w:t>
      </w:r>
      <w:r>
        <w:rPr>
          <w:rFonts w:ascii="Times New Roman" w:hAnsi="Times New Roman" w:eastAsia="Times New Roman"/>
        </w:rPr>
        <w:t>OR = 0.527; 95% C</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0.36</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791; </w:t>
      </w:r>
      <w:r>
        <w:rPr>
          <w:rFonts w:ascii="Times New Roman" w:hAnsi="Times New Roman" w:eastAsia="Times New Roman"/>
          <w:i/>
        </w:rPr>
        <w:t>P </w:t>
      </w:r>
      <w:r>
        <w:rPr>
          <w:rFonts w:ascii="Times New Roman" w:hAnsi="Times New Roman" w:eastAsia="Times New Roman"/>
        </w:rPr>
        <w:t>= </w:t>
      </w:r>
      <w:r>
        <w:rPr>
          <w:rFonts w:ascii="Times New Roman" w:hAnsi="Times New Roman" w:eastAsia="Times New Roman"/>
        </w:rPr>
        <w:t>0.005</w:t>
      </w:r>
      <w:r>
        <w:t>）</w:t>
      </w:r>
      <w:r>
        <w:t>，这结果显示携带</w:t>
      </w:r>
      <w:r>
        <w:rPr>
          <w:rFonts w:ascii="Times New Roman" w:hAnsi="Times New Roman" w:eastAsia="Times New Roman"/>
        </w:rPr>
        <w:t>rs2910164 C</w:t>
      </w:r>
      <w:r>
        <w:t>等位基因的胃癌个体大部分表现为一种延迟的淋巴结转移。此外，我们还发现，Ⅲ</w:t>
      </w:r>
      <w:r>
        <w:rPr>
          <w:rFonts w:ascii="Times New Roman" w:hAnsi="Times New Roman" w:eastAsia="Times New Roman"/>
        </w:rPr>
        <w:t>/</w:t>
      </w:r>
      <w:r>
        <w:t>Ⅳ期的胃癌病人与Ⅰ</w:t>
      </w:r>
      <w:r>
        <w:rPr>
          <w:rFonts w:ascii="Times New Roman" w:hAnsi="Times New Roman" w:eastAsia="Times New Roman"/>
        </w:rPr>
        <w:t>/</w:t>
      </w:r>
      <w:r>
        <w:t>Ⅱ期的胃癌病人相比，往往体内与降低胃癌患病风险的</w:t>
      </w:r>
      <w:r>
        <w:rPr>
          <w:rFonts w:ascii="Times New Roman" w:hAnsi="Times New Roman" w:eastAsia="Times New Roman"/>
        </w:rPr>
        <w:t>GC</w:t>
      </w:r>
      <w:r>
        <w:rPr>
          <w:rFonts w:ascii="Times New Roman" w:hAnsi="Times New Roman" w:eastAsia="Times New Roman"/>
        </w:rPr>
        <w:t>/</w:t>
      </w:r>
      <w:r>
        <w:rPr>
          <w:rFonts w:ascii="Times New Roman" w:hAnsi="Times New Roman" w:eastAsia="Times New Roman"/>
        </w:rPr>
        <w:t xml:space="preserve"> CC</w:t>
      </w:r>
      <w:r>
        <w:t>基因型明显少于</w:t>
      </w:r>
      <w:r>
        <w:t>纯合子</w:t>
      </w:r>
      <w:r>
        <w:rPr>
          <w:rFonts w:ascii="Times New Roman" w:hAnsi="Times New Roman" w:eastAsia="Times New Roman"/>
        </w:rPr>
        <w:t>GG</w:t>
      </w:r>
      <w:r>
        <w:t>基因型</w:t>
      </w:r>
      <w:r>
        <w:rPr>
          <w:rFonts w:ascii="Times New Roman" w:hAnsi="Times New Roman" w:eastAsia="Times New Roman"/>
        </w:rPr>
        <w:t>(</w:t>
      </w:r>
      <w:r>
        <w:rPr>
          <w:rFonts w:ascii="Times New Roman" w:hAnsi="Times New Roman" w:eastAsia="Times New Roman"/>
        </w:rPr>
        <w:t>OR</w:t>
      </w:r>
      <w:r>
        <w:rPr>
          <w:rFonts w:ascii="Times New Roman" w:hAnsi="Times New Roman" w:eastAsia="Times New Roman"/>
        </w:rPr>
        <w:t> = </w:t>
      </w:r>
      <w:r>
        <w:rPr>
          <w:rFonts w:ascii="Times New Roman" w:hAnsi="Times New Roman" w:eastAsia="Times New Roman"/>
        </w:rPr>
        <w:t>0.622, 95</w:t>
      </w:r>
      <w:r>
        <w:rPr>
          <w:rFonts w:ascii="Times New Roman" w:hAnsi="Times New Roman" w:eastAsia="Times New Roman"/>
        </w:rPr>
        <w:t>% </w:t>
      </w:r>
      <w:r>
        <w:rPr>
          <w:rFonts w:ascii="Times New Roman" w:hAnsi="Times New Roman" w:eastAsia="Times New Roman"/>
        </w:rPr>
        <w:t>CI</w:t>
      </w:r>
      <w:r>
        <w:rPr>
          <w:rFonts w:ascii="Times New Roman" w:hAnsi="Times New Roman" w:eastAsia="Times New Roman"/>
        </w:rPr>
        <w:t>, </w:t>
      </w:r>
      <w:r>
        <w:rPr>
          <w:rFonts w:ascii="Times New Roman" w:hAnsi="Times New Roman" w:eastAsia="Times New Roman"/>
        </w:rPr>
        <w:t>0.423-0.917, </w:t>
      </w:r>
      <w:r>
        <w:rPr>
          <w:rFonts w:ascii="Times New Roman" w:hAnsi="Times New Roman" w:eastAsia="Times New Roman"/>
          <w:i/>
        </w:rPr>
        <w:t>P </w:t>
      </w:r>
      <w:r>
        <w:rPr>
          <w:rFonts w:ascii="Times New Roman" w:hAnsi="Times New Roman" w:eastAsia="Times New Roman"/>
        </w:rPr>
        <w:t>= 0.023</w:t>
      </w:r>
      <w:r>
        <w:rPr>
          <w:rFonts w:ascii="Times New Roman" w:hAnsi="Times New Roman" w:eastAsia="Times New Roman"/>
        </w:rPr>
        <w:t>)</w:t>
      </w:r>
      <w:r>
        <w:t>。而</w:t>
      </w:r>
      <w:r>
        <w:rPr>
          <w:rFonts w:ascii="Times New Roman" w:hAnsi="Times New Roman" w:eastAsia="Times New Roman"/>
        </w:rPr>
        <w:t>rs2910164</w:t>
      </w:r>
      <w:r>
        <w:t>多态</w:t>
      </w:r>
      <w:r>
        <w:t>性</w:t>
      </w:r>
    </w:p>
    <w:p w:rsidR="0018722C">
      <w:pPr>
        <w:topLinePunct/>
      </w:pPr>
      <w:r>
        <w:rPr>
          <w:rFonts w:cstheme="minorBidi" w:hAnsiTheme="minorHAnsi" w:eastAsiaTheme="minorHAnsi" w:asciiTheme="minorHAnsi"/>
        </w:rPr>
        <w:t>52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mso-wrap-distance-left:0;mso-wrap-distance-right:0" from="78.024002pt,19.913679pt" to="523.534002pt,19.913679pt" stroked="true" strokeweight=".48pt" strokecolor="#000000">
            <v:stroke dashstyle="solid"/>
            <w10:wrap type="topAndBottom"/>
          </v:line>
        </w:pict>
      </w:r>
      <w:r>
        <w:rPr>
          <w:kern w:val="2"/>
          <w:szCs w:val="22"/>
          <w:rFonts w:ascii="宋体" w:eastAsia="宋体" w:hint="eastAsia" w:cstheme="minorBidi" w:hAnsiTheme="minorHAnsi"/>
          <w:sz w:val="21"/>
        </w:rPr>
        <w:t>基因变异与胃癌易感性的相关性</w:t>
      </w:r>
    </w:p>
    <w:p w:rsidR="0018722C">
      <w:pPr>
        <w:topLinePunct/>
      </w:pPr>
      <w:r>
        <w:t>位点</w:t>
      </w:r>
      <w:r>
        <w:rPr>
          <w:rFonts w:ascii="Times New Roman" w:eastAsia="宋体"/>
        </w:rPr>
        <w:t xml:space="preserve">G&gt;</w:t>
      </w:r>
      <w:r w:rsidR="001852F3">
        <w:rPr>
          <w:rFonts w:ascii="Times New Roman" w:eastAsia="宋体"/>
        </w:rPr>
        <w:t xml:space="preserve"> </w:t>
      </w:r>
      <w:r w:rsidR="001852F3">
        <w:rPr>
          <w:rFonts w:ascii="Times New Roman" w:eastAsia="宋体"/>
        </w:rPr>
        <w:t xml:space="preserve">C</w:t>
      </w:r>
      <w:r>
        <w:t>与胃癌其他临床特征</w:t>
      </w:r>
      <w:r>
        <w:t>（</w:t>
      </w:r>
      <w:r>
        <w:t>如肿瘤大小、组织细胞类型、肝转移情况、血管及淋巴侵袭等</w:t>
      </w:r>
      <w:r>
        <w:t>）</w:t>
      </w:r>
      <w:r>
        <w:t>之间不存在相关关系</w:t>
      </w:r>
      <w:r>
        <w:t>（</w:t>
      </w:r>
      <w:r>
        <w:rPr>
          <w:spacing w:val="-15"/>
        </w:rPr>
        <w:t>均</w:t>
      </w:r>
      <w:r>
        <w:rPr>
          <w:rFonts w:ascii="Times New Roman" w:eastAsia="宋体"/>
          <w:i/>
        </w:rPr>
        <w:t>P</w:t>
      </w:r>
      <w:r>
        <w:rPr>
          <w:rFonts w:ascii="Times New Roman" w:eastAsia="宋体"/>
          <w:spacing w:val="0"/>
        </w:rPr>
        <w:t>&gt; </w:t>
      </w:r>
      <w:r>
        <w:rPr>
          <w:rFonts w:ascii="Times New Roman" w:eastAsia="宋体"/>
        </w:rPr>
        <w:t>0.</w:t>
      </w:r>
      <w:r>
        <w:rPr>
          <w:rFonts w:ascii="Times New Roman" w:eastAsia="宋体"/>
          <w:spacing w:val="0"/>
        </w:rPr>
        <w:t>0</w:t>
      </w:r>
      <w:r>
        <w:rPr>
          <w:rFonts w:ascii="Times New Roman" w:eastAsia="宋体"/>
        </w:rPr>
        <w:t>5</w:t>
      </w:r>
      <w:r>
        <w:t>）</w:t>
      </w:r>
      <w:r>
        <w:t>。</w:t>
      </w:r>
    </w:p>
    <w:p w:rsidR="0018722C">
      <w:pPr>
        <w:pStyle w:val="a8"/>
        <w:topLinePunct/>
      </w:pPr>
      <w:r>
        <w:t>表</w:t>
      </w:r>
      <w:r>
        <w:t>3</w:t>
      </w:r>
      <w:r>
        <w:t xml:space="preserve">  </w:t>
      </w:r>
      <w:r w:rsidRPr="00DB64CE">
        <w:t>miRNA-146a</w:t>
      </w:r>
      <w:r>
        <w:t>的</w:t>
      </w:r>
      <w:r>
        <w:t>rs2910164</w:t>
      </w:r>
      <w:r>
        <w:t>位点</w:t>
      </w:r>
      <w:r>
        <w:t>G&gt;C</w:t>
      </w:r>
      <w:r>
        <w:t>基因多态性与胃癌患者一般特征的分层分析</w:t>
      </w:r>
    </w:p>
    <w:tbl>
      <w:tblPr>
        <w:tblW w:w="5000" w:type="pct"/>
        <w:tblInd w:w="5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4"/>
        <w:gridCol w:w="1596"/>
        <w:gridCol w:w="907"/>
        <w:gridCol w:w="2584"/>
        <w:gridCol w:w="1099"/>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r w:rsidRPr="00000000">
              <w:tab/>
              <w:t>基因型</w:t>
            </w:r>
            <w:r w:rsidRPr="00000000">
              <w:tab/>
              <w:t>调整 </w:t>
            </w:r>
            <w:r>
              <w:t>OR</w:t>
            </w:r>
            <w:r>
              <w:t>#</w:t>
            </w:r>
            <w:r w:rsidRPr="00000000">
              <w:tab/>
            </w:r>
            <w:r>
              <w:t>P</w:t>
            </w:r>
            <w:r>
              <w:t>值</w:t>
            </w:r>
          </w:p>
        </w:tc>
      </w:tr>
      <w:tr>
        <w:tc>
          <w:tcPr>
            <w:tcW w:w="5000" w:type="pct"/>
            <w:gridSpan w:val="5"/>
            <w:vAlign w:val="center"/>
          </w:tcPr>
          <w:p w:rsidR="0018722C">
            <w:pPr>
              <w:pStyle w:val="ad"/>
              <w:topLinePunct/>
              <w:ind w:leftChars="0" w:left="0" w:rightChars="0" w:right="0" w:firstLineChars="0" w:firstLine="0"/>
              <w:spacing w:line="240" w:lineRule="atLeast"/>
            </w:pPr>
            <w:r>
              <w:t>GG</w:t>
            </w:r>
            <w:r w:rsidRPr="00000000">
              <w:tab/>
              <w:t>GC</w:t>
            </w:r>
            <w:r>
              <w:t>/</w:t>
            </w:r>
            <w:r>
              <w:t>CC</w:t>
            </w:r>
            <w:r w:rsidRPr="00000000">
              <w:tab/>
              <w:t>(</w:t>
            </w:r>
            <w:r>
              <w:t>95%CI</w:t>
            </w:r>
            <w:r>
              <w:t>)</w:t>
            </w:r>
          </w:p>
        </w:tc>
      </w:tr>
      <w:tr>
        <w:tc>
          <w:tcPr>
            <w:tcW w:w="1536" w:type="pct"/>
            <w:vAlign w:val="center"/>
          </w:tcPr>
          <w:p w:rsidR="0018722C">
            <w:pPr>
              <w:pStyle w:val="ac"/>
              <w:topLinePunct/>
              <w:ind w:leftChars="0" w:left="0" w:rightChars="0" w:right="0" w:firstLineChars="0" w:firstLine="0"/>
              <w:spacing w:line="240" w:lineRule="atLeast"/>
            </w:pPr>
            <w:r>
              <w:t>年龄</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&gt;60 y</w:t>
            </w:r>
          </w:p>
        </w:tc>
        <w:tc>
          <w:tcPr>
            <w:tcW w:w="894" w:type="pct"/>
            <w:vAlign w:val="center"/>
          </w:tcPr>
          <w:p w:rsidR="0018722C">
            <w:pPr>
              <w:pStyle w:val="affff9"/>
              <w:topLinePunct/>
              <w:ind w:leftChars="0" w:left="0" w:rightChars="0" w:right="0" w:firstLineChars="0" w:firstLine="0"/>
              <w:spacing w:line="240" w:lineRule="atLeast"/>
            </w:pPr>
            <w:r>
              <w:t>59</w:t>
            </w:r>
          </w:p>
        </w:tc>
        <w:tc>
          <w:tcPr>
            <w:tcW w:w="508" w:type="pct"/>
            <w:vAlign w:val="center"/>
          </w:tcPr>
          <w:p w:rsidR="0018722C">
            <w:pPr>
              <w:pStyle w:val="affff9"/>
              <w:topLinePunct/>
              <w:ind w:leftChars="0" w:left="0" w:rightChars="0" w:right="0" w:firstLineChars="0" w:firstLine="0"/>
              <w:spacing w:line="240" w:lineRule="atLeast"/>
            </w:pPr>
            <w:r>
              <w:t>81</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≤60 y</w:t>
            </w:r>
          </w:p>
        </w:tc>
        <w:tc>
          <w:tcPr>
            <w:tcW w:w="894" w:type="pct"/>
            <w:vAlign w:val="center"/>
          </w:tcPr>
          <w:p w:rsidR="0018722C">
            <w:pPr>
              <w:pStyle w:val="affff9"/>
              <w:topLinePunct/>
              <w:ind w:leftChars="0" w:left="0" w:rightChars="0" w:right="0" w:firstLineChars="0" w:firstLine="0"/>
              <w:spacing w:line="240" w:lineRule="atLeast"/>
            </w:pPr>
            <w:r>
              <w:t>132</w:t>
            </w:r>
          </w:p>
        </w:tc>
        <w:tc>
          <w:tcPr>
            <w:tcW w:w="508" w:type="pct"/>
            <w:vAlign w:val="center"/>
          </w:tcPr>
          <w:p w:rsidR="0018722C">
            <w:pPr>
              <w:pStyle w:val="affff9"/>
              <w:topLinePunct/>
              <w:ind w:leftChars="0" w:left="0" w:rightChars="0" w:right="0" w:firstLineChars="0" w:firstLine="0"/>
              <w:spacing w:line="240" w:lineRule="atLeast"/>
            </w:pPr>
            <w:r>
              <w:t>145</w:t>
            </w:r>
          </w:p>
        </w:tc>
        <w:tc>
          <w:tcPr>
            <w:tcW w:w="1447" w:type="pct"/>
            <w:vAlign w:val="center"/>
          </w:tcPr>
          <w:p w:rsidR="0018722C">
            <w:pPr>
              <w:pStyle w:val="a5"/>
              <w:topLinePunct/>
              <w:ind w:leftChars="0" w:left="0" w:rightChars="0" w:right="0" w:firstLineChars="0" w:firstLine="0"/>
              <w:spacing w:line="240" w:lineRule="atLeast"/>
            </w:pPr>
            <w:r>
              <w:t xml:space="preserve">0.807 </w:t>
            </w:r>
            <w:r>
              <w:t xml:space="preserve">(</w:t>
            </w:r>
            <w:r>
              <w:t xml:space="preserve">0.533-1.215</w:t>
            </w:r>
            <w:r>
              <w:t xml:space="preserve">)</w:t>
            </w:r>
          </w:p>
        </w:tc>
        <w:tc>
          <w:tcPr>
            <w:tcW w:w="615" w:type="pct"/>
            <w:vAlign w:val="center"/>
          </w:tcPr>
          <w:p w:rsidR="0018722C">
            <w:pPr>
              <w:pStyle w:val="affff9"/>
              <w:topLinePunct/>
              <w:ind w:leftChars="0" w:left="0" w:rightChars="0" w:right="0" w:firstLineChars="0" w:firstLine="0"/>
              <w:spacing w:line="240" w:lineRule="atLeast"/>
            </w:pPr>
            <w:r>
              <w:t>0.275</w:t>
            </w:r>
          </w:p>
        </w:tc>
      </w:tr>
      <w:tr>
        <w:tc>
          <w:tcPr>
            <w:tcW w:w="1536" w:type="pct"/>
            <w:vAlign w:val="center"/>
          </w:tcPr>
          <w:p w:rsidR="0018722C">
            <w:pPr>
              <w:pStyle w:val="ac"/>
              <w:topLinePunct/>
              <w:ind w:leftChars="0" w:left="0" w:rightChars="0" w:right="0" w:firstLineChars="0" w:firstLine="0"/>
              <w:spacing w:line="240" w:lineRule="atLeast"/>
            </w:pPr>
            <w:r>
              <w:t>性别</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男</w:t>
            </w:r>
          </w:p>
        </w:tc>
        <w:tc>
          <w:tcPr>
            <w:tcW w:w="894" w:type="pct"/>
            <w:vAlign w:val="center"/>
          </w:tcPr>
          <w:p w:rsidR="0018722C">
            <w:pPr>
              <w:pStyle w:val="affff9"/>
              <w:topLinePunct/>
              <w:ind w:leftChars="0" w:left="0" w:rightChars="0" w:right="0" w:firstLineChars="0" w:firstLine="0"/>
              <w:spacing w:line="240" w:lineRule="atLeast"/>
            </w:pPr>
            <w:r>
              <w:t>124</w:t>
            </w:r>
          </w:p>
        </w:tc>
        <w:tc>
          <w:tcPr>
            <w:tcW w:w="508" w:type="pct"/>
            <w:vAlign w:val="center"/>
          </w:tcPr>
          <w:p w:rsidR="0018722C">
            <w:pPr>
              <w:pStyle w:val="affff9"/>
              <w:topLinePunct/>
              <w:ind w:leftChars="0" w:left="0" w:rightChars="0" w:right="0" w:firstLineChars="0" w:firstLine="0"/>
              <w:spacing w:line="240" w:lineRule="atLeast"/>
            </w:pPr>
            <w:r>
              <w:t>140</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女</w:t>
            </w:r>
          </w:p>
        </w:tc>
        <w:tc>
          <w:tcPr>
            <w:tcW w:w="894" w:type="pct"/>
            <w:vAlign w:val="center"/>
          </w:tcPr>
          <w:p w:rsidR="0018722C">
            <w:pPr>
              <w:pStyle w:val="affff9"/>
              <w:topLinePunct/>
              <w:ind w:leftChars="0" w:left="0" w:rightChars="0" w:right="0" w:firstLineChars="0" w:firstLine="0"/>
              <w:spacing w:line="240" w:lineRule="atLeast"/>
            </w:pPr>
            <w:r>
              <w:t>67</w:t>
            </w:r>
          </w:p>
        </w:tc>
        <w:tc>
          <w:tcPr>
            <w:tcW w:w="508" w:type="pct"/>
            <w:vAlign w:val="center"/>
          </w:tcPr>
          <w:p w:rsidR="0018722C">
            <w:pPr>
              <w:pStyle w:val="affff9"/>
              <w:topLinePunct/>
              <w:ind w:leftChars="0" w:left="0" w:rightChars="0" w:right="0" w:firstLineChars="0" w:firstLine="0"/>
              <w:spacing w:line="240" w:lineRule="atLeast"/>
            </w:pPr>
            <w:r>
              <w:t>86</w:t>
            </w:r>
          </w:p>
        </w:tc>
        <w:tc>
          <w:tcPr>
            <w:tcW w:w="1447" w:type="pct"/>
            <w:vAlign w:val="center"/>
          </w:tcPr>
          <w:p w:rsidR="0018722C">
            <w:pPr>
              <w:pStyle w:val="a5"/>
              <w:topLinePunct/>
              <w:ind w:leftChars="0" w:left="0" w:rightChars="0" w:right="0" w:firstLineChars="0" w:firstLine="0"/>
              <w:spacing w:line="240" w:lineRule="atLeast"/>
            </w:pPr>
            <w:r>
              <w:t xml:space="preserve">1.134 </w:t>
            </w:r>
            <w:r>
              <w:t xml:space="preserve">(</w:t>
            </w:r>
            <w:r>
              <w:t xml:space="preserve">0.756-1.672</w:t>
            </w:r>
            <w:r>
              <w:t xml:space="preserve">)</w:t>
            </w:r>
          </w:p>
        </w:tc>
        <w:tc>
          <w:tcPr>
            <w:tcW w:w="615" w:type="pct"/>
            <w:vAlign w:val="center"/>
          </w:tcPr>
          <w:p w:rsidR="0018722C">
            <w:pPr>
              <w:pStyle w:val="affff9"/>
              <w:topLinePunct/>
              <w:ind w:leftChars="0" w:left="0" w:rightChars="0" w:right="0" w:firstLineChars="0" w:firstLine="0"/>
              <w:spacing w:line="240" w:lineRule="atLeast"/>
            </w:pPr>
            <w:r>
              <w:t>0.522</w:t>
            </w:r>
          </w:p>
        </w:tc>
      </w:tr>
      <w:tr>
        <w:tc>
          <w:tcPr>
            <w:tcW w:w="1536" w:type="pct"/>
            <w:vAlign w:val="center"/>
          </w:tcPr>
          <w:p w:rsidR="0018722C">
            <w:pPr>
              <w:pStyle w:val="ac"/>
              <w:topLinePunct/>
              <w:ind w:leftChars="0" w:left="0" w:rightChars="0" w:right="0" w:firstLineChars="0" w:firstLine="0"/>
              <w:spacing w:line="240" w:lineRule="atLeast"/>
            </w:pPr>
            <w:r>
              <w:t>HP感染状态</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 xml:space="preserve">H. </w:t>
            </w:r>
            <w:r>
              <w:t xml:space="preserve">p</w:t>
            </w:r>
            <w:r>
              <w:t xml:space="preserve">ylori </w:t>
            </w:r>
            <w:r>
              <w:t>(</w:t>
            </w:r>
            <w:r>
              <w:t>-</w:t>
            </w:r>
            <w:r>
              <w:t>)</w:t>
            </w:r>
          </w:p>
        </w:tc>
        <w:tc>
          <w:tcPr>
            <w:tcW w:w="894" w:type="pct"/>
            <w:vAlign w:val="center"/>
          </w:tcPr>
          <w:p w:rsidR="0018722C">
            <w:pPr>
              <w:pStyle w:val="affff9"/>
              <w:topLinePunct/>
              <w:ind w:leftChars="0" w:left="0" w:rightChars="0" w:right="0" w:firstLineChars="0" w:firstLine="0"/>
              <w:spacing w:line="240" w:lineRule="atLeast"/>
            </w:pPr>
            <w:r>
              <w:t>132</w:t>
            </w:r>
          </w:p>
        </w:tc>
        <w:tc>
          <w:tcPr>
            <w:tcW w:w="508" w:type="pct"/>
            <w:vAlign w:val="center"/>
          </w:tcPr>
          <w:p w:rsidR="0018722C">
            <w:pPr>
              <w:pStyle w:val="affff9"/>
              <w:topLinePunct/>
              <w:ind w:leftChars="0" w:left="0" w:rightChars="0" w:right="0" w:firstLineChars="0" w:firstLine="0"/>
              <w:spacing w:line="240" w:lineRule="atLeast"/>
            </w:pPr>
            <w:r>
              <w:t>166</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 xml:space="preserve">H. </w:t>
            </w:r>
            <w:r>
              <w:t xml:space="preserve">p</w:t>
            </w:r>
            <w:r>
              <w:t xml:space="preserve">ylori </w:t>
            </w:r>
            <w:r>
              <w:t>(</w:t>
            </w:r>
            <w:r>
              <w:t>+</w:t>
            </w:r>
            <w:r>
              <w:t>)</w:t>
            </w:r>
          </w:p>
        </w:tc>
        <w:tc>
          <w:tcPr>
            <w:tcW w:w="894" w:type="pct"/>
            <w:vAlign w:val="center"/>
          </w:tcPr>
          <w:p w:rsidR="0018722C">
            <w:pPr>
              <w:pStyle w:val="affff9"/>
              <w:topLinePunct/>
              <w:ind w:leftChars="0" w:left="0" w:rightChars="0" w:right="0" w:firstLineChars="0" w:firstLine="0"/>
              <w:spacing w:line="240" w:lineRule="atLeast"/>
            </w:pPr>
            <w:r>
              <w:t>59</w:t>
            </w:r>
          </w:p>
        </w:tc>
        <w:tc>
          <w:tcPr>
            <w:tcW w:w="508" w:type="pct"/>
            <w:vAlign w:val="center"/>
          </w:tcPr>
          <w:p w:rsidR="0018722C">
            <w:pPr>
              <w:pStyle w:val="affff9"/>
              <w:topLinePunct/>
              <w:ind w:leftChars="0" w:left="0" w:rightChars="0" w:right="0" w:firstLineChars="0" w:firstLine="0"/>
              <w:spacing w:line="240" w:lineRule="atLeast"/>
            </w:pPr>
            <w:r>
              <w:t>60</w:t>
            </w:r>
          </w:p>
        </w:tc>
        <w:tc>
          <w:tcPr>
            <w:tcW w:w="1447" w:type="pct"/>
            <w:vAlign w:val="center"/>
          </w:tcPr>
          <w:p w:rsidR="0018722C">
            <w:pPr>
              <w:pStyle w:val="a5"/>
              <w:topLinePunct/>
              <w:ind w:leftChars="0" w:left="0" w:rightChars="0" w:right="0" w:firstLineChars="0" w:firstLine="0"/>
              <w:spacing w:line="240" w:lineRule="atLeast"/>
            </w:pPr>
            <w:r>
              <w:t xml:space="preserve">0.805 </w:t>
            </w:r>
            <w:r>
              <w:t xml:space="preserve">(</w:t>
            </w:r>
            <w:r>
              <w:t xml:space="preserve">0.523-1.242</w:t>
            </w:r>
            <w:r>
              <w:t xml:space="preserve">)</w:t>
            </w:r>
          </w:p>
        </w:tc>
        <w:tc>
          <w:tcPr>
            <w:tcW w:w="615" w:type="pct"/>
            <w:vAlign w:val="center"/>
          </w:tcPr>
          <w:p w:rsidR="0018722C">
            <w:pPr>
              <w:pStyle w:val="affff9"/>
              <w:topLinePunct/>
              <w:ind w:leftChars="0" w:left="0" w:rightChars="0" w:right="0" w:firstLineChars="0" w:firstLine="0"/>
              <w:spacing w:line="240" w:lineRule="atLeast"/>
            </w:pPr>
            <w:r>
              <w:t>0.319</w:t>
            </w:r>
          </w:p>
        </w:tc>
      </w:tr>
      <w:tr>
        <w:tc>
          <w:tcPr>
            <w:tcW w:w="1536" w:type="pct"/>
            <w:vAlign w:val="center"/>
          </w:tcPr>
          <w:p w:rsidR="0018722C">
            <w:pPr>
              <w:pStyle w:val="ac"/>
              <w:topLinePunct/>
              <w:ind w:leftChars="0" w:left="0" w:rightChars="0" w:right="0" w:firstLineChars="0" w:firstLine="0"/>
              <w:spacing w:line="240" w:lineRule="atLeast"/>
            </w:pPr>
            <w:r>
              <w:t>肿瘤大小</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≤3 cm</w:t>
            </w:r>
          </w:p>
        </w:tc>
        <w:tc>
          <w:tcPr>
            <w:tcW w:w="894" w:type="pct"/>
            <w:vAlign w:val="center"/>
          </w:tcPr>
          <w:p w:rsidR="0018722C">
            <w:pPr>
              <w:pStyle w:val="affff9"/>
              <w:topLinePunct/>
              <w:ind w:leftChars="0" w:left="0" w:rightChars="0" w:right="0" w:firstLineChars="0" w:firstLine="0"/>
              <w:spacing w:line="240" w:lineRule="atLeast"/>
            </w:pPr>
            <w:r>
              <w:t>95</w:t>
            </w:r>
          </w:p>
        </w:tc>
        <w:tc>
          <w:tcPr>
            <w:tcW w:w="508" w:type="pct"/>
            <w:vAlign w:val="center"/>
          </w:tcPr>
          <w:p w:rsidR="0018722C">
            <w:pPr>
              <w:pStyle w:val="affff9"/>
              <w:topLinePunct/>
              <w:ind w:leftChars="0" w:left="0" w:rightChars="0" w:right="0" w:firstLineChars="0" w:firstLine="0"/>
              <w:spacing w:line="240" w:lineRule="atLeast"/>
            </w:pPr>
            <w:r>
              <w:t>118</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&gt;3 cm</w:t>
            </w:r>
          </w:p>
        </w:tc>
        <w:tc>
          <w:tcPr>
            <w:tcW w:w="894" w:type="pct"/>
            <w:vAlign w:val="center"/>
          </w:tcPr>
          <w:p w:rsidR="0018722C">
            <w:pPr>
              <w:pStyle w:val="affff9"/>
              <w:topLinePunct/>
              <w:ind w:leftChars="0" w:left="0" w:rightChars="0" w:right="0" w:firstLineChars="0" w:firstLine="0"/>
              <w:spacing w:line="240" w:lineRule="atLeast"/>
            </w:pPr>
            <w:r>
              <w:t>96</w:t>
            </w:r>
          </w:p>
        </w:tc>
        <w:tc>
          <w:tcPr>
            <w:tcW w:w="508" w:type="pct"/>
            <w:vAlign w:val="center"/>
          </w:tcPr>
          <w:p w:rsidR="0018722C">
            <w:pPr>
              <w:pStyle w:val="affff9"/>
              <w:topLinePunct/>
              <w:ind w:leftChars="0" w:left="0" w:rightChars="0" w:right="0" w:firstLineChars="0" w:firstLine="0"/>
              <w:spacing w:line="240" w:lineRule="atLeast"/>
            </w:pPr>
            <w:r>
              <w:t>108</w:t>
            </w:r>
          </w:p>
        </w:tc>
        <w:tc>
          <w:tcPr>
            <w:tcW w:w="1447" w:type="pct"/>
            <w:vAlign w:val="center"/>
          </w:tcPr>
          <w:p w:rsidR="0018722C">
            <w:pPr>
              <w:pStyle w:val="a5"/>
              <w:topLinePunct/>
              <w:ind w:leftChars="0" w:left="0" w:rightChars="0" w:right="0" w:firstLineChars="0" w:firstLine="0"/>
              <w:spacing w:line="240" w:lineRule="atLeast"/>
            </w:pPr>
            <w:r>
              <w:t xml:space="preserve">0.899 </w:t>
            </w:r>
            <w:r>
              <w:t xml:space="preserve">(</w:t>
            </w:r>
            <w:r>
              <w:t xml:space="preserve">0.614-1.330</w:t>
            </w:r>
            <w:r>
              <w:t xml:space="preserve">)</w:t>
            </w:r>
          </w:p>
        </w:tc>
        <w:tc>
          <w:tcPr>
            <w:tcW w:w="615" w:type="pct"/>
            <w:vAlign w:val="center"/>
          </w:tcPr>
          <w:p w:rsidR="0018722C">
            <w:pPr>
              <w:pStyle w:val="affff9"/>
              <w:topLinePunct/>
              <w:ind w:leftChars="0" w:left="0" w:rightChars="0" w:right="0" w:firstLineChars="0" w:firstLine="0"/>
              <w:spacing w:line="240" w:lineRule="atLeast"/>
            </w:pPr>
            <w:r>
              <w:t>0.611</w:t>
            </w:r>
          </w:p>
        </w:tc>
      </w:tr>
      <w:tr>
        <w:tc>
          <w:tcPr>
            <w:tcW w:w="1536" w:type="pct"/>
            <w:vAlign w:val="center"/>
          </w:tcPr>
          <w:p w:rsidR="0018722C">
            <w:pPr>
              <w:pStyle w:val="ac"/>
              <w:topLinePunct/>
              <w:ind w:leftChars="0" w:left="0" w:rightChars="0" w:right="0" w:firstLineChars="0" w:firstLine="0"/>
              <w:spacing w:line="240" w:lineRule="atLeast"/>
            </w:pPr>
            <w:r>
              <w:t>组织细胞类型</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高分化</w:t>
            </w:r>
          </w:p>
        </w:tc>
        <w:tc>
          <w:tcPr>
            <w:tcW w:w="894" w:type="pct"/>
            <w:vAlign w:val="center"/>
          </w:tcPr>
          <w:p w:rsidR="0018722C">
            <w:pPr>
              <w:pStyle w:val="affff9"/>
              <w:topLinePunct/>
              <w:ind w:leftChars="0" w:left="0" w:rightChars="0" w:right="0" w:firstLineChars="0" w:firstLine="0"/>
              <w:spacing w:line="240" w:lineRule="atLeast"/>
            </w:pPr>
            <w:r>
              <w:t>60</w:t>
            </w:r>
          </w:p>
        </w:tc>
        <w:tc>
          <w:tcPr>
            <w:tcW w:w="508" w:type="pct"/>
            <w:vAlign w:val="center"/>
          </w:tcPr>
          <w:p w:rsidR="0018722C">
            <w:pPr>
              <w:pStyle w:val="affff9"/>
              <w:topLinePunct/>
              <w:ind w:leftChars="0" w:left="0" w:rightChars="0" w:right="0" w:firstLineChars="0" w:firstLine="0"/>
              <w:spacing w:line="240" w:lineRule="atLeast"/>
            </w:pPr>
            <w:r>
              <w:t>76</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中分化</w:t>
            </w:r>
          </w:p>
        </w:tc>
        <w:tc>
          <w:tcPr>
            <w:tcW w:w="894" w:type="pct"/>
            <w:vAlign w:val="center"/>
          </w:tcPr>
          <w:p w:rsidR="0018722C">
            <w:pPr>
              <w:pStyle w:val="affff9"/>
              <w:topLinePunct/>
              <w:ind w:leftChars="0" w:left="0" w:rightChars="0" w:right="0" w:firstLineChars="0" w:firstLine="0"/>
              <w:spacing w:line="240" w:lineRule="atLeast"/>
            </w:pPr>
            <w:r>
              <w:t>76</w:t>
            </w:r>
          </w:p>
        </w:tc>
        <w:tc>
          <w:tcPr>
            <w:tcW w:w="508" w:type="pct"/>
            <w:vAlign w:val="center"/>
          </w:tcPr>
          <w:p w:rsidR="0018722C">
            <w:pPr>
              <w:pStyle w:val="affff9"/>
              <w:topLinePunct/>
              <w:ind w:leftChars="0" w:left="0" w:rightChars="0" w:right="0" w:firstLineChars="0" w:firstLine="0"/>
              <w:spacing w:line="240" w:lineRule="atLeast"/>
            </w:pPr>
            <w:r>
              <w:t>92</w:t>
            </w:r>
          </w:p>
        </w:tc>
        <w:tc>
          <w:tcPr>
            <w:tcW w:w="1447" w:type="pct"/>
            <w:vAlign w:val="center"/>
          </w:tcPr>
          <w:p w:rsidR="0018722C">
            <w:pPr>
              <w:pStyle w:val="a5"/>
              <w:topLinePunct/>
              <w:ind w:leftChars="0" w:left="0" w:rightChars="0" w:right="0" w:firstLineChars="0" w:firstLine="0"/>
              <w:spacing w:line="240" w:lineRule="atLeast"/>
            </w:pPr>
            <w:r>
              <w:t xml:space="preserve">0.944 </w:t>
            </w:r>
            <w:r>
              <w:t xml:space="preserve">(</w:t>
            </w:r>
            <w:r>
              <w:t xml:space="preserve">0.611-1.500</w:t>
            </w:r>
            <w:r>
              <w:t xml:space="preserve">)</w:t>
            </w:r>
          </w:p>
        </w:tc>
        <w:tc>
          <w:tcPr>
            <w:tcW w:w="615" w:type="pct"/>
            <w:vAlign w:val="center"/>
          </w:tcPr>
          <w:p w:rsidR="0018722C">
            <w:pPr>
              <w:pStyle w:val="affff9"/>
              <w:topLinePunct/>
              <w:ind w:leftChars="0" w:left="0" w:rightChars="0" w:right="0" w:firstLineChars="0" w:firstLine="0"/>
              <w:spacing w:line="240" w:lineRule="atLeast"/>
            </w:pPr>
            <w:r>
              <w:t>0.838</w:t>
            </w:r>
          </w:p>
        </w:tc>
      </w:tr>
      <w:tr>
        <w:tc>
          <w:tcPr>
            <w:tcW w:w="1536" w:type="pct"/>
            <w:vAlign w:val="center"/>
          </w:tcPr>
          <w:p w:rsidR="0018722C">
            <w:pPr>
              <w:pStyle w:val="ac"/>
              <w:topLinePunct/>
              <w:ind w:leftChars="0" w:left="0" w:rightChars="0" w:right="0" w:firstLineChars="0" w:firstLine="0"/>
              <w:spacing w:line="240" w:lineRule="atLeast"/>
            </w:pPr>
            <w:r>
              <w:t>低分化</w:t>
            </w:r>
          </w:p>
        </w:tc>
        <w:tc>
          <w:tcPr>
            <w:tcW w:w="894" w:type="pct"/>
            <w:vAlign w:val="center"/>
          </w:tcPr>
          <w:p w:rsidR="0018722C">
            <w:pPr>
              <w:pStyle w:val="affff9"/>
              <w:topLinePunct/>
              <w:ind w:leftChars="0" w:left="0" w:rightChars="0" w:right="0" w:firstLineChars="0" w:firstLine="0"/>
              <w:spacing w:line="240" w:lineRule="atLeast"/>
            </w:pPr>
            <w:r>
              <w:t>45</w:t>
            </w:r>
          </w:p>
        </w:tc>
        <w:tc>
          <w:tcPr>
            <w:tcW w:w="508" w:type="pct"/>
            <w:vAlign w:val="center"/>
          </w:tcPr>
          <w:p w:rsidR="0018722C">
            <w:pPr>
              <w:pStyle w:val="affff9"/>
              <w:topLinePunct/>
              <w:ind w:leftChars="0" w:left="0" w:rightChars="0" w:right="0" w:firstLineChars="0" w:firstLine="0"/>
              <w:spacing w:line="240" w:lineRule="atLeast"/>
            </w:pPr>
            <w:r>
              <w:t>49</w:t>
            </w:r>
          </w:p>
        </w:tc>
        <w:tc>
          <w:tcPr>
            <w:tcW w:w="1447" w:type="pct"/>
            <w:vAlign w:val="center"/>
          </w:tcPr>
          <w:p w:rsidR="0018722C">
            <w:pPr>
              <w:pStyle w:val="a5"/>
              <w:topLinePunct/>
              <w:ind w:leftChars="0" w:left="0" w:rightChars="0" w:right="0" w:firstLineChars="0" w:firstLine="0"/>
              <w:spacing w:line="240" w:lineRule="atLeast"/>
            </w:pPr>
            <w:r>
              <w:t xml:space="preserve">0.857 </w:t>
            </w:r>
            <w:r>
              <w:t xml:space="preserve">(</w:t>
            </w:r>
            <w:r>
              <w:t xml:space="preserve">0.513-1.449</w:t>
            </w:r>
            <w:r>
              <w:t xml:space="preserve">)</w:t>
            </w:r>
          </w:p>
        </w:tc>
        <w:tc>
          <w:tcPr>
            <w:tcW w:w="615" w:type="pct"/>
            <w:vAlign w:val="center"/>
          </w:tcPr>
          <w:p w:rsidR="0018722C">
            <w:pPr>
              <w:pStyle w:val="affff9"/>
              <w:topLinePunct/>
              <w:ind w:leftChars="0" w:left="0" w:rightChars="0" w:right="0" w:firstLineChars="0" w:firstLine="0"/>
              <w:spacing w:line="240" w:lineRule="atLeast"/>
            </w:pPr>
            <w:r>
              <w:t>0.578</w:t>
            </w:r>
          </w:p>
        </w:tc>
      </w:tr>
      <w:tr>
        <w:tc>
          <w:tcPr>
            <w:tcW w:w="1536" w:type="pct"/>
            <w:vAlign w:val="center"/>
          </w:tcPr>
          <w:p w:rsidR="0018722C">
            <w:pPr>
              <w:pStyle w:val="ac"/>
              <w:topLinePunct/>
              <w:ind w:leftChars="0" w:left="0" w:rightChars="0" w:right="0" w:firstLineChars="0" w:firstLine="0"/>
              <w:spacing w:line="240" w:lineRule="atLeast"/>
            </w:pPr>
            <w:r>
              <w:t>印戒细胞</w:t>
            </w:r>
          </w:p>
        </w:tc>
        <w:tc>
          <w:tcPr>
            <w:tcW w:w="894" w:type="pct"/>
            <w:vAlign w:val="center"/>
          </w:tcPr>
          <w:p w:rsidR="0018722C">
            <w:pPr>
              <w:pStyle w:val="affff9"/>
              <w:topLinePunct/>
              <w:ind w:leftChars="0" w:left="0" w:rightChars="0" w:right="0" w:firstLineChars="0" w:firstLine="0"/>
              <w:spacing w:line="240" w:lineRule="atLeast"/>
            </w:pPr>
            <w:r>
              <w:t>10</w:t>
            </w:r>
          </w:p>
        </w:tc>
        <w:tc>
          <w:tcPr>
            <w:tcW w:w="508" w:type="pct"/>
            <w:vAlign w:val="center"/>
          </w:tcPr>
          <w:p w:rsidR="0018722C">
            <w:pPr>
              <w:pStyle w:val="affff9"/>
              <w:topLinePunct/>
              <w:ind w:leftChars="0" w:left="0" w:rightChars="0" w:right="0" w:firstLineChars="0" w:firstLine="0"/>
              <w:spacing w:line="240" w:lineRule="atLeast"/>
            </w:pPr>
            <w:r>
              <w:t>9</w:t>
            </w:r>
          </w:p>
        </w:tc>
        <w:tc>
          <w:tcPr>
            <w:tcW w:w="1447" w:type="pct"/>
            <w:vAlign w:val="center"/>
          </w:tcPr>
          <w:p w:rsidR="0018722C">
            <w:pPr>
              <w:pStyle w:val="a5"/>
              <w:topLinePunct/>
              <w:ind w:leftChars="0" w:left="0" w:rightChars="0" w:right="0" w:firstLineChars="0" w:firstLine="0"/>
              <w:spacing w:line="240" w:lineRule="atLeast"/>
            </w:pPr>
            <w:r>
              <w:t xml:space="preserve">0.716 </w:t>
            </w:r>
            <w:r>
              <w:t xml:space="preserve">(</w:t>
            </w:r>
            <w:r>
              <w:t xml:space="preserve">0.219-1.855</w:t>
            </w:r>
            <w:r>
              <w:t xml:space="preserve">)</w:t>
            </w:r>
          </w:p>
        </w:tc>
        <w:tc>
          <w:tcPr>
            <w:tcW w:w="615" w:type="pct"/>
            <w:vAlign w:val="center"/>
          </w:tcPr>
          <w:p w:rsidR="0018722C">
            <w:pPr>
              <w:pStyle w:val="affff9"/>
              <w:topLinePunct/>
              <w:ind w:leftChars="0" w:left="0" w:rightChars="0" w:right="0" w:firstLineChars="0" w:firstLine="0"/>
              <w:spacing w:line="240" w:lineRule="atLeast"/>
            </w:pPr>
            <w:r>
              <w:t>0.491</w:t>
            </w:r>
          </w:p>
        </w:tc>
      </w:tr>
      <w:tr>
        <w:tc>
          <w:tcPr>
            <w:tcW w:w="1536" w:type="pct"/>
            <w:vAlign w:val="center"/>
          </w:tcPr>
          <w:p w:rsidR="0018722C">
            <w:pPr>
              <w:pStyle w:val="ac"/>
              <w:topLinePunct/>
              <w:ind w:leftChars="0" w:left="0" w:rightChars="0" w:right="0" w:firstLineChars="0" w:firstLine="0"/>
              <w:spacing w:line="240" w:lineRule="atLeast"/>
            </w:pPr>
            <w:r>
              <w:t>淋巴结转移</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无</w:t>
            </w:r>
          </w:p>
        </w:tc>
        <w:tc>
          <w:tcPr>
            <w:tcW w:w="894" w:type="pct"/>
            <w:vAlign w:val="center"/>
          </w:tcPr>
          <w:p w:rsidR="0018722C">
            <w:pPr>
              <w:pStyle w:val="affff9"/>
              <w:topLinePunct/>
              <w:ind w:leftChars="0" w:left="0" w:rightChars="0" w:right="0" w:firstLineChars="0" w:firstLine="0"/>
              <w:spacing w:line="240" w:lineRule="atLeast"/>
            </w:pPr>
            <w:r>
              <w:t>87</w:t>
            </w:r>
          </w:p>
        </w:tc>
        <w:tc>
          <w:tcPr>
            <w:tcW w:w="508" w:type="pct"/>
            <w:vAlign w:val="center"/>
          </w:tcPr>
          <w:p w:rsidR="0018722C">
            <w:pPr>
              <w:pStyle w:val="affff9"/>
              <w:topLinePunct/>
              <w:ind w:leftChars="0" w:left="0" w:rightChars="0" w:right="0" w:firstLineChars="0" w:firstLine="0"/>
              <w:spacing w:line="240" w:lineRule="atLeast"/>
            </w:pPr>
            <w:r>
              <w:t>138</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有</w:t>
            </w:r>
          </w:p>
        </w:tc>
        <w:tc>
          <w:tcPr>
            <w:tcW w:w="894" w:type="pct"/>
            <w:vAlign w:val="center"/>
          </w:tcPr>
          <w:p w:rsidR="0018722C">
            <w:pPr>
              <w:pStyle w:val="affff9"/>
              <w:topLinePunct/>
              <w:ind w:leftChars="0" w:left="0" w:rightChars="0" w:right="0" w:firstLineChars="0" w:firstLine="0"/>
              <w:spacing w:line="240" w:lineRule="atLeast"/>
            </w:pPr>
            <w:r>
              <w:t>104</w:t>
            </w:r>
          </w:p>
        </w:tc>
        <w:tc>
          <w:tcPr>
            <w:tcW w:w="508" w:type="pct"/>
            <w:vAlign w:val="center"/>
          </w:tcPr>
          <w:p w:rsidR="0018722C">
            <w:pPr>
              <w:pStyle w:val="affff9"/>
              <w:topLinePunct/>
              <w:ind w:leftChars="0" w:left="0" w:rightChars="0" w:right="0" w:firstLineChars="0" w:firstLine="0"/>
              <w:spacing w:line="240" w:lineRule="atLeast"/>
            </w:pPr>
            <w:r>
              <w:t>88</w:t>
            </w:r>
          </w:p>
        </w:tc>
        <w:tc>
          <w:tcPr>
            <w:tcW w:w="1447" w:type="pct"/>
            <w:vAlign w:val="center"/>
          </w:tcPr>
          <w:p w:rsidR="0018722C">
            <w:pPr>
              <w:pStyle w:val="a5"/>
              <w:topLinePunct/>
              <w:ind w:leftChars="0" w:left="0" w:rightChars="0" w:right="0" w:firstLineChars="0" w:firstLine="0"/>
              <w:spacing w:line="240" w:lineRule="atLeast"/>
            </w:pPr>
            <w:r>
              <w:t xml:space="preserve">0.527 </w:t>
            </w:r>
            <w:r>
              <w:t xml:space="preserve">(</w:t>
            </w:r>
            <w:r>
              <w:t xml:space="preserve">0.360-0.791</w:t>
            </w:r>
            <w:r>
              <w:t xml:space="preserve">)</w:t>
            </w:r>
          </w:p>
        </w:tc>
        <w:tc>
          <w:tcPr>
            <w:tcW w:w="615" w:type="pct"/>
            <w:vAlign w:val="center"/>
          </w:tcPr>
          <w:p w:rsidR="0018722C">
            <w:pPr>
              <w:pStyle w:val="affff9"/>
              <w:topLinePunct/>
              <w:ind w:leftChars="0" w:left="0" w:rightChars="0" w:right="0" w:firstLineChars="0" w:firstLine="0"/>
              <w:spacing w:line="240" w:lineRule="atLeast"/>
            </w:pPr>
            <w:r>
              <w:t>0.005</w:t>
            </w:r>
          </w:p>
        </w:tc>
      </w:tr>
      <w:tr>
        <w:tc>
          <w:tcPr>
            <w:tcW w:w="1536" w:type="pct"/>
            <w:vAlign w:val="center"/>
          </w:tcPr>
          <w:p w:rsidR="0018722C">
            <w:pPr>
              <w:pStyle w:val="ac"/>
              <w:topLinePunct/>
              <w:ind w:leftChars="0" w:left="0" w:rightChars="0" w:right="0" w:firstLineChars="0" w:firstLine="0"/>
              <w:spacing w:line="240" w:lineRule="atLeast"/>
            </w:pPr>
            <w:r>
              <w:t>肝转移</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无</w:t>
            </w:r>
          </w:p>
        </w:tc>
        <w:tc>
          <w:tcPr>
            <w:tcW w:w="894" w:type="pct"/>
            <w:vAlign w:val="center"/>
          </w:tcPr>
          <w:p w:rsidR="0018722C">
            <w:pPr>
              <w:pStyle w:val="affff9"/>
              <w:topLinePunct/>
              <w:ind w:leftChars="0" w:left="0" w:rightChars="0" w:right="0" w:firstLineChars="0" w:firstLine="0"/>
              <w:spacing w:line="240" w:lineRule="atLeast"/>
            </w:pPr>
            <w:r>
              <w:t>76</w:t>
            </w:r>
          </w:p>
        </w:tc>
        <w:tc>
          <w:tcPr>
            <w:tcW w:w="508" w:type="pct"/>
            <w:vAlign w:val="center"/>
          </w:tcPr>
          <w:p w:rsidR="0018722C">
            <w:pPr>
              <w:pStyle w:val="affff9"/>
              <w:topLinePunct/>
              <w:ind w:leftChars="0" w:left="0" w:rightChars="0" w:right="0" w:firstLineChars="0" w:firstLine="0"/>
              <w:spacing w:line="240" w:lineRule="atLeast"/>
            </w:pPr>
            <w:r>
              <w:t>110</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有</w:t>
            </w:r>
          </w:p>
        </w:tc>
        <w:tc>
          <w:tcPr>
            <w:tcW w:w="894" w:type="pct"/>
            <w:vAlign w:val="center"/>
          </w:tcPr>
          <w:p w:rsidR="0018722C">
            <w:pPr>
              <w:pStyle w:val="affff9"/>
              <w:topLinePunct/>
              <w:ind w:leftChars="0" w:left="0" w:rightChars="0" w:right="0" w:firstLineChars="0" w:firstLine="0"/>
              <w:spacing w:line="240" w:lineRule="atLeast"/>
            </w:pPr>
            <w:r>
              <w:t>115</w:t>
            </w:r>
          </w:p>
        </w:tc>
        <w:tc>
          <w:tcPr>
            <w:tcW w:w="508" w:type="pct"/>
            <w:vAlign w:val="center"/>
          </w:tcPr>
          <w:p w:rsidR="0018722C">
            <w:pPr>
              <w:pStyle w:val="affff9"/>
              <w:topLinePunct/>
              <w:ind w:leftChars="0" w:left="0" w:rightChars="0" w:right="0" w:firstLineChars="0" w:firstLine="0"/>
              <w:spacing w:line="240" w:lineRule="atLeast"/>
            </w:pPr>
            <w:r>
              <w:t>116</w:t>
            </w:r>
          </w:p>
        </w:tc>
        <w:tc>
          <w:tcPr>
            <w:tcW w:w="1447" w:type="pct"/>
            <w:vAlign w:val="center"/>
          </w:tcPr>
          <w:p w:rsidR="0018722C">
            <w:pPr>
              <w:pStyle w:val="a5"/>
              <w:topLinePunct/>
              <w:ind w:leftChars="0" w:left="0" w:rightChars="0" w:right="0" w:firstLineChars="0" w:firstLine="0"/>
              <w:spacing w:line="240" w:lineRule="atLeast"/>
            </w:pPr>
            <w:r>
              <w:t xml:space="preserve">0.691 </w:t>
            </w:r>
            <w:r>
              <w:t xml:space="preserve">(</w:t>
            </w:r>
            <w:r>
              <w:t xml:space="preserve">0.465-1.022</w:t>
            </w:r>
            <w:r>
              <w:t xml:space="preserve">)</w:t>
            </w:r>
          </w:p>
        </w:tc>
        <w:tc>
          <w:tcPr>
            <w:tcW w:w="615" w:type="pct"/>
            <w:vAlign w:val="center"/>
          </w:tcPr>
          <w:p w:rsidR="0018722C">
            <w:pPr>
              <w:pStyle w:val="affff9"/>
              <w:topLinePunct/>
              <w:ind w:leftChars="0" w:left="0" w:rightChars="0" w:right="0" w:firstLineChars="0" w:firstLine="0"/>
              <w:spacing w:line="240" w:lineRule="atLeast"/>
            </w:pPr>
            <w:r>
              <w:t>0.065</w:t>
            </w:r>
          </w:p>
        </w:tc>
      </w:tr>
      <w:tr>
        <w:tc>
          <w:tcPr>
            <w:tcW w:w="1536" w:type="pct"/>
            <w:vAlign w:val="center"/>
          </w:tcPr>
          <w:p w:rsidR="0018722C">
            <w:pPr>
              <w:pStyle w:val="ac"/>
              <w:topLinePunct/>
              <w:ind w:leftChars="0" w:left="0" w:rightChars="0" w:right="0" w:firstLineChars="0" w:firstLine="0"/>
              <w:spacing w:line="240" w:lineRule="atLeast"/>
            </w:pPr>
            <w:r>
              <w:t>血管侵袭</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无</w:t>
            </w:r>
          </w:p>
        </w:tc>
        <w:tc>
          <w:tcPr>
            <w:tcW w:w="894" w:type="pct"/>
            <w:vAlign w:val="center"/>
          </w:tcPr>
          <w:p w:rsidR="0018722C">
            <w:pPr>
              <w:pStyle w:val="affff9"/>
              <w:topLinePunct/>
              <w:ind w:leftChars="0" w:left="0" w:rightChars="0" w:right="0" w:firstLineChars="0" w:firstLine="0"/>
              <w:spacing w:line="240" w:lineRule="atLeast"/>
            </w:pPr>
            <w:r>
              <w:t>88</w:t>
            </w:r>
          </w:p>
        </w:tc>
        <w:tc>
          <w:tcPr>
            <w:tcW w:w="508" w:type="pct"/>
            <w:vAlign w:val="center"/>
          </w:tcPr>
          <w:p w:rsidR="0018722C">
            <w:pPr>
              <w:pStyle w:val="affff9"/>
              <w:topLinePunct/>
              <w:ind w:leftChars="0" w:left="0" w:rightChars="0" w:right="0" w:firstLineChars="0" w:firstLine="0"/>
              <w:spacing w:line="240" w:lineRule="atLeast"/>
            </w:pPr>
            <w:r>
              <w:t>117</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有</w:t>
            </w:r>
          </w:p>
        </w:tc>
        <w:tc>
          <w:tcPr>
            <w:tcW w:w="894" w:type="pct"/>
            <w:vAlign w:val="center"/>
          </w:tcPr>
          <w:p w:rsidR="0018722C">
            <w:pPr>
              <w:pStyle w:val="affff9"/>
              <w:topLinePunct/>
              <w:ind w:leftChars="0" w:left="0" w:rightChars="0" w:right="0" w:firstLineChars="0" w:firstLine="0"/>
              <w:spacing w:line="240" w:lineRule="atLeast"/>
            </w:pPr>
            <w:r>
              <w:t>103</w:t>
            </w:r>
          </w:p>
        </w:tc>
        <w:tc>
          <w:tcPr>
            <w:tcW w:w="508" w:type="pct"/>
            <w:vAlign w:val="center"/>
          </w:tcPr>
          <w:p w:rsidR="0018722C">
            <w:pPr>
              <w:pStyle w:val="affff9"/>
              <w:topLinePunct/>
              <w:ind w:leftChars="0" w:left="0" w:rightChars="0" w:right="0" w:firstLineChars="0" w:firstLine="0"/>
              <w:spacing w:line="240" w:lineRule="atLeast"/>
            </w:pPr>
            <w:r>
              <w:t>109</w:t>
            </w:r>
          </w:p>
        </w:tc>
        <w:tc>
          <w:tcPr>
            <w:tcW w:w="1447" w:type="pct"/>
            <w:vAlign w:val="center"/>
          </w:tcPr>
          <w:p w:rsidR="0018722C">
            <w:pPr>
              <w:pStyle w:val="a5"/>
              <w:topLinePunct/>
              <w:ind w:leftChars="0" w:left="0" w:rightChars="0" w:right="0" w:firstLineChars="0" w:firstLine="0"/>
              <w:spacing w:line="240" w:lineRule="atLeast"/>
            </w:pPr>
            <w:r>
              <w:t xml:space="preserve">0.803 </w:t>
            </w:r>
            <w:r>
              <w:t xml:space="preserve">(</w:t>
            </w:r>
            <w:r>
              <w:t xml:space="preserve">0.538-1.176</w:t>
            </w:r>
            <w:r>
              <w:t xml:space="preserve">)</w:t>
            </w:r>
          </w:p>
        </w:tc>
        <w:tc>
          <w:tcPr>
            <w:tcW w:w="615" w:type="pct"/>
            <w:vAlign w:val="center"/>
          </w:tcPr>
          <w:p w:rsidR="0018722C">
            <w:pPr>
              <w:pStyle w:val="affff9"/>
              <w:topLinePunct/>
              <w:ind w:leftChars="0" w:left="0" w:rightChars="0" w:right="0" w:firstLineChars="0" w:firstLine="0"/>
              <w:spacing w:line="240" w:lineRule="atLeast"/>
            </w:pPr>
            <w:r>
              <w:t>0.241</w:t>
            </w:r>
          </w:p>
        </w:tc>
      </w:tr>
      <w:tr>
        <w:tc>
          <w:tcPr>
            <w:tcW w:w="1536" w:type="pct"/>
            <w:vAlign w:val="center"/>
          </w:tcPr>
          <w:p w:rsidR="0018722C">
            <w:pPr>
              <w:pStyle w:val="ac"/>
              <w:topLinePunct/>
              <w:ind w:leftChars="0" w:left="0" w:rightChars="0" w:right="0" w:firstLineChars="0" w:firstLine="0"/>
              <w:spacing w:line="240" w:lineRule="atLeast"/>
            </w:pPr>
            <w:r>
              <w:t>淋巴侵袭</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无</w:t>
            </w:r>
          </w:p>
        </w:tc>
        <w:tc>
          <w:tcPr>
            <w:tcW w:w="894" w:type="pct"/>
            <w:vAlign w:val="center"/>
          </w:tcPr>
          <w:p w:rsidR="0018722C">
            <w:pPr>
              <w:pStyle w:val="affff9"/>
              <w:topLinePunct/>
              <w:ind w:leftChars="0" w:left="0" w:rightChars="0" w:right="0" w:firstLineChars="0" w:firstLine="0"/>
              <w:spacing w:line="240" w:lineRule="atLeast"/>
            </w:pPr>
            <w:r>
              <w:t>101</w:t>
            </w:r>
          </w:p>
        </w:tc>
        <w:tc>
          <w:tcPr>
            <w:tcW w:w="508" w:type="pct"/>
            <w:vAlign w:val="center"/>
          </w:tcPr>
          <w:p w:rsidR="0018722C">
            <w:pPr>
              <w:pStyle w:val="affff9"/>
              <w:topLinePunct/>
              <w:ind w:leftChars="0" w:left="0" w:rightChars="0" w:right="0" w:firstLineChars="0" w:firstLine="0"/>
              <w:spacing w:line="240" w:lineRule="atLeast"/>
            </w:pPr>
            <w:r>
              <w:t>129</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Pr>
          <w:p w:rsidR="0018722C">
            <w:pPr>
              <w:pStyle w:val="ac"/>
              <w:topLinePunct/>
              <w:ind w:leftChars="0" w:left="0" w:rightChars="0" w:right="0" w:firstLineChars="0" w:firstLine="0"/>
              <w:spacing w:line="240" w:lineRule="atLeast"/>
            </w:pPr>
            <w:r>
              <w:t>有</w:t>
            </w:r>
          </w:p>
        </w:tc>
        <w:tc>
          <w:tcPr>
            <w:tcW w:w="894" w:type="pct"/>
            <w:vAlign w:val="center"/>
          </w:tcPr>
          <w:p w:rsidR="0018722C">
            <w:pPr>
              <w:pStyle w:val="affff9"/>
              <w:topLinePunct/>
              <w:ind w:leftChars="0" w:left="0" w:rightChars="0" w:right="0" w:firstLineChars="0" w:firstLine="0"/>
              <w:spacing w:line="240" w:lineRule="atLeast"/>
            </w:pPr>
            <w:r>
              <w:t>90</w:t>
            </w:r>
          </w:p>
        </w:tc>
        <w:tc>
          <w:tcPr>
            <w:tcW w:w="508" w:type="pct"/>
            <w:vAlign w:val="center"/>
          </w:tcPr>
          <w:p w:rsidR="0018722C">
            <w:pPr>
              <w:pStyle w:val="affff9"/>
              <w:topLinePunct/>
              <w:ind w:leftChars="0" w:left="0" w:rightChars="0" w:right="0" w:firstLineChars="0" w:firstLine="0"/>
              <w:spacing w:line="240" w:lineRule="atLeast"/>
            </w:pPr>
            <w:r>
              <w:t>97</w:t>
            </w:r>
          </w:p>
        </w:tc>
        <w:tc>
          <w:tcPr>
            <w:tcW w:w="1447" w:type="pct"/>
            <w:vAlign w:val="center"/>
          </w:tcPr>
          <w:p w:rsidR="0018722C">
            <w:pPr>
              <w:pStyle w:val="a5"/>
              <w:topLinePunct/>
              <w:ind w:leftChars="0" w:left="0" w:rightChars="0" w:right="0" w:firstLineChars="0" w:firstLine="0"/>
              <w:spacing w:line="240" w:lineRule="atLeast"/>
            </w:pPr>
            <w:r>
              <w:t xml:space="preserve">0.840 </w:t>
            </w:r>
            <w:r>
              <w:t xml:space="preserve">(</w:t>
            </w:r>
            <w:r>
              <w:t xml:space="preserve">0.575-1.255</w:t>
            </w:r>
            <w:r>
              <w:t xml:space="preserve">)</w:t>
            </w:r>
          </w:p>
        </w:tc>
        <w:tc>
          <w:tcPr>
            <w:tcW w:w="615" w:type="pct"/>
            <w:vAlign w:val="center"/>
          </w:tcPr>
          <w:p w:rsidR="0018722C">
            <w:pPr>
              <w:pStyle w:val="affff9"/>
              <w:topLinePunct/>
              <w:ind w:leftChars="0" w:left="0" w:rightChars="0" w:right="0" w:firstLineChars="0" w:firstLine="0"/>
              <w:spacing w:line="240" w:lineRule="atLeast"/>
            </w:pPr>
            <w:r>
              <w:t>0.381</w:t>
            </w:r>
          </w:p>
        </w:tc>
      </w:tr>
      <w:tr>
        <w:tc>
          <w:tcPr>
            <w:tcW w:w="1536" w:type="pct"/>
            <w:vAlign w:val="center"/>
          </w:tcPr>
          <w:p w:rsidR="0018722C">
            <w:pPr>
              <w:pStyle w:val="ac"/>
              <w:topLinePunct/>
              <w:ind w:leftChars="0" w:left="0" w:rightChars="0" w:right="0" w:firstLineChars="0" w:firstLine="0"/>
              <w:spacing w:line="240" w:lineRule="atLeast"/>
            </w:pPr>
            <w:r>
              <w:t>临床分期</w:t>
            </w:r>
          </w:p>
        </w:tc>
        <w:tc>
          <w:tcPr>
            <w:tcW w:w="8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5"/>
              <w:topLinePunct/>
              <w:ind w:leftChars="0" w:left="0" w:rightChars="0" w:right="0" w:firstLineChars="0" w:firstLine="0"/>
              <w:spacing w:line="240" w:lineRule="atLeast"/>
            </w:pPr>
          </w:p>
        </w:tc>
        <w:tc>
          <w:tcPr>
            <w:tcW w:w="1447"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d"/>
              <w:topLinePunct/>
              <w:ind w:leftChars="0" w:left="0" w:rightChars="0" w:right="0" w:firstLineChars="0" w:firstLine="0"/>
              <w:spacing w:line="240" w:lineRule="atLeast"/>
            </w:pPr>
          </w:p>
        </w:tc>
      </w:tr>
      <w:tr>
        <w:tc>
          <w:tcPr>
            <w:tcW w:w="1536" w:type="pct"/>
            <w:vAlign w:val="center"/>
          </w:tcPr>
          <w:p w:rsidR="0018722C">
            <w:pPr>
              <w:pStyle w:val="ac"/>
              <w:topLinePunct/>
              <w:ind w:leftChars="0" w:left="0" w:rightChars="0" w:right="0" w:firstLineChars="0" w:firstLine="0"/>
              <w:spacing w:line="240" w:lineRule="atLeast"/>
            </w:pPr>
            <w:r>
              <w:t>Ⅰ </w:t>
            </w:r>
            <w:r>
              <w:t>/</w:t>
            </w:r>
            <w:r>
              <w:t xml:space="preserve">  </w:t>
            </w:r>
            <w:r>
              <w:t>Ⅱ</w:t>
            </w:r>
          </w:p>
        </w:tc>
        <w:tc>
          <w:tcPr>
            <w:tcW w:w="894" w:type="pct"/>
            <w:vAlign w:val="center"/>
          </w:tcPr>
          <w:p w:rsidR="0018722C">
            <w:pPr>
              <w:pStyle w:val="affff9"/>
              <w:topLinePunct/>
              <w:ind w:leftChars="0" w:left="0" w:rightChars="0" w:right="0" w:firstLineChars="0" w:firstLine="0"/>
              <w:spacing w:line="240" w:lineRule="atLeast"/>
            </w:pPr>
            <w:r>
              <w:t>85</w:t>
            </w:r>
          </w:p>
        </w:tc>
        <w:tc>
          <w:tcPr>
            <w:tcW w:w="508" w:type="pct"/>
            <w:vAlign w:val="center"/>
          </w:tcPr>
          <w:p w:rsidR="0018722C">
            <w:pPr>
              <w:pStyle w:val="affff9"/>
              <w:topLinePunct/>
              <w:ind w:leftChars="0" w:left="0" w:rightChars="0" w:right="0" w:firstLineChars="0" w:firstLine="0"/>
              <w:spacing w:line="240" w:lineRule="atLeast"/>
            </w:pPr>
            <w:r>
              <w:t>128</w:t>
            </w:r>
          </w:p>
        </w:tc>
        <w:tc>
          <w:tcPr>
            <w:tcW w:w="1447" w:type="pct"/>
            <w:vAlign w:val="center"/>
          </w:tcPr>
          <w:p w:rsidR="0018722C">
            <w:pPr>
              <w:pStyle w:val="affff9"/>
              <w:topLinePunct/>
              <w:ind w:leftChars="0" w:left="0" w:rightChars="0" w:right="0" w:firstLineChars="0" w:firstLine="0"/>
              <w:spacing w:line="240" w:lineRule="atLeast"/>
            </w:pPr>
            <w:r>
              <w:t>1.00</w:t>
            </w:r>
          </w:p>
        </w:tc>
        <w:tc>
          <w:tcPr>
            <w:tcW w:w="615" w:type="pct"/>
            <w:vAlign w:val="center"/>
          </w:tcPr>
          <w:p w:rsidR="0018722C">
            <w:pPr>
              <w:pStyle w:val="ad"/>
              <w:topLinePunct/>
              <w:ind w:leftChars="0" w:left="0" w:rightChars="0" w:right="0" w:firstLineChars="0" w:firstLine="0"/>
              <w:spacing w:line="240" w:lineRule="atLeast"/>
            </w:pPr>
            <w:r>
              <w:t>-</w:t>
            </w:r>
          </w:p>
        </w:tc>
      </w:tr>
      <w:tr>
        <w:tc>
          <w:tcPr>
            <w:tcW w:w="1536" w:type="pct"/>
            <w:vAlign w:val="center"/>
            <w:tcBorders>
              <w:top w:val="single" w:sz="4" w:space="0" w:color="auto"/>
            </w:tcBorders>
          </w:tcPr>
          <w:p w:rsidR="0018722C">
            <w:pPr>
              <w:pStyle w:val="ac"/>
              <w:topLinePunct/>
              <w:ind w:leftChars="0" w:left="0" w:rightChars="0" w:right="0" w:firstLineChars="0" w:firstLine="0"/>
              <w:spacing w:line="240" w:lineRule="atLeast"/>
            </w:pPr>
            <w:r>
              <w:t>Ⅲ </w:t>
            </w:r>
            <w:r>
              <w:t>/</w:t>
            </w:r>
            <w:r>
              <w:t xml:space="preserve">  </w:t>
            </w:r>
            <w:r>
              <w:t>Ⅳ</w:t>
            </w:r>
          </w:p>
        </w:tc>
        <w:tc>
          <w:tcPr>
            <w:tcW w:w="894"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98</w:t>
            </w:r>
          </w:p>
        </w:tc>
        <w:tc>
          <w:tcPr>
            <w:tcW w:w="1447"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0.622 </w:t>
            </w:r>
            <w:r>
              <w:t xml:space="preserve">(</w:t>
            </w:r>
            <w:r>
              <w:t xml:space="preserve">0.423-0.917</w:t>
            </w:r>
            <w:r>
              <w:t xml:space="preserve">)</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0.023</w:t>
            </w:r>
          </w:p>
        </w:tc>
      </w:tr>
    </w:tbl>
    <w:p w:rsidR="0018722C">
      <w:pPr>
        <w:pStyle w:val="affa"/>
      </w:pPr>
    </w:p>
    <w:p w:rsidR="0018722C">
      <w:pPr>
        <w:topLinePunct/>
      </w:pPr>
      <w:r>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ascii="宋体" w:eastAsia="宋体" w:hint="eastAsia" w:cstheme="minorBidi" w:hAnsiTheme="minorHAnsi"/>
        </w:rPr>
        <w:t>依照年龄、性别、</w:t>
      </w:r>
      <w:r>
        <w:rPr>
          <w:rFonts w:cstheme="minorBidi" w:hAnsiTheme="minorHAnsi" w:eastAsiaTheme="minorHAnsi" w:asciiTheme="minorHAnsi"/>
        </w:rPr>
        <w:t>HP</w:t>
      </w:r>
      <w:r>
        <w:rPr>
          <w:rFonts w:ascii="宋体" w:eastAsia="宋体" w:hint="eastAsia" w:cstheme="minorBidi" w:hAnsiTheme="minorHAnsi"/>
        </w:rPr>
        <w:t>感染状态、居住地、胃癌家族史和吸烟状况调整</w:t>
      </w:r>
    </w:p>
    <w:p w:rsidR="0018722C">
      <w:pPr>
        <w:topLinePunct/>
      </w:pPr>
      <w:r>
        <w:rPr>
          <w:rFonts w:cstheme="minorBidi" w:hAnsiTheme="minorHAnsi" w:eastAsiaTheme="minorHAnsi" w:asciiTheme="minorHAnsi"/>
        </w:rPr>
        <w:t>53</w:t>
      </w:r>
    </w:p>
    <w:p w:rsidR="0018722C">
      <w:pPr>
        <w:pStyle w:val="aff7"/>
        <w:topLinePunct/>
      </w:pPr>
      <w:r>
        <w:rPr>
          <w:kern w:val="2"/>
          <w:sz w:val="2"/>
          <w:szCs w:val="22"/>
          <w:rFonts w:cstheme="minorBidi" w:hAnsiTheme="minorHAnsi" w:eastAsiaTheme="minorHAnsi" w:asciiTheme="minorHAnsi"/>
        </w:rPr>
        <w:pict>
          <v:group style="width:445.55pt;height:.75pt;mso-position-horizontal-relative:char;mso-position-vertical-relative:line" coordorigin="0,0" coordsize="8911,15">
            <v:line style="position:absolute" from="0,7" to="8910,7" stroked="true" strokeweight=".72pt" strokecolor="#000000">
              <v:stroke dashstyle="solid"/>
            </v:line>
          </v:group>
        </w:pict>
      </w:r>
    </w:p>
    <w:p w:rsidR="0018722C">
      <w:pPr>
        <w:pStyle w:val="Heading2"/>
        <w:topLinePunct/>
        <w:ind w:left="171" w:hangingChars="171" w:hanging="171"/>
      </w:pPr>
      <w:bookmarkStart w:name="（四）rs2910164位点的G/C基因变异对miR-146a表达的影响 " w:id="52"/>
      <w:bookmarkEnd w:id="52"/>
      <w:r>
        <w:t>（</w:t>
      </w:r>
      <w:r>
        <w:t xml:space="preserve">四</w:t>
      </w:r>
      <w:r>
        <w:t>）</w:t>
      </w:r>
      <w:r>
        <w:t xml:space="preserve"> </w:t>
      </w:r>
      <w:r>
        <w:rPr>
          <w:b/>
        </w:rPr>
        <w:t>rs2910164</w:t>
      </w:r>
      <w:r>
        <w:t>位点的</w:t>
      </w:r>
      <w:r>
        <w:rPr>
          <w:b/>
        </w:rPr>
        <w:t>G</w:t>
      </w:r>
      <w:r>
        <w:rPr>
          <w:b/>
        </w:rPr>
        <w:t>/</w:t>
      </w:r>
      <w:r>
        <w:rPr>
          <w:b/>
        </w:rPr>
        <w:t xml:space="preserve"> C</w:t>
      </w:r>
      <w:r>
        <w:t>基因变异对</w:t>
      </w:r>
      <w:r>
        <w:rPr>
          <w:b/>
        </w:rPr>
        <w:t>miR-146a</w:t>
      </w:r>
      <w:r>
        <w:t>表达的影响</w:t>
      </w:r>
    </w:p>
    <w:p w:rsidR="0018722C">
      <w:pPr>
        <w:topLinePunct/>
      </w:pPr>
      <w:r>
        <w:t xml:space="preserve">为了探讨</w:t>
      </w:r>
      <w:r>
        <w:rPr>
          <w:rFonts w:ascii="Times New Roman" w:eastAsia="Times New Roman"/>
        </w:rPr>
        <w:t xml:space="preserve">mir-146a</w:t>
      </w:r>
      <w:r>
        <w:rPr>
          <w:rFonts w:ascii="Times New Roman" w:eastAsia="Times New Roman"/>
        </w:rPr>
        <w:t xml:space="preserve"> </w:t>
      </w:r>
      <w:r>
        <w:rPr>
          <w:rFonts w:ascii="Times New Roman" w:eastAsia="Times New Roman"/>
        </w:rPr>
        <w:t xml:space="preserve">SNP</w:t>
      </w:r>
      <w:r>
        <w:rPr>
          <w:rFonts w:ascii="Times New Roman" w:eastAsia="Times New Roman"/>
        </w:rPr>
        <w:t xml:space="preserve"> </w:t>
      </w:r>
      <w:r>
        <w:rPr>
          <w:rFonts w:ascii="Times New Roman" w:eastAsia="Times New Roman"/>
        </w:rPr>
        <w:t xml:space="preserve">rs2910164</w:t>
      </w:r>
      <w:r>
        <w:t xml:space="preserve">的多态位点变异是否会影响</w:t>
      </w:r>
      <w:r>
        <w:rPr>
          <w:rFonts w:ascii="Times New Roman" w:eastAsia="Times New Roman"/>
        </w:rPr>
        <w:t xml:space="preserve">mir-146a</w:t>
      </w:r>
      <w:r>
        <w:t xml:space="preserve">的表达，</w:t>
      </w:r>
      <w:r>
        <w:t xml:space="preserve">我们从带有</w:t>
      </w:r>
      <w:r>
        <w:rPr>
          <w:rFonts w:ascii="Times New Roman" w:eastAsia="Times New Roman"/>
        </w:rPr>
        <w:t xml:space="preserve">mir-146a</w:t>
      </w:r>
      <w:r>
        <w:rPr>
          <w:rFonts w:ascii="Times New Roman" w:eastAsia="Times New Roman"/>
        </w:rPr>
        <w:t xml:space="preserve"> </w:t>
      </w:r>
      <w:r>
        <w:rPr>
          <w:rFonts w:ascii="Times New Roman" w:eastAsia="Times New Roman"/>
        </w:rPr>
        <w:t xml:space="preserve">SNP</w:t>
      </w:r>
      <w:r>
        <w:rPr>
          <w:rFonts w:ascii="Times New Roman" w:eastAsia="Times New Roman"/>
        </w:rPr>
        <w:t xml:space="preserve"> </w:t>
      </w:r>
      <w:r>
        <w:rPr>
          <w:rFonts w:ascii="Times New Roman" w:eastAsia="Times New Roman"/>
        </w:rPr>
        <w:t xml:space="preserve">rs2910164</w:t>
      </w:r>
      <w:r>
        <w:t xml:space="preserve">多态性的不同基因型胃癌病人中收集了</w:t>
      </w:r>
      <w:r>
        <w:rPr>
          <w:rFonts w:ascii="Times New Roman" w:eastAsia="Times New Roman"/>
        </w:rPr>
        <w:t xml:space="preserve">65</w:t>
      </w:r>
      <w:r>
        <w:t xml:space="preserve">例肿瘤</w:t>
      </w:r>
      <w:r>
        <w:t xml:space="preserve">样本，并且</w:t>
      </w:r>
      <w:r>
        <w:rPr>
          <w:rFonts w:ascii="Times New Roman" w:eastAsia="Times New Roman"/>
        </w:rPr>
        <w:t xml:space="preserve">GG</w:t>
      </w:r>
      <w:r>
        <w:t xml:space="preserve">、</w:t>
      </w:r>
      <w:r>
        <w:rPr>
          <w:rFonts w:ascii="Times New Roman" w:eastAsia="Times New Roman"/>
        </w:rPr>
        <w:t xml:space="preserve">GC</w:t>
      </w:r>
      <w:r>
        <w:t xml:space="preserve">和</w:t>
      </w:r>
      <w:r>
        <w:rPr>
          <w:rFonts w:ascii="Times New Roman" w:eastAsia="Times New Roman"/>
        </w:rPr>
        <w:t xml:space="preserve">CC</w:t>
      </w:r>
      <w:r>
        <w:t xml:space="preserve">基因型的分布分别是</w:t>
      </w:r>
      <w:r>
        <w:rPr>
          <w:rFonts w:ascii="Times New Roman" w:eastAsia="Times New Roman"/>
        </w:rPr>
        <w:t xml:space="preserve">30</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46.15%</w:t>
      </w:r>
      <w:r>
        <w:rPr>
          <w:rFonts w:ascii="Times New Roman" w:eastAsia="Times New Roman"/>
        </w:rPr>
        <w:t xml:space="preserve">)</w:t>
      </w:r>
      <w:r>
        <w:t xml:space="preserve">、</w:t>
      </w:r>
      <w:r>
        <w:rPr>
          <w:rFonts w:ascii="Times New Roman" w:eastAsia="Times New Roman"/>
        </w:rPr>
        <w:t xml:space="preserve">26 </w:t>
      </w:r>
      <w:r>
        <w:rPr>
          <w:rFonts w:ascii="Times New Roman" w:eastAsia="Times New Roman"/>
        </w:rPr>
        <w:t xml:space="preserve">(</w:t>
      </w:r>
      <w:r>
        <w:rPr>
          <w:rFonts w:ascii="Times New Roman" w:eastAsia="Times New Roman"/>
        </w:rPr>
        <w:t xml:space="preserve">40.00%</w:t>
      </w:r>
      <w:r>
        <w:rPr>
          <w:rFonts w:ascii="Times New Roman" w:eastAsia="Times New Roman"/>
        </w:rPr>
        <w:t xml:space="preserve">)</w:t>
      </w:r>
      <w:r>
        <w:t xml:space="preserve">和</w:t>
      </w:r>
      <w:r>
        <w:rPr>
          <w:rFonts w:ascii="Times New Roman" w:eastAsia="Times New Roman"/>
        </w:rPr>
        <w:t xml:space="preserve">9</w:t>
      </w:r>
      <w:r>
        <w:t xml:space="preserve">例</w:t>
      </w:r>
      <w:r>
        <w:rPr>
          <w:rFonts w:ascii="Times New Roman" w:eastAsia="Times New Roman"/>
        </w:rPr>
        <w:t xml:space="preserve">(</w:t>
      </w:r>
      <w:r>
        <w:rPr>
          <w:rFonts w:ascii="Times New Roman" w:eastAsia="Times New Roman"/>
        </w:rPr>
        <w:t xml:space="preserve">13.85%</w:t>
      </w:r>
      <w:r>
        <w:rPr>
          <w:rFonts w:ascii="Times New Roman" w:eastAsia="Times New Roman"/>
        </w:rPr>
        <w:t xml:space="preserve">)</w:t>
      </w:r>
      <w:r>
        <w:rPr>
          <w:spacing w:val="4"/>
        </w:rPr>
        <w:t xml:space="preserve">. </w:t>
      </w:r>
      <w:r>
        <w:t xml:space="preserve">与</w:t>
      </w:r>
      <w:r>
        <w:rPr>
          <w:rFonts w:ascii="Times New Roman" w:eastAsia="Times New Roman"/>
        </w:rPr>
        <w:t xml:space="preserve">rs2910164</w:t>
      </w:r>
      <w:r>
        <w:rPr>
          <w:rFonts w:ascii="Times New Roman" w:eastAsia="Times New Roman"/>
        </w:rPr>
        <w:t xml:space="preserve"> </w:t>
      </w:r>
      <w:r>
        <w:rPr>
          <w:rFonts w:ascii="Times New Roman" w:eastAsia="Times New Roman"/>
        </w:rPr>
        <w:t xml:space="preserve">GG</w:t>
      </w:r>
      <w:r>
        <w:t xml:space="preserve">基因型相比，</w:t>
      </w:r>
      <w:r>
        <w:rPr>
          <w:rFonts w:ascii="Times New Roman" w:eastAsia="Times New Roman"/>
        </w:rPr>
        <w:t xml:space="preserve">GC</w:t>
      </w:r>
      <w:r>
        <w:t xml:space="preserve">杂合子基因型携带者表现出较高的</w:t>
      </w:r>
      <w:r>
        <w:rPr>
          <w:rFonts w:ascii="Times New Roman" w:eastAsia="Times New Roman"/>
        </w:rPr>
        <w:t xml:space="preserve">mi</w:t>
      </w:r>
      <w:r>
        <w:rPr>
          <w:rFonts w:ascii="Times New Roman" w:eastAsia="Times New Roman"/>
        </w:rPr>
        <w:t xml:space="preserve">r</w:t>
      </w:r>
      <w:r>
        <w:rPr>
          <w:rFonts w:ascii="Times New Roman" w:eastAsia="Times New Roman"/>
        </w:rPr>
        <w:t xml:space="preserve">-</w:t>
      </w:r>
      <w:r>
        <w:rPr>
          <w:rFonts w:ascii="Times New Roman" w:eastAsia="Times New Roman"/>
        </w:rPr>
        <w:t xml:space="preserve">146a</w:t>
      </w:r>
      <w:r>
        <w:t xml:space="preserve">表达水平</w:t>
      </w:r>
      <w:r>
        <w:t xml:space="preserve">（</w:t>
      </w:r>
      <w:r>
        <w:rPr>
          <w:spacing w:val="-14"/>
        </w:rPr>
        <w:t xml:space="preserve">图</w:t>
      </w:r>
      <w:r>
        <w:rPr>
          <w:rFonts w:ascii="Times New Roman" w:eastAsia="Times New Roman"/>
        </w:rPr>
        <w:t xml:space="preserve">4</w:t>
      </w:r>
      <w:r>
        <w:rPr>
          <w:rFonts w:ascii="Times New Roman" w:eastAsia="Times New Roman"/>
          <w:spacing w:val="0"/>
          <w:w w:val="99"/>
        </w:rPr>
        <w:t xml:space="preserve">A</w:t>
      </w:r>
      <w:r>
        <w:rPr>
          <w:spacing w:val="-8"/>
        </w:rPr>
        <w:t xml:space="preserve">, </w:t>
      </w:r>
      <w:r>
        <w:rPr>
          <w:rFonts w:ascii="Times New Roman" w:eastAsia="Times New Roman"/>
          <w:i/>
        </w:rPr>
        <w:t xml:space="preserve">P</w:t>
      </w:r>
      <w:r>
        <w:rPr>
          <w:rFonts w:ascii="Times New Roman" w:eastAsia="Times New Roman"/>
          <w:i/>
          <w:spacing w:val="-2"/>
        </w:rPr>
        <w:t xml:space="preserve"> </w:t>
      </w:r>
      <w:r>
        <w:rPr>
          <w:rFonts w:ascii="Times New Roman" w:eastAsia="Times New Roman"/>
          <w:spacing w:val="0"/>
        </w:rPr>
        <w:t xml:space="preserve">= </w:t>
      </w:r>
      <w:r>
        <w:rPr>
          <w:rFonts w:ascii="Times New Roman" w:eastAsia="Times New Roman"/>
        </w:rPr>
        <w:t xml:space="preserve">0.008</w:t>
      </w:r>
      <w:r>
        <w:t xml:space="preserve">）</w:t>
      </w:r>
      <w:r>
        <w:t xml:space="preserve">；而</w:t>
      </w:r>
      <w:r>
        <w:rPr>
          <w:rFonts w:ascii="Times New Roman" w:eastAsia="Times New Roman"/>
        </w:rPr>
        <w:t xml:space="preserve">rs</w:t>
      </w:r>
      <w:r>
        <w:rPr>
          <w:rFonts w:ascii="Times New Roman" w:eastAsia="Times New Roman"/>
        </w:rPr>
        <w:t xml:space="preserve">2</w:t>
      </w:r>
      <w:r>
        <w:rPr>
          <w:rFonts w:ascii="Times New Roman" w:eastAsia="Times New Roman"/>
        </w:rPr>
        <w:t xml:space="preserve">910164 CC</w:t>
      </w:r>
      <w:r>
        <w:t xml:space="preserve">基因型携带者则表现出更高</w:t>
      </w:r>
      <w:r>
        <w:t xml:space="preserve">的</w:t>
      </w:r>
      <w:r>
        <w:rPr>
          <w:rFonts w:ascii="Times New Roman" w:eastAsia="Times New Roman"/>
        </w:rPr>
        <w:t xml:space="preserve">mi</w:t>
      </w:r>
      <w:r>
        <w:rPr>
          <w:rFonts w:ascii="Times New Roman" w:eastAsia="Times New Roman"/>
        </w:rPr>
        <w:t xml:space="preserve">r</w:t>
      </w:r>
      <w:r>
        <w:rPr>
          <w:rFonts w:ascii="Times New Roman" w:eastAsia="Times New Roman"/>
        </w:rPr>
        <w:t xml:space="preserve">-</w:t>
      </w:r>
      <w:r>
        <w:rPr>
          <w:rFonts w:ascii="Times New Roman" w:eastAsia="Times New Roman"/>
        </w:rPr>
        <w:t xml:space="preserve">146a</w:t>
      </w:r>
      <w:r>
        <w:t xml:space="preserve">表达水平</w:t>
      </w:r>
      <w:r>
        <w:t xml:space="preserve">（</w:t>
      </w:r>
      <w:r>
        <w:rPr>
          <w:spacing w:val="-15"/>
        </w:rPr>
        <w:t xml:space="preserve">图</w:t>
      </w:r>
      <w:r>
        <w:rPr>
          <w:rFonts w:ascii="Times New Roman" w:eastAsia="Times New Roman"/>
        </w:rPr>
        <w:t xml:space="preserve">4</w:t>
      </w:r>
      <w:r>
        <w:rPr>
          <w:rFonts w:ascii="Times New Roman" w:eastAsia="Times New Roman"/>
          <w:spacing w:val="0"/>
          <w:w w:val="99"/>
        </w:rPr>
        <w:t xml:space="preserve">A</w:t>
      </w:r>
      <w:r>
        <w:t xml:space="preserve">, </w:t>
      </w:r>
      <w:r>
        <w:rPr>
          <w:rFonts w:ascii="Times New Roman" w:eastAsia="Times New Roman"/>
          <w:i/>
        </w:rPr>
        <w:t xml:space="preserve">P</w:t>
      </w:r>
      <w:r w:rsidR="001852F3">
        <w:rPr>
          <w:rFonts w:ascii="Times New Roman" w:eastAsia="Times New Roman"/>
          <w:i/>
          <w:spacing w:val="-7"/>
        </w:rPr>
        <w:t xml:space="preserve"> </w:t>
      </w:r>
      <w:r>
        <w:rPr>
          <w:rFonts w:ascii="Times New Roman" w:eastAsia="Times New Roman"/>
          <w:spacing w:val="-4"/>
        </w:rPr>
        <w:t xml:space="preserve">=</w:t>
      </w:r>
      <w:r w:rsidR="001852F3">
        <w:rPr>
          <w:rFonts w:ascii="Times New Roman" w:eastAsia="Times New Roman"/>
          <w:spacing w:val="-4"/>
        </w:rPr>
        <w:t xml:space="preserve"> </w:t>
      </w:r>
      <w:r>
        <w:rPr>
          <w:rFonts w:ascii="Times New Roman" w:eastAsia="Times New Roman"/>
        </w:rPr>
        <w:t xml:space="preserve">0.001</w:t>
      </w:r>
      <w:r>
        <w:t xml:space="preserve">）</w:t>
      </w:r>
      <w:r>
        <w:t xml:space="preserve">；此外，携带</w:t>
      </w:r>
      <w:r>
        <w:rPr>
          <w:rFonts w:ascii="Times New Roman" w:eastAsia="Times New Roman"/>
        </w:rPr>
        <w:t xml:space="preserve">rs2910164</w:t>
      </w:r>
      <w:r w:rsidR="001852F3">
        <w:rPr>
          <w:rFonts w:ascii="Times New Roman" w:eastAsia="Times New Roman"/>
        </w:rPr>
        <w:t xml:space="preserve"> </w:t>
      </w:r>
      <w:r>
        <w:rPr>
          <w:rFonts w:ascii="Times New Roman" w:eastAsia="Times New Roman"/>
        </w:rPr>
        <w:t xml:space="preserve">GC</w:t>
      </w:r>
      <w:r>
        <w:rPr>
          <w:rFonts w:ascii="Times New Roman" w:eastAsia="Times New Roman"/>
        </w:rPr>
        <w:t xml:space="preserve">/</w:t>
      </w:r>
      <w:r w:rsidR="001852F3">
        <w:rPr>
          <w:rFonts w:ascii="Times New Roman" w:eastAsia="Times New Roman"/>
        </w:rPr>
        <w:t xml:space="preserve"> </w:t>
      </w:r>
      <w:r>
        <w:rPr>
          <w:rFonts w:ascii="Times New Roman" w:eastAsia="Times New Roman"/>
        </w:rPr>
        <w:t xml:space="preserve">CC</w:t>
      </w:r>
      <w:r>
        <w:t xml:space="preserve">基因型</w:t>
      </w:r>
      <w:r>
        <w:t>与</w:t>
      </w:r>
    </w:p>
    <w:p w:rsidR="0018722C">
      <w:pPr>
        <w:topLinePunct/>
      </w:pPr>
      <w:r>
        <w:rPr>
          <w:rFonts w:ascii="Times New Roman" w:eastAsia="宋体"/>
        </w:rPr>
        <w:t>G</w:t>
      </w:r>
      <w:r>
        <w:rPr>
          <w:rFonts w:ascii="Times New Roman" w:eastAsia="宋体"/>
        </w:rPr>
        <w:t>G</w:t>
      </w:r>
      <w:r>
        <w:t>基因型的病人相比，表现出更高的成熟</w:t>
      </w:r>
      <w:r>
        <w:rPr>
          <w:rFonts w:ascii="Times New Roman" w:eastAsia="宋体"/>
        </w:rPr>
        <w:t>miR</w:t>
      </w:r>
      <w:r>
        <w:rPr>
          <w:rFonts w:ascii="Times New Roman" w:eastAsia="宋体"/>
        </w:rPr>
        <w:t>-</w:t>
      </w:r>
      <w:r>
        <w:rPr>
          <w:rFonts w:ascii="Times New Roman" w:eastAsia="宋体"/>
        </w:rPr>
        <w:t>146a</w:t>
      </w:r>
      <w:r>
        <w:t>表达水平</w:t>
      </w:r>
      <w:r>
        <w:t>（</w:t>
      </w:r>
      <w:r>
        <w:rPr>
          <w:spacing w:val="-15"/>
        </w:rPr>
        <w:t>图</w:t>
      </w:r>
      <w:r>
        <w:rPr>
          <w:rFonts w:ascii="Times New Roman" w:eastAsia="宋体"/>
        </w:rPr>
        <w:t>4</w:t>
      </w:r>
      <w:r>
        <w:rPr>
          <w:rFonts w:ascii="Times New Roman" w:eastAsia="宋体"/>
          <w:spacing w:val="0"/>
          <w:w w:val="99"/>
        </w:rPr>
        <w:t>A</w:t>
      </w:r>
      <w:r>
        <w:t xml:space="preserve">, </w:t>
      </w:r>
      <w:r>
        <w:rPr>
          <w:rFonts w:ascii="Times New Roman" w:eastAsia="宋体"/>
          <w:i/>
        </w:rPr>
        <w:t>P </w:t>
      </w:r>
      <w:r>
        <w:rPr>
          <w:rFonts w:ascii="Times New Roman" w:eastAsia="宋体"/>
          <w:spacing w:val="0"/>
        </w:rPr>
        <w:t>= </w:t>
      </w:r>
      <w:r>
        <w:rPr>
          <w:rFonts w:ascii="Times New Roman" w:eastAsia="宋体"/>
        </w:rPr>
        <w:t>0.002</w:t>
      </w:r>
      <w:r>
        <w:t>）</w:t>
      </w:r>
      <w:r>
        <w:t>。</w:t>
      </w:r>
      <w:r>
        <w:t>但是，上述三种基因型携带者与</w:t>
      </w:r>
      <w:r>
        <w:rPr>
          <w:rFonts w:ascii="Times New Roman" w:eastAsia="宋体"/>
        </w:rPr>
        <w:t>GG</w:t>
      </w:r>
      <w:r>
        <w:t>基因型的病人相比，</w:t>
      </w:r>
      <w:r>
        <w:rPr>
          <w:rFonts w:ascii="Times New Roman" w:eastAsia="宋体"/>
        </w:rPr>
        <w:t>pri-miR-146a</w:t>
      </w:r>
      <w:r>
        <w:t>的表达水平没</w:t>
      </w:r>
      <w:r>
        <w:t>有统计学差异</w:t>
      </w:r>
      <w:r>
        <w:t>（</w:t>
      </w:r>
      <w:r>
        <w:rPr>
          <w:spacing w:val="-15"/>
        </w:rPr>
        <w:t>图</w:t>
      </w:r>
      <w:r>
        <w:rPr>
          <w:rFonts w:ascii="Times New Roman" w:eastAsia="宋体"/>
        </w:rPr>
        <w:t>4</w:t>
      </w:r>
      <w:r>
        <w:rPr>
          <w:rFonts w:ascii="Times New Roman" w:eastAsia="宋体"/>
        </w:rPr>
        <w:t>B</w:t>
      </w:r>
      <w:r>
        <w:rPr>
          <w:spacing w:val="-10"/>
        </w:rPr>
        <w:t xml:space="preserve">, </w:t>
      </w:r>
      <w:r>
        <w:rPr>
          <w:spacing w:val="-10"/>
        </w:rPr>
        <w:t>均</w:t>
      </w:r>
      <w:r>
        <w:rPr>
          <w:rFonts w:ascii="Times New Roman" w:eastAsia="宋体"/>
          <w:i/>
        </w:rPr>
        <w:t>P</w:t>
      </w:r>
      <w:r>
        <w:rPr>
          <w:rFonts w:ascii="Times New Roman" w:eastAsia="宋体"/>
          <w:spacing w:val="0"/>
        </w:rPr>
        <w:t>&gt; </w:t>
      </w:r>
      <w:r>
        <w:rPr>
          <w:rFonts w:ascii="Times New Roman" w:eastAsia="宋体"/>
        </w:rPr>
        <w:t>0.05</w:t>
      </w:r>
      <w:r>
        <w:t>）</w:t>
      </w:r>
      <w:r>
        <w:t>。</w:t>
      </w:r>
    </w:p>
    <w:p w:rsidR="0018722C">
      <w:pPr>
        <w:pStyle w:val="affff5"/>
        <w:keepNext/>
        <w:topLinePunct/>
      </w:pPr>
      <w:r>
        <w:rPr>
          <w:sz w:val="20"/>
        </w:rPr>
        <w:drawing>
          <wp:inline distT="0" distB="0" distL="0" distR="0">
            <wp:extent cx="5340500" cy="320430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79" cstate="print"/>
                    <a:stretch>
                      <a:fillRect/>
                    </a:stretch>
                  </pic:blipFill>
                  <pic:spPr>
                    <a:xfrm>
                      <a:off x="0" y="0"/>
                      <a:ext cx="5593080" cy="335584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w:t>
      </w:r>
      <w:r>
        <w:t xml:space="preserve">  </w:t>
      </w:r>
      <w:r w:rsidP="AA7D325B">
        <w:rPr>
          <w:rFonts w:cstheme="minorBidi" w:hAnsiTheme="minorHAnsi" w:eastAsiaTheme="minorHAnsi" w:asciiTheme="minorHAnsi"/>
          <w:b/>
        </w:rPr>
        <w:t>.</w:t>
      </w:r>
      <w:r>
        <w:rPr>
          <w:rFonts w:ascii="宋体" w:eastAsia="宋体" w:hint="eastAsia" w:cstheme="minorBidi" w:hAnsiTheme="minorHAnsi"/>
          <w:b/>
        </w:rPr>
        <w:t>多态位点</w:t>
      </w:r>
      <w:r>
        <w:rPr>
          <w:rFonts w:cstheme="minorBidi" w:hAnsiTheme="minorHAnsi" w:eastAsiaTheme="minorHAnsi" w:asciiTheme="minorHAnsi"/>
          <w:b/>
        </w:rPr>
        <w:t>rs2910164</w:t>
      </w:r>
      <w:r>
        <w:rPr>
          <w:rFonts w:ascii="宋体" w:eastAsia="宋体" w:hint="eastAsia" w:cstheme="minorBidi" w:hAnsiTheme="minorHAnsi"/>
          <w:b/>
        </w:rPr>
        <w:t>不同基因型的胃癌病</w:t>
      </w:r>
      <w:r>
        <w:rPr>
          <w:rFonts w:ascii="宋体" w:eastAsia="宋体" w:hint="eastAsia" w:cstheme="minorBidi" w:hAnsiTheme="minorHAnsi"/>
          <w:b/>
        </w:rPr>
        <w:t>人</w:t>
      </w:r>
      <w:r>
        <w:rPr>
          <w:rFonts w:ascii="宋体" w:eastAsia="宋体" w:hint="eastAsia" w:cstheme="minorBidi" w:hAnsiTheme="minorHAnsi"/>
          <w:b/>
        </w:rPr>
        <w:t>中成熟</w:t>
      </w:r>
      <w:r>
        <w:rPr>
          <w:rFonts w:cstheme="minorBidi" w:hAnsiTheme="minorHAnsi" w:eastAsiaTheme="minorHAnsi" w:asciiTheme="minorHAnsi"/>
          <w:b/>
        </w:rPr>
        <w:t>miR-146a</w:t>
      </w:r>
      <w:r>
        <w:rPr>
          <w:rFonts w:ascii="宋体" w:eastAsia="宋体" w:hint="eastAsia" w:cstheme="minorBidi" w:hAnsiTheme="minorHAnsi"/>
          <w:b/>
        </w:rPr>
        <w:t>和</w:t>
      </w:r>
      <w:r>
        <w:rPr>
          <w:rFonts w:cstheme="minorBidi" w:hAnsiTheme="minorHAnsi" w:eastAsiaTheme="minorHAnsi" w:asciiTheme="minorHAnsi"/>
          <w:b/>
        </w:rPr>
        <w:t>pri-miR-146a</w:t>
      </w:r>
      <w:r>
        <w:rPr>
          <w:rFonts w:ascii="宋体" w:eastAsia="宋体" w:hint="eastAsia" w:cstheme="minorBidi" w:hAnsiTheme="minorHAnsi"/>
          <w:b/>
        </w:rPr>
        <w:t>表达水平的比较</w:t>
      </w:r>
    </w:p>
    <w:p w:rsidR="0018722C">
      <w:pPr>
        <w:pStyle w:val="cw23"/>
        <w:topLinePunct/>
      </w:pPr>
      <w:r>
        <w:rPr>
          <w:rFonts w:ascii="宋体" w:eastAsia="宋体" w:hint="eastAsia"/>
        </w:rPr>
        <w:t>A. </w:t>
      </w:r>
      <w:r>
        <w:t>65</w:t>
      </w:r>
      <w:r/>
      <w:r>
        <w:rPr>
          <w:rFonts w:ascii="宋体" w:eastAsia="宋体" w:hint="eastAsia"/>
        </w:rPr>
        <w:t>例不同基因型胃癌病人中的</w:t>
      </w:r>
      <w:r>
        <w:t>miR-146</w:t>
      </w:r>
      <w:r/>
      <w:r>
        <w:rPr>
          <w:rFonts w:ascii="宋体" w:eastAsia="宋体" w:hint="eastAsia"/>
        </w:rPr>
        <w:t>成熟体表达情况</w:t>
      </w:r>
    </w:p>
    <w:p w:rsidR="0018722C">
      <w:pPr>
        <w:pStyle w:val="cw23"/>
        <w:topLinePunct/>
      </w:pPr>
      <w:r>
        <w:rPr>
          <w:rFonts w:ascii="宋体" w:eastAsia="宋体" w:hint="eastAsia"/>
        </w:rPr>
        <w:t>B. </w:t>
      </w:r>
      <w:r>
        <w:t>65</w:t>
      </w:r>
      <w:r/>
      <w:r>
        <w:rPr>
          <w:rFonts w:ascii="宋体" w:eastAsia="宋体" w:hint="eastAsia"/>
        </w:rPr>
        <w:t>例不同基因型胃癌病人中的初级</w:t>
      </w:r>
      <w:r>
        <w:t>miR-146a</w:t>
      </w:r>
      <w:r/>
      <w:r>
        <w:rPr>
          <w:rFonts w:ascii="宋体" w:eastAsia="宋体" w:hint="eastAsia"/>
        </w:rPr>
        <w:t>的表达情况</w:t>
      </w:r>
    </w:p>
    <w:p w:rsidR="0018722C">
      <w:pPr>
        <w:topLinePunct/>
      </w:pPr>
      <w:r>
        <w:t>上述的实验结果表明，在</w:t>
      </w:r>
      <w:r>
        <w:rPr>
          <w:rFonts w:ascii="Times New Roman" w:eastAsia="Times New Roman"/>
        </w:rPr>
        <w:t>GC</w:t>
      </w:r>
      <w:r>
        <w:rPr>
          <w:rFonts w:ascii="Times New Roman" w:eastAsia="Times New Roman"/>
        </w:rPr>
        <w:t>/</w:t>
      </w:r>
      <w:r>
        <w:rPr>
          <w:rFonts w:ascii="Times New Roman" w:eastAsia="Times New Roman"/>
        </w:rPr>
        <w:t> </w:t>
      </w:r>
      <w:r>
        <w:rPr>
          <w:rFonts w:ascii="Times New Roman" w:eastAsia="Times New Roman"/>
        </w:rPr>
        <w:t>CC</w:t>
      </w:r>
      <w:r>
        <w:t>基因型携带者中，可能是由于从</w:t>
      </w:r>
      <w:r>
        <w:rPr>
          <w:rFonts w:ascii="Times New Roman" w:eastAsia="Times New Roman"/>
        </w:rPr>
        <w:t>pri-miR-146a</w:t>
      </w:r>
      <w:r>
        <w:t>到其成熟形式的过程出现异常，从而导致成熟</w:t>
      </w:r>
      <w:r>
        <w:rPr>
          <w:rFonts w:ascii="Times New Roman" w:eastAsia="Times New Roman"/>
        </w:rPr>
        <w:t>miR-146a</w:t>
      </w:r>
      <w:r>
        <w:t>的表达增高，即</w:t>
      </w:r>
      <w:r>
        <w:rPr>
          <w:rFonts w:ascii="Times New Roman" w:eastAsia="Times New Roman"/>
        </w:rPr>
        <w:t>C</w:t>
      </w:r>
      <w:r>
        <w:t>等位基因</w:t>
      </w:r>
      <w:r>
        <w:t>的携带者中成熟</w:t>
      </w:r>
      <w:r>
        <w:rPr>
          <w:rFonts w:ascii="Times New Roman" w:eastAsia="Times New Roman"/>
        </w:rPr>
        <w:t>miR-146a</w:t>
      </w:r>
      <w:r>
        <w:t>的表达增高。因此，同时也验证了携带</w:t>
      </w:r>
      <w:r>
        <w:rPr>
          <w:rFonts w:ascii="Times New Roman" w:eastAsia="Times New Roman"/>
        </w:rPr>
        <w:t>rs2910164</w:t>
      </w:r>
      <w:r>
        <w:rPr>
          <w:rFonts w:ascii="Times New Roman" w:eastAsia="Times New Roman"/>
        </w:rPr>
        <w:t> </w:t>
      </w:r>
      <w:r>
        <w:rPr>
          <w:rFonts w:ascii="Times New Roman" w:eastAsia="Times New Roman"/>
        </w:rPr>
        <w:t>C</w:t>
      </w:r>
      <w:r>
        <w:t>等位</w:t>
      </w:r>
      <w:r>
        <w:t>基因的患者其胃癌的易感性低于</w:t>
      </w:r>
      <w:r>
        <w:rPr>
          <w:rFonts w:ascii="Times New Roman" w:eastAsia="Times New Roman"/>
        </w:rPr>
        <w:t>G</w:t>
      </w:r>
      <w:r>
        <w:t>等位基因的携带者。</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topLinePunct/>
      </w:pPr>
      <w:r>
        <w:rPr>
          <w:rFonts w:cstheme="minorBidi" w:hAnsiTheme="minorHAnsi" w:eastAsiaTheme="minorHAnsi" w:asciiTheme="minorHAnsi"/>
        </w:rPr>
        <w:t>54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78.024002pt,19.913679pt" to="523.534002pt,19.913679pt" stroked="true" strokeweight=".48pt" strokecolor="#000000">
            <v:stroke dashstyle="solid"/>
            <w10:wrap type="topAndBottom"/>
          </v:line>
        </w:pict>
      </w:r>
      <w:r>
        <w:rPr>
          <w:kern w:val="2"/>
          <w:szCs w:val="22"/>
          <w:rFonts w:ascii="宋体" w:eastAsia="宋体" w:hint="eastAsia" w:cstheme="minorBidi" w:hAnsiTheme="minorHAnsi"/>
          <w:sz w:val="21"/>
        </w:rPr>
        <w:t>基因变异与胃癌易感性的相关性</w:t>
      </w:r>
    </w:p>
    <w:p w:rsidR="0018722C">
      <w:pPr>
        <w:outlineLvl w:val="9"/>
        <w:topLinePunct/>
      </w:pPr>
      <w:bookmarkStart w:name="讨论 " w:id="53"/>
      <w:bookmarkEnd w:id="53"/>
      <w:bookmarkStart w:name="_bookmark17" w:id="54"/>
      <w:bookmarkEnd w:id="54"/>
      <w:r>
        <w:rPr>
          <w:kern w:val="2"/>
          <w:sz w:val="32"/>
          <w:szCs w:val="32"/>
          <w:rFonts w:cstheme="minorBidi" w:hAnsiTheme="minorHAnsi" w:eastAsiaTheme="minorHAnsi" w:asciiTheme="minorHAnsi" w:ascii="黑体" w:hAnsi="黑体" w:eastAsia="黑体" w:cs="黑体"/>
          <w:b/>
          <w:bCs/>
        </w:rPr>
        <w:t>讨</w:t>
      </w:r>
      <w:r w:rsidR="001852F3">
        <w:rPr>
          <w:kern w:val="2"/>
          <w:sz w:val="32"/>
          <w:szCs w:val="32"/>
          <w:rFonts w:cstheme="minorBidi" w:hAnsiTheme="minorHAnsi" w:eastAsiaTheme="minorHAnsi" w:asciiTheme="minorHAnsi" w:ascii="黑体" w:hAnsi="黑体" w:eastAsia="黑体" w:cs="黑体"/>
          <w:b/>
          <w:bCs/>
        </w:rPr>
        <w:t>论</w:t>
      </w:r>
    </w:p>
    <w:p w:rsidR="0018722C">
      <w:pPr>
        <w:topLinePunct/>
      </w:pPr>
    </w:p>
    <w:p w:rsidR="0018722C">
      <w:pPr>
        <w:topLinePunct/>
      </w:pPr>
      <w:r>
        <w:t>与其他人类恶性肿瘤相似，胃癌的发生是一个多基因、多步骤的复杂过程。既往</w:t>
      </w:r>
      <w:r>
        <w:t>的研究表明，大约有</w:t>
      </w:r>
      <w:r>
        <w:rPr>
          <w:rFonts w:ascii="Times New Roman" w:eastAsia="Times New Roman"/>
        </w:rPr>
        <w:t>10%</w:t>
      </w:r>
      <w:r>
        <w:t>的胃癌患者呈现家族聚集现象。根据统计，胃癌患者一级亲</w:t>
      </w:r>
      <w:r>
        <w:t>属患胃癌的危险性是对照组的</w:t>
      </w:r>
      <w:r>
        <w:rPr>
          <w:rFonts w:ascii="Times New Roman" w:eastAsia="Times New Roman"/>
        </w:rPr>
        <w:t>3</w:t>
      </w:r>
      <w:r>
        <w:t>倍，由此可知，胃癌的家族聚集性表明胃癌的发生与</w:t>
      </w:r>
      <w:r>
        <w:t>遗传因素有密切联系。但是，慢性萎缩性胃炎、幽门螺杆菌感染患者以及胃癌高发区</w:t>
      </w:r>
      <w:r>
        <w:t>居民中仅有少数患者最终发生胃癌，这可能与机体对各种慢性损伤的反应有明显个体</w:t>
      </w:r>
      <w:r>
        <w:t>差异有关，提示我们个体的易感性在胃癌发生中起到了重要作用，这种个体胃癌易感</w:t>
      </w:r>
      <w:r>
        <w:t>性的差异在</w:t>
      </w:r>
      <w:r>
        <w:t>近年</w:t>
      </w:r>
      <w:r>
        <w:t>的胃癌研究中引起了更多的关注。这些个体差异性可广泛存在于各种</w:t>
      </w:r>
      <w:r>
        <w:t>相关基因的基因多态性中，是决定胃癌个体易感性和临床转归的一个重要因素，其中</w:t>
      </w:r>
      <w:r>
        <w:t>单核苷酸多态性</w:t>
      </w:r>
      <w:r>
        <w:rPr>
          <w:rFonts w:ascii="Times New Roman" w:eastAsia="Times New Roman"/>
        </w:rPr>
        <w:t>(</w:t>
      </w:r>
      <w:r>
        <w:rPr>
          <w:rFonts w:ascii="Times New Roman" w:eastAsia="Times New Roman"/>
        </w:rPr>
        <w:t xml:space="preserve">singlenucleotide </w:t>
      </w:r>
      <w:r>
        <w:rPr>
          <w:rFonts w:ascii="Times New Roman" w:eastAsia="Times New Roman"/>
          <w:spacing w:val="-2"/>
        </w:rPr>
        <w:t>polymorphism</w:t>
      </w:r>
      <w:r>
        <w:rPr>
          <w:spacing w:val="-2"/>
        </w:rPr>
        <w:t xml:space="preserve">, </w:t>
      </w:r>
      <w:r>
        <w:rPr>
          <w:rFonts w:ascii="Times New Roman" w:eastAsia="Times New Roman"/>
          <w:spacing w:val="-2"/>
        </w:rPr>
        <w:t>SNP</w:t>
      </w:r>
      <w:r>
        <w:rPr>
          <w:rFonts w:ascii="Times New Roman" w:eastAsia="Times New Roman"/>
        </w:rPr>
        <w:t>)</w:t>
      </w:r>
      <w:r>
        <w:t>占所有已知基因多态性的</w:t>
      </w:r>
      <w:r>
        <w:rPr>
          <w:rFonts w:ascii="Times New Roman" w:eastAsia="Times New Roman"/>
        </w:rPr>
        <w:t>90%</w:t>
      </w:r>
      <w:r>
        <w:t>以上</w:t>
      </w:r>
      <w:r>
        <w:rPr>
          <w:rFonts w:ascii="Times New Roman" w:eastAsia="Times New Roman"/>
        </w:rPr>
        <w:t>[</w:t>
      </w:r>
      <w:r>
        <w:rPr>
          <w:rFonts w:ascii="Times New Roman" w:eastAsia="Times New Roman"/>
          <w:position w:val="11"/>
          <w:sz w:val="16"/>
        </w:rPr>
        <w:t xml:space="preserve">51</w:t>
      </w:r>
      <w:r>
        <w:rPr>
          <w:rFonts w:ascii="Times New Roman" w:eastAsia="Times New Roman"/>
          <w:position w:val="11"/>
          <w:sz w:val="16"/>
        </w:rPr>
        <w:t xml:space="preserve">, </w:t>
      </w:r>
      <w:r>
        <w:rPr>
          <w:rFonts w:ascii="Times New Roman" w:eastAsia="Times New Roman"/>
          <w:position w:val="11"/>
          <w:sz w:val="16"/>
        </w:rPr>
        <w:t xml:space="preserve">52</w:t>
      </w:r>
      <w:r>
        <w:rPr>
          <w:rFonts w:ascii="Times New Roman" w:eastAsia="Times New Roman"/>
        </w:rPr>
        <w:t>]</w:t>
      </w:r>
      <w:r>
        <w:t>。基因多态性是人类基因组中同一位置的基因或</w:t>
      </w:r>
      <w:r>
        <w:rPr>
          <w:rFonts w:ascii="Times New Roman" w:eastAsia="Times New Roman"/>
        </w:rPr>
        <w:t>DNA</w:t>
      </w:r>
      <w:r>
        <w:t>序列中具有的不同基</w:t>
      </w:r>
      <w:r>
        <w:t>因型，在人群中具有一定的分布频率。从本质上来说，基因多态性是来源于基因组的变异。生物群体中的基因多态性十分普遍，按照研究的先后顺序，一般分为三大类：</w:t>
      </w:r>
    </w:p>
    <w:p w:rsidR="0018722C">
      <w:pPr>
        <w:topLinePunct/>
      </w:pPr>
      <w:r>
        <w:rPr>
          <w:rFonts w:ascii="Times New Roman" w:eastAsia="Times New Roman"/>
        </w:rPr>
        <w:t>DNA</w:t>
      </w:r>
      <w:r>
        <w:t>片段长度多态性、</w:t>
      </w:r>
      <w:r>
        <w:rPr>
          <w:rFonts w:ascii="Times New Roman" w:eastAsia="Times New Roman"/>
        </w:rPr>
        <w:t>DNA</w:t>
      </w:r>
      <w:r>
        <w:t>重复序列多态性、</w:t>
      </w:r>
      <w:r>
        <w:rPr>
          <w:rFonts w:ascii="Times New Roman" w:eastAsia="Times New Roman"/>
        </w:rPr>
        <w:t>SNP</w:t>
      </w:r>
      <w:r>
        <w:t>。其中的</w:t>
      </w:r>
      <w:r>
        <w:rPr>
          <w:rFonts w:ascii="Times New Roman" w:eastAsia="Times New Roman"/>
        </w:rPr>
        <w:t>SNP</w:t>
      </w:r>
      <w:r>
        <w:t>主要是指在基因组</w:t>
      </w:r>
      <w:r>
        <w:t>水平上由单个核苷酸的变异所引起的</w:t>
      </w:r>
      <w:r>
        <w:rPr>
          <w:rFonts w:ascii="Times New Roman" w:eastAsia="Times New Roman"/>
        </w:rPr>
        <w:t>DNA</w:t>
      </w:r>
      <w:r>
        <w:t>序列多态性，是人类基因组中最为常见的</w:t>
      </w:r>
      <w:r>
        <w:t>基因多态性，是我们人类个体差异的最基本因素，这些差异形成了不同的基因型，决</w:t>
      </w:r>
      <w:r>
        <w:t>定了人们患有疾病的不同风险和对药物的不同反应。它是人类可遗传的变异中最常见</w:t>
      </w:r>
      <w:r>
        <w:t>的一种。占所有己知多态性的</w:t>
      </w:r>
      <w:r>
        <w:rPr>
          <w:rFonts w:ascii="Times New Roman" w:eastAsia="Times New Roman"/>
        </w:rPr>
        <w:t>90%</w:t>
      </w:r>
      <w:r>
        <w:t>以上。</w:t>
      </w:r>
      <w:r>
        <w:rPr>
          <w:rFonts w:ascii="Times New Roman" w:eastAsia="Times New Roman"/>
        </w:rPr>
        <w:t>SNP</w:t>
      </w:r>
      <w:r>
        <w:t>在人类基因组中广泛存在，平均每</w:t>
      </w:r>
      <w:r>
        <w:rPr>
          <w:rFonts w:ascii="Times New Roman" w:eastAsia="Times New Roman"/>
        </w:rPr>
        <w:t>50</w:t>
      </w:r>
      <w:r>
        <w:t>～</w:t>
      </w:r>
      <w:r>
        <w:rPr>
          <w:rFonts w:ascii="Times New Roman" w:eastAsia="Times New Roman"/>
        </w:rPr>
        <w:t>1000</w:t>
      </w:r>
      <w:r>
        <w:t>个碱基对中就有</w:t>
      </w:r>
      <w:r>
        <w:rPr>
          <w:rFonts w:ascii="Times New Roman" w:eastAsia="Times New Roman"/>
        </w:rPr>
        <w:t>1</w:t>
      </w:r>
      <w:r>
        <w:t>个，估计其总数可达</w:t>
      </w:r>
      <w:r>
        <w:rPr>
          <w:rFonts w:ascii="Times New Roman" w:eastAsia="Times New Roman"/>
        </w:rPr>
        <w:t>300</w:t>
      </w:r>
      <w:r>
        <w:t>万个甚至更多。</w:t>
      </w:r>
      <w:r>
        <w:rPr>
          <w:rFonts w:ascii="Times New Roman" w:eastAsia="Times New Roman"/>
        </w:rPr>
        <w:t>SNP</w:t>
      </w:r>
      <w:r>
        <w:t>所表现的多态性</w:t>
      </w:r>
      <w:r>
        <w:t>只涉及到单个碱基的变异，这种变异可由单个碱基的转换</w:t>
      </w:r>
      <w:r>
        <w:rPr>
          <w:rFonts w:ascii="Times New Roman" w:eastAsia="Times New Roman"/>
        </w:rPr>
        <w:t>(</w:t>
      </w:r>
      <w:r>
        <w:rPr>
          <w:rFonts w:ascii="Times New Roman" w:eastAsia="Times New Roman"/>
        </w:rPr>
        <w:t xml:space="preserve">transition</w:t>
      </w:r>
      <w:r>
        <w:rPr>
          <w:rFonts w:ascii="Times New Roman" w:eastAsia="Times New Roman"/>
        </w:rPr>
        <w:t>)</w:t>
      </w:r>
      <w:r>
        <w:t>或颠</w:t>
      </w:r>
      <w:r>
        <w:t>换</w:t>
      </w:r>
    </w:p>
    <w:p w:rsidR="0018722C">
      <w:pPr>
        <w:topLinePunct/>
      </w:pPr>
      <w:r>
        <w:rPr>
          <w:rFonts w:ascii="Times New Roman" w:eastAsia="宋体"/>
          <w:rFonts w:ascii="Times New Roman" w:eastAsia="宋体"/>
        </w:rPr>
        <w:t>（</w:t>
      </w:r>
      <w:r>
        <w:rPr>
          <w:rFonts w:ascii="Times New Roman" w:eastAsia="宋体"/>
        </w:rPr>
        <w:t xml:space="preserve">transversion</w:t>
      </w:r>
      <w:r>
        <w:rPr>
          <w:rFonts w:ascii="Times New Roman" w:eastAsia="宋体"/>
          <w:rFonts w:ascii="Times New Roman" w:eastAsia="宋体"/>
        </w:rPr>
        <w:t>）</w:t>
      </w:r>
      <w:r>
        <w:t>所引起，也可由碱基的插入或缺失所致。但通常所说的</w:t>
      </w:r>
      <w:r>
        <w:rPr>
          <w:rFonts w:ascii="Times New Roman" w:eastAsia="宋体"/>
        </w:rPr>
        <w:t>SNP</w:t>
      </w:r>
      <w:r>
        <w:t>并不包括</w:t>
      </w:r>
      <w:r>
        <w:t>后两种情况。理论上讲，</w:t>
      </w:r>
      <w:r>
        <w:rPr>
          <w:rFonts w:ascii="Times New Roman" w:eastAsia="宋体"/>
        </w:rPr>
        <w:t>SNP</w:t>
      </w:r>
      <w:r>
        <w:t>既可能是二等位多态性，也可能是</w:t>
      </w:r>
      <w:r>
        <w:rPr>
          <w:rFonts w:ascii="Times New Roman" w:eastAsia="宋体"/>
        </w:rPr>
        <w:t>3</w:t>
      </w:r>
      <w:r>
        <w:t>个或</w:t>
      </w:r>
      <w:r>
        <w:rPr>
          <w:rFonts w:ascii="Times New Roman" w:eastAsia="宋体"/>
        </w:rPr>
        <w:t>4</w:t>
      </w:r>
      <w:r>
        <w:t>个等位多态</w:t>
      </w:r>
      <w:r>
        <w:t>性，但实际上，后两者非常少见，几乎可以忽略。因此，通常所说的</w:t>
      </w:r>
      <w:r>
        <w:rPr>
          <w:rFonts w:ascii="Times New Roman" w:eastAsia="宋体"/>
        </w:rPr>
        <w:t>SNP</w:t>
      </w:r>
      <w:r>
        <w:t>都是二等位多态性的。这种变异可能是转换</w:t>
      </w:r>
      <w:r>
        <w:rPr>
          <w:rFonts w:ascii="Times New Roman" w:eastAsia="宋体"/>
        </w:rPr>
        <w:t>(</w:t>
      </w:r>
      <w:r>
        <w:rPr>
          <w:rFonts w:ascii="Times New Roman" w:eastAsia="宋体"/>
        </w:rPr>
        <w:t>CT</w:t>
      </w:r>
      <w:r>
        <w:rPr>
          <w:spacing w:val="2"/>
        </w:rPr>
        <w:t>，在其互补链上则为</w:t>
      </w:r>
      <w:r>
        <w:rPr>
          <w:rFonts w:ascii="Times New Roman" w:eastAsia="宋体"/>
        </w:rPr>
        <w:t>GA</w:t>
      </w:r>
      <w:r>
        <w:rPr>
          <w:rFonts w:ascii="Times New Roman" w:eastAsia="宋体"/>
        </w:rPr>
        <w:t>)</w:t>
      </w:r>
      <w:r>
        <w:t>，也可能是颠换</w:t>
      </w:r>
      <w:r>
        <w:rPr>
          <w:rFonts w:ascii="Times New Roman" w:eastAsia="宋体"/>
          <w:rFonts w:ascii="Times New Roman" w:eastAsia="宋体"/>
        </w:rPr>
        <w:t>（</w:t>
      </w:r>
      <w:r>
        <w:rPr>
          <w:rFonts w:ascii="Times New Roman" w:eastAsia="宋体"/>
        </w:rPr>
        <w:t>CA</w:t>
      </w:r>
      <w:r>
        <w:t>，</w:t>
      </w:r>
    </w:p>
    <w:p w:rsidR="0018722C">
      <w:pPr>
        <w:topLinePunct/>
      </w:pPr>
      <w:r>
        <w:rPr>
          <w:rFonts w:ascii="Times New Roman" w:eastAsia="Times New Roman"/>
        </w:rPr>
        <w:t xml:space="preserve">GT</w:t>
      </w:r>
      <w:r>
        <w:t xml:space="preserve">，</w:t>
      </w:r>
      <w:r>
        <w:rPr>
          <w:rFonts w:ascii="Times New Roman" w:eastAsia="Times New Roman"/>
        </w:rPr>
        <w:t xml:space="preserve">CG</w:t>
      </w:r>
      <w:r>
        <w:t xml:space="preserve">，</w:t>
      </w:r>
      <w:r>
        <w:rPr>
          <w:rFonts w:ascii="Times New Roman" w:eastAsia="Times New Roman"/>
        </w:rPr>
        <w:t xml:space="preserve">AT</w:t>
      </w:r>
      <w:r>
        <w:rPr>
          <w:rFonts w:ascii="Times New Roman" w:eastAsia="Times New Roman"/>
          <w:rFonts w:ascii="Times New Roman" w:eastAsia="Times New Roman"/>
          <w:spacing w:val="-2"/>
        </w:rPr>
        <w:t xml:space="preserve">）</w:t>
      </w:r>
      <w:r>
        <w:t xml:space="preserve">。转换的发生率总是明显高于其它几种变异，具有转换型变异的</w:t>
      </w:r>
      <w:r>
        <w:rPr>
          <w:rFonts w:ascii="Times New Roman" w:eastAsia="Times New Roman"/>
        </w:rPr>
        <w:t xml:space="preserve">SNP</w:t>
      </w:r>
      <w:r>
        <w:t xml:space="preserve">约占</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3</w:t>
      </w:r>
      <w:r>
        <w:t xml:space="preserve">，其它几种变异的发生几率相似。在基因组</w:t>
      </w:r>
      <w:r>
        <w:rPr>
          <w:rFonts w:ascii="Times New Roman" w:eastAsia="Times New Roman"/>
        </w:rPr>
        <w:t xml:space="preserve">DNA</w:t>
      </w:r>
      <w:r>
        <w:t xml:space="preserve">中，任何碱基均有可能发</w:t>
      </w:r>
      <w:r>
        <w:t xml:space="preserve">生变异，因此</w:t>
      </w:r>
      <w:r>
        <w:rPr>
          <w:rFonts w:ascii="Times New Roman" w:eastAsia="Times New Roman"/>
        </w:rPr>
        <w:t xml:space="preserve">SNP</w:t>
      </w:r>
      <w:r>
        <w:t xml:space="preserve">既有可能在基因序列内，也有可能在基因以外的非编码序列上。总</w:t>
      </w:r>
      <w:r>
        <w:t xml:space="preserve">的来说，位于编码区内的</w:t>
      </w:r>
      <w:r>
        <w:rPr>
          <w:rFonts w:ascii="Times New Roman" w:eastAsia="Times New Roman"/>
        </w:rPr>
        <w:t xml:space="preserve">SNP</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codingSNP</w:t>
      </w:r>
      <w:r>
        <w:t xml:space="preserve">, </w:t>
      </w:r>
      <w:r>
        <w:rPr>
          <w:rFonts w:ascii="Times New Roman" w:eastAsia="Times New Roman"/>
        </w:rPr>
        <w:t xml:space="preserve">cSNP</w:t>
      </w:r>
      <w:r>
        <w:rPr>
          <w:rFonts w:ascii="Times New Roman" w:eastAsia="Times New Roman"/>
        </w:rPr>
        <w:t xml:space="preserve">)</w:t>
      </w:r>
      <w:r>
        <w:t xml:space="preserve">比较少，因为在外显子内，其变</w:t>
      </w:r>
      <w:r>
        <w:t>异</w:t>
      </w:r>
    </w:p>
    <w:p w:rsidR="0018722C">
      <w:pPr>
        <w:topLinePunct/>
      </w:pPr>
      <w:r>
        <w:rPr>
          <w:rFonts w:cstheme="minorBidi" w:hAnsiTheme="minorHAnsi" w:eastAsiaTheme="minorHAnsi" w:asciiTheme="minorHAnsi"/>
        </w:rPr>
        <w:t>55</w:t>
      </w:r>
    </w:p>
    <w:p w:rsidR="0018722C">
      <w:pPr>
        <w:pStyle w:val="aff7"/>
        <w:topLinePunct/>
      </w:pPr>
      <w:r>
        <w:rPr>
          <w:kern w:val="2"/>
          <w:sz w:val="2"/>
          <w:szCs w:val="22"/>
          <w:rFonts w:cstheme="minorBidi" w:hAnsiTheme="minorHAnsi" w:eastAsiaTheme="minorHAnsi" w:asciiTheme="minorHAnsi"/>
        </w:rPr>
        <w:pict>
          <v:group style="width:445.55pt;height:.75pt;mso-position-horizontal-relative:char;mso-position-vertical-relative:line" coordorigin="0,0" coordsize="8911,15">
            <v:line style="position:absolute" from="0,7" to="8910,7" stroked="true" strokeweight=".72pt" strokecolor="#000000">
              <v:stroke dashstyle="solid"/>
            </v:line>
          </v:group>
        </w:pict>
      </w:r>
    </w:p>
    <w:p w:rsidR="0018722C">
      <w:pPr>
        <w:topLinePunct/>
      </w:pPr>
      <w:r>
        <w:t>率仅仅只有周围序列的</w:t>
      </w:r>
      <w:r>
        <w:rPr>
          <w:rFonts w:ascii="Times New Roman" w:eastAsia="Times New Roman"/>
        </w:rPr>
        <w:t>1</w:t>
      </w:r>
      <w:r>
        <w:rPr>
          <w:rFonts w:ascii="Times New Roman" w:eastAsia="Times New Roman"/>
        </w:rPr>
        <w:t>/</w:t>
      </w:r>
      <w:r>
        <w:rPr>
          <w:rFonts w:ascii="Times New Roman" w:eastAsia="Times New Roman"/>
        </w:rPr>
        <w:t xml:space="preserve"> 5</w:t>
      </w:r>
      <w:r>
        <w:t>。</w:t>
      </w:r>
    </w:p>
    <w:p w:rsidR="0018722C">
      <w:pPr>
        <w:topLinePunct/>
      </w:pPr>
      <w:r>
        <w:t>有研究发现在过去的十几年里，各种不同的癌症中</w:t>
      </w:r>
      <w:r>
        <w:rPr>
          <w:rFonts w:ascii="Times New Roman" w:eastAsia="Times New Roman"/>
        </w:rPr>
        <w:t>miR-146a</w:t>
      </w:r>
      <w:r>
        <w:t>呈异常表达，这可</w:t>
      </w:r>
      <w:r>
        <w:t>能在癌症的发生发展过程中起到一种新的调节作用，而</w:t>
      </w:r>
      <w:r>
        <w:rPr>
          <w:rFonts w:ascii="Times New Roman" w:eastAsia="Times New Roman"/>
        </w:rPr>
        <w:t>miR-146a</w:t>
      </w:r>
      <w:r>
        <w:t>的表达水平是通过</w:t>
      </w:r>
      <w:r>
        <w:rPr>
          <w:rFonts w:ascii="Times New Roman" w:eastAsia="Times New Roman"/>
        </w:rPr>
        <w:t>SNP</w:t>
      </w:r>
      <w:r>
        <w:t>来调节的。既然</w:t>
      </w:r>
      <w:r>
        <w:rPr>
          <w:rFonts w:ascii="Times New Roman" w:eastAsia="Times New Roman"/>
        </w:rPr>
        <w:t>miR-146a</w:t>
      </w:r>
      <w:r>
        <w:t>及其靶基因在癌症中发挥着重要作用，那么发生在</w:t>
      </w:r>
      <w:r>
        <w:rPr>
          <w:rFonts w:ascii="Times New Roman" w:eastAsia="Times New Roman"/>
        </w:rPr>
        <w:t>miR-146a</w:t>
      </w:r>
      <w:r>
        <w:t>基因位点上的基因突变将通过诸多通路影响肿瘤的易感性。越来越多的人开</w:t>
      </w:r>
      <w:r>
        <w:t>始探索将</w:t>
      </w:r>
      <w:r>
        <w:rPr>
          <w:rFonts w:ascii="Times New Roman" w:eastAsia="Times New Roman"/>
        </w:rPr>
        <w:t>miRNA</w:t>
      </w:r>
      <w:r>
        <w:t>基因位点的基因突变作为肿瘤易感性的特异标志物。最近，</w:t>
      </w:r>
      <w:r>
        <w:rPr>
          <w:rFonts w:ascii="Times New Roman" w:eastAsia="Times New Roman"/>
        </w:rPr>
        <w:t>Yang </w:t>
      </w:r>
      <w:r>
        <w:t>等</w:t>
      </w:r>
    </w:p>
    <w:p w:rsidR="0018722C">
      <w:spacing w:beforeLines="0" w:before="0" w:afterLines="0" w:after="0" w:line="440" w:lineRule="auto"/>
      <w:pPr>
        <w:sectPr w:rsidR="00556256">
          <w:pgSz w:w="11910" w:h="16840"/>
          <w:pgMar w:header="970" w:footer="272" w:top="1180" w:bottom="460" w:left="900" w:right="1240"/>
          <w:pgNumType w:start="1"/>
        </w:sectPr>
        <w:topLinePunct/>
      </w:pPr>
    </w:p>
    <w:p w:rsidR="0018722C">
      <w:pPr>
        <w:topLinePunct/>
      </w:pPr>
      <w:r>
        <w:rPr>
          <w:rFonts w:ascii="Times New Roman" w:eastAsia="宋体"/>
        </w:rPr>
        <w:t>[</w:t>
      </w:r>
      <w:r>
        <w:rPr>
          <w:rFonts w:ascii="Times New Roman" w:eastAsia="宋体"/>
        </w:rPr>
        <w:t>27</w:t>
      </w:r>
      <w:r>
        <w:rPr>
          <w:rFonts w:ascii="Times New Roman" w:eastAsia="宋体"/>
        </w:rPr>
        <w:t>]</w:t>
      </w:r>
      <w:r>
        <w:t>对</w:t>
      </w:r>
      <w:r>
        <w:rPr>
          <w:rFonts w:ascii="Times New Roman" w:eastAsia="宋体"/>
        </w:rPr>
        <w:t>miR</w:t>
      </w:r>
      <w:r>
        <w:rPr>
          <w:rFonts w:ascii="Times New Roman" w:eastAsia="宋体"/>
        </w:rPr>
        <w:t>NA</w:t>
      </w:r>
      <w:r>
        <w:t>序列进行了常见</w:t>
      </w:r>
      <w:r>
        <w:rPr>
          <w:rFonts w:ascii="Times New Roman" w:eastAsia="宋体"/>
        </w:rPr>
        <w:t>SNPs</w:t>
      </w:r>
      <w:r>
        <w:t>的筛选并鉴别出四种</w:t>
      </w:r>
      <w:r>
        <w:rPr>
          <w:rFonts w:ascii="Times New Roman" w:eastAsia="宋体"/>
        </w:rPr>
        <w:t>SN</w:t>
      </w:r>
      <w:r>
        <w:rPr>
          <w:rFonts w:ascii="Times New Roman" w:eastAsia="宋体"/>
        </w:rPr>
        <w:t>P</w:t>
      </w:r>
      <w:r>
        <w:t>（</w:t>
      </w:r>
      <w:r>
        <w:rPr>
          <w:rFonts w:ascii="Times New Roman" w:eastAsia="宋体"/>
        </w:rPr>
        <w:t>s</w:t>
      </w:r>
    </w:p>
    <w:p w:rsidR="0018722C">
      <w:pPr>
        <w:topLinePunct/>
      </w:pPr>
      <w:r>
        <w:br w:type="column"/>
      </w:r>
      <w:r>
        <w:rPr>
          <w:rFonts w:ascii="Times New Roman" w:eastAsia="宋体"/>
        </w:rPr>
        <w:t/>
      </w:r>
      <w:r>
        <w:rPr>
          <w:rFonts w:ascii="Times New Roman" w:eastAsia="宋体"/>
        </w:rPr>
        <w:t>R</w:t>
      </w:r>
      <w:r>
        <w:rPr>
          <w:rFonts w:ascii="Times New Roman" w:eastAsia="宋体"/>
        </w:rPr>
        <w:t>s2910164</w:t>
      </w:r>
      <w:r>
        <w:rPr>
          <w:spacing w:val="-60"/>
          <w:w w:val="99"/>
        </w:rPr>
        <w:t xml:space="preserve">, </w:t>
      </w:r>
      <w:r>
        <w:rPr>
          <w:rFonts w:ascii="Times New Roman" w:eastAsia="宋体"/>
        </w:rPr>
        <w:t>rs229283</w:t>
      </w:r>
      <w:r>
        <w:rPr>
          <w:rFonts w:ascii="Times New Roman" w:eastAsia="宋体"/>
        </w:rPr>
        <w:t>2</w:t>
      </w:r>
      <w:r>
        <w:rPr>
          <w:w w:val="99"/>
        </w:rPr>
        <w:t>,</w:t>
      </w:r>
    </w:p>
    <w:p w:rsidR="0018722C">
      <w:spacing w:beforeLines="0" w:before="0" w:afterLines="0" w:after="0" w:line="440" w:lineRule="auto"/>
      <w:pPr>
        <w:sectPr w:rsidR="00556256">
          <w:type w:val="continuous"/>
          <w:pgSz w:w="11910" w:h="16840"/>
          <w:pgMar w:top="1460" w:bottom="460" w:left="900" w:right="1240"/>
          <w:cols w:num="2" w:equalWidth="0">
            <w:col w:w="7155" w:space="40"/>
            <w:col w:w="2575"/>
          </w:cols>
        </w:sectPr>
        <w:topLinePunct/>
      </w:pPr>
    </w:p>
    <w:p w:rsidR="0018722C">
      <w:pPr>
        <w:topLinePunct/>
      </w:pPr>
      <w:r>
        <w:rPr>
          <w:rFonts w:ascii="Times New Roman" w:eastAsia="宋体"/>
        </w:rPr>
        <w:t>rs11614913</w:t>
      </w:r>
      <w:r>
        <w:t>和</w:t>
      </w:r>
      <w:r>
        <w:rPr>
          <w:rFonts w:ascii="Times New Roman" w:eastAsia="宋体"/>
        </w:rPr>
        <w:t>rs3746444</w:t>
      </w:r>
      <w:r>
        <w:t>）</w:t>
      </w:r>
      <w:r>
        <w:t>，</w:t>
      </w:r>
      <w:r>
        <w:t>分别位于</w:t>
      </w:r>
      <w:r>
        <w:rPr>
          <w:rFonts w:ascii="Times New Roman" w:eastAsia="宋体"/>
        </w:rPr>
        <w:t>miR-146a</w:t>
      </w:r>
      <w:r>
        <w:t>，</w:t>
      </w:r>
      <w:r>
        <w:rPr>
          <w:rFonts w:ascii="Times New Roman" w:eastAsia="宋体"/>
        </w:rPr>
        <w:t>miR-149</w:t>
      </w:r>
      <w:r>
        <w:t xml:space="preserve">, </w:t>
      </w:r>
      <w:r>
        <w:rPr>
          <w:rFonts w:ascii="Times New Roman" w:eastAsia="宋体"/>
        </w:rPr>
        <w:t>miR-196a2</w:t>
      </w:r>
      <w:r>
        <w:t>和</w:t>
      </w:r>
      <w:r>
        <w:rPr>
          <w:rFonts w:ascii="Times New Roman" w:eastAsia="宋体"/>
        </w:rPr>
        <w:t>miR-499</w:t>
      </w:r>
      <w:r>
        <w:t>几</w:t>
      </w:r>
      <w:r>
        <w:t>个</w:t>
      </w:r>
      <w:r>
        <w:rPr>
          <w:rFonts w:ascii="Times New Roman" w:eastAsia="宋体"/>
        </w:rPr>
        <w:t>pre-miRNA</w:t>
      </w:r>
      <w:r>
        <w:t>区域。其中的</w:t>
      </w:r>
      <w:r>
        <w:rPr>
          <w:rFonts w:ascii="Times New Roman" w:eastAsia="宋体"/>
        </w:rPr>
        <w:t>G</w:t>
      </w:r>
      <w:r>
        <w:rPr>
          <w:rFonts w:ascii="Times New Roman" w:eastAsia="宋体"/>
        </w:rPr>
        <w:t>/</w:t>
      </w:r>
      <w:r>
        <w:rPr>
          <w:rFonts w:ascii="Times New Roman" w:eastAsia="宋体"/>
        </w:rPr>
        <w:t> </w:t>
      </w:r>
      <w:r>
        <w:rPr>
          <w:rFonts w:ascii="Times New Roman" w:eastAsia="宋体"/>
        </w:rPr>
        <w:t>C</w:t>
      </w:r>
      <w:r>
        <w:t>多态性位点</w:t>
      </w:r>
      <w:r>
        <w:rPr>
          <w:rFonts w:ascii="Times New Roman" w:eastAsia="宋体"/>
        </w:rPr>
        <w:t>(</w:t>
      </w:r>
      <w:r>
        <w:rPr>
          <w:rFonts w:ascii="Times New Roman" w:eastAsia="宋体"/>
        </w:rPr>
        <w:t xml:space="preserve">rs2910164</w:t>
      </w:r>
      <w:r>
        <w:rPr>
          <w:rFonts w:ascii="Times New Roman" w:eastAsia="宋体"/>
        </w:rPr>
        <w:t>)</w:t>
      </w:r>
      <w:r>
        <w:t>是</w:t>
      </w:r>
      <w:r>
        <w:t>近年</w:t>
      </w:r>
      <w:r>
        <w:t>来研究的热点，其位</w:t>
      </w:r>
      <w:r>
        <w:t>于</w:t>
      </w:r>
      <w:r>
        <w:rPr>
          <w:rFonts w:ascii="Times New Roman" w:eastAsia="宋体"/>
        </w:rPr>
        <w:t>pre-miR-146a</w:t>
      </w:r>
      <w:r>
        <w:t>的种子序列内。已有报道提出</w:t>
      </w:r>
      <w:r>
        <w:rPr>
          <w:rFonts w:ascii="Times New Roman" w:eastAsia="宋体"/>
        </w:rPr>
        <w:t>SNP</w:t>
      </w:r>
      <w:r>
        <w:rPr>
          <w:rFonts w:ascii="Times New Roman" w:eastAsia="宋体"/>
        </w:rPr>
        <w:t> </w:t>
      </w:r>
      <w:r>
        <w:rPr>
          <w:rFonts w:ascii="Times New Roman" w:eastAsia="宋体"/>
        </w:rPr>
        <w:t>rs2910164</w:t>
      </w:r>
      <w:r>
        <w:t>可以调节甲状腺乳头状</w:t>
      </w:r>
      <w:r>
        <w:t>癌中</w:t>
      </w:r>
      <w:r>
        <w:rPr>
          <w:rFonts w:ascii="Times New Roman" w:eastAsia="宋体"/>
        </w:rPr>
        <w:t>miR-146a</w:t>
      </w:r>
      <w:r>
        <w:t>的表达，因此，该基因在肝细胞癌、前列腺癌、甲状腺乳头状癌和乳</w:t>
      </w:r>
      <w:r>
        <w:t>腺癌的患病风险中具有重要作用，提示将</w:t>
      </w:r>
      <w:r>
        <w:rPr>
          <w:rFonts w:ascii="Times New Roman" w:eastAsia="宋体"/>
        </w:rPr>
        <w:t>miR-146a</w:t>
      </w:r>
      <w:r>
        <w:rPr>
          <w:rFonts w:ascii="Times New Roman" w:eastAsia="宋体"/>
        </w:rPr>
        <w:t> </w:t>
      </w:r>
      <w:r>
        <w:rPr>
          <w:rFonts w:ascii="Times New Roman" w:eastAsia="宋体"/>
        </w:rPr>
        <w:t>rs2910164</w:t>
      </w:r>
      <w:r>
        <w:t>多态性应用于提示多种</w:t>
      </w:r>
      <w:r>
        <w:t>恶性肿瘤的高风险，但是目前这类结果都不稳定</w:t>
      </w:r>
      <w:r>
        <w:rPr>
          <w:rFonts w:ascii="Times New Roman" w:eastAsia="宋体"/>
          <w:vertAlign w:val="superscript"/>
        </w:rPr>
        <w:t>[</w:t>
      </w:r>
      <w:r>
        <w:rPr>
          <w:rFonts w:ascii="Times New Roman" w:eastAsia="宋体"/>
          <w:vertAlign w:val="superscript"/>
        </w:rPr>
        <w:t xml:space="preserve">15,16,28,29</w:t>
      </w:r>
      <w:r>
        <w:rPr>
          <w:rFonts w:ascii="Times New Roman" w:eastAsia="宋体"/>
          <w:vertAlign w:val="superscript"/>
        </w:rPr>
        <w:t>]</w:t>
      </w:r>
      <w:r>
        <w:t>。而且，该位点</w:t>
      </w:r>
      <w:r>
        <w:rPr>
          <w:rFonts w:ascii="Times New Roman" w:eastAsia="宋体"/>
        </w:rPr>
        <w:t>SNP</w:t>
      </w:r>
      <w:r>
        <w:t>与胃癌</w:t>
      </w:r>
      <w:r>
        <w:t>发生的相关性研究报道不多，而且结论尚有争议。现有的</w:t>
      </w:r>
      <w:r>
        <w:rPr>
          <w:rFonts w:ascii="Times New Roman" w:eastAsia="宋体"/>
        </w:rPr>
        <w:t>2</w:t>
      </w:r>
      <w:r>
        <w:t>篇文献报道显示，在日本</w:t>
      </w:r>
      <w:r>
        <w:t>人群中</w:t>
      </w:r>
      <w:r>
        <w:rPr>
          <w:rFonts w:ascii="Times New Roman" w:eastAsia="宋体"/>
        </w:rPr>
        <w:t>rs2910164</w:t>
      </w:r>
      <w:r>
        <w:rPr>
          <w:rFonts w:ascii="Times New Roman" w:eastAsia="宋体"/>
        </w:rPr>
        <w:t> </w:t>
      </w:r>
      <w:r>
        <w:rPr>
          <w:rFonts w:ascii="Times New Roman" w:eastAsia="宋体"/>
        </w:rPr>
        <w:t>C</w:t>
      </w:r>
      <w:r>
        <w:t>等位基因与胃癌的发生相关</w:t>
      </w:r>
      <w:r>
        <w:t>（</w:t>
      </w:r>
      <w:r>
        <w:rPr>
          <w:rFonts w:ascii="Times New Roman" w:eastAsia="宋体"/>
        </w:rPr>
        <w:t>CC</w:t>
      </w:r>
      <w:r>
        <w:rPr>
          <w:spacing w:val="1"/>
        </w:rPr>
        <w:t>比</w:t>
      </w:r>
      <w:r>
        <w:rPr>
          <w:rFonts w:ascii="Times New Roman" w:eastAsia="宋体"/>
        </w:rPr>
        <w:t>GG</w:t>
      </w:r>
      <w:r>
        <w:t xml:space="preserve">: </w:t>
      </w:r>
      <w:r>
        <w:rPr>
          <w:rFonts w:ascii="Times New Roman" w:eastAsia="宋体"/>
        </w:rPr>
        <w:t>OR=1.30,</w:t>
      </w:r>
      <w:r>
        <w:rPr>
          <w:rFonts w:ascii="Times New Roman" w:eastAsia="宋体"/>
          <w:spacing w:val="4"/>
        </w:rPr>
        <w:t> </w:t>
      </w:r>
      <w:r>
        <w:rPr>
          <w:rFonts w:ascii="Times New Roman" w:eastAsia="宋体"/>
        </w:rPr>
        <w:t>95%CI</w:t>
      </w:r>
      <w:r>
        <w:rPr>
          <w:rFonts w:ascii="Times New Roman" w:eastAsia="宋体"/>
          <w:spacing w:val="0"/>
        </w:rPr>
        <w:t> = 1.02-1.66</w:t>
      </w:r>
      <w:r>
        <w:rPr>
          <w:spacing w:val="0"/>
        </w:rPr>
        <w:t xml:space="preserve">; </w:t>
      </w:r>
      <w:r>
        <w:rPr>
          <w:rFonts w:ascii="Times New Roman" w:eastAsia="宋体"/>
          <w:spacing w:val="0"/>
        </w:rPr>
        <w:t>CC</w:t>
      </w:r>
      <w:r>
        <w:rPr>
          <w:rFonts w:ascii="Times New Roman" w:eastAsia="宋体"/>
          <w:spacing w:val="0"/>
        </w:rPr>
        <w:t>/</w:t>
      </w:r>
      <w:r>
        <w:rPr>
          <w:rFonts w:ascii="Times New Roman" w:eastAsia="宋体"/>
          <w:spacing w:val="11"/>
        </w:rPr>
        <w:t> </w:t>
      </w:r>
      <w:r>
        <w:rPr>
          <w:rFonts w:ascii="Times New Roman" w:eastAsia="宋体"/>
        </w:rPr>
        <w:t>CG</w:t>
      </w:r>
      <w:r>
        <w:rPr>
          <w:spacing w:val="-16"/>
        </w:rPr>
        <w:t>比</w:t>
      </w:r>
      <w:r>
        <w:rPr>
          <w:rFonts w:ascii="Times New Roman" w:eastAsia="宋体"/>
        </w:rPr>
        <w:t>GG</w:t>
      </w:r>
      <w:r>
        <w:t xml:space="preserve">: </w:t>
      </w:r>
      <w:r>
        <w:rPr>
          <w:rFonts w:ascii="Times New Roman" w:eastAsia="宋体"/>
        </w:rPr>
        <w:t>OR=1.57,</w:t>
      </w:r>
      <w:r>
        <w:rPr>
          <w:rFonts w:ascii="Times New Roman" w:eastAsia="宋体"/>
          <w:spacing w:val="11"/>
        </w:rPr>
        <w:t> </w:t>
      </w:r>
      <w:r>
        <w:rPr>
          <w:rFonts w:ascii="Times New Roman" w:eastAsia="宋体"/>
        </w:rPr>
        <w:t>95%CI</w:t>
      </w:r>
      <w:r>
        <w:rPr>
          <w:rFonts w:ascii="Times New Roman" w:eastAsia="宋体"/>
          <w:spacing w:val="6"/>
        </w:rPr>
        <w:t> = </w:t>
      </w:r>
      <w:r>
        <w:rPr>
          <w:rFonts w:ascii="Times New Roman" w:eastAsia="宋体"/>
        </w:rPr>
        <w:t>1.09-2.27</w:t>
      </w:r>
      <w:r>
        <w:t>）</w:t>
      </w:r>
      <w:r>
        <w:rPr>
          <w:rFonts w:ascii="Times New Roman" w:eastAsia="宋体"/>
          <w:vertAlign w:val="superscript"/>
        </w:rPr>
        <w:t>[</w:t>
      </w:r>
      <w:r>
        <w:rPr>
          <w:rFonts w:ascii="Times New Roman" w:eastAsia="宋体"/>
          <w:vertAlign w:val="superscript"/>
          <w:position w:val="11"/>
        </w:rPr>
        <w:t xml:space="preserve">53</w:t>
      </w:r>
      <w:r>
        <w:rPr>
          <w:rFonts w:ascii="Times New Roman" w:eastAsia="宋体"/>
          <w:vertAlign w:val="superscript"/>
        </w:rPr>
        <w:t>]</w:t>
      </w:r>
      <w:r>
        <w:t>。然而，</w:t>
      </w:r>
      <w:r>
        <w:rPr>
          <w:rFonts w:ascii="Times New Roman" w:eastAsia="宋体"/>
        </w:rPr>
        <w:t>Zeng</w:t>
      </w:r>
      <w:r>
        <w:t>等</w:t>
      </w:r>
      <w:r>
        <w:rPr>
          <w:rFonts w:ascii="Times New Roman" w:eastAsia="宋体"/>
        </w:rPr>
        <w:t>[</w:t>
      </w:r>
      <w:r>
        <w:rPr>
          <w:rFonts w:ascii="Times New Roman" w:eastAsia="宋体"/>
          <w:position w:val="11"/>
          <w:sz w:val="16"/>
        </w:rPr>
        <w:t xml:space="preserve">54</w:t>
      </w:r>
      <w:r>
        <w:rPr>
          <w:rFonts w:ascii="Times New Roman" w:eastAsia="宋体"/>
        </w:rPr>
        <w:t>]</w:t>
      </w:r>
      <w:r>
        <w:t>在</w:t>
      </w:r>
      <w:r>
        <w:t>中</w:t>
      </w:r>
    </w:p>
    <w:p w:rsidR="0018722C">
      <w:pPr>
        <w:topLinePunct/>
      </w:pPr>
      <w:r>
        <w:t>国人群中得到不同的结论，他们的研究结果表明</w:t>
      </w:r>
      <w:r>
        <w:rPr>
          <w:rFonts w:ascii="Times New Roman" w:eastAsia="宋体"/>
        </w:rPr>
        <w:t>rs2910164 G</w:t>
      </w:r>
      <w:r>
        <w:t>等位基因与胃癌的发生</w:t>
      </w:r>
      <w:r>
        <w:t>相关</w:t>
      </w:r>
      <w:r>
        <w:t>（</w:t>
      </w:r>
      <w:r>
        <w:rPr>
          <w:rFonts w:ascii="Times New Roman" w:eastAsia="宋体"/>
        </w:rPr>
        <w:t>CG</w:t>
      </w:r>
      <w:r>
        <w:t>比</w:t>
      </w:r>
      <w:r>
        <w:rPr>
          <w:rFonts w:ascii="Times New Roman" w:eastAsia="宋体"/>
        </w:rPr>
        <w:t>CC</w:t>
      </w:r>
      <w:r>
        <w:rPr>
          <w:spacing w:val="-60"/>
        </w:rPr>
        <w:t xml:space="preserve">: </w:t>
      </w:r>
      <w:r>
        <w:rPr>
          <w:rFonts w:ascii="Times New Roman" w:eastAsia="宋体"/>
        </w:rPr>
        <w:t>OR</w:t>
      </w:r>
      <w:r>
        <w:rPr>
          <w:rFonts w:ascii="Times New Roman" w:eastAsia="宋体"/>
        </w:rPr>
        <w:t>=</w:t>
      </w:r>
      <w:r>
        <w:rPr>
          <w:rFonts w:ascii="Times New Roman" w:eastAsia="宋体"/>
        </w:rPr>
        <w:t>1.</w:t>
      </w:r>
      <w:r>
        <w:rPr>
          <w:rFonts w:ascii="Times New Roman" w:eastAsia="宋体"/>
        </w:rPr>
        <w:t>5</w:t>
      </w:r>
      <w:r>
        <w:rPr>
          <w:rFonts w:ascii="Times New Roman" w:eastAsia="宋体"/>
        </w:rPr>
        <w:t>5, 95%</w:t>
      </w:r>
      <w:r>
        <w:rPr>
          <w:rFonts w:ascii="Times New Roman" w:eastAsia="宋体"/>
        </w:rPr>
        <w:t>C</w:t>
      </w:r>
      <w:r>
        <w:rPr>
          <w:rFonts w:ascii="Times New Roman" w:eastAsia="宋体"/>
        </w:rPr>
        <w:t>I</w:t>
      </w:r>
      <w:r>
        <w:rPr>
          <w:rFonts w:ascii="Times New Roman" w:eastAsia="宋体"/>
        </w:rPr>
        <w:t> = </w:t>
      </w:r>
      <w:r>
        <w:rPr>
          <w:rFonts w:ascii="Times New Roman" w:eastAsia="宋体"/>
        </w:rPr>
        <w:t>1.07</w:t>
      </w:r>
      <w:r>
        <w:rPr>
          <w:rFonts w:ascii="Times New Roman" w:eastAsia="宋体"/>
        </w:rPr>
        <w:t>-</w:t>
      </w:r>
      <w:r>
        <w:rPr>
          <w:rFonts w:ascii="Times New Roman" w:eastAsia="宋体"/>
        </w:rPr>
        <w:t>2.22</w:t>
      </w:r>
      <w:r>
        <w:rPr>
          <w:spacing w:val="-60"/>
        </w:rPr>
        <w:t xml:space="preserve">; </w:t>
      </w:r>
      <w:r>
        <w:rPr>
          <w:rFonts w:ascii="Times New Roman" w:eastAsia="宋体"/>
        </w:rPr>
        <w:t>G</w:t>
      </w:r>
      <w:r>
        <w:rPr>
          <w:rFonts w:ascii="Times New Roman" w:eastAsia="宋体"/>
        </w:rPr>
        <w:t>G</w:t>
      </w:r>
      <w:r>
        <w:t>比</w:t>
      </w:r>
      <w:r>
        <w:rPr>
          <w:rFonts w:ascii="Times New Roman" w:eastAsia="宋体"/>
        </w:rPr>
        <w:t>CC</w:t>
      </w:r>
      <w:r>
        <w:rPr>
          <w:spacing w:val="-60"/>
        </w:rPr>
        <w:t xml:space="preserve">: </w:t>
      </w:r>
      <w:r>
        <w:rPr>
          <w:rFonts w:ascii="Times New Roman" w:eastAsia="宋体"/>
        </w:rPr>
        <w:t>O</w:t>
      </w:r>
      <w:r>
        <w:rPr>
          <w:rFonts w:ascii="Times New Roman" w:eastAsia="宋体"/>
        </w:rPr>
        <w:t>R</w:t>
      </w:r>
      <w:r>
        <w:rPr>
          <w:rFonts w:ascii="Times New Roman" w:eastAsia="宋体"/>
        </w:rPr>
        <w:t> = </w:t>
      </w:r>
      <w:r>
        <w:rPr>
          <w:rFonts w:ascii="Times New Roman" w:eastAsia="宋体"/>
        </w:rPr>
        <w:t>1.62, 95%</w:t>
      </w:r>
      <w:r>
        <w:rPr>
          <w:rFonts w:ascii="Times New Roman" w:eastAsia="宋体"/>
        </w:rPr>
        <w:t>C</w:t>
      </w:r>
      <w:r>
        <w:rPr>
          <w:rFonts w:ascii="Times New Roman" w:eastAsia="宋体"/>
        </w:rPr>
        <w:t>I</w:t>
      </w:r>
      <w:r>
        <w:rPr>
          <w:rFonts w:ascii="Times New Roman" w:eastAsia="宋体"/>
        </w:rPr>
        <w:t> = </w:t>
      </w:r>
      <w:r>
        <w:rPr>
          <w:rFonts w:ascii="Times New Roman" w:eastAsia="宋体"/>
        </w:rPr>
        <w:t>1.01</w:t>
      </w:r>
      <w:r>
        <w:rPr>
          <w:rFonts w:ascii="Times New Roman" w:eastAsia="宋体"/>
        </w:rPr>
        <w:t>-</w:t>
      </w:r>
      <w:r>
        <w:rPr>
          <w:rFonts w:ascii="Times New Roman" w:eastAsia="宋体"/>
        </w:rPr>
        <w:t>2.58</w:t>
      </w:r>
      <w:r>
        <w:t>;</w:t>
      </w:r>
    </w:p>
    <w:p w:rsidR="0018722C">
      <w:pPr>
        <w:topLinePunct/>
      </w:pPr>
      <w:r>
        <w:rPr>
          <w:rFonts w:ascii="Times New Roman" w:eastAsia="宋体"/>
        </w:rPr>
        <w:t>GG</w:t>
      </w:r>
      <w:r>
        <w:rPr>
          <w:rFonts w:ascii="Times New Roman" w:eastAsia="宋体"/>
        </w:rPr>
        <w:t>/</w:t>
      </w:r>
      <w:r>
        <w:rPr>
          <w:rFonts w:ascii="Times New Roman" w:eastAsia="宋体"/>
        </w:rPr>
        <w:t xml:space="preserve"> GC</w:t>
      </w:r>
      <w:r>
        <w:t>比</w:t>
      </w:r>
      <w:r>
        <w:rPr>
          <w:rFonts w:ascii="Times New Roman" w:eastAsia="宋体"/>
        </w:rPr>
        <w:t>CC</w:t>
      </w:r>
      <w:r>
        <w:rPr>
          <w:spacing w:val="-2"/>
        </w:rPr>
        <w:t xml:space="preserve">: </w:t>
      </w:r>
      <w:r>
        <w:rPr>
          <w:rFonts w:ascii="Times New Roman" w:eastAsia="宋体"/>
        </w:rPr>
        <w:t>OR=1.58,</w:t>
      </w:r>
      <w:r>
        <w:rPr>
          <w:rFonts w:ascii="Times New Roman" w:eastAsia="宋体"/>
        </w:rPr>
        <w:t> 95%CI</w:t>
      </w:r>
      <w:r>
        <w:rPr>
          <w:rFonts w:ascii="Times New Roman" w:eastAsia="宋体"/>
        </w:rPr>
        <w:t> = </w:t>
      </w:r>
      <w:r>
        <w:rPr>
          <w:rFonts w:ascii="Times New Roman" w:eastAsia="宋体"/>
        </w:rPr>
        <w:t>1.12-2.22</w:t>
      </w:r>
      <w:r>
        <w:t>）</w:t>
      </w:r>
      <w:r>
        <w:t>。基于此原因，我们通过本次病例对照</w:t>
      </w:r>
      <w:r>
        <w:t>研究再次验证，提示携带</w:t>
      </w:r>
      <w:r>
        <w:rPr>
          <w:rFonts w:ascii="Times New Roman" w:eastAsia="宋体"/>
        </w:rPr>
        <w:t>GC</w:t>
      </w:r>
      <w:r>
        <w:rPr>
          <w:rFonts w:ascii="Times New Roman" w:eastAsia="宋体"/>
        </w:rPr>
        <w:t>/</w:t>
      </w:r>
      <w:r>
        <w:rPr>
          <w:rFonts w:ascii="Times New Roman" w:eastAsia="宋体"/>
        </w:rPr>
        <w:t> </w:t>
      </w:r>
      <w:r>
        <w:rPr>
          <w:rFonts w:ascii="Times New Roman" w:eastAsia="宋体"/>
        </w:rPr>
        <w:t>CC</w:t>
      </w:r>
      <w:r>
        <w:t>的</w:t>
      </w:r>
      <w:r>
        <w:rPr>
          <w:rFonts w:ascii="Times New Roman" w:eastAsia="宋体"/>
        </w:rPr>
        <w:t>rs2910164</w:t>
      </w:r>
      <w:r>
        <w:t>变异基因型的个体面临胃癌的风险要</w:t>
      </w:r>
      <w:r>
        <w:t>明显低于携带野生型</w:t>
      </w:r>
      <w:r>
        <w:t>（</w:t>
      </w:r>
      <w:r>
        <w:rPr>
          <w:rFonts w:ascii="Times New Roman" w:eastAsia="宋体"/>
        </w:rPr>
        <w:t>GG</w:t>
      </w:r>
      <w:r>
        <w:t>）</w:t>
      </w:r>
      <w:r>
        <w:t>的个体，也就是说这个发生在</w:t>
      </w:r>
      <w:r>
        <w:rPr>
          <w:rFonts w:ascii="Times New Roman" w:eastAsia="宋体"/>
        </w:rPr>
        <w:t>miR-146a</w:t>
      </w:r>
      <w:r>
        <w:t>基因位点上的单</w:t>
      </w:r>
      <w:r>
        <w:t>核苷酸多态性可能通过提高</w:t>
      </w:r>
      <w:r>
        <w:rPr>
          <w:rFonts w:ascii="Times New Roman" w:eastAsia="宋体"/>
        </w:rPr>
        <w:t>miR-146a</w:t>
      </w:r>
      <w:r>
        <w:t>的表达进而发挥抑癌作用。更重要的是，我们</w:t>
      </w:r>
      <w:r>
        <w:t>通过分层分析发现这个</w:t>
      </w:r>
      <w:r>
        <w:rPr>
          <w:rFonts w:ascii="Times New Roman" w:eastAsia="宋体"/>
        </w:rPr>
        <w:t>SNP</w:t>
      </w:r>
      <w:r>
        <w:t>与胃癌的淋巴结转移和肝转移有重要关联。这也提示</w:t>
      </w:r>
      <w:r>
        <w:rPr>
          <w:rFonts w:ascii="Times New Roman" w:eastAsia="宋体"/>
        </w:rPr>
        <w:t>miR-146a</w:t>
      </w:r>
      <w:r>
        <w:t>具有潜在的肿瘤抑制基因功能，可以作为胃癌转移的潜在治疗靶点。</w:t>
      </w:r>
    </w:p>
    <w:p w:rsidR="0018722C">
      <w:pPr>
        <w:topLinePunct/>
      </w:pPr>
      <w:r>
        <w:t>发生在</w:t>
      </w:r>
      <w:r>
        <w:rPr>
          <w:rFonts w:ascii="Times New Roman" w:eastAsia="宋体"/>
        </w:rPr>
        <w:t>miRNAs</w:t>
      </w:r>
      <w:r>
        <w:t>基因位点的</w:t>
      </w:r>
      <w:r>
        <w:rPr>
          <w:rFonts w:ascii="Times New Roman" w:eastAsia="宋体"/>
        </w:rPr>
        <w:t>SNP</w:t>
      </w:r>
      <w:r>
        <w:t>会导致</w:t>
      </w:r>
      <w:r>
        <w:rPr>
          <w:rFonts w:ascii="Times New Roman" w:eastAsia="宋体"/>
        </w:rPr>
        <w:t>miRNAs</w:t>
      </w:r>
      <w:r>
        <w:t>成熟体的的表达水平或者生物</w:t>
      </w:r>
      <w:r>
        <w:t>学功能改变，进而影响到个体的肿瘤易感性。</w:t>
      </w:r>
      <w:r>
        <w:t>近期</w:t>
      </w:r>
      <w:r>
        <w:t>有部分文献报道发生在</w:t>
      </w:r>
      <w:r>
        <w:rPr>
          <w:rFonts w:ascii="Times New Roman" w:eastAsia="宋体"/>
        </w:rPr>
        <w:t>miRNA</w:t>
      </w:r>
      <w:r>
        <w:t>前</w:t>
      </w:r>
      <w:r>
        <w:t>体上的序列突变会影响</w:t>
      </w:r>
      <w:r>
        <w:rPr>
          <w:rFonts w:ascii="Times New Roman" w:eastAsia="宋体"/>
        </w:rPr>
        <w:t>miRNAs</w:t>
      </w:r>
      <w:r>
        <w:t>的成熟体产生</w:t>
      </w:r>
      <w:r>
        <w:rPr>
          <w:rFonts w:ascii="Times New Roman" w:eastAsia="宋体"/>
          <w:vertAlign w:val="superscript"/>
        </w:rPr>
        <w:t>[</w:t>
      </w:r>
      <w:r>
        <w:rPr>
          <w:rFonts w:ascii="Times New Roman" w:eastAsia="宋体"/>
          <w:vertAlign w:val="superscript"/>
          <w:position w:val="11"/>
        </w:rPr>
        <w:t xml:space="preserve">13,25-27</w:t>
      </w:r>
      <w:r>
        <w:rPr>
          <w:rFonts w:ascii="Times New Roman" w:eastAsia="宋体"/>
          <w:vertAlign w:val="superscript"/>
        </w:rPr>
        <w:t>]</w:t>
      </w:r>
      <w:r>
        <w:rPr>
          <w:spacing w:val="-44"/>
        </w:rPr>
        <w:t xml:space="preserve">. </w:t>
      </w:r>
      <w:r>
        <w:rPr>
          <w:rFonts w:ascii="Times New Roman" w:eastAsia="宋体"/>
        </w:rPr>
        <w:t>Shen</w:t>
      </w:r>
      <w:r>
        <w:t>等人</w:t>
      </w:r>
      <w:r>
        <w:rPr>
          <w:rFonts w:ascii="Times New Roman" w:eastAsia="宋体"/>
          <w:vertAlign w:val="superscript"/>
        </w:rPr>
        <w:t>[</w:t>
      </w:r>
      <w:r>
        <w:rPr>
          <w:rFonts w:ascii="Times New Roman" w:eastAsia="宋体"/>
          <w:vertAlign w:val="superscript"/>
          <w:position w:val="11"/>
        </w:rPr>
        <w:t xml:space="preserve">28</w:t>
      </w:r>
      <w:r>
        <w:rPr>
          <w:rFonts w:ascii="Times New Roman" w:eastAsia="宋体"/>
          <w:vertAlign w:val="superscript"/>
        </w:rPr>
        <w:t>]</w:t>
      </w:r>
      <w:r>
        <w:t>发现在乳腺癌细胞</w:t>
      </w:r>
      <w:r>
        <w:t>系中</w:t>
      </w:r>
      <w:r>
        <w:rPr>
          <w:rFonts w:ascii="Times New Roman" w:eastAsia="宋体"/>
        </w:rPr>
        <w:t>miR-146a</w:t>
      </w:r>
      <w:r>
        <w:t>前体序列上的</w:t>
      </w:r>
      <w:r>
        <w:rPr>
          <w:rFonts w:ascii="Times New Roman" w:eastAsia="宋体"/>
        </w:rPr>
        <w:t>G-C</w:t>
      </w:r>
      <w:r>
        <w:t>突变导致</w:t>
      </w:r>
      <w:r>
        <w:rPr>
          <w:rFonts w:ascii="Times New Roman" w:eastAsia="宋体"/>
        </w:rPr>
        <w:t>miRNAa</w:t>
      </w:r>
      <w:r>
        <w:t>成熟体表达增加。我们的研究表</w:t>
      </w:r>
      <w:r>
        <w:t>明发生在</w:t>
      </w:r>
      <w:r>
        <w:rPr>
          <w:rFonts w:ascii="Times New Roman" w:eastAsia="宋体"/>
        </w:rPr>
        <w:t>miR-146a</w:t>
      </w:r>
      <w:r>
        <w:t>前体序列上的</w:t>
      </w:r>
      <w:r>
        <w:rPr>
          <w:rFonts w:ascii="Times New Roman" w:eastAsia="宋体"/>
        </w:rPr>
        <w:t>G-C</w:t>
      </w:r>
      <w:r>
        <w:t>突变也能导致胃癌组织中</w:t>
      </w:r>
      <w:r>
        <w:rPr>
          <w:rFonts w:ascii="Times New Roman" w:eastAsia="宋体"/>
        </w:rPr>
        <w:t>miR-146a</w:t>
      </w:r>
      <w:r>
        <w:t>成熟体表</w:t>
      </w:r>
      <w:r>
        <w:t>达</w:t>
      </w:r>
    </w:p>
    <w:p w:rsidR="0018722C">
      <w:pPr>
        <w:topLinePunct/>
      </w:pPr>
      <w:r>
        <w:rPr>
          <w:rFonts w:cstheme="minorBidi" w:hAnsiTheme="minorHAnsi" w:eastAsiaTheme="minorHAnsi" w:asciiTheme="minorHAnsi"/>
        </w:rPr>
        <w:t>56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2;mso-wrap-distance-left:0;mso-wrap-distance-right:0" from="78.024002pt,19.913679pt" to="523.534002pt,19.913679pt" stroked="true" strokeweight=".48pt" strokecolor="#000000">
            <v:stroke dashstyle="solid"/>
            <w10:wrap type="topAndBottom"/>
          </v:line>
        </w:pict>
      </w:r>
      <w:r>
        <w:rPr>
          <w:kern w:val="2"/>
          <w:szCs w:val="22"/>
          <w:rFonts w:ascii="宋体" w:eastAsia="宋体" w:hint="eastAsia" w:cstheme="minorBidi" w:hAnsiTheme="minorHAnsi"/>
          <w:sz w:val="21"/>
        </w:rPr>
        <w:t>基因变异与胃癌易感性的相关性</w:t>
      </w:r>
    </w:p>
    <w:p w:rsidR="0018722C">
      <w:pPr>
        <w:topLinePunct/>
      </w:pPr>
      <w:r>
        <w:t>降低，这与前人的研究结果一致。然而，个体因素和基因变异似乎并不影响初级</w:t>
      </w:r>
      <w:r>
        <w:rPr>
          <w:rFonts w:ascii="Times New Roman" w:eastAsia="宋体"/>
        </w:rPr>
        <w:t>miR</w:t>
      </w:r>
      <w:r>
        <w:rPr>
          <w:rFonts w:ascii="Times New Roman" w:eastAsia="宋体"/>
        </w:rPr>
        <w:t>-</w:t>
      </w:r>
      <w:r>
        <w:rPr>
          <w:rFonts w:ascii="Times New Roman" w:eastAsia="宋体"/>
        </w:rPr>
        <w:t>146a</w:t>
      </w:r>
      <w:r w:rsidR="001852F3">
        <w:rPr>
          <w:rFonts w:ascii="Times New Roman" w:eastAsia="宋体"/>
        </w:rPr>
        <w:t xml:space="preserve"> </w:t>
      </w:r>
      <w:r>
        <w:t>（</w:t>
      </w:r>
      <w:r>
        <w:rPr>
          <w:rFonts w:ascii="Times New Roman" w:eastAsia="宋体"/>
        </w:rPr>
        <w:t>p</w:t>
      </w:r>
      <w:r>
        <w:rPr>
          <w:rFonts w:ascii="Times New Roman" w:eastAsia="宋体"/>
        </w:rPr>
        <w:t>r</w:t>
      </w:r>
      <w:r>
        <w:rPr>
          <w:rFonts w:ascii="Times New Roman" w:eastAsia="宋体"/>
        </w:rPr>
        <w:t>i</w:t>
      </w:r>
      <w:r>
        <w:rPr>
          <w:rFonts w:ascii="Times New Roman" w:eastAsia="宋体"/>
        </w:rPr>
        <w:t>-</w:t>
      </w:r>
      <w:r>
        <w:rPr>
          <w:rFonts w:ascii="Times New Roman" w:eastAsia="宋体"/>
        </w:rPr>
        <w:t>mi</w:t>
      </w:r>
      <w:r>
        <w:rPr>
          <w:rFonts w:ascii="Times New Roman" w:eastAsia="宋体"/>
        </w:rPr>
        <w:t>R</w:t>
      </w:r>
      <w:r>
        <w:rPr>
          <w:rFonts w:ascii="Times New Roman" w:eastAsia="宋体"/>
        </w:rPr>
        <w:t>-</w:t>
      </w:r>
      <w:r>
        <w:rPr>
          <w:rFonts w:ascii="Times New Roman" w:eastAsia="宋体"/>
        </w:rPr>
        <w:t>146</w:t>
      </w:r>
      <w:r>
        <w:rPr>
          <w:rFonts w:ascii="Times New Roman" w:eastAsia="宋体"/>
        </w:rPr>
        <w:t>a</w:t>
      </w:r>
      <w:r>
        <w:t>）</w:t>
      </w:r>
      <w:r>
        <w:t>。这说明</w:t>
      </w:r>
      <w:r>
        <w:rPr>
          <w:rFonts w:ascii="Times New Roman" w:eastAsia="宋体"/>
        </w:rPr>
        <w:t>G</w:t>
      </w:r>
      <w:r>
        <w:rPr>
          <w:rFonts w:ascii="Times New Roman" w:eastAsia="宋体"/>
        </w:rPr>
        <w:t>/</w:t>
      </w:r>
      <w:r>
        <w:rPr>
          <w:rFonts w:ascii="Times New Roman" w:eastAsia="宋体"/>
        </w:rPr>
        <w:t>C</w:t>
      </w:r>
      <w:r>
        <w:t>多态性并不会对</w:t>
      </w:r>
      <w:r>
        <w:rPr>
          <w:rFonts w:ascii="Times New Roman" w:eastAsia="宋体"/>
        </w:rPr>
        <w:t>miR</w:t>
      </w:r>
      <w:r>
        <w:rPr>
          <w:rFonts w:ascii="Times New Roman" w:eastAsia="宋体"/>
        </w:rPr>
        <w:t>-</w:t>
      </w:r>
      <w:r>
        <w:rPr>
          <w:rFonts w:ascii="Times New Roman" w:eastAsia="宋体"/>
        </w:rPr>
        <w:t>146a</w:t>
      </w:r>
      <w:r>
        <w:t>基因的转录产生影</w:t>
      </w:r>
      <w:r>
        <w:t>响。因此，</w:t>
      </w:r>
      <w:r>
        <w:rPr>
          <w:rFonts w:ascii="Times New Roman" w:eastAsia="宋体"/>
        </w:rPr>
        <w:t>G</w:t>
      </w:r>
      <w:r>
        <w:rPr>
          <w:rFonts w:ascii="Times New Roman" w:eastAsia="宋体"/>
        </w:rPr>
        <w:t>/</w:t>
      </w:r>
      <w:r>
        <w:rPr>
          <w:rFonts w:ascii="Times New Roman" w:eastAsia="宋体"/>
        </w:rPr>
        <w:t>C</w:t>
      </w:r>
      <w:r>
        <w:t>多态性是通过扰乱</w:t>
      </w:r>
      <w:r>
        <w:rPr>
          <w:rFonts w:ascii="Times New Roman" w:eastAsia="宋体"/>
        </w:rPr>
        <w:t>p</w:t>
      </w:r>
      <w:r>
        <w:rPr>
          <w:rFonts w:ascii="Times New Roman" w:eastAsia="宋体"/>
        </w:rPr>
        <w:t>r</w:t>
      </w:r>
      <w:r>
        <w:rPr>
          <w:rFonts w:ascii="Times New Roman" w:eastAsia="宋体"/>
        </w:rPr>
        <w:t>i</w:t>
      </w:r>
      <w:r>
        <w:rPr>
          <w:rFonts w:ascii="Times New Roman" w:eastAsia="宋体"/>
        </w:rPr>
        <w:t>-</w:t>
      </w:r>
      <w:r>
        <w:rPr>
          <w:rFonts w:ascii="Times New Roman" w:eastAsia="宋体"/>
        </w:rPr>
        <w:t>miR</w:t>
      </w:r>
      <w:r>
        <w:rPr>
          <w:rFonts w:ascii="Times New Roman" w:eastAsia="宋体"/>
        </w:rPr>
        <w:t>-</w:t>
      </w:r>
      <w:r>
        <w:rPr>
          <w:rFonts w:ascii="Times New Roman" w:eastAsia="宋体"/>
        </w:rPr>
        <w:t>146a</w:t>
      </w:r>
      <w:r>
        <w:t>的成熟过程进而调节</w:t>
      </w:r>
      <w:r>
        <w:rPr>
          <w:rFonts w:ascii="Times New Roman" w:eastAsia="宋体"/>
        </w:rPr>
        <w:t>miR</w:t>
      </w:r>
      <w:r>
        <w:rPr>
          <w:rFonts w:ascii="Times New Roman" w:eastAsia="宋体"/>
        </w:rPr>
        <w:t>-</w:t>
      </w:r>
      <w:r>
        <w:rPr>
          <w:rFonts w:ascii="Times New Roman" w:eastAsia="宋体"/>
        </w:rPr>
        <w:t>146a</w:t>
      </w:r>
      <w:r>
        <w:t>的表达。</w:t>
      </w:r>
      <w:r>
        <w:t>我们的结果说明单核苷酸多态性可能通过调节</w:t>
      </w:r>
      <w:r>
        <w:rPr>
          <w:rFonts w:ascii="Times New Roman" w:eastAsia="宋体"/>
        </w:rPr>
        <w:t>miRNA</w:t>
      </w:r>
      <w:r>
        <w:t>的生物合成进而发挥具有深远意义的生物学功能。</w:t>
      </w:r>
    </w:p>
    <w:p w:rsidR="0018722C">
      <w:pPr>
        <w:topLinePunct/>
      </w:pPr>
      <w:r>
        <w:t>尽管在这个独立的样本中，我们研究的</w:t>
      </w:r>
      <w:r>
        <w:rPr>
          <w:rFonts w:ascii="Times New Roman" w:eastAsia="Times New Roman"/>
        </w:rPr>
        <w:t>miR-l46a rs2910164</w:t>
      </w:r>
      <w:r>
        <w:t>单核苷酸多态性和胃</w:t>
      </w:r>
      <w:r>
        <w:t>癌发生风险之间的关系是有统计学意义的，但本次研究仍然有一些局限性。首先，我们能够收集到的样本数有限，很难将我们在本次研究中得到的结论外推至其他地区；</w:t>
      </w:r>
      <w:r>
        <w:t>其次，在对</w:t>
      </w:r>
      <w:r>
        <w:rPr>
          <w:rFonts w:ascii="Times New Roman" w:eastAsia="Times New Roman"/>
        </w:rPr>
        <w:t>miR-l46a</w:t>
      </w:r>
      <w:r>
        <w:t>的研究中只有一个</w:t>
      </w:r>
      <w:r>
        <w:rPr>
          <w:rFonts w:ascii="Times New Roman" w:eastAsia="Times New Roman"/>
        </w:rPr>
        <w:t>SNPs</w:t>
      </w:r>
      <w:r>
        <w:t>被包括在内，其他一些重要的</w:t>
      </w:r>
      <w:r>
        <w:rPr>
          <w:rFonts w:ascii="Times New Roman" w:eastAsia="Times New Roman"/>
        </w:rPr>
        <w:t>SNPs</w:t>
      </w:r>
      <w:r>
        <w:t>可</w:t>
      </w:r>
      <w:r>
        <w:t>能被忽视或者被观察到的</w:t>
      </w:r>
      <w:r>
        <w:rPr>
          <w:rFonts w:ascii="Times New Roman" w:eastAsia="Times New Roman"/>
        </w:rPr>
        <w:t>SNPs</w:t>
      </w:r>
      <w:r>
        <w:t>可能是</w:t>
      </w:r>
      <w:r>
        <w:rPr>
          <w:rFonts w:ascii="Times New Roman" w:eastAsia="Times New Roman"/>
        </w:rPr>
        <w:t>rs2910164 SNPs</w:t>
      </w:r>
      <w:r>
        <w:t>连锁平衡中有联系的其他多态</w:t>
      </w:r>
      <w:r>
        <w:t>性。最后，胃食管反流、饮酒是众所周知的胃癌诱因，在我们研究中还没有包括这些</w:t>
      </w:r>
      <w:r>
        <w:t>信息的相关研究，也没有进行进一步的分析。因此，更多的关于胃食管反流和饮酒的与胃癌关联的数据进一步研究是必要的。</w:t>
      </w:r>
    </w:p>
    <w:p w:rsidR="0018722C">
      <w:pPr>
        <w:topLinePunct/>
      </w:pPr>
      <w:r>
        <w:t>综上所述，我们本次研究说明</w:t>
      </w:r>
      <w:r>
        <w:rPr>
          <w:rFonts w:ascii="Times New Roman" w:eastAsia="Times New Roman"/>
        </w:rPr>
        <w:t>miR-146a</w:t>
      </w:r>
      <w:r>
        <w:t>低表达在胃癌的发生发展过程中发挥了</w:t>
      </w:r>
      <w:r>
        <w:t>重要作用，</w:t>
      </w:r>
      <w:r>
        <w:rPr>
          <w:rFonts w:ascii="Times New Roman" w:eastAsia="Times New Roman"/>
        </w:rPr>
        <w:t>miR</w:t>
      </w:r>
      <w:r>
        <w:rPr>
          <w:rFonts w:ascii="Times New Roman" w:eastAsia="Times New Roman"/>
        </w:rPr>
        <w:t>-</w:t>
      </w:r>
      <w:r>
        <w:rPr>
          <w:rFonts w:ascii="Times New Roman" w:eastAsia="Times New Roman"/>
        </w:rPr>
        <w:t>146a</w:t>
      </w:r>
      <w:r>
        <w:rPr>
          <w:rFonts w:ascii="Times New Roman" w:eastAsia="Times New Roman"/>
        </w:rPr>
        <w:t> r</w:t>
      </w:r>
      <w:r>
        <w:rPr>
          <w:rFonts w:ascii="Times New Roman" w:eastAsia="Times New Roman"/>
        </w:rPr>
        <w:t>s2910164</w:t>
      </w:r>
      <w:r>
        <w:t>通过影响</w:t>
      </w:r>
      <w:r>
        <w:rPr>
          <w:rFonts w:ascii="Times New Roman" w:eastAsia="Times New Roman"/>
        </w:rPr>
        <w:t>mi</w:t>
      </w:r>
      <w:r>
        <w:rPr>
          <w:rFonts w:ascii="Times New Roman" w:eastAsia="Times New Roman"/>
        </w:rPr>
        <w:t>R</w:t>
      </w:r>
      <w:r>
        <w:rPr>
          <w:rFonts w:ascii="Times New Roman" w:eastAsia="Times New Roman"/>
        </w:rPr>
        <w:t>-</w:t>
      </w:r>
      <w:r>
        <w:rPr>
          <w:rFonts w:ascii="Times New Roman" w:eastAsia="Times New Roman"/>
        </w:rPr>
        <w:t>1</w:t>
      </w:r>
      <w:r>
        <w:rPr>
          <w:rFonts w:ascii="Times New Roman" w:eastAsia="Times New Roman"/>
        </w:rPr>
        <w:t>46a</w:t>
      </w:r>
      <w:r>
        <w:t>的成熟进程从而降低胃癌的易感性。</w:t>
      </w:r>
      <w:r>
        <w:t>我们相信本研究能为发现胃癌的预防和治疗新方法提供新的视角。</w:t>
      </w:r>
    </w:p>
    <w:p w:rsidR="0018722C">
      <w:pPr>
        <w:topLinePunct/>
      </w:pPr>
      <w:r>
        <w:rPr>
          <w:rFonts w:cstheme="minorBidi" w:hAnsiTheme="minorHAnsi" w:eastAsiaTheme="minorHAnsi" w:asciiTheme="minorHAnsi"/>
        </w:rPr>
        <w:t>57</w:t>
      </w:r>
    </w:p>
    <w:p w:rsidR="0018722C">
      <w:pPr>
        <w:pStyle w:val="affd"/>
        <w:topLinePunct/>
      </w:pPr>
      <w:bookmarkStart w:id="114846" w:name="_Toc686114846"/>
      <w:bookmarkStart w:name="结论 " w:id="55"/>
      <w:bookmarkEnd w:id="55"/>
      <w:bookmarkStart w:name="_bookmark18" w:id="56"/>
      <w:bookmarkEnd w:id="56"/>
      <w:r>
        <w:t>结</w:t>
      </w:r>
      <w:r w:rsidRPr="00000000">
        <w:rPr>
          <w:b/>
        </w:rPr>
        <w:t>论</w:t>
      </w:r>
      <w:bookmarkEnd w:id="114846"/>
    </w:p>
    <w:p w:rsidR="0018722C">
      <w:pPr>
        <w:pStyle w:val="cw23"/>
        <w:topLinePunct/>
      </w:pPr>
      <w:r>
        <w:rPr>
          <w:rFonts w:ascii="宋体" w:eastAsia="宋体" w:hint="eastAsia"/>
        </w:rPr>
        <w:t>1. </w:t>
      </w:r>
      <w:r>
        <w:t>miR-146a</w:t>
      </w:r>
      <w:r/>
      <w:r>
        <w:rPr>
          <w:rFonts w:ascii="宋体" w:eastAsia="宋体" w:hint="eastAsia"/>
        </w:rPr>
        <w:t>多态位点</w:t>
      </w:r>
      <w:r>
        <w:t>rs2910164</w:t>
      </w:r>
      <w:r>
        <w:t> </w:t>
      </w:r>
      <w:r>
        <w:t>C</w:t>
      </w:r>
      <w:r/>
      <w:r>
        <w:rPr>
          <w:rFonts w:ascii="宋体" w:eastAsia="宋体" w:hint="eastAsia"/>
        </w:rPr>
        <w:t>等位基因携带者的胃癌易感性相对低于</w:t>
      </w:r>
      <w:r>
        <w:t>G</w:t>
      </w:r>
      <w:r/>
      <w:r>
        <w:rPr>
          <w:rFonts w:ascii="宋体" w:eastAsia="宋体" w:hint="eastAsia"/>
        </w:rPr>
        <w:t>纯合子携带者。</w:t>
      </w:r>
    </w:p>
    <w:p w:rsidR="0018722C">
      <w:pPr>
        <w:pStyle w:val="cw23"/>
        <w:topLinePunct/>
      </w:pPr>
      <w:r>
        <w:rPr>
          <w:rFonts w:ascii="宋体" w:eastAsia="宋体" w:hint="eastAsia"/>
        </w:rPr>
        <w:t>2. </w:t>
      </w:r>
      <w:r>
        <w:rPr>
          <w:rFonts w:ascii="宋体" w:eastAsia="宋体" w:hint="eastAsia"/>
        </w:rPr>
        <w:t>多态性</w:t>
      </w:r>
      <w:r>
        <w:t>rs2910164</w:t>
      </w:r>
      <w:r/>
      <w:r>
        <w:rPr>
          <w:rFonts w:ascii="宋体" w:eastAsia="宋体" w:hint="eastAsia"/>
        </w:rPr>
        <w:t>基因位点</w:t>
      </w:r>
      <w:r>
        <w:t xml:space="preserve">G&gt;</w:t>
      </w:r>
      <w:r w:rsidR="001852F3">
        <w:t xml:space="preserve"> </w:t>
      </w:r>
      <w:r w:rsidR="001852F3">
        <w:t xml:space="preserve">C</w:t>
      </w:r>
      <w:r/>
      <w:r>
        <w:rPr>
          <w:rFonts w:ascii="宋体" w:eastAsia="宋体" w:hint="eastAsia"/>
        </w:rPr>
        <w:t>与胃癌其他临床特征</w:t>
      </w:r>
      <w:r>
        <w:rPr>
          <w:rFonts w:ascii="宋体" w:eastAsia="宋体" w:hint="eastAsia"/>
        </w:rPr>
        <w:t>（</w:t>
      </w:r>
      <w:r>
        <w:rPr>
          <w:rFonts w:ascii="宋体" w:eastAsia="宋体" w:hint="eastAsia"/>
        </w:rPr>
        <w:t>如肿瘤大小、组织细胞类型、肝转移情况、血管及淋巴侵袭等</w:t>
      </w:r>
      <w:r>
        <w:rPr>
          <w:rFonts w:ascii="宋体" w:eastAsia="宋体" w:hint="eastAsia"/>
        </w:rPr>
        <w:t>）</w:t>
      </w:r>
      <w:r>
        <w:rPr>
          <w:rFonts w:ascii="宋体" w:eastAsia="宋体" w:hint="eastAsia"/>
        </w:rPr>
        <w:t>之间不存在相关关系。</w:t>
      </w:r>
    </w:p>
    <w:p w:rsidR="0018722C">
      <w:pPr>
        <w:pStyle w:val="cw23"/>
        <w:topLinePunct/>
      </w:pPr>
      <w:r>
        <w:rPr>
          <w:rFonts w:ascii="宋体" w:eastAsia="宋体" w:hint="eastAsia"/>
        </w:rPr>
        <w:t>3. </w:t>
      </w:r>
      <w:r>
        <w:t>miR-146a</w:t>
      </w:r>
      <w:r/>
      <w:r>
        <w:rPr>
          <w:rFonts w:ascii="宋体" w:eastAsia="宋体" w:hint="eastAsia"/>
        </w:rPr>
        <w:t>多态位点</w:t>
      </w:r>
      <w:r>
        <w:t>rs2910164</w:t>
      </w:r>
      <w:r>
        <w:t> </w:t>
      </w:r>
      <w:r>
        <w:t>C</w:t>
      </w:r>
      <w:r/>
      <w:r>
        <w:rPr>
          <w:rFonts w:ascii="宋体" w:eastAsia="宋体" w:hint="eastAsia"/>
        </w:rPr>
        <w:t>等位基因的携带者中成熟</w:t>
      </w:r>
      <w:r>
        <w:t>miR-146a</w:t>
      </w:r>
      <w:r/>
      <w:r>
        <w:rPr>
          <w:rFonts w:ascii="宋体" w:eastAsia="宋体" w:hint="eastAsia"/>
        </w:rPr>
        <w:t>的表达高于</w:t>
      </w:r>
    </w:p>
    <w:p w:rsidR="0018722C">
      <w:pPr>
        <w:topLinePunct/>
      </w:pPr>
      <w:r>
        <w:rPr>
          <w:rFonts w:ascii="Times New Roman" w:eastAsia="Times New Roman"/>
        </w:rPr>
        <w:t>G</w:t>
      </w:r>
      <w:r>
        <w:t>纯合子携带者。</w:t>
      </w:r>
    </w:p>
    <w:p w:rsidR="0018722C">
      <w:pPr>
        <w:topLinePunct/>
      </w:pPr>
      <w:r>
        <w:rPr>
          <w:rFonts w:cstheme="minorBidi" w:hAnsiTheme="minorHAnsi" w:eastAsiaTheme="minorHAnsi" w:asciiTheme="minorHAnsi"/>
        </w:rPr>
        <w:t>58</w:t>
      </w:r>
    </w:p>
    <w:p w:rsidR="0018722C">
      <w:pPr>
        <w:pStyle w:val="afff1"/>
        <w:topLinePunct/>
      </w:pPr>
      <w:bookmarkStart w:id="114847" w:name="_Toc686114847"/>
      <w:bookmarkStart w:name="参考文献 " w:id="57"/>
      <w:bookmarkEnd w:id="57"/>
      <w:bookmarkStart w:name="_bookmark19" w:id="58"/>
      <w:bookmarkEnd w:id="58"/>
      <w:r>
        <w:t>参考文献</w:t>
      </w:r>
      <w:bookmarkEnd w:id="114847"/>
    </w:p>
    <w:p w:rsidR="0018722C">
      <w:pPr>
        <w:pStyle w:val="ab"/>
        <w:topLinePunct/>
        <w:ind w:left="200" w:hangingChars="200" w:hanging="200"/>
      </w:pPr>
      <w:r>
        <w:t xml:space="preserve">[</w:t>
      </w:r>
      <w:r>
        <w:t xml:space="preserve">1</w:t>
      </w:r>
      <w:r>
        <w:t xml:space="preserve">]</w:t>
      </w:r>
      <w:r w:rsidRPr="00281126">
        <w:t xml:space="preserve">  </w:t>
      </w:r>
      <w:r/>
      <w:r>
        <w:t xml:space="preserve">Crew KD, Neugut AI. Epidemiology of gastric cancer </w:t>
      </w:r>
      <w:r>
        <w:t xml:space="preserve">[</w:t>
      </w:r>
      <w:r>
        <w:t xml:space="preserve">J</w:t>
      </w:r>
      <w:r>
        <w:t xml:space="preserve">]</w:t>
      </w:r>
      <w:r>
        <w:t xml:space="preserve">. </w:t>
      </w:r>
      <w:r>
        <w:t xml:space="preserve">World </w:t>
      </w:r>
      <w:r>
        <w:t xml:space="preserve">J Gastroenterol. 2006; 12</w:t>
      </w:r>
      <w:r>
        <w:t xml:space="preserve">(</w:t>
      </w:r>
      <w:r>
        <w:t xml:space="preserve">3</w:t>
      </w:r>
      <w:r>
        <w:t xml:space="preserve">)</w:t>
      </w:r>
      <w:r>
        <w:t xml:space="preserve">: 354-362.</w:t>
      </w:r>
    </w:p>
    <w:p w:rsidR="0018722C">
      <w:pPr>
        <w:pStyle w:val="ab"/>
        <w:topLinePunct/>
        <w:ind w:left="200" w:hangingChars="200" w:hanging="200"/>
      </w:pPr>
      <w:r>
        <w:t xml:space="preserve">[</w:t>
      </w:r>
      <w:r>
        <w:t xml:space="preserve">2</w:t>
      </w:r>
      <w:r>
        <w:t xml:space="preserve">]</w:t>
      </w:r>
      <w:r w:rsidRPr="00281126">
        <w:t xml:space="preserve">  </w:t>
      </w:r>
      <w:r/>
      <w:r>
        <w:t xml:space="preserve">Forman D, Burley VJ. Gastric cancer: global pattern of the diseaseand an overview of environmental risk factors </w:t>
      </w:r>
      <w:r>
        <w:t xml:space="preserve">[</w:t>
      </w:r>
      <w:r>
        <w:t xml:space="preserve">J</w:t>
      </w:r>
      <w:r>
        <w:t xml:space="preserve">]</w:t>
      </w:r>
      <w:r>
        <w:t xml:space="preserve">. Best Pract Res Clin Gastroentero. 2006; 20</w:t>
      </w:r>
      <w:r>
        <w:t xml:space="preserve">(</w:t>
      </w:r>
      <w:r>
        <w:t xml:space="preserve">4</w:t>
      </w:r>
      <w:r>
        <w:t xml:space="preserve">)</w:t>
      </w:r>
      <w:r>
        <w:t xml:space="preserve">:</w:t>
      </w:r>
      <w:r>
        <w:t xml:space="preserve"> </w:t>
      </w:r>
      <w:r>
        <w:t xml:space="preserve">633-649.</w:t>
      </w:r>
    </w:p>
    <w:p w:rsidR="0018722C">
      <w:pPr>
        <w:pStyle w:val="ab"/>
        <w:topLinePunct/>
        <w:ind w:left="200" w:hangingChars="200" w:hanging="200"/>
      </w:pPr>
      <w:r>
        <w:t xml:space="preserve">[</w:t>
      </w:r>
      <w:r>
        <w:t xml:space="preserve">3</w:t>
      </w:r>
      <w:r>
        <w:t xml:space="preserve">]</w:t>
      </w:r>
      <w:r w:rsidRPr="00281126">
        <w:t xml:space="preserve">  </w:t>
      </w:r>
      <w:r/>
      <w:r>
        <w:t xml:space="preserve">Sun XD, Mu R, Zhou YS, et al. Analysis of mortality rate of stomach cancer and its trend in twenty years in China </w:t>
      </w:r>
      <w:r>
        <w:t xml:space="preserve">[</w:t>
      </w:r>
      <w:r>
        <w:t xml:space="preserve">J</w:t>
      </w:r>
      <w:r>
        <w:t xml:space="preserve">]</w:t>
      </w:r>
      <w:r>
        <w:t xml:space="preserve">. Zhonghua Zhong </w:t>
      </w:r>
      <w:r>
        <w:t xml:space="preserve">Liu </w:t>
      </w:r>
      <w:r>
        <w:t xml:space="preserve">Za Zhi. 2004; 26</w:t>
      </w:r>
      <w:r>
        <w:t xml:space="preserve">(</w:t>
      </w:r>
      <w:r>
        <w:t xml:space="preserve">1</w:t>
      </w:r>
      <w:r>
        <w:t xml:space="preserve">)</w:t>
      </w:r>
      <w:r>
        <w:t xml:space="preserve">:</w:t>
      </w:r>
      <w:r>
        <w:t xml:space="preserve"> </w:t>
      </w:r>
      <w:r>
        <w:t xml:space="preserve">4-9.</w:t>
      </w:r>
    </w:p>
    <w:p w:rsidR="0018722C">
      <w:pPr>
        <w:pStyle w:val="ab"/>
        <w:topLinePunct/>
        <w:ind w:left="200" w:hangingChars="200" w:hanging="200"/>
      </w:pPr>
      <w:bookmarkStart w:id="602384" w:name="_cwCmt8"/>
      <w:r>
        <w:t xml:space="preserve">[</w:t>
      </w:r>
      <w:r>
        <w:t xml:space="preserve">4</w:t>
      </w:r>
      <w:r>
        <w:t xml:space="preserve">]</w:t>
      </w:r>
      <w:r w:rsidRPr="00281126">
        <w:t xml:space="preserve">  </w:t>
      </w:r>
      <w:r/>
      <w:r>
        <w:t xml:space="preserve">Chen </w:t>
      </w:r>
      <w:r>
        <w:t xml:space="preserve">PY, </w:t>
      </w:r>
      <w:r>
        <w:t xml:space="preserve">Meister </w:t>
      </w:r>
      <w:r>
        <w:t xml:space="preserve">G. </w:t>
      </w:r>
      <w:r>
        <w:t xml:space="preserve">microRNA guided posttranscriptional gene regulation </w:t>
      </w:r>
      <w:r>
        <w:t xml:space="preserve">[</w:t>
      </w:r>
      <w:r>
        <w:t xml:space="preserve">J</w:t>
      </w:r>
      <w:r>
        <w:t xml:space="preserve">]</w:t>
      </w:r>
      <w:r>
        <w:t xml:space="preserve">. Biol Chem. 2005; 386</w:t>
      </w:r>
      <w:r>
        <w:t xml:space="preserve">(</w:t>
      </w:r>
      <w:r>
        <w:t xml:space="preserve">12</w:t>
      </w:r>
      <w:r>
        <w:t xml:space="preserve">)</w:t>
      </w:r>
      <w:r>
        <w:t xml:space="preserve">:</w:t>
      </w:r>
      <w:r>
        <w:t xml:space="preserve"> </w:t>
      </w:r>
      <w:r>
        <w:t xml:space="preserve">1205-1218.</w:t>
      </w:r>
      <w:bookmarkEnd w:id="602384"/>
    </w:p>
    <w:p w:rsidR="0018722C">
      <w:pPr>
        <w:pStyle w:val="ab"/>
        <w:topLinePunct/>
        <w:ind w:left="200" w:hangingChars="200" w:hanging="200"/>
      </w:pPr>
      <w:r>
        <w:t xml:space="preserve">[</w:t>
      </w:r>
      <w:r>
        <w:t xml:space="preserve">5</w:t>
      </w:r>
      <w:r>
        <w:t xml:space="preserve">]</w:t>
      </w:r>
      <w:r w:rsidRPr="00281126">
        <w:t xml:space="preserve">  </w:t>
      </w:r>
      <w:r/>
      <w:r>
        <w:t xml:space="preserve">Esquela-Kerscher A, Slack FJ. Oncomirs-microRNAs with a role in cancer </w:t>
      </w:r>
      <w:r>
        <w:t xml:space="preserve">[</w:t>
      </w:r>
      <w:r>
        <w:t xml:space="preserve">J</w:t>
      </w:r>
      <w:r>
        <w:t xml:space="preserve">]</w:t>
      </w:r>
      <w:r>
        <w:t xml:space="preserve">. Nat Rev Cancer. 2006; 6</w:t>
      </w:r>
      <w:r>
        <w:t xml:space="preserve">(</w:t>
      </w:r>
      <w:r>
        <w:t xml:space="preserve">4</w:t>
      </w:r>
      <w:r>
        <w:t xml:space="preserve">)</w:t>
      </w:r>
      <w:r>
        <w:t xml:space="preserve">:</w:t>
      </w:r>
      <w:r>
        <w:t xml:space="preserve"> </w:t>
      </w:r>
      <w:r>
        <w:t xml:space="preserve">259-269.</w:t>
      </w:r>
    </w:p>
    <w:p w:rsidR="0018722C">
      <w:pPr>
        <w:pStyle w:val="ab"/>
        <w:topLinePunct/>
        <w:ind w:left="200" w:hangingChars="200" w:hanging="200"/>
      </w:pPr>
      <w:bookmarkStart w:id="602385" w:name="_cwCmt9"/>
      <w:bookmarkStart w:id="602379" w:name="_cwCmt3"/>
      <w:r>
        <w:t xml:space="preserve">[</w:t>
      </w:r>
      <w:r>
        <w:t xml:space="preserve">6</w:t>
      </w:r>
      <w:r>
        <w:t xml:space="preserve">]</w:t>
      </w:r>
      <w:r w:rsidRPr="00281126">
        <w:t xml:space="preserve">  </w:t>
      </w:r>
      <w:r/>
      <w:r>
        <w:t xml:space="preserve">Calin GA, Croce CM. MicroRNA-cancer connection: the beginning of a new tale </w:t>
      </w:r>
      <w:r>
        <w:t xml:space="preserve">[</w:t>
      </w:r>
      <w:r>
        <w:t xml:space="preserve">J</w:t>
      </w:r>
      <w:r>
        <w:t xml:space="preserve">]</w:t>
      </w:r>
      <w:r>
        <w:t xml:space="preserve">. Cancer Res. 2006; 66</w:t>
      </w:r>
      <w:r>
        <w:t xml:space="preserve">(</w:t>
      </w:r>
      <w:r>
        <w:t xml:space="preserve">15</w:t>
      </w:r>
      <w:r>
        <w:t xml:space="preserve">)</w:t>
      </w:r>
      <w:r>
        <w:t xml:space="preserve">:</w:t>
      </w:r>
      <w:r>
        <w:t xml:space="preserve"> </w:t>
      </w:r>
      <w:r>
        <w:t xml:space="preserve">7390-7394.</w:t>
      </w:r>
      <w:bookmarkEnd w:id="602379"/>
      <w:bookmarkEnd w:id="602385"/>
    </w:p>
    <w:p w:rsidR="0018722C">
      <w:pPr>
        <w:pStyle w:val="ab"/>
        <w:topLinePunct/>
        <w:ind w:left="200" w:hangingChars="200" w:hanging="200"/>
      </w:pPr>
      <w:r>
        <w:t xml:space="preserve">[</w:t>
      </w:r>
      <w:r>
        <w:t xml:space="preserve">7</w:t>
      </w:r>
      <w:r>
        <w:t xml:space="preserve">]</w:t>
      </w:r>
      <w:r w:rsidRPr="00281126">
        <w:t xml:space="preserve">  </w:t>
      </w:r>
      <w:r/>
      <w:r>
        <w:t xml:space="preserve">Calin GA, Croce CM. MicroRNA signatures in human cancers </w:t>
      </w:r>
      <w:r>
        <w:t xml:space="preserve">[</w:t>
      </w:r>
      <w:r>
        <w:t xml:space="preserve">J</w:t>
      </w:r>
      <w:r>
        <w:t xml:space="preserve">]</w:t>
      </w:r>
      <w:r>
        <w:t xml:space="preserve">. Nat Rev </w:t>
      </w:r>
      <w:r>
        <w:t xml:space="preserve">Cancer. </w:t>
      </w:r>
      <w:r>
        <w:t xml:space="preserve">2006; 6</w:t>
      </w:r>
      <w:r>
        <w:t xml:space="preserve">(</w:t>
      </w:r>
      <w:r>
        <w:t xml:space="preserve">11</w:t>
      </w:r>
      <w:r>
        <w:t xml:space="preserve">)</w:t>
      </w:r>
      <w:r>
        <w:t xml:space="preserve">: 857-866.</w:t>
      </w:r>
    </w:p>
    <w:p w:rsidR="0018722C">
      <w:pPr>
        <w:pStyle w:val="ab"/>
        <w:topLinePunct/>
        <w:ind w:left="200" w:hangingChars="200" w:hanging="200"/>
      </w:pPr>
      <w:r>
        <w:t xml:space="preserve">[</w:t>
      </w:r>
      <w:r>
        <w:t xml:space="preserve">8</w:t>
      </w:r>
      <w:r>
        <w:t xml:space="preserve">]</w:t>
      </w:r>
      <w:r w:rsidRPr="00281126">
        <w:t xml:space="preserve">  </w:t>
      </w:r>
      <w:r/>
      <w:r>
        <w:t xml:space="preserve">Iwai N, Naraba H. Polymorphisms in human pre-miRNAs </w:t>
      </w:r>
      <w:r>
        <w:t xml:space="preserve">[</w:t>
      </w:r>
      <w:r>
        <w:t xml:space="preserve">J</w:t>
      </w:r>
      <w:r>
        <w:t xml:space="preserve">]</w:t>
      </w:r>
      <w:r>
        <w:t xml:space="preserve">. Biochem Biophy Res Commu. 2005; 331</w:t>
      </w:r>
      <w:r>
        <w:t xml:space="preserve">(</w:t>
      </w:r>
      <w:r>
        <w:t xml:space="preserve">13</w:t>
      </w:r>
      <w:r>
        <w:t xml:space="preserve">)</w:t>
      </w:r>
      <w:r>
        <w:t xml:space="preserve">:</w:t>
      </w:r>
      <w:r>
        <w:t xml:space="preserve"> </w:t>
      </w:r>
      <w:r>
        <w:t xml:space="preserve">1439-1444.</w:t>
      </w:r>
    </w:p>
    <w:p w:rsidR="0018722C">
      <w:pPr>
        <w:pStyle w:val="ab"/>
        <w:topLinePunct/>
        <w:ind w:left="200" w:hangingChars="200" w:hanging="200"/>
      </w:pPr>
      <w:r>
        <w:t xml:space="preserve">[</w:t>
      </w:r>
      <w:r>
        <w:t xml:space="preserve">9</w:t>
      </w:r>
      <w:r>
        <w:t xml:space="preserve">]</w:t>
      </w:r>
      <w:r w:rsidRPr="00281126">
        <w:t xml:space="preserve">  </w:t>
      </w:r>
      <w:r/>
      <w:r>
        <w:t xml:space="preserve">Saunders MA, Liang H, Li WH. Human polymorphism at microRNAs and microRNA target sites </w:t>
      </w:r>
      <w:r>
        <w:t xml:space="preserve">[</w:t>
      </w:r>
      <w:r>
        <w:t xml:space="preserve">J</w:t>
      </w:r>
      <w:r>
        <w:t xml:space="preserve">]</w:t>
      </w:r>
      <w:r>
        <w:t xml:space="preserve">. Proc Natl Acad Sci U S A. 2007; 104</w:t>
      </w:r>
      <w:r>
        <w:t xml:space="preserve">(</w:t>
      </w:r>
      <w:r>
        <w:t xml:space="preserve">9</w:t>
      </w:r>
      <w:r>
        <w:t xml:space="preserve">)</w:t>
      </w:r>
      <w:r>
        <w:t xml:space="preserve">:</w:t>
      </w:r>
      <w:r>
        <w:t xml:space="preserve"> </w:t>
      </w:r>
      <w:r>
        <w:t xml:space="preserve">300-3305.</w:t>
      </w:r>
    </w:p>
    <w:p w:rsidR="0018722C">
      <w:pPr>
        <w:pStyle w:val="ab"/>
        <w:topLinePunct/>
        <w:ind w:left="200" w:hangingChars="200" w:hanging="200"/>
      </w:pPr>
      <w:r>
        <w:t xml:space="preserve">[</w:t>
      </w:r>
      <w:r>
        <w:t xml:space="preserve">10</w:t>
      </w:r>
      <w:r>
        <w:t xml:space="preserve">]</w:t>
      </w:r>
      <w:r w:rsidRPr="00281126">
        <w:t xml:space="preserve"> </w:t>
      </w:r>
      <w:r/>
      <w:r>
        <w:t xml:space="preserve">Bhaumik D, Scott GK, Schokrpur S, et al. Expression of micro-RNA 146 suppresses NF-kB activity with reduction of metastatic potential in breast cancer cells </w:t>
      </w:r>
      <w:r>
        <w:t xml:space="preserve">[</w:t>
      </w:r>
      <w:r>
        <w:t xml:space="preserve">J</w:t>
      </w:r>
      <w:r>
        <w:t xml:space="preserve">]</w:t>
      </w:r>
      <w:r>
        <w:t xml:space="preserve">. Oncogene. 2008; 27</w:t>
      </w:r>
      <w:r>
        <w:t xml:space="preserve">(</w:t>
      </w:r>
      <w:r>
        <w:t xml:space="preserve">42</w:t>
      </w:r>
      <w:r>
        <w:t xml:space="preserve">)</w:t>
      </w:r>
      <w:r>
        <w:t xml:space="preserve">:</w:t>
      </w:r>
      <w:r>
        <w:t xml:space="preserve"> </w:t>
      </w:r>
      <w:r>
        <w:t xml:space="preserve">5643-5647.</w:t>
      </w:r>
    </w:p>
    <w:p w:rsidR="0018722C">
      <w:pPr>
        <w:pStyle w:val="ab"/>
        <w:topLinePunct/>
        <w:ind w:left="200" w:hangingChars="200" w:hanging="200"/>
      </w:pPr>
      <w:bookmarkStart w:id="602380" w:name="_cwCmt4"/>
      <w:r>
        <w:t xml:space="preserve">[</w:t>
      </w:r>
      <w:r>
        <w:t xml:space="preserve">11</w:t>
      </w:r>
      <w:r>
        <w:t xml:space="preserve">]</w:t>
      </w:r>
      <w:r w:rsidRPr="00281126">
        <w:t xml:space="preserve"> </w:t>
      </w:r>
      <w:r/>
      <w:r>
        <w:t xml:space="preserve">Li L, </w:t>
      </w:r>
      <w:r>
        <w:t xml:space="preserve">Chen </w:t>
      </w:r>
      <w:r>
        <w:t xml:space="preserve">XP, </w:t>
      </w:r>
      <w:r>
        <w:t xml:space="preserve">Li </w:t>
      </w:r>
      <w:r>
        <w:t xml:space="preserve">Y. </w:t>
      </w:r>
      <w:r>
        <w:t xml:space="preserve">MiR-146a and human disease </w:t>
      </w:r>
      <w:r>
        <w:t xml:space="preserve">[</w:t>
      </w:r>
      <w:r>
        <w:t xml:space="preserve">J</w:t>
      </w:r>
      <w:r>
        <w:t xml:space="preserve">]</w:t>
      </w:r>
      <w:r>
        <w:t xml:space="preserve">. Scandi J Immu. 2010; 71</w:t>
      </w:r>
      <w:r>
        <w:t xml:space="preserve">(</w:t>
      </w:r>
      <w:r>
        <w:t xml:space="preserve">8</w:t>
      </w:r>
      <w:r>
        <w:t xml:space="preserve">)</w:t>
      </w:r>
      <w:r>
        <w:t xml:space="preserve">:</w:t>
      </w:r>
      <w:r>
        <w:t xml:space="preserve"> </w:t>
      </w:r>
      <w:r>
        <w:t xml:space="preserve">227-231.</w:t>
      </w:r>
      <w:bookmarkEnd w:id="602380"/>
    </w:p>
    <w:p w:rsidR="0018722C">
      <w:pPr>
        <w:pStyle w:val="ab"/>
        <w:topLinePunct/>
        <w:ind w:left="200" w:hangingChars="200" w:hanging="200"/>
      </w:pPr>
      <w:r>
        <w:t xml:space="preserve">[</w:t>
      </w:r>
      <w:r>
        <w:t xml:space="preserve">12</w:t>
      </w:r>
      <w:r>
        <w:t xml:space="preserve">]</w:t>
      </w:r>
      <w:r w:rsidRPr="00281126">
        <w:t xml:space="preserve"> </w:t>
      </w:r>
      <w:r/>
      <w:r>
        <w:t xml:space="preserve">Yu </w:t>
      </w:r>
      <w:r>
        <w:t xml:space="preserve">J, </w:t>
      </w:r>
      <w:r>
        <w:t xml:space="preserve">Li </w:t>
      </w:r>
      <w:r>
        <w:t xml:space="preserve">A, Hong SM, et al. MicroRNA alterations of pancreatic intraepithelial neoplasms </w:t>
      </w:r>
      <w:r>
        <w:t xml:space="preserve">[</w:t>
      </w:r>
      <w:r>
        <w:t xml:space="preserve">J</w:t>
      </w:r>
      <w:r>
        <w:t xml:space="preserve">]</w:t>
      </w:r>
      <w:r>
        <w:t xml:space="preserve">. Clin Cancer Res. 2012; 18</w:t>
      </w:r>
      <w:r>
        <w:t xml:space="preserve">(</w:t>
      </w:r>
      <w:r>
        <w:t xml:space="preserve">4</w:t>
      </w:r>
      <w:r>
        <w:t xml:space="preserve">)</w:t>
      </w:r>
      <w:r>
        <w:t xml:space="preserve">:</w:t>
      </w:r>
      <w:r>
        <w:t xml:space="preserve"> </w:t>
      </w:r>
      <w:r>
        <w:t xml:space="preserve">981-992.</w:t>
      </w:r>
    </w:p>
    <w:p w:rsidR="0018722C">
      <w:pPr>
        <w:pStyle w:val="ab"/>
        <w:topLinePunct/>
        <w:ind w:left="200" w:hangingChars="200" w:hanging="200"/>
      </w:pPr>
      <w:bookmarkStart w:id="602382" w:name="_cwCmt6"/>
      <w:r>
        <w:t xml:space="preserve">[</w:t>
      </w:r>
      <w:r>
        <w:t xml:space="preserve">13</w:t>
      </w:r>
      <w:r>
        <w:t xml:space="preserve">]</w:t>
      </w:r>
      <w:r w:rsidRPr="00281126">
        <w:t xml:space="preserve"> </w:t>
      </w:r>
      <w:r/>
      <w:r>
        <w:t xml:space="preserve">Jazdzewski K, Murray EL, Franssila K, et al. A common SNP in pre-miR-146a decreases mature </w:t>
      </w:r>
      <w:r>
        <w:t xml:space="preserve">miR </w:t>
      </w:r>
      <w:r>
        <w:t xml:space="preserve">expression and predisposes to papillary thyroid carcinoma </w:t>
      </w:r>
      <w:r>
        <w:t xml:space="preserve">[</w:t>
      </w:r>
      <w:r>
        <w:t xml:space="preserve">J</w:t>
      </w:r>
      <w:r>
        <w:t xml:space="preserve">]</w:t>
      </w:r>
      <w:r>
        <w:t xml:space="preserve">. Proc Natl Acad Sci U S A. 2008; 105</w:t>
      </w:r>
      <w:r>
        <w:t xml:space="preserve">(</w:t>
      </w:r>
      <w:r>
        <w:t xml:space="preserve">20</w:t>
      </w:r>
      <w:r>
        <w:t xml:space="preserve">)</w:t>
      </w:r>
      <w:r>
        <w:t xml:space="preserve">:</w:t>
      </w:r>
      <w:r>
        <w:t xml:space="preserve"> </w:t>
      </w:r>
      <w:r>
        <w:t xml:space="preserve">7269-7274.</w:t>
      </w:r>
      <w:bookmarkEnd w:id="602382"/>
    </w:p>
    <w:p w:rsidR="0018722C">
      <w:pPr>
        <w:pStyle w:val="ab"/>
        <w:topLinePunct/>
        <w:ind w:left="200" w:hangingChars="200" w:hanging="200"/>
      </w:pPr>
      <w:bookmarkStart w:id="602381" w:name="_cwCmt5"/>
      <w:r>
        <w:t xml:space="preserve">[</w:t>
      </w:r>
      <w:r>
        <w:t xml:space="preserve">14</w:t>
      </w:r>
      <w:r>
        <w:t xml:space="preserve">]</w:t>
      </w:r>
      <w:r w:rsidRPr="00281126">
        <w:t xml:space="preserve"> </w:t>
      </w:r>
      <w:r/>
      <w:r>
        <w:t xml:space="preserve">Xu </w:t>
      </w:r>
      <w:r>
        <w:t xml:space="preserve">T, </w:t>
      </w:r>
      <w:r>
        <w:t xml:space="preserve">Zhu </w:t>
      </w:r>
      <w:r>
        <w:t xml:space="preserve">Y, </w:t>
      </w:r>
      <w:r>
        <w:t xml:space="preserve">Wei </w:t>
      </w:r>
      <w:r>
        <w:t xml:space="preserve">QK, et al. A functional polymorphism in the miR-146a gene is associated with the risk for hepatocellular carcinoma </w:t>
      </w:r>
      <w:r>
        <w:t xml:space="preserve">[</w:t>
      </w:r>
      <w:r>
        <w:t xml:space="preserve">J</w:t>
      </w:r>
      <w:r>
        <w:t xml:space="preserve">]</w:t>
      </w:r>
      <w:r>
        <w:t xml:space="preserve">. Carcinogenesis. 2008; 29</w:t>
      </w:r>
      <w:r>
        <w:t xml:space="preserve">(</w:t>
      </w:r>
      <w:r>
        <w:t xml:space="preserve">11</w:t>
      </w:r>
      <w:r>
        <w:t xml:space="preserve">)</w:t>
      </w:r>
      <w:r>
        <w:t xml:space="preserve">:</w:t>
      </w:r>
      <w:r>
        <w:t xml:space="preserve"> </w:t>
      </w:r>
      <w:r>
        <w:t xml:space="preserve">2126-2131.</w:t>
      </w:r>
      <w:bookmarkEnd w:id="602381"/>
    </w:p>
    <w:p w:rsidR="0018722C">
      <w:pPr>
        <w:pStyle w:val="ab"/>
        <w:topLinePunct/>
        <w:ind w:left="200" w:hangingChars="200" w:hanging="200"/>
      </w:pPr>
      <w:r>
        <w:t xml:space="preserve">[</w:t>
      </w:r>
      <w:r>
        <w:t xml:space="preserve">15</w:t>
      </w:r>
      <w:r>
        <w:t xml:space="preserve">]</w:t>
      </w:r>
      <w:r w:rsidRPr="00281126">
        <w:t xml:space="preserve"> </w:t>
      </w:r>
      <w:r/>
      <w:r>
        <w:t xml:space="preserve">Hu Z, Liang J, </w:t>
      </w:r>
      <w:r>
        <w:t xml:space="preserve">Wang </w:t>
      </w:r>
      <w:r>
        <w:t xml:space="preserve">Z, et al. Common genetic variants in premicroRNAs were associated with increased risk of breast cancer in Chinese women </w:t>
      </w:r>
      <w:r>
        <w:t xml:space="preserve">[</w:t>
      </w:r>
      <w:r>
        <w:t xml:space="preserve">J</w:t>
      </w:r>
      <w:r>
        <w:t xml:space="preserve">]</w:t>
      </w:r>
      <w:r>
        <w:t xml:space="preserve">. Hum Mutat. 2009; 30</w:t>
      </w:r>
      <w:r>
        <w:t xml:space="preserve">(</w:t>
      </w:r>
      <w:r>
        <w:t xml:space="preserve">1</w:t>
      </w:r>
      <w:r>
        <w:t xml:space="preserve">)</w:t>
      </w:r>
      <w:r>
        <w:t xml:space="preserve">:</w:t>
      </w:r>
      <w:r>
        <w:t xml:space="preserve"> </w:t>
      </w:r>
      <w:r>
        <w:t xml:space="preserve">79-84.</w:t>
      </w:r>
    </w:p>
    <w:p w:rsidR="0018722C">
      <w:pPr>
        <w:pStyle w:val="ab"/>
        <w:topLinePunct/>
        <w:ind w:left="200" w:hangingChars="200" w:hanging="200"/>
      </w:pPr>
      <w:r>
        <w:t xml:space="preserve">[</w:t>
      </w:r>
      <w:r>
        <w:t xml:space="preserve">16</w:t>
      </w:r>
      <w:r>
        <w:t xml:space="preserve">]</w:t>
      </w:r>
      <w:r w:rsidRPr="00281126">
        <w:t xml:space="preserve"> </w:t>
      </w:r>
      <w:r/>
      <w:r>
        <w:t xml:space="preserve">Xu B, Feng NH, </w:t>
      </w:r>
      <w:r>
        <w:t xml:space="preserve">Li </w:t>
      </w:r>
      <w:r>
        <w:t xml:space="preserve">PC, et al. A functional polymorphism in Pre-miR-146a gene is associated with prostate cancer risk and mature miR-146a expression in vivo </w:t>
      </w:r>
      <w:r>
        <w:t xml:space="preserve">[</w:t>
      </w:r>
      <w:r>
        <w:t xml:space="preserve">J</w:t>
      </w:r>
      <w:r>
        <w:t xml:space="preserve">]</w:t>
      </w:r>
      <w:r>
        <w:t xml:space="preserve">. Prostate. 2010; 70</w:t>
      </w:r>
      <w:r>
        <w:t xml:space="preserve">(</w:t>
      </w:r>
      <w:r>
        <w:t xml:space="preserve">5</w:t>
      </w:r>
      <w:r>
        <w:t xml:space="preserve">)</w:t>
      </w:r>
      <w:r>
        <w:t xml:space="preserve">:</w:t>
      </w:r>
      <w:r>
        <w:t xml:space="preserve"> </w:t>
      </w:r>
      <w:r>
        <w:t xml:space="preserve">467-472.</w:t>
      </w:r>
    </w:p>
    <w:p w:rsidR="0018722C">
      <w:pPr>
        <w:pStyle w:val="ab"/>
        <w:topLinePunct/>
        <w:ind w:left="200" w:hangingChars="200" w:hanging="200"/>
      </w:pPr>
      <w:r>
        <w:t xml:space="preserve">[</w:t>
      </w:r>
      <w:r>
        <w:t xml:space="preserve">17</w:t>
      </w:r>
      <w:r>
        <w:t xml:space="preserve">]</w:t>
      </w:r>
      <w:r w:rsidRPr="00281126">
        <w:t xml:space="preserve"> </w:t>
      </w:r>
      <w:r/>
      <w:r>
        <w:t xml:space="preserve">Hou Z, Xie </w:t>
      </w:r>
      <w:r>
        <w:t xml:space="preserve">L, </w:t>
      </w:r>
      <w:r>
        <w:t xml:space="preserve">Yu </w:t>
      </w:r>
      <w:r>
        <w:t xml:space="preserve">L, </w:t>
      </w:r>
      <w:r>
        <w:t xml:space="preserve">et al. MicroRNA-146a is down-regulated in gastric cancer and regulates cell proliferation and apoptosis </w:t>
      </w:r>
      <w:r>
        <w:t xml:space="preserve">[</w:t>
      </w:r>
      <w:r>
        <w:t xml:space="preserve">J</w:t>
      </w:r>
      <w:r>
        <w:t xml:space="preserve">]</w:t>
      </w:r>
      <w:r>
        <w:t xml:space="preserve">. Med Oncol. 2012; 29</w:t>
      </w:r>
      <w:r>
        <w:t xml:space="preserve">(</w:t>
      </w:r>
      <w:r>
        <w:t xml:space="preserve">2</w:t>
      </w:r>
      <w:r>
        <w:t xml:space="preserve">)</w:t>
      </w:r>
      <w:r>
        <w:t xml:space="preserve">:</w:t>
      </w:r>
      <w:r>
        <w:t xml:space="preserve"> </w:t>
      </w:r>
      <w:r>
        <w:t xml:space="preserve">886-892.</w:t>
      </w:r>
    </w:p>
    <w:p w:rsidR="0018722C">
      <w:pPr>
        <w:pStyle w:val="ab"/>
        <w:topLinePunct/>
        <w:ind w:left="200" w:hangingChars="200" w:hanging="200"/>
      </w:pPr>
      <w:r>
        <w:t xml:space="preserve">[</w:t>
      </w:r>
      <w:r>
        <w:t xml:space="preserve">18</w:t>
      </w:r>
      <w:r>
        <w:t xml:space="preserve">]</w:t>
      </w:r>
      <w:r w:rsidRPr="00281126">
        <w:t xml:space="preserve"> </w:t>
      </w:r>
      <w:r/>
      <w:r>
        <w:t xml:space="preserve">Tchernitsa O, Kasajima A, Schafer R, et al. Systematic evaluation of the miRNA-ome and its downstream effects on mRNA expression identifies gastric cancer progression </w:t>
      </w:r>
      <w:r>
        <w:t xml:space="preserve">[</w:t>
      </w:r>
      <w:r>
        <w:t xml:space="preserve">J</w:t>
      </w:r>
      <w:r>
        <w:t xml:space="preserve">]</w:t>
      </w:r>
      <w:r>
        <w:t xml:space="preserve">. J Pathol. 2010;</w:t>
      </w:r>
      <w:r>
        <w:t xml:space="preserve"> </w:t>
      </w:r>
      <w:r>
        <w:t xml:space="preserve">222</w:t>
      </w:r>
      <w:r>
        <w:t xml:space="preserve">(</w:t>
      </w:r>
      <w:r>
        <w:t xml:space="preserve">3</w:t>
      </w:r>
      <w:r>
        <w:t xml:space="preserve">)</w:t>
      </w:r>
      <w:r>
        <w:t xml:space="preserve">:</w:t>
      </w:r>
    </w:p>
    <w:p w:rsidR="0018722C">
      <w:pPr>
        <w:topLinePunct/>
      </w:pPr>
      <w:r>
        <w:rPr>
          <w:rFonts w:cstheme="minorBidi" w:hAnsiTheme="minorHAnsi" w:eastAsiaTheme="minorHAnsi" w:asciiTheme="minorHAnsi"/>
        </w:rPr>
        <w:t>59</w:t>
      </w:r>
    </w:p>
    <w:p w:rsidR="0018722C">
      <w:pPr>
        <w:topLinePunct/>
      </w:pPr>
      <w:r>
        <w:rPr>
          <w:rFonts w:cstheme="minorBidi" w:hAnsiTheme="minorHAnsi" w:eastAsiaTheme="minorHAnsi" w:asciiTheme="minorHAnsi"/>
        </w:rPr>
        <w:t>310-319.</w:t>
      </w:r>
    </w:p>
    <w:p w:rsidR="0018722C">
      <w:pPr>
        <w:pStyle w:val="ab"/>
        <w:topLinePunct/>
        <w:ind w:left="200" w:hangingChars="200" w:hanging="200"/>
      </w:pPr>
      <w:r>
        <w:t xml:space="preserve">[</w:t>
      </w:r>
      <w:r>
        <w:t xml:space="preserve">19</w:t>
      </w:r>
      <w:r>
        <w:t xml:space="preserve">]</w:t>
      </w:r>
      <w:r w:rsidRPr="00281126">
        <w:t xml:space="preserve"> </w:t>
      </w:r>
      <w:r/>
      <w:r>
        <w:t xml:space="preserve">Bartel </w:t>
      </w:r>
      <w:r>
        <w:t xml:space="preserve">DP. </w:t>
      </w:r>
      <w:r>
        <w:t xml:space="preserve">MicroRNAs: genomics, biogenesis, mechanism, and function </w:t>
      </w:r>
      <w:r>
        <w:t xml:space="preserve">[</w:t>
      </w:r>
      <w:r>
        <w:t xml:space="preserve">J</w:t>
      </w:r>
      <w:r>
        <w:t xml:space="preserve">]</w:t>
      </w:r>
      <w:r>
        <w:t xml:space="preserve">. Cell. 2004; 116</w:t>
      </w:r>
      <w:r>
        <w:t xml:space="preserve">(</w:t>
      </w:r>
      <w:r>
        <w:t xml:space="preserve">2</w:t>
      </w:r>
      <w:r>
        <w:t xml:space="preserve">)</w:t>
      </w:r>
      <w:r>
        <w:t xml:space="preserve">: 281-297.</w:t>
      </w:r>
    </w:p>
    <w:p w:rsidR="0018722C">
      <w:pPr>
        <w:pStyle w:val="ab"/>
        <w:topLinePunct/>
        <w:ind w:left="200" w:hangingChars="200" w:hanging="200"/>
      </w:pPr>
      <w:r>
        <w:t xml:space="preserve">[</w:t>
      </w:r>
      <w:r>
        <w:t xml:space="preserve">20</w:t>
      </w:r>
      <w:r>
        <w:t xml:space="preserve">]</w:t>
      </w:r>
      <w:r w:rsidRPr="00281126">
        <w:t xml:space="preserve"> </w:t>
      </w:r>
      <w:r/>
      <w:r>
        <w:t xml:space="preserve">Li </w:t>
      </w:r>
      <w:r>
        <w:t xml:space="preserve">Y, </w:t>
      </w:r>
      <w:r>
        <w:t xml:space="preserve">Vandenboom </w:t>
      </w:r>
      <w:r>
        <w:t xml:space="preserve">TG, </w:t>
      </w:r>
      <w:r>
        <w:t xml:space="preserve">Wang </w:t>
      </w:r>
      <w:r>
        <w:t xml:space="preserve">Z, et al. miR-146a suppresses invasion of pancreatic cancer cells </w:t>
      </w:r>
      <w:r>
        <w:t xml:space="preserve">[</w:t>
      </w:r>
      <w:r>
        <w:t xml:space="preserve">J</w:t>
      </w:r>
      <w:r>
        <w:t xml:space="preserve">]</w:t>
      </w:r>
      <w:r>
        <w:t xml:space="preserve">. Cancer Res. 2010; 70</w:t>
      </w:r>
      <w:r>
        <w:t xml:space="preserve">(</w:t>
      </w:r>
      <w:r>
        <w:t xml:space="preserve">4</w:t>
      </w:r>
      <w:r>
        <w:t xml:space="preserve">)</w:t>
      </w:r>
      <w:r>
        <w:t xml:space="preserve">:</w:t>
      </w:r>
      <w:r>
        <w:t xml:space="preserve"> </w:t>
      </w:r>
      <w:r>
        <w:t xml:space="preserve">1486-1495.</w:t>
      </w:r>
    </w:p>
    <w:p w:rsidR="0018722C">
      <w:pPr>
        <w:pStyle w:val="ab"/>
        <w:topLinePunct/>
        <w:ind w:left="200" w:hangingChars="200" w:hanging="200"/>
      </w:pPr>
      <w:r>
        <w:t xml:space="preserve">[</w:t>
      </w:r>
      <w:r>
        <w:t xml:space="preserve">21</w:t>
      </w:r>
      <w:r>
        <w:t xml:space="preserve">]</w:t>
      </w:r>
      <w:r w:rsidRPr="00281126">
        <w:t xml:space="preserve"> </w:t>
      </w:r>
      <w:r/>
      <w:r>
        <w:t xml:space="preserve">Kogo R, Mimori K, </w:t>
      </w:r>
      <w:r>
        <w:t xml:space="preserve">Tanaka </w:t>
      </w:r>
      <w:r>
        <w:t xml:space="preserve">F, </w:t>
      </w:r>
      <w:r>
        <w:t xml:space="preserve">et al. Clinical significance of miR-146a in gastric cancer cases </w:t>
      </w:r>
      <w:r>
        <w:t xml:space="preserve">[</w:t>
      </w:r>
      <w:r>
        <w:t xml:space="preserve">J</w:t>
      </w:r>
      <w:r>
        <w:t xml:space="preserve">]</w:t>
      </w:r>
      <w:r>
        <w:t xml:space="preserve">. Clin Cancer Res. </w:t>
      </w:r>
      <w:r>
        <w:t xml:space="preserve">2011; </w:t>
      </w:r>
      <w:r>
        <w:t xml:space="preserve">17</w:t>
      </w:r>
      <w:r>
        <w:t xml:space="preserve">(</w:t>
      </w:r>
      <w:r>
        <w:t xml:space="preserve">13</w:t>
      </w:r>
      <w:r>
        <w:t xml:space="preserve">)</w:t>
      </w:r>
      <w:r>
        <w:t xml:space="preserve">:</w:t>
      </w:r>
      <w:r>
        <w:t xml:space="preserve"> </w:t>
      </w:r>
      <w:r>
        <w:t xml:space="preserve">4277-4284.</w:t>
      </w:r>
    </w:p>
    <w:p w:rsidR="0018722C">
      <w:pPr>
        <w:pStyle w:val="ab"/>
        <w:topLinePunct/>
        <w:ind w:left="200" w:hangingChars="200" w:hanging="200"/>
      </w:pPr>
      <w:r>
        <w:t xml:space="preserve">[</w:t>
      </w:r>
      <w:r>
        <w:t xml:space="preserve">22</w:t>
      </w:r>
      <w:r>
        <w:t xml:space="preserve">]</w:t>
      </w:r>
      <w:r w:rsidRPr="00281126">
        <w:t xml:space="preserve"> </w:t>
      </w:r>
      <w:r/>
      <w:r>
        <w:t xml:space="preserve">Jazdzewski K, Boguslawska J, Jendrzejewski J, et al. Thyroid hormone receptor beta </w:t>
      </w:r>
      <w:r>
        <w:t xml:space="preserve">(</w:t>
      </w:r>
      <w:r>
        <w:rPr>
          <w:sz w:val="21"/>
        </w:rPr>
        <w:t xml:space="preserve">THRB</w:t>
      </w:r>
      <w:r>
        <w:t xml:space="preserve">)</w:t>
      </w:r>
      <w:r>
        <w:t xml:space="preserve"> is a major target gene for microRNAs deregulated inpapillary thyroid carcinoma </w:t>
      </w:r>
      <w:r>
        <w:t xml:space="preserve">(</w:t>
      </w:r>
      <w:r>
        <w:rPr>
          <w:sz w:val="21"/>
        </w:rPr>
        <w:t xml:space="preserve">PTC</w:t>
      </w:r>
      <w:r>
        <w:t xml:space="preserve">)</w:t>
      </w:r>
      <w:r>
        <w:t xml:space="preserve"> </w:t>
      </w:r>
      <w:r>
        <w:t xml:space="preserve">[</w:t>
      </w:r>
      <w:r>
        <w:t xml:space="preserve">J</w:t>
      </w:r>
      <w:r>
        <w:t xml:space="preserve">]</w:t>
      </w:r>
      <w:r>
        <w:t xml:space="preserve">. J Clin Endocrinol</w:t>
      </w:r>
      <w:r>
        <w:t xml:space="preserve"> Metab. </w:t>
      </w:r>
      <w:r>
        <w:t xml:space="preserve">2011; </w:t>
      </w:r>
      <w:r>
        <w:t xml:space="preserve">96</w:t>
      </w:r>
      <w:r>
        <w:t xml:space="preserve">(</w:t>
      </w:r>
      <w:r>
        <w:rPr>
          <w:sz w:val="21"/>
        </w:rPr>
        <w:t xml:space="preserve">3</w:t>
      </w:r>
      <w:r>
        <w:t xml:space="preserve">)</w:t>
      </w:r>
      <w:r>
        <w:t xml:space="preserve">:</w:t>
      </w:r>
      <w:r>
        <w:t xml:space="preserve"> </w:t>
      </w:r>
      <w:r>
        <w:t xml:space="preserve">546--553.</w:t>
      </w:r>
    </w:p>
    <w:p w:rsidR="0018722C">
      <w:pPr>
        <w:pStyle w:val="ab"/>
        <w:topLinePunct/>
        <w:ind w:left="200" w:hangingChars="200" w:hanging="200"/>
      </w:pPr>
      <w:r>
        <w:t xml:space="preserve">[</w:t>
      </w:r>
      <w:r>
        <w:t xml:space="preserve">23</w:t>
      </w:r>
      <w:r>
        <w:t xml:space="preserve">]</w:t>
      </w:r>
      <w:r w:rsidRPr="00281126">
        <w:t xml:space="preserve"> </w:t>
      </w:r>
      <w:r/>
      <w:r>
        <w:t xml:space="preserve">Wang </w:t>
      </w:r>
      <w:r>
        <w:t xml:space="preserve">X, </w:t>
      </w:r>
      <w:r>
        <w:t xml:space="preserve">Tang </w:t>
      </w:r>
      <w:r>
        <w:t xml:space="preserve">S, </w:t>
      </w:r>
      <w:r>
        <w:t xml:space="preserve">Le </w:t>
      </w:r>
      <w:r>
        <w:t xml:space="preserve">SY, </w:t>
      </w:r>
      <w:r>
        <w:t xml:space="preserve">et al. Aberrant expression of oncogenic and tumor-suppressive microRNAs in cervical cancer is required for cancer cell growth </w:t>
      </w:r>
      <w:r>
        <w:t xml:space="preserve">[</w:t>
      </w:r>
      <w:r>
        <w:t xml:space="preserve">J</w:t>
      </w:r>
      <w:r>
        <w:t xml:space="preserve">]</w:t>
      </w:r>
      <w:r>
        <w:t xml:space="preserve">. PLoS One. 2008; 3</w:t>
      </w:r>
      <w:r>
        <w:t xml:space="preserve">(</w:t>
      </w:r>
      <w:r>
        <w:t xml:space="preserve">7</w:t>
      </w:r>
      <w:r>
        <w:t xml:space="preserve">)</w:t>
      </w:r>
      <w:r>
        <w:t xml:space="preserve">:</w:t>
      </w:r>
      <w:r>
        <w:t xml:space="preserve"> </w:t>
      </w:r>
      <w:r>
        <w:t xml:space="preserve">e2557.</w:t>
      </w:r>
    </w:p>
    <w:p w:rsidR="0018722C">
      <w:pPr>
        <w:pStyle w:val="ab"/>
        <w:topLinePunct/>
        <w:ind w:left="200" w:hangingChars="200" w:hanging="200"/>
      </w:pPr>
      <w:bookmarkStart w:id="602383" w:name="_cwCmt7"/>
      <w:r>
        <w:t xml:space="preserve">[</w:t>
      </w:r>
      <w:r>
        <w:t xml:space="preserve">24</w:t>
      </w:r>
      <w:r>
        <w:t xml:space="preserve">]</w:t>
      </w:r>
      <w:r w:rsidRPr="00281126">
        <w:t xml:space="preserve"> </w:t>
      </w:r>
      <w:r/>
      <w:r>
        <w:t xml:space="preserve">Xu B, </w:t>
      </w:r>
      <w:r>
        <w:t xml:space="preserve">Wang </w:t>
      </w:r>
      <w:r>
        <w:t xml:space="preserve">N, </w:t>
      </w:r>
      <w:r>
        <w:t xml:space="preserve">Wang </w:t>
      </w:r>
      <w:r>
        <w:t xml:space="preserve">X, et al. MiR-146a suppresses tumor growth and progression by targeting EGFR pathway and in a p-ERK-dependent manner in castration-resistant prostate cancer </w:t>
      </w:r>
      <w:r>
        <w:t xml:space="preserve">[</w:t>
      </w:r>
      <w:r>
        <w:t xml:space="preserve">J</w:t>
      </w:r>
      <w:r>
        <w:t xml:space="preserve">]</w:t>
      </w:r>
      <w:r>
        <w:t xml:space="preserve">. Prostate. 2012; 72</w:t>
      </w:r>
      <w:r>
        <w:t xml:space="preserve">(</w:t>
      </w:r>
      <w:r>
        <w:t xml:space="preserve">11</w:t>
      </w:r>
      <w:r>
        <w:t xml:space="preserve">)</w:t>
      </w:r>
      <w:r>
        <w:t xml:space="preserve">:</w:t>
      </w:r>
      <w:r>
        <w:t xml:space="preserve"> </w:t>
      </w:r>
      <w:r>
        <w:t xml:space="preserve">1171-1178.</w:t>
      </w:r>
      <w:bookmarkEnd w:id="602383"/>
    </w:p>
    <w:p w:rsidR="0018722C">
      <w:pPr>
        <w:pStyle w:val="ab"/>
        <w:topLinePunct/>
        <w:ind w:left="200" w:hangingChars="200" w:hanging="200"/>
      </w:pPr>
      <w:r>
        <w:t xml:space="preserve">[</w:t>
      </w:r>
      <w:r>
        <w:t xml:space="preserve">25</w:t>
      </w:r>
      <w:r>
        <w:t xml:space="preserve">]</w:t>
      </w:r>
      <w:r w:rsidRPr="00281126">
        <w:t xml:space="preserve"> </w:t>
      </w:r>
      <w:r/>
      <w:r>
        <w:t xml:space="preserve">Duan R, Pak C, Jin </w:t>
      </w:r>
      <w:r>
        <w:t xml:space="preserve">P. </w:t>
      </w:r>
      <w:r>
        <w:t xml:space="preserve">Single nucleotide polymorphism associated with mature miR-125a alters the processing of pri-miRNA </w:t>
      </w:r>
      <w:r>
        <w:t xml:space="preserve">[</w:t>
      </w:r>
      <w:r>
        <w:t xml:space="preserve">J</w:t>
      </w:r>
      <w:r>
        <w:t xml:space="preserve">]</w:t>
      </w:r>
      <w:r>
        <w:t xml:space="preserve">. Hum Mol Genet. 2007; 16</w:t>
      </w:r>
      <w:r>
        <w:t xml:space="preserve">(</w:t>
      </w:r>
      <w:r>
        <w:t xml:space="preserve">9</w:t>
      </w:r>
      <w:r>
        <w:t xml:space="preserve">)</w:t>
      </w:r>
      <w:r>
        <w:t xml:space="preserve">:</w:t>
      </w:r>
      <w:r>
        <w:t xml:space="preserve"> </w:t>
      </w:r>
      <w:r>
        <w:t xml:space="preserve">1124-1131.</w:t>
      </w:r>
    </w:p>
    <w:p w:rsidR="0018722C">
      <w:pPr>
        <w:pStyle w:val="ab"/>
        <w:topLinePunct/>
        <w:ind w:left="200" w:hangingChars="200" w:hanging="200"/>
      </w:pPr>
      <w:r>
        <w:t xml:space="preserve">[</w:t>
      </w:r>
      <w:r>
        <w:t xml:space="preserve">26</w:t>
      </w:r>
      <w:r>
        <w:t xml:space="preserve">]</w:t>
      </w:r>
      <w:r w:rsidRPr="00281126">
        <w:t xml:space="preserve"> </w:t>
      </w:r>
      <w:r/>
      <w:r>
        <w:t xml:space="preserve">Hu </w:t>
      </w:r>
      <w:r>
        <w:t xml:space="preserve">Y, </w:t>
      </w:r>
      <w:r>
        <w:t xml:space="preserve">Liu </w:t>
      </w:r>
      <w:r>
        <w:t xml:space="preserve">CM, Qi </w:t>
      </w:r>
      <w:r>
        <w:t xml:space="preserve">L, </w:t>
      </w:r>
      <w:r>
        <w:t xml:space="preserve">et al. </w:t>
      </w:r>
      <w:r>
        <w:t xml:space="preserve">Two </w:t>
      </w:r>
      <w:r>
        <w:t xml:space="preserve">common SNPs in pri-miR-125a alter the mature miRNA expression and associate with recurrent pregnancy loss in a Han-Chinese population </w:t>
      </w:r>
      <w:r>
        <w:t xml:space="preserve">[</w:t>
      </w:r>
      <w:r>
        <w:t xml:space="preserve">J</w:t>
      </w:r>
      <w:r>
        <w:t xml:space="preserve">]</w:t>
      </w:r>
      <w:r>
        <w:t xml:space="preserve">. RNA Biol. 2011; 8</w:t>
      </w:r>
      <w:r>
        <w:t xml:space="preserve">(</w:t>
      </w:r>
      <w:r>
        <w:t xml:space="preserve">5</w:t>
      </w:r>
      <w:r>
        <w:t xml:space="preserve">)</w:t>
      </w:r>
      <w:r>
        <w:t xml:space="preserve">: 258-264.</w:t>
      </w:r>
    </w:p>
    <w:p w:rsidR="0018722C">
      <w:pPr>
        <w:pStyle w:val="ab"/>
        <w:topLinePunct/>
        <w:ind w:left="200" w:hangingChars="200" w:hanging="200"/>
      </w:pPr>
      <w:r>
        <w:t xml:space="preserve">[</w:t>
      </w:r>
      <w:r>
        <w:t xml:space="preserve">27</w:t>
      </w:r>
      <w:r>
        <w:t xml:space="preserve">]</w:t>
      </w:r>
      <w:r w:rsidRPr="00281126">
        <w:t xml:space="preserve"> </w:t>
      </w:r>
      <w:r/>
      <w:r>
        <w:t xml:space="preserve">Yang </w:t>
      </w:r>
      <w:r>
        <w:t xml:space="preserve">Q, Jie Z, </w:t>
      </w:r>
      <w:r>
        <w:t xml:space="preserve">Ye </w:t>
      </w:r>
      <w:r>
        <w:t xml:space="preserve">S, et al. Genetic variations in miR-27a gene decrease mature miR-27a level and reduce gastric cancersusceptibility </w:t>
      </w:r>
      <w:r>
        <w:t xml:space="preserve">[</w:t>
      </w:r>
      <w:r>
        <w:t xml:space="preserve">J</w:t>
      </w:r>
      <w:r>
        <w:t xml:space="preserve">]</w:t>
      </w:r>
      <w:r>
        <w:t xml:space="preserve">. Oncogene. 2014</w:t>
      </w:r>
      <w:r w:rsidR="004B696B">
        <w:t xml:space="preserve">;</w:t>
      </w:r>
      <w:r>
        <w:t xml:space="preserve"> </w:t>
      </w:r>
      <w:r>
        <w:t xml:space="preserve">33</w:t>
      </w:r>
      <w:r>
        <w:t xml:space="preserve">(</w:t>
      </w:r>
      <w:r>
        <w:t xml:space="preserve">2</w:t>
      </w:r>
      <w:r>
        <w:t xml:space="preserve">)</w:t>
      </w:r>
      <w:r>
        <w:t xml:space="preserve">:</w:t>
      </w:r>
      <w:r>
        <w:t xml:space="preserve"> </w:t>
      </w:r>
      <w:r>
        <w:t>193-202.</w:t>
      </w:r>
    </w:p>
    <w:p w:rsidR="0018722C">
      <w:pPr>
        <w:pStyle w:val="ab"/>
        <w:topLinePunct/>
        <w:ind w:left="200" w:hangingChars="200" w:hanging="200"/>
      </w:pPr>
      <w:r>
        <w:t xml:space="preserve">[</w:t>
      </w:r>
      <w:r>
        <w:t xml:space="preserve">28</w:t>
      </w:r>
      <w:r>
        <w:t xml:space="preserve">]</w:t>
      </w:r>
      <w:r w:rsidRPr="00281126">
        <w:t xml:space="preserve"> </w:t>
      </w:r>
      <w:r/>
      <w:r>
        <w:t xml:space="preserve">Shen J, Ambrosone CB, DiCioccio RA, et al. A functional polymorphism in the miR-146a gene and age of familial breast</w:t>
      </w:r>
      <w:r>
        <w:t xml:space="preserve">/</w:t>
      </w:r>
      <w:r>
        <w:t xml:space="preserve"> ovarian cancer diagnosis </w:t>
      </w:r>
      <w:r>
        <w:t xml:space="preserve">[</w:t>
      </w:r>
      <w:r>
        <w:t xml:space="preserve">J</w:t>
      </w:r>
      <w:r>
        <w:t xml:space="preserve">]</w:t>
      </w:r>
      <w:r>
        <w:t xml:space="preserve">. Carcinogenesis. 2008; 29</w:t>
      </w:r>
      <w:r>
        <w:t xml:space="preserve">(</w:t>
      </w:r>
      <w:r>
        <w:t xml:space="preserve">10</w:t>
      </w:r>
      <w:r>
        <w:t xml:space="preserve">)</w:t>
      </w:r>
      <w:r>
        <w:t xml:space="preserve">:</w:t>
      </w:r>
      <w:r>
        <w:t xml:space="preserve"> </w:t>
      </w:r>
      <w:r>
        <w:t xml:space="preserve">1963-1966.</w:t>
      </w:r>
    </w:p>
    <w:p w:rsidR="0018722C">
      <w:pPr>
        <w:pStyle w:val="ab"/>
        <w:topLinePunct/>
        <w:ind w:left="200" w:hangingChars="200" w:hanging="200"/>
      </w:pPr>
      <w:r>
        <w:t xml:space="preserve">[</w:t>
      </w:r>
      <w:r>
        <w:t xml:space="preserve">29</w:t>
      </w:r>
      <w:r>
        <w:t xml:space="preserve">]</w:t>
      </w:r>
      <w:r w:rsidRPr="00281126">
        <w:t xml:space="preserve"> </w:t>
      </w:r>
      <w:r/>
      <w:r>
        <w:t xml:space="preserve">Xu </w:t>
      </w:r>
      <w:r>
        <w:t xml:space="preserve">T, </w:t>
      </w:r>
      <w:r>
        <w:t xml:space="preserve">Zhu </w:t>
      </w:r>
      <w:r>
        <w:t xml:space="preserve">Y, </w:t>
      </w:r>
      <w:r>
        <w:t xml:space="preserve">Wei </w:t>
      </w:r>
      <w:r>
        <w:t xml:space="preserve">QK, et al. A functional polymorphism in the miR-146a gene is associated with the risk for hepatocellular carcinoma </w:t>
      </w:r>
      <w:r>
        <w:t xml:space="preserve">[</w:t>
      </w:r>
      <w:r>
        <w:t xml:space="preserve">J</w:t>
      </w:r>
      <w:r>
        <w:t xml:space="preserve">]</w:t>
      </w:r>
      <w:r>
        <w:t xml:space="preserve">. Carcinogenesis. 2008; 29</w:t>
      </w:r>
      <w:r>
        <w:t xml:space="preserve">(</w:t>
      </w:r>
      <w:r>
        <w:t xml:space="preserve">11</w:t>
      </w:r>
      <w:r>
        <w:t xml:space="preserve">)</w:t>
      </w:r>
      <w:r>
        <w:t xml:space="preserve">:</w:t>
      </w:r>
      <w:r>
        <w:t xml:space="preserve"> </w:t>
      </w:r>
      <w:r>
        <w:t xml:space="preserve">2126-2131.</w:t>
      </w:r>
    </w:p>
    <w:p w:rsidR="0018722C">
      <w:pPr>
        <w:pStyle w:val="ab"/>
        <w:topLinePunct/>
        <w:ind w:left="200" w:hangingChars="200" w:hanging="200"/>
      </w:pPr>
      <w:r>
        <w:t xml:space="preserve">[</w:t>
      </w:r>
      <w:r>
        <w:t xml:space="preserve">30</w:t>
      </w:r>
      <w:r>
        <w:t xml:space="preserve">]</w:t>
      </w:r>
      <w:r w:rsidRPr="00281126">
        <w:t xml:space="preserve"> </w:t>
      </w:r>
      <w:r/>
      <w:r>
        <w:t xml:space="preserve">He </w:t>
      </w:r>
      <w:r>
        <w:t xml:space="preserve">W, </w:t>
      </w:r>
      <w:r>
        <w:t xml:space="preserve">Li </w:t>
      </w:r>
      <w:r>
        <w:t xml:space="preserve">Y, </w:t>
      </w:r>
      <w:r>
        <w:t xml:space="preserve">Chen X, et al. miR-494 acts as an anti-oncogene in gastric carcinoma by targeting</w:t>
      </w:r>
      <w:r w:rsidR="001852F3">
        <w:t xml:space="preserve"> c-myc </w:t>
      </w:r>
      <w:r>
        <w:t xml:space="preserve">[</w:t>
      </w:r>
      <w:r>
        <w:rPr>
          <w:sz w:val="21"/>
        </w:rPr>
        <w:t xml:space="preserve">J</w:t>
      </w:r>
      <w:r>
        <w:t xml:space="preserve">]</w:t>
      </w:r>
      <w:r>
        <w:t xml:space="preserve">. J Gastroenterol Hepatol.</w:t>
      </w:r>
      <w:r>
        <w:t xml:space="preserve"> </w:t>
      </w:r>
      <w:r>
        <w:t xml:space="preserve">2014.</w:t>
      </w:r>
    </w:p>
    <w:p w:rsidR="0018722C">
      <w:pPr>
        <w:pStyle w:val="ab"/>
        <w:topLinePunct/>
        <w:ind w:left="200" w:hangingChars="200" w:hanging="200"/>
      </w:pPr>
      <w:r>
        <w:t xml:space="preserve">[</w:t>
      </w:r>
      <w:r>
        <w:t xml:space="preserve">31</w:t>
      </w:r>
      <w:r>
        <w:t xml:space="preserve">]</w:t>
      </w:r>
      <w:r w:rsidRPr="00281126">
        <w:t xml:space="preserve"> </w:t>
      </w:r>
      <w:r/>
      <w:r>
        <w:t xml:space="preserve">Jazdzewski K, Murray EL, Franssila K, et al. A common SNP in pre-miR-146a decreases mature </w:t>
      </w:r>
      <w:r>
        <w:t xml:space="preserve">miR </w:t>
      </w:r>
      <w:r>
        <w:t xml:space="preserve">expression and predisposes to papillary thyroid carcinoma </w:t>
      </w:r>
      <w:r>
        <w:t xml:space="preserve">[</w:t>
      </w:r>
      <w:r>
        <w:t xml:space="preserve">J</w:t>
      </w:r>
      <w:r>
        <w:t xml:space="preserve">]</w:t>
      </w:r>
      <w:r>
        <w:t xml:space="preserve">. Proc Natl Acad Sci U S A. 2008; 105</w:t>
      </w:r>
      <w:r>
        <w:t xml:space="preserve">(</w:t>
      </w:r>
      <w:r>
        <w:t xml:space="preserve">20</w:t>
      </w:r>
      <w:r>
        <w:t xml:space="preserve">)</w:t>
      </w:r>
      <w:r>
        <w:t xml:space="preserve">:</w:t>
      </w:r>
      <w:r>
        <w:t xml:space="preserve"> </w:t>
      </w:r>
      <w:r>
        <w:t xml:space="preserve">7269-7274.</w:t>
      </w:r>
    </w:p>
    <w:p w:rsidR="0018722C">
      <w:pPr>
        <w:pStyle w:val="ab"/>
        <w:topLinePunct/>
        <w:ind w:left="200" w:hangingChars="200" w:hanging="200"/>
      </w:pPr>
      <w:r>
        <w:t xml:space="preserve">[</w:t>
      </w:r>
      <w:r>
        <w:t xml:space="preserve">32</w:t>
      </w:r>
      <w:r>
        <w:t xml:space="preserve">]</w:t>
      </w:r>
      <w:r w:rsidRPr="00281126">
        <w:t xml:space="preserve"> </w:t>
      </w:r>
      <w:r/>
      <w:r>
        <w:t xml:space="preserve">Parkin DM, Bray </w:t>
      </w:r>
      <w:r>
        <w:t xml:space="preserve">F, </w:t>
      </w:r>
      <w:r>
        <w:t xml:space="preserve">Ferlay J, et al. Global cancer statistics, 2002 </w:t>
      </w:r>
      <w:r>
        <w:t xml:space="preserve">[</w:t>
      </w:r>
      <w:r>
        <w:t xml:space="preserve">J</w:t>
      </w:r>
      <w:r>
        <w:t xml:space="preserve">]</w:t>
      </w:r>
      <w:r>
        <w:t xml:space="preserve">. CA Cancer J Clin. 2005;</w:t>
      </w:r>
      <w:r>
        <w:t xml:space="preserve"> </w:t>
      </w:r>
      <w:r>
        <w:t>55</w:t>
      </w:r>
      <w:r>
        <w:t xml:space="preserve">(</w:t>
      </w:r>
      <w:r>
        <w:t xml:space="preserve">5</w:t>
      </w:r>
      <w:r>
        <w:t xml:space="preserve">)</w:t>
      </w:r>
      <w:r>
        <w:t xml:space="preserve">:</w:t>
      </w:r>
      <w:r>
        <w:t xml:space="preserve"> </w:t>
      </w:r>
      <w:r>
        <w:t>74-108.</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t>Nyren</w:t>
      </w:r>
      <w:r>
        <w:t> </w:t>
      </w:r>
      <w:r>
        <w:t>O.</w:t>
      </w:r>
      <w:r>
        <w:t> </w:t>
      </w:r>
      <w:r>
        <w:t>Is</w:t>
      </w:r>
      <w:r>
        <w:t> </w:t>
      </w:r>
      <w:r>
        <w:t>Helicobacter</w:t>
      </w:r>
      <w:r>
        <w:t> </w:t>
      </w:r>
      <w:r>
        <w:t>pylori</w:t>
      </w:r>
      <w:r>
        <w:t> </w:t>
      </w:r>
      <w:r>
        <w:t>really</w:t>
      </w:r>
      <w:r>
        <w:t> </w:t>
      </w:r>
      <w:r>
        <w:t>the</w:t>
      </w:r>
      <w:r>
        <w:t> </w:t>
      </w:r>
      <w:r>
        <w:t>cause</w:t>
      </w:r>
      <w:r>
        <w:t> </w:t>
      </w:r>
      <w:r>
        <w:t>of</w:t>
      </w:r>
      <w:r>
        <w:t> </w:t>
      </w:r>
      <w:r>
        <w:t>cancer</w:t>
      </w:r>
      <w:r>
        <w:t> </w:t>
      </w:r>
      <w:r>
        <w:t>[</w:t>
      </w:r>
      <w:r>
        <w:t xml:space="preserve">J</w:t>
      </w:r>
      <w:r>
        <w:t>]</w:t>
      </w:r>
      <w:r>
        <w:t> </w:t>
      </w:r>
      <w:r>
        <w:t>Semin</w:t>
      </w:r>
      <w:r>
        <w:t> </w:t>
      </w:r>
      <w:r>
        <w:t>Cancer</w:t>
      </w:r>
      <w:r>
        <w:t> </w:t>
      </w:r>
      <w:r>
        <w:t>Biol.</w:t>
      </w:r>
      <w:r>
        <w:t> </w:t>
      </w:r>
      <w:r>
        <w:t>1998,</w:t>
      </w:r>
      <w:r>
        <w:t> </w:t>
      </w:r>
      <w:r>
        <w:t>8</w:t>
      </w:r>
      <w:r>
        <w:t>(</w:t>
      </w:r>
      <w:r>
        <w:t>4</w:t>
      </w:r>
      <w:r>
        <w:t>)</w:t>
      </w:r>
      <w:r>
        <w:rPr>
          <w:rFonts w:ascii="宋体" w:eastAsia="宋体" w:hint="eastAsia"/>
          <w:rFonts w:ascii="宋体" w:eastAsia="宋体" w:hint="eastAsia"/>
          <w:sz w:val="21"/>
        </w:rPr>
        <w:t xml:space="preserve">: </w:t>
      </w:r>
      <w:r>
        <w:rPr>
          <w:rFonts w:cstheme="minorBidi" w:hAnsiTheme="minorHAnsi" w:eastAsiaTheme="minorHAnsi" w:asciiTheme="minorHAnsi"/>
        </w:rPr>
        <w:t>275-283.</w:t>
      </w:r>
    </w:p>
    <w:p w:rsidR="0018722C">
      <w:pPr>
        <w:pStyle w:val="ab"/>
        <w:topLinePunct/>
        <w:ind w:left="200" w:hangingChars="200" w:hanging="200"/>
      </w:pPr>
      <w:r>
        <w:t>[</w:t>
      </w:r>
      <w:r>
        <w:t xml:space="preserve">34</w:t>
      </w:r>
      <w:r>
        <w:t>]</w:t>
      </w:r>
      <w:r w:rsidRPr="00281126">
        <w:t xml:space="preserve"> </w:t>
      </w:r>
      <w:r/>
      <w:r>
        <w:t>Chen JD, Keams S, Porter </w:t>
      </w:r>
      <w:r>
        <w:t>T, </w:t>
      </w:r>
      <w:r>
        <w:t>et </w:t>
      </w:r>
      <w:r>
        <w:t>a1</w:t>
      </w:r>
      <w:r>
        <w:rPr>
          <w:rFonts w:ascii="宋体" w:eastAsia="宋体" w:hint="eastAsia"/>
        </w:rPr>
        <w:t xml:space="preserve">．</w:t>
      </w:r>
      <w:r>
        <w:rPr>
          <w:rFonts w:ascii="宋体" w:eastAsia="宋体" w:hint="eastAsia"/>
        </w:rPr>
        <w:t xml:space="preserve"> </w:t>
      </w:r>
      <w:r>
        <w:t>MET </w:t>
      </w:r>
      <w:r>
        <w:t>mutation and familial gastric </w:t>
      </w:r>
      <w:r>
        <w:t>cancer</w:t>
      </w:r>
      <w:r>
        <w:rPr>
          <w:rFonts w:ascii="宋体" w:eastAsia="宋体" w:hint="eastAsia"/>
        </w:rPr>
        <w:t xml:space="preserve">．</w:t>
      </w:r>
      <w:r>
        <w:rPr>
          <w:rFonts w:ascii="宋体" w:eastAsia="宋体" w:hint="eastAsia"/>
        </w:rPr>
        <w:t xml:space="preserve"> </w:t>
      </w:r>
      <w:r>
        <w:t>J </w:t>
      </w:r>
      <w:r>
        <w:t>Med </w:t>
      </w:r>
      <w:r>
        <w:t>Genet</w:t>
      </w:r>
      <w:r>
        <w:rPr>
          <w:rFonts w:ascii="宋体" w:eastAsia="宋体" w:hint="eastAsia"/>
          <w:rFonts w:ascii="宋体" w:eastAsia="宋体" w:hint="eastAsia"/>
          <w:spacing w:val="-3"/>
          <w:sz w:val="21"/>
        </w:rPr>
        <w:t xml:space="preserve">, </w:t>
      </w:r>
      <w:r>
        <w:t>2001</w:t>
      </w:r>
      <w:r>
        <w:rPr>
          <w:rFonts w:ascii="宋体" w:eastAsia="宋体" w:hint="eastAsia"/>
          <w:rFonts w:ascii="宋体" w:eastAsia="宋体" w:hint="eastAsia"/>
          <w:spacing w:val="-3"/>
          <w:sz w:val="21"/>
        </w:rPr>
        <w:t>,</w:t>
      </w:r>
      <w:r>
        <w:rPr>
          <w:rFonts w:ascii="宋体" w:eastAsia="宋体" w:hint="eastAsia"/>
        </w:rPr>
        <w:t> </w:t>
      </w:r>
      <w:r>
        <w:t>38</w:t>
      </w:r>
      <w:r>
        <w:t>(</w:t>
      </w:r>
      <w:r>
        <w:t>8</w:t>
      </w:r>
      <w:r>
        <w:t>)</w:t>
      </w:r>
      <w:r>
        <w:rPr>
          <w:rFonts w:ascii="宋体" w:eastAsia="宋体" w:hint="eastAsia"/>
          <w:rFonts w:ascii="宋体" w:eastAsia="宋体" w:hint="eastAsia"/>
          <w:sz w:val="21"/>
        </w:rPr>
        <w:t xml:space="preserve">: </w:t>
      </w:r>
      <w:r>
        <w:t>E26.</w:t>
      </w:r>
    </w:p>
    <w:p w:rsidR="0018722C">
      <w:pPr>
        <w:pStyle w:val="ab"/>
        <w:topLinePunct/>
        <w:ind w:left="200" w:hangingChars="200" w:hanging="200"/>
      </w:pPr>
      <w:r>
        <w:t xml:space="preserve">[</w:t>
      </w:r>
      <w:r>
        <w:t xml:space="preserve">35</w:t>
      </w:r>
      <w:r>
        <w:t xml:space="preserve">]</w:t>
      </w:r>
      <w:r w:rsidRPr="00281126">
        <w:t xml:space="preserve"> </w:t>
      </w:r>
      <w:r/>
      <w:r>
        <w:t xml:space="preserve">Lee</w:t>
      </w:r>
      <w:r w:rsidR="001852F3">
        <w:t xml:space="preserve"> </w:t>
      </w:r>
      <w:r>
        <w:t xml:space="preserve">Y, </w:t>
      </w:r>
      <w:r>
        <w:t xml:space="preserve">Ahn C, Han J, et</w:t>
      </w:r>
      <w:r w:rsidR="001852F3">
        <w:t xml:space="preserve"> al. </w:t>
      </w:r>
      <w:r w:rsidR="001852F3">
        <w:t xml:space="preserve">The nuclear RNase</w:t>
      </w:r>
      <w:r w:rsidR="001852F3">
        <w:t xml:space="preserve"> </w:t>
      </w:r>
      <w:r>
        <w:rPr>
          <w:rFonts w:ascii="宋体" w:hAnsi="宋体"/>
        </w:rPr>
        <w:t xml:space="preserve">Ⅲ</w:t>
      </w:r>
      <w:r>
        <w:t xml:space="preserve">Drosha</w:t>
      </w:r>
      <w:r w:rsidR="001852F3">
        <w:t xml:space="preserve"> initiates</w:t>
      </w:r>
      <w:r w:rsidR="001852F3">
        <w:t xml:space="preserve"> microRNA processing</w:t>
      </w:r>
      <w:r w:rsidR="001852F3">
        <w:t xml:space="preserve"> </w:t>
      </w:r>
      <w:r>
        <w:t xml:space="preserve">[</w:t>
      </w:r>
      <w:r>
        <w:rPr>
          <w:sz w:val="21"/>
        </w:rPr>
        <w:t xml:space="preserve">J</w:t>
      </w:r>
      <w:r>
        <w:t xml:space="preserve">]</w:t>
      </w:r>
      <w:r>
        <w:t xml:space="preserve">.</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Nature. 2003;425</w:t>
      </w:r>
      <w:r>
        <w:rPr>
          <w:rFonts w:cstheme="minorBidi" w:hAnsiTheme="minorHAnsi" w:eastAsiaTheme="minorHAnsi" w:asciiTheme="minorHAnsi"/>
        </w:rPr>
        <w:t>(</w:t>
      </w:r>
      <w:r>
        <w:rPr>
          <w:rFonts w:cstheme="minorBidi" w:hAnsiTheme="minorHAnsi" w:eastAsiaTheme="minorHAnsi" w:asciiTheme="minorHAnsi"/>
        </w:rPr>
        <w:t>6956</w:t>
      </w:r>
      <w:r>
        <w:rPr>
          <w:rFonts w:cstheme="minorBidi" w:hAnsiTheme="minorHAnsi" w:eastAsiaTheme="minorHAnsi" w:asciiTheme="minorHAnsi"/>
        </w:rPr>
        <w:t>)</w:t>
      </w:r>
      <w:r>
        <w:rPr>
          <w:rFonts w:cstheme="minorBidi" w:hAnsiTheme="minorHAnsi" w:eastAsiaTheme="minorHAnsi" w:asciiTheme="minorHAnsi"/>
        </w:rPr>
        <w:t>:415-419.</w:t>
      </w:r>
    </w:p>
    <w:p w:rsidR="0018722C">
      <w:pPr>
        <w:pStyle w:val="ab"/>
        <w:topLinePunct/>
        <w:ind w:left="200" w:hangingChars="200" w:hanging="200"/>
      </w:pPr>
      <w:r>
        <w:t xml:space="preserve">[</w:t>
      </w:r>
      <w:r>
        <w:t xml:space="preserve">36</w:t>
      </w:r>
      <w:r>
        <w:t xml:space="preserve">]</w:t>
      </w:r>
      <w:r w:rsidRPr="00281126">
        <w:t xml:space="preserve"> </w:t>
      </w:r>
      <w:r/>
      <w:r>
        <w:t xml:space="preserve">Lewis </w:t>
      </w:r>
      <w:r>
        <w:t xml:space="preserve">BP, </w:t>
      </w:r>
      <w:r>
        <w:t xml:space="preserve">Burge CB, Bartel </w:t>
      </w:r>
      <w:r>
        <w:t xml:space="preserve">DP. </w:t>
      </w:r>
      <w:r>
        <w:t xml:space="preserve">Conserved seed pairing,</w:t>
      </w:r>
      <w:r>
        <w:t xml:space="preserve"> </w:t>
      </w:r>
      <w:r>
        <w:t xml:space="preserve">often flanked by adenosines, indicates that thousands of human genes are microRNA targets </w:t>
      </w:r>
      <w:r>
        <w:t xml:space="preserve">[</w:t>
      </w:r>
      <w:r>
        <w:t xml:space="preserve">J</w:t>
      </w:r>
      <w:r>
        <w:t xml:space="preserve">]</w:t>
      </w:r>
      <w:r>
        <w:t xml:space="preserve">. Cell. 2005; 120</w:t>
      </w:r>
      <w:r>
        <w:t xml:space="preserve">(</w:t>
      </w:r>
      <w:r>
        <w:t xml:space="preserve">1</w:t>
      </w:r>
      <w:r>
        <w:t xml:space="preserve">)</w:t>
      </w:r>
      <w:r>
        <w:t xml:space="preserve">:</w:t>
      </w:r>
      <w:r>
        <w:t xml:space="preserve"> </w:t>
      </w:r>
      <w:r>
        <w:t xml:space="preserve">15-20.</w:t>
      </w:r>
    </w:p>
    <w:p w:rsidR="0018722C">
      <w:pPr>
        <w:pStyle w:val="ab"/>
        <w:topLinePunct/>
        <w:ind w:left="200" w:hangingChars="200" w:hanging="200"/>
      </w:pPr>
      <w:r>
        <w:t xml:space="preserve">[</w:t>
      </w:r>
      <w:r>
        <w:t xml:space="preserve">37</w:t>
      </w:r>
      <w:r>
        <w:t xml:space="preserve">]</w:t>
      </w:r>
      <w:r w:rsidRPr="00281126">
        <w:t xml:space="preserve"> </w:t>
      </w:r>
      <w:r/>
      <w:r>
        <w:t xml:space="preserve">Hayashita </w:t>
      </w:r>
      <w:r>
        <w:t xml:space="preserve">Y, </w:t>
      </w:r>
      <w:r>
        <w:t xml:space="preserve">Osada H, </w:t>
      </w:r>
      <w:r>
        <w:t xml:space="preserve">Tatematsu </w:t>
      </w:r>
      <w:r>
        <w:t xml:space="preserve">Y, </w:t>
      </w:r>
      <w:r>
        <w:t xml:space="preserve">et al. A polycistronic microRNA cluster, miR-17-92, is overexpressed in human lung cancers and enhances cell proliferation </w:t>
      </w:r>
      <w:r>
        <w:t xml:space="preserve">[</w:t>
      </w:r>
      <w:r>
        <w:t xml:space="preserve">J</w:t>
      </w:r>
      <w:r>
        <w:t xml:space="preserve">]</w:t>
      </w:r>
      <w:r>
        <w:t xml:space="preserve">. Cancer Res. 2005; 65</w:t>
      </w:r>
      <w:r>
        <w:t xml:space="preserve">(</w:t>
      </w:r>
      <w:r>
        <w:t xml:space="preserve">21</w:t>
      </w:r>
      <w:r>
        <w:t xml:space="preserve">)</w:t>
      </w:r>
      <w:r>
        <w:t xml:space="preserve">:</w:t>
      </w:r>
      <w:r>
        <w:t xml:space="preserve"> </w:t>
      </w:r>
      <w:r>
        <w:t>9628-9632.</w:t>
      </w:r>
    </w:p>
    <w:p w:rsidR="0018722C">
      <w:pPr>
        <w:pStyle w:val="ab"/>
        <w:topLinePunct/>
        <w:ind w:left="200" w:hangingChars="200" w:hanging="200"/>
      </w:pPr>
      <w:r>
        <w:t xml:space="preserve">[</w:t>
      </w:r>
      <w:r>
        <w:t xml:space="preserve">38</w:t>
      </w:r>
      <w:r>
        <w:t xml:space="preserve">]</w:t>
      </w:r>
      <w:r w:rsidRPr="00281126">
        <w:t xml:space="preserve"> </w:t>
      </w:r>
      <w:r/>
      <w:r>
        <w:t xml:space="preserve">Yu </w:t>
      </w:r>
      <w:r>
        <w:t xml:space="preserve">S, Chen H, Chang </w:t>
      </w:r>
      <w:r>
        <w:t xml:space="preserve">G, </w:t>
      </w:r>
      <w:r>
        <w:t xml:space="preserve">et al. MicroRNA signature predicts survival and relapse in lung cancer </w:t>
      </w:r>
      <w:r>
        <w:t xml:space="preserve">[</w:t>
      </w:r>
      <w:r>
        <w:t xml:space="preserve">J</w:t>
      </w:r>
      <w:r>
        <w:t xml:space="preserve">]</w:t>
      </w:r>
      <w:r>
        <w:t xml:space="preserve">. Cancer Cell. 2008;</w:t>
      </w:r>
      <w:r>
        <w:t xml:space="preserve"> </w:t>
      </w:r>
      <w:r>
        <w:t>13</w:t>
      </w:r>
      <w:r>
        <w:t xml:space="preserve">(</w:t>
      </w:r>
      <w:r>
        <w:t xml:space="preserve">1</w:t>
      </w:r>
      <w:r>
        <w:t xml:space="preserve">)</w:t>
      </w:r>
      <w:r>
        <w:t xml:space="preserve">:</w:t>
      </w:r>
      <w:r>
        <w:t xml:space="preserve"> </w:t>
      </w:r>
      <w:r>
        <w:t xml:space="preserve">48-57.</w:t>
      </w:r>
    </w:p>
    <w:p w:rsidR="0018722C">
      <w:pPr>
        <w:pStyle w:val="ab"/>
        <w:topLinePunct/>
        <w:ind w:left="200" w:hangingChars="200" w:hanging="200"/>
      </w:pPr>
      <w:r>
        <w:t xml:space="preserve">[</w:t>
      </w:r>
      <w:r>
        <w:t xml:space="preserve">39</w:t>
      </w:r>
      <w:r>
        <w:t xml:space="preserve">]</w:t>
      </w:r>
      <w:r w:rsidRPr="00281126">
        <w:t xml:space="preserve"> </w:t>
      </w:r>
      <w:r/>
      <w:r>
        <w:t xml:space="preserve">Feng R, Chen X, </w:t>
      </w:r>
      <w:r>
        <w:t xml:space="preserve">Yu Y, </w:t>
      </w:r>
      <w:r>
        <w:t xml:space="preserve">et al. miR-126 functions as a tumour suppressor in human gastric cancer </w:t>
      </w:r>
      <w:r>
        <w:t xml:space="preserve">[</w:t>
      </w:r>
      <w:r>
        <w:t xml:space="preserve">J</w:t>
      </w:r>
      <w:r>
        <w:t xml:space="preserve">]</w:t>
      </w:r>
      <w:r/>
      <w:r w:rsidR="004B696B">
        <w:t xml:space="preserve">. Cancer Lett. 2010;</w:t>
      </w:r>
      <w:r>
        <w:t xml:space="preserve"> </w:t>
      </w:r>
      <w:r>
        <w:t xml:space="preserve">298</w:t>
      </w:r>
      <w:r>
        <w:t xml:space="preserve">(</w:t>
      </w:r>
      <w:r>
        <w:t xml:space="preserve">1</w:t>
      </w:r>
      <w:r>
        <w:t xml:space="preserve">)</w:t>
      </w:r>
      <w:r>
        <w:t xml:space="preserve">:</w:t>
      </w:r>
      <w:r>
        <w:t xml:space="preserve"> </w:t>
      </w:r>
      <w:r>
        <w:t>50-63.</w:t>
      </w:r>
    </w:p>
    <w:p w:rsidR="0018722C">
      <w:pPr>
        <w:pStyle w:val="ab"/>
        <w:topLinePunct/>
        <w:ind w:left="200" w:hangingChars="200" w:hanging="200"/>
      </w:pPr>
      <w:r>
        <w:t xml:space="preserve">[</w:t>
      </w:r>
      <w:r>
        <w:t xml:space="preserve">40</w:t>
      </w:r>
      <w:r>
        <w:t xml:space="preserve">]</w:t>
      </w:r>
      <w:r w:rsidRPr="00281126">
        <w:t xml:space="preserve"> </w:t>
      </w:r>
      <w:r/>
      <w:r>
        <w:t xml:space="preserve">Ding </w:t>
      </w:r>
      <w:r>
        <w:t xml:space="preserve">L, </w:t>
      </w:r>
      <w:r>
        <w:t xml:space="preserve">Xu </w:t>
      </w:r>
      <w:r>
        <w:t xml:space="preserve">Y, </w:t>
      </w:r>
      <w:r>
        <w:t xml:space="preserve">Zhang </w:t>
      </w:r>
      <w:r>
        <w:t xml:space="preserve">W, </w:t>
      </w:r>
      <w:r>
        <w:t xml:space="preserve">et al. MiR-375 frequently downregulated in gastric cancer inhibits cell proliferation by targeting JAK2 </w:t>
      </w:r>
      <w:r>
        <w:t xml:space="preserve">[</w:t>
      </w:r>
      <w:r>
        <w:t xml:space="preserve">J</w:t>
      </w:r>
      <w:r>
        <w:t xml:space="preserve">]</w:t>
      </w:r>
      <w:r>
        <w:t xml:space="preserve">. Cell Res.</w:t>
      </w:r>
      <w:r>
        <w:t xml:space="preserve"> </w:t>
      </w:r>
      <w:r>
        <w:t xml:space="preserve">2010;</w:t>
      </w:r>
      <w:r>
        <w:t xml:space="preserve"> </w:t>
      </w:r>
      <w:r>
        <w:t>20</w:t>
      </w:r>
      <w:r>
        <w:t xml:space="preserve">(</w:t>
      </w:r>
      <w:r>
        <w:t xml:space="preserve">7</w:t>
      </w:r>
      <w:r>
        <w:t xml:space="preserve">)</w:t>
      </w:r>
      <w:r>
        <w:t xml:space="preserve">:</w:t>
      </w:r>
      <w:r>
        <w:t xml:space="preserve"> </w:t>
      </w:r>
      <w:r>
        <w:t>784-793.</w:t>
      </w:r>
    </w:p>
    <w:p w:rsidR="0018722C">
      <w:pPr>
        <w:pStyle w:val="ab"/>
        <w:topLinePunct/>
        <w:ind w:left="200" w:hangingChars="200" w:hanging="200"/>
      </w:pPr>
      <w:r>
        <w:t xml:space="preserve">[</w:t>
      </w:r>
      <w:r>
        <w:t xml:space="preserve">41</w:t>
      </w:r>
      <w:r>
        <w:t xml:space="preserve">]</w:t>
      </w:r>
      <w:r w:rsidRPr="00281126">
        <w:t xml:space="preserve"> </w:t>
      </w:r>
      <w:r/>
      <w:r>
        <w:t xml:space="preserve">Lee </w:t>
      </w:r>
      <w:r>
        <w:t xml:space="preserve">DY, </w:t>
      </w:r>
      <w:r>
        <w:t xml:space="preserve">Deng Z, </w:t>
      </w:r>
      <w:r>
        <w:t xml:space="preserve">Wang </w:t>
      </w:r>
      <w:r>
        <w:t xml:space="preserve">CH,</w:t>
      </w:r>
      <w:r>
        <w:t xml:space="preserve"> </w:t>
      </w:r>
      <w:r>
        <w:t xml:space="preserve">et al. MicroRNA-378 promotes cell survival, tumor growth, and angiogenesis by targeting SuFu and Fus-1 expression </w:t>
      </w:r>
      <w:r>
        <w:t xml:space="preserve">[</w:t>
      </w:r>
      <w:r>
        <w:t xml:space="preserve">J</w:t>
      </w:r>
      <w:r>
        <w:t xml:space="preserve">]</w:t>
      </w:r>
      <w:r>
        <w:t xml:space="preserve">. Proc Natl Acad Sci U S A. 2007,</w:t>
      </w:r>
      <w:r>
        <w:t xml:space="preserve"> </w:t>
      </w:r>
      <w:r>
        <w:t>104</w:t>
      </w:r>
      <w:r>
        <w:t xml:space="preserve">(</w:t>
      </w:r>
      <w:r>
        <w:t xml:space="preserve">51</w:t>
      </w:r>
      <w:r>
        <w:t xml:space="preserve">)</w:t>
      </w:r>
      <w:r>
        <w:t xml:space="preserve">:</w:t>
      </w:r>
      <w:r>
        <w:t xml:space="preserve"> </w:t>
      </w:r>
      <w:r>
        <w:t>20350-20355.</w:t>
      </w:r>
    </w:p>
    <w:p w:rsidR="0018722C">
      <w:pPr>
        <w:pStyle w:val="ab"/>
        <w:topLinePunct/>
        <w:ind w:left="200" w:hangingChars="200" w:hanging="200"/>
      </w:pPr>
      <w:r>
        <w:t xml:space="preserve">[</w:t>
      </w:r>
      <w:r>
        <w:t xml:space="preserve">42</w:t>
      </w:r>
      <w:r>
        <w:t xml:space="preserve">]</w:t>
      </w:r>
      <w:r w:rsidRPr="00281126">
        <w:t xml:space="preserve"> </w:t>
      </w:r>
      <w:r/>
      <w:r>
        <w:t xml:space="preserve">Elyakim E, Sitbon E, Faerman A, et al. hsa-miR-191 is a candidate oncogene target for hepatocellular carcinoma therapy </w:t>
      </w:r>
      <w:r>
        <w:t xml:space="preserve">[</w:t>
      </w:r>
      <w:r>
        <w:t xml:space="preserve">J</w:t>
      </w:r>
      <w:r>
        <w:t xml:space="preserve">]</w:t>
      </w:r>
      <w:r>
        <w:t xml:space="preserve">. Cancer Res.</w:t>
      </w:r>
      <w:r>
        <w:t xml:space="preserve"> </w:t>
      </w:r>
      <w:r>
        <w:t xml:space="preserve">2010,</w:t>
      </w:r>
      <w:r>
        <w:t xml:space="preserve"> </w:t>
      </w:r>
      <w:r>
        <w:t>70</w:t>
      </w:r>
      <w:r>
        <w:t xml:space="preserve">(</w:t>
      </w:r>
      <w:r>
        <w:t xml:space="preserve">20</w:t>
      </w:r>
      <w:r>
        <w:t xml:space="preserve">)</w:t>
      </w:r>
      <w:r>
        <w:t xml:space="preserve">:</w:t>
      </w:r>
      <w:r>
        <w:t xml:space="preserve"> </w:t>
      </w:r>
      <w:r>
        <w:t>8077-8087.</w:t>
      </w:r>
    </w:p>
    <w:p w:rsidR="0018722C">
      <w:pPr>
        <w:pStyle w:val="ab"/>
        <w:topLinePunct/>
        <w:ind w:left="200" w:hangingChars="200" w:hanging="200"/>
      </w:pPr>
      <w:r>
        <w:t xml:space="preserve">[</w:t>
      </w:r>
      <w:r>
        <w:t xml:space="preserve">43</w:t>
      </w:r>
      <w:r>
        <w:t xml:space="preserve">]</w:t>
      </w:r>
      <w:r w:rsidRPr="00281126">
        <w:t xml:space="preserve"> </w:t>
      </w:r>
      <w:r/>
      <w:r>
        <w:t xml:space="preserve">Calin GA, Dumitru CD, Shimizu M,</w:t>
      </w:r>
      <w:r>
        <w:t xml:space="preserve"> </w:t>
      </w:r>
      <w:r>
        <w:t xml:space="preserve">et al. Frequent deletions and down-regulation of micro- RNA genes miR15 and miR16 at 13q14 in chronic lymphocytic leukemia </w:t>
      </w:r>
      <w:r>
        <w:t xml:space="preserve">[</w:t>
      </w:r>
      <w:r>
        <w:t xml:space="preserve">J</w:t>
      </w:r>
      <w:r>
        <w:t xml:space="preserve">]</w:t>
      </w:r>
      <w:r>
        <w:t xml:space="preserve">. Proc Natl Acad Sci U S A. 2002,</w:t>
      </w:r>
      <w:r>
        <w:t xml:space="preserve"> </w:t>
      </w:r>
      <w:r>
        <w:t>99</w:t>
      </w:r>
      <w:r>
        <w:t xml:space="preserve">(</w:t>
      </w:r>
      <w:r>
        <w:t xml:space="preserve">24</w:t>
      </w:r>
      <w:r>
        <w:t xml:space="preserve">)</w:t>
      </w:r>
      <w:r>
        <w:t xml:space="preserve">:</w:t>
      </w:r>
      <w:r>
        <w:t xml:space="preserve"> </w:t>
      </w:r>
      <w:r>
        <w:t>15524-15529.</w:t>
      </w:r>
    </w:p>
    <w:p w:rsidR="0018722C">
      <w:pPr>
        <w:pStyle w:val="ab"/>
        <w:topLinePunct/>
        <w:ind w:left="200" w:hangingChars="200" w:hanging="200"/>
      </w:pPr>
      <w:r>
        <w:t xml:space="preserve">[</w:t>
      </w:r>
      <w:r>
        <w:t xml:space="preserve">44</w:t>
      </w:r>
      <w:r>
        <w:t xml:space="preserve">]</w:t>
      </w:r>
      <w:r w:rsidRPr="00281126">
        <w:t xml:space="preserve"> </w:t>
      </w:r>
      <w:r/>
      <w:r>
        <w:t xml:space="preserve">Xu B, </w:t>
      </w:r>
      <w:r>
        <w:t xml:space="preserve">Wang </w:t>
      </w:r>
      <w:r>
        <w:t xml:space="preserve">N, </w:t>
      </w:r>
      <w:r>
        <w:t xml:space="preserve">Wang </w:t>
      </w:r>
      <w:r>
        <w:t xml:space="preserve">X, et al. MiR-146a suppresses tumor growth and progression by targeting EGFR pathway and in a p-ERK-dependent manner in castration-resistant prostate cancer </w:t>
      </w:r>
      <w:r>
        <w:t xml:space="preserve">[</w:t>
      </w:r>
      <w:r>
        <w:t xml:space="preserve">J</w:t>
      </w:r>
      <w:r>
        <w:t xml:space="preserve">]</w:t>
      </w:r>
      <w:r>
        <w:t xml:space="preserve">. Prostate. 2012; 72</w:t>
      </w:r>
      <w:r>
        <w:t xml:space="preserve">(</w:t>
      </w:r>
      <w:r>
        <w:t xml:space="preserve">11</w:t>
      </w:r>
      <w:r>
        <w:t xml:space="preserve">)</w:t>
      </w:r>
      <w:r>
        <w:t xml:space="preserve">:</w:t>
      </w:r>
      <w:r>
        <w:t xml:space="preserve"> </w:t>
      </w:r>
      <w:r>
        <w:t xml:space="preserve">1171-1178.</w:t>
      </w:r>
    </w:p>
    <w:p w:rsidR="0018722C">
      <w:pPr>
        <w:pStyle w:val="ab"/>
        <w:topLinePunct/>
        <w:ind w:left="200" w:hangingChars="200" w:hanging="200"/>
      </w:pPr>
      <w:r>
        <w:t xml:space="preserve">[</w:t>
      </w:r>
      <w:r>
        <w:t xml:space="preserve">45</w:t>
      </w:r>
      <w:r>
        <w:t xml:space="preserve">]</w:t>
      </w:r>
      <w:r w:rsidRPr="00281126">
        <w:t xml:space="preserve"> </w:t>
      </w:r>
      <w:r/>
      <w:r>
        <w:t xml:space="preserve">Carleton M, Cleary MA, Linsley PS. MicroRNAs and cell cycle regulation </w:t>
      </w:r>
      <w:r>
        <w:t xml:space="preserve">[</w:t>
      </w:r>
      <w:r>
        <w:t xml:space="preserve">J</w:t>
      </w:r>
      <w:r>
        <w:t xml:space="preserve">]</w:t>
      </w:r>
      <w:r>
        <w:t xml:space="preserve">. Cell Cycle. 2007 Sep</w:t>
      </w:r>
      <w:r>
        <w:t xml:space="preserve"> </w:t>
      </w:r>
      <w:r>
        <w:t xml:space="preserve">1;</w:t>
      </w:r>
      <w:r>
        <w:t xml:space="preserve"> </w:t>
      </w:r>
      <w:r>
        <w:t>6</w:t>
      </w:r>
      <w:r>
        <w:t xml:space="preserve">(</w:t>
      </w:r>
      <w:r>
        <w:t xml:space="preserve">17</w:t>
      </w:r>
      <w:r>
        <w:t xml:space="preserve">)</w:t>
      </w:r>
      <w:r>
        <w:t xml:space="preserve">:</w:t>
      </w:r>
      <w:r>
        <w:t xml:space="preserve"> </w:t>
      </w:r>
      <w:r>
        <w:t>2127-2132.</w:t>
      </w:r>
    </w:p>
    <w:p w:rsidR="0018722C">
      <w:pPr>
        <w:pStyle w:val="ab"/>
        <w:topLinePunct/>
        <w:ind w:left="200" w:hangingChars="200" w:hanging="200"/>
      </w:pPr>
      <w:r>
        <w:t xml:space="preserve">[</w:t>
      </w:r>
      <w:r>
        <w:t xml:space="preserve">46</w:t>
      </w:r>
      <w:r>
        <w:t xml:space="preserve">]</w:t>
      </w:r>
      <w:r w:rsidRPr="00281126">
        <w:t xml:space="preserve"> </w:t>
      </w:r>
      <w:r/>
      <w:r>
        <w:t xml:space="preserve">Teo </w:t>
      </w:r>
      <w:r>
        <w:t xml:space="preserve">MT, </w:t>
      </w:r>
      <w:r>
        <w:t xml:space="preserve">Landi D, </w:t>
      </w:r>
      <w:r>
        <w:t xml:space="preserve">Taylor </w:t>
      </w:r>
      <w:r>
        <w:t xml:space="preserve">CF, </w:t>
      </w:r>
      <w:r>
        <w:t xml:space="preserve">et al. The role of microRNA-binding site polymorphisms in DNA repair genes as risk factors for bladder cancer and breast cancer and their impact on radiotherapy outcomes </w:t>
      </w:r>
      <w:r>
        <w:t xml:space="preserve">[</w:t>
      </w:r>
      <w:r>
        <w:t xml:space="preserve">J</w:t>
      </w:r>
      <w:r>
        <w:t xml:space="preserve">]</w:t>
      </w:r>
      <w:r>
        <w:t xml:space="preserve">. Carcinogenesis. 2012;</w:t>
      </w:r>
      <w:r>
        <w:t xml:space="preserve"> </w:t>
      </w:r>
      <w:r>
        <w:t xml:space="preserve">33</w:t>
      </w:r>
      <w:r>
        <w:t xml:space="preserve">(</w:t>
      </w:r>
      <w:r>
        <w:t xml:space="preserve">3</w:t>
      </w:r>
      <w:r>
        <w:t xml:space="preserve">)</w:t>
      </w:r>
      <w:r>
        <w:t xml:space="preserve">:</w:t>
      </w:r>
      <w:r>
        <w:t xml:space="preserve"> </w:t>
      </w:r>
      <w:r>
        <w:t>581-586.</w:t>
      </w:r>
    </w:p>
    <w:p w:rsidR="0018722C">
      <w:pPr>
        <w:pStyle w:val="ab"/>
        <w:topLinePunct/>
        <w:ind w:left="200" w:hangingChars="200" w:hanging="200"/>
      </w:pPr>
      <w:r>
        <w:t xml:space="preserve">[</w:t>
      </w:r>
      <w:r>
        <w:t xml:space="preserve">47</w:t>
      </w:r>
      <w:r>
        <w:t xml:space="preserve">]</w:t>
      </w:r>
      <w:r w:rsidRPr="00281126">
        <w:t xml:space="preserve"> </w:t>
      </w:r>
      <w:r/>
      <w:r>
        <w:t xml:space="preserve">Blitzblau RC, </w:t>
      </w:r>
      <w:r>
        <w:t xml:space="preserve">Weidhaas </w:t>
      </w:r>
      <w:r>
        <w:t xml:space="preserve">JB. MicroRNA binding-site polymorphisms as potential</w:t>
      </w:r>
      <w:r>
        <w:t xml:space="preserve"> </w:t>
      </w:r>
      <w:r>
        <w:t xml:space="preserve">biomarkers of cancer risk </w:t>
      </w:r>
      <w:r>
        <w:t xml:space="preserve">[</w:t>
      </w:r>
      <w:r>
        <w:t xml:space="preserve">J</w:t>
      </w:r>
      <w:r>
        <w:t xml:space="preserve">]</w:t>
      </w:r>
      <w:r>
        <w:t xml:space="preserve">. Mol Diagn </w:t>
      </w:r>
      <w:r>
        <w:t xml:space="preserve">Ther. </w:t>
      </w:r>
      <w:r>
        <w:t xml:space="preserve">2010; 14</w:t>
      </w:r>
      <w:r>
        <w:t xml:space="preserve">(</w:t>
      </w:r>
      <w:r>
        <w:t xml:space="preserve">6</w:t>
      </w:r>
      <w:r>
        <w:t xml:space="preserve">)</w:t>
      </w:r>
      <w:r>
        <w:t xml:space="preserve">:</w:t>
      </w:r>
      <w:r>
        <w:t xml:space="preserve"> </w:t>
      </w:r>
      <w:r>
        <w:t xml:space="preserve">335-342.</w:t>
      </w:r>
    </w:p>
    <w:p w:rsidR="0018722C">
      <w:pPr>
        <w:pStyle w:val="ab"/>
        <w:topLinePunct/>
        <w:ind w:left="200" w:hangingChars="200" w:hanging="200"/>
      </w:pPr>
      <w:r>
        <w:t xml:space="preserve">[</w:t>
      </w:r>
      <w:r>
        <w:t xml:space="preserve">48</w:t>
      </w:r>
      <w:r>
        <w:t xml:space="preserve">]</w:t>
      </w:r>
      <w:r w:rsidRPr="00281126">
        <w:t xml:space="preserve"> </w:t>
      </w:r>
      <w:r/>
      <w:r>
        <w:t xml:space="preserve">Varol </w:t>
      </w:r>
      <w:r>
        <w:t xml:space="preserve">N, Konac E, Gurocak OS, et al. The realm of microRNAs in cancers </w:t>
      </w:r>
      <w:r>
        <w:t xml:space="preserve">[</w:t>
      </w:r>
      <w:r>
        <w:t xml:space="preserve">J</w:t>
      </w:r>
      <w:r>
        <w:t xml:space="preserve">]</w:t>
      </w:r>
      <w:r>
        <w:t xml:space="preserve">. Mol Biol Rep. </w:t>
      </w:r>
      <w:r>
        <w:t xml:space="preserve">2011; </w:t>
      </w:r>
      <w:r>
        <w:t xml:space="preserve">38</w:t>
      </w:r>
      <w:r>
        <w:t xml:space="preserve">(</w:t>
      </w:r>
      <w:r>
        <w:t xml:space="preserve">2</w:t>
      </w:r>
      <w:r>
        <w:t xml:space="preserve">)</w:t>
      </w:r>
      <w:r>
        <w:t xml:space="preserve">: 1079-1089.</w:t>
      </w:r>
    </w:p>
    <w:p w:rsidR="0018722C">
      <w:pPr>
        <w:pStyle w:val="ab"/>
        <w:topLinePunct/>
        <w:ind w:left="200" w:hangingChars="200" w:hanging="200"/>
      </w:pPr>
      <w:r>
        <w:t xml:space="preserve">[</w:t>
      </w:r>
      <w:r>
        <w:t xml:space="preserve">49</w:t>
      </w:r>
      <w:r>
        <w:t xml:space="preserve">]</w:t>
      </w:r>
      <w:r w:rsidRPr="00281126">
        <w:t xml:space="preserve"> </w:t>
      </w:r>
      <w:r/>
      <w:r>
        <w:t xml:space="preserve">Calin GA, Ferracin M, Cimmino A, et al. A microRNA signature associated with prognosis and progression in chronic lymphocytic leukemia </w:t>
      </w:r>
      <w:r>
        <w:t xml:space="preserve">[</w:t>
      </w:r>
      <w:r>
        <w:t xml:space="preserve">J</w:t>
      </w:r>
      <w:r>
        <w:t xml:space="preserve">]</w:t>
      </w:r>
      <w:r>
        <w:t xml:space="preserve">. N Engl J Med. 2005;</w:t>
      </w:r>
      <w:r>
        <w:t xml:space="preserve"> </w:t>
      </w:r>
      <w:r>
        <w:t xml:space="preserve">353</w:t>
      </w:r>
      <w:r>
        <w:t xml:space="preserve">(</w:t>
      </w:r>
      <w:r>
        <w:t xml:space="preserve">17</w:t>
      </w:r>
      <w:r>
        <w:t xml:space="preserve">)</w:t>
      </w:r>
      <w:r>
        <w:t xml:space="preserve">:</w:t>
      </w:r>
      <w:r>
        <w:t xml:space="preserve"> </w:t>
      </w:r>
      <w:r>
        <w:t>1793-1801.</w:t>
      </w:r>
    </w:p>
    <w:p w:rsidR="0018722C">
      <w:pPr>
        <w:pStyle w:val="ab"/>
        <w:topLinePunct/>
        <w:ind w:left="200" w:hangingChars="200" w:hanging="200"/>
      </w:pPr>
      <w:r>
        <w:t xml:space="preserve">[</w:t>
      </w:r>
      <w:r>
        <w:t xml:space="preserve">50</w:t>
      </w:r>
      <w:r>
        <w:t xml:space="preserve">]</w:t>
      </w:r>
      <w:r w:rsidRPr="00281126">
        <w:t xml:space="preserve"> </w:t>
      </w:r>
      <w:r/>
      <w:r>
        <w:t xml:space="preserve">Kawahara </w:t>
      </w:r>
      <w:r>
        <w:t xml:space="preserve">Y, </w:t>
      </w:r>
      <w:r>
        <w:t xml:space="preserve">Zinshteyn B, Sethupathy </w:t>
      </w:r>
      <w:r>
        <w:t xml:space="preserve">P, </w:t>
      </w:r>
      <w:r>
        <w:t xml:space="preserve">et al. Redirection of silencing targets by adenosine-to-inosine editing of miRNAs </w:t>
      </w:r>
      <w:r>
        <w:t xml:space="preserve">[</w:t>
      </w:r>
      <w:r>
        <w:t xml:space="preserve">J</w:t>
      </w:r>
      <w:r>
        <w:t xml:space="preserve">]</w:t>
      </w:r>
      <w:r>
        <w:t xml:space="preserve">. Science. 2007; 315</w:t>
      </w:r>
      <w:r>
        <w:t xml:space="preserve">(</w:t>
      </w:r>
      <w:r>
        <w:t xml:space="preserve">5815</w:t>
      </w:r>
      <w:r>
        <w:t xml:space="preserve">)</w:t>
      </w:r>
      <w:r>
        <w:t xml:space="preserve">:</w:t>
      </w:r>
      <w:r>
        <w:t xml:space="preserve"> </w:t>
      </w:r>
      <w:r>
        <w:t xml:space="preserve">1137-1140.</w:t>
      </w:r>
    </w:p>
    <w:p w:rsidR="0018722C">
      <w:pPr>
        <w:pStyle w:val="ab"/>
        <w:topLinePunct/>
        <w:ind w:left="200" w:hangingChars="200" w:hanging="200"/>
      </w:pPr>
      <w:r>
        <w:t xml:space="preserve">[</w:t>
      </w:r>
      <w:r>
        <w:t xml:space="preserve">51</w:t>
      </w:r>
      <w:r>
        <w:t xml:space="preserve">]</w:t>
      </w:r>
      <w:r w:rsidRPr="00281126">
        <w:t xml:space="preserve"> </w:t>
      </w:r>
      <w:r/>
      <w:r>
        <w:t xml:space="preserve">Bornschein J, Rokkas </w:t>
      </w:r>
      <w:r>
        <w:t xml:space="preserve">T, </w:t>
      </w:r>
      <w:r>
        <w:t xml:space="preserve">Selgrad M, et al. Gastric cancer: clinical aspects, epidemiology and molecular background </w:t>
      </w:r>
      <w:r>
        <w:t xml:space="preserve">[</w:t>
      </w:r>
      <w:r>
        <w:rPr>
          <w:sz w:val="21"/>
        </w:rPr>
        <w:t xml:space="preserve">J</w:t>
      </w:r>
      <w:r>
        <w:t xml:space="preserve">]</w:t>
      </w:r>
      <w:r>
        <w:t xml:space="preserve">.</w:t>
      </w:r>
      <w:r>
        <w:t xml:space="preserve"> </w:t>
      </w:r>
      <w:r>
        <w:t xml:space="preserve">Helicobacter. 2011;</w:t>
      </w:r>
      <w:r>
        <w:t xml:space="preserve"> </w:t>
      </w:r>
      <w:r>
        <w:t xml:space="preserve">16 Suppl</w:t>
      </w:r>
      <w:r>
        <w:t xml:space="preserve"> </w:t>
      </w:r>
      <w:r>
        <w:t xml:space="preserve">1:</w:t>
      </w:r>
      <w:r>
        <w:t xml:space="preserve"> </w:t>
      </w:r>
      <w:r>
        <w:t>45-52.</w:t>
      </w:r>
      <w:r>
        <w:rPr>
          <w:rFonts w:cstheme="minorBidi" w:hAnsiTheme="minorHAnsi" w:eastAsiaTheme="minorHAnsi" w:asciiTheme="minorHAnsi"/>
        </w:rPr>
        <w:t>61</w:t>
      </w:r>
    </w:p>
    <w:p w:rsidR="0018722C">
      <w:pPr>
        <w:pStyle w:val="ab"/>
        <w:topLinePunct/>
        <w:ind w:left="200" w:hangingChars="200" w:hanging="200"/>
      </w:pPr>
      <w:r>
        <w:t xml:space="preserve">[</w:t>
      </w:r>
      <w:r>
        <w:t xml:space="preserve">52</w:t>
      </w:r>
      <w:r>
        <w:t xml:space="preserve">]</w:t>
      </w:r>
      <w:r w:rsidRPr="00281126">
        <w:t xml:space="preserve"> </w:t>
      </w:r>
      <w:r/>
      <w:r>
        <w:t xml:space="preserve">González </w:t>
      </w:r>
      <w:r>
        <w:t xml:space="preserve">CA, Agudo A. C arcinogenesis, prevention and early detection of gastric cancer: where we are and where we should go </w:t>
      </w:r>
      <w:r>
        <w:t xml:space="preserve">[</w:t>
      </w:r>
      <w:r>
        <w:t xml:space="preserve">J</w:t>
      </w:r>
      <w:r>
        <w:t xml:space="preserve">]</w:t>
      </w:r>
      <w:r>
        <w:t xml:space="preserve">. Int J Cancer. 2012; 130</w:t>
      </w:r>
      <w:r>
        <w:t xml:space="preserve">(</w:t>
      </w:r>
      <w:r>
        <w:t xml:space="preserve">4</w:t>
      </w:r>
      <w:r>
        <w:t xml:space="preserve">)</w:t>
      </w:r>
      <w:r>
        <w:t xml:space="preserve">:</w:t>
      </w:r>
      <w:r>
        <w:t xml:space="preserve"> </w:t>
      </w:r>
      <w:r>
        <w:t xml:space="preserve">745-753.</w:t>
      </w:r>
    </w:p>
    <w:p w:rsidR="0018722C">
      <w:pPr>
        <w:pStyle w:val="ab"/>
        <w:topLinePunct/>
        <w:ind w:left="200" w:hangingChars="200" w:hanging="200"/>
      </w:pPr>
      <w:r>
        <w:t>[</w:t>
      </w:r>
      <w:r>
        <w:t xml:space="preserve">53</w:t>
      </w:r>
      <w:r>
        <w:t>]</w:t>
      </w:r>
      <w:r w:rsidRPr="00281126">
        <w:t xml:space="preserve"> </w:t>
      </w:r>
      <w:r/>
      <w:r>
        <w:t>Okubo M, </w:t>
      </w:r>
      <w:r>
        <w:t>Tahara </w:t>
      </w:r>
      <w:r>
        <w:t>T, </w:t>
      </w:r>
      <w:r>
        <w:t>Shibata </w:t>
      </w:r>
      <w:r>
        <w:t>T, </w:t>
      </w:r>
      <w:r>
        <w:t xml:space="preserve">et al.</w:t>
      </w:r>
      <w:r>
        <w:t xml:space="preserve"> </w:t>
      </w:r>
      <w:r>
        <w:t xml:space="preserve">Association between common genetic variants</w:t>
      </w:r>
      <w:r>
        <w:t> </w:t>
      </w:r>
      <w:r>
        <w:t>in</w:t>
      </w:r>
      <w:r>
        <w:rPr>
          <w:rFonts w:cstheme="minorBidi" w:hAnsiTheme="minorHAnsi" w:eastAsiaTheme="minorHAnsi" w:asciiTheme="minorHAnsi"/>
        </w:rPr>
        <w:t xml:space="preserve">pre-microRNAs and gastric cancer risk in Japanese population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Helicobacter. 2010;</w:t>
      </w:r>
      <w:r>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524-531.</w:t>
      </w:r>
    </w:p>
    <w:p w:rsidR="0018722C">
      <w:pPr>
        <w:pStyle w:val="ab"/>
        <w:topLinePunct/>
        <w:ind w:left="200" w:hangingChars="200" w:hanging="200"/>
      </w:pPr>
      <w:r>
        <w:t xml:space="preserve">[</w:t>
      </w:r>
      <w:r>
        <w:t xml:space="preserve">54</w:t>
      </w:r>
      <w:r>
        <w:t xml:space="preserve">]</w:t>
      </w:r>
      <w:r w:rsidRPr="00281126">
        <w:t xml:space="preserve"> </w:t>
      </w:r>
      <w:r/>
      <w:r>
        <w:t xml:space="preserve">Zeng </w:t>
      </w:r>
      <w:r>
        <w:t xml:space="preserve">Y, </w:t>
      </w:r>
      <w:r>
        <w:t xml:space="preserve">Sun QM, </w:t>
      </w:r>
      <w:r>
        <w:t xml:space="preserve">Liu </w:t>
      </w:r>
      <w:r>
        <w:t xml:space="preserve">NN, et al. Correlation between pre-miR-146a C</w:t>
      </w:r>
      <w:r>
        <w:t xml:space="preserve">/</w:t>
      </w:r>
      <w:r>
        <w:t xml:space="preserve">G polymorphism and gastric cancer risk in Chinesepopulation </w:t>
      </w:r>
      <w:r>
        <w:t xml:space="preserve">[</w:t>
      </w:r>
      <w:r>
        <w:t xml:space="preserve">J</w:t>
      </w:r>
      <w:r>
        <w:t xml:space="preserve">]</w:t>
      </w:r>
      <w:r>
        <w:t xml:space="preserve">. </w:t>
      </w:r>
      <w:r>
        <w:t xml:space="preserve">World </w:t>
      </w:r>
      <w:r>
        <w:t xml:space="preserve">J Gastroenterol.</w:t>
      </w:r>
      <w:r>
        <w:t xml:space="preserve"> </w:t>
      </w:r>
      <w:r>
        <w:t xml:space="preserve">2010;</w:t>
      </w:r>
      <w:r>
        <w:t xml:space="preserve"> </w:t>
      </w:r>
      <w:r>
        <w:t>16</w:t>
      </w:r>
      <w:r>
        <w:t xml:space="preserve">(</w:t>
      </w:r>
      <w:r>
        <w:t xml:space="preserve">28</w:t>
      </w:r>
      <w:r>
        <w:t xml:space="preserve">)</w:t>
      </w:r>
      <w:r>
        <w:t xml:space="preserve">:</w:t>
      </w:r>
      <w:r>
        <w:t xml:space="preserve"> </w:t>
      </w:r>
      <w:r>
        <w:t>3578-83.</w:t>
      </w:r>
    </w:p>
    <w:p w:rsidR="0018722C">
      <w:pPr>
        <w:topLinePunct/>
      </w:pPr>
      <w:r>
        <w:rPr>
          <w:rFonts w:cstheme="minorBidi" w:hAnsiTheme="minorHAnsi" w:eastAsiaTheme="minorHAnsi" w:asciiTheme="minorHAnsi"/>
        </w:rPr>
        <w:t>62</w:t>
      </w:r>
    </w:p>
    <w:p w:rsidR="0018722C">
      <w:pPr>
        <w:outlineLvl w:val="9"/>
        <w:topLinePunct/>
      </w:pPr>
      <w:bookmarkStart w:name="综述 " w:id="59"/>
      <w:bookmarkEnd w:id="59"/>
      <w:bookmarkStart w:name="_bookmark20" w:id="60"/>
      <w:bookmarkEnd w:id="60"/>
      <w:r>
        <w:rPr>
          <w:kern w:val="2"/>
          <w:sz w:val="32"/>
          <w:szCs w:val="32"/>
          <w:rFonts w:cstheme="minorBidi" w:hAnsiTheme="minorHAnsi" w:eastAsiaTheme="minorHAnsi" w:asciiTheme="minorHAnsi" w:ascii="黑体" w:hAnsi="黑体" w:eastAsia="黑体" w:cs="黑体"/>
          <w:b/>
          <w:bCs/>
        </w:rPr>
        <w:t>综</w:t>
      </w:r>
      <w:r w:rsidR="001852F3">
        <w:rPr>
          <w:kern w:val="2"/>
          <w:sz w:val="32"/>
          <w:szCs w:val="32"/>
          <w:rFonts w:cstheme="minorBidi" w:hAnsiTheme="minorHAnsi" w:eastAsiaTheme="minorHAnsi" w:asciiTheme="minorHAnsi" w:ascii="黑体" w:hAnsi="黑体" w:eastAsia="黑体" w:cs="黑体"/>
          <w:b/>
          <w:bCs/>
        </w:rPr>
        <w:t>述</w:t>
      </w:r>
    </w:p>
    <w:p w:rsidR="0018722C">
      <w:pPr>
        <w:topLinePunct/>
      </w:pPr>
      <w:r>
        <w:rPr>
          <w:rFonts w:cstheme="minorBidi" w:hAnsiTheme="minorHAnsi" w:eastAsiaTheme="minorHAnsi" w:asciiTheme="minorHAnsi" w:ascii="黑体" w:eastAsia="黑体" w:hint="eastAsia"/>
        </w:rPr>
        <w:t>microRNA</w:t>
      </w:r>
      <w:r w:rsidR="001852F3">
        <w:rPr>
          <w:rFonts w:cstheme="minorBidi" w:hAnsiTheme="minorHAnsi" w:eastAsiaTheme="minorHAnsi" w:asciiTheme="minorHAnsi" w:ascii="黑体" w:eastAsia="黑体" w:hint="eastAsia"/>
        </w:rPr>
        <w:t xml:space="preserve">在肿瘤中的作用及其单核苷酸多态性位点</w:t>
      </w:r>
    </w:p>
    <w:p w:rsidR="0018722C">
      <w:pPr>
        <w:topLinePunct/>
      </w:pP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 xml:space="preserve">SNP</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与癌症风险间的相关性</w:t>
      </w:r>
    </w:p>
    <w:p w:rsidR="0018722C">
      <w:pPr>
        <w:topLinePunct/>
      </w:pPr>
      <w:r>
        <w:rPr>
          <w:rFonts w:ascii="Times New Roman" w:hAnsi="Times New Roman" w:eastAsia="宋体"/>
        </w:rPr>
        <w:t>microRNAs</w:t>
      </w:r>
      <w:r>
        <w:rPr>
          <w:rFonts w:ascii="Times New Roman" w:hAnsi="Times New Roman" w:eastAsia="宋体"/>
        </w:rPr>
        <w:t>(</w:t>
      </w:r>
      <w:r>
        <w:rPr>
          <w:rFonts w:ascii="Times New Roman" w:hAnsi="Times New Roman" w:eastAsia="宋体"/>
        </w:rPr>
        <w:t>miRNA</w:t>
      </w:r>
      <w:r>
        <w:rPr>
          <w:rFonts w:ascii="Times New Roman" w:hAnsi="Times New Roman" w:eastAsia="宋体"/>
        </w:rPr>
        <w:t>)</w:t>
      </w:r>
      <w:r>
        <w:t>是一种成熟的、小的、非编码单链、高度保守的</w:t>
      </w:r>
      <w:r>
        <w:rPr>
          <w:rFonts w:ascii="Times New Roman" w:hAnsi="Times New Roman" w:eastAsia="宋体"/>
        </w:rPr>
        <w:t>RNAs</w:t>
      </w:r>
      <w:r>
        <w:t>，于转录后水平发挥作用，通过干扰靶向的</w:t>
      </w:r>
      <w:r>
        <w:rPr>
          <w:rFonts w:ascii="Times New Roman" w:hAnsi="Times New Roman" w:eastAsia="宋体"/>
        </w:rPr>
        <w:t>miRNA</w:t>
      </w:r>
      <w:r>
        <w:t>切割或抑制翻译来调控基因的表达。已经有研究证实，</w:t>
      </w:r>
      <w:r>
        <w:rPr>
          <w:rFonts w:ascii="Times New Roman" w:hAnsi="Times New Roman" w:eastAsia="宋体"/>
        </w:rPr>
        <w:t>miRNA</w:t>
      </w:r>
      <w:r>
        <w:t>是存在于真核细胞中的一类长度为</w:t>
      </w:r>
      <w:r>
        <w:rPr>
          <w:rFonts w:ascii="Times New Roman" w:hAnsi="Times New Roman" w:eastAsia="宋体"/>
        </w:rPr>
        <w:t>21</w:t>
      </w:r>
      <w:r>
        <w:t>～</w:t>
      </w:r>
      <w:r>
        <w:rPr>
          <w:rFonts w:ascii="Times New Roman" w:hAnsi="Times New Roman" w:eastAsia="宋体"/>
        </w:rPr>
        <w:t>24</w:t>
      </w:r>
      <w:r>
        <w:t>个核苷酸的内源</w:t>
      </w:r>
      <w:r>
        <w:t>性非编码小分子</w:t>
      </w:r>
      <w:r>
        <w:rPr>
          <w:rFonts w:ascii="Times New Roman" w:hAnsi="Times New Roman" w:eastAsia="宋体"/>
        </w:rPr>
        <w:t>RNA</w:t>
      </w:r>
      <w:r>
        <w:t>，可通过与靶</w:t>
      </w:r>
      <w:r>
        <w:rPr>
          <w:rFonts w:ascii="Times New Roman" w:hAnsi="Times New Roman" w:eastAsia="宋体"/>
        </w:rPr>
        <w:t>miRNA</w:t>
      </w:r>
      <w:r>
        <w:t>的</w:t>
      </w:r>
      <w:r>
        <w:rPr>
          <w:rFonts w:ascii="Times New Roman" w:hAnsi="Times New Roman" w:eastAsia="宋体"/>
        </w:rPr>
        <w:t>3’UTRs</w:t>
      </w:r>
      <w:r>
        <w:rPr>
          <w:rFonts w:ascii="Times New Roman" w:hAnsi="Times New Roman" w:eastAsia="宋体"/>
        </w:rPr>
        <w:t>(</w:t>
      </w:r>
      <w:r>
        <w:rPr>
          <w:rFonts w:ascii="Times New Roman" w:hAnsi="Times New Roman" w:eastAsia="宋体"/>
        </w:rPr>
        <w:t>untranslated regions</w:t>
      </w:r>
      <w:r>
        <w:rPr>
          <w:rFonts w:ascii="Times New Roman" w:hAnsi="Times New Roman" w:eastAsia="宋体"/>
        </w:rPr>
        <w:t>)</w:t>
      </w:r>
      <w:r>
        <w:t>近乎完全互补结合在转录后水平使其降解，或者与之不完全互补结合在翻译水平抑制蛋白合成，</w:t>
      </w:r>
      <w:r w:rsidR="001852F3">
        <w:t xml:space="preserve">从而在基因表达中发挥重要的调节作用</w:t>
      </w:r>
      <w:r>
        <w:rPr>
          <w:vertAlign w:val="superscript"/>
          /&gt;
        </w:rPr>
        <w:t>[</w:t>
      </w:r>
      <w:r>
        <w:rPr>
          <w:rFonts w:ascii="Times New Roman" w:hAnsi="Times New Roman" w:eastAsia="宋体"/>
          <w:vertAlign w:val="superscript"/>
          <w:position w:val="11"/>
        </w:rPr>
        <w:t xml:space="preserve">1</w:t>
      </w:r>
      <w:r>
        <w:rPr>
          <w:vertAlign w:val="superscript"/>
          /&gt;
        </w:rPr>
        <w:t>]</w:t>
      </w:r>
      <w:r>
        <w:t>。因此，在多种人类疾病中</w:t>
      </w:r>
      <w:r>
        <w:rPr>
          <w:rFonts w:ascii="Times New Roman" w:hAnsi="Times New Roman" w:eastAsia="宋体"/>
        </w:rPr>
        <w:t>miRNA</w:t>
      </w:r>
      <w:r>
        <w:t>发挥一定的基因调节作用并参与几乎所有的生物学进程，包括早期发育，细胞增殖、分化、</w:t>
      </w:r>
      <w:r>
        <w:t>凋亡、死亡，脂肪代谢以及疾病的发展、分化、增殖与细胞死亡</w:t>
      </w:r>
      <w:r>
        <w:rPr>
          <w:vertAlign w:val="superscript"/>
          /&gt;
        </w:rPr>
        <w:t>[</w:t>
      </w:r>
      <w:r>
        <w:rPr>
          <w:rFonts w:ascii="Times New Roman" w:hAnsi="Times New Roman" w:eastAsia="宋体"/>
          <w:position w:val="11"/>
          <w:sz w:val="16"/>
        </w:rPr>
        <w:t xml:space="preserve">2</w:t>
      </w:r>
      <w:r>
        <w:rPr>
          <w:rFonts w:ascii="Times New Roman" w:hAnsi="Times New Roman" w:eastAsia="宋体"/>
          <w:position w:val="11"/>
          <w:sz w:val="16"/>
        </w:rPr>
        <w:t xml:space="preserve">, </w:t>
      </w:r>
      <w:r>
        <w:rPr>
          <w:rFonts w:ascii="Times New Roman" w:hAnsi="Times New Roman" w:eastAsia="宋体"/>
          <w:position w:val="11"/>
          <w:sz w:val="16"/>
        </w:rPr>
        <w:t xml:space="preserve">3</w:t>
      </w:r>
      <w:r>
        <w:rPr>
          <w:vertAlign w:val="superscript"/>
          /&gt;
        </w:rPr>
        <w:t>]</w:t>
      </w:r>
      <w:r>
        <w:t>。许多研究表明</w:t>
      </w:r>
      <w:r>
        <w:rPr>
          <w:vertAlign w:val="superscript"/>
          /&gt;
        </w:rPr>
        <w:t>[</w:t>
      </w:r>
      <w:r>
        <w:rPr>
          <w:rFonts w:ascii="Times New Roman" w:hAnsi="Times New Roman" w:eastAsia="宋体"/>
          <w:position w:val="11"/>
          <w:sz w:val="16"/>
        </w:rPr>
        <w:t xml:space="preserve">4</w:t>
      </w:r>
      <w:r>
        <w:rPr>
          <w:vertAlign w:val="superscript"/>
          /&gt;
        </w:rPr>
        <w:t>]</w:t>
      </w:r>
      <w:r>
        <w:t>，</w:t>
      </w:r>
    </w:p>
    <w:p w:rsidR="0018722C">
      <w:pPr>
        <w:topLinePunct/>
      </w:pPr>
      <w:r>
        <w:rPr>
          <w:rFonts w:ascii="Times New Roman" w:eastAsia="Times New Roman"/>
        </w:rPr>
        <w:t>miRNA</w:t>
      </w:r>
      <w:r>
        <w:t>通过调控与免疫相关的基因表达来影响免疫系统的发育与功能，从而参与自身免疫性疾病、炎症和肿瘤等免疫相关性疾病的发生发展。</w:t>
      </w:r>
    </w:p>
    <w:p w:rsidR="0018722C">
      <w:pPr>
        <w:topLinePunct/>
      </w:pPr>
      <w:r>
        <w:rPr>
          <w:rFonts w:ascii="Times New Roman" w:hAnsi="Times New Roman" w:eastAsia="Times New Roman"/>
        </w:rPr>
        <w:t>miRNA</w:t>
      </w:r>
      <w:r>
        <w:t>在细胞核及细胞质中首先被转录为长的、初始的片段</w:t>
      </w:r>
      <w:r>
        <w:t>（</w:t>
      </w:r>
      <w:r>
        <w:rPr>
          <w:rFonts w:ascii="Times New Roman" w:hAnsi="Times New Roman" w:eastAsia="Times New Roman"/>
        </w:rPr>
        <w:t>pri-miRNAs</w:t>
      </w:r>
      <w:r>
        <w:t>）</w:t>
      </w:r>
      <w:r>
        <w:t>，</w:t>
      </w:r>
      <w:r>
        <w:t>然后经过一系列的过程生成成熟的</w:t>
      </w:r>
      <w:r>
        <w:rPr>
          <w:rFonts w:ascii="Times New Roman" w:hAnsi="Times New Roman" w:eastAsia="Times New Roman"/>
        </w:rPr>
        <w:t>miRNA</w:t>
      </w:r>
      <w:r>
        <w:t>，其过程分三步：</w:t>
      </w:r>
      <w:r>
        <w:t>（</w:t>
      </w:r>
      <w:r>
        <w:rPr>
          <w:rFonts w:ascii="Times New Roman" w:hAnsi="Times New Roman" w:eastAsia="Times New Roman"/>
          <w:spacing w:val="-10"/>
        </w:rPr>
        <w:t>1</w:t>
      </w:r>
      <w:r>
        <w:t>）</w:t>
      </w:r>
      <w:r>
        <w:t>细胞核中的</w:t>
      </w:r>
      <w:r>
        <w:rPr>
          <w:rFonts w:ascii="Times New Roman" w:hAnsi="Times New Roman" w:eastAsia="Times New Roman"/>
        </w:rPr>
        <w:t>miRNA</w:t>
      </w:r>
      <w:r>
        <w:t>基因生成原始转录片段</w:t>
      </w:r>
      <w:r>
        <w:t>（</w:t>
      </w:r>
      <w:r>
        <w:rPr>
          <w:rFonts w:ascii="Times New Roman" w:hAnsi="Times New Roman" w:eastAsia="Times New Roman"/>
        </w:rPr>
        <w:t>pri-miRNAs</w:t>
      </w:r>
      <w:r>
        <w:t>）</w:t>
      </w:r>
      <w:r>
        <w:t>；</w:t>
      </w:r>
      <w:r>
        <w:t>（</w:t>
      </w:r>
      <w:r>
        <w:rPr>
          <w:rFonts w:ascii="Times New Roman" w:hAnsi="Times New Roman" w:eastAsia="Times New Roman"/>
        </w:rPr>
        <w:t>2</w:t>
      </w:r>
      <w:r>
        <w:t>）</w:t>
      </w:r>
      <w:r>
        <w:t>经</w:t>
      </w:r>
      <w:r>
        <w:rPr>
          <w:rFonts w:ascii="Times New Roman" w:hAnsi="Times New Roman" w:eastAsia="Times New Roman"/>
        </w:rPr>
        <w:t>RNA</w:t>
      </w:r>
      <w:r>
        <w:t>内切酶Ⅲ</w:t>
      </w:r>
      <w:r>
        <w:rPr>
          <w:rFonts w:ascii="Times New Roman" w:hAnsi="Times New Roman" w:eastAsia="Times New Roman"/>
        </w:rPr>
        <w:t>Drosha</w:t>
      </w:r>
      <w:r>
        <w:t>剪切及一系</w:t>
      </w:r>
      <w:r>
        <w:t>列复杂的过程，生成</w:t>
      </w:r>
      <w:r>
        <w:rPr>
          <w:rFonts w:ascii="Times New Roman" w:hAnsi="Times New Roman" w:eastAsia="Times New Roman"/>
        </w:rPr>
        <w:t>70</w:t>
      </w:r>
      <w:r>
        <w:rPr>
          <w:rFonts w:ascii="Times New Roman" w:hAnsi="Times New Roman" w:eastAsia="Times New Roman"/>
        </w:rPr>
        <w:t> </w:t>
      </w:r>
      <w:r>
        <w:rPr>
          <w:rFonts w:ascii="Times New Roman" w:hAnsi="Times New Roman" w:eastAsia="Times New Roman"/>
        </w:rPr>
        <w:t>nt</w:t>
      </w:r>
      <w:r>
        <w:t>长度的</w:t>
      </w:r>
      <w:r>
        <w:rPr>
          <w:rFonts w:ascii="Times New Roman" w:hAnsi="Times New Roman" w:eastAsia="Times New Roman"/>
        </w:rPr>
        <w:t>miRNA</w:t>
      </w:r>
      <w:r>
        <w:t>前体</w:t>
      </w:r>
      <w:r>
        <w:t>（</w:t>
      </w:r>
      <w:r>
        <w:rPr>
          <w:rFonts w:ascii="Times New Roman" w:hAnsi="Times New Roman" w:eastAsia="Times New Roman"/>
        </w:rPr>
        <w:t>pre-miRNAs</w:t>
      </w:r>
      <w:r>
        <w:t>）</w:t>
      </w:r>
      <w:r>
        <w:t>；</w:t>
      </w:r>
      <w:r>
        <w:t>（</w:t>
      </w:r>
      <w:r>
        <w:rPr>
          <w:rFonts w:ascii="Times New Roman" w:hAnsi="Times New Roman" w:eastAsia="Times New Roman"/>
        </w:rPr>
        <w:t>3</w:t>
      </w:r>
      <w:r>
        <w:t>）</w:t>
      </w:r>
      <w:r>
        <w:rPr>
          <w:rFonts w:ascii="Times New Roman" w:hAnsi="Times New Roman" w:eastAsia="Times New Roman"/>
        </w:rPr>
        <w:t>pre-miRNAs</w:t>
      </w:r>
      <w:r>
        <w:t>被转运到细胞质，在这里它们被</w:t>
      </w:r>
      <w:r>
        <w:rPr>
          <w:rFonts w:ascii="Times New Roman" w:hAnsi="Times New Roman" w:eastAsia="Times New Roman"/>
        </w:rPr>
        <w:t>Dicer</w:t>
      </w:r>
      <w:r>
        <w:t>酶切割成成熟的</w:t>
      </w:r>
      <w:r>
        <w:rPr>
          <w:rFonts w:ascii="Times New Roman" w:hAnsi="Times New Roman" w:eastAsia="Times New Roman"/>
        </w:rPr>
        <w:t>miRNA</w:t>
      </w:r>
      <w:r>
        <w:rPr>
          <w:vertAlign w:val="superscript"/>
          /&gt;
        </w:rPr>
        <w:t>[</w:t>
      </w:r>
      <w:r>
        <w:rPr>
          <w:rFonts w:ascii="Times New Roman" w:hAnsi="Times New Roman" w:eastAsia="Times New Roman"/>
          <w:position w:val="11"/>
          <w:sz w:val="16"/>
        </w:rPr>
        <w:t xml:space="preserve">5,6</w:t>
      </w:r>
      <w:r>
        <w:rPr>
          <w:vertAlign w:val="superscript"/>
          /&gt;
        </w:rPr>
        <w:t>]</w:t>
      </w:r>
      <w:r>
        <w:t>。成熟的</w:t>
      </w:r>
      <w:r>
        <w:rPr>
          <w:rFonts w:ascii="Times New Roman" w:hAnsi="Times New Roman" w:eastAsia="Times New Roman"/>
        </w:rPr>
        <w:t>miRNA</w:t>
      </w:r>
      <w:r>
        <w:t>能</w:t>
      </w:r>
      <w:r>
        <w:t>够通过核酸序列互补识别特定的目标</w:t>
      </w:r>
      <w:r>
        <w:rPr>
          <w:rFonts w:ascii="Times New Roman" w:hAnsi="Times New Roman" w:eastAsia="Times New Roman"/>
        </w:rPr>
        <w:t>miRNA</w:t>
      </w:r>
      <w:r>
        <w:t>，使之降解或抑制其翻译，从而抑制蛋</w:t>
      </w:r>
      <w:r>
        <w:t>白质的合成，达到调节基因表达的目的。有研究认为</w:t>
      </w:r>
      <w:r>
        <w:rPr>
          <w:vertAlign w:val="superscript"/>
          /&gt;
        </w:rPr>
        <w:t>[</w:t>
      </w:r>
      <w:r>
        <w:rPr>
          <w:rFonts w:ascii="Times New Roman" w:hAnsi="Times New Roman" w:eastAsia="Times New Roman"/>
          <w:vertAlign w:val="superscript"/>
          <w:position w:val="11"/>
        </w:rPr>
        <w:t xml:space="preserve">7</w:t>
      </w:r>
      <w:r>
        <w:rPr>
          <w:vertAlign w:val="superscript"/>
          /&gt;
        </w:rPr>
        <w:t>]</w:t>
      </w:r>
      <w:r>
        <w:t>，</w:t>
      </w:r>
      <w:r>
        <w:rPr>
          <w:rFonts w:ascii="Times New Roman" w:hAnsi="Times New Roman" w:eastAsia="Times New Roman"/>
        </w:rPr>
        <w:t>miRNA</w:t>
      </w:r>
      <w:r>
        <w:t>调节着人类三分之一的基因，参与机体多种生理病理的过程。因此，</w:t>
      </w:r>
      <w:r>
        <w:rPr>
          <w:rFonts w:ascii="Times New Roman" w:hAnsi="Times New Roman" w:eastAsia="Times New Roman"/>
        </w:rPr>
        <w:t>MicroRNA</w:t>
      </w:r>
      <w:r>
        <w:t>对细胞进程的调控功能，尤其是对肿瘤等疾病进程的调控功能研究已发展为生物医学最热门的研究领域之一。</w:t>
      </w:r>
      <w:r>
        <w:t>不同类型的肿瘤有不同组合的表达异常的</w:t>
      </w:r>
      <w:r>
        <w:rPr>
          <w:rFonts w:ascii="Times New Roman" w:hAnsi="Times New Roman" w:eastAsia="Times New Roman"/>
        </w:rPr>
        <w:t>miRNA</w:t>
      </w:r>
      <w:r>
        <w:t>表达谱，提示肿瘤</w:t>
      </w:r>
      <w:r>
        <w:rPr>
          <w:rFonts w:ascii="Times New Roman" w:hAnsi="Times New Roman" w:eastAsia="Times New Roman"/>
        </w:rPr>
        <w:t>miRNA</w:t>
      </w:r>
      <w:r>
        <w:t>表</w:t>
      </w:r>
      <w:r>
        <w:t>达</w:t>
      </w:r>
    </w:p>
    <w:p w:rsidR="0018722C">
      <w:pPr>
        <w:topLinePunct/>
      </w:pPr>
      <w:r>
        <w:t>谱具有组织特异性；肿瘤</w:t>
      </w:r>
      <w:r>
        <w:rPr>
          <w:rFonts w:ascii="Times New Roman" w:eastAsia="宋体"/>
        </w:rPr>
        <w:t>miRNA</w:t>
      </w:r>
      <w:r>
        <w:t>具有癌基因和抑癌基因的作用</w:t>
      </w:r>
      <w:r>
        <w:rPr>
          <w:vertAlign w:val="superscript"/>
          /&gt;
        </w:rPr>
        <w:t>[</w:t>
      </w:r>
      <w:r>
        <w:rPr>
          <w:rFonts w:ascii="Times New Roman" w:eastAsia="宋体"/>
          <w:vertAlign w:val="superscript"/>
          <w:position w:val="11"/>
        </w:rPr>
        <w:t xml:space="preserve">8</w:t>
      </w:r>
      <w:r>
        <w:rPr>
          <w:vertAlign w:val="superscript"/>
          /&gt;
        </w:rPr>
        <w:t>]</w:t>
      </w:r>
      <w:r>
        <w:t>；多个</w:t>
      </w:r>
      <w:r>
        <w:rPr>
          <w:rFonts w:ascii="Times New Roman" w:eastAsia="宋体"/>
        </w:rPr>
        <w:t>miRNA</w:t>
      </w:r>
      <w:r>
        <w:t>与肿</w:t>
      </w:r>
      <w:r>
        <w:t>瘤的发生、病理分级、临床分期，肿瘤的激素状态及激素分泌，肿瘤的耐药性及预后等相关</w:t>
      </w:r>
      <w:r>
        <w:rPr>
          <w:vertAlign w:val="superscript"/>
          /&gt;
        </w:rPr>
        <w:t>[</w:t>
      </w:r>
      <w:r>
        <w:rPr>
          <w:rFonts w:ascii="Times New Roman" w:eastAsia="宋体"/>
          <w:vertAlign w:val="superscript"/>
          <w:position w:val="11"/>
        </w:rPr>
        <w:t xml:space="preserve">9</w:t>
      </w:r>
      <w:r>
        <w:rPr>
          <w:vertAlign w:val="superscript"/>
          /&gt;
        </w:rPr>
        <w:t>]</w:t>
      </w:r>
      <w:r>
        <w:t>。与正常细胞相比，肿瘤细胞中大量</w:t>
      </w:r>
      <w:r>
        <w:rPr>
          <w:rFonts w:ascii="Times New Roman" w:eastAsia="宋体"/>
        </w:rPr>
        <w:t>miRNA</w:t>
      </w:r>
      <w:r>
        <w:t>存在表达差异。目前已发现</w:t>
      </w:r>
      <w:r>
        <w:t>至</w:t>
      </w:r>
    </w:p>
    <w:p w:rsidR="0018722C">
      <w:pPr>
        <w:topLinePunct/>
      </w:pPr>
      <w:r>
        <w:rPr>
          <w:rFonts w:cstheme="minorBidi" w:hAnsiTheme="minorHAnsi" w:eastAsiaTheme="minorHAnsi" w:asciiTheme="minorHAnsi"/>
        </w:rPr>
        <w:t>63</w:t>
      </w:r>
    </w:p>
    <w:p w:rsidR="0018722C">
      <w:pPr>
        <w:topLinePunct/>
      </w:pPr>
      <w:r>
        <w:t>少</w:t>
      </w:r>
      <w:r>
        <w:rPr>
          <w:rFonts w:ascii="Times New Roman" w:hAnsi="Times New Roman" w:eastAsia="宋体"/>
        </w:rPr>
        <w:t>3</w:t>
      </w:r>
      <w:r>
        <w:t>种不同的机制：①</w:t>
      </w:r>
      <w:r>
        <w:rPr>
          <w:rFonts w:ascii="Times New Roman" w:hAnsi="Times New Roman" w:eastAsia="宋体"/>
        </w:rPr>
        <w:t>miRNA</w:t>
      </w:r>
      <w:r>
        <w:t>定位在肿瘤相关基因组区域中。</w:t>
      </w:r>
      <w:r>
        <w:rPr>
          <w:rFonts w:ascii="Times New Roman" w:hAnsi="Times New Roman" w:eastAsia="宋体"/>
        </w:rPr>
        <w:t>Calin</w:t>
      </w:r>
      <w:r>
        <w:t>等</w:t>
      </w:r>
      <w:r>
        <w:rPr>
          <w:rFonts w:ascii="Times New Roman" w:hAnsi="Times New Roman" w:eastAsia="宋体"/>
          <w:vertAlign w:val="superscript"/>
        </w:rPr>
        <w:t>[</w:t>
      </w:r>
      <w:r>
        <w:rPr>
          <w:rFonts w:ascii="Times New Roman" w:hAnsi="Times New Roman" w:eastAsia="宋体"/>
          <w:vertAlign w:val="superscript"/>
          <w:position w:val="11"/>
        </w:rPr>
        <w:t xml:space="preserve">10</w:t>
      </w:r>
      <w:r>
        <w:rPr>
          <w:rFonts w:ascii="Times New Roman" w:hAnsi="Times New Roman" w:eastAsia="宋体"/>
          <w:vertAlign w:val="superscript"/>
        </w:rPr>
        <w:t>]</w:t>
      </w:r>
      <w:r>
        <w:t>对</w:t>
      </w:r>
      <w:r>
        <w:rPr>
          <w:rFonts w:ascii="Times New Roman" w:hAnsi="Times New Roman" w:eastAsia="宋体"/>
        </w:rPr>
        <w:t>186</w:t>
      </w:r>
      <w:r>
        <w:t>个</w:t>
      </w:r>
      <w:r>
        <w:t>人类</w:t>
      </w:r>
      <w:r>
        <w:rPr>
          <w:rFonts w:ascii="Times New Roman" w:hAnsi="Times New Roman" w:eastAsia="宋体"/>
        </w:rPr>
        <w:t>miRNA</w:t>
      </w:r>
      <w:r>
        <w:t>在染色体上的定位与肿瘤发生相关性进行研究，发现半数以上的</w:t>
      </w:r>
      <w:r>
        <w:rPr>
          <w:rFonts w:ascii="Times New Roman" w:hAnsi="Times New Roman" w:eastAsia="宋体"/>
        </w:rPr>
        <w:t>miRNA</w:t>
      </w:r>
      <w:r>
        <w:t>定位于与肿瘤发生相关的染色体区域和脆性位点，如杂合性缺失区、纯合性缺失区、扩增区、断裂点区、靠近癌基因或抑癌基因的部位。</w:t>
      </w:r>
      <w:r>
        <w:rPr>
          <w:rFonts w:ascii="Times New Roman" w:hAnsi="Times New Roman" w:eastAsia="宋体"/>
        </w:rPr>
        <w:t>miRNA</w:t>
      </w:r>
      <w:r>
        <w:t>在其中发挥类似于癌基</w:t>
      </w:r>
      <w:r>
        <w:t>因或抑癌基因的作用。②</w:t>
      </w:r>
      <w:r>
        <w:rPr>
          <w:rFonts w:ascii="Times New Roman" w:hAnsi="Times New Roman" w:eastAsia="宋体"/>
        </w:rPr>
        <w:t>miRNA</w:t>
      </w:r>
      <w:r>
        <w:t>表达的表观遗传调控。细胞恶性转化的表观遗传标</w:t>
      </w:r>
      <w:r>
        <w:t>志包括</w:t>
      </w:r>
      <w:r>
        <w:rPr>
          <w:rFonts w:ascii="Times New Roman" w:hAnsi="Times New Roman" w:eastAsia="宋体"/>
        </w:rPr>
        <w:t>DNA</w:t>
      </w:r>
      <w:r>
        <w:t>整体甲基化水平低、</w:t>
      </w:r>
      <w:r>
        <w:rPr>
          <w:rFonts w:ascii="Times New Roman" w:hAnsi="Times New Roman" w:eastAsia="宋体"/>
        </w:rPr>
        <w:t>CpG</w:t>
      </w:r>
      <w:r>
        <w:t>岛过甲基化和组蛋白修饰失调等。表观遗传改</w:t>
      </w:r>
      <w:r>
        <w:t>变会影响</w:t>
      </w:r>
      <w:r>
        <w:rPr>
          <w:rFonts w:ascii="Times New Roman" w:hAnsi="Times New Roman" w:eastAsia="宋体"/>
        </w:rPr>
        <w:t>miRNA</w:t>
      </w:r>
      <w:r>
        <w:t>的表达。在乳腺癌细胞中，抑制组蛋白去乙酰化酶作用会引起</w:t>
      </w:r>
      <w:r>
        <w:rPr>
          <w:rFonts w:ascii="Times New Roman" w:hAnsi="Times New Roman" w:eastAsia="宋体"/>
        </w:rPr>
        <w:t>miRNA</w:t>
      </w:r>
      <w:r>
        <w:t>水平广泛而迅速的改变</w:t>
      </w:r>
      <w:r>
        <w:rPr>
          <w:rFonts w:ascii="Times New Roman" w:hAnsi="Times New Roman" w:eastAsia="宋体"/>
          <w:vertAlign w:val="superscript"/>
        </w:rPr>
        <w:t>[</w:t>
      </w:r>
      <w:r>
        <w:rPr>
          <w:rFonts w:ascii="Times New Roman" w:hAnsi="Times New Roman" w:eastAsia="宋体"/>
          <w:vertAlign w:val="superscript"/>
          <w:position w:val="11"/>
        </w:rPr>
        <w:t xml:space="preserve">11</w:t>
      </w:r>
      <w:r>
        <w:rPr>
          <w:rFonts w:ascii="Times New Roman" w:hAnsi="Times New Roman" w:eastAsia="宋体"/>
          <w:vertAlign w:val="superscript"/>
        </w:rPr>
        <w:t>]</w:t>
      </w:r>
      <w:r>
        <w:t>。用</w:t>
      </w:r>
      <w:r>
        <w:rPr>
          <w:rFonts w:ascii="Times New Roman" w:hAnsi="Times New Roman" w:eastAsia="宋体"/>
        </w:rPr>
        <w:t>5-</w:t>
      </w:r>
      <w:r>
        <w:t>氮杂脱氧胞苷和组蛋白去乙酰化酶抑制物</w:t>
      </w:r>
      <w:r>
        <w:rPr>
          <w:rFonts w:ascii="Times New Roman" w:hAnsi="Times New Roman" w:eastAsia="宋体"/>
        </w:rPr>
        <w:t>4-</w:t>
      </w:r>
      <w:r>
        <w:t>苯丁酸联</w:t>
      </w:r>
      <w:r>
        <w:t>合作用于膀胱癌细胞，在</w:t>
      </w:r>
      <w:r>
        <w:rPr>
          <w:rFonts w:ascii="Times New Roman" w:hAnsi="Times New Roman" w:eastAsia="宋体"/>
        </w:rPr>
        <w:t>313</w:t>
      </w:r>
      <w:r>
        <w:t>个</w:t>
      </w:r>
      <w:r>
        <w:rPr>
          <w:rFonts w:ascii="Times New Roman" w:hAnsi="Times New Roman" w:eastAsia="宋体"/>
        </w:rPr>
        <w:t>miRNA</w:t>
      </w:r>
      <w:r>
        <w:t>中的</w:t>
      </w:r>
      <w:r>
        <w:rPr>
          <w:rFonts w:ascii="Times New Roman" w:hAnsi="Times New Roman" w:eastAsia="宋体"/>
        </w:rPr>
        <w:t>17</w:t>
      </w:r>
      <w:r>
        <w:t>个表达上调超过治疗前</w:t>
      </w:r>
      <w:r>
        <w:rPr>
          <w:rFonts w:ascii="Times New Roman" w:hAnsi="Times New Roman" w:eastAsia="宋体"/>
        </w:rPr>
        <w:t>3</w:t>
      </w:r>
      <w:r>
        <w:t>倍，其中</w:t>
      </w:r>
      <w:r>
        <w:rPr>
          <w:rFonts w:ascii="Times New Roman" w:hAnsi="Times New Roman" w:eastAsia="宋体"/>
        </w:rPr>
        <w:t>miRNA-127</w:t>
      </w:r>
      <w:r>
        <w:t>表达水平变化最大</w:t>
      </w:r>
      <w:r>
        <w:rPr>
          <w:rFonts w:ascii="Times New Roman" w:hAnsi="Times New Roman" w:eastAsia="宋体"/>
          <w:vertAlign w:val="superscript"/>
        </w:rPr>
        <w:t>[</w:t>
      </w:r>
      <w:r>
        <w:rPr>
          <w:rFonts w:ascii="Times New Roman" w:hAnsi="Times New Roman" w:eastAsia="宋体"/>
          <w:vertAlign w:val="superscript"/>
          <w:position w:val="11"/>
        </w:rPr>
        <w:t xml:space="preserve">12</w:t>
      </w:r>
      <w:r>
        <w:rPr>
          <w:rFonts w:ascii="Times New Roman" w:hAnsi="Times New Roman" w:eastAsia="宋体"/>
          <w:vertAlign w:val="superscript"/>
        </w:rPr>
        <w:t>]</w:t>
      </w:r>
      <w:r>
        <w:t>。③</w:t>
      </w:r>
      <w:r>
        <w:rPr>
          <w:rFonts w:ascii="Times New Roman" w:hAnsi="Times New Roman" w:eastAsia="宋体"/>
        </w:rPr>
        <w:t>miRNA</w:t>
      </w:r>
      <w:r>
        <w:t>加工相关基因及其蛋白的异常变化。上</w:t>
      </w:r>
      <w:r>
        <w:t>述机制可独立发挥作用，也可协同作用，其中染色体组改变、基因突变、外在修饰因</w:t>
      </w:r>
      <w:r>
        <w:t>素等均可导致</w:t>
      </w:r>
      <w:r>
        <w:rPr>
          <w:rFonts w:ascii="Times New Roman" w:hAnsi="Times New Roman" w:eastAsia="宋体"/>
        </w:rPr>
        <w:t>miRNA</w:t>
      </w:r>
      <w:r>
        <w:t>表达的变化。</w:t>
      </w:r>
      <w:r>
        <w:rPr>
          <w:rFonts w:ascii="Times New Roman" w:hAnsi="Times New Roman" w:eastAsia="宋体"/>
        </w:rPr>
        <w:t>miRNA</w:t>
      </w:r>
      <w:r>
        <w:t>和</w:t>
      </w:r>
      <w:r>
        <w:rPr>
          <w:rFonts w:ascii="Times New Roman" w:hAnsi="Times New Roman" w:eastAsia="宋体"/>
        </w:rPr>
        <w:t>miRNA</w:t>
      </w:r>
      <w:r>
        <w:t>之间的黏合性也可因突变或多态性受影响，并使转录过程受干扰。</w:t>
      </w:r>
    </w:p>
    <w:p w:rsidR="0018722C">
      <w:pPr>
        <w:topLinePunct/>
      </w:pPr>
      <w:r>
        <w:rPr>
          <w:rFonts w:ascii="Times New Roman" w:eastAsia="Times New Roman"/>
        </w:rPr>
        <w:t>miRNA</w:t>
      </w:r>
      <w:r>
        <w:t>的生物学行为与肿瘤发生的关系十分密切，在肿瘤的发生中起到补充、丰富肿瘤的发生机制的作用。许多</w:t>
      </w:r>
      <w:r>
        <w:rPr>
          <w:rFonts w:ascii="Times New Roman" w:eastAsia="Times New Roman"/>
        </w:rPr>
        <w:t>miRNA</w:t>
      </w:r>
      <w:r>
        <w:t>基因位于与疾病相关的基因位点的附近，</w:t>
      </w:r>
      <w:r w:rsidR="001852F3">
        <w:t xml:space="preserve">而且在癌症发生过程中有差异表达，这些认识表明</w:t>
      </w:r>
      <w:r>
        <w:rPr>
          <w:rFonts w:ascii="Times New Roman" w:eastAsia="Times New Roman"/>
        </w:rPr>
        <w:t>miRNA</w:t>
      </w:r>
      <w:r>
        <w:t>参与调控包括癌症在内的多种疾病</w:t>
      </w:r>
      <w:r>
        <w:rPr>
          <w:rFonts w:ascii="Times New Roman" w:eastAsia="Times New Roman"/>
          <w:vertAlign w:val="superscript"/>
        </w:rPr>
        <w:t>[</w:t>
      </w:r>
      <w:r>
        <w:rPr>
          <w:rFonts w:ascii="Times New Roman" w:eastAsia="Times New Roman"/>
          <w:vertAlign w:val="superscript"/>
        </w:rPr>
        <w:t xml:space="preserve">13-15</w:t>
      </w:r>
      <w:r>
        <w:rPr>
          <w:rFonts w:ascii="Times New Roman" w:eastAsia="Times New Roman"/>
          <w:vertAlign w:val="superscript"/>
        </w:rPr>
        <w:t>]</w:t>
      </w:r>
      <w:r>
        <w:t>。有研究证实，</w:t>
      </w:r>
      <w:r>
        <w:rPr>
          <w:rFonts w:ascii="Times New Roman" w:eastAsia="Times New Roman"/>
        </w:rPr>
        <w:t>miRNA</w:t>
      </w:r>
      <w:r>
        <w:t>的异常表达与实体癌</w:t>
      </w:r>
      <w:r>
        <w:t>（</w:t>
      </w:r>
      <w:r>
        <w:t xml:space="preserve">其中包括胃癌</w:t>
      </w:r>
      <w:r>
        <w:t>）</w:t>
      </w:r>
      <w:r>
        <w:t xml:space="preserve">的发生、发展和预后都有联系，这提示</w:t>
      </w:r>
      <w:r>
        <w:rPr>
          <w:rFonts w:ascii="Times New Roman" w:eastAsia="Times New Roman"/>
        </w:rPr>
        <w:t>miRNA</w:t>
      </w:r>
      <w:r>
        <w:t>可以作为肿瘤抑制基因或癌基因，肿瘤中既</w:t>
      </w:r>
      <w:r>
        <w:t>有</w:t>
      </w:r>
    </w:p>
    <w:p w:rsidR="0018722C">
      <w:pPr>
        <w:topLinePunct/>
      </w:pPr>
      <w:r>
        <w:rPr>
          <w:rFonts w:ascii="Times New Roman" w:eastAsia="Times New Roman"/>
        </w:rPr>
        <w:t>miRNA</w:t>
      </w:r>
      <w:r>
        <w:t>表达的上调，也有</w:t>
      </w:r>
      <w:r>
        <w:rPr>
          <w:rFonts w:ascii="Times New Roman" w:eastAsia="Times New Roman"/>
        </w:rPr>
        <w:t>miRNA</w:t>
      </w:r>
      <w:r>
        <w:t>表达的下调，前者通过抑制某些抑癌因子的表达发</w:t>
      </w:r>
      <w:r>
        <w:t>挥着促进癌细胞增殖的作用；而后者会导致肿瘤细胞的转移侵袭能力增加，患者预后</w:t>
      </w:r>
      <w:r>
        <w:t>不良，生存率下降，这些现象提示某些</w:t>
      </w:r>
      <w:r>
        <w:rPr>
          <w:rFonts w:ascii="Times New Roman" w:eastAsia="Times New Roman"/>
        </w:rPr>
        <w:t>miRNAs</w:t>
      </w:r>
      <w:r>
        <w:t>具有抑癌作用。</w:t>
      </w:r>
      <w:r>
        <w:rPr>
          <w:rFonts w:ascii="Times New Roman" w:eastAsia="Times New Roman"/>
        </w:rPr>
        <w:t>miRNA</w:t>
      </w:r>
      <w:r>
        <w:t>通过形成过</w:t>
      </w:r>
      <w:r>
        <w:t>程中量和质的改变发挥致癌基因或抑癌基因绝然不同的功能。过表达的</w:t>
      </w:r>
      <w:r>
        <w:rPr>
          <w:rFonts w:ascii="Times New Roman" w:eastAsia="Times New Roman"/>
        </w:rPr>
        <w:t>miRNA</w:t>
      </w:r>
      <w:r>
        <w:t>常常</w:t>
      </w:r>
      <w:r>
        <w:t>出现在肿瘤细胞基因扩增区域，而低表达的</w:t>
      </w:r>
      <w:r>
        <w:rPr>
          <w:rFonts w:ascii="Times New Roman" w:eastAsia="Times New Roman"/>
        </w:rPr>
        <w:t>miRNA</w:t>
      </w:r>
      <w:r>
        <w:t>常出现在基因缺失区域，后者导致抑癌基因的上调</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，而前者导致肿瘤抑制物水平的下调</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。研究发现存在于人类乳</w:t>
      </w:r>
      <w:r>
        <w:t>腺、结肠、肾、肺、前列腺、膀胱肿瘤中的</w:t>
      </w:r>
      <w:r>
        <w:rPr>
          <w:rFonts w:ascii="Times New Roman" w:eastAsia="Times New Roman"/>
        </w:rPr>
        <w:t>217</w:t>
      </w:r>
      <w:r>
        <w:t>个</w:t>
      </w:r>
      <w:r>
        <w:rPr>
          <w:rFonts w:ascii="Times New Roman" w:eastAsia="Times New Roman"/>
        </w:rPr>
        <w:t>miRNA</w:t>
      </w:r>
      <w:r>
        <w:t>表达普遍下降</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。然而，</w:t>
      </w:r>
      <w:r>
        <w:t>另一份对存在于乳腺、结肠、肺、前列腺、胰腺、胃肿瘤的</w:t>
      </w:r>
      <w:r>
        <w:rPr>
          <w:rFonts w:ascii="Times New Roman" w:eastAsia="Times New Roman"/>
        </w:rPr>
        <w:t>228</w:t>
      </w:r>
      <w:r>
        <w:t>个</w:t>
      </w:r>
      <w:r>
        <w:rPr>
          <w:rFonts w:ascii="Times New Roman" w:eastAsia="Times New Roman"/>
        </w:rPr>
        <w:t>miRNA</w:t>
      </w:r>
      <w:r>
        <w:t>的研究显</w:t>
      </w:r>
      <w:r>
        <w:t>示：有</w:t>
      </w:r>
      <w:r>
        <w:rPr>
          <w:rFonts w:ascii="Times New Roman" w:eastAsia="Times New Roman"/>
        </w:rPr>
        <w:t>26</w:t>
      </w:r>
      <w:r>
        <w:t>种</w:t>
      </w:r>
      <w:r>
        <w:rPr>
          <w:rFonts w:ascii="Times New Roman" w:eastAsia="Times New Roman"/>
        </w:rPr>
        <w:t>miRNA</w:t>
      </w:r>
      <w:r>
        <w:t>表达上调，只有</w:t>
      </w:r>
      <w:r>
        <w:rPr>
          <w:rFonts w:ascii="Times New Roman" w:eastAsia="Times New Roman"/>
        </w:rPr>
        <w:t>17</w:t>
      </w:r>
      <w:r>
        <w:t>种表达下调</w:t>
      </w:r>
      <w:r>
        <w:rPr>
          <w:rFonts w:ascii="Times New Roman" w:eastAsia="Times New Roman"/>
        </w:rPr>
        <w:t>[</w:t>
      </w:r>
      <w:r>
        <w:rPr>
          <w:rFonts w:ascii="Times New Roman" w:eastAsia="Times New Roman"/>
          <w:position w:val="11"/>
          <w:sz w:val="16"/>
        </w:rPr>
        <w:t xml:space="preserve">19</w:t>
      </w:r>
      <w:r>
        <w:rPr>
          <w:rFonts w:ascii="Times New Roman" w:eastAsia="Times New Roman"/>
        </w:rPr>
        <w:t>]</w:t>
      </w:r>
      <w:r>
        <w:t>；</w:t>
      </w:r>
      <w:r>
        <w:rPr>
          <w:rFonts w:ascii="Times New Roman" w:eastAsia="Times New Roman"/>
        </w:rPr>
        <w:t>miRNA-143</w:t>
      </w:r>
      <w:r>
        <w:t xml:space="preserve">, </w:t>
      </w:r>
      <w:r>
        <w:rPr>
          <w:rFonts w:ascii="Times New Roman" w:eastAsia="Times New Roman"/>
        </w:rPr>
        <w:t>miRNA-145</w:t>
      </w:r>
      <w:r>
        <w:t>在</w:t>
      </w:r>
      <w:r>
        <w:t>结肠癌、直肠癌、乳腺癌、前列腺癌、官颈癌和淋巴瘤中的表达下调</w:t>
      </w:r>
      <w:r>
        <w:rPr>
          <w:rFonts w:ascii="Times New Roman" w:eastAsia="Times New Roman"/>
        </w:rPr>
        <w:t>[</w:t>
      </w:r>
      <w:r>
        <w:rPr>
          <w:rFonts w:ascii="Times New Roman" w:eastAsia="Times New Roman"/>
          <w:position w:val="11"/>
          <w:sz w:val="16"/>
        </w:rPr>
        <w:t xml:space="preserve">20</w:t>
      </w:r>
      <w:r>
        <w:rPr>
          <w:rFonts w:ascii="Times New Roman" w:eastAsia="Times New Roman"/>
          <w:position w:val="11"/>
          <w:sz w:val="16"/>
        </w:rPr>
        <w:t xml:space="preserve">, </w:t>
      </w:r>
      <w:r>
        <w:rPr>
          <w:rFonts w:ascii="Times New Roman" w:eastAsia="Times New Roman"/>
          <w:position w:val="11"/>
          <w:sz w:val="16"/>
        </w:rPr>
        <w:t xml:space="preserve">21</w:t>
      </w:r>
      <w:r>
        <w:rPr>
          <w:rFonts w:ascii="Times New Roman" w:eastAsia="Times New Roman"/>
        </w:rPr>
        <w:t>]</w:t>
      </w:r>
      <w:r>
        <w:t>。早期乳腺</w:t>
      </w:r>
      <w:r>
        <w:t>癌</w:t>
      </w:r>
      <w:r>
        <w:rPr>
          <w:rFonts w:ascii="Times New Roman" w:eastAsia="Times New Roman"/>
        </w:rPr>
        <w:t>miRNA-9</w:t>
      </w:r>
      <w:r>
        <w:t>甲基化状态下表达水平下调</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。此外，肿瘤细胞的侵犯、转移以及血</w:t>
      </w:r>
      <w:r>
        <w:t>管</w:t>
      </w:r>
    </w:p>
    <w:p w:rsidR="0018722C">
      <w:pPr>
        <w:topLinePunct/>
      </w:pPr>
      <w:r>
        <w:rPr>
          <w:rFonts w:cstheme="minorBidi" w:hAnsiTheme="minorHAnsi" w:eastAsiaTheme="minorHAnsi" w:asciiTheme="minorHAnsi"/>
        </w:rPr>
        <w:t>64</w:t>
      </w:r>
    </w:p>
    <w:p w:rsidR="0018722C">
      <w:pPr>
        <w:topLinePunct/>
      </w:pPr>
      <w:r>
        <w:t>生成等同样受</w:t>
      </w:r>
      <w:r>
        <w:rPr>
          <w:rFonts w:ascii="Times New Roman" w:eastAsia="Times New Roman"/>
        </w:rPr>
        <w:t>miRNA</w:t>
      </w:r>
      <w:r>
        <w:t>的调控。有一系列的报道指出在各种癌细胞中许多</w:t>
      </w:r>
      <w:r>
        <w:rPr>
          <w:rFonts w:ascii="Times New Roman" w:eastAsia="Times New Roman"/>
        </w:rPr>
        <w:t>miRNA</w:t>
      </w:r>
      <w:r>
        <w:t>分子的表达都有显著的降低</w:t>
      </w:r>
      <w:r>
        <w:rPr>
          <w:rFonts w:ascii="Times New Roman" w:eastAsia="Times New Roman"/>
          <w:vertAlign w:val="superscript"/>
        </w:rPr>
        <w:t>[</w:t>
      </w:r>
      <w:r>
        <w:rPr>
          <w:rFonts w:ascii="Times New Roman" w:eastAsia="Times New Roman"/>
          <w:vertAlign w:val="superscript"/>
          <w:position w:val="11"/>
        </w:rPr>
        <w:t xml:space="preserve">23-25</w:t>
      </w:r>
      <w:r>
        <w:rPr>
          <w:rFonts w:ascii="Times New Roman" w:eastAsia="Times New Roman"/>
          <w:vertAlign w:val="superscript"/>
        </w:rPr>
        <w:t>]</w:t>
      </w:r>
      <w:r>
        <w:t>，但也有很少的</w:t>
      </w:r>
      <w:r>
        <w:rPr>
          <w:rFonts w:ascii="Times New Roman" w:eastAsia="Times New Roman"/>
        </w:rPr>
        <w:t>miRNA</w:t>
      </w:r>
      <w:r>
        <w:t>分子表达是上调的</w:t>
      </w:r>
      <w:r>
        <w:rPr>
          <w:rFonts w:ascii="Times New Roman" w:eastAsia="Times New Roman"/>
        </w:rPr>
        <w:t>[</w:t>
      </w:r>
      <w:r>
        <w:rPr>
          <w:rFonts w:ascii="Times New Roman" w:eastAsia="Times New Roman"/>
          <w:position w:val="11"/>
          <w:sz w:val="16"/>
        </w:rPr>
        <w:t xml:space="preserve">26</w:t>
      </w:r>
      <w:r>
        <w:rPr>
          <w:rFonts w:ascii="Times New Roman" w:eastAsia="Times New Roman"/>
          <w:position w:val="11"/>
          <w:sz w:val="16"/>
        </w:rPr>
        <w:t xml:space="preserve">, </w:t>
      </w:r>
      <w:r>
        <w:rPr>
          <w:rFonts w:ascii="Times New Roman" w:eastAsia="Times New Roman"/>
          <w:position w:val="11"/>
          <w:sz w:val="16"/>
        </w:rPr>
        <w:t xml:space="preserve">27</w:t>
      </w:r>
      <w:r>
        <w:rPr>
          <w:rFonts w:ascii="Times New Roman" w:eastAsia="Times New Roman"/>
        </w:rPr>
        <w:t>]</w:t>
      </w:r>
      <w:r>
        <w:t>。因此，</w:t>
      </w:r>
      <w:r>
        <w:t>虽然特殊的</w:t>
      </w:r>
      <w:r>
        <w:rPr>
          <w:rFonts w:ascii="Times New Roman" w:eastAsia="Times New Roman"/>
        </w:rPr>
        <w:t>miRNA</w:t>
      </w:r>
      <w:r>
        <w:t>在某种癌症可上调</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，但普遍的</w:t>
      </w:r>
      <w:r>
        <w:rPr>
          <w:rFonts w:ascii="Times New Roman" w:eastAsia="Times New Roman"/>
        </w:rPr>
        <w:t>miRNA</w:t>
      </w:r>
      <w:r>
        <w:t>下调是人类恶性肿瘤的</w:t>
      </w:r>
      <w:r>
        <w:t>共同特征，发挥着表型转变的因果作用</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。此外，大量的证据表明，在癌症中</w:t>
      </w:r>
      <w:r>
        <w:rPr>
          <w:rFonts w:ascii="Times New Roman" w:eastAsia="Times New Roman"/>
        </w:rPr>
        <w:t>miRNA</w:t>
      </w:r>
      <w:r>
        <w:t>的表达是失调能力的，是被其他机制抑制的，其基因座是通过遗传和表观遗传缺陷来</w:t>
      </w:r>
      <w:r>
        <w:t>体现出来的。因此，</w:t>
      </w:r>
      <w:r>
        <w:rPr>
          <w:rFonts w:ascii="Times New Roman" w:eastAsia="Times New Roman"/>
        </w:rPr>
        <w:t>miRNA</w:t>
      </w:r>
      <w:r>
        <w:t>作为一种特殊的标志，可以作为肿瘤分类和临床预后</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p>
    <w:p w:rsidR="0018722C">
      <w:pPr>
        <w:topLinePunct/>
      </w:pPr>
      <w:r>
        <w:rPr>
          <w:rFonts w:ascii="Times New Roman" w:eastAsia="Times New Roman"/>
        </w:rPr>
        <w:t>miRNA-146</w:t>
      </w:r>
      <w:r>
        <w:t>（</w:t>
      </w:r>
      <w:r>
        <w:rPr>
          <w:rFonts w:ascii="Times New Roman" w:eastAsia="Times New Roman"/>
          <w:spacing w:val="-2"/>
        </w:rPr>
        <w:t>miRNA-146a</w:t>
      </w:r>
      <w:r>
        <w:rPr>
          <w:spacing w:val="-14"/>
        </w:rPr>
        <w:t>和</w:t>
      </w:r>
      <w:r>
        <w:rPr>
          <w:rFonts w:ascii="Times New Roman" w:eastAsia="Times New Roman"/>
          <w:spacing w:val="-4"/>
        </w:rPr>
        <w:t>miRNA-146b</w:t>
      </w:r>
      <w:r>
        <w:t>）</w:t>
      </w:r>
      <w:r>
        <w:t>是</w:t>
      </w:r>
      <w:r>
        <w:t>近年</w:t>
      </w:r>
      <w:r>
        <w:t>来研究较多、较广泛的</w:t>
      </w:r>
      <w:r>
        <w:rPr>
          <w:rFonts w:ascii="Times New Roman" w:eastAsia="Times New Roman"/>
        </w:rPr>
        <w:t>miRNA</w:t>
      </w:r>
      <w:r>
        <w:t>之一。其中人类</w:t>
      </w:r>
      <w:r>
        <w:rPr>
          <w:rFonts w:ascii="Times New Roman" w:eastAsia="Times New Roman"/>
        </w:rPr>
        <w:t>miRNA-146a</w:t>
      </w:r>
      <w:r>
        <w:t>定位于第</w:t>
      </w:r>
      <w:r>
        <w:rPr>
          <w:rFonts w:ascii="Times New Roman" w:eastAsia="Times New Roman"/>
        </w:rPr>
        <w:t>5</w:t>
      </w:r>
      <w:r>
        <w:t>号染色体</w:t>
      </w:r>
      <w:r>
        <w:rPr>
          <w:rFonts w:ascii="Times New Roman" w:eastAsia="Times New Roman"/>
        </w:rPr>
        <w:t>LOC285628</w:t>
      </w:r>
      <w:r>
        <w:t>基因上，</w:t>
      </w:r>
      <w:r>
        <w:rPr>
          <w:rFonts w:ascii="Times New Roman" w:eastAsia="Times New Roman"/>
        </w:rPr>
        <w:t>miRNA-146a</w:t>
      </w:r>
      <w:r>
        <w:t>成熟序列位于第二外显子上</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w:t>
      </w:r>
      <w:r>
        <w:rPr>
          <w:rFonts w:ascii="Times New Roman" w:eastAsia="Times New Roman"/>
        </w:rPr>
        <w:t>miRNA-146</w:t>
      </w:r>
      <w:r>
        <w:t>在不同物种间的序列高度保守，提示其在</w:t>
      </w:r>
      <w:r>
        <w:t>生物体的生理、病理过程中可能发挥重要的作用，如炎症、免疫和肿瘤的发生、发展。</w:t>
      </w:r>
    </w:p>
    <w:p w:rsidR="0018722C">
      <w:pPr>
        <w:topLinePunct/>
      </w:pPr>
      <w:r>
        <w:rPr>
          <w:rFonts w:ascii="Times New Roman" w:eastAsia="Times New Roman"/>
        </w:rPr>
        <w:t>Ghani</w:t>
      </w:r>
      <w:r>
        <w:t>等</w:t>
      </w:r>
      <w:r>
        <w:rPr>
          <w:rFonts w:ascii="Times New Roman" w:eastAsia="Times New Roman"/>
        </w:rPr>
        <w:t>[</w:t>
      </w:r>
      <w:r>
        <w:rPr>
          <w:rFonts w:ascii="Times New Roman" w:eastAsia="Times New Roman"/>
        </w:rPr>
        <w:t xml:space="preserve">32</w:t>
      </w:r>
      <w:r>
        <w:rPr>
          <w:rFonts w:ascii="Times New Roman" w:eastAsia="Times New Roman"/>
        </w:rPr>
        <w:t>]</w:t>
      </w:r>
      <w:r>
        <w:t>发现造血干细胞</w:t>
      </w:r>
      <w:r>
        <w:rPr>
          <w:rFonts w:ascii="Times New Roman" w:eastAsia="Times New Roman"/>
        </w:rPr>
        <w:t>(</w:t>
      </w:r>
      <w:r>
        <w:rPr>
          <w:rFonts w:ascii="Times New Roman" w:eastAsia="Times New Roman"/>
        </w:rPr>
        <w:t xml:space="preserve">hsc</w:t>
      </w:r>
      <w:r>
        <w:rPr>
          <w:rFonts w:ascii="Times New Roman" w:eastAsia="Times New Roman"/>
        </w:rPr>
        <w:t>)</w:t>
      </w:r>
      <w:r>
        <w:t>中，</w:t>
      </w:r>
      <w:r>
        <w:rPr>
          <w:rFonts w:ascii="Times New Roman" w:eastAsia="Times New Roman"/>
        </w:rPr>
        <w:t>miRNA-146</w:t>
      </w:r>
      <w:r>
        <w:t>功能缺陷，将会导致巨噬细胞产生减少</w:t>
      </w:r>
      <w:r>
        <w:rPr>
          <w:rFonts w:ascii="MS Mincho" w:eastAsia="MS Mincho" w:hint="eastAsia"/>
          <w:rFonts w:ascii="MS Mincho" w:eastAsia="MS Mincho" w:hint="eastAsia"/>
          <w:spacing w:val="-2"/>
        </w:rPr>
        <w:t>。</w:t>
      </w:r>
      <w:r>
        <w:rPr>
          <w:rFonts w:ascii="Times New Roman" w:eastAsia="Times New Roman"/>
        </w:rPr>
        <w:t>Nakasa</w:t>
      </w:r>
      <w:r>
        <w:t>等</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发现</w:t>
      </w:r>
      <w:r>
        <w:rPr>
          <w:rFonts w:ascii="Times New Roman" w:eastAsia="Times New Roman"/>
        </w:rPr>
        <w:t>miRNA-146</w:t>
      </w:r>
      <w:r>
        <w:t>在类风湿关节炎患者关节滑膜组织的表达较对照组增高。</w:t>
      </w:r>
      <w:r>
        <w:t>近年</w:t>
      </w:r>
      <w:r>
        <w:t>研究表明，</w:t>
      </w:r>
      <w:r>
        <w:rPr>
          <w:rFonts w:ascii="Times New Roman" w:eastAsia="Times New Roman"/>
        </w:rPr>
        <w:t>miRNA-146a</w:t>
      </w:r>
      <w:r>
        <w:t>同样参与肿瘤的发生发展相关的许多重要生物学</w:t>
      </w:r>
      <w:r>
        <w:t>过程，包括增殖、凋亡、转移，</w:t>
      </w:r>
      <w:r>
        <w:rPr>
          <w:rFonts w:ascii="Times New Roman" w:eastAsia="Times New Roman"/>
        </w:rPr>
        <w:t>miRNA-146a</w:t>
      </w:r>
      <w:r>
        <w:t>在不同的肿瘤中起着不同的生物学功能。</w:t>
      </w:r>
      <w:r>
        <w:t>例如，</w:t>
      </w:r>
      <w:r>
        <w:rPr>
          <w:rFonts w:ascii="Times New Roman" w:eastAsia="Times New Roman"/>
        </w:rPr>
        <w:t>EB</w:t>
      </w:r>
      <w:r>
        <w:t>病毒潜在膜蛋白</w:t>
      </w:r>
      <w:r>
        <w:rPr>
          <w:rFonts w:ascii="Times New Roman" w:eastAsia="Times New Roman"/>
        </w:rPr>
        <w:t>1</w:t>
      </w:r>
      <w:r>
        <w:rPr>
          <w:rFonts w:ascii="Times New Roman" w:eastAsia="Times New Roman"/>
        </w:rPr>
        <w:t>(</w:t>
      </w:r>
      <w:r>
        <w:rPr>
          <w:rFonts w:ascii="Times New Roman" w:eastAsia="Times New Roman"/>
        </w:rPr>
        <w:t>latent membrane protein 1, LMP l</w:t>
      </w:r>
      <w:r>
        <w:rPr>
          <w:rFonts w:ascii="Times New Roman" w:eastAsia="Times New Roman"/>
        </w:rPr>
        <w:t>)</w:t>
      </w:r>
      <w:r>
        <w:t>可以诱导</w:t>
      </w:r>
      <w:r>
        <w:rPr>
          <w:rFonts w:ascii="Times New Roman" w:eastAsia="Times New Roman"/>
        </w:rPr>
        <w:t>miR-146a</w:t>
      </w:r>
      <w:r>
        <w:t>的表达，</w:t>
      </w:r>
      <w:r>
        <w:rPr>
          <w:rFonts w:ascii="Times New Roman" w:eastAsia="Times New Roman"/>
        </w:rPr>
        <w:t>EB</w:t>
      </w:r>
      <w:r>
        <w:t>病毒和多种肿瘤相关，提示</w:t>
      </w:r>
      <w:r>
        <w:rPr>
          <w:rFonts w:ascii="Times New Roman" w:eastAsia="Times New Roman"/>
        </w:rPr>
        <w:t>miR-146a</w:t>
      </w:r>
      <w:r>
        <w:t>的异常表达与肿瘤发生密切相关</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rPr>
          <w:rFonts w:ascii="MS Mincho" w:eastAsia="MS Mincho" w:hint="eastAsia"/>
          <w:rFonts w:ascii="MS Mincho" w:eastAsia="MS Mincho" w:hint="eastAsia"/>
        </w:rPr>
        <w:t>。</w:t>
      </w:r>
      <w:r>
        <w:t>分别有学者研究证实，</w:t>
      </w:r>
      <w:r>
        <w:rPr>
          <w:rFonts w:ascii="Times New Roman" w:eastAsia="Times New Roman"/>
        </w:rPr>
        <w:t>miR-146a</w:t>
      </w:r>
      <w:r>
        <w:t>在甲状腺乳头状癌</w:t>
      </w:r>
      <w:r>
        <w:rPr>
          <w:rFonts w:ascii="Times New Roman" w:eastAsia="Times New Roman"/>
        </w:rPr>
        <w:t>(</w:t>
      </w:r>
      <w:r>
        <w:rPr>
          <w:rFonts w:ascii="Times New Roman" w:eastAsia="Times New Roman"/>
        </w:rPr>
        <w:t xml:space="preserve">papillary thyroid carcinoma, PTC</w:t>
      </w:r>
      <w:r>
        <w:rPr>
          <w:rFonts w:ascii="Times New Roman" w:eastAsia="Times New Roman"/>
        </w:rPr>
        <w:t>)</w:t>
      </w:r>
      <w:r>
        <w:rPr>
          <w:rFonts w:ascii="MS Mincho" w:eastAsia="MS Mincho" w:hint="eastAsia"/>
        </w:rPr>
        <w:t>､</w:t>
      </w:r>
      <w:r>
        <w:t>子</w:t>
      </w:r>
      <w:r>
        <w:t>宫颈癌、乳腺癌和胰腺癌中高表达，而在前列腺癌中低表达。</w:t>
      </w:r>
    </w:p>
    <w:p w:rsidR="0018722C">
      <w:pPr>
        <w:topLinePunct/>
      </w:pPr>
      <w:r>
        <w:t>目前，与消化系统肿瘤相关的</w:t>
      </w:r>
      <w:r>
        <w:rPr>
          <w:rFonts w:ascii="Times New Roman" w:eastAsia="Times New Roman"/>
        </w:rPr>
        <w:t>miRNA</w:t>
      </w:r>
      <w:r>
        <w:t>的研究成为</w:t>
      </w:r>
      <w:r>
        <w:t>近年</w:t>
      </w:r>
      <w:r>
        <w:t>的研究热点，寻找消化系</w:t>
      </w:r>
      <w:r>
        <w:t>统肿瘤相关</w:t>
      </w:r>
      <w:r>
        <w:rPr>
          <w:rFonts w:ascii="Times New Roman" w:eastAsia="Times New Roman"/>
        </w:rPr>
        <w:t>miRNA</w:t>
      </w:r>
      <w:r>
        <w:t>分子并阐明其作用机制，将可能丰富消化系统肿瘤的病因学和分</w:t>
      </w:r>
      <w:r>
        <w:t>子病理学理论。</w:t>
      </w:r>
      <w:r>
        <w:rPr>
          <w:rFonts w:ascii="Times New Roman" w:eastAsia="Times New Roman"/>
        </w:rPr>
        <w:t>miRNA</w:t>
      </w:r>
      <w:r>
        <w:t>表达谱在消化系统肿瘤细胞与正常组织细胞中存在明显差异，</w:t>
      </w:r>
      <w:r>
        <w:t>说明</w:t>
      </w:r>
      <w:r>
        <w:rPr>
          <w:rFonts w:ascii="Times New Roman" w:eastAsia="Times New Roman"/>
        </w:rPr>
        <w:t>miRNA</w:t>
      </w:r>
      <w:r>
        <w:t>在消化系统肿瘤诊断、治疗和预后等方面可能有重要意义。从</w:t>
      </w:r>
      <w:r>
        <w:rPr>
          <w:rFonts w:ascii="Times New Roman" w:eastAsia="Times New Roman"/>
        </w:rPr>
        <w:t>miRNA</w:t>
      </w:r>
      <w:r>
        <w:t>水</w:t>
      </w:r>
      <w:r>
        <w:t>平探讨消化系统肿瘤可能的发病机制、分子分型、诊断和预后等问题．有助于更全面</w:t>
      </w:r>
      <w:r>
        <w:t>了解消化系统肿瘤的发生发展过程。然而对</w:t>
      </w:r>
      <w:r>
        <w:rPr>
          <w:rFonts w:ascii="Times New Roman" w:eastAsia="Times New Roman"/>
        </w:rPr>
        <w:t>miRNA</w:t>
      </w:r>
      <w:r>
        <w:t>在消化系统肿瘤中的作用机制的研究还处于初期阶段，</w:t>
      </w:r>
      <w:r>
        <w:rPr>
          <w:rFonts w:ascii="Times New Roman" w:eastAsia="Times New Roman"/>
        </w:rPr>
        <w:t>miRNA</w:t>
      </w:r>
      <w:r>
        <w:t>究竟在消化系统肿瘤发生、发展过程中如何发挥调节</w:t>
      </w:r>
      <w:r>
        <w:t>作用，还需进一步深入研究。</w:t>
      </w:r>
      <w:r w:rsidR="001852F3">
        <w:t xml:space="preserve">在食管癌、胃癌、肝癌、胰腺癌、大肠癌等肿瘤中均证</w:t>
      </w:r>
      <w:r>
        <w:t>实有特定</w:t>
      </w:r>
      <w:r>
        <w:rPr>
          <w:rFonts w:ascii="Times New Roman" w:eastAsia="Times New Roman"/>
        </w:rPr>
        <w:t>miRNA</w:t>
      </w:r>
      <w:r>
        <w:t>的异常表达，它们在消化系统肿瘤的诊断、预后等方面起到重要的</w:t>
      </w:r>
      <w:r>
        <w:t>作用。文献报道，部分</w:t>
      </w:r>
      <w:r>
        <w:rPr>
          <w:rFonts w:ascii="Times New Roman" w:eastAsia="Times New Roman"/>
        </w:rPr>
        <w:t>miRNA</w:t>
      </w:r>
      <w:r>
        <w:t>可以作为胃癌的诊断标记物或者预后因子。</w:t>
      </w:r>
      <w:r>
        <w:rPr>
          <w:rFonts w:ascii="Times New Roman" w:eastAsia="Times New Roman"/>
        </w:rPr>
        <w:t>Chan</w:t>
      </w:r>
      <w:r>
        <w:t>等</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采用定量</w:t>
      </w:r>
      <w:r>
        <w:rPr>
          <w:rFonts w:ascii="Times New Roman" w:eastAsia="Times New Roman"/>
        </w:rPr>
        <w:t>PCR</w:t>
      </w:r>
      <w:r>
        <w:t>的方法对</w:t>
      </w:r>
      <w:r>
        <w:rPr>
          <w:rFonts w:ascii="Times New Roman" w:eastAsia="Times New Roman"/>
        </w:rPr>
        <w:t>37</w:t>
      </w:r>
      <w:r>
        <w:t>例胃癌病人的癌组织和相应正常组织的</w:t>
      </w:r>
      <w:r>
        <w:rPr>
          <w:rFonts w:ascii="Times New Roman" w:eastAsia="Times New Roman"/>
        </w:rPr>
        <w:t>miR-2l</w:t>
      </w:r>
      <w:r>
        <w:t>表达水平</w:t>
      </w:r>
      <w:r>
        <w:t>进</w:t>
      </w:r>
    </w:p>
    <w:p w:rsidR="0018722C">
      <w:pPr>
        <w:topLinePunct/>
      </w:pPr>
      <w:r>
        <w:rPr>
          <w:rFonts w:cstheme="minorBidi" w:hAnsiTheme="minorHAnsi" w:eastAsiaTheme="minorHAnsi" w:asciiTheme="minorHAnsi"/>
        </w:rPr>
        <w:t>65</w:t>
      </w:r>
    </w:p>
    <w:p w:rsidR="0018722C">
      <w:pPr>
        <w:topLinePunct/>
      </w:pPr>
      <w:r>
        <w:t>行测定，并对</w:t>
      </w:r>
      <w:r>
        <w:rPr>
          <w:rFonts w:ascii="Times New Roman" w:eastAsia="Times New Roman"/>
        </w:rPr>
        <w:t>miR-2l</w:t>
      </w:r>
      <w:r>
        <w:t>的临床相关性进行统计学分析，结果发现</w:t>
      </w:r>
      <w:r>
        <w:rPr>
          <w:rFonts w:ascii="Times New Roman" w:eastAsia="Times New Roman"/>
        </w:rPr>
        <w:t>miR-2l</w:t>
      </w:r>
      <w:r>
        <w:t>在</w:t>
      </w:r>
      <w:r>
        <w:rPr>
          <w:rFonts w:ascii="Times New Roman" w:eastAsia="Times New Roman"/>
        </w:rPr>
        <w:t>92%</w:t>
      </w:r>
      <w:r>
        <w:rPr>
          <w:rFonts w:ascii="Times New Roman" w:eastAsia="Times New Roman"/>
        </w:rPr>
        <w:t>(</w:t>
      </w:r>
      <w:r>
        <w:rPr>
          <w:rFonts w:ascii="Times New Roman" w:eastAsia="Times New Roman"/>
        </w:rPr>
        <w:t>34</w:t>
      </w:r>
      <w:r>
        <w:rPr>
          <w:rFonts w:ascii="Times New Roman" w:eastAsia="Times New Roman"/>
        </w:rPr>
        <w:t>/</w:t>
      </w:r>
      <w:r>
        <w:rPr>
          <w:rFonts w:ascii="Times New Roman" w:eastAsia="Times New Roman"/>
        </w:rPr>
        <w:t>37</w:t>
      </w:r>
      <w:r>
        <w:rPr>
          <w:rFonts w:ascii="Times New Roman" w:eastAsia="Times New Roman"/>
        </w:rPr>
        <w:t>)</w:t>
      </w:r>
    </w:p>
    <w:p w:rsidR="0018722C">
      <w:pPr>
        <w:topLinePunct/>
      </w:pPr>
      <w:r>
        <w:t>的胃癌样本中过表达。</w:t>
      </w:r>
    </w:p>
    <w:p w:rsidR="0018722C">
      <w:pPr>
        <w:topLinePunct/>
      </w:pPr>
      <w:r>
        <w:t>编码</w:t>
      </w:r>
      <w:r>
        <w:rPr>
          <w:rFonts w:ascii="Times New Roman" w:eastAsia="Times New Roman"/>
        </w:rPr>
        <w:t>miRNA</w:t>
      </w:r>
      <w:r w:rsidR="001852F3">
        <w:rPr>
          <w:rFonts w:ascii="Times New Roman" w:eastAsia="Times New Roman"/>
        </w:rPr>
        <w:t xml:space="preserve"> </w:t>
      </w:r>
      <w:r>
        <w:t>的基因内存在单核苷酸多态性</w:t>
      </w:r>
      <w:r>
        <w:rPr>
          <w:rFonts w:ascii="Times New Roman" w:eastAsia="Times New Roman"/>
        </w:rPr>
        <w:t>(</w:t>
      </w:r>
      <w:r>
        <w:rPr>
          <w:rFonts w:ascii="Times New Roman" w:eastAsia="Times New Roman"/>
        </w:rPr>
        <w:t xml:space="preserve">single</w:t>
      </w:r>
      <w:r w:rsidR="001852F3">
        <w:rPr>
          <w:rFonts w:ascii="Times New Roman" w:eastAsia="Times New Roman"/>
        </w:rPr>
        <w:t xml:space="preserve"> nucleotide</w:t>
      </w:r>
      <w:r w:rsidR="001852F3">
        <w:rPr>
          <w:rFonts w:ascii="Times New Roman" w:eastAsia="Times New Roman"/>
        </w:rPr>
        <w:t xml:space="preserve"> polymorphisms,</w:t>
      </w:r>
    </w:p>
    <w:p w:rsidR="0018722C">
      <w:pPr>
        <w:topLinePunct/>
      </w:pPr>
      <w:r>
        <w:rPr>
          <w:rFonts w:ascii="Times New Roman" w:eastAsia="Times New Roman"/>
        </w:rPr>
        <w:t>SNP</w:t>
      </w:r>
      <w:r>
        <w:rPr>
          <w:rFonts w:ascii="Times New Roman" w:eastAsia="Times New Roman"/>
          <w:rFonts w:ascii="Times New Roman" w:eastAsia="Times New Roman"/>
          <w:spacing w:val="-2"/>
        </w:rPr>
        <w:t>）</w:t>
      </w:r>
      <w:r>
        <w:t>，这些</w:t>
      </w:r>
      <w:r>
        <w:rPr>
          <w:rFonts w:ascii="Times New Roman" w:eastAsia="Times New Roman"/>
        </w:rPr>
        <w:t>SNP</w:t>
      </w:r>
      <w:r>
        <w:t>具有特定的生物学，可以调控</w:t>
      </w:r>
      <w:r>
        <w:rPr>
          <w:rFonts w:ascii="Times New Roman" w:eastAsia="Times New Roman"/>
        </w:rPr>
        <w:t>miRNA</w:t>
      </w:r>
      <w:r>
        <w:t>的表达及影响其调控功能，进</w:t>
      </w:r>
      <w:r>
        <w:t>而与肿瘤的发生发展密切相关</w:t>
      </w:r>
      <w:r>
        <w:rPr>
          <w:rFonts w:ascii="Times New Roman" w:eastAsia="Times New Roman"/>
          <w:vertAlign w:val="superscript"/>
        </w:rPr>
        <w:t>[</w:t>
      </w:r>
      <w:r>
        <w:rPr>
          <w:rFonts w:ascii="Times New Roman" w:eastAsia="Times New Roman"/>
          <w:vertAlign w:val="superscript"/>
        </w:rPr>
        <w:t xml:space="preserve">36-38</w:t>
      </w:r>
      <w:r>
        <w:rPr>
          <w:rFonts w:ascii="Times New Roman" w:eastAsia="Times New Roman"/>
          <w:vertAlign w:val="superscript"/>
        </w:rPr>
        <w:t>]</w:t>
      </w:r>
      <w:r>
        <w:t>。基因组内特定核苷酸位置上存在两种不同的碱基，其中最少一种在群体中的频率不小于</w:t>
      </w:r>
      <w:r>
        <w:rPr>
          <w:rFonts w:ascii="Times New Roman" w:eastAsia="Times New Roman"/>
        </w:rPr>
        <w:t>1%</w:t>
      </w:r>
      <w:r>
        <w:t>，这种基因组的单个位点上的碱基的差</w:t>
      </w:r>
      <w:r>
        <w:t>异称为</w:t>
      </w:r>
      <w:r>
        <w:rPr>
          <w:rFonts w:ascii="Times New Roman" w:eastAsia="Times New Roman"/>
        </w:rPr>
        <w:t>SNPs</w:t>
      </w:r>
      <w:r>
        <w:rPr>
          <w:spacing w:val="-4"/>
        </w:rPr>
        <w:t xml:space="preserve">. </w:t>
      </w:r>
      <w:r>
        <w:rPr>
          <w:rFonts w:ascii="Times New Roman" w:eastAsia="Times New Roman"/>
        </w:rPr>
        <w:t>SNPs</w:t>
      </w:r>
      <w:r>
        <w:t>是存在于人群体中每个个体的基因序列细微差别，在整个人类基</w:t>
      </w:r>
      <w:r>
        <w:t>因组中分布相当广泛。虽然大多数</w:t>
      </w:r>
      <w:r>
        <w:rPr>
          <w:rFonts w:ascii="Times New Roman" w:eastAsia="Times New Roman"/>
        </w:rPr>
        <w:t>SNPs</w:t>
      </w:r>
      <w:r>
        <w:t>并不影响基因的功能，但一些特定区域的</w:t>
      </w:r>
      <w:r>
        <w:rPr>
          <w:rFonts w:ascii="Times New Roman" w:eastAsia="Times New Roman"/>
        </w:rPr>
        <w:t>SNPs</w:t>
      </w:r>
      <w:r>
        <w:t>可以使人容易罹患疾病或影响对药物的敏感性。有学者认为出现在</w:t>
      </w:r>
      <w:r>
        <w:rPr>
          <w:rFonts w:ascii="Times New Roman" w:eastAsia="Times New Roman"/>
        </w:rPr>
        <w:t>miRNA</w:t>
      </w:r>
      <w:r>
        <w:t>或其结合部位的单核苷酸多态性</w:t>
      </w:r>
      <w:r>
        <w:t>（</w:t>
      </w:r>
      <w:r>
        <w:rPr>
          <w:rFonts w:ascii="Times New Roman" w:eastAsia="Times New Roman"/>
        </w:rPr>
        <w:t>SNP</w:t>
      </w:r>
      <w:r>
        <w:t>）</w:t>
      </w:r>
      <w:r>
        <w:t>是导致遗传变异的的异常源头，从而促成癌症的易感</w:t>
      </w:r>
      <w:r>
        <w:t>性。为了进一步研究</w:t>
      </w:r>
      <w:r>
        <w:rPr>
          <w:rFonts w:ascii="Times New Roman" w:eastAsia="Times New Roman"/>
        </w:rPr>
        <w:t>miRNA</w:t>
      </w:r>
      <w:r>
        <w:t>序列中的</w:t>
      </w:r>
      <w:r>
        <w:rPr>
          <w:rFonts w:ascii="Times New Roman" w:eastAsia="Times New Roman"/>
        </w:rPr>
        <w:t>SNP</w:t>
      </w:r>
      <w:r>
        <w:t>与癌症风险间的关系，因此开启了探索癌症发展的分子生物学机制新的途径。</w:t>
      </w:r>
    </w:p>
    <w:p w:rsidR="0018722C">
      <w:pPr>
        <w:topLinePunct/>
      </w:pPr>
      <w:r>
        <w:t>研究表明，一些</w:t>
      </w:r>
      <w:r>
        <w:rPr>
          <w:rFonts w:ascii="Times New Roman" w:eastAsia="Times New Roman"/>
        </w:rPr>
        <w:t>SNPs</w:t>
      </w:r>
      <w:r>
        <w:t>的存在对</w:t>
      </w:r>
      <w:r>
        <w:rPr>
          <w:rFonts w:ascii="Times New Roman" w:eastAsia="Times New Roman"/>
        </w:rPr>
        <w:t>miRNA</w:t>
      </w:r>
      <w:r>
        <w:t>功能发挥有着显著的影响，依据其影响调控靶基因方式的不同分为三类：</w:t>
      </w:r>
      <w:r>
        <w:t>（</w:t>
      </w:r>
      <w:r>
        <w:rPr>
          <w:rFonts w:ascii="Times New Roman" w:eastAsia="Times New Roman"/>
        </w:rPr>
        <w:t>1</w:t>
      </w:r>
      <w:r>
        <w:t>）</w:t>
      </w:r>
      <w:r>
        <w:rPr>
          <w:rFonts w:ascii="Times New Roman" w:eastAsia="Times New Roman"/>
        </w:rPr>
        <w:t>SNPs</w:t>
      </w:r>
      <w:r>
        <w:t>位于编码</w:t>
      </w:r>
      <w:r>
        <w:rPr>
          <w:rFonts w:ascii="Times New Roman" w:eastAsia="Times New Roman"/>
        </w:rPr>
        <w:t>miRNA</w:t>
      </w:r>
      <w:r>
        <w:t>的区域，这些</w:t>
      </w:r>
      <w:r>
        <w:rPr>
          <w:rFonts w:ascii="Times New Roman" w:eastAsia="Times New Roman"/>
        </w:rPr>
        <w:t>SNPs</w:t>
      </w:r>
      <w:r>
        <w:t>课通过三种方式影响</w:t>
      </w:r>
      <w:r>
        <w:rPr>
          <w:rFonts w:ascii="Times New Roman" w:eastAsia="Times New Roman"/>
        </w:rPr>
        <w:t>miRNA</w:t>
      </w:r>
      <w:r>
        <w:t>的调节功能产生作用，即：调控</w:t>
      </w:r>
      <w:r>
        <w:rPr>
          <w:rFonts w:ascii="Times New Roman" w:eastAsia="Times New Roman"/>
        </w:rPr>
        <w:t>pri-miRNA</w:t>
      </w:r>
      <w:r>
        <w:t>转录、影响</w:t>
      </w:r>
      <w:r>
        <w:rPr>
          <w:rFonts w:ascii="Times New Roman" w:eastAsia="Times New Roman"/>
        </w:rPr>
        <w:t>pri-miRNA</w:t>
      </w:r>
      <w:r>
        <w:t>到</w:t>
      </w:r>
      <w:r>
        <w:rPr>
          <w:rFonts w:ascii="Times New Roman" w:eastAsia="Times New Roman"/>
        </w:rPr>
        <w:t>pre-miRNA</w:t>
      </w:r>
      <w:r>
        <w:t>的加工及成熟、影响</w:t>
      </w:r>
      <w:r>
        <w:rPr>
          <w:rFonts w:ascii="Times New Roman" w:eastAsia="Times New Roman"/>
        </w:rPr>
        <w:t>miRNA</w:t>
      </w:r>
      <w:r>
        <w:t>与靶基因结合</w:t>
      </w:r>
      <w:r>
        <w:t>；</w:t>
      </w:r>
      <w:r>
        <w:t>（</w:t>
      </w:r>
      <w:r>
        <w:rPr>
          <w:rFonts w:ascii="Times New Roman" w:eastAsia="Times New Roman"/>
        </w:rPr>
        <w:t>2</w:t>
      </w:r>
      <w:r>
        <w:t>）</w:t>
      </w:r>
      <w:r>
        <w:rPr>
          <w:rFonts w:ascii="Times New Roman" w:eastAsia="Times New Roman"/>
        </w:rPr>
        <w:t>SNPs</w:t>
      </w:r>
      <w:r>
        <w:t>存</w:t>
      </w:r>
      <w:r>
        <w:t>在于</w:t>
      </w:r>
      <w:r>
        <w:rPr>
          <w:rFonts w:ascii="Times New Roman" w:eastAsia="Times New Roman"/>
        </w:rPr>
        <w:t>miRNA</w:t>
      </w:r>
      <w:r>
        <w:t>结合的</w:t>
      </w:r>
      <w:r>
        <w:rPr>
          <w:rFonts w:ascii="Times New Roman" w:eastAsia="Times New Roman"/>
        </w:rPr>
        <w:t>DNA</w:t>
      </w:r>
      <w:r>
        <w:t>序列中这些</w:t>
      </w:r>
      <w:r>
        <w:rPr>
          <w:rFonts w:ascii="Times New Roman" w:eastAsia="Times New Roman"/>
        </w:rPr>
        <w:t>SNPs</w:t>
      </w:r>
      <w:r>
        <w:t>可以通过减少</w:t>
      </w:r>
      <w:r>
        <w:rPr>
          <w:rFonts w:ascii="Times New Roman" w:eastAsia="Times New Roman"/>
        </w:rPr>
        <w:t>miRNA</w:t>
      </w:r>
      <w:r>
        <w:t>的结合位点或导致</w:t>
      </w:r>
      <w:r>
        <w:t>错误的</w:t>
      </w:r>
      <w:r>
        <w:rPr>
          <w:rFonts w:ascii="Times New Roman" w:eastAsia="Times New Roman"/>
        </w:rPr>
        <w:t>miRNA</w:t>
      </w:r>
      <w:r>
        <w:t>结合位点，从而影响</w:t>
      </w:r>
      <w:r>
        <w:rPr>
          <w:rFonts w:ascii="Times New Roman" w:eastAsia="Times New Roman"/>
        </w:rPr>
        <w:t>miRNA</w:t>
      </w:r>
      <w:r>
        <w:t>与靶序列结合的亲和力，导致调控的失</w:t>
      </w:r>
      <w:r>
        <w:t>常</w:t>
      </w:r>
    </w:p>
    <w:p w:rsidR="0018722C">
      <w:pPr>
        <w:topLinePunct/>
      </w:pPr>
      <w:r>
        <w:rPr>
          <w:rFonts w:ascii="Times New Roman" w:hAnsi="Times New Roman" w:eastAsia="宋体"/>
        </w:rPr>
        <w:t>[</w:t>
      </w:r>
      <w:r>
        <w:rPr>
          <w:rFonts w:ascii="Times New Roman" w:hAnsi="Times New Roman" w:eastAsia="宋体"/>
        </w:rPr>
        <w:t xml:space="preserve">39,40</w:t>
      </w:r>
      <w:r>
        <w:rPr>
          <w:rFonts w:ascii="Times New Roman" w:hAnsi="Times New Roman" w:eastAsia="宋体"/>
        </w:rPr>
        <w:t>]</w:t>
      </w:r>
      <w:r>
        <w:t>；</w:t>
      </w:r>
      <w:r>
        <w:t>（</w:t>
      </w:r>
      <w:r>
        <w:rPr>
          <w:rFonts w:ascii="Times New Roman" w:hAnsi="Times New Roman" w:eastAsia="宋体"/>
          <w:spacing w:val="-2"/>
        </w:rPr>
        <w:t>3</w:t>
      </w:r>
      <w:r>
        <w:t>）</w:t>
      </w:r>
      <w:r>
        <w:rPr>
          <w:rFonts w:ascii="Times New Roman" w:hAnsi="Times New Roman" w:eastAsia="宋体"/>
        </w:rPr>
        <w:t>SNPs</w:t>
      </w:r>
      <w:r>
        <w:t>位于</w:t>
      </w:r>
      <w:r>
        <w:rPr>
          <w:rFonts w:ascii="Times New Roman" w:hAnsi="Times New Roman" w:eastAsia="宋体"/>
        </w:rPr>
        <w:t>miRNA</w:t>
      </w:r>
      <w:r>
        <w:t>的加工成熟相关的基因中。</w:t>
      </w:r>
      <w:r>
        <w:rPr>
          <w:rFonts w:ascii="Times New Roman" w:hAnsi="Times New Roman" w:eastAsia="宋体"/>
        </w:rPr>
        <w:t>miRNA</w:t>
      </w:r>
      <w:r>
        <w:t>从转录到发挥调控功能要经过复杂的生物学加工过程：</w:t>
      </w:r>
      <w:r>
        <w:rPr>
          <w:rFonts w:ascii="Times New Roman" w:hAnsi="Times New Roman" w:eastAsia="宋体"/>
        </w:rPr>
        <w:t>miRNA</w:t>
      </w:r>
      <w:r>
        <w:t>基因的初级转录产物</w:t>
      </w:r>
      <w:r>
        <w:t>（</w:t>
      </w:r>
      <w:r>
        <w:rPr>
          <w:rFonts w:ascii="Times New Roman" w:hAnsi="Times New Roman" w:eastAsia="宋体"/>
        </w:rPr>
        <w:t>pri-miRNA</w:t>
      </w:r>
      <w:r>
        <w:t>）</w:t>
      </w:r>
      <w:r>
        <w:t>在细</w:t>
      </w:r>
      <w:r>
        <w:t>胞核中被</w:t>
      </w:r>
      <w:r>
        <w:rPr>
          <w:rFonts w:ascii="Times New Roman" w:hAnsi="Times New Roman" w:eastAsia="宋体"/>
        </w:rPr>
        <w:t>RNase</w:t>
      </w:r>
      <w:r>
        <w:t>Ⅲ</w:t>
      </w:r>
      <w:r>
        <w:rPr>
          <w:rFonts w:ascii="Times New Roman" w:hAnsi="Times New Roman" w:eastAsia="宋体"/>
        </w:rPr>
        <w:t>Drosha</w:t>
      </w:r>
      <w:r>
        <w:t>切割成为前体</w:t>
      </w:r>
      <w:r>
        <w:rPr>
          <w:rFonts w:ascii="Times New Roman" w:hAnsi="Times New Roman" w:eastAsia="宋体"/>
        </w:rPr>
        <w:t>miRNA</w:t>
      </w:r>
      <w:r>
        <w:t>（</w:t>
      </w:r>
      <w:r>
        <w:rPr>
          <w:rFonts w:ascii="Times New Roman" w:hAnsi="Times New Roman" w:eastAsia="宋体"/>
        </w:rPr>
        <w:t>pre-miRNA</w:t>
      </w:r>
      <w:r>
        <w:t>）</w:t>
      </w:r>
      <w:r>
        <w:t>。在最初的剪切后，</w:t>
      </w:r>
      <w:r>
        <w:rPr>
          <w:rFonts w:ascii="Times New Roman" w:hAnsi="Times New Roman" w:eastAsia="宋体"/>
        </w:rPr>
        <w:t>pre-miRNA</w:t>
      </w:r>
      <w:r>
        <w:t>在转运蛋白</w:t>
      </w:r>
      <w:r>
        <w:rPr>
          <w:rFonts w:ascii="Times New Roman" w:hAnsi="Times New Roman" w:eastAsia="宋体"/>
        </w:rPr>
        <w:t>exportin-5</w:t>
      </w:r>
      <w:r>
        <w:t>的作用下由核内转运到胞质中，然后由另一种</w:t>
      </w:r>
      <w:r>
        <w:rPr>
          <w:rFonts w:ascii="Times New Roman" w:hAnsi="Times New Roman" w:eastAsia="宋体"/>
        </w:rPr>
        <w:t>RNase</w:t>
      </w:r>
      <w:r>
        <w:t>Ⅲ</w:t>
      </w:r>
      <w:r>
        <w:rPr>
          <w:rFonts w:ascii="Times New Roman" w:hAnsi="Times New Roman" w:eastAsia="宋体"/>
        </w:rPr>
        <w:t>Dicer</w:t>
      </w:r>
      <w:r>
        <w:t>进一步切割产生成熟的</w:t>
      </w:r>
      <w:r>
        <w:rPr>
          <w:rFonts w:ascii="Times New Roman" w:hAnsi="Times New Roman" w:eastAsia="宋体"/>
        </w:rPr>
        <w:t>miRNA</w:t>
      </w:r>
      <w:r>
        <w:t>。这些成熟的</w:t>
      </w:r>
      <w:r>
        <w:rPr>
          <w:rFonts w:ascii="Times New Roman" w:hAnsi="Times New Roman" w:eastAsia="宋体"/>
        </w:rPr>
        <w:t>miRNA</w:t>
      </w:r>
      <w:r>
        <w:t>与其他蛋白质一起组成</w:t>
      </w:r>
      <w:r>
        <w:rPr>
          <w:rFonts w:ascii="Times New Roman" w:hAnsi="Times New Roman" w:eastAsia="宋体"/>
        </w:rPr>
        <w:t>RISC</w:t>
      </w:r>
      <w:r>
        <w:t>（</w:t>
      </w:r>
      <w:r>
        <w:rPr>
          <w:rFonts w:ascii="Times New Roman" w:hAnsi="Times New Roman" w:eastAsia="宋体"/>
        </w:rPr>
        <w:t>RNA-induced</w:t>
      </w:r>
      <w:r>
        <w:rPr>
          <w:rFonts w:ascii="Times New Roman" w:hAnsi="Times New Roman" w:eastAsia="宋体"/>
          <w:spacing w:val="6"/>
        </w:rPr>
        <w:t> </w:t>
      </w:r>
      <w:r>
        <w:rPr>
          <w:rFonts w:ascii="Times New Roman" w:hAnsi="Times New Roman" w:eastAsia="宋体"/>
        </w:rPr>
        <w:t>silencing</w:t>
      </w:r>
      <w:r>
        <w:rPr>
          <w:rFonts w:ascii="Times New Roman" w:hAnsi="Times New Roman" w:eastAsia="宋体"/>
          <w:spacing w:val="4"/>
        </w:rPr>
        <w:t> </w:t>
      </w:r>
      <w:r>
        <w:rPr>
          <w:rFonts w:ascii="Times New Roman" w:hAnsi="Times New Roman" w:eastAsia="宋体"/>
        </w:rPr>
        <w:t>complex</w:t>
      </w:r>
      <w:r>
        <w:t>）</w:t>
      </w:r>
      <w:r>
        <w:t>复合体，从而引起靶</w:t>
      </w:r>
      <w:r>
        <w:rPr>
          <w:rFonts w:ascii="Times New Roman" w:hAnsi="Times New Roman" w:eastAsia="宋体"/>
        </w:rPr>
        <w:t>mRNA</w:t>
      </w:r>
      <w:r>
        <w:t>的降解或者翻译</w:t>
      </w:r>
      <w:r>
        <w:t>抑制，在这个过程中有众多的生物分子参与</w:t>
      </w:r>
      <w:r>
        <w:rPr>
          <w:rFonts w:ascii="Times New Roman" w:hAnsi="Times New Roman" w:eastAsia="宋体"/>
        </w:rPr>
        <w:t>miRNA</w:t>
      </w:r>
      <w:r>
        <w:t>的成熟过程。这些基因中的</w:t>
      </w:r>
      <w:r>
        <w:rPr>
          <w:rFonts w:ascii="Times New Roman" w:hAnsi="Times New Roman" w:eastAsia="宋体"/>
        </w:rPr>
        <w:t>SNPs</w:t>
      </w:r>
      <w:r>
        <w:t>也同样会影响到</w:t>
      </w:r>
      <w:r>
        <w:rPr>
          <w:rFonts w:ascii="Times New Roman" w:hAnsi="Times New Roman" w:eastAsia="宋体"/>
        </w:rPr>
        <w:t>miRNA</w:t>
      </w:r>
      <w:r>
        <w:t>生物学功能的发挥，进而与多种肿瘤的发生及预后相关</w:t>
      </w:r>
      <w:r>
        <w:rPr>
          <w:rFonts w:ascii="Times New Roman" w:hAnsi="Times New Roman" w:eastAsia="宋体"/>
          <w:vertAlign w:val="superscript"/>
        </w:rPr>
        <w:t>[</w:t>
      </w:r>
      <w:r>
        <w:rPr>
          <w:rFonts w:ascii="Times New Roman" w:hAnsi="Times New Roman" w:eastAsia="宋体"/>
          <w:vertAlign w:val="superscript"/>
          <w:position w:val="11"/>
        </w:rPr>
        <w:t xml:space="preserve">41</w:t>
      </w:r>
      <w:r>
        <w:rPr>
          <w:rFonts w:ascii="Times New Roman" w:hAnsi="Times New Roman" w:eastAsia="宋体"/>
          <w:vertAlign w:val="superscript"/>
        </w:rPr>
        <w:t>]</w:t>
      </w:r>
      <w:r>
        <w:t>。</w:t>
      </w:r>
    </w:p>
    <w:p w:rsidR="0018722C">
      <w:pPr>
        <w:topLinePunct/>
      </w:pPr>
      <w:r>
        <w:t>与其他人类恶性肿瘤相似，胃癌的发生是一个多基因、多步骤的复杂过程。胃癌</w:t>
      </w:r>
      <w:r>
        <w:t>的发生与遗传因素密切相关，虽然环境因素也是影响胃癌发生的主要因素，但个体胃</w:t>
      </w:r>
      <w:r>
        <w:t>癌易感性的差异在</w:t>
      </w:r>
      <w:r>
        <w:t>近年</w:t>
      </w:r>
      <w:r>
        <w:t>的胃癌研究中引起了更多的关注。在胃癌患者基因组</w:t>
      </w:r>
      <w:r>
        <w:rPr>
          <w:rFonts w:ascii="Times New Roman" w:eastAsia="Times New Roman"/>
        </w:rPr>
        <w:t>DNA</w:t>
      </w:r>
      <w:r>
        <w:t>中</w:t>
      </w:r>
      <w:r>
        <w:t>，</w:t>
      </w:r>
    </w:p>
    <w:p w:rsidR="0018722C">
      <w:pPr>
        <w:topLinePunct/>
      </w:pPr>
      <w:r>
        <w:rPr>
          <w:rFonts w:cstheme="minorBidi" w:hAnsiTheme="minorHAnsi" w:eastAsiaTheme="minorHAnsi" w:asciiTheme="minorHAnsi"/>
        </w:rPr>
        <w:t>66</w:t>
      </w:r>
    </w:p>
    <w:p w:rsidR="0018722C">
      <w:pPr>
        <w:topLinePunct/>
      </w:pPr>
      <w:r>
        <w:t>基因多态性广泛存在，这些多态性基因可独自或与环境因素共同决定个体对胃癌的易感性</w:t>
      </w:r>
      <w:r>
        <w:rPr>
          <w:rFonts w:ascii="Times New Roman" w:eastAsia="宋体"/>
          <w:vertAlign w:val="superscript"/>
        </w:rPr>
        <w:t>[</w:t>
      </w:r>
      <w:r>
        <w:rPr>
          <w:rFonts w:ascii="Times New Roman" w:eastAsia="宋体"/>
          <w:vertAlign w:val="superscript"/>
          <w:position w:val="11"/>
        </w:rPr>
        <w:t xml:space="preserve">42</w:t>
      </w:r>
      <w:r>
        <w:rPr>
          <w:rFonts w:ascii="Times New Roman" w:eastAsia="宋体"/>
          <w:vertAlign w:val="superscript"/>
        </w:rPr>
        <w:t>]</w:t>
      </w:r>
      <w:r>
        <w:t>，而个体基因型可在疾病任何时期，通过血标本中提取的</w:t>
      </w:r>
      <w:r>
        <w:rPr>
          <w:rFonts w:ascii="Times New Roman" w:eastAsia="宋体"/>
        </w:rPr>
        <w:t>DNA</w:t>
      </w:r>
      <w:r>
        <w:t>来检测，具有</w:t>
      </w:r>
      <w:r>
        <w:t>取材方便，检测客观等优势。基因多态性是决定胃癌个体易感性和临床转归的一个重</w:t>
      </w:r>
      <w:r>
        <w:t>要因素，其中</w:t>
      </w:r>
      <w:r>
        <w:rPr>
          <w:rFonts w:ascii="Times New Roman" w:eastAsia="宋体"/>
        </w:rPr>
        <w:t>SNP</w:t>
      </w:r>
      <w:r>
        <w:t>所占有已知基因多态性的</w:t>
      </w:r>
      <w:r>
        <w:rPr>
          <w:rFonts w:ascii="Times New Roman" w:eastAsia="宋体"/>
        </w:rPr>
        <w:t>90%</w:t>
      </w:r>
      <w:r>
        <w:t>以上</w:t>
      </w:r>
      <w:r>
        <w:rPr>
          <w:rFonts w:ascii="Times New Roman" w:eastAsia="宋体"/>
        </w:rPr>
        <w:t>[</w:t>
      </w:r>
      <w:r>
        <w:rPr>
          <w:rFonts w:ascii="Times New Roman" w:eastAsia="宋体"/>
          <w:position w:val="11"/>
          <w:sz w:val="16"/>
        </w:rPr>
        <w:t xml:space="preserve">43</w:t>
      </w:r>
      <w:r>
        <w:rPr>
          <w:rFonts w:ascii="Times New Roman" w:eastAsia="宋体"/>
          <w:position w:val="11"/>
          <w:sz w:val="16"/>
        </w:rPr>
        <w:t xml:space="preserve">, </w:t>
      </w:r>
      <w:r>
        <w:rPr>
          <w:rFonts w:ascii="Times New Roman" w:eastAsia="宋体"/>
          <w:position w:val="11"/>
          <w:sz w:val="16"/>
        </w:rPr>
        <w:t xml:space="preserve">44</w:t>
      </w:r>
      <w:r>
        <w:rPr>
          <w:rFonts w:ascii="Times New Roman" w:eastAsia="宋体"/>
        </w:rPr>
        <w:t>]</w:t>
      </w:r>
      <w:r>
        <w:t>。编码基因序列中的</w:t>
      </w:r>
      <w:r>
        <w:rPr>
          <w:rFonts w:ascii="Times New Roman" w:eastAsia="宋体"/>
        </w:rPr>
        <w:t>SNPs</w:t>
      </w:r>
      <w:r>
        <w:t>与胃癌的相关性已有大量报道，但基因组中的非编码序列，如</w:t>
      </w:r>
      <w:r>
        <w:rPr>
          <w:rFonts w:ascii="Times New Roman" w:eastAsia="宋体"/>
        </w:rPr>
        <w:t>microRNA</w:t>
      </w:r>
      <w:r>
        <w:t>遗传变异与肿瘤易感性的研究仍处于起步阶段。研究表明，</w:t>
      </w:r>
      <w:r>
        <w:rPr>
          <w:rFonts w:ascii="Times New Roman" w:eastAsia="宋体"/>
        </w:rPr>
        <w:t>miRNA</w:t>
      </w:r>
      <w:r>
        <w:t>序列中的</w:t>
      </w:r>
      <w:r>
        <w:rPr>
          <w:rFonts w:ascii="Times New Roman" w:eastAsia="宋体"/>
        </w:rPr>
        <w:t>SNPs</w:t>
      </w:r>
      <w:r>
        <w:t>可影响成</w:t>
      </w:r>
      <w:r>
        <w:t>熟</w:t>
      </w:r>
    </w:p>
    <w:p w:rsidR="0018722C">
      <w:pPr>
        <w:topLinePunct/>
      </w:pPr>
      <w:r>
        <w:rPr>
          <w:rFonts w:ascii="Times New Roman" w:eastAsia="宋体"/>
        </w:rPr>
        <w:t>miRNA</w:t>
      </w:r>
      <w:r>
        <w:t>的二级结构、表达水平和及其与靶基因的识别，使</w:t>
      </w:r>
      <w:r>
        <w:rPr>
          <w:rFonts w:ascii="Times New Roman" w:eastAsia="宋体"/>
        </w:rPr>
        <w:t>miRNA</w:t>
      </w:r>
      <w:r>
        <w:t>调控网络发生异常，</w:t>
      </w:r>
      <w:r w:rsidR="001852F3">
        <w:t xml:space="preserve">从而影响其对肿瘤发生发展的调控作用</w:t>
      </w:r>
      <w:r>
        <w:rPr>
          <w:rFonts w:ascii="Times New Roman" w:eastAsia="宋体"/>
        </w:rPr>
        <w:t>[</w:t>
      </w:r>
      <w:r>
        <w:rPr>
          <w:rFonts w:ascii="Times New Roman" w:eastAsia="宋体"/>
          <w:position w:val="11"/>
          <w:sz w:val="16"/>
        </w:rPr>
        <w:t xml:space="preserve">45</w:t>
      </w:r>
      <w:r>
        <w:rPr>
          <w:rFonts w:ascii="Times New Roman" w:eastAsia="宋体"/>
          <w:position w:val="11"/>
          <w:sz w:val="16"/>
        </w:rPr>
        <w:t xml:space="preserve">, </w:t>
      </w:r>
      <w:r>
        <w:rPr>
          <w:rFonts w:ascii="Times New Roman" w:eastAsia="宋体"/>
          <w:position w:val="11"/>
          <w:sz w:val="16"/>
        </w:rPr>
        <w:t xml:space="preserve">46</w:t>
      </w:r>
      <w:r>
        <w:rPr>
          <w:rFonts w:ascii="Times New Roman" w:eastAsia="宋体"/>
        </w:rPr>
        <w:t>]</w:t>
      </w:r>
      <w:r>
        <w:t>。人</w:t>
      </w:r>
      <w:r>
        <w:rPr>
          <w:rFonts w:ascii="Times New Roman" w:eastAsia="宋体"/>
        </w:rPr>
        <w:t>miRNA</w:t>
      </w:r>
      <w:r>
        <w:t>基因组的多态性病变可能会</w:t>
      </w:r>
      <w:r>
        <w:t>通过影响</w:t>
      </w:r>
      <w:r>
        <w:rPr>
          <w:rFonts w:ascii="Times New Roman" w:eastAsia="宋体"/>
        </w:rPr>
        <w:t>miRNA</w:t>
      </w:r>
      <w:r>
        <w:t>靶基因的选择来改变其生物学进程，从而在细胞周期的调节以及致癌作用中发挥重要作用</w:t>
      </w:r>
      <w:r>
        <w:rPr>
          <w:rFonts w:ascii="Times New Roman" w:eastAsia="宋体"/>
        </w:rPr>
        <w:t>[</w:t>
      </w:r>
      <w:r>
        <w:rPr>
          <w:rFonts w:ascii="Times New Roman" w:eastAsia="宋体"/>
          <w:spacing w:val="-1"/>
          <w:position w:val="11"/>
          <w:sz w:val="16"/>
        </w:rPr>
        <w:t xml:space="preserve">47,48</w:t>
      </w:r>
      <w:r>
        <w:rPr>
          <w:rFonts w:ascii="Times New Roman" w:eastAsia="宋体"/>
        </w:rPr>
        <w:t>]</w:t>
      </w:r>
      <w:r>
        <w:t>。而且最近的研究表明，</w:t>
      </w:r>
      <w:r>
        <w:rPr>
          <w:rFonts w:ascii="Times New Roman" w:eastAsia="宋体"/>
        </w:rPr>
        <w:t>miRNA</w:t>
      </w:r>
      <w:r>
        <w:t>序列中的</w:t>
      </w:r>
      <w:r>
        <w:rPr>
          <w:rFonts w:ascii="Times New Roman" w:eastAsia="宋体"/>
        </w:rPr>
        <w:t>SNPs</w:t>
      </w:r>
      <w:r>
        <w:t>可以影响</w:t>
      </w:r>
      <w:r>
        <w:t>成熟</w:t>
      </w:r>
      <w:r>
        <w:rPr>
          <w:rFonts w:ascii="Times New Roman" w:eastAsia="宋体"/>
        </w:rPr>
        <w:t>miRNA</w:t>
      </w:r>
      <w:r>
        <w:t>的二级结构和表达水平，从而影响其在肿瘤发生发展过程中的调控作用，</w:t>
      </w:r>
      <w:r>
        <w:t>为肿瘤形成的分子生物学机制方面研究开启了一条新的途径。有关</w:t>
      </w:r>
      <w:r>
        <w:rPr>
          <w:rFonts w:ascii="Times New Roman" w:eastAsia="宋体"/>
        </w:rPr>
        <w:t>SNP</w:t>
      </w:r>
      <w:r>
        <w:t>的作用机制的</w:t>
      </w:r>
      <w:r>
        <w:t>研究有许多争议，主要包括两个方面，一是通过改变</w:t>
      </w:r>
      <w:r>
        <w:rPr>
          <w:rFonts w:ascii="Times New Roman" w:eastAsia="宋体"/>
        </w:rPr>
        <w:t>mRNA</w:t>
      </w:r>
      <w:r>
        <w:t>及蛋白的产量水平</w:t>
      </w:r>
      <w:r>
        <w:rPr>
          <w:rFonts w:ascii="Times New Roman" w:eastAsia="宋体"/>
          <w:vertAlign w:val="superscript"/>
        </w:rPr>
        <w:t>[</w:t>
      </w:r>
      <w:r>
        <w:rPr>
          <w:rFonts w:ascii="Times New Roman" w:eastAsia="宋体"/>
          <w:vertAlign w:val="superscript"/>
          <w:position w:val="11"/>
        </w:rPr>
        <w:t xml:space="preserve">49</w:t>
      </w:r>
      <w:r>
        <w:rPr>
          <w:rFonts w:ascii="Times New Roman" w:eastAsia="宋体"/>
          <w:vertAlign w:val="superscript"/>
        </w:rPr>
        <w:t>]</w:t>
      </w:r>
      <w:r>
        <w:t>；</w:t>
      </w:r>
      <w:r>
        <w:t>二是通过改变</w:t>
      </w:r>
      <w:r>
        <w:rPr>
          <w:rFonts w:ascii="Times New Roman" w:eastAsia="宋体"/>
        </w:rPr>
        <w:t>mRNA</w:t>
      </w:r>
      <w:r>
        <w:t>的构象、蛋白的折叠及细胞定位，进而影响基因功能的发挥</w:t>
      </w:r>
      <w:r>
        <w:rPr>
          <w:rFonts w:ascii="Times New Roman" w:eastAsia="宋体"/>
          <w:vertAlign w:val="superscript"/>
        </w:rPr>
        <w:t>[</w:t>
      </w:r>
      <w:r>
        <w:rPr>
          <w:rFonts w:ascii="Times New Roman" w:eastAsia="宋体"/>
          <w:vertAlign w:val="superscript"/>
          <w:position w:val="11"/>
        </w:rPr>
        <w:t xml:space="preserve">50</w:t>
      </w:r>
      <w:r>
        <w:rPr>
          <w:rFonts w:ascii="Times New Roman" w:eastAsia="宋体"/>
          <w:vertAlign w:val="superscript"/>
        </w:rPr>
        <w:t>]</w:t>
      </w:r>
      <w:r>
        <w:t>。</w:t>
      </w:r>
      <w:r>
        <w:t>有研究发现在过去的十几年里，各种不同的癌症中</w:t>
      </w:r>
      <w:r>
        <w:rPr>
          <w:rFonts w:ascii="Times New Roman" w:eastAsia="宋体"/>
        </w:rPr>
        <w:t>miR-146a</w:t>
      </w:r>
      <w:r>
        <w:t>呈异常表达，这可能在癌症的发生发展过程中起到一种新的调节作用</w:t>
      </w:r>
      <w:r>
        <w:rPr>
          <w:rFonts w:ascii="Times New Roman" w:eastAsia="宋体"/>
          <w:vertAlign w:val="superscript"/>
        </w:rPr>
        <w:t>[</w:t>
      </w:r>
      <w:r>
        <w:rPr>
          <w:rFonts w:ascii="Times New Roman" w:eastAsia="宋体"/>
          <w:vertAlign w:val="superscript"/>
          <w:position w:val="10"/>
        </w:rPr>
        <w:t xml:space="preserve">51-53</w:t>
      </w:r>
      <w:r>
        <w:rPr>
          <w:rFonts w:ascii="Times New Roman" w:eastAsia="宋体"/>
          <w:vertAlign w:val="superscript"/>
        </w:rPr>
        <w:t>]</w:t>
      </w:r>
      <w:r>
        <w:t>，而</w:t>
      </w:r>
      <w:r>
        <w:rPr>
          <w:rFonts w:ascii="Times New Roman" w:eastAsia="宋体"/>
        </w:rPr>
        <w:t>miR-146a</w:t>
      </w:r>
      <w:r w:rsidR="001852F3">
        <w:rPr>
          <w:rFonts w:ascii="Times New Roman" w:eastAsia="宋体"/>
        </w:rPr>
        <w:t xml:space="preserve"> </w:t>
      </w:r>
      <w:r>
        <w:t>的表达水平是通</w:t>
      </w:r>
      <w:r>
        <w:t>过</w:t>
      </w:r>
    </w:p>
    <w:p w:rsidR="0018722C">
      <w:pPr>
        <w:topLinePunct/>
      </w:pPr>
      <w:r>
        <w:rPr>
          <w:rFonts w:ascii="Times New Roman" w:eastAsia="宋体"/>
        </w:rPr>
        <w:t>SNP</w:t>
      </w:r>
      <w:r>
        <w:t>来调节的。最近，</w:t>
      </w:r>
      <w:r>
        <w:rPr>
          <w:rFonts w:ascii="Times New Roman" w:eastAsia="宋体"/>
        </w:rPr>
        <w:t>Yang</w:t>
      </w:r>
      <w:r>
        <w:t>等</w:t>
      </w:r>
      <w:r>
        <w:rPr>
          <w:rFonts w:ascii="Times New Roman" w:eastAsia="宋体"/>
          <w:vertAlign w:val="superscript"/>
        </w:rPr>
        <w:t>[</w:t>
      </w:r>
      <w:r>
        <w:rPr>
          <w:rFonts w:ascii="Times New Roman" w:eastAsia="宋体"/>
          <w:vertAlign w:val="superscript"/>
        </w:rPr>
        <w:t xml:space="preserve">54</w:t>
      </w:r>
      <w:r>
        <w:rPr>
          <w:rFonts w:ascii="Times New Roman" w:eastAsia="宋体"/>
          <w:vertAlign w:val="superscript"/>
        </w:rPr>
        <w:t>]</w:t>
      </w:r>
      <w:r>
        <w:t>对</w:t>
      </w:r>
      <w:r>
        <w:rPr>
          <w:rFonts w:ascii="Times New Roman" w:eastAsia="宋体"/>
        </w:rPr>
        <w:t>miRNA</w:t>
      </w:r>
      <w:r>
        <w:t>序列进行了常见</w:t>
      </w:r>
      <w:r>
        <w:rPr>
          <w:rFonts w:ascii="Times New Roman" w:eastAsia="宋体"/>
        </w:rPr>
        <w:t>SNPs</w:t>
      </w:r>
      <w:r>
        <w:t>的筛选并鉴别出四</w:t>
      </w:r>
      <w:r>
        <w:t>种</w:t>
      </w:r>
      <w:r>
        <w:rPr>
          <w:rFonts w:ascii="Times New Roman" w:eastAsia="宋体"/>
        </w:rPr>
        <w:t>SNPs</w:t>
      </w:r>
      <w:r>
        <w:t>（</w:t>
      </w:r>
      <w:r>
        <w:rPr>
          <w:rFonts w:ascii="Times New Roman" w:eastAsia="宋体"/>
        </w:rPr>
        <w:t>rs2910164</w:t>
      </w:r>
      <w:r>
        <w:t xml:space="preserve">, </w:t>
      </w:r>
      <w:r>
        <w:rPr>
          <w:rFonts w:ascii="Times New Roman" w:eastAsia="宋体"/>
        </w:rPr>
        <w:t>rs2292832</w:t>
      </w:r>
      <w:r>
        <w:t xml:space="preserve">, </w:t>
      </w:r>
      <w:r>
        <w:rPr>
          <w:rFonts w:ascii="Times New Roman" w:eastAsia="宋体"/>
        </w:rPr>
        <w:t>rs11614913</w:t>
      </w:r>
      <w:r>
        <w:t>和</w:t>
      </w:r>
      <w:r>
        <w:rPr>
          <w:rFonts w:ascii="Times New Roman" w:eastAsia="宋体"/>
        </w:rPr>
        <w:t>rs3746444</w:t>
      </w:r>
      <w:r>
        <w:t>）</w:t>
      </w:r>
      <w:r>
        <w:t>，</w:t>
      </w:r>
      <w:r>
        <w:t>分别位于</w:t>
      </w:r>
      <w:r>
        <w:rPr>
          <w:rFonts w:ascii="Times New Roman" w:eastAsia="宋体"/>
        </w:rPr>
        <w:t>miR-146a</w:t>
      </w:r>
      <w:r>
        <w:t>，</w:t>
      </w:r>
      <w:r>
        <w:rPr>
          <w:rFonts w:ascii="Times New Roman" w:eastAsia="宋体"/>
        </w:rPr>
        <w:t>miR-149</w:t>
      </w:r>
      <w:r>
        <w:t xml:space="preserve">, </w:t>
      </w:r>
      <w:r>
        <w:rPr>
          <w:rFonts w:ascii="Times New Roman" w:eastAsia="宋体"/>
        </w:rPr>
        <w:t>miR-196a2</w:t>
      </w:r>
      <w:r>
        <w:t>和</w:t>
      </w:r>
      <w:r>
        <w:rPr>
          <w:rFonts w:ascii="Times New Roman" w:eastAsia="宋体"/>
        </w:rPr>
        <w:t>miR-499</w:t>
      </w:r>
      <w:r>
        <w:t>几个</w:t>
      </w:r>
      <w:r>
        <w:rPr>
          <w:rFonts w:ascii="Times New Roman" w:eastAsia="宋体"/>
        </w:rPr>
        <w:t>pre-miRNA</w:t>
      </w:r>
      <w:r>
        <w:t>区域。其中的</w:t>
      </w:r>
      <w:r>
        <w:rPr>
          <w:rFonts w:ascii="Times New Roman" w:eastAsia="宋体"/>
        </w:rPr>
        <w:t>G</w:t>
      </w:r>
      <w:r>
        <w:rPr>
          <w:rFonts w:ascii="Times New Roman" w:eastAsia="宋体"/>
        </w:rPr>
        <w:t>/</w:t>
      </w:r>
      <w:r>
        <w:rPr>
          <w:rFonts w:ascii="Times New Roman" w:eastAsia="宋体"/>
        </w:rPr>
        <w:t> </w:t>
      </w:r>
      <w:r>
        <w:rPr>
          <w:rFonts w:ascii="Times New Roman" w:eastAsia="宋体"/>
        </w:rPr>
        <w:t>C</w:t>
      </w:r>
      <w:r>
        <w:t>多态性位</w:t>
      </w:r>
      <w:r>
        <w:t>点</w:t>
      </w:r>
    </w:p>
    <w:p w:rsidR="0018722C">
      <w:pPr>
        <w:topLinePunct/>
      </w:pPr>
      <w:r>
        <w:rPr>
          <w:rFonts w:ascii="Times New Roman" w:eastAsia="宋体"/>
          <w:rFonts w:ascii="Times New Roman" w:eastAsia="宋体"/>
        </w:rPr>
        <w:t>（</w:t>
      </w:r>
      <w:r>
        <w:rPr>
          <w:rFonts w:ascii="Times New Roman" w:eastAsia="宋体"/>
        </w:rPr>
        <w:t xml:space="preserve">rs2910164</w:t>
      </w:r>
      <w:r>
        <w:rPr>
          <w:rFonts w:ascii="Times New Roman" w:eastAsia="宋体"/>
          <w:rFonts w:ascii="Times New Roman" w:eastAsia="宋体"/>
        </w:rPr>
        <w:t>）</w:t>
      </w:r>
      <w:r>
        <w:t>是</w:t>
      </w:r>
      <w:r>
        <w:t>近年</w:t>
      </w:r>
      <w:r>
        <w:t>来研究的热点，其位于</w:t>
      </w:r>
      <w:r>
        <w:rPr>
          <w:rFonts w:ascii="Times New Roman" w:eastAsia="宋体"/>
        </w:rPr>
        <w:t>pre-miR-146a</w:t>
      </w:r>
      <w:r>
        <w:t>的种子序列内，已有报道提出</w:t>
      </w:r>
      <w:r>
        <w:rPr>
          <w:rFonts w:ascii="Times New Roman" w:eastAsia="宋体"/>
        </w:rPr>
        <w:t>SNP rs2910164</w:t>
      </w:r>
      <w:r>
        <w:t>可以调节甲状腺乳头状癌中</w:t>
      </w:r>
      <w:r>
        <w:rPr>
          <w:rFonts w:ascii="Times New Roman" w:eastAsia="宋体"/>
        </w:rPr>
        <w:t>miR-146a</w:t>
      </w:r>
      <w:r>
        <w:t>的表达，因此，该基因在肝细胞</w:t>
      </w:r>
      <w:r>
        <w:t>癌、前列腺癌、甲状腺乳头状癌和乳腺癌的患病风险中具有重要作用</w:t>
      </w:r>
      <w:r>
        <w:rPr>
          <w:rFonts w:ascii="Times New Roman" w:eastAsia="宋体"/>
          <w:vertAlign w:val="superscript"/>
        </w:rPr>
        <w:t>[</w:t>
      </w:r>
      <w:r>
        <w:rPr>
          <w:rFonts w:ascii="Times New Roman" w:eastAsia="宋体"/>
          <w:vertAlign w:val="superscript"/>
        </w:rPr>
        <w:t xml:space="preserve">55-58</w:t>
      </w:r>
      <w:r>
        <w:rPr>
          <w:rFonts w:ascii="Times New Roman" w:eastAsia="宋体"/>
          <w:vertAlign w:val="superscript"/>
        </w:rPr>
        <w:t>]</w:t>
      </w:r>
      <w:r>
        <w:t>。然而，该</w:t>
      </w:r>
      <w:r>
        <w:t>位点</w:t>
      </w:r>
      <w:r>
        <w:rPr>
          <w:rFonts w:ascii="Times New Roman" w:eastAsia="宋体"/>
        </w:rPr>
        <w:t>SNP</w:t>
      </w:r>
      <w:r>
        <w:t>与胃癌发生的相关性研究报道不多，现有的</w:t>
      </w:r>
      <w:r>
        <w:rPr>
          <w:rFonts w:ascii="Times New Roman" w:eastAsia="宋体"/>
        </w:rPr>
        <w:t>2</w:t>
      </w:r>
      <w:r>
        <w:t>篇文献报道显示，在日本人群</w:t>
      </w:r>
      <w:r>
        <w:t>中</w:t>
      </w:r>
      <w:r>
        <w:rPr>
          <w:rFonts w:ascii="Times New Roman" w:eastAsia="宋体"/>
        </w:rPr>
        <w:t>rs2910164 C</w:t>
      </w:r>
      <w:r>
        <w:t>等位基因与胃癌的发生相关</w:t>
      </w:r>
      <w:r>
        <w:t>（</w:t>
      </w:r>
      <w:r>
        <w:rPr>
          <w:rFonts w:ascii="Times New Roman" w:eastAsia="宋体"/>
          <w:spacing w:val="1"/>
        </w:rPr>
        <w:t>CC</w:t>
      </w:r>
      <w:r>
        <w:rPr>
          <w:spacing w:val="2"/>
        </w:rPr>
        <w:t>比</w:t>
      </w:r>
      <w:r>
        <w:rPr>
          <w:rFonts w:ascii="Times New Roman" w:eastAsia="宋体"/>
          <w:spacing w:val="0"/>
        </w:rPr>
        <w:t>GG</w:t>
      </w:r>
      <w:r>
        <w:rPr>
          <w:spacing w:val="0"/>
        </w:rPr>
        <w:t xml:space="preserve">: </w:t>
      </w:r>
      <w:r>
        <w:rPr>
          <w:rFonts w:ascii="Times New Roman" w:eastAsia="宋体"/>
          <w:spacing w:val="0"/>
        </w:rPr>
        <w:t>OR</w:t>
      </w:r>
      <w:r>
        <w:rPr>
          <w:rFonts w:ascii="Times New Roman" w:eastAsia="宋体"/>
          <w:spacing w:val="3"/>
        </w:rPr>
        <w:t> = </w:t>
      </w:r>
      <w:r>
        <w:rPr>
          <w:rFonts w:ascii="Times New Roman" w:eastAsia="宋体"/>
        </w:rPr>
        <w:t>1.30, 95%CI</w:t>
      </w:r>
      <w:r>
        <w:rPr>
          <w:rFonts w:ascii="Times New Roman" w:eastAsia="宋体"/>
          <w:spacing w:val="1"/>
        </w:rPr>
        <w:t> = 1.02-1.66</w:t>
      </w:r>
      <w:r>
        <w:rPr>
          <w:spacing w:val="1"/>
        </w:rPr>
        <w:t xml:space="preserve">; </w:t>
      </w:r>
      <w:r>
        <w:rPr>
          <w:rFonts w:ascii="Times New Roman" w:eastAsia="宋体"/>
          <w:spacing w:val="1"/>
        </w:rPr>
        <w:t>CC</w:t>
      </w:r>
      <w:r>
        <w:rPr>
          <w:rFonts w:ascii="Times New Roman" w:eastAsia="宋体"/>
          <w:spacing w:val="1"/>
        </w:rPr>
        <w:t>/</w:t>
      </w:r>
      <w:r>
        <w:rPr>
          <w:rFonts w:ascii="Times New Roman" w:eastAsia="宋体"/>
          <w:spacing w:val="1"/>
        </w:rPr>
        <w:t>CG</w:t>
      </w:r>
      <w:r>
        <w:rPr>
          <w:spacing w:val="-16"/>
        </w:rPr>
        <w:t>比</w:t>
      </w:r>
      <w:r>
        <w:rPr>
          <w:rFonts w:ascii="Times New Roman" w:eastAsia="宋体"/>
        </w:rPr>
        <w:t>GG</w:t>
      </w:r>
      <w:r>
        <w:t xml:space="preserve">: </w:t>
      </w:r>
      <w:r>
        <w:rPr>
          <w:rFonts w:ascii="Times New Roman" w:eastAsia="宋体"/>
        </w:rPr>
        <w:t>OR</w:t>
      </w:r>
      <w:r>
        <w:rPr>
          <w:rFonts w:ascii="Times New Roman" w:eastAsia="宋体"/>
          <w:spacing w:val="1"/>
        </w:rPr>
        <w:t> = </w:t>
      </w:r>
      <w:r>
        <w:rPr>
          <w:rFonts w:ascii="Times New Roman" w:eastAsia="宋体"/>
        </w:rPr>
        <w:t>1.57, 95%CI</w:t>
      </w:r>
      <w:r>
        <w:rPr>
          <w:rFonts w:ascii="Times New Roman" w:eastAsia="宋体"/>
          <w:spacing w:val="0"/>
        </w:rPr>
        <w:t> = </w:t>
      </w:r>
      <w:r>
        <w:rPr>
          <w:rFonts w:ascii="Times New Roman" w:eastAsia="宋体"/>
        </w:rPr>
        <w:t>1.09-2.27</w:t>
      </w:r>
      <w:r>
        <w:t>）</w:t>
      </w:r>
      <w:r>
        <w:rPr>
          <w:rFonts w:ascii="Times New Roman" w:eastAsia="宋体"/>
          <w:vertAlign w:val="superscript"/>
        </w:rPr>
        <w:t>[</w:t>
      </w:r>
      <w:r>
        <w:rPr>
          <w:rFonts w:ascii="Times New Roman" w:eastAsia="宋体"/>
          <w:vertAlign w:val="superscript"/>
          <w:position w:val="11"/>
        </w:rPr>
        <w:t xml:space="preserve">59</w:t>
      </w:r>
      <w:r>
        <w:rPr>
          <w:rFonts w:ascii="Times New Roman" w:eastAsia="宋体"/>
          <w:vertAlign w:val="superscript"/>
        </w:rPr>
        <w:t>]</w:t>
      </w:r>
      <w:r>
        <w:t>。然而，</w:t>
      </w:r>
      <w:r>
        <w:rPr>
          <w:rFonts w:ascii="Times New Roman" w:eastAsia="宋体"/>
        </w:rPr>
        <w:t>Zeng</w:t>
      </w:r>
      <w:r>
        <w:t>等</w:t>
      </w:r>
      <w:r>
        <w:rPr>
          <w:rFonts w:ascii="Times New Roman" w:eastAsia="宋体"/>
        </w:rPr>
        <w:t>[</w:t>
      </w:r>
      <w:r>
        <w:rPr>
          <w:rFonts w:ascii="Times New Roman" w:eastAsia="宋体"/>
          <w:position w:val="11"/>
          <w:sz w:val="16"/>
        </w:rPr>
        <w:t xml:space="preserve">60</w:t>
      </w:r>
      <w:r>
        <w:rPr>
          <w:rFonts w:ascii="Times New Roman" w:eastAsia="宋体"/>
        </w:rPr>
        <w:t>]</w:t>
      </w:r>
      <w:r>
        <w:t>在</w:t>
      </w:r>
      <w:r>
        <w:t>中</w:t>
      </w:r>
    </w:p>
    <w:p w:rsidR="0018722C">
      <w:pPr>
        <w:topLinePunct/>
      </w:pPr>
      <w:r>
        <w:t>国人群中得到不同的结论，他们的研究结果表明</w:t>
      </w:r>
      <w:r>
        <w:rPr>
          <w:rFonts w:ascii="Times New Roman" w:eastAsia="宋体"/>
        </w:rPr>
        <w:t>rs2910164 G</w:t>
      </w:r>
      <w:r>
        <w:t>等位基因与胃癌的发生</w:t>
      </w:r>
      <w:r>
        <w:t>相关</w:t>
      </w:r>
      <w:r>
        <w:t>（</w:t>
      </w:r>
      <w:r>
        <w:rPr>
          <w:rFonts w:ascii="Times New Roman" w:eastAsia="宋体"/>
        </w:rPr>
        <w:t>CG</w:t>
      </w:r>
      <w:r>
        <w:t>比</w:t>
      </w:r>
      <w:r>
        <w:rPr>
          <w:rFonts w:ascii="Times New Roman" w:eastAsia="宋体"/>
        </w:rPr>
        <w:t>CC</w:t>
      </w:r>
      <w:r>
        <w:rPr>
          <w:spacing w:val="-60"/>
        </w:rPr>
        <w:t xml:space="preserve">: </w:t>
      </w:r>
      <w:r>
        <w:rPr>
          <w:rFonts w:ascii="Times New Roman" w:eastAsia="宋体"/>
        </w:rPr>
        <w:t>OR</w:t>
      </w:r>
      <w:r>
        <w:rPr>
          <w:rFonts w:ascii="Times New Roman" w:eastAsia="宋体"/>
        </w:rPr>
        <w:t>=</w:t>
      </w:r>
      <w:r>
        <w:rPr>
          <w:rFonts w:ascii="Times New Roman" w:eastAsia="宋体"/>
        </w:rPr>
        <w:t>1.</w:t>
      </w:r>
      <w:r>
        <w:rPr>
          <w:rFonts w:ascii="Times New Roman" w:eastAsia="宋体"/>
        </w:rPr>
        <w:t>5</w:t>
      </w:r>
      <w:r>
        <w:rPr>
          <w:rFonts w:ascii="Times New Roman" w:eastAsia="宋体"/>
        </w:rPr>
        <w:t>5, 95%</w:t>
      </w:r>
      <w:r>
        <w:rPr>
          <w:rFonts w:ascii="Times New Roman" w:eastAsia="宋体"/>
        </w:rPr>
        <w:t>C</w:t>
      </w:r>
      <w:r>
        <w:rPr>
          <w:rFonts w:ascii="Times New Roman" w:eastAsia="宋体"/>
        </w:rPr>
        <w:t>I</w:t>
      </w:r>
      <w:r>
        <w:rPr>
          <w:rFonts w:ascii="Times New Roman" w:eastAsia="宋体"/>
        </w:rPr>
        <w:t> = </w:t>
      </w:r>
      <w:r>
        <w:rPr>
          <w:rFonts w:ascii="Times New Roman" w:eastAsia="宋体"/>
        </w:rPr>
        <w:t>1.07</w:t>
      </w:r>
      <w:r>
        <w:rPr>
          <w:rFonts w:ascii="Times New Roman" w:eastAsia="宋体"/>
        </w:rPr>
        <w:t>-</w:t>
      </w:r>
      <w:r>
        <w:rPr>
          <w:rFonts w:ascii="Times New Roman" w:eastAsia="宋体"/>
        </w:rPr>
        <w:t>2.22</w:t>
      </w:r>
      <w:r>
        <w:rPr>
          <w:spacing w:val="-60"/>
        </w:rPr>
        <w:t xml:space="preserve">; </w:t>
      </w:r>
      <w:r>
        <w:rPr>
          <w:rFonts w:ascii="Times New Roman" w:eastAsia="宋体"/>
        </w:rPr>
        <w:t>G</w:t>
      </w:r>
      <w:r>
        <w:rPr>
          <w:rFonts w:ascii="Times New Roman" w:eastAsia="宋体"/>
        </w:rPr>
        <w:t>G</w:t>
      </w:r>
      <w:r>
        <w:t>比</w:t>
      </w:r>
      <w:r>
        <w:rPr>
          <w:rFonts w:ascii="Times New Roman" w:eastAsia="宋体"/>
        </w:rPr>
        <w:t>CC</w:t>
      </w:r>
      <w:r>
        <w:rPr>
          <w:spacing w:val="-60"/>
        </w:rPr>
        <w:t xml:space="preserve">: </w:t>
      </w:r>
      <w:r>
        <w:rPr>
          <w:rFonts w:ascii="Times New Roman" w:eastAsia="宋体"/>
        </w:rPr>
        <w:t>O</w:t>
      </w:r>
      <w:r>
        <w:rPr>
          <w:rFonts w:ascii="Times New Roman" w:eastAsia="宋体"/>
        </w:rPr>
        <w:t>R</w:t>
      </w:r>
      <w:r>
        <w:rPr>
          <w:rFonts w:ascii="Times New Roman" w:eastAsia="宋体"/>
        </w:rPr>
        <w:t> = </w:t>
      </w:r>
      <w:r>
        <w:rPr>
          <w:rFonts w:ascii="Times New Roman" w:eastAsia="宋体"/>
        </w:rPr>
        <w:t>1.62, 95%</w:t>
      </w:r>
      <w:r>
        <w:rPr>
          <w:rFonts w:ascii="Times New Roman" w:eastAsia="宋体"/>
        </w:rPr>
        <w:t>C</w:t>
      </w:r>
      <w:r>
        <w:rPr>
          <w:rFonts w:ascii="Times New Roman" w:eastAsia="宋体"/>
        </w:rPr>
        <w:t>I</w:t>
      </w:r>
      <w:r>
        <w:rPr>
          <w:rFonts w:ascii="Times New Roman" w:eastAsia="宋体"/>
        </w:rPr>
        <w:t> = </w:t>
      </w:r>
      <w:r>
        <w:rPr>
          <w:rFonts w:ascii="Times New Roman" w:eastAsia="宋体"/>
        </w:rPr>
        <w:t>1.01</w:t>
      </w:r>
      <w:r>
        <w:rPr>
          <w:rFonts w:ascii="Times New Roman" w:eastAsia="宋体"/>
        </w:rPr>
        <w:t>-</w:t>
      </w:r>
      <w:r>
        <w:rPr>
          <w:rFonts w:ascii="Times New Roman" w:eastAsia="宋体"/>
        </w:rPr>
        <w:t>2.58</w:t>
      </w:r>
      <w:r>
        <w:t>;</w:t>
      </w:r>
    </w:p>
    <w:p w:rsidR="0018722C">
      <w:pPr>
        <w:topLinePunct/>
      </w:pPr>
      <w:r>
        <w:rPr>
          <w:rFonts w:ascii="Times New Roman" w:eastAsia="宋体"/>
        </w:rPr>
        <w:t>GG</w:t>
      </w:r>
      <w:r>
        <w:rPr>
          <w:rFonts w:ascii="Times New Roman" w:eastAsia="宋体"/>
        </w:rPr>
        <w:t>/</w:t>
      </w:r>
      <w:r>
        <w:rPr>
          <w:rFonts w:ascii="Times New Roman" w:eastAsia="宋体"/>
        </w:rPr>
        <w:t xml:space="preserve"> GC</w:t>
      </w:r>
      <w:r>
        <w:t>比</w:t>
      </w:r>
      <w:r>
        <w:rPr>
          <w:rFonts w:ascii="Times New Roman" w:eastAsia="宋体"/>
        </w:rPr>
        <w:t>CC</w:t>
      </w:r>
      <w:r>
        <w:t xml:space="preserve">: </w:t>
      </w:r>
      <w:r>
        <w:rPr>
          <w:rFonts w:ascii="Times New Roman" w:eastAsia="宋体"/>
        </w:rPr>
        <w:t>OR</w:t>
      </w:r>
      <w:r>
        <w:rPr>
          <w:rFonts w:ascii="Times New Roman" w:eastAsia="宋体"/>
        </w:rPr>
        <w:t> = </w:t>
      </w:r>
      <w:r>
        <w:rPr>
          <w:rFonts w:ascii="Times New Roman" w:eastAsia="宋体"/>
        </w:rPr>
        <w:t>1.58, 95%CI</w:t>
      </w:r>
      <w:r>
        <w:rPr>
          <w:rFonts w:ascii="Times New Roman" w:eastAsia="宋体"/>
        </w:rPr>
        <w:t> = </w:t>
      </w:r>
      <w:r>
        <w:rPr>
          <w:rFonts w:ascii="Times New Roman" w:eastAsia="宋体"/>
        </w:rPr>
        <w:t>1.12-2.22</w:t>
      </w:r>
      <w:r>
        <w:t>）</w:t>
      </w:r>
      <w:r>
        <w:t>。因此，上述两个研究的争议结论尚需等后续的研究进一步证实。</w:t>
      </w:r>
    </w:p>
    <w:p w:rsidR="0018722C">
      <w:pPr>
        <w:topLinePunct/>
      </w:pPr>
      <w:r>
        <w:rPr>
          <w:rFonts w:cstheme="minorBidi" w:hAnsiTheme="minorHAnsi" w:eastAsiaTheme="minorHAnsi" w:asciiTheme="minorHAnsi"/>
        </w:rPr>
        <w:t>67</w:t>
      </w:r>
    </w:p>
    <w:p w:rsidR="0018722C">
      <w:pPr>
        <w:topLinePunct/>
      </w:pPr>
      <w:r>
        <w:rPr>
          <w:rFonts w:ascii="Times New Roman" w:eastAsia="Times New Roman"/>
        </w:rPr>
        <w:t>miRNA</w:t>
      </w:r>
      <w:r>
        <w:t>的单核苷酸多态性影响基因功能的研究已成为目前研究的热点，</w:t>
      </w:r>
      <w:r>
        <w:rPr>
          <w:rFonts w:ascii="Times New Roman" w:eastAsia="Times New Roman"/>
        </w:rPr>
        <w:t>miRNA</w:t>
      </w:r>
      <w:r>
        <w:t>相关的</w:t>
      </w:r>
      <w:r>
        <w:rPr>
          <w:rFonts w:ascii="Times New Roman" w:eastAsia="Times New Roman"/>
        </w:rPr>
        <w:t>SNPs</w:t>
      </w:r>
      <w:r>
        <w:t>对</w:t>
      </w:r>
      <w:r>
        <w:rPr>
          <w:rFonts w:ascii="Times New Roman" w:eastAsia="Times New Roman"/>
        </w:rPr>
        <w:t>miRNA</w:t>
      </w:r>
      <w:r>
        <w:t>的生物学功能有着潜在的影响，这是由于</w:t>
      </w:r>
      <w:r>
        <w:rPr>
          <w:rFonts w:ascii="Times New Roman" w:eastAsia="Times New Roman"/>
        </w:rPr>
        <w:t>SNPs</w:t>
      </w:r>
      <w:r>
        <w:t>处于</w:t>
      </w:r>
      <w:r>
        <w:rPr>
          <w:rFonts w:ascii="Times New Roman" w:eastAsia="Times New Roman"/>
        </w:rPr>
        <w:t>miRNA</w:t>
      </w:r>
      <w:r>
        <w:t>行使功能关键的部位，通过分子流行病学的研究积累，可以对肿瘤的发生有较好的预</w:t>
      </w:r>
      <w:r>
        <w:t>见作用，从而有利于肿瘤的预防甚至是预后的判断。从现有文献检索的结果来看，</w:t>
      </w:r>
      <w:r>
        <w:rPr>
          <w:rFonts w:ascii="Times New Roman" w:eastAsia="Times New Roman"/>
        </w:rPr>
        <w:t>SNP</w:t>
      </w:r>
      <w:r>
        <w:t>对胃癌细胞的生长、增殖、凋亡和细胞周期的影响的研究仍处于空白，因此，与胃癌</w:t>
      </w:r>
      <w:r>
        <w:t>相关</w:t>
      </w:r>
      <w:r>
        <w:rPr>
          <w:rFonts w:ascii="Times New Roman" w:eastAsia="Times New Roman"/>
        </w:rPr>
        <w:t>miRNA</w:t>
      </w:r>
      <w:r>
        <w:t>的</w:t>
      </w:r>
      <w:r>
        <w:rPr>
          <w:rFonts w:ascii="Times New Roman" w:eastAsia="Times New Roman"/>
        </w:rPr>
        <w:t>SNPs</w:t>
      </w:r>
      <w:r>
        <w:t>研究还有待于更多的研究去深入探讨以阐明其对生化和细胞水平的作用，为全面了解胃癌的发病机制提供科学依据。</w:t>
      </w:r>
    </w:p>
    <w:p w:rsidR="0018722C">
      <w:pPr>
        <w:pStyle w:val="afff1"/>
        <w:topLinePunct/>
      </w:pPr>
      <w:bookmarkStart w:id="114848" w:name="_Toc686114848"/>
      <w:r>
        <w:t>参考文献</w:t>
      </w:r>
      <w:bookmarkEnd w:id="114848"/>
    </w:p>
    <w:p w:rsidR="0018722C">
      <w:pPr>
        <w:pStyle w:val="ab"/>
        <w:topLinePunct/>
        <w:ind w:left="200" w:hangingChars="200" w:hanging="200"/>
      </w:pPr>
      <w:r>
        <w:t xml:space="preserve">[</w:t>
      </w:r>
      <w:r>
        <w:t xml:space="preserve">1</w:t>
      </w:r>
      <w:r>
        <w:t xml:space="preserve">]</w:t>
      </w:r>
      <w:r w:rsidRPr="00281126">
        <w:t xml:space="preserve">  </w:t>
      </w:r>
      <w:r/>
      <w:r>
        <w:t xml:space="preserve">Llave C, Xie Z, Kasschau KD, et al. Cleavage of Scarecrow-like mRNA targets directed by a class of Arabidopsis miRNA </w:t>
      </w:r>
      <w:r>
        <w:t xml:space="preserve">[</w:t>
      </w:r>
      <w:r>
        <w:t xml:space="preserve">J</w:t>
      </w:r>
      <w:r>
        <w:t xml:space="preserve">]</w:t>
      </w:r>
      <w:r>
        <w:t xml:space="preserve">. Science.</w:t>
      </w:r>
      <w:r>
        <w:t xml:space="preserve"> </w:t>
      </w:r>
      <w:r>
        <w:t xml:space="preserve">2002;</w:t>
      </w:r>
      <w:r>
        <w:t xml:space="preserve"> </w:t>
      </w:r>
      <w:r>
        <w:t>297</w:t>
      </w:r>
      <w:r>
        <w:t xml:space="preserve">(</w:t>
      </w:r>
      <w:r>
        <w:t xml:space="preserve">5589</w:t>
      </w:r>
      <w:r>
        <w:t xml:space="preserve">)</w:t>
      </w:r>
      <w:r>
        <w:t xml:space="preserve">:</w:t>
      </w:r>
      <w:r>
        <w:t xml:space="preserve"> </w:t>
      </w:r>
      <w:r>
        <w:t>2053-2056.</w:t>
      </w:r>
    </w:p>
    <w:p w:rsidR="0018722C">
      <w:pPr>
        <w:pStyle w:val="ab"/>
        <w:topLinePunct/>
        <w:ind w:left="200" w:hangingChars="200" w:hanging="200"/>
      </w:pPr>
      <w:r>
        <w:t>[</w:t>
      </w:r>
      <w:r>
        <w:t xml:space="preserve">2</w:t>
      </w:r>
      <w:r>
        <w:t>]</w:t>
      </w:r>
      <w:r w:rsidRPr="00281126">
        <w:t xml:space="preserve">  </w:t>
      </w:r>
      <w:r/>
      <w:r>
        <w:t>Esquela-Kerscher</w:t>
      </w:r>
      <w:r>
        <w:t> </w:t>
      </w:r>
      <w:r>
        <w:t>A,</w:t>
      </w:r>
      <w:r>
        <w:t> </w:t>
      </w:r>
      <w:r>
        <w:t>S1ack</w:t>
      </w:r>
      <w:r>
        <w:t> </w:t>
      </w:r>
      <w:r>
        <w:t>FT.</w:t>
      </w:r>
      <w:r>
        <w:t> </w:t>
      </w:r>
      <w:r>
        <w:t>Oncomirs-microRNAs</w:t>
      </w:r>
      <w:r>
        <w:t> </w:t>
      </w:r>
      <w:r>
        <w:t>with</w:t>
      </w:r>
      <w:r>
        <w:t> </w:t>
      </w:r>
      <w:r>
        <w:t>a</w:t>
      </w:r>
      <w:r>
        <w:t> </w:t>
      </w:r>
      <w:r>
        <w:t>role</w:t>
      </w:r>
      <w:r>
        <w:t> </w:t>
      </w:r>
      <w:r>
        <w:t>in</w:t>
      </w:r>
      <w:r>
        <w:t> </w:t>
      </w:r>
      <w:r>
        <w:t>cancer</w:t>
      </w:r>
      <w:r>
        <w:t> </w:t>
      </w:r>
      <w:r>
        <w:t>[</w:t>
      </w:r>
      <w:r>
        <w:rPr>
          <w:sz w:val="21"/>
        </w:rPr>
        <w:t xml:space="preserve">J</w:t>
      </w:r>
      <w:r>
        <w:t>]</w:t>
      </w:r>
      <w:r>
        <w:rPr>
          <w:rFonts w:ascii="宋体" w:eastAsia="宋体" w:hint="eastAsia"/>
        </w:rPr>
        <w:t xml:space="preserve">．</w:t>
      </w:r>
      <w:r>
        <w:rPr>
          <w:rFonts w:ascii="宋体" w:eastAsia="宋体" w:hint="eastAsia"/>
        </w:rPr>
        <w:t xml:space="preserve"> </w:t>
      </w:r>
      <w:r>
        <w:t>Nat</w:t>
      </w:r>
      <w:r>
        <w:t> </w:t>
      </w:r>
      <w:r>
        <w:t>Rev</w:t>
      </w:r>
      <w:r>
        <w:t> </w:t>
      </w:r>
      <w:r>
        <w:t xml:space="preserve">Cancer.</w:t>
      </w:r>
      <w:r>
        <w:t xml:space="preserve"> </w:t>
      </w:r>
      <w:r/>
      <w:r>
        <w:rPr>
          <w:rFonts w:cstheme="minorBidi" w:hAnsiTheme="minorHAnsi" w:eastAsiaTheme="minorHAnsi" w:asciiTheme="minorHAnsi"/>
        </w:rPr>
        <w:t>2006; 6</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259-269.</w:t>
      </w:r>
    </w:p>
    <w:p w:rsidR="0018722C">
      <w:pPr>
        <w:pStyle w:val="ab"/>
        <w:topLinePunct/>
        <w:ind w:left="200" w:hangingChars="200" w:hanging="200"/>
      </w:pPr>
      <w:r>
        <w:t xml:space="preserve">[</w:t>
      </w:r>
      <w:r>
        <w:t xml:space="preserve">3</w:t>
      </w:r>
      <w:r>
        <w:t xml:space="preserve">]</w:t>
      </w:r>
      <w:r w:rsidRPr="00281126">
        <w:t xml:space="preserve">  </w:t>
      </w:r>
      <w:r/>
      <w:r>
        <w:t xml:space="preserve">Hwang HW, Mendell TT. MicroRNAs in cell proliferation,</w:t>
      </w:r>
      <w:r>
        <w:t xml:space="preserve"> </w:t>
      </w:r>
      <w:r>
        <w:t xml:space="preserve">cell death,</w:t>
      </w:r>
      <w:r>
        <w:t xml:space="preserve"> </w:t>
      </w:r>
      <w:r>
        <w:t xml:space="preserve">and tumorigenesis </w:t>
      </w:r>
      <w:r>
        <w:t xml:space="preserve">[</w:t>
      </w:r>
      <w:r>
        <w:rPr>
          <w:sz w:val="21"/>
        </w:rPr>
        <w:t xml:space="preserve">J</w:t>
      </w:r>
      <w:r>
        <w:t xml:space="preserve">]</w:t>
      </w:r>
      <w:r>
        <w:rPr>
          <w:rFonts w:ascii="宋体" w:eastAsia="宋体" w:hint="eastAsia"/>
        </w:rPr>
        <w:t xml:space="preserve">．</w:t>
      </w:r>
      <w:r>
        <w:rPr>
          <w:rFonts w:ascii="宋体" w:eastAsia="宋体" w:hint="eastAsia"/>
        </w:rPr>
        <w:t xml:space="preserve"> </w:t>
      </w:r>
      <w:r>
        <w:t xml:space="preserve">Br J Cancer. 2006;</w:t>
      </w:r>
      <w:r>
        <w:t xml:space="preserve"> </w:t>
      </w:r>
      <w:r>
        <w:t xml:space="preserve">94</w:t>
      </w:r>
      <w:r>
        <w:rPr>
          <w:rFonts w:ascii="宋体" w:eastAsia="宋体" w:hint="eastAsia"/>
          <w:rFonts w:ascii="宋体" w:eastAsia="宋体" w:hint="eastAsia"/>
          <w:sz w:val="21"/>
        </w:rPr>
        <w:t xml:space="preserve">: </w:t>
      </w:r>
      <w:r>
        <w:t xml:space="preserve">776-780.</w:t>
      </w:r>
    </w:p>
    <w:p w:rsidR="0018722C">
      <w:pPr>
        <w:pStyle w:val="ab"/>
        <w:topLinePunct/>
        <w:ind w:left="200" w:hangingChars="200" w:hanging="200"/>
      </w:pPr>
      <w:r>
        <w:t xml:space="preserve">[</w:t>
      </w:r>
      <w:r>
        <w:t xml:space="preserve">4</w:t>
      </w:r>
      <w:r>
        <w:t xml:space="preserve">]</w:t>
      </w:r>
      <w:r w:rsidRPr="00281126">
        <w:t xml:space="preserve">  </w:t>
      </w:r>
      <w:r/>
      <w:r>
        <w:t xml:space="preserve">Okada H, Kohanbash </w:t>
      </w:r>
      <w:r>
        <w:t xml:space="preserve">G, </w:t>
      </w:r>
      <w:r>
        <w:t xml:space="preserve">Lotze </w:t>
      </w:r>
      <w:r>
        <w:t xml:space="preserve">MT. </w:t>
      </w:r>
      <w:r>
        <w:t xml:space="preserve">MicroRNAs</w:t>
      </w:r>
      <w:r>
        <w:t xml:space="preserve"> in immune regulation--opportunities for cancer immunotherapy </w:t>
      </w:r>
      <w:r>
        <w:t xml:space="preserve">[</w:t>
      </w:r>
      <w:r>
        <w:t xml:space="preserve">J</w:t>
      </w:r>
      <w:r>
        <w:t xml:space="preserve">]</w:t>
      </w:r>
      <w:r>
        <w:t xml:space="preserve">. Int J Biochem Cell Biol.</w:t>
      </w:r>
      <w:r>
        <w:t xml:space="preserve"> </w:t>
      </w:r>
      <w:r>
        <w:t xml:space="preserve">2010;</w:t>
      </w:r>
      <w:r>
        <w:t xml:space="preserve"> </w:t>
      </w:r>
      <w:r>
        <w:t>42</w:t>
      </w:r>
      <w:r>
        <w:t xml:space="preserve">(</w:t>
      </w:r>
      <w:r>
        <w:t xml:space="preserve">8</w:t>
      </w:r>
      <w:r>
        <w:t xml:space="preserve">)</w:t>
      </w:r>
      <w:r>
        <w:t xml:space="preserve">:</w:t>
      </w:r>
      <w:r>
        <w:t xml:space="preserve"> </w:t>
      </w:r>
      <w:r>
        <w:t>1256-1261.</w:t>
      </w:r>
    </w:p>
    <w:p w:rsidR="0018722C">
      <w:pPr>
        <w:pStyle w:val="ab"/>
        <w:topLinePunct/>
        <w:ind w:left="200" w:hangingChars="200" w:hanging="200"/>
      </w:pPr>
      <w:r>
        <w:t xml:space="preserve">[</w:t>
      </w:r>
      <w:r>
        <w:t xml:space="preserve">5</w:t>
      </w:r>
      <w:r>
        <w:t xml:space="preserve">]</w:t>
      </w:r>
      <w:r w:rsidRPr="00281126">
        <w:t xml:space="preserve">  </w:t>
      </w:r>
      <w:r/>
      <w:r>
        <w:t xml:space="preserve">Lee </w:t>
      </w:r>
      <w:r>
        <w:t xml:space="preserve">Y, </w:t>
      </w:r>
      <w:r>
        <w:t xml:space="preserve">Ahn C, Han J, et al. The </w:t>
      </w:r>
      <w:r>
        <w:t xml:space="preserve">nuclear</w:t>
      </w:r>
      <w:r>
        <w:t xml:space="preserve"> </w:t>
      </w:r>
      <w:r>
        <w:t xml:space="preserve">RNase</w:t>
      </w:r>
      <w:r>
        <w:t xml:space="preserve"> III Drosha initiates microRNA processing </w:t>
      </w:r>
      <w:r>
        <w:t xml:space="preserve">[</w:t>
      </w:r>
      <w:r>
        <w:t xml:space="preserve">J</w:t>
      </w:r>
      <w:r>
        <w:t xml:space="preserve">]</w:t>
      </w:r>
      <w:r>
        <w:t xml:space="preserve">. Nature. 2003;</w:t>
      </w:r>
      <w:r>
        <w:t xml:space="preserve"> </w:t>
      </w:r>
      <w:r>
        <w:t>425</w:t>
      </w:r>
      <w:r>
        <w:t xml:space="preserve">(</w:t>
      </w:r>
      <w:r>
        <w:t xml:space="preserve">6956</w:t>
      </w:r>
      <w:r>
        <w:t xml:space="preserve">)</w:t>
      </w:r>
      <w:r>
        <w:t xml:space="preserve">: 415-</w:t>
      </w:r>
      <w:r>
        <w:t xml:space="preserve"> </w:t>
      </w:r>
      <w:r>
        <w:t xml:space="preserve">419.</w:t>
      </w:r>
    </w:p>
    <w:p w:rsidR="0018722C">
      <w:pPr>
        <w:pStyle w:val="ab"/>
        <w:topLinePunct/>
        <w:ind w:left="200" w:hangingChars="200" w:hanging="200"/>
      </w:pPr>
      <w:r>
        <w:t xml:space="preserve">[</w:t>
      </w:r>
      <w:r>
        <w:t xml:space="preserve">6</w:t>
      </w:r>
      <w:r>
        <w:t xml:space="preserve">]</w:t>
      </w:r>
      <w:r w:rsidRPr="00281126">
        <w:t xml:space="preserve">  </w:t>
      </w:r>
      <w:r/>
      <w:r>
        <w:t xml:space="preserve">Lu </w:t>
      </w:r>
      <w:r>
        <w:t xml:space="preserve">J Getz G Miska EA et al. MicroRNA expression profiles classify human cancers </w:t>
      </w:r>
      <w:r>
        <w:t xml:space="preserve">[</w:t>
      </w:r>
      <w:r>
        <w:t xml:space="preserve">J</w:t>
      </w:r>
      <w:r>
        <w:t xml:space="preserve">]</w:t>
      </w:r>
      <w:r>
        <w:t xml:space="preserve">. Nature. 2005; 435</w:t>
      </w:r>
      <w:r>
        <w:t xml:space="preserve">(</w:t>
      </w:r>
      <w:r>
        <w:t xml:space="preserve">7043</w:t>
      </w:r>
      <w:r>
        <w:t xml:space="preserve">)</w:t>
      </w:r>
      <w:r>
        <w:t xml:space="preserve">:</w:t>
      </w:r>
      <w:r>
        <w:t xml:space="preserve"> </w:t>
      </w:r>
      <w:r>
        <w:t xml:space="preserve">834-838.</w:t>
      </w:r>
    </w:p>
    <w:p w:rsidR="0018722C">
      <w:pPr>
        <w:pStyle w:val="ab"/>
        <w:topLinePunct/>
        <w:ind w:left="200" w:hangingChars="200" w:hanging="200"/>
      </w:pPr>
      <w:r>
        <w:t>[</w:t>
      </w:r>
      <w:r>
        <w:t xml:space="preserve">7</w:t>
      </w:r>
      <w:r>
        <w:t>]</w:t>
      </w:r>
      <w:r w:rsidRPr="00281126">
        <w:t xml:space="preserve">  </w:t>
      </w:r>
      <w:r/>
      <w:r>
        <w:t>Hobert</w:t>
      </w:r>
      <w:r>
        <w:t> </w:t>
      </w:r>
      <w:r>
        <w:t>O.</w:t>
      </w:r>
      <w:r>
        <w:t> </w:t>
      </w:r>
      <w:r/>
      <w:r>
        <w:t>Gene</w:t>
      </w:r>
      <w:r>
        <w:t>regulation</w:t>
      </w:r>
      <w:r>
        <w:t> by</w:t>
      </w:r>
      <w:r w:rsidR="001852F3">
        <w:t xml:space="preserve"> </w:t>
      </w:r>
      <w:r>
        <w:t> </w:t>
      </w:r>
      <w:r>
        <w:t>transcription</w:t>
      </w:r>
      <w:r>
        <w:t>factors</w:t>
      </w:r>
      <w:r>
        <w:t>and</w:t>
      </w:r>
      <w:r w:rsidR="001852F3">
        <w:t xml:space="preserve">   microRNAs</w:t>
      </w:r>
      <w:r w:rsidR="001852F3">
        <w:t xml:space="preserve"> </w:t>
      </w:r>
      <w:r>
        <w:t> </w:t>
      </w:r>
      <w:r>
        <w:t>[</w:t>
      </w:r>
      <w:r>
        <w:t xml:space="preserve">J</w:t>
      </w:r>
      <w:r>
        <w:t>]</w:t>
      </w:r>
      <w:r>
        <w:t xml:space="preserve">.</w:t>
      </w:r>
      <w:r>
        <w:t xml:space="preserve"> </w:t>
      </w:r>
      <w:r>
        <w:t xml:space="preserve">Science. </w:t>
      </w:r>
      <w:r/>
      <w:r>
        <w:t>2008;</w:t>
      </w:r>
      <w:r>
        <w:t> </w:t>
      </w:r>
      <w:r>
        <w:t>319</w:t>
      </w:r>
      <w:r>
        <w:t>(</w:t>
      </w:r>
      <w:r>
        <w:t>5871</w:t>
      </w:r>
      <w:r>
        <w:t>)</w:t>
      </w:r>
      <w:r>
        <w:t xml:space="preserve">:</w:t>
      </w:r>
      <w:r>
        <w:t xml:space="preserve"> </w:t>
      </w:r>
      <w:r>
        <w:t>1785-1786.</w:t>
      </w:r>
    </w:p>
    <w:p w:rsidR="0018722C">
      <w:pPr>
        <w:pStyle w:val="ab"/>
        <w:topLinePunct/>
        <w:ind w:left="200" w:hangingChars="200" w:hanging="200"/>
      </w:pPr>
      <w:r>
        <w:t>[</w:t>
      </w:r>
      <w:r>
        <w:t xml:space="preserve">8</w:t>
      </w:r>
      <w:r>
        <w:t>]</w:t>
      </w:r>
      <w:r w:rsidRPr="00281126">
        <w:t xml:space="preserve">  </w:t>
      </w:r>
      <w:r/>
      <w:r>
        <w:t>Chen</w:t>
      </w:r>
      <w:r>
        <w:t> </w:t>
      </w:r>
      <w:r>
        <w:t>C</w:t>
      </w:r>
      <w:r>
        <w:t>Z</w:t>
      </w:r>
      <w:r>
        <w:t>.</w:t>
      </w:r>
      <w:r>
        <w:t> </w:t>
      </w:r>
      <w:r>
        <w:t>M</w:t>
      </w:r>
      <w:r>
        <w:t>i</w:t>
      </w:r>
      <w:r>
        <w:t>c</w:t>
      </w:r>
      <w:r>
        <w:t>r</w:t>
      </w:r>
      <w:r>
        <w:t>o</w:t>
      </w:r>
      <w:r>
        <w:t>R</w:t>
      </w:r>
      <w:r>
        <w:t>N</w:t>
      </w:r>
      <w:r>
        <w:t>A</w:t>
      </w:r>
      <w:r>
        <w:t>s</w:t>
      </w:r>
      <w:r>
        <w:t> </w:t>
      </w:r>
      <w:r>
        <w:t>a</w:t>
      </w:r>
      <w:r>
        <w:t>s</w:t>
      </w:r>
      <w:r>
        <w:t> </w:t>
      </w:r>
      <w:r>
        <w:t>oncog</w:t>
      </w:r>
      <w:r>
        <w:t>e</w:t>
      </w:r>
      <w:r>
        <w:t>nes</w:t>
      </w:r>
      <w:r>
        <w:t> </w:t>
      </w:r>
      <w:r>
        <w:t>and</w:t>
      </w:r>
      <w:r>
        <w:t> </w:t>
      </w:r>
      <w:r>
        <w:t>t</w:t>
      </w:r>
      <w:r>
        <w:t>u</w:t>
      </w:r>
      <w:r>
        <w:t>m</w:t>
      </w:r>
      <w:r>
        <w:t>or</w:t>
      </w:r>
      <w:r>
        <w:t> </w:t>
      </w:r>
      <w:r>
        <w:t>supp</w:t>
      </w:r>
      <w:r>
        <w:t>r</w:t>
      </w:r>
      <w:r>
        <w:t>e</w:t>
      </w:r>
      <w:r>
        <w:t>s</w:t>
      </w:r>
      <w:r>
        <w:t>so</w:t>
      </w:r>
      <w:r>
        <w:t>r</w:t>
      </w:r>
      <w:r>
        <w:t>s</w:t>
      </w:r>
      <w:r>
        <w:t> </w:t>
      </w:r>
      <w:r>
        <w:t>[</w:t>
      </w:r>
      <w:r>
        <w:rPr>
          <w:spacing w:val="0"/>
          <w:w w:val="100"/>
          <w:sz w:val="21"/>
        </w:rPr>
        <w:t>J</w:t>
      </w:r>
      <w:r>
        <w:t>]</w:t>
      </w:r>
      <w:r>
        <w:rPr>
          <w:rFonts w:ascii="宋体" w:eastAsia="宋体" w:hint="eastAsia"/>
        </w:rPr>
        <w:t xml:space="preserve">．</w:t>
      </w:r>
      <w:r>
        <w:rPr>
          <w:rFonts w:ascii="宋体" w:eastAsia="宋体" w:hint="eastAsia"/>
        </w:rPr>
        <w:t xml:space="preserve"> </w:t>
      </w:r>
      <w:r>
        <w:t>N</w:t>
      </w:r>
      <w:r>
        <w:t> </w:t>
      </w:r>
      <w:r>
        <w:t>Engl</w:t>
      </w:r>
      <w:r>
        <w:t> </w:t>
      </w:r>
      <w:r>
        <w:t>J</w:t>
      </w:r>
      <w:r>
        <w:t> </w:t>
      </w:r>
      <w:r>
        <w:t>M</w:t>
      </w:r>
      <w:r>
        <w:t>e</w:t>
      </w:r>
      <w:r>
        <w:t>d.</w:t>
      </w:r>
      <w:r>
        <w:t> </w:t>
      </w:r>
      <w:r>
        <w:t>2</w:t>
      </w:r>
      <w:r>
        <w:t>00</w:t>
      </w:r>
      <w:r>
        <w:t>5</w:t>
      </w:r>
      <w:r>
        <w:rPr>
          <w:rFonts w:ascii="宋体" w:eastAsia="宋体" w:hint="eastAsia"/>
          <w:rFonts w:ascii="宋体" w:eastAsia="宋体" w:hint="eastAsia"/>
          <w:spacing w:val="-48"/>
          <w:w w:val="100"/>
          <w:sz w:val="21"/>
        </w:rPr>
        <w:t xml:space="preserve">; </w:t>
      </w:r>
      <w:r>
        <w:t>35</w:t>
      </w:r>
      <w:r>
        <w:t>3</w:t>
      </w:r>
      <w:r>
        <w:rPr>
          <w:rFonts w:ascii="宋体" w:eastAsia="宋体" w:hint="eastAsia"/>
          <w:rFonts w:ascii="宋体" w:eastAsia="宋体" w:hint="eastAsia"/>
          <w:spacing w:val="-48"/>
          <w:w w:val="100"/>
          <w:sz w:val="21"/>
        </w:rPr>
        <w:t xml:space="preserve">: </w:t>
      </w:r>
      <w:r>
        <w:t>1</w:t>
      </w:r>
      <w:r>
        <w:t>7</w:t>
      </w:r>
      <w:r>
        <w:t>6</w:t>
      </w:r>
      <w:r>
        <w:t>8</w:t>
      </w:r>
      <w:r>
        <w:t>-</w:t>
      </w:r>
      <w:r>
        <w:t>177</w:t>
      </w:r>
      <w:r>
        <w:t>1</w:t>
      </w:r>
      <w:r>
        <w:t>.</w:t>
      </w:r>
    </w:p>
    <w:p w:rsidR="0018722C">
      <w:pPr>
        <w:pStyle w:val="ab"/>
        <w:topLinePunct/>
        <w:ind w:left="200" w:hangingChars="200" w:hanging="200"/>
      </w:pPr>
      <w:r>
        <w:t>[</w:t>
      </w:r>
      <w:r>
        <w:t xml:space="preserve">9</w:t>
      </w:r>
      <w:r>
        <w:t>]</w:t>
      </w:r>
      <w:r w:rsidRPr="00281126">
        <w:t xml:space="preserve">  </w:t>
      </w:r>
      <w:r/>
      <w:r>
        <w:t>Calin GA, Croce CM. MicroRNA signatures in human cancers</w:t>
      </w:r>
      <w:r>
        <w:t>[</w:t>
      </w:r>
      <w:r>
        <w:rPr>
          <w:sz w:val="21"/>
        </w:rPr>
        <w:t>J</w:t>
      </w:r>
      <w:r>
        <w:t>]</w:t>
      </w:r>
      <w:r>
        <w:t>. Nat Rev Cancer. 2006;</w:t>
      </w:r>
      <w:r>
        <w:t> </w:t>
      </w:r>
      <w:r>
        <w:t xml:space="preserve">6:</w:t>
      </w:r>
      <w:r>
        <w:t xml:space="preserve"> </w:t>
      </w:r>
      <w:r>
        <w:t>857-866.</w:t>
      </w:r>
    </w:p>
    <w:p w:rsidR="0018722C">
      <w:pPr>
        <w:pStyle w:val="ab"/>
        <w:topLinePunct/>
        <w:ind w:left="200" w:hangingChars="200" w:hanging="200"/>
      </w:pPr>
      <w:bookmarkStart w:id="602386" w:name="_cwCmt10"/>
      <w:r>
        <w:rPr>
          <w:rFonts w:ascii="宋体" w:eastAsia="宋体" w:hint="eastAsia"/>
        </w:rPr>
        <w:t xml:space="preserve">[</w:t>
      </w:r>
      <w:r>
        <w:rPr>
          <w:rFonts w:ascii="宋体" w:eastAsia="宋体" w:hint="eastAsia"/>
        </w:rPr>
        <w:t xml:space="preserve">10</w:t>
      </w:r>
      <w:r>
        <w:rPr>
          <w:rFonts w:ascii="宋体" w:eastAsia="宋体" w:hint="eastAsia"/>
        </w:rPr>
        <w:t xml:space="preserve">]</w:t>
      </w:r>
      <w:r w:rsidRPr="00281126">
        <w:t xml:space="preserve"> </w:t>
      </w:r>
      <w:r>
        <w:t xml:space="preserve">Calin GA, Sevignani C, Dumitru CD, et al</w:t>
      </w:r>
      <w:r>
        <w:rPr>
          <w:rFonts w:ascii="宋体" w:eastAsia="宋体" w:hint="eastAsia"/>
        </w:rPr>
        <w:t xml:space="preserve">．</w:t>
      </w:r>
      <w:r>
        <w:rPr>
          <w:rFonts w:ascii="宋体" w:eastAsia="宋体" w:hint="eastAsia"/>
        </w:rPr>
        <w:t xml:space="preserve"> </w:t>
      </w:r>
      <w:r>
        <w:t xml:space="preserve">Human microRNA genes are frequently located at fragile sites and genomic reions involved in cancers </w:t>
      </w:r>
      <w:r>
        <w:t xml:space="preserve">[</w:t>
      </w:r>
      <w:r>
        <w:t xml:space="preserve">J</w:t>
      </w:r>
      <w:r>
        <w:t xml:space="preserve">]</w:t>
      </w:r>
      <w:r>
        <w:rPr>
          <w:rFonts w:ascii="宋体" w:eastAsia="宋体" w:hint="eastAsia"/>
        </w:rPr>
        <w:t xml:space="preserve">．</w:t>
      </w:r>
      <w:r>
        <w:rPr>
          <w:rFonts w:ascii="宋体" w:eastAsia="宋体" w:hint="eastAsia"/>
        </w:rPr>
        <w:t xml:space="preserve"> </w:t>
      </w:r>
      <w:r>
        <w:t xml:space="preserve">Proc Natl Acad Sci USA. 2004; 101</w:t>
      </w:r>
      <w:r>
        <w:t xml:space="preserve">(</w:t>
      </w:r>
      <w:r>
        <w:t xml:space="preserve">9</w:t>
      </w:r>
      <w:r>
        <w:t xml:space="preserve">)</w:t>
      </w:r>
      <w:r>
        <w:rPr>
          <w:rFonts w:ascii="宋体" w:eastAsia="宋体" w:hint="eastAsia"/>
          <w:rFonts w:ascii="宋体" w:eastAsia="宋体" w:hint="eastAsia"/>
          <w:sz w:val="21"/>
        </w:rPr>
        <w:t xml:space="preserve">:</w:t>
      </w:r>
      <w:r>
        <w:rPr>
          <w:rFonts w:ascii="宋体" w:eastAsia="宋体" w:hint="eastAsia"/>
        </w:rPr>
        <w:t xml:space="preserve"> </w:t>
      </w:r>
      <w:r>
        <w:t xml:space="preserve">2999-3004</w:t>
      </w:r>
      <w:r>
        <w:rPr>
          <w:rFonts w:ascii="宋体" w:eastAsia="宋体" w:hint="eastAsia"/>
        </w:rPr>
        <w:t xml:space="preserve">．</w:t>
      </w:r>
      <w:bookmarkEnd w:id="602386"/>
    </w:p>
    <w:p w:rsidR="0018722C">
      <w:pPr>
        <w:pStyle w:val="ab"/>
        <w:topLinePunct/>
        <w:ind w:left="200" w:hangingChars="200" w:hanging="200"/>
      </w:pPr>
      <w:r>
        <w:rPr>
          <w:rFonts w:ascii="宋体" w:eastAsia="宋体" w:hint="eastAsia"/>
        </w:rPr>
        <w:t xml:space="preserve">[</w:t>
      </w:r>
      <w:r>
        <w:rPr>
          <w:rFonts w:ascii="宋体" w:eastAsia="宋体" w:hint="eastAsia"/>
        </w:rPr>
        <w:t xml:space="preserve">11</w:t>
      </w:r>
      <w:r>
        <w:rPr>
          <w:rFonts w:ascii="宋体" w:eastAsia="宋体" w:hint="eastAsia"/>
        </w:rPr>
        <w:t xml:space="preserve">]</w:t>
      </w:r>
      <w:r w:rsidRPr="00281126">
        <w:t xml:space="preserve"> </w:t>
      </w:r>
      <w:r>
        <w:t xml:space="preserve">Scott</w:t>
      </w:r>
      <w:r w:rsidR="001852F3">
        <w:t xml:space="preserve"> GK</w:t>
      </w:r>
      <w:r>
        <w:rPr>
          <w:rFonts w:ascii="宋体" w:eastAsia="宋体" w:hint="eastAsia"/>
          <w:rFonts w:ascii="宋体" w:eastAsia="宋体" w:hint="eastAsia"/>
          <w:sz w:val="21"/>
        </w:rPr>
        <w:t xml:space="preserve">, </w:t>
      </w:r>
      <w:r>
        <w:t xml:space="preserve">Mattie</w:t>
      </w:r>
      <w:r w:rsidR="001852F3">
        <w:t xml:space="preserve"> MD</w:t>
      </w:r>
      <w:r>
        <w:rPr>
          <w:rFonts w:ascii="宋体" w:eastAsia="宋体" w:hint="eastAsia"/>
          <w:rFonts w:ascii="宋体" w:eastAsia="宋体" w:hint="eastAsia"/>
          <w:sz w:val="21"/>
        </w:rPr>
        <w:t xml:space="preserve">, </w:t>
      </w:r>
      <w:r>
        <w:t xml:space="preserve">Berger</w:t>
      </w:r>
      <w:r w:rsidR="001852F3">
        <w:t xml:space="preserve"> CE,</w:t>
      </w:r>
      <w:r>
        <w:t xml:space="preserve"> </w:t>
      </w:r>
      <w:r>
        <w:t xml:space="preserve">et</w:t>
      </w:r>
      <w:r>
        <w:t xml:space="preserve"> </w:t>
      </w:r>
      <w:r>
        <w:t xml:space="preserve">al</w:t>
      </w:r>
      <w:r>
        <w:rPr>
          <w:rFonts w:ascii="宋体" w:eastAsia="宋体" w:hint="eastAsia"/>
        </w:rPr>
        <w:t xml:space="preserve">．</w:t>
      </w:r>
      <w:r>
        <w:rPr>
          <w:rFonts w:ascii="宋体" w:eastAsia="宋体" w:hint="eastAsia"/>
        </w:rPr>
        <w:t xml:space="preserve"> </w:t>
      </w:r>
      <w:r>
        <w:t xml:space="preserve">Rapid</w:t>
      </w:r>
      <w:r>
        <w:t xml:space="preserve">alteration</w:t>
      </w:r>
      <w:r w:rsidR="001852F3">
        <w:t xml:space="preserve"> of</w:t>
      </w:r>
      <w:r w:rsidR="001852F3">
        <w:t xml:space="preserve"> microRNA</w:t>
      </w:r>
      <w:r w:rsidR="001852F3">
        <w:t xml:space="preserve"> levels</w:t>
      </w:r>
      <w:r>
        <w:t xml:space="preserve"> </w:t>
      </w:r>
      <w:r>
        <w:t xml:space="preserve">by</w:t>
      </w:r>
      <w:r>
        <w:t xml:space="preserve"> </w:t>
      </w:r>
      <w:r>
        <w:t xml:space="preserve">histone</w:t>
      </w:r>
      <w:r>
        <w:t xml:space="preserve"> </w:t>
      </w:r>
      <w:r>
        <w:t xml:space="preserve">deacetylase inhibition </w:t>
      </w:r>
      <w:r>
        <w:t xml:space="preserve">[</w:t>
      </w:r>
      <w:r>
        <w:t xml:space="preserve">J</w:t>
      </w:r>
      <w:r>
        <w:t xml:space="preserve">]</w:t>
      </w:r>
      <w:r>
        <w:rPr>
          <w:rFonts w:ascii="宋体" w:eastAsia="宋体" w:hint="eastAsia"/>
        </w:rPr>
        <w:t xml:space="preserve">．</w:t>
      </w:r>
      <w:r>
        <w:rPr>
          <w:rFonts w:ascii="宋体" w:eastAsia="宋体" w:hint="eastAsia"/>
        </w:rPr>
        <w:t xml:space="preserve"> </w:t>
      </w:r>
      <w:r>
        <w:t xml:space="preserve">Cancer Ras. 2006;</w:t>
      </w:r>
      <w:r>
        <w:t xml:space="preserve"> </w:t>
      </w:r>
      <w:r>
        <w:t xml:space="preserve">66</w:t>
      </w:r>
      <w:r>
        <w:t xml:space="preserve">(</w:t>
      </w:r>
      <w:r>
        <w:t xml:space="preserve">3</w:t>
      </w:r>
      <w:r>
        <w:t xml:space="preserve">)</w:t>
      </w:r>
      <w:r>
        <w:rPr>
          <w:rFonts w:ascii="宋体" w:eastAsia="宋体" w:hint="eastAsia"/>
          <w:rFonts w:ascii="宋体" w:eastAsia="宋体" w:hint="eastAsia"/>
          <w:sz w:val="21"/>
        </w:rPr>
        <w:t xml:space="preserve">: </w:t>
      </w:r>
      <w:r>
        <w:t xml:space="preserve">1277-1281</w:t>
      </w:r>
      <w:r>
        <w:rPr>
          <w:rFonts w:ascii="宋体" w:eastAsia="宋体" w:hint="eastAsia"/>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12</w:t>
      </w:r>
      <w:r>
        <w:rPr>
          <w:rFonts w:ascii="宋体" w:eastAsia="宋体" w:hint="eastAsia"/>
        </w:rPr>
        <w:t xml:space="preserve">]</w:t>
      </w:r>
      <w:r w:rsidRPr="00281126">
        <w:t xml:space="preserve"> </w:t>
      </w:r>
      <w:r>
        <w:t xml:space="preserve">Saito </w:t>
      </w:r>
      <w:r>
        <w:t xml:space="preserve">Y</w:t>
      </w:r>
      <w:r>
        <w:rPr>
          <w:rFonts w:ascii="宋体" w:eastAsia="宋体" w:hint="eastAsia"/>
          <w:rFonts w:ascii="宋体" w:eastAsia="宋体" w:hint="eastAsia"/>
          <w:spacing w:val="-6"/>
          <w:sz w:val="21"/>
        </w:rPr>
        <w:t xml:space="preserve">, </w:t>
      </w:r>
      <w:r>
        <w:t xml:space="preserve">Liang </w:t>
      </w:r>
      <w:r>
        <w:t xml:space="preserve">G</w:t>
      </w:r>
      <w:r>
        <w:rPr>
          <w:rFonts w:ascii="宋体" w:eastAsia="宋体" w:hint="eastAsia"/>
          <w:rFonts w:ascii="宋体" w:eastAsia="宋体" w:hint="eastAsia"/>
          <w:spacing w:val="-5"/>
          <w:sz w:val="21"/>
        </w:rPr>
        <w:t xml:space="preserve">, </w:t>
      </w:r>
      <w:r>
        <w:t xml:space="preserve">Egger </w:t>
      </w:r>
      <w:r>
        <w:t xml:space="preserve">G</w:t>
      </w:r>
      <w:r>
        <w:rPr>
          <w:rFonts w:ascii="宋体" w:eastAsia="宋体" w:hint="eastAsia"/>
          <w:rFonts w:ascii="宋体" w:eastAsia="宋体" w:hint="eastAsia"/>
          <w:spacing w:val="-8"/>
          <w:sz w:val="21"/>
        </w:rPr>
        <w:t xml:space="preserve">, </w:t>
      </w:r>
      <w:r>
        <w:t xml:space="preserve">et </w:t>
      </w:r>
      <w:r>
        <w:t xml:space="preserve">al. Specific activation of micmRNAs-127 with downregulation of the proto-oncogene BCL6 by chromatin-modifying drugs in human cancer cells </w:t>
      </w:r>
      <w:r>
        <w:t xml:space="preserve">[</w:t>
      </w:r>
      <w:r>
        <w:t xml:space="preserve">J</w:t>
      </w:r>
      <w:r>
        <w:t xml:space="preserve">]</w:t>
      </w:r>
      <w:r>
        <w:rPr>
          <w:rFonts w:ascii="宋体" w:eastAsia="宋体" w:hint="eastAsia"/>
        </w:rPr>
        <w:t xml:space="preserve">．</w:t>
      </w:r>
      <w:r>
        <w:rPr>
          <w:rFonts w:ascii="宋体" w:eastAsia="宋体" w:hint="eastAsia"/>
        </w:rPr>
        <w:t xml:space="preserve"> </w:t>
      </w:r>
      <w:r>
        <w:t xml:space="preserve">Cancer Cell. 2006; 9</w:t>
      </w:r>
      <w:r>
        <w:t xml:space="preserve">(</w:t>
      </w:r>
      <w:r>
        <w:t xml:space="preserve">6</w:t>
      </w:r>
      <w:r>
        <w:t xml:space="preserve">)</w:t>
      </w:r>
      <w:r>
        <w:rPr>
          <w:rFonts w:ascii="宋体" w:eastAsia="宋体" w:hint="eastAsia"/>
          <w:rFonts w:ascii="宋体" w:eastAsia="宋体" w:hint="eastAsia"/>
          <w:sz w:val="21"/>
        </w:rPr>
        <w:t xml:space="preserve">: </w:t>
      </w:r>
      <w:r>
        <w:t xml:space="preserve">435-</w:t>
      </w:r>
      <w:r>
        <w:t xml:space="preserve"> </w:t>
      </w:r>
      <w:r>
        <w:t xml:space="preserve">443</w:t>
      </w:r>
      <w:r>
        <w:rPr>
          <w:rFonts w:ascii="宋体" w:eastAsia="宋体" w:hint="eastAsia"/>
        </w:rPr>
        <w:t xml:space="preserve">．</w:t>
      </w:r>
    </w:p>
    <w:p w:rsidR="0018722C">
      <w:pPr>
        <w:pStyle w:val="ab"/>
        <w:topLinePunct/>
        <w:ind w:left="200" w:hangingChars="200" w:hanging="200"/>
      </w:pPr>
      <w:r>
        <w:t xml:space="preserve">[</w:t>
      </w:r>
      <w:r>
        <w:t xml:space="preserve">13</w:t>
      </w:r>
      <w:r>
        <w:t xml:space="preserve">]</w:t>
      </w:r>
      <w:r w:rsidRPr="00281126">
        <w:t xml:space="preserve"> </w:t>
      </w:r>
      <w:r/>
      <w:r>
        <w:t xml:space="preserve">Bannerjee D, Slack </w:t>
      </w:r>
      <w:r>
        <w:t xml:space="preserve">F. </w:t>
      </w:r>
      <w:r>
        <w:t xml:space="preserve">Control of developmental timing by small temporal RNAs: a paradigm for RNA-mediated regulation of gene expression </w:t>
      </w:r>
      <w:r>
        <w:t xml:space="preserve">[</w:t>
      </w:r>
      <w:r>
        <w:rPr>
          <w:sz w:val="21"/>
        </w:rPr>
        <w:t xml:space="preserve">J</w:t>
      </w:r>
      <w:r>
        <w:t xml:space="preserve">]</w:t>
      </w:r>
      <w:r>
        <w:t xml:space="preserve">. Bioessays. 2002;</w:t>
      </w:r>
      <w:r>
        <w:t xml:space="preserve"> </w:t>
      </w:r>
      <w:r>
        <w:t xml:space="preserve">24:</w:t>
      </w:r>
      <w:r>
        <w:t xml:space="preserve"> </w:t>
      </w:r>
      <w:r>
        <w:t>119-129.</w:t>
      </w:r>
    </w:p>
    <w:p w:rsidR="0018722C">
      <w:pPr>
        <w:pStyle w:val="ab"/>
        <w:topLinePunct/>
        <w:ind w:left="200" w:hangingChars="200" w:hanging="200"/>
      </w:pPr>
      <w:r>
        <w:t xml:space="preserve">[</w:t>
      </w:r>
      <w:r>
        <w:t xml:space="preserve">14</w:t>
      </w:r>
      <w:r>
        <w:t xml:space="preserve">]</w:t>
      </w:r>
      <w:r w:rsidRPr="00281126">
        <w:t xml:space="preserve"> </w:t>
      </w:r>
      <w:r/>
      <w:r>
        <w:t xml:space="preserve">Calin GA, Sevignani C, Dumitru CD, et al. Human microRNA genes are freguently located at fragile sites and genomic regions involved in cancers </w:t>
      </w:r>
      <w:r>
        <w:t xml:space="preserve">[</w:t>
      </w:r>
      <w:r>
        <w:t xml:space="preserve">J</w:t>
      </w:r>
      <w:r>
        <w:t xml:space="preserve">]</w:t>
      </w:r>
      <w:r>
        <w:t xml:space="preserve">. Proc Natl Acad Sci USA. 2004; 101</w:t>
      </w:r>
      <w:r>
        <w:t xml:space="preserve">(</w:t>
      </w:r>
      <w:r>
        <w:rPr>
          <w:sz w:val="21"/>
        </w:rPr>
        <w:t xml:space="preserve">9</w:t>
      </w:r>
      <w:r>
        <w:t xml:space="preserve">)</w:t>
      </w:r>
      <w:r>
        <w:t xml:space="preserve">: 2999-3004. </w:t>
      </w:r>
      <w:r>
        <w:t xml:space="preserve">[</w:t>
      </w:r>
      <w:r>
        <w:rPr>
          <w:sz w:val="21"/>
        </w:rPr>
        <w:t xml:space="preserve">15</w:t>
      </w:r>
      <w:r>
        <w:t xml:space="preserve">]</w:t>
      </w:r>
      <w:r>
        <w:t xml:space="preserve"> </w:t>
      </w:r>
      <w:r/>
      <w:r>
        <w:t xml:space="preserve">Takamizawa J, Konishi H, Yanagisawa K, et al. Reduced expression of the let-7 microRNAs in human</w:t>
      </w:r>
      <w:r w:rsidR="001852F3">
        <w:t xml:space="preserve"> lung</w:t>
      </w:r>
      <w:r w:rsidR="001852F3">
        <w:t xml:space="preserve"> cancers in</w:t>
      </w:r>
      <w:r w:rsidR="001852F3">
        <w:t xml:space="preserve"> association</w:t>
      </w:r>
      <w:r w:rsidR="001852F3">
        <w:t xml:space="preserve"> with</w:t>
      </w:r>
      <w:r w:rsidR="001852F3">
        <w:t xml:space="preserve"> shortened postoperative</w:t>
      </w:r>
      <w:r w:rsidR="001852F3">
        <w:t xml:space="preserve"> survival</w:t>
      </w:r>
      <w:r w:rsidR="001852F3">
        <w:t xml:space="preserve"> </w:t>
      </w:r>
      <w:r>
        <w:t xml:space="preserve">[</w:t>
      </w:r>
      <w:r>
        <w:rPr>
          <w:sz w:val="21"/>
        </w:rPr>
        <w:t xml:space="preserve">J</w:t>
      </w:r>
      <w:r>
        <w:t xml:space="preserve">]</w:t>
      </w:r>
      <w:r>
        <w:t xml:space="preserve">. </w:t>
      </w:r>
      <w:r w:rsidR="001852F3">
        <w:t xml:space="preserve">Cancer</w:t>
      </w:r>
      <w:r w:rsidR="001852F3">
        <w:t xml:space="preserve"> Res.</w:t>
      </w:r>
      <w:r>
        <w:t xml:space="preserve"> </w:t>
      </w:r>
      <w:r>
        <w:t xml:space="preserve">2004; 64:</w:t>
      </w:r>
    </w:p>
    <w:p w:rsidR="0018722C">
      <w:pPr>
        <w:topLinePunct/>
      </w:pPr>
      <w:r>
        <w:rPr>
          <w:rFonts w:cstheme="minorBidi" w:hAnsiTheme="minorHAnsi" w:eastAsiaTheme="minorHAnsi" w:asciiTheme="minorHAnsi"/>
        </w:rPr>
        <w:t>68</w:t>
      </w:r>
    </w:p>
    <w:p w:rsidR="0018722C">
      <w:pPr>
        <w:topLinePunct/>
      </w:pPr>
      <w:r>
        <w:rPr>
          <w:rFonts w:cstheme="minorBidi" w:hAnsiTheme="minorHAnsi" w:eastAsiaTheme="minorHAnsi" w:asciiTheme="minorHAnsi"/>
        </w:rPr>
        <w:t>3753-3756.</w:t>
      </w:r>
    </w:p>
    <w:p w:rsidR="0018722C">
      <w:pPr>
        <w:pStyle w:val="cw23"/>
        <w:topLinePunct/>
      </w:pPr>
      <w:r>
        <w:rPr>
          <w:rFonts w:ascii="宋体" w:hAnsi="宋体" w:eastAsia="宋体" w:hint="eastAsia"/>
        </w:rPr>
        <w:t>[</w:t>
      </w:r>
      <w:r>
        <w:rPr>
          <w:rFonts w:ascii="宋体" w:hAnsi="宋体" w:eastAsia="宋体" w:hint="eastAsia"/>
        </w:rPr>
        <w:t xml:space="preserve">16</w:t>
      </w:r>
      <w:r>
        <w:rPr>
          <w:rFonts w:ascii="宋体" w:hAnsi="宋体" w:eastAsia="宋体" w:hint="eastAsia"/>
        </w:rPr>
        <w:t>]</w:t>
      </w:r>
      <w:r>
        <w:rPr>
          <w:rFonts w:ascii="宋体" w:hAnsi="宋体" w:eastAsia="宋体" w:hint="eastAsia"/>
        </w:rPr>
        <w:t xml:space="preserve"> </w:t>
      </w:r>
      <w:r>
        <w:t>Ca</w:t>
      </w:r>
      <w:r>
        <w:t>li</w:t>
      </w:r>
      <w:r>
        <w:t>n</w:t>
      </w:r>
      <w:r>
        <w:t> </w:t>
      </w:r>
      <w:r>
        <w:t>G</w:t>
      </w:r>
      <w:r>
        <w:t>A</w:t>
      </w:r>
      <w:r>
        <w:rPr>
          <w:rFonts w:ascii="宋体" w:hAnsi="宋体" w:eastAsia="宋体" w:hint="eastAsia"/>
          <w:rFonts w:ascii="宋体" w:hAnsi="宋体" w:eastAsia="宋体" w:hint="eastAsia"/>
          <w:spacing w:val="-50"/>
          <w:w w:val="100"/>
          <w:sz w:val="21"/>
        </w:rPr>
        <w:t xml:space="preserve">, </w:t>
      </w:r>
      <w:r>
        <w:t>C</w:t>
      </w:r>
      <w:r>
        <w:t>r</w:t>
      </w:r>
      <w:r>
        <w:t>o</w:t>
      </w:r>
      <w:r>
        <w:t>ce</w:t>
      </w:r>
      <w:r>
        <w:t> </w:t>
      </w:r>
      <w:r>
        <w:t>C</w:t>
      </w:r>
      <w:r>
        <w:t>M</w:t>
      </w:r>
      <w:r>
        <w:rPr>
          <w:rFonts w:ascii="宋体" w:hAnsi="宋体" w:eastAsia="宋体" w:hint="eastAsia"/>
        </w:rPr>
        <w:t>．</w:t>
      </w:r>
      <w:r>
        <w:t>M</w:t>
      </w:r>
      <w:r>
        <w:t>i</w:t>
      </w:r>
      <w:r>
        <w:t>c</w:t>
      </w:r>
      <w:r>
        <w:t>r</w:t>
      </w:r>
      <w:r>
        <w:t>o</w:t>
      </w:r>
      <w:r>
        <w:t>R</w:t>
      </w:r>
      <w:r>
        <w:t>N</w:t>
      </w:r>
      <w:r>
        <w:t>A</w:t>
      </w:r>
      <w:r>
        <w:t>—</w:t>
      </w:r>
      <w:r/>
      <w:r>
        <w:t>c</w:t>
      </w:r>
      <w:r>
        <w:t>a</w:t>
      </w:r>
      <w:r>
        <w:t>ncer</w:t>
      </w:r>
      <w:r>
        <w:t> </w:t>
      </w:r>
      <w:r>
        <w:t>c</w:t>
      </w:r>
      <w:r>
        <w:t>o</w:t>
      </w:r>
      <w:r>
        <w:t>nne</w:t>
      </w:r>
      <w:r>
        <w:t>c</w:t>
      </w:r>
      <w:r>
        <w:t>ti</w:t>
      </w:r>
      <w:r>
        <w:t>on</w:t>
      </w:r>
      <w:r>
        <w:rPr>
          <w:rFonts w:ascii="宋体" w:hAnsi="宋体" w:eastAsia="宋体" w:hint="eastAsia"/>
          <w:rFonts w:ascii="宋体" w:hAnsi="宋体" w:eastAsia="宋体" w:hint="eastAsia"/>
          <w:spacing w:val="-50"/>
          <w:w w:val="100"/>
          <w:sz w:val="21"/>
        </w:rPr>
        <w:t xml:space="preserve">: </w:t>
      </w:r>
      <w:r>
        <w:t>t</w:t>
      </w:r>
      <w:r>
        <w:t>he</w:t>
      </w:r>
      <w:r>
        <w:t> </w:t>
      </w:r>
      <w:r>
        <w:t>beg</w:t>
      </w:r>
      <w:r>
        <w:t>i</w:t>
      </w:r>
      <w:r>
        <w:t>nn</w:t>
      </w:r>
      <w:r>
        <w:t>i</w:t>
      </w:r>
      <w:r>
        <w:t>ng</w:t>
      </w:r>
      <w:r>
        <w:t> </w:t>
      </w:r>
      <w:r>
        <w:t>of</w:t>
      </w:r>
      <w:r>
        <w:t> </w:t>
      </w:r>
      <w:r>
        <w:t>a</w:t>
      </w:r>
      <w:r>
        <w:t> </w:t>
      </w:r>
      <w:r>
        <w:t>new</w:t>
      </w:r>
      <w:r>
        <w:t> </w:t>
      </w:r>
      <w:r>
        <w:t>t</w:t>
      </w:r>
      <w:r>
        <w:t>a</w:t>
      </w:r>
      <w:r>
        <w:t>l</w:t>
      </w:r>
      <w:r>
        <w:t>e</w:t>
      </w:r>
      <w:r>
        <w:t> </w:t>
      </w:r>
      <w:r>
        <w:t>[</w:t>
      </w:r>
      <w:r>
        <w:rPr>
          <w:spacing w:val="0"/>
          <w:w w:val="100"/>
          <w:sz w:val="21"/>
        </w:rPr>
        <w:t>J</w:t>
      </w:r>
      <w:r>
        <w:t>]</w:t>
      </w:r>
      <w:r>
        <w:rPr>
          <w:rFonts w:ascii="宋体" w:hAnsi="宋体" w:eastAsia="宋体" w:hint="eastAsia"/>
        </w:rPr>
        <w:t>．</w:t>
      </w:r>
      <w:r>
        <w:t>C</w:t>
      </w:r>
      <w:r>
        <w:t>ancer</w:t>
      </w:r>
      <w:r>
        <w:t> </w:t>
      </w:r>
      <w:r>
        <w:t>R</w:t>
      </w:r>
      <w:r>
        <w:t>e</w:t>
      </w:r>
      <w:r>
        <w:t>s</w:t>
      </w:r>
      <w:r>
        <w:t>. </w:t>
      </w:r>
      <w:r>
        <w:t>2006;</w:t>
      </w:r>
      <w:r>
        <w:t> </w:t>
      </w:r>
      <w:r>
        <w:t>66</w:t>
      </w:r>
      <w:r>
        <w:rPr>
          <w:rFonts w:ascii="宋体" w:hAnsi="宋体" w:eastAsia="宋体" w:hint="eastAsia"/>
          <w:rFonts w:ascii="宋体" w:hAnsi="宋体" w:eastAsia="宋体" w:hint="eastAsia"/>
          <w:sz w:val="21"/>
        </w:rPr>
        <w:t xml:space="preserve">: </w:t>
      </w:r>
      <w:r>
        <w:t>7390-7394</w:t>
      </w:r>
      <w:r>
        <w:rPr>
          <w:rFonts w:ascii="宋体" w:hAnsi="宋体" w:eastAsia="宋体" w:hint="eastAsia"/>
        </w:rPr>
        <w:t>．</w:t>
      </w:r>
    </w:p>
    <w:p w:rsidR="0018722C">
      <w:pPr>
        <w:pStyle w:val="cw23"/>
        <w:topLinePunct/>
      </w:pPr>
      <w:r>
        <w:rPr>
          <w:rFonts w:ascii="宋体" w:eastAsia="宋体" w:hint="eastAsia"/>
        </w:rPr>
        <w:t xml:space="preserve">[</w:t>
      </w:r>
      <w:r>
        <w:rPr>
          <w:rFonts w:ascii="宋体" w:eastAsia="宋体" w:hint="eastAsia"/>
        </w:rPr>
        <w:t xml:space="preserve">17</w:t>
      </w:r>
      <w:r>
        <w:rPr>
          <w:rFonts w:ascii="宋体" w:eastAsia="宋体" w:hint="eastAsia"/>
        </w:rPr>
        <w:t xml:space="preserve">]</w:t>
      </w:r>
      <w:r>
        <w:rPr>
          <w:rFonts w:ascii="宋体" w:eastAsia="宋体" w:hint="eastAsia"/>
        </w:rPr>
        <w:t xml:space="preserve"> </w:t>
      </w:r>
      <w:r>
        <w:t xml:space="preserve">Chan JA, Krichevsky AM, Kosik KS</w:t>
      </w:r>
      <w:r>
        <w:rPr>
          <w:rFonts w:ascii="宋体" w:eastAsia="宋体" w:hint="eastAsia"/>
        </w:rPr>
        <w:t xml:space="preserve">．</w:t>
      </w:r>
      <w:r>
        <w:t xml:space="preserve">MicroRNA-21 is an antiapoptotic factor in human glioblastoma cells </w:t>
      </w:r>
      <w:r>
        <w:t xml:space="preserve">[</w:t>
      </w:r>
      <w:r>
        <w:rPr>
          <w:sz w:val="21"/>
        </w:rPr>
        <w:t xml:space="preserve">J</w:t>
      </w:r>
      <w:r>
        <w:t xml:space="preserve">]</w:t>
      </w:r>
      <w:r>
        <w:rPr>
          <w:rFonts w:ascii="宋体" w:eastAsia="宋体" w:hint="eastAsia"/>
        </w:rPr>
        <w:t xml:space="preserve">．</w:t>
      </w:r>
      <w:r>
        <w:t xml:space="preserve">Cancer Res. 2005;</w:t>
      </w:r>
      <w:r>
        <w:t xml:space="preserve"> </w:t>
      </w:r>
      <w:r>
        <w:t xml:space="preserve">65</w:t>
      </w:r>
      <w:r>
        <w:rPr>
          <w:rFonts w:ascii="宋体" w:eastAsia="宋体" w:hint="eastAsia"/>
          <w:rFonts w:ascii="宋体" w:eastAsia="宋体" w:hint="eastAsia"/>
          <w:sz w:val="21"/>
        </w:rPr>
        <w:t xml:space="preserve">: </w:t>
      </w:r>
      <w:r>
        <w:t xml:space="preserve">6029-6033</w:t>
      </w:r>
      <w:r>
        <w:rPr>
          <w:rFonts w:ascii="宋体" w:eastAsia="宋体" w:hint="eastAsia"/>
        </w:rPr>
        <w:t xml:space="preserve">．</w:t>
      </w:r>
    </w:p>
    <w:p w:rsidR="0018722C">
      <w:pPr>
        <w:pStyle w:val="cw23"/>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 xml:space="preserve"> </w:t>
      </w:r>
      <w:r>
        <w:t>Lu </w:t>
      </w:r>
      <w:r>
        <w:t>J</w:t>
      </w:r>
      <w:r>
        <w:rPr>
          <w:rFonts w:ascii="宋体" w:eastAsia="宋体" w:hint="eastAsia"/>
          <w:rFonts w:ascii="宋体" w:eastAsia="宋体" w:hint="eastAsia"/>
          <w:spacing w:val="-5"/>
          <w:sz w:val="21"/>
        </w:rPr>
        <w:t xml:space="preserve">, </w:t>
      </w:r>
      <w:r>
        <w:t>Getz </w:t>
      </w:r>
      <w:r>
        <w:t>G</w:t>
      </w:r>
      <w:r>
        <w:rPr>
          <w:rFonts w:ascii="宋体" w:eastAsia="宋体" w:hint="eastAsia"/>
          <w:rFonts w:ascii="宋体" w:eastAsia="宋体" w:hint="eastAsia"/>
          <w:spacing w:val="-4"/>
          <w:sz w:val="21"/>
        </w:rPr>
        <w:t xml:space="preserve">, </w:t>
      </w:r>
      <w:r>
        <w:t>Miska </w:t>
      </w:r>
      <w:r>
        <w:t>EA</w:t>
      </w:r>
      <w:r>
        <w:rPr>
          <w:rFonts w:ascii="宋体" w:eastAsia="宋体" w:hint="eastAsia"/>
          <w:rFonts w:ascii="宋体" w:eastAsia="宋体" w:hint="eastAsia"/>
          <w:spacing w:val="-6"/>
          <w:sz w:val="21"/>
        </w:rPr>
        <w:t xml:space="preserve">, </w:t>
      </w:r>
      <w:r>
        <w:t>et </w:t>
      </w:r>
      <w:r>
        <w:t>al</w:t>
      </w:r>
      <w:r>
        <w:rPr>
          <w:rFonts w:ascii="宋体" w:eastAsia="宋体" w:hint="eastAsia"/>
        </w:rPr>
        <w:t>．</w:t>
      </w:r>
      <w:r>
        <w:t>MicroRNA </w:t>
      </w:r>
      <w:r>
        <w:t>expression profiles classify human cancers </w:t>
      </w:r>
      <w:r>
        <w:t>[</w:t>
      </w:r>
      <w:r>
        <w:rPr>
          <w:spacing w:val="-4"/>
          <w:sz w:val="21"/>
        </w:rPr>
        <w:t xml:space="preserve">J</w:t>
      </w:r>
      <w:r>
        <w:t>]</w:t>
      </w:r>
      <w:r>
        <w:rPr>
          <w:rFonts w:ascii="宋体" w:eastAsia="宋体" w:hint="eastAsia"/>
        </w:rPr>
        <w:t>．</w:t>
      </w:r>
      <w:r>
        <w:t>Nature. </w:t>
      </w:r>
      <w:r>
        <w:t>2005;435</w:t>
      </w:r>
      <w:r>
        <w:rPr>
          <w:rFonts w:ascii="宋体" w:eastAsia="宋体" w:hint="eastAsia"/>
          <w:rFonts w:ascii="宋体" w:eastAsia="宋体" w:hint="eastAsia"/>
          <w:sz w:val="21"/>
        </w:rPr>
        <w:t xml:space="preserve">: </w:t>
      </w:r>
      <w:r>
        <w:t>824-838</w:t>
      </w:r>
      <w:r>
        <w:rPr>
          <w:rFonts w:ascii="宋体" w:eastAsia="宋体" w:hint="eastAsia"/>
        </w:rPr>
        <w:t>．</w:t>
      </w:r>
    </w:p>
    <w:p w:rsidR="0018722C">
      <w:pPr>
        <w:pStyle w:val="cw23"/>
        <w:topLinePunct/>
      </w:pPr>
      <w:r>
        <w:rPr>
          <w:rFonts w:ascii="宋体" w:eastAsia="宋体" w:hint="eastAsia"/>
        </w:rPr>
        <w:t xml:space="preserve">[</w:t>
      </w:r>
      <w:r>
        <w:rPr>
          <w:rFonts w:ascii="宋体" w:eastAsia="宋体" w:hint="eastAsia"/>
        </w:rPr>
        <w:t xml:space="preserve">19</w:t>
      </w:r>
      <w:r>
        <w:rPr>
          <w:rFonts w:ascii="宋体" w:eastAsia="宋体" w:hint="eastAsia"/>
        </w:rPr>
        <w:t xml:space="preserve">]</w:t>
      </w:r>
      <w:r>
        <w:rPr>
          <w:rFonts w:ascii="宋体" w:eastAsia="宋体" w:hint="eastAsia"/>
        </w:rPr>
        <w:t xml:space="preserve"> </w:t>
      </w:r>
      <w:r>
        <w:t xml:space="preserve">Volinia S</w:t>
      </w:r>
      <w:r>
        <w:rPr>
          <w:rFonts w:ascii="宋体" w:eastAsia="宋体" w:hint="eastAsia"/>
          <w:rFonts w:ascii="宋体" w:eastAsia="宋体" w:hint="eastAsia"/>
          <w:sz w:val="21"/>
        </w:rPr>
        <w:t xml:space="preserve">, </w:t>
      </w:r>
      <w:r>
        <w:t xml:space="preserve">Calin GA</w:t>
      </w:r>
      <w:r>
        <w:rPr>
          <w:rFonts w:ascii="宋体" w:eastAsia="宋体" w:hint="eastAsia"/>
          <w:rFonts w:ascii="宋体" w:eastAsia="宋体" w:hint="eastAsia"/>
          <w:sz w:val="21"/>
        </w:rPr>
        <w:t xml:space="preserve">, </w:t>
      </w:r>
      <w:r>
        <w:t xml:space="preserve">Lju CG</w:t>
      </w:r>
      <w:r>
        <w:rPr>
          <w:rFonts w:ascii="宋体" w:eastAsia="宋体" w:hint="eastAsia"/>
          <w:rFonts w:ascii="宋体" w:eastAsia="宋体" w:hint="eastAsia"/>
          <w:sz w:val="21"/>
        </w:rPr>
        <w:t xml:space="preserve">, </w:t>
      </w:r>
      <w:r>
        <w:t xml:space="preserve">et al</w:t>
      </w:r>
      <w:r>
        <w:rPr>
          <w:rFonts w:ascii="宋体" w:eastAsia="宋体" w:hint="eastAsia"/>
        </w:rPr>
        <w:t xml:space="preserve">．</w:t>
      </w:r>
      <w:r>
        <w:t xml:space="preserve">A microRNA expression signature of human solid tumors defines cancer gene targets </w:t>
      </w:r>
      <w:r>
        <w:t xml:space="preserve">[</w:t>
      </w:r>
      <w:r>
        <w:rPr>
          <w:sz w:val="21"/>
        </w:rPr>
        <w:t xml:space="preserve">J</w:t>
      </w:r>
      <w:r>
        <w:t xml:space="preserve">]</w:t>
      </w:r>
      <w:r>
        <w:rPr>
          <w:rFonts w:ascii="宋体" w:eastAsia="宋体" w:hint="eastAsia"/>
        </w:rPr>
        <w:t xml:space="preserve">．</w:t>
      </w:r>
      <w:r>
        <w:t xml:space="preserve">Proc Natl Acad Sci USA.2006; 103:</w:t>
      </w:r>
      <w:r>
        <w:t xml:space="preserve"> </w:t>
      </w:r>
      <w:r>
        <w:t xml:space="preserve">2257-2261</w:t>
      </w:r>
      <w:r>
        <w:rPr>
          <w:rFonts w:ascii="宋体" w:eastAsia="宋体" w:hint="eastAsia"/>
        </w:rPr>
        <w:t xml:space="preserve">．</w:t>
      </w:r>
    </w:p>
    <w:p w:rsidR="0018722C">
      <w:pPr>
        <w:pStyle w:val="cw23"/>
        <w:topLinePunct/>
      </w:pPr>
      <w:r>
        <w:rPr>
          <w:rFonts w:ascii="宋体" w:eastAsia="宋体" w:hint="eastAsia"/>
        </w:rPr>
        <w:t xml:space="preserve">[</w:t>
      </w:r>
      <w:r>
        <w:rPr>
          <w:rFonts w:ascii="宋体" w:eastAsia="宋体" w:hint="eastAsia"/>
        </w:rPr>
        <w:t xml:space="preserve">20</w:t>
      </w:r>
      <w:r>
        <w:rPr>
          <w:rFonts w:ascii="宋体" w:eastAsia="宋体" w:hint="eastAsia"/>
        </w:rPr>
        <w:t xml:space="preserve">]</w:t>
      </w:r>
      <w:r>
        <w:rPr>
          <w:rFonts w:ascii="宋体" w:eastAsia="宋体" w:hint="eastAsia"/>
        </w:rPr>
        <w:t xml:space="preserve"> </w:t>
      </w:r>
      <w:r>
        <w:t xml:space="preserve">Iorio MV</w:t>
      </w:r>
      <w:r>
        <w:rPr>
          <w:rFonts w:ascii="宋体" w:eastAsia="宋体" w:hint="eastAsia"/>
          <w:rFonts w:ascii="宋体" w:eastAsia="宋体" w:hint="eastAsia"/>
          <w:sz w:val="21"/>
        </w:rPr>
        <w:t xml:space="preserve">, </w:t>
      </w:r>
      <w:r>
        <w:t xml:space="preserve">Ferracin M</w:t>
      </w:r>
      <w:r>
        <w:rPr>
          <w:rFonts w:ascii="宋体" w:eastAsia="宋体" w:hint="eastAsia"/>
          <w:rFonts w:ascii="宋体" w:eastAsia="宋体" w:hint="eastAsia"/>
          <w:sz w:val="21"/>
        </w:rPr>
        <w:t xml:space="preserve">, </w:t>
      </w:r>
      <w:r>
        <w:t xml:space="preserve">Liu CG</w:t>
      </w:r>
      <w:r>
        <w:rPr>
          <w:rFonts w:ascii="宋体" w:eastAsia="宋体" w:hint="eastAsia"/>
          <w:rFonts w:ascii="宋体" w:eastAsia="宋体" w:hint="eastAsia"/>
          <w:sz w:val="21"/>
        </w:rPr>
        <w:t xml:space="preserve">, </w:t>
      </w:r>
      <w:r>
        <w:t xml:space="preserve">et al</w:t>
      </w:r>
      <w:r>
        <w:rPr>
          <w:rFonts w:ascii="宋体" w:eastAsia="宋体" w:hint="eastAsia"/>
        </w:rPr>
        <w:t xml:space="preserve">．</w:t>
      </w:r>
      <w:r>
        <w:t xml:space="preserve">MieroRNA gene expression deregulation in human breast cancer </w:t>
      </w:r>
      <w:r>
        <w:t xml:space="preserve">[</w:t>
      </w:r>
      <w:r>
        <w:t xml:space="preserve">J</w:t>
      </w:r>
      <w:r>
        <w:t xml:space="preserve">]</w:t>
      </w:r>
      <w:r>
        <w:rPr>
          <w:rFonts w:ascii="宋体" w:eastAsia="宋体" w:hint="eastAsia"/>
        </w:rPr>
        <w:t xml:space="preserve">．</w:t>
      </w:r>
      <w:r>
        <w:t xml:space="preserve">Cancer Res. 2005; 65</w:t>
      </w:r>
      <w:r>
        <w:t xml:space="preserve"> </w:t>
      </w:r>
      <w:r>
        <w:t xml:space="preserve">(</w:t>
      </w:r>
      <w:r>
        <w:t xml:space="preserve">16</w:t>
      </w:r>
      <w:r>
        <w:t xml:space="preserve">)</w:t>
      </w:r>
      <w:r>
        <w:rPr>
          <w:rFonts w:ascii="宋体" w:eastAsia="宋体" w:hint="eastAsia"/>
          <w:rFonts w:ascii="宋体" w:eastAsia="宋体" w:hint="eastAsia"/>
          <w:sz w:val="21"/>
        </w:rPr>
        <w:t xml:space="preserve">: </w:t>
      </w:r>
      <w:r>
        <w:t xml:space="preserve">7065-7070</w:t>
      </w:r>
      <w:r>
        <w:rPr>
          <w:rFonts w:ascii="宋体" w:eastAsia="宋体" w:hint="eastAsia"/>
        </w:rPr>
        <w:t xml:space="preserve">．</w:t>
      </w:r>
    </w:p>
    <w:p w:rsidR="0018722C">
      <w:pPr>
        <w:pStyle w:val="cw23"/>
        <w:topLinePunct/>
      </w:pPr>
      <w:r>
        <w:rPr>
          <w:rFonts w:ascii="宋体" w:hAnsi="宋体" w:eastAsia="宋体" w:hint="eastAsia"/>
        </w:rPr>
        <w:t xml:space="preserve">[</w:t>
      </w:r>
      <w:r>
        <w:rPr>
          <w:rFonts w:ascii="宋体" w:hAnsi="宋体" w:eastAsia="宋体" w:hint="eastAsia"/>
        </w:rPr>
        <w:t xml:space="preserve">21</w:t>
      </w:r>
      <w:r>
        <w:rPr>
          <w:rFonts w:ascii="宋体" w:hAnsi="宋体" w:eastAsia="宋体" w:hint="eastAsia"/>
        </w:rPr>
        <w:t xml:space="preserve">]</w:t>
      </w:r>
      <w:r>
        <w:rPr>
          <w:rFonts w:ascii="宋体" w:hAnsi="宋体" w:eastAsia="宋体" w:hint="eastAsia"/>
        </w:rPr>
        <w:t xml:space="preserve"> </w:t>
      </w:r>
      <w:r>
        <w:t xml:space="preserve">Michael MZ, O</w:t>
      </w:r>
      <w:r>
        <w:t xml:space="preserve">'</w:t>
      </w:r>
      <w:r>
        <w:t xml:space="preserve">Connor SM</w:t>
      </w:r>
      <w:r>
        <w:rPr>
          <w:rFonts w:ascii="宋体" w:hAnsi="宋体" w:eastAsia="宋体" w:hint="eastAsia"/>
          <w:rFonts w:ascii="宋体" w:hAnsi="宋体" w:eastAsia="宋体" w:hint="eastAsia"/>
          <w:sz w:val="21"/>
        </w:rPr>
        <w:t xml:space="preserve">, </w:t>
      </w:r>
      <w:r>
        <w:t xml:space="preserve">Van Hoist Pellekaan NG</w:t>
      </w:r>
      <w:r>
        <w:rPr>
          <w:rFonts w:ascii="宋体" w:hAnsi="宋体" w:eastAsia="宋体" w:hint="eastAsia"/>
          <w:rFonts w:ascii="宋体" w:hAnsi="宋体" w:eastAsia="宋体" w:hint="eastAsia"/>
          <w:sz w:val="21"/>
        </w:rPr>
        <w:t xml:space="preserve">, </w:t>
      </w:r>
      <w:r>
        <w:t xml:space="preserve">et al</w:t>
      </w:r>
      <w:r>
        <w:rPr>
          <w:rFonts w:ascii="宋体" w:hAnsi="宋体" w:eastAsia="宋体" w:hint="eastAsia"/>
        </w:rPr>
        <w:t xml:space="preserve">．</w:t>
      </w:r>
      <w:r>
        <w:t xml:space="preserve">Reduced accumulation of specific microRNAs in colorectal neoplasia </w:t>
      </w:r>
      <w:r>
        <w:t xml:space="preserve">[</w:t>
      </w:r>
      <w:r>
        <w:t xml:space="preserve">J</w:t>
      </w:r>
      <w:r>
        <w:t xml:space="preserve">]</w:t>
      </w:r>
      <w:r>
        <w:rPr>
          <w:rFonts w:ascii="宋体" w:hAnsi="宋体" w:eastAsia="宋体" w:hint="eastAsia"/>
        </w:rPr>
        <w:t xml:space="preserve">．</w:t>
      </w:r>
      <w:r>
        <w:t xml:space="preserve">Mol Cancer Res. 2003;</w:t>
      </w:r>
      <w:r>
        <w:t xml:space="preserve"> </w:t>
      </w:r>
      <w:r>
        <w:t xml:space="preserve">1</w:t>
      </w:r>
      <w:r>
        <w:t xml:space="preserve">(</w:t>
      </w:r>
      <w:r>
        <w:t xml:space="preserve">12</w:t>
      </w:r>
      <w:r>
        <w:t xml:space="preserve">)</w:t>
      </w:r>
      <w:r>
        <w:rPr>
          <w:rFonts w:ascii="宋体" w:hAnsi="宋体" w:eastAsia="宋体" w:hint="eastAsia"/>
          <w:rFonts w:ascii="宋体" w:hAnsi="宋体" w:eastAsia="宋体" w:hint="eastAsia"/>
          <w:sz w:val="21"/>
        </w:rPr>
        <w:t xml:space="preserve">: </w:t>
      </w:r>
      <w:r>
        <w:t xml:space="preserve">882-891</w:t>
      </w:r>
      <w:r>
        <w:rPr>
          <w:rFonts w:ascii="宋体" w:hAnsi="宋体" w:eastAsia="宋体" w:hint="eastAsia"/>
        </w:rPr>
        <w:t xml:space="preserve">．</w:t>
      </w:r>
    </w:p>
    <w:p w:rsidR="0018722C">
      <w:pPr>
        <w:pStyle w:val="cw23"/>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 xml:space="preserve"> </w:t>
      </w:r>
      <w:r>
        <w:t>Lehmann U, Hascmeier </w:t>
      </w:r>
      <w:r>
        <w:t>B</w:t>
      </w:r>
      <w:r>
        <w:rPr>
          <w:rFonts w:ascii="宋体" w:eastAsia="宋体" w:hint="eastAsia"/>
          <w:rFonts w:ascii="宋体" w:eastAsia="宋体" w:hint="eastAsia"/>
          <w:spacing w:val="-4"/>
          <w:sz w:val="21"/>
        </w:rPr>
        <w:t xml:space="preserve">, </w:t>
      </w:r>
      <w:r>
        <w:t>Christgen </w:t>
      </w:r>
      <w:r>
        <w:t>M</w:t>
      </w:r>
      <w:r>
        <w:rPr>
          <w:rFonts w:ascii="宋体" w:eastAsia="宋体" w:hint="eastAsia"/>
          <w:rFonts w:ascii="宋体" w:eastAsia="宋体" w:hint="eastAsia"/>
          <w:spacing w:val="-10"/>
          <w:sz w:val="21"/>
        </w:rPr>
        <w:t xml:space="preserve">, </w:t>
      </w:r>
      <w:r>
        <w:t>et </w:t>
      </w:r>
      <w:r>
        <w:t>al</w:t>
      </w:r>
      <w:r>
        <w:rPr>
          <w:rFonts w:ascii="宋体" w:eastAsia="宋体" w:hint="eastAsia"/>
        </w:rPr>
        <w:t>．</w:t>
      </w:r>
      <w:r>
        <w:t>Epigenetie </w:t>
      </w:r>
      <w:r>
        <w:t>inactivation of microRNA gene in human breast cancer</w:t>
      </w:r>
      <w:r>
        <w:t>[</w:t>
      </w:r>
      <w:r>
        <w:t>J</w:t>
      </w:r>
      <w:r>
        <w:t>]</w:t>
      </w:r>
      <w:r>
        <w:rPr>
          <w:rFonts w:ascii="宋体" w:eastAsia="宋体" w:hint="eastAsia"/>
        </w:rPr>
        <w:t>．</w:t>
      </w:r>
      <w:r>
        <w:t>J Pathol. 2008;</w:t>
      </w:r>
      <w:r>
        <w:t> </w:t>
      </w:r>
      <w:r>
        <w:t>214</w:t>
      </w:r>
      <w:r>
        <w:t>(</w:t>
      </w:r>
      <w:r>
        <w:t>1</w:t>
      </w:r>
      <w:r>
        <w:t>)</w:t>
      </w:r>
      <w:r>
        <w:rPr>
          <w:rFonts w:ascii="宋体" w:eastAsia="宋体" w:hint="eastAsia"/>
          <w:rFonts w:ascii="宋体" w:eastAsia="宋体" w:hint="eastAsia"/>
          <w:sz w:val="21"/>
        </w:rPr>
        <w:t xml:space="preserve">: </w:t>
      </w:r>
      <w:r>
        <w:t>17-24</w:t>
      </w:r>
      <w:r>
        <w:rPr>
          <w:rFonts w:ascii="宋体" w:eastAsia="宋体" w:hint="eastAsia"/>
        </w:rPr>
        <w:t>．</w:t>
      </w:r>
    </w:p>
    <w:p w:rsidR="0018722C">
      <w:pPr>
        <w:pStyle w:val="cw23"/>
        <w:topLinePunct/>
      </w:pPr>
      <w:r>
        <w:t xml:space="preserve">[</w:t>
      </w:r>
      <w:r>
        <w:t xml:space="preserve">23</w:t>
      </w:r>
      <w:r>
        <w:t xml:space="preserve">]</w:t>
      </w:r>
      <w:r>
        <w:t xml:space="preserve"> </w:t>
      </w:r>
      <w:r>
        <w:t xml:space="preserve">Ambros V. The functions of animal microRNAs </w:t>
      </w:r>
      <w:r>
        <w:t xml:space="preserve">[</w:t>
      </w:r>
      <w:r>
        <w:rPr>
          <w:sz w:val="21"/>
        </w:rPr>
        <w:t xml:space="preserve">J</w:t>
      </w:r>
      <w:r>
        <w:t xml:space="preserve">]</w:t>
      </w:r>
      <w:r>
        <w:t xml:space="preserve">. Nature. 2004; 431:</w:t>
      </w:r>
      <w:r>
        <w:t xml:space="preserve"> </w:t>
      </w:r>
      <w:r>
        <w:t xml:space="preserve">350-355.</w:t>
      </w:r>
    </w:p>
    <w:p w:rsidR="0018722C">
      <w:pPr>
        <w:pStyle w:val="cw23"/>
        <w:topLinePunct/>
      </w:pPr>
      <w:r>
        <w:t xml:space="preserve">[</w:t>
      </w:r>
      <w:r>
        <w:t xml:space="preserve">24</w:t>
      </w:r>
      <w:r>
        <w:t xml:space="preserve">]</w:t>
      </w:r>
      <w:r>
        <w:t xml:space="preserve"> </w:t>
      </w:r>
      <w:r>
        <w:t xml:space="preserve">Poy MN, Eliasson </w:t>
      </w:r>
      <w:r>
        <w:t xml:space="preserve">L, </w:t>
      </w:r>
      <w:r>
        <w:t xml:space="preserve">Krutzfeldt J, et al. A pancreatic islet-specific mi!</w:t>
      </w:r>
      <w:r w:rsidR="004B696B">
        <w:t xml:space="preserve"> </w:t>
      </w:r>
      <w:r w:rsidR="004B696B">
        <w:t xml:space="preserve">croRNA regulates insulin secretion </w:t>
      </w:r>
      <w:r>
        <w:t xml:space="preserve">[</w:t>
      </w:r>
      <w:r>
        <w:rPr>
          <w:sz w:val="21"/>
        </w:rPr>
        <w:t xml:space="preserve">J</w:t>
      </w:r>
      <w:r>
        <w:t xml:space="preserve">]</w:t>
      </w:r>
      <w:r>
        <w:t xml:space="preserve">. Nature. 2004;</w:t>
      </w:r>
      <w:r>
        <w:t xml:space="preserve"> </w:t>
      </w:r>
      <w:r>
        <w:t xml:space="preserve">432:226-230.</w:t>
      </w:r>
    </w:p>
    <w:p w:rsidR="0018722C">
      <w:pPr>
        <w:pStyle w:val="cw23"/>
        <w:topLinePunct/>
      </w:pPr>
      <w:r>
        <w:t xml:space="preserve">[</w:t>
      </w:r>
      <w:r>
        <w:t xml:space="preserve">25</w:t>
      </w:r>
      <w:r>
        <w:t xml:space="preserve">]</w:t>
      </w:r>
      <w:r>
        <w:t xml:space="preserve"> </w:t>
      </w:r>
      <w:r>
        <w:t xml:space="preserve">Calin GA, Dunitru CD, Shimizu M, et al. Freguent deletions and downregulation of micro-RNA genes miR15 and </w:t>
      </w:r>
      <w:r>
        <w:t xml:space="preserve">miR </w:t>
      </w:r>
      <w:r>
        <w:t xml:space="preserve">16 at 13g14 in chronic lymphocytic leukemia </w:t>
      </w:r>
      <w:r>
        <w:t xml:space="preserve">[</w:t>
      </w:r>
      <w:r>
        <w:t xml:space="preserve">J</w:t>
      </w:r>
      <w:r>
        <w:t xml:space="preserve">]</w:t>
      </w:r>
      <w:r>
        <w:t xml:space="preserve">. Proc Natl Acad Sci USA. 2002; 99</w:t>
      </w:r>
      <w:r>
        <w:t xml:space="preserve">(</w:t>
      </w:r>
      <w:r>
        <w:t xml:space="preserve">15</w:t>
      </w:r>
      <w:r>
        <w:t xml:space="preserve">)</w:t>
      </w:r>
      <w:r>
        <w:t xml:space="preserve">: 524-15,</w:t>
      </w:r>
      <w:r>
        <w:t xml:space="preserve"> </w:t>
      </w:r>
      <w:r>
        <w:t xml:space="preserve">529.</w:t>
      </w:r>
    </w:p>
    <w:p w:rsidR="0018722C">
      <w:pPr>
        <w:pStyle w:val="cw23"/>
        <w:topLinePunct/>
      </w:pPr>
      <w:r>
        <w:t xml:space="preserve">[</w:t>
      </w:r>
      <w:r>
        <w:t xml:space="preserve">26</w:t>
      </w:r>
      <w:r>
        <w:t xml:space="preserve">]</w:t>
      </w:r>
      <w:r>
        <w:t xml:space="preserve"> </w:t>
      </w:r>
      <w:r>
        <w:t xml:space="preserve">Metzler M, Wilda M, Busch K, et al. High expression of precursor microRNA-155</w:t>
      </w:r>
      <w:r>
        <w:t xml:space="preserve">/</w:t>
      </w:r>
      <w:r>
        <w:t xml:space="preserve">BIC RNA in children with Burkitt lymphoma </w:t>
      </w:r>
      <w:r>
        <w:t xml:space="preserve">[</w:t>
      </w:r>
      <w:r>
        <w:rPr>
          <w:sz w:val="21"/>
        </w:rPr>
        <w:t xml:space="preserve">J</w:t>
      </w:r>
      <w:r>
        <w:t xml:space="preserve">]</w:t>
      </w:r>
      <w:r>
        <w:t xml:space="preserve">. Genes Chromosomes Cancer. 2004;</w:t>
      </w:r>
      <w:r>
        <w:t xml:space="preserve"> </w:t>
      </w:r>
      <w:r>
        <w:t xml:space="preserve">39:167-169.</w:t>
      </w:r>
    </w:p>
    <w:p w:rsidR="0018722C">
      <w:pPr>
        <w:pStyle w:val="cw23"/>
        <w:topLinePunct/>
      </w:pPr>
      <w:r>
        <w:t xml:space="preserve">[</w:t>
      </w:r>
      <w:r>
        <w:t xml:space="preserve">27</w:t>
      </w:r>
      <w:r>
        <w:t xml:space="preserve">]</w:t>
      </w:r>
      <w:r>
        <w:t xml:space="preserve"> </w:t>
      </w:r>
      <w:r>
        <w:t xml:space="preserve">He </w:t>
      </w:r>
      <w:r>
        <w:t xml:space="preserve">L, </w:t>
      </w:r>
      <w:r>
        <w:t xml:space="preserve">Thomson JM, Hemann MT, et al. A microRNA polycistron as a potential human oncogene </w:t>
      </w:r>
      <w:r>
        <w:t xml:space="preserve">[</w:t>
      </w:r>
      <w:r>
        <w:rPr>
          <w:sz w:val="21"/>
        </w:rPr>
        <w:t xml:space="preserve">J</w:t>
      </w:r>
      <w:r>
        <w:t xml:space="preserve">]</w:t>
      </w:r>
      <w:r>
        <w:t xml:space="preserve">. Nature. 2005;</w:t>
      </w:r>
      <w:r>
        <w:t xml:space="preserve"> </w:t>
      </w:r>
      <w:r>
        <w:t xml:space="preserve">435:828-833.</w:t>
      </w:r>
    </w:p>
    <w:p w:rsidR="0018722C">
      <w:pPr>
        <w:pStyle w:val="cw23"/>
        <w:topLinePunct/>
      </w:pPr>
      <w:r>
        <w:t xml:space="preserve">[</w:t>
      </w:r>
      <w:r>
        <w:t xml:space="preserve">28</w:t>
      </w:r>
      <w:r>
        <w:t xml:space="preserve">]</w:t>
      </w:r>
      <w:r>
        <w:t xml:space="preserve"> </w:t>
      </w:r>
      <w:r>
        <w:t xml:space="preserve">Volinia S, Calin GA, Liu CG, et al. A microRNA expression signature of human solid tumors defines cancer gene targets </w:t>
      </w:r>
      <w:r>
        <w:t xml:space="preserve">[</w:t>
      </w:r>
      <w:r>
        <w:rPr>
          <w:sz w:val="21"/>
        </w:rPr>
        <w:t xml:space="preserve">J</w:t>
      </w:r>
      <w:r>
        <w:t xml:space="preserve">]</w:t>
      </w:r>
      <w:r>
        <w:t xml:space="preserve">. Proc Natl Acad Sci USA. 2006;</w:t>
      </w:r>
      <w:r>
        <w:t xml:space="preserve"> </w:t>
      </w:r>
      <w:r>
        <w:t xml:space="preserve">103:2257-2261.</w:t>
      </w:r>
    </w:p>
    <w:p w:rsidR="0018722C">
      <w:pPr>
        <w:pStyle w:val="cw23"/>
        <w:topLinePunct/>
      </w:pPr>
      <w:r>
        <w:t xml:space="preserve">[</w:t>
      </w:r>
      <w:r>
        <w:t xml:space="preserve">29</w:t>
      </w:r>
      <w:r>
        <w:t xml:space="preserve">]</w:t>
      </w:r>
      <w:r>
        <w:t xml:space="preserve"> </w:t>
      </w:r>
      <w:r>
        <w:t xml:space="preserve">Ozen M, Creighton CJ, Ozdemir M, et al. Widespread deregulation of microRNA expression in human prostate cancer </w:t>
      </w:r>
      <w:r>
        <w:t xml:space="preserve">[</w:t>
      </w:r>
      <w:r>
        <w:rPr>
          <w:sz w:val="21"/>
        </w:rPr>
        <w:t xml:space="preserve">J</w:t>
      </w:r>
      <w:r>
        <w:t xml:space="preserve">]</w:t>
      </w:r>
      <w:r>
        <w:t xml:space="preserve">. Oncogene. 2008;</w:t>
      </w:r>
      <w:r>
        <w:t xml:space="preserve"> </w:t>
      </w:r>
      <w:r>
        <w:t xml:space="preserve">27:1788-1789.</w:t>
      </w:r>
    </w:p>
    <w:p w:rsidR="0018722C">
      <w:pPr>
        <w:pStyle w:val="cw23"/>
        <w:topLinePunct/>
      </w:pPr>
      <w:r>
        <w:t xml:space="preserve">[</w:t>
      </w:r>
      <w:r>
        <w:t xml:space="preserve">30</w:t>
      </w:r>
      <w:r>
        <w:t xml:space="preserve">]</w:t>
      </w:r>
      <w:r>
        <w:t xml:space="preserve"> </w:t>
      </w:r>
      <w:r>
        <w:t xml:space="preserve">Ventura A, Jacks T. MicroRNAs and cancer: short RNAs go a long way </w:t>
      </w:r>
      <w:r>
        <w:t xml:space="preserve">[</w:t>
      </w:r>
      <w:r>
        <w:rPr>
          <w:sz w:val="21"/>
        </w:rPr>
        <w:t xml:space="preserve">J</w:t>
      </w:r>
      <w:r>
        <w:t xml:space="preserve">]</w:t>
      </w:r>
      <w:r>
        <w:t xml:space="preserve">. Cell. 2009; 136: 586-591.</w:t>
      </w:r>
    </w:p>
    <w:p w:rsidR="0018722C">
      <w:pPr>
        <w:pStyle w:val="cw23"/>
        <w:topLinePunct/>
      </w:pPr>
      <w:r>
        <w:t>[</w:t>
      </w:r>
      <w:r>
        <w:t xml:space="preserve">31</w:t>
      </w:r>
      <w:r>
        <w:t>]</w:t>
      </w:r>
      <w:r>
        <w:t xml:space="preserve"> </w:t>
      </w:r>
      <w:r>
        <w:t>Nakasa T, Miyaki S, Okubo A, et al.</w:t>
      </w:r>
      <w:r w:rsidR="004B696B">
        <w:t xml:space="preserve"> </w:t>
      </w:r>
      <w:r w:rsidR="004B696B">
        <w:t>Expression of microRNA-146 in rheumatoid arthritis synovial tissue</w:t>
      </w:r>
      <w:r>
        <w:t>[</w:t>
      </w:r>
      <w:r>
        <w:t>J</w:t>
      </w:r>
      <w:r>
        <w:t>]</w:t>
      </w:r>
      <w:r>
        <w:t>. Arthritis Rheum. 2008;</w:t>
      </w:r>
      <w:r>
        <w:t> </w:t>
      </w:r>
      <w:r>
        <w:t>58</w:t>
      </w:r>
      <w:r>
        <w:t>(</w:t>
      </w:r>
      <w:r>
        <w:t>5</w:t>
      </w:r>
      <w:r>
        <w:t>)</w:t>
      </w:r>
      <w:r>
        <w:t>:1284-1292.</w:t>
      </w:r>
    </w:p>
    <w:p w:rsidR="0018722C">
      <w:pPr>
        <w:pStyle w:val="cw23"/>
        <w:topLinePunct/>
      </w:pPr>
      <w:r>
        <w:t xml:space="preserve">[</w:t>
      </w:r>
      <w:r>
        <w:t xml:space="preserve">32</w:t>
      </w:r>
      <w:r>
        <w:t xml:space="preserve">]</w:t>
      </w:r>
      <w:r>
        <w:t xml:space="preserve"> </w:t>
      </w:r>
      <w:r>
        <w:t xml:space="preserve">Ghani S, Riemke P, Schonheit J, et al.</w:t>
      </w:r>
      <w:r w:rsidR="004B696B">
        <w:t xml:space="preserve"> </w:t>
      </w:r>
      <w:r w:rsidR="004B696B">
        <w:t xml:space="preserve">Macrophage development from HSCs requires PU.1-coordinated microRNA expression </w:t>
      </w:r>
      <w:r>
        <w:t xml:space="preserve">[</w:t>
      </w:r>
      <w:r>
        <w:t xml:space="preserve">J</w:t>
      </w:r>
      <w:r>
        <w:t xml:space="preserve">]</w:t>
      </w:r>
      <w:r>
        <w:t xml:space="preserve">.</w:t>
      </w:r>
      <w:r>
        <w:t xml:space="preserve"> </w:t>
      </w:r>
      <w:r>
        <w:t xml:space="preserve">Blood,2011,118</w:t>
      </w:r>
      <w:r>
        <w:t xml:space="preserve">(</w:t>
      </w:r>
      <w:r>
        <w:t xml:space="preserve">8</w:t>
      </w:r>
      <w:r>
        <w:t xml:space="preserve">)</w:t>
      </w:r>
      <w:r>
        <w:t xml:space="preserve">:2275-2284.</w:t>
      </w:r>
    </w:p>
    <w:p w:rsidR="0018722C">
      <w:pPr>
        <w:pStyle w:val="cw23"/>
        <w:topLinePunct/>
      </w:pPr>
      <w:r>
        <w:t xml:space="preserve">[</w:t>
      </w:r>
      <w:r>
        <w:t xml:space="preserve">33</w:t>
      </w:r>
      <w:r>
        <w:t xml:space="preserve">]</w:t>
      </w:r>
      <w:r>
        <w:t xml:space="preserve"> </w:t>
      </w:r>
      <w:r>
        <w:t xml:space="preserve">Nakasa T, Shibuya H, Nagata Y, et al. The inhibitory effect of microRNA-146a expression on bone destruction in collagen-induced arthritis </w:t>
      </w:r>
      <w:r>
        <w:t xml:space="preserve">[</w:t>
      </w:r>
      <w:r>
        <w:t xml:space="preserve">J</w:t>
      </w:r>
      <w:r>
        <w:t xml:space="preserve">]</w:t>
      </w:r>
      <w:r>
        <w:t xml:space="preserve">. Arthritis Rheum. 2011;</w:t>
      </w:r>
      <w:r>
        <w:t xml:space="preserve"> </w:t>
      </w:r>
      <w:r>
        <w:t xml:space="preserve">63</w:t>
      </w:r>
      <w:r>
        <w:t xml:space="preserve">(</w:t>
      </w:r>
      <w:r>
        <w:t xml:space="preserve">6</w:t>
      </w:r>
      <w:r>
        <w:t xml:space="preserve">)</w:t>
      </w:r>
      <w:r>
        <w:t xml:space="preserve">:1582-1590.</w:t>
      </w:r>
    </w:p>
    <w:p w:rsidR="0018722C">
      <w:pPr>
        <w:pStyle w:val="cw23"/>
        <w:topLinePunct/>
      </w:pPr>
      <w:r>
        <w:t xml:space="preserve">[</w:t>
      </w:r>
      <w:r>
        <w:t xml:space="preserve">34</w:t>
      </w:r>
      <w:r>
        <w:t xml:space="preserve">]</w:t>
      </w:r>
      <w:r>
        <w:t xml:space="preserve"> </w:t>
      </w:r>
      <w:r>
        <w:t xml:space="preserve">Cameron JE, YinQ, Fewell C, et al. Epstein-Barr virus latent membrane protein 1 induces cellular MicroRNA miR-146a, a modulator of lymphocyte signaling pathways </w:t>
      </w:r>
      <w:r>
        <w:t xml:space="preserve">[</w:t>
      </w:r>
      <w:r>
        <w:t xml:space="preserve">J</w:t>
      </w:r>
      <w:r>
        <w:t xml:space="preserve">]</w:t>
      </w:r>
      <w:r>
        <w:t xml:space="preserve">. J Virol. 2008; 82</w:t>
      </w:r>
      <w:r>
        <w:t xml:space="preserve">(</w:t>
      </w:r>
      <w:r>
        <w:t xml:space="preserve">4</w:t>
      </w:r>
      <w:r>
        <w:t xml:space="preserve">)</w:t>
      </w:r>
      <w:r>
        <w:t xml:space="preserve">: 1946-1958.</w:t>
      </w:r>
    </w:p>
    <w:p w:rsidR="0018722C">
      <w:pPr>
        <w:pStyle w:val="cw23"/>
        <w:topLinePunct/>
      </w:pPr>
      <w:r>
        <w:t>[</w:t>
      </w:r>
      <w:r>
        <w:t xml:space="preserve">35</w:t>
      </w:r>
      <w:r>
        <w:t>]</w:t>
      </w:r>
      <w:r>
        <w:t xml:space="preserve"> </w:t>
      </w:r>
      <w:r>
        <w:t>Chan </w:t>
      </w:r>
      <w:r>
        <w:t>SH</w:t>
      </w:r>
      <w:r>
        <w:rPr>
          <w:rFonts w:ascii="宋体" w:eastAsia="宋体" w:hint="eastAsia"/>
          <w:rFonts w:ascii="宋体" w:eastAsia="宋体" w:hint="eastAsia"/>
          <w:spacing w:val="-4"/>
          <w:sz w:val="21"/>
        </w:rPr>
        <w:t xml:space="preserve">, </w:t>
      </w:r>
      <w:r>
        <w:t>Wu CW</w:t>
      </w:r>
      <w:r>
        <w:rPr>
          <w:rFonts w:ascii="宋体" w:eastAsia="宋体" w:hint="eastAsia"/>
          <w:rFonts w:ascii="宋体" w:eastAsia="宋体" w:hint="eastAsia"/>
          <w:spacing w:val="-4"/>
          <w:sz w:val="21"/>
        </w:rPr>
        <w:t xml:space="preserve">, </w:t>
      </w:r>
      <w:r>
        <w:t>Li AF</w:t>
      </w:r>
      <w:r>
        <w:rPr>
          <w:rFonts w:ascii="宋体" w:eastAsia="宋体" w:hint="eastAsia"/>
          <w:rFonts w:ascii="宋体" w:eastAsia="宋体" w:hint="eastAsia"/>
          <w:spacing w:val="-4"/>
          <w:sz w:val="21"/>
        </w:rPr>
        <w:t xml:space="preserve">, </w:t>
      </w:r>
      <w:r>
        <w:t>et </w:t>
      </w:r>
      <w:r>
        <w:t>al</w:t>
      </w:r>
      <w:r>
        <w:rPr>
          <w:rFonts w:ascii="宋体" w:eastAsia="宋体" w:hint="eastAsia"/>
        </w:rPr>
        <w:t>．</w:t>
      </w:r>
      <w:r>
        <w:t>miR-21 </w:t>
      </w:r>
      <w:r>
        <w:t>microRNA expression in human gastric carcinomas</w:t>
      </w:r>
      <w:r>
        <w:t> </w:t>
      </w:r>
      <w:r>
        <w:t>and</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ts clinical association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Anticancer Res. 2008; 28</w:t>
      </w:r>
      <w:r>
        <w:rPr>
          <w:rFonts w:cstheme="minorBidi" w:hAnsiTheme="minorHAnsi" w:eastAsiaTheme="minorHAnsi" w:asciiTheme="minorHAnsi"/>
        </w:rPr>
        <w:t xml:space="preserve">(</w:t>
      </w:r>
      <w:r>
        <w:rPr>
          <w:rFonts w:cstheme="minorBidi" w:hAnsiTheme="minorHAnsi" w:eastAsiaTheme="minorHAnsi" w:asciiTheme="minorHAnsi"/>
        </w:rPr>
        <w:t xml:space="preserve">2A</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907-9l1</w:t>
      </w:r>
      <w:r>
        <w:rPr>
          <w:rFonts w:ascii="宋体" w:eastAsia="宋体" w:hint="eastAsia" w:cstheme="minorBidi" w:hAnsiTheme="minorHAnsi"/>
        </w:rPr>
        <w:t xml:space="preserve">．</w:t>
      </w:r>
    </w:p>
    <w:p w:rsidR="0018722C">
      <w:pPr>
        <w:pStyle w:val="cw23"/>
        <w:topLinePunct/>
      </w:pPr>
      <w:r>
        <w:t>[</w:t>
      </w:r>
      <w:r>
        <w:t xml:space="preserve">36</w:t>
      </w:r>
      <w:r>
        <w:t>]</w:t>
      </w:r>
      <w:r>
        <w:t xml:space="preserve"> </w:t>
      </w:r>
      <w:r>
        <w:t>Teo </w:t>
      </w:r>
      <w:r>
        <w:t>MT, </w:t>
      </w:r>
      <w:r>
        <w:t>Landi D, </w:t>
      </w:r>
      <w:r>
        <w:t>Taylor </w:t>
      </w:r>
      <w:r>
        <w:t>CF, </w:t>
      </w:r>
      <w:r>
        <w:t>et al. The role of microRNA-binding site polymorphisms in DNA repair</w:t>
      </w:r>
      <w:r>
        <w:t> </w:t>
      </w:r>
      <w:r>
        <w:t>genes</w:t>
      </w:r>
      <w:r>
        <w:t> </w:t>
      </w:r>
      <w:r>
        <w:t>as</w:t>
      </w:r>
      <w:r>
        <w:t> </w:t>
      </w:r>
      <w:r>
        <w:t>risk</w:t>
      </w:r>
      <w:r>
        <w:t> </w:t>
      </w:r>
      <w:r>
        <w:t>factors</w:t>
      </w:r>
      <w:r>
        <w:t> </w:t>
      </w:r>
      <w:r>
        <w:t>for</w:t>
      </w:r>
      <w:r>
        <w:t> </w:t>
      </w:r>
      <w:r>
        <w:t>bladder</w:t>
      </w:r>
      <w:r>
        <w:t> </w:t>
      </w:r>
      <w:r>
        <w:t>cancer</w:t>
      </w:r>
      <w:r>
        <w:t> </w:t>
      </w:r>
      <w:r>
        <w:t>and</w:t>
      </w:r>
      <w:r>
        <w:t> </w:t>
      </w:r>
      <w:r>
        <w:t>breast</w:t>
      </w:r>
      <w:r>
        <w:t> </w:t>
      </w:r>
      <w:r>
        <w:t>cancer</w:t>
      </w:r>
      <w:r>
        <w:t> </w:t>
      </w:r>
      <w:r>
        <w:t>and</w:t>
      </w:r>
      <w:r>
        <w:t> </w:t>
      </w:r>
      <w:r>
        <w:t>their</w:t>
      </w:r>
      <w:r>
        <w:t> </w:t>
      </w:r>
      <w:r>
        <w:t>impact</w:t>
      </w:r>
      <w:r>
        <w:t> </w:t>
      </w:r>
      <w:r>
        <w:t>on</w:t>
      </w:r>
      <w:r>
        <w:t> </w:t>
      </w:r>
      <w:r>
        <w:t>radiotherapy</w:t>
      </w:r>
    </w:p>
    <w:p w:rsidR="0018722C">
      <w:pPr>
        <w:topLinePunct/>
      </w:pPr>
      <w:r>
        <w:rPr>
          <w:rFonts w:cstheme="minorBidi" w:hAnsiTheme="minorHAnsi" w:eastAsiaTheme="minorHAnsi" w:asciiTheme="minorHAnsi"/>
        </w:rPr>
        <w:t>69</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utcomes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Carcinogenesis. 2012; 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:581-586.</w:t>
      </w:r>
    </w:p>
    <w:p w:rsidR="0018722C">
      <w:pPr>
        <w:pStyle w:val="cw23"/>
        <w:topLinePunct/>
      </w:pPr>
      <w:r>
        <w:t>[</w:t>
      </w:r>
      <w:r>
        <w:t xml:space="preserve">37</w:t>
      </w:r>
      <w:r>
        <w:t>]</w:t>
      </w:r>
      <w:r>
        <w:t xml:space="preserve"> </w:t>
      </w:r>
      <w:r>
        <w:t>Blitzblau RC, </w:t>
      </w:r>
      <w:r>
        <w:t>Weidhaas</w:t>
      </w:r>
      <w:r>
        <w:t> </w:t>
      </w:r>
      <w:r>
        <w:t>JB.</w:t>
      </w:r>
    </w:p>
    <w:p w:rsidR="0018722C">
      <w:pPr>
        <w:topLinePunct/>
      </w:pPr>
      <w:r>
        <w:rPr>
          <w:rFonts w:cstheme="minorBidi" w:hAnsiTheme="minorHAnsi" w:eastAsiaTheme="minorHAnsi" w:asciiTheme="minorHAnsi"/>
        </w:rPr>
        <w:t xml:space="preserve">MicroRNA binding-site polymorphisms as potential biomarkers of cancer risk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Mol Diagn Ther. 2010; 14</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335-342.</w:t>
      </w:r>
    </w:p>
    <w:p w:rsidR="0018722C">
      <w:pPr>
        <w:pStyle w:val="cw23"/>
        <w:topLinePunct/>
      </w:pPr>
      <w:r>
        <w:t xml:space="preserve">[</w:t>
      </w:r>
      <w:r>
        <w:t xml:space="preserve">38</w:t>
      </w:r>
      <w:r>
        <w:t xml:space="preserve">]</w:t>
      </w:r>
      <w:r>
        <w:t xml:space="preserve"> </w:t>
      </w:r>
      <w:r>
        <w:t xml:space="preserve">Varol </w:t>
      </w:r>
      <w:r>
        <w:t xml:space="preserve">N, Konac E, Gurocak OS, et al. The realm of microRNAs in cancers </w:t>
      </w:r>
      <w:r>
        <w:t xml:space="preserve">[</w:t>
      </w:r>
      <w:r>
        <w:t xml:space="preserve">J</w:t>
      </w:r>
      <w:r>
        <w:t xml:space="preserve">]</w:t>
      </w:r>
      <w:r>
        <w:t xml:space="preserve">. Mol Biol Rep. </w:t>
      </w:r>
      <w:r>
        <w:t xml:space="preserve">2011; </w:t>
      </w:r>
      <w:r>
        <w:t xml:space="preserve">38</w:t>
      </w:r>
      <w:r>
        <w:t xml:space="preserve">(</w:t>
      </w:r>
      <w:r>
        <w:t xml:space="preserve">2</w:t>
      </w:r>
      <w:r>
        <w:t xml:space="preserve">)</w:t>
      </w:r>
      <w:r>
        <w:t xml:space="preserve">: 1079-1089.</w:t>
      </w:r>
    </w:p>
    <w:p w:rsidR="0018722C">
      <w:pPr>
        <w:pStyle w:val="cw23"/>
        <w:topLinePunct/>
      </w:pPr>
      <w:r>
        <w:t xml:space="preserve">[</w:t>
      </w:r>
      <w:r>
        <w:t xml:space="preserve">39</w:t>
      </w:r>
      <w:r>
        <w:t xml:space="preserve">]</w:t>
      </w:r>
      <w:r>
        <w:t xml:space="preserve"> </w:t>
      </w:r>
      <w:r>
        <w:t xml:space="preserve">Chen K, Song </w:t>
      </w:r>
      <w:r>
        <w:t xml:space="preserve">F, </w:t>
      </w:r>
      <w:r>
        <w:t xml:space="preserve">Calin GA, et al. Polymorphisms in microRNA targets: a gold mine for molecular epidemiology </w:t>
      </w:r>
      <w:r>
        <w:t xml:space="preserve">[</w:t>
      </w:r>
      <w:r>
        <w:t xml:space="preserve">J</w:t>
      </w:r>
      <w:r>
        <w:t xml:space="preserve">]</w:t>
      </w:r>
      <w:r>
        <w:t xml:space="preserve">. Carcinogenesis, 2008; 29</w:t>
      </w:r>
      <w:r>
        <w:t xml:space="preserve">(</w:t>
      </w:r>
      <w:r>
        <w:t xml:space="preserve">7</w:t>
      </w:r>
      <w:r>
        <w:t xml:space="preserve">)</w:t>
      </w:r>
      <w:r>
        <w:t xml:space="preserve">:</w:t>
      </w:r>
      <w:r>
        <w:t xml:space="preserve"> </w:t>
      </w:r>
      <w:r>
        <w:t xml:space="preserve">1306-1311.</w:t>
      </w:r>
    </w:p>
    <w:p w:rsidR="0018722C">
      <w:pPr>
        <w:pStyle w:val="cw23"/>
        <w:topLinePunct/>
      </w:pPr>
      <w:r>
        <w:t xml:space="preserve">[</w:t>
      </w:r>
      <w:r>
        <w:t xml:space="preserve">40</w:t>
      </w:r>
      <w:r>
        <w:t xml:space="preserve">]</w:t>
      </w:r>
      <w:r>
        <w:t xml:space="preserve"> </w:t>
      </w:r>
      <w:r>
        <w:t xml:space="preserve">Wu </w:t>
      </w:r>
      <w:r>
        <w:t xml:space="preserve">WK, Lee </w:t>
      </w:r>
      <w:r>
        <w:t xml:space="preserve">CW, </w:t>
      </w:r>
      <w:r>
        <w:t xml:space="preserve">Cho CH, et al. MicroRNA dysregulation in gastric cancer: a new player enters the game </w:t>
      </w:r>
      <w:r>
        <w:t xml:space="preserve">[</w:t>
      </w:r>
      <w:r>
        <w:t xml:space="preserve">J</w:t>
      </w:r>
      <w:r>
        <w:t xml:space="preserve">]</w:t>
      </w:r>
      <w:r>
        <w:t xml:space="preserve">. Oncogene. 2010; 29</w:t>
      </w:r>
      <w:r>
        <w:t xml:space="preserve">(</w:t>
      </w:r>
      <w:r>
        <w:t xml:space="preserve">43</w:t>
      </w:r>
      <w:r>
        <w:t xml:space="preserve">)</w:t>
      </w:r>
      <w:r>
        <w:t xml:space="preserve">:</w:t>
      </w:r>
      <w:r>
        <w:t xml:space="preserve"> </w:t>
      </w:r>
      <w:r>
        <w:t xml:space="preserve">5761-571.</w:t>
      </w:r>
    </w:p>
    <w:p w:rsidR="0018722C">
      <w:pPr>
        <w:pStyle w:val="cw23"/>
        <w:topLinePunct/>
      </w:pPr>
      <w:r>
        <w:t xml:space="preserve">[</w:t>
      </w:r>
      <w:r>
        <w:t xml:space="preserve">41</w:t>
      </w:r>
      <w:r>
        <w:t xml:space="preserve">]</w:t>
      </w:r>
      <w:r>
        <w:t xml:space="preserve"> </w:t>
      </w:r>
      <w:r>
        <w:t xml:space="preserve">Song FJ, Chen KX. Single-nucleotide polymorphisms among microRNA: big effects on cancer </w:t>
      </w:r>
      <w:r>
        <w:t xml:space="preserve">[</w:t>
      </w:r>
      <w:r>
        <w:t xml:space="preserve">J</w:t>
      </w:r>
      <w:r>
        <w:t xml:space="preserve">]</w:t>
      </w:r>
      <w:r>
        <w:t xml:space="preserve">. Chin J Cancer. 2011; 30</w:t>
      </w:r>
      <w:r>
        <w:t xml:space="preserve">(</w:t>
      </w:r>
      <w:r>
        <w:t xml:space="preserve">6</w:t>
      </w:r>
      <w:r>
        <w:t xml:space="preserve">)</w:t>
      </w:r>
      <w:r>
        <w:t xml:space="preserve">:</w:t>
      </w:r>
      <w:r>
        <w:t xml:space="preserve"> </w:t>
      </w:r>
      <w:r>
        <w:t xml:space="preserve">381-391.</w:t>
      </w:r>
    </w:p>
    <w:p w:rsidR="0018722C">
      <w:pPr>
        <w:pStyle w:val="cw23"/>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 xml:space="preserve"> </w:t>
      </w:r>
      <w:r>
        <w:t>Zhao XJ, </w:t>
      </w:r>
      <w:r>
        <w:t>Li </w:t>
      </w:r>
      <w:r>
        <w:t>H,</w:t>
      </w:r>
      <w:r w:rsidR="004B696B">
        <w:t xml:space="preserve"> </w:t>
      </w:r>
      <w:r w:rsidR="004B696B">
        <w:t>Chen H, et a1. Expression of E-cadherin in and beta-catenin in human esophageal squamous cell carcinoma</w:t>
      </w:r>
      <w:r>
        <w:rPr>
          <w:rFonts w:ascii="宋体" w:eastAsia="宋体" w:hint="eastAsia"/>
          <w:rFonts w:ascii="宋体" w:eastAsia="宋体" w:hint="eastAsia"/>
          <w:sz w:val="21"/>
        </w:rPr>
        <w:t xml:space="preserve">: </w:t>
      </w:r>
      <w:r>
        <w:t>relationship with prognosis</w:t>
      </w:r>
      <w:r>
        <w:t>[</w:t>
      </w:r>
      <w:r>
        <w:t>J</w:t>
      </w:r>
      <w:r>
        <w:t>]</w:t>
      </w:r>
      <w:r>
        <w:rPr>
          <w:rFonts w:ascii="宋体" w:eastAsia="宋体" w:hint="eastAsia"/>
        </w:rPr>
        <w:t>．</w:t>
      </w:r>
      <w:r>
        <w:t>World J Gastrocnteral. 2003;</w:t>
      </w:r>
      <w:r>
        <w:t> </w:t>
      </w:r>
      <w:r>
        <w:t>9</w:t>
      </w:r>
      <w:r>
        <w:t>(</w:t>
      </w:r>
      <w:r>
        <w:t>2</w:t>
      </w:r>
      <w:r>
        <w:t>)</w:t>
      </w:r>
      <w:r>
        <w:rPr>
          <w:rFonts w:ascii="宋体" w:eastAsia="宋体" w:hint="eastAsia"/>
          <w:rFonts w:ascii="宋体" w:eastAsia="宋体" w:hint="eastAsia"/>
          <w:spacing w:val="-2"/>
          <w:sz w:val="21"/>
        </w:rPr>
        <w:t xml:space="preserve">: </w:t>
      </w:r>
      <w:r>
        <w:t>225-232</w:t>
      </w:r>
      <w:r>
        <w:rPr>
          <w:rFonts w:ascii="宋体" w:eastAsia="宋体" w:hint="eastAsia"/>
        </w:rPr>
        <w:t>．</w:t>
      </w:r>
    </w:p>
    <w:p w:rsidR="0018722C">
      <w:pPr>
        <w:pStyle w:val="cw23"/>
        <w:topLinePunct/>
      </w:pPr>
      <w:r>
        <w:t xml:space="preserve">[</w:t>
      </w:r>
      <w:r>
        <w:t xml:space="preserve">43</w:t>
      </w:r>
      <w:r>
        <w:t xml:space="preserve">]</w:t>
      </w:r>
      <w:r>
        <w:t xml:space="preserve"> </w:t>
      </w:r>
      <w:r>
        <w:t xml:space="preserve">Bornschein J, Rokkas </w:t>
      </w:r>
      <w:r>
        <w:t xml:space="preserve">T, </w:t>
      </w:r>
      <w:r>
        <w:t xml:space="preserve">Selgrad M, et al. Gastric cancer: clinical aspects, epidemiology and molecular background </w:t>
      </w:r>
      <w:r>
        <w:t xml:space="preserve">[</w:t>
      </w:r>
      <w:r>
        <w:rPr>
          <w:sz w:val="21"/>
        </w:rPr>
        <w:t xml:space="preserve">J</w:t>
      </w:r>
      <w:r>
        <w:t xml:space="preserve">]</w:t>
      </w:r>
      <w:r>
        <w:t xml:space="preserve">.</w:t>
      </w:r>
      <w:r w:rsidR="004B696B">
        <w:t xml:space="preserve"> </w:t>
      </w:r>
      <w:r w:rsidR="004B696B">
        <w:t xml:space="preserve">Helicobacter. 2011;16 Suppl</w:t>
      </w:r>
      <w:r>
        <w:t xml:space="preserve"> </w:t>
      </w:r>
      <w:r>
        <w:t xml:space="preserve">1:45-52.</w:t>
      </w:r>
    </w:p>
    <w:p w:rsidR="0018722C">
      <w:pPr>
        <w:pStyle w:val="cw23"/>
        <w:topLinePunct/>
      </w:pPr>
      <w:r>
        <w:t xml:space="preserve">[</w:t>
      </w:r>
      <w:r>
        <w:t xml:space="preserve">44</w:t>
      </w:r>
      <w:r>
        <w:t xml:space="preserve">]</w:t>
      </w:r>
      <w:r>
        <w:t xml:space="preserve"> </w:t>
      </w:r>
      <w:r>
        <w:t xml:space="preserve">González </w:t>
      </w:r>
      <w:r>
        <w:t xml:space="preserve">CA, Agudo A. Carcinogenesis, prevention and early detection of gastric cancer: where we are and where we should go </w:t>
      </w:r>
      <w:r>
        <w:t xml:space="preserve">[</w:t>
      </w:r>
      <w:r>
        <w:t xml:space="preserve">J</w:t>
      </w:r>
      <w:r>
        <w:t xml:space="preserve">]</w:t>
      </w:r>
      <w:r>
        <w:t xml:space="preserve">. Int J Cancer. 2012; 130</w:t>
      </w:r>
      <w:r>
        <w:t xml:space="preserve">(</w:t>
      </w:r>
      <w:r>
        <w:t xml:space="preserve">4</w:t>
      </w:r>
      <w:r>
        <w:t xml:space="preserve">)</w:t>
      </w:r>
      <w:r>
        <w:t xml:space="preserve">:</w:t>
      </w:r>
      <w:r>
        <w:t xml:space="preserve"> </w:t>
      </w:r>
      <w:r>
        <w:t xml:space="preserve">745-753.</w:t>
      </w:r>
    </w:p>
    <w:p w:rsidR="0018722C">
      <w:pPr>
        <w:pStyle w:val="cw23"/>
        <w:topLinePunct/>
      </w:pPr>
      <w:r>
        <w:t xml:space="preserve">[</w:t>
      </w:r>
      <w:r>
        <w:t xml:space="preserve">45</w:t>
      </w:r>
      <w:r>
        <w:t xml:space="preserve">]</w:t>
      </w:r>
      <w:r>
        <w:t xml:space="preserve"> </w:t>
      </w:r>
      <w:r>
        <w:t xml:space="preserve">Landi D, Gemignani </w:t>
      </w:r>
      <w:r>
        <w:t xml:space="preserve">F, </w:t>
      </w:r>
      <w:r>
        <w:t xml:space="preserve">Landi S. Role of variations within microRNA-binding sites in cancer </w:t>
      </w:r>
      <w:r>
        <w:t xml:space="preserve">[</w:t>
      </w:r>
      <w:r>
        <w:t xml:space="preserve">J</w:t>
      </w:r>
      <w:r>
        <w:t xml:space="preserve">]</w:t>
      </w:r>
      <w:r>
        <w:t xml:space="preserve">. Mutagenesis. 2012; 27</w:t>
      </w:r>
      <w:r>
        <w:t xml:space="preserve">(</w:t>
      </w:r>
      <w:r>
        <w:t xml:space="preserve">2</w:t>
      </w:r>
      <w:r>
        <w:t xml:space="preserve">)</w:t>
      </w:r>
      <w:r>
        <w:t xml:space="preserve">:</w:t>
      </w:r>
      <w:r>
        <w:t xml:space="preserve"> </w:t>
      </w:r>
      <w:r>
        <w:t xml:space="preserve">205-210.</w:t>
      </w:r>
    </w:p>
    <w:p w:rsidR="0018722C">
      <w:pPr>
        <w:pStyle w:val="cw23"/>
        <w:topLinePunct/>
      </w:pPr>
      <w:r>
        <w:t xml:space="preserve">[</w:t>
      </w:r>
      <w:r>
        <w:t xml:space="preserve">46</w:t>
      </w:r>
      <w:r>
        <w:t xml:space="preserve">]</w:t>
      </w:r>
      <w:r>
        <w:t xml:space="preserve"> </w:t>
      </w:r>
      <w:r>
        <w:t xml:space="preserve">Jazdzewski K, Murray EL, Franssila K, et al. Common SNP in pre-miR-146a decreases mature </w:t>
      </w:r>
      <w:r>
        <w:t xml:space="preserve">miR </w:t>
      </w:r>
      <w:r>
        <w:t xml:space="preserve">expression and predisposes to papillary thyroid carcinoma </w:t>
      </w:r>
      <w:r>
        <w:t xml:space="preserve">[</w:t>
      </w:r>
      <w:r>
        <w:t xml:space="preserve">J</w:t>
      </w:r>
      <w:r>
        <w:t xml:space="preserve">]</w:t>
      </w:r>
      <w:r>
        <w:t xml:space="preserve">. Proc Natl Acad Sci USA. 2008; 105</w:t>
      </w:r>
      <w:r>
        <w:t xml:space="preserve">(</w:t>
      </w:r>
      <w:r>
        <w:t xml:space="preserve">20</w:t>
      </w:r>
      <w:r>
        <w:t xml:space="preserve">)</w:t>
      </w:r>
      <w:r>
        <w:t xml:space="preserve">:7269-7274.</w:t>
      </w:r>
    </w:p>
    <w:p w:rsidR="0018722C">
      <w:pPr>
        <w:pStyle w:val="cw23"/>
        <w:topLinePunct/>
      </w:pPr>
      <w:r>
        <w:t xml:space="preserve">[</w:t>
      </w:r>
      <w:r>
        <w:t xml:space="preserve">47</w:t>
      </w:r>
      <w:r>
        <w:t xml:space="preserve">]</w:t>
      </w:r>
      <w:r>
        <w:t xml:space="preserve"> </w:t>
      </w:r>
      <w:r>
        <w:t xml:space="preserve">Jazdzewski K, Boguslawska J, Jendrzejewski J, et al. Thyroid hormone receptor beta </w:t>
      </w:r>
      <w:r>
        <w:t xml:space="preserve">(</w:t>
      </w:r>
      <w:r>
        <w:rPr>
          <w:sz w:val="21"/>
        </w:rPr>
        <w:t xml:space="preserve">THRB</w:t>
      </w:r>
      <w:r>
        <w:t xml:space="preserve">)</w:t>
      </w:r>
      <w:r>
        <w:t xml:space="preserve"> is a major target gene for microRNAs deregulated inpapillary thyroid carcinoma </w:t>
      </w:r>
      <w:r>
        <w:t xml:space="preserve">(</w:t>
      </w:r>
      <w:r>
        <w:rPr>
          <w:sz w:val="21"/>
        </w:rPr>
        <w:t xml:space="preserve">PTC</w:t>
      </w:r>
      <w:r>
        <w:t xml:space="preserve">)</w:t>
      </w:r>
      <w:r>
        <w:t xml:space="preserve"> </w:t>
      </w:r>
      <w:r>
        <w:t xml:space="preserve">[</w:t>
      </w:r>
      <w:r>
        <w:rPr>
          <w:sz w:val="21"/>
        </w:rPr>
        <w:t xml:space="preserve">J</w:t>
      </w:r>
      <w:r>
        <w:t xml:space="preserve">]</w:t>
      </w:r>
      <w:r>
        <w:t xml:space="preserve">. J Clin Endocrinol</w:t>
      </w:r>
      <w:r>
        <w:t xml:space="preserve"> Metab. </w:t>
      </w:r>
      <w:r>
        <w:t xml:space="preserve">2011; </w:t>
      </w:r>
      <w:r>
        <w:t xml:space="preserve">96:</w:t>
      </w:r>
      <w:r>
        <w:t xml:space="preserve"> </w:t>
      </w:r>
      <w:r>
        <w:t xml:space="preserve">546-553.</w:t>
      </w:r>
    </w:p>
    <w:p w:rsidR="0018722C">
      <w:pPr>
        <w:pStyle w:val="cw23"/>
        <w:topLinePunct/>
      </w:pPr>
      <w:r>
        <w:t xml:space="preserve">[</w:t>
      </w:r>
      <w:r>
        <w:t xml:space="preserve">48</w:t>
      </w:r>
      <w:r>
        <w:t xml:space="preserve">]</w:t>
      </w:r>
      <w:r>
        <w:t xml:space="preserve"> </w:t>
      </w:r>
      <w:r>
        <w:t xml:space="preserve">Wang </w:t>
      </w:r>
      <w:r>
        <w:t xml:space="preserve">X, </w:t>
      </w:r>
      <w:r>
        <w:t xml:space="preserve">Tang </w:t>
      </w:r>
      <w:r>
        <w:t xml:space="preserve">S, </w:t>
      </w:r>
      <w:r>
        <w:t xml:space="preserve">Le </w:t>
      </w:r>
      <w:r>
        <w:t xml:space="preserve">SY, </w:t>
      </w:r>
      <w:r>
        <w:t xml:space="preserve">et al. Aberrant expression of oncogenic and tumor-suppressive microRNAs in cervical cancer is required for cancer cell growth </w:t>
      </w:r>
      <w:r>
        <w:t xml:space="preserve">[</w:t>
      </w:r>
      <w:r>
        <w:rPr>
          <w:sz w:val="21"/>
        </w:rPr>
        <w:t xml:space="preserve">J</w:t>
      </w:r>
      <w:r>
        <w:t xml:space="preserve">]</w:t>
      </w:r>
      <w:r>
        <w:t xml:space="preserve">. PLoS One. 2008; 3:</w:t>
      </w:r>
      <w:r>
        <w:t xml:space="preserve"> </w:t>
      </w:r>
      <w:r>
        <w:t xml:space="preserve">e2557</w:t>
      </w:r>
    </w:p>
    <w:p w:rsidR="0018722C">
      <w:pPr>
        <w:pStyle w:val="cw23"/>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刘娟妮</w:t>
      </w:r>
      <w:r>
        <w:rPr>
          <w:sz w:val="21"/>
          <w:rFonts w:hint="eastAsia"/>
        </w:rPr>
        <w:t>，</w:t>
      </w:r>
      <w:r w:rsidR="001852F3">
        <w:t xml:space="preserve"> </w:t>
      </w:r>
      <w:r>
        <w:rPr>
          <w:rFonts w:ascii="宋体" w:eastAsia="宋体" w:hint="eastAsia"/>
        </w:rPr>
        <w:t>张中冕</w:t>
      </w:r>
      <w:r>
        <w:rPr>
          <w:sz w:val="21"/>
          <w:rFonts w:hint="eastAsia"/>
        </w:rPr>
        <w:t>，</w:t>
      </w:r>
      <w:r w:rsidR="001852F3">
        <w:t xml:space="preserve"> </w:t>
      </w:r>
      <w:r>
        <w:rPr>
          <w:rFonts w:ascii="宋体" w:eastAsia="宋体" w:hint="eastAsia"/>
        </w:rPr>
        <w:t>陈琛</w:t>
      </w:r>
      <w:r>
        <w:rPr>
          <w:spacing w:val="0"/>
          <w:sz w:val="21"/>
          <w:rFonts w:hint="eastAsia"/>
        </w:rPr>
        <w:t>，</w:t>
      </w:r>
      <w:r w:rsidR="001852F3">
        <w:t xml:space="preserve"> </w:t>
      </w:r>
      <w:r>
        <w:rPr>
          <w:rFonts w:ascii="宋体" w:eastAsia="宋体" w:hint="eastAsia"/>
        </w:rPr>
        <w:t>等</w:t>
      </w:r>
      <w:r>
        <w:t>. </w:t>
      </w:r>
      <w:r>
        <w:t>ERCC1</w:t>
      </w:r>
      <w:r>
        <w:rPr>
          <w:rFonts w:ascii="宋体" w:eastAsia="宋体" w:hint="eastAsia"/>
        </w:rPr>
        <w:t>、</w:t>
      </w:r>
      <w:r>
        <w:t>P27~</w:t>
      </w:r>
      <w:r>
        <w:t>(</w:t>
      </w:r>
      <w:r>
        <w:t>kip1</w:t>
      </w:r>
      <w:r>
        <w:t>)</w:t>
      </w:r>
      <w:r>
        <w:rPr>
          <w:rFonts w:ascii="宋体" w:eastAsia="宋体" w:hint="eastAsia"/>
        </w:rPr>
        <w:t>、</w:t>
      </w:r>
      <w:r>
        <w:t>CyclinE</w:t>
      </w:r>
      <w:r/>
      <w:r w:rsidR="001852F3">
        <w:t xml:space="preserve"> </w:t>
      </w:r>
      <w:r>
        <w:rPr>
          <w:rFonts w:ascii="宋体" w:eastAsia="宋体" w:hint="eastAsia"/>
        </w:rPr>
        <w:t>在胃癌组织中的表达及其临床意义</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肿瘤防治研究</w:t>
      </w:r>
      <w:r>
        <w:rPr>
          <w:rFonts w:cstheme="minorBidi" w:hAnsiTheme="minorHAnsi" w:eastAsiaTheme="minorHAnsi" w:asciiTheme="minorHAnsi"/>
        </w:rPr>
        <w:t>, 2010, 37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540-543.</w:t>
      </w:r>
    </w:p>
    <w:p w:rsidR="0018722C">
      <w:pPr>
        <w:pStyle w:val="cw23"/>
        <w:topLinePunct/>
      </w:pPr>
      <w:r>
        <w:t>[</w:t>
      </w:r>
      <w:r>
        <w:t xml:space="preserve">50</w:t>
      </w:r>
      <w:r>
        <w:t>]</w:t>
      </w:r>
      <w:r/>
      <w:r>
        <w:rPr>
          <w:rFonts w:ascii="宋体" w:eastAsia="宋体" w:hint="eastAsia"/>
        </w:rPr>
        <w:t>刘越</w:t>
      </w:r>
      <w:r>
        <w:rPr>
          <w:spacing w:val="0"/>
          <w:sz w:val="21"/>
          <w:rFonts w:hint="eastAsia"/>
        </w:rPr>
        <w:t>，</w:t>
      </w:r>
      <w:r w:rsidR="001852F3">
        <w:t xml:space="preserve"> </w:t>
      </w:r>
      <w:r>
        <w:rPr>
          <w:rFonts w:ascii="宋体" w:eastAsia="宋体" w:hint="eastAsia"/>
        </w:rPr>
        <w:t>吕社民</w:t>
      </w:r>
      <w:r>
        <w:t>. </w:t>
      </w:r>
      <w:r>
        <w:rPr>
          <w:rFonts w:ascii="宋体" w:eastAsia="宋体" w:hint="eastAsia"/>
        </w:rPr>
        <w:t>单核苷酸多态性影响基因功能的机制</w:t>
      </w:r>
      <w:r>
        <w:t>[</w:t>
      </w:r>
      <w:r>
        <w:t xml:space="preserve">J</w:t>
      </w:r>
      <w:r>
        <w:t>]</w:t>
      </w:r>
      <w:r>
        <w:t>.</w:t>
      </w:r>
      <w:r>
        <w:rPr>
          <w:rFonts w:ascii="宋体" w:eastAsia="宋体" w:hint="eastAsia"/>
        </w:rPr>
        <w:t>生命的化学</w:t>
      </w:r>
      <w:r>
        <w:t>, 2008</w:t>
      </w:r>
      <w:r>
        <w:t>,</w:t>
      </w:r>
      <w:r>
        <w:t> 28</w:t>
      </w:r>
      <w:r>
        <w:t>(</w:t>
      </w:r>
      <w:r>
        <w:t>2</w:t>
      </w:r>
      <w:r>
        <w:t>)</w:t>
      </w:r>
      <w:r>
        <w:rPr>
          <w:sz w:val="21"/>
          <w:rFonts w:hint="eastAsia"/>
        </w:rPr>
        <w:t>：</w:t>
      </w:r>
      <w:r w:rsidR="001852F3">
        <w:t xml:space="preserve">214-216.</w:t>
      </w:r>
    </w:p>
    <w:p w:rsidR="0018722C">
      <w:pPr>
        <w:pStyle w:val="cw23"/>
        <w:topLinePunct/>
      </w:pPr>
      <w:r>
        <w:t xml:space="preserve">[</w:t>
      </w:r>
      <w:r>
        <w:t xml:space="preserve">51</w:t>
      </w:r>
      <w:r>
        <w:t xml:space="preserve">]</w:t>
      </w:r>
      <w:r>
        <w:t xml:space="preserve"> </w:t>
      </w:r>
      <w:r>
        <w:t xml:space="preserve">Xu B, </w:t>
      </w:r>
      <w:r>
        <w:t xml:space="preserve">Wang </w:t>
      </w:r>
      <w:r>
        <w:t xml:space="preserve">N, </w:t>
      </w:r>
      <w:r>
        <w:t xml:space="preserve">Wang </w:t>
      </w:r>
      <w:r>
        <w:t xml:space="preserve">X, et al. MiR-146a suppresses tumor growth and progression by targeting EGFR pathway and in a p-ERK-dependent manner in castration-resistant prostate cancer </w:t>
      </w:r>
      <w:r>
        <w:t xml:space="preserve">[</w:t>
      </w:r>
      <w:r>
        <w:rPr>
          <w:sz w:val="21"/>
        </w:rPr>
        <w:t xml:space="preserve">J</w:t>
      </w:r>
      <w:r>
        <w:t xml:space="preserve">]</w:t>
      </w:r>
      <w:r>
        <w:t xml:space="preserve">. Prostate. 2012; 72:</w:t>
      </w:r>
      <w:r>
        <w:t xml:space="preserve"> </w:t>
      </w:r>
      <w:r>
        <w:t xml:space="preserve">1171-1178.</w:t>
      </w:r>
    </w:p>
    <w:p w:rsidR="0018722C">
      <w:pPr>
        <w:pStyle w:val="cw23"/>
        <w:topLinePunct/>
      </w:pPr>
      <w:r>
        <w:t>[</w:t>
      </w:r>
      <w:r>
        <w:t xml:space="preserve">52</w:t>
      </w:r>
      <w:r>
        <w:t>]</w:t>
      </w:r>
      <w:r>
        <w:t xml:space="preserve"> </w:t>
      </w:r>
      <w:r>
        <w:t>Duan R, Pak C, Jin </w:t>
      </w:r>
      <w:r>
        <w:t>P. </w:t>
      </w:r>
      <w:r>
        <w:t>Single nucleotide polymorphism associated with mature miR-125a alters the processing of pri-miRNA</w:t>
      </w:r>
      <w:r>
        <w:t> </w:t>
      </w:r>
      <w:r>
        <w:t>[</w:t>
      </w:r>
      <w:r>
        <w:rPr>
          <w:sz w:val="21"/>
        </w:rPr>
        <w:t xml:space="preserve">J</w:t>
      </w:r>
      <w:r>
        <w:t>]</w:t>
      </w:r>
      <w:r>
        <w:t>. Hum Mol Genet. 2007; 16: 1124-1131.</w:t>
      </w:r>
    </w:p>
    <w:p w:rsidR="0018722C">
      <w:pPr>
        <w:pStyle w:val="cw23"/>
        <w:topLinePunct/>
      </w:pPr>
      <w:r>
        <w:t xml:space="preserve">[</w:t>
      </w:r>
      <w:r>
        <w:t xml:space="preserve">53</w:t>
      </w:r>
      <w:r>
        <w:t xml:space="preserve">]</w:t>
      </w:r>
      <w:r>
        <w:t xml:space="preserve"> </w:t>
      </w:r>
      <w:r>
        <w:t xml:space="preserve">Hu </w:t>
      </w:r>
      <w:r>
        <w:t xml:space="preserve">Y, </w:t>
      </w:r>
      <w:r>
        <w:t xml:space="preserve">Liu </w:t>
      </w:r>
      <w:r>
        <w:t xml:space="preserve">CM, Qi </w:t>
      </w:r>
      <w:r>
        <w:t xml:space="preserve">L, </w:t>
      </w:r>
      <w:r>
        <w:t xml:space="preserve">et al. </w:t>
      </w:r>
      <w:r>
        <w:t xml:space="preserve">Two </w:t>
      </w:r>
      <w:r>
        <w:t xml:space="preserve">common SNPs in pri-miR-125a alter the mature miRNA expression and associate with recurrent pregnancy loss in a Han-Chinese population </w:t>
      </w:r>
      <w:r>
        <w:t xml:space="preserve">[</w:t>
      </w:r>
      <w:r>
        <w:rPr>
          <w:sz w:val="21"/>
        </w:rPr>
        <w:t xml:space="preserve">J</w:t>
      </w:r>
      <w:r>
        <w:t xml:space="preserve">]</w:t>
      </w:r>
      <w:r>
        <w:t xml:space="preserve">. RNA </w:t>
      </w:r>
      <w:r>
        <w:t xml:space="preserve">Biology. </w:t>
      </w:r>
      <w:r>
        <w:t xml:space="preserve">2011; 8: 258-264.</w:t>
      </w:r>
    </w:p>
    <w:p w:rsidR="0018722C">
      <w:pPr>
        <w:pStyle w:val="cw23"/>
        <w:topLinePunct/>
      </w:pPr>
      <w:r>
        <w:t xml:space="preserve">[</w:t>
      </w:r>
      <w:r>
        <w:t xml:space="preserve">54</w:t>
      </w:r>
      <w:r>
        <w:t xml:space="preserve">]</w:t>
      </w:r>
      <w:r>
        <w:t xml:space="preserve"> </w:t>
      </w:r>
      <w:r>
        <w:t xml:space="preserve">Yang </w:t>
      </w:r>
      <w:r>
        <w:t xml:space="preserve">Q, Jie Z, </w:t>
      </w:r>
      <w:r>
        <w:t xml:space="preserve">Ye </w:t>
      </w:r>
      <w:r>
        <w:t xml:space="preserve">S, et al. Genetic variations in miR-27a gene decrease mature miR-27a level and reduce gastric cancersusceptibility </w:t>
      </w:r>
      <w:r>
        <w:t xml:space="preserve">[</w:t>
      </w:r>
      <w:r>
        <w:rPr>
          <w:sz w:val="21"/>
        </w:rPr>
        <w:t xml:space="preserve">J</w:t>
      </w:r>
      <w:r>
        <w:t xml:space="preserve">]</w:t>
      </w:r>
      <w:r>
        <w:t xml:space="preserve">. Oncogene.</w:t>
      </w:r>
      <w:r>
        <w:t xml:space="preserve"> </w:t>
      </w:r>
      <w:r>
        <w:t xml:space="preserve">2012.</w:t>
      </w:r>
    </w:p>
    <w:p w:rsidR="0018722C">
      <w:pPr>
        <w:pStyle w:val="cw23"/>
        <w:topLinePunct/>
      </w:pPr>
      <w:r>
        <w:t xml:space="preserve">[</w:t>
      </w:r>
      <w:r>
        <w:t xml:space="preserve">55</w:t>
      </w:r>
      <w:r>
        <w:t xml:space="preserve">]</w:t>
      </w:r>
      <w:r>
        <w:t xml:space="preserve"> </w:t>
      </w:r>
      <w:r>
        <w:t xml:space="preserve">Shen</w:t>
      </w:r>
      <w:r>
        <w:t xml:space="preserve"> </w:t>
      </w:r>
      <w:r>
        <w:t xml:space="preserve">J,</w:t>
      </w:r>
      <w:r>
        <w:t xml:space="preserve"> </w:t>
      </w:r>
      <w:r>
        <w:t xml:space="preserve">Ambrosone</w:t>
      </w:r>
      <w:r>
        <w:t xml:space="preserve"> </w:t>
      </w:r>
      <w:r>
        <w:t xml:space="preserve">CB,</w:t>
      </w:r>
      <w:r>
        <w:t xml:space="preserve"> </w:t>
      </w:r>
      <w:r>
        <w:t xml:space="preserve">DiCioccio</w:t>
      </w:r>
      <w:r>
        <w:t xml:space="preserve"> </w:t>
      </w:r>
      <w:r>
        <w:t xml:space="preserve">RA,</w:t>
      </w:r>
      <w:r>
        <w:t xml:space="preserve"> </w:t>
      </w:r>
      <w:r>
        <w:t xml:space="preserve">et</w:t>
      </w:r>
      <w:r>
        <w:t xml:space="preserve"> </w:t>
      </w:r>
      <w:r>
        <w:t xml:space="preserve">al.</w:t>
      </w:r>
      <w:r>
        <w:t xml:space="preserve"> </w:t>
      </w:r>
      <w:r>
        <w:t xml:space="preserve">A</w:t>
      </w:r>
      <w:r>
        <w:t xml:space="preserve"> </w:t>
      </w:r>
      <w:r>
        <w:t xml:space="preserve">functional</w:t>
      </w:r>
      <w:r>
        <w:t xml:space="preserve"> </w:t>
      </w:r>
      <w:r>
        <w:t xml:space="preserve">polymorphism</w:t>
      </w:r>
      <w:r>
        <w:t xml:space="preserve"> </w:t>
      </w:r>
      <w:r>
        <w:t xml:space="preserve">in</w:t>
      </w:r>
      <w:r>
        <w:t xml:space="preserve"> </w:t>
      </w:r>
      <w:r>
        <w:t xml:space="preserve">the</w:t>
      </w:r>
      <w:r>
        <w:t xml:space="preserve"> </w:t>
      </w:r>
      <w:r>
        <w:t xml:space="preserve">miR-146a</w:t>
      </w:r>
      <w:r>
        <w:t xml:space="preserve"> </w:t>
      </w:r>
      <w:r>
        <w:t xml:space="preserve">gene</w:t>
      </w:r>
      <w:r>
        <w:t xml:space="preserve"> </w:t>
      </w:r>
      <w:r>
        <w:t xml:space="preserve">and age of familial breast</w:t>
      </w:r>
      <w:r>
        <w:t xml:space="preserve">/</w:t>
      </w:r>
      <w:r>
        <w:t xml:space="preserve">ovarian cancer diagnosis </w:t>
      </w:r>
      <w:r>
        <w:t xml:space="preserve">[</w:t>
      </w:r>
      <w:r>
        <w:rPr>
          <w:sz w:val="21"/>
        </w:rPr>
        <w:t xml:space="preserve">J</w:t>
      </w:r>
      <w:r>
        <w:t xml:space="preserve">]</w:t>
      </w:r>
      <w:r>
        <w:t xml:space="preserve">. Carcinogenesis. 2008; 29:</w:t>
      </w:r>
      <w:r>
        <w:t xml:space="preserve"> </w:t>
      </w:r>
      <w:r>
        <w:t xml:space="preserve">1963-1966.</w:t>
      </w:r>
    </w:p>
    <w:p w:rsidR="0018722C">
      <w:pPr>
        <w:pStyle w:val="cw23"/>
        <w:topLinePunct/>
      </w:pPr>
      <w:r>
        <w:t>[</w:t>
      </w:r>
      <w:r>
        <w:t xml:space="preserve">56</w:t>
      </w:r>
      <w:r>
        <w:t>]</w:t>
      </w:r>
      <w:r>
        <w:t xml:space="preserve"> </w:t>
      </w:r>
      <w:r>
        <w:t>Xu </w:t>
      </w:r>
      <w:r>
        <w:t>T, </w:t>
      </w:r>
      <w:r>
        <w:t>Zhu </w:t>
      </w:r>
      <w:r>
        <w:t>Y, </w:t>
      </w:r>
      <w:r>
        <w:t>Wei </w:t>
      </w:r>
      <w:r>
        <w:t>QK, et al. A functional polymorphism in the miR-146a gene is associated with</w:t>
      </w:r>
      <w:r>
        <w:t> </w:t>
      </w:r>
      <w:r>
        <w:t>the</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 xml:space="preserve">isk for hepatocellular carcinoma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Carcinogenesis. 2008; 29: 2126-2131.</w:t>
      </w:r>
    </w:p>
    <w:p w:rsidR="0018722C">
      <w:pPr>
        <w:pStyle w:val="cw23"/>
        <w:topLinePunct/>
      </w:pPr>
      <w:r>
        <w:t xml:space="preserve">[</w:t>
      </w:r>
      <w:r>
        <w:t xml:space="preserve">57</w:t>
      </w:r>
      <w:r>
        <w:t xml:space="preserve">]</w:t>
      </w:r>
      <w:r>
        <w:t xml:space="preserve"> </w:t>
      </w:r>
      <w:r>
        <w:t xml:space="preserve">Hu Z, Liang J, </w:t>
      </w:r>
      <w:r>
        <w:t xml:space="preserve">Wang </w:t>
      </w:r>
      <w:r>
        <w:t xml:space="preserve">Z, et al. Common genetic variants in premicroRNAs were associated with increased risk of breast cancer in Chinese women </w:t>
      </w:r>
      <w:r>
        <w:t xml:space="preserve">[</w:t>
      </w:r>
      <w:r>
        <w:rPr>
          <w:sz w:val="21"/>
        </w:rPr>
        <w:t xml:space="preserve">J</w:t>
      </w:r>
      <w:r>
        <w:t xml:space="preserve">]</w:t>
      </w:r>
      <w:r>
        <w:t xml:space="preserve">. Hum Mutat. 2009; 30:</w:t>
      </w:r>
      <w:r>
        <w:t xml:space="preserve"> </w:t>
      </w:r>
      <w:r>
        <w:t xml:space="preserve">79-84.</w:t>
      </w:r>
    </w:p>
    <w:p w:rsidR="0018722C">
      <w:pPr>
        <w:pStyle w:val="cw23"/>
        <w:topLinePunct/>
      </w:pPr>
      <w:r>
        <w:t xml:space="preserve">[</w:t>
      </w:r>
      <w:r>
        <w:t xml:space="preserve">58</w:t>
      </w:r>
      <w:r>
        <w:t xml:space="preserve">]</w:t>
      </w:r>
      <w:r>
        <w:t xml:space="preserve"> </w:t>
      </w:r>
      <w:r>
        <w:t xml:space="preserve">Xu</w:t>
      </w:r>
      <w:r>
        <w:t xml:space="preserve"> </w:t>
      </w:r>
      <w:r>
        <w:t xml:space="preserve">B,</w:t>
      </w:r>
      <w:r>
        <w:t xml:space="preserve"> </w:t>
      </w:r>
      <w:r>
        <w:t xml:space="preserve">Feng</w:t>
      </w:r>
      <w:r>
        <w:t xml:space="preserve"> </w:t>
      </w:r>
      <w:r>
        <w:t xml:space="preserve">NH,</w:t>
      </w:r>
      <w:r>
        <w:t xml:space="preserve"> </w:t>
      </w:r>
      <w:r>
        <w:t xml:space="preserve">Li</w:t>
      </w:r>
      <w:r>
        <w:t xml:space="preserve"> </w:t>
      </w:r>
      <w:r>
        <w:t xml:space="preserve">PC,</w:t>
      </w:r>
      <w:r>
        <w:t xml:space="preserve"> </w:t>
      </w:r>
      <w:r>
        <w:t xml:space="preserve">et</w:t>
      </w:r>
      <w:r>
        <w:t xml:space="preserve"> </w:t>
      </w:r>
      <w:r>
        <w:t xml:space="preserve">al.</w:t>
      </w:r>
      <w:r>
        <w:t xml:space="preserve"> </w:t>
      </w:r>
      <w:r>
        <w:t xml:space="preserve">A</w:t>
      </w:r>
      <w:r>
        <w:t xml:space="preserve"> </w:t>
      </w:r>
      <w:r>
        <w:t xml:space="preserve">functional</w:t>
      </w:r>
      <w:r>
        <w:t xml:space="preserve"> </w:t>
      </w:r>
      <w:r>
        <w:t xml:space="preserve">polymorphism</w:t>
      </w:r>
      <w:r>
        <w:t xml:space="preserve"> </w:t>
      </w:r>
      <w:r>
        <w:t xml:space="preserve">in</w:t>
      </w:r>
      <w:r>
        <w:t xml:space="preserve"> </w:t>
      </w:r>
      <w:r>
        <w:t xml:space="preserve">Pre-miR-146a</w:t>
      </w:r>
      <w:r>
        <w:t xml:space="preserve"> </w:t>
      </w:r>
      <w:r>
        <w:t xml:space="preserve">gene</w:t>
      </w:r>
      <w:r>
        <w:t xml:space="preserve"> </w:t>
      </w:r>
      <w:r>
        <w:t xml:space="preserve">is</w:t>
      </w:r>
      <w:r>
        <w:t xml:space="preserve"> </w:t>
      </w:r>
      <w:r>
        <w:t xml:space="preserve">associated</w:t>
      </w:r>
      <w:r>
        <w:t xml:space="preserve"> </w:t>
      </w:r>
      <w:r>
        <w:t xml:space="preserve">with prostate cancer risk and mature miR-146a expression in vivo </w:t>
      </w:r>
      <w:r>
        <w:t xml:space="preserve">[</w:t>
      </w:r>
      <w:r>
        <w:rPr>
          <w:sz w:val="21"/>
        </w:rPr>
        <w:t xml:space="preserve">J</w:t>
      </w:r>
      <w:r>
        <w:t xml:space="preserve">]</w:t>
      </w:r>
      <w:r>
        <w:t xml:space="preserve">. Prostate. 2010; 70:</w:t>
      </w:r>
      <w:r>
        <w:t xml:space="preserve"> </w:t>
      </w:r>
      <w:r>
        <w:t xml:space="preserve">467-472.</w:t>
      </w:r>
    </w:p>
    <w:p w:rsidR="0018722C">
      <w:pPr>
        <w:pStyle w:val="cw23"/>
        <w:topLinePunct/>
      </w:pPr>
      <w:r>
        <w:t>[</w:t>
      </w:r>
      <w:r>
        <w:t xml:space="preserve">59</w:t>
      </w:r>
      <w:r>
        <w:t>]</w:t>
      </w:r>
      <w:r>
        <w:t xml:space="preserve"> </w:t>
      </w:r>
      <w:r>
        <w:t>Okubo M, </w:t>
      </w:r>
      <w:r>
        <w:t>Tahara </w:t>
      </w:r>
      <w:r>
        <w:t>T, </w:t>
      </w:r>
      <w:r>
        <w:t>Shibata </w:t>
      </w:r>
      <w:r>
        <w:t>T, </w:t>
      </w:r>
      <w:r>
        <w:t>et</w:t>
      </w:r>
      <w:r>
        <w:t> </w:t>
      </w:r>
      <w:r>
        <w:t>al.</w:t>
      </w:r>
    </w:p>
    <w:p w:rsidR="0018722C">
      <w:pPr>
        <w:topLinePunct/>
      </w:pPr>
      <w:r>
        <w:rPr>
          <w:rFonts w:cstheme="minorBidi" w:hAnsiTheme="minorHAnsi" w:eastAsiaTheme="minorHAnsi" w:asciiTheme="minorHAnsi"/>
        </w:rPr>
        <w:t xml:space="preserve">Association between common genetic variants in pre-microRNAs and gastric cancer risk in Japanese population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Helicobacter. 2010;15</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524-531.</w:t>
      </w:r>
    </w:p>
    <w:p w:rsidR="0018722C">
      <w:pPr>
        <w:pStyle w:val="cw23"/>
        <w:topLinePunct/>
      </w:pPr>
      <w:r>
        <w:t>[</w:t>
      </w:r>
      <w:r>
        <w:t xml:space="preserve">60</w:t>
      </w:r>
      <w:r>
        <w:t>]</w:t>
      </w:r>
      <w:r>
        <w:t xml:space="preserve"> </w:t>
      </w:r>
      <w:r>
        <w:t>Zeng </w:t>
      </w:r>
      <w:r>
        <w:t>Y, </w:t>
      </w:r>
      <w:r>
        <w:t>Sun QM, </w:t>
      </w:r>
      <w:r>
        <w:t>Liu </w:t>
      </w:r>
      <w:r>
        <w:t>NN, et al. Correlation between pre-miR-146a</w:t>
      </w:r>
      <w:r>
        <w:t> </w:t>
      </w:r>
      <w:r>
        <w:t>C</w:t>
      </w:r>
      <w:r>
        <w:t>/</w:t>
      </w:r>
    </w:p>
    <w:p w:rsidR="0018722C">
      <w:pPr>
        <w:topLinePunct/>
      </w:pPr>
      <w:r>
        <w:rPr>
          <w:rFonts w:cstheme="minorBidi" w:hAnsiTheme="minorHAnsi" w:eastAsiaTheme="minorHAnsi" w:asciiTheme="minorHAnsi"/>
        </w:rPr>
        <w:t xml:space="preserve">G polymorphism and gastric cancer risk in Chinesepopulation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World J Gastroenterol. 2010;16</w:t>
      </w:r>
      <w:r>
        <w:rPr>
          <w:rFonts w:cstheme="minorBidi" w:hAnsiTheme="minorHAnsi" w:eastAsiaTheme="minorHAnsi" w:asciiTheme="minorHAnsi"/>
        </w:rPr>
        <w:t xml:space="preserve">(</w:t>
      </w:r>
      <w:r>
        <w:rPr>
          <w:rFonts w:cstheme="minorBidi" w:hAnsiTheme="minorHAnsi" w:eastAsiaTheme="minorHAnsi" w:asciiTheme="minorHAnsi"/>
        </w:rPr>
        <w:t xml:space="preserve">28</w:t>
      </w:r>
      <w:r>
        <w:rPr>
          <w:rFonts w:cstheme="minorBidi" w:hAnsiTheme="minorHAnsi" w:eastAsiaTheme="minorHAnsi" w:asciiTheme="minorHAnsi"/>
        </w:rPr>
        <w:t xml:space="preserve">)</w:t>
      </w:r>
      <w:r>
        <w:rPr>
          <w:rFonts w:cstheme="minorBidi" w:hAnsiTheme="minorHAnsi" w:eastAsiaTheme="minorHAnsi" w:asciiTheme="minorHAnsi"/>
        </w:rPr>
        <w:t xml:space="preserve">:3578-83.</w:t>
      </w:r>
    </w:p>
    <w:p w:rsidR="0018722C">
      <w:pPr>
        <w:topLinePunct/>
      </w:pPr>
      <w:r>
        <w:rPr>
          <w:rFonts w:cstheme="minorBidi" w:hAnsiTheme="minorHAnsi" w:eastAsiaTheme="minorHAnsi" w:asciiTheme="minorHAnsi"/>
        </w:rPr>
        <w:t>71</w:t>
      </w:r>
    </w:p>
    <w:p w:rsidR="0018722C">
      <w:pPr>
        <w:outlineLvl w:val="9"/>
        <w:topLinePunct/>
      </w:pPr>
      <w:bookmarkStart w:name="在校期间完成与发表的论文 " w:id="61"/>
      <w:bookmarkEnd w:id="61"/>
      <w:bookmarkStart w:name="_bookmark21" w:id="62"/>
      <w:bookmarkEnd w:id="62"/>
      <w:r>
        <w:rPr>
          <w:kern w:val="2"/>
          <w:sz w:val="32"/>
          <w:szCs w:val="32"/>
          <w:rFonts w:cstheme="minorBidi" w:hAnsiTheme="minorHAnsi" w:eastAsiaTheme="minorHAnsi" w:asciiTheme="minorHAnsi" w:ascii="黑体" w:hAnsi="黑体" w:eastAsia="黑体" w:cs="黑体"/>
          <w:b/>
          <w:bCs/>
          <w:w w:val="95"/>
        </w:rPr>
        <w:t>在校期间完成与发表的论文</w:t>
      </w:r>
    </w:p>
    <w:p w:rsidR="0018722C">
      <w:pPr>
        <w:pStyle w:val="cw23"/>
        <w:topLinePunct/>
      </w:pPr>
      <w:r>
        <w:t>[</w:t>
      </w:r>
      <w:r>
        <w:t xml:space="preserve">1</w:t>
      </w:r>
      <w:r>
        <w:t>]</w:t>
      </w:r>
      <w:r>
        <w:t xml:space="preserve"> </w:t>
      </w:r>
      <w:r>
        <w:t>Gao </w:t>
      </w:r>
      <w:r>
        <w:t>L, </w:t>
      </w:r>
      <w:r>
        <w:t>Mai A, Li X, Lai </w:t>
      </w:r>
      <w:r>
        <w:t>Y, </w:t>
      </w:r>
      <w:r>
        <w:t>Zheng J, </w:t>
      </w:r>
      <w:r>
        <w:t>Yang </w:t>
      </w:r>
      <w:r>
        <w:t>Q, </w:t>
      </w:r>
      <w:r>
        <w:t>Wu </w:t>
      </w:r>
      <w:r>
        <w:t>J, Nan A, </w:t>
      </w:r>
      <w:r>
        <w:t>Ye </w:t>
      </w:r>
      <w:r>
        <w:t>S, Jiang</w:t>
      </w:r>
      <w:r>
        <w:t> </w:t>
      </w:r>
      <w:r>
        <w:t>Y.</w:t>
      </w:r>
    </w:p>
    <w:p w:rsidR="0018722C">
      <w:pPr>
        <w:topLinePunct/>
      </w:pPr>
      <w:r>
        <w:rPr>
          <w:rFonts w:ascii="Times New Roman"/>
        </w:rPr>
        <w:t>LncRNA-DQ786227-mediated cell</w:t>
      </w:r>
      <w:r>
        <w:rPr>
          <w:rFonts w:ascii="Times New Roman"/>
        </w:rPr>
        <w:t xml:space="preserve"> </w:t>
      </w:r>
      <w:r>
        <w:rPr>
          <w:rFonts w:ascii="Times New Roman"/>
        </w:rPr>
        <w:t xml:space="preserve">malignant transformation induced by benzo</w:t>
      </w:r>
      <w:r>
        <w:rPr>
          <w:rFonts w:ascii="Times New Roman"/>
        </w:rPr>
        <w:t>(</w:t>
      </w:r>
      <w:r>
        <w:rPr>
          <w:rFonts w:ascii="Times New Roman"/>
        </w:rPr>
        <w:t>a</w:t>
      </w:r>
      <w:r>
        <w:rPr>
          <w:rFonts w:ascii="Times New Roman"/>
        </w:rPr>
        <w:t>)</w:t>
      </w:r>
      <w:r w:rsidR="001852F3">
        <w:rPr>
          <w:rFonts w:ascii="Times New Roman"/>
        </w:rPr>
        <w:t xml:space="preserve"> </w:t>
      </w:r>
      <w:r>
        <w:rPr>
          <w:rFonts w:ascii="Times New Roman"/>
        </w:rPr>
        <w:t>pyrene. Toxicol Lett. 2013 Nov 25;223</w:t>
      </w:r>
      <w:r>
        <w:rPr>
          <w:rFonts w:ascii="Times New Roman"/>
        </w:rPr>
        <w:t>(</w:t>
      </w:r>
      <w:r>
        <w:rPr>
          <w:rFonts w:ascii="Times New Roman"/>
        </w:rPr>
        <w:t>2</w:t>
      </w:r>
      <w:r>
        <w:rPr>
          <w:rFonts w:ascii="Times New Roman"/>
        </w:rPr>
        <w:t>)</w:t>
      </w:r>
      <w:r>
        <w:rPr>
          <w:rFonts w:ascii="Times New Roman"/>
        </w:rPr>
        <w:t>:205-10. doi: 10.1016</w:t>
      </w:r>
      <w:r>
        <w:rPr>
          <w:rFonts w:ascii="Times New Roman"/>
        </w:rPr>
        <w:t>/</w:t>
      </w:r>
      <w:r>
        <w:rPr>
          <w:rFonts w:ascii="Times New Roman"/>
        </w:rPr>
        <w:t>j.</w:t>
      </w:r>
      <w:r w:rsidR="004B696B">
        <w:rPr>
          <w:rFonts w:ascii="Times New Roman"/>
        </w:rPr>
        <w:t xml:space="preserve"> </w:t>
      </w:r>
      <w:r w:rsidR="004B696B">
        <w:rPr>
          <w:rFonts w:ascii="Times New Roman"/>
        </w:rPr>
        <w:t>toxlet.2013.09.015. Epub 2</w:t>
      </w:r>
      <w:r w:rsidR="004B696B">
        <w:rPr>
          <w:rFonts w:ascii="Times New Roman"/>
        </w:rPr>
        <w:t>0</w:t>
      </w:r>
      <w:r w:rsidR="004B696B">
        <w:rPr>
          <w:rFonts w:ascii="Times New Roman"/>
        </w:rPr>
        <w:t>13</w:t>
      </w:r>
    </w:p>
    <w:p w:rsidR="0018722C">
      <w:pPr>
        <w:topLinePunct/>
      </w:pPr>
      <w:r>
        <w:rPr>
          <w:rFonts w:ascii="Times New Roman"/>
        </w:rPr>
        <w:t>Sep 29.</w:t>
      </w:r>
    </w:p>
    <w:p w:rsidR="0018722C">
      <w:pPr>
        <w:pStyle w:val="cw23"/>
        <w:topLinePunct/>
      </w:pPr>
      <w:r>
        <w:t xml:space="preserve">[</w:t>
      </w:r>
      <w:r>
        <w:t xml:space="preserve">2</w:t>
      </w:r>
      <w:r>
        <w:t xml:space="preserve">]</w:t>
      </w:r>
      <w:r>
        <w:t xml:space="preserve"> </w:t>
      </w:r>
      <w:r>
        <w:t xml:space="preserve">Yang </w:t>
      </w:r>
      <w:r>
        <w:t xml:space="preserve">Q, Zhang S, </w:t>
      </w:r>
      <w:r>
        <w:t xml:space="preserve">Wang </w:t>
      </w:r>
      <w:r>
        <w:t xml:space="preserve">J, Hu </w:t>
      </w:r>
      <w:r>
        <w:t xml:space="preserve">W, </w:t>
      </w:r>
      <w:r>
        <w:t xml:space="preserve">Mai A, Peng B, Jie Z, Jiang </w:t>
      </w:r>
      <w:r>
        <w:t xml:space="preserve">Y. </w:t>
      </w:r>
      <w:r>
        <w:t xml:space="preserve">Genetic variation of miR-146a alters the risk of gastric cancer through aberrant exprssion of mature miR-146a. </w:t>
      </w:r>
      <w:r>
        <w:t xml:space="preserve">(</w:t>
      </w:r>
      <w:r>
        <w:t xml:space="preserve">Under review, Familiar Cancer,</w:t>
      </w:r>
      <w:r>
        <w:t xml:space="preserve"> </w:t>
      </w:r>
      <w:r>
        <w:t xml:space="preserve">FAME-D-13-00139</w:t>
      </w:r>
      <w:r>
        <w:t xml:space="preserve">)</w:t>
      </w:r>
    </w:p>
    <w:p w:rsidR="0018722C">
      <w:pPr>
        <w:topLinePunct/>
      </w:pPr>
      <w:r>
        <w:rPr>
          <w:rFonts w:cstheme="minorBidi" w:hAnsiTheme="minorHAnsi" w:eastAsiaTheme="minorHAnsi" w:asciiTheme="minorHAnsi"/>
        </w:rPr>
        <w:t>72</w:t>
      </w:r>
    </w:p>
    <w:p w:rsidR="0018722C">
      <w:pPr>
        <w:pStyle w:val="aff2"/>
        <w:topLinePunct/>
      </w:pPr>
      <w:bookmarkStart w:name="致谢 " w:id="63"/>
      <w:bookmarkEnd w:id="63"/>
      <w:bookmarkStart w:name="_bookmark22" w:id="64"/>
      <w:bookmarkEnd w:id="64"/>
      <w:r>
        <w:t>致</w:t>
      </w:r>
      <w:r w:rsidRPr="00000000">
        <w:rPr>
          <w:b/>
        </w:rPr>
        <w:t>谢</w:t>
      </w:r>
    </w:p>
    <w:p w:rsidR="0018722C">
      <w:pPr>
        <w:topLinePunct/>
      </w:pPr>
      <w:r>
        <w:rPr>
          <w:rFonts w:cstheme="minorBidi" w:hAnsiTheme="minorHAnsi" w:eastAsiaTheme="minorHAnsi" w:asciiTheme="minorHAnsi" w:ascii="宋体" w:hAnsi="宋体" w:eastAsia="宋体" w:cs="宋体"/>
        </w:rPr>
        <w:t>三年的求学生涯在导师、亲友和同学、同事的多方大力支持下，辛苦</w:t>
      </w:r>
      <w:r>
        <w:rPr>
          <w:rFonts w:cstheme="minorBidi" w:hAnsiTheme="minorHAnsi" w:eastAsiaTheme="minorHAnsi" w:asciiTheme="minorHAnsi" w:ascii="宋体" w:hAnsi="宋体" w:eastAsia="宋体" w:cs="宋体"/>
        </w:rPr>
        <w:t>却也收获满囊。博士论文的完成为我开启一扇做学问的窗口。</w:t>
      </w:r>
    </w:p>
    <w:p w:rsidR="0018722C">
      <w:pPr>
        <w:topLinePunct/>
      </w:pPr>
      <w:r>
        <w:rPr>
          <w:rFonts w:cstheme="minorBidi" w:hAnsiTheme="minorHAnsi" w:eastAsiaTheme="minorHAnsi" w:asciiTheme="minorHAnsi" w:ascii="宋体" w:eastAsia="宋体" w:hint="eastAsia"/>
        </w:rPr>
        <w:t>这次毕业论文能够得以顺利完成，并非我一人之功劳，是所有指导过</w:t>
      </w:r>
      <w:r>
        <w:rPr>
          <w:rFonts w:ascii="宋体" w:eastAsia="宋体" w:hint="eastAsia" w:cstheme="minorBidi" w:hAnsiTheme="minorHAnsi"/>
        </w:rPr>
        <w:t>我的老师，帮助过我的同学和一直关心支持着我的家人对我的教诲、帮助</w:t>
      </w:r>
      <w:r>
        <w:rPr>
          <w:rFonts w:ascii="宋体" w:eastAsia="宋体" w:hint="eastAsia" w:cstheme="minorBidi" w:hAnsiTheme="minorHAnsi"/>
        </w:rPr>
        <w:t>和鼓励的结果。我要在这里对他们表示深深的谢意！</w:t>
      </w:r>
    </w:p>
    <w:p w:rsidR="0018722C">
      <w:pPr>
        <w:topLinePunct/>
      </w:pPr>
      <w:r>
        <w:rPr>
          <w:rFonts w:cstheme="minorBidi" w:hAnsiTheme="minorHAnsi" w:eastAsiaTheme="minorHAnsi" w:asciiTheme="minorHAnsi" w:ascii="宋体" w:hAnsi="宋体" w:eastAsia="宋体" w:hint="eastAsia"/>
        </w:rPr>
        <w:t>首先，要感谢我的指导老师——蒋义国老师和杨巧媛老师，没有您们</w:t>
      </w:r>
      <w:r>
        <w:rPr>
          <w:rFonts w:ascii="宋体" w:hAnsi="宋体" w:eastAsia="宋体" w:hint="eastAsia" w:cstheme="minorBidi"/>
        </w:rPr>
        <w:t>的悉心指导就没有这篇论文的顺利完成。您们严谨的教学态度、做研究全</w:t>
      </w:r>
      <w:r>
        <w:rPr>
          <w:rFonts w:ascii="宋体" w:hAnsi="宋体" w:eastAsia="宋体" w:hint="eastAsia" w:cstheme="minorBidi"/>
        </w:rPr>
        <w:t>力以赴的精神、以及对研究生的提携及照顾，令我获益良多且深受感动。</w:t>
      </w:r>
    </w:p>
    <w:p w:rsidR="0018722C">
      <w:pPr>
        <w:topLinePunct/>
      </w:pPr>
      <w:r>
        <w:rPr>
          <w:rFonts w:cstheme="minorBidi" w:hAnsiTheme="minorHAnsi" w:eastAsiaTheme="minorHAnsi" w:asciiTheme="minorHAnsi" w:ascii="宋体" w:eastAsia="宋体" w:hint="eastAsia"/>
        </w:rPr>
        <w:t>再者，感谢南昌大学附属第一医院揭志刚教授、广州医科大学附属肿</w:t>
      </w:r>
      <w:r>
        <w:rPr>
          <w:rFonts w:ascii="宋体" w:eastAsia="宋体" w:hint="eastAsia" w:cstheme="minorBidi" w:hAnsiTheme="minorHAnsi"/>
        </w:rPr>
        <w:t>瘤医院胡伟明主任医师和金启萌同学在标本收集方面提供的帮助。</w:t>
      </w:r>
    </w:p>
    <w:p w:rsidR="0018722C">
      <w:pPr>
        <w:topLinePunct/>
      </w:pPr>
      <w:r>
        <w:rPr>
          <w:rFonts w:cstheme="minorBidi" w:hAnsiTheme="minorHAnsi" w:eastAsiaTheme="minorHAnsi" w:asciiTheme="minorHAnsi" w:ascii="宋体" w:eastAsia="宋体" w:hint="eastAsia"/>
        </w:rPr>
        <w:t>感谢各位课题组老师及同门</w:t>
      </w:r>
      <w:r>
        <w:rPr>
          <w:rFonts w:cstheme="minorBidi" w:hAnsiTheme="minorHAnsi" w:eastAsiaTheme="minorHAnsi" w:asciiTheme="minorHAnsi" w:ascii="宋体" w:eastAsia="宋体" w:hint="eastAsia"/>
        </w:rPr>
        <w:t>兄弟</w:t>
      </w:r>
      <w:r>
        <w:rPr>
          <w:rFonts w:cstheme="minorBidi" w:hAnsiTheme="minorHAnsi" w:eastAsiaTheme="minorHAnsi" w:asciiTheme="minorHAnsi" w:ascii="宋体" w:eastAsia="宋体" w:hint="eastAsia"/>
        </w:rPr>
        <w:t>姐妹们多方的指导与帮忙，对于本研</w:t>
      </w:r>
      <w:r>
        <w:rPr>
          <w:rFonts w:ascii="宋体" w:eastAsia="宋体" w:hint="eastAsia" w:cstheme="minorBidi" w:hAnsiTheme="minorHAnsi"/>
        </w:rPr>
        <w:t>究进行所需的种种支持与协助，使个人的论文得以如期完成，在此致上最</w:t>
      </w:r>
      <w:r>
        <w:rPr>
          <w:rFonts w:ascii="宋体" w:eastAsia="宋体" w:hint="eastAsia" w:cstheme="minorBidi" w:hAnsiTheme="minorHAnsi"/>
        </w:rPr>
        <w:t>诚挚的谢意！</w:t>
      </w:r>
    </w:p>
    <w:p w:rsidR="0018722C">
      <w:pPr>
        <w:topLinePunct/>
      </w:pPr>
      <w:r>
        <w:rPr>
          <w:rFonts w:cstheme="minorBidi" w:hAnsiTheme="minorHAnsi" w:eastAsiaTheme="minorHAnsi" w:asciiTheme="minorHAnsi" w:ascii="宋体" w:eastAsia="宋体" w:hint="eastAsia"/>
        </w:rPr>
        <w:t>最后，感谢我的家人，没有你们，就没有我的今天，你们的支持与鼓</w:t>
      </w:r>
      <w:r>
        <w:rPr>
          <w:rFonts w:ascii="宋体" w:eastAsia="宋体" w:hint="eastAsia" w:cstheme="minorBidi" w:hAnsiTheme="minorHAnsi"/>
        </w:rPr>
        <w:t>励，永远是支撑我前进的最大动力。</w:t>
      </w:r>
    </w:p>
    <w:p w:rsidR="0018722C">
      <w:pPr>
        <w:topLinePunct/>
      </w:pPr>
      <w:r>
        <w:rPr>
          <w:rFonts w:cstheme="minorBidi" w:hAnsiTheme="minorHAnsi" w:eastAsiaTheme="minorHAnsi" w:asciiTheme="minorHAnsi" w:ascii="宋体" w:eastAsia="宋体" w:hint="eastAsia"/>
        </w:rPr>
        <w:t>衷心感谢论文评阅和答辩委员会的所有专家！</w:t>
      </w:r>
      <w:r w:rsidR="001852F3">
        <w:rPr>
          <w:rFonts w:cstheme="minorBidi" w:hAnsiTheme="minorHAnsi" w:eastAsiaTheme="minorHAnsi" w:asciiTheme="minorHAnsi" w:ascii="宋体" w:eastAsia="宋体" w:hint="eastAsia"/>
        </w:rPr>
        <w:t xml:space="preserve">感谢所有帮助过我的人！</w:t>
      </w:r>
    </w:p>
    <w:p w:rsidR="0018722C">
      <w:pPr>
        <w:topLinePunct/>
      </w:pPr>
      <w:r>
        <w:rPr>
          <w:rFonts w:cstheme="minorBidi" w:hAnsiTheme="minorHAnsi" w:eastAsiaTheme="minorHAnsi" w:asciiTheme="minorHAnsi"/>
        </w:rPr>
        <w:t>73</w:t>
      </w:r>
    </w:p>
    <w:p w:rsidR="0018722C">
      <w:pPr>
        <w:outlineLvl w:val="9"/>
        <w:topLinePunct/>
      </w:pPr>
      <w:bookmarkStart w:name="声明 " w:id="65"/>
      <w:bookmarkEnd w:id="65"/>
      <w:bookmarkStart w:name="_bookmark23" w:id="66"/>
      <w:bookmarkEnd w:id="66"/>
      <w:r>
        <w:rPr>
          <w:kern w:val="2"/>
          <w:sz w:val="32"/>
          <w:szCs w:val="32"/>
          <w:rFonts w:cstheme="minorBidi" w:hAnsiTheme="minorHAnsi" w:eastAsiaTheme="minorHAnsi" w:asciiTheme="minorHAnsi" w:ascii="黑体" w:hAnsi="黑体" w:eastAsia="黑体" w:cs="黑体"/>
          <w:b/>
          <w:bCs/>
          <w:w w:val="95"/>
        </w:rPr>
        <w:t>学位论文原创性声明</w:t>
      </w:r>
    </w:p>
    <w:p w:rsidR="0018722C">
      <w:pPr>
        <w:topLinePunct/>
      </w:pPr>
      <w:r>
        <w:t>本人郑重声明：所呈交的学位论文，是本人在导师的指导下，独立进行研究工作</w:t>
      </w:r>
      <w:r>
        <w:t>所取得的成果。文中依法引用他人的成果、对本文的研究作出重要贡献的个人和集体，</w:t>
      </w:r>
      <w:r>
        <w:t>均已在文中做出明确标注或得到许可。论文内容未包含法律意义上已属于他人的任何形式的研究成果，也不包含本人已用于其他学位申请的论文或成果。</w:t>
      </w:r>
    </w:p>
    <w:p w:rsidR="0018722C">
      <w:pPr>
        <w:topLinePunct/>
      </w:pPr>
      <w:r>
        <w:t>本人如违反上述声明，愿意承担以下责任和后果：</w:t>
      </w:r>
    </w:p>
    <w:p w:rsidR="0018722C">
      <w:pPr>
        <w:topLinePunct/>
      </w:pPr>
      <w:r>
        <w:rPr>
          <w:rFonts w:ascii="Times New Roman" w:eastAsia="Times New Roman"/>
        </w:rPr>
        <w:t>1</w:t>
      </w:r>
      <w:r>
        <w:t>．交回学校授予的学位证书；</w:t>
      </w:r>
    </w:p>
    <w:p w:rsidR="0018722C">
      <w:pPr>
        <w:topLinePunct/>
      </w:pPr>
      <w:r>
        <w:rPr>
          <w:rFonts w:ascii="Times New Roman" w:eastAsia="Times New Roman"/>
        </w:rPr>
        <w:t>2</w:t>
      </w:r>
      <w:r>
        <w:t>．学校可在相关媒体上对作者本人的行为进行通报；</w:t>
      </w:r>
    </w:p>
    <w:p w:rsidR="0018722C">
      <w:pPr>
        <w:topLinePunct/>
      </w:pPr>
      <w:r>
        <w:rPr>
          <w:rFonts w:ascii="Times New Roman" w:eastAsia="Times New Roman"/>
        </w:rPr>
        <w:t>3</w:t>
      </w:r>
      <w:r>
        <w:t>．本人按照学校规定的方式，对因不当取得学位给学校造成的名誉损害，进行公</w:t>
      </w:r>
      <w:r>
        <w:t>开道歉。</w:t>
      </w:r>
    </w:p>
    <w:p w:rsidR="0018722C">
      <w:pPr>
        <w:topLinePunct/>
      </w:pPr>
      <w:r>
        <w:rPr>
          <w:rFonts w:ascii="Times New Roman" w:eastAsia="Times New Roman"/>
        </w:rPr>
        <w:t>4</w:t>
      </w:r>
      <w:r>
        <w:t>．本人负责因论文成果不实产生的法律纠纷。</w:t>
      </w:r>
    </w:p>
    <w:p w:rsidR="0018722C">
      <w:pPr>
        <w:topLinePunct/>
      </w:pPr>
      <w:r>
        <w:t>论文作者签名：</w:t>
      </w:r>
      <w:r>
        <w:rPr>
          <w:u w:val="single"/>
        </w:rPr>
        <w:t> </w:t>
      </w:r>
      <w:r w:rsidRPr="00000000">
        <w:tab/>
      </w:r>
      <w:r>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outlineLvl w:val="9"/>
        <w:topLinePunct/>
      </w:pPr>
      <w:bookmarkStart w:name="_bookmark24" w:id="67"/>
      <w:bookmarkEnd w:id="67"/>
      <w:r>
        <w:rPr>
          <w:kern w:val="2"/>
          <w:sz w:val="32"/>
          <w:szCs w:val="32"/>
          <w:rFonts w:cstheme="minorBidi" w:hAnsiTheme="minorHAnsi" w:eastAsiaTheme="minorHAnsi" w:asciiTheme="minorHAnsi" w:ascii="黑体" w:hAnsi="黑体" w:eastAsia="黑体" w:cs="黑体"/>
          <w:b/>
          <w:bCs/>
          <w:w w:val="95"/>
        </w:rPr>
        <w:t>学位论文知识产权权属声明</w:t>
      </w:r>
    </w:p>
    <w:p w:rsidR="0018722C">
      <w:pPr>
        <w:topLinePunct/>
      </w:pPr>
      <w:r>
        <w:t>本人在导师指导下所完成的论文及相关的职务作品，知识产权归属广州医科大学</w:t>
      </w:r>
      <w:r>
        <w:t>及附属单位。广州医科大学及附属单位享有以任何方式发表、复制、公开阅览、借阅</w:t>
      </w:r>
      <w:r>
        <w:t>以及申请专利等权利。本人离校后发表或使用学位论文或与该论文直接相关的学术论</w:t>
      </w:r>
      <w:r>
        <w:t>文或成果时，署名单位仍然为广州医科大学及附属单位。任何其他收存和保管本论文</w:t>
      </w:r>
      <w:r>
        <w:t>的单位和个人，未经本论文作者、导师授权，不得将本论文转借他人、复制、抄录或</w:t>
      </w:r>
      <w:r>
        <w:t>以其他任何方式传播，否则，引起有碍作者的著作权益问题，将会追究相应的法律责任。</w:t>
      </w:r>
    </w:p>
    <w:p w:rsidR="0018722C">
      <w:pPr>
        <w:topLinePunct/>
      </w:pPr>
      <w:r>
        <w:t>论文作者签名：</w:t>
      </w:r>
      <w:r>
        <w:rPr>
          <w:u w:val="single"/>
        </w:rPr>
        <w:t> </w:t>
      </w:r>
      <w:r w:rsidRPr="00000000">
        <w:tab/>
        <w:tab/>
      </w:r>
      <w:r>
        <w:tab/>
        <w:tab/>
        <w:t>日期：</w:t>
      </w:r>
      <w:r>
        <w:rPr>
          <w:u w:val="single"/>
        </w:rPr>
        <w:t> </w:t>
      </w:r>
      <w:r w:rsidRPr="00000000">
        <w:tab/>
        <w:tab/>
      </w:r>
      <w:r>
        <w:t>年</w:t>
      </w:r>
      <w:r>
        <w:rPr>
          <w:u w:val="single"/>
        </w:rPr>
        <w:t> </w:t>
      </w:r>
      <w:r w:rsidRPr="00000000">
        <w:tab/>
        <w:tab/>
      </w:r>
      <w:r>
        <w:t>月</w:t>
      </w:r>
      <w:r>
        <w:rPr>
          <w:u w:val="single"/>
        </w:rPr>
        <w:t> </w:t>
      </w:r>
      <w:r w:rsidRPr="00000000">
        <w:tab/>
        <w:tab/>
      </w:r>
      <w:r>
        <w:t>日导</w:t>
      </w:r>
      <w:r/>
      <w:r>
        <w:t>师</w:t>
      </w:r>
      <w:r/>
      <w:r>
        <w:t>签</w:t>
      </w:r>
      <w:r/>
      <w:r>
        <w:t>名</w:t>
      </w:r>
      <w:r/>
      <w:r>
        <w:t>：</w:t>
      </w:r>
      <w:r>
        <w:rPr>
          <w:u w:val="single"/>
        </w:rPr>
        <w:t> </w:t>
      </w:r>
      <w:r w:rsidRPr="00000000">
        <w:tab/>
      </w:r>
      <w:r>
        <w:tab/>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outlineLvl w:val="9"/>
        <w:topLinePunct/>
      </w:pPr>
      <w:bookmarkStart w:name="_bookmark25" w:id="68"/>
      <w:bookmarkEnd w:id="68"/>
      <w:r>
        <w:rPr>
          <w:kern w:val="2"/>
          <w:sz w:val="32"/>
          <w:szCs w:val="32"/>
          <w:rFonts w:cstheme="minorBidi" w:hAnsiTheme="minorHAnsi" w:eastAsiaTheme="minorHAnsi" w:asciiTheme="minorHAnsi" w:ascii="黑体" w:hAnsi="黑体" w:eastAsia="黑体" w:cs="黑体"/>
          <w:b/>
          <w:bCs/>
          <w:w w:val="95"/>
        </w:rPr>
        <w:t>关于学位论文使用授权的说明</w:t>
      </w:r>
    </w:p>
    <w:p w:rsidR="0018722C">
      <w:pPr>
        <w:topLinePunct/>
      </w:pPr>
      <w:r>
        <w:rPr>
          <w:rFonts w:ascii="Times New Roman" w:eastAsia="Times New Roman"/>
        </w:rPr>
        <w:t>1</w:t>
      </w:r>
      <w:r>
        <w:t>、学校可以保留本学位论文的原件及复印件和磁盘，允许论文被查阅和借阅，</w:t>
      </w:r>
      <w:r w:rsidR="001852F3">
        <w:t xml:space="preserve">可以采用影印、缩印或扫描等复印手段保存、汇编学位论文；</w:t>
      </w:r>
    </w:p>
    <w:p w:rsidR="0018722C">
      <w:pPr>
        <w:topLinePunct/>
      </w:pPr>
      <w:r>
        <w:rPr>
          <w:rFonts w:ascii="Times New Roman" w:hAnsi="Times New Roman" w:eastAsia="Times New Roman"/>
        </w:rPr>
        <w:t>2</w:t>
      </w:r>
      <w:r>
        <w:t>、本人授权学校向国家有关部门或机构送交学位论文的复印件和电子版，允许论文被查阅和借阅。送交学位论文时间选择</w:t>
      </w:r>
      <w:r>
        <w:t>（</w:t>
      </w:r>
      <w:r>
        <w:t>请在下面相应栏内打</w:t>
      </w:r>
      <w:r>
        <w:rPr>
          <w:rFonts w:ascii="Times New Roman" w:hAnsi="Times New Roman" w:eastAsia="Times New Roman"/>
        </w:rPr>
        <w:t>“√”</w:t>
      </w:r>
      <w:r>
        <w:t>）</w:t>
      </w:r>
      <w:r>
        <w:t>：</w:t>
      </w:r>
    </w:p>
    <w:p w:rsidR="0018722C">
      <w:pPr>
        <w:pStyle w:val="BodyText"/>
        <w:tabs>
          <w:tab w:pos="4169" w:val="left" w:leader="none"/>
        </w:tabs>
        <w:spacing w:before="8"/>
        <w:ind w:leftChars="0" w:left="689"/>
        <w:topLinePunct/>
      </w:pPr>
      <w:r>
        <w:t>①答辩后即可送：是</w:t>
      </w:r>
      <w:r w:rsidR="001852F3">
        <w:t>否</w:t>
      </w:r>
    </w:p>
    <w:p w:rsidR="0018722C">
      <w:pPr>
        <w:topLinePunct/>
      </w:pPr>
      <w:r>
        <w:t>②延迟一年后送：</w:t>
      </w:r>
    </w:p>
    <w:p w:rsidR="0018722C">
      <w:pPr>
        <w:topLinePunct/>
      </w:pPr>
      <w:r>
        <w:t>③延迟二年后送：</w:t>
      </w:r>
    </w:p>
    <w:p w:rsidR="0018722C">
      <w:pPr>
        <w:topLinePunct/>
      </w:pPr>
      <w:r>
        <w:t>④延迟三年后送：</w:t>
      </w:r>
    </w:p>
    <w:p w:rsidR="0018722C">
      <w:pPr>
        <w:topLinePunct/>
      </w:pPr>
      <w:r>
        <w:t>论文作者签名：</w:t>
      </w:r>
      <w:r>
        <w:rPr>
          <w:u w:val="single"/>
        </w:rPr>
        <w:t> </w:t>
      </w:r>
      <w:r w:rsidRPr="00000000">
        <w:tab/>
        <w:tab/>
      </w:r>
      <w:r>
        <w:tab/>
        <w:tab/>
        <w:t>日期：</w:t>
      </w:r>
      <w:r>
        <w:rPr>
          <w:u w:val="single"/>
        </w:rPr>
        <w:t> </w:t>
      </w:r>
      <w:r w:rsidRPr="00000000">
        <w:tab/>
        <w:tab/>
      </w:r>
      <w:r>
        <w:t>年</w:t>
      </w:r>
      <w:r>
        <w:rPr>
          <w:u w:val="single"/>
        </w:rPr>
        <w:t> </w:t>
      </w:r>
      <w:r w:rsidRPr="00000000">
        <w:tab/>
        <w:tab/>
      </w:r>
      <w:r>
        <w:t>月</w:t>
      </w:r>
      <w:r>
        <w:rPr>
          <w:u w:val="single"/>
        </w:rPr>
        <w:t> </w:t>
      </w:r>
      <w:r w:rsidRPr="00000000">
        <w:tab/>
        <w:tab/>
      </w:r>
      <w:r>
        <w:t>日导</w:t>
      </w:r>
      <w:r/>
      <w:r>
        <w:t>师</w:t>
      </w:r>
      <w:r/>
      <w:r>
        <w:t>签</w:t>
      </w:r>
      <w:r/>
      <w:r>
        <w:t>名</w:t>
      </w:r>
      <w:r/>
      <w:r>
        <w:t>：</w:t>
      </w:r>
      <w:r>
        <w:rPr>
          <w:u w:val="single"/>
        </w:rPr>
        <w:t> </w:t>
      </w:r>
      <w:r w:rsidRPr="00000000">
        <w:tab/>
      </w:r>
      <w:r>
        <w:tab/>
        <w:tab/>
        <w:t>日期：</w:t>
      </w:r>
      <w:r>
        <w:rPr>
          <w:u w:val="single"/>
        </w:rPr>
        <w:t> </w:t>
      </w:r>
      <w:r w:rsidRPr="00000000">
        <w:tab/>
      </w:r>
      <w:r>
        <w:t>年</w:t>
      </w:r>
      <w:r>
        <w:rPr>
          <w:u w:val="single"/>
        </w:rPr>
        <w:t> </w:t>
      </w:r>
      <w:r w:rsidRPr="00000000">
        <w:tab/>
      </w:r>
      <w:r>
        <w:t>月</w:t>
      </w:r>
      <w:r>
        <w:rPr>
          <w:u w:val="single"/>
        </w:rPr>
        <w:t> </w:t>
      </w:r>
      <w:r w:rsidRPr="00000000">
        <w:tab/>
      </w:r>
      <w:r>
        <w:t>日</w:t>
      </w:r>
    </w:p>
    <w:p w:rsidR="0018722C">
      <w:pPr>
        <w:topLinePunct/>
      </w:pPr>
      <w:r>
        <w:rPr>
          <w:rFonts w:cstheme="minorBidi" w:hAnsiTheme="minorHAnsi" w:eastAsiaTheme="minorHAnsi" w:asciiTheme="minorHAnsi"/>
        </w:rPr>
        <w:t>74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S Mincho">
    <w:altName w:val="MS Mincho"/>
    <w:charset w:val="0"/>
    <w:family w:val="modern"/>
    <w:pitch w:val="fixed"/>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963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3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3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3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3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62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5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5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28" from="88.463997pt,61.799984pt" to="506.973997pt,61.799984pt" stroked="true" strokeweight=".48pt" strokecolor="#000000">
          <v:stroke dashstyle="solid"/>
          <w10:wrap type="none"/>
        </v:line>
      </w:pict>
    </w:r>
    <w:r>
      <w:rPr/>
      <w:pict>
        <v:shape style="position:absolute;margin-left:275.649994pt;margin-top:47.524982pt;width:44.15pt;height:12.6pt;mso-position-horizontal-relative:page;mso-position-vertical-relative:page;z-index:-963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24" from="88.463997pt,61.799984pt" to="506.973997pt,61.799984pt" stroked="true" strokeweight=".48pt" strokecolor="#000000">
          <v:stroke dashstyle="solid"/>
          <w10:wrap type="none"/>
        </v:line>
      </w:pict>
    </w:r>
    <w:r>
      <w:rPr/>
      <w:pict>
        <v:shape style="position:absolute;margin-left:275.649994pt;margin-top:47.524982pt;width:44.15pt;height:12.6pt;mso-position-horizontal-relative:page;mso-position-vertical-relative:page;z-index:-958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英文摘要</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76"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28" from="88.463997pt,61.799984pt" to="506.973997pt,61.799984pt" stroked="true" strokeweight=".48pt" strokecolor="#000000">
          <v:stroke dashstyle="solid"/>
          <w10:wrap type="none"/>
        </v:line>
      </w:pict>
    </w:r>
    <w:r>
      <w:rPr/>
      <w:pict>
        <v:shape style="position:absolute;margin-left:265.209991pt;margin-top:47.524982pt;width:65.1500pt;height:12.6pt;mso-position-horizontal-relative:page;mso-position-vertical-relative:page;z-index:-957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英文缩略词表</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80"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88.463997pt,61.799984pt" to="506.973997pt,61.799984pt" stroked="true" strokeweight=".48pt" strokecolor="#000000">
          <v:stroke dashstyle="solid"/>
          <w10:wrap type="none"/>
        </v:line>
      </w:pict>
    </w:r>
    <w:r>
      <w:rPr/>
      <w:pict>
        <v:shape style="position:absolute;margin-left:280.929993pt;margin-top:47.524982pt;width:33.7pt;height:12.6pt;mso-position-horizontal-relative:page;mso-position-vertical-relative:page;z-index:-95608" type="#_x0000_t202" filled="false" stroked="false">
          <v:textbox inset="0,0,0,0">
            <w:txbxContent>
              <w:p>
                <w:pPr>
                  <w:tabs>
                    <w:tab w:pos="442" w:val="left" w:leader="none"/>
                  </w:tabs>
                  <w:spacing w:line="231" w:lineRule="exact" w:before="0"/>
                  <w:ind w:left="20" w:right="0" w:firstLine="0"/>
                  <w:jc w:val="left"/>
                  <w:rPr>
                    <w:rFonts w:ascii="宋体" w:eastAsia="宋体" w:hint="eastAsia"/>
                    <w:sz w:val="21"/>
                  </w:rPr>
                </w:pPr>
                <w:r>
                  <w:rPr>
                    <w:rFonts w:ascii="宋体" w:eastAsia="宋体" w:hint="eastAsia"/>
                    <w:sz w:val="21"/>
                  </w:rPr>
                  <w:t>前</w:t>
                  <w:tab/>
                  <w:t>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84"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56"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6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96"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88.463997pt,61.919983pt" to="506.973997pt,61.919983pt" stroked="true" strokeweight=".72pt" strokecolor="#000000">
          <v:stroke dashstyle="solid"/>
          <w10:wrap type="none"/>
        </v:line>
      </w:pict>
    </w:r>
    <w:r>
      <w:rPr/>
      <w:pict>
        <v:shape style="position:absolute;margin-left:162.699997pt;margin-top:47.189827pt;width:270.05pt;height:13.7pt;mso-position-horizontal-relative:page;mso-position-vertical-relative:page;z-index:-95224" type="#_x0000_t202" filled="false" stroked="false">
          <v:textbox inset="0,0,0,0">
            <w:txbxContent>
              <w:p>
                <w:pPr>
                  <w:tabs>
                    <w:tab w:pos="1071" w:val="left" w:leader="none"/>
                  </w:tabs>
                  <w:spacing w:line="254" w:lineRule="exact" w:before="0"/>
                  <w:ind w:left="20" w:right="0" w:firstLine="0"/>
                  <w:jc w:val="left"/>
                  <w:rPr>
                    <w:rFonts w:ascii="宋体" w:eastAsia="宋体" w:hint="eastAsia"/>
                    <w:sz w:val="21"/>
                  </w:rPr>
                </w:pPr>
                <w:r>
                  <w:rPr>
                    <w:rFonts w:ascii="宋体" w:eastAsia="宋体" w:hint="eastAsia"/>
                    <w:sz w:val="21"/>
                  </w:rPr>
                  <w:t>第二</w:t>
                </w:r>
                <w:r>
                  <w:rPr>
                    <w:rFonts w:ascii="宋体" w:eastAsia="宋体" w:hint="eastAsia"/>
                    <w:spacing w:val="-3"/>
                    <w:sz w:val="21"/>
                  </w:rPr>
                  <w:t>部</w:t>
                </w:r>
                <w:r>
                  <w:rPr>
                    <w:rFonts w:ascii="宋体" w:eastAsia="宋体" w:hint="eastAsia"/>
                    <w:sz w:val="21"/>
                  </w:rPr>
                  <w:t>分</w:t>
                  <w:tab/>
                </w:r>
                <w:r>
                  <w:rPr>
                    <w:rFonts w:ascii="宋体" w:eastAsia="宋体" w:hint="eastAsia"/>
                    <w:spacing w:val="-3"/>
                    <w:sz w:val="21"/>
                  </w:rPr>
                  <w:t>上</w:t>
                </w:r>
                <w:r>
                  <w:rPr>
                    <w:rFonts w:ascii="宋体" w:eastAsia="宋体" w:hint="eastAsia"/>
                    <w:sz w:val="21"/>
                  </w:rPr>
                  <w:t>调</w:t>
                </w:r>
                <w:r>
                  <w:rPr>
                    <w:rFonts w:ascii="宋体" w:eastAsia="宋体" w:hint="eastAsia"/>
                    <w:spacing w:val="-46"/>
                    <w:sz w:val="21"/>
                  </w:rPr>
                  <w:t> </w:t>
                </w:r>
                <w:r>
                  <w:rPr>
                    <w:sz w:val="21"/>
                  </w:rPr>
                  <w:t>miR-146a</w:t>
                </w:r>
                <w:r>
                  <w:rPr>
                    <w:spacing w:val="6"/>
                    <w:sz w:val="21"/>
                  </w:rPr>
                  <w:t> </w:t>
                </w:r>
                <w:r>
                  <w:rPr>
                    <w:rFonts w:ascii="宋体" w:eastAsia="宋体" w:hint="eastAsia"/>
                    <w:sz w:val="21"/>
                  </w:rPr>
                  <w:t>表达</w:t>
                </w:r>
                <w:r>
                  <w:rPr>
                    <w:rFonts w:ascii="宋体" w:eastAsia="宋体" w:hint="eastAsia"/>
                    <w:spacing w:val="-3"/>
                    <w:sz w:val="21"/>
                  </w:rPr>
                  <w:t>对</w:t>
                </w:r>
                <w:r>
                  <w:rPr>
                    <w:rFonts w:ascii="宋体" w:eastAsia="宋体" w:hint="eastAsia"/>
                    <w:sz w:val="21"/>
                  </w:rPr>
                  <w:t>胃</w:t>
                </w:r>
                <w:r>
                  <w:rPr>
                    <w:rFonts w:ascii="宋体" w:eastAsia="宋体" w:hint="eastAsia"/>
                    <w:spacing w:val="-3"/>
                    <w:sz w:val="21"/>
                  </w:rPr>
                  <w:t>癌</w:t>
                </w:r>
                <w:r>
                  <w:rPr>
                    <w:rFonts w:ascii="宋体" w:eastAsia="宋体" w:hint="eastAsia"/>
                    <w:sz w:val="21"/>
                  </w:rPr>
                  <w:t>细</w:t>
                </w:r>
                <w:r>
                  <w:rPr>
                    <w:rFonts w:ascii="宋体" w:eastAsia="宋体" w:hint="eastAsia"/>
                    <w:spacing w:val="-3"/>
                    <w:sz w:val="21"/>
                  </w:rPr>
                  <w:t>胞</w:t>
                </w:r>
                <w:r>
                  <w:rPr>
                    <w:rFonts w:ascii="宋体" w:eastAsia="宋体" w:hint="eastAsia"/>
                    <w:sz w:val="21"/>
                  </w:rPr>
                  <w:t>的</w:t>
                </w:r>
                <w:r>
                  <w:rPr>
                    <w:rFonts w:ascii="宋体" w:eastAsia="宋体" w:hint="eastAsia"/>
                    <w:spacing w:val="-3"/>
                    <w:sz w:val="21"/>
                  </w:rPr>
                  <w:t>影</w:t>
                </w:r>
                <w:r>
                  <w:rPr>
                    <w:rFonts w:ascii="宋体" w:eastAsia="宋体" w:hint="eastAsia"/>
                    <w:sz w:val="21"/>
                  </w:rPr>
                  <w:t>响</w:t>
                </w:r>
                <w:r>
                  <w:rPr>
                    <w:rFonts w:ascii="宋体" w:eastAsia="宋体" w:hint="eastAsia"/>
                    <w:spacing w:val="-3"/>
                    <w:sz w:val="21"/>
                  </w:rPr>
                  <w:t>及</w:t>
                </w:r>
                <w:r>
                  <w:rPr>
                    <w:rFonts w:ascii="宋体" w:eastAsia="宋体" w:hint="eastAsia"/>
                    <w:sz w:val="21"/>
                  </w:rPr>
                  <w:t>其机制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08" from="88.463997pt,61.799984pt" to="506.973997pt,61.799984pt" stroked="true" strokeweight=".48pt" strokecolor="#000000">
          <v:stroke dashstyle="solid"/>
          <w10:wrap type="none"/>
        </v:line>
      </w:pict>
    </w:r>
    <w:r>
      <w:rPr/>
      <w:pict>
        <v:shape style="position:absolute;margin-left:275.649994pt;margin-top:47.524982pt;width:44.15pt;height:12.6pt;mso-position-horizontal-relative:page;mso-position-vertical-relative:page;z-index:-961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00"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52" from="88.463997pt,61.919983pt" to="506.973997pt,61.919983pt" stroked="true" strokeweight=".72pt" strokecolor="#000000">
          <v:stroke dashstyle="solid"/>
          <w10:wrap type="none"/>
        </v:line>
      </w:pict>
    </w:r>
    <w:r>
      <w:rPr/>
      <w:pict>
        <v:shape style="position:absolute;margin-left:162.699997pt;margin-top:47.189827pt;width:270.05pt;height:13.7pt;mso-position-horizontal-relative:page;mso-position-vertical-relative:page;z-index:-95128" type="#_x0000_t202" filled="false" stroked="false">
          <v:textbox inset="0,0,0,0">
            <w:txbxContent>
              <w:p>
                <w:pPr>
                  <w:tabs>
                    <w:tab w:pos="1071" w:val="left" w:leader="none"/>
                  </w:tabs>
                  <w:spacing w:line="254" w:lineRule="exact" w:before="0"/>
                  <w:ind w:left="20" w:right="0" w:firstLine="0"/>
                  <w:jc w:val="left"/>
                  <w:rPr>
                    <w:rFonts w:ascii="宋体" w:eastAsia="宋体" w:hint="eastAsia"/>
                    <w:sz w:val="21"/>
                  </w:rPr>
                </w:pPr>
                <w:r>
                  <w:rPr>
                    <w:rFonts w:ascii="宋体" w:eastAsia="宋体" w:hint="eastAsia"/>
                    <w:sz w:val="21"/>
                  </w:rPr>
                  <w:t>第二</w:t>
                </w:r>
                <w:r>
                  <w:rPr>
                    <w:rFonts w:ascii="宋体" w:eastAsia="宋体" w:hint="eastAsia"/>
                    <w:spacing w:val="-3"/>
                    <w:sz w:val="21"/>
                  </w:rPr>
                  <w:t>部</w:t>
                </w:r>
                <w:r>
                  <w:rPr>
                    <w:rFonts w:ascii="宋体" w:eastAsia="宋体" w:hint="eastAsia"/>
                    <w:sz w:val="21"/>
                  </w:rPr>
                  <w:t>分</w:t>
                  <w:tab/>
                </w:r>
                <w:r>
                  <w:rPr>
                    <w:rFonts w:ascii="宋体" w:eastAsia="宋体" w:hint="eastAsia"/>
                    <w:spacing w:val="-3"/>
                    <w:sz w:val="21"/>
                  </w:rPr>
                  <w:t>上</w:t>
                </w:r>
                <w:r>
                  <w:rPr>
                    <w:rFonts w:ascii="宋体" w:eastAsia="宋体" w:hint="eastAsia"/>
                    <w:sz w:val="21"/>
                  </w:rPr>
                  <w:t>调</w:t>
                </w:r>
                <w:r>
                  <w:rPr>
                    <w:rFonts w:ascii="宋体" w:eastAsia="宋体" w:hint="eastAsia"/>
                    <w:spacing w:val="-46"/>
                    <w:sz w:val="21"/>
                  </w:rPr>
                  <w:t> </w:t>
                </w:r>
                <w:r>
                  <w:rPr>
                    <w:sz w:val="21"/>
                  </w:rPr>
                  <w:t>miR-146a</w:t>
                </w:r>
                <w:r>
                  <w:rPr>
                    <w:spacing w:val="6"/>
                    <w:sz w:val="21"/>
                  </w:rPr>
                  <w:t> </w:t>
                </w:r>
                <w:r>
                  <w:rPr>
                    <w:rFonts w:ascii="宋体" w:eastAsia="宋体" w:hint="eastAsia"/>
                    <w:sz w:val="21"/>
                  </w:rPr>
                  <w:t>表达</w:t>
                </w:r>
                <w:r>
                  <w:rPr>
                    <w:rFonts w:ascii="宋体" w:eastAsia="宋体" w:hint="eastAsia"/>
                    <w:spacing w:val="-3"/>
                    <w:sz w:val="21"/>
                  </w:rPr>
                  <w:t>对</w:t>
                </w:r>
                <w:r>
                  <w:rPr>
                    <w:rFonts w:ascii="宋体" w:eastAsia="宋体" w:hint="eastAsia"/>
                    <w:sz w:val="21"/>
                  </w:rPr>
                  <w:t>胃</w:t>
                </w:r>
                <w:r>
                  <w:rPr>
                    <w:rFonts w:ascii="宋体" w:eastAsia="宋体" w:hint="eastAsia"/>
                    <w:spacing w:val="-3"/>
                    <w:sz w:val="21"/>
                  </w:rPr>
                  <w:t>癌</w:t>
                </w:r>
                <w:r>
                  <w:rPr>
                    <w:rFonts w:ascii="宋体" w:eastAsia="宋体" w:hint="eastAsia"/>
                    <w:sz w:val="21"/>
                  </w:rPr>
                  <w:t>细</w:t>
                </w:r>
                <w:r>
                  <w:rPr>
                    <w:rFonts w:ascii="宋体" w:eastAsia="宋体" w:hint="eastAsia"/>
                    <w:spacing w:val="-3"/>
                    <w:sz w:val="21"/>
                  </w:rPr>
                  <w:t>胞</w:t>
                </w:r>
                <w:r>
                  <w:rPr>
                    <w:rFonts w:ascii="宋体" w:eastAsia="宋体" w:hint="eastAsia"/>
                    <w:sz w:val="21"/>
                  </w:rPr>
                  <w:t>的</w:t>
                </w:r>
                <w:r>
                  <w:rPr>
                    <w:rFonts w:ascii="宋体" w:eastAsia="宋体" w:hint="eastAsia"/>
                    <w:spacing w:val="-3"/>
                    <w:sz w:val="21"/>
                  </w:rPr>
                  <w:t>影</w:t>
                </w:r>
                <w:r>
                  <w:rPr>
                    <w:rFonts w:ascii="宋体" w:eastAsia="宋体" w:hint="eastAsia"/>
                    <w:sz w:val="21"/>
                  </w:rPr>
                  <w:t>响</w:t>
                </w:r>
                <w:r>
                  <w:rPr>
                    <w:rFonts w:ascii="宋体" w:eastAsia="宋体" w:hint="eastAsia"/>
                    <w:spacing w:val="-3"/>
                    <w:sz w:val="21"/>
                  </w:rPr>
                  <w:t>及</w:t>
                </w:r>
                <w:r>
                  <w:rPr>
                    <w:rFonts w:ascii="宋体" w:eastAsia="宋体" w:hint="eastAsia"/>
                    <w:sz w:val="21"/>
                  </w:rPr>
                  <w:t>其机制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04"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0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88.463997pt,61.919983pt" to="506.973997pt,61.919983pt" stroked="true" strokeweight=".72pt" strokecolor="#000000">
          <v:stroke dashstyle="solid"/>
          <w10:wrap type="none"/>
        </v:line>
      </w:pict>
    </w:r>
    <w:r>
      <w:rPr/>
      <w:pict>
        <v:shape style="position:absolute;margin-left:162.699997pt;margin-top:47.189827pt;width:270.05pt;height:13.7pt;mso-position-horizontal-relative:page;mso-position-vertical-relative:page;z-index:-95032" type="#_x0000_t202" filled="false" stroked="false">
          <v:textbox inset="0,0,0,0">
            <w:txbxContent>
              <w:p>
                <w:pPr>
                  <w:tabs>
                    <w:tab w:pos="1071" w:val="left" w:leader="none"/>
                  </w:tabs>
                  <w:spacing w:line="254" w:lineRule="exact" w:before="0"/>
                  <w:ind w:left="20" w:right="0" w:firstLine="0"/>
                  <w:jc w:val="left"/>
                  <w:rPr>
                    <w:rFonts w:ascii="宋体" w:eastAsia="宋体" w:hint="eastAsia"/>
                    <w:sz w:val="21"/>
                  </w:rPr>
                </w:pPr>
                <w:r>
                  <w:rPr>
                    <w:rFonts w:ascii="宋体" w:eastAsia="宋体" w:hint="eastAsia"/>
                    <w:sz w:val="21"/>
                  </w:rPr>
                  <w:t>第二</w:t>
                </w:r>
                <w:r>
                  <w:rPr>
                    <w:rFonts w:ascii="宋体" w:eastAsia="宋体" w:hint="eastAsia"/>
                    <w:spacing w:val="-3"/>
                    <w:sz w:val="21"/>
                  </w:rPr>
                  <w:t>部</w:t>
                </w:r>
                <w:r>
                  <w:rPr>
                    <w:rFonts w:ascii="宋体" w:eastAsia="宋体" w:hint="eastAsia"/>
                    <w:sz w:val="21"/>
                  </w:rPr>
                  <w:t>分</w:t>
                  <w:tab/>
                </w:r>
                <w:r>
                  <w:rPr>
                    <w:rFonts w:ascii="宋体" w:eastAsia="宋体" w:hint="eastAsia"/>
                    <w:spacing w:val="-3"/>
                    <w:sz w:val="21"/>
                  </w:rPr>
                  <w:t>上</w:t>
                </w:r>
                <w:r>
                  <w:rPr>
                    <w:rFonts w:ascii="宋体" w:eastAsia="宋体" w:hint="eastAsia"/>
                    <w:sz w:val="21"/>
                  </w:rPr>
                  <w:t>调</w:t>
                </w:r>
                <w:r>
                  <w:rPr>
                    <w:rFonts w:ascii="宋体" w:eastAsia="宋体" w:hint="eastAsia"/>
                    <w:spacing w:val="-46"/>
                    <w:sz w:val="21"/>
                  </w:rPr>
                  <w:t> </w:t>
                </w:r>
                <w:r>
                  <w:rPr>
                    <w:sz w:val="21"/>
                  </w:rPr>
                  <w:t>miR-146a</w:t>
                </w:r>
                <w:r>
                  <w:rPr>
                    <w:spacing w:val="6"/>
                    <w:sz w:val="21"/>
                  </w:rPr>
                  <w:t> </w:t>
                </w:r>
                <w:r>
                  <w:rPr>
                    <w:rFonts w:ascii="宋体" w:eastAsia="宋体" w:hint="eastAsia"/>
                    <w:sz w:val="21"/>
                  </w:rPr>
                  <w:t>表达</w:t>
                </w:r>
                <w:r>
                  <w:rPr>
                    <w:rFonts w:ascii="宋体" w:eastAsia="宋体" w:hint="eastAsia"/>
                    <w:spacing w:val="-3"/>
                    <w:sz w:val="21"/>
                  </w:rPr>
                  <w:t>对</w:t>
                </w:r>
                <w:r>
                  <w:rPr>
                    <w:rFonts w:ascii="宋体" w:eastAsia="宋体" w:hint="eastAsia"/>
                    <w:sz w:val="21"/>
                  </w:rPr>
                  <w:t>胃</w:t>
                </w:r>
                <w:r>
                  <w:rPr>
                    <w:rFonts w:ascii="宋体" w:eastAsia="宋体" w:hint="eastAsia"/>
                    <w:spacing w:val="-3"/>
                    <w:sz w:val="21"/>
                  </w:rPr>
                  <w:t>癌</w:t>
                </w:r>
                <w:r>
                  <w:rPr>
                    <w:rFonts w:ascii="宋体" w:eastAsia="宋体" w:hint="eastAsia"/>
                    <w:sz w:val="21"/>
                  </w:rPr>
                  <w:t>细</w:t>
                </w:r>
                <w:r>
                  <w:rPr>
                    <w:rFonts w:ascii="宋体" w:eastAsia="宋体" w:hint="eastAsia"/>
                    <w:spacing w:val="-3"/>
                    <w:sz w:val="21"/>
                  </w:rPr>
                  <w:t>胞</w:t>
                </w:r>
                <w:r>
                  <w:rPr>
                    <w:rFonts w:ascii="宋体" w:eastAsia="宋体" w:hint="eastAsia"/>
                    <w:sz w:val="21"/>
                  </w:rPr>
                  <w:t>的</w:t>
                </w:r>
                <w:r>
                  <w:rPr>
                    <w:rFonts w:ascii="宋体" w:eastAsia="宋体" w:hint="eastAsia"/>
                    <w:spacing w:val="-3"/>
                    <w:sz w:val="21"/>
                  </w:rPr>
                  <w:t>影</w:t>
                </w:r>
                <w:r>
                  <w:rPr>
                    <w:rFonts w:ascii="宋体" w:eastAsia="宋体" w:hint="eastAsia"/>
                    <w:sz w:val="21"/>
                  </w:rPr>
                  <w:t>响</w:t>
                </w:r>
                <w:r>
                  <w:rPr>
                    <w:rFonts w:ascii="宋体" w:eastAsia="宋体" w:hint="eastAsia"/>
                    <w:spacing w:val="-3"/>
                    <w:sz w:val="21"/>
                  </w:rPr>
                  <w:t>及</w:t>
                </w:r>
                <w:r>
                  <w:rPr>
                    <w:rFonts w:ascii="宋体" w:eastAsia="宋体" w:hint="eastAsia"/>
                    <w:sz w:val="21"/>
                  </w:rPr>
                  <w:t>其机制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08"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49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60" from="88.463997pt,61.919983pt" to="506.973997pt,61.919983pt" stroked="true" strokeweight=".72pt" strokecolor="#000000">
          <v:stroke dashstyle="solid"/>
          <w10:wrap type="none"/>
        </v:line>
      </w:pict>
    </w:r>
    <w:r>
      <w:rPr/>
      <w:pict>
        <v:shape style="position:absolute;margin-left:162.699997pt;margin-top:47.189827pt;width:270.05pt;height:13.7pt;mso-position-horizontal-relative:page;mso-position-vertical-relative:page;z-index:-94936" type="#_x0000_t202" filled="false" stroked="false">
          <v:textbox inset="0,0,0,0">
            <w:txbxContent>
              <w:p>
                <w:pPr>
                  <w:tabs>
                    <w:tab w:pos="1071" w:val="left" w:leader="none"/>
                  </w:tabs>
                  <w:spacing w:line="254" w:lineRule="exact" w:before="0"/>
                  <w:ind w:left="20" w:right="0" w:firstLine="0"/>
                  <w:jc w:val="left"/>
                  <w:rPr>
                    <w:rFonts w:ascii="宋体" w:eastAsia="宋体" w:hint="eastAsia"/>
                    <w:sz w:val="21"/>
                  </w:rPr>
                </w:pPr>
                <w:r>
                  <w:rPr>
                    <w:rFonts w:ascii="宋体" w:eastAsia="宋体" w:hint="eastAsia"/>
                    <w:sz w:val="21"/>
                  </w:rPr>
                  <w:t>第二</w:t>
                </w:r>
                <w:r>
                  <w:rPr>
                    <w:rFonts w:ascii="宋体" w:eastAsia="宋体" w:hint="eastAsia"/>
                    <w:spacing w:val="-3"/>
                    <w:sz w:val="21"/>
                  </w:rPr>
                  <w:t>部</w:t>
                </w:r>
                <w:r>
                  <w:rPr>
                    <w:rFonts w:ascii="宋体" w:eastAsia="宋体" w:hint="eastAsia"/>
                    <w:sz w:val="21"/>
                  </w:rPr>
                  <w:t>分</w:t>
                  <w:tab/>
                </w:r>
                <w:r>
                  <w:rPr>
                    <w:rFonts w:ascii="宋体" w:eastAsia="宋体" w:hint="eastAsia"/>
                    <w:spacing w:val="-3"/>
                    <w:sz w:val="21"/>
                  </w:rPr>
                  <w:t>上</w:t>
                </w:r>
                <w:r>
                  <w:rPr>
                    <w:rFonts w:ascii="宋体" w:eastAsia="宋体" w:hint="eastAsia"/>
                    <w:sz w:val="21"/>
                  </w:rPr>
                  <w:t>调</w:t>
                </w:r>
                <w:r>
                  <w:rPr>
                    <w:rFonts w:ascii="宋体" w:eastAsia="宋体" w:hint="eastAsia"/>
                    <w:spacing w:val="-46"/>
                    <w:sz w:val="21"/>
                  </w:rPr>
                  <w:t> </w:t>
                </w:r>
                <w:r>
                  <w:rPr>
                    <w:sz w:val="21"/>
                  </w:rPr>
                  <w:t>miR-146a</w:t>
                </w:r>
                <w:r>
                  <w:rPr>
                    <w:spacing w:val="6"/>
                    <w:sz w:val="21"/>
                  </w:rPr>
                  <w:t> </w:t>
                </w:r>
                <w:r>
                  <w:rPr>
                    <w:rFonts w:ascii="宋体" w:eastAsia="宋体" w:hint="eastAsia"/>
                    <w:sz w:val="21"/>
                  </w:rPr>
                  <w:t>表达</w:t>
                </w:r>
                <w:r>
                  <w:rPr>
                    <w:rFonts w:ascii="宋体" w:eastAsia="宋体" w:hint="eastAsia"/>
                    <w:spacing w:val="-3"/>
                    <w:sz w:val="21"/>
                  </w:rPr>
                  <w:t>对</w:t>
                </w:r>
                <w:r>
                  <w:rPr>
                    <w:rFonts w:ascii="宋体" w:eastAsia="宋体" w:hint="eastAsia"/>
                    <w:sz w:val="21"/>
                  </w:rPr>
                  <w:t>胃</w:t>
                </w:r>
                <w:r>
                  <w:rPr>
                    <w:rFonts w:ascii="宋体" w:eastAsia="宋体" w:hint="eastAsia"/>
                    <w:spacing w:val="-3"/>
                    <w:sz w:val="21"/>
                  </w:rPr>
                  <w:t>癌</w:t>
                </w:r>
                <w:r>
                  <w:rPr>
                    <w:rFonts w:ascii="宋体" w:eastAsia="宋体" w:hint="eastAsia"/>
                    <w:sz w:val="21"/>
                  </w:rPr>
                  <w:t>细</w:t>
                </w:r>
                <w:r>
                  <w:rPr>
                    <w:rFonts w:ascii="宋体" w:eastAsia="宋体" w:hint="eastAsia"/>
                    <w:spacing w:val="-3"/>
                    <w:sz w:val="21"/>
                  </w:rPr>
                  <w:t>胞</w:t>
                </w:r>
                <w:r>
                  <w:rPr>
                    <w:rFonts w:ascii="宋体" w:eastAsia="宋体" w:hint="eastAsia"/>
                    <w:sz w:val="21"/>
                  </w:rPr>
                  <w:t>的</w:t>
                </w:r>
                <w:r>
                  <w:rPr>
                    <w:rFonts w:ascii="宋体" w:eastAsia="宋体" w:hint="eastAsia"/>
                    <w:spacing w:val="-3"/>
                    <w:sz w:val="21"/>
                  </w:rPr>
                  <w:t>影</w:t>
                </w:r>
                <w:r>
                  <w:rPr>
                    <w:rFonts w:ascii="宋体" w:eastAsia="宋体" w:hint="eastAsia"/>
                    <w:sz w:val="21"/>
                  </w:rPr>
                  <w:t>响</w:t>
                </w:r>
                <w:r>
                  <w:rPr>
                    <w:rFonts w:ascii="宋体" w:eastAsia="宋体" w:hint="eastAsia"/>
                    <w:spacing w:val="-3"/>
                    <w:sz w:val="21"/>
                  </w:rPr>
                  <w:t>及</w:t>
                </w:r>
                <w:r>
                  <w:rPr>
                    <w:rFonts w:ascii="宋体" w:eastAsia="宋体" w:hint="eastAsia"/>
                    <w:sz w:val="21"/>
                  </w:rPr>
                  <w:t>其机制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4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64" from="88.463997pt,61.919983pt" to="506.973997pt,61.919983pt" stroked="true" strokeweight=".72pt" strokecolor="#000000">
          <v:stroke dashstyle="solid"/>
          <w10:wrap type="none"/>
        </v:line>
      </w:pict>
    </w:r>
    <w:r>
      <w:rPr/>
      <w:pict>
        <v:shape style="position:absolute;margin-left:162.699997pt;margin-top:47.189827pt;width:270.05pt;height:13.7pt;mso-position-horizontal-relative:page;mso-position-vertical-relative:page;z-index:-94840" type="#_x0000_t202" filled="false" stroked="false">
          <v:textbox inset="0,0,0,0">
            <w:txbxContent>
              <w:p>
                <w:pPr>
                  <w:tabs>
                    <w:tab w:pos="1071" w:val="left" w:leader="none"/>
                  </w:tabs>
                  <w:spacing w:line="254" w:lineRule="exact" w:before="0"/>
                  <w:ind w:left="20" w:right="0" w:firstLine="0"/>
                  <w:jc w:val="left"/>
                  <w:rPr>
                    <w:rFonts w:ascii="宋体" w:eastAsia="宋体" w:hint="eastAsia"/>
                    <w:sz w:val="21"/>
                  </w:rPr>
                </w:pPr>
                <w:r>
                  <w:rPr>
                    <w:rFonts w:ascii="宋体" w:eastAsia="宋体" w:hint="eastAsia"/>
                    <w:sz w:val="21"/>
                  </w:rPr>
                  <w:t>第二</w:t>
                </w:r>
                <w:r>
                  <w:rPr>
                    <w:rFonts w:ascii="宋体" w:eastAsia="宋体" w:hint="eastAsia"/>
                    <w:spacing w:val="-3"/>
                    <w:sz w:val="21"/>
                  </w:rPr>
                  <w:t>部</w:t>
                </w:r>
                <w:r>
                  <w:rPr>
                    <w:rFonts w:ascii="宋体" w:eastAsia="宋体" w:hint="eastAsia"/>
                    <w:sz w:val="21"/>
                  </w:rPr>
                  <w:t>分</w:t>
                  <w:tab/>
                </w:r>
                <w:r>
                  <w:rPr>
                    <w:rFonts w:ascii="宋体" w:eastAsia="宋体" w:hint="eastAsia"/>
                    <w:spacing w:val="-3"/>
                    <w:sz w:val="21"/>
                  </w:rPr>
                  <w:t>上</w:t>
                </w:r>
                <w:r>
                  <w:rPr>
                    <w:rFonts w:ascii="宋体" w:eastAsia="宋体" w:hint="eastAsia"/>
                    <w:sz w:val="21"/>
                  </w:rPr>
                  <w:t>调</w:t>
                </w:r>
                <w:r>
                  <w:rPr>
                    <w:rFonts w:ascii="宋体" w:eastAsia="宋体" w:hint="eastAsia"/>
                    <w:spacing w:val="-46"/>
                    <w:sz w:val="21"/>
                  </w:rPr>
                  <w:t> </w:t>
                </w:r>
                <w:r>
                  <w:rPr>
                    <w:sz w:val="21"/>
                  </w:rPr>
                  <w:t>miR-146a</w:t>
                </w:r>
                <w:r>
                  <w:rPr>
                    <w:spacing w:val="6"/>
                    <w:sz w:val="21"/>
                  </w:rPr>
                  <w:t> </w:t>
                </w:r>
                <w:r>
                  <w:rPr>
                    <w:rFonts w:ascii="宋体" w:eastAsia="宋体" w:hint="eastAsia"/>
                    <w:sz w:val="21"/>
                  </w:rPr>
                  <w:t>表达</w:t>
                </w:r>
                <w:r>
                  <w:rPr>
                    <w:rFonts w:ascii="宋体" w:eastAsia="宋体" w:hint="eastAsia"/>
                    <w:spacing w:val="-3"/>
                    <w:sz w:val="21"/>
                  </w:rPr>
                  <w:t>对</w:t>
                </w:r>
                <w:r>
                  <w:rPr>
                    <w:rFonts w:ascii="宋体" w:eastAsia="宋体" w:hint="eastAsia"/>
                    <w:sz w:val="21"/>
                  </w:rPr>
                  <w:t>胃</w:t>
                </w:r>
                <w:r>
                  <w:rPr>
                    <w:rFonts w:ascii="宋体" w:eastAsia="宋体" w:hint="eastAsia"/>
                    <w:spacing w:val="-3"/>
                    <w:sz w:val="21"/>
                  </w:rPr>
                  <w:t>癌</w:t>
                </w:r>
                <w:r>
                  <w:rPr>
                    <w:rFonts w:ascii="宋体" w:eastAsia="宋体" w:hint="eastAsia"/>
                    <w:sz w:val="21"/>
                  </w:rPr>
                  <w:t>细</w:t>
                </w:r>
                <w:r>
                  <w:rPr>
                    <w:rFonts w:ascii="宋体" w:eastAsia="宋体" w:hint="eastAsia"/>
                    <w:spacing w:val="-3"/>
                    <w:sz w:val="21"/>
                  </w:rPr>
                  <w:t>胞</w:t>
                </w:r>
                <w:r>
                  <w:rPr>
                    <w:rFonts w:ascii="宋体" w:eastAsia="宋体" w:hint="eastAsia"/>
                    <w:sz w:val="21"/>
                  </w:rPr>
                  <w:t>的</w:t>
                </w:r>
                <w:r>
                  <w:rPr>
                    <w:rFonts w:ascii="宋体" w:eastAsia="宋体" w:hint="eastAsia"/>
                    <w:spacing w:val="-3"/>
                    <w:sz w:val="21"/>
                  </w:rPr>
                  <w:t>影</w:t>
                </w:r>
                <w:r>
                  <w:rPr>
                    <w:rFonts w:ascii="宋体" w:eastAsia="宋体" w:hint="eastAsia"/>
                    <w:sz w:val="21"/>
                  </w:rPr>
                  <w:t>响</w:t>
                </w:r>
                <w:r>
                  <w:rPr>
                    <w:rFonts w:ascii="宋体" w:eastAsia="宋体" w:hint="eastAsia"/>
                    <w:spacing w:val="-3"/>
                    <w:sz w:val="21"/>
                  </w:rPr>
                  <w:t>及</w:t>
                </w:r>
                <w:r>
                  <w:rPr>
                    <w:rFonts w:ascii="宋体" w:eastAsia="宋体" w:hint="eastAsia"/>
                    <w:sz w:val="21"/>
                  </w:rPr>
                  <w:t>其机制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16"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4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68" from="88.463997pt,61.919983pt" to="506.973997pt,61.919983pt" stroked="true" strokeweight=".72pt" strokecolor="#000000">
          <v:stroke dashstyle="solid"/>
          <w10:wrap type="none"/>
        </v:line>
      </w:pict>
    </w:r>
    <w:r>
      <w:rPr/>
      <w:pict>
        <v:shape style="position:absolute;margin-left:162.699997pt;margin-top:47.189827pt;width:270.05pt;height:13.7pt;mso-position-horizontal-relative:page;mso-position-vertical-relative:page;z-index:-94744" type="#_x0000_t202" filled="false" stroked="false">
          <v:textbox inset="0,0,0,0">
            <w:txbxContent>
              <w:p>
                <w:pPr>
                  <w:tabs>
                    <w:tab w:pos="1071" w:val="left" w:leader="none"/>
                  </w:tabs>
                  <w:spacing w:line="254" w:lineRule="exact" w:before="0"/>
                  <w:ind w:left="20" w:right="0" w:firstLine="0"/>
                  <w:jc w:val="left"/>
                  <w:rPr>
                    <w:rFonts w:ascii="宋体" w:eastAsia="宋体" w:hint="eastAsia"/>
                    <w:sz w:val="21"/>
                  </w:rPr>
                </w:pPr>
                <w:r>
                  <w:rPr>
                    <w:rFonts w:ascii="宋体" w:eastAsia="宋体" w:hint="eastAsia"/>
                    <w:sz w:val="21"/>
                  </w:rPr>
                  <w:t>第二</w:t>
                </w:r>
                <w:r>
                  <w:rPr>
                    <w:rFonts w:ascii="宋体" w:eastAsia="宋体" w:hint="eastAsia"/>
                    <w:spacing w:val="-3"/>
                    <w:sz w:val="21"/>
                  </w:rPr>
                  <w:t>部</w:t>
                </w:r>
                <w:r>
                  <w:rPr>
                    <w:rFonts w:ascii="宋体" w:eastAsia="宋体" w:hint="eastAsia"/>
                    <w:sz w:val="21"/>
                  </w:rPr>
                  <w:t>分</w:t>
                  <w:tab/>
                </w:r>
                <w:r>
                  <w:rPr>
                    <w:rFonts w:ascii="宋体" w:eastAsia="宋体" w:hint="eastAsia"/>
                    <w:spacing w:val="-3"/>
                    <w:sz w:val="21"/>
                  </w:rPr>
                  <w:t>上</w:t>
                </w:r>
                <w:r>
                  <w:rPr>
                    <w:rFonts w:ascii="宋体" w:eastAsia="宋体" w:hint="eastAsia"/>
                    <w:sz w:val="21"/>
                  </w:rPr>
                  <w:t>调</w:t>
                </w:r>
                <w:r>
                  <w:rPr>
                    <w:rFonts w:ascii="宋体" w:eastAsia="宋体" w:hint="eastAsia"/>
                    <w:spacing w:val="-46"/>
                    <w:sz w:val="21"/>
                  </w:rPr>
                  <w:t> </w:t>
                </w:r>
                <w:r>
                  <w:rPr>
                    <w:sz w:val="21"/>
                  </w:rPr>
                  <w:t>miR-146a</w:t>
                </w:r>
                <w:r>
                  <w:rPr>
                    <w:spacing w:val="6"/>
                    <w:sz w:val="21"/>
                  </w:rPr>
                  <w:t> </w:t>
                </w:r>
                <w:r>
                  <w:rPr>
                    <w:rFonts w:ascii="宋体" w:eastAsia="宋体" w:hint="eastAsia"/>
                    <w:sz w:val="21"/>
                  </w:rPr>
                  <w:t>表达</w:t>
                </w:r>
                <w:r>
                  <w:rPr>
                    <w:rFonts w:ascii="宋体" w:eastAsia="宋体" w:hint="eastAsia"/>
                    <w:spacing w:val="-3"/>
                    <w:sz w:val="21"/>
                  </w:rPr>
                  <w:t>对</w:t>
                </w:r>
                <w:r>
                  <w:rPr>
                    <w:rFonts w:ascii="宋体" w:eastAsia="宋体" w:hint="eastAsia"/>
                    <w:sz w:val="21"/>
                  </w:rPr>
                  <w:t>胃</w:t>
                </w:r>
                <w:r>
                  <w:rPr>
                    <w:rFonts w:ascii="宋体" w:eastAsia="宋体" w:hint="eastAsia"/>
                    <w:spacing w:val="-3"/>
                    <w:sz w:val="21"/>
                  </w:rPr>
                  <w:t>癌</w:t>
                </w:r>
                <w:r>
                  <w:rPr>
                    <w:rFonts w:ascii="宋体" w:eastAsia="宋体" w:hint="eastAsia"/>
                    <w:sz w:val="21"/>
                  </w:rPr>
                  <w:t>细</w:t>
                </w:r>
                <w:r>
                  <w:rPr>
                    <w:rFonts w:ascii="宋体" w:eastAsia="宋体" w:hint="eastAsia"/>
                    <w:spacing w:val="-3"/>
                    <w:sz w:val="21"/>
                  </w:rPr>
                  <w:t>胞</w:t>
                </w:r>
                <w:r>
                  <w:rPr>
                    <w:rFonts w:ascii="宋体" w:eastAsia="宋体" w:hint="eastAsia"/>
                    <w:sz w:val="21"/>
                  </w:rPr>
                  <w:t>的</w:t>
                </w:r>
                <w:r>
                  <w:rPr>
                    <w:rFonts w:ascii="宋体" w:eastAsia="宋体" w:hint="eastAsia"/>
                    <w:spacing w:val="-3"/>
                    <w:sz w:val="21"/>
                  </w:rPr>
                  <w:t>影</w:t>
                </w:r>
                <w:r>
                  <w:rPr>
                    <w:rFonts w:ascii="宋体" w:eastAsia="宋体" w:hint="eastAsia"/>
                    <w:sz w:val="21"/>
                  </w:rPr>
                  <w:t>响</w:t>
                </w:r>
                <w:r>
                  <w:rPr>
                    <w:rFonts w:ascii="宋体" w:eastAsia="宋体" w:hint="eastAsia"/>
                    <w:spacing w:val="-3"/>
                    <w:sz w:val="21"/>
                  </w:rPr>
                  <w:t>及</w:t>
                </w:r>
                <w:r>
                  <w:rPr>
                    <w:rFonts w:ascii="宋体" w:eastAsia="宋体" w:hint="eastAsia"/>
                    <w:sz w:val="21"/>
                  </w:rPr>
                  <w:t>其机制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6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20"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4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72" from="88.463997pt,61.919983pt" to="506.973997pt,61.919983pt" stroked="true" strokeweight=".72pt" strokecolor="#000000">
          <v:stroke dashstyle="solid"/>
          <w10:wrap type="none"/>
        </v:line>
      </w:pict>
    </w:r>
    <w:r>
      <w:rPr/>
      <w:pict>
        <v:shape style="position:absolute;margin-left:162.699997pt;margin-top:47.189827pt;width:270.05pt;height:13.7pt;mso-position-horizontal-relative:page;mso-position-vertical-relative:page;z-index:-94648" type="#_x0000_t202" filled="false" stroked="false">
          <v:textbox inset="0,0,0,0">
            <w:txbxContent>
              <w:p>
                <w:pPr>
                  <w:tabs>
                    <w:tab w:pos="1071" w:val="left" w:leader="none"/>
                  </w:tabs>
                  <w:spacing w:line="254" w:lineRule="exact" w:before="0"/>
                  <w:ind w:left="20" w:right="0" w:firstLine="0"/>
                  <w:jc w:val="left"/>
                  <w:rPr>
                    <w:rFonts w:ascii="宋体" w:eastAsia="宋体" w:hint="eastAsia"/>
                    <w:sz w:val="21"/>
                  </w:rPr>
                </w:pPr>
                <w:r>
                  <w:rPr>
                    <w:rFonts w:ascii="宋体" w:eastAsia="宋体" w:hint="eastAsia"/>
                    <w:sz w:val="21"/>
                  </w:rPr>
                  <w:t>第二</w:t>
                </w:r>
                <w:r>
                  <w:rPr>
                    <w:rFonts w:ascii="宋体" w:eastAsia="宋体" w:hint="eastAsia"/>
                    <w:spacing w:val="-3"/>
                    <w:sz w:val="21"/>
                  </w:rPr>
                  <w:t>部</w:t>
                </w:r>
                <w:r>
                  <w:rPr>
                    <w:rFonts w:ascii="宋体" w:eastAsia="宋体" w:hint="eastAsia"/>
                    <w:sz w:val="21"/>
                  </w:rPr>
                  <w:t>分</w:t>
                  <w:tab/>
                </w:r>
                <w:r>
                  <w:rPr>
                    <w:rFonts w:ascii="宋体" w:eastAsia="宋体" w:hint="eastAsia"/>
                    <w:spacing w:val="-3"/>
                    <w:sz w:val="21"/>
                  </w:rPr>
                  <w:t>上</w:t>
                </w:r>
                <w:r>
                  <w:rPr>
                    <w:rFonts w:ascii="宋体" w:eastAsia="宋体" w:hint="eastAsia"/>
                    <w:sz w:val="21"/>
                  </w:rPr>
                  <w:t>调</w:t>
                </w:r>
                <w:r>
                  <w:rPr>
                    <w:rFonts w:ascii="宋体" w:eastAsia="宋体" w:hint="eastAsia"/>
                    <w:spacing w:val="-46"/>
                    <w:sz w:val="21"/>
                  </w:rPr>
                  <w:t> </w:t>
                </w:r>
                <w:r>
                  <w:rPr>
                    <w:sz w:val="21"/>
                  </w:rPr>
                  <w:t>miR-146a</w:t>
                </w:r>
                <w:r>
                  <w:rPr>
                    <w:spacing w:val="6"/>
                    <w:sz w:val="21"/>
                  </w:rPr>
                  <w:t> </w:t>
                </w:r>
                <w:r>
                  <w:rPr>
                    <w:rFonts w:ascii="宋体" w:eastAsia="宋体" w:hint="eastAsia"/>
                    <w:sz w:val="21"/>
                  </w:rPr>
                  <w:t>表达</w:t>
                </w:r>
                <w:r>
                  <w:rPr>
                    <w:rFonts w:ascii="宋体" w:eastAsia="宋体" w:hint="eastAsia"/>
                    <w:spacing w:val="-3"/>
                    <w:sz w:val="21"/>
                  </w:rPr>
                  <w:t>对</w:t>
                </w:r>
                <w:r>
                  <w:rPr>
                    <w:rFonts w:ascii="宋体" w:eastAsia="宋体" w:hint="eastAsia"/>
                    <w:sz w:val="21"/>
                  </w:rPr>
                  <w:t>胃</w:t>
                </w:r>
                <w:r>
                  <w:rPr>
                    <w:rFonts w:ascii="宋体" w:eastAsia="宋体" w:hint="eastAsia"/>
                    <w:spacing w:val="-3"/>
                    <w:sz w:val="21"/>
                  </w:rPr>
                  <w:t>癌</w:t>
                </w:r>
                <w:r>
                  <w:rPr>
                    <w:rFonts w:ascii="宋体" w:eastAsia="宋体" w:hint="eastAsia"/>
                    <w:sz w:val="21"/>
                  </w:rPr>
                  <w:t>细</w:t>
                </w:r>
                <w:r>
                  <w:rPr>
                    <w:rFonts w:ascii="宋体" w:eastAsia="宋体" w:hint="eastAsia"/>
                    <w:spacing w:val="-3"/>
                    <w:sz w:val="21"/>
                  </w:rPr>
                  <w:t>胞</w:t>
                </w:r>
                <w:r>
                  <w:rPr>
                    <w:rFonts w:ascii="宋体" w:eastAsia="宋体" w:hint="eastAsia"/>
                    <w:sz w:val="21"/>
                  </w:rPr>
                  <w:t>的</w:t>
                </w:r>
                <w:r>
                  <w:rPr>
                    <w:rFonts w:ascii="宋体" w:eastAsia="宋体" w:hint="eastAsia"/>
                    <w:spacing w:val="-3"/>
                    <w:sz w:val="21"/>
                  </w:rPr>
                  <w:t>影</w:t>
                </w:r>
                <w:r>
                  <w:rPr>
                    <w:rFonts w:ascii="宋体" w:eastAsia="宋体" w:hint="eastAsia"/>
                    <w:sz w:val="21"/>
                  </w:rPr>
                  <w:t>响</w:t>
                </w:r>
                <w:r>
                  <w:rPr>
                    <w:rFonts w:ascii="宋体" w:eastAsia="宋体" w:hint="eastAsia"/>
                    <w:spacing w:val="-3"/>
                    <w:sz w:val="21"/>
                  </w:rPr>
                  <w:t>及</w:t>
                </w:r>
                <w:r>
                  <w:rPr>
                    <w:rFonts w:ascii="宋体" w:eastAsia="宋体" w:hint="eastAsia"/>
                    <w:sz w:val="21"/>
                  </w:rPr>
                  <w:t>其机制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6.649994pt;margin-top:47.524982pt;width:128.15pt;height:12.6pt;mso-position-horizontal-relative:page;mso-position-vertical-relative:page;z-index:-94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2.300003pt;margin-top:47.189827pt;width:316.95pt;height:13.7pt;mso-position-horizontal-relative:page;mso-position-vertical-relative:page;z-index:-94600" type="#_x0000_t202" filled="false" stroked="false">
          <v:textbox inset="0,0,0,0">
            <w:txbxContent>
              <w:p>
                <w:pPr>
                  <w:tabs>
                    <w:tab w:pos="1071" w:val="left" w:leader="none"/>
                  </w:tabs>
                  <w:spacing w:line="254" w:lineRule="exact" w:before="0"/>
                  <w:ind w:left="20" w:right="0" w:firstLine="0"/>
                  <w:jc w:val="left"/>
                  <w:rPr>
                    <w:sz w:val="21"/>
                  </w:rPr>
                </w:pPr>
                <w:r>
                  <w:rPr>
                    <w:rFonts w:ascii="宋体" w:eastAsia="宋体" w:hint="eastAsia"/>
                    <w:sz w:val="21"/>
                  </w:rPr>
                  <w:t>第三</w:t>
                </w:r>
                <w:r>
                  <w:rPr>
                    <w:rFonts w:ascii="宋体" w:eastAsia="宋体" w:hint="eastAsia"/>
                    <w:spacing w:val="-3"/>
                    <w:sz w:val="21"/>
                  </w:rPr>
                  <w:t>部</w:t>
                </w:r>
                <w:r>
                  <w:rPr>
                    <w:rFonts w:ascii="宋体" w:eastAsia="宋体" w:hint="eastAsia"/>
                    <w:sz w:val="21"/>
                  </w:rPr>
                  <w:t>分</w:t>
                  <w:tab/>
                  <w:t>胃</w:t>
                </w:r>
                <w:r>
                  <w:rPr>
                    <w:rFonts w:ascii="宋体" w:eastAsia="宋体" w:hint="eastAsia"/>
                    <w:spacing w:val="-3"/>
                    <w:sz w:val="21"/>
                  </w:rPr>
                  <w:t>癌</w:t>
                </w:r>
                <w:r>
                  <w:rPr>
                    <w:rFonts w:ascii="宋体" w:eastAsia="宋体" w:hint="eastAsia"/>
                    <w:sz w:val="21"/>
                  </w:rPr>
                  <w:t>病</w:t>
                </w:r>
                <w:r>
                  <w:rPr>
                    <w:rFonts w:ascii="宋体" w:eastAsia="宋体" w:hint="eastAsia"/>
                    <w:spacing w:val="-3"/>
                    <w:sz w:val="21"/>
                  </w:rPr>
                  <w:t>人</w:t>
                </w:r>
                <w:r>
                  <w:rPr>
                    <w:rFonts w:ascii="宋体" w:eastAsia="宋体" w:hint="eastAsia"/>
                    <w:sz w:val="21"/>
                  </w:rPr>
                  <w:t>及</w:t>
                </w:r>
                <w:r>
                  <w:rPr>
                    <w:rFonts w:ascii="宋体" w:eastAsia="宋体" w:hint="eastAsia"/>
                    <w:spacing w:val="-3"/>
                    <w:sz w:val="21"/>
                  </w:rPr>
                  <w:t>对</w:t>
                </w:r>
                <w:r>
                  <w:rPr>
                    <w:rFonts w:ascii="宋体" w:eastAsia="宋体" w:hint="eastAsia"/>
                    <w:sz w:val="21"/>
                  </w:rPr>
                  <w:t>照组</w:t>
                </w:r>
                <w:r>
                  <w:rPr>
                    <w:rFonts w:ascii="宋体" w:eastAsia="宋体" w:hint="eastAsia"/>
                    <w:spacing w:val="-3"/>
                    <w:sz w:val="21"/>
                  </w:rPr>
                  <w:t>人群</w:t>
                </w:r>
                <w:r>
                  <w:rPr>
                    <w:rFonts w:ascii="宋体" w:eastAsia="宋体" w:hint="eastAsia"/>
                    <w:sz w:val="21"/>
                  </w:rPr>
                  <w:t>中</w:t>
                </w:r>
                <w:r>
                  <w:rPr>
                    <w:rFonts w:ascii="宋体" w:eastAsia="宋体" w:hint="eastAsia"/>
                    <w:spacing w:val="-48"/>
                    <w:sz w:val="21"/>
                  </w:rPr>
                  <w:t> </w:t>
                </w:r>
                <w:r>
                  <w:rPr>
                    <w:sz w:val="21"/>
                  </w:rPr>
                  <w:t>miR-146a</w:t>
                </w:r>
                <w:r>
                  <w:rPr>
                    <w:spacing w:val="5"/>
                    <w:sz w:val="21"/>
                  </w:rPr>
                  <w:t> </w:t>
                </w:r>
                <w:r>
                  <w:rPr>
                    <w:rFonts w:ascii="宋体" w:eastAsia="宋体" w:hint="eastAsia"/>
                    <w:sz w:val="21"/>
                  </w:rPr>
                  <w:t>的</w:t>
                </w:r>
                <w:r>
                  <w:rPr>
                    <w:rFonts w:ascii="宋体" w:eastAsia="宋体" w:hint="eastAsia"/>
                    <w:spacing w:val="-3"/>
                    <w:sz w:val="21"/>
                  </w:rPr>
                  <w:t>多</w:t>
                </w:r>
                <w:r>
                  <w:rPr>
                    <w:rFonts w:ascii="宋体" w:eastAsia="宋体" w:hint="eastAsia"/>
                    <w:sz w:val="21"/>
                  </w:rPr>
                  <w:t>态</w:t>
                </w:r>
                <w:r>
                  <w:rPr>
                    <w:rFonts w:ascii="宋体" w:eastAsia="宋体" w:hint="eastAsia"/>
                    <w:spacing w:val="-3"/>
                    <w:sz w:val="21"/>
                  </w:rPr>
                  <w:t>位</w:t>
                </w:r>
                <w:r>
                  <w:rPr>
                    <w:rFonts w:ascii="宋体" w:eastAsia="宋体" w:hint="eastAsia"/>
                    <w:sz w:val="21"/>
                  </w:rPr>
                  <w:t>点</w:t>
                </w:r>
                <w:r>
                  <w:rPr>
                    <w:rFonts w:ascii="宋体" w:eastAsia="宋体" w:hint="eastAsia"/>
                    <w:spacing w:val="-48"/>
                    <w:sz w:val="21"/>
                  </w:rPr>
                  <w:t> </w:t>
                </w:r>
                <w:r>
                  <w:rPr>
                    <w:sz w:val="21"/>
                  </w:rPr>
                  <w:t>rs2910164</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6.649994pt;margin-top:47.524982pt;width:128.15pt;height:12.6pt;mso-position-horizontal-relative:page;mso-position-vertical-relative:page;z-index:-945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2.300003pt;margin-top:47.189827pt;width:316.95pt;height:13.7pt;mso-position-horizontal-relative:page;mso-position-vertical-relative:page;z-index:-94552" type="#_x0000_t202" filled="false" stroked="false">
          <v:textbox inset="0,0,0,0">
            <w:txbxContent>
              <w:p>
                <w:pPr>
                  <w:tabs>
                    <w:tab w:pos="1071" w:val="left" w:leader="none"/>
                  </w:tabs>
                  <w:spacing w:line="254" w:lineRule="exact" w:before="0"/>
                  <w:ind w:left="20" w:right="0" w:firstLine="0"/>
                  <w:jc w:val="left"/>
                  <w:rPr>
                    <w:sz w:val="21"/>
                  </w:rPr>
                </w:pPr>
                <w:r>
                  <w:rPr>
                    <w:rFonts w:ascii="宋体" w:eastAsia="宋体" w:hint="eastAsia"/>
                    <w:sz w:val="21"/>
                  </w:rPr>
                  <w:t>第三</w:t>
                </w:r>
                <w:r>
                  <w:rPr>
                    <w:rFonts w:ascii="宋体" w:eastAsia="宋体" w:hint="eastAsia"/>
                    <w:spacing w:val="-3"/>
                    <w:sz w:val="21"/>
                  </w:rPr>
                  <w:t>部</w:t>
                </w:r>
                <w:r>
                  <w:rPr>
                    <w:rFonts w:ascii="宋体" w:eastAsia="宋体" w:hint="eastAsia"/>
                    <w:sz w:val="21"/>
                  </w:rPr>
                  <w:t>分</w:t>
                  <w:tab/>
                  <w:t>胃</w:t>
                </w:r>
                <w:r>
                  <w:rPr>
                    <w:rFonts w:ascii="宋体" w:eastAsia="宋体" w:hint="eastAsia"/>
                    <w:spacing w:val="-3"/>
                    <w:sz w:val="21"/>
                  </w:rPr>
                  <w:t>癌</w:t>
                </w:r>
                <w:r>
                  <w:rPr>
                    <w:rFonts w:ascii="宋体" w:eastAsia="宋体" w:hint="eastAsia"/>
                    <w:sz w:val="21"/>
                  </w:rPr>
                  <w:t>病</w:t>
                </w:r>
                <w:r>
                  <w:rPr>
                    <w:rFonts w:ascii="宋体" w:eastAsia="宋体" w:hint="eastAsia"/>
                    <w:spacing w:val="-3"/>
                    <w:sz w:val="21"/>
                  </w:rPr>
                  <w:t>人</w:t>
                </w:r>
                <w:r>
                  <w:rPr>
                    <w:rFonts w:ascii="宋体" w:eastAsia="宋体" w:hint="eastAsia"/>
                    <w:sz w:val="21"/>
                  </w:rPr>
                  <w:t>及</w:t>
                </w:r>
                <w:r>
                  <w:rPr>
                    <w:rFonts w:ascii="宋体" w:eastAsia="宋体" w:hint="eastAsia"/>
                    <w:spacing w:val="-3"/>
                    <w:sz w:val="21"/>
                  </w:rPr>
                  <w:t>对</w:t>
                </w:r>
                <w:r>
                  <w:rPr>
                    <w:rFonts w:ascii="宋体" w:eastAsia="宋体" w:hint="eastAsia"/>
                    <w:sz w:val="21"/>
                  </w:rPr>
                  <w:t>照组</w:t>
                </w:r>
                <w:r>
                  <w:rPr>
                    <w:rFonts w:ascii="宋体" w:eastAsia="宋体" w:hint="eastAsia"/>
                    <w:spacing w:val="-3"/>
                    <w:sz w:val="21"/>
                  </w:rPr>
                  <w:t>人群</w:t>
                </w:r>
                <w:r>
                  <w:rPr>
                    <w:rFonts w:ascii="宋体" w:eastAsia="宋体" w:hint="eastAsia"/>
                    <w:sz w:val="21"/>
                  </w:rPr>
                  <w:t>中</w:t>
                </w:r>
                <w:r>
                  <w:rPr>
                    <w:rFonts w:ascii="宋体" w:eastAsia="宋体" w:hint="eastAsia"/>
                    <w:spacing w:val="-48"/>
                    <w:sz w:val="21"/>
                  </w:rPr>
                  <w:t> </w:t>
                </w:r>
                <w:r>
                  <w:rPr>
                    <w:sz w:val="21"/>
                  </w:rPr>
                  <w:t>miR-146a</w:t>
                </w:r>
                <w:r>
                  <w:rPr>
                    <w:spacing w:val="5"/>
                    <w:sz w:val="21"/>
                  </w:rPr>
                  <w:t> </w:t>
                </w:r>
                <w:r>
                  <w:rPr>
                    <w:rFonts w:ascii="宋体" w:eastAsia="宋体" w:hint="eastAsia"/>
                    <w:sz w:val="21"/>
                  </w:rPr>
                  <w:t>的</w:t>
                </w:r>
                <w:r>
                  <w:rPr>
                    <w:rFonts w:ascii="宋体" w:eastAsia="宋体" w:hint="eastAsia"/>
                    <w:spacing w:val="-3"/>
                    <w:sz w:val="21"/>
                  </w:rPr>
                  <w:t>多</w:t>
                </w:r>
                <w:r>
                  <w:rPr>
                    <w:rFonts w:ascii="宋体" w:eastAsia="宋体" w:hint="eastAsia"/>
                    <w:sz w:val="21"/>
                  </w:rPr>
                  <w:t>态</w:t>
                </w:r>
                <w:r>
                  <w:rPr>
                    <w:rFonts w:ascii="宋体" w:eastAsia="宋体" w:hint="eastAsia"/>
                    <w:spacing w:val="-3"/>
                    <w:sz w:val="21"/>
                  </w:rPr>
                  <w:t>位</w:t>
                </w:r>
                <w:r>
                  <w:rPr>
                    <w:rFonts w:ascii="宋体" w:eastAsia="宋体" w:hint="eastAsia"/>
                    <w:sz w:val="21"/>
                  </w:rPr>
                  <w:t>点</w:t>
                </w:r>
                <w:r>
                  <w:rPr>
                    <w:rFonts w:ascii="宋体" w:eastAsia="宋体" w:hint="eastAsia"/>
                    <w:spacing w:val="-48"/>
                    <w:sz w:val="21"/>
                  </w:rPr>
                  <w:t> </w:t>
                </w:r>
                <w:r>
                  <w:rPr>
                    <w:sz w:val="21"/>
                  </w:rPr>
                  <w:t>rs2910164</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6.649994pt;margin-top:47.524982pt;width:128.15pt;height:12.6pt;mso-position-horizontal-relative:page;mso-position-vertical-relative:page;z-index:-945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2.300003pt;margin-top:47.189827pt;width:316.95pt;height:13.7pt;mso-position-horizontal-relative:page;mso-position-vertical-relative:page;z-index:-94504" type="#_x0000_t202" filled="false" stroked="false">
          <v:textbox inset="0,0,0,0">
            <w:txbxContent>
              <w:p>
                <w:pPr>
                  <w:tabs>
                    <w:tab w:pos="1071" w:val="left" w:leader="none"/>
                  </w:tabs>
                  <w:spacing w:line="254" w:lineRule="exact" w:before="0"/>
                  <w:ind w:left="20" w:right="0" w:firstLine="0"/>
                  <w:jc w:val="left"/>
                  <w:rPr>
                    <w:sz w:val="21"/>
                  </w:rPr>
                </w:pPr>
                <w:r>
                  <w:rPr>
                    <w:rFonts w:ascii="宋体" w:eastAsia="宋体" w:hint="eastAsia"/>
                    <w:sz w:val="21"/>
                  </w:rPr>
                  <w:t>第三</w:t>
                </w:r>
                <w:r>
                  <w:rPr>
                    <w:rFonts w:ascii="宋体" w:eastAsia="宋体" w:hint="eastAsia"/>
                    <w:spacing w:val="-3"/>
                    <w:sz w:val="21"/>
                  </w:rPr>
                  <w:t>部</w:t>
                </w:r>
                <w:r>
                  <w:rPr>
                    <w:rFonts w:ascii="宋体" w:eastAsia="宋体" w:hint="eastAsia"/>
                    <w:sz w:val="21"/>
                  </w:rPr>
                  <w:t>分</w:t>
                  <w:tab/>
                  <w:t>胃</w:t>
                </w:r>
                <w:r>
                  <w:rPr>
                    <w:rFonts w:ascii="宋体" w:eastAsia="宋体" w:hint="eastAsia"/>
                    <w:spacing w:val="-3"/>
                    <w:sz w:val="21"/>
                  </w:rPr>
                  <w:t>癌</w:t>
                </w:r>
                <w:r>
                  <w:rPr>
                    <w:rFonts w:ascii="宋体" w:eastAsia="宋体" w:hint="eastAsia"/>
                    <w:sz w:val="21"/>
                  </w:rPr>
                  <w:t>病</w:t>
                </w:r>
                <w:r>
                  <w:rPr>
                    <w:rFonts w:ascii="宋体" w:eastAsia="宋体" w:hint="eastAsia"/>
                    <w:spacing w:val="-3"/>
                    <w:sz w:val="21"/>
                  </w:rPr>
                  <w:t>人</w:t>
                </w:r>
                <w:r>
                  <w:rPr>
                    <w:rFonts w:ascii="宋体" w:eastAsia="宋体" w:hint="eastAsia"/>
                    <w:sz w:val="21"/>
                  </w:rPr>
                  <w:t>及</w:t>
                </w:r>
                <w:r>
                  <w:rPr>
                    <w:rFonts w:ascii="宋体" w:eastAsia="宋体" w:hint="eastAsia"/>
                    <w:spacing w:val="-3"/>
                    <w:sz w:val="21"/>
                  </w:rPr>
                  <w:t>对</w:t>
                </w:r>
                <w:r>
                  <w:rPr>
                    <w:rFonts w:ascii="宋体" w:eastAsia="宋体" w:hint="eastAsia"/>
                    <w:sz w:val="21"/>
                  </w:rPr>
                  <w:t>照组</w:t>
                </w:r>
                <w:r>
                  <w:rPr>
                    <w:rFonts w:ascii="宋体" w:eastAsia="宋体" w:hint="eastAsia"/>
                    <w:spacing w:val="-3"/>
                    <w:sz w:val="21"/>
                  </w:rPr>
                  <w:t>人群</w:t>
                </w:r>
                <w:r>
                  <w:rPr>
                    <w:rFonts w:ascii="宋体" w:eastAsia="宋体" w:hint="eastAsia"/>
                    <w:sz w:val="21"/>
                  </w:rPr>
                  <w:t>中</w:t>
                </w:r>
                <w:r>
                  <w:rPr>
                    <w:rFonts w:ascii="宋体" w:eastAsia="宋体" w:hint="eastAsia"/>
                    <w:spacing w:val="-48"/>
                    <w:sz w:val="21"/>
                  </w:rPr>
                  <w:t> </w:t>
                </w:r>
                <w:r>
                  <w:rPr>
                    <w:sz w:val="21"/>
                  </w:rPr>
                  <w:t>miR-146a</w:t>
                </w:r>
                <w:r>
                  <w:rPr>
                    <w:spacing w:val="5"/>
                    <w:sz w:val="21"/>
                  </w:rPr>
                  <w:t> </w:t>
                </w:r>
                <w:r>
                  <w:rPr>
                    <w:rFonts w:ascii="宋体" w:eastAsia="宋体" w:hint="eastAsia"/>
                    <w:sz w:val="21"/>
                  </w:rPr>
                  <w:t>的</w:t>
                </w:r>
                <w:r>
                  <w:rPr>
                    <w:rFonts w:ascii="宋体" w:eastAsia="宋体" w:hint="eastAsia"/>
                    <w:spacing w:val="-3"/>
                    <w:sz w:val="21"/>
                  </w:rPr>
                  <w:t>多</w:t>
                </w:r>
                <w:r>
                  <w:rPr>
                    <w:rFonts w:ascii="宋体" w:eastAsia="宋体" w:hint="eastAsia"/>
                    <w:sz w:val="21"/>
                  </w:rPr>
                  <w:t>态</w:t>
                </w:r>
                <w:r>
                  <w:rPr>
                    <w:rFonts w:ascii="宋体" w:eastAsia="宋体" w:hint="eastAsia"/>
                    <w:spacing w:val="-3"/>
                    <w:sz w:val="21"/>
                  </w:rPr>
                  <w:t>位</w:t>
                </w:r>
                <w:r>
                  <w:rPr>
                    <w:rFonts w:ascii="宋体" w:eastAsia="宋体" w:hint="eastAsia"/>
                    <w:sz w:val="21"/>
                  </w:rPr>
                  <w:t>点</w:t>
                </w:r>
                <w:r>
                  <w:rPr>
                    <w:rFonts w:ascii="宋体" w:eastAsia="宋体" w:hint="eastAsia"/>
                    <w:spacing w:val="-48"/>
                    <w:sz w:val="21"/>
                  </w:rPr>
                  <w:t> </w:t>
                </w:r>
                <w:r>
                  <w:rPr>
                    <w:sz w:val="21"/>
                  </w:rPr>
                  <w:t>rs2910164</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6.649994pt;margin-top:47.524982pt;width:128.15pt;height:12.6pt;mso-position-horizontal-relative:page;mso-position-vertical-relative:page;z-index:-944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2.300003pt;margin-top:47.189827pt;width:316.95pt;height:13.7pt;mso-position-horizontal-relative:page;mso-position-vertical-relative:page;z-index:-94456" type="#_x0000_t202" filled="false" stroked="false">
          <v:textbox inset="0,0,0,0">
            <w:txbxContent>
              <w:p>
                <w:pPr>
                  <w:tabs>
                    <w:tab w:pos="1071" w:val="left" w:leader="none"/>
                  </w:tabs>
                  <w:spacing w:line="254" w:lineRule="exact" w:before="0"/>
                  <w:ind w:left="20" w:right="0" w:firstLine="0"/>
                  <w:jc w:val="left"/>
                  <w:rPr>
                    <w:sz w:val="21"/>
                  </w:rPr>
                </w:pPr>
                <w:r>
                  <w:rPr>
                    <w:rFonts w:ascii="宋体" w:eastAsia="宋体" w:hint="eastAsia"/>
                    <w:sz w:val="21"/>
                  </w:rPr>
                  <w:t>第三</w:t>
                </w:r>
                <w:r>
                  <w:rPr>
                    <w:rFonts w:ascii="宋体" w:eastAsia="宋体" w:hint="eastAsia"/>
                    <w:spacing w:val="-3"/>
                    <w:sz w:val="21"/>
                  </w:rPr>
                  <w:t>部</w:t>
                </w:r>
                <w:r>
                  <w:rPr>
                    <w:rFonts w:ascii="宋体" w:eastAsia="宋体" w:hint="eastAsia"/>
                    <w:sz w:val="21"/>
                  </w:rPr>
                  <w:t>分</w:t>
                  <w:tab/>
                  <w:t>胃</w:t>
                </w:r>
                <w:r>
                  <w:rPr>
                    <w:rFonts w:ascii="宋体" w:eastAsia="宋体" w:hint="eastAsia"/>
                    <w:spacing w:val="-3"/>
                    <w:sz w:val="21"/>
                  </w:rPr>
                  <w:t>癌</w:t>
                </w:r>
                <w:r>
                  <w:rPr>
                    <w:rFonts w:ascii="宋体" w:eastAsia="宋体" w:hint="eastAsia"/>
                    <w:sz w:val="21"/>
                  </w:rPr>
                  <w:t>病</w:t>
                </w:r>
                <w:r>
                  <w:rPr>
                    <w:rFonts w:ascii="宋体" w:eastAsia="宋体" w:hint="eastAsia"/>
                    <w:spacing w:val="-3"/>
                    <w:sz w:val="21"/>
                  </w:rPr>
                  <w:t>人</w:t>
                </w:r>
                <w:r>
                  <w:rPr>
                    <w:rFonts w:ascii="宋体" w:eastAsia="宋体" w:hint="eastAsia"/>
                    <w:sz w:val="21"/>
                  </w:rPr>
                  <w:t>及</w:t>
                </w:r>
                <w:r>
                  <w:rPr>
                    <w:rFonts w:ascii="宋体" w:eastAsia="宋体" w:hint="eastAsia"/>
                    <w:spacing w:val="-3"/>
                    <w:sz w:val="21"/>
                  </w:rPr>
                  <w:t>对</w:t>
                </w:r>
                <w:r>
                  <w:rPr>
                    <w:rFonts w:ascii="宋体" w:eastAsia="宋体" w:hint="eastAsia"/>
                    <w:sz w:val="21"/>
                  </w:rPr>
                  <w:t>照组</w:t>
                </w:r>
                <w:r>
                  <w:rPr>
                    <w:rFonts w:ascii="宋体" w:eastAsia="宋体" w:hint="eastAsia"/>
                    <w:spacing w:val="-3"/>
                    <w:sz w:val="21"/>
                  </w:rPr>
                  <w:t>人群</w:t>
                </w:r>
                <w:r>
                  <w:rPr>
                    <w:rFonts w:ascii="宋体" w:eastAsia="宋体" w:hint="eastAsia"/>
                    <w:sz w:val="21"/>
                  </w:rPr>
                  <w:t>中</w:t>
                </w:r>
                <w:r>
                  <w:rPr>
                    <w:rFonts w:ascii="宋体" w:eastAsia="宋体" w:hint="eastAsia"/>
                    <w:spacing w:val="-48"/>
                    <w:sz w:val="21"/>
                  </w:rPr>
                  <w:t> </w:t>
                </w:r>
                <w:r>
                  <w:rPr>
                    <w:sz w:val="21"/>
                  </w:rPr>
                  <w:t>miR-146a</w:t>
                </w:r>
                <w:r>
                  <w:rPr>
                    <w:spacing w:val="5"/>
                    <w:sz w:val="21"/>
                  </w:rPr>
                  <w:t> </w:t>
                </w:r>
                <w:r>
                  <w:rPr>
                    <w:rFonts w:ascii="宋体" w:eastAsia="宋体" w:hint="eastAsia"/>
                    <w:sz w:val="21"/>
                  </w:rPr>
                  <w:t>的</w:t>
                </w:r>
                <w:r>
                  <w:rPr>
                    <w:rFonts w:ascii="宋体" w:eastAsia="宋体" w:hint="eastAsia"/>
                    <w:spacing w:val="-3"/>
                    <w:sz w:val="21"/>
                  </w:rPr>
                  <w:t>多</w:t>
                </w:r>
                <w:r>
                  <w:rPr>
                    <w:rFonts w:ascii="宋体" w:eastAsia="宋体" w:hint="eastAsia"/>
                    <w:sz w:val="21"/>
                  </w:rPr>
                  <w:t>态</w:t>
                </w:r>
                <w:r>
                  <w:rPr>
                    <w:rFonts w:ascii="宋体" w:eastAsia="宋体" w:hint="eastAsia"/>
                    <w:spacing w:val="-3"/>
                    <w:sz w:val="21"/>
                  </w:rPr>
                  <w:t>位</w:t>
                </w:r>
                <w:r>
                  <w:rPr>
                    <w:rFonts w:ascii="宋体" w:eastAsia="宋体" w:hint="eastAsia"/>
                    <w:sz w:val="21"/>
                  </w:rPr>
                  <w:t>点</w:t>
                </w:r>
                <w:r>
                  <w:rPr>
                    <w:rFonts w:ascii="宋体" w:eastAsia="宋体" w:hint="eastAsia"/>
                    <w:spacing w:val="-48"/>
                    <w:sz w:val="21"/>
                  </w:rPr>
                  <w:t> </w:t>
                </w:r>
                <w:r>
                  <w:rPr>
                    <w:sz w:val="21"/>
                  </w:rPr>
                  <w:t>rs2910164</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12" from="88.463997pt,61.799984pt" to="506.973997pt,61.799984pt" stroked="true" strokeweight=".48pt" strokecolor="#000000">
          <v:stroke dashstyle="solid"/>
          <w10:wrap type="none"/>
        </v:line>
      </w:pict>
    </w:r>
    <w:r>
      <w:rPr/>
      <w:pict>
        <v:shape style="position:absolute;margin-left:275.649994pt;margin-top:47.524982pt;width:44.15pt;height:12.6pt;mso-position-horizontal-relative:page;mso-position-vertical-relative:page;z-index:-96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中文摘要</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6.649994pt;margin-top:47.524982pt;width:128.15pt;height:12.6pt;mso-position-horizontal-relative:page;mso-position-vertical-relative:page;z-index:-944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2.300003pt;margin-top:47.189827pt;width:316.95pt;height:13.7pt;mso-position-horizontal-relative:page;mso-position-vertical-relative:page;z-index:-94408" type="#_x0000_t202" filled="false" stroked="false">
          <v:textbox inset="0,0,0,0">
            <w:txbxContent>
              <w:p>
                <w:pPr>
                  <w:tabs>
                    <w:tab w:pos="1071" w:val="left" w:leader="none"/>
                  </w:tabs>
                  <w:spacing w:line="254" w:lineRule="exact" w:before="0"/>
                  <w:ind w:left="20" w:right="0" w:firstLine="0"/>
                  <w:jc w:val="left"/>
                  <w:rPr>
                    <w:sz w:val="21"/>
                  </w:rPr>
                </w:pPr>
                <w:r>
                  <w:rPr>
                    <w:rFonts w:ascii="宋体" w:eastAsia="宋体" w:hint="eastAsia"/>
                    <w:sz w:val="21"/>
                  </w:rPr>
                  <w:t>第三</w:t>
                </w:r>
                <w:r>
                  <w:rPr>
                    <w:rFonts w:ascii="宋体" w:eastAsia="宋体" w:hint="eastAsia"/>
                    <w:spacing w:val="-3"/>
                    <w:sz w:val="21"/>
                  </w:rPr>
                  <w:t>部</w:t>
                </w:r>
                <w:r>
                  <w:rPr>
                    <w:rFonts w:ascii="宋体" w:eastAsia="宋体" w:hint="eastAsia"/>
                    <w:sz w:val="21"/>
                  </w:rPr>
                  <w:t>分</w:t>
                  <w:tab/>
                  <w:t>胃</w:t>
                </w:r>
                <w:r>
                  <w:rPr>
                    <w:rFonts w:ascii="宋体" w:eastAsia="宋体" w:hint="eastAsia"/>
                    <w:spacing w:val="-3"/>
                    <w:sz w:val="21"/>
                  </w:rPr>
                  <w:t>癌</w:t>
                </w:r>
                <w:r>
                  <w:rPr>
                    <w:rFonts w:ascii="宋体" w:eastAsia="宋体" w:hint="eastAsia"/>
                    <w:sz w:val="21"/>
                  </w:rPr>
                  <w:t>病</w:t>
                </w:r>
                <w:r>
                  <w:rPr>
                    <w:rFonts w:ascii="宋体" w:eastAsia="宋体" w:hint="eastAsia"/>
                    <w:spacing w:val="-3"/>
                    <w:sz w:val="21"/>
                  </w:rPr>
                  <w:t>人</w:t>
                </w:r>
                <w:r>
                  <w:rPr>
                    <w:rFonts w:ascii="宋体" w:eastAsia="宋体" w:hint="eastAsia"/>
                    <w:sz w:val="21"/>
                  </w:rPr>
                  <w:t>及</w:t>
                </w:r>
                <w:r>
                  <w:rPr>
                    <w:rFonts w:ascii="宋体" w:eastAsia="宋体" w:hint="eastAsia"/>
                    <w:spacing w:val="-3"/>
                    <w:sz w:val="21"/>
                  </w:rPr>
                  <w:t>对</w:t>
                </w:r>
                <w:r>
                  <w:rPr>
                    <w:rFonts w:ascii="宋体" w:eastAsia="宋体" w:hint="eastAsia"/>
                    <w:sz w:val="21"/>
                  </w:rPr>
                  <w:t>照组</w:t>
                </w:r>
                <w:r>
                  <w:rPr>
                    <w:rFonts w:ascii="宋体" w:eastAsia="宋体" w:hint="eastAsia"/>
                    <w:spacing w:val="-3"/>
                    <w:sz w:val="21"/>
                  </w:rPr>
                  <w:t>人群</w:t>
                </w:r>
                <w:r>
                  <w:rPr>
                    <w:rFonts w:ascii="宋体" w:eastAsia="宋体" w:hint="eastAsia"/>
                    <w:sz w:val="21"/>
                  </w:rPr>
                  <w:t>中</w:t>
                </w:r>
                <w:r>
                  <w:rPr>
                    <w:rFonts w:ascii="宋体" w:eastAsia="宋体" w:hint="eastAsia"/>
                    <w:spacing w:val="-48"/>
                    <w:sz w:val="21"/>
                  </w:rPr>
                  <w:t> </w:t>
                </w:r>
                <w:r>
                  <w:rPr>
                    <w:sz w:val="21"/>
                  </w:rPr>
                  <w:t>miR-146a</w:t>
                </w:r>
                <w:r>
                  <w:rPr>
                    <w:spacing w:val="5"/>
                    <w:sz w:val="21"/>
                  </w:rPr>
                  <w:t> </w:t>
                </w:r>
                <w:r>
                  <w:rPr>
                    <w:rFonts w:ascii="宋体" w:eastAsia="宋体" w:hint="eastAsia"/>
                    <w:sz w:val="21"/>
                  </w:rPr>
                  <w:t>的</w:t>
                </w:r>
                <w:r>
                  <w:rPr>
                    <w:rFonts w:ascii="宋体" w:eastAsia="宋体" w:hint="eastAsia"/>
                    <w:spacing w:val="-3"/>
                    <w:sz w:val="21"/>
                  </w:rPr>
                  <w:t>多</w:t>
                </w:r>
                <w:r>
                  <w:rPr>
                    <w:rFonts w:ascii="宋体" w:eastAsia="宋体" w:hint="eastAsia"/>
                    <w:sz w:val="21"/>
                  </w:rPr>
                  <w:t>态</w:t>
                </w:r>
                <w:r>
                  <w:rPr>
                    <w:rFonts w:ascii="宋体" w:eastAsia="宋体" w:hint="eastAsia"/>
                    <w:spacing w:val="-3"/>
                    <w:sz w:val="21"/>
                  </w:rPr>
                  <w:t>位</w:t>
                </w:r>
                <w:r>
                  <w:rPr>
                    <w:rFonts w:ascii="宋体" w:eastAsia="宋体" w:hint="eastAsia"/>
                    <w:sz w:val="21"/>
                  </w:rPr>
                  <w:t>点</w:t>
                </w:r>
                <w:r>
                  <w:rPr>
                    <w:rFonts w:ascii="宋体" w:eastAsia="宋体" w:hint="eastAsia"/>
                    <w:spacing w:val="-48"/>
                    <w:sz w:val="21"/>
                  </w:rPr>
                  <w:t> </w:t>
                </w:r>
                <w:r>
                  <w:rPr>
                    <w:sz w:val="21"/>
                  </w:rPr>
                  <w:t>rs2910164</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6.649994pt;margin-top:47.524982pt;width:128.15pt;height:12.6pt;mso-position-horizontal-relative:page;mso-position-vertical-relative:page;z-index:-943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2.300003pt;margin-top:47.189827pt;width:316.95pt;height:13.7pt;mso-position-horizontal-relative:page;mso-position-vertical-relative:page;z-index:-94360" type="#_x0000_t202" filled="false" stroked="false">
          <v:textbox inset="0,0,0,0">
            <w:txbxContent>
              <w:p>
                <w:pPr>
                  <w:tabs>
                    <w:tab w:pos="1071" w:val="left" w:leader="none"/>
                  </w:tabs>
                  <w:spacing w:line="254" w:lineRule="exact" w:before="0"/>
                  <w:ind w:left="20" w:right="0" w:firstLine="0"/>
                  <w:jc w:val="left"/>
                  <w:rPr>
                    <w:sz w:val="21"/>
                  </w:rPr>
                </w:pPr>
                <w:r>
                  <w:rPr>
                    <w:rFonts w:ascii="宋体" w:eastAsia="宋体" w:hint="eastAsia"/>
                    <w:sz w:val="21"/>
                  </w:rPr>
                  <w:t>第三</w:t>
                </w:r>
                <w:r>
                  <w:rPr>
                    <w:rFonts w:ascii="宋体" w:eastAsia="宋体" w:hint="eastAsia"/>
                    <w:spacing w:val="-3"/>
                    <w:sz w:val="21"/>
                  </w:rPr>
                  <w:t>部</w:t>
                </w:r>
                <w:r>
                  <w:rPr>
                    <w:rFonts w:ascii="宋体" w:eastAsia="宋体" w:hint="eastAsia"/>
                    <w:sz w:val="21"/>
                  </w:rPr>
                  <w:t>分</w:t>
                  <w:tab/>
                  <w:t>胃</w:t>
                </w:r>
                <w:r>
                  <w:rPr>
                    <w:rFonts w:ascii="宋体" w:eastAsia="宋体" w:hint="eastAsia"/>
                    <w:spacing w:val="-3"/>
                    <w:sz w:val="21"/>
                  </w:rPr>
                  <w:t>癌</w:t>
                </w:r>
                <w:r>
                  <w:rPr>
                    <w:rFonts w:ascii="宋体" w:eastAsia="宋体" w:hint="eastAsia"/>
                    <w:sz w:val="21"/>
                  </w:rPr>
                  <w:t>病</w:t>
                </w:r>
                <w:r>
                  <w:rPr>
                    <w:rFonts w:ascii="宋体" w:eastAsia="宋体" w:hint="eastAsia"/>
                    <w:spacing w:val="-3"/>
                    <w:sz w:val="21"/>
                  </w:rPr>
                  <w:t>人</w:t>
                </w:r>
                <w:r>
                  <w:rPr>
                    <w:rFonts w:ascii="宋体" w:eastAsia="宋体" w:hint="eastAsia"/>
                    <w:sz w:val="21"/>
                  </w:rPr>
                  <w:t>及</w:t>
                </w:r>
                <w:r>
                  <w:rPr>
                    <w:rFonts w:ascii="宋体" w:eastAsia="宋体" w:hint="eastAsia"/>
                    <w:spacing w:val="-3"/>
                    <w:sz w:val="21"/>
                  </w:rPr>
                  <w:t>对</w:t>
                </w:r>
                <w:r>
                  <w:rPr>
                    <w:rFonts w:ascii="宋体" w:eastAsia="宋体" w:hint="eastAsia"/>
                    <w:sz w:val="21"/>
                  </w:rPr>
                  <w:t>照组</w:t>
                </w:r>
                <w:r>
                  <w:rPr>
                    <w:rFonts w:ascii="宋体" w:eastAsia="宋体" w:hint="eastAsia"/>
                    <w:spacing w:val="-3"/>
                    <w:sz w:val="21"/>
                  </w:rPr>
                  <w:t>人群</w:t>
                </w:r>
                <w:r>
                  <w:rPr>
                    <w:rFonts w:ascii="宋体" w:eastAsia="宋体" w:hint="eastAsia"/>
                    <w:sz w:val="21"/>
                  </w:rPr>
                  <w:t>中</w:t>
                </w:r>
                <w:r>
                  <w:rPr>
                    <w:rFonts w:ascii="宋体" w:eastAsia="宋体" w:hint="eastAsia"/>
                    <w:spacing w:val="-48"/>
                    <w:sz w:val="21"/>
                  </w:rPr>
                  <w:t> </w:t>
                </w:r>
                <w:r>
                  <w:rPr>
                    <w:sz w:val="21"/>
                  </w:rPr>
                  <w:t>miR-146a</w:t>
                </w:r>
                <w:r>
                  <w:rPr>
                    <w:spacing w:val="5"/>
                    <w:sz w:val="21"/>
                  </w:rPr>
                  <w:t> </w:t>
                </w:r>
                <w:r>
                  <w:rPr>
                    <w:rFonts w:ascii="宋体" w:eastAsia="宋体" w:hint="eastAsia"/>
                    <w:sz w:val="21"/>
                  </w:rPr>
                  <w:t>的</w:t>
                </w:r>
                <w:r>
                  <w:rPr>
                    <w:rFonts w:ascii="宋体" w:eastAsia="宋体" w:hint="eastAsia"/>
                    <w:spacing w:val="-3"/>
                    <w:sz w:val="21"/>
                  </w:rPr>
                  <w:t>多</w:t>
                </w:r>
                <w:r>
                  <w:rPr>
                    <w:rFonts w:ascii="宋体" w:eastAsia="宋体" w:hint="eastAsia"/>
                    <w:sz w:val="21"/>
                  </w:rPr>
                  <w:t>态</w:t>
                </w:r>
                <w:r>
                  <w:rPr>
                    <w:rFonts w:ascii="宋体" w:eastAsia="宋体" w:hint="eastAsia"/>
                    <w:spacing w:val="-3"/>
                    <w:sz w:val="21"/>
                  </w:rPr>
                  <w:t>位</w:t>
                </w:r>
                <w:r>
                  <w:rPr>
                    <w:rFonts w:ascii="宋体" w:eastAsia="宋体" w:hint="eastAsia"/>
                    <w:sz w:val="21"/>
                  </w:rPr>
                  <w:t>点</w:t>
                </w:r>
                <w:r>
                  <w:rPr>
                    <w:rFonts w:ascii="宋体" w:eastAsia="宋体" w:hint="eastAsia"/>
                    <w:spacing w:val="-48"/>
                    <w:sz w:val="21"/>
                  </w:rPr>
                  <w:t> </w:t>
                </w:r>
                <w:r>
                  <w:rPr>
                    <w:sz w:val="21"/>
                  </w:rPr>
                  <w:t>rs2910164</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6.649994pt;margin-top:47.524982pt;width:128.15pt;height:12.6pt;mso-position-horizontal-relative:page;mso-position-vertical-relative:page;z-index:-943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2.300003pt;margin-top:47.189827pt;width:316.95pt;height:13.7pt;mso-position-horizontal-relative:page;mso-position-vertical-relative:page;z-index:-94312" type="#_x0000_t202" filled="false" stroked="false">
          <v:textbox inset="0,0,0,0">
            <w:txbxContent>
              <w:p>
                <w:pPr>
                  <w:tabs>
                    <w:tab w:pos="1071" w:val="left" w:leader="none"/>
                  </w:tabs>
                  <w:spacing w:line="254" w:lineRule="exact" w:before="0"/>
                  <w:ind w:left="20" w:right="0" w:firstLine="0"/>
                  <w:jc w:val="left"/>
                  <w:rPr>
                    <w:sz w:val="21"/>
                  </w:rPr>
                </w:pPr>
                <w:r>
                  <w:rPr>
                    <w:rFonts w:ascii="宋体" w:eastAsia="宋体" w:hint="eastAsia"/>
                    <w:sz w:val="21"/>
                  </w:rPr>
                  <w:t>第三</w:t>
                </w:r>
                <w:r>
                  <w:rPr>
                    <w:rFonts w:ascii="宋体" w:eastAsia="宋体" w:hint="eastAsia"/>
                    <w:spacing w:val="-3"/>
                    <w:sz w:val="21"/>
                  </w:rPr>
                  <w:t>部</w:t>
                </w:r>
                <w:r>
                  <w:rPr>
                    <w:rFonts w:ascii="宋体" w:eastAsia="宋体" w:hint="eastAsia"/>
                    <w:sz w:val="21"/>
                  </w:rPr>
                  <w:t>分</w:t>
                  <w:tab/>
                  <w:t>胃</w:t>
                </w:r>
                <w:r>
                  <w:rPr>
                    <w:rFonts w:ascii="宋体" w:eastAsia="宋体" w:hint="eastAsia"/>
                    <w:spacing w:val="-3"/>
                    <w:sz w:val="21"/>
                  </w:rPr>
                  <w:t>癌</w:t>
                </w:r>
                <w:r>
                  <w:rPr>
                    <w:rFonts w:ascii="宋体" w:eastAsia="宋体" w:hint="eastAsia"/>
                    <w:sz w:val="21"/>
                  </w:rPr>
                  <w:t>病</w:t>
                </w:r>
                <w:r>
                  <w:rPr>
                    <w:rFonts w:ascii="宋体" w:eastAsia="宋体" w:hint="eastAsia"/>
                    <w:spacing w:val="-3"/>
                    <w:sz w:val="21"/>
                  </w:rPr>
                  <w:t>人</w:t>
                </w:r>
                <w:r>
                  <w:rPr>
                    <w:rFonts w:ascii="宋体" w:eastAsia="宋体" w:hint="eastAsia"/>
                    <w:sz w:val="21"/>
                  </w:rPr>
                  <w:t>及</w:t>
                </w:r>
                <w:r>
                  <w:rPr>
                    <w:rFonts w:ascii="宋体" w:eastAsia="宋体" w:hint="eastAsia"/>
                    <w:spacing w:val="-3"/>
                    <w:sz w:val="21"/>
                  </w:rPr>
                  <w:t>对</w:t>
                </w:r>
                <w:r>
                  <w:rPr>
                    <w:rFonts w:ascii="宋体" w:eastAsia="宋体" w:hint="eastAsia"/>
                    <w:sz w:val="21"/>
                  </w:rPr>
                  <w:t>照组</w:t>
                </w:r>
                <w:r>
                  <w:rPr>
                    <w:rFonts w:ascii="宋体" w:eastAsia="宋体" w:hint="eastAsia"/>
                    <w:spacing w:val="-3"/>
                    <w:sz w:val="21"/>
                  </w:rPr>
                  <w:t>人群</w:t>
                </w:r>
                <w:r>
                  <w:rPr>
                    <w:rFonts w:ascii="宋体" w:eastAsia="宋体" w:hint="eastAsia"/>
                    <w:sz w:val="21"/>
                  </w:rPr>
                  <w:t>中</w:t>
                </w:r>
                <w:r>
                  <w:rPr>
                    <w:rFonts w:ascii="宋体" w:eastAsia="宋体" w:hint="eastAsia"/>
                    <w:spacing w:val="-48"/>
                    <w:sz w:val="21"/>
                  </w:rPr>
                  <w:t> </w:t>
                </w:r>
                <w:r>
                  <w:rPr>
                    <w:sz w:val="21"/>
                  </w:rPr>
                  <w:t>miR-146a</w:t>
                </w:r>
                <w:r>
                  <w:rPr>
                    <w:spacing w:val="5"/>
                    <w:sz w:val="21"/>
                  </w:rPr>
                  <w:t> </w:t>
                </w:r>
                <w:r>
                  <w:rPr>
                    <w:rFonts w:ascii="宋体" w:eastAsia="宋体" w:hint="eastAsia"/>
                    <w:sz w:val="21"/>
                  </w:rPr>
                  <w:t>的</w:t>
                </w:r>
                <w:r>
                  <w:rPr>
                    <w:rFonts w:ascii="宋体" w:eastAsia="宋体" w:hint="eastAsia"/>
                    <w:spacing w:val="-3"/>
                    <w:sz w:val="21"/>
                  </w:rPr>
                  <w:t>多</w:t>
                </w:r>
                <w:r>
                  <w:rPr>
                    <w:rFonts w:ascii="宋体" w:eastAsia="宋体" w:hint="eastAsia"/>
                    <w:sz w:val="21"/>
                  </w:rPr>
                  <w:t>态</w:t>
                </w:r>
                <w:r>
                  <w:rPr>
                    <w:rFonts w:ascii="宋体" w:eastAsia="宋体" w:hint="eastAsia"/>
                    <w:spacing w:val="-3"/>
                    <w:sz w:val="21"/>
                  </w:rPr>
                  <w:t>位</w:t>
                </w:r>
                <w:r>
                  <w:rPr>
                    <w:rFonts w:ascii="宋体" w:eastAsia="宋体" w:hint="eastAsia"/>
                    <w:sz w:val="21"/>
                  </w:rPr>
                  <w:t>点</w:t>
                </w:r>
                <w:r>
                  <w:rPr>
                    <w:rFonts w:ascii="宋体" w:eastAsia="宋体" w:hint="eastAsia"/>
                    <w:spacing w:val="-48"/>
                    <w:sz w:val="21"/>
                  </w:rPr>
                  <w:t> </w:t>
                </w:r>
                <w:r>
                  <w:rPr>
                    <w:sz w:val="21"/>
                  </w:rPr>
                  <w:t>rs2910164</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288"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42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240" from="78.024002pt,61.799984pt" to="523.534002pt,61.799984pt" stroked="true" strokeweight=".48pt" strokecolor="#000000">
          <v:stroke dashstyle="solid"/>
          <w10:wrap type="none"/>
        </v:line>
      </w:pict>
    </w:r>
    <w:r>
      <w:rPr/>
      <w:pict>
        <v:shape style="position:absolute;margin-left:278.769989pt;margin-top:47.524982pt;width:44.15pt;height:12.6pt;mso-position-horizontal-relative:page;mso-position-vertical-relative:page;z-index:-942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192"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41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144" from="78.024002pt,61.799984pt" to="523.534002pt,61.799984pt" stroked="true" strokeweight=".48pt" strokecolor="#000000">
          <v:stroke dashstyle="solid"/>
          <w10:wrap type="none"/>
        </v:line>
      </w:pict>
    </w:r>
    <w:r>
      <w:rPr/>
      <w:pict>
        <v:shape style="position:absolute;margin-left:278.769989pt;margin-top:47.524982pt;width:44.15pt;height:12.6pt;mso-position-horizontal-relative:page;mso-position-vertical-relative:page;z-index:-94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64"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6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096"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40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048" from="78.024002pt,61.799984pt" to="523.534002pt,61.799984pt" stroked="true" strokeweight=".48pt" strokecolor="#000000">
          <v:stroke dashstyle="solid"/>
          <w10:wrap type="none"/>
        </v:line>
      </w:pict>
    </w:r>
    <w:r>
      <w:rPr/>
      <w:pict>
        <v:shape style="position:absolute;margin-left:283.929993pt;margin-top:47.524982pt;width:33.7pt;height:12.6pt;mso-position-horizontal-relative:page;mso-position-vertical-relative:page;z-index:-94024" type="#_x0000_t202" filled="false" stroked="false">
          <v:textbox inset="0,0,0,0">
            <w:txbxContent>
              <w:p>
                <w:pPr>
                  <w:tabs>
                    <w:tab w:pos="442" w:val="left" w:leader="none"/>
                  </w:tabs>
                  <w:spacing w:line="231" w:lineRule="exact" w:before="0"/>
                  <w:ind w:left="20" w:right="0" w:firstLine="0"/>
                  <w:jc w:val="left"/>
                  <w:rPr>
                    <w:rFonts w:ascii="宋体" w:eastAsia="宋体" w:hint="eastAsia"/>
                    <w:sz w:val="21"/>
                  </w:rPr>
                </w:pPr>
                <w:r>
                  <w:rPr>
                    <w:rFonts w:ascii="宋体" w:eastAsia="宋体" w:hint="eastAsia"/>
                    <w:sz w:val="21"/>
                  </w:rPr>
                  <w:t>综</w:t>
                  <w:tab/>
                  <w:t>述</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000"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39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952" from="78.024002pt,61.799984pt" to="523.534002pt,61.799984pt" stroked="true" strokeweight=".48pt" strokecolor="#000000">
          <v:stroke dashstyle="solid"/>
          <w10:wrap type="none"/>
        </v:line>
      </w:pict>
    </w:r>
    <w:r>
      <w:rPr/>
      <w:pict>
        <v:shape style="position:absolute;margin-left:283.929993pt;margin-top:47.524982pt;width:33.7pt;height:12.6pt;mso-position-horizontal-relative:page;mso-position-vertical-relative:page;z-index:-93928" type="#_x0000_t202" filled="false" stroked="false">
          <v:textbox inset="0,0,0,0">
            <w:txbxContent>
              <w:p>
                <w:pPr>
                  <w:tabs>
                    <w:tab w:pos="442" w:val="left" w:leader="none"/>
                  </w:tabs>
                  <w:spacing w:line="231" w:lineRule="exact" w:before="0"/>
                  <w:ind w:left="20" w:right="0" w:firstLine="0"/>
                  <w:jc w:val="left"/>
                  <w:rPr>
                    <w:rFonts w:ascii="宋体" w:eastAsia="宋体" w:hint="eastAsia"/>
                    <w:sz w:val="21"/>
                  </w:rPr>
                </w:pPr>
                <w:r>
                  <w:rPr>
                    <w:rFonts w:ascii="宋体" w:eastAsia="宋体" w:hint="eastAsia"/>
                    <w:sz w:val="21"/>
                  </w:rPr>
                  <w:t>综</w:t>
                  <w:tab/>
                  <w:t>述</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904"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38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856" from="78.024002pt,61.799984pt" to="523.534002pt,61.799984pt" stroked="true" strokeweight=".48pt" strokecolor="#000000">
          <v:stroke dashstyle="solid"/>
          <w10:wrap type="none"/>
        </v:line>
      </w:pict>
    </w:r>
    <w:r>
      <w:rPr/>
      <w:pict>
        <v:shape style="position:absolute;margin-left:283.929993pt;margin-top:47.524982pt;width:33.7pt;height:12.6pt;mso-position-horizontal-relative:page;mso-position-vertical-relative:page;z-index:-93832" type="#_x0000_t202" filled="false" stroked="false">
          <v:textbox inset="0,0,0,0">
            <w:txbxContent>
              <w:p>
                <w:pPr>
                  <w:tabs>
                    <w:tab w:pos="442" w:val="left" w:leader="none"/>
                  </w:tabs>
                  <w:spacing w:line="231" w:lineRule="exact" w:before="0"/>
                  <w:ind w:left="20" w:right="0" w:firstLine="0"/>
                  <w:jc w:val="left"/>
                  <w:rPr>
                    <w:rFonts w:ascii="宋体" w:eastAsia="宋体" w:hint="eastAsia"/>
                    <w:sz w:val="21"/>
                  </w:rPr>
                </w:pPr>
                <w:r>
                  <w:rPr>
                    <w:rFonts w:ascii="宋体" w:eastAsia="宋体" w:hint="eastAsia"/>
                    <w:sz w:val="21"/>
                  </w:rPr>
                  <w:t>综</w:t>
                  <w:tab/>
                  <w:t>述</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808"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37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760" from="78.024002pt,61.799984pt" to="523.534002pt,61.799984pt" stroked="true" strokeweight=".48pt" strokecolor="#000000">
          <v:stroke dashstyle="solid"/>
          <w10:wrap type="none"/>
        </v:line>
      </w:pict>
    </w:r>
    <w:r>
      <w:rPr/>
      <w:pict>
        <v:shape style="position:absolute;margin-left:283.929993pt;margin-top:47.524982pt;width:33.7pt;height:12.6pt;mso-position-horizontal-relative:page;mso-position-vertical-relative:page;z-index:-93736" type="#_x0000_t202" filled="false" stroked="false">
          <v:textbox inset="0,0,0,0">
            <w:txbxContent>
              <w:p>
                <w:pPr>
                  <w:tabs>
                    <w:tab w:pos="442" w:val="left" w:leader="none"/>
                  </w:tabs>
                  <w:spacing w:line="231" w:lineRule="exact" w:before="0"/>
                  <w:ind w:left="20" w:right="0" w:firstLine="0"/>
                  <w:jc w:val="left"/>
                  <w:rPr>
                    <w:rFonts w:ascii="宋体" w:eastAsia="宋体" w:hint="eastAsia"/>
                    <w:sz w:val="21"/>
                  </w:rPr>
                </w:pPr>
                <w:r>
                  <w:rPr>
                    <w:rFonts w:ascii="宋体" w:eastAsia="宋体" w:hint="eastAsia"/>
                    <w:sz w:val="21"/>
                  </w:rPr>
                  <w:t>综</w:t>
                  <w:tab/>
                  <w:t>述</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712"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36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664" from="78.024002pt,61.799984pt" to="523.534002pt,61.799984pt" stroked="true" strokeweight=".48pt" strokecolor="#000000">
          <v:stroke dashstyle="solid"/>
          <w10:wrap type="none"/>
        </v:line>
      </w:pict>
    </w:r>
    <w:r>
      <w:rPr/>
      <w:pict>
        <v:shape style="position:absolute;margin-left:283.929993pt;margin-top:47.524982pt;width:33.7pt;height:12.6pt;mso-position-horizontal-relative:page;mso-position-vertical-relative:page;z-index:-93640" type="#_x0000_t202" filled="false" stroked="false">
          <v:textbox inset="0,0,0,0">
            <w:txbxContent>
              <w:p>
                <w:pPr>
                  <w:tabs>
                    <w:tab w:pos="442" w:val="left" w:leader="none"/>
                  </w:tabs>
                  <w:spacing w:line="231" w:lineRule="exact" w:before="0"/>
                  <w:ind w:left="20" w:right="0" w:firstLine="0"/>
                  <w:jc w:val="left"/>
                  <w:rPr>
                    <w:rFonts w:ascii="宋体" w:eastAsia="宋体" w:hint="eastAsia"/>
                    <w:sz w:val="21"/>
                  </w:rPr>
                </w:pPr>
                <w:r>
                  <w:rPr>
                    <w:rFonts w:ascii="宋体" w:eastAsia="宋体" w:hint="eastAsia"/>
                    <w:sz w:val="21"/>
                  </w:rPr>
                  <w:t>综</w:t>
                  <w:tab/>
                  <w:t>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16" from="88.463997pt,61.799984pt" to="506.973997pt,61.799984pt" stroked="true" strokeweight=".48pt" strokecolor="#000000">
          <v:stroke dashstyle="solid"/>
          <w10:wrap type="none"/>
        </v:line>
      </w:pict>
    </w:r>
    <w:r>
      <w:rPr/>
      <w:pict>
        <v:shape style="position:absolute;margin-left:275.649994pt;margin-top:47.524982pt;width:44.15pt;height:12.6pt;mso-position-horizontal-relative:page;mso-position-vertical-relative:page;z-index:-959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英文摘要</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616"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35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568" from="78.024002pt,61.799984pt" to="523.534002pt,61.799984pt" stroked="true" strokeweight=".48pt" strokecolor="#000000">
          <v:stroke dashstyle="solid"/>
          <w10:wrap type="none"/>
        </v:line>
      </w:pict>
    </w:r>
    <w:r>
      <w:rPr/>
      <w:pict>
        <v:shape style="position:absolute;margin-left:252.490005pt;margin-top:47.524982pt;width:96.7pt;height:12.6pt;mso-position-horizontal-relative:page;mso-position-vertical-relative:page;z-index:-935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学位论文原创性声明</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520" from="78.024002pt,61.919983pt" to="523.534002pt,61.919983pt" stroked="true" strokeweight=".72pt" strokecolor="#000000">
          <v:stroke dashstyle="solid"/>
          <w10:wrap type="none"/>
        </v:line>
      </w:pict>
    </w:r>
    <w:r>
      <w:rPr/>
      <w:pict>
        <v:shape style="position:absolute;margin-left:236.649994pt;margin-top:47.524982pt;width:128.15pt;height:12.6pt;mso-position-horizontal-relative:page;mso-position-vertical-relative:page;z-index:-934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96"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_Ref665602376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88.463997pt,61.799984pt" to="506.973997pt,61.799984pt" stroked="true" strokeweight=".48pt" strokecolor="#000000">
          <v:stroke dashstyle="solid"/>
          <w10:wrap type="none"/>
        </v:line>
      </w:pict>
    </w:r>
    <w:r>
      <w:rPr/>
      <w:pict>
        <v:shape style="position:absolute;margin-left:233.649994pt;margin-top:47.524982pt;width:128.15pt;height:12.6pt;mso-position-horizontal-relative:page;mso-position-vertical-relative:page;z-index:-959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20" from="88.463997pt,61.799984pt" to="506.973997pt,61.799984pt" stroked="true" strokeweight=".48pt" strokecolor="#000000">
          <v:stroke dashstyle="solid"/>
          <w10:wrap type="none"/>
        </v:line>
      </w:pict>
    </w:r>
    <w:r>
      <w:rPr/>
      <w:pict>
        <v:shape style="position:absolute;margin-left:275.649994pt;margin-top:47.524982pt;width:44.15pt;height:12.6pt;mso-position-horizontal-relative:page;mso-position-vertical-relative:page;z-index:-958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英文摘要</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289" w:hanging="240"/>
        <w:jc w:val="right"/>
      </w:pPr>
      <w:rPr>
        <w:rFonts w:hint="default" w:ascii="Times New Roman" w:hAnsi="Times New Roman" w:eastAsia="Times New Roman" w:cs="Times New Roman"/>
        <w:spacing w:val="-1"/>
        <w:w w:val="99"/>
        <w:sz w:val="24"/>
        <w:szCs w:val="24"/>
      </w:rPr>
    </w:lvl>
    <w:lvl w:ilvl="1">
      <w:start w:val="0"/>
      <w:numFmt w:val="bullet"/>
      <w:lvlText w:val="•"/>
      <w:lvlJc w:val="left"/>
      <w:pPr>
        <w:ind w:left="2120" w:hanging="240"/>
      </w:pPr>
      <w:rPr>
        <w:rFonts w:hint="default"/>
      </w:rPr>
    </w:lvl>
    <w:lvl w:ilvl="2">
      <w:start w:val="0"/>
      <w:numFmt w:val="bullet"/>
      <w:lvlText w:val="•"/>
      <w:lvlJc w:val="left"/>
      <w:pPr>
        <w:ind w:left="2961" w:hanging="240"/>
      </w:pPr>
      <w:rPr>
        <w:rFonts w:hint="default"/>
      </w:rPr>
    </w:lvl>
    <w:lvl w:ilvl="3">
      <w:start w:val="0"/>
      <w:numFmt w:val="bullet"/>
      <w:lvlText w:val="•"/>
      <w:lvlJc w:val="left"/>
      <w:pPr>
        <w:ind w:left="3801" w:hanging="240"/>
      </w:pPr>
      <w:rPr>
        <w:rFonts w:hint="default"/>
      </w:rPr>
    </w:lvl>
    <w:lvl w:ilvl="4">
      <w:start w:val="0"/>
      <w:numFmt w:val="bullet"/>
      <w:lvlText w:val="•"/>
      <w:lvlJc w:val="left"/>
      <w:pPr>
        <w:ind w:left="4642" w:hanging="240"/>
      </w:pPr>
      <w:rPr>
        <w:rFonts w:hint="default"/>
      </w:rPr>
    </w:lvl>
    <w:lvl w:ilvl="5">
      <w:start w:val="0"/>
      <w:numFmt w:val="bullet"/>
      <w:lvlText w:val="•"/>
      <w:lvlJc w:val="left"/>
      <w:pPr>
        <w:ind w:left="5483" w:hanging="240"/>
      </w:pPr>
      <w:rPr>
        <w:rFonts w:hint="default"/>
      </w:rPr>
    </w:lvl>
    <w:lvl w:ilvl="6">
      <w:start w:val="0"/>
      <w:numFmt w:val="bullet"/>
      <w:lvlText w:val="•"/>
      <w:lvlJc w:val="left"/>
      <w:pPr>
        <w:ind w:left="6323" w:hanging="240"/>
      </w:pPr>
      <w:rPr>
        <w:rFonts w:hint="default"/>
      </w:rPr>
    </w:lvl>
    <w:lvl w:ilvl="7">
      <w:start w:val="0"/>
      <w:numFmt w:val="bullet"/>
      <w:lvlText w:val="•"/>
      <w:lvlJc w:val="left"/>
      <w:pPr>
        <w:ind w:left="7164" w:hanging="240"/>
      </w:pPr>
      <w:rPr>
        <w:rFonts w:hint="default"/>
      </w:rPr>
    </w:lvl>
    <w:lvl w:ilvl="8">
      <w:start w:val="0"/>
      <w:numFmt w:val="bullet"/>
      <w:lvlText w:val="•"/>
      <w:lvlJc w:val="left"/>
      <w:pPr>
        <w:ind w:left="8005" w:hanging="240"/>
      </w:pPr>
      <w:rPr>
        <w:rFonts w:hint="default"/>
      </w:rPr>
    </w:lvl>
  </w:abstractNum>
  <w:abstractNum w:abstractNumId="23">
    <w:multiLevelType w:val="hybridMultilevel"/>
    <w:lvl w:ilvl="0">
      <w:start w:val="1"/>
      <w:numFmt w:val="decimal"/>
      <w:lvlText w:val="[%1]"/>
      <w:lvlJc w:val="left"/>
      <w:pPr>
        <w:ind w:left="689"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80" w:hanging="344"/>
      </w:pPr>
      <w:rPr>
        <w:rFonts w:hint="default"/>
      </w:rPr>
    </w:lvl>
    <w:lvl w:ilvl="2">
      <w:start w:val="0"/>
      <w:numFmt w:val="bullet"/>
      <w:lvlText w:val="•"/>
      <w:lvlJc w:val="left"/>
      <w:pPr>
        <w:ind w:left="2481" w:hanging="344"/>
      </w:pPr>
      <w:rPr>
        <w:rFonts w:hint="default"/>
      </w:rPr>
    </w:lvl>
    <w:lvl w:ilvl="3">
      <w:start w:val="0"/>
      <w:numFmt w:val="bullet"/>
      <w:lvlText w:val="•"/>
      <w:lvlJc w:val="left"/>
      <w:pPr>
        <w:ind w:left="3381" w:hanging="344"/>
      </w:pPr>
      <w:rPr>
        <w:rFonts w:hint="default"/>
      </w:rPr>
    </w:lvl>
    <w:lvl w:ilvl="4">
      <w:start w:val="0"/>
      <w:numFmt w:val="bullet"/>
      <w:lvlText w:val="•"/>
      <w:lvlJc w:val="left"/>
      <w:pPr>
        <w:ind w:left="4282" w:hanging="344"/>
      </w:pPr>
      <w:rPr>
        <w:rFonts w:hint="default"/>
      </w:rPr>
    </w:lvl>
    <w:lvl w:ilvl="5">
      <w:start w:val="0"/>
      <w:numFmt w:val="bullet"/>
      <w:lvlText w:val="•"/>
      <w:lvlJc w:val="left"/>
      <w:pPr>
        <w:ind w:left="5183" w:hanging="344"/>
      </w:pPr>
      <w:rPr>
        <w:rFonts w:hint="default"/>
      </w:rPr>
    </w:lvl>
    <w:lvl w:ilvl="6">
      <w:start w:val="0"/>
      <w:numFmt w:val="bullet"/>
      <w:lvlText w:val="•"/>
      <w:lvlJc w:val="left"/>
      <w:pPr>
        <w:ind w:left="6083" w:hanging="344"/>
      </w:pPr>
      <w:rPr>
        <w:rFonts w:hint="default"/>
      </w:rPr>
    </w:lvl>
    <w:lvl w:ilvl="7">
      <w:start w:val="0"/>
      <w:numFmt w:val="bullet"/>
      <w:lvlText w:val="•"/>
      <w:lvlJc w:val="left"/>
      <w:pPr>
        <w:ind w:left="6984" w:hanging="344"/>
      </w:pPr>
      <w:rPr>
        <w:rFonts w:hint="default"/>
      </w:rPr>
    </w:lvl>
    <w:lvl w:ilvl="8">
      <w:start w:val="0"/>
      <w:numFmt w:val="bullet"/>
      <w:lvlText w:val="•"/>
      <w:lvlJc w:val="left"/>
      <w:pPr>
        <w:ind w:left="7885" w:hanging="344"/>
      </w:pPr>
      <w:rPr>
        <w:rFonts w:hint="default"/>
      </w:rPr>
    </w:lvl>
  </w:abstractNum>
  <w:abstractNum w:abstractNumId="22">
    <w:multiLevelType w:val="hybridMultilevel"/>
    <w:lvl w:ilvl="0">
      <w:start w:val="16"/>
      <w:numFmt w:val="decimal"/>
      <w:lvlText w:val="[%1]"/>
      <w:lvlJc w:val="left"/>
      <w:pPr>
        <w:ind w:left="689"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82" w:hanging="404"/>
      </w:pPr>
      <w:rPr>
        <w:rFonts w:hint="default"/>
      </w:rPr>
    </w:lvl>
    <w:lvl w:ilvl="2">
      <w:start w:val="0"/>
      <w:numFmt w:val="bullet"/>
      <w:lvlText w:val="•"/>
      <w:lvlJc w:val="left"/>
      <w:pPr>
        <w:ind w:left="2485" w:hanging="404"/>
      </w:pPr>
      <w:rPr>
        <w:rFonts w:hint="default"/>
      </w:rPr>
    </w:lvl>
    <w:lvl w:ilvl="3">
      <w:start w:val="0"/>
      <w:numFmt w:val="bullet"/>
      <w:lvlText w:val="•"/>
      <w:lvlJc w:val="left"/>
      <w:pPr>
        <w:ind w:left="3387" w:hanging="404"/>
      </w:pPr>
      <w:rPr>
        <w:rFonts w:hint="default"/>
      </w:rPr>
    </w:lvl>
    <w:lvl w:ilvl="4">
      <w:start w:val="0"/>
      <w:numFmt w:val="bullet"/>
      <w:lvlText w:val="•"/>
      <w:lvlJc w:val="left"/>
      <w:pPr>
        <w:ind w:left="4290" w:hanging="404"/>
      </w:pPr>
      <w:rPr>
        <w:rFonts w:hint="default"/>
      </w:rPr>
    </w:lvl>
    <w:lvl w:ilvl="5">
      <w:start w:val="0"/>
      <w:numFmt w:val="bullet"/>
      <w:lvlText w:val="•"/>
      <w:lvlJc w:val="left"/>
      <w:pPr>
        <w:ind w:left="5193" w:hanging="404"/>
      </w:pPr>
      <w:rPr>
        <w:rFonts w:hint="default"/>
      </w:rPr>
    </w:lvl>
    <w:lvl w:ilvl="6">
      <w:start w:val="0"/>
      <w:numFmt w:val="bullet"/>
      <w:lvlText w:val="•"/>
      <w:lvlJc w:val="left"/>
      <w:pPr>
        <w:ind w:left="6095" w:hanging="404"/>
      </w:pPr>
      <w:rPr>
        <w:rFonts w:hint="default"/>
      </w:rPr>
    </w:lvl>
    <w:lvl w:ilvl="7">
      <w:start w:val="0"/>
      <w:numFmt w:val="bullet"/>
      <w:lvlText w:val="•"/>
      <w:lvlJc w:val="left"/>
      <w:pPr>
        <w:ind w:left="6998" w:hanging="404"/>
      </w:pPr>
      <w:rPr>
        <w:rFonts w:hint="default"/>
      </w:rPr>
    </w:lvl>
    <w:lvl w:ilvl="8">
      <w:start w:val="0"/>
      <w:numFmt w:val="bullet"/>
      <w:lvlText w:val="•"/>
      <w:lvlJc w:val="left"/>
      <w:pPr>
        <w:ind w:left="7901" w:hanging="404"/>
      </w:pPr>
      <w:rPr>
        <w:rFonts w:hint="default"/>
      </w:rPr>
    </w:lvl>
  </w:abstractNum>
  <w:abstractNum w:abstractNumId="21">
    <w:multiLevelType w:val="hybridMultilevel"/>
    <w:lvl w:ilvl="0">
      <w:start w:val="1"/>
      <w:numFmt w:val="decimal"/>
      <w:lvlText w:val="[%1]"/>
      <w:lvlJc w:val="left"/>
      <w:pPr>
        <w:ind w:left="689" w:hanging="30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80" w:hanging="303"/>
      </w:pPr>
      <w:rPr>
        <w:rFonts w:hint="default"/>
      </w:rPr>
    </w:lvl>
    <w:lvl w:ilvl="2">
      <w:start w:val="0"/>
      <w:numFmt w:val="bullet"/>
      <w:lvlText w:val="•"/>
      <w:lvlJc w:val="left"/>
      <w:pPr>
        <w:ind w:left="2481" w:hanging="303"/>
      </w:pPr>
      <w:rPr>
        <w:rFonts w:hint="default"/>
      </w:rPr>
    </w:lvl>
    <w:lvl w:ilvl="3">
      <w:start w:val="0"/>
      <w:numFmt w:val="bullet"/>
      <w:lvlText w:val="•"/>
      <w:lvlJc w:val="left"/>
      <w:pPr>
        <w:ind w:left="3381" w:hanging="303"/>
      </w:pPr>
      <w:rPr>
        <w:rFonts w:hint="default"/>
      </w:rPr>
    </w:lvl>
    <w:lvl w:ilvl="4">
      <w:start w:val="0"/>
      <w:numFmt w:val="bullet"/>
      <w:lvlText w:val="•"/>
      <w:lvlJc w:val="left"/>
      <w:pPr>
        <w:ind w:left="4282" w:hanging="303"/>
      </w:pPr>
      <w:rPr>
        <w:rFonts w:hint="default"/>
      </w:rPr>
    </w:lvl>
    <w:lvl w:ilvl="5">
      <w:start w:val="0"/>
      <w:numFmt w:val="bullet"/>
      <w:lvlText w:val="•"/>
      <w:lvlJc w:val="left"/>
      <w:pPr>
        <w:ind w:left="5183" w:hanging="303"/>
      </w:pPr>
      <w:rPr>
        <w:rFonts w:hint="default"/>
      </w:rPr>
    </w:lvl>
    <w:lvl w:ilvl="6">
      <w:start w:val="0"/>
      <w:numFmt w:val="bullet"/>
      <w:lvlText w:val="•"/>
      <w:lvlJc w:val="left"/>
      <w:pPr>
        <w:ind w:left="6083" w:hanging="303"/>
      </w:pPr>
      <w:rPr>
        <w:rFonts w:hint="default"/>
      </w:rPr>
    </w:lvl>
    <w:lvl w:ilvl="7">
      <w:start w:val="0"/>
      <w:numFmt w:val="bullet"/>
      <w:lvlText w:val="•"/>
      <w:lvlJc w:val="left"/>
      <w:pPr>
        <w:ind w:left="6984" w:hanging="303"/>
      </w:pPr>
      <w:rPr>
        <w:rFonts w:hint="default"/>
      </w:rPr>
    </w:lvl>
    <w:lvl w:ilvl="8">
      <w:start w:val="0"/>
      <w:numFmt w:val="bullet"/>
      <w:lvlText w:val="•"/>
      <w:lvlJc w:val="left"/>
      <w:pPr>
        <w:ind w:left="7885" w:hanging="303"/>
      </w:pPr>
      <w:rPr>
        <w:rFonts w:hint="default"/>
      </w:rPr>
    </w:lvl>
  </w:abstractNum>
  <w:abstractNum w:abstractNumId="20">
    <w:multiLevelType w:val="hybridMultilevel"/>
    <w:lvl w:ilvl="0">
      <w:start w:val="1"/>
      <w:numFmt w:val="decimal"/>
      <w:lvlText w:val="[%1]"/>
      <w:lvlJc w:val="left"/>
      <w:pPr>
        <w:ind w:left="689" w:hanging="34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82" w:hanging="344"/>
      </w:pPr>
      <w:rPr>
        <w:rFonts w:hint="default"/>
      </w:rPr>
    </w:lvl>
    <w:lvl w:ilvl="2">
      <w:start w:val="0"/>
      <w:numFmt w:val="bullet"/>
      <w:lvlText w:val="•"/>
      <w:lvlJc w:val="left"/>
      <w:pPr>
        <w:ind w:left="2485" w:hanging="344"/>
      </w:pPr>
      <w:rPr>
        <w:rFonts w:hint="default"/>
      </w:rPr>
    </w:lvl>
    <w:lvl w:ilvl="3">
      <w:start w:val="0"/>
      <w:numFmt w:val="bullet"/>
      <w:lvlText w:val="•"/>
      <w:lvlJc w:val="left"/>
      <w:pPr>
        <w:ind w:left="3387" w:hanging="344"/>
      </w:pPr>
      <w:rPr>
        <w:rFonts w:hint="default"/>
      </w:rPr>
    </w:lvl>
    <w:lvl w:ilvl="4">
      <w:start w:val="0"/>
      <w:numFmt w:val="bullet"/>
      <w:lvlText w:val="•"/>
      <w:lvlJc w:val="left"/>
      <w:pPr>
        <w:ind w:left="4290" w:hanging="344"/>
      </w:pPr>
      <w:rPr>
        <w:rFonts w:hint="default"/>
      </w:rPr>
    </w:lvl>
    <w:lvl w:ilvl="5">
      <w:start w:val="0"/>
      <w:numFmt w:val="bullet"/>
      <w:lvlText w:val="•"/>
      <w:lvlJc w:val="left"/>
      <w:pPr>
        <w:ind w:left="5193" w:hanging="344"/>
      </w:pPr>
      <w:rPr>
        <w:rFonts w:hint="default"/>
      </w:rPr>
    </w:lvl>
    <w:lvl w:ilvl="6">
      <w:start w:val="0"/>
      <w:numFmt w:val="bullet"/>
      <w:lvlText w:val="•"/>
      <w:lvlJc w:val="left"/>
      <w:pPr>
        <w:ind w:left="6095" w:hanging="344"/>
      </w:pPr>
      <w:rPr>
        <w:rFonts w:hint="default"/>
      </w:rPr>
    </w:lvl>
    <w:lvl w:ilvl="7">
      <w:start w:val="0"/>
      <w:numFmt w:val="bullet"/>
      <w:lvlText w:val="•"/>
      <w:lvlJc w:val="left"/>
      <w:pPr>
        <w:ind w:left="6998" w:hanging="344"/>
      </w:pPr>
      <w:rPr>
        <w:rFonts w:hint="default"/>
      </w:rPr>
    </w:lvl>
    <w:lvl w:ilvl="8">
      <w:start w:val="0"/>
      <w:numFmt w:val="bullet"/>
      <w:lvlText w:val="•"/>
      <w:lvlJc w:val="left"/>
      <w:pPr>
        <w:ind w:left="7901" w:hanging="344"/>
      </w:pPr>
      <w:rPr>
        <w:rFonts w:hint="default"/>
      </w:rPr>
    </w:lvl>
  </w:abstractNum>
  <w:abstractNum w:abstractNumId="19">
    <w:multiLevelType w:val="hybridMultilevel"/>
    <w:lvl w:ilvl="0">
      <w:start w:val="1"/>
      <w:numFmt w:val="decimal"/>
      <w:lvlText w:val="%1."/>
      <w:lvlJc w:val="left"/>
      <w:pPr>
        <w:ind w:left="1109" w:hanging="420"/>
        <w:jc w:val="left"/>
      </w:pPr>
      <w:rPr>
        <w:rFonts w:hint="default" w:ascii="Times New Roman" w:hAnsi="Times New Roman" w:eastAsia="Times New Roman" w:cs="Times New Roman"/>
        <w:spacing w:val="-75"/>
        <w:w w:val="99"/>
        <w:sz w:val="24"/>
        <w:szCs w:val="24"/>
      </w:rPr>
    </w:lvl>
    <w:lvl w:ilvl="1">
      <w:start w:val="0"/>
      <w:numFmt w:val="bullet"/>
      <w:lvlText w:val="•"/>
      <w:lvlJc w:val="left"/>
      <w:pPr>
        <w:ind w:left="1958" w:hanging="420"/>
      </w:pPr>
      <w:rPr>
        <w:rFonts w:hint="default"/>
      </w:rPr>
    </w:lvl>
    <w:lvl w:ilvl="2">
      <w:start w:val="0"/>
      <w:numFmt w:val="bullet"/>
      <w:lvlText w:val="•"/>
      <w:lvlJc w:val="left"/>
      <w:pPr>
        <w:ind w:left="2817" w:hanging="420"/>
      </w:pPr>
      <w:rPr>
        <w:rFonts w:hint="default"/>
      </w:rPr>
    </w:lvl>
    <w:lvl w:ilvl="3">
      <w:start w:val="0"/>
      <w:numFmt w:val="bullet"/>
      <w:lvlText w:val="•"/>
      <w:lvlJc w:val="left"/>
      <w:pPr>
        <w:ind w:left="3675" w:hanging="420"/>
      </w:pPr>
      <w:rPr>
        <w:rFonts w:hint="default"/>
      </w:rPr>
    </w:lvl>
    <w:lvl w:ilvl="4">
      <w:start w:val="0"/>
      <w:numFmt w:val="bullet"/>
      <w:lvlText w:val="•"/>
      <w:lvlJc w:val="left"/>
      <w:pPr>
        <w:ind w:left="4534" w:hanging="420"/>
      </w:pPr>
      <w:rPr>
        <w:rFonts w:hint="default"/>
      </w:rPr>
    </w:lvl>
    <w:lvl w:ilvl="5">
      <w:start w:val="0"/>
      <w:numFmt w:val="bullet"/>
      <w:lvlText w:val="•"/>
      <w:lvlJc w:val="left"/>
      <w:pPr>
        <w:ind w:left="5393" w:hanging="420"/>
      </w:pPr>
      <w:rPr>
        <w:rFonts w:hint="default"/>
      </w:rPr>
    </w:lvl>
    <w:lvl w:ilvl="6">
      <w:start w:val="0"/>
      <w:numFmt w:val="bullet"/>
      <w:lvlText w:val="•"/>
      <w:lvlJc w:val="left"/>
      <w:pPr>
        <w:ind w:left="6251" w:hanging="420"/>
      </w:pPr>
      <w:rPr>
        <w:rFonts w:hint="default"/>
      </w:rPr>
    </w:lvl>
    <w:lvl w:ilvl="7">
      <w:start w:val="0"/>
      <w:numFmt w:val="bullet"/>
      <w:lvlText w:val="•"/>
      <w:lvlJc w:val="left"/>
      <w:pPr>
        <w:ind w:left="7110" w:hanging="420"/>
      </w:pPr>
      <w:rPr>
        <w:rFonts w:hint="default"/>
      </w:rPr>
    </w:lvl>
    <w:lvl w:ilvl="8">
      <w:start w:val="0"/>
      <w:numFmt w:val="bullet"/>
      <w:lvlText w:val="•"/>
      <w:lvlJc w:val="left"/>
      <w:pPr>
        <w:ind w:left="7969" w:hanging="420"/>
      </w:pPr>
      <w:rPr>
        <w:rFonts w:hint="default"/>
      </w:rPr>
    </w:lvl>
  </w:abstractNum>
  <w:abstractNum w:abstractNumId="18">
    <w:multiLevelType w:val="hybridMultilevel"/>
    <w:lvl w:ilvl="0">
      <w:start w:val="1"/>
      <w:numFmt w:val="upperLetter"/>
      <w:lvlText w:val="%1."/>
      <w:lvlJc w:val="left"/>
      <w:pPr>
        <w:ind w:left="948" w:hanging="2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16" w:hanging="260"/>
      </w:pPr>
      <w:rPr>
        <w:rFonts w:hint="default"/>
      </w:rPr>
    </w:lvl>
    <w:lvl w:ilvl="2">
      <w:start w:val="0"/>
      <w:numFmt w:val="bullet"/>
      <w:lvlText w:val="•"/>
      <w:lvlJc w:val="left"/>
      <w:pPr>
        <w:ind w:left="2693" w:hanging="260"/>
      </w:pPr>
      <w:rPr>
        <w:rFonts w:hint="default"/>
      </w:rPr>
    </w:lvl>
    <w:lvl w:ilvl="3">
      <w:start w:val="0"/>
      <w:numFmt w:val="bullet"/>
      <w:lvlText w:val="•"/>
      <w:lvlJc w:val="left"/>
      <w:pPr>
        <w:ind w:left="3569" w:hanging="260"/>
      </w:pPr>
      <w:rPr>
        <w:rFonts w:hint="default"/>
      </w:rPr>
    </w:lvl>
    <w:lvl w:ilvl="4">
      <w:start w:val="0"/>
      <w:numFmt w:val="bullet"/>
      <w:lvlText w:val="•"/>
      <w:lvlJc w:val="left"/>
      <w:pPr>
        <w:ind w:left="4446" w:hanging="260"/>
      </w:pPr>
      <w:rPr>
        <w:rFonts w:hint="default"/>
      </w:rPr>
    </w:lvl>
    <w:lvl w:ilvl="5">
      <w:start w:val="0"/>
      <w:numFmt w:val="bullet"/>
      <w:lvlText w:val="•"/>
      <w:lvlJc w:val="left"/>
      <w:pPr>
        <w:ind w:left="5323" w:hanging="260"/>
      </w:pPr>
      <w:rPr>
        <w:rFonts w:hint="default"/>
      </w:rPr>
    </w:lvl>
    <w:lvl w:ilvl="6">
      <w:start w:val="0"/>
      <w:numFmt w:val="bullet"/>
      <w:lvlText w:val="•"/>
      <w:lvlJc w:val="left"/>
      <w:pPr>
        <w:ind w:left="6199" w:hanging="260"/>
      </w:pPr>
      <w:rPr>
        <w:rFonts w:hint="default"/>
      </w:rPr>
    </w:lvl>
    <w:lvl w:ilvl="7">
      <w:start w:val="0"/>
      <w:numFmt w:val="bullet"/>
      <w:lvlText w:val="•"/>
      <w:lvlJc w:val="left"/>
      <w:pPr>
        <w:ind w:left="7076" w:hanging="260"/>
      </w:pPr>
      <w:rPr>
        <w:rFonts w:hint="default"/>
      </w:rPr>
    </w:lvl>
    <w:lvl w:ilvl="8">
      <w:start w:val="0"/>
      <w:numFmt w:val="bullet"/>
      <w:lvlText w:val="•"/>
      <w:lvlJc w:val="left"/>
      <w:pPr>
        <w:ind w:left="7953" w:hanging="260"/>
      </w:pPr>
      <w:rPr>
        <w:rFonts w:hint="default"/>
      </w:rPr>
    </w:lvl>
  </w:abstractNum>
  <w:abstractNum w:abstractNumId="16">
    <w:multiLevelType w:val="hybridMultilevel"/>
    <w:lvl w:ilvl="0">
      <w:start w:val="1"/>
      <w:numFmt w:val="decimal"/>
      <w:lvlText w:val="%1."/>
      <w:lvlJc w:val="left"/>
      <w:pPr>
        <w:ind w:left="1318"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122" w:hanging="420"/>
      </w:pPr>
      <w:rPr>
        <w:rFonts w:hint="default"/>
      </w:rPr>
    </w:lvl>
    <w:lvl w:ilvl="2">
      <w:start w:val="0"/>
      <w:numFmt w:val="bullet"/>
      <w:lvlText w:val="•"/>
      <w:lvlJc w:val="left"/>
      <w:pPr>
        <w:ind w:left="2925" w:hanging="420"/>
      </w:pPr>
      <w:rPr>
        <w:rFonts w:hint="default"/>
      </w:rPr>
    </w:lvl>
    <w:lvl w:ilvl="3">
      <w:start w:val="0"/>
      <w:numFmt w:val="bullet"/>
      <w:lvlText w:val="•"/>
      <w:lvlJc w:val="left"/>
      <w:pPr>
        <w:ind w:left="3727" w:hanging="420"/>
      </w:pPr>
      <w:rPr>
        <w:rFonts w:hint="default"/>
      </w:rPr>
    </w:lvl>
    <w:lvl w:ilvl="4">
      <w:start w:val="0"/>
      <w:numFmt w:val="bullet"/>
      <w:lvlText w:val="•"/>
      <w:lvlJc w:val="left"/>
      <w:pPr>
        <w:ind w:left="453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5" w:hanging="420"/>
      </w:pPr>
      <w:rPr>
        <w:rFonts w:hint="default"/>
      </w:rPr>
    </w:lvl>
    <w:lvl w:ilvl="7">
      <w:start w:val="0"/>
      <w:numFmt w:val="bullet"/>
      <w:lvlText w:val="•"/>
      <w:lvlJc w:val="left"/>
      <w:pPr>
        <w:ind w:left="6938" w:hanging="420"/>
      </w:pPr>
      <w:rPr>
        <w:rFonts w:hint="default"/>
      </w:rPr>
    </w:lvl>
    <w:lvl w:ilvl="8">
      <w:start w:val="0"/>
      <w:numFmt w:val="bullet"/>
      <w:lvlText w:val="•"/>
      <w:lvlJc w:val="left"/>
      <w:pPr>
        <w:ind w:left="7741" w:hanging="420"/>
      </w:pPr>
      <w:rPr>
        <w:rFonts w:hint="default"/>
      </w:rPr>
    </w:lvl>
  </w:abstractNum>
  <w:abstractNum w:abstractNumId="15">
    <w:multiLevelType w:val="hybridMultilevel"/>
    <w:lvl w:ilvl="0">
      <w:start w:val="1"/>
      <w:numFmt w:val="decimal"/>
      <w:lvlText w:val="%1."/>
      <w:lvlJc w:val="left"/>
      <w:pPr>
        <w:ind w:left="1318"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122" w:hanging="420"/>
      </w:pPr>
      <w:rPr>
        <w:rFonts w:hint="default"/>
      </w:rPr>
    </w:lvl>
    <w:lvl w:ilvl="2">
      <w:start w:val="0"/>
      <w:numFmt w:val="bullet"/>
      <w:lvlText w:val="•"/>
      <w:lvlJc w:val="left"/>
      <w:pPr>
        <w:ind w:left="2925" w:hanging="420"/>
      </w:pPr>
      <w:rPr>
        <w:rFonts w:hint="default"/>
      </w:rPr>
    </w:lvl>
    <w:lvl w:ilvl="3">
      <w:start w:val="0"/>
      <w:numFmt w:val="bullet"/>
      <w:lvlText w:val="•"/>
      <w:lvlJc w:val="left"/>
      <w:pPr>
        <w:ind w:left="3727" w:hanging="420"/>
      </w:pPr>
      <w:rPr>
        <w:rFonts w:hint="default"/>
      </w:rPr>
    </w:lvl>
    <w:lvl w:ilvl="4">
      <w:start w:val="0"/>
      <w:numFmt w:val="bullet"/>
      <w:lvlText w:val="•"/>
      <w:lvlJc w:val="left"/>
      <w:pPr>
        <w:ind w:left="453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5" w:hanging="420"/>
      </w:pPr>
      <w:rPr>
        <w:rFonts w:hint="default"/>
      </w:rPr>
    </w:lvl>
    <w:lvl w:ilvl="7">
      <w:start w:val="0"/>
      <w:numFmt w:val="bullet"/>
      <w:lvlText w:val="•"/>
      <w:lvlJc w:val="left"/>
      <w:pPr>
        <w:ind w:left="6938" w:hanging="420"/>
      </w:pPr>
      <w:rPr>
        <w:rFonts w:hint="default"/>
      </w:rPr>
    </w:lvl>
    <w:lvl w:ilvl="8">
      <w:start w:val="0"/>
      <w:numFmt w:val="bullet"/>
      <w:lvlText w:val="•"/>
      <w:lvlJc w:val="left"/>
      <w:pPr>
        <w:ind w:left="7741" w:hanging="420"/>
      </w:pPr>
      <w:rPr>
        <w:rFonts w:hint="default"/>
      </w:rPr>
    </w:lvl>
  </w:abstractNum>
  <w:abstractNum w:abstractNumId="14">
    <w:multiLevelType w:val="hybridMultilevel"/>
    <w:lvl w:ilvl="0">
      <w:start w:val="1"/>
      <w:numFmt w:val="decimal"/>
      <w:lvlText w:val="%1."/>
      <w:lvlJc w:val="left"/>
      <w:pPr>
        <w:ind w:left="1318"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122" w:hanging="420"/>
      </w:pPr>
      <w:rPr>
        <w:rFonts w:hint="default"/>
      </w:rPr>
    </w:lvl>
    <w:lvl w:ilvl="2">
      <w:start w:val="0"/>
      <w:numFmt w:val="bullet"/>
      <w:lvlText w:val="•"/>
      <w:lvlJc w:val="left"/>
      <w:pPr>
        <w:ind w:left="2925" w:hanging="420"/>
      </w:pPr>
      <w:rPr>
        <w:rFonts w:hint="default"/>
      </w:rPr>
    </w:lvl>
    <w:lvl w:ilvl="3">
      <w:start w:val="0"/>
      <w:numFmt w:val="bullet"/>
      <w:lvlText w:val="•"/>
      <w:lvlJc w:val="left"/>
      <w:pPr>
        <w:ind w:left="3727" w:hanging="420"/>
      </w:pPr>
      <w:rPr>
        <w:rFonts w:hint="default"/>
      </w:rPr>
    </w:lvl>
    <w:lvl w:ilvl="4">
      <w:start w:val="0"/>
      <w:numFmt w:val="bullet"/>
      <w:lvlText w:val="•"/>
      <w:lvlJc w:val="left"/>
      <w:pPr>
        <w:ind w:left="453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5" w:hanging="420"/>
      </w:pPr>
      <w:rPr>
        <w:rFonts w:hint="default"/>
      </w:rPr>
    </w:lvl>
    <w:lvl w:ilvl="7">
      <w:start w:val="0"/>
      <w:numFmt w:val="bullet"/>
      <w:lvlText w:val="•"/>
      <w:lvlJc w:val="left"/>
      <w:pPr>
        <w:ind w:left="6938" w:hanging="420"/>
      </w:pPr>
      <w:rPr>
        <w:rFonts w:hint="default"/>
      </w:rPr>
    </w:lvl>
    <w:lvl w:ilvl="8">
      <w:start w:val="0"/>
      <w:numFmt w:val="bullet"/>
      <w:lvlText w:val="•"/>
      <w:lvlJc w:val="left"/>
      <w:pPr>
        <w:ind w:left="7741" w:hanging="420"/>
      </w:pPr>
      <w:rPr>
        <w:rFonts w:hint="default"/>
      </w:rPr>
    </w:lvl>
  </w:abstractNum>
  <w:abstractNum w:abstractNumId="13">
    <w:multiLevelType w:val="hybridMultilevel"/>
    <w:lvl w:ilvl="0">
      <w:start w:val="1"/>
      <w:numFmt w:val="decimal"/>
      <w:lvlText w:val="%1."/>
      <w:lvlJc w:val="left"/>
      <w:pPr>
        <w:ind w:left="1318"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2132" w:hanging="420"/>
      </w:pPr>
      <w:rPr>
        <w:rFonts w:hint="default"/>
      </w:rPr>
    </w:lvl>
    <w:lvl w:ilvl="2">
      <w:start w:val="0"/>
      <w:numFmt w:val="bullet"/>
      <w:lvlText w:val="•"/>
      <w:lvlJc w:val="left"/>
      <w:pPr>
        <w:ind w:left="2945" w:hanging="420"/>
      </w:pPr>
      <w:rPr>
        <w:rFonts w:hint="default"/>
      </w:rPr>
    </w:lvl>
    <w:lvl w:ilvl="3">
      <w:start w:val="0"/>
      <w:numFmt w:val="bullet"/>
      <w:lvlText w:val="•"/>
      <w:lvlJc w:val="left"/>
      <w:pPr>
        <w:ind w:left="3757" w:hanging="420"/>
      </w:pPr>
      <w:rPr>
        <w:rFonts w:hint="default"/>
      </w:rPr>
    </w:lvl>
    <w:lvl w:ilvl="4">
      <w:start w:val="0"/>
      <w:numFmt w:val="bullet"/>
      <w:lvlText w:val="•"/>
      <w:lvlJc w:val="left"/>
      <w:pPr>
        <w:ind w:left="457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195" w:hanging="420"/>
      </w:pPr>
      <w:rPr>
        <w:rFonts w:hint="default"/>
      </w:rPr>
    </w:lvl>
    <w:lvl w:ilvl="7">
      <w:start w:val="0"/>
      <w:numFmt w:val="bullet"/>
      <w:lvlText w:val="•"/>
      <w:lvlJc w:val="left"/>
      <w:pPr>
        <w:ind w:left="7008" w:hanging="420"/>
      </w:pPr>
      <w:rPr>
        <w:rFonts w:hint="default"/>
      </w:rPr>
    </w:lvl>
    <w:lvl w:ilvl="8">
      <w:start w:val="0"/>
      <w:numFmt w:val="bullet"/>
      <w:lvlText w:val="•"/>
      <w:lvlJc w:val="left"/>
      <w:pPr>
        <w:ind w:left="7821" w:hanging="420"/>
      </w:pPr>
      <w:rPr>
        <w:rFonts w:hint="default"/>
      </w:rPr>
    </w:lvl>
  </w:abstractNum>
  <w:abstractNum w:abstractNumId="12">
    <w:multiLevelType w:val="hybridMultilevel"/>
    <w:lvl w:ilvl="0">
      <w:start w:val="1"/>
      <w:numFmt w:val="decimal"/>
      <w:lvlText w:val="%1."/>
      <w:lvlJc w:val="left"/>
      <w:pPr>
        <w:ind w:left="1318" w:hanging="420"/>
        <w:jc w:val="left"/>
      </w:pPr>
      <w:rPr>
        <w:rFonts w:hint="default" w:ascii="Times New Roman" w:hAnsi="Times New Roman" w:eastAsia="Times New Roman" w:cs="Times New Roman"/>
        <w:spacing w:val="-120"/>
        <w:w w:val="99"/>
        <w:sz w:val="24"/>
        <w:szCs w:val="24"/>
      </w:rPr>
    </w:lvl>
    <w:lvl w:ilvl="1">
      <w:start w:val="1"/>
      <w:numFmt w:val="decimal"/>
      <w:lvlText w:val="%2)"/>
      <w:lvlJc w:val="left"/>
      <w:pPr>
        <w:ind w:left="1798" w:hanging="36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649" w:hanging="360"/>
      </w:pPr>
      <w:rPr>
        <w:rFonts w:hint="default"/>
      </w:rPr>
    </w:lvl>
    <w:lvl w:ilvl="3">
      <w:start w:val="0"/>
      <w:numFmt w:val="bullet"/>
      <w:lvlText w:val="•"/>
      <w:lvlJc w:val="left"/>
      <w:pPr>
        <w:ind w:left="3499" w:hanging="360"/>
      </w:pPr>
      <w:rPr>
        <w:rFonts w:hint="default"/>
      </w:rPr>
    </w:lvl>
    <w:lvl w:ilvl="4">
      <w:start w:val="0"/>
      <w:numFmt w:val="bullet"/>
      <w:lvlText w:val="•"/>
      <w:lvlJc w:val="left"/>
      <w:pPr>
        <w:ind w:left="4348" w:hanging="360"/>
      </w:pPr>
      <w:rPr>
        <w:rFonts w:hint="default"/>
      </w:rPr>
    </w:lvl>
    <w:lvl w:ilvl="5">
      <w:start w:val="0"/>
      <w:numFmt w:val="bullet"/>
      <w:lvlText w:val="•"/>
      <w:lvlJc w:val="left"/>
      <w:pPr>
        <w:ind w:left="5198"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897" w:hanging="360"/>
      </w:pPr>
      <w:rPr>
        <w:rFonts w:hint="default"/>
      </w:rPr>
    </w:lvl>
    <w:lvl w:ilvl="8">
      <w:start w:val="0"/>
      <w:numFmt w:val="bullet"/>
      <w:lvlText w:val="•"/>
      <w:lvlJc w:val="left"/>
      <w:pPr>
        <w:ind w:left="7747" w:hanging="360"/>
      </w:pPr>
      <w:rPr>
        <w:rFonts w:hint="default"/>
      </w:rPr>
    </w:lvl>
  </w:abstractNum>
  <w:abstractNum w:abstractNumId="11">
    <w:multiLevelType w:val="hybridMultilevel"/>
    <w:lvl w:ilvl="0">
      <w:start w:val="1"/>
      <w:numFmt w:val="decimal"/>
      <w:lvlText w:val="%1."/>
      <w:lvlJc w:val="left"/>
      <w:pPr>
        <w:ind w:left="1198" w:hanging="300"/>
        <w:jc w:val="left"/>
      </w:pPr>
      <w:rPr>
        <w:rFonts w:hint="default" w:ascii="Times New Roman" w:hAnsi="Times New Roman" w:eastAsia="Times New Roman" w:cs="Times New Roman"/>
        <w:spacing w:val="-60"/>
        <w:w w:val="99"/>
        <w:sz w:val="24"/>
        <w:szCs w:val="24"/>
      </w:rPr>
    </w:lvl>
    <w:lvl w:ilvl="1">
      <w:start w:val="1"/>
      <w:numFmt w:val="decimal"/>
      <w:lvlText w:val="%2)"/>
      <w:lvlJc w:val="left"/>
      <w:pPr>
        <w:ind w:left="1678" w:hanging="36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531" w:hanging="360"/>
      </w:pPr>
      <w:rPr>
        <w:rFonts w:hint="default"/>
      </w:rPr>
    </w:lvl>
    <w:lvl w:ilvl="3">
      <w:start w:val="0"/>
      <w:numFmt w:val="bullet"/>
      <w:lvlText w:val="•"/>
      <w:lvlJc w:val="left"/>
      <w:pPr>
        <w:ind w:left="338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087" w:hanging="360"/>
      </w:pPr>
      <w:rPr>
        <w:rFonts w:hint="default"/>
      </w:rPr>
    </w:lvl>
    <w:lvl w:ilvl="6">
      <w:start w:val="0"/>
      <w:numFmt w:val="bullet"/>
      <w:lvlText w:val="•"/>
      <w:lvlJc w:val="left"/>
      <w:pPr>
        <w:ind w:left="5939" w:hanging="360"/>
      </w:pPr>
      <w:rPr>
        <w:rFonts w:hint="default"/>
      </w:rPr>
    </w:lvl>
    <w:lvl w:ilvl="7">
      <w:start w:val="0"/>
      <w:numFmt w:val="bullet"/>
      <w:lvlText w:val="•"/>
      <w:lvlJc w:val="left"/>
      <w:pPr>
        <w:ind w:left="6790" w:hanging="360"/>
      </w:pPr>
      <w:rPr>
        <w:rFonts w:hint="default"/>
      </w:rPr>
    </w:lvl>
    <w:lvl w:ilvl="8">
      <w:start w:val="0"/>
      <w:numFmt w:val="bullet"/>
      <w:lvlText w:val="•"/>
      <w:lvlJc w:val="left"/>
      <w:pPr>
        <w:ind w:left="7642" w:hanging="360"/>
      </w:pPr>
      <w:rPr>
        <w:rFonts w:hint="default"/>
      </w:rPr>
    </w:lvl>
  </w:abstractNum>
  <w:abstractNum w:abstractNumId="10">
    <w:multiLevelType w:val="hybridMultilevel"/>
    <w:lvl w:ilvl="0">
      <w:start w:val="1"/>
      <w:numFmt w:val="decimal"/>
      <w:lvlText w:val="%1."/>
      <w:lvlJc w:val="left"/>
      <w:pPr>
        <w:ind w:left="1258" w:hanging="36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078" w:hanging="360"/>
      </w:pPr>
      <w:rPr>
        <w:rFonts w:hint="default"/>
      </w:rPr>
    </w:lvl>
    <w:lvl w:ilvl="2">
      <w:start w:val="0"/>
      <w:numFmt w:val="bullet"/>
      <w:lvlText w:val="•"/>
      <w:lvlJc w:val="left"/>
      <w:pPr>
        <w:ind w:left="289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534"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171" w:hanging="360"/>
      </w:pPr>
      <w:rPr>
        <w:rFonts w:hint="default"/>
      </w:rPr>
    </w:lvl>
    <w:lvl w:ilvl="7">
      <w:start w:val="0"/>
      <w:numFmt w:val="bullet"/>
      <w:lvlText w:val="•"/>
      <w:lvlJc w:val="left"/>
      <w:pPr>
        <w:ind w:left="6990" w:hanging="360"/>
      </w:pPr>
      <w:rPr>
        <w:rFonts w:hint="default"/>
      </w:rPr>
    </w:lvl>
    <w:lvl w:ilvl="8">
      <w:start w:val="0"/>
      <w:numFmt w:val="bullet"/>
      <w:lvlText w:val="•"/>
      <w:lvlJc w:val="left"/>
      <w:pPr>
        <w:ind w:left="7809" w:hanging="360"/>
      </w:pPr>
      <w:rPr>
        <w:rFonts w:hint="default"/>
      </w:rPr>
    </w:lvl>
  </w:abstractNum>
  <w:abstractNum w:abstractNumId="9">
    <w:multiLevelType w:val="hybridMultilevel"/>
    <w:lvl w:ilvl="0">
      <w:start w:val="1"/>
      <w:numFmt w:val="decimal"/>
      <w:lvlText w:val="%1."/>
      <w:lvlJc w:val="left"/>
      <w:pPr>
        <w:ind w:left="1318" w:hanging="420"/>
        <w:jc w:val="left"/>
      </w:pPr>
      <w:rPr>
        <w:rFonts w:hint="default" w:ascii="Times New Roman" w:hAnsi="Times New Roman" w:eastAsia="Times New Roman" w:cs="Times New Roman"/>
        <w:spacing w:val="-51"/>
        <w:w w:val="100"/>
        <w:sz w:val="24"/>
        <w:szCs w:val="24"/>
      </w:rPr>
    </w:lvl>
    <w:lvl w:ilvl="1">
      <w:start w:val="0"/>
      <w:numFmt w:val="bullet"/>
      <w:lvlText w:val="•"/>
      <w:lvlJc w:val="left"/>
      <w:pPr>
        <w:ind w:left="2122" w:hanging="420"/>
      </w:pPr>
      <w:rPr>
        <w:rFonts w:hint="default"/>
      </w:rPr>
    </w:lvl>
    <w:lvl w:ilvl="2">
      <w:start w:val="0"/>
      <w:numFmt w:val="bullet"/>
      <w:lvlText w:val="•"/>
      <w:lvlJc w:val="left"/>
      <w:pPr>
        <w:ind w:left="2925" w:hanging="420"/>
      </w:pPr>
      <w:rPr>
        <w:rFonts w:hint="default"/>
      </w:rPr>
    </w:lvl>
    <w:lvl w:ilvl="3">
      <w:start w:val="0"/>
      <w:numFmt w:val="bullet"/>
      <w:lvlText w:val="•"/>
      <w:lvlJc w:val="left"/>
      <w:pPr>
        <w:ind w:left="3727" w:hanging="420"/>
      </w:pPr>
      <w:rPr>
        <w:rFonts w:hint="default"/>
      </w:rPr>
    </w:lvl>
    <w:lvl w:ilvl="4">
      <w:start w:val="0"/>
      <w:numFmt w:val="bullet"/>
      <w:lvlText w:val="•"/>
      <w:lvlJc w:val="left"/>
      <w:pPr>
        <w:ind w:left="453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35" w:hanging="420"/>
      </w:pPr>
      <w:rPr>
        <w:rFonts w:hint="default"/>
      </w:rPr>
    </w:lvl>
    <w:lvl w:ilvl="7">
      <w:start w:val="0"/>
      <w:numFmt w:val="bullet"/>
      <w:lvlText w:val="•"/>
      <w:lvlJc w:val="left"/>
      <w:pPr>
        <w:ind w:left="6938" w:hanging="420"/>
      </w:pPr>
      <w:rPr>
        <w:rFonts w:hint="default"/>
      </w:rPr>
    </w:lvl>
    <w:lvl w:ilvl="8">
      <w:start w:val="0"/>
      <w:numFmt w:val="bullet"/>
      <w:lvlText w:val="•"/>
      <w:lvlJc w:val="left"/>
      <w:pPr>
        <w:ind w:left="7741" w:hanging="420"/>
      </w:pPr>
      <w:rPr>
        <w:rFonts w:hint="default"/>
      </w:rPr>
    </w:lvl>
  </w:abstractNum>
  <w:abstractNum w:abstractNumId="8">
    <w:multiLevelType w:val="hybridMultilevel"/>
    <w:lvl w:ilvl="0">
      <w:start w:val="1"/>
      <w:numFmt w:val="upperLetter"/>
      <w:lvlText w:val="%1."/>
      <w:lvlJc w:val="left"/>
      <w:pPr>
        <w:ind w:left="1157" w:hanging="260"/>
        <w:jc w:val="left"/>
      </w:pPr>
      <w:rPr>
        <w:rFonts w:hint="default" w:ascii="Times New Roman" w:hAnsi="Times New Roman" w:eastAsia="Times New Roman" w:cs="Times New Roman"/>
        <w:b/>
        <w:bCs/>
        <w:spacing w:val="0"/>
        <w:w w:val="100"/>
        <w:sz w:val="21"/>
        <w:szCs w:val="21"/>
      </w:rPr>
    </w:lvl>
    <w:lvl w:ilvl="1">
      <w:start w:val="0"/>
      <w:numFmt w:val="bullet"/>
      <w:lvlText w:val="•"/>
      <w:lvlJc w:val="left"/>
      <w:pPr>
        <w:ind w:left="1990" w:hanging="260"/>
      </w:pPr>
      <w:rPr>
        <w:rFonts w:hint="default"/>
      </w:rPr>
    </w:lvl>
    <w:lvl w:ilvl="2">
      <w:start w:val="0"/>
      <w:numFmt w:val="bullet"/>
      <w:lvlText w:val="•"/>
      <w:lvlJc w:val="left"/>
      <w:pPr>
        <w:ind w:left="2821" w:hanging="260"/>
      </w:pPr>
      <w:rPr>
        <w:rFonts w:hint="default"/>
      </w:rPr>
    </w:lvl>
    <w:lvl w:ilvl="3">
      <w:start w:val="0"/>
      <w:numFmt w:val="bullet"/>
      <w:lvlText w:val="•"/>
      <w:lvlJc w:val="left"/>
      <w:pPr>
        <w:ind w:left="3651" w:hanging="260"/>
      </w:pPr>
      <w:rPr>
        <w:rFonts w:hint="default"/>
      </w:rPr>
    </w:lvl>
    <w:lvl w:ilvl="4">
      <w:start w:val="0"/>
      <w:numFmt w:val="bullet"/>
      <w:lvlText w:val="•"/>
      <w:lvlJc w:val="left"/>
      <w:pPr>
        <w:ind w:left="4482" w:hanging="260"/>
      </w:pPr>
      <w:rPr>
        <w:rFonts w:hint="default"/>
      </w:rPr>
    </w:lvl>
    <w:lvl w:ilvl="5">
      <w:start w:val="0"/>
      <w:numFmt w:val="bullet"/>
      <w:lvlText w:val="•"/>
      <w:lvlJc w:val="left"/>
      <w:pPr>
        <w:ind w:left="5313" w:hanging="260"/>
      </w:pPr>
      <w:rPr>
        <w:rFonts w:hint="default"/>
      </w:rPr>
    </w:lvl>
    <w:lvl w:ilvl="6">
      <w:start w:val="0"/>
      <w:numFmt w:val="bullet"/>
      <w:lvlText w:val="•"/>
      <w:lvlJc w:val="left"/>
      <w:pPr>
        <w:ind w:left="6143" w:hanging="260"/>
      </w:pPr>
      <w:rPr>
        <w:rFonts w:hint="default"/>
      </w:rPr>
    </w:lvl>
    <w:lvl w:ilvl="7">
      <w:start w:val="0"/>
      <w:numFmt w:val="bullet"/>
      <w:lvlText w:val="•"/>
      <w:lvlJc w:val="left"/>
      <w:pPr>
        <w:ind w:left="6974" w:hanging="260"/>
      </w:pPr>
      <w:rPr>
        <w:rFonts w:hint="default"/>
      </w:rPr>
    </w:lvl>
    <w:lvl w:ilvl="8">
      <w:start w:val="0"/>
      <w:numFmt w:val="bullet"/>
      <w:lvlText w:val="•"/>
      <w:lvlJc w:val="left"/>
      <w:pPr>
        <w:ind w:left="7805" w:hanging="260"/>
      </w:pPr>
      <w:rPr>
        <w:rFonts w:hint="default"/>
      </w:rPr>
    </w:lvl>
  </w:abstractNum>
  <w:abstractNum w:abstractNumId="7">
    <w:multiLevelType w:val="hybridMultilevel"/>
    <w:lvl w:ilvl="0">
      <w:start w:val="1"/>
      <w:numFmt w:val="decimal"/>
      <w:lvlText w:val="%1)"/>
      <w:lvlJc w:val="left"/>
      <w:pPr>
        <w:ind w:left="1318"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132" w:hanging="420"/>
      </w:pPr>
      <w:rPr>
        <w:rFonts w:hint="default"/>
      </w:rPr>
    </w:lvl>
    <w:lvl w:ilvl="2">
      <w:start w:val="0"/>
      <w:numFmt w:val="bullet"/>
      <w:lvlText w:val="•"/>
      <w:lvlJc w:val="left"/>
      <w:pPr>
        <w:ind w:left="2945" w:hanging="420"/>
      </w:pPr>
      <w:rPr>
        <w:rFonts w:hint="default"/>
      </w:rPr>
    </w:lvl>
    <w:lvl w:ilvl="3">
      <w:start w:val="0"/>
      <w:numFmt w:val="bullet"/>
      <w:lvlText w:val="•"/>
      <w:lvlJc w:val="left"/>
      <w:pPr>
        <w:ind w:left="3757" w:hanging="420"/>
      </w:pPr>
      <w:rPr>
        <w:rFonts w:hint="default"/>
      </w:rPr>
    </w:lvl>
    <w:lvl w:ilvl="4">
      <w:start w:val="0"/>
      <w:numFmt w:val="bullet"/>
      <w:lvlText w:val="•"/>
      <w:lvlJc w:val="left"/>
      <w:pPr>
        <w:ind w:left="457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195" w:hanging="420"/>
      </w:pPr>
      <w:rPr>
        <w:rFonts w:hint="default"/>
      </w:rPr>
    </w:lvl>
    <w:lvl w:ilvl="7">
      <w:start w:val="0"/>
      <w:numFmt w:val="bullet"/>
      <w:lvlText w:val="•"/>
      <w:lvlJc w:val="left"/>
      <w:pPr>
        <w:ind w:left="7008" w:hanging="420"/>
      </w:pPr>
      <w:rPr>
        <w:rFonts w:hint="default"/>
      </w:rPr>
    </w:lvl>
    <w:lvl w:ilvl="8">
      <w:start w:val="0"/>
      <w:numFmt w:val="bullet"/>
      <w:lvlText w:val="•"/>
      <w:lvlJc w:val="left"/>
      <w:pPr>
        <w:ind w:left="7821" w:hanging="420"/>
      </w:pPr>
      <w:rPr>
        <w:rFonts w:hint="default"/>
      </w:rPr>
    </w:lvl>
  </w:abstractNum>
  <w:abstractNum w:abstractNumId="6">
    <w:multiLevelType w:val="hybridMultilevel"/>
    <w:lvl w:ilvl="0">
      <w:start w:val="1"/>
      <w:numFmt w:val="decimal"/>
      <w:lvlText w:val="%1."/>
      <w:lvlJc w:val="left"/>
      <w:pPr>
        <w:ind w:left="1138"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970" w:hanging="240"/>
      </w:pPr>
      <w:rPr>
        <w:rFonts w:hint="default"/>
      </w:rPr>
    </w:lvl>
    <w:lvl w:ilvl="2">
      <w:start w:val="0"/>
      <w:numFmt w:val="bullet"/>
      <w:lvlText w:val="•"/>
      <w:lvlJc w:val="left"/>
      <w:pPr>
        <w:ind w:left="2801" w:hanging="240"/>
      </w:pPr>
      <w:rPr>
        <w:rFonts w:hint="default"/>
      </w:rPr>
    </w:lvl>
    <w:lvl w:ilvl="3">
      <w:start w:val="0"/>
      <w:numFmt w:val="bullet"/>
      <w:lvlText w:val="•"/>
      <w:lvlJc w:val="left"/>
      <w:pPr>
        <w:ind w:left="3631" w:hanging="240"/>
      </w:pPr>
      <w:rPr>
        <w:rFonts w:hint="default"/>
      </w:rPr>
    </w:lvl>
    <w:lvl w:ilvl="4">
      <w:start w:val="0"/>
      <w:numFmt w:val="bullet"/>
      <w:lvlText w:val="•"/>
      <w:lvlJc w:val="left"/>
      <w:pPr>
        <w:ind w:left="4462" w:hanging="240"/>
      </w:pPr>
      <w:rPr>
        <w:rFonts w:hint="default"/>
      </w:rPr>
    </w:lvl>
    <w:lvl w:ilvl="5">
      <w:start w:val="0"/>
      <w:numFmt w:val="bullet"/>
      <w:lvlText w:val="•"/>
      <w:lvlJc w:val="left"/>
      <w:pPr>
        <w:ind w:left="5293" w:hanging="240"/>
      </w:pPr>
      <w:rPr>
        <w:rFonts w:hint="default"/>
      </w:rPr>
    </w:lvl>
    <w:lvl w:ilvl="6">
      <w:start w:val="0"/>
      <w:numFmt w:val="bullet"/>
      <w:lvlText w:val="•"/>
      <w:lvlJc w:val="left"/>
      <w:pPr>
        <w:ind w:left="6123" w:hanging="240"/>
      </w:pPr>
      <w:rPr>
        <w:rFonts w:hint="default"/>
      </w:rPr>
    </w:lvl>
    <w:lvl w:ilvl="7">
      <w:start w:val="0"/>
      <w:numFmt w:val="bullet"/>
      <w:lvlText w:val="•"/>
      <w:lvlJc w:val="left"/>
      <w:pPr>
        <w:ind w:left="6954" w:hanging="240"/>
      </w:pPr>
      <w:rPr>
        <w:rFonts w:hint="default"/>
      </w:rPr>
    </w:lvl>
    <w:lvl w:ilvl="8">
      <w:start w:val="0"/>
      <w:numFmt w:val="bullet"/>
      <w:lvlText w:val="•"/>
      <w:lvlJc w:val="left"/>
      <w:pPr>
        <w:ind w:left="7785" w:hanging="240"/>
      </w:pPr>
      <w:rPr>
        <w:rFonts w:hint="default"/>
      </w:rPr>
    </w:lvl>
  </w:abstractNum>
  <w:abstractNum w:abstractNumId="5">
    <w:multiLevelType w:val="hybridMultilevel"/>
    <w:lvl w:ilvl="0">
      <w:start w:val="1"/>
      <w:numFmt w:val="decimal"/>
      <w:lvlText w:val="%1."/>
      <w:lvlJc w:val="left"/>
      <w:pPr>
        <w:ind w:left="1318" w:hanging="420"/>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2132" w:hanging="420"/>
      </w:pPr>
      <w:rPr>
        <w:rFonts w:hint="default"/>
      </w:rPr>
    </w:lvl>
    <w:lvl w:ilvl="2">
      <w:start w:val="0"/>
      <w:numFmt w:val="bullet"/>
      <w:lvlText w:val="•"/>
      <w:lvlJc w:val="left"/>
      <w:pPr>
        <w:ind w:left="2945" w:hanging="420"/>
      </w:pPr>
      <w:rPr>
        <w:rFonts w:hint="default"/>
      </w:rPr>
    </w:lvl>
    <w:lvl w:ilvl="3">
      <w:start w:val="0"/>
      <w:numFmt w:val="bullet"/>
      <w:lvlText w:val="•"/>
      <w:lvlJc w:val="left"/>
      <w:pPr>
        <w:ind w:left="3757" w:hanging="420"/>
      </w:pPr>
      <w:rPr>
        <w:rFonts w:hint="default"/>
      </w:rPr>
    </w:lvl>
    <w:lvl w:ilvl="4">
      <w:start w:val="0"/>
      <w:numFmt w:val="bullet"/>
      <w:lvlText w:val="•"/>
      <w:lvlJc w:val="left"/>
      <w:pPr>
        <w:ind w:left="457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195" w:hanging="420"/>
      </w:pPr>
      <w:rPr>
        <w:rFonts w:hint="default"/>
      </w:rPr>
    </w:lvl>
    <w:lvl w:ilvl="7">
      <w:start w:val="0"/>
      <w:numFmt w:val="bullet"/>
      <w:lvlText w:val="•"/>
      <w:lvlJc w:val="left"/>
      <w:pPr>
        <w:ind w:left="7008" w:hanging="420"/>
      </w:pPr>
      <w:rPr>
        <w:rFonts w:hint="default"/>
      </w:rPr>
    </w:lvl>
    <w:lvl w:ilvl="8">
      <w:start w:val="0"/>
      <w:numFmt w:val="bullet"/>
      <w:lvlText w:val="•"/>
      <w:lvlJc w:val="left"/>
      <w:pPr>
        <w:ind w:left="7821" w:hanging="420"/>
      </w:pPr>
      <w:rPr>
        <w:rFonts w:hint="default"/>
      </w:rPr>
    </w:lvl>
  </w:abstractNum>
  <w:abstractNum w:abstractNumId="4">
    <w:multiLevelType w:val="hybridMultilevel"/>
    <w:lvl w:ilvl="0">
      <w:start w:val="1"/>
      <w:numFmt w:val="decimal"/>
      <w:lvlText w:val="%1."/>
      <w:lvlJc w:val="left"/>
      <w:pPr>
        <w:ind w:left="1258" w:hanging="36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2068" w:hanging="360"/>
      </w:pPr>
      <w:rPr>
        <w:rFonts w:hint="default"/>
      </w:rPr>
    </w:lvl>
    <w:lvl w:ilvl="2">
      <w:start w:val="0"/>
      <w:numFmt w:val="bullet"/>
      <w:lvlText w:val="•"/>
      <w:lvlJc w:val="left"/>
      <w:pPr>
        <w:ind w:left="2877" w:hanging="360"/>
      </w:pPr>
      <w:rPr>
        <w:rFonts w:hint="default"/>
      </w:rPr>
    </w:lvl>
    <w:lvl w:ilvl="3">
      <w:start w:val="0"/>
      <w:numFmt w:val="bullet"/>
      <w:lvlText w:val="•"/>
      <w:lvlJc w:val="left"/>
      <w:pPr>
        <w:ind w:left="3685" w:hanging="360"/>
      </w:pPr>
      <w:rPr>
        <w:rFonts w:hint="default"/>
      </w:rPr>
    </w:lvl>
    <w:lvl w:ilvl="4">
      <w:start w:val="0"/>
      <w:numFmt w:val="bullet"/>
      <w:lvlText w:val="•"/>
      <w:lvlJc w:val="left"/>
      <w:pPr>
        <w:ind w:left="4494" w:hanging="360"/>
      </w:pPr>
      <w:rPr>
        <w:rFonts w:hint="default"/>
      </w:rPr>
    </w:lvl>
    <w:lvl w:ilvl="5">
      <w:start w:val="0"/>
      <w:numFmt w:val="bullet"/>
      <w:lvlText w:val="•"/>
      <w:lvlJc w:val="left"/>
      <w:pPr>
        <w:ind w:left="5303" w:hanging="360"/>
      </w:pPr>
      <w:rPr>
        <w:rFonts w:hint="default"/>
      </w:rPr>
    </w:lvl>
    <w:lvl w:ilvl="6">
      <w:start w:val="0"/>
      <w:numFmt w:val="bullet"/>
      <w:lvlText w:val="•"/>
      <w:lvlJc w:val="left"/>
      <w:pPr>
        <w:ind w:left="6111" w:hanging="360"/>
      </w:pPr>
      <w:rPr>
        <w:rFonts w:hint="default"/>
      </w:rPr>
    </w:lvl>
    <w:lvl w:ilvl="7">
      <w:start w:val="0"/>
      <w:numFmt w:val="bullet"/>
      <w:lvlText w:val="•"/>
      <w:lvlJc w:val="left"/>
      <w:pPr>
        <w:ind w:left="6920" w:hanging="360"/>
      </w:pPr>
      <w:rPr>
        <w:rFonts w:hint="default"/>
      </w:rPr>
    </w:lvl>
    <w:lvl w:ilvl="8">
      <w:start w:val="0"/>
      <w:numFmt w:val="bullet"/>
      <w:lvlText w:val="•"/>
      <w:lvlJc w:val="left"/>
      <w:pPr>
        <w:ind w:left="7729" w:hanging="360"/>
      </w:pPr>
      <w:rPr>
        <w:rFonts w:hint="default"/>
      </w:rPr>
    </w:lvl>
  </w:abstractNum>
  <w:abstractNum w:abstractNumId="3">
    <w:multiLevelType w:val="hybridMultilevel"/>
    <w:lvl w:ilvl="0">
      <w:start w:val="1"/>
      <w:numFmt w:val="decimal"/>
      <w:lvlText w:val="%1."/>
      <w:lvlJc w:val="left"/>
      <w:pPr>
        <w:ind w:left="1258" w:hanging="360"/>
        <w:jc w:val="left"/>
      </w:pPr>
      <w:rPr>
        <w:rFonts w:hint="default" w:ascii="Times New Roman" w:hAnsi="Times New Roman" w:eastAsia="Times New Roman" w:cs="Times New Roman"/>
        <w:b/>
        <w:bCs/>
        <w:spacing w:val="-23"/>
        <w:w w:val="99"/>
        <w:sz w:val="24"/>
        <w:szCs w:val="24"/>
      </w:rPr>
    </w:lvl>
    <w:lvl w:ilvl="1">
      <w:start w:val="0"/>
      <w:numFmt w:val="bullet"/>
      <w:lvlText w:val="•"/>
      <w:lvlJc w:val="left"/>
      <w:pPr>
        <w:ind w:left="2068" w:hanging="360"/>
      </w:pPr>
      <w:rPr>
        <w:rFonts w:hint="default"/>
      </w:rPr>
    </w:lvl>
    <w:lvl w:ilvl="2">
      <w:start w:val="0"/>
      <w:numFmt w:val="bullet"/>
      <w:lvlText w:val="•"/>
      <w:lvlJc w:val="left"/>
      <w:pPr>
        <w:ind w:left="2877" w:hanging="360"/>
      </w:pPr>
      <w:rPr>
        <w:rFonts w:hint="default"/>
      </w:rPr>
    </w:lvl>
    <w:lvl w:ilvl="3">
      <w:start w:val="0"/>
      <w:numFmt w:val="bullet"/>
      <w:lvlText w:val="•"/>
      <w:lvlJc w:val="left"/>
      <w:pPr>
        <w:ind w:left="3685" w:hanging="360"/>
      </w:pPr>
      <w:rPr>
        <w:rFonts w:hint="default"/>
      </w:rPr>
    </w:lvl>
    <w:lvl w:ilvl="4">
      <w:start w:val="0"/>
      <w:numFmt w:val="bullet"/>
      <w:lvlText w:val="•"/>
      <w:lvlJc w:val="left"/>
      <w:pPr>
        <w:ind w:left="4494" w:hanging="360"/>
      </w:pPr>
      <w:rPr>
        <w:rFonts w:hint="default"/>
      </w:rPr>
    </w:lvl>
    <w:lvl w:ilvl="5">
      <w:start w:val="0"/>
      <w:numFmt w:val="bullet"/>
      <w:lvlText w:val="•"/>
      <w:lvlJc w:val="left"/>
      <w:pPr>
        <w:ind w:left="5303" w:hanging="360"/>
      </w:pPr>
      <w:rPr>
        <w:rFonts w:hint="default"/>
      </w:rPr>
    </w:lvl>
    <w:lvl w:ilvl="6">
      <w:start w:val="0"/>
      <w:numFmt w:val="bullet"/>
      <w:lvlText w:val="•"/>
      <w:lvlJc w:val="left"/>
      <w:pPr>
        <w:ind w:left="6111" w:hanging="360"/>
      </w:pPr>
      <w:rPr>
        <w:rFonts w:hint="default"/>
      </w:rPr>
    </w:lvl>
    <w:lvl w:ilvl="7">
      <w:start w:val="0"/>
      <w:numFmt w:val="bullet"/>
      <w:lvlText w:val="•"/>
      <w:lvlJc w:val="left"/>
      <w:pPr>
        <w:ind w:left="6920" w:hanging="360"/>
      </w:pPr>
      <w:rPr>
        <w:rFonts w:hint="default"/>
      </w:rPr>
    </w:lvl>
    <w:lvl w:ilvl="8">
      <w:start w:val="0"/>
      <w:numFmt w:val="bullet"/>
      <w:lvlText w:val="•"/>
      <w:lvlJc w:val="left"/>
      <w:pPr>
        <w:ind w:left="7729" w:hanging="360"/>
      </w:pPr>
      <w:rPr>
        <w:rFonts w:hint="default"/>
      </w:rPr>
    </w:lvl>
  </w:abstractNum>
  <w:abstractNum w:abstractNumId="2">
    <w:multiLevelType w:val="hybridMultilevel"/>
    <w:lvl w:ilvl="0">
      <w:start w:val="1"/>
      <w:numFmt w:val="decimal"/>
      <w:lvlText w:val="%1."/>
      <w:lvlJc w:val="left"/>
      <w:pPr>
        <w:ind w:left="1138" w:hanging="243"/>
        <w:jc w:val="left"/>
      </w:pPr>
      <w:rPr>
        <w:rFonts w:hint="default" w:ascii="Times New Roman" w:hAnsi="Times New Roman" w:eastAsia="Times New Roman" w:cs="Times New Roman"/>
        <w:b/>
        <w:bCs/>
        <w:w w:val="100"/>
        <w:sz w:val="24"/>
        <w:szCs w:val="24"/>
      </w:rPr>
    </w:lvl>
    <w:lvl w:ilvl="1">
      <w:start w:val="0"/>
      <w:numFmt w:val="bullet"/>
      <w:lvlText w:val="•"/>
      <w:lvlJc w:val="left"/>
      <w:pPr>
        <w:ind w:left="1960" w:hanging="243"/>
      </w:pPr>
      <w:rPr>
        <w:rFonts w:hint="default"/>
      </w:rPr>
    </w:lvl>
    <w:lvl w:ilvl="2">
      <w:start w:val="0"/>
      <w:numFmt w:val="bullet"/>
      <w:lvlText w:val="•"/>
      <w:lvlJc w:val="left"/>
      <w:pPr>
        <w:ind w:left="278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422" w:hanging="243"/>
      </w:pPr>
      <w:rPr>
        <w:rFonts w:hint="default"/>
      </w:rPr>
    </w:lvl>
    <w:lvl w:ilvl="5">
      <w:start w:val="0"/>
      <w:numFmt w:val="bullet"/>
      <w:lvlText w:val="•"/>
      <w:lvlJc w:val="left"/>
      <w:pPr>
        <w:ind w:left="5243" w:hanging="243"/>
      </w:pPr>
      <w:rPr>
        <w:rFonts w:hint="default"/>
      </w:rPr>
    </w:lvl>
    <w:lvl w:ilvl="6">
      <w:start w:val="0"/>
      <w:numFmt w:val="bullet"/>
      <w:lvlText w:val="•"/>
      <w:lvlJc w:val="left"/>
      <w:pPr>
        <w:ind w:left="6063" w:hanging="243"/>
      </w:pPr>
      <w:rPr>
        <w:rFonts w:hint="default"/>
      </w:rPr>
    </w:lvl>
    <w:lvl w:ilvl="7">
      <w:start w:val="0"/>
      <w:numFmt w:val="bullet"/>
      <w:lvlText w:val="•"/>
      <w:lvlJc w:val="left"/>
      <w:pPr>
        <w:ind w:left="6884" w:hanging="243"/>
      </w:pPr>
      <w:rPr>
        <w:rFonts w:hint="default"/>
      </w:rPr>
    </w:lvl>
    <w:lvl w:ilvl="8">
      <w:start w:val="0"/>
      <w:numFmt w:val="bullet"/>
      <w:lvlText w:val="•"/>
      <w:lvlJc w:val="left"/>
      <w:pPr>
        <w:ind w:left="7705" w:hanging="243"/>
      </w:pPr>
      <w:rPr>
        <w:rFonts w:hint="default"/>
      </w:rPr>
    </w:lvl>
  </w:abstractNum>
  <w:abstractNum w:abstractNumId="1">
    <w:multiLevelType w:val="hybridMultilevel"/>
    <w:lvl w:ilvl="0">
      <w:start w:val="1"/>
      <w:numFmt w:val="decimal"/>
      <w:lvlText w:val="%1."/>
      <w:lvlJc w:val="left"/>
      <w:pPr>
        <w:ind w:left="898" w:hanging="420"/>
        <w:jc w:val="left"/>
      </w:pPr>
      <w:rPr>
        <w:rFonts w:hint="default" w:ascii="Times New Roman" w:hAnsi="Times New Roman" w:eastAsia="Times New Roman" w:cs="Times New Roman"/>
        <w:b/>
        <w:bCs/>
        <w:spacing w:val="-120"/>
        <w:w w:val="99"/>
        <w:sz w:val="24"/>
        <w:szCs w:val="24"/>
      </w:rPr>
    </w:lvl>
    <w:lvl w:ilvl="1">
      <w:start w:val="0"/>
      <w:numFmt w:val="bullet"/>
      <w:lvlText w:val="•"/>
      <w:lvlJc w:val="left"/>
      <w:pPr>
        <w:ind w:left="175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63" w:hanging="420"/>
      </w:pPr>
      <w:rPr>
        <w:rFonts w:hint="default"/>
      </w:rPr>
    </w:lvl>
    <w:lvl w:ilvl="4">
      <w:start w:val="0"/>
      <w:numFmt w:val="bullet"/>
      <w:lvlText w:val="•"/>
      <w:lvlJc w:val="left"/>
      <w:pPr>
        <w:ind w:left="4318"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6027" w:hanging="420"/>
      </w:pPr>
      <w:rPr>
        <w:rFonts w:hint="default"/>
      </w:rPr>
    </w:lvl>
    <w:lvl w:ilvl="7">
      <w:start w:val="0"/>
      <w:numFmt w:val="bullet"/>
      <w:lvlText w:val="•"/>
      <w:lvlJc w:val="left"/>
      <w:pPr>
        <w:ind w:left="6882" w:hanging="420"/>
      </w:pPr>
      <w:rPr>
        <w:rFonts w:hint="default"/>
      </w:rPr>
    </w:lvl>
    <w:lvl w:ilvl="8">
      <w:start w:val="0"/>
      <w:numFmt w:val="bullet"/>
      <w:lvlText w:val="•"/>
      <w:lvlJc w:val="left"/>
      <w:pPr>
        <w:ind w:left="7737" w:hanging="420"/>
      </w:pPr>
      <w:rPr>
        <w:rFonts w:hint="default"/>
      </w:rPr>
    </w:lvl>
  </w:abstractNum>
  <w:abstractNum w:abstractNumId="0">
    <w:multiLevelType w:val="hybridMultilevel"/>
    <w:lvl w:ilvl="0">
      <w:start w:val="1"/>
      <w:numFmt w:val="decimal"/>
      <w:lvlText w:val="%1."/>
      <w:lvlJc w:val="left"/>
      <w:pPr>
        <w:ind w:left="898" w:hanging="300"/>
        <w:jc w:val="left"/>
      </w:pPr>
      <w:rPr>
        <w:rFonts w:hint="default"/>
        <w:b/>
        <w:bCs/>
        <w:spacing w:val="-89"/>
        <w:w w:val="99"/>
      </w:rPr>
    </w:lvl>
    <w:lvl w:ilvl="1">
      <w:start w:val="0"/>
      <w:numFmt w:val="bullet"/>
      <w:lvlText w:val="•"/>
      <w:lvlJc w:val="left"/>
      <w:pPr>
        <w:ind w:left="1754" w:hanging="300"/>
      </w:pPr>
      <w:rPr>
        <w:rFonts w:hint="default"/>
      </w:rPr>
    </w:lvl>
    <w:lvl w:ilvl="2">
      <w:start w:val="0"/>
      <w:numFmt w:val="bullet"/>
      <w:lvlText w:val="•"/>
      <w:lvlJc w:val="left"/>
      <w:pPr>
        <w:ind w:left="2609" w:hanging="300"/>
      </w:pPr>
      <w:rPr>
        <w:rFonts w:hint="default"/>
      </w:rPr>
    </w:lvl>
    <w:lvl w:ilvl="3">
      <w:start w:val="0"/>
      <w:numFmt w:val="bullet"/>
      <w:lvlText w:val="•"/>
      <w:lvlJc w:val="left"/>
      <w:pPr>
        <w:ind w:left="3463" w:hanging="300"/>
      </w:pPr>
      <w:rPr>
        <w:rFonts w:hint="default"/>
      </w:rPr>
    </w:lvl>
    <w:lvl w:ilvl="4">
      <w:start w:val="0"/>
      <w:numFmt w:val="bullet"/>
      <w:lvlText w:val="•"/>
      <w:lvlJc w:val="left"/>
      <w:pPr>
        <w:ind w:left="4318" w:hanging="300"/>
      </w:pPr>
      <w:rPr>
        <w:rFonts w:hint="default"/>
      </w:rPr>
    </w:lvl>
    <w:lvl w:ilvl="5">
      <w:start w:val="0"/>
      <w:numFmt w:val="bullet"/>
      <w:lvlText w:val="•"/>
      <w:lvlJc w:val="left"/>
      <w:pPr>
        <w:ind w:left="5173" w:hanging="300"/>
      </w:pPr>
      <w:rPr>
        <w:rFonts w:hint="default"/>
      </w:rPr>
    </w:lvl>
    <w:lvl w:ilvl="6">
      <w:start w:val="0"/>
      <w:numFmt w:val="bullet"/>
      <w:lvlText w:val="•"/>
      <w:lvlJc w:val="left"/>
      <w:pPr>
        <w:ind w:left="6027" w:hanging="300"/>
      </w:pPr>
      <w:rPr>
        <w:rFonts w:hint="default"/>
      </w:rPr>
    </w:lvl>
    <w:lvl w:ilvl="7">
      <w:start w:val="0"/>
      <w:numFmt w:val="bullet"/>
      <w:lvlText w:val="•"/>
      <w:lvlJc w:val="left"/>
      <w:pPr>
        <w:ind w:left="6882" w:hanging="300"/>
      </w:pPr>
      <w:rPr>
        <w:rFonts w:hint="default"/>
      </w:rPr>
    </w:lvl>
    <w:lvl w:ilvl="8">
      <w:start w:val="0"/>
      <w:numFmt w:val="bullet"/>
      <w:lvlText w:val="•"/>
      <w:lvlJc w:val="left"/>
      <w:pPr>
        <w:ind w:left="7737" w:hanging="300"/>
      </w:pPr>
      <w:rPr>
        <w:rFonts w:hint="default"/>
      </w:rPr>
    </w:lvl>
  </w:abstractNum>
  <w:num w:numId="18">
    <w:abstractNumId w:val="17"/>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spacing w:before="4"/>
      <w:ind w:leftChars="0" w:left="68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footer" Target="footer4.xml"/><Relationship Id="rId28" Type="http://schemas.openxmlformats.org/officeDocument/2006/relationships/header" Target="header19.xml"/><Relationship Id="rId29" Type="http://schemas.openxmlformats.org/officeDocument/2006/relationships/footer" Target="footer5.xml"/><Relationship Id="rId30" Type="http://schemas.openxmlformats.org/officeDocument/2006/relationships/header" Target="header20.xml"/><Relationship Id="rId31" Type="http://schemas.openxmlformats.org/officeDocument/2006/relationships/footer" Target="footer6.xml"/><Relationship Id="rId32" Type="http://schemas.openxmlformats.org/officeDocument/2006/relationships/hyperlink" Target="http://www.baidu.com/link?url=k7sgGJqjJ4zBBpC8yDF8xDh8vibi0FZyIHYWbI1PPRqwN5EwSmpbgxxnAyfq-SGuUo7Z06KzwJW" TargetMode="External"/><Relationship Id="rId33" Type="http://schemas.openxmlformats.org/officeDocument/2006/relationships/header" Target="header21.xml"/><Relationship Id="rId34" Type="http://schemas.openxmlformats.org/officeDocument/2006/relationships/footer" Target="footer7.xml"/><Relationship Id="rId35" Type="http://schemas.openxmlformats.org/officeDocument/2006/relationships/header" Target="header22.xml"/><Relationship Id="rId36" Type="http://schemas.openxmlformats.org/officeDocument/2006/relationships/footer" Target="footer8.xml"/><Relationship Id="rId37" Type="http://schemas.openxmlformats.org/officeDocument/2006/relationships/header" Target="header23.xml"/><Relationship Id="rId38" Type="http://schemas.openxmlformats.org/officeDocument/2006/relationships/footer" Target="footer9.xml"/><Relationship Id="rId39" Type="http://schemas.openxmlformats.org/officeDocument/2006/relationships/header" Target="header24.xml"/><Relationship Id="rId40" Type="http://schemas.openxmlformats.org/officeDocument/2006/relationships/footer" Target="footer10.xml"/><Relationship Id="rId41" Type="http://schemas.openxmlformats.org/officeDocument/2006/relationships/image" Target="media/image2.jpeg"/><Relationship Id="rId42" Type="http://schemas.openxmlformats.org/officeDocument/2006/relationships/header" Target="header25.xml"/><Relationship Id="rId43" Type="http://schemas.openxmlformats.org/officeDocument/2006/relationships/footer" Target="footer11.xml"/><Relationship Id="rId44" Type="http://schemas.openxmlformats.org/officeDocument/2006/relationships/image" Target="media/image3.jpeg"/><Relationship Id="rId45" Type="http://schemas.openxmlformats.org/officeDocument/2006/relationships/header" Target="header26.xml"/><Relationship Id="rId46" Type="http://schemas.openxmlformats.org/officeDocument/2006/relationships/footer" Target="footer12.xml"/><Relationship Id="rId47" Type="http://schemas.openxmlformats.org/officeDocument/2006/relationships/header" Target="header27.xml"/><Relationship Id="rId48" Type="http://schemas.openxmlformats.org/officeDocument/2006/relationships/footer" Target="footer13.xml"/><Relationship Id="rId49" Type="http://schemas.openxmlformats.org/officeDocument/2006/relationships/header" Target="header28.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image" Target="media/image4.png"/><Relationship Id="rId59" Type="http://schemas.openxmlformats.org/officeDocument/2006/relationships/header" Target="header37.xml"/><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header" Target="header38.xml"/><Relationship Id="rId63" Type="http://schemas.openxmlformats.org/officeDocument/2006/relationships/image" Target="media/image7.png"/><Relationship Id="rId64" Type="http://schemas.openxmlformats.org/officeDocument/2006/relationships/image" Target="media/image8.jpeg"/><Relationship Id="rId65" Type="http://schemas.openxmlformats.org/officeDocument/2006/relationships/header" Target="header39.xml"/><Relationship Id="rId66" Type="http://schemas.openxmlformats.org/officeDocument/2006/relationships/header" Target="header40.xml"/><Relationship Id="rId67" Type="http://schemas.openxmlformats.org/officeDocument/2006/relationships/header" Target="header41.xml"/><Relationship Id="rId68" Type="http://schemas.openxmlformats.org/officeDocument/2006/relationships/header" Target="header42.xml"/><Relationship Id="rId69" Type="http://schemas.openxmlformats.org/officeDocument/2006/relationships/header" Target="header43.xml"/><Relationship Id="rId70" Type="http://schemas.openxmlformats.org/officeDocument/2006/relationships/header" Target="header44.xml"/><Relationship Id="rId71" Type="http://schemas.openxmlformats.org/officeDocument/2006/relationships/header" Target="header45.xml"/><Relationship Id="rId72" Type="http://schemas.openxmlformats.org/officeDocument/2006/relationships/header" Target="header46.xml"/><Relationship Id="rId73" Type="http://schemas.openxmlformats.org/officeDocument/2006/relationships/header" Target="header47.xml"/><Relationship Id="rId74" Type="http://schemas.openxmlformats.org/officeDocument/2006/relationships/header" Target="header48.xml"/><Relationship Id="rId75" Type="http://schemas.openxmlformats.org/officeDocument/2006/relationships/header" Target="header49.xml"/><Relationship Id="rId76" Type="http://schemas.openxmlformats.org/officeDocument/2006/relationships/header" Target="header50.xml"/><Relationship Id="rId77" Type="http://schemas.openxmlformats.org/officeDocument/2006/relationships/header" Target="header51.xml"/><Relationship Id="rId78" Type="http://schemas.openxmlformats.org/officeDocument/2006/relationships/header" Target="header52.xml"/><Relationship Id="rId79" Type="http://schemas.openxmlformats.org/officeDocument/2006/relationships/image" Target="media/image9.jpeg"/><Relationship Id="rId80" Type="http://schemas.openxmlformats.org/officeDocument/2006/relationships/header" Target="header53.xml"/><Relationship Id="rId81" Type="http://schemas.openxmlformats.org/officeDocument/2006/relationships/header" Target="header54.xml"/><Relationship Id="rId82" Type="http://schemas.openxmlformats.org/officeDocument/2006/relationships/header" Target="header55.xml"/><Relationship Id="rId83" Type="http://schemas.openxmlformats.org/officeDocument/2006/relationships/header" Target="header56.xml"/><Relationship Id="rId84" Type="http://schemas.openxmlformats.org/officeDocument/2006/relationships/header" Target="header57.xml"/><Relationship Id="rId85" Type="http://schemas.openxmlformats.org/officeDocument/2006/relationships/header" Target="header58.xml"/><Relationship Id="rId86" Type="http://schemas.openxmlformats.org/officeDocument/2006/relationships/header" Target="header59.xml"/><Relationship Id="rId87" Type="http://schemas.openxmlformats.org/officeDocument/2006/relationships/header" Target="header60.xml"/><Relationship Id="rId88" Type="http://schemas.openxmlformats.org/officeDocument/2006/relationships/header" Target="header61.xml"/><Relationship Id="rId89" Type="http://schemas.openxmlformats.org/officeDocument/2006/relationships/header" Target="header62.xml"/><Relationship Id="rId90" Type="http://schemas.openxmlformats.org/officeDocument/2006/relationships/header" Target="header63.xml"/><Relationship Id="rId91" Type="http://schemas.openxmlformats.org/officeDocument/2006/relationships/header" Target="header64.xml"/><Relationship Id="rId92" Type="http://schemas.openxmlformats.org/officeDocument/2006/relationships/header" Target="header65.xml"/><Relationship Id="rId93" Type="http://schemas.openxmlformats.org/officeDocument/2006/relationships/header" Target="header66.xml"/><Relationship Id="rId94" Type="http://schemas.openxmlformats.org/officeDocument/2006/relationships/header" Target="header67.xml"/><Relationship Id="rId95" Type="http://schemas.openxmlformats.org/officeDocument/2006/relationships/header" Target="header68.xml"/><Relationship Id="rId96" Type="http://schemas.openxmlformats.org/officeDocument/2006/relationships/header" Target="header69.xml"/><Relationship Id="rId97" Type="http://schemas.openxmlformats.org/officeDocument/2006/relationships/header" Target="header70.xml"/><Relationship Id="rId98" Type="http://schemas.openxmlformats.org/officeDocument/2006/relationships/header" Target="header71.xml"/><Relationship Id="rId99" Type="http://schemas.openxmlformats.org/officeDocument/2006/relationships/header" Target="header72.xml"/><Relationship Id="rId100" Type="http://schemas.openxmlformats.org/officeDocument/2006/relationships/numbering" Target="numbering.xml"/><Relationship Id="rId101" Type="http://schemas.openxmlformats.org/officeDocument/2006/relationships/endnotes" Target="endnotes.xml"/><Relationship Id="rId102" Type="http://schemas.openxmlformats.org/officeDocument/2006/relationships/footer" Target="footer14.xml"/><Relationship Id="rId103" Type="http://schemas.openxmlformats.org/officeDocument/2006/relationships/header" Target="header73.xml"/><Relationship Id="rId105" Type="http://schemas.openxmlformats.org/officeDocument/2006/relationships/footer" Target="footer15.xml"/><Relationship Id="rId106" Type="http://schemas.openxmlformats.org/officeDocument/2006/relationships/header" Target="header74.xml"/><Relationship Id="rId107" Type="http://schemas.openxmlformats.org/officeDocument/2006/relationships/footer" Target="footer16.xml"/><Relationship Id="rId108" Type="http://schemas.openxmlformats.org/officeDocument/2006/relationships/footer" Target="footer17.xml"/><Relationship Id="rId109" Type="http://schemas.openxmlformats.org/officeDocument/2006/relationships/footer" Target="footer18.xml"/><Relationship Id="rId110" Type="http://schemas.openxmlformats.org/officeDocument/2006/relationships/footer" Target="footer19.xml"/><Relationship Id="rId111" Type="http://schemas.openxmlformats.org/officeDocument/2006/relationships/header" Target="header75.xml"/><Relationship Id="rId112" Type="http://schemas.openxmlformats.org/officeDocument/2006/relationships/header" Target="header76.xml"/><Relationship Id="rId113" Type="http://schemas.openxmlformats.org/officeDocument/2006/relationships/footer" Target="footer20.xml"/><Relationship Id="rId114" Type="http://schemas.openxmlformats.org/officeDocument/2006/relationships/header" Target="header77.xml"/><Relationship Id="rId115" Type="http://schemas.openxmlformats.org/officeDocument/2006/relationships/header" Target="header78.xml"/><Relationship Id="rId116" Type="http://schemas.openxmlformats.org/officeDocument/2006/relationships/header" Target="header79.xml"/><Relationship Id="rId11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dc:title>miR-146a在胃癌病人及胃癌细胞株中的表达</dc:title>
  <dcterms:created xsi:type="dcterms:W3CDTF">2017-03-17T21:31:21Z</dcterms:created>
  <dcterms:modified xsi:type="dcterms:W3CDTF">2017-03-17T21:31:21Z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Microsoft® Word 2010</vt:lpwstr>
  </property>
  <property fmtid="{D5CDD505-2E9C-101B-9397-08002B2CF9AE}" pid="4" name="LastSaved">
    <vt:filetime>2017-03-17T00:00:00Z</vt:filetime>
  </property>
</Properties>
</file>