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5"/>
        <w:ind w:firstLineChars="0" w:firstLine="0" w:rightChars="0" w:right="0" w:leftChars="0" w:left="120"/>
        <w:jc w:val="left"/>
        <w:autoSpaceDE w:val="0"/>
        <w:autoSpaceDN w:val="0"/>
        <w:pBdr>
          <w:bottom w:val="none" w:sz="0" w:space="0" w:color="auto"/>
        </w:pBdr>
        <w:rPr>
          <w:kern w:val="2"/>
          <w:sz w:val="24"/>
          <w:szCs w:val="24"/>
          <w:rFonts w:cstheme="minorBidi" w:ascii="宋体" w:hAnsi="宋体" w:eastAsia="宋体" w:cs="宋体"/>
          <w:b/>
          <w:bCs/>
        </w:rPr>
      </w:pPr>
      <w:r>
        <w:rPr>
          <w:kern w:val="2"/>
          <w:sz w:val="24"/>
          <w:szCs w:val="24"/>
          <w:rFonts w:cstheme="minorBidi" w:ascii="宋体" w:hAnsi="宋体" w:eastAsia="宋体" w:cs="宋体"/>
          <w:b/>
          <w:bCs/>
          <w:w w:val="95"/>
        </w:rPr>
        <w:t>学校代码：10036</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3"/>
        <w:ind w:firstLineChars="0" w:firstLine="0" w:rightChars="0" w:right="0" w:leftChars="0" w:left="0"/>
        <w:jc w:val="left"/>
        <w:autoSpaceDE w:val="0"/>
        <w:autoSpaceDN w:val="0"/>
        <w:pBdr>
          <w:bottom w:val="none" w:sz="0" w:space="0" w:color="auto"/>
        </w:pBdr>
        <w:rPr>
          <w:kern w:val="2"/>
          <w:sz w:val="15"/>
          <w:szCs w:val="24"/>
          <w:rFonts w:cstheme="minorBidi" w:ascii="宋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1143000</wp:posOffset>
            </wp:positionH>
            <wp:positionV relativeFrom="paragraph">
              <wp:posOffset>151514</wp:posOffset>
            </wp:positionV>
            <wp:extent cx="4343566" cy="92621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43566" cy="926210"/>
                    </a:xfrm>
                    <a:prstGeom prst="rect">
                      <a:avLst/>
                    </a:prstGeom>
                  </pic:spPr>
                </pic:pic>
              </a:graphicData>
            </a:graphic>
          </wp:anchor>
        </w:drawing>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2"/>
        <w:ind w:firstLineChars="0" w:firstLine="0" w:rightChars="0" w:right="0" w:leftChars="0" w:left="0"/>
        <w:jc w:val="left"/>
        <w:autoSpaceDE w:val="0"/>
        <w:autoSpaceDN w:val="0"/>
        <w:pBdr>
          <w:bottom w:val="none" w:sz="0" w:space="0" w:color="auto"/>
        </w:pBdr>
        <w:rPr>
          <w:kern w:val="2"/>
          <w:sz w:val="26"/>
          <w:szCs w:val="24"/>
          <w:rFonts w:cstheme="minorBidi" w:ascii="宋体" w:hAnsi="宋体" w:eastAsia="宋体" w:cs="宋体"/>
          <w:b/>
        </w:rPr>
      </w:pPr>
    </w:p>
    <w:p w:rsidR="0018722C">
      <w:pPr>
        <w:spacing w:line="580" w:lineRule="exact" w:before="0"/>
        <w:ind w:leftChars="0" w:left="1867" w:rightChars="0" w:right="0" w:firstLineChars="0" w:firstLine="0"/>
        <w:jc w:val="left"/>
        <w:rPr>
          <w:b/>
          <w:sz w:val="48"/>
        </w:rPr>
      </w:pPr>
      <w:r>
        <w:rPr>
          <w:b/>
          <w:w w:val="95"/>
          <w:sz w:val="48"/>
        </w:rPr>
        <w:t>保险硕士专业学位论文</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8"/>
          <w:szCs w:val="24"/>
          <w:rFonts w:cstheme="minorBidi" w:ascii="宋体" w:hAnsi="宋体" w:eastAsia="宋体" w:cs="宋体"/>
          <w:b/>
        </w:rPr>
      </w:pPr>
    </w:p>
    <w:p w:rsidR="0018722C">
      <w:pPr>
        <w:spacing w:before="336"/>
        <w:ind w:leftChars="0" w:left="523" w:rightChars="0" w:right="0" w:firstLineChars="0" w:firstLine="0"/>
        <w:jc w:val="left"/>
        <w:rPr>
          <w:rFonts w:ascii="黑体" w:eastAsia="黑体" w:hint="eastAsia"/>
          <w:b/>
          <w:sz w:val="44"/>
        </w:rPr>
      </w:pPr>
      <w:r>
        <w:rPr>
          <w:rFonts w:ascii="黑体" w:eastAsia="黑体" w:hint="eastAsia"/>
          <w:b/>
          <w:w w:val="95"/>
          <w:sz w:val="44"/>
        </w:rPr>
        <w:t>北京市医疗保险基金收支平衡问题研究</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54"/>
          <w:szCs w:val="24"/>
          <w:rFonts w:cstheme="minorBidi" w:ascii="黑体" w:hAnsi="宋体" w:eastAsia="宋体" w:cs="宋体"/>
          <w:b/>
        </w:rPr>
      </w:pPr>
    </w:p>
    <w:p w:rsidR="0018722C">
      <w:pPr>
        <w:tabs>
          <w:tab w:pos="2819" w:val="left" w:leader="none"/>
        </w:tabs>
        <w:spacing w:line="381" w:lineRule="auto" w:before="0"/>
        <w:ind w:leftChars="0" w:left="1920" w:rightChars="0" w:right="3914" w:firstLineChars="0" w:firstLine="0"/>
        <w:jc w:val="left"/>
        <w:rPr>
          <w:b/>
          <w:sz w:val="30"/>
        </w:rPr>
      </w:pPr>
      <w:r>
        <w:rPr>
          <w:b/>
          <w:sz w:val="30"/>
        </w:rPr>
        <w:t>培养单位：保险学院专业名称：保险硕士研究方向：社会保障作</w:t>
      </w:r>
      <w:r w:rsidRPr="00000000">
        <w:tab/>
      </w:r>
      <w:r>
        <w:rPr>
          <w:b/>
          <w:w w:val="95"/>
          <w:sz w:val="30"/>
        </w:rPr>
        <w:t>者：高维萃 指导教师：孙洁教授</w:t>
      </w:r>
    </w:p>
    <w:p w:rsidR="0018722C">
      <w:pPr>
        <w:spacing w:before="54"/>
        <w:ind w:leftChars="0" w:left="1920" w:rightChars="0" w:right="0" w:firstLineChars="0" w:firstLine="0"/>
        <w:jc w:val="left"/>
        <w:rPr>
          <w:b/>
          <w:sz w:val="30"/>
        </w:rPr>
      </w:pPr>
      <w:r>
        <w:rPr>
          <w:b/>
          <w:w w:val="95"/>
          <w:sz w:val="30"/>
        </w:rPr>
        <w:t>论文日期：二〇一四年三月</w:t>
      </w:r>
    </w:p>
    <w:p w:rsidR="0018722C">
      <w:pPr>
        <w:spacing w:after="0"/>
        <w:jc w:val="left"/>
        <w:rPr>
          <w:sz w:val="30"/>
        </w:rPr>
        <w:sectPr w:rsidR="00556256">
          <w:pgSz w:w="11910" w:h="16840"/>
          <w:pgMar w:top="1380" w:bottom="280" w:left="1680" w:right="1680"/>
        </w:sect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3"/>
        <w:ind w:firstLineChars="0" w:firstLine="0" w:rightChars="0" w:right="0" w:leftChars="0" w:left="0"/>
        <w:jc w:val="left"/>
        <w:autoSpaceDE w:val="0"/>
        <w:autoSpaceDN w:val="0"/>
        <w:pBdr>
          <w:bottom w:val="none" w:sz="0" w:space="0" w:color="auto"/>
        </w:pBdr>
        <w:rPr>
          <w:kern w:val="2"/>
          <w:sz w:val="23"/>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120"/>
        <w:jc w:val="left"/>
        <w:autoSpaceDE w:val="0"/>
        <w:autoSpaceDN w:val="0"/>
        <w:pBdr>
          <w:bottom w:val="none" w:sz="0" w:space="0" w:color="auto"/>
        </w:pBdr>
        <w:rPr>
          <w:kern w:val="2"/>
          <w:sz w:val="20"/>
          <w:szCs w:val="24"/>
          <w:rFonts w:cstheme="minorBidi" w:ascii="Times New Roman" w:hAnsi="宋体" w:eastAsia="宋体" w:cs="宋体"/>
        </w:rPr>
      </w:pPr>
      <w:r>
        <w:rPr>
          <w:kern w:val="2"/>
          <w:szCs w:val="24"/>
          <w:rFonts w:ascii="Times New Roman" w:cstheme="minorBidi" w:hAnsi="宋体" w:eastAsia="宋体" w:cs="宋体"/>
          <w:sz w:val="20"/>
        </w:rPr>
        <w:pict>
          <v:group style="width:415.3pt;height:69.9pt;mso-position-horizontal-relative:char;mso-position-vertical-relative:line" coordorigin="0,0" coordsize="8306,1398">
            <v:rect style="position:absolute;left:0;top:0;width:8306;height:624" filled="true" fillcolor="#f9f9f9" stroked="false">
              <v:fill type="solid"/>
            </v:rect>
            <v:rect style="position:absolute;left:0;top:624;width:8306;height:774" filled="true" fillcolor="#f9f9f9" stroked="false">
              <v:fill type="solid"/>
            </v:rect>
            <v:shapetype id="_x0000_t202" o:spt="202" coordsize="21600,21600" path="m,l,21600r21600,l21600,xe">
              <v:stroke joinstyle="miter"/>
              <v:path gradientshapeok="t" o:connecttype="rect"/>
            </v:shapetype>
            <v:shape style="position:absolute;left:0;top:0;width:8306;height:1398" type="#_x0000_t202" filled="false" stroked="false">
              <v:textbox inset="0,0,0,0">
                <w:txbxContent>
                  <w:p w:rsidR="0018722C">
                    <w:pPr>
                      <w:spacing w:line="295" w:lineRule="auto" w:before="58"/>
                      <w:ind w:leftChars="0" w:left="1701" w:rightChars="0" w:right="470" w:hanging="1196"/>
                      <w:jc w:val="left"/>
                      <w:rPr>
                        <w:rFonts w:ascii="Arial"/>
                        <w:b/>
                        <w:sz w:val="44"/>
                      </w:rPr>
                    </w:pPr>
                    <w:r>
                      <w:rPr>
                        <w:rFonts w:ascii="Arial"/>
                        <w:b/>
                        <w:sz w:val="44"/>
                      </w:rPr>
                      <w:t>Research on the balance of Beijing medical insurance fund</w:t>
                    </w:r>
                  </w:p>
                </w:txbxContent>
              </v:textbox>
              <w10:wrap type="none"/>
            </v:shape>
          </v:group>
        </w:pict>
      </w:r>
    </w:p>
    <w:p w:rsidR="0018722C">
      <w:pPr>
        <w:spacing w:after="0"/>
        <w:rPr>
          <w:rFonts w:ascii="Times New Roman"/>
          <w:sz w:val="20"/>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before="125"/>
        <w:ind w:leftChars="0" w:left="2287" w:rightChars="0" w:right="0" w:firstLineChars="0" w:firstLine="0"/>
        <w:jc w:val="left"/>
        <w:rPr>
          <w:b/>
          <w:sz w:val="44"/>
        </w:rPr>
      </w:pPr>
      <w:r>
        <w:rPr>
          <w:b/>
          <w:w w:val="95"/>
          <w:sz w:val="44"/>
        </w:rPr>
        <w:t>学位论文原创性声明</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4"/>
          <w:szCs w:val="24"/>
          <w:rFonts w:cstheme="minorBidi" w:ascii="宋体" w:hAnsi="宋体" w:eastAsia="宋体" w:cs="宋体"/>
          <w:b/>
        </w:rPr>
      </w:pPr>
    </w:p>
    <w:p w:rsidR="0018722C">
      <w:pPr>
        <w:spacing w:line="381" w:lineRule="auto" w:before="308"/>
        <w:ind w:leftChars="0" w:left="120" w:rightChars="0" w:right="51" w:firstLineChars="0" w:firstLine="600"/>
        <w:jc w:val="left"/>
        <w:rPr>
          <w:b/>
          <w:sz w:val="30"/>
        </w:rPr>
      </w:pPr>
      <w:r>
        <w:rPr>
          <w:b/>
          <w:spacing w:val="-9"/>
          <w:w w:val="95"/>
          <w:sz w:val="30"/>
        </w:rPr>
        <w:t>本人郑重声明：所呈交的学位论文，是本人在导师的指导下， </w:t>
      </w:r>
      <w:r>
        <w:rPr>
          <w:b/>
          <w:spacing w:val="2"/>
          <w:sz w:val="30"/>
        </w:rPr>
        <w:t>独立进行研究工作所取得的成果。除文中已经注明引用的内容</w:t>
      </w:r>
      <w:r>
        <w:rPr>
          <w:b/>
          <w:spacing w:val="-6"/>
          <w:sz w:val="30"/>
        </w:rPr>
        <w:t>外，本论文不含任何其他个人或集体已经发表或撰写过的作品成果。对本文所涉及的研究工作做出重要贡献的个人和集体，均已</w:t>
      </w:r>
      <w:r>
        <w:rPr>
          <w:b/>
          <w:spacing w:val="-8"/>
          <w:sz w:val="30"/>
        </w:rPr>
        <w:t>在文中以明确方式标明。本人完全意识到本声明的法律责任由本</w:t>
      </w:r>
      <w:r>
        <w:rPr>
          <w:b/>
          <w:spacing w:val="-8"/>
          <w:w w:val="95"/>
          <w:sz w:val="30"/>
        </w:rPr>
        <w:t>人承担。</w:t>
      </w:r>
    </w:p>
    <w:p w:rsidR="0018722C">
      <w:pPr>
        <w:spacing w:before="54"/>
        <w:ind w:leftChars="0" w:left="720" w:rightChars="0" w:right="0" w:firstLineChars="0" w:firstLine="0"/>
        <w:jc w:val="left"/>
        <w:rPr>
          <w:b/>
          <w:sz w:val="30"/>
        </w:rPr>
      </w:pPr>
      <w:r>
        <w:rPr>
          <w:b/>
          <w:w w:val="95"/>
          <w:sz w:val="30"/>
        </w:rPr>
        <w:t>特此声明</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33"/>
          <w:szCs w:val="24"/>
          <w:rFonts w:cstheme="minorBidi" w:ascii="宋体" w:hAnsi="宋体" w:eastAsia="宋体" w:cs="宋体"/>
          <w:b/>
        </w:rPr>
      </w:pPr>
    </w:p>
    <w:p w:rsidR="0018722C">
      <w:pPr>
        <w:tabs>
          <w:tab w:pos="6352" w:val="left" w:leader="none"/>
          <w:tab w:pos="7252" w:val="left" w:leader="none"/>
          <w:tab w:pos="8003" w:val="left" w:leader="none"/>
        </w:tabs>
        <w:spacing w:before="0"/>
        <w:ind w:leftChars="0" w:left="0" w:rightChars="0" w:right="141" w:firstLineChars="0" w:firstLine="0"/>
        <w:jc w:val="center"/>
        <w:rPr>
          <w:b/>
          <w:sz w:val="30"/>
        </w:rPr>
      </w:pPr>
      <w:r>
        <w:rPr>
          <w:b/>
          <w:sz w:val="30"/>
        </w:rPr>
        <w:t>学位论文作者签名：</w:t>
      </w:r>
      <w:r w:rsidRPr="00000000">
        <w:tab/>
        <w:t>年</w:t>
      </w:r>
      <w:r w:rsidRPr="00000000">
        <w:tab/>
        <w:t>月</w:t>
      </w:r>
      <w:r w:rsidRPr="00000000">
        <w:tab/>
        <w:t>日</w:t>
      </w:r>
    </w:p>
    <w:p w:rsidR="0018722C">
      <w:pPr>
        <w:spacing w:after="0"/>
        <w:jc w:val="center"/>
        <w:rPr>
          <w:sz w:val="30"/>
        </w:rPr>
        <w:sectPr w:rsidR="00556256">
          <w:pgSz w:w="11910" w:h="16840"/>
          <w:pgMar w:top="1580" w:bottom="280" w:left="1680" w:right="1540"/>
        </w:sect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22"/>
          <w:szCs w:val="24"/>
          <w:rFonts w:cstheme="minorBidi" w:ascii="宋体" w:hAnsi="宋体" w:eastAsia="宋体" w:cs="宋体"/>
          <w:b/>
        </w:rPr>
      </w:pPr>
    </w:p>
    <w:p w:rsidR="0018722C">
      <w:pPr>
        <w:spacing w:line="540" w:lineRule="exact" w:before="0"/>
        <w:ind w:leftChars="0" w:left="1888" w:rightChars="0" w:right="0" w:firstLineChars="0" w:firstLine="0"/>
        <w:jc w:val="left"/>
        <w:rPr>
          <w:b/>
          <w:sz w:val="44"/>
        </w:rPr>
      </w:pPr>
      <w:r>
        <w:rPr>
          <w:b/>
          <w:w w:val="95"/>
          <w:sz w:val="44"/>
        </w:rPr>
        <w:t>学位论文版权使用授权书</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after="0" w:before="11"/>
        <w:ind w:firstLineChars="0" w:firstLine="0" w:rightChars="0" w:right="0" w:leftChars="0" w:left="0"/>
        <w:jc w:val="left"/>
        <w:autoSpaceDE w:val="0"/>
        <w:autoSpaceDN w:val="0"/>
        <w:pBdr>
          <w:bottom w:val="none" w:sz="0" w:space="0" w:color="auto"/>
        </w:pBdr>
        <w:rPr>
          <w:kern w:val="2"/>
          <w:sz w:val="63"/>
          <w:szCs w:val="24"/>
          <w:rFonts w:cstheme="minorBidi" w:ascii="宋体" w:hAnsi="宋体" w:eastAsia="宋体" w:cs="宋体"/>
          <w:b/>
        </w:rPr>
      </w:pPr>
    </w:p>
    <w:p w:rsidR="0018722C">
      <w:pPr>
        <w:spacing w:line="379" w:lineRule="auto" w:before="0"/>
        <w:ind w:leftChars="0" w:left="160" w:rightChars="0" w:right="152" w:firstLineChars="0" w:firstLine="0"/>
        <w:jc w:val="both"/>
        <w:rPr>
          <w:b/>
          <w:sz w:val="30"/>
        </w:rPr>
      </w:pPr>
      <w:r>
        <w:rPr>
          <w:b/>
          <w:spacing w:val="-4"/>
          <w:sz w:val="30"/>
        </w:rPr>
        <w:t>本人完全了解对外经济贸易大学关于收集、保存、使用学位论文</w:t>
      </w:r>
      <w:r>
        <w:rPr>
          <w:b/>
          <w:spacing w:val="-6"/>
          <w:sz w:val="30"/>
        </w:rPr>
        <w:t>的规定，同意如下各项内容：按照学校要求提交学位论文的印刷</w:t>
      </w:r>
      <w:r>
        <w:rPr>
          <w:b/>
          <w:spacing w:val="-8"/>
          <w:sz w:val="30"/>
        </w:rPr>
        <w:t>本和电子版本；学校有权保存学位论文的印刷本和电子版，并采</w:t>
      </w:r>
      <w:r>
        <w:rPr>
          <w:b/>
          <w:spacing w:val="-7"/>
          <w:sz w:val="30"/>
        </w:rPr>
        <w:t>用影印、缩印、扫描、数字化或其它手段保存论文；学校有权提</w:t>
      </w:r>
      <w:r>
        <w:rPr>
          <w:b/>
          <w:spacing w:val="-10"/>
          <w:sz w:val="30"/>
        </w:rPr>
        <w:t>供目录检索以及提供本学位论文全文或部分的阅览服务；学校有</w:t>
      </w:r>
      <w:r>
        <w:rPr>
          <w:b/>
          <w:spacing w:val="4"/>
          <w:sz w:val="30"/>
        </w:rPr>
        <w:t>权按照有关规定向国家有关部门或者机构送交论文</w:t>
      </w:r>
      <w:r>
        <w:rPr>
          <w:rFonts w:ascii="Times New Roman" w:eastAsia="Times New Roman"/>
          <w:b/>
          <w:spacing w:val="0"/>
          <w:sz w:val="30"/>
        </w:rPr>
        <w:t>; </w:t>
      </w:r>
      <w:r>
        <w:rPr>
          <w:b/>
          <w:spacing w:val="2"/>
          <w:sz w:val="30"/>
        </w:rPr>
        <w:t>学校可以</w:t>
      </w:r>
      <w:r>
        <w:rPr>
          <w:b/>
          <w:spacing w:val="-5"/>
          <w:sz w:val="30"/>
        </w:rPr>
        <w:t>采用影印、缩印或者其它方式合理使用学位论文，或将学位论文</w:t>
      </w:r>
      <w:r>
        <w:rPr>
          <w:b/>
          <w:spacing w:val="-8"/>
          <w:sz w:val="30"/>
        </w:rPr>
        <w:t>的内容编入相关数据库供检索；保密的学位论文在解密后遵守此</w:t>
      </w:r>
      <w:r>
        <w:rPr>
          <w:b/>
          <w:spacing w:val="-8"/>
          <w:w w:val="95"/>
          <w:sz w:val="30"/>
        </w:rPr>
        <w:t>规定。</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2"/>
        <w:ind w:firstLineChars="0" w:firstLine="0" w:rightChars="0" w:right="0" w:leftChars="0" w:left="0"/>
        <w:jc w:val="left"/>
        <w:autoSpaceDE w:val="0"/>
        <w:autoSpaceDN w:val="0"/>
        <w:pBdr>
          <w:bottom w:val="none" w:sz="0" w:space="0" w:color="auto"/>
        </w:pBdr>
        <w:rPr>
          <w:kern w:val="2"/>
          <w:sz w:val="22"/>
          <w:szCs w:val="24"/>
          <w:rFonts w:cstheme="minorBidi" w:ascii="宋体" w:hAnsi="宋体" w:eastAsia="宋体" w:cs="宋体"/>
          <w:b/>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57"/>
        <w:gridCol w:w="2423"/>
        <w:gridCol w:w="826"/>
        <w:gridCol w:w="599"/>
      </w:tblGrid>
      <w:tr>
        <w:trPr>
          <w:trHeight w:val="460" w:hRule="atLeast"/>
        </w:trPr>
        <w:tc>
          <w:tcPr>
            <w:tcW w:w="455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30"/>
              </w:rPr>
              <w:t>学位论文作者签名：</w:t>
            </w:r>
          </w:p>
        </w:tc>
        <w:tc>
          <w:tcPr>
            <w:tcW w:w="2423"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30"/>
              </w:rPr>
              <w:t>年</w:t>
            </w:r>
          </w:p>
        </w:tc>
        <w:tc>
          <w:tcPr>
            <w:tcW w:w="826"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30"/>
              </w:rPr>
              <w:t>月</w:t>
            </w:r>
          </w:p>
        </w:tc>
        <w:tc>
          <w:tcPr>
            <w:tcW w:w="59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30"/>
              </w:rPr>
              <w:t>日</w:t>
            </w:r>
          </w:p>
        </w:tc>
      </w:tr>
      <w:tr>
        <w:trPr>
          <w:trHeight w:val="460" w:hRule="atLeast"/>
        </w:trPr>
        <w:tc>
          <w:tcPr>
            <w:tcW w:w="455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30"/>
              </w:rPr>
              <w:t>导师签名：</w:t>
            </w:r>
          </w:p>
        </w:tc>
        <w:tc>
          <w:tcPr>
            <w:tcW w:w="2423"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30"/>
              </w:rPr>
              <w:t>年</w:t>
            </w:r>
          </w:p>
        </w:tc>
        <w:tc>
          <w:tcPr>
            <w:tcW w:w="826"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30"/>
              </w:rPr>
              <w:t>月</w:t>
            </w:r>
          </w:p>
        </w:tc>
        <w:tc>
          <w:tcPr>
            <w:tcW w:w="59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30"/>
              </w:rPr>
              <w:t>日</w:t>
            </w:r>
          </w:p>
        </w:tc>
      </w:tr>
    </w:tbl>
    <w:p w:rsidR="0018722C">
      <w:pPr>
        <w:spacing w:after="0" w:line="373" w:lineRule="exact"/>
        <w:jc w:val="right"/>
        <w:rPr>
          <w:rFonts w:ascii="宋体" w:eastAsia="宋体" w:hint="eastAsia"/>
          <w:sz w:val="30"/>
        </w:rPr>
        <w:sectPr w:rsidR="00556256">
          <w:pgSz w:w="11910" w:h="16840"/>
          <w:pgMar w:top="1580" w:bottom="280" w:left="1640" w:right="1640"/>
        </w:sectPr>
      </w:pPr>
    </w:p>
    <w:p w:rsidR="0018722C">
      <w:pPr>
        <w:pStyle w:val="af6"/>
        <w:topLinePunct/>
      </w:pPr>
      <w:bookmarkStart w:id="354455" w:name="_Ref665354455"/>
      <w:bookmarkStart w:id="569906" w:name="_Toc686569906"/>
      <w:r>
        <w:t>摘</w:t>
      </w:r>
      <w:r w:rsidRPr="00000000">
        <w:tab/>
        <w:t>要</w:t>
      </w:r>
      <w:bookmarkEnd w:id="569906"/>
    </w:p>
    <w:bookmarkEnd w:id="354455"/>
    <w:p w:rsidR="0018722C">
      <w:pPr>
        <w:pStyle w:val="题附段落"/>
        <w:topLinePunct/>
      </w:pPr>
      <w:r>
        <w:t>我国城镇基本医疗保险制度及新型农村合作医疗制度的建立提高了医疗健</w:t>
      </w:r>
      <w:r>
        <w:t>康水平，促进了经济与社会进一步的发展。医疗保险基金收支平衡是我国医疗保障制度可持续发展的基础，基金的适度结余对于保障参保人员的基本医疗权益， </w:t>
      </w:r>
      <w:r>
        <w:t>减轻群众医疗费用负担有着重要的意义。如何既保证参保人员“病有所医，医有</w:t>
      </w:r>
      <w:r>
        <w:t>所报”，又保证医保基金收支平衡、略有结余，成为基本医疗保险改革及发展所面临的重要课题。</w:t>
      </w:r>
    </w:p>
    <w:p w:rsidR="0018722C">
      <w:pPr>
        <w:topLinePunct/>
      </w:pPr>
      <w:r>
        <w:t>本文主要研究北京市城镇职工基本医疗保险、城镇居民基本医疗保险、新型</w:t>
      </w:r>
      <w:r>
        <w:t>农村合作医疗三项医疗保险制度的历史沿革，参保率及基金收入与支出情况，累</w:t>
      </w:r>
      <w:r>
        <w:t>计结余情况，从基金收入方面选取了参保人数、职工平均工资、缴费比例、在职</w:t>
      </w:r>
      <w:r>
        <w:t>职工比例、死亡率、政府补助和人口老龄化程度七个因素，从基金支出方面选取</w:t>
      </w:r>
      <w:r>
        <w:t>了预期寿命、起付标准和最高支付限额、医疗费用报销标准、疾病谱的变化、居</w:t>
      </w:r>
      <w:r>
        <w:t>民健康和保健意识、医疗科技的进步六个因素，对影响医疗保险基金收支的主要</w:t>
      </w:r>
      <w:r>
        <w:t>因素进行了分析。通过借鉴国外以及我国大连、云南等地区的医疗保险基金收支平衡管理经验，从基金管理、基金收入、基金支出三个方面对北京市医疗保险基金收支平衡管理提出对策建议。</w:t>
      </w:r>
    </w:p>
    <w:p w:rsidR="0018722C">
      <w:pPr>
        <w:pStyle w:val="aff"/>
        <w:topLinePunct/>
      </w:pPr>
      <w:r>
        <w:rPr>
          <w:rStyle w:val="afe"/>
          <w:rFonts w:ascii="Times New Roman" w:eastAsia="黑体" w:hint="eastAsia"/>
        </w:rPr>
        <w:t>关键词：</w:t>
      </w:r>
      <w:r>
        <w:t>医疗保险</w:t>
      </w:r>
      <w:r>
        <w:t xml:space="preserve">； </w:t>
      </w:r>
      <w:r>
        <w:t>基金管理</w:t>
      </w:r>
      <w:r>
        <w:t xml:space="preserve">； </w:t>
      </w:r>
      <w:r>
        <w:t>收支平衡</w:t>
      </w:r>
    </w:p>
    <w:p w:rsidR="0018722C">
      <w:pPr>
        <w:pStyle w:val="afff2"/>
        <w:topLinePunct/>
      </w:pPr>
      <w:bookmarkStart w:id="569907" w:name="_Toc686569907"/>
      <w:r>
        <w:rPr>
          <w:b/>
        </w:rPr>
        <w:t>Abstract</w:t>
      </w:r>
      <w:bookmarkEnd w:id="569907"/>
    </w:p>
    <w:p w:rsidR="0018722C">
      <w:pPr>
        <w:pStyle w:val="aff7"/>
        <w:topLinePunct/>
      </w:pPr>
      <w:r>
        <w:pict>
          <v:group style="margin-left:90pt;margin-top:7.260425pt;width:419.9pt;height:341.35pt;mso-position-horizontal-relative:page;mso-position-vertical-relative:paragraph;z-index:1120;mso-wrap-distance-left:0;mso-wrap-distance-right:0" coordorigin="1800,145" coordsize="8398,6827">
            <v:rect style="position:absolute;left:2280;top:145;width:373;height:275" filled="true" fillcolor="#f9f9f9" stroked="false">
              <v:fill type="solid"/>
            </v:rect>
            <v:line style="position:absolute" from="2702,145" to="2702,420" stroked="true" strokeweight="4.89999pt" strokecolor="#f9f9f9">
              <v:stroke dashstyle="solid"/>
            </v:line>
            <v:rect style="position:absolute;left:2751;top:145;width:1320;height:275" filled="true" fillcolor="#f9f9f9" stroked="false">
              <v:fill type="solid"/>
            </v:rect>
            <v:line style="position:absolute" from="4120,145" to="4120,420" stroked="true" strokeweight="4.89999pt" strokecolor="#f9f9f9">
              <v:stroke dashstyle="solid"/>
            </v:line>
            <v:rect style="position:absolute;left:4169;top:145;width:200;height:275" filled="true" fillcolor="#f9f9f9" stroked="false">
              <v:fill type="solid"/>
            </v:rect>
            <v:line style="position:absolute" from="4418,145" to="4418,420" stroked="true" strokeweight="4.90001pt" strokecolor="#f9f9f9">
              <v:stroke dashstyle="solid"/>
            </v:line>
            <v:rect style="position:absolute;left:4467;top:145;width:294;height:275" filled="true" fillcolor="#f9f9f9" stroked="false">
              <v:fill type="solid"/>
            </v:rect>
            <v:rect style="position:absolute;left:4761;top:145;width:98;height:275" filled="true" fillcolor="#f9f9f9" stroked="false">
              <v:fill type="solid"/>
            </v:rect>
            <v:rect style="position:absolute;left:4859;top:145;width:120;height:275" filled="true" fillcolor="#f9f9f9" stroked="false">
              <v:fill type="solid"/>
            </v:rect>
            <v:rect style="position:absolute;left:4979;top:145;width:426;height:275" filled="true" fillcolor="#f9f9f9" stroked="false">
              <v:fill type="solid"/>
            </v:rect>
            <v:rect style="position:absolute;left:5405;top:145;width:99;height:275" filled="true" fillcolor="#f9f9f9" stroked="false">
              <v:fill type="solid"/>
            </v:rect>
            <v:rect style="position:absolute;left:5504;top:145;width:120;height:275" filled="true" fillcolor="#f9f9f9" stroked="false">
              <v:fill type="solid"/>
            </v:rect>
            <v:rect style="position:absolute;left:5624;top:145;width:373;height:275" filled="true" fillcolor="#f9f9f9" stroked="false">
              <v:fill type="solid"/>
            </v:rect>
            <v:line style="position:absolute" from="6046,145" to="6046,420" stroked="true" strokeweight="4.89999pt" strokecolor="#f9f9f9">
              <v:stroke dashstyle="solid"/>
            </v:line>
            <v:rect style="position:absolute;left:6095;top:145;width:187;height:275" filled="true" fillcolor="#f9f9f9" stroked="false">
              <v:fill type="solid"/>
            </v:rect>
            <v:rect style="position:absolute;left:6282;top:145;width:573;height:275" filled="true" fillcolor="#f9f9f9" stroked="false">
              <v:fill type="solid"/>
            </v:rect>
            <v:rect style="position:absolute;left:6855;top:145;width:98;height:275" filled="true" fillcolor="#f9f9f9" stroked="false">
              <v:fill type="solid"/>
            </v:rect>
            <v:rect style="position:absolute;left:6953;top:145;width:67;height:275" filled="true" fillcolor="#f9f9f9" stroked="false">
              <v:fill type="solid"/>
            </v:rect>
            <v:rect style="position:absolute;left:7020;top:145;width:853;height:275" filled="true" fillcolor="#f9f9f9" stroked="false">
              <v:fill type="solid"/>
            </v:rect>
            <v:rect style="position:absolute;left:7873;top:145;width:98;height:275" filled="true" fillcolor="#f9f9f9" stroked="false">
              <v:fill type="solid"/>
            </v:rect>
            <v:rect style="position:absolute;left:7971;top:145;width:94;height:275" filled="true" fillcolor="#f9f9f9" stroked="false">
              <v:fill type="solid"/>
            </v:rect>
            <v:rect style="position:absolute;left:8065;top:145;width:573;height:275" filled="true" fillcolor="#f9f9f9" stroked="false">
              <v:fill type="solid"/>
            </v:rect>
            <v:line style="position:absolute" from="8687,145" to="8687,420" stroked="true" strokeweight="4.900020pt" strokecolor="#f9f9f9">
              <v:stroke dashstyle="solid"/>
            </v:line>
            <v:rect style="position:absolute;left:8736;top:145;width:347;height:275" filled="true" fillcolor="#f9f9f9" stroked="false">
              <v:fill type="solid"/>
            </v:rect>
            <v:rect style="position:absolute;left:9083;top:145;width:98;height:275" filled="true" fillcolor="#f9f9f9" stroked="false">
              <v:fill type="solid"/>
            </v:rect>
            <v:rect style="position:absolute;left:9181;top:145;width:120;height:275" filled="true" fillcolor="#f9f9f9" stroked="false">
              <v:fill type="solid"/>
            </v:rect>
            <v:rect style="position:absolute;left:9301;top:145;width:280;height:275" filled="true" fillcolor="#f9f9f9" stroked="false">
              <v:fill type="solid"/>
            </v:rect>
            <v:rect style="position:absolute;left:9581;top:145;width:98;height:275" filled="true" fillcolor="#f9f9f9" stroked="false">
              <v:fill type="solid"/>
            </v:rect>
            <v:rect style="position:absolute;left:9679;top:145;width:80;height:275" filled="true" fillcolor="#f9f9f9" stroked="false">
              <v:fill type="solid"/>
            </v:rect>
            <v:rect style="position:absolute;left:9759;top:145;width:373;height:275" filled="true" fillcolor="#f9f9f9" stroked="false">
              <v:fill type="solid"/>
            </v:rect>
            <v:line style="position:absolute" from="10162,145" to="10162,420" stroked="true" strokeweight="3pt" strokecolor="#f9f9f9">
              <v:stroke dashstyle="solid"/>
            </v:line>
            <v:line style="position:absolute" from="1853,457" to="1853,732" stroked="true" strokeweight="5.3pt" strokecolor="#f9f9f9">
              <v:stroke dashstyle="solid"/>
            </v:line>
            <v:rect style="position:absolute;left:1906;top:457;width:1013;height:275" filled="true" fillcolor="#f9f9f9" stroked="false">
              <v:fill type="solid"/>
            </v:rect>
            <v:line style="position:absolute" from="2974,457" to="2974,732" stroked="true" strokeweight="5.5pt" strokecolor="#f9f9f9">
              <v:stroke dashstyle="solid"/>
            </v:line>
            <v:rect style="position:absolute;left:3029;top:457;width:187;height:275" filled="true" fillcolor="#f9f9f9" stroked="false">
              <v:fill type="solid"/>
            </v:rect>
            <v:rect style="position:absolute;left:3216;top:457;width:573;height:275" filled="true" fillcolor="#f9f9f9" stroked="false">
              <v:fill type="solid"/>
            </v:rect>
            <v:rect style="position:absolute;left:3789;top:457;width:110;height:275" filled="true" fillcolor="#f9f9f9" stroked="false">
              <v:fill type="solid"/>
            </v:rect>
            <v:rect style="position:absolute;left:3899;top:457;width:93;height:275" filled="true" fillcolor="#f9f9f9" stroked="false">
              <v:fill type="solid"/>
            </v:rect>
            <v:rect style="position:absolute;left:3992;top:457;width:573;height:275" filled="true" fillcolor="#f9f9f9" stroked="false">
              <v:fill type="solid"/>
            </v:rect>
            <v:line style="position:absolute" from="4620,457" to="4620,732" stroked="true" strokeweight="5.5pt" strokecolor="#f9f9f9">
              <v:stroke dashstyle="solid"/>
            </v:line>
            <v:rect style="position:absolute;left:4675;top:457;width:187;height:275" filled="true" fillcolor="#f9f9f9" stroked="false">
              <v:fill type="solid"/>
            </v:rect>
            <v:line style="position:absolute" from="4917,457" to="4917,732" stroked="true" strokeweight="5.5pt" strokecolor="#f9f9f9">
              <v:stroke dashstyle="solid"/>
            </v:line>
            <v:rect style="position:absolute;left:4972;top:457;width:320;height:275" filled="true" fillcolor="#f9f9f9" stroked="false">
              <v:fill type="solid"/>
            </v:rect>
            <v:line style="position:absolute" from="5347,457" to="5347,732" stroked="true" strokeweight="5.5pt" strokecolor="#f9f9f9">
              <v:stroke dashstyle="solid"/>
            </v:line>
            <v:rect style="position:absolute;left:5402;top:457;width:733;height:275" filled="true" fillcolor="#f9f9f9" stroked="false">
              <v:fill type="solid"/>
            </v:rect>
            <v:line style="position:absolute" from="6190,457" to="6190,732" stroked="true" strokeweight="5.5pt" strokecolor="#f9f9f9">
              <v:stroke dashstyle="solid"/>
            </v:line>
            <v:rect style="position:absolute;left:6245;top:457;width:320;height:275" filled="true" fillcolor="#f9f9f9" stroked="false">
              <v:fill type="solid"/>
            </v:rect>
            <v:rect style="position:absolute;left:6675;top:457;width:920;height:275" filled="true" fillcolor="#f9f9f9" stroked="false">
              <v:fill type="solid"/>
            </v:rect>
            <v:line style="position:absolute" from="7650,457" to="7650,732" stroked="true" strokeweight="5.5pt" strokecolor="#f9f9f9">
              <v:stroke dashstyle="solid"/>
            </v:line>
            <v:rect style="position:absolute;left:7705;top:457;width:293;height:275" filled="true" fillcolor="#f9f9f9" stroked="false">
              <v:fill type="solid"/>
            </v:rect>
            <v:line style="position:absolute" from="8054,457" to="8054,732" stroked="true" strokeweight="5.55002pt" strokecolor="#f9f9f9">
              <v:stroke dashstyle="solid"/>
            </v:line>
            <v:rect style="position:absolute;left:8109;top:457;width:586;height:275" filled="true" fillcolor="#f9f9f9" stroked="false">
              <v:fill type="solid"/>
            </v:rect>
            <v:line style="position:absolute" from="8750,457" to="8750,732" stroked="true" strokeweight="5.5pt" strokecolor="#f9f9f9">
              <v:stroke dashstyle="solid"/>
            </v:line>
            <v:rect style="position:absolute;left:8805;top:457;width:466;height:275" filled="true" fillcolor="#f9f9f9" stroked="false">
              <v:fill type="solid"/>
            </v:rect>
            <v:line style="position:absolute" from="9327,457" to="9327,732" stroked="true" strokeweight="5.55002pt" strokecolor="#f9f9f9">
              <v:stroke dashstyle="solid"/>
            </v:line>
            <v:rect style="position:absolute;left:9382;top:457;width:346;height:275" filled="true" fillcolor="#f9f9f9" stroked="false">
              <v:fill type="solid"/>
            </v:rect>
            <v:line style="position:absolute" from="9783,457" to="9783,732" stroked="true" strokeweight="5.5pt" strokecolor="#f9f9f9">
              <v:stroke dashstyle="solid"/>
            </v:line>
            <v:rect style="position:absolute;left:9838;top:457;width:293;height:275" filled="true" fillcolor="#f9f9f9" stroked="false">
              <v:fill type="solid"/>
            </v:rect>
            <v:line style="position:absolute" from="10161,457" to="10161,732" stroked="true" strokeweight="3pt" strokecolor="#f9f9f9">
              <v:stroke dashstyle="solid"/>
            </v:line>
            <v:rect style="position:absolute;left:1800;top:769;width:1239;height:275" filled="true" fillcolor="#f9f9f9" stroked="false">
              <v:fill type="solid"/>
            </v:rect>
            <v:line style="position:absolute" from="3084,769" to="3084,1044" stroked="true" strokeweight="4.45pt" strokecolor="#f9f9f9">
              <v:stroke dashstyle="solid"/>
            </v:line>
            <v:rect style="position:absolute;left:3128;top:769;width:200;height:275" filled="true" fillcolor="#f9f9f9" stroked="false">
              <v:fill type="solid"/>
            </v:rect>
            <v:line style="position:absolute" from="3373,769" to="3373,1044" stroked="true" strokeweight="4.45pt" strokecolor="#f9f9f9">
              <v:stroke dashstyle="solid"/>
            </v:line>
            <v:rect style="position:absolute;left:3417;top:769;width:680;height:275" filled="true" fillcolor="#f9f9f9" stroked="false">
              <v:fill type="solid"/>
            </v:rect>
            <v:line style="position:absolute" from="4141,769" to="4141,1044" stroked="true" strokeweight="4.45pt" strokecolor="#f9f9f9">
              <v:stroke dashstyle="solid"/>
            </v:line>
            <v:rect style="position:absolute;left:4186;top:769;width:346;height:275" filled="true" fillcolor="#f9f9f9" stroked="false">
              <v:fill type="solid"/>
            </v:rect>
            <v:line style="position:absolute" from="4576,769" to="4576,1044" stroked="true" strokeweight="4.45pt" strokecolor="#f9f9f9">
              <v:stroke dashstyle="solid"/>
            </v:line>
            <v:rect style="position:absolute;left:4621;top:769;width:925;height:275" filled="true" fillcolor="#f9f9f9" stroked="false">
              <v:fill type="solid"/>
            </v:rect>
            <v:rect style="position:absolute;left:5630;top:769;width:373;height:275" filled="true" fillcolor="#f9f9f9" stroked="false">
              <v:fill type="solid"/>
            </v:rect>
            <v:line style="position:absolute" from="6047,769" to="6047,1044" stroked="true" strokeweight="4.44998pt" strokecolor="#f9f9f9">
              <v:stroke dashstyle="solid"/>
            </v:line>
            <v:rect style="position:absolute;left:6092;top:769;width:733;height:275" filled="true" fillcolor="#f9f9f9" stroked="false">
              <v:fill type="solid"/>
            </v:rect>
            <v:line style="position:absolute" from="6870,769" to="6870,1044" stroked="true" strokeweight="4.45001pt" strokecolor="#f9f9f9">
              <v:stroke dashstyle="solid"/>
            </v:line>
            <v:rect style="position:absolute;left:6914;top:769;width:200;height:275" filled="true" fillcolor="#f9f9f9" stroked="false">
              <v:fill type="solid"/>
            </v:rect>
            <v:line style="position:absolute" from="7158,769" to="7158,1044" stroked="true" strokeweight="4.44998pt" strokecolor="#f9f9f9">
              <v:stroke dashstyle="solid"/>
            </v:line>
            <v:rect style="position:absolute;left:7203;top:769;width:760;height:275" filled="true" fillcolor="#f9f9f9" stroked="false">
              <v:fill type="solid"/>
            </v:rect>
            <v:line style="position:absolute" from="8008,769" to="8008,1044" stroked="true" strokeweight="4.45001pt" strokecolor="#f9f9f9">
              <v:stroke dashstyle="solid"/>
            </v:line>
            <v:rect style="position:absolute;left:8052;top:769;width:919;height:275" filled="true" fillcolor="#f9f9f9" stroked="false">
              <v:fill type="solid"/>
            </v:rect>
            <v:line style="position:absolute" from="9015,769" to="9015,1044" stroked="true" strokeweight="4.44998pt" strokecolor="#f9f9f9">
              <v:stroke dashstyle="solid"/>
            </v:line>
            <v:rect style="position:absolute;left:9060;top:769;width:440;height:275" filled="true" fillcolor="#f9f9f9" stroked="false">
              <v:fill type="solid"/>
            </v:rect>
            <v:line style="position:absolute" from="9545,769" to="9545,1044" stroked="true" strokeweight="4.45001pt" strokecolor="#f9f9f9">
              <v:stroke dashstyle="solid"/>
            </v:line>
            <v:rect style="position:absolute;left:9589;top:769;width:160;height:275" filled="true" fillcolor="#f9f9f9" stroked="false">
              <v:fill type="solid"/>
            </v:rect>
            <v:line style="position:absolute" from="9793,769" to="9793,1044" stroked="true" strokeweight="4.44998pt" strokecolor="#f9f9f9">
              <v:stroke dashstyle="solid"/>
            </v:line>
            <v:rect style="position:absolute;left:9838;top:769;width:293;height:275" filled="true" fillcolor="#f9f9f9" stroked="false">
              <v:fill type="solid"/>
            </v:rect>
            <v:line style="position:absolute" from="10161,769" to="10161,1044" stroked="true" strokeweight="3pt" strokecolor="#f9f9f9">
              <v:stroke dashstyle="solid"/>
            </v:line>
            <v:rect style="position:absolute;left:1800;top:1081;width:1039;height:275" filled="true" fillcolor="#f9f9f9" stroked="false">
              <v:fill type="solid"/>
            </v:rect>
            <v:line style="position:absolute" from="2871,1081" to="2871,1356" stroked="true" strokeweight="3.2pt" strokecolor="#f9f9f9">
              <v:stroke dashstyle="solid"/>
            </v:line>
            <v:rect style="position:absolute;left:2903;top:1081;width:200;height:275" filled="true" fillcolor="#f9f9f9" stroked="false">
              <v:fill type="solid"/>
            </v:rect>
            <v:line style="position:absolute" from="3135,1081" to="3135,1356" stroked="true" strokeweight="3.2pt" strokecolor="#f9f9f9">
              <v:stroke dashstyle="solid"/>
            </v:line>
            <v:rect style="position:absolute;left:3167;top:1081;width:293;height:275" filled="true" fillcolor="#f9f9f9" stroked="false">
              <v:fill type="solid"/>
            </v:rect>
            <v:line style="position:absolute" from="3492,1081" to="3492,1356" stroked="true" strokeweight="3.20001pt" strokecolor="#f9f9f9">
              <v:stroke dashstyle="solid"/>
            </v:line>
            <v:rect style="position:absolute;left:3524;top:1081;width:1240;height:275" filled="true" fillcolor="#f9f9f9" stroked="false">
              <v:fill type="solid"/>
            </v:rect>
            <v:line style="position:absolute" from="4796,1081" to="4796,1356" stroked="true" strokeweight="3.2pt" strokecolor="#f9f9f9">
              <v:stroke dashstyle="solid"/>
            </v:line>
            <v:rect style="position:absolute;left:4828;top:1081;width:200;height:275" filled="true" fillcolor="#f9f9f9" stroked="false">
              <v:fill type="solid"/>
            </v:rect>
            <v:line style="position:absolute" from="5060,1081" to="5060,1356" stroked="true" strokeweight="3.20001pt" strokecolor="#f9f9f9">
              <v:stroke dashstyle="solid"/>
            </v:line>
            <v:rect style="position:absolute;left:5092;top:1081;width:759;height:275" filled="true" fillcolor="#f9f9f9" stroked="false">
              <v:fill type="solid"/>
            </v:rect>
            <v:line style="position:absolute" from="5883,1081" to="5883,1356" stroked="true" strokeweight="3.19998pt" strokecolor="#f9f9f9">
              <v:stroke dashstyle="solid"/>
            </v:line>
            <v:rect style="position:absolute;left:5915;top:1081;width:760;height:275" filled="true" fillcolor="#f9f9f9" stroked="false">
              <v:fill type="solid"/>
            </v:rect>
            <v:line style="position:absolute" from="6707,1081" to="6707,1356" stroked="true" strokeweight="3.20001pt" strokecolor="#f9f9f9">
              <v:stroke dashstyle="solid"/>
            </v:line>
            <v:rect style="position:absolute;left:6739;top:1081;width:666;height:275" filled="true" fillcolor="#f9f9f9" stroked="false">
              <v:fill type="solid"/>
            </v:rect>
            <v:line style="position:absolute" from="7437,1081" to="7437,1356" stroked="true" strokeweight="3.20001pt" strokecolor="#f9f9f9">
              <v:stroke dashstyle="solid"/>
            </v:line>
            <v:rect style="position:absolute;left:7469;top:1081;width:187;height:275" filled="true" fillcolor="#f9f9f9" stroked="false">
              <v:fill type="solid"/>
            </v:rect>
            <v:line style="position:absolute" from="7688,1081" to="7688,1356" stroked="true" strokeweight="3.19998pt" strokecolor="#f9f9f9">
              <v:stroke dashstyle="solid"/>
            </v:line>
            <v:rect style="position:absolute;left:7720;top:1081;width:633;height:275" filled="true" fillcolor="#f9f9f9" stroked="false">
              <v:fill type="solid"/>
            </v:rect>
            <v:line style="position:absolute" from="8385,1081" to="8385,1356" stroked="true" strokeweight="3.20001pt" strokecolor="#f9f9f9">
              <v:stroke dashstyle="solid"/>
            </v:line>
            <v:rect style="position:absolute;left:8417;top:1081;width:920;height:275" filled="true" fillcolor="#f9f9f9" stroked="false">
              <v:fill type="solid"/>
            </v:rect>
            <v:line style="position:absolute" from="9369,1081" to="9369,1356" stroked="true" strokeweight="3.19998pt" strokecolor="#f9f9f9">
              <v:stroke dashstyle="solid"/>
            </v:line>
            <v:rect style="position:absolute;left:9401;top:1081;width:732;height:275" filled="true" fillcolor="#f9f9f9" stroked="false">
              <v:fill type="solid"/>
            </v:rect>
            <v:line style="position:absolute" from="10163,1081" to="10163,1356" stroked="true" strokeweight="3pt" strokecolor="#f9f9f9">
              <v:stroke dashstyle="solid"/>
            </v:line>
            <v:rect style="position:absolute;left:1800;top:1393;width:199;height:275" filled="true" fillcolor="#f9f9f9" stroked="false">
              <v:fill type="solid"/>
            </v:rect>
            <v:line style="position:absolute" from="2035,1393" to="2035,1668" stroked="true" strokeweight="3.6pt" strokecolor="#f9f9f9">
              <v:stroke dashstyle="solid"/>
            </v:line>
            <v:rect style="position:absolute;left:2071;top:1393;width:759;height:275" filled="true" fillcolor="#f9f9f9" stroked="false">
              <v:fill type="solid"/>
            </v:rect>
            <v:line style="position:absolute" from="2866,1393" to="2866,1668" stroked="true" strokeweight="3.60001pt" strokecolor="#f9f9f9">
              <v:stroke dashstyle="solid"/>
            </v:line>
            <v:rect style="position:absolute;left:2902;top:1393;width:919;height:275" filled="true" fillcolor="#f9f9f9" stroked="false">
              <v:fill type="solid"/>
            </v:rect>
            <v:line style="position:absolute" from="3857,1393" to="3857,1668" stroked="true" strokeweight="3.60001pt" strokecolor="#f9f9f9">
              <v:stroke dashstyle="solid"/>
            </v:line>
            <v:rect style="position:absolute;left:3893;top:1393;width:533;height:275" filled="true" fillcolor="#f9f9f9" stroked="false">
              <v:fill type="solid"/>
            </v:rect>
            <v:line style="position:absolute" from="4461,1393" to="4461,1668" stroked="true" strokeweight="3.55pt" strokecolor="#f9f9f9">
              <v:stroke dashstyle="solid"/>
            </v:line>
            <v:rect style="position:absolute;left:4497;top:1393;width:161;height:275" filled="true" fillcolor="#f9f9f9" stroked="false">
              <v:fill type="solid"/>
            </v:rect>
            <v:line style="position:absolute" from="4694,1393" to="4694,1668" stroked="true" strokeweight="3.55pt" strokecolor="#f9f9f9">
              <v:stroke dashstyle="solid"/>
            </v:line>
            <v:rect style="position:absolute;left:4729;top:1393;width:200;height:275" filled="true" fillcolor="#f9f9f9" stroked="false">
              <v:fill type="solid"/>
            </v:rect>
            <v:line style="position:absolute" from="4965,1393" to="4965,1668" stroked="true" strokeweight="3.55pt" strokecolor="#f9f9f9">
              <v:stroke dashstyle="solid"/>
            </v:line>
            <v:rect style="position:absolute;left:5000;top:1393;width:480;height:275" filled="true" fillcolor="#f9f9f9" stroked="false">
              <v:fill type="solid"/>
            </v:rect>
            <v:line style="position:absolute" from="5516,1393" to="5516,1668" stroked="true" strokeweight="3.55002pt" strokecolor="#f9f9f9">
              <v:stroke dashstyle="solid"/>
            </v:line>
            <v:rect style="position:absolute;left:5551;top:1393;width:1160;height:275" filled="true" fillcolor="#f9f9f9" stroked="false">
              <v:fill type="solid"/>
            </v:rect>
            <v:line style="position:absolute" from="6746,1393" to="6746,1668" stroked="true" strokeweight="3.54999pt" strokecolor="#f9f9f9">
              <v:stroke dashstyle="solid"/>
            </v:line>
            <v:rect style="position:absolute;left:6782;top:1393;width:280;height:275" filled="true" fillcolor="#f9f9f9" stroked="false">
              <v:fill type="solid"/>
            </v:rect>
            <v:line style="position:absolute" from="7098,1393" to="7098,1668" stroked="true" strokeweight="3.55002pt" strokecolor="#f9f9f9">
              <v:stroke dashstyle="solid"/>
            </v:line>
            <v:rect style="position:absolute;left:7133;top:1393;width:294;height:275" filled="true" fillcolor="#f9f9f9" stroked="false">
              <v:fill type="solid"/>
            </v:rect>
            <v:line style="position:absolute" from="7463,1393" to="7463,1668" stroked="true" strokeweight="3.54999pt" strokecolor="#f9f9f9">
              <v:stroke dashstyle="solid"/>
            </v:line>
            <v:rect style="position:absolute;left:7498;top:1393;width:933;height:275" filled="true" fillcolor="#f9f9f9" stroked="false">
              <v:fill type="solid"/>
            </v:rect>
            <v:line style="position:absolute" from="8466,1393" to="8466,1668" stroked="true" strokeweight="3.54999pt" strokecolor="#f9f9f9">
              <v:stroke dashstyle="solid"/>
            </v:line>
            <v:rect style="position:absolute;left:8502;top:1393;width:200;height:275" filled="true" fillcolor="#f9f9f9" stroked="false">
              <v:fill type="solid"/>
            </v:rect>
            <v:line style="position:absolute" from="8738,1393" to="8738,1668" stroked="true" strokeweight="3.54999pt" strokecolor="#f9f9f9">
              <v:stroke dashstyle="solid"/>
            </v:line>
            <v:rect style="position:absolute;left:8773;top:1393;width:640;height:275" filled="true" fillcolor="#f9f9f9" stroked="false">
              <v:fill type="solid"/>
            </v:rect>
            <v:rect style="position:absolute;left:9413;top:1393;width:67;height:275" filled="true" fillcolor="#f9f9f9" stroked="false">
              <v:fill type="solid"/>
            </v:rect>
            <v:rect style="position:absolute;left:9480;top:1393;width:93;height:275" filled="true" fillcolor="#f9f9f9" stroked="false">
              <v:fill type="solid"/>
            </v:rect>
            <v:rect style="position:absolute;left:9573;top:1393;width:71;height:275" filled="true" fillcolor="#f9f9f9" stroked="false">
              <v:fill type="solid"/>
            </v:rect>
            <v:rect style="position:absolute;left:9644;top:1393;width:494;height:275" filled="true" fillcolor="#f9f9f9" stroked="false">
              <v:fill type="solid"/>
            </v:rect>
            <v:line style="position:absolute" from="10168,1393" to="10168,1668" stroked="true" strokeweight="3pt" strokecolor="#f9f9f9">
              <v:stroke dashstyle="solid"/>
            </v:line>
            <v:rect style="position:absolute;left:1800;top:1705;width:546;height:275" filled="true" fillcolor="#f9f9f9" stroked="false">
              <v:fill type="solid"/>
            </v:rect>
            <v:line style="position:absolute" from="2402,1705" to="2402,1980" stroked="true" strokeweight="5.64999pt" strokecolor="#f9f9f9">
              <v:stroke dashstyle="solid"/>
            </v:line>
            <v:rect style="position:absolute;left:2459;top:1705;width:346;height:275" filled="true" fillcolor="#f9f9f9" stroked="false">
              <v:fill type="solid"/>
            </v:rect>
            <v:line style="position:absolute" from="2862,1705" to="2862,1980" stroked="true" strokeweight="5.65001pt" strokecolor="#f9f9f9">
              <v:stroke dashstyle="solid"/>
            </v:line>
            <v:rect style="position:absolute;left:2918;top:1705;width:800;height:275" filled="true" fillcolor="#f9f9f9" stroked="false">
              <v:fill type="solid"/>
            </v:rect>
            <v:line style="position:absolute" from="3774,1705" to="3774,1980" stroked="true" strokeweight="5.59999pt" strokecolor="#f9f9f9">
              <v:stroke dashstyle="solid"/>
            </v:line>
            <v:rect style="position:absolute;left:3830;top:1705;width:200;height:275" filled="true" fillcolor="#f9f9f9" stroked="false">
              <v:fill type="solid"/>
            </v:rect>
            <v:line style="position:absolute" from="4086,1705" to="4086,1980" stroked="true" strokeweight="5.60001pt" strokecolor="#f9f9f9">
              <v:stroke dashstyle="solid"/>
            </v:line>
            <v:rect style="position:absolute;left:4142;top:1705;width:587;height:275" filled="true" fillcolor="#f9f9f9" stroked="false">
              <v:fill type="solid"/>
            </v:rect>
            <v:line style="position:absolute" from="4785,1705" to="4785,1980" stroked="true" strokeweight="5.60001pt" strokecolor="#f9f9f9">
              <v:stroke dashstyle="solid"/>
            </v:line>
            <v:rect style="position:absolute;left:4841;top:1705;width:400;height:275" filled="true" fillcolor="#f9f9f9" stroked="false">
              <v:fill type="solid"/>
            </v:rect>
            <v:line style="position:absolute" from="5297,1705" to="5297,1980" stroked="true" strokeweight="5.60001pt" strokecolor="#f9f9f9">
              <v:stroke dashstyle="solid"/>
            </v:line>
            <v:rect style="position:absolute;left:5353;top:1705;width:347;height:275" filled="true" fillcolor="#f9f9f9" stroked="false">
              <v:fill type="solid"/>
            </v:rect>
            <v:line style="position:absolute" from="5756,1705" to="5756,1980" stroked="true" strokeweight="5.60001pt" strokecolor="#f9f9f9">
              <v:stroke dashstyle="solid"/>
            </v:line>
            <v:rect style="position:absolute;left:5812;top:1705;width:294;height:275" filled="true" fillcolor="#f9f9f9" stroked="false">
              <v:fill type="solid"/>
            </v:rect>
            <v:line style="position:absolute" from="6162,1705" to="6162,1980" stroked="true" strokeweight="5.60001pt" strokecolor="#f9f9f9">
              <v:stroke dashstyle="solid"/>
            </v:line>
            <v:rect style="position:absolute;left:6218;top:1705;width:840;height:275" filled="true" fillcolor="#f9f9f9" stroked="false">
              <v:fill type="solid"/>
            </v:rect>
            <v:line style="position:absolute" from="7114,1705" to="7114,1980" stroked="true" strokeweight="5.59998pt" strokecolor="#f9f9f9">
              <v:stroke dashstyle="solid"/>
            </v:line>
            <v:rect style="position:absolute;left:7170;top:1705;width:200;height:275" filled="true" fillcolor="#f9f9f9" stroked="false">
              <v:fill type="solid"/>
            </v:rect>
            <v:line style="position:absolute" from="7426,1705" to="7426,1980" stroked="true" strokeweight="5.64999pt" strokecolor="#f9f9f9">
              <v:stroke dashstyle="solid"/>
            </v:line>
            <v:rect style="position:absolute;left:7483;top:1705;width:639;height:275" filled="true" fillcolor="#f9f9f9" stroked="false">
              <v:fill type="solid"/>
            </v:rect>
            <v:rect style="position:absolute;left:8122;top:1705;width:67;height:275" filled="true" fillcolor="#f9f9f9" stroked="false">
              <v:fill type="solid"/>
            </v:rect>
            <v:rect style="position:absolute;left:8189;top:1705;width:93;height:275" filled="true" fillcolor="#f9f9f9" stroked="false">
              <v:fill type="solid"/>
            </v:rect>
            <v:rect style="position:absolute;left:8282;top:1705;width:113;height:275" filled="true" fillcolor="#f9f9f9" stroked="false">
              <v:fill type="solid"/>
            </v:rect>
            <v:rect style="position:absolute;left:8395;top:1705;width:760;height:275" filled="true" fillcolor="#f9f9f9" stroked="false">
              <v:fill type="solid"/>
            </v:rect>
            <v:line style="position:absolute" from="9211,1705" to="9211,1980" stroked="true" strokeweight="5.60001pt" strokecolor="#f9f9f9">
              <v:stroke dashstyle="solid"/>
            </v:line>
            <v:rect style="position:absolute;left:9267;top:1705;width:866;height:275" filled="true" fillcolor="#f9f9f9" stroked="false">
              <v:fill type="solid"/>
            </v:rect>
            <v:line style="position:absolute" from="10163,1705" to="10163,1980" stroked="true" strokeweight="3pt" strokecolor="#f9f9f9">
              <v:stroke dashstyle="solid"/>
            </v:line>
            <v:rect style="position:absolute;left:1800;top:2017;width:726;height:275" filled="true" fillcolor="#f9f9f9" stroked="false">
              <v:fill type="solid"/>
            </v:rect>
            <v:line style="position:absolute" from="2558,2017" to="2558,2292" stroked="true" strokeweight="3.19999pt" strokecolor="#f9f9f9">
              <v:stroke dashstyle="solid"/>
            </v:line>
            <v:rect style="position:absolute;left:2590;top:2017;width:466;height:275" filled="true" fillcolor="#f9f9f9" stroked="false">
              <v:fill type="solid"/>
            </v:rect>
            <v:line style="position:absolute" from="3088,2017" to="3088,2292" stroked="true" strokeweight="3.2pt" strokecolor="#f9f9f9">
              <v:stroke dashstyle="solid"/>
            </v:line>
            <v:rect style="position:absolute;left:3120;top:2017;width:187;height:275" filled="true" fillcolor="#f9f9f9" stroked="false">
              <v:fill type="solid"/>
            </v:rect>
            <v:line style="position:absolute" from="3339,2017" to="3339,2292" stroked="true" strokeweight="3.2pt" strokecolor="#f9f9f9">
              <v:stroke dashstyle="solid"/>
            </v:line>
            <v:rect style="position:absolute;left:3371;top:2017;width:933;height:275" filled="true" fillcolor="#f9f9f9" stroked="false">
              <v:fill type="solid"/>
            </v:rect>
            <v:line style="position:absolute" from="4336,2017" to="4336,2292" stroked="true" strokeweight="3.20001pt" strokecolor="#f9f9f9">
              <v:stroke dashstyle="solid"/>
            </v:line>
            <v:rect style="position:absolute;left:4368;top:2017;width:426;height:275" filled="true" fillcolor="#f9f9f9" stroked="false">
              <v:fill type="solid"/>
            </v:rect>
            <v:line style="position:absolute" from="4826,2017" to="4826,2292" stroked="true" strokeweight="3.2pt" strokecolor="#f9f9f9">
              <v:stroke dashstyle="solid"/>
            </v:line>
            <v:rect style="position:absolute;left:4858;top:2017;width:293;height:275" filled="true" fillcolor="#f9f9f9" stroked="false">
              <v:fill type="solid"/>
            </v:rect>
            <v:line style="position:absolute" from="5183,2017" to="5183,2292" stroked="true" strokeweight="3.19998pt" strokecolor="#f9f9f9">
              <v:stroke dashstyle="solid"/>
            </v:line>
            <v:rect style="position:absolute;left:5215;top:2017;width:640;height:275" filled="true" fillcolor="#f9f9f9" stroked="false">
              <v:fill type="solid"/>
            </v:rect>
            <v:rect style="position:absolute;left:5855;top:2017;width:67;height:275" filled="true" fillcolor="#f9f9f9" stroked="false">
              <v:fill type="solid"/>
            </v:rect>
            <v:rect style="position:absolute;left:5922;top:2017;width:93;height:275" filled="true" fillcolor="#f9f9f9" stroked="false">
              <v:fill type="solid"/>
            </v:rect>
            <v:rect style="position:absolute;left:6015;top:2017;width:64;height:275" filled="true" fillcolor="#f9f9f9" stroked="false">
              <v:fill type="solid"/>
            </v:rect>
            <v:rect style="position:absolute;left:6079;top:2017;width:760;height:275" filled="true" fillcolor="#f9f9f9" stroked="false">
              <v:fill type="solid"/>
            </v:rect>
            <v:line style="position:absolute" from="6871,2017" to="6871,2292" stroked="true" strokeweight="3.20001pt" strokecolor="#f9f9f9">
              <v:stroke dashstyle="solid"/>
            </v:line>
            <v:rect style="position:absolute;left:6903;top:2017;width:906;height:275" filled="true" fillcolor="#f9f9f9" stroked="false">
              <v:fill type="solid"/>
            </v:rect>
            <v:line style="position:absolute" from="7841,2017" to="7841,2292" stroked="true" strokeweight="3.19998pt" strokecolor="#f9f9f9">
              <v:stroke dashstyle="solid"/>
            </v:line>
            <v:rect style="position:absolute;left:7873;top:2017;width:346;height:275" filled="true" fillcolor="#f9f9f9" stroked="false">
              <v:fill type="solid"/>
            </v:rect>
            <v:line style="position:absolute" from="8251,2017" to="8251,2292" stroked="true" strokeweight="3.19998pt" strokecolor="#f9f9f9">
              <v:stroke dashstyle="solid"/>
            </v:line>
            <v:rect style="position:absolute;left:8283;top:2017;width:1440;height:275" filled="true" fillcolor="#f9f9f9" stroked="false">
              <v:fill type="solid"/>
            </v:rect>
            <v:line style="position:absolute" from="9755,2017" to="9755,2292" stroked="true" strokeweight="3.20001pt" strokecolor="#f9f9f9">
              <v:stroke dashstyle="solid"/>
            </v:line>
            <v:rect style="position:absolute;left:9787;top:2017;width:346;height:275" filled="true" fillcolor="#f9f9f9" stroked="false">
              <v:fill type="solid"/>
            </v:rect>
            <v:line style="position:absolute" from="10163,2017" to="10163,2292" stroked="true" strokeweight="3pt" strokecolor="#f9f9f9">
              <v:stroke dashstyle="solid"/>
            </v:line>
            <v:rect style="position:absolute;left:1800;top:2329;width:293;height:275" filled="true" fillcolor="#f9f9f9" stroked="false">
              <v:fill type="solid"/>
            </v:rect>
            <v:line style="position:absolute" from="2138,2329" to="2138,2604" stroked="true" strokeweight="4.55pt" strokecolor="#f9f9f9">
              <v:stroke dashstyle="solid"/>
            </v:line>
            <v:rect style="position:absolute;left:2184;top:2329;width:733;height:275" filled="true" fillcolor="#f9f9f9" stroked="false">
              <v:fill type="solid"/>
            </v:rect>
            <v:line style="position:absolute" from="2963,2329" to="2963,2604" stroked="true" strokeweight="4.55pt" strokecolor="#f9f9f9">
              <v:stroke dashstyle="solid"/>
            </v:line>
            <v:rect style="position:absolute;left:3008;top:2329;width:200;height:275" filled="true" fillcolor="#f9f9f9" stroked="false">
              <v:fill type="solid"/>
            </v:rect>
            <v:line style="position:absolute" from="3254,2329" to="3254,2604" stroked="true" strokeweight="4.55pt" strokecolor="#f9f9f9">
              <v:stroke dashstyle="solid"/>
            </v:line>
            <v:rect style="position:absolute;left:3299;top:2329;width:760;height:275" filled="true" fillcolor="#f9f9f9" stroked="false">
              <v:fill type="solid"/>
            </v:rect>
            <v:line style="position:absolute" from="4104,2329" to="4104,2604" stroked="true" strokeweight="4.55pt" strokecolor="#f9f9f9">
              <v:stroke dashstyle="solid"/>
            </v:line>
            <v:rect style="position:absolute;left:4150;top:2329;width:920;height:275" filled="true" fillcolor="#f9f9f9" stroked="false">
              <v:fill type="solid"/>
            </v:rect>
            <v:line style="position:absolute" from="5115,2329" to="5115,2604" stroked="true" strokeweight="4.55pt" strokecolor="#f9f9f9">
              <v:stroke dashstyle="solid"/>
            </v:line>
            <v:rect style="position:absolute;left:5161;top:2329;width:440;height:275" filled="true" fillcolor="#f9f9f9" stroked="false">
              <v:fill type="solid"/>
            </v:rect>
            <v:line style="position:absolute" from="5646,2329" to="5646,2604" stroked="true" strokeweight="4.54999pt" strokecolor="#f9f9f9">
              <v:stroke dashstyle="solid"/>
            </v:line>
            <v:rect style="position:absolute;left:5693;top:2329;width:160;height:275" filled="true" fillcolor="#f9f9f9" stroked="false">
              <v:fill type="solid"/>
            </v:rect>
            <v:line style="position:absolute" from="5898,2329" to="5898,2604" stroked="true" strokeweight="4.54999pt" strokecolor="#f9f9f9">
              <v:stroke dashstyle="solid"/>
            </v:line>
            <v:rect style="position:absolute;left:5944;top:2329;width:946;height:275" filled="true" fillcolor="#f9f9f9" stroked="false">
              <v:fill type="solid"/>
            </v:rect>
            <v:line style="position:absolute" from="6936,2329" to="6936,2604" stroked="true" strokeweight="4.60001pt" strokecolor="#f9f9f9">
              <v:stroke dashstyle="solid"/>
            </v:line>
            <v:rect style="position:absolute;left:6982;top:2329;width:293;height:275" filled="true" fillcolor="#f9f9f9" stroked="false">
              <v:fill type="solid"/>
            </v:rect>
            <v:line style="position:absolute" from="7321,2329" to="7321,2604" stroked="true" strokeweight="4.55002pt" strokecolor="#f9f9f9">
              <v:stroke dashstyle="solid"/>
            </v:line>
            <v:rect style="position:absolute;left:7366;top:2329;width:933;height:275" filled="true" fillcolor="#f9f9f9" stroked="false">
              <v:fill type="solid"/>
            </v:rect>
            <v:line style="position:absolute" from="8345,2329" to="8345,2604" stroked="true" strokeweight="4.60001pt" strokecolor="#f9f9f9">
              <v:stroke dashstyle="solid"/>
            </v:line>
            <v:rect style="position:absolute;left:8391;top:2329;width:799;height:275" filled="true" fillcolor="#f9f9f9" stroked="false">
              <v:fill type="solid"/>
            </v:rect>
            <v:line style="position:absolute" from="9236,2329" to="9236,2604" stroked="true" strokeweight="4.60001pt" strokecolor="#f9f9f9">
              <v:stroke dashstyle="solid"/>
            </v:line>
            <v:rect style="position:absolute;left:9282;top:2329;width:519;height:275" filled="true" fillcolor="#f9f9f9" stroked="false">
              <v:fill type="solid"/>
            </v:rect>
            <v:line style="position:absolute" from="9847,2329" to="9847,2604" stroked="true" strokeweight="4.60001pt" strokecolor="#f9f9f9">
              <v:stroke dashstyle="solid"/>
            </v:line>
            <v:rect style="position:absolute;left:9893;top:2329;width:240;height:275" filled="true" fillcolor="#f9f9f9" stroked="false">
              <v:fill type="solid"/>
            </v:rect>
            <v:line style="position:absolute" from="10163,2329" to="10163,2604" stroked="true" strokeweight="3pt" strokecolor="#f9f9f9">
              <v:stroke dashstyle="solid"/>
            </v:line>
            <v:rect style="position:absolute;left:1800;top:2641;width:652;height:275" filled="true" fillcolor="#f9f9f9" stroked="false">
              <v:fill type="solid"/>
            </v:rect>
            <v:line style="position:absolute" from="2482,2641" to="2482,2916" stroked="true" strokeweight="3pt" strokecolor="#f9f9f9">
              <v:stroke dashstyle="solid"/>
            </v:line>
            <v:rect style="position:absolute;left:2512;top:2641;width:347;height:275" filled="true" fillcolor="#f9f9f9" stroked="false">
              <v:fill type="solid"/>
            </v:rect>
            <v:line style="position:absolute" from="2889,2641" to="2889,2916" stroked="true" strokeweight="3pt" strokecolor="#f9f9f9">
              <v:stroke dashstyle="solid"/>
            </v:line>
            <v:rect style="position:absolute;left:2919;top:2641;width:1240;height:275" filled="true" fillcolor="#f9f9f9" stroked="false">
              <v:fill type="solid"/>
            </v:rect>
            <v:line style="position:absolute" from="4189,2641" to="4189,2916" stroked="true" strokeweight="3pt" strokecolor="#f9f9f9">
              <v:stroke dashstyle="solid"/>
            </v:line>
            <v:rect style="position:absolute;left:4219;top:2641;width:200;height:275" filled="true" fillcolor="#f9f9f9" stroked="false">
              <v:fill type="solid"/>
            </v:rect>
            <v:line style="position:absolute" from="4449,2641" to="4449,2916" stroked="true" strokeweight="3pt" strokecolor="#f9f9f9">
              <v:stroke dashstyle="solid"/>
            </v:line>
            <v:rect style="position:absolute;left:4479;top:2641;width:759;height:275" filled="true" fillcolor="#f9f9f9" stroked="false">
              <v:fill type="solid"/>
            </v:rect>
            <v:line style="position:absolute" from="5268,2641" to="5268,2916" stroked="true" strokeweight="3pt" strokecolor="#f9f9f9">
              <v:stroke dashstyle="solid"/>
            </v:line>
            <v:rect style="position:absolute;left:5298;top:2641;width:980;height:275" filled="true" fillcolor="#f9f9f9" stroked="false">
              <v:fill type="solid"/>
            </v:rect>
            <v:rect style="position:absolute;left:2280;top:2953;width:500;height:275" filled="true" fillcolor="#f9f9f9" stroked="false">
              <v:fill type="solid"/>
            </v:rect>
            <v:rect style="position:absolute;left:2780;top:2953;width:102;height:275" filled="true" fillcolor="#f9f9f9" stroked="false">
              <v:fill type="solid"/>
            </v:rect>
            <v:rect style="position:absolute;left:2882;top:2953;width:80;height:275" filled="true" fillcolor="#f9f9f9" stroked="false">
              <v:fill type="solid"/>
            </v:rect>
            <v:rect style="position:absolute;left:2962;top:2953;width:102;height:275" filled="true" fillcolor="#f9f9f9" stroked="false">
              <v:fill type="solid"/>
            </v:rect>
            <v:rect style="position:absolute;left:3064;top:2953;width:693;height:275" filled="true" fillcolor="#f9f9f9" stroked="false">
              <v:fill type="solid"/>
            </v:rect>
            <v:line style="position:absolute" from="3808,2953" to="3808,3228" stroked="true" strokeweight="5.14999pt" strokecolor="#f9f9f9">
              <v:stroke dashstyle="solid"/>
            </v:line>
            <v:rect style="position:absolute;left:3860;top:2953;width:200;height:275" filled="true" fillcolor="#f9f9f9" stroked="false">
              <v:fill type="solid"/>
            </v:rect>
            <v:line style="position:absolute" from="4111,2953" to="4111,3228" stroked="true" strokeweight="5.10001pt" strokecolor="#f9f9f9">
              <v:stroke dashstyle="solid"/>
            </v:line>
            <v:rect style="position:absolute;left:4162;top:2953;width:293;height:275" filled="true" fillcolor="#f9f9f9" stroked="false">
              <v:fill type="solid"/>
            </v:rect>
            <v:line style="position:absolute" from="4507,2953" to="4507,3228" stroked="true" strokeweight="5.15001pt" strokecolor="#f9f9f9">
              <v:stroke dashstyle="solid"/>
            </v:line>
            <v:rect style="position:absolute;left:4558;top:2953;width:651;height:275" filled="true" fillcolor="#f9f9f9" stroked="false">
              <v:fill type="solid"/>
            </v:rect>
            <v:rect style="position:absolute;left:5209;top:2953;width:60;height:275" filled="true" fillcolor="#f9f9f9" stroked="false">
              <v:fill type="solid"/>
            </v:rect>
            <v:rect style="position:absolute;left:5269;top:2953;width:102;height:275" filled="true" fillcolor="#f9f9f9" stroked="false">
              <v:fill type="solid"/>
            </v:rect>
            <v:rect style="position:absolute;left:5371;top:2953;width:293;height:275" filled="true" fillcolor="#f9f9f9" stroked="false">
              <v:fill type="solid"/>
            </v:rect>
            <v:line style="position:absolute" from="5715,2953" to="5715,3228" stroked="true" strokeweight="5.10001pt" strokecolor="#f9f9f9">
              <v:stroke dashstyle="solid"/>
            </v:line>
            <v:rect style="position:absolute;left:5766;top:2953;width:360;height:275" filled="true" fillcolor="#f9f9f9" stroked="false">
              <v:fill type="solid"/>
            </v:rect>
            <v:rect style="position:absolute;left:6126;top:2953;width:93;height:275" filled="true" fillcolor="#f9f9f9" stroked="false">
              <v:fill type="solid"/>
            </v:rect>
            <v:rect style="position:absolute;left:6219;top:2953;width:103;height:275" filled="true" fillcolor="#f9f9f9" stroked="false">
              <v:fill type="solid"/>
            </v:rect>
            <v:rect style="position:absolute;left:6322;top:2953;width:200;height:275" filled="true" fillcolor="#f9f9f9" stroked="false">
              <v:fill type="solid"/>
            </v:rect>
            <v:line style="position:absolute" from="6573,2953" to="6573,3228" stroked="true" strokeweight="5.10001pt" strokecolor="#f9f9f9">
              <v:stroke dashstyle="solid"/>
            </v:line>
            <v:rect style="position:absolute;left:6624;top:2953;width:680;height:275" filled="true" fillcolor="#f9f9f9" stroked="false">
              <v:fill type="solid"/>
            </v:rect>
            <v:line style="position:absolute" from="7355,2953" to="7355,3228" stroked="true" strokeweight="5.10001pt" strokecolor="#f9f9f9">
              <v:stroke dashstyle="solid"/>
            </v:line>
            <v:rect style="position:absolute;left:7406;top:2953;width:920;height:275" filled="true" fillcolor="#f9f9f9" stroked="false">
              <v:fill type="solid"/>
            </v:rect>
            <v:rect style="position:absolute;left:8326;top:2953;width:60;height:275" filled="true" fillcolor="#f9f9f9" stroked="false">
              <v:fill type="solid"/>
            </v:rect>
            <v:rect style="position:absolute;left:8386;top:2953;width:102;height:275" filled="true" fillcolor="#f9f9f9" stroked="false">
              <v:fill type="solid"/>
            </v:rect>
            <v:rect style="position:absolute;left:8488;top:2953;width:67;height:275" filled="true" fillcolor="#f9f9f9" stroked="false">
              <v:fill type="solid"/>
            </v:rect>
            <v:rect style="position:absolute;left:8555;top:2953;width:226;height:275" filled="true" fillcolor="#f9f9f9" stroked="false">
              <v:fill type="solid"/>
            </v:rect>
            <v:line style="position:absolute" from="8833,2953" to="8833,3228" stroked="true" strokeweight="5.14999pt" strokecolor="#f9f9f9">
              <v:stroke dashstyle="solid"/>
            </v:line>
            <v:rect style="position:absolute;left:8884;top:2953;width:706;height:275" filled="true" fillcolor="#f9f9f9" stroked="false">
              <v:fill type="solid"/>
            </v:rect>
            <v:rect style="position:absolute;left:9590;top:2953;width:94;height:275" filled="true" fillcolor="#f9f9f9" stroked="false">
              <v:fill type="solid"/>
            </v:rect>
            <v:rect style="position:absolute;left:9684;top:2953;width:102;height:275" filled="true" fillcolor="#f9f9f9" stroked="false">
              <v:fill type="solid"/>
            </v:rect>
            <v:rect style="position:absolute;left:9786;top:2953;width:346;height:275" filled="true" fillcolor="#f9f9f9" stroked="false">
              <v:fill type="solid"/>
            </v:rect>
            <v:line style="position:absolute" from="10162,2953" to="10162,3228" stroked="true" strokeweight="3pt" strokecolor="#f9f9f9">
              <v:stroke dashstyle="solid"/>
            </v:line>
            <v:rect style="position:absolute;left:1800;top:3265;width:919;height:275" filled="true" fillcolor="#f9f9f9" stroked="false">
              <v:fill type="solid"/>
            </v:rect>
            <v:rect style="position:absolute;left:2719;top:3265;width:160;height:275" filled="true" fillcolor="#f9f9f9" stroked="false">
              <v:fill type="solid"/>
            </v:rect>
            <v:rect style="position:absolute;left:2879;top:3265;width:200;height:275" filled="true" fillcolor="#f9f9f9" stroked="false">
              <v:fill type="solid"/>
            </v:rect>
            <v:rect style="position:absolute;left:3079;top:3265;width:160;height:275" filled="true" fillcolor="#f9f9f9" stroked="false">
              <v:fill type="solid"/>
            </v:rect>
            <v:rect style="position:absolute;left:3239;top:3265;width:294;height:275" filled="true" fillcolor="#f9f9f9" stroked="false">
              <v:fill type="solid"/>
            </v:rect>
            <v:rect style="position:absolute;left:3533;top:3265;width:160;height:275" filled="true" fillcolor="#f9f9f9" stroked="false">
              <v:fill type="solid"/>
            </v:rect>
            <v:rect style="position:absolute;left:3693;top:3265;width:186;height:275" filled="true" fillcolor="#f9f9f9" stroked="false">
              <v:fill type="solid"/>
            </v:rect>
            <v:rect style="position:absolute;left:3879;top:3265;width:573;height:275" filled="true" fillcolor="#f9f9f9" stroked="false">
              <v:fill type="solid"/>
            </v:rect>
            <v:rect style="position:absolute;left:4452;top:3265;width:160;height:275" filled="true" fillcolor="#f9f9f9" stroked="false">
              <v:fill type="solid"/>
            </v:rect>
            <v:line style="position:absolute" from="4645,3265" to="4645,3540" stroked="true" strokeweight="3.34999pt" strokecolor="#f9f9f9">
              <v:stroke dashstyle="solid"/>
            </v:line>
            <v:rect style="position:absolute;left:4679;top:3265;width:853;height:275" filled="true" fillcolor="#f9f9f9" stroked="false">
              <v:fill type="solid"/>
            </v:rect>
            <v:rect style="position:absolute;left:5532;top:3265;width:160;height:275" filled="true" fillcolor="#f9f9f9" stroked="false">
              <v:fill type="solid"/>
            </v:rect>
            <v:rect style="position:absolute;left:5692;top:3265;width:200;height:275" filled="true" fillcolor="#f9f9f9" stroked="false">
              <v:fill type="solid"/>
            </v:rect>
            <v:rect style="position:absolute;left:5892;top:3265;width:160;height:275" filled="true" fillcolor="#f9f9f9" stroked="false">
              <v:fill type="solid"/>
            </v:rect>
            <v:rect style="position:absolute;left:6052;top:3265;width:707;height:275" filled="true" fillcolor="#f9f9f9" stroked="false">
              <v:fill type="solid"/>
            </v:rect>
            <v:rect style="position:absolute;left:6759;top:3265;width:160;height:275" filled="true" fillcolor="#f9f9f9" stroked="false">
              <v:fill type="solid"/>
            </v:rect>
            <v:line style="position:absolute" from="6979,3265" to="6979,3540" stroked="true" strokeweight="6pt" strokecolor="#f9f9f9">
              <v:stroke dashstyle="solid"/>
            </v:line>
            <v:rect style="position:absolute;left:7039;top:3265;width:426;height:275" filled="true" fillcolor="#f9f9f9" stroked="false">
              <v:fill type="solid"/>
            </v:rect>
            <v:rect style="position:absolute;left:7465;top:3265;width:160;height:275" filled="true" fillcolor="#f9f9f9" stroked="false">
              <v:fill type="solid"/>
            </v:rect>
            <v:line style="position:absolute" from="7679,3265" to="7679,3540" stroked="true" strokeweight="5.35001pt" strokecolor="#f9f9f9">
              <v:stroke dashstyle="solid"/>
            </v:line>
            <v:rect style="position:absolute;left:7732;top:3265;width:826;height:275" filled="true" fillcolor="#f9f9f9" stroked="false">
              <v:fill type="solid"/>
            </v:rect>
            <v:rect style="position:absolute;left:8558;top:3265;width:160;height:275" filled="true" fillcolor="#f9f9f9" stroked="false">
              <v:fill type="solid"/>
            </v:rect>
            <v:line style="position:absolute" from="8778,3265" to="8778,3540" stroked="true" strokeweight="6pt" strokecolor="#f9f9f9">
              <v:stroke dashstyle="solid"/>
            </v:line>
            <v:rect style="position:absolute;left:8838;top:3265;width:374;height:275" filled="true" fillcolor="#f9f9f9" stroked="false">
              <v:fill type="solid"/>
            </v:rect>
            <v:rect style="position:absolute;left:9212;top:3265;width:160;height:275" filled="true" fillcolor="#f9f9f9" stroked="false">
              <v:fill type="solid"/>
            </v:rect>
            <v:rect style="position:absolute;left:9372;top:3265;width:186;height:275" filled="true" fillcolor="#f9f9f9" stroked="false">
              <v:fill type="solid"/>
            </v:rect>
            <v:rect style="position:absolute;left:9558;top:3265;width:573;height:275" filled="true" fillcolor="#f9f9f9" stroked="false">
              <v:fill type="solid"/>
            </v:rect>
            <v:line style="position:absolute" from="10161,3265" to="10161,3540" stroked="true" strokeweight="3pt" strokecolor="#f9f9f9">
              <v:stroke dashstyle="solid"/>
            </v:line>
            <v:line style="position:absolute" from="1833,3577" to="1833,3852" stroked="true" strokeweight="3.3pt" strokecolor="#f9f9f9">
              <v:stroke dashstyle="solid"/>
            </v:line>
            <v:rect style="position:absolute;left:1866;top:3577;width:853;height:275" filled="true" fillcolor="#f9f9f9" stroked="false">
              <v:fill type="solid"/>
            </v:rect>
            <v:rect style="position:absolute;left:2719;top:3577;width:89;height:275" filled="true" fillcolor="#f9f9f9" stroked="false">
              <v:fill type="solid"/>
            </v:rect>
            <v:rect style="position:absolute;left:2808;top:3577;width:94;height:275" filled="true" fillcolor="#f9f9f9" stroked="false">
              <v:fill type="solid"/>
            </v:rect>
            <v:rect style="position:absolute;left:2902;top:3577;width:573;height:275" filled="true" fillcolor="#f9f9f9" stroked="false">
              <v:fill type="solid"/>
            </v:rect>
            <v:rect style="position:absolute;left:3475;top:3577;width:60;height:275" filled="true" fillcolor="#f9f9f9" stroked="false">
              <v:fill type="solid"/>
            </v:rect>
            <v:rect style="position:absolute;left:3535;top:3577;width:89;height:275" filled="true" fillcolor="#f9f9f9" stroked="false">
              <v:fill type="solid"/>
            </v:rect>
            <v:rect style="position:absolute;left:3624;top:3577;width:120;height:275" filled="true" fillcolor="#f9f9f9" stroked="false">
              <v:fill type="solid"/>
            </v:rect>
            <v:rect style="position:absolute;left:3744;top:3577;width:427;height:275" filled="true" fillcolor="#f9f9f9" stroked="false">
              <v:fill type="solid"/>
            </v:rect>
            <v:line style="position:absolute" from="4216,3577" to="4216,3852" stroked="true" strokeweight="4.45pt" strokecolor="#f9f9f9">
              <v:stroke dashstyle="solid"/>
            </v:line>
            <v:rect style="position:absolute;left:4260;top:3577;width:760;height:275" filled="true" fillcolor="#f9f9f9" stroked="false">
              <v:fill type="solid"/>
            </v:rect>
            <v:line style="position:absolute" from="5065,3577" to="5065,3852" stroked="true" strokeweight="4.45pt" strokecolor="#f9f9f9">
              <v:stroke dashstyle="solid"/>
            </v:line>
            <v:rect style="position:absolute;left:5109;top:3577;width:493;height:275" filled="true" fillcolor="#f9f9f9" stroked="false">
              <v:fill type="solid"/>
            </v:rect>
            <v:line style="position:absolute" from="5647,3577" to="5647,3852" stroked="true" strokeweight="4.45001pt" strokecolor="#f9f9f9">
              <v:stroke dashstyle="solid"/>
            </v:line>
            <v:rect style="position:absolute;left:5691;top:3577;width:760;height:275" filled="true" fillcolor="#f9f9f9" stroked="false">
              <v:fill type="solid"/>
            </v:rect>
            <v:line style="position:absolute" from="6495,3577" to="6495,3852" stroked="true" strokeweight="4.44998pt" strokecolor="#f9f9f9">
              <v:stroke dashstyle="solid"/>
            </v:line>
            <v:rect style="position:absolute;left:6540;top:3577;width:919;height:275" filled="true" fillcolor="#f9f9f9" stroked="false">
              <v:fill type="solid"/>
            </v:rect>
            <v:line style="position:absolute" from="7504,3577" to="7504,3852" stroked="true" strokeweight="4.5pt" strokecolor="#f9f9f9">
              <v:stroke dashstyle="solid"/>
            </v:line>
            <v:rect style="position:absolute;left:7549;top:3577;width:346;height:275" filled="true" fillcolor="#f9f9f9" stroked="false">
              <v:fill type="solid"/>
            </v:rect>
            <v:rect style="position:absolute;left:7895;top:3577;width:89;height:275" filled="true" fillcolor="#f9f9f9" stroked="false">
              <v:fill type="solid"/>
            </v:rect>
            <v:rect style="position:absolute;left:7984;top:3577;width:120;height:275" filled="true" fillcolor="#f9f9f9" stroked="false">
              <v:fill type="solid"/>
            </v:rect>
            <v:rect style="position:absolute;left:8104;top:3577;width:280;height:275" filled="true" fillcolor="#f9f9f9" stroked="false">
              <v:fill type="solid"/>
            </v:rect>
            <v:rect style="position:absolute;left:8384;top:3577;width:89;height:275" filled="true" fillcolor="#f9f9f9" stroked="false">
              <v:fill type="solid"/>
            </v:rect>
            <v:rect style="position:absolute;left:8473;top:3577;width:80;height:275" filled="true" fillcolor="#f9f9f9" stroked="false">
              <v:fill type="solid"/>
            </v:rect>
            <v:rect style="position:absolute;left:8553;top:3577;width:373;height:275" filled="true" fillcolor="#f9f9f9" stroked="false">
              <v:fill type="solid"/>
            </v:rect>
            <v:rect style="position:absolute;left:8926;top:3577;width:90;height:275" filled="true" fillcolor="#f9f9f9" stroked="false">
              <v:fill type="solid"/>
            </v:rect>
            <v:rect style="position:absolute;left:9016;top:3577;width:106;height:275" filled="true" fillcolor="#f9f9f9" stroked="false">
              <v:fill type="solid"/>
            </v:rect>
            <v:rect style="position:absolute;left:9122;top:3577;width:1013;height:275" filled="true" fillcolor="#f9f9f9" stroked="false">
              <v:fill type="solid"/>
            </v:rect>
            <v:line style="position:absolute" from="10165,3577" to="10165,3852" stroked="true" strokeweight="3pt" strokecolor="#f9f9f9">
              <v:stroke dashstyle="solid"/>
            </v:line>
            <v:rect style="position:absolute;left:1800;top:3889;width:186;height:275" filled="true" fillcolor="#f9f9f9" stroked="false">
              <v:fill type="solid"/>
            </v:rect>
            <v:rect style="position:absolute;left:1986;top:3889;width:573;height:275" filled="true" fillcolor="#f9f9f9" stroked="false">
              <v:fill type="solid"/>
            </v:rect>
            <v:rect style="position:absolute;left:2559;top:3889;width:71;height:275" filled="true" fillcolor="#f9f9f9" stroked="false">
              <v:fill type="solid"/>
            </v:rect>
            <v:rect style="position:absolute;left:2630;top:3889;width:93;height:275" filled="true" fillcolor="#f9f9f9" stroked="false">
              <v:fill type="solid"/>
            </v:rect>
            <v:rect style="position:absolute;left:2723;top:3889;width:574;height:275" filled="true" fillcolor="#f9f9f9" stroked="false">
              <v:fill type="solid"/>
            </v:rect>
            <v:rect style="position:absolute;left:3297;top:3889;width:60;height:275" filled="true" fillcolor="#f9f9f9" stroked="false">
              <v:fill type="solid"/>
            </v:rect>
            <v:rect style="position:absolute;left:3357;top:3889;width:71;height:275" filled="true" fillcolor="#f9f9f9" stroked="false">
              <v:fill type="solid"/>
            </v:rect>
            <v:rect style="position:absolute;left:3428;top:3889;width:766;height:275" filled="true" fillcolor="#f9f9f9" stroked="false">
              <v:fill type="solid"/>
            </v:rect>
            <v:rect style="position:absolute;left:4194;top:3889;width:71;height:275" filled="true" fillcolor="#f9f9f9" stroked="false">
              <v:fill type="solid"/>
            </v:rect>
            <v:rect style="position:absolute;left:4265;top:3889;width:80;height:275" filled="true" fillcolor="#f9f9f9" stroked="false">
              <v:fill type="solid"/>
            </v:rect>
            <v:rect style="position:absolute;left:4345;top:3889;width:71;height:275" filled="true" fillcolor="#f9f9f9" stroked="false">
              <v:fill type="solid"/>
            </v:rect>
            <v:rect style="position:absolute;left:4416;top:3889;width:853;height:275" filled="true" fillcolor="#f9f9f9" stroked="false">
              <v:fill type="solid"/>
            </v:rect>
            <v:line style="position:absolute" from="5304,3889" to="5304,4164" stroked="true" strokeweight="3.54999pt" strokecolor="#f9f9f9">
              <v:stroke dashstyle="solid"/>
            </v:line>
            <v:rect style="position:absolute;left:5340;top:3889;width:293;height:275" filled="true" fillcolor="#f9f9f9" stroked="false">
              <v:fill type="solid"/>
            </v:rect>
            <v:line style="position:absolute" from="5668,3889" to="5668,4164" stroked="true" strokeweight="3.54999pt" strokecolor="#f9f9f9">
              <v:stroke dashstyle="solid"/>
            </v:line>
            <v:rect style="position:absolute;left:5704;top:3889;width:546;height:275" filled="true" fillcolor="#f9f9f9" stroked="false">
              <v:fill type="solid"/>
            </v:rect>
            <v:line style="position:absolute" from="6286,3889" to="6286,4164" stroked="true" strokeweight="3.55002pt" strokecolor="#f9f9f9">
              <v:stroke dashstyle="solid"/>
            </v:line>
            <v:rect style="position:absolute;left:6321;top:3889;width:653;height:275" filled="true" fillcolor="#f9f9f9" stroked="false">
              <v:fill type="solid"/>
            </v:rect>
            <v:line style="position:absolute" from="7010,3889" to="7010,4164" stroked="true" strokeweight="3.54999pt" strokecolor="#f9f9f9">
              <v:stroke dashstyle="solid"/>
            </v:line>
            <v:rect style="position:absolute;left:7045;top:3889;width:848;height:275" filled="true" fillcolor="#f9f9f9" stroked="false">
              <v:fill type="solid"/>
            </v:rect>
            <v:line style="position:absolute" from="7929,3889" to="7929,4164" stroked="true" strokeweight="3.55002pt" strokecolor="#f9f9f9">
              <v:stroke dashstyle="solid"/>
            </v:line>
            <v:rect style="position:absolute;left:7964;top:3889;width:294;height:275" filled="true" fillcolor="#f9f9f9" stroked="false">
              <v:fill type="solid"/>
            </v:rect>
            <v:line style="position:absolute" from="8293,3889" to="8293,4164" stroked="true" strokeweight="3.5pt" strokecolor="#f9f9f9">
              <v:stroke dashstyle="solid"/>
            </v:line>
            <v:rect style="position:absolute;left:8328;top:3889;width:707;height:275" filled="true" fillcolor="#f9f9f9" stroked="false">
              <v:fill type="solid"/>
            </v:rect>
            <v:line style="position:absolute" from="9071,3889" to="9071,4164" stroked="true" strokeweight="3.55002pt" strokecolor="#f9f9f9">
              <v:stroke dashstyle="solid"/>
            </v:line>
            <v:rect style="position:absolute;left:9106;top:3889;width:200;height:275" filled="true" fillcolor="#f9f9f9" stroked="false">
              <v:fill type="solid"/>
            </v:rect>
            <v:line style="position:absolute" from="9342,3889" to="9342,4164" stroked="true" strokeweight="3.55002pt" strokecolor="#f9f9f9">
              <v:stroke dashstyle="solid"/>
            </v:line>
            <v:rect style="position:absolute;left:9377;top:3889;width:759;height:275" filled="true" fillcolor="#f9f9f9" stroked="false">
              <v:fill type="solid"/>
            </v:rect>
            <v:line style="position:absolute" from="10166,3889" to="10166,4164" stroked="true" strokeweight="3pt" strokecolor="#f9f9f9">
              <v:stroke dashstyle="solid"/>
            </v:line>
            <v:rect style="position:absolute;left:1800;top:4201;width:919;height:275" filled="true" fillcolor="#f9f9f9" stroked="false">
              <v:fill type="solid"/>
            </v:rect>
            <v:line style="position:absolute" from="2762,4201" to="2762,4476" stroked="true" strokeweight="4.25pt" strokecolor="#f9f9f9">
              <v:stroke dashstyle="solid"/>
            </v:line>
            <v:rect style="position:absolute;left:2804;top:4201;width:907;height:275" filled="true" fillcolor="#f9f9f9" stroked="false">
              <v:fill type="solid"/>
            </v:rect>
            <v:rect style="position:absolute;left:3711;top:4201;width:84;height:275" filled="true" fillcolor="#f9f9f9" stroked="false">
              <v:fill type="solid"/>
            </v:rect>
            <v:rect style="position:absolute;left:3795;top:4201;width:67;height:275" filled="true" fillcolor="#f9f9f9" stroked="false">
              <v:fill type="solid"/>
            </v:rect>
            <v:rect style="position:absolute;left:3862;top:4201;width:227;height:275" filled="true" fillcolor="#f9f9f9" stroked="false">
              <v:fill type="solid"/>
            </v:rect>
            <v:line style="position:absolute" from="4131,4201" to="4131,4476" stroked="true" strokeweight="4.25pt" strokecolor="#f9f9f9">
              <v:stroke dashstyle="solid"/>
            </v:line>
            <v:rect style="position:absolute;left:4174;top:4201;width:733;height:275" filled="true" fillcolor="#f9f9f9" stroked="false">
              <v:fill type="solid"/>
            </v:rect>
            <v:line style="position:absolute" from="4950,4201" to="4950,4476" stroked="true" strokeweight="4.25pt" strokecolor="#f9f9f9">
              <v:stroke dashstyle="solid"/>
            </v:line>
            <v:rect style="position:absolute;left:4992;top:4201;width:199;height:275" filled="true" fillcolor="#f9f9f9" stroked="false">
              <v:fill type="solid"/>
            </v:rect>
            <v:line style="position:absolute" from="5234,4201" to="5234,4476" stroked="true" strokeweight="4.25pt" strokecolor="#f9f9f9">
              <v:stroke dashstyle="solid"/>
            </v:line>
            <v:rect style="position:absolute;left:5276;top:4201;width:707;height:275" filled="true" fillcolor="#f9f9f9" stroked="false">
              <v:fill type="solid"/>
            </v:rect>
            <v:rect style="position:absolute;left:5983;top:4201;width:60;height:275" filled="true" fillcolor="#f9f9f9" stroked="false">
              <v:fill type="solid"/>
            </v:rect>
            <v:rect style="position:absolute;left:6043;top:4201;width:85;height:275" filled="true" fillcolor="#f9f9f9" stroked="false">
              <v:fill type="solid"/>
            </v:rect>
            <v:rect style="position:absolute;left:6128;top:4201;width:746;height:275" filled="true" fillcolor="#f9f9f9" stroked="false">
              <v:fill type="solid"/>
            </v:rect>
            <v:line style="position:absolute" from="6916,4201" to="6916,4476" stroked="true" strokeweight="4.25pt" strokecolor="#f9f9f9">
              <v:stroke dashstyle="solid"/>
            </v:line>
            <v:rect style="position:absolute;left:6959;top:4201;width:566;height:275" filled="true" fillcolor="#f9f9f9" stroked="false">
              <v:fill type="solid"/>
            </v:rect>
            <v:line style="position:absolute" from="7568,4201" to="7568,4476" stroked="true" strokeweight="4.25pt" strokecolor="#f9f9f9">
              <v:stroke dashstyle="solid"/>
            </v:line>
            <v:rect style="position:absolute;left:7610;top:4201;width:920;height:275" filled="true" fillcolor="#f9f9f9" stroked="false">
              <v:fill type="solid"/>
            </v:rect>
            <v:line style="position:absolute" from="8572,4201" to="8572,4476" stroked="true" strokeweight="4.20001pt" strokecolor="#f9f9f9">
              <v:stroke dashstyle="solid"/>
            </v:line>
            <v:rect style="position:absolute;left:8614;top:4201;width:420;height:275" filled="true" fillcolor="#f9f9f9" stroked="false">
              <v:fill type="solid"/>
            </v:rect>
            <v:line style="position:absolute" from="9077,4201" to="9077,4476" stroked="true" strokeweight="4.25pt" strokecolor="#f9f9f9">
              <v:stroke dashstyle="solid"/>
            </v:line>
            <v:rect style="position:absolute;left:9119;top:4201;width:1013;height:275" filled="true" fillcolor="#f9f9f9" stroked="false">
              <v:fill type="solid"/>
            </v:rect>
            <v:line style="position:absolute" from="10162,4201" to="10162,4476" stroked="true" strokeweight="3pt" strokecolor="#f9f9f9">
              <v:stroke dashstyle="solid"/>
            </v:line>
            <v:rect style="position:absolute;left:1800;top:4513;width:199;height:275" filled="true" fillcolor="#f9f9f9" stroked="false">
              <v:fill type="solid"/>
            </v:rect>
            <v:line style="position:absolute" from="2031,4513" to="2031,4788" stroked="true" strokeweight="3.25pt" strokecolor="#f9f9f9">
              <v:stroke dashstyle="solid"/>
            </v:line>
            <v:rect style="position:absolute;left:2064;top:4513;width:999;height:275" filled="true" fillcolor="#f9f9f9" stroked="false">
              <v:fill type="solid"/>
            </v:rect>
            <v:line style="position:absolute" from="3095,4513" to="3095,4788" stroked="true" strokeweight="3.2pt" strokecolor="#f9f9f9">
              <v:stroke dashstyle="solid"/>
            </v:line>
            <v:rect style="position:absolute;left:3127;top:4513;width:730;height:275" filled="true" fillcolor="#f9f9f9" stroked="false">
              <v:fill type="solid"/>
            </v:rect>
            <v:line style="position:absolute" from="3889,4513" to="3889,4788" stroked="true" strokeweight="3.25pt" strokecolor="#f9f9f9">
              <v:stroke dashstyle="solid"/>
            </v:line>
            <v:rect style="position:absolute;left:3922;top:4513;width:924;height:275" filled="true" fillcolor="#f9f9f9" stroked="false">
              <v:fill type="solid"/>
            </v:rect>
            <v:line style="position:absolute" from="4878,4513" to="4878,4788" stroked="true" strokeweight="3.2pt" strokecolor="#f9f9f9">
              <v:stroke dashstyle="solid"/>
            </v:line>
            <v:rect style="position:absolute;left:4910;top:4513;width:1146;height:275" filled="true" fillcolor="#f9f9f9" stroked="false">
              <v:fill type="solid"/>
            </v:rect>
            <v:line style="position:absolute" from="6088,4513" to="6088,4788" stroked="true" strokeweight="3.19998pt" strokecolor="#f9f9f9">
              <v:stroke dashstyle="solid"/>
            </v:line>
            <v:rect style="position:absolute;left:6120;top:4513;width:880;height:275" filled="true" fillcolor="#f9f9f9" stroked="false">
              <v:fill type="solid"/>
            </v:rect>
            <v:line style="position:absolute" from="7032,4513" to="7032,4788" stroked="true" strokeweight="3.20001pt" strokecolor="#f9f9f9">
              <v:stroke dashstyle="solid"/>
            </v:line>
            <v:rect style="position:absolute;left:7064;top:4513;width:347;height:275" filled="true" fillcolor="#f9f9f9" stroked="false">
              <v:fill type="solid"/>
            </v:rect>
            <v:line style="position:absolute" from="7443,4513" to="7443,4788" stroked="true" strokeweight="3.19998pt" strokecolor="#f9f9f9">
              <v:stroke dashstyle="solid"/>
            </v:line>
            <v:rect style="position:absolute;left:7475;top:4513;width:533;height:275" filled="true" fillcolor="#f9f9f9" stroked="false">
              <v:fill type="solid"/>
            </v:rect>
            <v:line style="position:absolute" from="8040,4513" to="8040,4788" stroked="true" strokeweight="3.20001pt" strokecolor="#f9f9f9">
              <v:stroke dashstyle="solid"/>
            </v:line>
            <v:rect style="position:absolute;left:8072;top:4513;width:200;height:275" filled="true" fillcolor="#f9f9f9" stroked="false">
              <v:fill type="solid"/>
            </v:rect>
            <v:line style="position:absolute" from="8304,4513" to="8304,4788" stroked="true" strokeweight="3.20001pt" strokecolor="#f9f9f9">
              <v:stroke dashstyle="solid"/>
            </v:line>
            <v:rect style="position:absolute;left:8336;top:4513;width:1027;height:275" filled="true" fillcolor="#f9f9f9" stroked="false">
              <v:fill type="solid"/>
            </v:rect>
            <v:line style="position:absolute" from="9395,4513" to="9395,4788" stroked="true" strokeweight="3.20001pt" strokecolor="#f9f9f9">
              <v:stroke dashstyle="solid"/>
            </v:line>
            <v:rect style="position:absolute;left:9427;top:4513;width:347;height:275" filled="true" fillcolor="#f9f9f9" stroked="false">
              <v:fill type="solid"/>
            </v:rect>
            <v:line style="position:absolute" from="9806,4513" to="9806,4788" stroked="true" strokeweight="3.19998pt" strokecolor="#f9f9f9">
              <v:stroke dashstyle="solid"/>
            </v:line>
            <v:rect style="position:absolute;left:9838;top:4513;width:293;height:275" filled="true" fillcolor="#f9f9f9" stroked="false">
              <v:fill type="solid"/>
            </v:rect>
            <v:line style="position:absolute" from="10161,4513" to="10161,4788" stroked="true" strokeweight="3pt" strokecolor="#f9f9f9">
              <v:stroke dashstyle="solid"/>
            </v:line>
            <v:line style="position:absolute" from="1847,4825" to="1847,5100" stroked="true" strokeweight="4.650pt" strokecolor="#f9f9f9">
              <v:stroke dashstyle="solid"/>
            </v:line>
            <v:rect style="position:absolute;left:1893;top:4825;width:187;height:275" filled="true" fillcolor="#f9f9f9" stroked="false">
              <v:fill type="solid"/>
            </v:rect>
            <v:line style="position:absolute" from="2123,4825" to="2123,5100" stroked="true" strokeweight="4.350pt" strokecolor="#f9f9f9">
              <v:stroke dashstyle="solid"/>
            </v:line>
            <v:rect style="position:absolute;left:2167;top:4825;width:653;height:275" filled="true" fillcolor="#f9f9f9" stroked="false">
              <v:fill type="solid"/>
            </v:rect>
            <v:line style="position:absolute" from="2864,4825" to="2864,5100" stroked="true" strokeweight="4.35001pt" strokecolor="#f9f9f9">
              <v:stroke dashstyle="solid"/>
            </v:line>
            <v:rect style="position:absolute;left:2907;top:4825;width:848;height:275" filled="true" fillcolor="#f9f9f9" stroked="false">
              <v:fill type="solid"/>
            </v:rect>
            <v:line style="position:absolute" from="3799,4825" to="3799,5100" stroked="true" strokeweight="4.35001pt" strokecolor="#f9f9f9">
              <v:stroke dashstyle="solid"/>
            </v:line>
            <v:rect style="position:absolute;left:3842;top:4825;width:293;height:275" filled="true" fillcolor="#f9f9f9" stroked="false">
              <v:fill type="solid"/>
            </v:rect>
            <v:line style="position:absolute" from="4179,4825" to="4179,5100" stroked="true" strokeweight="4.40001pt" strokecolor="#f9f9f9">
              <v:stroke dashstyle="solid"/>
            </v:line>
            <v:rect style="position:absolute;left:4223;top:4825;width:826;height:275" filled="true" fillcolor="#f9f9f9" stroked="false">
              <v:fill type="solid"/>
            </v:rect>
            <v:line style="position:absolute" from="5093,4825" to="5093,5100" stroked="true" strokeweight="4.35001pt" strokecolor="#f9f9f9">
              <v:stroke dashstyle="solid"/>
            </v:line>
            <v:rect style="position:absolute;left:5136;top:4825;width:200;height:275" filled="true" fillcolor="#f9f9f9" stroked="false">
              <v:fill type="solid"/>
            </v:rect>
            <v:line style="position:absolute" from="5380,4825" to="5380,5100" stroked="true" strokeweight="4.35001pt" strokecolor="#f9f9f9">
              <v:stroke dashstyle="solid"/>
            </v:line>
            <v:rect style="position:absolute;left:5423;top:4825;width:760;height:275" filled="true" fillcolor="#f9f9f9" stroked="false">
              <v:fill type="solid"/>
            </v:rect>
            <v:line style="position:absolute" from="6226,4825" to="6226,5100" stroked="true" strokeweight="4.349980pt" strokecolor="#f9f9f9">
              <v:stroke dashstyle="solid"/>
            </v:line>
            <v:rect style="position:absolute;left:6270;top:4825;width:919;height:275" filled="true" fillcolor="#f9f9f9" stroked="false">
              <v:fill type="solid"/>
            </v:rect>
            <v:line style="position:absolute" from="7233,4825" to="7233,5100" stroked="true" strokeweight="4.35001pt" strokecolor="#f9f9f9">
              <v:stroke dashstyle="solid"/>
            </v:line>
            <v:rect style="position:absolute;left:7276;top:4825;width:907;height:275" filled="true" fillcolor="#f9f9f9" stroked="false">
              <v:fill type="solid"/>
            </v:rect>
            <v:rect style="position:absolute;left:8183;top:4825;width:87;height:275" filled="true" fillcolor="#f9f9f9" stroked="false">
              <v:fill type="solid"/>
            </v:rect>
            <v:rect style="position:absolute;left:8270;top:4825;width:67;height:275" filled="true" fillcolor="#f9f9f9" stroked="false">
              <v:fill type="solid"/>
            </v:rect>
            <v:rect style="position:absolute;left:8337;top:4825;width:253;height:275" filled="true" fillcolor="#f9f9f9" stroked="false">
              <v:fill type="solid"/>
            </v:rect>
            <v:line style="position:absolute" from="8634,4825" to="8634,5100" stroked="true" strokeweight="4.35001pt" strokecolor="#f9f9f9">
              <v:stroke dashstyle="solid"/>
            </v:line>
            <v:rect style="position:absolute;left:8677;top:4825;width:1064;height:275" filled="true" fillcolor="#f9f9f9" stroked="false">
              <v:fill type="solid"/>
            </v:rect>
            <v:line style="position:absolute" from="9771,4825" to="9771,5100" stroked="true" strokeweight="3pt" strokecolor="#f9f9f9">
              <v:stroke dashstyle="solid"/>
            </v:line>
            <v:rect style="position:absolute;left:2477;top:5137;width:346;height:275" filled="true" fillcolor="#f9f9f9" stroked="false">
              <v:fill type="solid"/>
            </v:rect>
            <v:rect style="position:absolute;left:2823;top:5137;width:137;height:275" filled="true" fillcolor="#f9f9f9" stroked="false">
              <v:fill type="solid"/>
            </v:rect>
            <v:rect style="position:absolute;left:2960;top:5137;width:693;height:275" filled="true" fillcolor="#f9f9f9" stroked="false">
              <v:fill type="solid"/>
            </v:rect>
            <v:rect style="position:absolute;left:3653;top:5137;width:136;height:275" filled="true" fillcolor="#f9f9f9" stroked="false">
              <v:fill type="solid"/>
            </v:rect>
            <v:rect style="position:absolute;left:3789;top:5137;width:347;height:275" filled="true" fillcolor="#f9f9f9" stroked="false">
              <v:fill type="solid"/>
            </v:rect>
            <v:rect style="position:absolute;left:4136;top:5137;width:136;height:275" filled="true" fillcolor="#f9f9f9" stroked="false">
              <v:fill type="solid"/>
            </v:rect>
            <v:rect style="position:absolute;left:4272;top:5137;width:934;height:275" filled="true" fillcolor="#f9f9f9" stroked="false">
              <v:fill type="solid"/>
            </v:rect>
            <v:line style="position:absolute" from="5236,5137" to="5236,5412" stroked="true" strokeweight="3pt" strokecolor="#f9f9f9">
              <v:stroke dashstyle="solid"/>
            </v:line>
            <v:line style="position:absolute" from="5428,5137" to="5428,5412" stroked="true" strokeweight="3.30002pt" strokecolor="#f9f9f9">
              <v:stroke dashstyle="solid"/>
            </v:line>
            <v:rect style="position:absolute;left:5461;top:5137;width:227;height:275" filled="true" fillcolor="#f9f9f9" stroked="false">
              <v:fill type="solid"/>
            </v:rect>
            <v:rect style="position:absolute;left:5688;top:5137;width:136;height:275" filled="true" fillcolor="#f9f9f9" stroked="false">
              <v:fill type="solid"/>
            </v:rect>
            <v:line style="position:absolute" from="5864,5137" to="5864,5412" stroked="true" strokeweight="4pt" strokecolor="#f9f9f9">
              <v:stroke dashstyle="solid"/>
            </v:line>
            <v:rect style="position:absolute;left:5904;top:5137;width:1360;height:275" filled="true" fillcolor="#f9f9f9" stroked="false">
              <v:fill type="solid"/>
            </v:rect>
            <v:rect style="position:absolute;left:7264;top:5137;width:136;height:275" filled="true" fillcolor="#f9f9f9" stroked="false">
              <v:fill type="solid"/>
            </v:rect>
            <v:rect style="position:absolute;left:7400;top:5137;width:440;height:275" filled="true" fillcolor="#f9f9f9" stroked="false">
              <v:fill type="solid"/>
            </v:rect>
            <v:line style="position:absolute" from="7870,5137" to="7870,5412" stroked="true" strokeweight="3pt" strokecolor="#f9f9f9">
              <v:stroke dashstyle="solid"/>
            </v:line>
            <v:rect style="position:absolute;left:9442;top:5137;width:693;height:275" filled="true" fillcolor="#f9f9f9" stroked="false">
              <v:fill type="solid"/>
            </v:rect>
            <v:line style="position:absolute" from="10165,5137" to="10165,5412" stroked="true" strokeweight="3pt" strokecolor="#f9f9f9">
              <v:stroke dashstyle="solid"/>
            </v:line>
            <v:rect style="position:absolute;left:1800;top:5449;width:879;height:275" filled="true" fillcolor="#f9f9f9" stroked="false">
              <v:fill type="solid"/>
            </v:rect>
            <v:line style="position:absolute" from="2709,5449" to="2709,5724" stroked="true" strokeweight="3pt" strokecolor="#f9f9f9">
              <v:stroke dashstyle="solid"/>
            </v:line>
            <v:line style="position:absolute" from="2849,5449" to="2849,5724" stroked="true" strokeweight="3.35001pt" strokecolor="#f9f9f9">
              <v:stroke dashstyle="solid"/>
            </v:line>
            <v:rect style="position:absolute;left:2882;top:5449;width:226;height:275" filled="true" fillcolor="#f9f9f9" stroked="false">
              <v:fill type="solid"/>
            </v:rect>
            <v:line style="position:absolute" from="3150,5449" to="3150,5724" stroked="true" strokeweight="4.2pt" strokecolor="#f9f9f9">
              <v:stroke dashstyle="solid"/>
            </v:line>
            <v:rect style="position:absolute;left:3192;top:5449;width:896;height:275" filled="true" fillcolor="#f9f9f9" stroked="false">
              <v:fill type="solid"/>
            </v:rect>
            <v:line style="position:absolute" from="4130,5449" to="4130,5724" stroked="true" strokeweight="4.2pt" strokecolor="#f9f9f9">
              <v:stroke dashstyle="solid"/>
            </v:line>
            <v:rect style="position:absolute;left:4172;top:5449;width:986;height:275" filled="true" fillcolor="#f9f9f9" stroked="false">
              <v:fill type="solid"/>
            </v:rect>
            <v:line style="position:absolute" from="5199,5449" to="5199,5724" stroked="true" strokeweight="4.14999pt" strokecolor="#f9f9f9">
              <v:stroke dashstyle="solid"/>
            </v:line>
            <v:rect style="position:absolute;left:5241;top:5449;width:200;height:275" filled="true" fillcolor="#f9f9f9" stroked="false">
              <v:fill type="solid"/>
            </v:rect>
            <v:line style="position:absolute" from="5483,5449" to="5483,5724" stroked="true" strokeweight="4.19998pt" strokecolor="#f9f9f9">
              <v:stroke dashstyle="solid"/>
            </v:line>
            <v:rect style="position:absolute;left:5525;top:5449;width:586;height:275" filled="true" fillcolor="#f9f9f9" stroked="false">
              <v:fill type="solid"/>
            </v:rect>
            <v:line style="position:absolute" from="6153,5449" to="6153,5724" stroked="true" strokeweight="4.14999pt" strokecolor="#f9f9f9">
              <v:stroke dashstyle="solid"/>
            </v:line>
            <v:rect style="position:absolute;left:6194;top:5449;width:347;height:275" filled="true" fillcolor="#f9f9f9" stroked="false">
              <v:fill type="solid"/>
            </v:rect>
            <v:rect style="position:absolute;left:6541;top:5449;width:83;height:275" filled="true" fillcolor="#f9f9f9" stroked="false">
              <v:fill type="solid"/>
            </v:rect>
            <v:rect style="position:absolute;left:6624;top:5449;width:67;height:275" filled="true" fillcolor="#f9f9f9" stroked="false">
              <v:fill type="solid"/>
            </v:rect>
            <v:rect style="position:absolute;left:6691;top:5449;width:227;height:275" filled="true" fillcolor="#f9f9f9" stroked="false">
              <v:fill type="solid"/>
            </v:rect>
            <v:line style="position:absolute" from="6960,5449" to="6960,5724" stroked="true" strokeweight="4.14999pt" strokecolor="#f9f9f9">
              <v:stroke dashstyle="solid"/>
            </v:line>
            <v:rect style="position:absolute;left:7001;top:5449;width:813;height:275" filled="true" fillcolor="#f9f9f9" stroked="false">
              <v:fill type="solid"/>
            </v:rect>
            <v:line style="position:absolute" from="7856,5449" to="7856,5724" stroked="true" strokeweight="4.19998pt" strokecolor="#f9f9f9">
              <v:stroke dashstyle="solid"/>
            </v:line>
            <v:rect style="position:absolute;left:7898;top:5449;width:200;height:275" filled="true" fillcolor="#f9f9f9" stroked="false">
              <v:fill type="solid"/>
            </v:rect>
            <v:line style="position:absolute" from="8140,5449" to="8140,5724" stroked="true" strokeweight="4.150020pt" strokecolor="#f9f9f9">
              <v:stroke dashstyle="solid"/>
            </v:line>
            <v:rect style="position:absolute;left:8181;top:5449;width:760;height:275" filled="true" fillcolor="#f9f9f9" stroked="false">
              <v:fill type="solid"/>
            </v:rect>
            <v:line style="position:absolute" from="8983,5449" to="8983,5724" stroked="true" strokeweight="4.14999pt" strokecolor="#f9f9f9">
              <v:stroke dashstyle="solid"/>
            </v:line>
            <v:rect style="position:absolute;left:9024;top:5449;width:1051;height:275" filled="true" fillcolor="#f9f9f9" stroked="false">
              <v:fill type="solid"/>
            </v:rect>
            <v:rect style="position:absolute;left:10075;top:5449;width:60;height:275" filled="true" fillcolor="#f9f9f9" stroked="false">
              <v:fill type="solid"/>
            </v:rect>
            <v:rect style="position:absolute;left:10135;top:5449;width:56;height:275" filled="true" fillcolor="#f9f9f9" stroked="false">
              <v:fill type="solid"/>
            </v:rect>
            <v:rect style="position:absolute;left:1800;top:5761;width:593;height:275" filled="true" fillcolor="#f9f9f9" stroked="false">
              <v:fill type="solid"/>
            </v:rect>
            <v:rect style="position:absolute;left:2393;top:5761;width:83;height:275" filled="true" fillcolor="#f9f9f9" stroked="false">
              <v:fill type="solid"/>
            </v:rect>
            <v:rect style="position:absolute;left:2476;top:5761;width:80;height:275" filled="true" fillcolor="#f9f9f9" stroked="false">
              <v:fill type="solid"/>
            </v:rect>
            <v:rect style="position:absolute;left:2556;top:5761;width:83;height:275" filled="true" fillcolor="#f9f9f9" stroked="false">
              <v:fill type="solid"/>
            </v:rect>
            <v:rect style="position:absolute;left:2639;top:5761;width:480;height:275" filled="true" fillcolor="#f9f9f9" stroked="false">
              <v:fill type="solid"/>
            </v:rect>
            <v:rect style="position:absolute;left:3119;top:5761;width:226;height:275" filled="true" fillcolor="#f9f9f9" stroked="false">
              <v:fill type="solid"/>
            </v:rect>
            <v:line style="position:absolute" from="3387,5761" to="3387,6036" stroked="true" strokeweight="4.20001pt" strokecolor="#f9f9f9">
              <v:stroke dashstyle="solid"/>
            </v:line>
            <v:rect style="position:absolute;left:3429;top:5761;width:293;height:275" filled="true" fillcolor="#f9f9f9" stroked="false">
              <v:fill type="solid"/>
            </v:rect>
            <v:line style="position:absolute" from="3763,5761" to="3763,6036" stroked="true" strokeweight="4.14999pt" strokecolor="#f9f9f9">
              <v:stroke dashstyle="solid"/>
            </v:line>
            <v:rect style="position:absolute;left:3805;top:5761;width:1040;height:275" filled="true" fillcolor="#f9f9f9" stroked="false">
              <v:fill type="solid"/>
            </v:rect>
            <v:line style="position:absolute" from="4886,5761" to="4886,6036" stroked="true" strokeweight="4.14999pt" strokecolor="#f9f9f9">
              <v:stroke dashstyle="solid"/>
            </v:line>
            <v:rect style="position:absolute;left:4928;top:5761;width:200;height:275" filled="true" fillcolor="#f9f9f9" stroked="false">
              <v:fill type="solid"/>
            </v:rect>
            <v:rect style="position:absolute;left:5128;top:5761;width:83;height:275" filled="true" fillcolor="#f9f9f9" stroked="false">
              <v:fill type="solid"/>
            </v:rect>
            <v:rect style="position:absolute;left:5211;top:5761;width:67;height:275" filled="true" fillcolor="#f9f9f9" stroked="false">
              <v:fill type="solid"/>
            </v:rect>
            <v:rect style="position:absolute;left:5278;top:5761;width:226;height:275" filled="true" fillcolor="#f9f9f9" stroked="false">
              <v:fill type="solid"/>
            </v:rect>
            <v:line style="position:absolute" from="5546,5761" to="5546,6036" stroked="true" strokeweight="4.20001pt" strokecolor="#f9f9f9">
              <v:stroke dashstyle="solid"/>
            </v:line>
            <v:rect style="position:absolute;left:5588;top:5761;width:1226;height:275" filled="true" fillcolor="#f9f9f9" stroked="false">
              <v:fill type="solid"/>
            </v:rect>
            <v:line style="position:absolute" from="6855,5761" to="6855,6036" stroked="true" strokeweight="4.14999pt" strokecolor="#f9f9f9">
              <v:stroke dashstyle="solid"/>
            </v:line>
            <v:rect style="position:absolute;left:6897;top:5761;width:200;height:275" filled="true" fillcolor="#f9f9f9" stroked="false">
              <v:fill type="solid"/>
            </v:rect>
            <v:line style="position:absolute" from="7138,5761" to="7138,6036" stroked="true" strokeweight="4.14999pt" strokecolor="#f9f9f9">
              <v:stroke dashstyle="solid"/>
            </v:line>
            <v:rect style="position:absolute;left:7180;top:5761;width:294;height:275" filled="true" fillcolor="#f9f9f9" stroked="false">
              <v:fill type="solid"/>
            </v:rect>
            <v:line style="position:absolute" from="7515,5761" to="7515,6036" stroked="true" strokeweight="4.14999pt" strokecolor="#f9f9f9">
              <v:stroke dashstyle="solid"/>
            </v:line>
            <v:rect style="position:absolute;left:7557;top:5761;width:733;height:275" filled="true" fillcolor="#f9f9f9" stroked="false">
              <v:fill type="solid"/>
            </v:rect>
            <v:line style="position:absolute" from="8331,5761" to="8331,6036" stroked="true" strokeweight="4.14999pt" strokecolor="#f9f9f9">
              <v:stroke dashstyle="solid"/>
            </v:line>
            <v:rect style="position:absolute;left:8373;top:5761;width:760;height:275" filled="true" fillcolor="#f9f9f9" stroked="false">
              <v:fill type="solid"/>
            </v:rect>
            <v:line style="position:absolute" from="9175,5761" to="9175,6036" stroked="true" strokeweight="4.150020pt" strokecolor="#f9f9f9">
              <v:stroke dashstyle="solid"/>
            </v:line>
            <v:rect style="position:absolute;left:9216;top:5761;width:920;height:275" filled="true" fillcolor="#f9f9f9" stroked="false">
              <v:fill type="solid"/>
            </v:rect>
            <v:line style="position:absolute" from="10166,5761" to="10166,6036" stroked="true" strokeweight="3pt" strokecolor="#f9f9f9">
              <v:stroke dashstyle="solid"/>
            </v:line>
            <v:rect style="position:absolute;left:1800;top:6073;width:439;height:275" filled="true" fillcolor="#f9f9f9" stroked="false">
              <v:fill type="solid"/>
            </v:rect>
            <v:line style="position:absolute" from="2280,6073" to="2280,6348" stroked="true" strokeweight="4.14999pt" strokecolor="#f9f9f9">
              <v:stroke dashstyle="solid"/>
            </v:line>
            <v:rect style="position:absolute;left:2322;top:6073;width:187;height:275" filled="true" fillcolor="#f9f9f9" stroked="false">
              <v:fill type="solid"/>
            </v:rect>
            <v:line style="position:absolute" from="2551,6073" to="2551,6348" stroked="true" strokeweight="4.150pt" strokecolor="#f9f9f9">
              <v:stroke dashstyle="solid"/>
            </v:line>
            <v:rect style="position:absolute;left:2592;top:6073;width:693;height:275" filled="true" fillcolor="#f9f9f9" stroked="false">
              <v:fill type="solid"/>
            </v:rect>
            <v:line style="position:absolute" from="3327,6073" to="3327,6348" stroked="true" strokeweight="4.15001pt" strokecolor="#f9f9f9">
              <v:stroke dashstyle="solid"/>
            </v:line>
            <v:rect style="position:absolute;left:3368;top:6073;width:879;height:275" filled="true" fillcolor="#f9f9f9" stroked="false">
              <v:fill type="solid"/>
            </v:rect>
            <v:line style="position:absolute" from="4288,6073" to="4288,6348" stroked="true" strokeweight="4.14999pt" strokecolor="#f9f9f9">
              <v:stroke dashstyle="solid"/>
            </v:line>
            <v:rect style="position:absolute;left:4330;top:6073;width:347;height:275" filled="true" fillcolor="#f9f9f9" stroked="false">
              <v:fill type="solid"/>
            </v:rect>
            <v:line style="position:absolute" from="4718,6073" to="4718,6348" stroked="true" strokeweight="4.14999pt" strokecolor="#f9f9f9">
              <v:stroke dashstyle="solid"/>
            </v:line>
            <v:rect style="position:absolute;left:4760;top:6073;width:506;height:275" filled="true" fillcolor="#f9f9f9" stroked="false">
              <v:fill type="solid"/>
            </v:rect>
            <v:line style="position:absolute" from="5308,6073" to="5308,6348" stroked="true" strokeweight="4.14999pt" strokecolor="#f9f9f9">
              <v:stroke dashstyle="solid"/>
            </v:line>
            <v:rect style="position:absolute;left:5349;top:6073;width:707;height:275" filled="true" fillcolor="#f9f9f9" stroked="false">
              <v:fill type="solid"/>
            </v:rect>
            <v:line style="position:absolute" from="6098,6073" to="6098,6348" stroked="true" strokeweight="4.14999pt" strokecolor="#f9f9f9">
              <v:stroke dashstyle="solid"/>
            </v:line>
            <v:rect style="position:absolute;left:6139;top:6073;width:199;height:275" filled="true" fillcolor="#f9f9f9" stroked="false">
              <v:fill type="solid"/>
            </v:rect>
            <v:line style="position:absolute" from="6379,6073" to="6379,6348" stroked="true" strokeweight="4.14999pt" strokecolor="#f9f9f9">
              <v:stroke dashstyle="solid"/>
            </v:line>
            <v:rect style="position:absolute;left:6421;top:6073;width:574;height:275" filled="true" fillcolor="#f9f9f9" stroked="false">
              <v:fill type="solid"/>
            </v:rect>
            <v:line style="position:absolute" from="7036,6073" to="7036,6348" stroked="true" strokeweight="4.10001pt" strokecolor="#f9f9f9">
              <v:stroke dashstyle="solid"/>
            </v:line>
            <v:rect style="position:absolute;left:7077;top:6073;width:440;height:275" filled="true" fillcolor="#f9f9f9" stroked="false">
              <v:fill type="solid"/>
            </v:rect>
            <v:line style="position:absolute" from="7558,6073" to="7558,6348" stroked="true" strokeweight="4.14999pt" strokecolor="#f9f9f9">
              <v:stroke dashstyle="solid"/>
            </v:line>
            <v:rect style="position:absolute;left:7600;top:6073;width:200;height:275" filled="true" fillcolor="#f9f9f9" stroked="false">
              <v:fill type="solid"/>
            </v:rect>
            <v:line style="position:absolute" from="7841,6073" to="7841,6348" stroked="true" strokeweight="4.14999pt" strokecolor="#f9f9f9">
              <v:stroke dashstyle="solid"/>
            </v:line>
            <v:rect style="position:absolute;left:7883;top:6073;width:173;height:275" filled="true" fillcolor="#f9f9f9" stroked="false">
              <v:fill type="solid"/>
            </v:rect>
            <v:rect style="position:absolute;left:8056;top:6073;width:467;height:275" filled="true" fillcolor="#f9f9f9" stroked="false">
              <v:fill type="solid"/>
            </v:rect>
            <v:line style="position:absolute" from="8565,6073" to="8565,6348" stroked="true" strokeweight="4.150020pt" strokecolor="#f9f9f9">
              <v:stroke dashstyle="solid"/>
            </v:line>
            <v:rect style="position:absolute;left:8606;top:6073;width:346;height:275" filled="true" fillcolor="#f9f9f9" stroked="false">
              <v:fill type="solid"/>
            </v:rect>
            <v:line style="position:absolute" from="8989,6073" to="8989,6348" stroked="true" strokeweight="3.70001pt" strokecolor="#f9f9f9">
              <v:stroke dashstyle="solid"/>
            </v:line>
            <v:rect style="position:absolute;left:9026;top:6073;width:147;height:275" filled="true" fillcolor="#f9f9f9" stroked="false">
              <v:fill type="solid"/>
            </v:rect>
            <v:rect style="position:absolute;left:9173;top:6073;width:586;height:275" filled="true" fillcolor="#f9f9f9" stroked="false">
              <v:fill type="solid"/>
            </v:rect>
            <v:rect style="position:absolute;left:9759;top:6073;width:60;height:275" filled="true" fillcolor="#f9f9f9" stroked="false">
              <v:fill type="solid"/>
            </v:rect>
            <v:rect style="position:absolute;left:9819;top:6073;width:70;height:275" filled="true" fillcolor="#f9f9f9" stroked="false">
              <v:fill type="solid"/>
            </v:rect>
            <v:rect style="position:absolute;left:9889;top:6073;width:240;height:275" filled="true" fillcolor="#f9f9f9" stroked="false">
              <v:fill type="solid"/>
            </v:rect>
            <v:line style="position:absolute" from="10159,6073" to="10159,6348" stroked="true" strokeweight="3pt" strokecolor="#f9f9f9">
              <v:stroke dashstyle="solid"/>
            </v:line>
            <v:rect style="position:absolute;left:1800;top:6385;width:333;height:275" filled="true" fillcolor="#f9f9f9" stroked="false">
              <v:fill type="solid"/>
            </v:rect>
            <v:rect style="position:absolute;left:2133;top:6385;width:132;height:275" filled="true" fillcolor="#f9f9f9" stroked="false">
              <v:fill type="solid"/>
            </v:rect>
            <v:rect style="position:absolute;left:2265;top:6385;width:80;height:275" filled="true" fillcolor="#f9f9f9" stroked="false">
              <v:fill type="solid"/>
            </v:rect>
            <v:rect style="position:absolute;left:2345;top:6385;width:133;height:275" filled="true" fillcolor="#f9f9f9" stroked="false">
              <v:fill type="solid"/>
            </v:rect>
            <v:rect style="position:absolute;left:2478;top:6385;width:519;height:275" filled="true" fillcolor="#f9f9f9" stroked="false">
              <v:fill type="solid"/>
            </v:rect>
            <v:rect style="position:absolute;left:2997;top:6385;width:133;height:275" filled="true" fillcolor="#f9f9f9" stroked="false">
              <v:fill type="solid"/>
            </v:rect>
            <v:rect style="position:absolute;left:3130;top:6385;width:93;height:275" filled="true" fillcolor="#f9f9f9" stroked="false">
              <v:fill type="solid"/>
            </v:rect>
            <v:rect style="position:absolute;left:3223;top:6385;width:1027;height:275" filled="true" fillcolor="#f9f9f9" stroked="false">
              <v:fill type="solid"/>
            </v:rect>
            <v:line style="position:absolute" from="4316,6385" to="4316,6660" stroked="true" strokeweight="6.60001pt" strokecolor="#f9f9f9">
              <v:stroke dashstyle="solid"/>
            </v:line>
            <v:rect style="position:absolute;left:4382;top:6385;width:280;height:275" filled="true" fillcolor="#f9f9f9" stroked="false">
              <v:fill type="solid"/>
            </v:rect>
            <v:rect style="position:absolute;left:4662;top:6385;width:132;height:275" filled="true" fillcolor="#f9f9f9" stroked="false">
              <v:fill type="solid"/>
            </v:rect>
            <v:rect style="position:absolute;left:4794;top:6385;width:67;height:275" filled="true" fillcolor="#f9f9f9" stroked="false">
              <v:fill type="solid"/>
            </v:rect>
            <v:rect style="position:absolute;left:4861;top:6385;width:227;height:275" filled="true" fillcolor="#f9f9f9" stroked="false">
              <v:fill type="solid"/>
            </v:rect>
            <v:line style="position:absolute" from="5154,6385" to="5154,6660" stroked="true" strokeweight="6.59999pt" strokecolor="#f9f9f9">
              <v:stroke dashstyle="solid"/>
            </v:line>
            <v:rect style="position:absolute;left:5220;top:6385;width:1226;height:275" filled="true" fillcolor="#f9f9f9" stroked="false">
              <v:fill type="solid"/>
            </v:rect>
            <v:line style="position:absolute" from="6513,6385" to="6513,6660" stroked="true" strokeweight="6.64999pt" strokecolor="#f9f9f9">
              <v:stroke dashstyle="solid"/>
            </v:line>
            <v:rect style="position:absolute;left:6579;top:6385;width:200;height:275" filled="true" fillcolor="#f9f9f9" stroked="false">
              <v:fill type="solid"/>
            </v:rect>
            <v:line style="position:absolute" from="6845,6385" to="6845,6660" stroked="true" strokeweight="6.60001pt" strokecolor="#f9f9f9">
              <v:stroke dashstyle="solid"/>
            </v:line>
            <v:rect style="position:absolute;left:6911;top:6385;width:293;height:275" filled="true" fillcolor="#f9f9f9" stroked="false">
              <v:fill type="solid"/>
            </v:rect>
            <v:line style="position:absolute" from="7270,6385" to="7270,6660" stroked="true" strokeweight="6.64999pt" strokecolor="#f9f9f9">
              <v:stroke dashstyle="solid"/>
            </v:line>
            <v:rect style="position:absolute;left:7337;top:6385;width:732;height:275" filled="true" fillcolor="#f9f9f9" stroked="false">
              <v:fill type="solid"/>
            </v:rect>
            <v:line style="position:absolute" from="8135,6385" to="8135,6660" stroked="true" strokeweight="6.64999pt" strokecolor="#f9f9f9">
              <v:stroke dashstyle="solid"/>
            </v:line>
            <v:rect style="position:absolute;left:8202;top:6385;width:200;height:275" filled="true" fillcolor="#f9f9f9" stroked="false">
              <v:fill type="solid"/>
            </v:rect>
            <v:line style="position:absolute" from="8468,6385" to="8468,6660" stroked="true" strokeweight="6.60001pt" strokecolor="#f9f9f9">
              <v:stroke dashstyle="solid"/>
            </v:line>
            <v:rect style="position:absolute;left:8534;top:6385;width:707;height:275" filled="true" fillcolor="#f9f9f9" stroked="false">
              <v:fill type="solid"/>
            </v:rect>
            <v:line style="position:absolute" from="9307,6385" to="9307,6660" stroked="true" strokeweight="6.60001pt" strokecolor="#f9f9f9">
              <v:stroke dashstyle="solid"/>
            </v:line>
            <v:rect style="position:absolute;left:9373;top:6385;width:760;height:275" filled="true" fillcolor="#f9f9f9" stroked="false">
              <v:fill type="solid"/>
            </v:rect>
            <v:line style="position:absolute" from="10163,6385" to="10163,6660" stroked="true" strokeweight="3pt" strokecolor="#f9f9f9">
              <v:stroke dashstyle="solid"/>
            </v:line>
            <v:rect style="position:absolute;left:1800;top:6697;width:919;height:275" filled="true" fillcolor="#f9f9f9" stroked="false">
              <v:fill type="solid"/>
            </v:rect>
            <v:line style="position:absolute" from="2749,6697" to="2749,6972" stroked="true" strokeweight="3pt" strokecolor="#f9f9f9">
              <v:stroke dashstyle="solid"/>
            </v:line>
            <v:rect style="position:absolute;left:2779;top:6697;width:440;height:275" filled="true" fillcolor="#f9f9f9" stroked="false">
              <v:fill type="solid"/>
            </v:rect>
            <v:rect style="position:absolute;left:3219;top:6697;width:60;height:275" filled="true" fillcolor="#f9f9f9" stroked="false">
              <v:fill type="solid"/>
            </v:rect>
            <v:rect style="position:absolute;left:3279;top:6697;width:80;height:275" filled="true" fillcolor="#f9f9f9" stroked="false">
              <v:fill type="solid"/>
            </v:rect>
            <v:rect style="position:absolute;left:3359;top:6697;width:387;height:275" filled="true" fillcolor="#f9f9f9" stroked="false">
              <v:fill type="solid"/>
            </v:rect>
            <v:line style="position:absolute" from="3776,6697" to="3776,6972" stroked="true" strokeweight="3pt" strokecolor="#f9f9f9">
              <v:stroke dashstyle="solid"/>
            </v:line>
            <v:rect style="position:absolute;left:3806;top:6697;width:293;height:275" filled="true" fillcolor="#f9f9f9" stroked="false">
              <v:fill type="solid"/>
            </v:rect>
            <v:line style="position:absolute" from="4129,6697" to="4129,6972" stroked="true" strokeweight="3pt" strokecolor="#f9f9f9">
              <v:stroke dashstyle="solid"/>
            </v:line>
            <v:rect style="position:absolute;left:4159;top:6697;width:599;height:275" filled="true" fillcolor="#f9f9f9" stroked="false">
              <v:fill type="solid"/>
            </v:rect>
            <v:rect style="position:absolute;left:4758;top:6697;width:94;height:275" filled="true" fillcolor="#f9f9f9" stroked="false">
              <v:fill type="solid"/>
            </v:rect>
            <v:rect style="position:absolute;left:4852;top:6697;width:60;height:275" filled="true" fillcolor="#f9f9f9" stroked="false">
              <v:fill type="solid"/>
            </v:rect>
            <v:rect style="position:absolute;left:4912;top:6697;width:200;height:275" filled="true" fillcolor="#f9f9f9" stroked="false">
              <v:fill type="solid"/>
            </v:rect>
            <v:line style="position:absolute" from="5142,6697" to="5142,6972" stroked="true" strokeweight="2.99998pt" strokecolor="#f9f9f9">
              <v:stroke dashstyle="solid"/>
            </v:line>
            <v:rect style="position:absolute;left:5172;top:6697;width:440;height:275" filled="true" fillcolor="#f9f9f9" stroked="false">
              <v:fill type="solid"/>
            </v:rect>
            <v:line style="position:absolute" from="5642,6697" to="5642,6972" stroked="true" strokeweight="3pt" strokecolor="#f9f9f9">
              <v:stroke dashstyle="solid"/>
            </v:line>
            <v:rect style="position:absolute;left:5672;top:6697;width:746;height:275" filled="true" fillcolor="#f9f9f9" stroked="false">
              <v:fill type="solid"/>
            </v:rect>
            <v:rect style="position:absolute;left:6418;top:6697;width:480;height:275" filled="true" fillcolor="#f9f9f9" stroked="false">
              <v:fill type="solid"/>
            </v:rect>
            <v:rect style="position:absolute;left:6898;top:6697;width:60;height:275" filled="true" fillcolor="#f9f9f9" stroked="false">
              <v:fill type="solid"/>
            </v:rect>
            <v:rect style="position:absolute;left:6958;top:6697;width:60;height:275" filled="true" fillcolor="#f9f9f9" stroked="false">
              <v:fill type="solid"/>
            </v:rect>
            <v:rect style="position:absolute;left:7018;top:6697;width:440;height:275" filled="true" fillcolor="#f9f9f9" stroked="false">
              <v:fill type="solid"/>
            </v:rect>
            <v:line style="position:absolute" from="7488,6697" to="7488,6972" stroked="true" strokeweight="3pt" strokecolor="#f9f9f9">
              <v:stroke dashstyle="solid"/>
            </v:line>
            <v:rect style="position:absolute;left:7518;top:6697;width:706;height:275" filled="true" fillcolor="#f9f9f9" stroked="false">
              <v:fill type="solid"/>
            </v:rect>
            <v:line style="position:absolute" from="8254,6697" to="8254,6972" stroked="true" strokeweight="3pt" strokecolor="#f9f9f9">
              <v:stroke dashstyle="solid"/>
            </v:line>
            <v:rect style="position:absolute;left:8284;top:6697;width:347;height:275" filled="true" fillcolor="#f9f9f9" stroked="false">
              <v:fill type="solid"/>
            </v:rect>
            <v:line style="position:absolute" from="8661,6697" to="8661,6972" stroked="true" strokeweight="3pt" strokecolor="#f9f9f9">
              <v:stroke dashstyle="solid"/>
            </v:line>
            <v:rect style="position:absolute;left:8691;top:6697;width:886;height:275" filled="true" fillcolor="#f9f9f9" stroked="false">
              <v:fill type="solid"/>
            </v:rect>
            <v:shape style="position:absolute;left:1800;top:145;width:8398;height:6827" type="#_x0000_t202" filled="false" stroked="false">
              <v:textbox inset="0,0,0,0">
                <w:txbxContent>
                  <w:p w:rsidR="0018722C">
                    <w:pPr>
                      <w:spacing w:line="271" w:lineRule="auto" w:before="0"/>
                      <w:ind w:leftChars="0" w:left="0" w:rightChars="0" w:right="59" w:firstLineChars="0" w:firstLine="480"/>
                      <w:jc w:val="both"/>
                      <w:rPr>
                        <w:rFonts w:ascii="Times New Roman" w:hAnsi="Times New Roman"/>
                        <w:sz w:val="24"/>
                      </w:rPr>
                    </w:pPr>
                    <w:r>
                      <w:rPr>
                        <w:rFonts w:ascii="Times New Roman" w:hAnsi="Times New Roman"/>
                        <w:color w:val="2A2A2A"/>
                        <w:sz w:val="24"/>
                      </w:rPr>
                      <w:t>The establishment of the urban basic medical insurance system and new rural cooperative medical system in our country has improved the health level and the development of society and economy. The balance of medical insurance fund is the foundation of the development of medical security system in China. Moderate balance of medical insurance funds is of great significance for the guarantee of people’s basic rights and interests of health care and the reducing of people’s medical expenses burden. How to guarantee both the people’s medical treatment and reimbursement and the balance of medical insurance fund is becoming the important problem faced by reform and development of medical insurance.</w:t>
                    </w:r>
                  </w:p>
                  <w:p w:rsidR="0018722C">
                    <w:pPr>
                      <w:spacing w:line="271" w:lineRule="auto" w:before="2"/>
                      <w:ind w:leftChars="0" w:left="0" w:rightChars="0" w:right="59" w:firstLineChars="0" w:firstLine="480"/>
                      <w:jc w:val="both"/>
                      <w:rPr>
                        <w:rFonts w:ascii="Times New Roman"/>
                        <w:sz w:val="24"/>
                      </w:rPr>
                    </w:pPr>
                    <w:r>
                      <w:rPr>
                        <w:rFonts w:ascii="Times New Roman"/>
                        <w:color w:val="2A2A2A"/>
                        <w:sz w:val="24"/>
                      </w:rPr>
                      <w:t>First, I studied of the </w:t>
                    </w:r>
                    <w:r>
                      <w:rPr>
                        <w:rFonts w:ascii="Times New Roman"/>
                        <w:color w:val="2A2A2A"/>
                        <w:spacing w:val="-3"/>
                        <w:sz w:val="24"/>
                      </w:rPr>
                      <w:t>history, </w:t>
                    </w:r>
                    <w:r>
                      <w:rPr>
                        <w:rFonts w:ascii="Times New Roman"/>
                        <w:color w:val="2A2A2A"/>
                        <w:sz w:val="24"/>
                      </w:rPr>
                      <w:t>the rates of joining insurance, the incomes and payments of the medical insurance of Beijing urban employee basic  medical  insurance system, urban resident basic medical insurance and new rural cooperative medical system. Second, I analyzed the seven factors affecting the income of medical insurance including the number of insured, average wage, insurance rate, proportion  of on-the-job worker, mortality, government subsidies and aging of population and the six factors affecting the payment of medical insurance including life expectancy, </w:t>
                    </w:r>
                    <w:r>
                      <w:rPr>
                        <w:rFonts w:ascii="Times New Roman"/>
                        <w:sz w:val="21"/>
                      </w:rPr>
                      <w:t>the lowest </w:t>
                    </w:r>
                    <w:r>
                      <w:rPr>
                        <w:rFonts w:ascii="Times New Roman"/>
                        <w:color w:val="2A2A2A"/>
                        <w:sz w:val="24"/>
                      </w:rPr>
                      <w:t>and highest pay limitation, the reimbursement ratio, </w:t>
                    </w:r>
                    <w:r>
                      <w:rPr>
                        <w:rFonts w:ascii="Times New Roman"/>
                        <w:sz w:val="21"/>
                      </w:rPr>
                      <w:t>the change of </w:t>
                    </w:r>
                    <w:r>
                      <w:rPr>
                        <w:rFonts w:ascii="Times New Roman"/>
                        <w:color w:val="2A2A2A"/>
                        <w:sz w:val="24"/>
                      </w:rPr>
                      <w:t>disease spectrum, the residents' awareness of health and the progress of medical technology. Third, I learned the experience of the management of the balance medical insurance fund in foreign countries and some regions of China such as Dalian and </w:t>
                    </w:r>
                    <w:r>
                      <w:rPr>
                        <w:rFonts w:ascii="Times New Roman"/>
                        <w:color w:val="2A2A2A"/>
                        <w:spacing w:val="-5"/>
                        <w:sz w:val="24"/>
                      </w:rPr>
                      <w:t>Yunnan. </w:t>
                    </w:r>
                    <w:r>
                      <w:rPr>
                        <w:rFonts w:ascii="Times New Roman"/>
                        <w:color w:val="2A2A2A"/>
                        <w:sz w:val="24"/>
                      </w:rPr>
                      <w:t>At last </w:t>
                    </w:r>
                    <w:r>
                      <w:rPr>
                        <w:rFonts w:ascii="Times New Roman"/>
                        <w:color w:val="2A2A2A"/>
                        <w:spacing w:val="10"/>
                        <w:sz w:val="24"/>
                      </w:rPr>
                      <w:t> </w:t>
                    </w:r>
                    <w:r>
                      <w:rPr>
                        <w:rFonts w:ascii="Times New Roman"/>
                        <w:color w:val="2A2A2A"/>
                        <w:sz w:val="24"/>
                      </w:rPr>
                      <w:t>I </w:t>
                    </w:r>
                    <w:r>
                      <w:rPr>
                        <w:rFonts w:ascii="Times New Roman"/>
                        <w:color w:val="2A2A2A"/>
                        <w:spacing w:val="8"/>
                        <w:sz w:val="24"/>
                      </w:rPr>
                      <w:t> </w:t>
                    </w:r>
                    <w:r>
                      <w:rPr>
                        <w:rFonts w:ascii="Times New Roman"/>
                        <w:color w:val="2A2A2A"/>
                        <w:sz w:val="24"/>
                      </w:rPr>
                      <w:t>made </w:t>
                    </w:r>
                    <w:r>
                      <w:rPr>
                        <w:rFonts w:ascii="Times New Roman"/>
                        <w:color w:val="2A2A2A"/>
                        <w:spacing w:val="10"/>
                        <w:sz w:val="24"/>
                      </w:rPr>
                      <w:t> </w:t>
                    </w:r>
                    <w:r>
                      <w:rPr>
                        <w:rFonts w:ascii="Times New Roman"/>
                        <w:color w:val="2A2A2A"/>
                        <w:sz w:val="24"/>
                      </w:rPr>
                      <w:t>suggestions </w:t>
                    </w:r>
                    <w:r>
                      <w:rPr>
                        <w:rFonts w:ascii="Times New Roman"/>
                        <w:color w:val="2A2A2A"/>
                        <w:spacing w:val="10"/>
                        <w:sz w:val="24"/>
                      </w:rPr>
                      <w:t> </w:t>
                    </w:r>
                    <w:r>
                      <w:rPr>
                        <w:rFonts w:ascii="Times New Roman"/>
                        <w:color w:val="2A2A2A"/>
                        <w:sz w:val="24"/>
                      </w:rPr>
                      <w:t>for </w:t>
                    </w:r>
                    <w:r>
                      <w:rPr>
                        <w:rFonts w:ascii="Times New Roman"/>
                        <w:color w:val="2A2A2A"/>
                        <w:spacing w:val="8"/>
                        <w:sz w:val="24"/>
                      </w:rPr>
                      <w:t> </w:t>
                    </w:r>
                    <w:r>
                      <w:rPr>
                        <w:rFonts w:ascii="Times New Roman"/>
                        <w:color w:val="2A2A2A"/>
                        <w:sz w:val="24"/>
                      </w:rPr>
                      <w:t>the </w:t>
                    </w:r>
                    <w:r>
                      <w:rPr>
                        <w:rFonts w:ascii="Times New Roman"/>
                        <w:color w:val="2A2A2A"/>
                        <w:spacing w:val="10"/>
                        <w:sz w:val="24"/>
                      </w:rPr>
                      <w:t> </w:t>
                    </w:r>
                    <w:r>
                      <w:rPr>
                        <w:rFonts w:ascii="Times New Roman"/>
                        <w:color w:val="2A2A2A"/>
                        <w:sz w:val="24"/>
                      </w:rPr>
                      <w:t>management </w:t>
                    </w:r>
                    <w:r>
                      <w:rPr>
                        <w:rFonts w:ascii="Times New Roman"/>
                        <w:color w:val="2A2A2A"/>
                        <w:spacing w:val="10"/>
                        <w:sz w:val="24"/>
                      </w:rPr>
                      <w:t> </w:t>
                    </w:r>
                    <w:r>
                      <w:rPr>
                        <w:rFonts w:ascii="Times New Roman"/>
                        <w:color w:val="2A2A2A"/>
                        <w:sz w:val="24"/>
                      </w:rPr>
                      <w:t>of </w:t>
                    </w:r>
                    <w:r>
                      <w:rPr>
                        <w:rFonts w:ascii="Times New Roman"/>
                        <w:color w:val="2A2A2A"/>
                        <w:spacing w:val="10"/>
                        <w:sz w:val="24"/>
                      </w:rPr>
                      <w:t> </w:t>
                    </w:r>
                    <w:r>
                      <w:rPr>
                        <w:rFonts w:ascii="Times New Roman"/>
                        <w:color w:val="2A2A2A"/>
                        <w:sz w:val="24"/>
                      </w:rPr>
                      <w:t>the </w:t>
                    </w:r>
                    <w:r>
                      <w:rPr>
                        <w:rFonts w:ascii="Times New Roman"/>
                        <w:color w:val="2A2A2A"/>
                        <w:spacing w:val="8"/>
                        <w:sz w:val="24"/>
                      </w:rPr>
                      <w:t> </w:t>
                    </w:r>
                    <w:r>
                      <w:rPr>
                        <w:rFonts w:ascii="Times New Roman"/>
                        <w:color w:val="2A2A2A"/>
                        <w:sz w:val="24"/>
                      </w:rPr>
                      <w:t>balance </w:t>
                    </w:r>
                    <w:r>
                      <w:rPr>
                        <w:rFonts w:ascii="Times New Roman"/>
                        <w:color w:val="2A2A2A"/>
                        <w:spacing w:val="10"/>
                        <w:sz w:val="24"/>
                      </w:rPr>
                      <w:t> </w:t>
                    </w:r>
                    <w:r>
                      <w:rPr>
                        <w:rFonts w:ascii="Times New Roman"/>
                        <w:color w:val="2A2A2A"/>
                        <w:sz w:val="24"/>
                      </w:rPr>
                      <w:t>of </w:t>
                    </w:r>
                    <w:r>
                      <w:rPr>
                        <w:rFonts w:ascii="Times New Roman"/>
                        <w:color w:val="2A2A2A"/>
                        <w:spacing w:val="10"/>
                        <w:sz w:val="24"/>
                      </w:rPr>
                      <w:t> </w:t>
                    </w:r>
                    <w:r>
                      <w:rPr>
                        <w:rFonts w:ascii="Times New Roman"/>
                        <w:color w:val="2A2A2A"/>
                        <w:sz w:val="24"/>
                      </w:rPr>
                      <w:t>Beijing </w:t>
                    </w:r>
                    <w:r>
                      <w:rPr>
                        <w:rFonts w:ascii="Times New Roman"/>
                        <w:color w:val="2A2A2A"/>
                        <w:spacing w:val="10"/>
                        <w:sz w:val="24"/>
                      </w:rPr>
                      <w:t> </w:t>
                    </w:r>
                    <w:r>
                      <w:rPr>
                        <w:rFonts w:ascii="Times New Roman"/>
                        <w:color w:val="2A2A2A"/>
                        <w:sz w:val="24"/>
                      </w:rPr>
                      <w:t>medical</w:t>
                    </w:r>
                  </w:p>
                  <w:p w:rsidR="0018722C">
                    <w:pPr>
                      <w:spacing w:before="1"/>
                      <w:ind w:leftChars="0" w:left="0" w:rightChars="0" w:right="0" w:firstLineChars="0" w:firstLine="0"/>
                      <w:jc w:val="left"/>
                      <w:rPr>
                        <w:rFonts w:ascii="Times New Roman"/>
                        <w:sz w:val="24"/>
                      </w:rPr>
                    </w:pPr>
                    <w:r>
                      <w:rPr>
                        <w:rFonts w:ascii="Times New Roman"/>
                        <w:color w:val="2A2A2A"/>
                        <w:sz w:val="24"/>
                      </w:rPr>
                      <w:t>insurance fund from the aspects of fund management, fund income and payment.</w:t>
                    </w:r>
                  </w:p>
                </w:txbxContent>
              </v:textbox>
              <w10:wrap type="none"/>
            </v:shape>
            <w10:wrap type="topAndBottom"/>
          </v:group>
        </w:pict>
      </w:r>
    </w:p>
    <w:p w:rsidR="0018722C">
      <w:pPr>
        <w:pStyle w:val="aff"/>
        <w:topLinePunct/>
      </w:pPr>
      <w:r>
        <w:rPr>
          <w:rStyle w:val="afe"/>
          <w:rFonts w:ascii="Times New Roman" w:eastAsia="黑体"/>
          <w:b/>
        </w:rPr>
        <w:t>Keywords</w:t>
      </w:r>
      <w:r>
        <w:rPr>
          <w:rFonts w:eastAsia="黑体" w:ascii="Times New Roman"/>
          <w:rStyle w:val="afe"/>
          <w:b/>
          <w:b/>
        </w:rPr>
        <w:t>:</w:t>
      </w:r>
      <w:r>
        <w:rPr>
          <w:b/>
        </w:rPr>
        <w:t xml:space="preserve"> </w:t>
      </w:r>
      <w:r>
        <w:rPr>
          <w:rFonts w:ascii="Times New Roman" w:eastAsia="宋体"/>
        </w:rPr>
        <w:t>Medical</w:t>
      </w:r>
      <w:r w:rsidRPr="00000000">
        <w:t xml:space="preserve">; </w:t>
      </w:r>
      <w:r w:rsidRPr="00000000">
        <w:t>Insurance</w:t>
      </w:r>
      <w:r>
        <w:t>;</w:t>
      </w:r>
      <w:r>
        <w:t xml:space="preserve"> </w:t>
      </w:r>
      <w:r>
        <w:rPr>
          <w:rFonts w:ascii="Times New Roman" w:eastAsia="宋体"/>
        </w:rPr>
        <w:t>Fund</w:t>
      </w:r>
      <w:r>
        <w:rPr>
          <w:rFonts w:ascii="Times New Roman" w:eastAsia="宋体"/>
        </w:rPr>
        <w:t xml:space="preserve"> </w:t>
      </w:r>
      <w:r>
        <w:rPr>
          <w:rFonts w:ascii="Times New Roman" w:eastAsia="宋体"/>
        </w:rPr>
        <w:t>Management</w:t>
      </w:r>
      <w:r>
        <w:t>;</w:t>
      </w:r>
      <w:r>
        <w:t xml:space="preserve"> </w:t>
      </w:r>
      <w:r>
        <w:rPr>
          <w:rFonts w:ascii="Times New Roman" w:eastAsia="宋体"/>
        </w:rPr>
        <w:t>Balance</w:t>
      </w:r>
      <w:r>
        <w:rPr>
          <w:rFonts w:ascii="Times New Roman" w:eastAsia="宋体"/>
        </w:rPr>
        <w:t xml:space="preserve"> </w:t>
      </w:r>
      <w:r>
        <w:rPr>
          <w:rFonts w:ascii="Times New Roman" w:eastAsia="宋体"/>
        </w:rPr>
        <w:t>of</w:t>
      </w:r>
      <w:r w:rsidRPr="00000000">
        <w:t xml:space="preserve">; </w:t>
      </w:r>
      <w:r w:rsidRPr="00000000">
        <w:t>I</w:t>
      </w:r>
      <w:r w:rsidRPr="00000000">
        <w:t>n</w:t>
      </w:r>
      <w:r w:rsidRPr="00000000">
        <w:t>come</w:t>
      </w:r>
      <w:r>
        <w:rPr>
          <w:rFonts w:ascii="Times New Roman" w:eastAsia="宋体"/>
        </w:rPr>
        <w:t xml:space="preserve"> </w:t>
      </w:r>
      <w:r>
        <w:rPr>
          <w:rFonts w:ascii="Times New Roman" w:eastAsia="宋体"/>
        </w:rPr>
        <w:t>and payment</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"_Toc686569906"</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_Toc686569906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"_Toc686569907"</w:instrText>
      </w:r>
      <w:r>
        <w:fldChar w:fldCharType="separate"/>
      </w:r>
      <w:r>
        <w:rPr>
          <w:b/>
        </w:rPr>
        <w:t>Abstract</w:t>
      </w:r>
      <w:r>
        <w:fldChar w:fldCharType="end"/>
      </w:r>
      <w:r>
        <w:rPr>
          <w:noProof/>
          <w:webHidden/>
        </w:rPr>
        <w:tab/>
      </w:r>
      <w:r>
        <w:rPr>
          <w:noProof/>
          <w:webHidden/>
        </w:rPr>
        <w:fldChar w:fldCharType="begin"/>
      </w:r>
      <w:r>
        <w:rPr>
          <w:noProof/>
          <w:webHidden/>
        </w:rPr>
        <w:instrText> PAGEREF _Toc686569907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"_Toc686569908"</w:instrText>
      </w:r>
      <w:r>
        <w:fldChar w:fldCharType="separate"/>
      </w:r>
      <w:r>
        <w:t>第 1 章</w:t>
      </w:r>
      <w:r>
        <w:t xml:space="preserve">  </w:t>
      </w:r>
      <w:r w:rsidRPr="00DB64CE">
        <w:t>导论</w:t>
      </w:r>
      <w:r>
        <w:fldChar w:fldCharType="end"/>
      </w:r>
      <w:r>
        <w:rPr>
          <w:noProof/>
          <w:webHidden/>
        </w:rPr>
        <w:tab/>
      </w:r>
      <w:r>
        <w:rPr>
          <w:noProof/>
          <w:webHidden/>
        </w:rPr>
        <w:fldChar w:fldCharType="begin"/>
      </w:r>
      <w:r>
        <w:rPr>
          <w:noProof/>
          <w:webHidden/>
        </w:rPr>
        <w:instrText> PAGEREF _Toc686569908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"_Toc686569909"</w:instrText>
      </w:r>
      <w:r>
        <w:fldChar w:fldCharType="separate"/>
      </w:r>
      <w:r>
        <w:t>1.1</w:t>
      </w:r>
      <w:r>
        <w:t xml:space="preserve"> </w:t>
      </w:r>
      <w:r>
        <w:t>研究背景</w:t>
      </w:r>
      <w:r>
        <w:fldChar w:fldCharType="end"/>
      </w:r>
      <w:r>
        <w:rPr>
          <w:noProof/>
          <w:webHidden/>
        </w:rPr>
        <w:tab/>
      </w:r>
      <w:r>
        <w:rPr>
          <w:noProof/>
          <w:webHidden/>
        </w:rPr>
        <w:fldChar w:fldCharType="begin"/>
      </w:r>
      <w:r>
        <w:rPr>
          <w:noProof/>
          <w:webHidden/>
        </w:rPr>
        <w:instrText> PAGEREF _Toc686569909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"_Toc686569910"</w:instrText>
      </w:r>
      <w:r>
        <w:fldChar w:fldCharType="separate"/>
      </w:r>
      <w:r>
        <w:t>1.2</w:t>
      </w:r>
      <w:r>
        <w:t xml:space="preserve"> </w:t>
      </w:r>
      <w:r>
        <w:t>文献综述</w:t>
      </w:r>
      <w:r>
        <w:fldChar w:fldCharType="end"/>
      </w:r>
      <w:r>
        <w:rPr>
          <w:noProof/>
          <w:webHidden/>
        </w:rPr>
        <w:tab/>
      </w:r>
      <w:r>
        <w:rPr>
          <w:noProof/>
          <w:webHidden/>
        </w:rPr>
        <w:fldChar w:fldCharType="begin"/>
      </w:r>
      <w:r>
        <w:rPr>
          <w:noProof/>
          <w:webHidden/>
        </w:rPr>
        <w:instrText> PAGEREF _Toc686569910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"_Toc686569911"</w:instrText>
      </w:r>
      <w:r>
        <w:fldChar w:fldCharType="separate"/>
      </w:r>
      <w:r>
        <w:t>1.2.1</w:t>
      </w:r>
      <w:r>
        <w:t xml:space="preserve"> </w:t>
      </w:r>
      <w:r>
        <w:t>国内研究</w:t>
      </w:r>
      <w:r>
        <w:fldChar w:fldCharType="end"/>
      </w:r>
      <w:r>
        <w:rPr>
          <w:noProof/>
          <w:webHidden/>
        </w:rPr>
        <w:tab/>
      </w:r>
      <w:r>
        <w:rPr>
          <w:noProof/>
          <w:webHidden/>
        </w:rPr>
        <w:fldChar w:fldCharType="begin"/>
      </w:r>
      <w:r>
        <w:rPr>
          <w:noProof/>
          <w:webHidden/>
        </w:rPr>
        <w:instrText> PAGEREF _Toc686569911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"_Toc686569912"</w:instrText>
      </w:r>
      <w:r>
        <w:fldChar w:fldCharType="separate"/>
      </w:r>
      <w:r>
        <w:t>1.2.2</w:t>
      </w:r>
      <w:r>
        <w:t xml:space="preserve"> </w:t>
      </w:r>
      <w:r>
        <w:t>国外研究</w:t>
      </w:r>
      <w:r>
        <w:fldChar w:fldCharType="end"/>
      </w:r>
      <w:r>
        <w:rPr>
          <w:noProof/>
          <w:webHidden/>
        </w:rPr>
        <w:tab/>
      </w:r>
      <w:r>
        <w:rPr>
          <w:noProof/>
          <w:webHidden/>
        </w:rPr>
        <w:fldChar w:fldCharType="begin"/>
      </w:r>
      <w:r>
        <w:rPr>
          <w:noProof/>
          <w:webHidden/>
        </w:rPr>
        <w:instrText> PAGEREF _Toc686569912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"_Toc686569913"</w:instrText>
      </w:r>
      <w:r>
        <w:fldChar w:fldCharType="separate"/>
      </w:r>
      <w:r>
        <w:t>1.3</w:t>
      </w:r>
      <w:r>
        <w:t xml:space="preserve"> </w:t>
      </w:r>
      <w:r>
        <w:t>研究内容</w:t>
      </w:r>
      <w:r>
        <w:fldChar w:fldCharType="end"/>
      </w:r>
      <w:r>
        <w:rPr>
          <w:noProof/>
          <w:webHidden/>
        </w:rPr>
        <w:tab/>
      </w:r>
      <w:r>
        <w:rPr>
          <w:noProof/>
          <w:webHidden/>
        </w:rPr>
        <w:fldChar w:fldCharType="begin"/>
      </w:r>
      <w:r>
        <w:rPr>
          <w:noProof/>
          <w:webHidden/>
        </w:rPr>
        <w:instrText> PAGEREF _Toc686569913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"_Toc686569914"</w:instrText>
      </w:r>
      <w:r>
        <w:fldChar w:fldCharType="separate"/>
      </w:r>
      <w:r>
        <w:t>医疗科技的进步等因素进行分析。</w:t>
      </w:r>
      <w:r>
        <w:fldChar w:fldCharType="end"/>
      </w:r>
      <w:r>
        <w:rPr>
          <w:noProof/>
          <w:webHidden/>
        </w:rPr>
        <w:tab/>
      </w:r>
      <w:r>
        <w:rPr>
          <w:noProof/>
          <w:webHidden/>
        </w:rPr>
        <w:fldChar w:fldCharType="begin"/>
      </w:r>
      <w:r>
        <w:rPr>
          <w:noProof/>
          <w:webHidden/>
        </w:rPr>
        <w:instrText> PAGEREF _Toc686569914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"_Toc686569915"</w:instrText>
      </w:r>
      <w:r>
        <w:fldChar w:fldCharType="separate"/>
      </w:r>
      <w:r>
        <w:t>1.4</w:t>
      </w:r>
      <w:r>
        <w:t xml:space="preserve"> </w:t>
      </w:r>
      <w:r>
        <w:t>本文的创新与不足</w:t>
      </w:r>
      <w:r>
        <w:fldChar w:fldCharType="end"/>
      </w:r>
      <w:r>
        <w:rPr>
          <w:noProof/>
          <w:webHidden/>
        </w:rPr>
        <w:tab/>
      </w:r>
      <w:r>
        <w:rPr>
          <w:noProof/>
          <w:webHidden/>
        </w:rPr>
        <w:fldChar w:fldCharType="begin"/>
      </w:r>
      <w:r>
        <w:rPr>
          <w:noProof/>
          <w:webHidden/>
        </w:rPr>
        <w:instrText> PAGEREF _Toc686569915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"_Toc686569916"</w:instrText>
      </w:r>
      <w:r>
        <w:fldChar w:fldCharType="separate"/>
      </w:r>
      <w:r>
        <w:t>第 2 章</w:t>
      </w:r>
      <w:r>
        <w:t xml:space="preserve">  </w:t>
      </w:r>
      <w:r w:rsidRPr="00DB64CE">
        <w:t>北京市医疗保险运行情况</w:t>
      </w:r>
      <w:r>
        <w:fldChar w:fldCharType="end"/>
      </w:r>
      <w:r>
        <w:rPr>
          <w:noProof/>
          <w:webHidden/>
        </w:rPr>
        <w:tab/>
      </w:r>
      <w:r>
        <w:rPr>
          <w:noProof/>
          <w:webHidden/>
        </w:rPr>
        <w:fldChar w:fldCharType="begin"/>
      </w:r>
      <w:r>
        <w:rPr>
          <w:noProof/>
          <w:webHidden/>
        </w:rPr>
        <w:instrText> PAGEREF _Toc686569916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"_Toc686569917"</w:instrText>
      </w:r>
      <w:r>
        <w:fldChar w:fldCharType="separate"/>
      </w:r>
      <w:r>
        <w:t>2.1</w:t>
      </w:r>
      <w:r>
        <w:t xml:space="preserve"> </w:t>
      </w:r>
      <w:r w:rsidRPr="00DB64CE">
        <w:t>北京市基本情况介绍</w:t>
      </w:r>
      <w:r>
        <w:fldChar w:fldCharType="end"/>
      </w:r>
      <w:r>
        <w:rPr>
          <w:noProof/>
          <w:webHidden/>
        </w:rPr>
        <w:tab/>
      </w:r>
      <w:r>
        <w:rPr>
          <w:noProof/>
          <w:webHidden/>
        </w:rPr>
        <w:fldChar w:fldCharType="begin"/>
      </w:r>
      <w:r>
        <w:rPr>
          <w:noProof/>
          <w:webHidden/>
        </w:rPr>
        <w:instrText> PAGEREF _Toc686569917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"_Toc686569918"</w:instrText>
      </w:r>
      <w:r>
        <w:fldChar w:fldCharType="separate"/>
      </w:r>
      <w:r>
        <w:t>2.2</w:t>
      </w:r>
      <w:r>
        <w:t xml:space="preserve"> </w:t>
      </w:r>
      <w:r>
        <w:t>北京市医疗保险制度历史沿革</w:t>
      </w:r>
      <w:r>
        <w:fldChar w:fldCharType="end"/>
      </w:r>
      <w:r>
        <w:rPr>
          <w:noProof/>
          <w:webHidden/>
        </w:rPr>
        <w:tab/>
      </w:r>
      <w:r>
        <w:rPr>
          <w:noProof/>
          <w:webHidden/>
        </w:rPr>
        <w:fldChar w:fldCharType="begin"/>
      </w:r>
      <w:r>
        <w:rPr>
          <w:noProof/>
          <w:webHidden/>
        </w:rPr>
        <w:instrText> PAGEREF _Toc686569918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"_Toc686569919"</w:instrText>
      </w:r>
      <w:r>
        <w:fldChar w:fldCharType="separate"/>
      </w:r>
      <w:r>
        <w:t>2.2.1</w:t>
      </w:r>
      <w:r>
        <w:t xml:space="preserve"> </w:t>
      </w:r>
      <w:r>
        <w:t>城镇职工基本医疗保险制度</w:t>
      </w:r>
      <w:r>
        <w:fldChar w:fldCharType="end"/>
      </w:r>
      <w:r>
        <w:rPr>
          <w:noProof/>
          <w:webHidden/>
        </w:rPr>
        <w:tab/>
      </w:r>
      <w:r>
        <w:rPr>
          <w:noProof/>
          <w:webHidden/>
        </w:rPr>
        <w:fldChar w:fldCharType="begin"/>
      </w:r>
      <w:r>
        <w:rPr>
          <w:noProof/>
          <w:webHidden/>
        </w:rPr>
        <w:instrText> PAGEREF _Toc686569919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"_Toc686569920"</w:instrText>
      </w:r>
      <w:r>
        <w:fldChar w:fldCharType="separate"/>
      </w:r>
      <w:r>
        <w:t>2.2.2</w:t>
      </w:r>
      <w:r>
        <w:t xml:space="preserve"> </w:t>
      </w:r>
      <w:r>
        <w:t>新型农村合作医疗制度</w:t>
      </w:r>
      <w:r>
        <w:fldChar w:fldCharType="end"/>
      </w:r>
      <w:r>
        <w:rPr>
          <w:noProof/>
          <w:webHidden/>
        </w:rPr>
        <w:tab/>
      </w:r>
      <w:r>
        <w:rPr>
          <w:noProof/>
          <w:webHidden/>
        </w:rPr>
        <w:fldChar w:fldCharType="begin"/>
      </w:r>
      <w:r>
        <w:rPr>
          <w:noProof/>
          <w:webHidden/>
        </w:rPr>
        <w:instrText> PAGEREF _Toc686569920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"_Toc686569921"</w:instrText>
      </w:r>
      <w:r>
        <w:fldChar w:fldCharType="separate"/>
      </w:r>
      <w:r>
        <w:t>2.2.3</w:t>
      </w:r>
      <w:r>
        <w:t xml:space="preserve"> </w:t>
      </w:r>
      <w:r>
        <w:t>城镇居民基本医疗保险制度</w:t>
      </w:r>
      <w:r>
        <w:fldChar w:fldCharType="end"/>
      </w:r>
      <w:r>
        <w:rPr>
          <w:noProof/>
          <w:webHidden/>
        </w:rPr>
        <w:tab/>
      </w:r>
      <w:r>
        <w:rPr>
          <w:noProof/>
          <w:webHidden/>
        </w:rPr>
        <w:fldChar w:fldCharType="begin"/>
      </w:r>
      <w:r>
        <w:rPr>
          <w:noProof/>
          <w:webHidden/>
        </w:rPr>
        <w:instrText> PAGEREF _Toc686569921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"_Toc686569922"</w:instrText>
      </w:r>
      <w:r>
        <w:fldChar w:fldCharType="separate"/>
      </w:r>
      <w:r>
        <w:t>（</w:t>
      </w:r>
      <w:r>
        <w:t>男年满</w:t>
      </w:r>
      <w:r>
        <w:t>16</w:t>
      </w:r>
      <w:r>
        <w:t>周岁不满</w:t>
      </w:r>
      <w:r>
        <w:t>60</w:t>
      </w:r>
      <w:r>
        <w:t>周岁，女年满</w:t>
      </w:r>
      <w:r>
        <w:t>16</w:t>
      </w:r>
      <w:r>
        <w:t>周岁不满</w:t>
      </w:r>
      <w:r>
        <w:t>50</w:t>
      </w:r>
      <w:r>
        <w:t>周岁</w:t>
      </w:r>
      <w:r>
        <w:t>）</w:t>
      </w:r>
      <w:r>
        <w:t>内，并且未纳入城</w:t>
      </w:r>
      <w:r>
        <w:t>镇职工基本医疗保险的居民。</w:t>
      </w:r>
      <w:r w:rsidP="AA7D325B">
        <w:t>”</w:t>
      </w:r>
      <w:r>
        <w:fldChar w:fldCharType="end"/>
      </w:r>
      <w:r>
        <w:rPr>
          <w:noProof/>
          <w:webHidden/>
        </w:rPr>
        <w:tab/>
      </w:r>
      <w:r>
        <w:rPr>
          <w:noProof/>
          <w:webHidden/>
        </w:rPr>
        <w:fldChar w:fldCharType="begin"/>
      </w:r>
      <w:r>
        <w:rPr>
          <w:noProof/>
          <w:webHidden/>
        </w:rPr>
        <w:instrText> PAGEREF _Toc686569922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"_Toc686569923"</w:instrText>
      </w:r>
      <w:r>
        <w:fldChar w:fldCharType="separate"/>
      </w:r>
      <w:r>
        <w:t>2.3</w:t>
      </w:r>
      <w:r>
        <w:t xml:space="preserve"> </w:t>
      </w:r>
      <w:r>
        <w:t>北京市医疗保险的参保情况</w:t>
      </w:r>
      <w:r>
        <w:fldChar w:fldCharType="end"/>
      </w:r>
      <w:r>
        <w:rPr>
          <w:noProof/>
          <w:webHidden/>
        </w:rPr>
        <w:tab/>
      </w:r>
      <w:r>
        <w:rPr>
          <w:noProof/>
          <w:webHidden/>
        </w:rPr>
        <w:fldChar w:fldCharType="begin"/>
      </w:r>
      <w:r>
        <w:rPr>
          <w:noProof/>
          <w:webHidden/>
        </w:rPr>
        <w:instrText> PAGEREF _Toc686569923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"_Toc686569924"</w:instrText>
      </w:r>
      <w:r>
        <w:fldChar w:fldCharType="separate"/>
      </w:r>
      <w:r>
        <w:t>2.3.1</w:t>
      </w:r>
      <w:r>
        <w:t xml:space="preserve"> </w:t>
      </w:r>
      <w:r>
        <w:t>城镇职工基本医疗保险</w:t>
      </w:r>
      <w:r>
        <w:fldChar w:fldCharType="end"/>
      </w:r>
      <w:r>
        <w:rPr>
          <w:noProof/>
          <w:webHidden/>
        </w:rPr>
        <w:tab/>
      </w:r>
      <w:r>
        <w:rPr>
          <w:noProof/>
          <w:webHidden/>
        </w:rPr>
        <w:fldChar w:fldCharType="begin"/>
      </w:r>
      <w:r>
        <w:rPr>
          <w:noProof/>
          <w:webHidden/>
        </w:rPr>
        <w:instrText> PAGEREF _Toc686569924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"_Toc686569925"</w:instrText>
      </w:r>
      <w:r>
        <w:fldChar w:fldCharType="separate"/>
      </w:r>
      <w:r>
        <w:t>2.3.2</w:t>
      </w:r>
      <w:r>
        <w:t xml:space="preserve"> </w:t>
      </w:r>
      <w:r>
        <w:t>新型农村合作医疗</w:t>
      </w:r>
      <w:r>
        <w:fldChar w:fldCharType="end"/>
      </w:r>
      <w:r>
        <w:rPr>
          <w:noProof/>
          <w:webHidden/>
        </w:rPr>
        <w:tab/>
      </w:r>
      <w:r>
        <w:rPr>
          <w:noProof/>
          <w:webHidden/>
        </w:rPr>
        <w:fldChar w:fldCharType="begin"/>
      </w:r>
      <w:r>
        <w:rPr>
          <w:noProof/>
          <w:webHidden/>
        </w:rPr>
        <w:instrText> PAGEREF _Toc686569925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"_Toc686569926"</w:instrText>
      </w:r>
      <w:r>
        <w:fldChar w:fldCharType="separate"/>
      </w:r>
      <w:r>
        <w:t>2.3.3</w:t>
      </w:r>
      <w:r>
        <w:t xml:space="preserve"> </w:t>
      </w:r>
      <w:r w:rsidRPr="00DB64CE">
        <w:t>城镇居民基本医疗保险</w:t>
      </w:r>
      <w:r>
        <w:fldChar w:fldCharType="end"/>
      </w:r>
      <w:r>
        <w:rPr>
          <w:noProof/>
          <w:webHidden/>
        </w:rPr>
        <w:tab/>
      </w:r>
      <w:r>
        <w:rPr>
          <w:noProof/>
          <w:webHidden/>
        </w:rPr>
        <w:fldChar w:fldCharType="begin"/>
      </w:r>
      <w:r>
        <w:rPr>
          <w:noProof/>
          <w:webHidden/>
        </w:rPr>
        <w:instrText> PAGEREF _Toc686569926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"_Toc686569927"</w:instrText>
      </w:r>
      <w:r>
        <w:fldChar w:fldCharType="separate"/>
      </w:r>
      <w:r>
        <w:t>2.4</w:t>
      </w:r>
      <w:r>
        <w:t xml:space="preserve"> </w:t>
      </w:r>
      <w:r w:rsidRPr="00DB64CE">
        <w:t>北京市医疗保险基金收支情况</w:t>
      </w:r>
      <w:r>
        <w:fldChar w:fldCharType="end"/>
      </w:r>
      <w:r>
        <w:rPr>
          <w:noProof/>
          <w:webHidden/>
        </w:rPr>
        <w:tab/>
      </w:r>
      <w:r>
        <w:rPr>
          <w:noProof/>
          <w:webHidden/>
        </w:rPr>
        <w:fldChar w:fldCharType="begin"/>
      </w:r>
      <w:r>
        <w:rPr>
          <w:noProof/>
          <w:webHidden/>
        </w:rPr>
        <w:instrText> PAGEREF _Toc686569927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"_Toc686569928"</w:instrText>
      </w:r>
      <w:r>
        <w:fldChar w:fldCharType="separate"/>
      </w:r>
      <w:r>
        <w:t>2.4.1</w:t>
      </w:r>
      <w:r>
        <w:t xml:space="preserve"> </w:t>
      </w:r>
      <w:r w:rsidRPr="00DB64CE">
        <w:t>城镇职工基本医疗保险基金收支情况</w:t>
      </w:r>
      <w:r>
        <w:fldChar w:fldCharType="end"/>
      </w:r>
      <w:r>
        <w:rPr>
          <w:noProof/>
          <w:webHidden/>
        </w:rPr>
        <w:tab/>
      </w:r>
      <w:r>
        <w:rPr>
          <w:noProof/>
          <w:webHidden/>
        </w:rPr>
        <w:fldChar w:fldCharType="begin"/>
      </w:r>
      <w:r>
        <w:rPr>
          <w:noProof/>
          <w:webHidden/>
        </w:rPr>
        <w:instrText> PAGEREF _Toc686569928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"_Toc686569929"</w:instrText>
      </w:r>
      <w:r>
        <w:fldChar w:fldCharType="separate"/>
      </w:r>
      <w:r>
        <w:t>2.4.2</w:t>
      </w:r>
      <w:r>
        <w:t xml:space="preserve"> </w:t>
      </w:r>
      <w:r>
        <w:t>新型农村合作医疗基金筹资情况</w:t>
      </w:r>
      <w:r>
        <w:fldChar w:fldCharType="end"/>
      </w:r>
      <w:r>
        <w:rPr>
          <w:noProof/>
          <w:webHidden/>
        </w:rPr>
        <w:tab/>
      </w:r>
      <w:r>
        <w:rPr>
          <w:noProof/>
          <w:webHidden/>
        </w:rPr>
        <w:fldChar w:fldCharType="begin"/>
      </w:r>
      <w:r>
        <w:rPr>
          <w:noProof/>
          <w:webHidden/>
        </w:rPr>
        <w:instrText> PAGEREF _Toc686569929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"_Toc686569930"</w:instrText>
      </w:r>
      <w:r>
        <w:fldChar w:fldCharType="separate"/>
      </w:r>
      <w:r>
        <w:t>2.4.3</w:t>
      </w:r>
      <w:r>
        <w:t xml:space="preserve"> </w:t>
      </w:r>
      <w:r>
        <w:t>城镇居民基本医疗保险基金收支情况</w:t>
      </w:r>
      <w:r>
        <w:fldChar w:fldCharType="end"/>
      </w:r>
      <w:r>
        <w:rPr>
          <w:noProof/>
          <w:webHidden/>
        </w:rPr>
        <w:tab/>
      </w:r>
      <w:r>
        <w:rPr>
          <w:noProof/>
          <w:webHidden/>
        </w:rPr>
        <w:fldChar w:fldCharType="begin"/>
      </w:r>
      <w:r>
        <w:rPr>
          <w:noProof/>
          <w:webHidden/>
        </w:rPr>
        <w:instrText> PAGEREF _Toc686569930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"_Toc686569931"</w:instrText>
      </w:r>
      <w:r>
        <w:fldChar w:fldCharType="separate"/>
      </w:r>
      <w:r>
        <w:t>第 3 章</w:t>
      </w:r>
      <w:r>
        <w:t xml:space="preserve">  </w:t>
      </w:r>
      <w:r w:rsidRPr="00DB64CE">
        <w:t>影响医疗保险基金收支因素分析</w:t>
      </w:r>
      <w:r>
        <w:fldChar w:fldCharType="end"/>
      </w:r>
      <w:r>
        <w:rPr>
          <w:noProof/>
          <w:webHidden/>
        </w:rPr>
        <w:tab/>
      </w:r>
      <w:r>
        <w:rPr>
          <w:noProof/>
          <w:webHidden/>
        </w:rPr>
        <w:fldChar w:fldCharType="begin"/>
      </w:r>
      <w:r>
        <w:rPr>
          <w:noProof/>
          <w:webHidden/>
        </w:rPr>
        <w:instrText> PAGEREF _Toc686569931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"_Toc686569932"</w:instrText>
      </w:r>
      <w:r>
        <w:fldChar w:fldCharType="separate"/>
      </w:r>
      <w:r>
        <w:t>3.1</w:t>
      </w:r>
      <w:r>
        <w:t xml:space="preserve"> </w:t>
      </w:r>
      <w:r w:rsidRPr="00DB64CE">
        <w:t>影响基金收入因素分析</w:t>
      </w:r>
      <w:r>
        <w:fldChar w:fldCharType="end"/>
      </w:r>
      <w:r>
        <w:rPr>
          <w:noProof/>
          <w:webHidden/>
        </w:rPr>
        <w:tab/>
      </w:r>
      <w:r>
        <w:rPr>
          <w:noProof/>
          <w:webHidden/>
        </w:rPr>
        <w:fldChar w:fldCharType="begin"/>
      </w:r>
      <w:r>
        <w:rPr>
          <w:noProof/>
          <w:webHidden/>
        </w:rPr>
        <w:instrText> PAGEREF _Toc686569932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"_Toc686569933"</w:instrText>
      </w:r>
      <w:r>
        <w:fldChar w:fldCharType="separate"/>
      </w:r>
      <w:r>
        <w:t>3.1.1</w:t>
      </w:r>
      <w:r>
        <w:t xml:space="preserve"> </w:t>
      </w:r>
      <w:r w:rsidRPr="00DB64CE">
        <w:t>参保人数</w:t>
      </w:r>
      <w:r>
        <w:fldChar w:fldCharType="end"/>
      </w:r>
      <w:r>
        <w:rPr>
          <w:noProof/>
          <w:webHidden/>
        </w:rPr>
        <w:tab/>
      </w:r>
      <w:r>
        <w:rPr>
          <w:noProof/>
          <w:webHidden/>
        </w:rPr>
        <w:fldChar w:fldCharType="begin"/>
      </w:r>
      <w:r>
        <w:rPr>
          <w:noProof/>
          <w:webHidden/>
        </w:rPr>
        <w:instrText> PAGEREF _Toc686569933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"_Toc686569934"</w:instrText>
      </w:r>
      <w:r>
        <w:fldChar w:fldCharType="separate"/>
      </w:r>
      <w:r>
        <w:t>3.1.2</w:t>
      </w:r>
      <w:r>
        <w:t xml:space="preserve"> </w:t>
      </w:r>
      <w:r>
        <w:t>职工平均工资</w:t>
      </w:r>
      <w:r>
        <w:fldChar w:fldCharType="end"/>
      </w:r>
      <w:r>
        <w:rPr>
          <w:noProof/>
          <w:webHidden/>
        </w:rPr>
        <w:tab/>
      </w:r>
      <w:r>
        <w:rPr>
          <w:noProof/>
          <w:webHidden/>
        </w:rPr>
        <w:fldChar w:fldCharType="begin"/>
      </w:r>
      <w:r>
        <w:rPr>
          <w:noProof/>
          <w:webHidden/>
        </w:rPr>
        <w:instrText> PAGEREF _Toc686569934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"_Toc686569935"</w:instrText>
      </w:r>
      <w:r>
        <w:fldChar w:fldCharType="separate"/>
      </w:r>
      <w:r>
        <w:t>3.1.3</w:t>
      </w:r>
      <w:r>
        <w:t xml:space="preserve"> </w:t>
      </w:r>
      <w:r>
        <w:t>缴费比例</w:t>
      </w:r>
      <w:r>
        <w:fldChar w:fldCharType="end"/>
      </w:r>
      <w:r>
        <w:rPr>
          <w:noProof/>
          <w:webHidden/>
        </w:rPr>
        <w:tab/>
      </w:r>
      <w:r>
        <w:rPr>
          <w:noProof/>
          <w:webHidden/>
        </w:rPr>
        <w:fldChar w:fldCharType="begin"/>
      </w:r>
      <w:r>
        <w:rPr>
          <w:noProof/>
          <w:webHidden/>
        </w:rPr>
        <w:instrText> PAGEREF _Toc686569935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"_Toc686569936"</w:instrText>
      </w:r>
      <w:r>
        <w:fldChar w:fldCharType="separate"/>
      </w:r>
      <w:r>
        <w:t>3.1.4</w:t>
      </w:r>
      <w:r>
        <w:t xml:space="preserve"> </w:t>
      </w:r>
      <w:r>
        <w:t>在职职工比例</w:t>
      </w:r>
      <w:r>
        <w:fldChar w:fldCharType="end"/>
      </w:r>
      <w:r>
        <w:rPr>
          <w:noProof/>
          <w:webHidden/>
        </w:rPr>
        <w:tab/>
      </w:r>
      <w:r>
        <w:rPr>
          <w:noProof/>
          <w:webHidden/>
        </w:rPr>
        <w:fldChar w:fldCharType="begin"/>
      </w:r>
      <w:r>
        <w:rPr>
          <w:noProof/>
          <w:webHidden/>
        </w:rPr>
        <w:instrText> PAGEREF _Toc686569936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"_Toc686569937"</w:instrText>
      </w:r>
      <w:r>
        <w:fldChar w:fldCharType="separate"/>
      </w:r>
      <w:r>
        <w:t>3.1.5</w:t>
      </w:r>
      <w:r>
        <w:t xml:space="preserve"> </w:t>
      </w:r>
      <w:r>
        <w:t>死亡率</w:t>
      </w:r>
      <w:r>
        <w:fldChar w:fldCharType="end"/>
      </w:r>
      <w:r>
        <w:rPr>
          <w:noProof/>
          <w:webHidden/>
        </w:rPr>
        <w:tab/>
      </w:r>
      <w:r>
        <w:rPr>
          <w:noProof/>
          <w:webHidden/>
        </w:rPr>
        <w:fldChar w:fldCharType="begin"/>
      </w:r>
      <w:r>
        <w:rPr>
          <w:noProof/>
          <w:webHidden/>
        </w:rPr>
        <w:instrText> PAGEREF _Toc686569937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"_Toc686569938"</w:instrText>
      </w:r>
      <w:r>
        <w:fldChar w:fldCharType="separate"/>
      </w:r>
      <w:r>
        <w:t>3.1.6</w:t>
      </w:r>
      <w:r>
        <w:t xml:space="preserve"> </w:t>
      </w:r>
      <w:r>
        <w:t>政府补助</w:t>
      </w:r>
      <w:r>
        <w:fldChar w:fldCharType="end"/>
      </w:r>
      <w:r>
        <w:rPr>
          <w:noProof/>
          <w:webHidden/>
        </w:rPr>
        <w:tab/>
      </w:r>
      <w:r>
        <w:rPr>
          <w:noProof/>
          <w:webHidden/>
        </w:rPr>
        <w:fldChar w:fldCharType="begin"/>
      </w:r>
      <w:r>
        <w:rPr>
          <w:noProof/>
          <w:webHidden/>
        </w:rPr>
        <w:instrText> PAGEREF _Toc686569938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"_Toc686569939"</w:instrText>
      </w:r>
      <w:r>
        <w:fldChar w:fldCharType="separate"/>
      </w:r>
      <w:r>
        <w:t>3.1.7</w:t>
      </w:r>
      <w:r>
        <w:t xml:space="preserve"> </w:t>
      </w:r>
      <w:r>
        <w:t>人口老龄化</w:t>
      </w:r>
      <w:r>
        <w:fldChar w:fldCharType="end"/>
      </w:r>
      <w:r>
        <w:rPr>
          <w:noProof/>
          <w:webHidden/>
        </w:rPr>
        <w:tab/>
      </w:r>
      <w:r>
        <w:rPr>
          <w:noProof/>
          <w:webHidden/>
        </w:rPr>
        <w:fldChar w:fldCharType="begin"/>
      </w:r>
      <w:r>
        <w:rPr>
          <w:noProof/>
          <w:webHidden/>
        </w:rPr>
        <w:instrText> PAGEREF _Toc686569939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"_Toc686569940"</w:instrText>
      </w:r>
      <w:r>
        <w:fldChar w:fldCharType="separate"/>
      </w:r>
      <w:r>
        <w:t>3.2</w:t>
      </w:r>
      <w:r>
        <w:t xml:space="preserve"> </w:t>
      </w:r>
      <w:r>
        <w:t>影响基金支出因素分析</w:t>
      </w:r>
      <w:r>
        <w:fldChar w:fldCharType="end"/>
      </w:r>
      <w:r>
        <w:rPr>
          <w:noProof/>
          <w:webHidden/>
        </w:rPr>
        <w:tab/>
      </w:r>
      <w:r>
        <w:rPr>
          <w:noProof/>
          <w:webHidden/>
        </w:rPr>
        <w:fldChar w:fldCharType="begin"/>
      </w:r>
      <w:r>
        <w:rPr>
          <w:noProof/>
          <w:webHidden/>
        </w:rPr>
        <w:instrText> PAGEREF _Toc686569940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"_Toc686569941"</w:instrText>
      </w:r>
      <w:r>
        <w:fldChar w:fldCharType="separate"/>
      </w:r>
      <w:r>
        <w:t>3.2.1</w:t>
      </w:r>
      <w:r>
        <w:t xml:space="preserve"> </w:t>
      </w:r>
      <w:r>
        <w:t>预期寿命</w:t>
      </w:r>
      <w:r>
        <w:fldChar w:fldCharType="end"/>
      </w:r>
      <w:r>
        <w:rPr>
          <w:noProof/>
          <w:webHidden/>
        </w:rPr>
        <w:tab/>
      </w:r>
      <w:r>
        <w:rPr>
          <w:noProof/>
          <w:webHidden/>
        </w:rPr>
        <w:fldChar w:fldCharType="begin"/>
      </w:r>
      <w:r>
        <w:rPr>
          <w:noProof/>
          <w:webHidden/>
        </w:rPr>
        <w:instrText> PAGEREF _Toc686569941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"_Toc686569942"</w:instrText>
      </w:r>
      <w:r>
        <w:fldChar w:fldCharType="separate"/>
      </w:r>
      <w:r>
        <w:t>3.2.2</w:t>
      </w:r>
      <w:r>
        <w:t xml:space="preserve"> </w:t>
      </w:r>
      <w:r>
        <w:t>起付标准和最高支付限额</w:t>
      </w:r>
      <w:r>
        <w:fldChar w:fldCharType="end"/>
      </w:r>
      <w:r>
        <w:rPr>
          <w:noProof/>
          <w:webHidden/>
        </w:rPr>
        <w:tab/>
      </w:r>
      <w:r>
        <w:rPr>
          <w:noProof/>
          <w:webHidden/>
        </w:rPr>
        <w:fldChar w:fldCharType="begin"/>
      </w:r>
      <w:r>
        <w:rPr>
          <w:noProof/>
          <w:webHidden/>
        </w:rPr>
        <w:instrText> PAGEREF _Toc686569942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"_Toc686569943"</w:instrText>
      </w:r>
      <w:r>
        <w:fldChar w:fldCharType="separate"/>
      </w:r>
      <w:r>
        <w:t>3.2.3</w:t>
      </w:r>
      <w:r>
        <w:t xml:space="preserve"> </w:t>
      </w:r>
      <w:r>
        <w:t>医疗费用报销标准</w:t>
      </w:r>
      <w:r>
        <w:fldChar w:fldCharType="end"/>
      </w:r>
      <w:r>
        <w:rPr>
          <w:noProof/>
          <w:webHidden/>
        </w:rPr>
        <w:tab/>
      </w:r>
      <w:r>
        <w:rPr>
          <w:noProof/>
          <w:webHidden/>
        </w:rPr>
        <w:fldChar w:fldCharType="begin"/>
      </w:r>
      <w:r>
        <w:rPr>
          <w:noProof/>
          <w:webHidden/>
        </w:rPr>
        <w:instrText> PAGEREF _Toc686569943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"_Toc686569944"</w:instrText>
      </w:r>
      <w:r>
        <w:fldChar w:fldCharType="separate"/>
      </w:r>
      <w:r>
        <w:t>3.2.4</w:t>
      </w:r>
      <w:r>
        <w:t xml:space="preserve"> </w:t>
      </w:r>
      <w:r>
        <w:t>疾病谱的变化</w:t>
      </w:r>
      <w:r>
        <w:fldChar w:fldCharType="end"/>
      </w:r>
      <w:r>
        <w:rPr>
          <w:noProof/>
          <w:webHidden/>
        </w:rPr>
        <w:tab/>
      </w:r>
      <w:r>
        <w:rPr>
          <w:noProof/>
          <w:webHidden/>
        </w:rPr>
        <w:fldChar w:fldCharType="begin"/>
      </w:r>
      <w:r>
        <w:rPr>
          <w:noProof/>
          <w:webHidden/>
        </w:rPr>
        <w:instrText> PAGEREF _Toc686569944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"_Toc686569945"</w:instrText>
      </w:r>
      <w:r>
        <w:fldChar w:fldCharType="separate"/>
      </w:r>
      <w:r>
        <w:t>保险基金支出有重要影响。</w:t>
      </w:r>
      <w:r>
        <w:fldChar w:fldCharType="end"/>
      </w:r>
      <w:r>
        <w:rPr>
          <w:noProof/>
          <w:webHidden/>
        </w:rPr>
        <w:tab/>
      </w:r>
      <w:r>
        <w:rPr>
          <w:noProof/>
          <w:webHidden/>
        </w:rPr>
        <w:fldChar w:fldCharType="begin"/>
      </w:r>
      <w:r>
        <w:rPr>
          <w:noProof/>
          <w:webHidden/>
        </w:rPr>
        <w:instrText> PAGEREF _Toc686569945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"_Toc686569946"</w:instrText>
      </w:r>
      <w:r>
        <w:fldChar w:fldCharType="separate"/>
      </w:r>
      <w:r>
        <w:t>3.2.5</w:t>
      </w:r>
      <w:r>
        <w:t xml:space="preserve"> </w:t>
      </w:r>
      <w:r>
        <w:t>居民健康和保健意识</w:t>
      </w:r>
      <w:r>
        <w:fldChar w:fldCharType="end"/>
      </w:r>
      <w:r>
        <w:rPr>
          <w:noProof/>
          <w:webHidden/>
        </w:rPr>
        <w:tab/>
      </w:r>
      <w:r>
        <w:rPr>
          <w:noProof/>
          <w:webHidden/>
        </w:rPr>
        <w:fldChar w:fldCharType="begin"/>
      </w:r>
      <w:r>
        <w:rPr>
          <w:noProof/>
          <w:webHidden/>
        </w:rPr>
        <w:instrText> PAGEREF _Toc686569946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"_Toc686569947"</w:instrText>
      </w:r>
      <w:r>
        <w:fldChar w:fldCharType="separate"/>
      </w:r>
      <w:r>
        <w:t>3.2.6</w:t>
      </w:r>
      <w:r>
        <w:t xml:space="preserve"> </w:t>
      </w:r>
      <w:r>
        <w:t>医疗科技的进步</w:t>
      </w:r>
      <w:r>
        <w:fldChar w:fldCharType="end"/>
      </w:r>
      <w:r>
        <w:rPr>
          <w:noProof/>
          <w:webHidden/>
        </w:rPr>
        <w:tab/>
      </w:r>
      <w:r>
        <w:rPr>
          <w:noProof/>
          <w:webHidden/>
        </w:rPr>
        <w:fldChar w:fldCharType="begin"/>
      </w:r>
      <w:r>
        <w:rPr>
          <w:noProof/>
          <w:webHidden/>
        </w:rPr>
        <w:instrText> PAGEREF _Toc686569947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"_Toc686569948"</w:instrText>
      </w:r>
      <w:r>
        <w:fldChar w:fldCharType="separate"/>
      </w:r>
      <w:r>
        <w:t>第 4 章</w:t>
      </w:r>
      <w:r>
        <w:t xml:space="preserve">  </w:t>
      </w:r>
      <w:r w:rsidRPr="00DB64CE">
        <w:t>国外及我国其他地区基金管理经验</w:t>
      </w:r>
      <w:r>
        <w:fldChar w:fldCharType="end"/>
      </w:r>
      <w:r>
        <w:rPr>
          <w:noProof/>
          <w:webHidden/>
        </w:rPr>
        <w:tab/>
      </w:r>
      <w:r>
        <w:rPr>
          <w:noProof/>
          <w:webHidden/>
        </w:rPr>
        <w:fldChar w:fldCharType="begin"/>
      </w:r>
      <w:r>
        <w:rPr>
          <w:noProof/>
          <w:webHidden/>
        </w:rPr>
        <w:instrText> PAGEREF _Toc686569948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"_Toc686569949"</w:instrText>
      </w:r>
      <w:r>
        <w:fldChar w:fldCharType="separate"/>
      </w:r>
      <w:r>
        <w:t>4.1</w:t>
      </w:r>
      <w:r>
        <w:t xml:space="preserve"> </w:t>
      </w:r>
      <w:r>
        <w:t>国外部分国家医疗保险基金收支管理</w:t>
      </w:r>
      <w:r>
        <w:fldChar w:fldCharType="end"/>
      </w:r>
      <w:r>
        <w:rPr>
          <w:noProof/>
          <w:webHidden/>
        </w:rPr>
        <w:tab/>
      </w:r>
      <w:r>
        <w:rPr>
          <w:noProof/>
          <w:webHidden/>
        </w:rPr>
        <w:fldChar w:fldCharType="begin"/>
      </w:r>
      <w:r>
        <w:rPr>
          <w:noProof/>
          <w:webHidden/>
        </w:rPr>
        <w:instrText> PAGEREF _Toc686569949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"_Toc686569950"</w:instrText>
      </w:r>
      <w:r>
        <w:fldChar w:fldCharType="separate"/>
      </w:r>
      <w:r>
        <w:t>4.1.1</w:t>
      </w:r>
      <w:r>
        <w:t xml:space="preserve"> </w:t>
      </w:r>
      <w:r>
        <w:t>法国医疗保险基金管理</w:t>
      </w:r>
      <w:r>
        <w:fldChar w:fldCharType="end"/>
      </w:r>
      <w:r>
        <w:rPr>
          <w:noProof/>
          <w:webHidden/>
        </w:rPr>
        <w:tab/>
      </w:r>
      <w:r>
        <w:rPr>
          <w:noProof/>
          <w:webHidden/>
        </w:rPr>
        <w:fldChar w:fldCharType="begin"/>
      </w:r>
      <w:r>
        <w:rPr>
          <w:noProof/>
          <w:webHidden/>
        </w:rPr>
        <w:instrText> PAGEREF _Toc686569950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"_Toc686569951"</w:instrText>
      </w:r>
      <w:r>
        <w:fldChar w:fldCharType="separate"/>
      </w:r>
      <w:r>
        <w:t>4.1.2</w:t>
      </w:r>
      <w:r>
        <w:t xml:space="preserve"> </w:t>
      </w:r>
      <w:r>
        <w:t>德国医疗保险基金管理</w:t>
      </w:r>
      <w:r>
        <w:fldChar w:fldCharType="end"/>
      </w:r>
      <w:r>
        <w:rPr>
          <w:noProof/>
          <w:webHidden/>
        </w:rPr>
        <w:tab/>
      </w:r>
      <w:r>
        <w:rPr>
          <w:noProof/>
          <w:webHidden/>
        </w:rPr>
        <w:fldChar w:fldCharType="begin"/>
      </w:r>
      <w:r>
        <w:rPr>
          <w:noProof/>
          <w:webHidden/>
        </w:rPr>
        <w:instrText> PAGEREF _Toc686569951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"_Toc686569952"</w:instrText>
      </w:r>
      <w:r>
        <w:fldChar w:fldCharType="separate"/>
      </w:r>
      <w:r>
        <w:t>4.1.3</w:t>
      </w:r>
      <w:r>
        <w:t xml:space="preserve"> </w:t>
      </w:r>
      <w:r>
        <w:t>美国医疗保险基金管理</w:t>
      </w:r>
      <w:r>
        <w:fldChar w:fldCharType="end"/>
      </w:r>
      <w:r>
        <w:rPr>
          <w:noProof/>
          <w:webHidden/>
        </w:rPr>
        <w:tab/>
      </w:r>
      <w:r>
        <w:rPr>
          <w:noProof/>
          <w:webHidden/>
        </w:rPr>
        <w:fldChar w:fldCharType="begin"/>
      </w:r>
      <w:r>
        <w:rPr>
          <w:noProof/>
          <w:webHidden/>
        </w:rPr>
        <w:instrText> PAGEREF _Toc686569952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"_Toc686569953"</w:instrText>
      </w:r>
      <w:r>
        <w:fldChar w:fldCharType="separate"/>
      </w:r>
      <w:r>
        <w:t>4.2</w:t>
      </w:r>
      <w:r>
        <w:t xml:space="preserve"> </w:t>
      </w:r>
      <w:r w:rsidRPr="00DB64CE">
        <w:t>我国其他地区医疗保险基金收支管理</w:t>
      </w:r>
      <w:r>
        <w:fldChar w:fldCharType="end"/>
      </w:r>
      <w:r>
        <w:rPr>
          <w:noProof/>
          <w:webHidden/>
        </w:rPr>
        <w:tab/>
      </w:r>
      <w:r>
        <w:rPr>
          <w:noProof/>
          <w:webHidden/>
        </w:rPr>
        <w:fldChar w:fldCharType="begin"/>
      </w:r>
      <w:r>
        <w:rPr>
          <w:noProof/>
          <w:webHidden/>
        </w:rPr>
        <w:instrText> PAGEREF _Toc686569953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"_Toc686569954"</w:instrText>
      </w:r>
      <w:r>
        <w:fldChar w:fldCharType="separate"/>
      </w:r>
      <w:r>
        <w:t>4.2.1</w:t>
      </w:r>
      <w:r>
        <w:t xml:space="preserve"> </w:t>
      </w:r>
      <w:r w:rsidRPr="00DB64CE">
        <w:t>云南楚雄医疗保险基金管理</w:t>
      </w:r>
      <w:r>
        <w:fldChar w:fldCharType="end"/>
      </w:r>
      <w:r>
        <w:rPr>
          <w:noProof/>
          <w:webHidden/>
        </w:rPr>
        <w:tab/>
      </w:r>
      <w:r>
        <w:rPr>
          <w:noProof/>
          <w:webHidden/>
        </w:rPr>
        <w:fldChar w:fldCharType="begin"/>
      </w:r>
      <w:r>
        <w:rPr>
          <w:noProof/>
          <w:webHidden/>
        </w:rPr>
        <w:instrText> PAGEREF _Toc686569954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"_Toc686569955"</w:instrText>
      </w:r>
      <w:r>
        <w:fldChar w:fldCharType="separate"/>
      </w:r>
      <w:r>
        <w:t>4.2.2</w:t>
      </w:r>
      <w:r>
        <w:t xml:space="preserve"> </w:t>
      </w:r>
      <w:r>
        <w:t>辽宁大连医疗保险基金管理</w:t>
      </w:r>
      <w:r>
        <w:fldChar w:fldCharType="end"/>
      </w:r>
      <w:r>
        <w:rPr>
          <w:noProof/>
          <w:webHidden/>
        </w:rPr>
        <w:tab/>
      </w:r>
      <w:r>
        <w:rPr>
          <w:noProof/>
          <w:webHidden/>
        </w:rPr>
        <w:fldChar w:fldCharType="begin"/>
      </w:r>
      <w:r>
        <w:rPr>
          <w:noProof/>
          <w:webHidden/>
        </w:rPr>
        <w:instrText> PAGEREF _Toc686569955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"_Toc686569956"</w:instrText>
      </w:r>
      <w:r>
        <w:fldChar w:fldCharType="separate"/>
      </w:r>
      <w:r>
        <w:t>4.2.3</w:t>
      </w:r>
      <w:r>
        <w:t xml:space="preserve"> </w:t>
      </w:r>
      <w:r>
        <w:t>其他地区医疗保险基金管理</w:t>
      </w:r>
      <w:r>
        <w:fldChar w:fldCharType="end"/>
      </w:r>
      <w:r>
        <w:rPr>
          <w:noProof/>
          <w:webHidden/>
        </w:rPr>
        <w:tab/>
      </w:r>
      <w:r>
        <w:rPr>
          <w:noProof/>
          <w:webHidden/>
        </w:rPr>
        <w:fldChar w:fldCharType="begin"/>
      </w:r>
      <w:r>
        <w:rPr>
          <w:noProof/>
          <w:webHidden/>
        </w:rPr>
        <w:instrText> PAGEREF _Toc686569956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"_Toc686569957"</w:instrText>
      </w:r>
      <w:r>
        <w:fldChar w:fldCharType="separate"/>
      </w:r>
      <w:r>
        <w:t>第 5 章</w:t>
      </w:r>
      <w:r>
        <w:t xml:space="preserve">  </w:t>
      </w:r>
      <w:r w:rsidRPr="00DB64CE">
        <w:t>思路与对策</w:t>
      </w:r>
      <w:r>
        <w:fldChar w:fldCharType="end"/>
      </w:r>
      <w:r>
        <w:rPr>
          <w:noProof/>
          <w:webHidden/>
        </w:rPr>
        <w:tab/>
      </w:r>
      <w:r>
        <w:rPr>
          <w:noProof/>
          <w:webHidden/>
        </w:rPr>
        <w:fldChar w:fldCharType="begin"/>
      </w:r>
      <w:r>
        <w:rPr>
          <w:noProof/>
          <w:webHidden/>
        </w:rPr>
        <w:instrText> PAGEREF _Toc686569957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"_Toc686569958"</w:instrText>
      </w:r>
      <w:r>
        <w:fldChar w:fldCharType="separate"/>
      </w:r>
      <w:r>
        <w:t>5.1</w:t>
      </w:r>
      <w:r>
        <w:t xml:space="preserve"> </w:t>
      </w:r>
      <w:r>
        <w:t>基金管理方面</w:t>
      </w:r>
      <w:r>
        <w:fldChar w:fldCharType="end"/>
      </w:r>
      <w:r>
        <w:rPr>
          <w:noProof/>
          <w:webHidden/>
        </w:rPr>
        <w:tab/>
      </w:r>
      <w:r>
        <w:rPr>
          <w:noProof/>
          <w:webHidden/>
        </w:rPr>
        <w:fldChar w:fldCharType="begin"/>
      </w:r>
      <w:r>
        <w:rPr>
          <w:noProof/>
          <w:webHidden/>
        </w:rPr>
        <w:instrText> PAGEREF _Toc686569958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"_Toc686569959"</w:instrText>
      </w:r>
      <w:r>
        <w:fldChar w:fldCharType="separate"/>
      </w:r>
      <w:r>
        <w:t>5.1.1</w:t>
      </w:r>
      <w:r>
        <w:t xml:space="preserve"> </w:t>
      </w:r>
      <w:r>
        <w:t>建立风险储备金制度</w:t>
      </w:r>
      <w:r>
        <w:fldChar w:fldCharType="end"/>
      </w:r>
      <w:r>
        <w:rPr>
          <w:noProof/>
          <w:webHidden/>
        </w:rPr>
        <w:tab/>
      </w:r>
      <w:r>
        <w:rPr>
          <w:noProof/>
          <w:webHidden/>
        </w:rPr>
        <w:fldChar w:fldCharType="begin"/>
      </w:r>
      <w:r>
        <w:rPr>
          <w:noProof/>
          <w:webHidden/>
        </w:rPr>
        <w:instrText> PAGEREF _Toc686569959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"_Toc686569960"</w:instrText>
      </w:r>
      <w:r>
        <w:fldChar w:fldCharType="separate"/>
      </w:r>
      <w:r>
        <w:t>5.1.2</w:t>
      </w:r>
      <w:r>
        <w:t xml:space="preserve"> </w:t>
      </w:r>
      <w:r>
        <w:t>建立医疗保险风险预警机制</w:t>
      </w:r>
      <w:r>
        <w:fldChar w:fldCharType="end"/>
      </w:r>
      <w:r>
        <w:rPr>
          <w:noProof/>
          <w:webHidden/>
        </w:rPr>
        <w:tab/>
      </w:r>
      <w:r>
        <w:rPr>
          <w:noProof/>
          <w:webHidden/>
        </w:rPr>
        <w:fldChar w:fldCharType="begin"/>
      </w:r>
      <w:r>
        <w:rPr>
          <w:noProof/>
          <w:webHidden/>
        </w:rPr>
        <w:instrText> PAGEREF _Toc686569960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"_Toc686569961"</w:instrText>
      </w:r>
      <w:r>
        <w:fldChar w:fldCharType="separate"/>
      </w:r>
      <w:r>
        <w:t>5.1.3</w:t>
      </w:r>
      <w:r>
        <w:t xml:space="preserve"> </w:t>
      </w:r>
      <w:r>
        <w:t>提高统筹层次，促进基金区域调剂</w:t>
      </w:r>
      <w:r>
        <w:fldChar w:fldCharType="end"/>
      </w:r>
      <w:r>
        <w:rPr>
          <w:noProof/>
          <w:webHidden/>
        </w:rPr>
        <w:tab/>
      </w:r>
      <w:r>
        <w:rPr>
          <w:noProof/>
          <w:webHidden/>
        </w:rPr>
        <w:fldChar w:fldCharType="begin"/>
      </w:r>
      <w:r>
        <w:rPr>
          <w:noProof/>
          <w:webHidden/>
        </w:rPr>
        <w:instrText> PAGEREF _Toc686569961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"_Toc686569962"</w:instrText>
      </w:r>
      <w:r>
        <w:fldChar w:fldCharType="separate"/>
      </w:r>
      <w:r>
        <w:t>5.2</w:t>
      </w:r>
      <w:r>
        <w:t xml:space="preserve"> </w:t>
      </w:r>
      <w:r>
        <w:t>基金收入方面</w:t>
      </w:r>
      <w:r>
        <w:fldChar w:fldCharType="end"/>
      </w:r>
      <w:r>
        <w:rPr>
          <w:noProof/>
          <w:webHidden/>
        </w:rPr>
        <w:tab/>
      </w:r>
      <w:r>
        <w:rPr>
          <w:noProof/>
          <w:webHidden/>
        </w:rPr>
        <w:fldChar w:fldCharType="begin"/>
      </w:r>
      <w:r>
        <w:rPr>
          <w:noProof/>
          <w:webHidden/>
        </w:rPr>
        <w:instrText> PAGEREF _Toc686569962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"_Toc686569963"</w:instrText>
      </w:r>
      <w:r>
        <w:fldChar w:fldCharType="separate"/>
      </w:r>
      <w:r>
        <w:t>5.2.1</w:t>
      </w:r>
      <w:r>
        <w:t xml:space="preserve"> </w:t>
      </w:r>
      <w:r>
        <w:t>科学测算并动态调整基金筹资水平及比例</w:t>
      </w:r>
      <w:r>
        <w:fldChar w:fldCharType="end"/>
      </w:r>
      <w:r>
        <w:rPr>
          <w:noProof/>
          <w:webHidden/>
        </w:rPr>
        <w:tab/>
      </w:r>
      <w:r>
        <w:rPr>
          <w:noProof/>
          <w:webHidden/>
        </w:rPr>
        <w:fldChar w:fldCharType="begin"/>
      </w:r>
      <w:r>
        <w:rPr>
          <w:noProof/>
          <w:webHidden/>
        </w:rPr>
        <w:instrText> PAGEREF _Toc686569963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"_Toc686569964"</w:instrText>
      </w:r>
      <w:r>
        <w:fldChar w:fldCharType="separate"/>
      </w:r>
      <w:r>
        <w:t>5.2.2</w:t>
      </w:r>
      <w:r>
        <w:t xml:space="preserve"> </w:t>
      </w:r>
      <w:r>
        <w:t>加强政府补贴力度</w:t>
      </w:r>
      <w:r>
        <w:fldChar w:fldCharType="end"/>
      </w:r>
      <w:r>
        <w:rPr>
          <w:noProof/>
          <w:webHidden/>
        </w:rPr>
        <w:tab/>
      </w:r>
      <w:r>
        <w:rPr>
          <w:noProof/>
          <w:webHidden/>
        </w:rPr>
        <w:fldChar w:fldCharType="begin"/>
      </w:r>
      <w:r>
        <w:rPr>
          <w:noProof/>
          <w:webHidden/>
        </w:rPr>
        <w:instrText> PAGEREF _Toc686569964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"_Toc686569965"</w:instrText>
      </w:r>
      <w:r>
        <w:fldChar w:fldCharType="separate"/>
      </w:r>
      <w:r>
        <w:t>5.2.3</w:t>
      </w:r>
      <w:r>
        <w:t xml:space="preserve"> </w:t>
      </w:r>
      <w:r>
        <w:t>扩宽医疗保险基金投资渠道与运用方式</w:t>
      </w:r>
      <w:r>
        <w:fldChar w:fldCharType="end"/>
      </w:r>
      <w:r>
        <w:rPr>
          <w:noProof/>
          <w:webHidden/>
        </w:rPr>
        <w:tab/>
      </w:r>
      <w:r>
        <w:rPr>
          <w:noProof/>
          <w:webHidden/>
        </w:rPr>
        <w:fldChar w:fldCharType="begin"/>
      </w:r>
      <w:r>
        <w:rPr>
          <w:noProof/>
          <w:webHidden/>
        </w:rPr>
        <w:instrText> PAGEREF _Toc686569965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"_Toc686569966"</w:instrText>
      </w:r>
      <w:r>
        <w:fldChar w:fldCharType="separate"/>
      </w:r>
      <w:r>
        <w:t>5.3</w:t>
      </w:r>
      <w:r>
        <w:t xml:space="preserve"> </w:t>
      </w:r>
      <w:r>
        <w:t>基金支出方面</w:t>
      </w:r>
      <w:r>
        <w:fldChar w:fldCharType="end"/>
      </w:r>
      <w:r>
        <w:rPr>
          <w:noProof/>
          <w:webHidden/>
        </w:rPr>
        <w:tab/>
      </w:r>
      <w:r>
        <w:rPr>
          <w:noProof/>
          <w:webHidden/>
        </w:rPr>
        <w:fldChar w:fldCharType="begin"/>
      </w:r>
      <w:r>
        <w:rPr>
          <w:noProof/>
          <w:webHidden/>
        </w:rPr>
        <w:instrText> PAGEREF _Toc686569966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"_Toc686569967"</w:instrText>
      </w:r>
      <w:r>
        <w:fldChar w:fldCharType="separate"/>
      </w:r>
      <w:r>
        <w:t>5.3.1</w:t>
      </w:r>
      <w:r>
        <w:t xml:space="preserve"> </w:t>
      </w:r>
      <w:r>
        <w:t>建立完善的基金支出监督管理机制</w:t>
      </w:r>
      <w:r>
        <w:fldChar w:fldCharType="end"/>
      </w:r>
      <w:r>
        <w:rPr>
          <w:noProof/>
          <w:webHidden/>
        </w:rPr>
        <w:tab/>
      </w:r>
      <w:r>
        <w:rPr>
          <w:noProof/>
          <w:webHidden/>
        </w:rPr>
        <w:fldChar w:fldCharType="begin"/>
      </w:r>
      <w:r>
        <w:rPr>
          <w:noProof/>
          <w:webHidden/>
        </w:rPr>
        <w:instrText> PAGEREF _Toc686569967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"_Toc686569968"</w:instrText>
      </w:r>
      <w:r>
        <w:fldChar w:fldCharType="separate"/>
      </w:r>
      <w:r>
        <w:t>5.3.2</w:t>
      </w:r>
      <w:r>
        <w:t xml:space="preserve"> </w:t>
      </w:r>
      <w:r>
        <w:t>制定与收入相关并且适度的起付标准及报销比例</w:t>
      </w:r>
      <w:r>
        <w:fldChar w:fldCharType="end"/>
      </w:r>
      <w:r>
        <w:rPr>
          <w:noProof/>
          <w:webHidden/>
        </w:rPr>
        <w:tab/>
      </w:r>
      <w:r>
        <w:rPr>
          <w:noProof/>
          <w:webHidden/>
        </w:rPr>
        <w:fldChar w:fldCharType="begin"/>
      </w:r>
      <w:r>
        <w:rPr>
          <w:noProof/>
          <w:webHidden/>
        </w:rPr>
        <w:instrText> PAGEREF _Toc686569968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"_Toc686569969"</w:instrText>
      </w:r>
      <w:r>
        <w:fldChar w:fldCharType="separate"/>
      </w:r>
      <w:r>
        <w:t>5.3.3</w:t>
      </w:r>
      <w:r>
        <w:t xml:space="preserve"> </w:t>
      </w:r>
      <w:r>
        <w:t>建立复合的医疗保险基金结算方式</w:t>
      </w:r>
      <w:r>
        <w:fldChar w:fldCharType="end"/>
      </w:r>
      <w:r>
        <w:rPr>
          <w:noProof/>
          <w:webHidden/>
        </w:rPr>
        <w:tab/>
      </w:r>
      <w:r>
        <w:rPr>
          <w:noProof/>
          <w:webHidden/>
        </w:rPr>
        <w:fldChar w:fldCharType="begin"/>
      </w:r>
      <w:r>
        <w:rPr>
          <w:noProof/>
          <w:webHidden/>
        </w:rPr>
        <w:instrText> PAGEREF _Toc686569969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"_Toc686569970"</w:instrText>
      </w:r>
      <w:r>
        <w:fldChar w:fldCharType="separate"/>
      </w:r>
      <w:r>
        <w:t>参考文献</w:t>
      </w:r>
      <w:r>
        <w:fldChar w:fldCharType="end"/>
      </w:r>
      <w:r>
        <w:rPr>
          <w:noProof/>
          <w:webHidden/>
        </w:rPr>
        <w:tab/>
      </w:r>
      <w:r>
        <w:rPr>
          <w:noProof/>
          <w:webHidden/>
        </w:rPr>
        <w:fldChar w:fldCharType="begin"/>
      </w:r>
      <w:r>
        <w:rPr>
          <w:noProof/>
          <w:webHidden/>
        </w:rPr>
        <w:instrText> PAGEREF _Toc686569970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"_Toc686569971"</w:instrText>
      </w:r>
      <w:r>
        <w:fldChar w:fldCharType="separate"/>
      </w:r>
      <w:r>
        <w:t>个人简历</w:t>
      </w:r>
      <w:r w:rsidR="001852F3">
        <w:t xml:space="preserve">在读期间发表的学术论文与研究成果</w:t>
      </w:r>
      <w:r>
        <w:fldChar w:fldCharType="end"/>
      </w:r>
      <w:r>
        <w:rPr>
          <w:noProof/>
          <w:webHidden/>
        </w:rPr>
        <w:tab/>
      </w:r>
      <w:r>
        <w:rPr>
          <w:noProof/>
          <w:webHidden/>
        </w:rPr>
        <w:fldChar w:fldCharType="begin"/>
      </w:r>
      <w:r>
        <w:rPr>
          <w:noProof/>
          <w:webHidden/>
        </w:rPr>
        <w:instrText> PAGEREF _Toc686569971 \h </w:instrText>
      </w:r>
      <w:r>
        <w:rPr>
          <w:noProof/>
          <w:webHidden/>
        </w:rPr>
        <w:fldChar w:fldCharType="separate"/>
      </w:r>
      <w:r>
        <w:rPr>
          <w:noProof/>
          <w:webHidden/>
        </w:rPr>
        <w:t>19</w:t>
      </w:r>
      <w:r>
        <w:rPr>
          <w:noProof/>
          <w:webHidden/>
        </w:rPr>
        <w:fldChar w:fldCharType="end"/>
      </w:r>
      <w:r>
        <w:fldChar w:fldCharType="end"/>
      </w:r>
    </w:p>
    <w:p w:rsidR="009F338D">
      <w:pPr>
        <w:sectPr w:rsidR="00556256">
          <w:headerReference w:type="even" r:id="rId40"/>
          <w:headerReference w:type="default" r:id="rId38"/>
          <w:footerReference w:type="even" r:id="rId36"/>
          <w:footerReference w:type="default" r:id="rId33"/>
          <w:footerReference w:type="first" r:id="rId31"/>
          <w:headerReference w:type="first" r:id="rId42"/>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569908" w:name="_Toc686569908"/>
      <w:bookmarkStart w:name="_bookmark0" w:id="1"/>
      <w:bookmarkEnd w:id="1"/>
      <w:bookmarkStart w:name="_bookmark1" w:id="2"/>
      <w:bookmarkEnd w:id="2"/>
      <w:r>
        <w:t>第 1 章</w:t>
      </w:r>
      <w:r>
        <w:t xml:space="preserve">  </w:t>
      </w:r>
      <w:r w:rsidRPr="00DB64CE">
        <w:t>导论</w:t>
      </w:r>
      <w:bookmarkEnd w:id="569908"/>
    </w:p>
    <w:p w:rsidR="0018722C">
      <w:pPr>
        <w:pStyle w:val="Heading2"/>
        <w:topLinePunct/>
        <w:ind w:left="171" w:hangingChars="171" w:hanging="171"/>
      </w:pPr>
      <w:bookmarkStart w:id="569909" w:name="_Toc686569909"/>
      <w:r>
        <w:t>1.1</w:t>
      </w:r>
      <w:r>
        <w:t xml:space="preserve"> </w:t>
      </w:r>
      <w:r>
        <w:t>研究背景</w:t>
      </w:r>
      <w:bookmarkEnd w:id="569909"/>
    </w:p>
    <w:p w:rsidR="0018722C">
      <w:pPr>
        <w:topLinePunct/>
      </w:pPr>
      <w:r>
        <w:t>随着我国城镇职工基本医疗保险、新型农村合作医疗和城镇居民基本医疗保</w:t>
      </w:r>
      <w:r>
        <w:t>险制度的出台及实施，目前我国已经实现基本医疗保险全覆盖，筹资水平也有了</w:t>
      </w:r>
      <w:r>
        <w:t>很大提高。但是，我国一方面“看病贵、看病难”的问题仍然存在，医疗保险保障水平较低，另一方面，现收现付制下的医疗保险统筹基金却表现出结余过高的问题。</w:t>
      </w:r>
    </w:p>
    <w:p w:rsidR="0018722C">
      <w:pPr>
        <w:topLinePunct/>
      </w:pPr>
      <w:r>
        <w:t>我国医疗保险统筹基金实行的是现收现付制</w:t>
      </w:r>
      <w:r>
        <w:t>（</w:t>
      </w:r>
      <w:r>
        <w:rPr>
          <w:rFonts w:ascii="Times New Roman" w:eastAsia="Times New Roman"/>
        </w:rPr>
        <w:t>p</w:t>
      </w:r>
      <w:r>
        <w:rPr>
          <w:rFonts w:ascii="Times New Roman" w:eastAsia="Times New Roman"/>
        </w:rPr>
        <w:t>a</w:t>
      </w:r>
      <w:r>
        <w:rPr>
          <w:rFonts w:ascii="Times New Roman" w:eastAsia="Times New Roman"/>
        </w:rPr>
        <w:t>y</w:t>
      </w:r>
      <w:r>
        <w:rPr>
          <w:rFonts w:ascii="Times New Roman" w:eastAsia="Times New Roman"/>
        </w:rPr>
        <w:t> a</w:t>
      </w:r>
      <w:r>
        <w:rPr>
          <w:rFonts w:ascii="Times New Roman" w:eastAsia="Times New Roman"/>
        </w:rPr>
        <w:t>s</w:t>
      </w:r>
      <w:r>
        <w:rPr>
          <w:rFonts w:ascii="Times New Roman" w:eastAsia="Times New Roman"/>
        </w:rPr>
        <w:t> </w:t>
      </w:r>
      <w:r>
        <w:rPr>
          <w:rFonts w:ascii="Times New Roman" w:eastAsia="Times New Roman"/>
        </w:rPr>
        <w:t>y</w:t>
      </w:r>
      <w:r>
        <w:rPr>
          <w:rFonts w:ascii="Times New Roman" w:eastAsia="Times New Roman"/>
        </w:rPr>
        <w:t>o</w:t>
      </w:r>
      <w:r>
        <w:rPr>
          <w:rFonts w:ascii="Times New Roman" w:eastAsia="Times New Roman"/>
        </w:rPr>
        <w:t>u</w:t>
      </w:r>
      <w:r>
        <w:rPr>
          <w:rFonts w:ascii="Times New Roman" w:eastAsia="Times New Roman"/>
        </w:rPr>
        <w:t> </w:t>
      </w:r>
      <w:r>
        <w:rPr>
          <w:rFonts w:ascii="Times New Roman" w:eastAsia="Times New Roman"/>
        </w:rPr>
        <w:t>g</w:t>
      </w:r>
      <w:r>
        <w:rPr>
          <w:rFonts w:ascii="Times New Roman" w:eastAsia="Times New Roman"/>
        </w:rPr>
        <w:t>o</w:t>
      </w:r>
      <w:r w:rsidR="001852F3">
        <w:rPr>
          <w:rFonts w:ascii="Times New Roman" w:eastAsia="Times New Roman"/>
        </w:rPr>
        <w:t xml:space="preserve"> </w:t>
      </w:r>
      <w:r>
        <w:t>）</w:t>
      </w:r>
      <w:r>
        <w:t>，这种模式是</w:t>
      </w:r>
    </w:p>
    <w:p w:rsidR="0018722C">
      <w:pPr>
        <w:topLinePunct/>
      </w:pPr>
      <w:r>
        <w:t>“按照一个较短的时期</w:t>
      </w:r>
      <w:r>
        <w:t>（</w:t>
      </w:r>
      <w:r>
        <w:t>通常为一年</w:t>
      </w:r>
      <w:r>
        <w:t>）</w:t>
      </w:r>
      <w:r>
        <w:t>内收支平衡的原则确定费率，筹集社会保</w:t>
      </w:r>
      <w:r>
        <w:t>险基金，即本预算期内社会保险费收入仅仅满足本预算内社会保险金给付的需</w:t>
      </w:r>
      <w:r>
        <w:t>要。当然，为了避免费率调整过于频繁，防止短期内经济或其他突发事件可能出</w:t>
      </w:r>
      <w:r>
        <w:t>现的基金收支波动，一般保留有小额的流动储备金。即所谓，以支定收、收支平</w:t>
      </w:r>
      <w:r>
        <w:t>衡、略有结余。”</w:t>
      </w:r>
      <w:hyperlink w:history="true" w:anchor="_bookmark2">
        <w:r>
          <w:rPr>
            <w:vertAlign w:val="superscript"/>
            /&gt;
          </w:rPr>
          <w:t>1</w:t>
        </w:r>
      </w:hyperlink>
      <w:r>
        <w:t>而截止到</w:t>
      </w:r>
      <w:r>
        <w:rPr>
          <w:rFonts w:ascii="Times New Roman" w:hAnsi="Times New Roman" w:eastAsia="宋体"/>
        </w:rPr>
        <w:t>2012</w:t>
      </w:r>
      <w:r>
        <w:t>年年末，北京市城镇职工基本医疗统筹基金累</w:t>
      </w:r>
      <w:r>
        <w:t>计结余</w:t>
      </w:r>
      <w:r>
        <w:rPr>
          <w:rFonts w:ascii="Times New Roman" w:hAnsi="Times New Roman" w:eastAsia="宋体"/>
        </w:rPr>
        <w:t>189</w:t>
      </w:r>
      <w:r>
        <w:rPr>
          <w:rFonts w:ascii="Times New Roman" w:hAnsi="Times New Roman" w:eastAsia="宋体"/>
        </w:rPr>
        <w:t>.</w:t>
      </w:r>
      <w:r>
        <w:rPr>
          <w:rFonts w:ascii="Times New Roman" w:hAnsi="Times New Roman" w:eastAsia="宋体"/>
        </w:rPr>
        <w:t>3702</w:t>
      </w:r>
      <w:r>
        <w:t>亿元，城镇居民基本医疗保险基金累计结余</w:t>
      </w:r>
      <w:r>
        <w:rPr>
          <w:rFonts w:ascii="Times New Roman" w:hAnsi="Times New Roman" w:eastAsia="宋体"/>
        </w:rPr>
        <w:t>9</w:t>
      </w:r>
      <w:r>
        <w:rPr>
          <w:rFonts w:ascii="Times New Roman" w:hAnsi="Times New Roman" w:eastAsia="宋体"/>
        </w:rPr>
        <w:t>.</w:t>
      </w:r>
      <w:r>
        <w:rPr>
          <w:rFonts w:ascii="Times New Roman" w:hAnsi="Times New Roman" w:eastAsia="宋体"/>
        </w:rPr>
        <w:t>0213</w:t>
      </w:r>
      <w:r>
        <w:t>亿元。</w:t>
      </w:r>
    </w:p>
    <w:p w:rsidR="0018722C">
      <w:pPr>
        <w:topLinePunct/>
      </w:pPr>
      <w:r>
        <w:t>医疗保险统筹基金的结余，在制度设计初期有利于维护制度的稳定性，但由</w:t>
      </w:r>
      <w:r>
        <w:t>于我国社会保障总体水平较低，当前的工作主要是如何利用有限的医疗保险基</w:t>
      </w:r>
      <w:r>
        <w:t>金，切实保障参保人的利益，防止资金浪费，避免参保职工待遇水平及参保居民</w:t>
      </w:r>
      <w:r>
        <w:t>和农民生活水平的降低。北京市医疗保险统筹基金如此巨额结余，一是会令参保</w:t>
      </w:r>
      <w:r>
        <w:t>人员和医疗机构对基本医疗保险制度产生质疑，从而导致参保积极性下降，并将进一步加剧基金的不平衡。二是会加重企业缴费负担及财政压力，目前，北京市</w:t>
      </w:r>
      <w:r>
        <w:t>中小企业参加五项社会保险需要缴纳职工工资总额</w:t>
      </w:r>
      <w:r>
        <w:rPr>
          <w:rFonts w:ascii="Times New Roman" w:eastAsia="Times New Roman"/>
        </w:rPr>
        <w:t>32</w:t>
      </w:r>
      <w:r>
        <w:rPr>
          <w:rFonts w:ascii="Times New Roman" w:eastAsia="Times New Roman"/>
        </w:rPr>
        <w:t>.</w:t>
      </w:r>
      <w:r>
        <w:rPr>
          <w:rFonts w:ascii="Times New Roman" w:eastAsia="Times New Roman"/>
        </w:rPr>
        <w:t>28%</w:t>
      </w:r>
      <w:r>
        <w:t>的社会保险费。养老</w:t>
      </w:r>
      <w:r>
        <w:t>保险缴纳</w:t>
      </w:r>
      <w:r>
        <w:rPr>
          <w:rFonts w:ascii="Times New Roman" w:eastAsia="Times New Roman"/>
        </w:rPr>
        <w:t>20%</w:t>
      </w:r>
      <w:r>
        <w:t>，医疗保险缴纳</w:t>
      </w:r>
      <w:r>
        <w:rPr>
          <w:rFonts w:ascii="Times New Roman" w:eastAsia="Times New Roman"/>
        </w:rPr>
        <w:t>10%</w:t>
      </w:r>
      <w:r>
        <w:t>，失业保险缴纳</w:t>
      </w:r>
      <w:r>
        <w:rPr>
          <w:rFonts w:ascii="Times New Roman" w:eastAsia="Times New Roman"/>
        </w:rPr>
        <w:t>1%</w:t>
      </w:r>
      <w:r>
        <w:t>，工伤保险缴纳</w:t>
      </w:r>
      <w:r>
        <w:rPr>
          <w:rFonts w:ascii="Times New Roman" w:eastAsia="Times New Roman"/>
        </w:rPr>
        <w:t>0</w:t>
      </w:r>
      <w:r>
        <w:rPr>
          <w:rFonts w:ascii="Times New Roman" w:eastAsia="Times New Roman"/>
        </w:rPr>
        <w:t>.</w:t>
      </w:r>
      <w:r>
        <w:rPr>
          <w:rFonts w:ascii="Times New Roman" w:eastAsia="Times New Roman"/>
        </w:rPr>
        <w:t>48%</w:t>
      </w:r>
      <w:r>
        <w:t>，</w:t>
      </w:r>
      <w:r>
        <w:t>生育保险缴纳</w:t>
      </w:r>
      <w:r>
        <w:rPr>
          <w:rFonts w:ascii="Times New Roman" w:eastAsia="Times New Roman"/>
        </w:rPr>
        <w:t>0</w:t>
      </w:r>
      <w:r>
        <w:rPr>
          <w:rFonts w:ascii="Times New Roman" w:eastAsia="Times New Roman"/>
        </w:rPr>
        <w:t>.</w:t>
      </w:r>
      <w:r>
        <w:rPr>
          <w:rFonts w:ascii="Times New Roman" w:eastAsia="Times New Roman"/>
        </w:rPr>
        <w:t>8%</w:t>
      </w:r>
      <w:r>
        <w:t>。</w:t>
      </w:r>
      <w:hyperlink w:history="true" w:anchor="_bookmark3">
        <w:r>
          <w:rPr>
            <w:vertAlign w:val="superscript"/>
            /&gt;
          </w:rPr>
          <w:t>2</w:t>
        </w:r>
      </w:hyperlink>
      <w:r>
        <w:t>企业本身缴费压力过大，加上医疗保险基金过度结余，将</w:t>
      </w:r>
      <w:r>
        <w:t>影响中小企业医疗保险缴费意愿，也不利于企业发展。三是会加大医疗保险基金</w:t>
      </w:r>
      <w:r>
        <w:t>的管理风险。医疗保险基金结余过多容易带来政府部门挪用基金及贪腐问题。四</w:t>
      </w:r>
      <w:r>
        <w:t>是会造成基金贬值，医疗保险基金结余过多对基金的投资运营提出了更高的要</w:t>
      </w:r>
      <w:r>
        <w:t>求。如果不能很好地实现保值增值，在通货膨胀的情况下，医疗保险基金会严重贬值。</w:t>
      </w:r>
    </w:p>
    <w:p w:rsidR="0018722C">
      <w:pPr>
        <w:pStyle w:val="ae"/>
        <w:topLinePunct/>
      </w:pPr>
      <w:r>
        <w:pict>
          <v:line style="position:absolute;mso-position-horizontal-relative:page;mso-position-vertical-relative:paragraph;z-index:1144;mso-wrap-distance-left:0;mso-wrap-distance-right:0" from="90pt,85.375626pt" to="234pt,85.375626pt" stroked="true" strokeweight="0pt" strokecolor="#000000">
            <v:stroke dashstyle="solid"/>
            <w10:wrap type="topAndBottom"/>
          </v:line>
        </w:pict>
      </w:r>
      <w:r>
        <w:rPr>
          <w:spacing w:val="-2"/>
        </w:rPr>
        <w:t>为了有效防范医疗保险基金收支不平衡的风险，国际上一般通过设立医疗保</w:t>
      </w:r>
      <w:r>
        <w:rPr>
          <w:spacing w:val="-6"/>
        </w:rPr>
        <w:t>险风险储备金来化解这一风险，目的是对基金进行地区调剂和年度调剂，从而避</w:t>
      </w:r>
      <w:r>
        <w:rPr>
          <w:spacing w:val="-7"/>
        </w:rPr>
        <w:t>免某一地区或某一年度由于基金收不抵支而影响医疗保险的稳定运行。国际劳工</w:t>
      </w:r>
      <w:r>
        <w:rPr>
          <w:spacing w:val="-6"/>
        </w:rPr>
        <w:t>组织在《卫生筹资建模》中指出，医疗保险风险储备金累计最高提取额会受到基</w:t>
      </w:r>
    </w:p>
    <w:p w:rsidR="0018722C">
      <w:pPr>
        <w:topLinePunct/>
      </w:pPr>
      <w:r>
        <w:rPr>
          <w:rFonts w:cstheme="minorBidi" w:hAnsiTheme="minorHAnsi" w:eastAsiaTheme="minorHAnsi" w:asciiTheme="minorHAnsi" w:ascii="Times New Roman" w:eastAsia="Times New Roman"/>
        </w:rPr>
        <w:t>1</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林义，社会保险基金管理，中国劳动社会保障出版社，第</w:t>
      </w:r>
      <w:r>
        <w:rPr>
          <w:rFonts w:ascii="Times New Roman" w:eastAsia="Times New Roman" w:cstheme="minorBidi" w:hAnsiTheme="minorHAnsi"/>
        </w:rPr>
        <w:t>56 </w:t>
      </w:r>
      <w:r>
        <w:rPr>
          <w:rFonts w:cstheme="minorBidi" w:hAnsiTheme="minorHAnsi" w:eastAsiaTheme="minorHAnsi" w:asciiTheme="minorHAnsi"/>
        </w:rPr>
        <w:t>页</w:t>
      </w:r>
    </w:p>
    <w:p w:rsidR="0018722C">
      <w:pPr>
        <w:topLinePunct/>
      </w:pPr>
      <w:r>
        <w:rPr>
          <w:rFonts w:cstheme="minorBidi" w:hAnsiTheme="minorHAnsi" w:eastAsiaTheme="minorHAnsi" w:asciiTheme="minorHAnsi" w:ascii="Times New Roman" w:eastAsia="Times New Roman"/>
        </w:rPr>
        <w:t>2</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数据来源：北京市人力资源和社会保障局网站</w:t>
      </w:r>
    </w:p>
    <w:p w:rsidR="0018722C">
      <w:pPr>
        <w:topLinePunct/>
      </w:pPr>
      <w:bookmarkStart w:name="_bookmark4" w:id="3"/>
      <w:bookmarkEnd w:id="3"/>
      <w:r/>
      <w:r>
        <w:t>金波动程度、当期提取比例和基金管理水平等因素的影响，一般在年支出的</w:t>
      </w:r>
      <w:r>
        <w:rPr>
          <w:rFonts w:ascii="Times New Roman" w:eastAsia="Times New Roman"/>
        </w:rPr>
        <w:t>25%</w:t>
      </w:r>
      <w:r>
        <w:t>至</w:t>
      </w:r>
      <w:r>
        <w:rPr>
          <w:rFonts w:ascii="Times New Roman" w:eastAsia="Times New Roman"/>
        </w:rPr>
        <w:t>100%</w:t>
      </w:r>
      <w:r>
        <w:t>之间，发达国家一般不超过</w:t>
      </w:r>
      <w:r>
        <w:rPr>
          <w:rFonts w:ascii="Times New Roman" w:eastAsia="Times New Roman"/>
        </w:rPr>
        <w:t>15%</w:t>
      </w:r>
      <w:r>
        <w:t>。北京市目前对城镇职工基本医疗、新农合、居民医保的风险储备金提取尚无明确规定，是政策盲区。</w:t>
      </w:r>
    </w:p>
    <w:p w:rsidR="0018722C">
      <w:pPr>
        <w:topLinePunct/>
      </w:pPr>
      <w:r>
        <w:t>我国医疗保险制度平稳运行的关键在于医疗保险基金是否能够收支平衡，一</w:t>
      </w:r>
      <w:r>
        <w:t>定程度的结余率对参保者的医疗卫生保障与费用负担减轻有很大的作用，如何既</w:t>
      </w:r>
      <w:r>
        <w:t>保证参保人员“病有所医，医有所报”，又保证医保基金收支平衡、略有结余，</w:t>
      </w:r>
      <w:r>
        <w:t>成为基本医疗保险改革及发展所面临的重要课题。所以研究北京市医疗保险统筹基金收支平衡这一课题具有很重要的理论及现实意义。</w:t>
      </w:r>
    </w:p>
    <w:p w:rsidR="0018722C">
      <w:pPr>
        <w:pStyle w:val="Heading2"/>
        <w:topLinePunct/>
        <w:ind w:left="171" w:hangingChars="171" w:hanging="171"/>
      </w:pPr>
      <w:bookmarkStart w:id="569910" w:name="_Toc686569910"/>
      <w:r>
        <w:t>1.2</w:t>
      </w:r>
      <w:r>
        <w:t xml:space="preserve"> </w:t>
      </w:r>
      <w:r>
        <w:t>文献综述</w:t>
      </w:r>
      <w:bookmarkEnd w:id="569910"/>
    </w:p>
    <w:p w:rsidR="0018722C">
      <w:pPr>
        <w:pStyle w:val="Heading3"/>
        <w:topLinePunct/>
        <w:ind w:left="200" w:hangingChars="200" w:hanging="200"/>
      </w:pPr>
      <w:bookmarkStart w:id="569911" w:name="_Toc686569911"/>
      <w:r>
        <w:t>1.2.1</w:t>
      </w:r>
      <w:r>
        <w:t xml:space="preserve"> </w:t>
      </w:r>
      <w:r>
        <w:t>国内研究</w:t>
      </w:r>
      <w:bookmarkEnd w:id="569911"/>
    </w:p>
    <w:p w:rsidR="0018722C">
      <w:pPr>
        <w:topLinePunct/>
      </w:pPr>
      <w:r>
        <w:t>近年</w:t>
      </w:r>
      <w:r>
        <w:t>来，国内有学者对我国医疗保险基金结余适宜度进行了研究。顾昕</w:t>
      </w:r>
    </w:p>
    <w:p w:rsidR="0018722C">
      <w:pPr>
        <w:topLinePunct/>
      </w:pPr>
      <w:r>
        <w:t>（</w:t>
      </w:r>
      <w:r>
        <w:rPr>
          <w:rFonts w:ascii="Times New Roman" w:hAnsi="Times New Roman" w:eastAsia="Times New Roman"/>
        </w:rPr>
        <w:t>2010</w:t>
      </w:r>
      <w:r>
        <w:t>）</w:t>
      </w:r>
      <w:r>
        <w:t>分别分析了我国新型农村合作医疗、城镇居民基本医疗保险、城镇职工</w:t>
      </w:r>
      <w:r>
        <w:t>基本医疗保险基金结余情况及原因，对盘活医保沉淀基金提出政策建议，一是国</w:t>
      </w:r>
      <w:r>
        <w:t>有企业困难职工和离退休者参保费用由财政预算来补贴而不应该靠对现在的参</w:t>
      </w:r>
      <w:r>
        <w:t>保人“多征少给”来为这类困难人群筹资，二是参保者可以使用个人账户资金为</w:t>
      </w:r>
      <w:r>
        <w:t>直系亲属缴纳保费。吕国营、</w:t>
      </w:r>
      <w:r w:rsidR="001852F3">
        <w:t xml:space="preserve">徐丽军</w:t>
      </w:r>
      <w:r>
        <w:t>（</w:t>
      </w:r>
      <w:r>
        <w:rPr>
          <w:rFonts w:ascii="Times New Roman" w:hAnsi="Times New Roman" w:eastAsia="Times New Roman"/>
        </w:rPr>
        <w:t>2012</w:t>
      </w:r>
      <w:r>
        <w:t>）</w:t>
      </w:r>
      <w:r>
        <w:t>通过论证医疗保险与养老保险及</w:t>
      </w:r>
      <w:r>
        <w:t>公共医疗的关系，得出确定合理的医疗基金结余标准应该考虑的三个方面分别是</w:t>
      </w:r>
      <w:r>
        <w:t>医疗保险基金的统筹层次、承担养老责任的大小、公共卫生项目的覆盖程度。李</w:t>
      </w:r>
      <w:r>
        <w:t>常印、郝春彭等</w:t>
      </w:r>
      <w:r>
        <w:t>（</w:t>
      </w:r>
      <w:r>
        <w:rPr>
          <w:rFonts w:ascii="Times New Roman" w:hAnsi="Times New Roman" w:eastAsia="Times New Roman"/>
          <w:spacing w:val="-2"/>
        </w:rPr>
        <w:t>2012</w:t>
      </w:r>
      <w:r>
        <w:t>）</w:t>
      </w:r>
      <w:r>
        <w:t>通过对国家社保中心历年运行分析数据，提出在较短的</w:t>
      </w:r>
      <w:r>
        <w:t>时间里，影响医疗保险基金收入的因素主要有经济发展水平、费率、参保人数等，</w:t>
      </w:r>
      <w:r>
        <w:t>而医疗保险的支出与付费标准和付费方式等有关，提出要合理控制基金适度结</w:t>
      </w:r>
      <w:r>
        <w:t>余、建立基金预警机制、降低基金风险。沈焕根、张磊</w:t>
      </w:r>
      <w:r>
        <w:t>（</w:t>
      </w:r>
      <w:r>
        <w:rPr>
          <w:rFonts w:ascii="Times New Roman" w:hAnsi="Times New Roman" w:eastAsia="Times New Roman"/>
          <w:spacing w:val="-2"/>
        </w:rPr>
        <w:t>2012</w:t>
      </w:r>
      <w:r>
        <w:t>）</w:t>
      </w:r>
      <w:r>
        <w:t>归纳出影响医疗保险基金长期平衡的风险因素有制度风险、经济风险、社会风险和技术风险等，</w:t>
      </w:r>
      <w:r>
        <w:t>提出调整基金结余结构，将结余率维持在合理水平、从横纵两方面提高统筹层次与建立风险预警机制等建议。</w:t>
      </w:r>
    </w:p>
    <w:p w:rsidR="0018722C">
      <w:pPr>
        <w:topLinePunct/>
      </w:pPr>
      <w:r>
        <w:t>有学者就城镇职工基本医疗保险进行专题研究。卢驰文、王钦池</w:t>
      </w:r>
      <w:r>
        <w:t>（</w:t>
      </w:r>
      <w:r>
        <w:rPr>
          <w:rFonts w:ascii="Times New Roman" w:eastAsia="Times New Roman"/>
          <w:spacing w:val="-8"/>
        </w:rPr>
        <w:t>2010</w:t>
      </w:r>
      <w:r>
        <w:t>）</w:t>
      </w:r>
      <w:r>
        <w:t>认</w:t>
      </w:r>
      <w:r>
        <w:t>为我国城镇职工基本医疗保险基金结余过多的原因各个地区不尽相同，有些地区</w:t>
      </w:r>
      <w:r>
        <w:t>医疗保险经办管理机构尽可能多的积累医疗保险基金，因为其负责人以为医疗保</w:t>
      </w:r>
      <w:r>
        <w:t>险基金如果出现收不抵支的情况会影响自己的政绩，有些地区医疗保险经办管理机构由于技术水平较低，无法准确测算基金支出而导致医疗保险基金结余过多，</w:t>
      </w:r>
      <w:r>
        <w:t>有些地区筹资水平逐年提高，而给付标准多年不调整导致结余过多，他建议建立</w:t>
      </w:r>
      <w:r>
        <w:t>相机调整基金结余率的制度。黎友隆、罗顺均</w:t>
      </w:r>
      <w:r>
        <w:t>（</w:t>
      </w:r>
      <w:r>
        <w:rPr>
          <w:rFonts w:ascii="Times New Roman" w:eastAsia="Times New Roman"/>
          <w:spacing w:val="-2"/>
        </w:rPr>
        <w:t>2010</w:t>
      </w:r>
      <w:r>
        <w:t>）</w:t>
      </w:r>
      <w:r>
        <w:t>对</w:t>
      </w:r>
      <w:r>
        <w:rPr>
          <w:rFonts w:ascii="Times New Roman" w:eastAsia="Times New Roman"/>
        </w:rPr>
        <w:t>2002-2009</w:t>
      </w:r>
      <w:r>
        <w:t>年我国城镇</w:t>
      </w:r>
      <w:r>
        <w:t>职工医疗保险基金各年结余情况、累计结余情况、基金使用效率情况，城镇职工</w:t>
      </w:r>
      <w:r>
        <w:t>人均医疗费用与基金人均支出、基金人均支出变化率、基金人均支出差额、人</w:t>
      </w:r>
      <w:r>
        <w:t>均</w:t>
      </w:r>
    </w:p>
    <w:p w:rsidR="0018722C">
      <w:pPr>
        <w:topLinePunct/>
      </w:pPr>
      <w:bookmarkStart w:name="_bookmark5" w:id="4"/>
      <w:bookmarkEnd w:id="4"/>
      <w:r/>
      <w:r>
        <w:t>可支配收入等的关系进行了分析。并分别测算了在结余率为</w:t>
      </w:r>
      <w:r>
        <w:rPr>
          <w:rFonts w:ascii="Times New Roman" w:eastAsia="Times New Roman"/>
        </w:rPr>
        <w:t>15%</w:t>
      </w:r>
      <w:r>
        <w:t>、</w:t>
      </w:r>
      <w:r>
        <w:rPr>
          <w:rFonts w:ascii="Times New Roman" w:eastAsia="Times New Roman"/>
        </w:rPr>
        <w:t>5%</w:t>
      </w:r>
      <w:r>
        <w:t>、</w:t>
      </w:r>
      <w:r>
        <w:rPr>
          <w:rFonts w:ascii="Times New Roman" w:eastAsia="Times New Roman"/>
        </w:rPr>
        <w:t>-5%</w:t>
      </w:r>
      <w:r>
        <w:t>时未</w:t>
      </w:r>
      <w:r>
        <w:t>来</w:t>
      </w:r>
      <w:r>
        <w:rPr>
          <w:rFonts w:ascii="Times New Roman" w:eastAsia="Times New Roman"/>
        </w:rPr>
        <w:t>10</w:t>
      </w:r>
      <w:r>
        <w:t>年城镇职工医保基金保障水平。建议调整门诊自负比例及住院起付线等医</w:t>
      </w:r>
      <w:r>
        <w:t>疗，充分发挥个人账户基金使用率，使医疗保险能够全面保障城镇职工医疗服务。</w:t>
      </w:r>
    </w:p>
    <w:p w:rsidR="0018722C">
      <w:pPr>
        <w:topLinePunct/>
      </w:pPr>
      <w:r>
        <w:t>还有学者结合地区实际案例及数据，对该问题进行研究。彭俊、宋世斌</w:t>
      </w:r>
      <w:r>
        <w:rPr>
          <w:rFonts w:ascii="Times New Roman" w:eastAsia="Times New Roman"/>
          <w:rFonts w:ascii="Times New Roman" w:eastAsia="Times New Roman"/>
        </w:rPr>
        <w:t>（</w:t>
      </w:r>
      <w:r>
        <w:rPr>
          <w:rFonts w:ascii="Times New Roman" w:eastAsia="Times New Roman"/>
        </w:rPr>
        <w:t xml:space="preserve">2006</w:t>
      </w:r>
      <w:r>
        <w:rPr>
          <w:rFonts w:ascii="Times New Roman" w:eastAsia="Times New Roman"/>
          <w:rFonts w:ascii="Times New Roman" w:eastAsia="Times New Roman"/>
        </w:rPr>
        <w:t>）</w:t>
      </w:r>
      <w:r>
        <w:t>通过运用精算方法研究广东省珠海市社会医疗保险基金的运行情况及收支平衡</w:t>
      </w:r>
      <w:r>
        <w:t>情况，并且预测，珠海市医疗保险基金以目前老龄化的发展速度，按照现在的制</w:t>
      </w:r>
      <w:r>
        <w:t>度体系，会在</w:t>
      </w:r>
      <w:r>
        <w:rPr>
          <w:rFonts w:ascii="Times New Roman" w:eastAsia="Times New Roman"/>
        </w:rPr>
        <w:t>2020</w:t>
      </w:r>
      <w:r>
        <w:t>年到</w:t>
      </w:r>
      <w:r>
        <w:rPr>
          <w:rFonts w:ascii="Times New Roman" w:eastAsia="Times New Roman"/>
        </w:rPr>
        <w:t>2025</w:t>
      </w:r>
      <w:r>
        <w:t>年之间出现入不敷出的局面，提出要改变个人帐户</w:t>
      </w:r>
      <w:r>
        <w:t>划拨比例。朱彪、袁长海</w:t>
      </w:r>
      <w:r>
        <w:t>（</w:t>
      </w:r>
      <w:r>
        <w:rPr>
          <w:rFonts w:ascii="Times New Roman" w:eastAsia="Times New Roman"/>
          <w:spacing w:val="-2"/>
        </w:rPr>
        <w:t>2010</w:t>
      </w:r>
      <w:r>
        <w:t>）</w:t>
      </w:r>
      <w:r>
        <w:t>通过研究ft东省部分地区医疗保险制度及基金</w:t>
      </w:r>
      <w:r>
        <w:t>结余情况，分析了城镇职工及居民基本医疗保险结余过高以及新型农村合作医疗</w:t>
      </w:r>
      <w:r>
        <w:t>赤字的原因，提出要完善医疗保险费用结算方式及支付制度，加强基金监督管理并且充分发挥ft东省基层卫生机构的作用。</w:t>
      </w:r>
    </w:p>
    <w:p w:rsidR="0018722C">
      <w:pPr>
        <w:pStyle w:val="Heading3"/>
        <w:topLinePunct/>
        <w:ind w:left="200" w:hangingChars="200" w:hanging="200"/>
      </w:pPr>
      <w:bookmarkStart w:id="569912" w:name="_Toc686569912"/>
      <w:r>
        <w:t>1.2.2</w:t>
      </w:r>
      <w:r>
        <w:t xml:space="preserve"> </w:t>
      </w:r>
      <w:r>
        <w:t>国外研究</w:t>
      </w:r>
      <w:bookmarkEnd w:id="569912"/>
    </w:p>
    <w:p w:rsidR="0018722C">
      <w:pPr>
        <w:topLinePunct/>
      </w:pPr>
      <w:r>
        <w:t>国外学者的研究主要</w:t>
      </w:r>
      <w:r>
        <w:rPr>
          <w:rFonts w:ascii="Times New Roman" w:eastAsia="Times New Roman"/>
        </w:rPr>
        <w:t>Axel </w:t>
      </w:r>
      <w:r>
        <w:rPr>
          <w:rFonts w:ascii="Times New Roman" w:eastAsia="Times New Roman"/>
        </w:rPr>
        <w:t>Reimann</w:t>
      </w:r>
      <w:r>
        <w:t>（</w:t>
      </w:r>
      <w:r>
        <w:rPr>
          <w:rFonts w:ascii="Times New Roman" w:eastAsia="Times New Roman"/>
          <w:spacing w:val="-2"/>
        </w:rPr>
        <w:t>2003</w:t>
      </w:r>
      <w:r>
        <w:t>）</w:t>
      </w:r>
      <w:r>
        <w:t>从组织机构、监督制度、预算和</w:t>
      </w:r>
      <w:r>
        <w:t>审计制度、融资原则、财产管理等方面对中国和德国的医疗保险基金管理办法进</w:t>
      </w:r>
      <w:r>
        <w:t>行了比较研究。</w:t>
      </w:r>
      <w:r>
        <w:rPr>
          <w:rFonts w:ascii="Times New Roman" w:eastAsia="Times New Roman"/>
        </w:rPr>
        <w:t>Steinmann</w:t>
      </w:r>
      <w:r>
        <w:t>（</w:t>
      </w:r>
      <w:r>
        <w:rPr>
          <w:rFonts w:ascii="Times New Roman" w:eastAsia="Times New Roman"/>
        </w:rPr>
        <w:t>2005</w:t>
      </w:r>
      <w:r>
        <w:t>）</w:t>
      </w:r>
      <w:r>
        <w:t>研究表明人口老龄化是目前世界医疗费用迅速增长的主要因素，</w:t>
      </w:r>
      <w:r>
        <w:rPr>
          <w:rFonts w:ascii="Times New Roman" w:eastAsia="Times New Roman"/>
        </w:rPr>
        <w:t>65</w:t>
      </w:r>
      <w:r>
        <w:t>岁以上人口占总人口的比重对医疗卫生费用变化有重要影响。</w:t>
      </w:r>
      <w:r>
        <w:rPr>
          <w:rFonts w:ascii="Times New Roman" w:eastAsia="Times New Roman"/>
        </w:rPr>
        <w:t>Ma C.</w:t>
      </w:r>
      <w:r w:rsidR="001852F3">
        <w:rPr>
          <w:rFonts w:ascii="Times New Roman" w:eastAsia="Times New Roman"/>
        </w:rPr>
        <w:t xml:space="preserve"> </w:t>
      </w:r>
      <w:r w:rsidR="001852F3">
        <w:rPr>
          <w:rFonts w:ascii="Times New Roman" w:eastAsia="Times New Roman"/>
        </w:rPr>
        <w:t xml:space="preserve">A.</w:t>
      </w:r>
      <w:r>
        <w:t>（</w:t>
      </w:r>
      <w:r>
        <w:rPr>
          <w:rFonts w:ascii="Times New Roman" w:eastAsia="Times New Roman"/>
        </w:rPr>
        <w:t>2007</w:t>
      </w:r>
      <w:r>
        <w:t>）</w:t>
      </w:r>
      <w:r>
        <w:t>提出医疗保险经办部门的支付方式会影响医疗机构采用的诊疗手段与医疗花费的程度。</w:t>
      </w:r>
      <w:r>
        <w:rPr>
          <w:rFonts w:ascii="Times New Roman" w:eastAsia="Times New Roman"/>
        </w:rPr>
        <w:t>Markv.</w:t>
      </w:r>
      <w:r w:rsidR="004B696B">
        <w:rPr>
          <w:rFonts w:ascii="Times New Roman" w:eastAsia="Times New Roman"/>
        </w:rPr>
        <w:t xml:space="preserve"> </w:t>
      </w:r>
      <w:r w:rsidR="004B696B">
        <w:rPr>
          <w:rFonts w:ascii="Times New Roman" w:eastAsia="Times New Roman"/>
        </w:rPr>
        <w:t>Pauly</w:t>
      </w:r>
      <w:r>
        <w:t>从筹资和医疗费用支付方式的设计</w:t>
      </w:r>
      <w:r>
        <w:t>方面进行研究，提出最优的医疗保障制度应该是由病人和政府共同付费，并且要设立一定的自付比例，病人需要承担一定的费用。</w:t>
      </w:r>
      <w:r>
        <w:rPr>
          <w:rFonts w:ascii="Times New Roman" w:eastAsia="Times New Roman"/>
        </w:rPr>
        <w:t>Cagatay </w:t>
      </w:r>
      <w:r>
        <w:rPr>
          <w:rFonts w:ascii="Times New Roman" w:eastAsia="Times New Roman"/>
        </w:rPr>
        <w:t>K.</w:t>
      </w:r>
      <w:r>
        <w:t>（</w:t>
      </w:r>
      <w:r>
        <w:rPr>
          <w:rFonts w:ascii="Times New Roman" w:eastAsia="Times New Roman"/>
        </w:rPr>
        <w:t>2008</w:t>
      </w:r>
      <w:r>
        <w:t>）</w:t>
      </w:r>
      <w:r>
        <w:t xml:space="preserve">提出医疗保险制度本身问题，比如因为第三方付费的模式也使得医疗保险存在道德风险，</w:t>
      </w:r>
      <w:r>
        <w:t>导致医疗保险支出增加。</w:t>
      </w:r>
      <w:r>
        <w:rPr>
          <w:rFonts w:ascii="Times New Roman" w:eastAsia="Times New Roman"/>
        </w:rPr>
        <w:t>Posnett J.</w:t>
      </w:r>
      <w:r>
        <w:t>和</w:t>
      </w:r>
      <w:r>
        <w:rPr>
          <w:rFonts w:ascii="Times New Roman" w:eastAsia="Times New Roman"/>
        </w:rPr>
        <w:t>Hitiris </w:t>
      </w:r>
      <w:r>
        <w:rPr>
          <w:rFonts w:ascii="Times New Roman" w:eastAsia="Times New Roman"/>
        </w:rPr>
        <w:t>T.</w:t>
      </w:r>
      <w:r>
        <w:t>通过对比研究欧共体中不同国家的</w:t>
      </w:r>
      <w:r>
        <w:t>医疗费用支出情况，利用老年人口赡养系数、人均收入、通货膨胀率、医疗费用在政府全部公共性支出中所占比例等参数建立了欧共体的医疗费用预测模型。</w:t>
      </w:r>
    </w:p>
    <w:p w:rsidR="0018722C">
      <w:pPr>
        <w:pStyle w:val="Heading2"/>
        <w:topLinePunct/>
        <w:ind w:left="171" w:hangingChars="171" w:hanging="171"/>
      </w:pPr>
      <w:bookmarkStart w:id="569913" w:name="_Toc686569913"/>
      <w:r>
        <w:t>1.3</w:t>
      </w:r>
      <w:r>
        <w:t xml:space="preserve"> </w:t>
      </w:r>
      <w:r>
        <w:t>研究内容</w:t>
      </w:r>
      <w:bookmarkEnd w:id="569913"/>
    </w:p>
    <w:p w:rsidR="0018722C">
      <w:pPr>
        <w:topLinePunct/>
      </w:pPr>
      <w:r>
        <w:t>第一部分：导论。</w:t>
      </w:r>
    </w:p>
    <w:p w:rsidR="0018722C">
      <w:pPr>
        <w:topLinePunct/>
      </w:pPr>
      <w:bookmarkStart w:id="569972" w:name="_cwCmt1"/>
      <w:r>
        <w:t>第二部分：全面分析研究北京市医疗保险运行情况，包括医保政策、覆盖范</w:t>
      </w:r>
      <w:r>
        <w:t>围、筹资标准、缴费年限、待遇水平等。利用相关数据，对北京市城镇职工基本</w:t>
      </w:r>
      <w:r>
        <w:t>医疗保险、城镇居民医疗保险和新型农村合作医疗三项医保基金结余情况进行评估。</w:t>
      </w:r>
      <w:bookmarkEnd w:id="569972"/>
    </w:p>
    <w:p w:rsidR="0018722C">
      <w:pPr>
        <w:topLinePunct/>
      </w:pPr>
      <w:r>
        <w:t>第三部分：分析影响北京市基本医疗保险基金收支平衡的主要因素，基金收</w:t>
      </w:r>
      <w:r>
        <w:t>入方面，选取参保人数、职工平均工资、缴费比例、在职职工比例、死亡率、政</w:t>
      </w:r>
      <w:r>
        <w:t>府补助和人口老龄化程度等因素进行分析；基金支出方面选取预期寿命、起付标准和最高支付限额、医疗费用报销标准、疾病谱的变化、居民健康和保健意识</w:t>
      </w:r>
      <w:r>
        <w:t>、</w:t>
      </w:r>
    </w:p>
    <w:p w:rsidR="0018722C">
      <w:pPr>
        <w:pStyle w:val="Heading2"/>
        <w:topLinePunct/>
        <w:ind w:left="171" w:hangingChars="171" w:hanging="171"/>
      </w:pPr>
      <w:bookmarkStart w:id="569914" w:name="_Toc686569914"/>
      <w:bookmarkStart w:name="_bookmark6" w:id="5"/>
      <w:bookmarkEnd w:id="5"/>
      <w:r/>
      <w:r>
        <w:t>医疗科技的进步等因素进行分析。</w:t>
      </w:r>
      <w:bookmarkEnd w:id="569914"/>
    </w:p>
    <w:p w:rsidR="0018722C">
      <w:pPr>
        <w:topLinePunct/>
      </w:pPr>
      <w:r>
        <w:t>第四部分：借鉴国际上主要国家及国际组织如国际劳工组织对现收现付制医疗保险基金结余与收支平衡的相关制度及我国其他地区的先进经验。</w:t>
      </w:r>
    </w:p>
    <w:p w:rsidR="0018722C">
      <w:pPr>
        <w:topLinePunct/>
      </w:pPr>
      <w:r>
        <w:t>第五部分：构建北京市医疗保险基金结余适宜度与动态平衡机制的思路与对策，为相关政府部门提供参考。</w:t>
      </w:r>
    </w:p>
    <w:p w:rsidR="0018722C">
      <w:pPr>
        <w:topLinePunct/>
      </w:pPr>
      <w:r>
        <w:t>第六部分：参考文献</w:t>
      </w:r>
    </w:p>
    <w:p w:rsidR="0018722C">
      <w:pPr>
        <w:pStyle w:val="Heading2"/>
        <w:topLinePunct/>
        <w:ind w:left="171" w:hangingChars="171" w:hanging="171"/>
      </w:pPr>
      <w:bookmarkStart w:id="569915" w:name="_Toc686569915"/>
      <w:r>
        <w:t>1.4</w:t>
      </w:r>
      <w:r>
        <w:t xml:space="preserve"> </w:t>
      </w:r>
      <w:r>
        <w:t>本文的创新与不足</w:t>
      </w:r>
      <w:bookmarkEnd w:id="569915"/>
    </w:p>
    <w:p w:rsidR="0018722C">
      <w:pPr>
        <w:topLinePunct/>
      </w:pPr>
      <w:r>
        <w:t>创新之处：</w:t>
      </w:r>
    </w:p>
    <w:p w:rsidR="0018722C">
      <w:pPr>
        <w:topLinePunct/>
      </w:pPr>
      <w:r>
        <w:t>第一，运用案例分析的方法。通过查阅统计年鉴及报告数据，访谈北京市医</w:t>
      </w:r>
      <w:r>
        <w:t>保局工作人员，对该地区的医疗保险基金管理实践情况进行专题调研，运用</w:t>
      </w:r>
      <w:r>
        <w:t>一手</w:t>
      </w:r>
      <w:r>
        <w:t>资料，分析其医疗保险基金的收支平衡问题。</w:t>
      </w:r>
    </w:p>
    <w:p w:rsidR="0018722C">
      <w:pPr>
        <w:topLinePunct/>
      </w:pPr>
      <w:r>
        <w:t>第二，采取数据分析与因素分析的研究方法。本文主要分析计算了北京市医</w:t>
      </w:r>
      <w:r>
        <w:t>疗保险参保人数、参保率、基金收入、基金支出、基金当期与累计结余情况。数</w:t>
      </w:r>
      <w:r>
        <w:t>据来源为人力资源与社会保障部、北京市医保局、各统计机构公开数据。并且分析了影响医疗保险基金收入与支出的各种因素。</w:t>
      </w:r>
    </w:p>
    <w:p w:rsidR="0018722C">
      <w:pPr>
        <w:topLinePunct/>
      </w:pPr>
      <w:r>
        <w:t>第三，采用比较研究的手段。世界上很多国家都利用医疗保险制度进行卫生</w:t>
      </w:r>
      <w:r>
        <w:t>费用的管理，很多发达国家有着十分丰富的管理经验。本文通过研究法国、德国</w:t>
      </w:r>
      <w:r>
        <w:t>等国家以及我国大连、云南等地区的医保基金收支情况，比较他们在医保基金管</w:t>
      </w:r>
      <w:r>
        <w:t>理尤其是如何有效控制医疗费用上的方法，为北京市医保基金管理提供一定的借鉴意义。</w:t>
      </w:r>
    </w:p>
    <w:p w:rsidR="0018722C">
      <w:pPr>
        <w:topLinePunct/>
      </w:pPr>
      <w:r>
        <w:t>本文不足：</w:t>
      </w:r>
    </w:p>
    <w:p w:rsidR="0018722C">
      <w:pPr>
        <w:topLinePunct/>
      </w:pPr>
      <w:r>
        <w:t>受相关数据资源的限制，本文对与北京市医疗保险基金平衡问题研究仍处于</w:t>
      </w:r>
      <w:r>
        <w:t>一般性的理论探讨层面，如何结合有效的数据展开更为深入的实证分析是下一步有待努力的方向。</w:t>
      </w:r>
    </w:p>
    <w:p w:rsidR="0018722C">
      <w:pPr>
        <w:pStyle w:val="Heading1"/>
        <w:topLinePunct/>
      </w:pPr>
      <w:bookmarkStart w:id="569916" w:name="_Toc686569916"/>
      <w:bookmarkStart w:name="_bookmark7" w:id="6"/>
      <w:bookmarkEnd w:id="6"/>
      <w:bookmarkStart w:name="_bookmark8" w:id="7"/>
      <w:bookmarkEnd w:id="7"/>
      <w:r>
        <w:t>第 2 章</w:t>
      </w:r>
      <w:r>
        <w:t xml:space="preserve">  </w:t>
      </w:r>
      <w:r w:rsidRPr="00DB64CE">
        <w:t>北京市医疗保险运行情况</w:t>
      </w:r>
      <w:bookmarkEnd w:id="569916"/>
    </w:p>
    <w:p w:rsidR="0018722C">
      <w:pPr>
        <w:pStyle w:val="Heading2"/>
        <w:topLinePunct/>
        <w:ind w:left="171" w:hangingChars="171" w:hanging="171"/>
      </w:pPr>
      <w:bookmarkStart w:id="569917" w:name="_Toc686569917"/>
      <w:r>
        <w:t>2.1</w:t>
      </w:r>
      <w:r>
        <w:t xml:space="preserve"> </w:t>
      </w:r>
      <w:r w:rsidRPr="00DB64CE">
        <w:t>北京市基本情况介绍</w:t>
      </w:r>
      <w:bookmarkEnd w:id="569917"/>
    </w:p>
    <w:p w:rsidR="0018722C">
      <w:pPr>
        <w:topLinePunct/>
      </w:pPr>
      <w:r>
        <w:t>北京是中华人民共和国的首都，也是政治、文化中心。北京市面积</w:t>
      </w:r>
      <w:r>
        <w:rPr>
          <w:rFonts w:ascii="Times New Roman" w:eastAsia="Times New Roman"/>
        </w:rPr>
        <w:t>16410</w:t>
      </w:r>
      <w:r>
        <w:rPr>
          <w:rFonts w:ascii="Times New Roman" w:eastAsia="Times New Roman"/>
        </w:rPr>
        <w:t>.</w:t>
      </w:r>
      <w:r>
        <w:rPr>
          <w:rFonts w:ascii="Times New Roman" w:eastAsia="Times New Roman"/>
        </w:rPr>
        <w:t>54</w:t>
      </w:r>
      <w:r>
        <w:t>平方公里，下辖</w:t>
      </w:r>
      <w:r>
        <w:rPr>
          <w:rFonts w:ascii="Times New Roman" w:eastAsia="Times New Roman"/>
        </w:rPr>
        <w:t>16</w:t>
      </w:r>
      <w:r>
        <w:t>个区县，分别是东城区、西城区、朝阳区、海淀区、丰台区、石景ft区、门头沟区、房ft</w:t>
      </w:r>
      <w:r>
        <w:t>区、大兴区、通州区、顺义区、昌平区、平谷区、怀柔区、密云县、延庆县。</w:t>
      </w:r>
    </w:p>
    <w:p w:rsidR="0018722C">
      <w:pPr>
        <w:topLinePunct/>
      </w:pPr>
      <w:r>
        <w:rPr>
          <w:rFonts w:ascii="Times New Roman" w:eastAsia="Times New Roman"/>
        </w:rPr>
        <w:t>2013</w:t>
      </w:r>
      <w:r>
        <w:t>年末北京市常住人口数为</w:t>
      </w:r>
      <w:r>
        <w:rPr>
          <w:rFonts w:ascii="Times New Roman" w:eastAsia="Times New Roman"/>
        </w:rPr>
        <w:t>2114</w:t>
      </w:r>
      <w:r>
        <w:rPr>
          <w:rFonts w:ascii="Times New Roman" w:eastAsia="Times New Roman"/>
        </w:rPr>
        <w:t>.</w:t>
      </w:r>
      <w:r>
        <w:rPr>
          <w:rFonts w:ascii="Times New Roman" w:eastAsia="Times New Roman"/>
        </w:rPr>
        <w:t>8</w:t>
      </w:r>
      <w:r>
        <w:t>万，其中城镇人口</w:t>
      </w:r>
      <w:r>
        <w:rPr>
          <w:rFonts w:ascii="Times New Roman" w:eastAsia="Times New Roman"/>
        </w:rPr>
        <w:t>1825</w:t>
      </w:r>
      <w:r>
        <w:rPr>
          <w:rFonts w:ascii="Times New Roman" w:eastAsia="Times New Roman"/>
        </w:rPr>
        <w:t>.</w:t>
      </w:r>
      <w:r>
        <w:rPr>
          <w:rFonts w:ascii="Times New Roman" w:eastAsia="Times New Roman"/>
        </w:rPr>
        <w:t>1</w:t>
      </w:r>
      <w:r>
        <w:t>万人，占常</w:t>
      </w:r>
      <w:r>
        <w:t>住人口的</w:t>
      </w:r>
      <w:r>
        <w:rPr>
          <w:rFonts w:ascii="Times New Roman" w:eastAsia="Times New Roman"/>
        </w:rPr>
        <w:t>86</w:t>
      </w:r>
      <w:r>
        <w:rPr>
          <w:rFonts w:ascii="Times New Roman" w:eastAsia="Times New Roman"/>
        </w:rPr>
        <w:t>.</w:t>
      </w:r>
      <w:r>
        <w:rPr>
          <w:rFonts w:ascii="Times New Roman" w:eastAsia="Times New Roman"/>
        </w:rPr>
        <w:t>3%</w:t>
      </w:r>
      <w:r>
        <w:t>。全市</w:t>
      </w:r>
      <w:r>
        <w:rPr>
          <w:rFonts w:ascii="Times New Roman" w:eastAsia="Times New Roman"/>
        </w:rPr>
        <w:t>2013</w:t>
      </w:r>
      <w:r>
        <w:t>年全年生产总值为</w:t>
      </w:r>
      <w:r>
        <w:rPr>
          <w:rFonts w:ascii="Times New Roman" w:eastAsia="Times New Roman"/>
        </w:rPr>
        <w:t>19500</w:t>
      </w:r>
      <w:r>
        <w:rPr>
          <w:rFonts w:ascii="Times New Roman" w:eastAsia="Times New Roman"/>
        </w:rPr>
        <w:t>.</w:t>
      </w:r>
      <w:r>
        <w:rPr>
          <w:rFonts w:ascii="Times New Roman" w:eastAsia="Times New Roman"/>
        </w:rPr>
        <w:t>6</w:t>
      </w:r>
      <w:r>
        <w:t>亿元，城镇居民人均可支</w:t>
      </w:r>
      <w:r>
        <w:t>配收入为</w:t>
      </w:r>
      <w:r>
        <w:rPr>
          <w:rFonts w:ascii="Times New Roman" w:eastAsia="Times New Roman"/>
        </w:rPr>
        <w:t>40321</w:t>
      </w:r>
      <w:r>
        <w:t>元，农村居民人均纯收入为</w:t>
      </w:r>
      <w:r>
        <w:rPr>
          <w:rFonts w:ascii="Times New Roman" w:eastAsia="Times New Roman"/>
        </w:rPr>
        <w:t>18337</w:t>
      </w:r>
      <w:r>
        <w:t>元。北京市参加基本养老保险、</w:t>
      </w:r>
      <w:r>
        <w:t>基本医疗保险、失业保险、工伤保险和生育保险人数分别为</w:t>
      </w:r>
      <w:r>
        <w:rPr>
          <w:rFonts w:ascii="Times New Roman" w:eastAsia="Times New Roman"/>
        </w:rPr>
        <w:t>1311</w:t>
      </w:r>
      <w:r>
        <w:rPr>
          <w:rFonts w:ascii="Times New Roman" w:eastAsia="Times New Roman"/>
        </w:rPr>
        <w:t>.</w:t>
      </w:r>
      <w:r>
        <w:rPr>
          <w:rFonts w:ascii="Times New Roman" w:eastAsia="Times New Roman"/>
        </w:rPr>
        <w:t>3</w:t>
      </w:r>
      <w:r>
        <w:t>万人、</w:t>
      </w:r>
      <w:r>
        <w:rPr>
          <w:rFonts w:ascii="Times New Roman" w:eastAsia="Times New Roman"/>
        </w:rPr>
        <w:t>1354.8</w:t>
      </w:r>
      <w:r>
        <w:t>万人、</w:t>
      </w:r>
      <w:r>
        <w:rPr>
          <w:rFonts w:ascii="Times New Roman" w:eastAsia="Times New Roman"/>
        </w:rPr>
        <w:t>1025.1</w:t>
      </w:r>
      <w:r>
        <w:t>万人、</w:t>
      </w:r>
      <w:r>
        <w:rPr>
          <w:rFonts w:ascii="Times New Roman" w:eastAsia="Times New Roman"/>
        </w:rPr>
        <w:t>920.3</w:t>
      </w:r>
      <w:r>
        <w:t>万人和</w:t>
      </w:r>
      <w:r>
        <w:rPr>
          <w:rFonts w:ascii="Times New Roman" w:eastAsia="Times New Roman"/>
        </w:rPr>
        <w:t>883</w:t>
      </w:r>
      <w:r>
        <w:rPr>
          <w:rFonts w:ascii="Times New Roman" w:eastAsia="Times New Roman"/>
        </w:rPr>
        <w:t>.</w:t>
      </w:r>
      <w:r>
        <w:rPr>
          <w:rFonts w:ascii="Times New Roman" w:eastAsia="Times New Roman"/>
        </w:rPr>
        <w:t>2</w:t>
      </w:r>
      <w:r>
        <w:t>万人。参加新型农村合作医疗的人数</w:t>
      </w:r>
      <w:r>
        <w:t>为</w:t>
      </w:r>
    </w:p>
    <w:p w:rsidR="0018722C">
      <w:pPr>
        <w:topLinePunct/>
      </w:pPr>
      <w:r>
        <w:rPr>
          <w:rFonts w:ascii="Times New Roman" w:eastAsia="Times New Roman"/>
        </w:rPr>
        <w:t>254.3</w:t>
      </w:r>
      <w:r>
        <w:t>万人，参合率为</w:t>
      </w:r>
      <w:r>
        <w:rPr>
          <w:rFonts w:ascii="Times New Roman" w:eastAsia="Times New Roman"/>
        </w:rPr>
        <w:t>98%</w:t>
      </w:r>
      <w:r>
        <w:t>。全市卫生机构共有</w:t>
      </w:r>
      <w:r>
        <w:rPr>
          <w:rFonts w:ascii="Times New Roman" w:eastAsia="Times New Roman"/>
        </w:rPr>
        <w:t>10126</w:t>
      </w:r>
      <w:r>
        <w:t>个，其中医院有</w:t>
      </w:r>
      <w:r>
        <w:rPr>
          <w:rFonts w:ascii="Times New Roman" w:eastAsia="Times New Roman"/>
        </w:rPr>
        <w:t>632</w:t>
      </w:r>
      <w:r>
        <w:t>个，</w:t>
      </w:r>
      <w:r>
        <w:t>卫生机构共有床位</w:t>
      </w:r>
      <w:r>
        <w:rPr>
          <w:rFonts w:ascii="Times New Roman" w:eastAsia="Times New Roman"/>
        </w:rPr>
        <w:t>10</w:t>
      </w:r>
      <w:r>
        <w:rPr>
          <w:rFonts w:ascii="Times New Roman" w:eastAsia="Times New Roman"/>
        </w:rPr>
        <w:t>.</w:t>
      </w:r>
      <w:r>
        <w:rPr>
          <w:rFonts w:ascii="Times New Roman" w:eastAsia="Times New Roman"/>
        </w:rPr>
        <w:t>4</w:t>
      </w:r>
      <w:r>
        <w:t>万张。卫生技术人员有</w:t>
      </w:r>
      <w:r>
        <w:rPr>
          <w:rFonts w:ascii="Times New Roman" w:eastAsia="Times New Roman"/>
        </w:rPr>
        <w:t>21</w:t>
      </w:r>
      <w:r>
        <w:t>万人，其中执业</w:t>
      </w:r>
      <w:r>
        <w:t>（</w:t>
      </w:r>
      <w:r>
        <w:t>助理</w:t>
      </w:r>
      <w:r>
        <w:t>）</w:t>
      </w:r>
      <w:r>
        <w:t>医</w:t>
      </w:r>
      <w:r>
        <w:t>师</w:t>
      </w:r>
    </w:p>
    <w:p w:rsidR="0018722C">
      <w:pPr>
        <w:topLinePunct/>
      </w:pPr>
      <w:r>
        <w:rPr>
          <w:rFonts w:ascii="Times New Roman" w:eastAsia="Times New Roman"/>
        </w:rPr>
        <w:t>7.9</w:t>
      </w:r>
      <w:r>
        <w:t>万人，注册护士</w:t>
      </w:r>
      <w:r>
        <w:rPr>
          <w:rFonts w:ascii="Times New Roman" w:eastAsia="Times New Roman"/>
        </w:rPr>
        <w:t>8</w:t>
      </w:r>
      <w:r>
        <w:rPr>
          <w:rFonts w:ascii="Times New Roman" w:eastAsia="Times New Roman"/>
        </w:rPr>
        <w:t>.</w:t>
      </w:r>
      <w:r>
        <w:rPr>
          <w:rFonts w:ascii="Times New Roman" w:eastAsia="Times New Roman"/>
        </w:rPr>
        <w:t>7</w:t>
      </w:r>
      <w:r>
        <w:t>万人。</w:t>
      </w:r>
      <w:r>
        <w:rPr>
          <w:rFonts w:ascii="Times New Roman" w:eastAsia="Times New Roman"/>
        </w:rPr>
        <w:t>2013</w:t>
      </w:r>
      <w:r>
        <w:t>年全年医疗机构总诊疗</w:t>
      </w:r>
      <w:r>
        <w:rPr>
          <w:rFonts w:ascii="Times New Roman" w:eastAsia="Times New Roman"/>
        </w:rPr>
        <w:t>19895</w:t>
      </w:r>
      <w:r>
        <w:rPr>
          <w:rFonts w:ascii="Times New Roman" w:eastAsia="Times New Roman"/>
        </w:rPr>
        <w:t>.</w:t>
      </w:r>
      <w:r>
        <w:rPr>
          <w:rFonts w:ascii="Times New Roman" w:eastAsia="Times New Roman"/>
        </w:rPr>
        <w:t>2</w:t>
      </w:r>
      <w:r>
        <w:t>万人次。</w:t>
      </w:r>
      <w:hyperlink w:history="true" w:anchor="_bookmark9">
        <w:r>
          <w:rPr>
            <w:vertAlign w:val="superscript"/>
            /&gt;
          </w:rPr>
          <w:t>3</w:t>
        </w:r>
      </w:hyperlink>
    </w:p>
    <w:p w:rsidR="0018722C">
      <w:pPr>
        <w:pStyle w:val="Heading2"/>
        <w:topLinePunct/>
        <w:ind w:left="171" w:hangingChars="171" w:hanging="171"/>
      </w:pPr>
      <w:bookmarkStart w:id="569918" w:name="_Toc686569918"/>
      <w:r>
        <w:t>2.2</w:t>
      </w:r>
      <w:r>
        <w:t xml:space="preserve"> </w:t>
      </w:r>
      <w:r>
        <w:t>北京市医疗保险制度历史沿革</w:t>
      </w:r>
      <w:bookmarkEnd w:id="569918"/>
    </w:p>
    <w:p w:rsidR="0018722C">
      <w:pPr>
        <w:topLinePunct/>
      </w:pPr>
      <w:r>
        <w:t>北京市医疗保险制度与国家基本医疗保险制度一样，按照不同群体分为：城</w:t>
      </w:r>
      <w:r>
        <w:t>镇职工基本医疗保险、城镇居民基本医疗保险和新型农村合作医疗三项制度，其历史沿革将在下文中简单分别介绍。</w:t>
      </w:r>
    </w:p>
    <w:p w:rsidR="0018722C">
      <w:pPr>
        <w:pStyle w:val="Heading3"/>
        <w:topLinePunct/>
        <w:ind w:left="200" w:hangingChars="200" w:hanging="200"/>
      </w:pPr>
      <w:bookmarkStart w:id="569919" w:name="_Toc686569919"/>
      <w:r>
        <w:t>2.2.1</w:t>
      </w:r>
      <w:r>
        <w:t xml:space="preserve"> </w:t>
      </w:r>
      <w:r>
        <w:t>城镇职工基本医疗保险制度</w:t>
      </w:r>
      <w:bookmarkEnd w:id="569919"/>
    </w:p>
    <w:p w:rsidR="0018722C">
      <w:pPr>
        <w:topLinePunct/>
      </w:pPr>
      <w:r>
        <w:rPr>
          <w:rFonts w:ascii="Times New Roman" w:eastAsia="Times New Roman"/>
        </w:rPr>
        <w:t>1994</w:t>
      </w:r>
      <w:r>
        <w:t>年，我国开始在江苏省镇江市和江西省九江市两个地区进行城镇职工</w:t>
      </w:r>
    </w:p>
    <w:p w:rsidR="0018722C">
      <w:pPr>
        <w:topLinePunct/>
      </w:pPr>
      <w:r>
        <w:t>基本医疗保险制度改革试点，到</w:t>
      </w:r>
      <w:r>
        <w:rPr>
          <w:rFonts w:ascii="Times New Roman" w:eastAsia="Times New Roman"/>
        </w:rPr>
        <w:t>1996</w:t>
      </w:r>
      <w:r>
        <w:t>年，试点地区扩大至</w:t>
      </w:r>
      <w:r>
        <w:rPr>
          <w:rFonts w:ascii="Times New Roman" w:eastAsia="Times New Roman"/>
        </w:rPr>
        <w:t>38</w:t>
      </w:r>
      <w:r>
        <w:t>个。</w:t>
      </w:r>
      <w:r>
        <w:rPr>
          <w:rFonts w:ascii="Times New Roman" w:eastAsia="Times New Roman"/>
        </w:rPr>
        <w:t>1998</w:t>
      </w:r>
      <w:r>
        <w:t>年，随</w:t>
      </w:r>
      <w:r>
        <w:t>着《关于建设城镇职工基本医疗保险制度的决定》</w:t>
      </w:r>
      <w:r>
        <w:t>（</w:t>
      </w:r>
      <w:r>
        <w:t>国发</w:t>
      </w:r>
      <w:r>
        <w:rPr>
          <w:rFonts w:ascii="Times New Roman" w:eastAsia="Times New Roman"/>
        </w:rPr>
        <w:t>[</w:t>
      </w:r>
      <w:r>
        <w:rPr>
          <w:rFonts w:ascii="Times New Roman" w:eastAsia="Times New Roman"/>
        </w:rPr>
        <w:t xml:space="preserve">1998</w:t>
      </w:r>
      <w:r>
        <w:rPr>
          <w:rFonts w:ascii="Times New Roman" w:eastAsia="Times New Roman"/>
        </w:rPr>
        <w:t>]</w:t>
      </w:r>
      <w:r w:rsidR="004B696B">
        <w:rPr>
          <w:rFonts w:ascii="Times New Roman" w:eastAsia="Times New Roman"/>
        </w:rPr>
        <w:t xml:space="preserve"> </w:t>
      </w:r>
      <w:r>
        <w:rPr>
          <w:rFonts w:ascii="Times New Roman" w:eastAsia="Times New Roman"/>
        </w:rPr>
        <w:t xml:space="preserve">44</w:t>
      </w:r>
      <w:r>
        <w:t>号</w:t>
      </w:r>
      <w:r>
        <w:t>）</w:t>
      </w:r>
      <w:r>
        <w:t>的印发，</w:t>
      </w:r>
      <w:r w:rsidR="001852F3">
        <w:t xml:space="preserve">城镇职工基本医疗保险开始在我国全国地区推行。</w:t>
      </w:r>
    </w:p>
    <w:p w:rsidR="0018722C">
      <w:pPr>
        <w:topLinePunct/>
      </w:pPr>
      <w:r>
        <w:rPr>
          <w:rFonts w:ascii="Times New Roman" w:eastAsia="Times New Roman"/>
        </w:rPr>
        <w:t>2000</w:t>
      </w:r>
      <w:r>
        <w:t>年，北京市城镇职工基本医疗保险制度开始建立，并在西城区、宣武区、海淀区进行试点，该项制度是以社会统筹与个人账户相结合的方式开展的。</w:t>
      </w:r>
    </w:p>
    <w:p w:rsidR="0018722C">
      <w:pPr>
        <w:topLinePunct/>
      </w:pPr>
      <w:r>
        <w:rPr>
          <w:rFonts w:ascii="Times New Roman" w:eastAsia="Times New Roman"/>
        </w:rPr>
        <w:t>2001</w:t>
      </w:r>
      <w:r>
        <w:t>年</w:t>
      </w:r>
      <w:r>
        <w:rPr>
          <w:rFonts w:ascii="Times New Roman" w:eastAsia="Times New Roman"/>
        </w:rPr>
        <w:t>4</w:t>
      </w:r>
      <w:r>
        <w:t>月，北京市出台了《北京市基本医疗保险规定》</w:t>
      </w:r>
      <w:r>
        <w:t>（</w:t>
      </w:r>
      <w:r>
        <w:t>市政府第</w:t>
      </w:r>
      <w:r>
        <w:rPr>
          <w:rFonts w:ascii="Times New Roman" w:eastAsia="Times New Roman"/>
        </w:rPr>
        <w:t>68</w:t>
      </w:r>
      <w:r>
        <w:t>号令</w:t>
      </w:r>
      <w:r>
        <w:t>）</w:t>
      </w:r>
      <w:r>
        <w:t>，</w:t>
      </w:r>
      <w:r>
        <w:t>从此，北京市城镇职工基本医疗保险制度开始拉开帷幕。制度规定：北京市机关、企事业单位、社会团体、民办非企业单位及其职工与退休人员均需参加城镇职工</w:t>
      </w:r>
      <w:r>
        <w:t>基本医疗保险。另外，北京市政府于</w:t>
      </w:r>
      <w:r>
        <w:rPr>
          <w:rFonts w:ascii="Times New Roman" w:eastAsia="Times New Roman"/>
        </w:rPr>
        <w:t>2003</w:t>
      </w:r>
      <w:r>
        <w:t>年以及</w:t>
      </w:r>
      <w:r>
        <w:rPr>
          <w:rFonts w:ascii="Times New Roman" w:eastAsia="Times New Roman"/>
        </w:rPr>
        <w:t>2005</w:t>
      </w:r>
      <w:r>
        <w:t>年对该项规定分别作了两次修改。</w:t>
      </w:r>
    </w:p>
    <w:p w:rsidR="0018722C">
      <w:pPr>
        <w:pStyle w:val="Heading3"/>
        <w:topLinePunct/>
        <w:ind w:left="200" w:hangingChars="200" w:hanging="200"/>
      </w:pPr>
      <w:bookmarkStart w:id="569920" w:name="_Toc686569920"/>
      <w:r>
        <w:t>2.2.2</w:t>
      </w:r>
      <w:r>
        <w:t xml:space="preserve"> </w:t>
      </w:r>
      <w:r>
        <w:t>新型农村合作医疗制度</w:t>
      </w:r>
      <w:bookmarkEnd w:id="569920"/>
    </w:p>
    <w:p w:rsidR="0018722C">
      <w:pPr>
        <w:pStyle w:val="aff7"/>
        <w:topLinePunct/>
      </w:pPr>
      <w:r>
        <w:pict>
          <v:line style="position:absolute;mso-position-horizontal-relative:page;mso-position-vertical-relative:paragraph;z-index:1168;mso-wrap-distance-left:0;mso-wrap-distance-right:0" from="90pt,12.288097pt" to="234pt,12.288097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3</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数据来源：北京市</w:t>
      </w:r>
      <w:r>
        <w:rPr>
          <w:rFonts w:ascii="Times New Roman" w:eastAsia="Times New Roman" w:cstheme="minorBidi" w:hAnsiTheme="minorHAnsi"/>
        </w:rPr>
        <w:t>2013</w:t>
      </w:r>
      <w:r>
        <w:rPr>
          <w:rFonts w:cstheme="minorBidi" w:hAnsiTheme="minorHAnsi" w:eastAsiaTheme="minorHAnsi" w:asciiTheme="minorHAnsi"/>
        </w:rPr>
        <w:t>年国民经济和社会发展统计公报</w:t>
      </w:r>
    </w:p>
    <w:p w:rsidR="0018722C">
      <w:pPr>
        <w:topLinePunct/>
      </w:pPr>
      <w:bookmarkStart w:name="_bookmark10" w:id="8"/>
      <w:bookmarkEnd w:id="8"/>
      <w:r/>
      <w:r>
        <w:rPr>
          <w:rFonts w:ascii="Times New Roman" w:eastAsia="Times New Roman"/>
        </w:rPr>
        <w:t>2003</w:t>
      </w:r>
      <w:r>
        <w:t>年</w:t>
      </w:r>
      <w:r>
        <w:rPr>
          <w:rFonts w:ascii="Times New Roman" w:eastAsia="Times New Roman"/>
        </w:rPr>
        <w:t>1</w:t>
      </w:r>
      <w:r>
        <w:t>月，随着《关于建立新型农村合作医疗制度的意见》的发布，我</w:t>
      </w:r>
      <w:r>
        <w:t>国新型农村合作医疗开始正式试点运行。上世纪</w:t>
      </w:r>
      <w:r>
        <w:rPr>
          <w:rFonts w:ascii="Times New Roman" w:eastAsia="Times New Roman"/>
        </w:rPr>
        <w:t>50</w:t>
      </w:r>
      <w:r>
        <w:t>年代，北京市开始推行传统</w:t>
      </w:r>
      <w:r>
        <w:t>农村合作医疗，上世纪</w:t>
      </w:r>
      <w:r>
        <w:rPr>
          <w:rFonts w:ascii="Times New Roman" w:eastAsia="Times New Roman"/>
        </w:rPr>
        <w:t>70</w:t>
      </w:r>
      <w:r>
        <w:t>年代末覆盖率已经从最初的</w:t>
      </w:r>
      <w:r>
        <w:rPr>
          <w:rFonts w:ascii="Times New Roman" w:eastAsia="Times New Roman"/>
        </w:rPr>
        <w:t>40%</w:t>
      </w:r>
      <w:r>
        <w:t>迅速发展为</w:t>
      </w:r>
      <w:r>
        <w:rPr>
          <w:rFonts w:ascii="Times New Roman" w:eastAsia="Times New Roman"/>
        </w:rPr>
        <w:t>90%</w:t>
      </w:r>
      <w:r>
        <w:t>，但</w:t>
      </w:r>
      <w:r>
        <w:t>是，到了</w:t>
      </w:r>
      <w:r>
        <w:rPr>
          <w:rFonts w:ascii="Times New Roman" w:eastAsia="Times New Roman"/>
        </w:rPr>
        <w:t>80</w:t>
      </w:r>
      <w:r>
        <w:t>年代，我国集体经济开始解体，北京传统农村合作医疗也逐渐退出</w:t>
      </w:r>
      <w:r>
        <w:t>历史舞台。</w:t>
      </w:r>
      <w:r>
        <w:rPr>
          <w:rFonts w:ascii="Times New Roman" w:eastAsia="Times New Roman"/>
        </w:rPr>
        <w:t>2002</w:t>
      </w:r>
      <w:r>
        <w:t>年，北京市大兴区在全国率先开展新型农村合作医疗制度试点，</w:t>
      </w:r>
      <w:r>
        <w:t>为全市推广进行了先行探索，</w:t>
      </w:r>
      <w:r>
        <w:rPr>
          <w:rFonts w:ascii="Times New Roman" w:eastAsia="Times New Roman"/>
        </w:rPr>
        <w:t>2003</w:t>
      </w:r>
      <w:r>
        <w:t>年</w:t>
      </w:r>
      <w:r>
        <w:rPr>
          <w:rFonts w:ascii="Times New Roman" w:eastAsia="Times New Roman"/>
        </w:rPr>
        <w:t>8</w:t>
      </w:r>
      <w:r>
        <w:t>月，北京市召开了农村卫生工作会议市，</w:t>
      </w:r>
      <w:r>
        <w:t>市政府发布了《关于建立新型农村合作医疗制度实施意见的通知》，市卫生局《关</w:t>
      </w:r>
      <w:r>
        <w:t>于进一步做好本市新型农村合作医疗工作意见的通知》，各区县开始积极开展新型农村合作医疗试点工作。</w:t>
      </w:r>
    </w:p>
    <w:p w:rsidR="0018722C">
      <w:pPr>
        <w:topLinePunct/>
      </w:pPr>
      <w:r>
        <w:rPr>
          <w:rFonts w:ascii="Times New Roman" w:hAnsi="Times New Roman" w:eastAsia="Times New Roman"/>
        </w:rPr>
        <w:t>2003-2004</w:t>
      </w:r>
      <w:r>
        <w:t>年，北京市</w:t>
      </w:r>
      <w:r>
        <w:rPr>
          <w:rFonts w:ascii="Times New Roman" w:hAnsi="Times New Roman" w:eastAsia="Times New Roman"/>
        </w:rPr>
        <w:t>13</w:t>
      </w:r>
      <w:r>
        <w:t>个涉农区县全部实施了新农合制度。</w:t>
      </w:r>
      <w:r>
        <w:rPr>
          <w:rFonts w:ascii="Times New Roman" w:hAnsi="Times New Roman" w:eastAsia="Times New Roman"/>
        </w:rPr>
        <w:t>2005-2007</w:t>
      </w:r>
      <w:r>
        <w:t>年，</w:t>
      </w:r>
      <w:r>
        <w:t>新农合实现区县统筹，成立新农合管理机构、经办机构，建立了新农合筹资增长机制。</w:t>
      </w:r>
      <w:r>
        <w:rPr>
          <w:rFonts w:ascii="Times New Roman" w:hAnsi="Times New Roman" w:eastAsia="Times New Roman"/>
        </w:rPr>
        <w:t>2008</w:t>
      </w:r>
      <w:r>
        <w:t>年以来，实现了“四个统一”，即：统一筹资最低标准，统一制度框架，统一补偿项目，统一工作目标。</w:t>
      </w:r>
    </w:p>
    <w:p w:rsidR="0018722C">
      <w:pPr>
        <w:pStyle w:val="Heading3"/>
        <w:topLinePunct/>
        <w:ind w:left="200" w:hangingChars="200" w:hanging="200"/>
      </w:pPr>
      <w:bookmarkStart w:id="569921" w:name="_Toc686569921"/>
      <w:r>
        <w:t>2.2.3</w:t>
      </w:r>
      <w:r>
        <w:t xml:space="preserve"> </w:t>
      </w:r>
      <w:r>
        <w:t>城镇居民基本医疗保险制度</w:t>
      </w:r>
      <w:bookmarkEnd w:id="569921"/>
    </w:p>
    <w:p w:rsidR="0018722C">
      <w:pPr>
        <w:topLinePunct/>
      </w:pPr>
      <w:r>
        <w:rPr>
          <w:rFonts w:ascii="Times New Roman" w:eastAsia="Times New Roman"/>
        </w:rPr>
        <w:t>2007</w:t>
      </w:r>
      <w:r>
        <w:t>年</w:t>
      </w:r>
      <w:r>
        <w:rPr>
          <w:rFonts w:ascii="Times New Roman" w:eastAsia="Times New Roman"/>
        </w:rPr>
        <w:t>7</w:t>
      </w:r>
      <w:r>
        <w:t>月，随着《关于开展城镇居民基本医疗保险试点工作的指导意见》</w:t>
      </w:r>
    </w:p>
    <w:p w:rsidR="0018722C">
      <w:pPr>
        <w:topLinePunct/>
      </w:pPr>
      <w:r>
        <w:t>（</w:t>
      </w:r>
      <w:r>
        <w:t>国发</w:t>
      </w:r>
      <w:r>
        <w:rPr>
          <w:rFonts w:ascii="Times New Roman" w:eastAsia="Times New Roman"/>
        </w:rPr>
        <w:t>[</w:t>
      </w:r>
      <w:r>
        <w:rPr>
          <w:rFonts w:ascii="Times New Roman" w:eastAsia="Times New Roman"/>
        </w:rPr>
        <w:t xml:space="preserve">2007</w:t>
      </w:r>
      <w:r>
        <w:rPr>
          <w:rFonts w:ascii="Times New Roman" w:eastAsia="Times New Roman"/>
        </w:rPr>
        <w:t>]</w:t>
      </w:r>
      <w:r w:rsidR="004B696B">
        <w:rPr>
          <w:rFonts w:ascii="Times New Roman" w:eastAsia="Times New Roman"/>
        </w:rPr>
        <w:t xml:space="preserve"> </w:t>
      </w:r>
      <w:r>
        <w:rPr>
          <w:rFonts w:ascii="Times New Roman" w:eastAsia="Times New Roman"/>
        </w:rPr>
        <w:t xml:space="preserve">20</w:t>
      </w:r>
      <w:r>
        <w:t>号</w:t>
      </w:r>
      <w:r>
        <w:t>）</w:t>
      </w:r>
      <w:r>
        <w:t>的印发，我国城镇居民基本医疗保险试点工作正式启动，第</w:t>
      </w:r>
      <w:r>
        <w:t>一批共有</w:t>
      </w:r>
      <w:r>
        <w:rPr>
          <w:rFonts w:ascii="Times New Roman" w:eastAsia="Times New Roman"/>
        </w:rPr>
        <w:t>88</w:t>
      </w:r>
      <w:r>
        <w:t>个试点城市，到</w:t>
      </w:r>
      <w:r>
        <w:rPr>
          <w:rFonts w:ascii="Times New Roman" w:eastAsia="Times New Roman"/>
        </w:rPr>
        <w:t>2008</w:t>
      </w:r>
      <w:r>
        <w:t>年试点城市扩大至</w:t>
      </w:r>
      <w:r>
        <w:rPr>
          <w:rFonts w:ascii="Times New Roman" w:eastAsia="Times New Roman"/>
        </w:rPr>
        <w:t>229</w:t>
      </w:r>
      <w:r>
        <w:t>个，</w:t>
      </w:r>
      <w:r>
        <w:rPr>
          <w:rFonts w:ascii="Times New Roman" w:eastAsia="Times New Roman"/>
        </w:rPr>
        <w:t>2009</w:t>
      </w:r>
      <w:r>
        <w:t>年该项医疗</w:t>
      </w:r>
      <w:r>
        <w:t>保险制度在全国全面推开。北京市在</w:t>
      </w:r>
      <w:r>
        <w:rPr>
          <w:rFonts w:ascii="Times New Roman" w:eastAsia="Times New Roman"/>
        </w:rPr>
        <w:t>2007</w:t>
      </w:r>
      <w:r>
        <w:t>年就作为国家首批试点省市开展了试点工作。</w:t>
      </w:r>
    </w:p>
    <w:p w:rsidR="0018722C">
      <w:pPr>
        <w:topLinePunct/>
      </w:pPr>
      <w:r>
        <w:t>北京市城镇居民基本医疗保险制度主要是大病保险，分为保障老年人及学生</w:t>
      </w:r>
      <w:r>
        <w:t>儿童的“一老一小”政策和保障无业居民的两项制度。其中“一老一小”政策是</w:t>
      </w:r>
      <w:r>
        <w:t>由北京市政府于</w:t>
      </w:r>
      <w:r>
        <w:rPr>
          <w:rFonts w:ascii="Times New Roman" w:hAnsi="Times New Roman" w:eastAsia="宋体"/>
        </w:rPr>
        <w:t>2007</w:t>
      </w:r>
      <w:r>
        <w:t>年</w:t>
      </w:r>
      <w:r>
        <w:rPr>
          <w:rFonts w:ascii="Times New Roman" w:hAnsi="Times New Roman" w:eastAsia="宋体"/>
        </w:rPr>
        <w:t>6</w:t>
      </w:r>
      <w:r>
        <w:t>月发布的《关于建立北京市城镇无医疗保障老年人和</w:t>
      </w:r>
      <w:r>
        <w:t>学生儿童大病医疗保险制度的实施意见</w:t>
      </w:r>
      <w:r>
        <w:t>》</w:t>
      </w:r>
      <w:r>
        <w:t>（</w:t>
      </w:r>
      <w:r>
        <w:t>京政发</w:t>
      </w:r>
      <w:r>
        <w:rPr>
          <w:rFonts w:ascii="Times New Roman" w:hAnsi="Times New Roman" w:eastAsia="宋体"/>
          <w:spacing w:val="0"/>
        </w:rPr>
        <w:t>[</w:t>
      </w:r>
      <w:r>
        <w:rPr>
          <w:rFonts w:ascii="Times New Roman" w:hAnsi="Times New Roman" w:eastAsia="宋体"/>
        </w:rPr>
        <w:t>2007</w:t>
      </w:r>
      <w:r>
        <w:rPr>
          <w:rFonts w:ascii="Times New Roman" w:hAnsi="Times New Roman" w:eastAsia="宋体"/>
          <w:spacing w:val="0"/>
        </w:rPr>
        <w:t>]</w:t>
      </w:r>
      <w:r w:rsidR="004B696B">
        <w:rPr>
          <w:rFonts w:ascii="Times New Roman" w:hAnsi="Times New Roman" w:eastAsia="宋体"/>
          <w:spacing w:val="0"/>
        </w:rPr>
        <w:t xml:space="preserve"> </w:t>
      </w:r>
      <w:r>
        <w:rPr>
          <w:rFonts w:ascii="Times New Roman" w:hAnsi="Times New Roman" w:eastAsia="宋体"/>
          <w:spacing w:val="-4"/>
        </w:rPr>
        <w:t>1</w:t>
      </w:r>
      <w:r>
        <w:rPr>
          <w:rFonts w:ascii="Times New Roman" w:hAnsi="Times New Roman" w:eastAsia="宋体"/>
        </w:rPr>
        <w:t>1</w:t>
      </w:r>
      <w:r>
        <w:t>号</w:t>
      </w:r>
      <w:r>
        <w:t>）</w:t>
      </w:r>
      <w:r>
        <w:t>，制度中规定“无</w:t>
      </w:r>
      <w:r>
        <w:t>医疗保障老年人是指具有北京市非农业户籍但是未纳入北京市城镇职工基本医</w:t>
      </w:r>
      <w:r>
        <w:t>疗保险，并且男年满</w:t>
      </w:r>
      <w:r>
        <w:rPr>
          <w:rFonts w:ascii="Times New Roman" w:hAnsi="Times New Roman" w:eastAsia="宋体"/>
        </w:rPr>
        <w:t>60</w:t>
      </w:r>
      <w:r>
        <w:t>周岁，女年满</w:t>
      </w:r>
      <w:r>
        <w:rPr>
          <w:rFonts w:ascii="Times New Roman" w:hAnsi="Times New Roman" w:eastAsia="宋体"/>
        </w:rPr>
        <w:t>50</w:t>
      </w:r>
      <w:r>
        <w:t>周岁的居民。学生儿童是指具有北京市</w:t>
      </w:r>
      <w:r>
        <w:t>非农业户籍且在本市行政区域内的小学、初中、高中、中等专业学校、技工学校、</w:t>
      </w:r>
      <w:r>
        <w:t>中等职业技术学校、特殊学校、工读学校和各类普通高等院校</w:t>
      </w:r>
      <w:r>
        <w:t>（</w:t>
      </w:r>
      <w:r>
        <w:t xml:space="preserve">全日制学历教育</w:t>
      </w:r>
      <w:r>
        <w:t>）</w:t>
      </w:r>
      <w:r>
        <w:t>就读的在册学生，以及参保缴费当年年龄在</w:t>
      </w:r>
      <w:r>
        <w:rPr>
          <w:rFonts w:ascii="Times New Roman" w:hAnsi="Times New Roman" w:eastAsia="宋体"/>
        </w:rPr>
        <w:t>16</w:t>
      </w:r>
      <w:r>
        <w:t>周岁以下非在校少年儿童、托幼</w:t>
      </w:r>
      <w:r>
        <w:t>机构儿童和散居婴幼儿。”该项政策主要帮助参保的老人和学生儿童支付大病医</w:t>
      </w:r>
      <w:r>
        <w:t>疗费用，同时兼顾小病与慢性病费用。另外一项保障无业居民的制度是又北京市</w:t>
      </w:r>
      <w:r>
        <w:t>政府于</w:t>
      </w:r>
      <w:r>
        <w:rPr>
          <w:rFonts w:ascii="Times New Roman" w:hAnsi="Times New Roman" w:eastAsia="宋体"/>
        </w:rPr>
        <w:t>2008</w:t>
      </w:r>
      <w:r>
        <w:t>年</w:t>
      </w:r>
      <w:r>
        <w:rPr>
          <w:rFonts w:ascii="Times New Roman" w:hAnsi="Times New Roman" w:eastAsia="宋体"/>
        </w:rPr>
        <w:t>7</w:t>
      </w:r>
      <w:r>
        <w:t>月发布的《关于建立北京市城镇劳动年龄内无业居民大病医疗</w:t>
      </w:r>
      <w:r>
        <w:t>保险制度的实施意见》，该项制度规定“无业居民是指北京市城镇中在劳动</w:t>
      </w:r>
      <w:r>
        <w:t>年</w:t>
      </w:r>
      <w:r>
        <w:t>龄</w:t>
      </w:r>
    </w:p>
    <w:p w:rsidR="0018722C">
      <w:pPr>
        <w:pStyle w:val="Heading2"/>
        <w:topLinePunct/>
        <w:ind w:left="171" w:hangingChars="171" w:hanging="171"/>
      </w:pPr>
      <w:bookmarkStart w:id="569922" w:name="_Toc686569922"/>
      <w:bookmarkStart w:name="_bookmark11" w:id="9"/>
      <w:bookmarkEnd w:id="9"/>
      <w:r/>
      <w:r>
        <w:t>（</w:t>
      </w:r>
      <w:r>
        <w:t>男年满</w:t>
      </w:r>
      <w:r>
        <w:t>16</w:t>
      </w:r>
      <w:r>
        <w:t>周岁不满</w:t>
      </w:r>
      <w:r>
        <w:t>60</w:t>
      </w:r>
      <w:r>
        <w:t>周岁，女年满</w:t>
      </w:r>
      <w:r>
        <w:t>16</w:t>
      </w:r>
      <w:r>
        <w:t>周岁不满</w:t>
      </w:r>
      <w:r>
        <w:t>50</w:t>
      </w:r>
      <w:r>
        <w:t>周岁</w:t>
      </w:r>
      <w:r>
        <w:t>）</w:t>
      </w:r>
      <w:r>
        <w:t>内，并且未纳入城</w:t>
      </w:r>
      <w:r>
        <w:t>镇职工基本医疗保险的居民。</w:t>
      </w:r>
      <w:r w:rsidP="AA7D325B">
        <w:t>”</w:t>
      </w:r>
      <w:bookmarkEnd w:id="569922"/>
    </w:p>
    <w:p w:rsidR="0018722C">
      <w:pPr>
        <w:topLinePunct/>
      </w:pPr>
      <w:r>
        <w:t>这两项制度的建立，填补了原来城镇职工基本医疗保险中未包括人群的空白，提高了北京市医疗保险覆盖率。</w:t>
      </w:r>
    </w:p>
    <w:p w:rsidR="0018722C">
      <w:pPr>
        <w:topLinePunct/>
      </w:pPr>
      <w:r>
        <w:t>随着北京市城镇职工基本医疗保险、城镇居民基本医疗保险及新型农村合作</w:t>
      </w:r>
      <w:r>
        <w:t>医疗制度的建立，北京市医疗保险的覆盖率达到了基本全覆盖的水平。下</w:t>
      </w:r>
      <w:r>
        <w:t>表</w:t>
      </w:r>
      <w:r>
        <w:rPr>
          <w:rFonts w:ascii="Times New Roman" w:eastAsia="Times New Roman"/>
        </w:rPr>
        <w:t>2</w:t>
      </w:r>
      <w:r>
        <w:rPr>
          <w:rFonts w:ascii="Times New Roman" w:eastAsia="Times New Roman"/>
        </w:rPr>
        <w:t>.</w:t>
      </w:r>
      <w:r>
        <w:rPr>
          <w:rFonts w:ascii="Times New Roman" w:eastAsia="Times New Roman"/>
        </w:rPr>
        <w:t>1</w:t>
      </w:r>
      <w:r>
        <w:t>反映了北京市以上三项医疗保险制度的基本情况。</w:t>
      </w:r>
    </w:p>
    <w:p w:rsidR="0018722C">
      <w:pPr>
        <w:pStyle w:val="a8"/>
        <w:topLinePunct/>
      </w:pPr>
      <w:r>
        <w:t>表</w:t>
      </w:r>
      <w:r>
        <w:t>2</w:t>
      </w:r>
      <w:r>
        <w:t>.</w:t>
      </w:r>
      <w:r>
        <w:t>1</w:t>
      </w:r>
      <w:r>
        <w:t xml:space="preserve">  </w:t>
      </w:r>
      <w:r>
        <w:t>北京市三项医疗保险制度对比表</w:t>
      </w:r>
    </w:p>
    <w:tbl>
      <w:tblPr>
        <w:tblW w:w="5000" w:type="pct"/>
        <w:tblInd w:w="99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88"/>
        <w:gridCol w:w="2748"/>
        <w:gridCol w:w="2269"/>
        <w:gridCol w:w="2833"/>
      </w:tblGrid>
      <w:tr>
        <w:trPr>
          <w:tblHeader/>
        </w:trPr>
        <w:tc>
          <w:tcPr>
            <w:tcW w:w="65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520" w:type="pct"/>
            <w:vAlign w:val="center"/>
            <w:tcBorders>
              <w:bottom w:val="single" w:sz="4" w:space="0" w:color="auto"/>
            </w:tcBorders>
          </w:tcPr>
          <w:p w:rsidR="0018722C">
            <w:pPr>
              <w:pStyle w:val="a7"/>
              <w:topLinePunct/>
              <w:ind w:leftChars="0" w:left="0" w:rightChars="0" w:right="0" w:firstLineChars="0" w:firstLine="0"/>
              <w:spacing w:line="240" w:lineRule="atLeast"/>
            </w:pPr>
            <w:r>
              <w:t>城镇职工基本医疗保险</w:t>
            </w:r>
          </w:p>
        </w:tc>
        <w:tc>
          <w:tcPr>
            <w:tcW w:w="1255" w:type="pct"/>
            <w:vAlign w:val="center"/>
            <w:tcBorders>
              <w:bottom w:val="single" w:sz="4" w:space="0" w:color="auto"/>
            </w:tcBorders>
          </w:tcPr>
          <w:p w:rsidR="0018722C">
            <w:pPr>
              <w:pStyle w:val="a7"/>
              <w:topLinePunct/>
              <w:ind w:leftChars="0" w:left="0" w:rightChars="0" w:right="0" w:firstLineChars="0" w:firstLine="0"/>
              <w:spacing w:line="240" w:lineRule="atLeast"/>
            </w:pPr>
            <w:r>
              <w:t>新型农村合作医疗</w:t>
            </w:r>
          </w:p>
        </w:tc>
        <w:tc>
          <w:tcPr>
            <w:tcW w:w="1567" w:type="pct"/>
            <w:vAlign w:val="center"/>
            <w:tcBorders>
              <w:bottom w:val="single" w:sz="4" w:space="0" w:color="auto"/>
            </w:tcBorders>
          </w:tcPr>
          <w:p w:rsidR="0018722C">
            <w:pPr>
              <w:pStyle w:val="a7"/>
              <w:topLinePunct/>
              <w:ind w:leftChars="0" w:left="0" w:rightChars="0" w:right="0" w:firstLineChars="0" w:firstLine="0"/>
              <w:spacing w:line="240" w:lineRule="atLeast"/>
            </w:pPr>
            <w:r>
              <w:t>2.3.3</w:t>
            </w:r>
            <w:r>
              <w:t xml:space="preserve"> </w:t>
            </w:r>
            <w:r>
              <w:t>城镇居民基本医疗保险</w:t>
            </w:r>
          </w:p>
        </w:tc>
      </w:tr>
      <w:tr>
        <w:tc>
          <w:tcPr>
            <w:tcW w:w="657" w:type="pct"/>
            <w:vAlign w:val="center"/>
          </w:tcPr>
          <w:p w:rsidR="0018722C">
            <w:pPr>
              <w:pStyle w:val="ac"/>
              <w:topLinePunct/>
              <w:ind w:leftChars="0" w:left="0" w:rightChars="0" w:right="0" w:firstLineChars="0" w:firstLine="0"/>
              <w:spacing w:line="240" w:lineRule="atLeast"/>
            </w:pPr>
            <w:r>
              <w:t>实施时间</w:t>
            </w:r>
          </w:p>
        </w:tc>
        <w:tc>
          <w:tcPr>
            <w:tcW w:w="1520" w:type="pct"/>
            <w:vAlign w:val="center"/>
          </w:tcPr>
          <w:p w:rsidR="0018722C">
            <w:pPr>
              <w:pStyle w:val="a5"/>
              <w:topLinePunct/>
              <w:ind w:leftChars="0" w:left="0" w:rightChars="0" w:right="0" w:firstLineChars="0" w:firstLine="0"/>
              <w:spacing w:line="240" w:lineRule="atLeast"/>
            </w:pPr>
            <w:r>
              <w:t>2001 </w:t>
            </w:r>
            <w:r>
              <w:t>年</w:t>
            </w:r>
          </w:p>
        </w:tc>
        <w:tc>
          <w:tcPr>
            <w:tcW w:w="1255" w:type="pct"/>
            <w:vAlign w:val="center"/>
          </w:tcPr>
          <w:p w:rsidR="0018722C">
            <w:pPr>
              <w:pStyle w:val="a5"/>
              <w:topLinePunct/>
              <w:ind w:leftChars="0" w:left="0" w:rightChars="0" w:right="0" w:firstLineChars="0" w:firstLine="0"/>
              <w:spacing w:line="240" w:lineRule="atLeast"/>
            </w:pPr>
            <w:r>
              <w:t>2003 </w:t>
            </w:r>
            <w:r>
              <w:t>年</w:t>
            </w:r>
          </w:p>
        </w:tc>
        <w:tc>
          <w:tcPr>
            <w:tcW w:w="1567" w:type="pct"/>
            <w:vAlign w:val="center"/>
          </w:tcPr>
          <w:p w:rsidR="0018722C">
            <w:pPr>
              <w:pStyle w:val="ad"/>
              <w:topLinePunct/>
              <w:ind w:leftChars="0" w:left="0" w:rightChars="0" w:right="0" w:firstLineChars="0" w:firstLine="0"/>
              <w:spacing w:line="240" w:lineRule="atLeast"/>
            </w:pPr>
            <w:r>
              <w:t>2007 </w:t>
            </w:r>
            <w:r>
              <w:t>年</w:t>
            </w:r>
          </w:p>
        </w:tc>
      </w:tr>
      <w:tr>
        <w:tc>
          <w:tcPr>
            <w:tcW w:w="657" w:type="pct"/>
            <w:vAlign w:val="center"/>
          </w:tcPr>
          <w:p w:rsidR="0018722C">
            <w:pPr>
              <w:pStyle w:val="ac"/>
              <w:topLinePunct/>
              <w:ind w:leftChars="0" w:left="0" w:rightChars="0" w:right="0" w:firstLineChars="0" w:firstLine="0"/>
              <w:spacing w:line="240" w:lineRule="atLeast"/>
            </w:pPr>
            <w:r>
              <w:t>保障对象</w:t>
            </w:r>
          </w:p>
        </w:tc>
        <w:tc>
          <w:tcPr>
            <w:tcW w:w="1520" w:type="pct"/>
            <w:vAlign w:val="center"/>
          </w:tcPr>
          <w:p w:rsidR="0018722C">
            <w:pPr>
              <w:pStyle w:val="a5"/>
              <w:topLinePunct/>
              <w:ind w:leftChars="0" w:left="0" w:rightChars="0" w:right="0" w:firstLineChars="0" w:firstLine="0"/>
              <w:spacing w:line="240" w:lineRule="atLeast"/>
            </w:pPr>
            <w:r>
              <w:t>城镇在职与退休职工</w:t>
            </w:r>
          </w:p>
        </w:tc>
        <w:tc>
          <w:tcPr>
            <w:tcW w:w="1255" w:type="pct"/>
            <w:vAlign w:val="center"/>
          </w:tcPr>
          <w:p w:rsidR="0018722C">
            <w:pPr>
              <w:pStyle w:val="a5"/>
              <w:topLinePunct/>
              <w:ind w:leftChars="0" w:left="0" w:rightChars="0" w:right="0" w:firstLineChars="0" w:firstLine="0"/>
              <w:spacing w:line="240" w:lineRule="atLeast"/>
            </w:pPr>
            <w:r>
              <w:t>农民</w:t>
            </w:r>
          </w:p>
        </w:tc>
        <w:tc>
          <w:tcPr>
            <w:tcW w:w="1567" w:type="pct"/>
            <w:vAlign w:val="center"/>
          </w:tcPr>
          <w:p w:rsidR="0018722C">
            <w:pPr>
              <w:pStyle w:val="ad"/>
              <w:topLinePunct/>
              <w:ind w:leftChars="0" w:left="0" w:rightChars="0" w:right="0" w:firstLineChars="0" w:firstLine="0"/>
              <w:spacing w:line="240" w:lineRule="atLeast"/>
            </w:pPr>
            <w:r>
              <w:t>城镇居民</w:t>
            </w:r>
          </w:p>
        </w:tc>
      </w:tr>
      <w:tr>
        <w:tc>
          <w:tcPr>
            <w:tcW w:w="657" w:type="pct"/>
            <w:vAlign w:val="center"/>
          </w:tcPr>
          <w:p w:rsidR="0018722C">
            <w:pPr>
              <w:pStyle w:val="ac"/>
              <w:topLinePunct/>
              <w:ind w:leftChars="0" w:left="0" w:rightChars="0" w:right="0" w:firstLineChars="0" w:firstLine="0"/>
              <w:spacing w:line="240" w:lineRule="atLeast"/>
            </w:pPr>
            <w:r>
              <w:t>统筹层次</w:t>
            </w:r>
          </w:p>
        </w:tc>
        <w:tc>
          <w:tcPr>
            <w:tcW w:w="1520" w:type="pct"/>
            <w:vAlign w:val="center"/>
          </w:tcPr>
          <w:p w:rsidR="0018722C">
            <w:pPr>
              <w:pStyle w:val="a5"/>
              <w:topLinePunct/>
              <w:ind w:leftChars="0" w:left="0" w:rightChars="0" w:right="0" w:firstLineChars="0" w:firstLine="0"/>
              <w:spacing w:line="240" w:lineRule="atLeast"/>
            </w:pPr>
            <w:r>
              <w:t>市级</w:t>
            </w:r>
          </w:p>
        </w:tc>
        <w:tc>
          <w:tcPr>
            <w:tcW w:w="1255" w:type="pct"/>
            <w:vAlign w:val="center"/>
          </w:tcPr>
          <w:p w:rsidR="0018722C">
            <w:pPr>
              <w:pStyle w:val="a5"/>
              <w:topLinePunct/>
              <w:ind w:leftChars="0" w:left="0" w:rightChars="0" w:right="0" w:firstLineChars="0" w:firstLine="0"/>
              <w:spacing w:line="240" w:lineRule="atLeast"/>
            </w:pPr>
            <w:r>
              <w:t>区县级</w:t>
            </w:r>
          </w:p>
        </w:tc>
        <w:tc>
          <w:tcPr>
            <w:tcW w:w="1567" w:type="pct"/>
            <w:vAlign w:val="center"/>
          </w:tcPr>
          <w:p w:rsidR="0018722C">
            <w:pPr>
              <w:pStyle w:val="ad"/>
              <w:topLinePunct/>
              <w:ind w:leftChars="0" w:left="0" w:rightChars="0" w:right="0" w:firstLineChars="0" w:firstLine="0"/>
              <w:spacing w:line="240" w:lineRule="atLeast"/>
            </w:pPr>
            <w:r>
              <w:t>市级</w:t>
            </w:r>
          </w:p>
        </w:tc>
      </w:tr>
      <w:tr>
        <w:tc>
          <w:tcPr>
            <w:tcW w:w="657" w:type="pct"/>
            <w:vAlign w:val="center"/>
          </w:tcPr>
          <w:p w:rsidR="0018722C">
            <w:pPr>
              <w:pStyle w:val="ac"/>
              <w:topLinePunct/>
              <w:ind w:leftChars="0" w:left="0" w:rightChars="0" w:right="0" w:firstLineChars="0" w:firstLine="0"/>
              <w:spacing w:line="240" w:lineRule="atLeast"/>
            </w:pPr>
            <w:r>
              <w:t>管理机构</w:t>
            </w:r>
          </w:p>
        </w:tc>
        <w:tc>
          <w:tcPr>
            <w:tcW w:w="1520" w:type="pct"/>
            <w:vAlign w:val="center"/>
          </w:tcPr>
          <w:p w:rsidR="0018722C">
            <w:pPr>
              <w:pStyle w:val="a5"/>
              <w:topLinePunct/>
              <w:ind w:leftChars="0" w:left="0" w:rightChars="0" w:right="0" w:firstLineChars="0" w:firstLine="0"/>
              <w:spacing w:line="240" w:lineRule="atLeast"/>
            </w:pPr>
            <w:r>
              <w:t>北京市人社局</w:t>
            </w:r>
          </w:p>
        </w:tc>
        <w:tc>
          <w:tcPr>
            <w:tcW w:w="1255" w:type="pct"/>
            <w:vAlign w:val="center"/>
          </w:tcPr>
          <w:p w:rsidR="0018722C">
            <w:pPr>
              <w:pStyle w:val="a5"/>
              <w:topLinePunct/>
              <w:ind w:leftChars="0" w:left="0" w:rightChars="0" w:right="0" w:firstLineChars="0" w:firstLine="0"/>
              <w:spacing w:line="240" w:lineRule="atLeast"/>
            </w:pPr>
            <w:r>
              <w:t>北京市卫生局</w:t>
            </w:r>
          </w:p>
        </w:tc>
        <w:tc>
          <w:tcPr>
            <w:tcW w:w="1567" w:type="pct"/>
            <w:vAlign w:val="center"/>
          </w:tcPr>
          <w:p w:rsidR="0018722C">
            <w:pPr>
              <w:pStyle w:val="ad"/>
              <w:topLinePunct/>
              <w:ind w:leftChars="0" w:left="0" w:rightChars="0" w:right="0" w:firstLineChars="0" w:firstLine="0"/>
              <w:spacing w:line="240" w:lineRule="atLeast"/>
            </w:pPr>
            <w:r>
              <w:t>北京市人社局</w:t>
            </w:r>
          </w:p>
        </w:tc>
      </w:tr>
      <w:tr>
        <w:tc>
          <w:tcPr>
            <w:tcW w:w="657" w:type="pct"/>
            <w:vAlign w:val="center"/>
          </w:tcPr>
          <w:p w:rsidR="0018722C">
            <w:pPr>
              <w:pStyle w:val="ac"/>
              <w:topLinePunct/>
              <w:ind w:leftChars="0" w:left="0" w:rightChars="0" w:right="0" w:firstLineChars="0" w:firstLine="0"/>
              <w:spacing w:line="240" w:lineRule="atLeast"/>
            </w:pPr>
            <w:r>
              <w:t>参加原则</w:t>
            </w:r>
          </w:p>
        </w:tc>
        <w:tc>
          <w:tcPr>
            <w:tcW w:w="1520" w:type="pct"/>
            <w:vAlign w:val="center"/>
          </w:tcPr>
          <w:p w:rsidR="0018722C">
            <w:pPr>
              <w:pStyle w:val="a5"/>
              <w:topLinePunct/>
              <w:ind w:leftChars="0" w:left="0" w:rightChars="0" w:right="0" w:firstLineChars="0" w:firstLine="0"/>
              <w:spacing w:line="240" w:lineRule="atLeast"/>
            </w:pPr>
            <w:r>
              <w:t>强制</w:t>
            </w:r>
          </w:p>
        </w:tc>
        <w:tc>
          <w:tcPr>
            <w:tcW w:w="1255" w:type="pct"/>
            <w:vAlign w:val="center"/>
          </w:tcPr>
          <w:p w:rsidR="0018722C">
            <w:pPr>
              <w:pStyle w:val="a5"/>
              <w:topLinePunct/>
              <w:ind w:leftChars="0" w:left="0" w:rightChars="0" w:right="0" w:firstLineChars="0" w:firstLine="0"/>
              <w:spacing w:line="240" w:lineRule="atLeast"/>
            </w:pPr>
            <w:r>
              <w:t>自愿</w:t>
            </w:r>
          </w:p>
        </w:tc>
        <w:tc>
          <w:tcPr>
            <w:tcW w:w="1567" w:type="pct"/>
            <w:vAlign w:val="center"/>
          </w:tcPr>
          <w:p w:rsidR="0018722C">
            <w:pPr>
              <w:pStyle w:val="ad"/>
              <w:topLinePunct/>
              <w:ind w:leftChars="0" w:left="0" w:rightChars="0" w:right="0" w:firstLineChars="0" w:firstLine="0"/>
              <w:spacing w:line="240" w:lineRule="atLeast"/>
            </w:pPr>
            <w:r>
              <w:t>自愿</w:t>
            </w:r>
          </w:p>
        </w:tc>
      </w:tr>
      <w:tr>
        <w:tc>
          <w:tcPr>
            <w:tcW w:w="657" w:type="pct"/>
            <w:vAlign w:val="center"/>
          </w:tcPr>
          <w:p w:rsidR="0018722C">
            <w:pPr>
              <w:pStyle w:val="ac"/>
              <w:topLinePunct/>
              <w:ind w:leftChars="0" w:left="0" w:rightChars="0" w:right="0" w:firstLineChars="0" w:firstLine="0"/>
              <w:spacing w:line="240" w:lineRule="atLeast"/>
            </w:pPr>
            <w:r>
              <w:t>资金来源</w:t>
            </w:r>
          </w:p>
        </w:tc>
        <w:tc>
          <w:tcPr>
            <w:tcW w:w="1520" w:type="pct"/>
            <w:vAlign w:val="center"/>
          </w:tcPr>
          <w:p w:rsidR="0018722C">
            <w:pPr>
              <w:pStyle w:val="a5"/>
              <w:topLinePunct/>
              <w:ind w:leftChars="0" w:left="0" w:rightChars="0" w:right="0" w:firstLineChars="0" w:firstLine="0"/>
              <w:spacing w:line="240" w:lineRule="atLeast"/>
            </w:pPr>
            <w:r>
              <w:t>个人</w:t>
            </w:r>
            <w:r>
              <w:t>+</w:t>
            </w:r>
            <w:r>
              <w:t>单位</w:t>
            </w:r>
          </w:p>
        </w:tc>
        <w:tc>
          <w:tcPr>
            <w:tcW w:w="1255" w:type="pct"/>
            <w:vAlign w:val="center"/>
          </w:tcPr>
          <w:p w:rsidR="0018722C">
            <w:pPr>
              <w:pStyle w:val="a5"/>
              <w:topLinePunct/>
              <w:ind w:leftChars="0" w:left="0" w:rightChars="0" w:right="0" w:firstLineChars="0" w:firstLine="0"/>
              <w:spacing w:line="240" w:lineRule="atLeast"/>
            </w:pPr>
            <w:r>
              <w:t>个人</w:t>
            </w:r>
            <w:r>
              <w:t>+</w:t>
            </w:r>
            <w:r>
              <w:t>集体</w:t>
            </w:r>
            <w:r>
              <w:t>+</w:t>
            </w:r>
            <w:r>
              <w:t>财政</w:t>
            </w:r>
          </w:p>
        </w:tc>
        <w:tc>
          <w:tcPr>
            <w:tcW w:w="1567" w:type="pct"/>
            <w:vAlign w:val="center"/>
          </w:tcPr>
          <w:p w:rsidR="0018722C">
            <w:pPr>
              <w:pStyle w:val="ad"/>
              <w:topLinePunct/>
              <w:ind w:leftChars="0" w:left="0" w:rightChars="0" w:right="0" w:firstLineChars="0" w:firstLine="0"/>
              <w:spacing w:line="240" w:lineRule="atLeast"/>
            </w:pPr>
            <w:r>
              <w:t>个人</w:t>
            </w:r>
            <w:r>
              <w:t>+</w:t>
            </w:r>
            <w:r>
              <w:t>集体</w:t>
            </w:r>
            <w:r>
              <w:t>+</w:t>
            </w:r>
            <w:r>
              <w:t>财政</w:t>
            </w:r>
          </w:p>
        </w:tc>
      </w:tr>
      <w:tr>
        <w:tc>
          <w:tcPr>
            <w:tcW w:w="657" w:type="pct"/>
            <w:vAlign w:val="center"/>
          </w:tcPr>
          <w:p w:rsidR="0018722C">
            <w:pPr>
              <w:pStyle w:val="ac"/>
              <w:topLinePunct/>
              <w:ind w:leftChars="0" w:left="0" w:rightChars="0" w:right="0" w:firstLineChars="0" w:firstLine="0"/>
              <w:spacing w:line="240" w:lineRule="atLeast"/>
            </w:pPr>
            <w:r>
              <w:t>基金构成</w:t>
            </w:r>
          </w:p>
        </w:tc>
        <w:tc>
          <w:tcPr>
            <w:tcW w:w="1520" w:type="pct"/>
            <w:vAlign w:val="center"/>
          </w:tcPr>
          <w:p w:rsidR="0018722C">
            <w:pPr>
              <w:pStyle w:val="a5"/>
              <w:topLinePunct/>
              <w:ind w:leftChars="0" w:left="0" w:rightChars="0" w:right="0" w:firstLineChars="0" w:firstLine="0"/>
              <w:spacing w:line="240" w:lineRule="atLeast"/>
            </w:pPr>
            <w:r>
              <w:t>个人账户</w:t>
            </w:r>
            <w:r>
              <w:t>+</w:t>
            </w:r>
            <w:r>
              <w:t>统筹基金</w:t>
            </w:r>
          </w:p>
        </w:tc>
        <w:tc>
          <w:tcPr>
            <w:tcW w:w="1255" w:type="pct"/>
            <w:vAlign w:val="center"/>
          </w:tcPr>
          <w:p w:rsidR="0018722C">
            <w:pPr>
              <w:pStyle w:val="a5"/>
              <w:topLinePunct/>
              <w:ind w:leftChars="0" w:left="0" w:rightChars="0" w:right="0" w:firstLineChars="0" w:firstLine="0"/>
              <w:spacing w:line="240" w:lineRule="atLeast"/>
            </w:pPr>
            <w:r>
              <w:t>统筹基金</w:t>
            </w:r>
          </w:p>
        </w:tc>
        <w:tc>
          <w:tcPr>
            <w:tcW w:w="1567" w:type="pct"/>
            <w:vAlign w:val="center"/>
          </w:tcPr>
          <w:p w:rsidR="0018722C">
            <w:pPr>
              <w:pStyle w:val="ad"/>
              <w:topLinePunct/>
              <w:ind w:leftChars="0" w:left="0" w:rightChars="0" w:right="0" w:firstLineChars="0" w:firstLine="0"/>
              <w:spacing w:line="240" w:lineRule="atLeast"/>
            </w:pPr>
            <w:r>
              <w:t>统筹基金</w:t>
            </w:r>
          </w:p>
        </w:tc>
      </w:tr>
      <w:tr>
        <w:tc>
          <w:tcPr>
            <w:tcW w:w="657" w:type="pct"/>
            <w:vAlign w:val="center"/>
            <w:tcBorders>
              <w:top w:val="single" w:sz="4" w:space="0" w:color="auto"/>
            </w:tcBorders>
          </w:tcPr>
          <w:p w:rsidR="0018722C">
            <w:pPr>
              <w:pStyle w:val="ac"/>
              <w:topLinePunct/>
              <w:ind w:leftChars="0" w:left="0" w:rightChars="0" w:right="0" w:firstLineChars="0" w:firstLine="0"/>
              <w:spacing w:line="240" w:lineRule="atLeast"/>
            </w:pPr>
            <w:r>
              <w:t>保障范围</w:t>
            </w:r>
          </w:p>
        </w:tc>
        <w:tc>
          <w:tcPr>
            <w:tcW w:w="1520" w:type="pct"/>
            <w:vAlign w:val="center"/>
            <w:tcBorders>
              <w:top w:val="single" w:sz="4" w:space="0" w:color="auto"/>
            </w:tcBorders>
          </w:tcPr>
          <w:p w:rsidR="0018722C">
            <w:pPr>
              <w:pStyle w:val="aff1"/>
              <w:topLinePunct/>
              <w:ind w:leftChars="0" w:left="0" w:rightChars="0" w:right="0" w:firstLineChars="0" w:firstLine="0"/>
              <w:spacing w:line="240" w:lineRule="atLeast"/>
            </w:pPr>
            <w:r>
              <w:t>门诊、住院</w:t>
            </w:r>
          </w:p>
        </w:tc>
        <w:tc>
          <w:tcPr>
            <w:tcW w:w="1255" w:type="pct"/>
            <w:vAlign w:val="center"/>
            <w:tcBorders>
              <w:top w:val="single" w:sz="4" w:space="0" w:color="auto"/>
            </w:tcBorders>
          </w:tcPr>
          <w:p w:rsidR="0018722C">
            <w:pPr>
              <w:pStyle w:val="aff1"/>
              <w:topLinePunct/>
              <w:ind w:leftChars="0" w:left="0" w:rightChars="0" w:right="0" w:firstLineChars="0" w:firstLine="0"/>
              <w:spacing w:line="240" w:lineRule="atLeast"/>
            </w:pPr>
            <w:r>
              <w:t>大病为主</w:t>
            </w:r>
          </w:p>
        </w:tc>
        <w:tc>
          <w:tcPr>
            <w:tcW w:w="1567" w:type="pct"/>
            <w:vAlign w:val="center"/>
            <w:tcBorders>
              <w:top w:val="single" w:sz="4" w:space="0" w:color="auto"/>
            </w:tcBorders>
          </w:tcPr>
          <w:p w:rsidR="0018722C">
            <w:pPr>
              <w:pStyle w:val="ad"/>
              <w:topLinePunct/>
              <w:ind w:leftChars="0" w:left="0" w:rightChars="0" w:right="0" w:firstLineChars="0" w:firstLine="0"/>
              <w:spacing w:line="240" w:lineRule="atLeast"/>
            </w:pPr>
            <w:r>
              <w:t>大病为主</w:t>
            </w:r>
          </w:p>
        </w:tc>
      </w:tr>
    </w:tbl>
    <w:p w:rsidR="0018722C">
      <w:pPr>
        <w:pStyle w:val="affa"/>
      </w:pPr>
    </w:p>
    <w:p w:rsidR="0018722C">
      <w:pPr>
        <w:pStyle w:val="Heading2"/>
        <w:topLinePunct/>
        <w:ind w:left="171" w:hangingChars="171" w:hanging="171"/>
      </w:pPr>
      <w:bookmarkStart w:id="569923" w:name="_Toc686569923"/>
      <w:r>
        <w:t>2.3</w:t>
      </w:r>
      <w:r>
        <w:t xml:space="preserve"> </w:t>
      </w:r>
      <w:r>
        <w:t>北京市医疗保险的参保情况</w:t>
      </w:r>
      <w:bookmarkEnd w:id="569923"/>
    </w:p>
    <w:p w:rsidR="0018722C">
      <w:pPr>
        <w:pStyle w:val="Heading3"/>
        <w:topLinePunct/>
        <w:ind w:left="200" w:hangingChars="200" w:hanging="200"/>
      </w:pPr>
      <w:bookmarkStart w:id="569924" w:name="_Toc686569924"/>
      <w:r>
        <w:t>2.3.1</w:t>
      </w:r>
      <w:r>
        <w:t xml:space="preserve"> </w:t>
      </w:r>
      <w:r>
        <w:t>城镇职工基本医疗保险</w:t>
      </w:r>
      <w:bookmarkEnd w:id="569924"/>
    </w:p>
    <w:p w:rsidR="0018722C">
      <w:pPr>
        <w:topLinePunct/>
      </w:pPr>
      <w:r>
        <w:t/>
      </w:r>
      <w:r>
        <w:t>近年</w:t>
      </w:r>
      <w:r>
        <w:t>来，北京市城镇职工基本医疗保险、城镇居民基本医疗保险及新型农村</w:t>
      </w:r>
      <w:r>
        <w:t>合作医疗制度都取得了很好的效果，三项医疗保险参保率均不断提高的。下</w:t>
      </w:r>
      <w:r>
        <w:t>表</w:t>
      </w:r>
      <w:r>
        <w:rPr>
          <w:rFonts w:ascii="Times New Roman" w:eastAsia="Times New Roman"/>
        </w:rPr>
        <w:t>2</w:t>
      </w:r>
      <w:r>
        <w:rPr>
          <w:rFonts w:ascii="Times New Roman" w:eastAsia="Times New Roman"/>
        </w:rPr>
        <w:t>.</w:t>
      </w:r>
      <w:r>
        <w:rPr>
          <w:rFonts w:ascii="Times New Roman" w:eastAsia="Times New Roman"/>
        </w:rPr>
        <w:t>2</w:t>
      </w:r>
    </w:p>
    <w:p w:rsidR="0018722C">
      <w:pPr>
        <w:topLinePunct/>
      </w:pPr>
      <w:r>
        <w:t>反映了</w:t>
      </w:r>
      <w:r>
        <w:t>近年</w:t>
      </w:r>
      <w:r>
        <w:t>来北京市城镇职工基本医保参保情况。截止到</w:t>
      </w:r>
      <w:r>
        <w:rPr>
          <w:rFonts w:ascii="Times New Roman" w:eastAsia="Times New Roman"/>
        </w:rPr>
        <w:t>2012</w:t>
      </w:r>
      <w:r>
        <w:t>年年末，参加北京市城镇职工基本医疗保险的共计</w:t>
      </w:r>
      <w:r>
        <w:rPr>
          <w:rFonts w:ascii="Times New Roman" w:eastAsia="Times New Roman"/>
        </w:rPr>
        <w:t>1279</w:t>
      </w:r>
      <w:r>
        <w:rPr>
          <w:rFonts w:ascii="Times New Roman" w:eastAsia="Times New Roman"/>
        </w:rPr>
        <w:t>.</w:t>
      </w:r>
      <w:r>
        <w:rPr>
          <w:rFonts w:ascii="Times New Roman" w:eastAsia="Times New Roman"/>
        </w:rPr>
        <w:t>7</w:t>
      </w:r>
      <w:r>
        <w:t>万人，占当年城镇人口的</w:t>
      </w:r>
      <w:r>
        <w:rPr>
          <w:rFonts w:ascii="Times New Roman" w:eastAsia="Times New Roman"/>
        </w:rPr>
        <w:t>71</w:t>
      </w:r>
      <w:r>
        <w:rPr>
          <w:rFonts w:ascii="Times New Roman" w:eastAsia="Times New Roman"/>
        </w:rPr>
        <w:t>.</w:t>
      </w:r>
      <w:r>
        <w:rPr>
          <w:rFonts w:ascii="Times New Roman" w:eastAsia="Times New Roman"/>
        </w:rPr>
        <w:t>74%</w:t>
      </w:r>
      <w:r>
        <w:t>。</w:t>
      </w:r>
    </w:p>
    <w:p w:rsidR="0018722C">
      <w:pPr>
        <w:topLinePunct/>
      </w:pPr>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2</w:t>
      </w:r>
      <w:r>
        <w:rPr>
          <w:rFonts w:cstheme="minorBidi" w:hAnsiTheme="minorHAnsi" w:eastAsiaTheme="minorHAnsi" w:asciiTheme="minorHAnsi"/>
        </w:rPr>
        <w:t>北京市历年城镇职工医保参保人数情况</w:t>
      </w:r>
      <w:hyperlink w:history="true" w:anchor="_bookmark12">
        <w:r>
          <w:rPr>
            <w:rFonts w:ascii="Times New Roman" w:eastAsia="Times New Roman" w:cstheme="minorBidi" w:hAnsiTheme="minorHAnsi"/>
          </w:rPr>
          <w:t>4</w:t>
        </w:r>
      </w:hyperlink>
      <w:r>
        <w:rPr>
          <w:rFonts w:cstheme="minorBidi" w:hAnsiTheme="minorHAnsi" w:eastAsiaTheme="minorHAnsi" w:asciiTheme="minorHAnsi"/>
        </w:rPr>
        <w:t>（</w:t>
      </w:r>
      <w:r>
        <w:rPr>
          <w:rFonts w:cstheme="minorBidi" w:hAnsiTheme="minorHAnsi" w:eastAsiaTheme="minorHAnsi" w:asciiTheme="minorHAnsi"/>
        </w:rPr>
        <w:t xml:space="preserve">单位：万人</w:t>
      </w:r>
      <w:r>
        <w:rPr>
          <w:rFonts w:cstheme="minorBidi" w:hAnsiTheme="minorHAnsi" w:eastAsiaTheme="minorHAnsi" w:asciiTheme="minorHAnsi"/>
        </w:rPr>
        <w:t>）</w:t>
      </w: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6"/>
        <w:gridCol w:w="809"/>
        <w:gridCol w:w="809"/>
        <w:gridCol w:w="809"/>
        <w:gridCol w:w="809"/>
        <w:gridCol w:w="809"/>
        <w:gridCol w:w="809"/>
        <w:gridCol w:w="809"/>
        <w:gridCol w:w="809"/>
        <w:gridCol w:w="809"/>
        <w:gridCol w:w="809"/>
        <w:gridCol w:w="809"/>
        <w:gridCol w:w="809"/>
      </w:tblGrid>
      <w:tr>
        <w:trPr>
          <w:trHeight w:val="300" w:hRule="atLeast"/>
        </w:trPr>
        <w:tc>
          <w:tcPr>
            <w:tcW w:w="1086" w:type="dxa"/>
          </w:tcPr>
          <w:p w:rsidR="0018722C">
            <w:pPr>
              <w:topLinePunct/>
              <w:ind w:leftChars="0" w:left="0" w:rightChars="0" w:right="0" w:firstLineChars="0" w:firstLine="0"/>
              <w:spacing w:line="240" w:lineRule="atLeast"/>
            </w:pPr>
          </w:p>
        </w:tc>
        <w:tc>
          <w:tcPr>
            <w:tcW w:w="809" w:type="dxa"/>
          </w:tcPr>
          <w:p w:rsidR="0018722C">
            <w:pPr>
              <w:topLinePunct/>
              <w:ind w:leftChars="0" w:left="0" w:rightChars="0" w:right="0" w:firstLineChars="0" w:firstLine="0"/>
              <w:spacing w:line="240" w:lineRule="atLeast"/>
            </w:pPr>
            <w:r w:rsidRPr="00000000">
              <w:rPr>
                <w:sz w:val="24"/>
                <w:szCs w:val="24"/>
              </w:rPr>
              <w:t>2001</w:t>
            </w:r>
          </w:p>
        </w:tc>
        <w:tc>
          <w:tcPr>
            <w:tcW w:w="809" w:type="dxa"/>
          </w:tcPr>
          <w:p w:rsidR="0018722C">
            <w:pPr>
              <w:topLinePunct/>
              <w:ind w:leftChars="0" w:left="0" w:rightChars="0" w:right="0" w:firstLineChars="0" w:firstLine="0"/>
              <w:spacing w:line="240" w:lineRule="atLeast"/>
            </w:pPr>
            <w:r w:rsidRPr="00000000">
              <w:rPr>
                <w:sz w:val="24"/>
                <w:szCs w:val="24"/>
              </w:rPr>
              <w:t>2002</w:t>
            </w:r>
          </w:p>
        </w:tc>
        <w:tc>
          <w:tcPr>
            <w:tcW w:w="809" w:type="dxa"/>
          </w:tcPr>
          <w:p w:rsidR="0018722C">
            <w:pPr>
              <w:topLinePunct/>
              <w:ind w:leftChars="0" w:left="0" w:rightChars="0" w:right="0" w:firstLineChars="0" w:firstLine="0"/>
              <w:spacing w:line="240" w:lineRule="atLeast"/>
            </w:pPr>
            <w:r w:rsidRPr="00000000">
              <w:rPr>
                <w:sz w:val="24"/>
                <w:szCs w:val="24"/>
              </w:rPr>
              <w:t>2003</w:t>
            </w:r>
          </w:p>
        </w:tc>
        <w:tc>
          <w:tcPr>
            <w:tcW w:w="809" w:type="dxa"/>
          </w:tcPr>
          <w:p w:rsidR="0018722C">
            <w:pPr>
              <w:topLinePunct/>
              <w:ind w:leftChars="0" w:left="0" w:rightChars="0" w:right="0" w:firstLineChars="0" w:firstLine="0"/>
              <w:spacing w:line="240" w:lineRule="atLeast"/>
            </w:pPr>
            <w:r w:rsidRPr="00000000">
              <w:rPr>
                <w:sz w:val="24"/>
                <w:szCs w:val="24"/>
              </w:rPr>
              <w:t>2004</w:t>
            </w:r>
          </w:p>
        </w:tc>
        <w:tc>
          <w:tcPr>
            <w:tcW w:w="809" w:type="dxa"/>
          </w:tcPr>
          <w:p w:rsidR="0018722C">
            <w:pPr>
              <w:topLinePunct/>
              <w:ind w:leftChars="0" w:left="0" w:rightChars="0" w:right="0" w:firstLineChars="0" w:firstLine="0"/>
              <w:spacing w:line="240" w:lineRule="atLeast"/>
            </w:pPr>
            <w:r w:rsidRPr="00000000">
              <w:rPr>
                <w:sz w:val="24"/>
                <w:szCs w:val="24"/>
              </w:rPr>
              <w:t>2005</w:t>
            </w:r>
          </w:p>
        </w:tc>
        <w:tc>
          <w:tcPr>
            <w:tcW w:w="809" w:type="dxa"/>
          </w:tcPr>
          <w:p w:rsidR="0018722C">
            <w:pPr>
              <w:topLinePunct/>
              <w:ind w:leftChars="0" w:left="0" w:rightChars="0" w:right="0" w:firstLineChars="0" w:firstLine="0"/>
              <w:spacing w:line="240" w:lineRule="atLeast"/>
            </w:pPr>
            <w:r w:rsidRPr="00000000">
              <w:rPr>
                <w:sz w:val="24"/>
                <w:szCs w:val="24"/>
              </w:rPr>
              <w:t>2006</w:t>
            </w:r>
          </w:p>
        </w:tc>
        <w:tc>
          <w:tcPr>
            <w:tcW w:w="809" w:type="dxa"/>
          </w:tcPr>
          <w:p w:rsidR="0018722C">
            <w:pPr>
              <w:topLinePunct/>
              <w:ind w:leftChars="0" w:left="0" w:rightChars="0" w:right="0" w:firstLineChars="0" w:firstLine="0"/>
              <w:spacing w:line="240" w:lineRule="atLeast"/>
            </w:pPr>
            <w:r w:rsidRPr="00000000">
              <w:rPr>
                <w:sz w:val="24"/>
                <w:szCs w:val="24"/>
              </w:rPr>
              <w:t>2007</w:t>
            </w:r>
          </w:p>
        </w:tc>
        <w:tc>
          <w:tcPr>
            <w:tcW w:w="809" w:type="dxa"/>
          </w:tcPr>
          <w:p w:rsidR="0018722C">
            <w:pPr>
              <w:topLinePunct/>
              <w:ind w:leftChars="0" w:left="0" w:rightChars="0" w:right="0" w:firstLineChars="0" w:firstLine="0"/>
              <w:spacing w:line="240" w:lineRule="atLeast"/>
            </w:pPr>
            <w:r w:rsidRPr="00000000">
              <w:rPr>
                <w:sz w:val="24"/>
                <w:szCs w:val="24"/>
              </w:rPr>
              <w:t>2008</w:t>
            </w:r>
          </w:p>
        </w:tc>
        <w:tc>
          <w:tcPr>
            <w:tcW w:w="809" w:type="dxa"/>
          </w:tcPr>
          <w:p w:rsidR="0018722C">
            <w:pPr>
              <w:topLinePunct/>
              <w:ind w:leftChars="0" w:left="0" w:rightChars="0" w:right="0" w:firstLineChars="0" w:firstLine="0"/>
              <w:spacing w:line="240" w:lineRule="atLeast"/>
            </w:pPr>
            <w:r w:rsidRPr="00000000">
              <w:rPr>
                <w:sz w:val="24"/>
                <w:szCs w:val="24"/>
              </w:rPr>
              <w:t>2009</w:t>
            </w:r>
          </w:p>
        </w:tc>
        <w:tc>
          <w:tcPr>
            <w:tcW w:w="809" w:type="dxa"/>
          </w:tcPr>
          <w:p w:rsidR="0018722C">
            <w:pPr>
              <w:topLinePunct/>
              <w:ind w:leftChars="0" w:left="0" w:rightChars="0" w:right="0" w:firstLineChars="0" w:firstLine="0"/>
              <w:spacing w:line="240" w:lineRule="atLeast"/>
            </w:pPr>
            <w:r w:rsidRPr="00000000">
              <w:rPr>
                <w:sz w:val="24"/>
                <w:szCs w:val="24"/>
              </w:rPr>
              <w:t>2010</w:t>
            </w:r>
          </w:p>
        </w:tc>
        <w:tc>
          <w:tcPr>
            <w:tcW w:w="809" w:type="dxa"/>
          </w:tcPr>
          <w:p w:rsidR="0018722C">
            <w:pPr>
              <w:topLinePunct/>
              <w:ind w:leftChars="0" w:left="0" w:rightChars="0" w:right="0" w:firstLineChars="0" w:firstLine="0"/>
              <w:spacing w:line="240" w:lineRule="atLeast"/>
            </w:pPr>
            <w:r w:rsidRPr="00000000">
              <w:rPr>
                <w:sz w:val="24"/>
                <w:szCs w:val="24"/>
              </w:rPr>
              <w:t>2011</w:t>
            </w:r>
          </w:p>
        </w:tc>
        <w:tc>
          <w:tcPr>
            <w:tcW w:w="809" w:type="dxa"/>
          </w:tcPr>
          <w:p w:rsidR="0018722C">
            <w:pPr>
              <w:topLinePunct/>
              <w:ind w:leftChars="0" w:left="0" w:rightChars="0" w:right="0" w:firstLineChars="0" w:firstLine="0"/>
              <w:spacing w:line="240" w:lineRule="atLeast"/>
            </w:pPr>
            <w:r w:rsidRPr="00000000">
              <w:rPr>
                <w:sz w:val="24"/>
                <w:szCs w:val="24"/>
              </w:rPr>
              <w:t>2012</w:t>
            </w:r>
          </w:p>
        </w:tc>
      </w:tr>
      <w:tr>
        <w:trPr>
          <w:trHeight w:val="620" w:hRule="atLeast"/>
        </w:trPr>
        <w:tc>
          <w:tcPr>
            <w:tcW w:w="1086" w:type="dxa"/>
          </w:tcPr>
          <w:p w:rsidR="0018722C">
            <w:pPr>
              <w:topLinePunct/>
              <w:ind w:leftChars="0" w:left="0" w:rightChars="0" w:right="0" w:firstLineChars="0" w:firstLine="0"/>
              <w:spacing w:line="240" w:lineRule="atLeast"/>
            </w:pPr>
            <w:r w:rsidRPr="00000000">
              <w:rPr>
                <w:rFonts w:ascii="宋体" w:eastAsia="宋体" w:hint="eastAsia"/>
                <w:sz w:val="24"/>
                <w:szCs w:val="24"/>
              </w:rPr>
              <w:t>参保</w:t>
            </w:r>
          </w:p>
          <w:p w:rsidR="0018722C">
            <w:pPr>
              <w:topLinePunct/>
              <w:ind w:leftChars="0" w:left="0" w:rightChars="0" w:right="0" w:firstLineChars="0" w:firstLine="0"/>
              <w:spacing w:line="240" w:lineRule="atLeast"/>
            </w:pPr>
            <w:r w:rsidRPr="00000000">
              <w:rPr>
                <w:rFonts w:ascii="宋体" w:eastAsia="宋体" w:hint="eastAsia"/>
                <w:sz w:val="24"/>
                <w:szCs w:val="24"/>
              </w:rPr>
              <w:t>人数</w:t>
            </w:r>
          </w:p>
        </w:tc>
        <w:tc>
          <w:tcPr>
            <w:tcW w:w="809" w:type="dxa"/>
          </w:tcPr>
          <w:p w:rsidR="0018722C">
            <w:pPr>
              <w:topLinePunct/>
              <w:ind w:leftChars="0" w:left="0" w:rightChars="0" w:right="0" w:firstLineChars="0" w:firstLine="0"/>
              <w:spacing w:line="240" w:lineRule="atLeast"/>
            </w:pPr>
            <w:r w:rsidRPr="00000000">
              <w:rPr>
                <w:sz w:val="24"/>
                <w:szCs w:val="24"/>
              </w:rPr>
              <w:t>210.2</w:t>
            </w:r>
          </w:p>
        </w:tc>
        <w:tc>
          <w:tcPr>
            <w:tcW w:w="809" w:type="dxa"/>
          </w:tcPr>
          <w:p w:rsidR="0018722C">
            <w:pPr>
              <w:topLinePunct/>
              <w:ind w:leftChars="0" w:left="0" w:rightChars="0" w:right="0" w:firstLineChars="0" w:firstLine="0"/>
              <w:spacing w:line="240" w:lineRule="atLeast"/>
            </w:pPr>
            <w:r w:rsidRPr="00000000">
              <w:rPr>
                <w:sz w:val="24"/>
                <w:szCs w:val="24"/>
              </w:rPr>
              <w:t>353.8</w:t>
            </w:r>
          </w:p>
        </w:tc>
        <w:tc>
          <w:tcPr>
            <w:tcW w:w="809" w:type="dxa"/>
          </w:tcPr>
          <w:p w:rsidR="0018722C">
            <w:pPr>
              <w:topLinePunct/>
              <w:ind w:leftChars="0" w:left="0" w:rightChars="0" w:right="0" w:firstLineChars="0" w:firstLine="0"/>
              <w:spacing w:line="240" w:lineRule="atLeast"/>
            </w:pPr>
            <w:r w:rsidRPr="00000000">
              <w:rPr>
                <w:sz w:val="24"/>
                <w:szCs w:val="24"/>
              </w:rPr>
              <w:t>436.1</w:t>
            </w:r>
          </w:p>
        </w:tc>
        <w:tc>
          <w:tcPr>
            <w:tcW w:w="809" w:type="dxa"/>
          </w:tcPr>
          <w:p w:rsidR="0018722C">
            <w:pPr>
              <w:topLinePunct/>
              <w:ind w:leftChars="0" w:left="0" w:rightChars="0" w:right="0" w:firstLineChars="0" w:firstLine="0"/>
              <w:spacing w:line="240" w:lineRule="atLeast"/>
            </w:pPr>
            <w:r w:rsidRPr="00000000">
              <w:rPr>
                <w:sz w:val="24"/>
                <w:szCs w:val="24"/>
              </w:rPr>
              <w:t>484</w:t>
            </w:r>
          </w:p>
        </w:tc>
        <w:tc>
          <w:tcPr>
            <w:tcW w:w="809" w:type="dxa"/>
          </w:tcPr>
          <w:p w:rsidR="0018722C">
            <w:pPr>
              <w:topLinePunct/>
              <w:ind w:leftChars="0" w:left="0" w:rightChars="0" w:right="0" w:firstLineChars="0" w:firstLine="0"/>
              <w:spacing w:line="240" w:lineRule="atLeast"/>
            </w:pPr>
            <w:r w:rsidRPr="00000000">
              <w:rPr>
                <w:sz w:val="24"/>
                <w:szCs w:val="24"/>
              </w:rPr>
              <w:t>574.8</w:t>
            </w:r>
          </w:p>
        </w:tc>
        <w:tc>
          <w:tcPr>
            <w:tcW w:w="809" w:type="dxa"/>
          </w:tcPr>
          <w:p w:rsidR="0018722C">
            <w:pPr>
              <w:topLinePunct/>
              <w:ind w:leftChars="0" w:left="0" w:rightChars="0" w:right="0" w:firstLineChars="0" w:firstLine="0"/>
              <w:spacing w:line="240" w:lineRule="atLeast"/>
            </w:pPr>
            <w:r w:rsidRPr="00000000">
              <w:rPr>
                <w:sz w:val="24"/>
                <w:szCs w:val="24"/>
              </w:rPr>
              <w:t>679.5</w:t>
            </w:r>
          </w:p>
        </w:tc>
        <w:tc>
          <w:tcPr>
            <w:tcW w:w="809" w:type="dxa"/>
          </w:tcPr>
          <w:p w:rsidR="0018722C">
            <w:pPr>
              <w:topLinePunct/>
              <w:ind w:leftChars="0" w:left="0" w:rightChars="0" w:right="0" w:firstLineChars="0" w:firstLine="0"/>
              <w:spacing w:line="240" w:lineRule="atLeast"/>
            </w:pPr>
            <w:r w:rsidRPr="00000000">
              <w:rPr>
                <w:sz w:val="24"/>
                <w:szCs w:val="24"/>
              </w:rPr>
              <w:t>783</w:t>
            </w:r>
          </w:p>
        </w:tc>
        <w:tc>
          <w:tcPr>
            <w:tcW w:w="809" w:type="dxa"/>
          </w:tcPr>
          <w:p w:rsidR="0018722C">
            <w:pPr>
              <w:topLinePunct/>
              <w:ind w:leftChars="0" w:left="0" w:rightChars="0" w:right="0" w:firstLineChars="0" w:firstLine="0"/>
              <w:spacing w:line="240" w:lineRule="atLeast"/>
            </w:pPr>
            <w:r w:rsidRPr="00000000">
              <w:rPr>
                <w:sz w:val="24"/>
                <w:szCs w:val="24"/>
              </w:rPr>
              <w:t>871</w:t>
            </w:r>
          </w:p>
        </w:tc>
        <w:tc>
          <w:tcPr>
            <w:tcW w:w="809" w:type="dxa"/>
          </w:tcPr>
          <w:p w:rsidR="0018722C">
            <w:pPr>
              <w:topLinePunct/>
              <w:ind w:leftChars="0" w:left="0" w:rightChars="0" w:right="0" w:firstLineChars="0" w:firstLine="0"/>
              <w:spacing w:line="240" w:lineRule="atLeast"/>
            </w:pPr>
            <w:r w:rsidRPr="00000000">
              <w:rPr>
                <w:sz w:val="24"/>
                <w:szCs w:val="24"/>
              </w:rPr>
              <w:t>938.4</w:t>
            </w:r>
          </w:p>
        </w:tc>
        <w:tc>
          <w:tcPr>
            <w:tcW w:w="809" w:type="dxa"/>
          </w:tcPr>
          <w:p w:rsidR="0018722C">
            <w:pPr>
              <w:topLinePunct/>
              <w:ind w:leftChars="0" w:left="0" w:rightChars="0" w:right="0" w:firstLineChars="0" w:firstLine="0"/>
              <w:spacing w:line="240" w:lineRule="atLeast"/>
            </w:pPr>
            <w:r w:rsidRPr="00000000">
              <w:rPr>
                <w:sz w:val="24"/>
                <w:szCs w:val="24"/>
              </w:rPr>
              <w:t>1063.7</w:t>
            </w:r>
          </w:p>
        </w:tc>
        <w:tc>
          <w:tcPr>
            <w:tcW w:w="809" w:type="dxa"/>
          </w:tcPr>
          <w:p w:rsidR="0018722C">
            <w:pPr>
              <w:topLinePunct/>
              <w:ind w:leftChars="0" w:left="0" w:rightChars="0" w:right="0" w:firstLineChars="0" w:firstLine="0"/>
              <w:spacing w:line="240" w:lineRule="atLeast"/>
            </w:pPr>
            <w:r w:rsidRPr="00000000">
              <w:rPr>
                <w:sz w:val="24"/>
                <w:szCs w:val="24"/>
              </w:rPr>
              <w:t>1188</w:t>
            </w:r>
          </w:p>
        </w:tc>
        <w:tc>
          <w:tcPr>
            <w:tcW w:w="809" w:type="dxa"/>
          </w:tcPr>
          <w:p w:rsidR="0018722C">
            <w:pPr>
              <w:topLinePunct/>
              <w:ind w:leftChars="0" w:left="0" w:rightChars="0" w:right="0" w:firstLineChars="0" w:firstLine="0"/>
              <w:spacing w:line="240" w:lineRule="atLeast"/>
            </w:pPr>
            <w:r w:rsidRPr="00000000">
              <w:rPr>
                <w:sz w:val="24"/>
                <w:szCs w:val="24"/>
              </w:rPr>
              <w:t>1279.7</w:t>
            </w:r>
          </w:p>
        </w:tc>
      </w:tr>
      <w:tr>
        <w:trPr>
          <w:trHeight w:val="620" w:hRule="atLeast"/>
        </w:trPr>
        <w:tc>
          <w:tcPr>
            <w:tcW w:w="1086" w:type="dxa"/>
          </w:tcPr>
          <w:p w:rsidR="0018722C">
            <w:pPr>
              <w:topLinePunct/>
              <w:ind w:leftChars="0" w:left="0" w:rightChars="0" w:right="0" w:firstLineChars="0" w:firstLine="0"/>
              <w:spacing w:line="240" w:lineRule="atLeast"/>
            </w:pPr>
            <w:r w:rsidRPr="00000000">
              <w:rPr>
                <w:rFonts w:ascii="宋体" w:eastAsia="宋体" w:hint="eastAsia"/>
                <w:sz w:val="24"/>
                <w:szCs w:val="24"/>
              </w:rPr>
              <w:t>比上年</w:t>
            </w:r>
          </w:p>
          <w:p w:rsidR="0018722C">
            <w:pPr>
              <w:topLinePunct/>
              <w:ind w:leftChars="0" w:left="0" w:rightChars="0" w:right="0" w:firstLineChars="0" w:firstLine="0"/>
              <w:spacing w:line="240" w:lineRule="atLeast"/>
            </w:pPr>
            <w:r w:rsidRPr="00000000">
              <w:rPr>
                <w:rFonts w:ascii="宋体" w:eastAsia="宋体" w:hint="eastAsia"/>
                <w:sz w:val="24"/>
                <w:szCs w:val="24"/>
              </w:rPr>
              <w:t>增加人数</w:t>
            </w:r>
          </w:p>
        </w:tc>
        <w:tc>
          <w:tcPr>
            <w:tcW w:w="809" w:type="dxa"/>
          </w:tcPr>
          <w:p w:rsidR="0018722C">
            <w:pPr>
              <w:topLinePunct/>
              <w:ind w:leftChars="0" w:left="0" w:rightChars="0" w:right="0" w:firstLineChars="0" w:firstLine="0"/>
              <w:spacing w:line="240" w:lineRule="atLeast"/>
            </w:pPr>
          </w:p>
        </w:tc>
        <w:tc>
          <w:tcPr>
            <w:tcW w:w="809" w:type="dxa"/>
          </w:tcPr>
          <w:p w:rsidR="0018722C">
            <w:pPr>
              <w:topLinePunct/>
              <w:ind w:leftChars="0" w:left="0" w:rightChars="0" w:right="0" w:firstLineChars="0" w:firstLine="0"/>
              <w:spacing w:line="240" w:lineRule="atLeast"/>
            </w:pPr>
            <w:r w:rsidRPr="00000000">
              <w:rPr>
                <w:sz w:val="24"/>
                <w:szCs w:val="24"/>
              </w:rPr>
              <w:t>143.6</w:t>
            </w:r>
          </w:p>
        </w:tc>
        <w:tc>
          <w:tcPr>
            <w:tcW w:w="809" w:type="dxa"/>
          </w:tcPr>
          <w:p w:rsidR="0018722C">
            <w:pPr>
              <w:topLinePunct/>
              <w:ind w:leftChars="0" w:left="0" w:rightChars="0" w:right="0" w:firstLineChars="0" w:firstLine="0"/>
              <w:spacing w:line="240" w:lineRule="atLeast"/>
            </w:pPr>
            <w:r w:rsidRPr="00000000">
              <w:rPr>
                <w:sz w:val="24"/>
                <w:szCs w:val="24"/>
              </w:rPr>
              <w:t>82.3</w:t>
            </w:r>
          </w:p>
        </w:tc>
        <w:tc>
          <w:tcPr>
            <w:tcW w:w="809" w:type="dxa"/>
          </w:tcPr>
          <w:p w:rsidR="0018722C">
            <w:pPr>
              <w:topLinePunct/>
              <w:ind w:leftChars="0" w:left="0" w:rightChars="0" w:right="0" w:firstLineChars="0" w:firstLine="0"/>
              <w:spacing w:line="240" w:lineRule="atLeast"/>
            </w:pPr>
            <w:r w:rsidRPr="00000000">
              <w:rPr>
                <w:sz w:val="24"/>
                <w:szCs w:val="24"/>
              </w:rPr>
              <w:t>47.9</w:t>
            </w:r>
          </w:p>
        </w:tc>
        <w:tc>
          <w:tcPr>
            <w:tcW w:w="809" w:type="dxa"/>
          </w:tcPr>
          <w:p w:rsidR="0018722C">
            <w:pPr>
              <w:topLinePunct/>
              <w:ind w:leftChars="0" w:left="0" w:rightChars="0" w:right="0" w:firstLineChars="0" w:firstLine="0"/>
              <w:spacing w:line="240" w:lineRule="atLeast"/>
            </w:pPr>
            <w:r w:rsidRPr="00000000">
              <w:rPr>
                <w:sz w:val="24"/>
                <w:szCs w:val="24"/>
              </w:rPr>
              <w:t>90.8</w:t>
            </w:r>
          </w:p>
        </w:tc>
        <w:tc>
          <w:tcPr>
            <w:tcW w:w="809" w:type="dxa"/>
          </w:tcPr>
          <w:p w:rsidR="0018722C">
            <w:pPr>
              <w:topLinePunct/>
              <w:ind w:leftChars="0" w:left="0" w:rightChars="0" w:right="0" w:firstLineChars="0" w:firstLine="0"/>
              <w:spacing w:line="240" w:lineRule="atLeast"/>
            </w:pPr>
            <w:r w:rsidRPr="00000000">
              <w:rPr>
                <w:sz w:val="24"/>
                <w:szCs w:val="24"/>
              </w:rPr>
              <w:t>104.7</w:t>
            </w:r>
          </w:p>
        </w:tc>
        <w:tc>
          <w:tcPr>
            <w:tcW w:w="809" w:type="dxa"/>
          </w:tcPr>
          <w:p w:rsidR="0018722C">
            <w:pPr>
              <w:topLinePunct/>
              <w:ind w:leftChars="0" w:left="0" w:rightChars="0" w:right="0" w:firstLineChars="0" w:firstLine="0"/>
              <w:spacing w:line="240" w:lineRule="atLeast"/>
            </w:pPr>
            <w:r w:rsidRPr="00000000">
              <w:rPr>
                <w:sz w:val="24"/>
                <w:szCs w:val="24"/>
              </w:rPr>
              <w:t>103.5</w:t>
            </w:r>
          </w:p>
        </w:tc>
        <w:tc>
          <w:tcPr>
            <w:tcW w:w="809" w:type="dxa"/>
          </w:tcPr>
          <w:p w:rsidR="0018722C">
            <w:pPr>
              <w:topLinePunct/>
              <w:ind w:leftChars="0" w:left="0" w:rightChars="0" w:right="0" w:firstLineChars="0" w:firstLine="0"/>
              <w:spacing w:line="240" w:lineRule="atLeast"/>
            </w:pPr>
            <w:r w:rsidRPr="00000000">
              <w:rPr>
                <w:sz w:val="24"/>
                <w:szCs w:val="24"/>
              </w:rPr>
              <w:t>88</w:t>
            </w:r>
          </w:p>
        </w:tc>
        <w:tc>
          <w:tcPr>
            <w:tcW w:w="809" w:type="dxa"/>
          </w:tcPr>
          <w:p w:rsidR="0018722C">
            <w:pPr>
              <w:topLinePunct/>
              <w:ind w:leftChars="0" w:left="0" w:rightChars="0" w:right="0" w:firstLineChars="0" w:firstLine="0"/>
              <w:spacing w:line="240" w:lineRule="atLeast"/>
            </w:pPr>
            <w:r w:rsidRPr="00000000">
              <w:rPr>
                <w:sz w:val="24"/>
                <w:szCs w:val="24"/>
              </w:rPr>
              <w:t>67.4</w:t>
            </w:r>
          </w:p>
        </w:tc>
        <w:tc>
          <w:tcPr>
            <w:tcW w:w="809" w:type="dxa"/>
          </w:tcPr>
          <w:p w:rsidR="0018722C">
            <w:pPr>
              <w:topLinePunct/>
              <w:ind w:leftChars="0" w:left="0" w:rightChars="0" w:right="0" w:firstLineChars="0" w:firstLine="0"/>
              <w:spacing w:line="240" w:lineRule="atLeast"/>
            </w:pPr>
            <w:r w:rsidRPr="00000000">
              <w:rPr>
                <w:sz w:val="24"/>
                <w:szCs w:val="24"/>
              </w:rPr>
              <w:t>125.3</w:t>
            </w:r>
          </w:p>
        </w:tc>
        <w:tc>
          <w:tcPr>
            <w:tcW w:w="809" w:type="dxa"/>
          </w:tcPr>
          <w:p w:rsidR="0018722C">
            <w:pPr>
              <w:topLinePunct/>
              <w:ind w:leftChars="0" w:left="0" w:rightChars="0" w:right="0" w:firstLineChars="0" w:firstLine="0"/>
              <w:spacing w:line="240" w:lineRule="atLeast"/>
            </w:pPr>
            <w:r w:rsidRPr="00000000">
              <w:rPr>
                <w:sz w:val="24"/>
                <w:szCs w:val="24"/>
              </w:rPr>
              <w:t>124.3</w:t>
            </w:r>
          </w:p>
        </w:tc>
        <w:tc>
          <w:tcPr>
            <w:tcW w:w="809" w:type="dxa"/>
          </w:tcPr>
          <w:p w:rsidR="0018722C">
            <w:pPr>
              <w:topLinePunct/>
              <w:ind w:leftChars="0" w:left="0" w:rightChars="0" w:right="0" w:firstLineChars="0" w:firstLine="0"/>
              <w:spacing w:line="240" w:lineRule="atLeast"/>
            </w:pPr>
            <w:r w:rsidRPr="00000000">
              <w:rPr>
                <w:sz w:val="24"/>
                <w:szCs w:val="24"/>
              </w:rPr>
              <w:t>91.7</w:t>
            </w:r>
          </w:p>
        </w:tc>
      </w:tr>
      <w:tr>
        <w:trPr>
          <w:trHeight w:val="620" w:hRule="atLeast"/>
        </w:trPr>
        <w:tc>
          <w:tcPr>
            <w:tcW w:w="1086" w:type="dxa"/>
          </w:tcPr>
          <w:p w:rsidR="0018722C">
            <w:pPr>
              <w:topLinePunct/>
              <w:ind w:leftChars="0" w:left="0" w:rightChars="0" w:right="0" w:firstLineChars="0" w:firstLine="0"/>
              <w:spacing w:line="240" w:lineRule="atLeast"/>
            </w:pPr>
            <w:r w:rsidRPr="00000000">
              <w:rPr>
                <w:rFonts w:ascii="宋体" w:eastAsia="宋体" w:hint="eastAsia"/>
                <w:sz w:val="24"/>
                <w:szCs w:val="24"/>
              </w:rPr>
              <w:t>城镇</w:t>
            </w:r>
          </w:p>
          <w:p w:rsidR="0018722C">
            <w:pPr>
              <w:topLinePunct/>
              <w:ind w:leftChars="0" w:left="0" w:rightChars="0" w:right="0" w:firstLineChars="0" w:firstLine="0"/>
              <w:spacing w:line="240" w:lineRule="atLeast"/>
            </w:pPr>
            <w:r w:rsidRPr="00000000">
              <w:rPr>
                <w:rFonts w:ascii="宋体" w:eastAsia="宋体" w:hint="eastAsia"/>
                <w:sz w:val="24"/>
                <w:szCs w:val="24"/>
              </w:rPr>
              <w:t>人口数</w:t>
            </w:r>
          </w:p>
        </w:tc>
        <w:tc>
          <w:tcPr>
            <w:tcW w:w="809" w:type="dxa"/>
          </w:tcPr>
          <w:p w:rsidR="0018722C">
            <w:pPr>
              <w:topLinePunct/>
              <w:ind w:leftChars="0" w:left="0" w:rightChars="0" w:right="0" w:firstLineChars="0" w:firstLine="0"/>
              <w:spacing w:line="240" w:lineRule="atLeast"/>
            </w:pPr>
            <w:r w:rsidRPr="00000000">
              <w:rPr>
                <w:sz w:val="24"/>
                <w:szCs w:val="24"/>
              </w:rPr>
              <w:t>1081.2</w:t>
            </w:r>
          </w:p>
        </w:tc>
        <w:tc>
          <w:tcPr>
            <w:tcW w:w="809" w:type="dxa"/>
          </w:tcPr>
          <w:p w:rsidR="0018722C">
            <w:pPr>
              <w:topLinePunct/>
              <w:ind w:leftChars="0" w:left="0" w:rightChars="0" w:right="0" w:firstLineChars="0" w:firstLine="0"/>
              <w:spacing w:line="240" w:lineRule="atLeast"/>
            </w:pPr>
            <w:r w:rsidRPr="00000000">
              <w:rPr>
                <w:sz w:val="24"/>
                <w:szCs w:val="24"/>
              </w:rPr>
              <w:t>1118</w:t>
            </w:r>
          </w:p>
        </w:tc>
        <w:tc>
          <w:tcPr>
            <w:tcW w:w="809" w:type="dxa"/>
          </w:tcPr>
          <w:p w:rsidR="0018722C">
            <w:pPr>
              <w:topLinePunct/>
              <w:ind w:leftChars="0" w:left="0" w:rightChars="0" w:right="0" w:firstLineChars="0" w:firstLine="0"/>
              <w:spacing w:line="240" w:lineRule="atLeast"/>
            </w:pPr>
            <w:r w:rsidRPr="00000000">
              <w:rPr>
                <w:sz w:val="24"/>
                <w:szCs w:val="24"/>
              </w:rPr>
              <w:t>1151.3</w:t>
            </w:r>
          </w:p>
        </w:tc>
        <w:tc>
          <w:tcPr>
            <w:tcW w:w="809" w:type="dxa"/>
          </w:tcPr>
          <w:p w:rsidR="0018722C">
            <w:pPr>
              <w:topLinePunct/>
              <w:ind w:leftChars="0" w:left="0" w:rightChars="0" w:right="0" w:firstLineChars="0" w:firstLine="0"/>
              <w:spacing w:line="240" w:lineRule="atLeast"/>
            </w:pPr>
            <w:r w:rsidRPr="00000000">
              <w:rPr>
                <w:sz w:val="24"/>
                <w:szCs w:val="24"/>
              </w:rPr>
              <w:t>1187.2</w:t>
            </w:r>
          </w:p>
        </w:tc>
        <w:tc>
          <w:tcPr>
            <w:tcW w:w="809" w:type="dxa"/>
          </w:tcPr>
          <w:p w:rsidR="0018722C">
            <w:pPr>
              <w:topLinePunct/>
              <w:ind w:leftChars="0" w:left="0" w:rightChars="0" w:right="0" w:firstLineChars="0" w:firstLine="0"/>
              <w:spacing w:line="240" w:lineRule="atLeast"/>
            </w:pPr>
            <w:r w:rsidRPr="00000000">
              <w:rPr>
                <w:sz w:val="24"/>
                <w:szCs w:val="24"/>
              </w:rPr>
              <w:t>1286.1</w:t>
            </w:r>
          </w:p>
        </w:tc>
        <w:tc>
          <w:tcPr>
            <w:tcW w:w="809" w:type="dxa"/>
          </w:tcPr>
          <w:p w:rsidR="0018722C">
            <w:pPr>
              <w:topLinePunct/>
              <w:ind w:leftChars="0" w:left="0" w:rightChars="0" w:right="0" w:firstLineChars="0" w:firstLine="0"/>
              <w:spacing w:line="240" w:lineRule="atLeast"/>
            </w:pPr>
            <w:r w:rsidRPr="00000000">
              <w:rPr>
                <w:sz w:val="24"/>
                <w:szCs w:val="24"/>
              </w:rPr>
              <w:t>1350.2</w:t>
            </w:r>
          </w:p>
        </w:tc>
        <w:tc>
          <w:tcPr>
            <w:tcW w:w="809" w:type="dxa"/>
          </w:tcPr>
          <w:p w:rsidR="0018722C">
            <w:pPr>
              <w:topLinePunct/>
              <w:ind w:leftChars="0" w:left="0" w:rightChars="0" w:right="0" w:firstLineChars="0" w:firstLine="0"/>
              <w:spacing w:line="240" w:lineRule="atLeast"/>
            </w:pPr>
            <w:r w:rsidRPr="00000000">
              <w:rPr>
                <w:sz w:val="24"/>
                <w:szCs w:val="24"/>
              </w:rPr>
              <w:t>1416.2</w:t>
            </w:r>
          </w:p>
        </w:tc>
        <w:tc>
          <w:tcPr>
            <w:tcW w:w="809" w:type="dxa"/>
          </w:tcPr>
          <w:p w:rsidR="0018722C">
            <w:pPr>
              <w:topLinePunct/>
              <w:ind w:leftChars="0" w:left="0" w:rightChars="0" w:right="0" w:firstLineChars="0" w:firstLine="0"/>
              <w:spacing w:line="240" w:lineRule="atLeast"/>
            </w:pPr>
            <w:r w:rsidRPr="00000000">
              <w:rPr>
                <w:sz w:val="24"/>
                <w:szCs w:val="24"/>
              </w:rPr>
              <w:t>1503.6</w:t>
            </w:r>
          </w:p>
        </w:tc>
        <w:tc>
          <w:tcPr>
            <w:tcW w:w="809" w:type="dxa"/>
          </w:tcPr>
          <w:p w:rsidR="0018722C">
            <w:pPr>
              <w:topLinePunct/>
              <w:ind w:leftChars="0" w:left="0" w:rightChars="0" w:right="0" w:firstLineChars="0" w:firstLine="0"/>
              <w:spacing w:line="240" w:lineRule="atLeast"/>
            </w:pPr>
            <w:r w:rsidRPr="00000000">
              <w:rPr>
                <w:sz w:val="24"/>
                <w:szCs w:val="24"/>
              </w:rPr>
              <w:t>1581.1</w:t>
            </w:r>
          </w:p>
        </w:tc>
        <w:tc>
          <w:tcPr>
            <w:tcW w:w="809" w:type="dxa"/>
          </w:tcPr>
          <w:p w:rsidR="0018722C">
            <w:pPr>
              <w:topLinePunct/>
              <w:ind w:leftChars="0" w:left="0" w:rightChars="0" w:right="0" w:firstLineChars="0" w:firstLine="0"/>
              <w:spacing w:line="240" w:lineRule="atLeast"/>
            </w:pPr>
            <w:r w:rsidRPr="00000000">
              <w:rPr>
                <w:sz w:val="24"/>
                <w:szCs w:val="24"/>
              </w:rPr>
              <w:t>1686.4</w:t>
            </w:r>
          </w:p>
        </w:tc>
        <w:tc>
          <w:tcPr>
            <w:tcW w:w="809" w:type="dxa"/>
          </w:tcPr>
          <w:p w:rsidR="0018722C">
            <w:pPr>
              <w:topLinePunct/>
              <w:ind w:leftChars="0" w:left="0" w:rightChars="0" w:right="0" w:firstLineChars="0" w:firstLine="0"/>
              <w:spacing w:line="240" w:lineRule="atLeast"/>
            </w:pPr>
            <w:r w:rsidRPr="00000000">
              <w:rPr>
                <w:sz w:val="24"/>
                <w:szCs w:val="24"/>
              </w:rPr>
              <w:t>1740.7</w:t>
            </w:r>
          </w:p>
        </w:tc>
        <w:tc>
          <w:tcPr>
            <w:tcW w:w="809" w:type="dxa"/>
          </w:tcPr>
          <w:p w:rsidR="0018722C">
            <w:pPr>
              <w:topLinePunct/>
              <w:ind w:leftChars="0" w:left="0" w:rightChars="0" w:right="0" w:firstLineChars="0" w:firstLine="0"/>
              <w:spacing w:line="240" w:lineRule="atLeast"/>
            </w:pPr>
            <w:r w:rsidRPr="00000000">
              <w:rPr>
                <w:sz w:val="24"/>
                <w:szCs w:val="24"/>
              </w:rPr>
              <w:t>1783.7</w:t>
            </w:r>
          </w:p>
        </w:tc>
      </w:tr>
      <w:tr>
        <w:trPr>
          <w:trHeight w:val="620" w:hRule="atLeast"/>
        </w:trPr>
        <w:tc>
          <w:tcPr>
            <w:tcW w:w="1086" w:type="dxa"/>
          </w:tcPr>
          <w:p w:rsidR="0018722C">
            <w:pPr>
              <w:topLinePunct/>
              <w:ind w:leftChars="0" w:left="0" w:rightChars="0" w:right="0" w:firstLineChars="0" w:firstLine="0"/>
              <w:spacing w:line="240" w:lineRule="atLeast"/>
            </w:pPr>
            <w:r w:rsidRPr="00000000">
              <w:rPr>
                <w:rFonts w:ascii="宋体" w:eastAsia="宋体" w:hint="eastAsia"/>
                <w:sz w:val="24"/>
                <w:szCs w:val="24"/>
              </w:rPr>
              <w:t>参保率</w:t>
            </w:r>
            <w:hyperlink w:history="true" w:anchor="_bookmark13">
              <w:r w:rsidRPr="00000000">
                <w:rPr>
                  <w:sz w:val="24"/>
                  <w:szCs w:val="24"/>
                </w:rPr>
                <w:t>5</w:t>
              </w:r>
            </w:hyperlink>
          </w:p>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w:t>
            </w:r>
            <w:r w:rsidRPr="00000000">
              <w:rPr>
                <w:rFonts w:ascii="宋体" w:eastAsia="宋体" w:hint="eastAsia"/>
                <w:sz w:val="24"/>
                <w:szCs w:val="24"/>
              </w:rPr>
              <w:t>）</w:t>
            </w:r>
          </w:p>
        </w:tc>
        <w:tc>
          <w:tcPr>
            <w:tcW w:w="809" w:type="dxa"/>
          </w:tcPr>
          <w:p w:rsidR="0018722C">
            <w:pPr>
              <w:topLinePunct/>
              <w:ind w:leftChars="0" w:left="0" w:rightChars="0" w:right="0" w:firstLineChars="0" w:firstLine="0"/>
              <w:spacing w:line="240" w:lineRule="atLeast"/>
            </w:pPr>
            <w:r w:rsidRPr="00000000">
              <w:rPr>
                <w:sz w:val="24"/>
                <w:szCs w:val="24"/>
              </w:rPr>
              <w:t>19.44</w:t>
            </w:r>
          </w:p>
        </w:tc>
        <w:tc>
          <w:tcPr>
            <w:tcW w:w="809" w:type="dxa"/>
          </w:tcPr>
          <w:p w:rsidR="0018722C">
            <w:pPr>
              <w:topLinePunct/>
              <w:ind w:leftChars="0" w:left="0" w:rightChars="0" w:right="0" w:firstLineChars="0" w:firstLine="0"/>
              <w:spacing w:line="240" w:lineRule="atLeast"/>
            </w:pPr>
            <w:r w:rsidRPr="00000000">
              <w:rPr>
                <w:sz w:val="24"/>
                <w:szCs w:val="24"/>
              </w:rPr>
              <w:t>31.65</w:t>
            </w:r>
          </w:p>
        </w:tc>
        <w:tc>
          <w:tcPr>
            <w:tcW w:w="809" w:type="dxa"/>
          </w:tcPr>
          <w:p w:rsidR="0018722C">
            <w:pPr>
              <w:topLinePunct/>
              <w:ind w:leftChars="0" w:left="0" w:rightChars="0" w:right="0" w:firstLineChars="0" w:firstLine="0"/>
              <w:spacing w:line="240" w:lineRule="atLeast"/>
            </w:pPr>
            <w:r w:rsidRPr="00000000">
              <w:rPr>
                <w:sz w:val="24"/>
                <w:szCs w:val="24"/>
              </w:rPr>
              <w:t>37.88</w:t>
            </w:r>
          </w:p>
        </w:tc>
        <w:tc>
          <w:tcPr>
            <w:tcW w:w="809" w:type="dxa"/>
          </w:tcPr>
          <w:p w:rsidR="0018722C">
            <w:pPr>
              <w:topLinePunct/>
              <w:ind w:leftChars="0" w:left="0" w:rightChars="0" w:right="0" w:firstLineChars="0" w:firstLine="0"/>
              <w:spacing w:line="240" w:lineRule="atLeast"/>
            </w:pPr>
            <w:r w:rsidRPr="00000000">
              <w:rPr>
                <w:sz w:val="24"/>
                <w:szCs w:val="24"/>
              </w:rPr>
              <w:t>40.77</w:t>
            </w:r>
          </w:p>
        </w:tc>
        <w:tc>
          <w:tcPr>
            <w:tcW w:w="809" w:type="dxa"/>
          </w:tcPr>
          <w:p w:rsidR="0018722C">
            <w:pPr>
              <w:topLinePunct/>
              <w:ind w:leftChars="0" w:left="0" w:rightChars="0" w:right="0" w:firstLineChars="0" w:firstLine="0"/>
              <w:spacing w:line="240" w:lineRule="atLeast"/>
            </w:pPr>
            <w:r w:rsidRPr="00000000">
              <w:rPr>
                <w:sz w:val="24"/>
                <w:szCs w:val="24"/>
              </w:rPr>
              <w:t>44.69</w:t>
            </w:r>
          </w:p>
        </w:tc>
        <w:tc>
          <w:tcPr>
            <w:tcW w:w="809" w:type="dxa"/>
          </w:tcPr>
          <w:p w:rsidR="0018722C">
            <w:pPr>
              <w:topLinePunct/>
              <w:ind w:leftChars="0" w:left="0" w:rightChars="0" w:right="0" w:firstLineChars="0" w:firstLine="0"/>
              <w:spacing w:line="240" w:lineRule="atLeast"/>
            </w:pPr>
            <w:r w:rsidRPr="00000000">
              <w:rPr>
                <w:sz w:val="24"/>
                <w:szCs w:val="24"/>
              </w:rPr>
              <w:t>50.33</w:t>
            </w:r>
          </w:p>
        </w:tc>
        <w:tc>
          <w:tcPr>
            <w:tcW w:w="809" w:type="dxa"/>
          </w:tcPr>
          <w:p w:rsidR="0018722C">
            <w:pPr>
              <w:topLinePunct/>
              <w:ind w:leftChars="0" w:left="0" w:rightChars="0" w:right="0" w:firstLineChars="0" w:firstLine="0"/>
              <w:spacing w:line="240" w:lineRule="atLeast"/>
            </w:pPr>
            <w:r w:rsidRPr="00000000">
              <w:rPr>
                <w:sz w:val="24"/>
                <w:szCs w:val="24"/>
              </w:rPr>
              <w:t>55.29</w:t>
            </w:r>
          </w:p>
        </w:tc>
        <w:tc>
          <w:tcPr>
            <w:tcW w:w="809" w:type="dxa"/>
          </w:tcPr>
          <w:p w:rsidR="0018722C">
            <w:pPr>
              <w:topLinePunct/>
              <w:ind w:leftChars="0" w:left="0" w:rightChars="0" w:right="0" w:firstLineChars="0" w:firstLine="0"/>
              <w:spacing w:line="240" w:lineRule="atLeast"/>
            </w:pPr>
            <w:r w:rsidRPr="00000000">
              <w:rPr>
                <w:sz w:val="24"/>
                <w:szCs w:val="24"/>
              </w:rPr>
              <w:t>57.93</w:t>
            </w:r>
          </w:p>
        </w:tc>
        <w:tc>
          <w:tcPr>
            <w:tcW w:w="809" w:type="dxa"/>
          </w:tcPr>
          <w:p w:rsidR="0018722C">
            <w:pPr>
              <w:topLinePunct/>
              <w:ind w:leftChars="0" w:left="0" w:rightChars="0" w:right="0" w:firstLineChars="0" w:firstLine="0"/>
              <w:spacing w:line="240" w:lineRule="atLeast"/>
            </w:pPr>
            <w:r w:rsidRPr="00000000">
              <w:rPr>
                <w:sz w:val="24"/>
                <w:szCs w:val="24"/>
              </w:rPr>
              <w:t>59.35</w:t>
            </w:r>
          </w:p>
        </w:tc>
        <w:tc>
          <w:tcPr>
            <w:tcW w:w="809" w:type="dxa"/>
          </w:tcPr>
          <w:p w:rsidR="0018722C">
            <w:pPr>
              <w:topLinePunct/>
              <w:ind w:leftChars="0" w:left="0" w:rightChars="0" w:right="0" w:firstLineChars="0" w:firstLine="0"/>
              <w:spacing w:line="240" w:lineRule="atLeast"/>
            </w:pPr>
            <w:r w:rsidRPr="00000000">
              <w:rPr>
                <w:sz w:val="24"/>
                <w:szCs w:val="24"/>
              </w:rPr>
              <w:t>63.08</w:t>
            </w:r>
          </w:p>
        </w:tc>
        <w:tc>
          <w:tcPr>
            <w:tcW w:w="809" w:type="dxa"/>
          </w:tcPr>
          <w:p w:rsidR="0018722C">
            <w:pPr>
              <w:topLinePunct/>
              <w:ind w:leftChars="0" w:left="0" w:rightChars="0" w:right="0" w:firstLineChars="0" w:firstLine="0"/>
              <w:spacing w:line="240" w:lineRule="atLeast"/>
            </w:pPr>
            <w:r w:rsidRPr="00000000">
              <w:rPr>
                <w:sz w:val="24"/>
                <w:szCs w:val="24"/>
              </w:rPr>
              <w:t>68.25</w:t>
            </w:r>
          </w:p>
        </w:tc>
        <w:tc>
          <w:tcPr>
            <w:tcW w:w="809" w:type="dxa"/>
          </w:tcPr>
          <w:p w:rsidR="0018722C">
            <w:pPr>
              <w:topLinePunct/>
              <w:ind w:leftChars="0" w:left="0" w:rightChars="0" w:right="0" w:firstLineChars="0" w:firstLine="0"/>
              <w:spacing w:line="240" w:lineRule="atLeast"/>
            </w:pPr>
            <w:r w:rsidRPr="00000000">
              <w:rPr>
                <w:sz w:val="24"/>
                <w:szCs w:val="24"/>
              </w:rPr>
              <w:t>71.74</w:t>
            </w:r>
          </w:p>
        </w:tc>
      </w:tr>
    </w:tbl>
    <w:p w:rsidR="0018722C">
      <w:pPr>
        <w:topLinePunct/>
      </w:pPr>
    </w:p>
    <w:p w:rsidR="0018722C">
      <w:pPr>
        <w:pStyle w:val="aff7"/>
        <w:topLinePunct/>
      </w:pPr>
      <w:r>
        <w:pict>
          <v:line style="position:absolute;mso-position-horizontal-relative:page;mso-position-vertical-relative:paragraph;z-index:1192;mso-wrap-distance-left:0;mso-wrap-distance-right:0" from="90pt,12.434063pt" to="234pt,12.434063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4</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数据来源：北京统计年鉴</w:t>
      </w:r>
      <w:r>
        <w:rPr>
          <w:rFonts w:ascii="Times New Roman" w:eastAsia="Times New Roman" w:cstheme="minorBidi" w:hAnsiTheme="minorHAnsi"/>
        </w:rPr>
        <w:t>2013</w:t>
      </w:r>
    </w:p>
    <w:p w:rsidR="0018722C">
      <w:pPr>
        <w:spacing w:line="241" w:lineRule="exact" w:before="0"/>
        <w:ind w:leftChars="0" w:left="1360" w:rightChars="0" w:right="0" w:firstLineChars="0" w:firstLine="0"/>
        <w:jc w:val="left"/>
        <w:rPr>
          <w:sz w:val="18"/>
        </w:rPr>
      </w:pPr>
      <w:r>
        <w:rPr>
          <w:rFonts w:ascii="Times New Roman" w:eastAsia="Times New Roman"/>
          <w:position w:val="6"/>
          <w:sz w:val="11"/>
        </w:rPr>
        <w:t>5   </w:t>
      </w:r>
      <w:r>
        <w:rPr>
          <w:sz w:val="18"/>
        </w:rPr>
        <w:t>参保率</w:t>
      </w:r>
      <w:r>
        <w:rPr>
          <w:rFonts w:ascii="Times New Roman" w:eastAsia="Times New Roman"/>
          <w:sz w:val="18"/>
        </w:rPr>
        <w:t>=</w:t>
      </w:r>
      <w:r>
        <w:rPr>
          <w:sz w:val="18"/>
        </w:rPr>
        <w:t>参保人数</w:t>
      </w:r>
      <w:r>
        <w:rPr>
          <w:rFonts w:ascii="Times New Roman" w:eastAsia="Times New Roman"/>
          <w:sz w:val="18"/>
        </w:rPr>
        <w:t>/</w:t>
      </w:r>
      <w:r>
        <w:rPr>
          <w:sz w:val="18"/>
        </w:rPr>
        <w:t>城镇人口数</w:t>
      </w:r>
    </w:p>
    <w:p w:rsidR="0018722C">
      <w:pPr>
        <w:topLinePunct/>
      </w:pPr>
      <w:bookmarkStart w:name="_bookmark14" w:id="10"/>
      <w:bookmarkEnd w:id="10"/>
      <w:r>
        <w:t>北京市城镇职工基本医疗保险制度是在相关部门充分的调研的基础上出台</w:t>
      </w:r>
      <w:r>
        <w:t>的。缴费比例的确定是综合了北京市企业承受能力，职工平均工资、医疗费用等</w:t>
      </w:r>
      <w:r>
        <w:t>各个因素。具体规定如下：“首先，城镇职工基本医疗保险的个人缴费基数定为</w:t>
      </w:r>
      <w:r>
        <w:t>本人上一年度月平均工资，需要特别注意的是城镇职工的上一年度月平均工资低</w:t>
      </w:r>
      <w:r>
        <w:t>于北京市上一年度职工月平均工资</w:t>
      </w:r>
      <w:r>
        <w:rPr>
          <w:rFonts w:ascii="Times New Roman" w:hAnsi="Times New Roman" w:eastAsia="Times New Roman"/>
        </w:rPr>
        <w:t>60%</w:t>
      </w:r>
      <w:r>
        <w:t>的，应按北京市上一年度职工月平均工资</w:t>
      </w:r>
      <w:r>
        <w:t>的</w:t>
      </w:r>
      <w:r>
        <w:rPr>
          <w:rFonts w:ascii="Times New Roman" w:hAnsi="Times New Roman" w:eastAsia="Times New Roman"/>
        </w:rPr>
        <w:t>60%</w:t>
      </w:r>
      <w:r>
        <w:t>作为缴费基数；城镇职工的上一年度月平均工资高于北京市上一年度职工月平均工资</w:t>
      </w:r>
      <w:r>
        <w:rPr>
          <w:rFonts w:ascii="Times New Roman" w:hAnsi="Times New Roman" w:eastAsia="Times New Roman"/>
        </w:rPr>
        <w:t>300%</w:t>
      </w:r>
      <w:r>
        <w:t>的，应以北京市上一年度职工月平均工资</w:t>
      </w:r>
      <w:r>
        <w:rPr>
          <w:rFonts w:ascii="Times New Roman" w:hAnsi="Times New Roman" w:eastAsia="Times New Roman"/>
        </w:rPr>
        <w:t>300%</w:t>
      </w:r>
      <w:r>
        <w:t>为基数缴纳，</w:t>
      </w:r>
      <w:r>
        <w:t>超过部分不作为缴费基数；无法确定职工本人上一年月平均工资的，以上一年本</w:t>
      </w:r>
      <w:r>
        <w:t>市职工月平均工资为缴费工资基数，缴纳基本医疗保险费。单位缴费基数为本单</w:t>
      </w:r>
      <w:r>
        <w:t>位中全体职工缴费基数之和。其次，确定缴费比例，单位缴纳</w:t>
      </w:r>
      <w:r>
        <w:rPr>
          <w:rFonts w:ascii="Times New Roman" w:hAnsi="Times New Roman" w:eastAsia="Times New Roman"/>
        </w:rPr>
        <w:t>10%</w:t>
      </w:r>
      <w:r>
        <w:t>，职工个人缴</w:t>
      </w:r>
      <w:r>
        <w:t>纳</w:t>
      </w:r>
      <w:r>
        <w:rPr>
          <w:rFonts w:ascii="Times New Roman" w:hAnsi="Times New Roman" w:eastAsia="Times New Roman"/>
        </w:rPr>
        <w:t>2%</w:t>
      </w:r>
      <w:r>
        <w:t>并且缴纳</w:t>
      </w:r>
      <w:r>
        <w:rPr>
          <w:rFonts w:ascii="Times New Roman" w:hAnsi="Times New Roman" w:eastAsia="Times New Roman"/>
        </w:rPr>
        <w:t>3</w:t>
      </w:r>
      <w:r>
        <w:t>元大额医疗费用互助金，退休职工个人不缴费，每月划入个人</w:t>
      </w:r>
      <w:r>
        <w:t>账户资金的基数为上一年本市职工月平均工资。最后，确定个人账户与社会统筹</w:t>
      </w:r>
      <w:r>
        <w:t>账户的划分比例，个人单位缴纳的</w:t>
      </w:r>
      <w:r>
        <w:rPr>
          <w:rFonts w:ascii="Times New Roman" w:hAnsi="Times New Roman" w:eastAsia="Times New Roman"/>
        </w:rPr>
        <w:t>10%</w:t>
      </w:r>
      <w:r>
        <w:t>中，</w:t>
      </w:r>
      <w:r>
        <w:rPr>
          <w:rFonts w:ascii="Times New Roman" w:hAnsi="Times New Roman" w:eastAsia="Times New Roman"/>
        </w:rPr>
        <w:t>1%</w:t>
      </w:r>
      <w:r>
        <w:t>纳入大额医疗费用互助，根据参</w:t>
      </w:r>
      <w:r>
        <w:t>保者年龄不同，有</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w:t>
      </w:r>
      <w:r>
        <w:t>—</w:t>
      </w:r>
      <w:r>
        <w:rPr>
          <w:rFonts w:ascii="Times New Roman" w:hAnsi="Times New Roman" w:eastAsia="Times New Roman"/>
        </w:rPr>
        <w:t>2%</w:t>
      </w:r>
      <w:r>
        <w:t>不等的部分划入个人账户，其余部分全部划入统筹</w:t>
      </w:r>
      <w:r>
        <w:t>账户。职工个人缴纳的</w:t>
      </w:r>
      <w:r>
        <w:rPr>
          <w:rFonts w:ascii="Times New Roman" w:hAnsi="Times New Roman" w:eastAsia="Times New Roman"/>
        </w:rPr>
        <w:t>2%</w:t>
      </w:r>
      <w:r>
        <w:t>全部划入个人账户。”</w:t>
      </w:r>
      <w:r>
        <w:rPr>
          <w:rFonts w:ascii="Times New Roman" w:hAnsi="Times New Roman" w:eastAsia="Times New Roman"/>
        </w:rPr>
        <w:t>2008</w:t>
      </w:r>
      <w:r>
        <w:t>年</w:t>
      </w:r>
      <w:r>
        <w:rPr>
          <w:rFonts w:ascii="Times New Roman" w:hAnsi="Times New Roman" w:eastAsia="Times New Roman"/>
        </w:rPr>
        <w:t>12</w:t>
      </w:r>
      <w:r>
        <w:t>月，北京市针对灵活</w:t>
      </w:r>
      <w:r>
        <w:t>就业人员出台了《北京市灵活就业人员参加职工基本医疗保险办法》，规定灵活</w:t>
      </w:r>
      <w:r>
        <w:t>就业人员不设立个人账户，将上年度北京市职工月平均工资的</w:t>
      </w:r>
      <w:r>
        <w:rPr>
          <w:rFonts w:ascii="Times New Roman" w:hAnsi="Times New Roman" w:eastAsia="Times New Roman"/>
        </w:rPr>
        <w:t>70%</w:t>
      </w:r>
      <w:r>
        <w:t>作为缴费基</w:t>
      </w:r>
      <w:r>
        <w:t>数，按</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5%</w:t>
      </w:r>
      <w:r>
        <w:t>的比例缴费，全部统筹账户。</w:t>
      </w:r>
      <w:r>
        <w:t>表</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w:t>
      </w:r>
      <w:r>
        <w:t>放映了各群体参保的缴费标准。</w:t>
      </w:r>
    </w:p>
    <w:p w:rsidR="0018722C">
      <w:pPr>
        <w:pStyle w:val="a8"/>
        <w:topLinePunct/>
      </w:pPr>
      <w:r>
        <w:t>表</w:t>
      </w:r>
      <w:r>
        <w:t>2</w:t>
      </w:r>
      <w:r>
        <w:t>.</w:t>
      </w:r>
      <w:r>
        <w:t>3</w:t>
      </w:r>
      <w:r>
        <w:t xml:space="preserve">  </w:t>
      </w:r>
      <w:r>
        <w:t>北京市城镇职工基本医疗保险缴费标准</w:t>
      </w:r>
    </w:p>
    <w:tbl>
      <w:tblPr>
        <w:tblW w:w="5000" w:type="pct"/>
        <w:tblInd w:w="12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94"/>
        <w:gridCol w:w="1646"/>
        <w:gridCol w:w="1701"/>
        <w:gridCol w:w="1701"/>
        <w:gridCol w:w="1275"/>
        <w:gridCol w:w="1134"/>
        <w:gridCol w:w="1814"/>
      </w:tblGrid>
      <w:tr>
        <w:trPr>
          <w:tblHeader/>
        </w:trPr>
        <w:tc>
          <w:tcPr>
            <w:tcW w:w="39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508"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在职职工</w:t>
            </w:r>
          </w:p>
        </w:tc>
        <w:tc>
          <w:tcPr>
            <w:tcW w:w="119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退休职工</w:t>
            </w:r>
          </w:p>
        </w:tc>
        <w:tc>
          <w:tcPr>
            <w:tcW w:w="901" w:type="pct"/>
            <w:vAlign w:val="center"/>
            <w:tcBorders>
              <w:bottom w:val="single" w:sz="4" w:space="0" w:color="auto"/>
            </w:tcBorders>
          </w:tcPr>
          <w:p w:rsidR="0018722C">
            <w:pPr>
              <w:pStyle w:val="a7"/>
              <w:topLinePunct/>
              <w:ind w:leftChars="0" w:left="0" w:rightChars="0" w:right="0" w:firstLineChars="0" w:firstLine="0"/>
              <w:spacing w:line="240" w:lineRule="atLeast"/>
            </w:pPr>
            <w:r>
              <w:t>灵活就业人员</w:t>
            </w:r>
          </w:p>
        </w:tc>
      </w:tr>
      <w:tr>
        <w:tc>
          <w:tcPr>
            <w:tcW w:w="394" w:type="pct"/>
            <w:vAlign w:val="center"/>
          </w:tcPr>
          <w:p w:rsidR="0018722C">
            <w:pPr>
              <w:pStyle w:val="ac"/>
              <w:topLinePunct/>
              <w:ind w:leftChars="0" w:left="0" w:rightChars="0" w:right="0" w:firstLineChars="0" w:firstLine="0"/>
              <w:spacing w:line="240" w:lineRule="atLeast"/>
            </w:pPr>
            <w:r>
              <w:t>年龄</w:t>
            </w:r>
          </w:p>
        </w:tc>
        <w:tc>
          <w:tcPr>
            <w:tcW w:w="818" w:type="pct"/>
            <w:vAlign w:val="center"/>
          </w:tcPr>
          <w:p w:rsidR="0018722C">
            <w:pPr>
              <w:pStyle w:val="a5"/>
              <w:topLinePunct/>
              <w:ind w:leftChars="0" w:left="0" w:rightChars="0" w:right="0" w:firstLineChars="0" w:firstLine="0"/>
              <w:spacing w:line="240" w:lineRule="atLeast"/>
            </w:pPr>
            <w:r>
              <w:t>≤</w:t>
            </w:r>
            <w:r>
              <w:t>35 </w:t>
            </w:r>
            <w:r>
              <w:t>周岁</w:t>
            </w:r>
          </w:p>
        </w:tc>
        <w:tc>
          <w:tcPr>
            <w:tcW w:w="845" w:type="pct"/>
            <w:vAlign w:val="center"/>
          </w:tcPr>
          <w:p w:rsidR="0018722C">
            <w:pPr>
              <w:pStyle w:val="a5"/>
              <w:topLinePunct/>
              <w:ind w:leftChars="0" w:left="0" w:rightChars="0" w:right="0" w:firstLineChars="0" w:firstLine="0"/>
              <w:spacing w:line="240" w:lineRule="atLeast"/>
            </w:pPr>
            <w:r>
              <w:t>35</w:t>
            </w:r>
            <w:r>
              <w:t>— </w:t>
            </w:r>
            <w:r>
              <w:t>45 </w:t>
            </w:r>
            <w:r>
              <w:t>周岁</w:t>
            </w:r>
          </w:p>
        </w:tc>
        <w:tc>
          <w:tcPr>
            <w:tcW w:w="845" w:type="pct"/>
            <w:vAlign w:val="center"/>
          </w:tcPr>
          <w:p w:rsidR="0018722C">
            <w:pPr>
              <w:pStyle w:val="a5"/>
              <w:topLinePunct/>
              <w:ind w:leftChars="0" w:left="0" w:rightChars="0" w:right="0" w:firstLineChars="0" w:firstLine="0"/>
              <w:spacing w:line="240" w:lineRule="atLeast"/>
            </w:pPr>
            <w:r>
              <w:t>≥</w:t>
            </w:r>
            <w:r>
              <w:t>45 </w:t>
            </w:r>
            <w:r>
              <w:t>周岁</w:t>
            </w:r>
          </w:p>
        </w:tc>
        <w:tc>
          <w:tcPr>
            <w:tcW w:w="633" w:type="pct"/>
            <w:vAlign w:val="center"/>
          </w:tcPr>
          <w:p w:rsidR="0018722C">
            <w:pPr>
              <w:pStyle w:val="a5"/>
              <w:topLinePunct/>
              <w:ind w:leftChars="0" w:left="0" w:rightChars="0" w:right="0" w:firstLineChars="0" w:firstLine="0"/>
              <w:spacing w:line="240" w:lineRule="atLeast"/>
            </w:pPr>
            <w:r>
              <w:t>≤</w:t>
            </w:r>
            <w:r>
              <w:t>70 </w:t>
            </w:r>
            <w:r>
              <w:t>周岁</w:t>
            </w:r>
          </w:p>
        </w:tc>
        <w:tc>
          <w:tcPr>
            <w:tcW w:w="563" w:type="pct"/>
            <w:vAlign w:val="center"/>
          </w:tcPr>
          <w:p w:rsidR="0018722C">
            <w:pPr>
              <w:pStyle w:val="a5"/>
              <w:topLinePunct/>
              <w:ind w:leftChars="0" w:left="0" w:rightChars="0" w:right="0" w:firstLineChars="0" w:firstLine="0"/>
              <w:spacing w:line="240" w:lineRule="atLeast"/>
            </w:pPr>
            <w:r>
              <w:t>＞</w:t>
            </w:r>
            <w:r>
              <w:t>70 </w:t>
            </w:r>
            <w:r>
              <w:t>周岁</w:t>
            </w:r>
          </w:p>
        </w:tc>
        <w:tc>
          <w:tcPr>
            <w:tcW w:w="901" w:type="pct"/>
            <w:vAlign w:val="center"/>
          </w:tcPr>
          <w:p w:rsidR="0018722C">
            <w:pPr>
              <w:pStyle w:val="ad"/>
              <w:topLinePunct/>
              <w:ind w:leftChars="0" w:left="0" w:rightChars="0" w:right="0" w:firstLineChars="0" w:firstLine="0"/>
              <w:spacing w:line="240" w:lineRule="atLeast"/>
            </w:pPr>
          </w:p>
        </w:tc>
      </w:tr>
      <w:tr>
        <w:tc>
          <w:tcPr>
            <w:tcW w:w="394" w:type="pct"/>
            <w:vAlign w:val="center"/>
          </w:tcPr>
          <w:p w:rsidR="0018722C">
            <w:pPr>
              <w:pStyle w:val="ac"/>
              <w:topLinePunct/>
              <w:ind w:leftChars="0" w:left="0" w:rightChars="0" w:right="0" w:firstLineChars="0" w:firstLine="0"/>
              <w:spacing w:line="240" w:lineRule="atLeast"/>
            </w:pPr>
            <w:r>
              <w:t>个人</w:t>
            </w:r>
          </w:p>
          <w:p w:rsidR="0018722C">
            <w:pPr>
              <w:pStyle w:val="a5"/>
              <w:topLinePunct/>
              <w:ind w:leftChars="0" w:left="0" w:rightChars="0" w:right="0" w:firstLineChars="0" w:firstLine="0"/>
              <w:spacing w:line="240" w:lineRule="atLeast"/>
            </w:pPr>
            <w:r>
              <w:t>账户</w:t>
            </w:r>
          </w:p>
        </w:tc>
        <w:tc>
          <w:tcPr>
            <w:tcW w:w="818" w:type="pct"/>
            <w:vAlign w:val="center"/>
          </w:tcPr>
          <w:p w:rsidR="0018722C">
            <w:pPr>
              <w:pStyle w:val="a5"/>
              <w:topLinePunct/>
              <w:ind w:leftChars="0" w:left="0" w:rightChars="0" w:right="0" w:firstLineChars="0" w:firstLine="0"/>
              <w:spacing w:line="240" w:lineRule="atLeast"/>
            </w:pPr>
            <w:r>
              <w:t>个人 </w:t>
            </w:r>
            <w:r>
              <w:t>2%+</w:t>
            </w:r>
          </w:p>
          <w:p w:rsidR="0018722C">
            <w:pPr>
              <w:pStyle w:val="a5"/>
              <w:topLinePunct/>
              <w:ind w:leftChars="0" w:left="0" w:rightChars="0" w:right="0" w:firstLineChars="0" w:firstLine="0"/>
              <w:spacing w:line="240" w:lineRule="atLeast"/>
            </w:pPr>
            <w:r>
              <w:t>单位 </w:t>
            </w:r>
            <w:r>
              <w:t>0.8%</w:t>
            </w:r>
          </w:p>
        </w:tc>
        <w:tc>
          <w:tcPr>
            <w:tcW w:w="845" w:type="pct"/>
            <w:vAlign w:val="center"/>
          </w:tcPr>
          <w:p w:rsidR="0018722C">
            <w:pPr>
              <w:pStyle w:val="a5"/>
              <w:topLinePunct/>
              <w:ind w:leftChars="0" w:left="0" w:rightChars="0" w:right="0" w:firstLineChars="0" w:firstLine="0"/>
              <w:spacing w:line="240" w:lineRule="atLeast"/>
            </w:pPr>
            <w:r>
              <w:t>个人 </w:t>
            </w:r>
            <w:r>
              <w:t>2%+</w:t>
            </w:r>
          </w:p>
          <w:p w:rsidR="0018722C">
            <w:pPr>
              <w:pStyle w:val="a5"/>
              <w:topLinePunct/>
              <w:ind w:leftChars="0" w:left="0" w:rightChars="0" w:right="0" w:firstLineChars="0" w:firstLine="0"/>
              <w:spacing w:line="240" w:lineRule="atLeast"/>
            </w:pPr>
            <w:r>
              <w:t>单位 </w:t>
            </w:r>
            <w:r>
              <w:t>1%</w:t>
            </w:r>
          </w:p>
        </w:tc>
        <w:tc>
          <w:tcPr>
            <w:tcW w:w="845" w:type="pct"/>
            <w:vAlign w:val="center"/>
          </w:tcPr>
          <w:p w:rsidR="0018722C">
            <w:pPr>
              <w:pStyle w:val="a5"/>
              <w:topLinePunct/>
              <w:ind w:leftChars="0" w:left="0" w:rightChars="0" w:right="0" w:firstLineChars="0" w:firstLine="0"/>
              <w:spacing w:line="240" w:lineRule="atLeast"/>
            </w:pPr>
            <w:r>
              <w:t>个人 </w:t>
            </w:r>
            <w:r>
              <w:t>2%+</w:t>
            </w:r>
          </w:p>
          <w:p w:rsidR="0018722C">
            <w:pPr>
              <w:pStyle w:val="a5"/>
              <w:topLinePunct/>
              <w:ind w:leftChars="0" w:left="0" w:rightChars="0" w:right="0" w:firstLineChars="0" w:firstLine="0"/>
              <w:spacing w:line="240" w:lineRule="atLeast"/>
            </w:pPr>
            <w:r>
              <w:t>单位 </w:t>
            </w:r>
            <w:r>
              <w:t>2%</w:t>
            </w:r>
          </w:p>
        </w:tc>
        <w:tc>
          <w:tcPr>
            <w:tcW w:w="633" w:type="pct"/>
            <w:vAlign w:val="center"/>
          </w:tcPr>
          <w:p w:rsidR="0018722C">
            <w:pPr>
              <w:pStyle w:val="affff9"/>
              <w:topLinePunct/>
              <w:ind w:leftChars="0" w:left="0" w:rightChars="0" w:right="0" w:firstLineChars="0" w:firstLine="0"/>
              <w:spacing w:line="240" w:lineRule="atLeast"/>
            </w:pPr>
            <w:r>
              <w:t>4.3%</w:t>
            </w:r>
          </w:p>
        </w:tc>
        <w:tc>
          <w:tcPr>
            <w:tcW w:w="563" w:type="pct"/>
            <w:vAlign w:val="center"/>
          </w:tcPr>
          <w:p w:rsidR="0018722C">
            <w:pPr>
              <w:pStyle w:val="affff9"/>
              <w:topLinePunct/>
              <w:ind w:leftChars="0" w:left="0" w:rightChars="0" w:right="0" w:firstLineChars="0" w:firstLine="0"/>
              <w:spacing w:line="240" w:lineRule="atLeast"/>
            </w:pPr>
            <w:r>
              <w:t>4.8%</w:t>
            </w:r>
          </w:p>
        </w:tc>
        <w:tc>
          <w:tcPr>
            <w:tcW w:w="901" w:type="pct"/>
            <w:vAlign w:val="center"/>
          </w:tcPr>
          <w:p w:rsidR="0018722C">
            <w:pPr>
              <w:pStyle w:val="ad"/>
              <w:topLinePunct/>
              <w:ind w:leftChars="0" w:left="0" w:rightChars="0" w:right="0" w:firstLineChars="0" w:firstLine="0"/>
              <w:spacing w:line="240" w:lineRule="atLeast"/>
            </w:pPr>
            <w:r>
              <w:t>不设立</w:t>
            </w:r>
          </w:p>
        </w:tc>
      </w:tr>
      <w:tr>
        <w:tc>
          <w:tcPr>
            <w:tcW w:w="394" w:type="pct"/>
            <w:vAlign w:val="center"/>
            <w:tcBorders>
              <w:top w:val="single" w:sz="4" w:space="0" w:color="auto"/>
            </w:tcBorders>
          </w:tcPr>
          <w:p w:rsidR="0018722C">
            <w:pPr>
              <w:pStyle w:val="aff1"/>
              <w:topLinePunct/>
              <w:ind w:leftChars="0" w:left="0" w:rightChars="0" w:right="0" w:firstLineChars="0" w:firstLine="0"/>
              <w:spacing w:line="240" w:lineRule="atLeast"/>
            </w:pPr>
            <w:r>
              <w:t>社会统筹</w:t>
            </w:r>
          </w:p>
        </w:tc>
        <w:tc>
          <w:tcPr>
            <w:tcW w:w="818" w:type="pct"/>
            <w:vAlign w:val="center"/>
            <w:tcBorders>
              <w:top w:val="single" w:sz="4" w:space="0" w:color="auto"/>
            </w:tcBorders>
          </w:tcPr>
          <w:p w:rsidR="0018722C">
            <w:pPr>
              <w:pStyle w:val="aff1"/>
              <w:topLinePunct/>
              <w:ind w:leftChars="0" w:left="0" w:rightChars="0" w:right="0" w:firstLineChars="0" w:firstLine="0"/>
              <w:spacing w:line="240" w:lineRule="atLeast"/>
            </w:pPr>
            <w:r>
              <w:t>单位 </w:t>
            </w:r>
            <w:r>
              <w:t>8.2%</w:t>
            </w:r>
          </w:p>
        </w:tc>
        <w:tc>
          <w:tcPr>
            <w:tcW w:w="845" w:type="pct"/>
            <w:vAlign w:val="center"/>
            <w:tcBorders>
              <w:top w:val="single" w:sz="4" w:space="0" w:color="auto"/>
            </w:tcBorders>
          </w:tcPr>
          <w:p w:rsidR="0018722C">
            <w:pPr>
              <w:pStyle w:val="aff1"/>
              <w:topLinePunct/>
              <w:ind w:leftChars="0" w:left="0" w:rightChars="0" w:right="0" w:firstLineChars="0" w:firstLine="0"/>
              <w:spacing w:line="240" w:lineRule="atLeast"/>
            </w:pPr>
            <w:r>
              <w:t>单位 </w:t>
            </w:r>
            <w:r>
              <w:t>8%</w:t>
            </w:r>
          </w:p>
        </w:tc>
        <w:tc>
          <w:tcPr>
            <w:tcW w:w="845" w:type="pct"/>
            <w:vAlign w:val="center"/>
            <w:tcBorders>
              <w:top w:val="single" w:sz="4" w:space="0" w:color="auto"/>
            </w:tcBorders>
          </w:tcPr>
          <w:p w:rsidR="0018722C">
            <w:pPr>
              <w:pStyle w:val="aff1"/>
              <w:topLinePunct/>
              <w:ind w:leftChars="0" w:left="0" w:rightChars="0" w:right="0" w:firstLineChars="0" w:firstLine="0"/>
              <w:spacing w:line="240" w:lineRule="atLeast"/>
            </w:pPr>
            <w:r>
              <w:t>单位 </w:t>
            </w:r>
            <w:r>
              <w:t>7%</w:t>
            </w:r>
          </w:p>
        </w:tc>
        <w:tc>
          <w:tcPr>
            <w:tcW w:w="1197"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t>不缴费</w:t>
            </w:r>
          </w:p>
        </w:tc>
        <w:tc>
          <w:tcPr>
            <w:tcW w:w="901" w:type="pct"/>
            <w:vAlign w:val="center"/>
            <w:tcBorders>
              <w:top w:val="single" w:sz="4" w:space="0" w:color="auto"/>
            </w:tcBorders>
          </w:tcPr>
          <w:p w:rsidR="0018722C">
            <w:pPr>
              <w:pStyle w:val="aff1"/>
              <w:topLinePunct/>
              <w:ind w:leftChars="0" w:left="0" w:rightChars="0" w:right="0" w:firstLineChars="0" w:firstLine="0"/>
              <w:spacing w:line="240" w:lineRule="atLeast"/>
            </w:pPr>
            <w:r>
              <w:t>上年度北京市职工月平均工资</w:t>
            </w:r>
          </w:p>
          <w:p w:rsidR="0018722C">
            <w:pPr>
              <w:pStyle w:val="ad"/>
              <w:topLinePunct/>
              <w:ind w:leftChars="0" w:left="0" w:rightChars="0" w:right="0" w:firstLineChars="0" w:firstLine="0"/>
              <w:spacing w:line="240" w:lineRule="atLeast"/>
            </w:pPr>
            <w:r>
              <w:t>*4.5%</w:t>
            </w:r>
          </w:p>
        </w:tc>
      </w:tr>
    </w:tbl>
    <w:p w:rsidR="0018722C">
      <w:pPr>
        <w:pStyle w:val="affa"/>
      </w:pPr>
    </w:p>
    <w:p w:rsidR="0018722C">
      <w:pPr>
        <w:pStyle w:val="Heading3"/>
        <w:topLinePunct/>
        <w:ind w:left="200" w:hangingChars="200" w:hanging="200"/>
      </w:pPr>
      <w:bookmarkStart w:id="569925" w:name="_Toc686569925"/>
      <w:r>
        <w:t>2.3.2</w:t>
      </w:r>
      <w:r>
        <w:t xml:space="preserve"> </w:t>
      </w:r>
      <w:r>
        <w:t>新型农村合作医疗</w:t>
      </w:r>
      <w:bookmarkEnd w:id="569925"/>
    </w:p>
    <w:p w:rsidR="0018722C">
      <w:pPr>
        <w:topLinePunct/>
      </w:pPr>
      <w:r>
        <w:t>自</w:t>
      </w:r>
      <w:r>
        <w:rPr>
          <w:rFonts w:ascii="Times New Roman" w:hAnsi="Times New Roman" w:eastAsia="Times New Roman"/>
        </w:rPr>
        <w:t>2003</w:t>
      </w:r>
      <w:r>
        <w:t>年北京市新型农村合作医疗制度出台以来，新农合参合率基本呈现</w:t>
      </w:r>
      <w:r>
        <w:t>逐年上涨的趋势，新型农村合作医疗基金筹资总额、人均筹资额及补偿收益水平</w:t>
      </w:r>
      <w:r>
        <w:t>也不断提高，在一定程度上减少了农民“因病致贫、因病返贫”现象的发生。</w:t>
      </w:r>
      <w:r>
        <w:t>表</w:t>
      </w:r>
    </w:p>
    <w:p w:rsidR="0018722C">
      <w:pPr>
        <w:pStyle w:val="cw20"/>
        <w:topLinePunct/>
      </w:pPr>
      <w:r>
        <w:rPr>
          <w:rFonts w:ascii="Times New Roman" w:eastAsia="宋体"/>
        </w:rPr>
        <w:t>2.4</w:t>
      </w:r>
      <w:r>
        <w:t>反映了</w:t>
      </w:r>
      <w:r>
        <w:rPr>
          <w:rFonts w:ascii="Times New Roman" w:eastAsia="宋体"/>
        </w:rPr>
        <w:t>2004</w:t>
      </w:r>
      <w:r>
        <w:t>年到</w:t>
      </w:r>
      <w:r>
        <w:rPr>
          <w:rFonts w:ascii="Times New Roman" w:eastAsia="宋体"/>
        </w:rPr>
        <w:t>2012</w:t>
      </w:r>
      <w:r>
        <w:t>年北京市新型农村合作医疗参合人数和参合率的变化</w:t>
      </w:r>
      <w:r>
        <w:t>情况。截止到</w:t>
      </w:r>
      <w:r>
        <w:rPr>
          <w:rFonts w:ascii="Times New Roman" w:eastAsia="宋体"/>
        </w:rPr>
        <w:t>2012</w:t>
      </w:r>
      <w:r>
        <w:t>年年末，北京市农村新型合作医疗参合人数为</w:t>
      </w:r>
      <w:r>
        <w:rPr>
          <w:rFonts w:ascii="Times New Roman" w:eastAsia="宋体"/>
        </w:rPr>
        <w:t>267</w:t>
      </w:r>
      <w:r>
        <w:rPr>
          <w:rFonts w:ascii="Times New Roman" w:eastAsia="宋体"/>
        </w:rPr>
        <w:t>.</w:t>
      </w:r>
      <w:r>
        <w:rPr>
          <w:rFonts w:ascii="Times New Roman" w:eastAsia="宋体"/>
        </w:rPr>
        <w:t>5</w:t>
      </w:r>
      <w:r>
        <w:t>万人，</w:t>
      </w:r>
      <w:r>
        <w:t>参合率为</w:t>
      </w:r>
      <w:r>
        <w:rPr>
          <w:rFonts w:ascii="Times New Roman" w:eastAsia="宋体"/>
        </w:rPr>
        <w:t>98</w:t>
      </w:r>
      <w:r>
        <w:rPr>
          <w:rFonts w:ascii="Times New Roman" w:eastAsia="宋体"/>
        </w:rPr>
        <w:t>.</w:t>
      </w:r>
      <w:r>
        <w:rPr>
          <w:rFonts w:ascii="Times New Roman" w:eastAsia="宋体"/>
        </w:rPr>
        <w:t>1%</w:t>
      </w:r>
      <w:r>
        <w:t>。</w:t>
      </w:r>
    </w:p>
    <w:p w:rsidR="0018722C">
      <w:pPr>
        <w:topLinePunct/>
      </w:pPr>
      <w:bookmarkStart w:name="_bookmark15" w:id="11"/>
      <w:bookmarkEnd w:id="11"/>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4</w:t>
      </w:r>
      <w:r>
        <w:rPr>
          <w:rFonts w:cstheme="minorBidi" w:hAnsiTheme="minorHAnsi" w:eastAsiaTheme="minorHAnsi" w:asciiTheme="minorHAnsi"/>
        </w:rPr>
        <w:t>北京市历年新农合参合人数情况</w:t>
      </w:r>
      <w:hyperlink w:history="true" w:anchor="_bookmark16">
        <w:r>
          <w:rPr>
            <w:vertAlign w:val="superscript"/>
            /&gt;
          </w:rPr>
          <w:t>6</w:t>
        </w:r>
      </w:hyperlink>
      <w:r>
        <w:rPr>
          <w:rFonts w:cstheme="minorBidi" w:hAnsiTheme="minorHAnsi" w:eastAsiaTheme="minorHAnsi" w:asciiTheme="minorHAnsi"/>
        </w:rPr>
        <w:t>（</w:t>
      </w:r>
      <w:r>
        <w:rPr>
          <w:rFonts w:cstheme="minorBidi" w:hAnsiTheme="minorHAnsi" w:eastAsiaTheme="minorHAnsi" w:asciiTheme="minorHAnsi"/>
        </w:rPr>
        <w:t xml:space="preserve">单位：万人</w:t>
      </w:r>
      <w:r>
        <w:rPr>
          <w:rFonts w:cstheme="minorBidi" w:hAnsiTheme="minorHAnsi" w:eastAsiaTheme="minorHAnsi" w:asciiTheme="minorHAnsi"/>
        </w:rPr>
        <w:t>）</w:t>
      </w:r>
    </w:p>
    <w:tbl>
      <w:tblPr>
        <w:tblW w:w="0" w:type="auto"/>
        <w:tblInd w:w="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6"/>
        <w:gridCol w:w="809"/>
        <w:gridCol w:w="809"/>
        <w:gridCol w:w="809"/>
        <w:gridCol w:w="809"/>
        <w:gridCol w:w="809"/>
        <w:gridCol w:w="809"/>
        <w:gridCol w:w="809"/>
        <w:gridCol w:w="809"/>
        <w:gridCol w:w="809"/>
      </w:tblGrid>
      <w:tr>
        <w:trPr>
          <w:trHeight w:val="300" w:hRule="atLeast"/>
        </w:trPr>
        <w:tc>
          <w:tcPr>
            <w:tcW w:w="1086" w:type="dxa"/>
          </w:tcPr>
          <w:p w:rsidR="0018722C">
            <w:pPr>
              <w:topLinePunct/>
              <w:ind w:leftChars="0" w:left="0" w:rightChars="0" w:right="0" w:firstLineChars="0" w:firstLine="0"/>
              <w:spacing w:line="240" w:lineRule="atLeast"/>
            </w:pPr>
          </w:p>
        </w:tc>
        <w:tc>
          <w:tcPr>
            <w:tcW w:w="809" w:type="dxa"/>
          </w:tcPr>
          <w:p w:rsidR="0018722C">
            <w:pPr>
              <w:topLinePunct/>
              <w:ind w:leftChars="0" w:left="0" w:rightChars="0" w:right="0" w:firstLineChars="0" w:firstLine="0"/>
              <w:spacing w:line="240" w:lineRule="atLeast"/>
            </w:pPr>
            <w:r>
              <w:t>2004</w:t>
            </w:r>
          </w:p>
        </w:tc>
        <w:tc>
          <w:tcPr>
            <w:tcW w:w="809" w:type="dxa"/>
          </w:tcPr>
          <w:p w:rsidR="0018722C">
            <w:pPr>
              <w:topLinePunct/>
              <w:ind w:leftChars="0" w:left="0" w:rightChars="0" w:right="0" w:firstLineChars="0" w:firstLine="0"/>
              <w:spacing w:line="240" w:lineRule="atLeast"/>
            </w:pPr>
            <w:r>
              <w:t>2005</w:t>
            </w:r>
          </w:p>
        </w:tc>
        <w:tc>
          <w:tcPr>
            <w:tcW w:w="809" w:type="dxa"/>
          </w:tcPr>
          <w:p w:rsidR="0018722C">
            <w:pPr>
              <w:topLinePunct/>
              <w:ind w:leftChars="0" w:left="0" w:rightChars="0" w:right="0" w:firstLineChars="0" w:firstLine="0"/>
              <w:spacing w:line="240" w:lineRule="atLeast"/>
            </w:pPr>
            <w:r>
              <w:t>2006</w:t>
            </w:r>
          </w:p>
        </w:tc>
        <w:tc>
          <w:tcPr>
            <w:tcW w:w="809" w:type="dxa"/>
          </w:tcPr>
          <w:p w:rsidR="0018722C">
            <w:pPr>
              <w:topLinePunct/>
              <w:ind w:leftChars="0" w:left="0" w:rightChars="0" w:right="0" w:firstLineChars="0" w:firstLine="0"/>
              <w:spacing w:line="240" w:lineRule="atLeast"/>
            </w:pPr>
            <w:r>
              <w:t>2007</w:t>
            </w:r>
          </w:p>
        </w:tc>
        <w:tc>
          <w:tcPr>
            <w:tcW w:w="809" w:type="dxa"/>
          </w:tcPr>
          <w:p w:rsidR="0018722C">
            <w:pPr>
              <w:topLinePunct/>
              <w:ind w:leftChars="0" w:left="0" w:rightChars="0" w:right="0" w:firstLineChars="0" w:firstLine="0"/>
              <w:spacing w:line="240" w:lineRule="atLeast"/>
            </w:pPr>
            <w:r>
              <w:t>2008</w:t>
            </w:r>
          </w:p>
        </w:tc>
        <w:tc>
          <w:tcPr>
            <w:tcW w:w="809" w:type="dxa"/>
          </w:tcPr>
          <w:p w:rsidR="0018722C">
            <w:pPr>
              <w:topLinePunct/>
              <w:ind w:leftChars="0" w:left="0" w:rightChars="0" w:right="0" w:firstLineChars="0" w:firstLine="0"/>
              <w:spacing w:line="240" w:lineRule="atLeast"/>
            </w:pPr>
            <w:r>
              <w:t>2009</w:t>
            </w:r>
          </w:p>
        </w:tc>
        <w:tc>
          <w:tcPr>
            <w:tcW w:w="809" w:type="dxa"/>
          </w:tcPr>
          <w:p w:rsidR="0018722C">
            <w:pPr>
              <w:topLinePunct/>
              <w:ind w:leftChars="0" w:left="0" w:rightChars="0" w:right="0" w:firstLineChars="0" w:firstLine="0"/>
              <w:spacing w:line="240" w:lineRule="atLeast"/>
            </w:pPr>
            <w:r>
              <w:t>2010</w:t>
            </w:r>
          </w:p>
        </w:tc>
        <w:tc>
          <w:tcPr>
            <w:tcW w:w="809" w:type="dxa"/>
          </w:tcPr>
          <w:p w:rsidR="0018722C">
            <w:pPr>
              <w:topLinePunct/>
              <w:ind w:leftChars="0" w:left="0" w:rightChars="0" w:right="0" w:firstLineChars="0" w:firstLine="0"/>
              <w:spacing w:line="240" w:lineRule="atLeast"/>
            </w:pPr>
            <w:r>
              <w:t>2011</w:t>
            </w:r>
          </w:p>
        </w:tc>
        <w:tc>
          <w:tcPr>
            <w:tcW w:w="809" w:type="dxa"/>
          </w:tcPr>
          <w:p w:rsidR="0018722C">
            <w:pPr>
              <w:topLinePunct/>
              <w:ind w:leftChars="0" w:left="0" w:rightChars="0" w:right="0" w:firstLineChars="0" w:firstLine="0"/>
              <w:spacing w:line="240" w:lineRule="atLeast"/>
            </w:pPr>
            <w:r>
              <w:t>2012</w:t>
            </w:r>
          </w:p>
        </w:tc>
      </w:tr>
      <w:tr>
        <w:trPr>
          <w:trHeight w:val="620" w:hRule="atLeast"/>
        </w:trPr>
        <w:tc>
          <w:tcPr>
            <w:tcW w:w="1086" w:type="dxa"/>
          </w:tcPr>
          <w:p w:rsidR="0018722C">
            <w:pPr>
              <w:topLinePunct/>
              <w:ind w:leftChars="0" w:left="0" w:rightChars="0" w:right="0" w:firstLineChars="0" w:firstLine="0"/>
              <w:spacing w:line="240" w:lineRule="atLeast"/>
            </w:pPr>
            <w:r>
              <w:rPr>
                <w:rFonts w:ascii="宋体" w:eastAsia="宋体" w:hint="eastAsia"/>
              </w:rPr>
              <w:t>参合</w:t>
            </w:r>
          </w:p>
          <w:p w:rsidR="0018722C">
            <w:pPr>
              <w:topLinePunct/>
              <w:ind w:leftChars="0" w:left="0" w:rightChars="0" w:right="0" w:firstLineChars="0" w:firstLine="0"/>
              <w:spacing w:line="240" w:lineRule="atLeast"/>
            </w:pPr>
            <w:r>
              <w:rPr>
                <w:rFonts w:ascii="宋体" w:eastAsia="宋体" w:hint="eastAsia"/>
              </w:rPr>
              <w:t>人数</w:t>
            </w:r>
          </w:p>
        </w:tc>
        <w:tc>
          <w:tcPr>
            <w:tcW w:w="809" w:type="dxa"/>
          </w:tcPr>
          <w:p w:rsidR="0018722C">
            <w:pPr>
              <w:topLinePunct/>
              <w:ind w:leftChars="0" w:left="0" w:rightChars="0" w:right="0" w:firstLineChars="0" w:firstLine="0"/>
              <w:spacing w:line="240" w:lineRule="atLeast"/>
            </w:pPr>
            <w:r>
              <w:t>234</w:t>
            </w:r>
          </w:p>
        </w:tc>
        <w:tc>
          <w:tcPr>
            <w:tcW w:w="809" w:type="dxa"/>
          </w:tcPr>
          <w:p w:rsidR="0018722C">
            <w:pPr>
              <w:topLinePunct/>
              <w:ind w:leftChars="0" w:left="0" w:rightChars="0" w:right="0" w:firstLineChars="0" w:firstLine="0"/>
              <w:spacing w:line="240" w:lineRule="atLeast"/>
            </w:pPr>
            <w:r>
              <w:t>250.4</w:t>
            </w:r>
          </w:p>
        </w:tc>
        <w:tc>
          <w:tcPr>
            <w:tcW w:w="809" w:type="dxa"/>
          </w:tcPr>
          <w:p w:rsidR="0018722C">
            <w:pPr>
              <w:topLinePunct/>
              <w:ind w:leftChars="0" w:left="0" w:rightChars="0" w:right="0" w:firstLineChars="0" w:firstLine="0"/>
              <w:spacing w:line="240" w:lineRule="atLeast"/>
            </w:pPr>
            <w:r>
              <w:t>261</w:t>
            </w:r>
          </w:p>
        </w:tc>
        <w:tc>
          <w:tcPr>
            <w:tcW w:w="809" w:type="dxa"/>
          </w:tcPr>
          <w:p w:rsidR="0018722C">
            <w:pPr>
              <w:topLinePunct/>
              <w:ind w:leftChars="0" w:left="0" w:rightChars="0" w:right="0" w:firstLineChars="0" w:firstLine="0"/>
              <w:spacing w:line="240" w:lineRule="atLeast"/>
            </w:pPr>
            <w:r>
              <w:t>268.5</w:t>
            </w:r>
          </w:p>
        </w:tc>
        <w:tc>
          <w:tcPr>
            <w:tcW w:w="809" w:type="dxa"/>
          </w:tcPr>
          <w:p w:rsidR="0018722C">
            <w:pPr>
              <w:topLinePunct/>
              <w:ind w:leftChars="0" w:left="0" w:rightChars="0" w:right="0" w:firstLineChars="0" w:firstLine="0"/>
              <w:spacing w:line="240" w:lineRule="atLeast"/>
            </w:pPr>
            <w:r>
              <w:t>272.5</w:t>
            </w:r>
          </w:p>
        </w:tc>
        <w:tc>
          <w:tcPr>
            <w:tcW w:w="809" w:type="dxa"/>
          </w:tcPr>
          <w:p w:rsidR="0018722C">
            <w:pPr>
              <w:topLinePunct/>
              <w:ind w:leftChars="0" w:left="0" w:rightChars="0" w:right="0" w:firstLineChars="0" w:firstLine="0"/>
              <w:spacing w:line="240" w:lineRule="atLeast"/>
            </w:pPr>
            <w:r>
              <w:t>274.9</w:t>
            </w:r>
          </w:p>
        </w:tc>
        <w:tc>
          <w:tcPr>
            <w:tcW w:w="809" w:type="dxa"/>
          </w:tcPr>
          <w:p w:rsidR="0018722C">
            <w:pPr>
              <w:topLinePunct/>
              <w:ind w:leftChars="0" w:left="0" w:rightChars="0" w:right="0" w:firstLineChars="0" w:firstLine="0"/>
              <w:spacing w:line="240" w:lineRule="atLeast"/>
            </w:pPr>
            <w:r>
              <w:t>278.5</w:t>
            </w:r>
          </w:p>
        </w:tc>
        <w:tc>
          <w:tcPr>
            <w:tcW w:w="809" w:type="dxa"/>
          </w:tcPr>
          <w:p w:rsidR="0018722C">
            <w:pPr>
              <w:topLinePunct/>
              <w:ind w:leftChars="0" w:left="0" w:rightChars="0" w:right="0" w:firstLineChars="0" w:firstLine="0"/>
              <w:spacing w:line="240" w:lineRule="atLeast"/>
            </w:pPr>
            <w:r>
              <w:t>276.8</w:t>
            </w:r>
          </w:p>
        </w:tc>
        <w:tc>
          <w:tcPr>
            <w:tcW w:w="809" w:type="dxa"/>
          </w:tcPr>
          <w:p w:rsidR="0018722C">
            <w:pPr>
              <w:topLinePunct/>
              <w:ind w:leftChars="0" w:left="0" w:rightChars="0" w:right="0" w:firstLineChars="0" w:firstLine="0"/>
              <w:spacing w:line="240" w:lineRule="atLeast"/>
            </w:pPr>
            <w:r>
              <w:t>267.5</w:t>
            </w:r>
          </w:p>
        </w:tc>
      </w:tr>
      <w:tr>
        <w:trPr>
          <w:trHeight w:val="620" w:hRule="atLeast"/>
        </w:trPr>
        <w:tc>
          <w:tcPr>
            <w:tcW w:w="1086" w:type="dxa"/>
          </w:tcPr>
          <w:p w:rsidR="0018722C">
            <w:pPr>
              <w:topLinePunct/>
              <w:ind w:leftChars="0" w:left="0" w:rightChars="0" w:right="0" w:firstLineChars="0" w:firstLine="0"/>
              <w:spacing w:line="240" w:lineRule="atLeast"/>
            </w:pPr>
            <w:r>
              <w:rPr>
                <w:rFonts w:ascii="宋体" w:eastAsia="宋体" w:hint="eastAsia"/>
              </w:rPr>
              <w:t>参合率</w:t>
            </w:r>
          </w:p>
          <w:p w:rsidR="0018722C">
            <w:pPr>
              <w:topLinePunct/>
              <w:ind w:leftChars="0" w:left="0" w:rightChars="0" w:right="0" w:firstLineChars="0" w:firstLine="0"/>
              <w:spacing w:line="240" w:lineRule="atLeast"/>
            </w:pPr>
            <w:r>
              <w:rPr>
                <w:rFonts w:ascii="宋体" w:eastAsia="宋体" w:hint="eastAsia"/>
              </w:rPr>
              <w:t>（</w:t>
            </w:r>
            <w:r>
              <w:t>%</w:t>
            </w:r>
            <w:r>
              <w:rPr>
                <w:rFonts w:ascii="宋体" w:eastAsia="宋体" w:hint="eastAsia"/>
              </w:rPr>
              <w:t>）</w:t>
            </w:r>
          </w:p>
        </w:tc>
        <w:tc>
          <w:tcPr>
            <w:tcW w:w="809" w:type="dxa"/>
          </w:tcPr>
          <w:p w:rsidR="0018722C">
            <w:pPr>
              <w:topLinePunct/>
              <w:ind w:leftChars="0" w:left="0" w:rightChars="0" w:right="0" w:firstLineChars="0" w:firstLine="0"/>
              <w:spacing w:line="240" w:lineRule="atLeast"/>
            </w:pPr>
            <w:r>
              <w:t>71.9</w:t>
            </w:r>
          </w:p>
        </w:tc>
        <w:tc>
          <w:tcPr>
            <w:tcW w:w="809" w:type="dxa"/>
          </w:tcPr>
          <w:p w:rsidR="0018722C">
            <w:pPr>
              <w:topLinePunct/>
              <w:ind w:leftChars="0" w:left="0" w:rightChars="0" w:right="0" w:firstLineChars="0" w:firstLine="0"/>
              <w:spacing w:line="240" w:lineRule="atLeast"/>
            </w:pPr>
            <w:r>
              <w:t>80.3</w:t>
            </w:r>
          </w:p>
        </w:tc>
        <w:tc>
          <w:tcPr>
            <w:tcW w:w="809" w:type="dxa"/>
          </w:tcPr>
          <w:p w:rsidR="0018722C">
            <w:pPr>
              <w:topLinePunct/>
              <w:ind w:leftChars="0" w:left="0" w:rightChars="0" w:right="0" w:firstLineChars="0" w:firstLine="0"/>
              <w:spacing w:line="240" w:lineRule="atLeast"/>
            </w:pPr>
            <w:r>
              <w:t>86.9</w:t>
            </w:r>
          </w:p>
        </w:tc>
        <w:tc>
          <w:tcPr>
            <w:tcW w:w="809" w:type="dxa"/>
          </w:tcPr>
          <w:p w:rsidR="0018722C">
            <w:pPr>
              <w:topLinePunct/>
              <w:ind w:leftChars="0" w:left="0" w:rightChars="0" w:right="0" w:firstLineChars="0" w:firstLine="0"/>
              <w:spacing w:line="240" w:lineRule="atLeast"/>
            </w:pPr>
            <w:r>
              <w:t>88.9</w:t>
            </w:r>
          </w:p>
        </w:tc>
        <w:tc>
          <w:tcPr>
            <w:tcW w:w="809" w:type="dxa"/>
          </w:tcPr>
          <w:p w:rsidR="0018722C">
            <w:pPr>
              <w:topLinePunct/>
              <w:ind w:leftChars="0" w:left="0" w:rightChars="0" w:right="0" w:firstLineChars="0" w:firstLine="0"/>
              <w:spacing w:line="240" w:lineRule="atLeast"/>
            </w:pPr>
            <w:r>
              <w:t>92.9</w:t>
            </w:r>
          </w:p>
        </w:tc>
        <w:tc>
          <w:tcPr>
            <w:tcW w:w="809" w:type="dxa"/>
          </w:tcPr>
          <w:p w:rsidR="0018722C">
            <w:pPr>
              <w:topLinePunct/>
              <w:ind w:leftChars="0" w:left="0" w:rightChars="0" w:right="0" w:firstLineChars="0" w:firstLine="0"/>
              <w:spacing w:line="240" w:lineRule="atLeast"/>
            </w:pPr>
            <w:r>
              <w:t>95.7</w:t>
            </w:r>
          </w:p>
        </w:tc>
        <w:tc>
          <w:tcPr>
            <w:tcW w:w="809" w:type="dxa"/>
          </w:tcPr>
          <w:p w:rsidR="0018722C">
            <w:pPr>
              <w:topLinePunct/>
              <w:ind w:leftChars="0" w:left="0" w:rightChars="0" w:right="0" w:firstLineChars="0" w:firstLine="0"/>
              <w:spacing w:line="240" w:lineRule="atLeast"/>
            </w:pPr>
            <w:r>
              <w:t>96.7</w:t>
            </w:r>
          </w:p>
        </w:tc>
        <w:tc>
          <w:tcPr>
            <w:tcW w:w="809" w:type="dxa"/>
          </w:tcPr>
          <w:p w:rsidR="0018722C">
            <w:pPr>
              <w:topLinePunct/>
              <w:ind w:leftChars="0" w:left="0" w:rightChars="0" w:right="0" w:firstLineChars="0" w:firstLine="0"/>
              <w:spacing w:line="240" w:lineRule="atLeast"/>
            </w:pPr>
            <w:r>
              <w:t>97.7</w:t>
            </w:r>
          </w:p>
        </w:tc>
        <w:tc>
          <w:tcPr>
            <w:tcW w:w="809" w:type="dxa"/>
          </w:tcPr>
          <w:p w:rsidR="0018722C">
            <w:pPr>
              <w:topLinePunct/>
              <w:ind w:leftChars="0" w:left="0" w:rightChars="0" w:right="0" w:firstLineChars="0" w:firstLine="0"/>
              <w:spacing w:line="240" w:lineRule="atLeast"/>
            </w:pPr>
            <w:r>
              <w:t>98.1</w:t>
            </w:r>
          </w:p>
        </w:tc>
      </w:tr>
    </w:tbl>
    <w:p w:rsidR="0018722C">
      <w:pPr>
        <w:pStyle w:val="affa"/>
      </w:pPr>
    </w:p>
    <w:p w:rsidR="0018722C">
      <w:pPr>
        <w:pStyle w:val="Heading3"/>
        <w:topLinePunct/>
        <w:ind w:left="200" w:hangingChars="200" w:hanging="200"/>
      </w:pPr>
      <w:bookmarkStart w:id="569926" w:name="_Toc686569926"/>
      <w:r>
        <w:t>2.3.3</w:t>
      </w:r>
      <w:r>
        <w:t xml:space="preserve"> </w:t>
      </w:r>
      <w:r w:rsidRPr="00DB64CE">
        <w:t>城镇居民基本医疗保险</w:t>
      </w:r>
      <w:bookmarkEnd w:id="569926"/>
    </w:p>
    <w:p w:rsidR="0018722C">
      <w:pPr>
        <w:topLinePunct/>
      </w:pPr>
      <w:r>
        <w:t>北京市城镇居民基本医疗保险自</w:t>
      </w:r>
      <w:r>
        <w:rPr>
          <w:rFonts w:ascii="Times New Roman" w:eastAsia="Times New Roman"/>
        </w:rPr>
        <w:t>2007</w:t>
      </w:r>
      <w:r>
        <w:t>年正式启动以来，参保人数稳步增加，</w:t>
      </w:r>
      <w:r>
        <w:t>具体情况如</w:t>
      </w:r>
      <w:r>
        <w:t>表</w:t>
      </w:r>
      <w:r>
        <w:rPr>
          <w:rFonts w:ascii="Times New Roman" w:eastAsia="Times New Roman"/>
        </w:rPr>
        <w:t>2</w:t>
      </w:r>
      <w:r>
        <w:rPr>
          <w:rFonts w:ascii="Times New Roman" w:eastAsia="Times New Roman"/>
        </w:rPr>
        <w:t>.</w:t>
      </w:r>
      <w:r>
        <w:rPr>
          <w:rFonts w:ascii="Times New Roman" w:eastAsia="Times New Roman"/>
        </w:rPr>
        <w:t>5</w:t>
      </w:r>
      <w:r>
        <w:t>所示。</w:t>
      </w:r>
    </w:p>
    <w:p w:rsidR="0018722C">
      <w:pPr>
        <w:topLinePunct/>
      </w:pPr>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5</w:t>
      </w:r>
      <w:r>
        <w:rPr>
          <w:rFonts w:cstheme="minorBidi" w:hAnsiTheme="minorHAnsi" w:eastAsiaTheme="minorHAnsi" w:asciiTheme="minorHAnsi"/>
        </w:rPr>
        <w:t>北京市历年城镇居民参保人数情况</w:t>
      </w:r>
      <w:hyperlink w:history="true" w:anchor="_bookmark17">
        <w:r>
          <w:rPr>
            <w:rFonts w:ascii="Times New Roman" w:eastAsia="Times New Roman" w:cstheme="minorBidi" w:hAnsiTheme="minorHAnsi"/>
          </w:rPr>
          <w:t>7</w:t>
        </w:r>
      </w:hyperlink>
      <w:r>
        <w:rPr>
          <w:rFonts w:cstheme="minorBidi" w:hAnsiTheme="minorHAnsi" w:eastAsiaTheme="minorHAnsi" w:asciiTheme="minorHAnsi"/>
        </w:rPr>
        <w:t>（</w:t>
      </w:r>
      <w:r>
        <w:rPr>
          <w:rFonts w:cstheme="minorBidi" w:hAnsiTheme="minorHAnsi" w:eastAsiaTheme="minorHAnsi" w:asciiTheme="minorHAnsi"/>
        </w:rPr>
        <w:t xml:space="preserve">单位：万人</w:t>
      </w:r>
      <w:r>
        <w:rPr>
          <w:rFonts w:cstheme="minorBidi" w:hAnsiTheme="minorHAnsi" w:eastAsiaTheme="minorHAnsi" w:asciiTheme="minorHAnsi"/>
        </w:rPr>
        <w:t>）</w:t>
      </w: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7"/>
        <w:gridCol w:w="1160"/>
        <w:gridCol w:w="1161"/>
        <w:gridCol w:w="1161"/>
        <w:gridCol w:w="1161"/>
        <w:gridCol w:w="1161"/>
        <w:gridCol w:w="1161"/>
      </w:tblGrid>
      <w:tr>
        <w:trPr>
          <w:trHeight w:val="300" w:hRule="atLeast"/>
        </w:trPr>
        <w:tc>
          <w:tcPr>
            <w:tcW w:w="1557" w:type="dxa"/>
          </w:tcPr>
          <w:p w:rsidR="0018722C">
            <w:pPr>
              <w:topLinePunct/>
              <w:ind w:leftChars="0" w:left="0" w:rightChars="0" w:right="0" w:firstLineChars="0" w:firstLine="0"/>
              <w:spacing w:line="240" w:lineRule="atLeast"/>
            </w:pPr>
          </w:p>
        </w:tc>
        <w:tc>
          <w:tcPr>
            <w:tcW w:w="1160" w:type="dxa"/>
          </w:tcPr>
          <w:p w:rsidR="0018722C">
            <w:pPr>
              <w:topLinePunct/>
              <w:ind w:leftChars="0" w:left="0" w:rightChars="0" w:right="0" w:firstLineChars="0" w:firstLine="0"/>
              <w:spacing w:line="240" w:lineRule="atLeast"/>
            </w:pPr>
            <w:r>
              <w:t>2007</w:t>
            </w:r>
          </w:p>
        </w:tc>
        <w:tc>
          <w:tcPr>
            <w:tcW w:w="1161" w:type="dxa"/>
          </w:tcPr>
          <w:p w:rsidR="0018722C">
            <w:pPr>
              <w:topLinePunct/>
              <w:ind w:leftChars="0" w:left="0" w:rightChars="0" w:right="0" w:firstLineChars="0" w:firstLine="0"/>
              <w:spacing w:line="240" w:lineRule="atLeast"/>
            </w:pPr>
            <w:r>
              <w:t>2008</w:t>
            </w:r>
          </w:p>
        </w:tc>
        <w:tc>
          <w:tcPr>
            <w:tcW w:w="1161" w:type="dxa"/>
          </w:tcPr>
          <w:p w:rsidR="0018722C">
            <w:pPr>
              <w:topLinePunct/>
              <w:ind w:leftChars="0" w:left="0" w:rightChars="0" w:right="0" w:firstLineChars="0" w:firstLine="0"/>
              <w:spacing w:line="240" w:lineRule="atLeast"/>
            </w:pPr>
            <w:r>
              <w:t>2009</w:t>
            </w:r>
          </w:p>
        </w:tc>
        <w:tc>
          <w:tcPr>
            <w:tcW w:w="1161" w:type="dxa"/>
          </w:tcPr>
          <w:p w:rsidR="0018722C">
            <w:pPr>
              <w:topLinePunct/>
              <w:ind w:leftChars="0" w:left="0" w:rightChars="0" w:right="0" w:firstLineChars="0" w:firstLine="0"/>
              <w:spacing w:line="240" w:lineRule="atLeast"/>
            </w:pPr>
            <w:r>
              <w:t>2010</w:t>
            </w:r>
          </w:p>
        </w:tc>
        <w:tc>
          <w:tcPr>
            <w:tcW w:w="1161" w:type="dxa"/>
          </w:tcPr>
          <w:p w:rsidR="0018722C">
            <w:pPr>
              <w:topLinePunct/>
              <w:ind w:leftChars="0" w:left="0" w:rightChars="0" w:right="0" w:firstLineChars="0" w:firstLine="0"/>
              <w:spacing w:line="240" w:lineRule="atLeast"/>
            </w:pPr>
            <w:r>
              <w:t>2011</w:t>
            </w:r>
          </w:p>
        </w:tc>
        <w:tc>
          <w:tcPr>
            <w:tcW w:w="1161" w:type="dxa"/>
          </w:tcPr>
          <w:p w:rsidR="0018722C">
            <w:pPr>
              <w:topLinePunct/>
              <w:ind w:leftChars="0" w:left="0" w:rightChars="0" w:right="0" w:firstLineChars="0" w:firstLine="0"/>
              <w:spacing w:line="240" w:lineRule="atLeast"/>
            </w:pPr>
            <w:r>
              <w:t>2012</w:t>
            </w:r>
          </w:p>
        </w:tc>
      </w:tr>
      <w:tr>
        <w:trPr>
          <w:trHeight w:val="300" w:hRule="atLeast"/>
        </w:trPr>
        <w:tc>
          <w:tcPr>
            <w:tcW w:w="1557" w:type="dxa"/>
          </w:tcPr>
          <w:p w:rsidR="0018722C">
            <w:pPr>
              <w:topLinePunct/>
              <w:ind w:leftChars="0" w:left="0" w:rightChars="0" w:right="0" w:firstLineChars="0" w:firstLine="0"/>
              <w:spacing w:line="240" w:lineRule="atLeast"/>
            </w:pPr>
            <w:r>
              <w:rPr>
                <w:rFonts w:ascii="宋体" w:eastAsia="宋体" w:hint="eastAsia"/>
              </w:rPr>
              <w:t>3.1.1</w:t>
            </w:r>
            <w:r>
              <w:t xml:space="preserve"> </w:t>
            </w:r>
            <w:r>
              <w:rPr>
                <w:rFonts w:ascii="宋体" w:eastAsia="宋体" w:hint="eastAsia"/>
              </w:rPr>
              <w:t>参保人数</w:t>
            </w:r>
          </w:p>
        </w:tc>
        <w:tc>
          <w:tcPr>
            <w:tcW w:w="1160" w:type="dxa"/>
          </w:tcPr>
          <w:p w:rsidR="0018722C">
            <w:pPr>
              <w:topLinePunct/>
              <w:ind w:leftChars="0" w:left="0" w:rightChars="0" w:right="0" w:firstLineChars="0" w:firstLine="0"/>
              <w:spacing w:line="240" w:lineRule="atLeast"/>
            </w:pPr>
            <w:r>
              <w:t>146.4</w:t>
            </w:r>
          </w:p>
        </w:tc>
        <w:tc>
          <w:tcPr>
            <w:tcW w:w="1161" w:type="dxa"/>
          </w:tcPr>
          <w:p w:rsidR="0018722C">
            <w:pPr>
              <w:topLinePunct/>
              <w:ind w:leftChars="0" w:left="0" w:rightChars="0" w:right="0" w:firstLineChars="0" w:firstLine="0"/>
              <w:spacing w:line="240" w:lineRule="atLeast"/>
            </w:pPr>
            <w:r>
              <w:t>146.1</w:t>
            </w:r>
          </w:p>
        </w:tc>
        <w:tc>
          <w:tcPr>
            <w:tcW w:w="1161" w:type="dxa"/>
          </w:tcPr>
          <w:p w:rsidR="0018722C">
            <w:pPr>
              <w:topLinePunct/>
              <w:ind w:leftChars="0" w:left="0" w:rightChars="0" w:right="0" w:firstLineChars="0" w:firstLine="0"/>
              <w:spacing w:line="240" w:lineRule="atLeast"/>
            </w:pPr>
            <w:r>
              <w:t>145.5</w:t>
            </w:r>
          </w:p>
        </w:tc>
        <w:tc>
          <w:tcPr>
            <w:tcW w:w="1161" w:type="dxa"/>
          </w:tcPr>
          <w:p w:rsidR="0018722C">
            <w:pPr>
              <w:topLinePunct/>
              <w:ind w:leftChars="0" w:left="0" w:rightChars="0" w:right="0" w:firstLineChars="0" w:firstLine="0"/>
              <w:spacing w:line="240" w:lineRule="atLeast"/>
            </w:pPr>
            <w:r>
              <w:t>143.7</w:t>
            </w:r>
          </w:p>
        </w:tc>
        <w:tc>
          <w:tcPr>
            <w:tcW w:w="1161" w:type="dxa"/>
          </w:tcPr>
          <w:p w:rsidR="0018722C">
            <w:pPr>
              <w:topLinePunct/>
              <w:ind w:leftChars="0" w:left="0" w:rightChars="0" w:right="0" w:firstLineChars="0" w:firstLine="0"/>
              <w:spacing w:line="240" w:lineRule="atLeast"/>
            </w:pPr>
            <w:r>
              <w:t>159.9</w:t>
            </w:r>
          </w:p>
        </w:tc>
        <w:tc>
          <w:tcPr>
            <w:tcW w:w="1161" w:type="dxa"/>
          </w:tcPr>
          <w:p w:rsidR="0018722C">
            <w:pPr>
              <w:topLinePunct/>
              <w:ind w:leftChars="0" w:left="0" w:rightChars="0" w:right="0" w:firstLineChars="0" w:firstLine="0"/>
              <w:spacing w:line="240" w:lineRule="atLeast"/>
            </w:pPr>
            <w:r>
              <w:t>151.9</w:t>
            </w:r>
          </w:p>
        </w:tc>
      </w:tr>
    </w:tbl>
    <w:p w:rsidR="0018722C">
      <w:pPr>
        <w:pStyle w:val="affa"/>
      </w:pPr>
    </w:p>
    <w:p w:rsidR="0018722C">
      <w:pPr>
        <w:topLinePunct/>
      </w:pPr>
      <w:r>
        <w:rPr>
          <w:rFonts w:ascii="Times New Roman" w:eastAsia="Times New Roman"/>
        </w:rPr>
        <w:t>2013</w:t>
      </w:r>
      <w:r>
        <w:t>年北京市城镇居民基本医疗保险个人缴费标准为：城镇无业居民个人</w:t>
      </w:r>
    </w:p>
    <w:p w:rsidR="0018722C">
      <w:pPr>
        <w:topLinePunct/>
      </w:pPr>
      <w:r>
        <w:t>缴费</w:t>
      </w:r>
      <w:r>
        <w:rPr>
          <w:rFonts w:ascii="Times New Roman" w:eastAsia="Times New Roman"/>
        </w:rPr>
        <w:t>600</w:t>
      </w:r>
      <w:r>
        <w:t>元，城镇老年人及残疾无业居民个人缴费</w:t>
      </w:r>
      <w:r>
        <w:rPr>
          <w:rFonts w:ascii="Times New Roman" w:eastAsia="Times New Roman"/>
        </w:rPr>
        <w:t>300</w:t>
      </w:r>
      <w:r>
        <w:t>元，学生儿童个人缴费</w:t>
      </w:r>
    </w:p>
    <w:p w:rsidR="0018722C">
      <w:pPr>
        <w:topLinePunct/>
      </w:pPr>
      <w:r>
        <w:rPr>
          <w:rFonts w:ascii="Times New Roman" w:eastAsia="Times New Roman"/>
        </w:rPr>
        <w:t>100</w:t>
      </w:r>
      <w:r>
        <w:t>元。医疗保险基金具体支付标准为：门诊治疗起付线为</w:t>
      </w:r>
      <w:r>
        <w:rPr>
          <w:rFonts w:ascii="Times New Roman" w:eastAsia="Times New Roman"/>
        </w:rPr>
        <w:t>650</w:t>
      </w:r>
      <w:r>
        <w:t>元，起付线以上</w:t>
      </w:r>
      <w:r>
        <w:t>部分医疗保险报销</w:t>
      </w:r>
      <w:r>
        <w:rPr>
          <w:rFonts w:ascii="Times New Roman" w:eastAsia="Times New Roman"/>
        </w:rPr>
        <w:t>50%</w:t>
      </w:r>
      <w:r>
        <w:t>，</w:t>
      </w:r>
      <w:r>
        <w:rPr>
          <w:rFonts w:ascii="Times New Roman" w:eastAsia="Times New Roman"/>
        </w:rPr>
        <w:t>2000</w:t>
      </w:r>
      <w:r>
        <w:t>元封顶。住院治疗，城镇老年人、无业居民起付</w:t>
      </w:r>
      <w:r>
        <w:t>线为</w:t>
      </w:r>
      <w:r>
        <w:rPr>
          <w:rFonts w:ascii="Times New Roman" w:eastAsia="Times New Roman"/>
        </w:rPr>
        <w:t>1300</w:t>
      </w:r>
      <w:r>
        <w:t>元，起付线以上部分医疗保险报销</w:t>
      </w:r>
      <w:r>
        <w:rPr>
          <w:rFonts w:ascii="Times New Roman" w:eastAsia="Times New Roman"/>
        </w:rPr>
        <w:t>60%</w:t>
      </w:r>
      <w:r>
        <w:t>，</w:t>
      </w:r>
      <w:r>
        <w:rPr>
          <w:rFonts w:ascii="Times New Roman" w:eastAsia="Times New Roman"/>
        </w:rPr>
        <w:t>15</w:t>
      </w:r>
      <w:r>
        <w:t>万元封顶。学生儿童起付</w:t>
      </w:r>
      <w:r>
        <w:t>线为</w:t>
      </w:r>
      <w:r>
        <w:rPr>
          <w:rFonts w:ascii="Times New Roman" w:eastAsia="Times New Roman"/>
        </w:rPr>
        <w:t>650</w:t>
      </w:r>
      <w:r>
        <w:t>元，起付线以上部分医疗保险报销</w:t>
      </w:r>
      <w:r>
        <w:rPr>
          <w:rFonts w:ascii="Times New Roman" w:eastAsia="Times New Roman"/>
        </w:rPr>
        <w:t>70%</w:t>
      </w:r>
      <w:r>
        <w:t>，</w:t>
      </w:r>
      <w:r>
        <w:rPr>
          <w:rFonts w:ascii="Times New Roman" w:eastAsia="Times New Roman"/>
        </w:rPr>
        <w:t>17</w:t>
      </w:r>
      <w:r>
        <w:t>万元封顶。</w:t>
      </w:r>
    </w:p>
    <w:p w:rsidR="0018722C">
      <w:pPr>
        <w:pStyle w:val="Heading2"/>
        <w:topLinePunct/>
        <w:ind w:left="171" w:hangingChars="171" w:hanging="171"/>
      </w:pPr>
      <w:bookmarkStart w:id="569927" w:name="_Toc686569927"/>
      <w:r>
        <w:t>2.4</w:t>
      </w:r>
      <w:r>
        <w:t xml:space="preserve"> </w:t>
      </w:r>
      <w:r w:rsidRPr="00DB64CE">
        <w:t>北京市医疗保险基金收支情况</w:t>
      </w:r>
      <w:bookmarkEnd w:id="569927"/>
    </w:p>
    <w:p w:rsidR="0018722C">
      <w:pPr>
        <w:pStyle w:val="Heading3"/>
        <w:topLinePunct/>
        <w:ind w:left="200" w:hangingChars="200" w:hanging="200"/>
      </w:pPr>
      <w:bookmarkStart w:id="569928" w:name="_Toc686569928"/>
      <w:r>
        <w:t>2.4.1</w:t>
      </w:r>
      <w:r>
        <w:t xml:space="preserve"> </w:t>
      </w:r>
      <w:r w:rsidRPr="00DB64CE">
        <w:t>城镇职工基本医疗保险基金收支情况</w:t>
      </w:r>
      <w:bookmarkEnd w:id="569928"/>
    </w:p>
    <w:p w:rsidR="0018722C">
      <w:pPr>
        <w:topLinePunct/>
      </w:pPr>
      <w:r>
        <w:t>下</w:t>
      </w:r>
      <w:r>
        <w:t>表</w:t>
      </w:r>
      <w:r>
        <w:rPr>
          <w:rFonts w:ascii="Times New Roman" w:eastAsia="Times New Roman"/>
        </w:rPr>
        <w:t>2</w:t>
      </w:r>
      <w:r>
        <w:rPr>
          <w:rFonts w:ascii="Times New Roman" w:eastAsia="Times New Roman"/>
        </w:rPr>
        <w:t>.</w:t>
      </w:r>
      <w:r>
        <w:rPr>
          <w:rFonts w:ascii="Times New Roman" w:eastAsia="Times New Roman"/>
        </w:rPr>
        <w:t>6</w:t>
      </w:r>
      <w:r>
        <w:t>反映了自</w:t>
      </w:r>
      <w:r>
        <w:rPr>
          <w:rFonts w:ascii="Times New Roman" w:eastAsia="Times New Roman"/>
        </w:rPr>
        <w:t>2007</w:t>
      </w:r>
      <w:r>
        <w:t>年以来北京市城镇职工基本医疗保险基金收入、支</w:t>
      </w:r>
    </w:p>
    <w:p w:rsidR="0018722C">
      <w:pPr>
        <w:topLinePunct/>
      </w:pPr>
      <w:r>
        <w:t>出、当期结余及累计结余的情况。截止</w:t>
      </w:r>
      <w:r>
        <w:rPr>
          <w:rFonts w:ascii="Times New Roman" w:eastAsia="Times New Roman"/>
        </w:rPr>
        <w:t>2012</w:t>
      </w:r>
      <w:r>
        <w:t>年年末，北京市城镇职工基本医疗</w:t>
      </w:r>
    </w:p>
    <w:p w:rsidR="0018722C">
      <w:pPr>
        <w:topLinePunct/>
      </w:pPr>
      <w:r>
        <w:t>保险统筹基金收入</w:t>
      </w:r>
      <w:r>
        <w:rPr>
          <w:rFonts w:ascii="Times New Roman" w:eastAsia="Times New Roman"/>
        </w:rPr>
        <w:t>506</w:t>
      </w:r>
      <w:r>
        <w:rPr>
          <w:rFonts w:ascii="Times New Roman" w:eastAsia="Times New Roman"/>
        </w:rPr>
        <w:t>.</w:t>
      </w:r>
      <w:r>
        <w:rPr>
          <w:rFonts w:ascii="Times New Roman" w:eastAsia="Times New Roman"/>
        </w:rPr>
        <w:t>9</w:t>
      </w:r>
      <w:r>
        <w:t>亿元，支出</w:t>
      </w:r>
      <w:r>
        <w:rPr>
          <w:rFonts w:ascii="Times New Roman" w:eastAsia="Times New Roman"/>
        </w:rPr>
        <w:t>500</w:t>
      </w:r>
      <w:r>
        <w:rPr>
          <w:rFonts w:ascii="Times New Roman" w:eastAsia="Times New Roman"/>
        </w:rPr>
        <w:t>.</w:t>
      </w:r>
      <w:r>
        <w:rPr>
          <w:rFonts w:ascii="Times New Roman" w:eastAsia="Times New Roman"/>
        </w:rPr>
        <w:t>4</w:t>
      </w:r>
      <w:r>
        <w:t>亿元，当年结余</w:t>
      </w:r>
      <w:r>
        <w:rPr>
          <w:rFonts w:ascii="Times New Roman" w:eastAsia="Times New Roman"/>
        </w:rPr>
        <w:t>6</w:t>
      </w:r>
      <w:r>
        <w:rPr>
          <w:rFonts w:ascii="Times New Roman" w:eastAsia="Times New Roman"/>
        </w:rPr>
        <w:t>.</w:t>
      </w:r>
      <w:r>
        <w:rPr>
          <w:rFonts w:ascii="Times New Roman" w:eastAsia="Times New Roman"/>
        </w:rPr>
        <w:t>5</w:t>
      </w:r>
      <w:r>
        <w:t>亿元，累计结余</w:t>
      </w:r>
    </w:p>
    <w:p w:rsidR="0018722C">
      <w:pPr>
        <w:topLinePunct/>
      </w:pPr>
      <w:r>
        <w:rPr>
          <w:rFonts w:ascii="Times New Roman" w:eastAsia="Times New Roman"/>
        </w:rPr>
        <w:t>189.4</w:t>
      </w:r>
      <w:r>
        <w:t>亿元。</w:t>
      </w:r>
    </w:p>
    <w:p w:rsidR="0018722C">
      <w:pPr>
        <w:topLinePunct/>
      </w:pPr>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 xml:space="preserve"> 2007-2012</w:t>
      </w:r>
      <w:r>
        <w:rPr>
          <w:rFonts w:cstheme="minorBidi" w:hAnsiTheme="minorHAnsi" w:eastAsiaTheme="minorHAnsi" w:asciiTheme="minorHAnsi"/>
        </w:rPr>
        <w:t>年北京市城镇职工基本医疗保险基金结余情况</w:t>
      </w:r>
      <w:hyperlink w:history="true" w:anchor="_bookmark18">
        <w:r>
          <w:rPr>
            <w:rFonts w:ascii="Times New Roman" w:eastAsia="Times New Roman" w:cstheme="minorBidi" w:hAnsiTheme="minorHAnsi"/>
          </w:rPr>
          <w:t>8</w:t>
        </w:r>
      </w:hyperlink>
      <w:r>
        <w:rPr>
          <w:rFonts w:cstheme="minorBidi" w:hAnsiTheme="minorHAnsi" w:eastAsiaTheme="minorHAnsi" w:asciiTheme="minorHAnsi"/>
        </w:rPr>
        <w:t>（</w:t>
      </w:r>
      <w:r>
        <w:rPr>
          <w:rFonts w:cstheme="minorBidi" w:hAnsiTheme="minorHAnsi" w:eastAsiaTheme="minorHAnsi" w:asciiTheme="minorHAnsi"/>
        </w:rPr>
        <w:t xml:space="preserve">单位：亿元</w:t>
      </w:r>
      <w:r>
        <w:rPr>
          <w:rFonts w:cstheme="minorBidi" w:hAnsiTheme="minorHAnsi" w:eastAsiaTheme="minorHAnsi" w:asciiTheme="minorHAnsi"/>
        </w:rPr>
        <w:t>）</w:t>
      </w: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4"/>
        <w:gridCol w:w="1163"/>
        <w:gridCol w:w="1163"/>
        <w:gridCol w:w="1163"/>
        <w:gridCol w:w="1161"/>
        <w:gridCol w:w="1159"/>
        <w:gridCol w:w="1154"/>
      </w:tblGrid>
      <w:tr>
        <w:trPr>
          <w:trHeight w:val="300" w:hRule="atLeast"/>
        </w:trPr>
        <w:tc>
          <w:tcPr>
            <w:tcW w:w="1954" w:type="dxa"/>
          </w:tcPr>
          <w:p w:rsidR="0018722C">
            <w:pPr>
              <w:topLinePunct/>
              <w:ind w:leftChars="0" w:left="0" w:rightChars="0" w:right="0" w:firstLineChars="0" w:firstLine="0"/>
              <w:spacing w:line="240" w:lineRule="atLeast"/>
            </w:pPr>
          </w:p>
        </w:tc>
        <w:tc>
          <w:tcPr>
            <w:tcW w:w="1163" w:type="dxa"/>
          </w:tcPr>
          <w:p w:rsidR="0018722C">
            <w:pPr>
              <w:topLinePunct/>
              <w:ind w:leftChars="0" w:left="0" w:rightChars="0" w:right="0" w:firstLineChars="0" w:firstLine="0"/>
              <w:spacing w:line="240" w:lineRule="atLeast"/>
            </w:pPr>
            <w:r>
              <w:t>2007</w:t>
            </w:r>
          </w:p>
        </w:tc>
        <w:tc>
          <w:tcPr>
            <w:tcW w:w="1163" w:type="dxa"/>
          </w:tcPr>
          <w:p w:rsidR="0018722C">
            <w:pPr>
              <w:topLinePunct/>
              <w:ind w:leftChars="0" w:left="0" w:rightChars="0" w:right="0" w:firstLineChars="0" w:firstLine="0"/>
              <w:spacing w:line="240" w:lineRule="atLeast"/>
            </w:pPr>
            <w:r>
              <w:t>2008</w:t>
            </w:r>
          </w:p>
        </w:tc>
        <w:tc>
          <w:tcPr>
            <w:tcW w:w="1163" w:type="dxa"/>
          </w:tcPr>
          <w:p w:rsidR="0018722C">
            <w:pPr>
              <w:topLinePunct/>
              <w:ind w:leftChars="0" w:left="0" w:rightChars="0" w:right="0" w:firstLineChars="0" w:firstLine="0"/>
              <w:spacing w:line="240" w:lineRule="atLeast"/>
            </w:pPr>
            <w:r>
              <w:t>2009</w:t>
            </w:r>
          </w:p>
        </w:tc>
        <w:tc>
          <w:tcPr>
            <w:tcW w:w="1161" w:type="dxa"/>
          </w:tcPr>
          <w:p w:rsidR="0018722C">
            <w:pPr>
              <w:topLinePunct/>
              <w:ind w:leftChars="0" w:left="0" w:rightChars="0" w:right="0" w:firstLineChars="0" w:firstLine="0"/>
              <w:spacing w:line="240" w:lineRule="atLeast"/>
            </w:pPr>
            <w:r>
              <w:t>2010</w:t>
            </w:r>
          </w:p>
        </w:tc>
        <w:tc>
          <w:tcPr>
            <w:tcW w:w="1159" w:type="dxa"/>
          </w:tcPr>
          <w:p w:rsidR="0018722C">
            <w:pPr>
              <w:topLinePunct/>
              <w:ind w:leftChars="0" w:left="0" w:rightChars="0" w:right="0" w:firstLineChars="0" w:firstLine="0"/>
              <w:spacing w:line="240" w:lineRule="atLeast"/>
            </w:pPr>
            <w:r>
              <w:t>2011</w:t>
            </w:r>
          </w:p>
        </w:tc>
        <w:tc>
          <w:tcPr>
            <w:tcW w:w="1154" w:type="dxa"/>
          </w:tcPr>
          <w:p w:rsidR="0018722C">
            <w:pPr>
              <w:topLinePunct/>
              <w:ind w:leftChars="0" w:left="0" w:rightChars="0" w:right="0" w:firstLineChars="0" w:firstLine="0"/>
              <w:spacing w:line="240" w:lineRule="atLeast"/>
            </w:pPr>
            <w:r>
              <w:t>2012</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基金收入</w:t>
            </w:r>
          </w:p>
        </w:tc>
        <w:tc>
          <w:tcPr>
            <w:tcW w:w="1163" w:type="dxa"/>
          </w:tcPr>
          <w:p w:rsidR="0018722C">
            <w:pPr>
              <w:topLinePunct/>
              <w:ind w:leftChars="0" w:left="0" w:rightChars="0" w:right="0" w:firstLineChars="0" w:firstLine="0"/>
              <w:spacing w:line="240" w:lineRule="atLeast"/>
            </w:pPr>
            <w:r>
              <w:t>155.1</w:t>
            </w:r>
          </w:p>
        </w:tc>
        <w:tc>
          <w:tcPr>
            <w:tcW w:w="1163" w:type="dxa"/>
          </w:tcPr>
          <w:p w:rsidR="0018722C">
            <w:pPr>
              <w:topLinePunct/>
              <w:ind w:leftChars="0" w:left="0" w:rightChars="0" w:right="0" w:firstLineChars="0" w:firstLine="0"/>
              <w:spacing w:line="240" w:lineRule="atLeast"/>
            </w:pPr>
            <w:r>
              <w:t>191.2</w:t>
            </w:r>
          </w:p>
        </w:tc>
        <w:tc>
          <w:tcPr>
            <w:tcW w:w="1163" w:type="dxa"/>
          </w:tcPr>
          <w:p w:rsidR="0018722C">
            <w:pPr>
              <w:topLinePunct/>
              <w:ind w:leftChars="0" w:left="0" w:rightChars="0" w:right="0" w:firstLineChars="0" w:firstLine="0"/>
              <w:spacing w:line="240" w:lineRule="atLeast"/>
            </w:pPr>
            <w:r>
              <w:t>237.9</w:t>
            </w:r>
          </w:p>
        </w:tc>
        <w:tc>
          <w:tcPr>
            <w:tcW w:w="1161" w:type="dxa"/>
          </w:tcPr>
          <w:p w:rsidR="0018722C">
            <w:pPr>
              <w:topLinePunct/>
              <w:ind w:leftChars="0" w:left="0" w:rightChars="0" w:right="0" w:firstLineChars="0" w:firstLine="0"/>
              <w:spacing w:line="240" w:lineRule="atLeast"/>
            </w:pPr>
            <w:r>
              <w:t>296.8</w:t>
            </w:r>
          </w:p>
        </w:tc>
        <w:tc>
          <w:tcPr>
            <w:tcW w:w="1159" w:type="dxa"/>
          </w:tcPr>
          <w:p w:rsidR="0018722C">
            <w:pPr>
              <w:topLinePunct/>
              <w:ind w:leftChars="0" w:left="0" w:rightChars="0" w:right="0" w:firstLineChars="0" w:firstLine="0"/>
              <w:spacing w:line="240" w:lineRule="atLeast"/>
            </w:pPr>
            <w:r>
              <w:t>375.3</w:t>
            </w:r>
          </w:p>
        </w:tc>
        <w:tc>
          <w:tcPr>
            <w:tcW w:w="1154" w:type="dxa"/>
          </w:tcPr>
          <w:p w:rsidR="0018722C">
            <w:pPr>
              <w:topLinePunct/>
              <w:ind w:leftChars="0" w:left="0" w:rightChars="0" w:right="0" w:firstLineChars="0" w:firstLine="0"/>
              <w:spacing w:line="240" w:lineRule="atLeast"/>
            </w:pPr>
            <w:r>
              <w:t>506.9</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基金支出</w:t>
            </w:r>
          </w:p>
        </w:tc>
        <w:tc>
          <w:tcPr>
            <w:tcW w:w="1163" w:type="dxa"/>
          </w:tcPr>
          <w:p w:rsidR="0018722C">
            <w:pPr>
              <w:topLinePunct/>
              <w:ind w:leftChars="0" w:left="0" w:rightChars="0" w:right="0" w:firstLineChars="0" w:firstLine="0"/>
              <w:spacing w:line="240" w:lineRule="atLeast"/>
            </w:pPr>
            <w:r>
              <w:t>112.8</w:t>
            </w:r>
          </w:p>
        </w:tc>
        <w:tc>
          <w:tcPr>
            <w:tcW w:w="1163" w:type="dxa"/>
          </w:tcPr>
          <w:p w:rsidR="0018722C">
            <w:pPr>
              <w:topLinePunct/>
              <w:ind w:leftChars="0" w:left="0" w:rightChars="0" w:right="0" w:firstLineChars="0" w:firstLine="0"/>
              <w:spacing w:line="240" w:lineRule="atLeast"/>
            </w:pPr>
            <w:r>
              <w:t>133.1</w:t>
            </w:r>
          </w:p>
        </w:tc>
        <w:tc>
          <w:tcPr>
            <w:tcW w:w="1163" w:type="dxa"/>
          </w:tcPr>
          <w:p w:rsidR="0018722C">
            <w:pPr>
              <w:topLinePunct/>
              <w:ind w:leftChars="0" w:left="0" w:rightChars="0" w:right="0" w:firstLineChars="0" w:firstLine="0"/>
              <w:spacing w:line="240" w:lineRule="atLeast"/>
            </w:pPr>
            <w:r>
              <w:t>207.9</w:t>
            </w:r>
          </w:p>
        </w:tc>
        <w:tc>
          <w:tcPr>
            <w:tcW w:w="1161" w:type="dxa"/>
          </w:tcPr>
          <w:p w:rsidR="0018722C">
            <w:pPr>
              <w:topLinePunct/>
              <w:ind w:leftChars="0" w:left="0" w:rightChars="0" w:right="0" w:firstLineChars="0" w:firstLine="0"/>
              <w:spacing w:line="240" w:lineRule="atLeast"/>
            </w:pPr>
            <w:r>
              <w:t>285.7</w:t>
            </w:r>
          </w:p>
        </w:tc>
        <w:tc>
          <w:tcPr>
            <w:tcW w:w="1159" w:type="dxa"/>
          </w:tcPr>
          <w:p w:rsidR="0018722C">
            <w:pPr>
              <w:topLinePunct/>
              <w:ind w:leftChars="0" w:left="0" w:rightChars="0" w:right="0" w:firstLineChars="0" w:firstLine="0"/>
              <w:spacing w:line="240" w:lineRule="atLeast"/>
            </w:pPr>
            <w:r>
              <w:t>374.5</w:t>
            </w:r>
          </w:p>
        </w:tc>
        <w:tc>
          <w:tcPr>
            <w:tcW w:w="1154" w:type="dxa"/>
          </w:tcPr>
          <w:p w:rsidR="0018722C">
            <w:pPr>
              <w:topLinePunct/>
              <w:ind w:leftChars="0" w:left="0" w:rightChars="0" w:right="0" w:firstLineChars="0" w:firstLine="0"/>
              <w:spacing w:line="240" w:lineRule="atLeast"/>
            </w:pPr>
            <w:r>
              <w:t>500.4</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当年结余</w:t>
            </w:r>
          </w:p>
        </w:tc>
        <w:tc>
          <w:tcPr>
            <w:tcW w:w="1163" w:type="dxa"/>
          </w:tcPr>
          <w:p w:rsidR="0018722C">
            <w:pPr>
              <w:topLinePunct/>
              <w:ind w:leftChars="0" w:left="0" w:rightChars="0" w:right="0" w:firstLineChars="0" w:firstLine="0"/>
              <w:spacing w:line="240" w:lineRule="atLeast"/>
            </w:pPr>
            <w:r>
              <w:t>42.3</w:t>
            </w:r>
          </w:p>
        </w:tc>
        <w:tc>
          <w:tcPr>
            <w:tcW w:w="1163" w:type="dxa"/>
          </w:tcPr>
          <w:p w:rsidR="0018722C">
            <w:pPr>
              <w:topLinePunct/>
              <w:ind w:leftChars="0" w:left="0" w:rightChars="0" w:right="0" w:firstLineChars="0" w:firstLine="0"/>
              <w:spacing w:line="240" w:lineRule="atLeast"/>
            </w:pPr>
            <w:r>
              <w:t>58.1</w:t>
            </w:r>
          </w:p>
        </w:tc>
        <w:tc>
          <w:tcPr>
            <w:tcW w:w="1163" w:type="dxa"/>
          </w:tcPr>
          <w:p w:rsidR="0018722C">
            <w:pPr>
              <w:topLinePunct/>
              <w:ind w:leftChars="0" w:left="0" w:rightChars="0" w:right="0" w:firstLineChars="0" w:firstLine="0"/>
              <w:spacing w:line="240" w:lineRule="atLeast"/>
            </w:pPr>
            <w:r>
              <w:t>30</w:t>
            </w:r>
          </w:p>
        </w:tc>
        <w:tc>
          <w:tcPr>
            <w:tcW w:w="1161" w:type="dxa"/>
          </w:tcPr>
          <w:p w:rsidR="0018722C">
            <w:pPr>
              <w:topLinePunct/>
              <w:ind w:leftChars="0" w:left="0" w:rightChars="0" w:right="0" w:firstLineChars="0" w:firstLine="0"/>
              <w:spacing w:line="240" w:lineRule="atLeast"/>
            </w:pPr>
            <w:r>
              <w:t>11.1</w:t>
            </w:r>
          </w:p>
        </w:tc>
        <w:tc>
          <w:tcPr>
            <w:tcW w:w="1159" w:type="dxa"/>
          </w:tcPr>
          <w:p w:rsidR="0018722C">
            <w:pPr>
              <w:topLinePunct/>
              <w:ind w:leftChars="0" w:left="0" w:rightChars="0" w:right="0" w:firstLineChars="0" w:firstLine="0"/>
              <w:spacing w:line="240" w:lineRule="atLeast"/>
            </w:pPr>
            <w:r>
              <w:t>0.8</w:t>
            </w:r>
          </w:p>
        </w:tc>
        <w:tc>
          <w:tcPr>
            <w:tcW w:w="1154" w:type="dxa"/>
          </w:tcPr>
          <w:p w:rsidR="0018722C">
            <w:pPr>
              <w:topLinePunct/>
              <w:ind w:leftChars="0" w:left="0" w:rightChars="0" w:right="0" w:firstLineChars="0" w:firstLine="0"/>
              <w:spacing w:line="240" w:lineRule="atLeast"/>
            </w:pPr>
            <w:r>
              <w:t>6.5</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当年结余率</w:t>
            </w:r>
            <w:hyperlink w:history="true" w:anchor="_bookmark19">
              <w:r>
                <w:t>9</w:t>
              </w:r>
            </w:hyperlink>
            <w:r>
              <w:rPr>
                <w:rFonts w:ascii="宋体" w:eastAsia="宋体" w:hint="eastAsia"/>
                <w:rFonts w:ascii="宋体" w:eastAsia="宋体" w:hint="eastAsia"/>
              </w:rPr>
              <w:t>(</w:t>
            </w:r>
            <w:r>
              <w:t>%</w:t>
            </w:r>
            <w:r>
              <w:rPr>
                <w:rFonts w:ascii="宋体" w:eastAsia="宋体" w:hint="eastAsia"/>
                <w:rFonts w:ascii="宋体" w:eastAsia="宋体" w:hint="eastAsia"/>
              </w:rPr>
              <w:t>)</w:t>
            </w:r>
          </w:p>
        </w:tc>
        <w:tc>
          <w:tcPr>
            <w:tcW w:w="1163" w:type="dxa"/>
          </w:tcPr>
          <w:p w:rsidR="0018722C">
            <w:pPr>
              <w:topLinePunct/>
              <w:ind w:leftChars="0" w:left="0" w:rightChars="0" w:right="0" w:firstLineChars="0" w:firstLine="0"/>
              <w:spacing w:line="240" w:lineRule="atLeast"/>
            </w:pPr>
            <w:r>
              <w:t>27.27</w:t>
            </w:r>
          </w:p>
        </w:tc>
        <w:tc>
          <w:tcPr>
            <w:tcW w:w="1163" w:type="dxa"/>
          </w:tcPr>
          <w:p w:rsidR="0018722C">
            <w:pPr>
              <w:topLinePunct/>
              <w:ind w:leftChars="0" w:left="0" w:rightChars="0" w:right="0" w:firstLineChars="0" w:firstLine="0"/>
              <w:spacing w:line="240" w:lineRule="atLeast"/>
            </w:pPr>
            <w:r>
              <w:t>30.39</w:t>
            </w:r>
          </w:p>
        </w:tc>
        <w:tc>
          <w:tcPr>
            <w:tcW w:w="1163" w:type="dxa"/>
          </w:tcPr>
          <w:p w:rsidR="0018722C">
            <w:pPr>
              <w:topLinePunct/>
              <w:ind w:leftChars="0" w:left="0" w:rightChars="0" w:right="0" w:firstLineChars="0" w:firstLine="0"/>
              <w:spacing w:line="240" w:lineRule="atLeast"/>
            </w:pPr>
            <w:r>
              <w:t>12.61</w:t>
            </w:r>
          </w:p>
        </w:tc>
        <w:tc>
          <w:tcPr>
            <w:tcW w:w="1161" w:type="dxa"/>
          </w:tcPr>
          <w:p w:rsidR="0018722C">
            <w:pPr>
              <w:topLinePunct/>
              <w:ind w:leftChars="0" w:left="0" w:rightChars="0" w:right="0" w:firstLineChars="0" w:firstLine="0"/>
              <w:spacing w:line="240" w:lineRule="atLeast"/>
            </w:pPr>
            <w:r>
              <w:t>3.74</w:t>
            </w:r>
          </w:p>
        </w:tc>
        <w:tc>
          <w:tcPr>
            <w:tcW w:w="1159" w:type="dxa"/>
          </w:tcPr>
          <w:p w:rsidR="0018722C">
            <w:pPr>
              <w:topLinePunct/>
              <w:ind w:leftChars="0" w:left="0" w:rightChars="0" w:right="0" w:firstLineChars="0" w:firstLine="0"/>
              <w:spacing w:line="240" w:lineRule="atLeast"/>
            </w:pPr>
            <w:r>
              <w:t>0.21</w:t>
            </w:r>
          </w:p>
        </w:tc>
        <w:tc>
          <w:tcPr>
            <w:tcW w:w="1154" w:type="dxa"/>
          </w:tcPr>
          <w:p w:rsidR="0018722C">
            <w:pPr>
              <w:topLinePunct/>
              <w:ind w:leftChars="0" w:left="0" w:rightChars="0" w:right="0" w:firstLineChars="0" w:firstLine="0"/>
              <w:spacing w:line="240" w:lineRule="atLeast"/>
            </w:pPr>
            <w:r>
              <w:t>1.28</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累计结余</w:t>
            </w:r>
          </w:p>
        </w:tc>
        <w:tc>
          <w:tcPr>
            <w:tcW w:w="1163" w:type="dxa"/>
          </w:tcPr>
          <w:p w:rsidR="0018722C">
            <w:pPr>
              <w:topLinePunct/>
              <w:ind w:leftChars="0" w:left="0" w:rightChars="0" w:right="0" w:firstLineChars="0" w:firstLine="0"/>
              <w:spacing w:line="240" w:lineRule="atLeast"/>
            </w:pPr>
            <w:r>
              <w:t>129.2</w:t>
            </w:r>
          </w:p>
        </w:tc>
        <w:tc>
          <w:tcPr>
            <w:tcW w:w="1163" w:type="dxa"/>
          </w:tcPr>
          <w:p w:rsidR="0018722C">
            <w:pPr>
              <w:topLinePunct/>
              <w:ind w:leftChars="0" w:left="0" w:rightChars="0" w:right="0" w:firstLineChars="0" w:firstLine="0"/>
              <w:spacing w:line="240" w:lineRule="atLeast"/>
            </w:pPr>
            <w:r>
              <w:t>191.1</w:t>
            </w:r>
          </w:p>
        </w:tc>
        <w:tc>
          <w:tcPr>
            <w:tcW w:w="1163" w:type="dxa"/>
          </w:tcPr>
          <w:p w:rsidR="0018722C">
            <w:pPr>
              <w:topLinePunct/>
              <w:ind w:leftChars="0" w:left="0" w:rightChars="0" w:right="0" w:firstLineChars="0" w:firstLine="0"/>
              <w:spacing w:line="240" w:lineRule="atLeast"/>
            </w:pPr>
            <w:r>
              <w:t>180.5</w:t>
            </w:r>
          </w:p>
        </w:tc>
        <w:tc>
          <w:tcPr>
            <w:tcW w:w="1161" w:type="dxa"/>
          </w:tcPr>
          <w:p w:rsidR="0018722C">
            <w:pPr>
              <w:topLinePunct/>
              <w:ind w:leftChars="0" w:left="0" w:rightChars="0" w:right="0" w:firstLineChars="0" w:firstLine="0"/>
              <w:spacing w:line="240" w:lineRule="atLeast"/>
            </w:pPr>
            <w:r>
              <w:t>191.6</w:t>
            </w:r>
          </w:p>
        </w:tc>
        <w:tc>
          <w:tcPr>
            <w:tcW w:w="1159" w:type="dxa"/>
          </w:tcPr>
          <w:p w:rsidR="0018722C">
            <w:pPr>
              <w:topLinePunct/>
              <w:ind w:leftChars="0" w:left="0" w:rightChars="0" w:right="0" w:firstLineChars="0" w:firstLine="0"/>
              <w:spacing w:line="240" w:lineRule="atLeast"/>
            </w:pPr>
            <w:r>
              <w:t>192.4</w:t>
            </w:r>
          </w:p>
        </w:tc>
        <w:tc>
          <w:tcPr>
            <w:tcW w:w="1154" w:type="dxa"/>
          </w:tcPr>
          <w:p w:rsidR="0018722C">
            <w:pPr>
              <w:topLinePunct/>
              <w:ind w:leftChars="0" w:left="0" w:rightChars="0" w:right="0" w:firstLineChars="0" w:firstLine="0"/>
              <w:spacing w:line="240" w:lineRule="atLeast"/>
            </w:pPr>
            <w:r>
              <w:t>189.4</w:t>
            </w:r>
          </w:p>
        </w:tc>
      </w:tr>
      <w:tr>
        <w:trPr>
          <w:trHeight w:val="300" w:hRule="atLeast"/>
        </w:trPr>
        <w:tc>
          <w:tcPr>
            <w:tcW w:w="1954" w:type="dxa"/>
          </w:tcPr>
          <w:p w:rsidR="0018722C">
            <w:pPr>
              <w:topLinePunct/>
              <w:ind w:leftChars="0" w:left="0" w:rightChars="0" w:right="0" w:firstLineChars="0" w:firstLine="0"/>
            </w:pPr>
            <w:r>
              <w:rPr>
                <w:rFonts w:ascii="宋体" w:eastAsia="宋体" w:hint="eastAsia"/>
              </w:rPr>
              <w:t>累计结余率</w:t>
            </w:r>
            <w:hyperlink w:history="true" w:anchor="_bookmark20">
              <w:r>
                <w:t>10</w:t>
              </w:r>
            </w:hyperlink>
            <w:r>
              <w:rPr>
                <w:rFonts w:ascii="宋体" w:eastAsia="宋体" w:hint="eastAsia"/>
                <w:rFonts w:ascii="宋体" w:eastAsia="宋体" w:hint="eastAsia"/>
                <w:spacing w:line="240" w:lineRule="atLeast"/>
              </w:rPr>
              <w:t>(</w:t>
            </w:r>
            <w:r>
              <w:t>%</w:t>
            </w:r>
            <w:r>
              <w:rPr>
                <w:rFonts w:ascii="宋体" w:eastAsia="宋体" w:hint="eastAsia"/>
                <w:rFonts w:ascii="宋体" w:eastAsia="宋体" w:hint="eastAsia"/>
                <w:spacing w:val="-2"/>
              </w:rPr>
              <w:t>)</w:t>
            </w:r>
          </w:p>
        </w:tc>
        <w:tc>
          <w:tcPr>
            <w:tcW w:w="1163" w:type="dxa"/>
          </w:tcPr>
          <w:p w:rsidR="0018722C">
            <w:pPr>
              <w:topLinePunct/>
              <w:ind w:leftChars="0" w:left="0" w:rightChars="0" w:right="0" w:firstLineChars="0" w:firstLine="0"/>
              <w:spacing w:line="240" w:lineRule="atLeast"/>
            </w:pPr>
            <w:r>
              <w:t>114.54</w:t>
            </w:r>
          </w:p>
        </w:tc>
        <w:tc>
          <w:tcPr>
            <w:tcW w:w="1163" w:type="dxa"/>
          </w:tcPr>
          <w:p w:rsidR="0018722C">
            <w:pPr>
              <w:topLinePunct/>
              <w:ind w:leftChars="0" w:left="0" w:rightChars="0" w:right="0" w:firstLineChars="0" w:firstLine="0"/>
              <w:spacing w:line="240" w:lineRule="atLeast"/>
            </w:pPr>
            <w:r>
              <w:t>143.58</w:t>
            </w:r>
          </w:p>
        </w:tc>
        <w:tc>
          <w:tcPr>
            <w:tcW w:w="1163" w:type="dxa"/>
          </w:tcPr>
          <w:p w:rsidR="0018722C">
            <w:pPr>
              <w:topLinePunct/>
              <w:ind w:leftChars="0" w:left="0" w:rightChars="0" w:right="0" w:firstLineChars="0" w:firstLine="0"/>
              <w:spacing w:line="240" w:lineRule="atLeast"/>
            </w:pPr>
            <w:r>
              <w:t>86.82</w:t>
            </w:r>
          </w:p>
        </w:tc>
        <w:tc>
          <w:tcPr>
            <w:tcW w:w="1161" w:type="dxa"/>
          </w:tcPr>
          <w:p w:rsidR="0018722C">
            <w:pPr>
              <w:topLinePunct/>
              <w:ind w:leftChars="0" w:left="0" w:rightChars="0" w:right="0" w:firstLineChars="0" w:firstLine="0"/>
              <w:spacing w:line="240" w:lineRule="atLeast"/>
            </w:pPr>
            <w:r>
              <w:t>67.06</w:t>
            </w:r>
          </w:p>
        </w:tc>
        <w:tc>
          <w:tcPr>
            <w:tcW w:w="1159" w:type="dxa"/>
          </w:tcPr>
          <w:p w:rsidR="0018722C">
            <w:pPr>
              <w:topLinePunct/>
              <w:ind w:leftChars="0" w:left="0" w:rightChars="0" w:right="0" w:firstLineChars="0" w:firstLine="0"/>
              <w:spacing w:line="240" w:lineRule="atLeast"/>
            </w:pPr>
            <w:r>
              <w:t>51.38</w:t>
            </w:r>
          </w:p>
        </w:tc>
        <w:tc>
          <w:tcPr>
            <w:tcW w:w="1154" w:type="dxa"/>
          </w:tcPr>
          <w:p w:rsidR="0018722C">
            <w:pPr>
              <w:topLinePunct/>
              <w:ind w:leftChars="0" w:left="0" w:rightChars="0" w:right="0" w:firstLineChars="0" w:firstLine="0"/>
              <w:spacing w:line="240" w:lineRule="atLeast"/>
            </w:pPr>
            <w:r>
              <w:t>37.85</w:t>
            </w:r>
          </w:p>
        </w:tc>
      </w:tr>
    </w:tbl>
    <w:p w:rsidR="0018722C">
      <w:pPr>
        <w:topLinePunct/>
      </w:pPr>
    </w:p>
    <w:p w:rsidR="0018722C">
      <w:pPr>
        <w:pStyle w:val="aff7"/>
        <w:topLinePunct/>
      </w:pPr>
      <w:r>
        <w:pict>
          <v:line style="position:absolute;mso-position-horizontal-relative:page;mso-position-vertical-relative:paragraph;z-index:1216;mso-wrap-distance-left:0;mso-wrap-distance-right:0" from="90pt,16.584063pt" to="234pt,16.584063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6</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数据来源：北京统计年鉴</w:t>
      </w:r>
      <w:r>
        <w:rPr>
          <w:rFonts w:ascii="Times New Roman" w:eastAsia="Times New Roman" w:cstheme="minorBidi" w:hAnsiTheme="minorHAnsi"/>
        </w:rPr>
        <w:t>2013</w:t>
      </w:r>
    </w:p>
    <w:p w:rsidR="0018722C">
      <w:pPr>
        <w:spacing w:line="226" w:lineRule="exact" w:before="0"/>
        <w:ind w:leftChars="0" w:left="420" w:rightChars="0" w:right="0" w:firstLineChars="0" w:firstLine="0"/>
        <w:jc w:val="both"/>
        <w:rPr>
          <w:sz w:val="18"/>
        </w:rPr>
      </w:pPr>
      <w:r>
        <w:rPr>
          <w:rFonts w:ascii="Times New Roman" w:eastAsia="Times New Roman"/>
          <w:position w:val="6"/>
          <w:sz w:val="11"/>
        </w:rPr>
        <w:t>7   </w:t>
      </w:r>
      <w:r>
        <w:rPr>
          <w:sz w:val="18"/>
        </w:rPr>
        <w:t>数据来源：中国统计年鉴</w:t>
      </w:r>
    </w:p>
    <w:p w:rsidR="0018722C">
      <w:pPr>
        <w:topLinePunct/>
      </w:pPr>
      <w:r>
        <w:rPr>
          <w:rFonts w:cstheme="minorBidi" w:hAnsiTheme="minorHAnsi" w:eastAsiaTheme="minorHAnsi" w:asciiTheme="minorHAnsi" w:ascii="Times New Roman" w:eastAsia="Times New Roman"/>
        </w:rPr>
        <w:t>8</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数据来源：本人根据中国统计年鉴数据整理所得</w:t>
      </w:r>
    </w:p>
    <w:p w:rsidR="0018722C">
      <w:pPr>
        <w:topLinePunct/>
      </w:pPr>
      <w:r>
        <w:rPr>
          <w:rFonts w:cstheme="minorBidi" w:hAnsiTheme="minorHAnsi" w:eastAsiaTheme="minorHAnsi" w:asciiTheme="minorHAnsi" w:ascii="Times New Roman" w:eastAsia="Times New Roman"/>
        </w:rPr>
        <w:t>9</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当年结余率</w:t>
      </w:r>
      <w:r>
        <w:rPr>
          <w:rFonts w:ascii="Times New Roman" w:eastAsia="Times New Roman" w:cstheme="minorBidi" w:hAnsiTheme="minorHAnsi"/>
        </w:rPr>
        <w:t>=</w:t>
      </w:r>
      <w:r>
        <w:rPr>
          <w:rFonts w:cstheme="minorBidi" w:hAnsiTheme="minorHAnsi" w:eastAsiaTheme="minorHAnsi" w:asciiTheme="minorHAnsi"/>
        </w:rPr>
        <w:t>当年结余</w:t>
      </w:r>
      <w:r>
        <w:rPr>
          <w:rFonts w:ascii="Times New Roman" w:eastAsia="Times New Roman" w:cstheme="minorBidi" w:hAnsiTheme="minorHAnsi"/>
        </w:rPr>
        <w:t>/</w:t>
      </w:r>
      <w:r>
        <w:rPr>
          <w:rFonts w:cstheme="minorBidi" w:hAnsiTheme="minorHAnsi" w:eastAsiaTheme="minorHAnsi" w:asciiTheme="minorHAnsi"/>
        </w:rPr>
        <w:t>基金收入</w:t>
      </w:r>
    </w:p>
    <w:p w:rsidR="0018722C">
      <w:pPr>
        <w:topLinePunct/>
      </w:pPr>
      <w:r>
        <w:rPr>
          <w:rFonts w:cstheme="minorBidi" w:hAnsiTheme="minorHAnsi" w:eastAsiaTheme="minorHAnsi" w:asciiTheme="minorHAnsi" w:ascii="Times New Roman" w:eastAsia="Times New Roman"/>
        </w:rPr>
        <w:t>10</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累计结余率</w:t>
      </w:r>
      <w:r>
        <w:rPr>
          <w:rFonts w:ascii="Times New Roman" w:eastAsia="Times New Roman" w:cstheme="minorBidi" w:hAnsiTheme="minorHAnsi"/>
        </w:rPr>
        <w:t>=</w:t>
      </w:r>
      <w:r>
        <w:rPr>
          <w:rFonts w:cstheme="minorBidi" w:hAnsiTheme="minorHAnsi" w:eastAsiaTheme="minorHAnsi" w:asciiTheme="minorHAnsi"/>
        </w:rPr>
        <w:t>累计结余</w:t>
      </w:r>
      <w:r>
        <w:rPr>
          <w:rFonts w:ascii="Times New Roman" w:eastAsia="Times New Roman" w:cstheme="minorBidi" w:hAnsiTheme="minorHAnsi"/>
        </w:rPr>
        <w:t>/</w:t>
      </w:r>
      <w:r>
        <w:rPr>
          <w:rFonts w:cstheme="minorBidi" w:hAnsiTheme="minorHAnsi" w:eastAsiaTheme="minorHAnsi" w:asciiTheme="minorHAnsi"/>
        </w:rPr>
        <w:t>基金收入</w:t>
      </w:r>
    </w:p>
    <w:p w:rsidR="0018722C">
      <w:pPr>
        <w:rPr/>
        <w:topLinePunct/>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4"/>
        <w:gridCol w:w="1163"/>
        <w:gridCol w:w="1163"/>
        <w:gridCol w:w="1163"/>
        <w:gridCol w:w="1161"/>
        <w:gridCol w:w="1159"/>
        <w:gridCol w:w="1154"/>
      </w:tblGrid>
      <w:tr>
        <w:trPr>
          <w:trHeight w:val="300" w:hRule="atLeast"/>
        </w:trPr>
        <w:tc>
          <w:tcPr>
            <w:tcW w:w="1954" w:type="dxa"/>
          </w:tcPr>
          <w:p w:rsidR="0018722C">
            <w:pPr>
              <w:widowControl w:val="0"/>
              <w:snapToGrid w:val="1"/>
              <w:spacing w:beforeLines="0" w:afterLines="0" w:after="0" w:line="267" w:lineRule="exact" w:before="0"/>
              <w:ind w:firstLineChars="0" w:firstLine="0" w:leftChars="0" w:left="106" w:rightChars="0" w:right="-15"/>
              <w:jc w:val="left"/>
              <w:autoSpaceDE w:val="0"/>
              <w:autoSpaceDN w:val="0"/>
              <w:pBdr>
                <w:bottom w:val="none" w:sz="0" w:space="0" w:color="auto"/>
              </w:pBdr>
              <w:rPr>
                <w:kern w:val="2"/>
                <w:sz w:val="22"/>
                <w:szCs w:val="22"/>
                <w:rFonts w:cstheme="minorBidi" w:ascii="宋体" w:hAnsi="Times New Roman" w:eastAsia="宋体" w:cs="Times New Roman" w:hint="eastAsia"/>
              </w:rPr>
            </w:pPr>
            <w:bookmarkStart w:name="_bookmark21" w:id="12"/>
            <w:bookmarkEnd w:id="12"/>
            <w:r>
              <w:rPr>
                <w:kern w:val="2"/>
                <w:szCs w:val="22"/>
                <w:rFonts w:ascii="宋体" w:eastAsia="宋体" w:hint="eastAsia" w:cstheme="minorBidi" w:hAnsi="Times New Roman" w:cs="Times New Roman"/>
                <w:spacing w:val="-2"/>
                <w:w w:val="100"/>
                <w:sz w:val="22"/>
              </w:rPr>
              <w:t>可支付月数</w:t>
            </w:r>
            <w:hyperlink w:history="true" w:anchor="_bookmark22">
              <w:r>
                <w:rPr>
                  <w:kern w:val="2"/>
                  <w:szCs w:val="22"/>
                  <w:rFonts w:cstheme="minorBidi" w:ascii="Times New Roman" w:hAnsi="Times New Roman" w:eastAsia="Times New Roman" w:cs="Times New Roman"/>
                  <w:spacing w:val="0"/>
                  <w:w w:val="101"/>
                  <w:position w:val="7"/>
                  <w:sz w:val="14"/>
                </w:rPr>
                <w:t>1</w:t>
              </w:r>
              <w:r>
                <w:rPr>
                  <w:kern w:val="2"/>
                  <w:szCs w:val="22"/>
                  <w:rFonts w:cstheme="minorBidi" w:ascii="Times New Roman" w:hAnsi="Times New Roman" w:eastAsia="Times New Roman" w:cs="Times New Roman"/>
                  <w:spacing w:val="-57"/>
                  <w:w w:val="101"/>
                  <w:position w:val="7"/>
                  <w:sz w:val="14"/>
                </w:rPr>
                <w:t>1</w:t>
              </w:r>
            </w:hyperlink>
            <w:r>
              <w:rPr>
                <w:kern w:val="2"/>
                <w:szCs w:val="22"/>
                <w:rFonts w:ascii="宋体" w:eastAsia="宋体" w:hint="eastAsia" w:cstheme="minorBidi" w:hAnsi="Times New Roman" w:cs="Times New Roman"/>
                <w:spacing w:val="-1"/>
                <w:w w:val="100"/>
                <w:sz w:val="22"/>
              </w:rPr>
              <w:t>（月</w:t>
            </w:r>
            <w:r>
              <w:rPr>
                <w:kern w:val="2"/>
                <w:szCs w:val="22"/>
                <w:rFonts w:ascii="宋体" w:eastAsia="宋体" w:hint="eastAsia" w:cstheme="minorBidi" w:hAnsi="Times New Roman" w:cs="Times New Roman"/>
                <w:w w:val="100"/>
                <w:sz w:val="22"/>
              </w:rPr>
              <w:t>）</w:t>
            </w:r>
          </w:p>
        </w:tc>
        <w:tc>
          <w:tcPr>
            <w:tcW w:w="1163" w:type="dxa"/>
          </w:tcPr>
          <w:p w:rsidR="0018722C">
            <w:pPr>
              <w:widowControl w:val="0"/>
              <w:snapToGrid w:val="1"/>
              <w:spacing w:beforeLines="0" w:afterLines="0" w:lineRule="auto" w:line="240" w:after="0" w:before="28"/>
              <w:ind w:firstLineChars="0" w:firstLine="0" w:rightChars="0" w:right="0" w:leftChars="0" w:left="334"/>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13.74</w:t>
            </w:r>
          </w:p>
        </w:tc>
        <w:tc>
          <w:tcPr>
            <w:tcW w:w="1163" w:type="dxa"/>
          </w:tcPr>
          <w:p w:rsidR="0018722C">
            <w:pPr>
              <w:widowControl w:val="0"/>
              <w:snapToGrid w:val="1"/>
              <w:spacing w:beforeLines="0" w:afterLines="0" w:lineRule="auto" w:line="240" w:after="0" w:before="28"/>
              <w:ind w:firstLineChars="0" w:firstLine="0" w:rightChars="0" w:right="0" w:leftChars="0" w:left="332"/>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17.23</w:t>
            </w:r>
          </w:p>
        </w:tc>
        <w:tc>
          <w:tcPr>
            <w:tcW w:w="1163" w:type="dxa"/>
          </w:tcPr>
          <w:p w:rsidR="0018722C">
            <w:pPr>
              <w:widowControl w:val="0"/>
              <w:snapToGrid w:val="1"/>
              <w:spacing w:beforeLines="0" w:afterLines="0" w:lineRule="auto" w:line="240" w:after="0" w:before="28"/>
              <w:ind w:firstLineChars="0" w:firstLine="0" w:rightChars="0" w:right="0" w:leftChars="0" w:left="33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10.42</w:t>
            </w:r>
          </w:p>
        </w:tc>
        <w:tc>
          <w:tcPr>
            <w:tcW w:w="1161" w:type="dxa"/>
          </w:tcPr>
          <w:p w:rsidR="0018722C">
            <w:pPr>
              <w:widowControl w:val="0"/>
              <w:snapToGrid w:val="1"/>
              <w:spacing w:beforeLines="0" w:afterLines="0" w:lineRule="auto" w:line="240" w:after="0" w:before="28"/>
              <w:ind w:firstLineChars="0" w:firstLine="0" w:rightChars="0" w:right="0" w:leftChars="0" w:left="387"/>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8.05</w:t>
            </w:r>
          </w:p>
        </w:tc>
        <w:tc>
          <w:tcPr>
            <w:tcW w:w="1159" w:type="dxa"/>
          </w:tcPr>
          <w:p w:rsidR="0018722C">
            <w:pPr>
              <w:widowControl w:val="0"/>
              <w:snapToGrid w:val="1"/>
              <w:spacing w:beforeLines="0" w:afterLines="0" w:lineRule="auto" w:line="240" w:after="0" w:before="28"/>
              <w:ind w:firstLineChars="0" w:firstLine="0" w:rightChars="0" w:right="0" w:leftChars="0" w:left="385"/>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6.17</w:t>
            </w:r>
          </w:p>
        </w:tc>
        <w:tc>
          <w:tcPr>
            <w:tcW w:w="1154" w:type="dxa"/>
          </w:tcPr>
          <w:p w:rsidR="0018722C">
            <w:pPr>
              <w:widowControl w:val="0"/>
              <w:snapToGrid w:val="1"/>
              <w:spacing w:beforeLines="0" w:afterLines="0" w:lineRule="auto" w:line="240" w:after="0" w:before="28"/>
              <w:ind w:firstLineChars="0" w:firstLine="0" w:rightChars="0" w:right="0" w:leftChars="0" w:left="383"/>
              <w:jc w:val="left"/>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4.54</w:t>
            </w:r>
          </w:p>
        </w:tc>
      </w:tr>
    </w:tbl>
    <w:p w:rsidR="0018722C">
      <w:pPr>
        <w:pStyle w:val="affa"/>
      </w:pPr>
    </w:p>
    <w:p w:rsidR="0018722C">
      <w:pPr>
        <w:topLinePunct/>
      </w:pPr>
      <w:r>
        <w:t>从下图</w:t>
      </w:r>
      <w:r>
        <w:rPr>
          <w:rFonts w:ascii="Times New Roman" w:eastAsia="宋体"/>
        </w:rPr>
        <w:t>2</w:t>
      </w:r>
      <w:r>
        <w:rPr>
          <w:rFonts w:ascii="Times New Roman" w:eastAsia="宋体"/>
        </w:rPr>
        <w:t>.</w:t>
      </w:r>
      <w:r>
        <w:rPr>
          <w:rFonts w:ascii="Times New Roman" w:eastAsia="宋体"/>
        </w:rPr>
        <w:t>1</w:t>
      </w:r>
      <w:r>
        <w:t>可以看出，自</w:t>
      </w:r>
      <w:r>
        <w:rPr>
          <w:rFonts w:ascii="Times New Roman" w:eastAsia="宋体"/>
        </w:rPr>
        <w:t>2007</w:t>
      </w:r>
      <w:r>
        <w:t>年以来，基金收入逐年稳步上升，同时，基</w:t>
      </w:r>
      <w:r>
        <w:t>金支出也呈现出逐年增加的趋势。而且，基金支出的增长速度大于基金收入的增</w:t>
      </w:r>
      <w:r>
        <w:t>长速度，当年结余率从</w:t>
      </w:r>
      <w:r>
        <w:rPr>
          <w:rFonts w:ascii="Times New Roman" w:eastAsia="宋体"/>
        </w:rPr>
        <w:t>2007</w:t>
      </w:r>
      <w:r>
        <w:t>年的</w:t>
      </w:r>
      <w:r>
        <w:rPr>
          <w:rFonts w:ascii="Times New Roman" w:eastAsia="宋体"/>
        </w:rPr>
        <w:t>27</w:t>
      </w:r>
      <w:r>
        <w:rPr>
          <w:rFonts w:ascii="Times New Roman" w:eastAsia="宋体"/>
        </w:rPr>
        <w:t>.</w:t>
      </w:r>
      <w:r>
        <w:rPr>
          <w:rFonts w:ascii="Times New Roman" w:eastAsia="宋体"/>
        </w:rPr>
        <w:t>27%</w:t>
      </w:r>
      <w:r>
        <w:t>降到</w:t>
      </w:r>
      <w:r>
        <w:rPr>
          <w:rFonts w:ascii="Times New Roman" w:eastAsia="宋体"/>
        </w:rPr>
        <w:t>2011</w:t>
      </w:r>
      <w:r>
        <w:t>年的</w:t>
      </w:r>
      <w:r>
        <w:rPr>
          <w:rFonts w:ascii="Times New Roman" w:eastAsia="宋体"/>
        </w:rPr>
        <w:t>0</w:t>
      </w:r>
      <w:r>
        <w:rPr>
          <w:rFonts w:ascii="Times New Roman" w:eastAsia="宋体"/>
        </w:rPr>
        <w:t>.</w:t>
      </w:r>
      <w:r>
        <w:rPr>
          <w:rFonts w:ascii="Times New Roman" w:eastAsia="宋体"/>
        </w:rPr>
        <w:t>21%</w:t>
      </w:r>
      <w:r>
        <w:t>，</w:t>
      </w:r>
      <w:r>
        <w:rPr>
          <w:rFonts w:ascii="Times New Roman" w:eastAsia="宋体"/>
        </w:rPr>
        <w:t>2012</w:t>
      </w:r>
      <w:r>
        <w:t>年略有上</w:t>
      </w:r>
      <w:r>
        <w:t>升。累计结余率在</w:t>
      </w:r>
      <w:r>
        <w:rPr>
          <w:rFonts w:ascii="Times New Roman" w:eastAsia="宋体"/>
        </w:rPr>
        <w:t>2008</w:t>
      </w:r>
      <w:r>
        <w:t>年出现高峰，为</w:t>
      </w:r>
      <w:r>
        <w:rPr>
          <w:rFonts w:ascii="Times New Roman" w:eastAsia="宋体"/>
        </w:rPr>
        <w:t>143</w:t>
      </w:r>
      <w:r>
        <w:rPr>
          <w:rFonts w:ascii="Times New Roman" w:eastAsia="宋体"/>
        </w:rPr>
        <w:t>.</w:t>
      </w:r>
      <w:r>
        <w:rPr>
          <w:rFonts w:ascii="Times New Roman" w:eastAsia="宋体"/>
        </w:rPr>
        <w:t>58%</w:t>
      </w:r>
      <w:r>
        <w:t>，可支付月数高达</w:t>
      </w:r>
      <w:r>
        <w:rPr>
          <w:rFonts w:ascii="Times New Roman" w:eastAsia="宋体"/>
        </w:rPr>
        <w:t>17</w:t>
      </w:r>
      <w:r>
        <w:rPr>
          <w:rFonts w:ascii="Times New Roman" w:eastAsia="宋体"/>
        </w:rPr>
        <w:t>.</w:t>
      </w:r>
      <w:r>
        <w:rPr>
          <w:rFonts w:ascii="Times New Roman" w:eastAsia="宋体"/>
        </w:rPr>
        <w:t>23</w:t>
      </w:r>
      <w:r>
        <w:t>，远远</w:t>
      </w:r>
      <w:r>
        <w:t>高于我国人力资源与社会保障部</w:t>
      </w:r>
      <w:r>
        <w:rPr>
          <w:rFonts w:ascii="Times New Roman" w:eastAsia="宋体"/>
        </w:rPr>
        <w:t>2009</w:t>
      </w:r>
      <w:r>
        <w:t>年</w:t>
      </w:r>
      <w:r>
        <w:rPr>
          <w:rFonts w:ascii="Times New Roman" w:eastAsia="宋体"/>
        </w:rPr>
        <w:t>67</w:t>
      </w:r>
      <w:r>
        <w:t>号文件规定的</w:t>
      </w:r>
      <w:r>
        <w:rPr>
          <w:rFonts w:ascii="Times New Roman" w:eastAsia="宋体"/>
        </w:rPr>
        <w:t>6</w:t>
      </w:r>
      <w:r>
        <w:t>至</w:t>
      </w:r>
      <w:r>
        <w:rPr>
          <w:rFonts w:ascii="Times New Roman" w:eastAsia="宋体"/>
        </w:rPr>
        <w:t>9</w:t>
      </w:r>
      <w:r>
        <w:t>个月平均支付水</w:t>
      </w:r>
      <w:r>
        <w:t>平，之后逐年递减，直到</w:t>
      </w:r>
      <w:r>
        <w:rPr>
          <w:rFonts w:ascii="Times New Roman" w:eastAsia="宋体"/>
        </w:rPr>
        <w:t>2010</w:t>
      </w:r>
      <w:r>
        <w:t>年达到</w:t>
      </w:r>
      <w:r>
        <w:rPr>
          <w:rFonts w:ascii="Times New Roman" w:eastAsia="宋体"/>
        </w:rPr>
        <w:t>9</w:t>
      </w:r>
      <w:r>
        <w:t>个月之下。总体看来，近三年来，北京市城镇职工医疗保险统筹基金以从过去的结余过多的状态中调整了过来。</w:t>
      </w:r>
    </w:p>
    <w:p w:rsidR="00000000">
      <w:pPr>
        <w:pStyle w:val="aff7"/>
        <w:spacing w:line="240" w:lineRule="atLeast"/>
        <w:topLinePunct/>
      </w:pPr>
      <w:r>
        <w:drawing>
          <wp:inline>
            <wp:extent cx="5503141" cy="275539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5503141" cy="2755392"/>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1</w:t>
      </w:r>
      <w:r>
        <w:t xml:space="preserve">  </w:t>
      </w:r>
      <w:r w:rsidRPr="00DB64CE">
        <w:rPr>
          <w:rFonts w:ascii="Times New Roman" w:eastAsia="Times New Roman" w:cstheme="minorBidi" w:hAnsiTheme="minorHAnsi"/>
        </w:rPr>
        <w:t>2007-2012</w:t>
      </w:r>
      <w:r>
        <w:rPr>
          <w:rFonts w:cstheme="minorBidi" w:hAnsiTheme="minorHAnsi" w:eastAsiaTheme="minorHAnsi" w:asciiTheme="minorHAnsi"/>
        </w:rPr>
        <w:t>年北京市城镇职工基本医疗保险基金结余情况</w:t>
      </w:r>
    </w:p>
    <w:p w:rsidR="0018722C">
      <w:pPr>
        <w:pStyle w:val="Heading3"/>
        <w:topLinePunct/>
        <w:ind w:left="200" w:hangingChars="200" w:hanging="200"/>
      </w:pPr>
      <w:bookmarkStart w:id="569929" w:name="_Toc686569929"/>
      <w:r>
        <w:t>2.4.2</w:t>
      </w:r>
      <w:r>
        <w:t xml:space="preserve"> </w:t>
      </w:r>
      <w:r>
        <w:t>新型农村合作医疗基金筹资情况</w:t>
      </w:r>
      <w:bookmarkEnd w:id="569929"/>
    </w:p>
    <w:p w:rsidR="0018722C">
      <w:pPr>
        <w:topLinePunct/>
      </w:pPr>
      <w:r>
        <w:t>从下</w:t>
      </w:r>
      <w:r>
        <w:t>表</w:t>
      </w:r>
      <w:r>
        <w:rPr>
          <w:rFonts w:ascii="Times New Roman" w:eastAsia="Times New Roman"/>
        </w:rPr>
        <w:t>2</w:t>
      </w:r>
      <w:r>
        <w:rPr>
          <w:rFonts w:ascii="Times New Roman" w:eastAsia="Times New Roman"/>
        </w:rPr>
        <w:t>.</w:t>
      </w:r>
      <w:r>
        <w:rPr>
          <w:rFonts w:ascii="Times New Roman" w:eastAsia="Times New Roman"/>
        </w:rPr>
        <w:t>7</w:t>
      </w:r>
      <w:r>
        <w:t>可以看出，自</w:t>
      </w:r>
      <w:r>
        <w:rPr>
          <w:rFonts w:ascii="Times New Roman" w:eastAsia="Times New Roman"/>
        </w:rPr>
        <w:t>2007</w:t>
      </w:r>
      <w:r>
        <w:t>年到</w:t>
      </w:r>
      <w:r>
        <w:rPr>
          <w:rFonts w:ascii="Times New Roman" w:eastAsia="Times New Roman"/>
        </w:rPr>
        <w:t>2012</w:t>
      </w:r>
      <w:r>
        <w:t>年，北京市新型农村合作医疗筹资</w:t>
      </w:r>
      <w:r>
        <w:t>额逐年递增，参合农民人均筹资水平由</w:t>
      </w:r>
      <w:r>
        <w:rPr>
          <w:rFonts w:ascii="Times New Roman" w:eastAsia="Times New Roman"/>
        </w:rPr>
        <w:t>237</w:t>
      </w:r>
      <w:r>
        <w:t>元增加到</w:t>
      </w:r>
      <w:r>
        <w:rPr>
          <w:rFonts w:ascii="Times New Roman" w:eastAsia="Times New Roman"/>
        </w:rPr>
        <w:t>707</w:t>
      </w:r>
      <w:r>
        <w:t>元，增长了</w:t>
      </w:r>
      <w:r>
        <w:rPr>
          <w:rFonts w:ascii="Times New Roman" w:eastAsia="Times New Roman"/>
        </w:rPr>
        <w:t>3</w:t>
      </w:r>
      <w:r>
        <w:t>倍多。总</w:t>
      </w:r>
      <w:r>
        <w:t>筹资额从</w:t>
      </w:r>
      <w:r>
        <w:rPr>
          <w:rFonts w:ascii="Times New Roman" w:eastAsia="Times New Roman"/>
        </w:rPr>
        <w:t>6</w:t>
      </w:r>
      <w:r>
        <w:rPr>
          <w:rFonts w:ascii="Times New Roman" w:eastAsia="Times New Roman"/>
        </w:rPr>
        <w:t>.</w:t>
      </w:r>
      <w:r>
        <w:rPr>
          <w:rFonts w:ascii="Times New Roman" w:eastAsia="Times New Roman"/>
        </w:rPr>
        <w:t>37</w:t>
      </w:r>
      <w:r>
        <w:t>亿元上升到</w:t>
      </w:r>
      <w:r>
        <w:rPr>
          <w:rFonts w:ascii="Times New Roman" w:eastAsia="Times New Roman"/>
        </w:rPr>
        <w:t>18</w:t>
      </w:r>
      <w:r>
        <w:rPr>
          <w:rFonts w:ascii="Times New Roman" w:eastAsia="Times New Roman"/>
        </w:rPr>
        <w:t>.</w:t>
      </w:r>
      <w:r>
        <w:rPr>
          <w:rFonts w:ascii="Times New Roman" w:eastAsia="Times New Roman"/>
        </w:rPr>
        <w:t>91</w:t>
      </w:r>
      <w:r>
        <w:t>亿元，增长了近</w:t>
      </w:r>
      <w:r>
        <w:rPr>
          <w:rFonts w:ascii="Times New Roman" w:eastAsia="Times New Roman"/>
        </w:rPr>
        <w:t>3</w:t>
      </w:r>
      <w:r>
        <w:t>倍。新型农村合作医疗补偿受</w:t>
      </w:r>
      <w:r>
        <w:t>益人次由</w:t>
      </w:r>
      <w:r>
        <w:rPr>
          <w:rFonts w:ascii="Times New Roman" w:eastAsia="Times New Roman"/>
        </w:rPr>
        <w:t>200</w:t>
      </w:r>
      <w:r>
        <w:rPr>
          <w:rFonts w:ascii="Times New Roman" w:eastAsia="Times New Roman"/>
        </w:rPr>
        <w:t>.</w:t>
      </w:r>
      <w:r>
        <w:rPr>
          <w:rFonts w:ascii="Times New Roman" w:eastAsia="Times New Roman"/>
        </w:rPr>
        <w:t>52</w:t>
      </w:r>
      <w:r>
        <w:t>万人次增加到</w:t>
      </w:r>
      <w:r>
        <w:rPr>
          <w:rFonts w:ascii="Times New Roman" w:eastAsia="Times New Roman"/>
        </w:rPr>
        <w:t>566</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2</w:t>
      </w:r>
      <w:r>
        <w:t>万人次。</w:t>
      </w:r>
    </w:p>
    <w:p w:rsidR="0018722C">
      <w:pPr>
        <w:topLinePunct/>
      </w:pPr>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7</w:t>
      </w:r>
      <w:r>
        <w:rPr>
          <w:rFonts w:ascii="Times New Roman" w:eastAsia="Times New Roman" w:cstheme="minorBidi" w:hAnsiTheme="minorHAnsi"/>
        </w:rPr>
        <w:t xml:space="preserve"> 2007-2012</w:t>
      </w:r>
      <w:r>
        <w:rPr>
          <w:rFonts w:cstheme="minorBidi" w:hAnsiTheme="minorHAnsi" w:eastAsiaTheme="minorHAnsi" w:asciiTheme="minorHAnsi"/>
        </w:rPr>
        <w:t>年北京市新型农村合作医疗运行情况</w:t>
      </w:r>
      <w:hyperlink w:history="true" w:anchor="_bookmark23">
        <w:r>
          <w:rPr>
            <w:rFonts w:ascii="Times New Roman" w:eastAsia="Times New Roman" w:cstheme="minorBidi" w:hAnsiTheme="minorHAnsi"/>
          </w:rPr>
          <w:t>12</w:t>
        </w:r>
      </w:hyperlink>
      <w:r>
        <w:rPr>
          <w:rFonts w:cstheme="minorBidi" w:hAnsiTheme="minorHAnsi" w:eastAsiaTheme="minorHAnsi" w:asciiTheme="minorHAnsi"/>
        </w:rPr>
        <w:t>（</w:t>
      </w:r>
      <w:r>
        <w:rPr>
          <w:rFonts w:cstheme="minorBidi" w:hAnsiTheme="minorHAnsi" w:eastAsiaTheme="minorHAnsi" w:asciiTheme="minorHAnsi"/>
        </w:rPr>
        <w:t xml:space="preserve">单位：亿元</w:t>
      </w:r>
      <w:r>
        <w:rPr>
          <w:rFonts w:cstheme="minorBidi" w:hAnsiTheme="minorHAnsi" w:eastAsiaTheme="minorHAnsi" w:asciiTheme="minorHAnsi"/>
        </w:rPr>
        <w:t>）</w:t>
      </w: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6"/>
        <w:gridCol w:w="1020"/>
        <w:gridCol w:w="1020"/>
        <w:gridCol w:w="1020"/>
        <w:gridCol w:w="1020"/>
        <w:gridCol w:w="1020"/>
        <w:gridCol w:w="1020"/>
      </w:tblGrid>
      <w:tr>
        <w:trPr>
          <w:trHeight w:val="300" w:hRule="atLeast"/>
        </w:trPr>
        <w:tc>
          <w:tcPr>
            <w:tcW w:w="2636" w:type="dxa"/>
          </w:tcPr>
          <w:p w:rsidR="0018722C">
            <w:pPr>
              <w:topLinePunct/>
              <w:ind w:leftChars="0" w:left="0" w:rightChars="0" w:right="0" w:firstLineChars="0" w:firstLine="0"/>
              <w:spacing w:line="240" w:lineRule="atLeast"/>
            </w:pPr>
          </w:p>
        </w:tc>
        <w:tc>
          <w:tcPr>
            <w:tcW w:w="1020" w:type="dxa"/>
          </w:tcPr>
          <w:p w:rsidR="0018722C">
            <w:pPr>
              <w:topLinePunct/>
              <w:ind w:leftChars="0" w:left="0" w:rightChars="0" w:right="0" w:firstLineChars="0" w:firstLine="0"/>
              <w:spacing w:line="240" w:lineRule="atLeast"/>
            </w:pPr>
            <w:r>
              <w:t>2007</w:t>
            </w:r>
          </w:p>
        </w:tc>
        <w:tc>
          <w:tcPr>
            <w:tcW w:w="1020" w:type="dxa"/>
          </w:tcPr>
          <w:p w:rsidR="0018722C">
            <w:pPr>
              <w:topLinePunct/>
              <w:ind w:leftChars="0" w:left="0" w:rightChars="0" w:right="0" w:firstLineChars="0" w:firstLine="0"/>
              <w:spacing w:line="240" w:lineRule="atLeast"/>
            </w:pPr>
            <w:r>
              <w:t>2008</w:t>
            </w:r>
          </w:p>
        </w:tc>
        <w:tc>
          <w:tcPr>
            <w:tcW w:w="1020" w:type="dxa"/>
          </w:tcPr>
          <w:p w:rsidR="0018722C">
            <w:pPr>
              <w:topLinePunct/>
              <w:ind w:leftChars="0" w:left="0" w:rightChars="0" w:right="0" w:firstLineChars="0" w:firstLine="0"/>
              <w:spacing w:line="240" w:lineRule="atLeast"/>
            </w:pPr>
            <w:r>
              <w:t>2009</w:t>
            </w:r>
          </w:p>
        </w:tc>
        <w:tc>
          <w:tcPr>
            <w:tcW w:w="1020" w:type="dxa"/>
          </w:tcPr>
          <w:p w:rsidR="0018722C">
            <w:pPr>
              <w:topLinePunct/>
              <w:ind w:leftChars="0" w:left="0" w:rightChars="0" w:right="0" w:firstLineChars="0" w:firstLine="0"/>
              <w:spacing w:line="240" w:lineRule="atLeast"/>
            </w:pPr>
            <w:r>
              <w:t>2010</w:t>
            </w:r>
          </w:p>
        </w:tc>
        <w:tc>
          <w:tcPr>
            <w:tcW w:w="1020" w:type="dxa"/>
          </w:tcPr>
          <w:p w:rsidR="0018722C">
            <w:pPr>
              <w:topLinePunct/>
              <w:ind w:leftChars="0" w:left="0" w:rightChars="0" w:right="0" w:firstLineChars="0" w:firstLine="0"/>
              <w:spacing w:line="240" w:lineRule="atLeast"/>
            </w:pPr>
            <w:r>
              <w:t>2011</w:t>
            </w:r>
          </w:p>
        </w:tc>
        <w:tc>
          <w:tcPr>
            <w:tcW w:w="1020" w:type="dxa"/>
          </w:tcPr>
          <w:p w:rsidR="0018722C">
            <w:pPr>
              <w:topLinePunct/>
              <w:ind w:leftChars="0" w:left="0" w:rightChars="0" w:right="0" w:firstLineChars="0" w:firstLine="0"/>
              <w:spacing w:line="240" w:lineRule="atLeast"/>
            </w:pPr>
            <w:r>
              <w:t>2012</w:t>
            </w:r>
          </w:p>
        </w:tc>
      </w:tr>
      <w:tr>
        <w:trPr>
          <w:trHeight w:val="300" w:hRule="atLeast"/>
        </w:trPr>
        <w:tc>
          <w:tcPr>
            <w:tcW w:w="2636" w:type="dxa"/>
          </w:tcPr>
          <w:p w:rsidR="0018722C">
            <w:pPr>
              <w:topLinePunct/>
              <w:ind w:leftChars="0" w:left="0" w:rightChars="0" w:right="0" w:firstLineChars="0" w:firstLine="0"/>
              <w:spacing w:line="240" w:lineRule="atLeast"/>
            </w:pPr>
            <w:r>
              <w:rPr>
                <w:rFonts w:ascii="宋体" w:eastAsia="宋体" w:hint="eastAsia"/>
              </w:rPr>
              <w:t>筹资总额</w:t>
            </w:r>
            <w:r>
              <w:rPr>
                <w:rFonts w:ascii="宋体" w:eastAsia="宋体" w:hint="eastAsia"/>
              </w:rPr>
              <w:t>（</w:t>
            </w:r>
            <w:r>
              <w:rPr>
                <w:rFonts w:ascii="宋体" w:eastAsia="宋体" w:hint="eastAsia"/>
              </w:rPr>
              <w:t>亿元</w:t>
            </w:r>
            <w:r>
              <w:rPr>
                <w:rFonts w:ascii="宋体" w:eastAsia="宋体" w:hint="eastAsia"/>
              </w:rPr>
              <w:t>）</w:t>
            </w:r>
          </w:p>
        </w:tc>
        <w:tc>
          <w:tcPr>
            <w:tcW w:w="1020" w:type="dxa"/>
          </w:tcPr>
          <w:p w:rsidR="0018722C">
            <w:pPr>
              <w:topLinePunct/>
              <w:ind w:leftChars="0" w:left="0" w:rightChars="0" w:right="0" w:firstLineChars="0" w:firstLine="0"/>
              <w:spacing w:line="240" w:lineRule="atLeast"/>
            </w:pPr>
            <w:r>
              <w:t>6.37</w:t>
            </w:r>
          </w:p>
        </w:tc>
        <w:tc>
          <w:tcPr>
            <w:tcW w:w="1020" w:type="dxa"/>
          </w:tcPr>
          <w:p w:rsidR="0018722C">
            <w:pPr>
              <w:topLinePunct/>
              <w:ind w:leftChars="0" w:left="0" w:rightChars="0" w:right="0" w:firstLineChars="0" w:firstLine="0"/>
              <w:spacing w:line="240" w:lineRule="atLeast"/>
            </w:pPr>
            <w:r>
              <w:t>9.16</w:t>
            </w:r>
          </w:p>
        </w:tc>
        <w:tc>
          <w:tcPr>
            <w:tcW w:w="1020" w:type="dxa"/>
          </w:tcPr>
          <w:p w:rsidR="0018722C">
            <w:pPr>
              <w:topLinePunct/>
              <w:ind w:leftChars="0" w:left="0" w:rightChars="0" w:right="0" w:firstLineChars="0" w:firstLine="0"/>
              <w:spacing w:line="240" w:lineRule="atLeast"/>
            </w:pPr>
            <w:r>
              <w:t>11.92</w:t>
            </w:r>
          </w:p>
        </w:tc>
        <w:tc>
          <w:tcPr>
            <w:tcW w:w="1020" w:type="dxa"/>
          </w:tcPr>
          <w:p w:rsidR="0018722C">
            <w:pPr>
              <w:topLinePunct/>
              <w:ind w:leftChars="0" w:left="0" w:rightChars="0" w:right="0" w:firstLineChars="0" w:firstLine="0"/>
              <w:spacing w:line="240" w:lineRule="atLeast"/>
            </w:pPr>
            <w:r>
              <w:t>15.47</w:t>
            </w:r>
          </w:p>
        </w:tc>
        <w:tc>
          <w:tcPr>
            <w:tcW w:w="1020" w:type="dxa"/>
          </w:tcPr>
          <w:p w:rsidR="0018722C">
            <w:pPr>
              <w:topLinePunct/>
              <w:ind w:leftChars="0" w:left="0" w:rightChars="0" w:right="0" w:firstLineChars="0" w:firstLine="0"/>
              <w:spacing w:line="240" w:lineRule="atLeast"/>
            </w:pPr>
            <w:r>
              <w:t>17.64</w:t>
            </w:r>
          </w:p>
        </w:tc>
        <w:tc>
          <w:tcPr>
            <w:tcW w:w="1020" w:type="dxa"/>
          </w:tcPr>
          <w:p w:rsidR="0018722C">
            <w:pPr>
              <w:topLinePunct/>
              <w:ind w:leftChars="0" w:left="0" w:rightChars="0" w:right="0" w:firstLineChars="0" w:firstLine="0"/>
              <w:spacing w:line="240" w:lineRule="atLeast"/>
            </w:pPr>
            <w:r>
              <w:t>18.91</w:t>
            </w:r>
          </w:p>
        </w:tc>
      </w:tr>
      <w:tr>
        <w:trPr>
          <w:trHeight w:val="300" w:hRule="atLeast"/>
        </w:trPr>
        <w:tc>
          <w:tcPr>
            <w:tcW w:w="2636" w:type="dxa"/>
          </w:tcPr>
          <w:p w:rsidR="0018722C">
            <w:pPr>
              <w:topLinePunct/>
              <w:ind w:leftChars="0" w:left="0" w:rightChars="0" w:right="0" w:firstLineChars="0" w:firstLine="0"/>
              <w:spacing w:line="240" w:lineRule="atLeast"/>
            </w:pPr>
            <w:r>
              <w:rPr>
                <w:rFonts w:ascii="宋体" w:eastAsia="宋体" w:hint="eastAsia"/>
              </w:rPr>
              <w:t>参合人数</w:t>
            </w:r>
            <w:r>
              <w:rPr>
                <w:rFonts w:ascii="宋体" w:eastAsia="宋体" w:hint="eastAsia"/>
              </w:rPr>
              <w:t>（</w:t>
            </w:r>
            <w:r>
              <w:rPr>
                <w:rFonts w:ascii="宋体" w:eastAsia="宋体" w:hint="eastAsia"/>
              </w:rPr>
              <w:t>万人</w:t>
            </w:r>
            <w:r>
              <w:rPr>
                <w:rFonts w:ascii="宋体" w:eastAsia="宋体" w:hint="eastAsia"/>
              </w:rPr>
              <w:t>）</w:t>
            </w:r>
          </w:p>
        </w:tc>
        <w:tc>
          <w:tcPr>
            <w:tcW w:w="1020" w:type="dxa"/>
          </w:tcPr>
          <w:p w:rsidR="0018722C">
            <w:pPr>
              <w:topLinePunct/>
              <w:ind w:leftChars="0" w:left="0" w:rightChars="0" w:right="0" w:firstLineChars="0" w:firstLine="0"/>
              <w:spacing w:line="240" w:lineRule="atLeast"/>
            </w:pPr>
            <w:r>
              <w:t>268.5</w:t>
            </w:r>
          </w:p>
        </w:tc>
        <w:tc>
          <w:tcPr>
            <w:tcW w:w="1020" w:type="dxa"/>
          </w:tcPr>
          <w:p w:rsidR="0018722C">
            <w:pPr>
              <w:topLinePunct/>
              <w:ind w:leftChars="0" w:left="0" w:rightChars="0" w:right="0" w:firstLineChars="0" w:firstLine="0"/>
              <w:spacing w:line="240" w:lineRule="atLeast"/>
            </w:pPr>
            <w:r>
              <w:t>272.5</w:t>
            </w:r>
          </w:p>
        </w:tc>
        <w:tc>
          <w:tcPr>
            <w:tcW w:w="1020" w:type="dxa"/>
          </w:tcPr>
          <w:p w:rsidR="0018722C">
            <w:pPr>
              <w:topLinePunct/>
              <w:ind w:leftChars="0" w:left="0" w:rightChars="0" w:right="0" w:firstLineChars="0" w:firstLine="0"/>
              <w:spacing w:line="240" w:lineRule="atLeast"/>
            </w:pPr>
            <w:r>
              <w:t>274.9</w:t>
            </w:r>
          </w:p>
        </w:tc>
        <w:tc>
          <w:tcPr>
            <w:tcW w:w="1020" w:type="dxa"/>
          </w:tcPr>
          <w:p w:rsidR="0018722C">
            <w:pPr>
              <w:topLinePunct/>
              <w:ind w:leftChars="0" w:left="0" w:rightChars="0" w:right="0" w:firstLineChars="0" w:firstLine="0"/>
              <w:spacing w:line="240" w:lineRule="atLeast"/>
            </w:pPr>
            <w:r>
              <w:t>278.5</w:t>
            </w:r>
          </w:p>
        </w:tc>
        <w:tc>
          <w:tcPr>
            <w:tcW w:w="1020" w:type="dxa"/>
          </w:tcPr>
          <w:p w:rsidR="0018722C">
            <w:pPr>
              <w:topLinePunct/>
              <w:ind w:leftChars="0" w:left="0" w:rightChars="0" w:right="0" w:firstLineChars="0" w:firstLine="0"/>
              <w:spacing w:line="240" w:lineRule="atLeast"/>
            </w:pPr>
            <w:r>
              <w:t>276.8</w:t>
            </w:r>
          </w:p>
        </w:tc>
        <w:tc>
          <w:tcPr>
            <w:tcW w:w="1020" w:type="dxa"/>
          </w:tcPr>
          <w:p w:rsidR="0018722C">
            <w:pPr>
              <w:topLinePunct/>
              <w:ind w:leftChars="0" w:left="0" w:rightChars="0" w:right="0" w:firstLineChars="0" w:firstLine="0"/>
              <w:spacing w:line="240" w:lineRule="atLeast"/>
            </w:pPr>
            <w:r>
              <w:t>267.5</w:t>
            </w:r>
          </w:p>
        </w:tc>
      </w:tr>
      <w:tr>
        <w:trPr>
          <w:trHeight w:val="300" w:hRule="atLeast"/>
        </w:trPr>
        <w:tc>
          <w:tcPr>
            <w:tcW w:w="2636" w:type="dxa"/>
          </w:tcPr>
          <w:p w:rsidR="0018722C">
            <w:pPr>
              <w:topLinePunct/>
              <w:ind w:leftChars="0" w:left="0" w:rightChars="0" w:right="0" w:firstLineChars="0" w:firstLine="0"/>
              <w:spacing w:line="240" w:lineRule="atLeast"/>
            </w:pPr>
            <w:r>
              <w:rPr>
                <w:rFonts w:ascii="宋体" w:eastAsia="宋体" w:hint="eastAsia"/>
              </w:rPr>
              <w:t>人均筹资额</w:t>
            </w:r>
            <w:r>
              <w:rPr>
                <w:rFonts w:ascii="宋体" w:eastAsia="宋体" w:hint="eastAsia"/>
              </w:rPr>
              <w:t>（</w:t>
            </w:r>
            <w:r>
              <w:rPr>
                <w:rFonts w:ascii="宋体" w:eastAsia="宋体" w:hint="eastAsia"/>
              </w:rPr>
              <w:t>元</w:t>
            </w:r>
            <w:r>
              <w:rPr>
                <w:rFonts w:ascii="宋体" w:eastAsia="宋体" w:hint="eastAsia"/>
              </w:rPr>
              <w:t>）</w:t>
            </w:r>
          </w:p>
        </w:tc>
        <w:tc>
          <w:tcPr>
            <w:tcW w:w="1020" w:type="dxa"/>
          </w:tcPr>
          <w:p w:rsidR="0018722C">
            <w:pPr>
              <w:topLinePunct/>
              <w:ind w:leftChars="0" w:left="0" w:rightChars="0" w:right="0" w:firstLineChars="0" w:firstLine="0"/>
              <w:spacing w:line="240" w:lineRule="atLeast"/>
            </w:pPr>
            <w:r>
              <w:t>237.24</w:t>
            </w:r>
          </w:p>
        </w:tc>
        <w:tc>
          <w:tcPr>
            <w:tcW w:w="1020" w:type="dxa"/>
          </w:tcPr>
          <w:p w:rsidR="0018722C">
            <w:pPr>
              <w:topLinePunct/>
              <w:ind w:leftChars="0" w:left="0" w:rightChars="0" w:right="0" w:firstLineChars="0" w:firstLine="0"/>
              <w:spacing w:line="240" w:lineRule="atLeast"/>
            </w:pPr>
            <w:r>
              <w:t>336.15</w:t>
            </w:r>
          </w:p>
        </w:tc>
        <w:tc>
          <w:tcPr>
            <w:tcW w:w="1020" w:type="dxa"/>
          </w:tcPr>
          <w:p w:rsidR="0018722C">
            <w:pPr>
              <w:topLinePunct/>
              <w:ind w:leftChars="0" w:left="0" w:rightChars="0" w:right="0" w:firstLineChars="0" w:firstLine="0"/>
              <w:spacing w:line="240" w:lineRule="atLeast"/>
            </w:pPr>
            <w:r>
              <w:t>433.61</w:t>
            </w:r>
          </w:p>
        </w:tc>
        <w:tc>
          <w:tcPr>
            <w:tcW w:w="1020" w:type="dxa"/>
          </w:tcPr>
          <w:p w:rsidR="0018722C">
            <w:pPr>
              <w:topLinePunct/>
              <w:ind w:leftChars="0" w:left="0" w:rightChars="0" w:right="0" w:firstLineChars="0" w:firstLine="0"/>
              <w:spacing w:line="240" w:lineRule="atLeast"/>
            </w:pPr>
            <w:r>
              <w:t>555.48</w:t>
            </w:r>
          </w:p>
        </w:tc>
        <w:tc>
          <w:tcPr>
            <w:tcW w:w="1020" w:type="dxa"/>
          </w:tcPr>
          <w:p w:rsidR="0018722C">
            <w:pPr>
              <w:topLinePunct/>
              <w:ind w:leftChars="0" w:left="0" w:rightChars="0" w:right="0" w:firstLineChars="0" w:firstLine="0"/>
              <w:spacing w:line="240" w:lineRule="atLeast"/>
            </w:pPr>
            <w:r>
              <w:t>637.28</w:t>
            </w:r>
          </w:p>
        </w:tc>
        <w:tc>
          <w:tcPr>
            <w:tcW w:w="1020" w:type="dxa"/>
          </w:tcPr>
          <w:p w:rsidR="0018722C">
            <w:pPr>
              <w:topLinePunct/>
              <w:ind w:leftChars="0" w:left="0" w:rightChars="0" w:right="0" w:firstLineChars="0" w:firstLine="0"/>
              <w:spacing w:line="240" w:lineRule="atLeast"/>
            </w:pPr>
            <w:r>
              <w:t>706.92</w:t>
            </w:r>
          </w:p>
        </w:tc>
      </w:tr>
      <w:tr>
        <w:trPr>
          <w:trHeight w:val="300" w:hRule="atLeast"/>
        </w:trPr>
        <w:tc>
          <w:tcPr>
            <w:tcW w:w="2636" w:type="dxa"/>
          </w:tcPr>
          <w:p w:rsidR="0018722C">
            <w:pPr>
              <w:topLinePunct/>
              <w:ind w:leftChars="0" w:left="0" w:rightChars="0" w:right="0" w:firstLineChars="0" w:firstLine="0"/>
              <w:spacing w:line="240" w:lineRule="atLeast"/>
            </w:pPr>
            <w:r>
              <w:rPr>
                <w:rFonts w:ascii="宋体" w:eastAsia="宋体" w:hint="eastAsia"/>
              </w:rPr>
              <w:t>补偿受益人次</w:t>
            </w:r>
            <w:r>
              <w:rPr>
                <w:rFonts w:ascii="宋体" w:eastAsia="宋体" w:hint="eastAsia"/>
              </w:rPr>
              <w:t>（</w:t>
            </w:r>
            <w:r>
              <w:rPr>
                <w:rFonts w:ascii="宋体" w:eastAsia="宋体" w:hint="eastAsia"/>
              </w:rPr>
              <w:t>万人次</w:t>
            </w:r>
            <w:r>
              <w:rPr>
                <w:rFonts w:ascii="宋体" w:eastAsia="宋体" w:hint="eastAsia"/>
              </w:rPr>
              <w:t>）</w:t>
            </w:r>
          </w:p>
        </w:tc>
        <w:tc>
          <w:tcPr>
            <w:tcW w:w="1020" w:type="dxa"/>
          </w:tcPr>
          <w:p w:rsidR="0018722C">
            <w:pPr>
              <w:topLinePunct/>
              <w:ind w:leftChars="0" w:left="0" w:rightChars="0" w:right="0" w:firstLineChars="0" w:firstLine="0"/>
              <w:spacing w:line="240" w:lineRule="atLeast"/>
            </w:pPr>
            <w:r>
              <w:t>200.52</w:t>
            </w:r>
          </w:p>
        </w:tc>
        <w:tc>
          <w:tcPr>
            <w:tcW w:w="1020" w:type="dxa"/>
          </w:tcPr>
          <w:p w:rsidR="0018722C">
            <w:pPr>
              <w:topLinePunct/>
              <w:ind w:leftChars="0" w:left="0" w:rightChars="0" w:right="0" w:firstLineChars="0" w:firstLine="0"/>
              <w:spacing w:line="240" w:lineRule="atLeast"/>
            </w:pPr>
            <w:r>
              <w:t>277.51</w:t>
            </w:r>
          </w:p>
        </w:tc>
        <w:tc>
          <w:tcPr>
            <w:tcW w:w="1020" w:type="dxa"/>
          </w:tcPr>
          <w:p w:rsidR="0018722C">
            <w:pPr>
              <w:topLinePunct/>
              <w:ind w:leftChars="0" w:left="0" w:rightChars="0" w:right="0" w:firstLineChars="0" w:firstLine="0"/>
              <w:spacing w:line="240" w:lineRule="atLeast"/>
            </w:pPr>
            <w:r>
              <w:t>456.23</w:t>
            </w:r>
          </w:p>
        </w:tc>
        <w:tc>
          <w:tcPr>
            <w:tcW w:w="1020" w:type="dxa"/>
          </w:tcPr>
          <w:p w:rsidR="0018722C">
            <w:pPr>
              <w:topLinePunct/>
              <w:ind w:leftChars="0" w:left="0" w:rightChars="0" w:right="0" w:firstLineChars="0" w:firstLine="0"/>
              <w:spacing w:line="240" w:lineRule="atLeast"/>
            </w:pPr>
            <w:r>
              <w:t>694.5</w:t>
            </w:r>
          </w:p>
        </w:tc>
        <w:tc>
          <w:tcPr>
            <w:tcW w:w="1020" w:type="dxa"/>
          </w:tcPr>
          <w:p w:rsidR="0018722C">
            <w:pPr>
              <w:topLinePunct/>
              <w:ind w:leftChars="0" w:left="0" w:rightChars="0" w:right="0" w:firstLineChars="0" w:firstLine="0"/>
              <w:spacing w:line="240" w:lineRule="atLeast"/>
            </w:pPr>
            <w:r>
              <w:t>672.9</w:t>
            </w:r>
          </w:p>
        </w:tc>
        <w:tc>
          <w:tcPr>
            <w:tcW w:w="1020" w:type="dxa"/>
          </w:tcPr>
          <w:p w:rsidR="0018722C">
            <w:pPr>
              <w:topLinePunct/>
              <w:ind w:leftChars="0" w:left="0" w:rightChars="0" w:right="0" w:firstLineChars="0" w:firstLine="0"/>
              <w:spacing w:line="240" w:lineRule="atLeast"/>
            </w:pPr>
            <w:r>
              <w:t>565.6</w:t>
            </w:r>
          </w:p>
        </w:tc>
      </w:tr>
    </w:tbl>
    <w:p w:rsidR="0018722C">
      <w:pPr>
        <w:pStyle w:val="affa"/>
      </w:pPr>
    </w:p>
    <w:p w:rsidR="0018722C">
      <w:pPr>
        <w:topLinePunct/>
      </w:pPr>
      <w:r>
        <w:t>根据《关于调整和完善本市新型农村合作医疗筹资标准和补偿政策意见》</w:t>
      </w:r>
      <w:r>
        <w:rPr>
          <w:rFonts w:ascii="Times New Roman" w:eastAsia="Times New Roman"/>
          <w:rFonts w:ascii="Times New Roman" w:eastAsia="Times New Roman"/>
        </w:rPr>
        <w:t>（</w:t>
      </w:r>
      <w:r>
        <w:t>京</w:t>
      </w:r>
    </w:p>
    <w:p w:rsidR="0018722C">
      <w:pPr>
        <w:pStyle w:val="aff7"/>
        <w:topLinePunct/>
      </w:pPr>
      <w:r>
        <w:pict>
          <v:line style="position:absolute;mso-position-horizontal-relative:page;mso-position-vertical-relative:paragraph;z-index:1264;mso-wrap-distance-left:0;mso-wrap-distance-right:0" from="90pt,9.680919pt" to="234pt,9.680919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11</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可支付月数</w:t>
      </w:r>
      <w:r>
        <w:rPr>
          <w:rFonts w:ascii="Times New Roman" w:eastAsia="Times New Roman" w:cstheme="minorBidi" w:hAnsiTheme="minorHAnsi"/>
        </w:rPr>
        <w:t>=</w:t>
      </w:r>
      <w:r>
        <w:rPr>
          <w:rFonts w:cstheme="minorBidi" w:hAnsiTheme="minorHAnsi" w:eastAsiaTheme="minorHAnsi" w:asciiTheme="minorHAnsi"/>
        </w:rPr>
        <w:t>累计结余</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基金支出</w:t>
      </w:r>
      <w:r>
        <w:rPr>
          <w:rFonts w:ascii="Times New Roman" w:eastAsia="Times New Roman" w:cstheme="minorBidi" w:hAnsiTheme="minorHAnsi"/>
        </w:rPr>
        <w:t>/</w:t>
      </w:r>
      <w:r>
        <w:rPr>
          <w:rFonts w:ascii="Times New Roman" w:eastAsia="Times New Roman" w:cstheme="minorBidi" w:hAnsiTheme="minorHAnsi"/>
        </w:rPr>
        <w:t xml:space="preserve">12</w:t>
      </w:r>
      <w:r>
        <w:rPr>
          <w:rFonts w:ascii="Times New Roman" w:eastAsia="Times New Roman" w:cstheme="minorBidi" w:hAnsiTheme="minorHAnsi"/>
        </w:rPr>
        <w:t>)</w:t>
      </w:r>
    </w:p>
    <w:p w:rsidR="0018722C">
      <w:pPr>
        <w:pStyle w:val="cw20"/>
        <w:topLinePunct/>
      </w:pPr>
      <w:bookmarkStart w:name="_bookmark23" w:id="13"/>
      <w:bookmarkEnd w:id="13"/>
      <w:r>
        <w:t>12</w:t>
      </w:r>
      <w:r/>
      <w:bookmarkStart w:name="_bookmark23" w:id="14"/>
      <w:bookmarkEnd w:id="14"/>
      <w:r>
        <w:t>数据来源：中国卫生统计年鉴</w:t>
      </w:r>
    </w:p>
    <w:p w:rsidR="0018722C">
      <w:pPr>
        <w:topLinePunct/>
      </w:pPr>
    </w:p>
    <w:p w:rsidR="0018722C">
      <w:pPr>
        <w:topLinePunct/>
      </w:pPr>
      <w:r>
        <w:rPr>
          <w:rFonts w:cstheme="minorBidi" w:hAnsiTheme="minorHAnsi" w:eastAsiaTheme="minorHAnsi" w:asciiTheme="minorHAnsi" w:ascii="Times New Roman"/>
        </w:rPr>
        <w:t>10</w:t>
      </w:r>
    </w:p>
    <w:p w:rsidR="0018722C">
      <w:pPr>
        <w:topLinePunct/>
      </w:pPr>
      <w:bookmarkStart w:name="_bookmark24" w:id="15"/>
      <w:bookmarkEnd w:id="15"/>
      <w:r>
        <w:t>政办发</w:t>
      </w:r>
      <w:r>
        <w:rPr>
          <w:rFonts w:ascii="Times New Roman" w:eastAsia="Times New Roman"/>
        </w:rPr>
        <w:t>[</w:t>
      </w:r>
      <w:r>
        <w:rPr>
          <w:rFonts w:ascii="Times New Roman" w:eastAsia="Times New Roman"/>
        </w:rPr>
        <w:t xml:space="preserve">2007</w:t>
      </w:r>
      <w:r>
        <w:rPr>
          <w:rFonts w:ascii="Times New Roman" w:eastAsia="Times New Roman"/>
        </w:rPr>
        <w:t>]</w:t>
      </w:r>
      <w:r w:rsidR="004B696B">
        <w:rPr>
          <w:rFonts w:ascii="Times New Roman" w:eastAsia="Times New Roman"/>
        </w:rPr>
        <w:t xml:space="preserve"> </w:t>
      </w:r>
      <w:r>
        <w:rPr>
          <w:rFonts w:ascii="Times New Roman" w:eastAsia="Times New Roman"/>
        </w:rPr>
        <w:t xml:space="preserve">55</w:t>
      </w:r>
      <w:r>
        <w:t>号</w:t>
      </w:r>
      <w:r>
        <w:rPr>
          <w:rFonts w:ascii="Times New Roman" w:eastAsia="Times New Roman"/>
          <w:rFonts w:ascii="Times New Roman" w:eastAsia="Times New Roman"/>
          <w:spacing w:val="-9"/>
        </w:rPr>
        <w:t>）</w:t>
      </w:r>
      <w:r>
        <w:t>，北京市从</w:t>
      </w:r>
      <w:r>
        <w:rPr>
          <w:rFonts w:ascii="Times New Roman" w:eastAsia="Times New Roman"/>
        </w:rPr>
        <w:t>2007</w:t>
      </w:r>
      <w:r>
        <w:t>年开始在全国范围内率先在所有统筹区县实行门诊统筹。</w:t>
      </w:r>
    </w:p>
    <w:p w:rsidR="0018722C">
      <w:pPr>
        <w:pStyle w:val="Heading3"/>
        <w:topLinePunct/>
        <w:ind w:left="200" w:hangingChars="200" w:hanging="200"/>
      </w:pPr>
      <w:bookmarkStart w:id="569930" w:name="_Toc686569930"/>
      <w:r>
        <w:t>2.4.3</w:t>
      </w:r>
      <w:r>
        <w:t xml:space="preserve"> </w:t>
      </w:r>
      <w:r>
        <w:t>城镇居民基本医疗保险基金收支情况</w:t>
      </w:r>
      <w:bookmarkEnd w:id="569930"/>
    </w:p>
    <w:p w:rsidR="0018722C">
      <w:pPr>
        <w:topLinePunct/>
      </w:pPr>
      <w:r>
        <w:t>下</w:t>
      </w:r>
      <w:r>
        <w:t>表</w:t>
      </w:r>
      <w:r>
        <w:rPr>
          <w:rFonts w:ascii="Times New Roman" w:eastAsia="Times New Roman"/>
        </w:rPr>
        <w:t>2</w:t>
      </w:r>
      <w:r>
        <w:rPr>
          <w:rFonts w:ascii="Times New Roman" w:eastAsia="Times New Roman"/>
        </w:rPr>
        <w:t>.</w:t>
      </w:r>
      <w:r>
        <w:rPr>
          <w:rFonts w:ascii="Times New Roman" w:eastAsia="Times New Roman"/>
        </w:rPr>
        <w:t>8</w:t>
      </w:r>
      <w:r>
        <w:t>反映了自</w:t>
      </w:r>
      <w:r>
        <w:rPr>
          <w:rFonts w:ascii="Times New Roman" w:eastAsia="Times New Roman"/>
        </w:rPr>
        <w:t>2007</w:t>
      </w:r>
      <w:r>
        <w:t>年以来北京市城镇居民基本医疗保险基金收入、支</w:t>
      </w:r>
    </w:p>
    <w:p w:rsidR="0018722C">
      <w:pPr>
        <w:topLinePunct/>
      </w:pPr>
      <w:r>
        <w:t>出、当期结余及累计结余的情况。截止</w:t>
      </w:r>
      <w:r>
        <w:rPr>
          <w:rFonts w:ascii="Times New Roman" w:eastAsia="Times New Roman"/>
        </w:rPr>
        <w:t>2012</w:t>
      </w:r>
      <w:r>
        <w:t>年年末，北京市城镇居民基本医疗</w:t>
      </w:r>
    </w:p>
    <w:p w:rsidR="0018722C">
      <w:pPr>
        <w:topLinePunct/>
      </w:pPr>
      <w:r>
        <w:t>保险统筹基金收入</w:t>
      </w:r>
      <w:r>
        <w:rPr>
          <w:rFonts w:ascii="Times New Roman" w:eastAsia="Times New Roman"/>
        </w:rPr>
        <w:t>9</w:t>
      </w:r>
      <w:r>
        <w:rPr>
          <w:rFonts w:ascii="Times New Roman" w:eastAsia="Times New Roman"/>
        </w:rPr>
        <w:t>.</w:t>
      </w:r>
      <w:r>
        <w:rPr>
          <w:rFonts w:ascii="Times New Roman" w:eastAsia="Times New Roman"/>
        </w:rPr>
        <w:t>5</w:t>
      </w:r>
      <w:r>
        <w:t>亿元，支出</w:t>
      </w:r>
      <w:r>
        <w:rPr>
          <w:rFonts w:ascii="Times New Roman" w:eastAsia="Times New Roman"/>
        </w:rPr>
        <w:t>8</w:t>
      </w:r>
      <w:r>
        <w:rPr>
          <w:rFonts w:ascii="Times New Roman" w:eastAsia="Times New Roman"/>
        </w:rPr>
        <w:t>.</w:t>
      </w:r>
      <w:r>
        <w:rPr>
          <w:rFonts w:ascii="Times New Roman" w:eastAsia="Times New Roman"/>
        </w:rPr>
        <w:t>8</w:t>
      </w:r>
      <w:r>
        <w:t>亿元，当年结余</w:t>
      </w:r>
      <w:r>
        <w:rPr>
          <w:rFonts w:ascii="Times New Roman" w:eastAsia="Times New Roman"/>
        </w:rPr>
        <w:t>7000</w:t>
      </w:r>
      <w:r>
        <w:t>万元，累计结余 </w:t>
      </w:r>
      <w:r>
        <w:rPr>
          <w:rFonts w:ascii="Times New Roman" w:eastAsia="Times New Roman"/>
        </w:rPr>
        <w:t>9</w:t>
      </w:r>
    </w:p>
    <w:p w:rsidR="0018722C">
      <w:pPr>
        <w:topLinePunct/>
      </w:pPr>
      <w:r>
        <w:t>亿元。</w:t>
      </w:r>
    </w:p>
    <w:p w:rsidR="0018722C">
      <w:pPr>
        <w:topLinePunct/>
      </w:pPr>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82007-2012</w:t>
      </w:r>
      <w:r>
        <w:rPr>
          <w:rFonts w:cstheme="minorBidi" w:hAnsiTheme="minorHAnsi" w:eastAsiaTheme="minorHAnsi" w:asciiTheme="minorHAnsi"/>
        </w:rPr>
        <w:t>年北京市城镇居民基本医疗保险基金结余情况</w:t>
      </w:r>
      <w:hyperlink w:history="true" w:anchor="_bookmark25">
        <w:r>
          <w:rPr>
            <w:rFonts w:ascii="Times New Roman" w:eastAsia="Times New Roman" w:cstheme="minorBidi" w:hAnsiTheme="minorHAnsi"/>
          </w:rPr>
          <w:t>13</w:t>
        </w:r>
      </w:hyperlink>
      <w:r>
        <w:rPr>
          <w:rFonts w:cstheme="minorBidi" w:hAnsiTheme="minorHAnsi" w:eastAsiaTheme="minorHAnsi" w:asciiTheme="minorHAnsi"/>
        </w:rPr>
        <w:t>（</w:t>
      </w:r>
      <w:r>
        <w:rPr>
          <w:rFonts w:cstheme="minorBidi" w:hAnsiTheme="minorHAnsi" w:eastAsiaTheme="minorHAnsi" w:asciiTheme="minorHAnsi"/>
        </w:rPr>
        <w:t xml:space="preserve">单位：亿元</w:t>
      </w:r>
      <w:r>
        <w:rPr>
          <w:rFonts w:cstheme="minorBidi" w:hAnsiTheme="minorHAnsi" w:eastAsiaTheme="minorHAnsi" w:asciiTheme="minorHAnsi"/>
        </w:rPr>
        <w:t>）</w:t>
      </w: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4"/>
        <w:gridCol w:w="1163"/>
        <w:gridCol w:w="1163"/>
        <w:gridCol w:w="1163"/>
        <w:gridCol w:w="1161"/>
        <w:gridCol w:w="1159"/>
        <w:gridCol w:w="1154"/>
      </w:tblGrid>
      <w:tr>
        <w:trPr>
          <w:trHeight w:val="300" w:hRule="atLeast"/>
        </w:trPr>
        <w:tc>
          <w:tcPr>
            <w:tcW w:w="1954" w:type="dxa"/>
          </w:tcPr>
          <w:p w:rsidR="0018722C">
            <w:pPr>
              <w:topLinePunct/>
              <w:ind w:leftChars="0" w:left="0" w:rightChars="0" w:right="0" w:firstLineChars="0" w:firstLine="0"/>
              <w:spacing w:line="240" w:lineRule="atLeast"/>
            </w:pPr>
          </w:p>
        </w:tc>
        <w:tc>
          <w:tcPr>
            <w:tcW w:w="1163" w:type="dxa"/>
          </w:tcPr>
          <w:p w:rsidR="0018722C">
            <w:pPr>
              <w:topLinePunct/>
              <w:ind w:leftChars="0" w:left="0" w:rightChars="0" w:right="0" w:firstLineChars="0" w:firstLine="0"/>
              <w:spacing w:line="240" w:lineRule="atLeast"/>
            </w:pPr>
            <w:r>
              <w:t>2007</w:t>
            </w:r>
          </w:p>
        </w:tc>
        <w:tc>
          <w:tcPr>
            <w:tcW w:w="1163" w:type="dxa"/>
          </w:tcPr>
          <w:p w:rsidR="0018722C">
            <w:pPr>
              <w:topLinePunct/>
              <w:ind w:leftChars="0" w:left="0" w:rightChars="0" w:right="0" w:firstLineChars="0" w:firstLine="0"/>
              <w:spacing w:line="240" w:lineRule="atLeast"/>
            </w:pPr>
            <w:r>
              <w:t>2008</w:t>
            </w:r>
          </w:p>
        </w:tc>
        <w:tc>
          <w:tcPr>
            <w:tcW w:w="1163" w:type="dxa"/>
          </w:tcPr>
          <w:p w:rsidR="0018722C">
            <w:pPr>
              <w:topLinePunct/>
              <w:ind w:leftChars="0" w:left="0" w:rightChars="0" w:right="0" w:firstLineChars="0" w:firstLine="0"/>
              <w:spacing w:line="240" w:lineRule="atLeast"/>
            </w:pPr>
            <w:r>
              <w:t>2009</w:t>
            </w:r>
          </w:p>
        </w:tc>
        <w:tc>
          <w:tcPr>
            <w:tcW w:w="1161" w:type="dxa"/>
          </w:tcPr>
          <w:p w:rsidR="0018722C">
            <w:pPr>
              <w:topLinePunct/>
              <w:ind w:leftChars="0" w:left="0" w:rightChars="0" w:right="0" w:firstLineChars="0" w:firstLine="0"/>
              <w:spacing w:line="240" w:lineRule="atLeast"/>
            </w:pPr>
            <w:r>
              <w:t>2010</w:t>
            </w:r>
          </w:p>
        </w:tc>
        <w:tc>
          <w:tcPr>
            <w:tcW w:w="1159" w:type="dxa"/>
          </w:tcPr>
          <w:p w:rsidR="0018722C">
            <w:pPr>
              <w:topLinePunct/>
              <w:ind w:leftChars="0" w:left="0" w:rightChars="0" w:right="0" w:firstLineChars="0" w:firstLine="0"/>
              <w:spacing w:line="240" w:lineRule="atLeast"/>
            </w:pPr>
            <w:r>
              <w:t>2011</w:t>
            </w:r>
          </w:p>
        </w:tc>
        <w:tc>
          <w:tcPr>
            <w:tcW w:w="1154" w:type="dxa"/>
          </w:tcPr>
          <w:p w:rsidR="0018722C">
            <w:pPr>
              <w:topLinePunct/>
              <w:ind w:leftChars="0" w:left="0" w:rightChars="0" w:right="0" w:firstLineChars="0" w:firstLine="0"/>
              <w:spacing w:line="240" w:lineRule="atLeast"/>
            </w:pPr>
            <w:r>
              <w:t>2012</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基金收入</w:t>
            </w:r>
          </w:p>
        </w:tc>
        <w:tc>
          <w:tcPr>
            <w:tcW w:w="1163" w:type="dxa"/>
          </w:tcPr>
          <w:p w:rsidR="0018722C">
            <w:pPr>
              <w:topLinePunct/>
              <w:ind w:leftChars="0" w:left="0" w:rightChars="0" w:right="0" w:firstLineChars="0" w:firstLine="0"/>
              <w:spacing w:line="240" w:lineRule="atLeast"/>
            </w:pPr>
            <w:r>
              <w:t>4.4</w:t>
            </w:r>
          </w:p>
        </w:tc>
        <w:tc>
          <w:tcPr>
            <w:tcW w:w="1163" w:type="dxa"/>
          </w:tcPr>
          <w:p w:rsidR="0018722C">
            <w:pPr>
              <w:topLinePunct/>
              <w:ind w:leftChars="0" w:left="0" w:rightChars="0" w:right="0" w:firstLineChars="0" w:firstLine="0"/>
              <w:spacing w:line="240" w:lineRule="atLeast"/>
            </w:pPr>
            <w:r>
              <w:t>5.6</w:t>
            </w:r>
          </w:p>
        </w:tc>
        <w:tc>
          <w:tcPr>
            <w:tcW w:w="1163" w:type="dxa"/>
          </w:tcPr>
          <w:p w:rsidR="0018722C">
            <w:pPr>
              <w:topLinePunct/>
              <w:ind w:leftChars="0" w:left="0" w:rightChars="0" w:right="0" w:firstLineChars="0" w:firstLine="0"/>
              <w:spacing w:line="240" w:lineRule="atLeast"/>
            </w:pPr>
            <w:r>
              <w:t>5.1</w:t>
            </w:r>
          </w:p>
        </w:tc>
        <w:tc>
          <w:tcPr>
            <w:tcW w:w="1161" w:type="dxa"/>
          </w:tcPr>
          <w:p w:rsidR="0018722C">
            <w:pPr>
              <w:topLinePunct/>
              <w:ind w:leftChars="0" w:left="0" w:rightChars="0" w:right="0" w:firstLineChars="0" w:firstLine="0"/>
              <w:spacing w:line="240" w:lineRule="atLeast"/>
            </w:pPr>
            <w:r>
              <w:t>1.6</w:t>
            </w:r>
          </w:p>
        </w:tc>
        <w:tc>
          <w:tcPr>
            <w:tcW w:w="1159" w:type="dxa"/>
          </w:tcPr>
          <w:p w:rsidR="0018722C">
            <w:pPr>
              <w:topLinePunct/>
              <w:ind w:leftChars="0" w:left="0" w:rightChars="0" w:right="0" w:firstLineChars="0" w:firstLine="0"/>
              <w:spacing w:line="240" w:lineRule="atLeast"/>
            </w:pPr>
            <w:r>
              <w:t>11.4</w:t>
            </w:r>
          </w:p>
        </w:tc>
        <w:tc>
          <w:tcPr>
            <w:tcW w:w="1154" w:type="dxa"/>
          </w:tcPr>
          <w:p w:rsidR="0018722C">
            <w:pPr>
              <w:topLinePunct/>
              <w:ind w:leftChars="0" w:left="0" w:rightChars="0" w:right="0" w:firstLineChars="0" w:firstLine="0"/>
              <w:spacing w:line="240" w:lineRule="atLeast"/>
            </w:pPr>
            <w:r>
              <w:t>9.5</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基金支出</w:t>
            </w:r>
          </w:p>
        </w:tc>
        <w:tc>
          <w:tcPr>
            <w:tcW w:w="1163" w:type="dxa"/>
          </w:tcPr>
          <w:p w:rsidR="0018722C">
            <w:pPr>
              <w:topLinePunct/>
              <w:ind w:leftChars="0" w:left="0" w:rightChars="0" w:right="0" w:firstLineChars="0" w:firstLine="0"/>
              <w:spacing w:line="240" w:lineRule="atLeast"/>
            </w:pPr>
            <w:r>
              <w:t>0.3</w:t>
            </w:r>
          </w:p>
        </w:tc>
        <w:tc>
          <w:tcPr>
            <w:tcW w:w="1163" w:type="dxa"/>
          </w:tcPr>
          <w:p w:rsidR="0018722C">
            <w:pPr>
              <w:topLinePunct/>
              <w:ind w:leftChars="0" w:left="0" w:rightChars="0" w:right="0" w:firstLineChars="0" w:firstLine="0"/>
              <w:spacing w:line="240" w:lineRule="atLeast"/>
            </w:pPr>
            <w:r>
              <w:t>3.3</w:t>
            </w:r>
          </w:p>
        </w:tc>
        <w:tc>
          <w:tcPr>
            <w:tcW w:w="1163" w:type="dxa"/>
          </w:tcPr>
          <w:p w:rsidR="0018722C">
            <w:pPr>
              <w:topLinePunct/>
              <w:ind w:leftChars="0" w:left="0" w:rightChars="0" w:right="0" w:firstLineChars="0" w:firstLine="0"/>
              <w:spacing w:line="240" w:lineRule="atLeast"/>
            </w:pPr>
            <w:r>
              <w:t>4.1</w:t>
            </w:r>
          </w:p>
        </w:tc>
        <w:tc>
          <w:tcPr>
            <w:tcW w:w="1161" w:type="dxa"/>
          </w:tcPr>
          <w:p w:rsidR="0018722C">
            <w:pPr>
              <w:topLinePunct/>
              <w:ind w:leftChars="0" w:left="0" w:rightChars="0" w:right="0" w:firstLineChars="0" w:firstLine="0"/>
              <w:spacing w:line="240" w:lineRule="atLeast"/>
            </w:pPr>
            <w:r>
              <w:t>4.7</w:t>
            </w:r>
          </w:p>
        </w:tc>
        <w:tc>
          <w:tcPr>
            <w:tcW w:w="1159" w:type="dxa"/>
          </w:tcPr>
          <w:p w:rsidR="0018722C">
            <w:pPr>
              <w:topLinePunct/>
              <w:ind w:leftChars="0" w:left="0" w:rightChars="0" w:right="0" w:firstLineChars="0" w:firstLine="0"/>
              <w:spacing w:line="240" w:lineRule="atLeast"/>
            </w:pPr>
            <w:r>
              <w:t>7.4</w:t>
            </w:r>
          </w:p>
        </w:tc>
        <w:tc>
          <w:tcPr>
            <w:tcW w:w="1154" w:type="dxa"/>
          </w:tcPr>
          <w:p w:rsidR="0018722C">
            <w:pPr>
              <w:topLinePunct/>
              <w:ind w:leftChars="0" w:left="0" w:rightChars="0" w:right="0" w:firstLineChars="0" w:firstLine="0"/>
              <w:spacing w:line="240" w:lineRule="atLeast"/>
            </w:pPr>
            <w:r>
              <w:t>8.8</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当年结余</w:t>
            </w:r>
          </w:p>
        </w:tc>
        <w:tc>
          <w:tcPr>
            <w:tcW w:w="1163" w:type="dxa"/>
          </w:tcPr>
          <w:p w:rsidR="0018722C">
            <w:pPr>
              <w:topLinePunct/>
              <w:ind w:leftChars="0" w:left="0" w:rightChars="0" w:right="0" w:firstLineChars="0" w:firstLine="0"/>
              <w:spacing w:line="240" w:lineRule="atLeast"/>
            </w:pPr>
            <w:r>
              <w:t>4.1</w:t>
            </w:r>
          </w:p>
        </w:tc>
        <w:tc>
          <w:tcPr>
            <w:tcW w:w="1163" w:type="dxa"/>
          </w:tcPr>
          <w:p w:rsidR="0018722C">
            <w:pPr>
              <w:topLinePunct/>
              <w:ind w:leftChars="0" w:left="0" w:rightChars="0" w:right="0" w:firstLineChars="0" w:firstLine="0"/>
              <w:spacing w:line="240" w:lineRule="atLeast"/>
            </w:pPr>
            <w:r>
              <w:t>2.3</w:t>
            </w:r>
          </w:p>
        </w:tc>
        <w:tc>
          <w:tcPr>
            <w:tcW w:w="1163" w:type="dxa"/>
          </w:tcPr>
          <w:p w:rsidR="0018722C">
            <w:pPr>
              <w:topLinePunct/>
              <w:ind w:leftChars="0" w:left="0" w:rightChars="0" w:right="0" w:firstLineChars="0" w:firstLine="0"/>
              <w:spacing w:line="240" w:lineRule="atLeast"/>
            </w:pPr>
            <w:r>
              <w:t>1</w:t>
            </w:r>
          </w:p>
        </w:tc>
        <w:tc>
          <w:tcPr>
            <w:tcW w:w="1161" w:type="dxa"/>
          </w:tcPr>
          <w:p w:rsidR="0018722C">
            <w:pPr>
              <w:topLinePunct/>
              <w:ind w:leftChars="0" w:left="0" w:rightChars="0" w:right="0" w:firstLineChars="0" w:firstLine="0"/>
              <w:spacing w:line="240" w:lineRule="atLeast"/>
            </w:pPr>
            <w:r>
              <w:t>-3.1</w:t>
            </w:r>
          </w:p>
        </w:tc>
        <w:tc>
          <w:tcPr>
            <w:tcW w:w="1159" w:type="dxa"/>
          </w:tcPr>
          <w:p w:rsidR="0018722C">
            <w:pPr>
              <w:topLinePunct/>
              <w:ind w:leftChars="0" w:left="0" w:rightChars="0" w:right="0" w:firstLineChars="0" w:firstLine="0"/>
              <w:spacing w:line="240" w:lineRule="atLeast"/>
            </w:pPr>
            <w:r>
              <w:t>4</w:t>
            </w:r>
          </w:p>
        </w:tc>
        <w:tc>
          <w:tcPr>
            <w:tcW w:w="1154" w:type="dxa"/>
          </w:tcPr>
          <w:p w:rsidR="0018722C">
            <w:pPr>
              <w:topLinePunct/>
              <w:ind w:leftChars="0" w:left="0" w:rightChars="0" w:right="0" w:firstLineChars="0" w:firstLine="0"/>
              <w:spacing w:line="240" w:lineRule="atLeast"/>
            </w:pPr>
            <w:r>
              <w:t>0.7</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当年结余率</w:t>
            </w:r>
            <w:r>
              <w:rPr>
                <w:rFonts w:ascii="宋体" w:eastAsia="宋体" w:hint="eastAsia"/>
              </w:rPr>
              <w:t>（</w:t>
            </w:r>
            <w:r>
              <w:t>%</w:t>
            </w:r>
            <w:r>
              <w:rPr>
                <w:rFonts w:ascii="宋体" w:eastAsia="宋体" w:hint="eastAsia"/>
              </w:rPr>
              <w:t>）</w:t>
            </w:r>
          </w:p>
        </w:tc>
        <w:tc>
          <w:tcPr>
            <w:tcW w:w="1163" w:type="dxa"/>
          </w:tcPr>
          <w:p w:rsidR="0018722C">
            <w:pPr>
              <w:topLinePunct/>
              <w:ind w:leftChars="0" w:left="0" w:rightChars="0" w:right="0" w:firstLineChars="0" w:firstLine="0"/>
              <w:spacing w:line="240" w:lineRule="atLeast"/>
            </w:pPr>
            <w:r>
              <w:t>93.18</w:t>
            </w:r>
          </w:p>
        </w:tc>
        <w:tc>
          <w:tcPr>
            <w:tcW w:w="1163" w:type="dxa"/>
          </w:tcPr>
          <w:p w:rsidR="0018722C">
            <w:pPr>
              <w:topLinePunct/>
              <w:ind w:leftChars="0" w:left="0" w:rightChars="0" w:right="0" w:firstLineChars="0" w:firstLine="0"/>
              <w:spacing w:line="240" w:lineRule="atLeast"/>
            </w:pPr>
            <w:r>
              <w:t>41.07</w:t>
            </w:r>
          </w:p>
        </w:tc>
        <w:tc>
          <w:tcPr>
            <w:tcW w:w="1163" w:type="dxa"/>
          </w:tcPr>
          <w:p w:rsidR="0018722C">
            <w:pPr>
              <w:topLinePunct/>
              <w:ind w:leftChars="0" w:left="0" w:rightChars="0" w:right="0" w:firstLineChars="0" w:firstLine="0"/>
              <w:spacing w:line="240" w:lineRule="atLeast"/>
            </w:pPr>
            <w:r>
              <w:t>19.61</w:t>
            </w:r>
          </w:p>
        </w:tc>
        <w:tc>
          <w:tcPr>
            <w:tcW w:w="1161" w:type="dxa"/>
          </w:tcPr>
          <w:p w:rsidR="0018722C">
            <w:pPr>
              <w:topLinePunct/>
              <w:ind w:leftChars="0" w:left="0" w:rightChars="0" w:right="0" w:firstLineChars="0" w:firstLine="0"/>
              <w:spacing w:line="240" w:lineRule="atLeast"/>
            </w:pPr>
            <w:r>
              <w:t>-193.75</w:t>
            </w:r>
          </w:p>
        </w:tc>
        <w:tc>
          <w:tcPr>
            <w:tcW w:w="1159" w:type="dxa"/>
          </w:tcPr>
          <w:p w:rsidR="0018722C">
            <w:pPr>
              <w:topLinePunct/>
              <w:ind w:leftChars="0" w:left="0" w:rightChars="0" w:right="0" w:firstLineChars="0" w:firstLine="0"/>
              <w:spacing w:line="240" w:lineRule="atLeast"/>
            </w:pPr>
            <w:r>
              <w:t>35.09</w:t>
            </w:r>
          </w:p>
        </w:tc>
        <w:tc>
          <w:tcPr>
            <w:tcW w:w="1154" w:type="dxa"/>
          </w:tcPr>
          <w:p w:rsidR="0018722C">
            <w:pPr>
              <w:topLinePunct/>
              <w:ind w:leftChars="0" w:left="0" w:rightChars="0" w:right="0" w:firstLineChars="0" w:firstLine="0"/>
              <w:spacing w:line="240" w:lineRule="atLeast"/>
            </w:pPr>
            <w:r>
              <w:t>7.37</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累计结余</w:t>
            </w:r>
          </w:p>
        </w:tc>
        <w:tc>
          <w:tcPr>
            <w:tcW w:w="1163" w:type="dxa"/>
          </w:tcPr>
          <w:p w:rsidR="0018722C">
            <w:pPr>
              <w:topLinePunct/>
              <w:ind w:leftChars="0" w:left="0" w:rightChars="0" w:right="0" w:firstLineChars="0" w:firstLine="0"/>
              <w:spacing w:line="240" w:lineRule="atLeast"/>
            </w:pPr>
            <w:r>
              <w:t>4.2</w:t>
            </w:r>
          </w:p>
        </w:tc>
        <w:tc>
          <w:tcPr>
            <w:tcW w:w="1163" w:type="dxa"/>
          </w:tcPr>
          <w:p w:rsidR="0018722C">
            <w:pPr>
              <w:topLinePunct/>
              <w:ind w:leftChars="0" w:left="0" w:rightChars="0" w:right="0" w:firstLineChars="0" w:firstLine="0"/>
              <w:spacing w:line="240" w:lineRule="atLeast"/>
            </w:pPr>
            <w:r>
              <w:t>6.4</w:t>
            </w:r>
          </w:p>
        </w:tc>
        <w:tc>
          <w:tcPr>
            <w:tcW w:w="1163" w:type="dxa"/>
          </w:tcPr>
          <w:p w:rsidR="0018722C">
            <w:pPr>
              <w:topLinePunct/>
              <w:ind w:leftChars="0" w:left="0" w:rightChars="0" w:right="0" w:firstLineChars="0" w:firstLine="0"/>
              <w:spacing w:line="240" w:lineRule="atLeast"/>
            </w:pPr>
            <w:r>
              <w:t>7.4</w:t>
            </w:r>
          </w:p>
        </w:tc>
        <w:tc>
          <w:tcPr>
            <w:tcW w:w="1161" w:type="dxa"/>
          </w:tcPr>
          <w:p w:rsidR="0018722C">
            <w:pPr>
              <w:topLinePunct/>
              <w:ind w:leftChars="0" w:left="0" w:rightChars="0" w:right="0" w:firstLineChars="0" w:firstLine="0"/>
              <w:spacing w:line="240" w:lineRule="atLeast"/>
            </w:pPr>
            <w:r>
              <w:t>4.4</w:t>
            </w:r>
          </w:p>
        </w:tc>
        <w:tc>
          <w:tcPr>
            <w:tcW w:w="1159" w:type="dxa"/>
          </w:tcPr>
          <w:p w:rsidR="0018722C">
            <w:pPr>
              <w:topLinePunct/>
              <w:ind w:leftChars="0" w:left="0" w:rightChars="0" w:right="0" w:firstLineChars="0" w:firstLine="0"/>
              <w:spacing w:line="240" w:lineRule="atLeast"/>
            </w:pPr>
            <w:r>
              <w:t>8.3</w:t>
            </w:r>
          </w:p>
        </w:tc>
        <w:tc>
          <w:tcPr>
            <w:tcW w:w="1154" w:type="dxa"/>
          </w:tcPr>
          <w:p w:rsidR="0018722C">
            <w:pPr>
              <w:topLinePunct/>
              <w:ind w:leftChars="0" w:left="0" w:rightChars="0" w:right="0" w:firstLineChars="0" w:firstLine="0"/>
              <w:spacing w:line="240" w:lineRule="atLeast"/>
            </w:pPr>
            <w:r>
              <w:t>9</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累计结余率</w:t>
            </w:r>
            <w:r>
              <w:rPr>
                <w:rFonts w:ascii="宋体" w:eastAsia="宋体" w:hint="eastAsia"/>
              </w:rPr>
              <w:t>（</w:t>
            </w:r>
            <w:r>
              <w:t>%</w:t>
            </w:r>
            <w:r>
              <w:rPr>
                <w:rFonts w:ascii="宋体" w:eastAsia="宋体" w:hint="eastAsia"/>
              </w:rPr>
              <w:t>）</w:t>
            </w:r>
          </w:p>
        </w:tc>
        <w:tc>
          <w:tcPr>
            <w:tcW w:w="1163" w:type="dxa"/>
          </w:tcPr>
          <w:p w:rsidR="0018722C">
            <w:pPr>
              <w:topLinePunct/>
              <w:ind w:leftChars="0" w:left="0" w:rightChars="0" w:right="0" w:firstLineChars="0" w:firstLine="0"/>
              <w:spacing w:line="240" w:lineRule="atLeast"/>
            </w:pPr>
            <w:r>
              <w:t>95.45</w:t>
            </w:r>
          </w:p>
        </w:tc>
        <w:tc>
          <w:tcPr>
            <w:tcW w:w="1163" w:type="dxa"/>
          </w:tcPr>
          <w:p w:rsidR="0018722C">
            <w:pPr>
              <w:topLinePunct/>
              <w:ind w:leftChars="0" w:left="0" w:rightChars="0" w:right="0" w:firstLineChars="0" w:firstLine="0"/>
              <w:spacing w:line="240" w:lineRule="atLeast"/>
            </w:pPr>
            <w:r>
              <w:t>114.29</w:t>
            </w:r>
          </w:p>
        </w:tc>
        <w:tc>
          <w:tcPr>
            <w:tcW w:w="1163" w:type="dxa"/>
          </w:tcPr>
          <w:p w:rsidR="0018722C">
            <w:pPr>
              <w:topLinePunct/>
              <w:ind w:leftChars="0" w:left="0" w:rightChars="0" w:right="0" w:firstLineChars="0" w:firstLine="0"/>
              <w:spacing w:line="240" w:lineRule="atLeast"/>
            </w:pPr>
            <w:r>
              <w:t>145.10</w:t>
            </w:r>
          </w:p>
        </w:tc>
        <w:tc>
          <w:tcPr>
            <w:tcW w:w="1161" w:type="dxa"/>
          </w:tcPr>
          <w:p w:rsidR="0018722C">
            <w:pPr>
              <w:topLinePunct/>
              <w:ind w:leftChars="0" w:left="0" w:rightChars="0" w:right="0" w:firstLineChars="0" w:firstLine="0"/>
              <w:spacing w:line="240" w:lineRule="atLeast"/>
            </w:pPr>
            <w:r>
              <w:t>275.00</w:t>
            </w:r>
          </w:p>
        </w:tc>
        <w:tc>
          <w:tcPr>
            <w:tcW w:w="1159" w:type="dxa"/>
          </w:tcPr>
          <w:p w:rsidR="0018722C">
            <w:pPr>
              <w:topLinePunct/>
              <w:ind w:leftChars="0" w:left="0" w:rightChars="0" w:right="0" w:firstLineChars="0" w:firstLine="0"/>
              <w:spacing w:line="240" w:lineRule="atLeast"/>
            </w:pPr>
            <w:r>
              <w:t>72.81</w:t>
            </w:r>
          </w:p>
        </w:tc>
        <w:tc>
          <w:tcPr>
            <w:tcW w:w="1154" w:type="dxa"/>
          </w:tcPr>
          <w:p w:rsidR="0018722C">
            <w:pPr>
              <w:topLinePunct/>
              <w:ind w:leftChars="0" w:left="0" w:rightChars="0" w:right="0" w:firstLineChars="0" w:firstLine="0"/>
              <w:spacing w:line="240" w:lineRule="atLeast"/>
            </w:pPr>
            <w:r>
              <w:t>94.74</w:t>
            </w:r>
          </w:p>
        </w:tc>
      </w:tr>
      <w:tr>
        <w:trPr>
          <w:trHeight w:val="300" w:hRule="atLeast"/>
        </w:trPr>
        <w:tc>
          <w:tcPr>
            <w:tcW w:w="1954" w:type="dxa"/>
          </w:tcPr>
          <w:p w:rsidR="0018722C">
            <w:pPr>
              <w:topLinePunct/>
              <w:ind w:leftChars="0" w:left="0" w:rightChars="0" w:right="0" w:firstLineChars="0" w:firstLine="0"/>
              <w:spacing w:line="240" w:lineRule="atLeast"/>
            </w:pPr>
            <w:r>
              <w:rPr>
                <w:rFonts w:ascii="宋体" w:eastAsia="宋体" w:hint="eastAsia"/>
              </w:rPr>
              <w:t>可支付月数</w:t>
            </w:r>
            <w:r>
              <w:rPr>
                <w:rFonts w:ascii="宋体" w:eastAsia="宋体" w:hint="eastAsia"/>
              </w:rPr>
              <w:t>（</w:t>
            </w:r>
            <w:r>
              <w:rPr>
                <w:rFonts w:ascii="宋体" w:eastAsia="宋体" w:hint="eastAsia"/>
              </w:rPr>
              <w:t>月</w:t>
            </w:r>
            <w:r>
              <w:rPr>
                <w:rFonts w:ascii="宋体" w:eastAsia="宋体" w:hint="eastAsia"/>
              </w:rPr>
              <w:t>）</w:t>
            </w:r>
          </w:p>
        </w:tc>
        <w:tc>
          <w:tcPr>
            <w:tcW w:w="1163" w:type="dxa"/>
          </w:tcPr>
          <w:p w:rsidR="0018722C">
            <w:pPr>
              <w:topLinePunct/>
              <w:ind w:leftChars="0" w:left="0" w:rightChars="0" w:right="0" w:firstLineChars="0" w:firstLine="0"/>
              <w:spacing w:line="240" w:lineRule="atLeast"/>
            </w:pPr>
            <w:r>
              <w:t>168.00</w:t>
            </w:r>
          </w:p>
        </w:tc>
        <w:tc>
          <w:tcPr>
            <w:tcW w:w="1163" w:type="dxa"/>
          </w:tcPr>
          <w:p w:rsidR="0018722C">
            <w:pPr>
              <w:topLinePunct/>
              <w:ind w:leftChars="0" w:left="0" w:rightChars="0" w:right="0" w:firstLineChars="0" w:firstLine="0"/>
              <w:spacing w:line="240" w:lineRule="atLeast"/>
            </w:pPr>
            <w:r>
              <w:t>23.27</w:t>
            </w:r>
          </w:p>
        </w:tc>
        <w:tc>
          <w:tcPr>
            <w:tcW w:w="1163" w:type="dxa"/>
          </w:tcPr>
          <w:p w:rsidR="0018722C">
            <w:pPr>
              <w:topLinePunct/>
              <w:ind w:leftChars="0" w:left="0" w:rightChars="0" w:right="0" w:firstLineChars="0" w:firstLine="0"/>
              <w:spacing w:line="240" w:lineRule="atLeast"/>
            </w:pPr>
            <w:r>
              <w:t>21.66</w:t>
            </w:r>
          </w:p>
        </w:tc>
        <w:tc>
          <w:tcPr>
            <w:tcW w:w="1161" w:type="dxa"/>
          </w:tcPr>
          <w:p w:rsidR="0018722C">
            <w:pPr>
              <w:topLinePunct/>
              <w:ind w:leftChars="0" w:left="0" w:rightChars="0" w:right="0" w:firstLineChars="0" w:firstLine="0"/>
              <w:spacing w:line="240" w:lineRule="atLeast"/>
            </w:pPr>
            <w:r>
              <w:t>11.23</w:t>
            </w:r>
          </w:p>
        </w:tc>
        <w:tc>
          <w:tcPr>
            <w:tcW w:w="1159" w:type="dxa"/>
          </w:tcPr>
          <w:p w:rsidR="0018722C">
            <w:pPr>
              <w:topLinePunct/>
              <w:ind w:leftChars="0" w:left="0" w:rightChars="0" w:right="0" w:firstLineChars="0" w:firstLine="0"/>
              <w:spacing w:line="240" w:lineRule="atLeast"/>
            </w:pPr>
            <w:r>
              <w:t>13.46</w:t>
            </w:r>
          </w:p>
        </w:tc>
        <w:tc>
          <w:tcPr>
            <w:tcW w:w="1154" w:type="dxa"/>
          </w:tcPr>
          <w:p w:rsidR="0018722C">
            <w:pPr>
              <w:widowControl w:val="0"/>
              <w:snapToGrid w:val="1"/>
              <w:spacing w:beforeLines="0" w:afterLines="0" w:lineRule="auto" w:line="240" w:after="0" w:before="29"/>
              <w:ind w:firstLineChars="0" w:firstLine="0" w:leftChars="0" w:left="309" w:rightChars="0" w:right="300"/>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12.27</w:t>
            </w:r>
          </w:p>
        </w:tc>
      </w:tr>
    </w:tbl>
    <w:p w:rsidR="0018722C">
      <w:pPr>
        <w:pStyle w:val="affa"/>
      </w:pPr>
    </w:p>
    <w:p w:rsidR="0018722C">
      <w:pPr>
        <w:topLinePunct/>
      </w:pPr>
      <w:r>
        <w:t>从下图</w:t>
      </w:r>
      <w:r>
        <w:rPr>
          <w:rFonts w:ascii="Times New Roman" w:eastAsia="宋体"/>
        </w:rPr>
        <w:t>2</w:t>
      </w:r>
      <w:r>
        <w:rPr>
          <w:rFonts w:ascii="Times New Roman" w:eastAsia="宋体"/>
        </w:rPr>
        <w:t>.</w:t>
      </w:r>
      <w:r>
        <w:rPr>
          <w:rFonts w:ascii="Times New Roman" w:eastAsia="宋体"/>
        </w:rPr>
        <w:t>2</w:t>
      </w:r>
      <w:r>
        <w:t>可以看出，北京市城镇居民基本医疗保险基金收入呈现不稳定的状况，</w:t>
      </w:r>
      <w:r>
        <w:rPr>
          <w:rFonts w:ascii="Times New Roman" w:eastAsia="宋体"/>
        </w:rPr>
        <w:t>2007-2009</w:t>
      </w:r>
      <w:r>
        <w:t>三年基金收入基本稳定在</w:t>
      </w:r>
      <w:r>
        <w:rPr>
          <w:rFonts w:ascii="Times New Roman" w:eastAsia="宋体"/>
        </w:rPr>
        <w:t>5</w:t>
      </w:r>
      <w:r>
        <w:t>亿元左右，</w:t>
      </w:r>
      <w:r>
        <w:rPr>
          <w:rFonts w:ascii="Times New Roman" w:eastAsia="宋体"/>
        </w:rPr>
        <w:t>2010</w:t>
      </w:r>
      <w:r>
        <w:t>年基金收入减少到不足两亿，</w:t>
      </w:r>
      <w:r>
        <w:rPr>
          <w:rFonts w:ascii="Times New Roman" w:eastAsia="宋体"/>
        </w:rPr>
        <w:t>2011</w:t>
      </w:r>
      <w:r>
        <w:t>年与</w:t>
      </w:r>
      <w:r>
        <w:rPr>
          <w:rFonts w:ascii="Times New Roman" w:eastAsia="宋体"/>
        </w:rPr>
        <w:t>2012</w:t>
      </w:r>
      <w:r>
        <w:t>年基金收入又大幅增长。而与此同时，自</w:t>
      </w:r>
      <w:r>
        <w:rPr>
          <w:rFonts w:ascii="Times New Roman" w:eastAsia="宋体"/>
        </w:rPr>
        <w:t>2007</w:t>
      </w:r>
      <w:r>
        <w:t>年以</w:t>
      </w:r>
      <w:r>
        <w:t>来，基金支出逐年增长。北京市城镇居民基本医疗保险基金结余率整体相比职工</w:t>
      </w:r>
      <w:r>
        <w:t>基本保险基金结余率来言明显偏高，可支付月数均在</w:t>
      </w:r>
      <w:r>
        <w:rPr>
          <w:rFonts w:ascii="Times New Roman" w:eastAsia="宋体"/>
        </w:rPr>
        <w:t>11</w:t>
      </w:r>
      <w:r>
        <w:t>个月以上，有些年份甚</w:t>
      </w:r>
      <w:r>
        <w:t>至超过</w:t>
      </w:r>
      <w:r>
        <w:rPr>
          <w:rFonts w:ascii="Times New Roman" w:eastAsia="宋体"/>
        </w:rPr>
        <w:t>20</w:t>
      </w:r>
      <w:r>
        <w:t>个月。由于</w:t>
      </w:r>
      <w:r>
        <w:rPr>
          <w:rFonts w:ascii="Times New Roman" w:eastAsia="宋体"/>
        </w:rPr>
        <w:t>2010</w:t>
      </w:r>
      <w:r>
        <w:t>年基金收入的突减，</w:t>
      </w:r>
      <w:r>
        <w:rPr>
          <w:rFonts w:ascii="Times New Roman" w:eastAsia="宋体"/>
        </w:rPr>
        <w:t>2010</w:t>
      </w:r>
      <w:r>
        <w:t>年当期结余率接近</w:t>
      </w:r>
      <w:r>
        <w:rPr>
          <w:rFonts w:ascii="Times New Roman" w:eastAsia="宋体"/>
        </w:rPr>
        <w:t>-200%</w:t>
      </w:r>
      <w:r>
        <w:t>，</w:t>
      </w:r>
      <w:r>
        <w:t>但是累计结余率在</w:t>
      </w:r>
      <w:r>
        <w:rPr>
          <w:rFonts w:ascii="Times New Roman" w:eastAsia="宋体"/>
        </w:rPr>
        <w:t>2010</w:t>
      </w:r>
      <w:r>
        <w:t>年出现高峰</w:t>
      </w:r>
      <w:r>
        <w:rPr>
          <w:rFonts w:ascii="Times New Roman" w:eastAsia="宋体"/>
        </w:rPr>
        <w:t>275%</w:t>
      </w:r>
      <w:r>
        <w:t>，说明</w:t>
      </w:r>
      <w:r>
        <w:rPr>
          <w:rFonts w:ascii="Times New Roman" w:eastAsia="宋体"/>
        </w:rPr>
        <w:t>2010</w:t>
      </w:r>
      <w:r>
        <w:t>年减少基金收入很好地降</w:t>
      </w:r>
      <w:r>
        <w:t>低了基金过量结余，将可支付月数降低到了</w:t>
      </w:r>
      <w:r>
        <w:rPr>
          <w:rFonts w:ascii="Times New Roman" w:eastAsia="宋体"/>
        </w:rPr>
        <w:t>11</w:t>
      </w:r>
      <w:r>
        <w:t>个月。</w:t>
      </w:r>
    </w:p>
    <w:p w:rsidR="00000000">
      <w:pPr>
        <w:pStyle w:val="aff7"/>
        <w:spacing w:line="240" w:lineRule="atLeast"/>
        <w:topLinePunct/>
      </w:pPr>
      <w:r>
        <w:drawing>
          <wp:inline>
            <wp:extent cx="5310848" cy="23145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5310848" cy="2314575"/>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2</w:t>
      </w:r>
      <w:r>
        <w:t xml:space="preserve">  </w:t>
      </w:r>
      <w:r w:rsidRPr="00DB64CE">
        <w:rPr>
          <w:rFonts w:ascii="Times New Roman" w:eastAsia="Times New Roman" w:cstheme="minorBidi" w:hAnsiTheme="minorHAnsi"/>
        </w:rPr>
        <w:t>2007-2012</w:t>
      </w:r>
      <w:r>
        <w:rPr>
          <w:rFonts w:cstheme="minorBidi" w:hAnsiTheme="minorHAnsi" w:eastAsiaTheme="minorHAnsi" w:asciiTheme="minorHAnsi"/>
        </w:rPr>
        <w:t>年北京市城镇居民基本医疗保险基金结余情况</w:t>
      </w:r>
    </w:p>
    <w:p w:rsidR="0018722C">
      <w:pPr>
        <w:pStyle w:val="aff7"/>
        <w:topLinePunct/>
      </w:pPr>
      <w:r>
        <w:pict>
          <v:line style="position:absolute;mso-position-horizontal-relative:page;mso-position-vertical-relative:paragraph;z-index:1312;mso-wrap-distance-left:0;mso-wrap-distance-right:0" from="90pt,15.762327pt" to="234pt,15.762327pt" stroked="true" strokeweight="0pt" strokecolor="#000000">
            <v:stroke dashstyle="solid"/>
            <w10:wrap type="topAndBottom"/>
          </v:line>
        </w:pict>
      </w:r>
    </w:p>
    <w:p w:rsidR="0018722C">
      <w:pPr>
        <w:pStyle w:val="cw20"/>
        <w:topLinePunct/>
      </w:pPr>
      <w:bookmarkStart w:name="_bookmark25" w:id="16"/>
      <w:bookmarkEnd w:id="16"/>
      <w:r>
        <w:t>13</w:t>
      </w:r>
      <w:r/>
      <w:bookmarkStart w:name="_bookmark25" w:id="17"/>
      <w:bookmarkEnd w:id="17"/>
      <w:r>
        <w:t>数据来源：本人根据中国统计年鉴数据整理所得</w:t>
      </w:r>
    </w:p>
    <w:p w:rsidR="0018722C">
      <w:pPr>
        <w:topLinePunct/>
      </w:pPr>
      <w:r>
        <w:t>总的来说，北京市城镇居民基本医疗保险基金结余率比较高，由于居民医疗</w:t>
      </w:r>
      <w:r>
        <w:t>保险制度实行的时间比较短，制度运行不太平稳，北京市医疗保险经办管理机构</w:t>
      </w:r>
      <w:r>
        <w:t>应该针对这一问题开展调查研究，通过调整缴费率、财政补贴比例、起付线、封</w:t>
      </w:r>
      <w:r>
        <w:t>顶线、医疗保险报销项目范围、医疗费用报销比例等方式，使城镇居民医疗保险基金能够实现“收支平衡、略有结余”的目标。</w:t>
      </w:r>
    </w:p>
    <w:p w:rsidR="0018722C">
      <w:pPr>
        <w:pStyle w:val="Heading1"/>
        <w:topLinePunct/>
      </w:pPr>
      <w:bookmarkStart w:id="569931" w:name="_Toc686569931"/>
      <w:bookmarkStart w:name="_bookmark26" w:id="18"/>
      <w:bookmarkEnd w:id="18"/>
      <w:bookmarkStart w:name="_bookmark27" w:id="19"/>
      <w:bookmarkEnd w:id="19"/>
      <w:r>
        <w:t>第 3 章</w:t>
      </w:r>
      <w:r>
        <w:t xml:space="preserve">  </w:t>
      </w:r>
      <w:r w:rsidRPr="00DB64CE">
        <w:t>影响医疗保险基金收支因素分析</w:t>
      </w:r>
      <w:bookmarkEnd w:id="569931"/>
    </w:p>
    <w:p w:rsidR="0018722C">
      <w:pPr>
        <w:topLinePunct/>
      </w:pPr>
      <w:r>
        <w:t>医疗保险统筹基金建立的原则是“收支平衡、略有结余”，一般来说，基金</w:t>
      </w:r>
      <w:r>
        <w:t>当期出现结余大多是因为当期收入高于当期支出。下面我们从基金收入与支出两个方面进行分析。</w:t>
      </w:r>
    </w:p>
    <w:p w:rsidR="0018722C">
      <w:pPr>
        <w:pStyle w:val="Heading2"/>
        <w:topLinePunct/>
        <w:ind w:left="171" w:hangingChars="171" w:hanging="171"/>
      </w:pPr>
      <w:bookmarkStart w:id="569932" w:name="_Toc686569932"/>
      <w:r>
        <w:t>3.1</w:t>
      </w:r>
      <w:r>
        <w:t xml:space="preserve"> </w:t>
      </w:r>
      <w:r w:rsidRPr="00DB64CE">
        <w:t>影响基金收入因素分析</w:t>
      </w:r>
      <w:bookmarkEnd w:id="569932"/>
    </w:p>
    <w:p w:rsidR="0018722C">
      <w:pPr>
        <w:topLinePunct/>
      </w:pPr>
      <w:r>
        <w:t>影响医疗保险基金收入的因素有很多，各因素对基金收入的影响程度也不同，总结起来，主要有：参保人数、职工平均工资、缴费比例、在职职工比例、死亡率、政府补助和人口老龄化程度等。</w:t>
      </w:r>
    </w:p>
    <w:p w:rsidR="0018722C">
      <w:pPr>
        <w:pStyle w:val="Heading3"/>
        <w:topLinePunct/>
        <w:ind w:left="200" w:hangingChars="200" w:hanging="200"/>
      </w:pPr>
      <w:bookmarkStart w:id="569933" w:name="_Toc686569933"/>
      <w:r>
        <w:t>3.1.1</w:t>
      </w:r>
      <w:r>
        <w:t xml:space="preserve"> </w:t>
      </w:r>
      <w:r w:rsidRPr="00DB64CE">
        <w:t>参保人数</w:t>
      </w:r>
      <w:bookmarkEnd w:id="569933"/>
    </w:p>
    <w:p w:rsidR="0018722C">
      <w:pPr>
        <w:topLinePunct/>
      </w:pPr>
      <w:r>
        <w:t>参保人数是医疗保险基金收入的重要影响因素。并且参保人数与医疗保险基</w:t>
      </w:r>
      <w:r>
        <w:t>金收入呈完全正相关的关系，即在其他变量不变的情况下，参保人数越多，医疗</w:t>
      </w:r>
      <w:r>
        <w:t>保险基金收入越多，且参保人数变化比例与基金收入变化比例相同。下</w:t>
      </w:r>
      <w:r>
        <w:t>图</w:t>
      </w:r>
      <w:r>
        <w:rPr>
          <w:rFonts w:ascii="Times New Roman" w:eastAsia="Times New Roman"/>
        </w:rPr>
        <w:t>3</w:t>
      </w:r>
      <w:r>
        <w:rPr>
          <w:rFonts w:ascii="Times New Roman" w:eastAsia="Times New Roman"/>
        </w:rPr>
        <w:t>.</w:t>
      </w:r>
      <w:r>
        <w:rPr>
          <w:rFonts w:ascii="Times New Roman" w:eastAsia="Times New Roman"/>
        </w:rPr>
        <w:t>1</w:t>
      </w:r>
      <w:r>
        <w:t>、</w:t>
      </w:r>
      <w:r>
        <w:rPr>
          <w:rFonts w:ascii="Times New Roman" w:eastAsia="Times New Roman"/>
        </w:rPr>
        <w:t>3.2</w:t>
      </w:r>
      <w:r>
        <w:t>、</w:t>
      </w:r>
    </w:p>
    <w:p w:rsidR="0018722C">
      <w:pPr>
        <w:topLinePunct/>
      </w:pPr>
      <w:r>
        <w:rPr>
          <w:rFonts w:ascii="Times New Roman" w:eastAsia="Times New Roman"/>
        </w:rPr>
        <w:t>3.3</w:t>
      </w:r>
      <w:r>
        <w:t>分别将</w:t>
      </w:r>
      <w:r>
        <w:t>近年</w:t>
      </w:r>
      <w:r>
        <w:t>来北京市三项医疗保险的基金收入与参保人数变化进行对比，可</w:t>
      </w:r>
      <w:r>
        <w:t>以看出，</w:t>
      </w:r>
      <w:r>
        <w:rPr>
          <w:rFonts w:ascii="Times New Roman" w:eastAsia="Times New Roman"/>
        </w:rPr>
        <w:t>2007</w:t>
      </w:r>
      <w:r>
        <w:t>年以来，北京市城镇职工医疗保险制度的参保人数逐年显著上升，</w:t>
      </w:r>
      <w:r>
        <w:t>医疗保险基金收入也呈现出逐年稳步增加的态势，同样，城镇居民基本医疗保险</w:t>
      </w:r>
      <w:r>
        <w:t>的参保人数与基金收入在</w:t>
      </w:r>
      <w:r>
        <w:rPr>
          <w:rFonts w:ascii="Times New Roman" w:eastAsia="Times New Roman"/>
        </w:rPr>
        <w:t>2007</w:t>
      </w:r>
      <w:r>
        <w:t>到</w:t>
      </w:r>
      <w:r>
        <w:rPr>
          <w:rFonts w:ascii="Times New Roman" w:eastAsia="Times New Roman"/>
        </w:rPr>
        <w:t>2012</w:t>
      </w:r>
      <w:r>
        <w:t>年的变化趋势也完全趋同，而且，新型农</w:t>
      </w:r>
      <w:r>
        <w:t>村合作医疗的参合人数与筹资总额除了在</w:t>
      </w:r>
      <w:r>
        <w:rPr>
          <w:rFonts w:ascii="Times New Roman" w:eastAsia="Times New Roman"/>
        </w:rPr>
        <w:t>2012</w:t>
      </w:r>
      <w:r>
        <w:t>年出现反向的关系外，其他年份基本呈现出相同的变化。</w:t>
      </w:r>
    </w:p>
    <w:p w:rsidR="0018722C">
      <w:pPr>
        <w:pStyle w:val="aff7"/>
        <w:topLinePunct/>
      </w:pPr>
      <w:r>
        <w:drawing>
          <wp:inline>
            <wp:extent cx="4589990" cy="2749296"/>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4589990" cy="274929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w:t>
      </w:r>
      <w:r>
        <w:t xml:space="preserve">  </w:t>
      </w:r>
      <w:r>
        <w:rPr>
          <w:rFonts w:cstheme="minorBidi" w:hAnsiTheme="minorHAnsi" w:eastAsiaTheme="minorHAnsi" w:asciiTheme="minorHAnsi"/>
        </w:rPr>
        <w:t>北京市城镇职工基本医疗保险基金收入与参保人数关系</w:t>
      </w:r>
    </w:p>
    <w:p w:rsidR="0018722C">
      <w:pPr>
        <w:pStyle w:val="affff5"/>
        <w:keepNext/>
        <w:topLinePunct/>
      </w:pPr>
      <w:r>
        <w:rPr>
          <w:sz w:val="20"/>
        </w:rPr>
        <w:drawing>
          <wp:inline distT="0" distB="0" distL="0" distR="0">
            <wp:extent cx="4589990" cy="2749296"/>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4" cstate="print"/>
                    <a:stretch>
                      <a:fillRect/>
                    </a:stretch>
                  </pic:blipFill>
                  <pic:spPr>
                    <a:xfrm>
                      <a:off x="0" y="0"/>
                      <a:ext cx="4589990" cy="2749296"/>
                    </a:xfrm>
                    <a:prstGeom prst="rect">
                      <a:avLst/>
                    </a:prstGeom>
                  </pic:spPr>
                </pic:pic>
              </a:graphicData>
            </a:graphic>
          </wp:inline>
        </w:drawing>
      </w:r>
      <w:r/>
    </w:p>
    <w:p w:rsidR="0018722C">
      <w:pPr>
        <w:pStyle w:val="a9"/>
        <w:topLinePunct/>
      </w:pPr>
      <w:bookmarkStart w:name="_bookmark28" w:id="20"/>
      <w:bookmarkEnd w:id="20"/>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2</w:t>
      </w:r>
      <w:r>
        <w:t xml:space="preserve">  </w:t>
      </w:r>
      <w:r>
        <w:rPr>
          <w:rFonts w:cstheme="minorBidi" w:hAnsiTheme="minorHAnsi" w:eastAsiaTheme="minorHAnsi" w:asciiTheme="minorHAnsi"/>
        </w:rPr>
        <w:t>北京市城镇居民基本医疗保险基金收入与参保人数关系</w:t>
      </w:r>
    </w:p>
    <w:p w:rsidR="0018722C">
      <w:pPr>
        <w:pStyle w:val="aff7"/>
        <w:topLinePunct/>
      </w:pPr>
      <w:r>
        <w:drawing>
          <wp:inline>
            <wp:extent cx="4589990" cy="2749296"/>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5" cstate="print"/>
                    <a:stretch>
                      <a:fillRect/>
                    </a:stretch>
                  </pic:blipFill>
                  <pic:spPr>
                    <a:xfrm>
                      <a:off x="0" y="0"/>
                      <a:ext cx="4589990" cy="274929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3</w:t>
      </w:r>
      <w:r>
        <w:t xml:space="preserve">  </w:t>
      </w:r>
      <w:r>
        <w:rPr>
          <w:rFonts w:cstheme="minorBidi" w:hAnsiTheme="minorHAnsi" w:eastAsiaTheme="minorHAnsi" w:asciiTheme="minorHAnsi"/>
        </w:rPr>
        <w:t>北京市新型农村合作医疗基金筹资总额与参合人数关系</w:t>
      </w:r>
    </w:p>
    <w:p w:rsidR="0018722C">
      <w:pPr>
        <w:pStyle w:val="Heading3"/>
        <w:topLinePunct/>
        <w:ind w:left="200" w:hangingChars="200" w:hanging="200"/>
      </w:pPr>
      <w:bookmarkStart w:id="569934" w:name="_Toc686569934"/>
      <w:r>
        <w:t>3.1.2</w:t>
      </w:r>
      <w:r>
        <w:t xml:space="preserve"> </w:t>
      </w:r>
      <w:r>
        <w:t>职工平均工资</w:t>
      </w:r>
      <w:bookmarkEnd w:id="569934"/>
    </w:p>
    <w:p w:rsidR="0018722C">
      <w:pPr>
        <w:topLinePunct/>
      </w:pPr>
      <w:r>
        <w:t>北京市城镇职工基本医疗保险基金是按照缴费基数的一定比例征收的，缴费</w:t>
      </w:r>
      <w:r>
        <w:t>基数又是按照职工工资确定的。其中，个人缴费基数为本人上一年度月平均工资，</w:t>
      </w:r>
      <w:r>
        <w:t>单位缴费基数为本单位中全体职工缴费基数之和，退休职工每月划入个人账户资</w:t>
      </w:r>
      <w:r>
        <w:t>金的基数为上一年北京市职工的月平均工资。所以，北京市职工的平均工资变化</w:t>
      </w:r>
      <w:r>
        <w:t>会影响城镇职工医疗保险基金的收入，在其他条件不变的情况下，职工平均工资</w:t>
      </w:r>
      <w:r>
        <w:t>与基金收入正相关。北京市城镇居民基本医疗保险制度实行的标准的几次提高对</w:t>
      </w:r>
      <w:r>
        <w:t>基金收入也产生了正向影响。新型农村合作医疗基金中个人缴费比例的确定也与</w:t>
      </w:r>
      <w:r>
        <w:t>参合农民纯收入相关。下</w:t>
      </w:r>
      <w:r>
        <w:t>图</w:t>
      </w:r>
      <w:r>
        <w:rPr>
          <w:rFonts w:ascii="Times New Roman" w:eastAsia="Times New Roman"/>
        </w:rPr>
        <w:t>3</w:t>
      </w:r>
      <w:r>
        <w:rPr>
          <w:rFonts w:ascii="Times New Roman" w:eastAsia="Times New Roman"/>
        </w:rPr>
        <w:t>.</w:t>
      </w:r>
      <w:r>
        <w:rPr>
          <w:rFonts w:ascii="Times New Roman" w:eastAsia="Times New Roman"/>
        </w:rPr>
        <w:t>4</w:t>
      </w:r>
      <w:r>
        <w:t>、</w:t>
      </w:r>
      <w:r>
        <w:rPr>
          <w:rFonts w:ascii="Times New Roman" w:eastAsia="Times New Roman"/>
        </w:rPr>
        <w:t>3.5</w:t>
      </w:r>
      <w:r>
        <w:t>反映的是北京市职工的年平均工资水平分</w:t>
      </w:r>
      <w:r>
        <w:t>别</w:t>
      </w:r>
    </w:p>
    <w:p w:rsidR="0018722C">
      <w:pPr>
        <w:topLinePunct/>
      </w:pPr>
      <w:bookmarkStart w:name="_bookmark29" w:id="21"/>
      <w:bookmarkEnd w:id="21"/>
      <w:r/>
      <w:r>
        <w:t>与城镇职工基本医疗保险基金收入及城镇居民基本医疗保险基金收入之间的关</w:t>
      </w:r>
      <w:r>
        <w:t>系，可以看出，北京市城镇职工基本医疗保险基金收入与城镇居民基本医疗保险基金收入均随着北京市职工年平均工资水平的升高而升高。</w:t>
      </w:r>
    </w:p>
    <w:p w:rsidR="0018722C">
      <w:pPr>
        <w:pStyle w:val="aff7"/>
        <w:topLinePunct/>
      </w:pPr>
      <w:r>
        <w:drawing>
          <wp:inline>
            <wp:extent cx="4589990" cy="2749296"/>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6" cstate="print"/>
                    <a:stretch>
                      <a:fillRect/>
                    </a:stretch>
                  </pic:blipFill>
                  <pic:spPr>
                    <a:xfrm>
                      <a:off x="0" y="0"/>
                      <a:ext cx="4589990" cy="274929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4</w:t>
      </w:r>
      <w:r>
        <w:t xml:space="preserve">  </w:t>
      </w:r>
      <w:r>
        <w:rPr>
          <w:rFonts w:cstheme="minorBidi" w:hAnsiTheme="minorHAnsi" w:eastAsiaTheme="minorHAnsi" w:asciiTheme="minorHAnsi"/>
        </w:rPr>
        <w:t>北京市城镇职工基本医疗保险基金收入与职工工资水平关系</w:t>
      </w:r>
    </w:p>
    <w:p w:rsidR="0018722C">
      <w:pPr>
        <w:pStyle w:val="aff7"/>
        <w:topLinePunct/>
      </w:pPr>
      <w:r>
        <w:drawing>
          <wp:inline>
            <wp:extent cx="4589990" cy="2749296"/>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7" cstate="print"/>
                    <a:stretch>
                      <a:fillRect/>
                    </a:stretch>
                  </pic:blipFill>
                  <pic:spPr>
                    <a:xfrm>
                      <a:off x="0" y="0"/>
                      <a:ext cx="4589990" cy="274929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5</w:t>
      </w:r>
      <w:r>
        <w:t xml:space="preserve">  </w:t>
      </w:r>
      <w:r>
        <w:rPr>
          <w:rFonts w:cstheme="minorBidi" w:hAnsiTheme="minorHAnsi" w:eastAsiaTheme="minorHAnsi" w:asciiTheme="minorHAnsi"/>
        </w:rPr>
        <w:t>北京市城镇居民基本医疗保险基金收入与职工工资水平关系</w:t>
      </w:r>
    </w:p>
    <w:p w:rsidR="0018722C">
      <w:pPr>
        <w:pStyle w:val="Heading3"/>
        <w:topLinePunct/>
        <w:ind w:left="200" w:hangingChars="200" w:hanging="200"/>
      </w:pPr>
      <w:bookmarkStart w:id="569935" w:name="_Toc686569935"/>
      <w:r>
        <w:t>3.1.3</w:t>
      </w:r>
      <w:r>
        <w:t xml:space="preserve"> </w:t>
      </w:r>
      <w:r>
        <w:t>缴费比例</w:t>
      </w:r>
      <w:bookmarkEnd w:id="569935"/>
    </w:p>
    <w:p w:rsidR="0018722C">
      <w:pPr>
        <w:topLinePunct/>
      </w:pPr>
      <w:r>
        <w:t>缴费比例是一项政策性因素，北京市城镇职工基本医疗保险缴费率实行单位</w:t>
      </w:r>
      <w:r>
        <w:t>缴纳</w:t>
      </w:r>
      <w:r>
        <w:rPr>
          <w:rFonts w:ascii="Times New Roman" w:eastAsia="Times New Roman"/>
        </w:rPr>
        <w:t>10%</w:t>
      </w:r>
      <w:r>
        <w:t>，个人缴纳</w:t>
      </w:r>
      <w:r>
        <w:rPr>
          <w:rFonts w:ascii="Times New Roman" w:eastAsia="Times New Roman"/>
        </w:rPr>
        <w:t>2%</w:t>
      </w:r>
      <w:r>
        <w:t>，略高于全国平均水平。我国各个地区根据自身经济发</w:t>
      </w:r>
      <w:r>
        <w:t>展情况及单位与个人承受能力规定不同的缴费比例。一般而言，在其他条件不变的情况下，缴费比例越高，医疗保险基金收入越高。</w:t>
      </w:r>
    </w:p>
    <w:p w:rsidR="0018722C">
      <w:pPr>
        <w:pStyle w:val="Heading3"/>
        <w:topLinePunct/>
        <w:ind w:left="200" w:hangingChars="200" w:hanging="200"/>
      </w:pPr>
      <w:bookmarkStart w:id="569936" w:name="_Toc686569936"/>
      <w:bookmarkStart w:name="_bookmark30" w:id="22"/>
      <w:bookmarkEnd w:id="22"/>
      <w:r>
        <w:t>3.1.4</w:t>
      </w:r>
      <w:r>
        <w:t xml:space="preserve"> </w:t>
      </w:r>
      <w:bookmarkStart w:name="_bookmark30" w:id="23"/>
      <w:bookmarkEnd w:id="23"/>
      <w:r>
        <w:t>在职职工比例</w:t>
      </w:r>
      <w:bookmarkEnd w:id="569936"/>
    </w:p>
    <w:p w:rsidR="0018722C">
      <w:pPr>
        <w:topLinePunct/>
      </w:pPr>
      <w:r>
        <w:t>由于在职职工与所在单位承担着全部城镇职工基本医疗保险金缴纳的任务，</w:t>
      </w:r>
      <w:r>
        <w:t>而退休职工需要不缴费，所以，在职职工比例越多，城镇职工基本医疗保险基金</w:t>
      </w:r>
      <w:r>
        <w:t>收入就越多，退休职工比例越多，城镇职工基本医疗保险基金收入就越少。下图</w:t>
      </w:r>
      <w:r>
        <w:t>反映了北京市</w:t>
      </w:r>
      <w:r>
        <w:rPr>
          <w:rFonts w:ascii="Times New Roman" w:eastAsia="Times New Roman"/>
        </w:rPr>
        <w:t>2007</w:t>
      </w:r>
      <w:r>
        <w:t>年以来在职职工比例及城镇职工基本医疗保险基金收入的关系，两者基本呈现正相关的关系。</w:t>
      </w:r>
    </w:p>
    <w:p w:rsidR="0018722C">
      <w:pPr>
        <w:pStyle w:val="aff7"/>
        <w:topLinePunct/>
      </w:pPr>
      <w:r>
        <w:drawing>
          <wp:inline>
            <wp:extent cx="4589990" cy="2749296"/>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8" cstate="print"/>
                    <a:stretch>
                      <a:fillRect/>
                    </a:stretch>
                  </pic:blipFill>
                  <pic:spPr>
                    <a:xfrm>
                      <a:off x="0" y="0"/>
                      <a:ext cx="4589990" cy="274929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6</w:t>
      </w:r>
      <w:r>
        <w:t xml:space="preserve">  </w:t>
      </w:r>
      <w:r>
        <w:rPr>
          <w:rFonts w:cstheme="minorBidi" w:hAnsiTheme="minorHAnsi" w:eastAsiaTheme="minorHAnsi" w:asciiTheme="minorHAnsi"/>
        </w:rPr>
        <w:t>北京市城镇职工基本医疗保险基金收入与在职职工比例关系</w:t>
      </w:r>
    </w:p>
    <w:p w:rsidR="0018722C">
      <w:pPr>
        <w:pStyle w:val="Heading3"/>
        <w:topLinePunct/>
        <w:ind w:left="200" w:hangingChars="200" w:hanging="200"/>
      </w:pPr>
      <w:bookmarkStart w:id="569937" w:name="_Toc686569937"/>
      <w:r>
        <w:t>3.1.5</w:t>
      </w:r>
      <w:r>
        <w:t xml:space="preserve"> </w:t>
      </w:r>
      <w:r>
        <w:t>死亡率</w:t>
      </w:r>
      <w:bookmarkEnd w:id="569937"/>
    </w:p>
    <w:p w:rsidR="0018722C">
      <w:pPr>
        <w:topLinePunct/>
      </w:pPr>
      <w:r>
        <w:t>这里的死亡率特指，非正常死亡，即尚处于医疗保险缴费阶段的参保的死亡</w:t>
      </w:r>
      <w:r>
        <w:t>率。由于各项疾病及交通意外等突发情况的发生，每年都会发生大量医疗保险参</w:t>
      </w:r>
      <w:r>
        <w:t>保人死亡的现象。这部分人群随着死亡的发生，其缴费义务也会消失，会对医疗保险基金收入产生影响。死亡率越高，医疗保险基金收入越低。</w:t>
      </w:r>
    </w:p>
    <w:p w:rsidR="0018722C">
      <w:pPr>
        <w:pStyle w:val="Heading3"/>
        <w:topLinePunct/>
        <w:ind w:left="200" w:hangingChars="200" w:hanging="200"/>
      </w:pPr>
      <w:bookmarkStart w:id="569938" w:name="_Toc686569938"/>
      <w:r>
        <w:t>3.1.6</w:t>
      </w:r>
      <w:r>
        <w:t xml:space="preserve"> </w:t>
      </w:r>
      <w:r>
        <w:t>政府补助</w:t>
      </w:r>
      <w:bookmarkEnd w:id="569938"/>
    </w:p>
    <w:p w:rsidR="0018722C">
      <w:pPr>
        <w:topLinePunct/>
      </w:pPr>
      <w:r>
        <w:t>北京市城镇职工医疗保险基金由个人和单位共同缴纳，而城镇居民基本医疗</w:t>
      </w:r>
      <w:r>
        <w:t>保险基金与新型农村合作医疗基金由个人和集体缴纳，并由各级政府财政提供补</w:t>
      </w:r>
      <w:r>
        <w:t>贴。所以，政府补贴的水平也会影响城镇居民基本医疗保险基金及新型农村合作</w:t>
      </w:r>
      <w:r>
        <w:t>医疗基金的收入。北京市各级政府也多次提高以上两项医疗保险基金政府补贴水平，以此来保障城镇老人和学生儿童以及失业人员与农民的医疗。</w:t>
      </w:r>
    </w:p>
    <w:p w:rsidR="0018722C">
      <w:pPr>
        <w:pStyle w:val="Heading3"/>
        <w:topLinePunct/>
        <w:ind w:left="200" w:hangingChars="200" w:hanging="200"/>
      </w:pPr>
      <w:bookmarkStart w:id="569939" w:name="_Toc686569939"/>
      <w:r>
        <w:t>3.1.7</w:t>
      </w:r>
      <w:r>
        <w:t xml:space="preserve"> </w:t>
      </w:r>
      <w:r>
        <w:t>人口老龄化</w:t>
      </w:r>
      <w:bookmarkEnd w:id="569939"/>
    </w:p>
    <w:p w:rsidR="0018722C">
      <w:pPr>
        <w:topLinePunct/>
      </w:pPr>
      <w:r>
        <w:t>老年人对医疗保险需求明显要高于年轻人。另外，由于《社会保险法》规定</w:t>
      </w:r>
      <w:r>
        <w:t>退休职工不缴费，所以，老龄化程度与基金收入呈负相关。老龄化程度越高，基</w:t>
      </w:r>
      <w:r>
        <w:t>金收入相对将会减少。老龄化程度对医疗保险基金的影响是一个长期的过程。</w:t>
      </w:r>
      <w:r>
        <w:t>我</w:t>
      </w:r>
    </w:p>
    <w:p w:rsidR="0018722C">
      <w:pPr>
        <w:topLinePunct/>
      </w:pPr>
      <w:bookmarkStart w:name="_bookmark31" w:id="24"/>
      <w:bookmarkEnd w:id="24"/>
      <w:r>
        <w:t>国已经进入快速老龄化阶段，北京市人口老龄化程度也在增加，</w:t>
      </w:r>
      <w:r>
        <w:rPr>
          <w:rFonts w:ascii="Times New Roman" w:eastAsia="Times New Roman"/>
        </w:rPr>
        <w:t>2012</w:t>
      </w:r>
      <w:r>
        <w:t>年，北京</w:t>
      </w:r>
      <w:r>
        <w:t>市</w:t>
      </w:r>
      <w:r>
        <w:rPr>
          <w:rFonts w:ascii="Times New Roman" w:eastAsia="Times New Roman"/>
        </w:rPr>
        <w:t>60</w:t>
      </w:r>
      <w:r>
        <w:t>周岁以上老人占常住人口的</w:t>
      </w:r>
      <w:r>
        <w:rPr>
          <w:rFonts w:ascii="Times New Roman" w:eastAsia="Times New Roman"/>
        </w:rPr>
        <w:t>13</w:t>
      </w:r>
      <w:r>
        <w:rPr>
          <w:rFonts w:ascii="Times New Roman" w:eastAsia="Times New Roman"/>
        </w:rPr>
        <w:t>.</w:t>
      </w:r>
      <w:r>
        <w:rPr>
          <w:rFonts w:ascii="Times New Roman" w:eastAsia="Times New Roman"/>
        </w:rPr>
        <w:t>8%</w:t>
      </w:r>
      <w:r>
        <w:t>，远远超过国际标准</w:t>
      </w:r>
      <w:r>
        <w:rPr>
          <w:rFonts w:ascii="Times New Roman" w:eastAsia="Times New Roman"/>
        </w:rPr>
        <w:t>10%</w:t>
      </w:r>
      <w:r>
        <w:t>，</w:t>
      </w:r>
      <w:r>
        <w:rPr>
          <w:rFonts w:ascii="Times New Roman" w:eastAsia="Times New Roman"/>
        </w:rPr>
        <w:t>65</w:t>
      </w:r>
      <w:r>
        <w:t>周岁以上</w:t>
      </w:r>
      <w:r>
        <w:t>老人占常住人口的</w:t>
      </w:r>
      <w:r>
        <w:rPr>
          <w:rFonts w:ascii="Times New Roman" w:eastAsia="Times New Roman"/>
        </w:rPr>
        <w:t>8</w:t>
      </w:r>
      <w:r>
        <w:rPr>
          <w:rFonts w:ascii="Times New Roman" w:eastAsia="Times New Roman"/>
        </w:rPr>
        <w:t>.</w:t>
      </w:r>
      <w:r>
        <w:rPr>
          <w:rFonts w:ascii="Times New Roman" w:eastAsia="Times New Roman"/>
        </w:rPr>
        <w:t>9%</w:t>
      </w:r>
      <w:r>
        <w:t>，也远远超过国际标准</w:t>
      </w:r>
      <w:r>
        <w:rPr>
          <w:rFonts w:ascii="Times New Roman" w:eastAsia="Times New Roman"/>
        </w:rPr>
        <w:t>7%</w:t>
      </w:r>
      <w:r>
        <w:t>.</w:t>
      </w:r>
      <w:hyperlink w:history="true" w:anchor="_bookmark32">
        <w:r>
          <w:rPr>
            <w:rFonts w:ascii="Times New Roman" w:eastAsia="Times New Roman"/>
          </w:rPr>
          <w:t>1</w:t>
        </w:r>
        <w:r>
          <w:rPr>
            <w:rFonts w:ascii="Times New Roman" w:eastAsia="Times New Roman"/>
          </w:rPr>
          <w:t>4</w:t>
        </w:r>
      </w:hyperlink>
    </w:p>
    <w:p w:rsidR="0018722C">
      <w:pPr>
        <w:pStyle w:val="Heading2"/>
        <w:topLinePunct/>
        <w:ind w:left="171" w:hangingChars="171" w:hanging="171"/>
      </w:pPr>
      <w:bookmarkStart w:id="569940" w:name="_Toc686569940"/>
      <w:r>
        <w:t>3.2</w:t>
      </w:r>
      <w:r>
        <w:t xml:space="preserve"> </w:t>
      </w:r>
      <w:r>
        <w:t>影响基金支出因素分析</w:t>
      </w:r>
      <w:bookmarkEnd w:id="569940"/>
    </w:p>
    <w:p w:rsidR="0018722C">
      <w:pPr>
        <w:topLinePunct/>
      </w:pPr>
      <w:r>
        <w:t>影响基金支出的因素主要包括：预期寿命、起付标准和最高支付限额、医疗费用报销标准、疾病谱的变化、居民健康和保健意识、医疗科技的进步等。</w:t>
      </w:r>
    </w:p>
    <w:p w:rsidR="0018722C">
      <w:pPr>
        <w:pStyle w:val="Heading3"/>
        <w:topLinePunct/>
        <w:ind w:left="200" w:hangingChars="200" w:hanging="200"/>
      </w:pPr>
      <w:bookmarkStart w:id="569941" w:name="_Toc686569941"/>
      <w:r>
        <w:t>3.2.1</w:t>
      </w:r>
      <w:r>
        <w:t xml:space="preserve"> </w:t>
      </w:r>
      <w:r>
        <w:t>预期寿命</w:t>
      </w:r>
      <w:bookmarkEnd w:id="569941"/>
    </w:p>
    <w:p w:rsidR="0018722C">
      <w:pPr>
        <w:topLinePunct/>
      </w:pPr>
      <w:r>
        <w:t>老年人对医疗服务的需求是年轻人的几倍到十几倍，人的预期寿命越长，需</w:t>
      </w:r>
      <w:r>
        <w:t>要的医疗服务就越多。</w:t>
      </w:r>
      <w:r>
        <w:t>近年</w:t>
      </w:r>
      <w:r>
        <w:t>来，北京市人口预期寿命在不断延长，北京市户籍人</w:t>
      </w:r>
      <w:r>
        <w:t>口的预期寿命已经从</w:t>
      </w:r>
      <w:r>
        <w:rPr>
          <w:rFonts w:ascii="Times New Roman" w:eastAsia="Times New Roman"/>
        </w:rPr>
        <w:t>2008</w:t>
      </w:r>
      <w:r>
        <w:t>年的</w:t>
      </w:r>
      <w:r>
        <w:rPr>
          <w:rFonts w:ascii="Times New Roman" w:eastAsia="Times New Roman"/>
        </w:rPr>
        <w:t>80</w:t>
      </w:r>
      <w:r>
        <w:rPr>
          <w:rFonts w:ascii="Times New Roman" w:eastAsia="Times New Roman"/>
        </w:rPr>
        <w:t>.</w:t>
      </w:r>
      <w:r>
        <w:rPr>
          <w:rFonts w:ascii="Times New Roman" w:eastAsia="Times New Roman"/>
        </w:rPr>
        <w:t>27%</w:t>
      </w:r>
      <w:r>
        <w:t>增长到了</w:t>
      </w:r>
      <w:r>
        <w:rPr>
          <w:rFonts w:ascii="Times New Roman" w:eastAsia="Times New Roman"/>
        </w:rPr>
        <w:t>2012</w:t>
      </w:r>
      <w:r>
        <w:t>年的</w:t>
      </w:r>
      <w:r>
        <w:rPr>
          <w:rFonts w:ascii="Times New Roman" w:eastAsia="Times New Roman"/>
        </w:rPr>
        <w:t>81</w:t>
      </w:r>
      <w:r>
        <w:rPr>
          <w:rFonts w:ascii="Times New Roman" w:eastAsia="Times New Roman"/>
        </w:rPr>
        <w:t>.</w:t>
      </w:r>
      <w:r>
        <w:rPr>
          <w:rFonts w:ascii="Times New Roman" w:eastAsia="Times New Roman"/>
        </w:rPr>
        <w:t>35%</w:t>
      </w:r>
      <w:hyperlink w:history="true" w:anchor="_bookmark33">
        <w:r>
          <w:rPr>
            <w:rFonts w:ascii="Times New Roman" w:eastAsia="Times New Roman"/>
          </w:rPr>
          <w:t>15</w:t>
        </w:r>
      </w:hyperlink>
      <w:r>
        <w:t>。人口老龄</w:t>
      </w:r>
      <w:r>
        <w:t>化程度在不断加深，使城镇职工基本医疗保险基金、城镇居民基本医疗保险基金与新型农村合作医疗基金支出的压力也不断增加。</w:t>
      </w:r>
    </w:p>
    <w:p w:rsidR="0018722C">
      <w:pPr>
        <w:pStyle w:val="Heading3"/>
        <w:topLinePunct/>
        <w:ind w:left="200" w:hangingChars="200" w:hanging="200"/>
      </w:pPr>
      <w:bookmarkStart w:id="569942" w:name="_Toc686569942"/>
      <w:r>
        <w:t>3.2.2</w:t>
      </w:r>
      <w:r>
        <w:t xml:space="preserve"> </w:t>
      </w:r>
      <w:r>
        <w:t>起付标准和最高支付限额</w:t>
      </w:r>
      <w:bookmarkEnd w:id="569942"/>
    </w:p>
    <w:p w:rsidR="0018722C">
      <w:pPr>
        <w:topLinePunct/>
      </w:pPr>
      <w:r>
        <w:t>为了防止医疗保险基金的道德风险，医疗保险一般都设置一定的起付线和封</w:t>
      </w:r>
      <w:r>
        <w:t>顶线。一般情况下，起付标准越高，最高支付限额越低，医疗保险基金支出越少。相反，支付标准越低，最高支付限额越高，医疗保险基金支付越多。</w:t>
      </w:r>
    </w:p>
    <w:p w:rsidR="0018722C">
      <w:pPr>
        <w:pStyle w:val="Heading3"/>
        <w:topLinePunct/>
        <w:ind w:left="200" w:hangingChars="200" w:hanging="200"/>
      </w:pPr>
      <w:bookmarkStart w:id="569943" w:name="_Toc686569943"/>
      <w:r>
        <w:t>3.2.3</w:t>
      </w:r>
      <w:r>
        <w:t xml:space="preserve"> </w:t>
      </w:r>
      <w:r>
        <w:t>医疗费用报销标准</w:t>
      </w:r>
      <w:bookmarkEnd w:id="569943"/>
    </w:p>
    <w:p w:rsidR="0018722C">
      <w:pPr>
        <w:topLinePunct/>
      </w:pPr>
      <w:r>
        <w:t>同样为了防范医疗道德风险，维持医疗保险基金可持续发展，医疗保险制度</w:t>
      </w:r>
      <w:r>
        <w:t>中明确规定可报销的医疗项目与各项诊疗项目费用的报销比例。一般来说，可报</w:t>
      </w:r>
      <w:r>
        <w:t>销的项目范围越大，医疗保险基金支出越多，在其他条件不变的情况下，医疗费用报销比例与医疗保险基金支出呈现完全正相关的关系。</w:t>
      </w:r>
    </w:p>
    <w:p w:rsidR="0018722C">
      <w:pPr>
        <w:pStyle w:val="Heading3"/>
        <w:topLinePunct/>
        <w:ind w:left="200" w:hangingChars="200" w:hanging="200"/>
      </w:pPr>
      <w:bookmarkStart w:id="569944" w:name="_Toc686569944"/>
      <w:r>
        <w:t>3.2.4</w:t>
      </w:r>
      <w:r>
        <w:t xml:space="preserve"> </w:t>
      </w:r>
      <w:r>
        <w:t>疾病谱的变化</w:t>
      </w:r>
      <w:bookmarkEnd w:id="569944"/>
    </w:p>
    <w:p w:rsidR="0018722C">
      <w:pPr>
        <w:topLinePunct/>
      </w:pPr>
      <w:r>
        <w:t>疾病谱是指某一地区危害人群健康的所有疾病中按其危害程度</w:t>
      </w:r>
      <w:r>
        <w:t>（</w:t>
      </w:r>
      <w:r>
        <w:t xml:space="preserve">导致死亡</w:t>
      </w:r>
      <w:r>
        <w:t>）</w:t>
      </w:r>
      <w:r>
        <w:t>的顺序排列成的疾病谱带。根据</w:t>
      </w:r>
      <w:r>
        <w:rPr>
          <w:rFonts w:ascii="Times New Roman" w:eastAsia="Times New Roman"/>
        </w:rPr>
        <w:t>2012</w:t>
      </w:r>
      <w:r>
        <w:t>年北京市卫生工作统计资料显示，</w:t>
      </w:r>
      <w:r>
        <w:rPr>
          <w:rFonts w:ascii="Times New Roman" w:eastAsia="Times New Roman"/>
        </w:rPr>
        <w:t>2012</w:t>
      </w:r>
      <w:r>
        <w:t>年</w:t>
      </w:r>
      <w:r>
        <w:t>北京市导致死亡最多的四项疾病分别为：恶性肿瘤、心脏病、脑血管病和呼吸疾</w:t>
      </w:r>
      <w:r>
        <w:t>病，所占比例分别为</w:t>
      </w:r>
      <w:r>
        <w:rPr>
          <w:rFonts w:ascii="Times New Roman" w:eastAsia="Times New Roman"/>
        </w:rPr>
        <w:t>26</w:t>
      </w:r>
      <w:r>
        <w:rPr>
          <w:rFonts w:ascii="Times New Roman" w:eastAsia="Times New Roman"/>
        </w:rPr>
        <w:t>.</w:t>
      </w:r>
      <w:r>
        <w:rPr>
          <w:rFonts w:ascii="Times New Roman" w:eastAsia="Times New Roman"/>
        </w:rPr>
        <w:t>76%</w:t>
      </w:r>
      <w:r>
        <w:t>、</w:t>
      </w:r>
      <w:r>
        <w:rPr>
          <w:rFonts w:ascii="Times New Roman" w:eastAsia="Times New Roman"/>
        </w:rPr>
        <w:t>25.08%</w:t>
      </w:r>
      <w:r>
        <w:t>、</w:t>
      </w:r>
      <w:r>
        <w:rPr>
          <w:rFonts w:ascii="Times New Roman" w:eastAsia="Times New Roman"/>
        </w:rPr>
        <w:t>21.45%</w:t>
      </w:r>
      <w:r>
        <w:t>、</w:t>
      </w:r>
      <w:r>
        <w:rPr>
          <w:rFonts w:ascii="Times New Roman" w:eastAsia="Times New Roman"/>
        </w:rPr>
        <w:t>9.87%</w:t>
      </w:r>
      <w:r>
        <w:t>，合计占比超过</w:t>
      </w:r>
      <w:r>
        <w:rPr>
          <w:rFonts w:ascii="Times New Roman" w:eastAsia="Times New Roman"/>
        </w:rPr>
        <w:t>80%</w:t>
      </w:r>
      <w:r>
        <w:t>。</w:t>
      </w:r>
      <w:r>
        <w:t>以上四项疾病的发生与人们的社会因素、心理因素、环境因素以及生活方式有很</w:t>
      </w:r>
      <w:r>
        <w:t>大关系。北京市人们生活节奏交快，工作压力大，再加上</w:t>
      </w:r>
      <w:r>
        <w:t>近年</w:t>
      </w:r>
      <w:r>
        <w:t>来城市环境污染严</w:t>
      </w:r>
      <w:r>
        <w:t>重，经常出现雾霾，这些因素与恶性肿瘤、心脏病、脑血管病和呼吸疾病的发生</w:t>
      </w:r>
      <w:r>
        <w:t>有很大影响。然而这四种疾病的医疗费用都非常高，所以，疾病谱的变化对医</w:t>
      </w:r>
      <w:r>
        <w:t>疗</w:t>
      </w:r>
    </w:p>
    <w:p w:rsidR="0018722C">
      <w:pPr>
        <w:pStyle w:val="aff7"/>
        <w:topLinePunct/>
      </w:pPr>
      <w:r>
        <w:pict>
          <v:line style="position:absolute;mso-position-horizontal-relative:page;mso-position-vertical-relative:paragraph;z-index:1456;mso-wrap-distance-left:0;mso-wrap-distance-right:0" from="90pt,16.484591pt" to="234pt,16.484591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14</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数据来源：北京统计年鉴</w:t>
      </w:r>
      <w:r>
        <w:rPr>
          <w:rFonts w:ascii="Times New Roman" w:eastAsia="Times New Roman" w:cstheme="minorBidi" w:hAnsiTheme="minorHAnsi"/>
        </w:rPr>
        <w:t>2013</w:t>
      </w:r>
    </w:p>
    <w:p w:rsidR="0018722C">
      <w:pPr>
        <w:topLinePunct/>
      </w:pPr>
      <w:r>
        <w:rPr>
          <w:rFonts w:cstheme="minorBidi" w:hAnsiTheme="minorHAnsi" w:eastAsiaTheme="minorHAnsi" w:asciiTheme="minorHAnsi" w:ascii="Times New Roman" w:eastAsia="Times New Roman"/>
        </w:rPr>
        <w:t>15</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数据来源：北京市卫生工作统计资料简编</w:t>
      </w:r>
    </w:p>
    <w:p w:rsidR="0018722C">
      <w:pPr>
        <w:pStyle w:val="Heading3"/>
        <w:topLinePunct/>
        <w:ind w:left="200" w:hangingChars="200" w:hanging="200"/>
      </w:pPr>
      <w:bookmarkStart w:id="569945" w:name="_Toc686569945"/>
      <w:bookmarkStart w:name="_bookmark34" w:id="25"/>
      <w:bookmarkEnd w:id="25"/>
      <w:r/>
      <w:r>
        <w:t>保险基金支出有重要影响。</w:t>
      </w:r>
      <w:bookmarkEnd w:id="569945"/>
    </w:p>
    <w:p w:rsidR="0018722C">
      <w:pPr>
        <w:pStyle w:val="Heading3"/>
        <w:topLinePunct/>
        <w:ind w:left="200" w:hangingChars="200" w:hanging="200"/>
      </w:pPr>
      <w:bookmarkStart w:id="569946" w:name="_Toc686569946"/>
      <w:r>
        <w:t>3.2.5</w:t>
      </w:r>
      <w:r>
        <w:t xml:space="preserve"> </w:t>
      </w:r>
      <w:r>
        <w:t>居民健康和保健意识</w:t>
      </w:r>
      <w:bookmarkEnd w:id="569946"/>
    </w:p>
    <w:p w:rsidR="0018722C">
      <w:pPr>
        <w:topLinePunct/>
      </w:pPr>
      <w:r>
        <w:t>从发达国家来看，随着经济的发展，人民生活水平的提高，卫生、医疗、保</w:t>
      </w:r>
      <w:r>
        <w:t>健费用必然随之上涨。这是因为，一方面，人民收入水平提高，必然会对健康加</w:t>
      </w:r>
      <w:r>
        <w:t>以重视。主要表现在注意锻炼身体、关注营养和饮食、改善不良饮食习惯。另一方面，人们更加注重个人健康，会增加就业频率，导致医疗服务需求增加，就诊和住院量增加，医疗保险基金支出增加。</w:t>
      </w:r>
    </w:p>
    <w:p w:rsidR="0018722C">
      <w:pPr>
        <w:pStyle w:val="Heading3"/>
        <w:topLinePunct/>
        <w:ind w:left="200" w:hangingChars="200" w:hanging="200"/>
      </w:pPr>
      <w:bookmarkStart w:id="569947" w:name="_Toc686569947"/>
      <w:r>
        <w:t>3.2.6</w:t>
      </w:r>
      <w:r>
        <w:t xml:space="preserve"> </w:t>
      </w:r>
      <w:r>
        <w:t>医疗科技的进步</w:t>
      </w:r>
      <w:bookmarkEnd w:id="569947"/>
    </w:p>
    <w:p w:rsidR="0018722C">
      <w:pPr>
        <w:topLinePunct/>
      </w:pPr>
      <w:r>
        <w:t>科学技术是第一生产力，医学事业的发展、医疗质量的提高和功能的扩展都</w:t>
      </w:r>
      <w:r>
        <w:t>依赖于医学科技的进步。我国现阶段医学和医疗科技技术的不断发展带来和药品</w:t>
      </w:r>
      <w:r>
        <w:t>的更新换代，检查和治疗设备的推陈出新，如</w:t>
      </w:r>
      <w:r>
        <w:rPr>
          <w:rFonts w:ascii="Times New Roman" w:eastAsia="Times New Roman"/>
        </w:rPr>
        <w:t>CT</w:t>
      </w:r>
      <w:r>
        <w:t>、</w:t>
      </w:r>
      <w:r>
        <w:rPr>
          <w:rFonts w:ascii="Times New Roman" w:eastAsia="Times New Roman"/>
        </w:rPr>
        <w:t>MRI</w:t>
      </w:r>
      <w:r>
        <w:t>等高精尖仪器的引进和</w:t>
      </w:r>
      <w:r>
        <w:t>使用，对于患者来说，改善了参保者的健康状况，同时也带来了医疗服务成本的提高。医疗科技进步的后果必然是推动医疗费用的增长，导致医疗保险费用支出增加。</w:t>
      </w:r>
    </w:p>
    <w:p w:rsidR="0018722C">
      <w:pPr>
        <w:pStyle w:val="Heading1"/>
        <w:topLinePunct/>
      </w:pPr>
      <w:bookmarkStart w:id="569948" w:name="_Toc686569948"/>
      <w:bookmarkStart w:name="_bookmark35" w:id="26"/>
      <w:bookmarkEnd w:id="26"/>
      <w:bookmarkStart w:name="_bookmark36" w:id="27"/>
      <w:bookmarkEnd w:id="27"/>
      <w:r>
        <w:t>第 4 章</w:t>
      </w:r>
      <w:r>
        <w:t xml:space="preserve">  </w:t>
      </w:r>
      <w:r w:rsidRPr="00DB64CE">
        <w:t>国外及我国其他地区基金管理经验</w:t>
      </w:r>
      <w:bookmarkEnd w:id="569948"/>
    </w:p>
    <w:p w:rsidR="0018722C">
      <w:pPr>
        <w:topLinePunct/>
      </w:pPr>
      <w:r>
        <w:t>基金收支平衡管理是医疗保障制度持续发展的基础，国外部分国家为控制基</w:t>
      </w:r>
      <w:r>
        <w:t>金合理结余，提高基金的使用效率，纷纷建立了风险储备金制度。我国其他地区对医疗保险基金结余管理也进行了相关探索。</w:t>
      </w:r>
    </w:p>
    <w:p w:rsidR="0018722C">
      <w:pPr>
        <w:pStyle w:val="Heading2"/>
        <w:topLinePunct/>
        <w:ind w:left="171" w:hangingChars="171" w:hanging="171"/>
      </w:pPr>
      <w:bookmarkStart w:id="569949" w:name="_Toc686569949"/>
      <w:r>
        <w:t>4.1</w:t>
      </w:r>
      <w:r>
        <w:t xml:space="preserve"> </w:t>
      </w:r>
      <w:r>
        <w:t>国外部分国家医疗保险基金收支管理</w:t>
      </w:r>
      <w:bookmarkEnd w:id="569949"/>
    </w:p>
    <w:p w:rsidR="0018722C">
      <w:pPr>
        <w:topLinePunct/>
      </w:pPr>
      <w:r>
        <w:t>国际上很多国家的医疗保险制度已经实行几十年甚至上百年了，发达国家在医疗保险基金管理和费用控制方面也有着十分丰富的管理经验。</w:t>
      </w:r>
    </w:p>
    <w:p w:rsidR="0018722C">
      <w:pPr>
        <w:topLinePunct/>
      </w:pPr>
      <w:r>
        <w:t>国际劳工组织在《卫生筹资建模》中指出，医疗保险风险储备金累计最高提</w:t>
      </w:r>
      <w:r>
        <w:t>取额会受到基金波动程度、当期提取比例和基金管理水平等因素的影响，一般在</w:t>
      </w:r>
      <w:r>
        <w:t>年支出的</w:t>
      </w:r>
      <w:r>
        <w:rPr>
          <w:rFonts w:ascii="Times New Roman" w:hAnsi="Times New Roman" w:eastAsia="Times New Roman"/>
        </w:rPr>
        <w:t>25%</w:t>
      </w:r>
      <w:r>
        <w:t>至</w:t>
      </w:r>
      <w:r>
        <w:rPr>
          <w:rFonts w:ascii="Times New Roman" w:hAnsi="Times New Roman" w:eastAsia="Times New Roman"/>
        </w:rPr>
        <w:t>100%</w:t>
      </w:r>
      <w:r>
        <w:t>之间。医疗保险制度覆盖范围大并且人口稳定的国家，可</w:t>
      </w:r>
      <w:r>
        <w:t>将风险储备金累计最高提取额定在</w:t>
      </w:r>
      <w:r>
        <w:rPr>
          <w:rFonts w:ascii="Times New Roman" w:hAnsi="Times New Roman" w:eastAsia="Times New Roman"/>
        </w:rPr>
        <w:t>3</w:t>
      </w:r>
      <w:r>
        <w:t>个月的支出水平。基金规模小，人群发病率</w:t>
      </w:r>
      <w:r>
        <w:t>变动大的统筹地区，可能需要将风险储备金累计最高提取额定在</w:t>
      </w:r>
      <w:r>
        <w:rPr>
          <w:rFonts w:ascii="Times New Roman" w:hAnsi="Times New Roman" w:eastAsia="Times New Roman"/>
        </w:rPr>
        <w:t>3</w:t>
      </w:r>
      <w:r>
        <w:t>年的支出水平</w:t>
      </w:r>
      <w:r>
        <w:t>以上。发生瘟疫或者其他公共卫生危机时，常常通过财政拨款弥补医保基金赤字。</w:t>
      </w:r>
      <w:r>
        <w:t>德国风险当期风险储备金提取比例</w:t>
      </w:r>
      <w:r>
        <w:t>（</w:t>
      </w:r>
      <w:r>
        <w:t>占年支出额的比例</w:t>
      </w:r>
      <w:r>
        <w:t>）</w:t>
      </w:r>
      <w:r>
        <w:t>不低于十二分之一</w:t>
      </w:r>
      <w:r>
        <w:t>（</w:t>
      </w:r>
      <w:r>
        <w:t>即一个月的支付水平</w:t>
      </w:r>
      <w:r>
        <w:t>）</w:t>
      </w:r>
      <w:r>
        <w:t>，法国储备金率为</w:t>
      </w:r>
      <w:r>
        <w:rPr>
          <w:rFonts w:ascii="Times New Roman" w:hAnsi="Times New Roman" w:eastAsia="Times New Roman"/>
        </w:rPr>
        <w:t>10</w:t>
      </w:r>
      <w:r>
        <w:rPr>
          <w:rFonts w:ascii="Times New Roman" w:hAnsi="Times New Roman" w:eastAsia="Times New Roman"/>
        </w:rPr>
        <w:t>%</w:t>
      </w:r>
      <w:r>
        <w:t>—</w:t>
      </w:r>
      <w:r>
        <w:rPr>
          <w:rFonts w:ascii="Times New Roman" w:hAnsi="Times New Roman" w:eastAsia="Times New Roman"/>
        </w:rPr>
        <w:t>12</w:t>
      </w:r>
      <w:r>
        <w:rPr>
          <w:rFonts w:ascii="Times New Roman" w:hAnsi="Times New Roman" w:eastAsia="Times New Roman"/>
        </w:rPr>
        <w:t>%</w:t>
      </w:r>
      <w:r>
        <w:t>，荷兰风险储备金是年预期支</w:t>
      </w:r>
      <w:r>
        <w:t>出的</w:t>
      </w:r>
      <w:r>
        <w:rPr>
          <w:rFonts w:ascii="Times New Roman" w:hAnsi="Times New Roman" w:eastAsia="Times New Roman"/>
        </w:rPr>
        <w:t>6%</w:t>
      </w:r>
      <w:r>
        <w:t>。</w:t>
      </w:r>
      <w:hyperlink w:history="true" w:anchor="_bookmark37">
        <w:r>
          <w:rPr>
            <w:vertAlign w:val="superscript"/>
            /&gt;
          </w:rPr>
          <w:t>16</w:t>
        </w:r>
      </w:hyperlink>
      <w:r>
        <w:t>三个国家当期医疗保险风险储备金提取比例均小于</w:t>
      </w:r>
      <w:r>
        <w:rPr>
          <w:rFonts w:ascii="Times New Roman" w:hAnsi="Times New Roman" w:eastAsia="Times New Roman"/>
        </w:rPr>
        <w:t>15%</w:t>
      </w:r>
      <w:r>
        <w:t>。下面将分</w:t>
      </w:r>
      <w:r>
        <w:t>别分析法国、德国、美国医疗保险基金管理方法，探索其保持医疗保险基金平衡</w:t>
      </w:r>
      <w:r>
        <w:t>的有效手段，尤其是如何有效控制医疗费用的方法，从而为北京市医疗保险基金管理提供一定的借鉴意义。</w:t>
      </w:r>
    </w:p>
    <w:p w:rsidR="0018722C">
      <w:pPr>
        <w:pStyle w:val="Heading3"/>
        <w:topLinePunct/>
        <w:ind w:left="200" w:hangingChars="200" w:hanging="200"/>
      </w:pPr>
      <w:bookmarkStart w:id="569950" w:name="_Toc686569950"/>
      <w:r>
        <w:t>4.1.1</w:t>
      </w:r>
      <w:r>
        <w:t xml:space="preserve"> </w:t>
      </w:r>
      <w:r>
        <w:t>法国医疗保险基金管理</w:t>
      </w:r>
      <w:bookmarkEnd w:id="569950"/>
    </w:p>
    <w:p w:rsidR="0018722C">
      <w:pPr>
        <w:topLinePunct/>
      </w:pPr>
      <w:r>
        <w:t>法国在</w:t>
      </w:r>
      <w:r>
        <w:rPr>
          <w:rFonts w:ascii="Times New Roman" w:eastAsia="Times New Roman"/>
        </w:rPr>
        <w:t>1945</w:t>
      </w:r>
      <w:r>
        <w:t>年便创立了医疗保险体系，并且社保体系覆盖了包括企事业单</w:t>
      </w:r>
      <w:r>
        <w:t>位雇员、公务员、工人、农民、自由职业者及退休人员所有国民。目前法国的医</w:t>
      </w:r>
      <w:r>
        <w:t>疗保险制度覆盖率高达</w:t>
      </w:r>
      <w:r>
        <w:rPr>
          <w:rFonts w:ascii="Times New Roman" w:eastAsia="Times New Roman"/>
        </w:rPr>
        <w:t>99</w:t>
      </w:r>
      <w:r>
        <w:rPr>
          <w:rFonts w:ascii="Times New Roman" w:eastAsia="Times New Roman"/>
        </w:rPr>
        <w:t>.</w:t>
      </w:r>
      <w:r>
        <w:rPr>
          <w:rFonts w:ascii="Times New Roman" w:eastAsia="Times New Roman"/>
        </w:rPr>
        <w:t>2%</w:t>
      </w:r>
      <w:r>
        <w:t>，包括全体国民必须参加的基本医疗保险以及自愿</w:t>
      </w:r>
      <w:r>
        <w:t>参加的补充医疗保险，还为部分月均收入低于六百欧元的弱势群体提供免费医</w:t>
      </w:r>
      <w:r>
        <w:t>疗。法国医疗保险基金的管理机构为国家医疗保险管理局，并设有</w:t>
      </w:r>
      <w:r>
        <w:rPr>
          <w:rFonts w:ascii="Times New Roman" w:eastAsia="Times New Roman"/>
        </w:rPr>
        <w:t>17</w:t>
      </w:r>
      <w:r>
        <w:t>个大区分</w:t>
      </w:r>
      <w:r>
        <w:t>局，医疗保险费是由</w:t>
      </w:r>
      <w:r>
        <w:rPr>
          <w:rFonts w:ascii="Times New Roman" w:eastAsia="Times New Roman"/>
        </w:rPr>
        <w:t>ACOSS</w:t>
      </w:r>
      <w:r>
        <w:t>负责征收。</w:t>
      </w:r>
    </w:p>
    <w:p w:rsidR="0018722C">
      <w:pPr>
        <w:topLinePunct/>
      </w:pPr>
      <w:r>
        <w:t>法国医疗卫生费用</w:t>
      </w:r>
      <w:r>
        <w:t>近年</w:t>
      </w:r>
      <w:r>
        <w:t>来呈逐步增长的态势，医疗费用支出总额占</w:t>
      </w:r>
      <w:r>
        <w:rPr>
          <w:rFonts w:ascii="Times New Roman" w:eastAsia="Times New Roman"/>
        </w:rPr>
        <w:t>GDP</w:t>
      </w:r>
      <w:r>
        <w:t>的</w:t>
      </w:r>
      <w:r>
        <w:t>比重均在</w:t>
      </w:r>
      <w:r>
        <w:rPr>
          <w:rFonts w:ascii="Times New Roman" w:eastAsia="Times New Roman"/>
        </w:rPr>
        <w:t>10%</w:t>
      </w:r>
      <w:r>
        <w:t>以上，超过了西方经济发展合作组织成员国家</w:t>
      </w:r>
      <w:r>
        <w:rPr>
          <w:rFonts w:ascii="Times New Roman" w:eastAsia="Times New Roman"/>
        </w:rPr>
        <w:t>9%</w:t>
      </w:r>
      <w:r>
        <w:t>的平均水平。法</w:t>
      </w:r>
      <w:r>
        <w:t>国规定的各项医疗保险基金支付医疗费用的比例为：基本医疗保险基金支</w:t>
      </w:r>
      <w:r>
        <w:t>付</w:t>
      </w:r>
    </w:p>
    <w:p w:rsidR="0018722C">
      <w:pPr>
        <w:topLinePunct/>
      </w:pPr>
      <w:r>
        <w:rPr>
          <w:rFonts w:ascii="Times New Roman" w:eastAsia="Times New Roman"/>
        </w:rPr>
        <w:t>77%</w:t>
      </w:r>
      <w:r>
        <w:t>，补充医疗保险基金支付</w:t>
      </w:r>
      <w:r>
        <w:rPr>
          <w:rFonts w:ascii="Times New Roman" w:eastAsia="Times New Roman"/>
        </w:rPr>
        <w:t>12</w:t>
      </w:r>
      <w:r>
        <w:rPr>
          <w:rFonts w:ascii="Times New Roman" w:eastAsia="Times New Roman"/>
        </w:rPr>
        <w:t>.</w:t>
      </w:r>
      <w:r>
        <w:rPr>
          <w:rFonts w:ascii="Times New Roman" w:eastAsia="Times New Roman"/>
        </w:rPr>
        <w:t>5%</w:t>
      </w:r>
      <w:r>
        <w:t>，个人支付</w:t>
      </w:r>
      <w:r>
        <w:rPr>
          <w:rFonts w:ascii="Times New Roman" w:eastAsia="Times New Roman"/>
        </w:rPr>
        <w:t>9%</w:t>
      </w:r>
      <w:r>
        <w:t>，剩余的</w:t>
      </w:r>
      <w:r>
        <w:rPr>
          <w:rFonts w:ascii="Times New Roman" w:eastAsia="Times New Roman"/>
        </w:rPr>
        <w:t>1</w:t>
      </w:r>
      <w:r>
        <w:rPr>
          <w:rFonts w:ascii="Times New Roman" w:eastAsia="Times New Roman"/>
        </w:rPr>
        <w:t>.</w:t>
      </w:r>
      <w:r>
        <w:rPr>
          <w:rFonts w:ascii="Times New Roman" w:eastAsia="Times New Roman"/>
        </w:rPr>
        <w:t>5%</w:t>
      </w:r>
      <w:r>
        <w:t>由国家补助。</w:t>
      </w:r>
    </w:p>
    <w:p w:rsidR="0018722C">
      <w:pPr>
        <w:pStyle w:val="aff7"/>
        <w:topLinePunct/>
      </w:pPr>
      <w:r>
        <w:pict>
          <v:line style="position:absolute;mso-position-horizontal-relative:page;mso-position-vertical-relative:paragraph;z-index:1480;mso-wrap-distance-left:0;mso-wrap-distance-right:0" from="90pt,11.945083pt" to="234pt,11.945083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16</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国际劳动工组织，卫生筹资建模，</w:t>
      </w:r>
      <w:r>
        <w:rPr>
          <w:rFonts w:ascii="Times New Roman" w:eastAsia="Times New Roman" w:cstheme="minorBidi" w:hAnsiTheme="minorHAnsi"/>
        </w:rPr>
        <w:t>1999</w:t>
      </w:r>
    </w:p>
    <w:p w:rsidR="0018722C">
      <w:pPr>
        <w:topLinePunct/>
      </w:pPr>
      <w:bookmarkStart w:name="_bookmark38" w:id="28"/>
      <w:bookmarkEnd w:id="28"/>
      <w:r>
        <w:t>但在</w:t>
      </w:r>
      <w:r>
        <w:rPr>
          <w:rFonts w:ascii="Times New Roman" w:eastAsia="Times New Roman"/>
        </w:rPr>
        <w:t>2004</w:t>
      </w:r>
      <w:r>
        <w:t>年之前，个人承担医疗卫生费用的比例高达</w:t>
      </w:r>
      <w:r>
        <w:rPr>
          <w:rFonts w:ascii="Times New Roman" w:eastAsia="Times New Roman"/>
        </w:rPr>
        <w:t>16</w:t>
      </w:r>
      <w:r>
        <w:rPr>
          <w:rFonts w:ascii="Times New Roman" w:eastAsia="Times New Roman"/>
        </w:rPr>
        <w:t>.</w:t>
      </w:r>
      <w:r>
        <w:rPr>
          <w:rFonts w:ascii="Times New Roman" w:eastAsia="Times New Roman"/>
        </w:rPr>
        <w:t>8%</w:t>
      </w:r>
      <w:r>
        <w:t>。随着医疗卫生费用的不断上涨，医疗保险支出费用的比例也逐步攀升。</w:t>
      </w:r>
    </w:p>
    <w:p w:rsidR="0018722C">
      <w:pPr>
        <w:topLinePunct/>
      </w:pPr>
      <w:r>
        <w:t>法国医疗保险基金长期处于赤字状态，为了控制法国卫生费用的过快增长，</w:t>
      </w:r>
      <w:r>
        <w:t>改善医疗保险基金入不敷出的状况，调节卫生资源的配置，提高其利用效率，法</w:t>
      </w:r>
      <w:r>
        <w:t>国政府开展了一系列调控政策和措施。</w:t>
      </w:r>
      <w:r>
        <w:rPr>
          <w:rFonts w:ascii="Times New Roman" w:eastAsia="Times New Roman"/>
        </w:rPr>
        <w:t>2004</w:t>
      </w:r>
      <w:r>
        <w:t>年法国开始实施</w:t>
      </w:r>
      <w:r>
        <w:rPr>
          <w:rFonts w:ascii="Times New Roman" w:eastAsia="Times New Roman"/>
        </w:rPr>
        <w:t>Douste-Blazy</w:t>
      </w:r>
      <w:r>
        <w:t>改革，</w:t>
      </w:r>
      <w:r>
        <w:t>该项政策主要从以下七个方面进行改革：一是强化医疗服务程序的规范性和协调</w:t>
      </w:r>
      <w:r>
        <w:t>性，医生需要为病人建立个人档案并且严格按照医疗服务程序执行，否则会受到</w:t>
      </w:r>
      <w:r>
        <w:t>处罚。二是加强医疗服务的质量控制，对各项医疗服务进行严格评估，监督医疗</w:t>
      </w:r>
      <w:r>
        <w:t>服务决策权的实行。三是优化项目管理，减少医疗保险基金支付过程中的错误操</w:t>
      </w:r>
      <w:r>
        <w:t>作。四是充分发挥国家医疗保险管理中心的统筹协调管理职能。五是通过设置自</w:t>
      </w:r>
      <w:r>
        <w:t>付比例和起付线来防范道德风险，制度规定单次诊疗的费用需由个人自付</w:t>
      </w:r>
      <w:r>
        <w:rPr>
          <w:rFonts w:ascii="Times New Roman" w:eastAsia="Times New Roman"/>
        </w:rPr>
        <w:t>1</w:t>
      </w:r>
      <w:r>
        <w:t>欧</w:t>
      </w:r>
      <w:r>
        <w:t>元，每盒药自付</w:t>
      </w:r>
      <w:r>
        <w:rPr>
          <w:rFonts w:ascii="Times New Roman" w:eastAsia="Times New Roman"/>
        </w:rPr>
        <w:t>0</w:t>
      </w:r>
      <w:r>
        <w:rPr>
          <w:rFonts w:ascii="Times New Roman" w:eastAsia="Times New Roman"/>
        </w:rPr>
        <w:t>.</w:t>
      </w:r>
      <w:r>
        <w:rPr>
          <w:rFonts w:ascii="Times New Roman" w:eastAsia="Times New Roman"/>
        </w:rPr>
        <w:t>5</w:t>
      </w:r>
      <w:r>
        <w:t>欧元，同时规定了一些需要完全自费的非常规检查项目。六</w:t>
      </w:r>
      <w:r>
        <w:t>是医疗保险机构参与公共健康管理，确保医疗服务信息的真实可靠。七是加大对医疗保险参保者的政策宣传力度。</w:t>
      </w:r>
    </w:p>
    <w:p w:rsidR="0018722C">
      <w:pPr>
        <w:pStyle w:val="Heading3"/>
        <w:topLinePunct/>
        <w:ind w:left="200" w:hangingChars="200" w:hanging="200"/>
      </w:pPr>
      <w:bookmarkStart w:id="569951" w:name="_Toc686569951"/>
      <w:r>
        <w:t>4.1.2</w:t>
      </w:r>
      <w:r>
        <w:t xml:space="preserve"> </w:t>
      </w:r>
      <w:r>
        <w:t>德国医疗保险基金管理</w:t>
      </w:r>
      <w:bookmarkEnd w:id="569951"/>
    </w:p>
    <w:p w:rsidR="0018722C">
      <w:pPr>
        <w:topLinePunct/>
      </w:pPr>
      <w:r>
        <w:t>德国在</w:t>
      </w:r>
      <w:r>
        <w:rPr>
          <w:rFonts w:ascii="Times New Roman" w:eastAsia="Times New Roman"/>
        </w:rPr>
        <w:t>1883</w:t>
      </w:r>
      <w:r>
        <w:t>年通过立法建立了国家医疗保险，即《工人疾病保险法》，这一</w:t>
      </w:r>
      <w:r>
        <w:t>法律的颁布至今已有</w:t>
      </w:r>
      <w:r>
        <w:rPr>
          <w:rFonts w:ascii="Times New Roman" w:eastAsia="Times New Roman"/>
        </w:rPr>
        <w:t>130</w:t>
      </w:r>
      <w:r>
        <w:t>年了，在这一百多年中，德国医疗保险也在不断地完善</w:t>
      </w:r>
      <w:r>
        <w:t>与改革，医疗保险的覆盖率以及待遇水平都有了很大的提高，大约</w:t>
      </w:r>
      <w:r>
        <w:rPr>
          <w:rFonts w:ascii="Times New Roman" w:eastAsia="Times New Roman"/>
        </w:rPr>
        <w:t>88%</w:t>
      </w:r>
      <w:r>
        <w:t>的国民均</w:t>
      </w:r>
      <w:r>
        <w:t>参加了强制性健康保险，有</w:t>
      </w:r>
      <w:r>
        <w:rPr>
          <w:rFonts w:ascii="Times New Roman" w:eastAsia="Times New Roman"/>
        </w:rPr>
        <w:t>10%</w:t>
      </w:r>
      <w:r>
        <w:t>的高收入群体参加私人保险，另外还有</w:t>
      </w:r>
      <w:r>
        <w:rPr>
          <w:rFonts w:ascii="Times New Roman" w:eastAsia="Times New Roman"/>
        </w:rPr>
        <w:t>2%</w:t>
      </w:r>
      <w:r>
        <w:t>的人口享受免费医疗，主要是军人与警察。</w:t>
      </w:r>
    </w:p>
    <w:p w:rsidR="0018722C">
      <w:pPr>
        <w:topLinePunct/>
      </w:pPr>
      <w:r>
        <w:t>在德国的社保体系下，通常每个险种都会有一个独立的社会保险经办机构，</w:t>
      </w:r>
      <w:r>
        <w:t>医疗保险的经办机构也是医疗保险基金管理机构。这种组织机构形式保障了医疗</w:t>
      </w:r>
      <w:r>
        <w:t>保险本身和保险机构的财务分离。德国所有的社会保险经办机构都是具有权利能</w:t>
      </w:r>
      <w:r>
        <w:t>力的法人，而不是国家机关，所以，社会保险的财政预算与决策都需要议会的批准，这在一定程度上使得德国社会保险在履行自身职责时被有效的监督。</w:t>
      </w:r>
    </w:p>
    <w:p w:rsidR="0018722C">
      <w:pPr>
        <w:topLinePunct/>
      </w:pPr>
      <w:r>
        <w:t>与法国相比，德国卫生费用支出总体保持稳定，其中公共医疗支出占总医疗</w:t>
      </w:r>
      <w:r>
        <w:t>支出的比重也相对比较平衡，人均医疗费用较其他</w:t>
      </w:r>
      <w:r>
        <w:rPr>
          <w:rFonts w:ascii="Times New Roman" w:eastAsia="宋体"/>
        </w:rPr>
        <w:t>OECD</w:t>
      </w:r>
      <w:r>
        <w:t>国家较低。</w:t>
      </w:r>
      <w:r>
        <w:t>近年</w:t>
      </w:r>
      <w:r>
        <w:t>来，</w:t>
      </w:r>
      <w:r>
        <w:t>德国联邦政府采取了一系列措施来控制卫生保健费用，并竭力稳定健康保险制度</w:t>
      </w:r>
      <w:r>
        <w:t>保险金收费率。</w:t>
      </w:r>
      <w:r>
        <w:rPr>
          <w:rFonts w:ascii="Times New Roman" w:eastAsia="宋体"/>
        </w:rPr>
        <w:t>1989</w:t>
      </w:r>
      <w:r>
        <w:t>年德国制定了药品参考价格制度，这项制度规定了药店</w:t>
      </w:r>
      <w:r>
        <w:t>从</w:t>
      </w:r>
    </w:p>
    <w:p w:rsidR="0018722C">
      <w:pPr>
        <w:topLinePunct/>
      </w:pPr>
      <w:bookmarkStart w:name="_bookmark39" w:id="29"/>
      <w:bookmarkEnd w:id="29"/>
      <w:r/>
      <w:r>
        <w:t>健康保险制度疾病基金会取得药品的价格上限，从而有效控制了药品费用支出。</w:t>
      </w:r>
    </w:p>
    <w:p w:rsidR="0018722C">
      <w:pPr>
        <w:topLinePunct/>
      </w:pPr>
      <w:r>
        <w:rPr>
          <w:rFonts w:ascii="Times New Roman" w:eastAsia="Times New Roman"/>
        </w:rPr>
        <w:t>1993</w:t>
      </w:r>
      <w:r>
        <w:t>年德国制定了卫生保健部门全面预算制度，规定各卫生保健部门必须在预算内开展医疗服务，并且规定预算涵盖了所有的卫生保健费用，包括住院治疗、</w:t>
      </w:r>
      <w:r>
        <w:t>门诊治疗、处方药品费用以及残疾基金会的管理费用等。同时对医院实行新的价</w:t>
      </w:r>
      <w:r>
        <w:t>格制度，限制新的医生进入，加强门诊与住院服务之间的联系，允许参保者自由</w:t>
      </w:r>
      <w:r>
        <w:t>选择疾病基金会。</w:t>
      </w:r>
      <w:r>
        <w:rPr>
          <w:rFonts w:ascii="Times New Roman" w:eastAsia="Times New Roman"/>
        </w:rPr>
        <w:t>1997</w:t>
      </w:r>
      <w:r>
        <w:t>年德国对健康保险制度进行了重组与重新定，规定各个</w:t>
      </w:r>
      <w:r>
        <w:t>疾病基金会之间可以进行资金调剂。主要包括：用于大额支付的州协会和全联邦</w:t>
      </w:r>
      <w:r>
        <w:t>协会的机构间协调金、由最高一级医疗保险管理机构协会形成的可以在紧急情况</w:t>
      </w:r>
      <w:r>
        <w:t>下使用的转移财政援助、医疗管理机构之间的风险调剂金和用于改善慢性病患者</w:t>
      </w:r>
      <w:r>
        <w:t>医疗的项目特别调剂金。单就医疗管理机构之间的风险调剂金一项，在</w:t>
      </w:r>
      <w:r>
        <w:rPr>
          <w:rFonts w:ascii="Times New Roman" w:eastAsia="Times New Roman"/>
        </w:rPr>
        <w:t>2001</w:t>
      </w:r>
      <w:r>
        <w:t>年</w:t>
      </w:r>
      <w:r>
        <w:t>资金转移规模就有</w:t>
      </w:r>
      <w:r>
        <w:rPr>
          <w:rFonts w:ascii="Times New Roman" w:eastAsia="Times New Roman"/>
        </w:rPr>
        <w:t>130</w:t>
      </w:r>
      <w:r>
        <w:t>亿欧元。</w:t>
      </w:r>
      <w:hyperlink w:history="true" w:anchor="_bookmark40">
        <w:r>
          <w:rPr>
            <w:rFonts w:ascii="Times New Roman" w:eastAsia="Times New Roman"/>
          </w:rPr>
          <w:t>1</w:t>
        </w:r>
        <w:r>
          <w:rPr>
            <w:rFonts w:ascii="Times New Roman" w:eastAsia="Times New Roman"/>
          </w:rPr>
          <w:t>7</w:t>
        </w:r>
      </w:hyperlink>
    </w:p>
    <w:p w:rsidR="0018722C">
      <w:pPr>
        <w:topLinePunct/>
      </w:pPr>
      <w:r>
        <w:t>事实上，德国的医疗保险基金调剂制度也在逐步改革，从以收入为导向的调</w:t>
      </w:r>
      <w:r>
        <w:t>剂制度向以发病率为导向的调剂制度进行转变，以期能够有效遏制医疗保险基金管理机构间被扭曲的竞争，从而将医疗保险的费用支出控制在更为合理的范围。</w:t>
      </w:r>
      <w:r>
        <w:t>除了财政调剂金的规定，德国为减轻财政负担，进一步改善医疗保险基金的运营</w:t>
      </w:r>
      <w:r>
        <w:t>情况，在</w:t>
      </w:r>
      <w:r>
        <w:rPr>
          <w:rFonts w:ascii="Times New Roman" w:eastAsia="宋体"/>
        </w:rPr>
        <w:t>2004</w:t>
      </w:r>
      <w:r>
        <w:t>年实行了一系列旨在控制医疗费用的改革措施开源节流。开源方</w:t>
      </w:r>
      <w:r>
        <w:t>面包括增加缴费，将非工资性收入也纳入工资收入之中，全部计入缴费基数，通</w:t>
      </w:r>
      <w:r>
        <w:t>过提高烟草税收来弥补家庭护理费开支。节流方面包括减少医疗保险不必要的支</w:t>
      </w:r>
      <w:r>
        <w:t>出项目，例如假牙、隐形眼镜等，提高住院费用的自付比例，加强家庭医疗护理。</w:t>
      </w:r>
    </w:p>
    <w:p w:rsidR="0018722C">
      <w:pPr>
        <w:pStyle w:val="Heading3"/>
        <w:topLinePunct/>
        <w:ind w:left="200" w:hangingChars="200" w:hanging="200"/>
      </w:pPr>
      <w:bookmarkStart w:id="569952" w:name="_Toc686569952"/>
      <w:r>
        <w:t>4.1.3</w:t>
      </w:r>
      <w:r>
        <w:t xml:space="preserve"> </w:t>
      </w:r>
      <w:r>
        <w:t>美国医疗保险基金管理</w:t>
      </w:r>
      <w:bookmarkEnd w:id="569952"/>
    </w:p>
    <w:p w:rsidR="0018722C">
      <w:pPr>
        <w:topLinePunct/>
      </w:pPr>
      <w:r>
        <w:t>美国现行的医疗保险制度不同于德国和法国，美国并没有全国统一的医疗保险，而国民医疗保障主要由私人医疗保险和公共医疗保险两大类保险计划提供，</w:t>
      </w:r>
      <w:r w:rsidR="001852F3">
        <w:t xml:space="preserve">它属于混合型的医疗保障制度。</w:t>
      </w:r>
      <w:hyperlink w:history="true" w:anchor="_bookmark41">
        <w:r>
          <w:rPr>
            <w:rFonts w:ascii="Times New Roman" w:eastAsia="Times New Roman"/>
          </w:rPr>
          <w:t>18</w:t>
        </w:r>
      </w:hyperlink>
      <w:r>
        <w:t>其中，公共医疗保险主要包含七个保险项目：</w:t>
      </w:r>
      <w:r>
        <w:t>联邦雇员健康福利项目</w:t>
      </w:r>
      <w:r>
        <w:t>（</w:t>
      </w:r>
      <w:r>
        <w:rPr>
          <w:rFonts w:ascii="Times New Roman" w:eastAsia="Times New Roman"/>
          <w:spacing w:val="-1"/>
        </w:rPr>
        <w:t>F</w:t>
      </w:r>
      <w:r>
        <w:rPr>
          <w:rFonts w:ascii="Times New Roman" w:eastAsia="Times New Roman"/>
          <w:spacing w:val="0"/>
        </w:rPr>
        <w:t>EH</w:t>
      </w:r>
      <w:r>
        <w:rPr>
          <w:rFonts w:ascii="Times New Roman" w:eastAsia="Times New Roman"/>
        </w:rPr>
        <w:t>B</w:t>
      </w:r>
      <w:r>
        <w:rPr>
          <w:rFonts w:ascii="Times New Roman" w:eastAsia="Times New Roman"/>
          <w:spacing w:val="1"/>
        </w:rPr>
        <w:t>P</w:t>
      </w:r>
      <w:r>
        <w:t>）</w:t>
      </w:r>
      <w:r>
        <w:t>、三军医疗照护计划</w:t>
      </w:r>
      <w:r>
        <w:t>（</w:t>
      </w:r>
      <w:r>
        <w:rPr>
          <w:rFonts w:ascii="Times New Roman" w:eastAsia="Times New Roman"/>
          <w:spacing w:val="0"/>
        </w:rPr>
        <w:t>T</w:t>
      </w:r>
      <w:r>
        <w:rPr>
          <w:rFonts w:ascii="Times New Roman" w:eastAsia="Times New Roman"/>
        </w:rPr>
        <w:t>R</w:t>
      </w:r>
      <w:r>
        <w:rPr>
          <w:rFonts w:ascii="Times New Roman" w:eastAsia="Times New Roman"/>
          <w:spacing w:val="-2"/>
        </w:rPr>
        <w:t>I</w:t>
      </w:r>
      <w:r>
        <w:rPr>
          <w:rFonts w:ascii="Times New Roman" w:eastAsia="Times New Roman"/>
        </w:rPr>
        <w:t>C</w:t>
      </w:r>
      <w:r>
        <w:rPr>
          <w:rFonts w:ascii="Times New Roman" w:eastAsia="Times New Roman"/>
          <w:spacing w:val="0"/>
        </w:rPr>
        <w:t>A</w:t>
      </w:r>
      <w:r>
        <w:rPr>
          <w:rFonts w:ascii="Times New Roman" w:eastAsia="Times New Roman"/>
        </w:rPr>
        <w:t>R</w:t>
      </w:r>
      <w:r>
        <w:rPr>
          <w:rFonts w:ascii="Times New Roman" w:eastAsia="Times New Roman"/>
          <w:spacing w:val="0"/>
        </w:rPr>
        <w:t>E</w:t>
      </w:r>
      <w:r>
        <w:t>）</w:t>
      </w:r>
      <w:r>
        <w:t>、退伍军人</w:t>
      </w:r>
      <w:r>
        <w:t>健康计划</w:t>
      </w:r>
      <w:r>
        <w:t>（</w:t>
      </w:r>
      <w:r>
        <w:rPr>
          <w:rFonts w:ascii="Times New Roman" w:eastAsia="Times New Roman"/>
          <w:spacing w:val="0"/>
        </w:rPr>
        <w:t>VH</w:t>
      </w:r>
      <w:r>
        <w:rPr>
          <w:rFonts w:ascii="Times New Roman" w:eastAsia="Times New Roman"/>
          <w:spacing w:val="0"/>
        </w:rPr>
        <w:t>A</w:t>
      </w:r>
      <w:r>
        <w:t>）</w:t>
      </w:r>
      <w:r>
        <w:t>、印第安人健康计划</w:t>
      </w:r>
      <w:r>
        <w:t>（</w:t>
      </w:r>
      <w:r>
        <w:rPr>
          <w:rFonts w:ascii="Times New Roman" w:eastAsia="Times New Roman"/>
          <w:spacing w:val="-2"/>
        </w:rPr>
        <w:t>I</w:t>
      </w:r>
      <w:r>
        <w:rPr>
          <w:rFonts w:ascii="Times New Roman" w:eastAsia="Times New Roman"/>
          <w:spacing w:val="0"/>
        </w:rPr>
        <w:t>H</w:t>
      </w:r>
      <w:r>
        <w:rPr>
          <w:rFonts w:ascii="Times New Roman" w:eastAsia="Times New Roman"/>
        </w:rPr>
        <w:t>S</w:t>
      </w:r>
      <w:r>
        <w:t>）</w:t>
      </w:r>
      <w:r>
        <w:t>、医疗救助计划</w:t>
      </w:r>
      <w:r>
        <w:t>（</w:t>
      </w:r>
      <w:r>
        <w:rPr>
          <w:rFonts w:ascii="Times New Roman" w:eastAsia="Times New Roman"/>
        </w:rPr>
        <w:t>M</w:t>
      </w:r>
      <w:r>
        <w:rPr>
          <w:rFonts w:ascii="Times New Roman" w:eastAsia="Times New Roman"/>
          <w:spacing w:val="0"/>
        </w:rPr>
        <w:t>e</w:t>
      </w:r>
      <w:r>
        <w:rPr>
          <w:rFonts w:ascii="Times New Roman" w:eastAsia="Times New Roman"/>
        </w:rPr>
        <w:t>di</w:t>
      </w:r>
      <w:r>
        <w:rPr>
          <w:rFonts w:ascii="Times New Roman" w:eastAsia="Times New Roman"/>
          <w:spacing w:val="0"/>
        </w:rPr>
        <w:t>ca</w:t>
      </w:r>
      <w:r>
        <w:rPr>
          <w:rFonts w:ascii="Times New Roman" w:eastAsia="Times New Roman"/>
        </w:rPr>
        <w:t>i</w:t>
      </w:r>
      <w:r>
        <w:rPr>
          <w:rFonts w:ascii="Times New Roman" w:eastAsia="Times New Roman"/>
          <w:spacing w:val="0"/>
        </w:rPr>
        <w:t>d</w:t>
      </w:r>
      <w:r>
        <w:t>）</w:t>
      </w:r>
      <w:r>
        <w:t>、州儿</w:t>
      </w:r>
      <w:r>
        <w:t>童健康保险计划</w:t>
      </w:r>
      <w:r>
        <w:t>（</w:t>
      </w:r>
      <w:r>
        <w:rPr>
          <w:rFonts w:ascii="Times New Roman" w:eastAsia="Times New Roman"/>
        </w:rPr>
        <w:t>SC</w:t>
      </w:r>
      <w:r>
        <w:rPr>
          <w:rFonts w:ascii="Times New Roman" w:eastAsia="Times New Roman"/>
          <w:spacing w:val="0"/>
        </w:rPr>
        <w:t>H</w:t>
      </w:r>
      <w:r>
        <w:rPr>
          <w:rFonts w:ascii="Times New Roman" w:eastAsia="Times New Roman"/>
          <w:spacing w:val="-2"/>
        </w:rPr>
        <w:t>I</w:t>
      </w:r>
      <w:r>
        <w:rPr>
          <w:rFonts w:ascii="Times New Roman" w:eastAsia="Times New Roman"/>
          <w:spacing w:val="1"/>
        </w:rPr>
        <w:t>P</w:t>
      </w:r>
      <w:r>
        <w:t>）</w:t>
      </w:r>
      <w:r>
        <w:t>、医疗照顾计划</w:t>
      </w:r>
      <w:r>
        <w:t>（</w:t>
      </w:r>
      <w:r>
        <w:rPr>
          <w:rFonts w:ascii="Times New Roman" w:eastAsia="Times New Roman"/>
        </w:rPr>
        <w:t>M</w:t>
      </w:r>
      <w:r>
        <w:rPr>
          <w:rFonts w:ascii="Times New Roman" w:eastAsia="Times New Roman"/>
          <w:spacing w:val="0"/>
        </w:rPr>
        <w:t>e</w:t>
      </w:r>
      <w:r>
        <w:rPr>
          <w:rFonts w:ascii="Times New Roman" w:eastAsia="Times New Roman"/>
        </w:rPr>
        <w:t>di</w:t>
      </w:r>
      <w:r>
        <w:rPr>
          <w:rFonts w:ascii="Times New Roman" w:eastAsia="Times New Roman"/>
          <w:spacing w:val="0"/>
        </w:rPr>
        <w:t>ca</w:t>
      </w:r>
      <w:r>
        <w:rPr>
          <w:rFonts w:ascii="Times New Roman" w:eastAsia="Times New Roman"/>
          <w:spacing w:val="0"/>
        </w:rPr>
        <w:t>re</w:t>
      </w:r>
      <w:r>
        <w:t>）</w:t>
      </w:r>
      <w:r>
        <w:t>。它由联邦政府进行筹资，</w:t>
      </w:r>
      <w:r>
        <w:t>专门为以上特定人群提供医疗保障。私人医疗保险主要由雇主性医疗保险和个人</w:t>
      </w:r>
      <w:r>
        <w:t>医疗保险两部分组成。雇主性医疗保险由雇主自愿提供的，商业性个人医疗保险，</w:t>
      </w:r>
      <w:r w:rsidR="001852F3">
        <w:t xml:space="preserve">可以为自己在市场上自由购买，目前美国在此保险覆盖范围内的人口数量大约</w:t>
      </w:r>
      <w:r w:rsidR="001852F3">
        <w:t>有</w:t>
      </w:r>
    </w:p>
    <w:p w:rsidR="0018722C">
      <w:pPr>
        <w:pStyle w:val="aff7"/>
        <w:topLinePunct/>
      </w:pPr>
      <w:r>
        <w:pict>
          <v:line style="position:absolute;mso-position-horizontal-relative:page;mso-position-vertical-relative:paragraph;z-index:1504;mso-wrap-distance-left:0;mso-wrap-distance-right:0" from="90pt,19.689827pt" to="234pt,19.689827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17</w:t>
      </w:r>
      <w:r w:rsidR="001852F3">
        <w:rPr>
          <w:rFonts w:cstheme="minorBidi" w:hAnsiTheme="minorHAnsi" w:eastAsiaTheme="minorHAnsi" w:asciiTheme="minorHAnsi" w:ascii="Times New Roman" w:eastAsia="Times New Roman"/>
        </w:rPr>
        <w:t xml:space="preserve"> </w:t>
      </w:r>
      <w:r>
        <w:rPr>
          <w:rFonts w:ascii="Times New Roman" w:eastAsia="Times New Roman" w:cstheme="minorBidi" w:hAnsiTheme="minorHAnsi"/>
        </w:rPr>
        <w:t>Axel Reimann</w:t>
      </w:r>
      <w:r>
        <w:rPr>
          <w:rFonts w:cstheme="minorBidi" w:hAnsiTheme="minorHAnsi" w:eastAsiaTheme="minorHAnsi" w:asciiTheme="minorHAnsi"/>
        </w:rPr>
        <w:t>，中德社会保险基金管理法之比较</w:t>
      </w:r>
    </w:p>
    <w:p w:rsidR="0018722C">
      <w:pPr>
        <w:topLinePunct/>
      </w:pPr>
      <w:r>
        <w:rPr>
          <w:rFonts w:cstheme="minorBidi" w:hAnsiTheme="minorHAnsi" w:eastAsiaTheme="minorHAnsi" w:asciiTheme="minorHAnsi" w:ascii="Times New Roman" w:hAnsi="Times New Roman" w:eastAsia="Times New Roman"/>
        </w:rPr>
        <w:t>18</w:t>
      </w:r>
      <w:r w:rsidR="001852F3">
        <w:rPr>
          <w:rFonts w:cstheme="minorBidi" w:hAnsiTheme="minorHAnsi" w:eastAsiaTheme="minorHAnsi" w:asciiTheme="minorHAnsi" w:ascii="Times New Roman" w:hAnsi="Times New Roman" w:eastAsia="Times New Roman"/>
        </w:rPr>
        <w:t xml:space="preserve">  </w:t>
      </w:r>
      <w:r>
        <w:rPr>
          <w:rFonts w:cstheme="minorBidi" w:hAnsiTheme="minorHAnsi" w:eastAsiaTheme="minorHAnsi" w:asciiTheme="minorHAnsi"/>
        </w:rPr>
        <w:t>郑功成</w:t>
      </w:r>
      <w:r>
        <w:rPr>
          <w:rFonts w:ascii="Times New Roman" w:hAnsi="Times New Roman" w:eastAsia="Times New Roman" w:cstheme="minorBidi"/>
        </w:rPr>
        <w:t>.</w:t>
      </w:r>
      <w:r>
        <w:rPr>
          <w:rFonts w:cstheme="minorBidi" w:hAnsiTheme="minorHAnsi" w:eastAsiaTheme="minorHAnsi" w:asciiTheme="minorHAnsi"/>
        </w:rPr>
        <w:t>社会保障学——理念、制度、实践与思辨，商务印书馆</w:t>
      </w:r>
      <w:r>
        <w:rPr>
          <w:rFonts w:ascii="Times New Roman" w:hAnsi="Times New Roman" w:eastAsia="Times New Roman" w:cstheme="minorBidi"/>
        </w:rPr>
        <w:t>.2000</w:t>
      </w:r>
      <w:r>
        <w:rPr>
          <w:rFonts w:cstheme="minorBidi" w:hAnsiTheme="minorHAnsi" w:eastAsiaTheme="minorHAnsi" w:asciiTheme="minorHAnsi"/>
        </w:rPr>
        <w:t>年</w:t>
      </w:r>
      <w:r>
        <w:rPr>
          <w:rFonts w:ascii="Times New Roman" w:hAnsi="Times New Roman" w:eastAsia="Times New Roman" w:cstheme="minorBidi"/>
        </w:rPr>
        <w:t>9</w:t>
      </w:r>
      <w:r>
        <w:rPr>
          <w:rFonts w:cstheme="minorBidi" w:hAnsiTheme="minorHAnsi" w:eastAsiaTheme="minorHAnsi" w:asciiTheme="minorHAnsi"/>
        </w:rPr>
        <w:t>月，</w:t>
      </w:r>
      <w:r>
        <w:rPr>
          <w:rFonts w:ascii="Times New Roman" w:hAnsi="Times New Roman" w:eastAsia="Times New Roman" w:cstheme="minorBidi"/>
        </w:rPr>
        <w:t>287.</w:t>
      </w:r>
    </w:p>
    <w:p w:rsidR="0018722C">
      <w:pPr>
        <w:topLinePunct/>
      </w:pPr>
      <w:bookmarkStart w:name="_bookmark42" w:id="30"/>
      <w:bookmarkEnd w:id="30"/>
      <w:r/>
      <w:r>
        <w:rPr>
          <w:rFonts w:ascii="Times New Roman" w:eastAsia="Times New Roman"/>
        </w:rPr>
        <w:t>1700</w:t>
      </w:r>
      <w:r>
        <w:t>万。有研究认为，美国以商业医疗保险为主的模式，充分发挥了市场调剂功能，广泛存在的健康维护组织</w:t>
      </w:r>
      <w:r>
        <w:t>（</w:t>
      </w:r>
      <w:r>
        <w:rPr>
          <w:rFonts w:ascii="Times New Roman" w:eastAsia="Times New Roman"/>
        </w:rPr>
        <w:t>HMO</w:t>
      </w:r>
      <w:r>
        <w:t>）</w:t>
      </w:r>
      <w:r>
        <w:t>打破了传统的参保者、医疗保险和医</w:t>
      </w:r>
      <w:r>
        <w:t>疗服务提供者的三角关系，将医疗保险机构与医疗服务机构合二为一，从而能够有效地控制医疗费用支出。</w:t>
      </w:r>
      <w:hyperlink w:history="true" w:anchor="_bookmark43">
        <w:r>
          <w:rPr>
            <w:rFonts w:ascii="Times New Roman" w:eastAsia="Times New Roman"/>
          </w:rPr>
          <w:t>1</w:t>
        </w:r>
        <w:r>
          <w:rPr>
            <w:rFonts w:ascii="Times New Roman" w:eastAsia="Times New Roman"/>
          </w:rPr>
          <w:t>9</w:t>
        </w:r>
      </w:hyperlink>
    </w:p>
    <w:p w:rsidR="0018722C">
      <w:pPr>
        <w:topLinePunct/>
      </w:pPr>
      <w:r>
        <w:t>美国医疗费用支出占</w:t>
      </w:r>
      <w:r>
        <w:rPr>
          <w:rFonts w:ascii="Times New Roman" w:eastAsia="Times New Roman"/>
        </w:rPr>
        <w:t>GDP</w:t>
      </w:r>
      <w:r>
        <w:t>的比重明显高于其他</w:t>
      </w:r>
      <w:r>
        <w:rPr>
          <w:rFonts w:ascii="Times New Roman" w:eastAsia="Times New Roman"/>
        </w:rPr>
        <w:t>OECD</w:t>
      </w:r>
      <w:r>
        <w:t>国家，超出其他主要</w:t>
      </w:r>
      <w:r>
        <w:t>工业化国家的两倍。虽然美国以私人医疗保险为主，商业医疗保险基金支付占医</w:t>
      </w:r>
      <w:r>
        <w:t>疗费用支出的</w:t>
      </w:r>
      <w:r>
        <w:rPr>
          <w:rFonts w:ascii="Times New Roman" w:eastAsia="Times New Roman"/>
        </w:rPr>
        <w:t>66%</w:t>
      </w:r>
      <w:r>
        <w:t>，但公共医疗费用支出的增长速度高于私人医疗费用支出。</w:t>
      </w:r>
      <w:r>
        <w:t>近</w:t>
      </w:r>
      <w:r>
        <w:t>年</w:t>
      </w:r>
      <w:r>
        <w:t>来，美国采取了多项改革措施来降低医疗费用支出的上涨速度，包括：改革医</w:t>
      </w:r>
      <w:r>
        <w:t>疗服务的提供方式、改革医疗费用支付方式、需求证明书法案、增强医患的费用意识和按资源投入为基准的相对值费用计算法等。</w:t>
      </w:r>
    </w:p>
    <w:p w:rsidR="0018722C">
      <w:pPr>
        <w:topLinePunct/>
      </w:pPr>
      <w:r>
        <w:t>从政府承担主要责任的几个社会医疗保险计划来看，基金运行效果较好，实现了收支平衡、略有结余的目标，基本上保证了保险计划的顺利进行。</w:t>
      </w:r>
    </w:p>
    <w:p w:rsidR="0018722C">
      <w:pPr>
        <w:pStyle w:val="Heading2"/>
        <w:topLinePunct/>
        <w:ind w:left="171" w:hangingChars="171" w:hanging="171"/>
      </w:pPr>
      <w:bookmarkStart w:id="569953" w:name="_Toc686569953"/>
      <w:r>
        <w:t>4.2</w:t>
      </w:r>
      <w:r>
        <w:t xml:space="preserve"> </w:t>
      </w:r>
      <w:r w:rsidRPr="00DB64CE">
        <w:t>我国其他地区医疗保险基金收支管理</w:t>
      </w:r>
      <w:bookmarkEnd w:id="569953"/>
    </w:p>
    <w:p w:rsidR="0018722C">
      <w:pPr>
        <w:topLinePunct/>
      </w:pPr>
      <w:r>
        <w:t>我国各地在基本医疗保险制度运行过程中，根据国家相关政策，结合当地实</w:t>
      </w:r>
      <w:r>
        <w:t>际情况，采取了各式各样的方式来保持基金平衡，防止基金出险。比较有代表性</w:t>
      </w:r>
      <w:r>
        <w:t>的地区有云南省楚雄彝族自治州、辽宁省大连市、四川省成都市等，下面将分别分析各地基金管理实践经验。</w:t>
      </w:r>
    </w:p>
    <w:p w:rsidR="0018722C">
      <w:pPr>
        <w:pStyle w:val="Heading3"/>
        <w:topLinePunct/>
        <w:ind w:left="200" w:hangingChars="200" w:hanging="200"/>
      </w:pPr>
      <w:bookmarkStart w:id="569954" w:name="_Toc686569954"/>
      <w:r>
        <w:t>4.2.1</w:t>
      </w:r>
      <w:r>
        <w:t xml:space="preserve"> </w:t>
      </w:r>
      <w:r w:rsidRPr="00DB64CE">
        <w:t>云南楚雄医疗保险基金管理</w:t>
      </w:r>
      <w:bookmarkEnd w:id="569954"/>
    </w:p>
    <w:p w:rsidR="0018722C">
      <w:pPr>
        <w:topLinePunct/>
      </w:pPr>
      <w:r>
        <w:t>云南省楚雄州城镇职工基本医疗保险</w:t>
      </w:r>
      <w:r>
        <w:rPr>
          <w:rFonts w:ascii="Times New Roman" w:eastAsia="Times New Roman"/>
        </w:rPr>
        <w:t>2000</w:t>
      </w:r>
      <w:r>
        <w:t>年开始实施，城镇居民基本医疗</w:t>
      </w:r>
      <w:r>
        <w:t>保险作为国务院首批试点</w:t>
      </w:r>
      <w:r>
        <w:rPr>
          <w:rFonts w:ascii="Times New Roman" w:eastAsia="Times New Roman"/>
        </w:rPr>
        <w:t>2007</w:t>
      </w:r>
      <w:r>
        <w:t>年正式启动。截止</w:t>
      </w:r>
      <w:r>
        <w:rPr>
          <w:rFonts w:ascii="Times New Roman" w:eastAsia="Times New Roman"/>
        </w:rPr>
        <w:t>2012</w:t>
      </w:r>
      <w:r>
        <w:t>年底，基本医疗保险参</w:t>
      </w:r>
      <w:r>
        <w:t>保</w:t>
      </w:r>
    </w:p>
    <w:p w:rsidR="0018722C">
      <w:pPr>
        <w:topLinePunct/>
      </w:pPr>
      <w:r>
        <w:rPr>
          <w:rFonts w:ascii="Times New Roman" w:eastAsia="Times New Roman"/>
        </w:rPr>
        <w:t>41.92</w:t>
      </w:r>
      <w:r>
        <w:t>万人，新型农村合作医疗参保</w:t>
      </w:r>
      <w:r>
        <w:rPr>
          <w:rFonts w:ascii="Times New Roman" w:eastAsia="Times New Roman"/>
        </w:rPr>
        <w:t>210</w:t>
      </w:r>
      <w:r>
        <w:rPr>
          <w:rFonts w:ascii="Times New Roman" w:eastAsia="Times New Roman"/>
        </w:rPr>
        <w:t>.</w:t>
      </w:r>
      <w:r>
        <w:rPr>
          <w:rFonts w:ascii="Times New Roman" w:eastAsia="Times New Roman"/>
        </w:rPr>
        <w:t>95</w:t>
      </w:r>
      <w:r>
        <w:t>万人。</w:t>
      </w:r>
      <w:hyperlink w:history="true" w:anchor="_bookmark44">
        <w:r>
          <w:rPr>
            <w:vertAlign w:val="superscript"/>
            /&gt;
          </w:rPr>
          <w:t>20</w:t>
        </w:r>
      </w:hyperlink>
      <w:r>
        <w:rPr>
          <w:rFonts w:ascii="Times New Roman" w:eastAsia="Times New Roman"/>
        </w:rPr>
        <w:t>2009</w:t>
      </w:r>
      <w:r>
        <w:t>年，人力资源与社会保障部出台《关于进一步加强基本医疗保险基金管理的指导意见》</w:t>
      </w:r>
      <w:r>
        <w:t>（</w:t>
      </w:r>
      <w:r>
        <w:t>人社部</w:t>
      </w:r>
      <w:r>
        <w:t>发</w:t>
      </w:r>
    </w:p>
    <w:p w:rsidR="0018722C">
      <w:pPr>
        <w:topLinePunct/>
      </w:pPr>
      <w:r>
        <w:rPr>
          <w:rFonts w:ascii="Times New Roman" w:hAnsi="Times New Roman" w:eastAsia="Times New Roman"/>
        </w:rPr>
        <w:t>[</w:t>
      </w:r>
      <w:r>
        <w:rPr>
          <w:rFonts w:ascii="Times New Roman" w:hAnsi="Times New Roman" w:eastAsia="Times New Roman"/>
        </w:rPr>
        <w:t xml:space="preserve">2009</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67</w:t>
      </w:r>
      <w:r>
        <w:t>号</w:t>
      </w:r>
      <w:r>
        <w:t>）</w:t>
      </w:r>
      <w:r>
        <w:t>后，楚雄自治州按照云南省《关于进一步提高城镇职工和城镇居民</w:t>
      </w:r>
      <w:r>
        <w:t>基本医疗保险待遇水平和基金使用效率的意见》，于</w:t>
      </w:r>
      <w:r>
        <w:rPr>
          <w:rFonts w:ascii="Times New Roman" w:hAnsi="Times New Roman" w:eastAsia="Times New Roman"/>
        </w:rPr>
        <w:t>2010</w:t>
      </w:r>
      <w:r>
        <w:t>年出台《楚雄州医药卫</w:t>
      </w:r>
      <w:r>
        <w:t>生体制改革</w:t>
      </w:r>
      <w:r>
        <w:rPr>
          <w:rFonts w:ascii="Times New Roman" w:hAnsi="Times New Roman" w:eastAsia="Times New Roman"/>
        </w:rPr>
        <w:t>3</w:t>
      </w:r>
      <w:r>
        <w:t>年实施方案》，开始建立完善楚雄自治州基本医疗保险基金的风险</w:t>
      </w:r>
      <w:r>
        <w:t>防范机制，增大医疗保险基金监管力度，并且按照医疗保险基金“以收定支、收</w:t>
      </w:r>
      <w:r>
        <w:t>支平衡、略有结余”这一原则来将三项医疗保险基金水平控制在一个合理的范围</w:t>
      </w:r>
      <w:r>
        <w:t>内。楚雄自治州根据当地医疗保险基金收支情况将当期结余适控制在</w:t>
      </w:r>
      <w:r>
        <w:rPr>
          <w:rFonts w:ascii="Times New Roman" w:hAnsi="Times New Roman" w:eastAsia="Times New Roman"/>
        </w:rPr>
        <w:t>15%</w:t>
      </w:r>
      <w:r>
        <w:t>以内。其主要做法包括以下几点：</w:t>
      </w:r>
    </w:p>
    <w:p w:rsidR="0018722C">
      <w:pPr>
        <w:topLinePunct/>
      </w:pPr>
      <w:r>
        <w:t>一是实行浮动费率制。按照《楚雄州人民政府关于全州城镇职工基本医疗保</w:t>
      </w:r>
      <w:r>
        <w:t>险实行州级统筹管理的通知》，城镇职工基本医疗保险于</w:t>
      </w:r>
      <w:r>
        <w:rPr>
          <w:rFonts w:ascii="Times New Roman" w:hAnsi="Times New Roman" w:eastAsia="Times New Roman"/>
        </w:rPr>
        <w:t>2010</w:t>
      </w:r>
      <w:r>
        <w:t>年</w:t>
      </w:r>
      <w:r>
        <w:rPr>
          <w:rFonts w:ascii="Times New Roman" w:hAnsi="Times New Roman" w:eastAsia="Times New Roman"/>
        </w:rPr>
        <w:t>4</w:t>
      </w:r>
      <w:r>
        <w:t>月</w:t>
      </w:r>
      <w:r>
        <w:rPr>
          <w:rFonts w:ascii="Times New Roman" w:hAnsi="Times New Roman" w:eastAsia="Times New Roman"/>
        </w:rPr>
        <w:t>1</w:t>
      </w:r>
      <w:r>
        <w:t>日开始实</w:t>
      </w:r>
      <w:r>
        <w:t>施浮动费率制。具体规定如下：“城镇职工基本医疗保险实行</w:t>
      </w:r>
      <w:r>
        <w:rPr>
          <w:rFonts w:hint="eastAsia"/>
        </w:rPr>
        <w:t>”</w:t>
      </w:r>
      <w:r>
        <w:t>单基数</w:t>
      </w:r>
      <w:r>
        <w:rPr>
          <w:rFonts w:hint="eastAsia"/>
        </w:rPr>
        <w:t>“</w:t>
      </w:r>
      <w:r>
        <w:t>缴费</w:t>
      </w:r>
      <w:r>
        <w:t>，</w:t>
      </w:r>
    </w:p>
    <w:p w:rsidR="0018722C">
      <w:pPr>
        <w:pStyle w:val="aff7"/>
        <w:topLinePunct/>
      </w:pPr>
      <w:r>
        <w:pict>
          <v:line style="position:absolute;mso-position-horizontal-relative:page;mso-position-vertical-relative:paragraph;z-index:1528;mso-wrap-distance-left:0;mso-wrap-distance-right:0" from="90pt,13.228869pt" to="234pt,13.228869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19</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穆怀中</w:t>
      </w:r>
      <w:r>
        <w:rPr>
          <w:rFonts w:ascii="Times New Roman" w:eastAsia="Times New Roman" w:cstheme="minorBidi" w:hAnsiTheme="minorHAnsi"/>
        </w:rPr>
        <w:t>.</w:t>
      </w:r>
      <w:r>
        <w:rPr>
          <w:rFonts w:cstheme="minorBidi" w:hAnsiTheme="minorHAnsi" w:eastAsiaTheme="minorHAnsi" w:asciiTheme="minorHAnsi"/>
        </w:rPr>
        <w:t>社会保障国际比较</w:t>
      </w:r>
      <w:r>
        <w:rPr>
          <w:rFonts w:ascii="Times New Roman" w:eastAsia="Times New Roman" w:cstheme="minorBidi" w:hAnsiTheme="minorHAnsi"/>
        </w:rPr>
        <w:t xml:space="preserve">.</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M.</w:t>
      </w:r>
      <w:r>
        <w:rPr>
          <w:rFonts w:cstheme="minorBidi" w:hAnsiTheme="minorHAnsi" w:eastAsiaTheme="minorHAnsi" w:asciiTheme="minorHAnsi"/>
        </w:rPr>
        <w:t>北京：中国劳动社会保障出版社</w:t>
      </w:r>
      <w:r>
        <w:rPr>
          <w:rFonts w:ascii="Times New Roman" w:eastAsia="Times New Roman" w:cstheme="minorBidi" w:hAnsiTheme="minorHAnsi"/>
        </w:rPr>
        <w:t>.2002</w:t>
      </w:r>
      <w:r>
        <w:rPr>
          <w:rFonts w:cstheme="minorBidi" w:hAnsiTheme="minorHAnsi" w:eastAsiaTheme="minorHAnsi" w:asciiTheme="minorHAnsi"/>
        </w:rPr>
        <w:t>年</w:t>
      </w:r>
      <w:r>
        <w:rPr>
          <w:rFonts w:ascii="Times New Roman" w:eastAsia="Times New Roman" w:cstheme="minorBidi" w:hAnsiTheme="minorHAnsi"/>
        </w:rPr>
        <w:t>2</w:t>
      </w:r>
      <w:r>
        <w:rPr>
          <w:rFonts w:cstheme="minorBidi" w:hAnsiTheme="minorHAnsi" w:eastAsiaTheme="minorHAnsi" w:asciiTheme="minorHAnsi"/>
        </w:rPr>
        <w:t>月；</w:t>
      </w:r>
      <w:r>
        <w:rPr>
          <w:rFonts w:ascii="Times New Roman" w:eastAsia="Times New Roman" w:cstheme="minorBidi" w:hAnsiTheme="minorHAnsi"/>
        </w:rPr>
        <w:t>226</w:t>
      </w:r>
    </w:p>
    <w:p w:rsidR="0018722C">
      <w:pPr>
        <w:topLinePunct/>
      </w:pPr>
      <w:r>
        <w:rPr>
          <w:rFonts w:cstheme="minorBidi" w:hAnsiTheme="minorHAnsi" w:eastAsiaTheme="minorHAnsi" w:asciiTheme="minorHAnsi" w:ascii="Times New Roman" w:eastAsia="Times New Roman"/>
        </w:rPr>
        <w:t>20</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数据来源：楚雄州</w:t>
      </w:r>
      <w:r>
        <w:rPr>
          <w:rFonts w:ascii="Times New Roman" w:eastAsia="Times New Roman" w:cstheme="minorBidi" w:hAnsiTheme="minorHAnsi"/>
        </w:rPr>
        <w:t>2012</w:t>
      </w:r>
      <w:r>
        <w:rPr>
          <w:rFonts w:cstheme="minorBidi" w:hAnsiTheme="minorHAnsi" w:eastAsiaTheme="minorHAnsi" w:asciiTheme="minorHAnsi"/>
        </w:rPr>
        <w:t>年国民经济和社会发展统计公报</w:t>
      </w:r>
    </w:p>
    <w:p w:rsidR="0018722C">
      <w:pPr>
        <w:topLinePunct/>
      </w:pPr>
      <w:r>
        <w:t>基本医疗保险费由用人单位和在职职工共同缴纳，单位缴费根据统筹基金结余情</w:t>
      </w:r>
      <w:r>
        <w:t>况进行浮动调整，统筹基金当期结余率高于</w:t>
      </w:r>
      <w:r>
        <w:rPr>
          <w:rFonts w:ascii="Times New Roman" w:eastAsia="Times New Roman"/>
        </w:rPr>
        <w:t>5%</w:t>
      </w:r>
      <w:r>
        <w:t>时，下一统筹年度执行</w:t>
      </w:r>
      <w:r>
        <w:rPr>
          <w:rFonts w:ascii="Times New Roman" w:eastAsia="Times New Roman"/>
        </w:rPr>
        <w:t>8%</w:t>
      </w:r>
      <w:r>
        <w:t>的基</w:t>
      </w:r>
      <w:r>
        <w:t>准费率。统筹基金当期结余率低于</w:t>
      </w:r>
      <w:r>
        <w:rPr>
          <w:rFonts w:ascii="Times New Roman" w:eastAsia="Times New Roman"/>
        </w:rPr>
        <w:t>5%</w:t>
      </w:r>
      <w:r>
        <w:t>时，下一年度单位缴费费率上浮为</w:t>
      </w:r>
      <w:r>
        <w:rPr>
          <w:rFonts w:ascii="Times New Roman" w:eastAsia="Times New Roman"/>
        </w:rPr>
        <w:t>9%</w:t>
      </w:r>
      <w:r>
        <w:t>，</w:t>
      </w:r>
      <w:r>
        <w:t>直至当年统筹基金结余率上升到</w:t>
      </w:r>
      <w:r>
        <w:rPr>
          <w:rFonts w:ascii="Times New Roman" w:eastAsia="Times New Roman"/>
        </w:rPr>
        <w:t>5%</w:t>
      </w:r>
      <w:r>
        <w:t>以上。统筹基金当期结余率连续</w:t>
      </w:r>
      <w:r>
        <w:rPr>
          <w:rFonts w:ascii="Times New Roman" w:eastAsia="Times New Roman"/>
        </w:rPr>
        <w:t>3</w:t>
      </w:r>
      <w:r>
        <w:t>年高</w:t>
      </w:r>
      <w:r>
        <w:t>于</w:t>
      </w:r>
    </w:p>
    <w:p w:rsidR="0018722C">
      <w:pPr>
        <w:topLinePunct/>
      </w:pPr>
      <w:r>
        <w:rPr>
          <w:rFonts w:ascii="Times New Roman" w:eastAsia="Times New Roman"/>
        </w:rPr>
        <w:t>10%</w:t>
      </w:r>
      <w:r>
        <w:t>时，下一年度单位缴费费率下调为</w:t>
      </w:r>
      <w:r>
        <w:rPr>
          <w:rFonts w:ascii="Times New Roman" w:eastAsia="Times New Roman"/>
        </w:rPr>
        <w:t>7%</w:t>
      </w:r>
      <w:r>
        <w:t>，直至统筹基金当期结余率降至</w:t>
      </w:r>
      <w:r>
        <w:rPr>
          <w:rFonts w:ascii="Times New Roman" w:eastAsia="Times New Roman"/>
        </w:rPr>
        <w:t>10%</w:t>
      </w:r>
    </w:p>
    <w:p w:rsidR="0018722C">
      <w:pPr>
        <w:topLinePunct/>
      </w:pPr>
      <w:r>
        <w:t>以下时，再恢复为</w:t>
      </w:r>
      <w:r>
        <w:rPr>
          <w:rFonts w:ascii="Times New Roman" w:hAnsi="Times New Roman" w:eastAsia="Times New Roman"/>
        </w:rPr>
        <w:t>8%</w:t>
      </w:r>
      <w:r>
        <w:t>的基准费率。</w:t>
      </w:r>
      <w:r>
        <w:rPr>
          <w:rFonts w:hint="eastAsia"/>
        </w:rPr>
        <w:t>“</w:t>
      </w:r>
    </w:p>
    <w:p w:rsidR="0018722C">
      <w:pPr>
        <w:topLinePunct/>
      </w:pPr>
      <w:r>
        <w:t>二是提高统筹层次，建立风险调剂金。为了抵御更大风险，扩大风险池，</w:t>
      </w:r>
      <w:r>
        <w:rPr>
          <w:rFonts w:ascii="Times New Roman" w:hAnsi="Times New Roman" w:eastAsia="Times New Roman"/>
        </w:rPr>
        <w:t>2010</w:t>
      </w:r>
      <w:r>
        <w:t>年</w:t>
      </w:r>
      <w:r>
        <w:rPr>
          <w:rFonts w:ascii="Times New Roman" w:hAnsi="Times New Roman" w:eastAsia="Times New Roman"/>
        </w:rPr>
        <w:t>4</w:t>
      </w:r>
      <w:r>
        <w:t>月，楚雄彝族自治州开始实施城镇职工基本医疗保险州级统筹的制度，并且</w:t>
      </w:r>
      <w:r>
        <w:t>建立了州级调剂金。《楚雄州人民政府关于全州城镇职工基本医疗保险实行州级</w:t>
      </w:r>
      <w:r>
        <w:t>统筹管理的通知》中规定“州级统筹坚持统一制度、统一标准、统一管理、统一</w:t>
      </w:r>
      <w:r>
        <w:t>结算和统一调剂的原则。州级统筹前城镇职工基本医疗保险基金的累积和州级统</w:t>
      </w:r>
      <w:r>
        <w:t>筹实施后基金的当期结余全部作为州级统筹调剂金，县市在严格执行全州统一的</w:t>
      </w:r>
      <w:r>
        <w:t>城镇职工基本医疗保险政策和基金预算，完成当年城镇职工基本医疗保险年度目</w:t>
      </w:r>
      <w:r>
        <w:t>标任务的前提下，基金出险当期赤字的，可申请使用调剂金进行弥补。”楚雄彝</w:t>
      </w:r>
      <w:r>
        <w:t>族自治州于</w:t>
      </w:r>
      <w:r>
        <w:rPr>
          <w:rFonts w:ascii="Times New Roman" w:hAnsi="Times New Roman" w:eastAsia="Times New Roman"/>
        </w:rPr>
        <w:t>2007</w:t>
      </w:r>
      <w:r>
        <w:t>年试点启动时建立州级风险储备基金，由财政安排</w:t>
      </w:r>
      <w:r>
        <w:rPr>
          <w:rFonts w:ascii="Times New Roman" w:hAnsi="Times New Roman" w:eastAsia="Times New Roman"/>
        </w:rPr>
        <w:t>300</w:t>
      </w:r>
      <w:r>
        <w:t>万元，</w:t>
      </w:r>
      <w:r>
        <w:t>今后每年财政增加</w:t>
      </w:r>
      <w:r>
        <w:rPr>
          <w:rFonts w:ascii="Times New Roman" w:hAnsi="Times New Roman" w:eastAsia="Times New Roman"/>
        </w:rPr>
        <w:t>100</w:t>
      </w:r>
      <w:r>
        <w:t>万元，</w:t>
      </w:r>
      <w:r>
        <w:rPr>
          <w:rFonts w:ascii="Times New Roman" w:hAnsi="Times New Roman" w:eastAsia="Times New Roman"/>
        </w:rPr>
        <w:t>2010</w:t>
      </w:r>
      <w:r>
        <w:t>年达到</w:t>
      </w:r>
      <w:r>
        <w:rPr>
          <w:rFonts w:ascii="Times New Roman" w:hAnsi="Times New Roman" w:eastAsia="Times New Roman"/>
        </w:rPr>
        <w:t>600</w:t>
      </w:r>
      <w:r>
        <w:t>万元后不再增加。</w:t>
      </w:r>
    </w:p>
    <w:p w:rsidR="0018722C">
      <w:pPr>
        <w:topLinePunct/>
      </w:pPr>
      <w:r>
        <w:t>三是引入医疗保险服务协议管理。首先，建立协议管理，制定了《医疗保险</w:t>
      </w:r>
      <w:r>
        <w:t>定点医疗机构管理暂行办法》，对定点医疗机构平均住院天数、支付标准等都作</w:t>
      </w:r>
      <w:r>
        <w:t>了具体的控制指标以及量化规定，使监管更具操作性。同时，对定点医疗机构的</w:t>
      </w:r>
      <w:r>
        <w:t>准入条件、审批流程、推出机制等作了明确的规定。制定了“医疗保险结算办法”，</w:t>
      </w:r>
      <w:r>
        <w:t>控制定点医疗机构的费用。制定了《定点医疗机构和定点零售药店服务质量考核</w:t>
      </w:r>
      <w:r>
        <w:t>办法》，对达到要求的定点医疗机构返还服务质量保证金并依此作为次年签订服</w:t>
      </w:r>
      <w:r>
        <w:t>务协议的依据，强化了对定点医疗机构的管理。制定了《医保反欺诈暂行办法》，</w:t>
      </w:r>
      <w:r>
        <w:t>加大违规处罚力度。每年定期或不定期组织开展基金专项检查，尤其对“两定机</w:t>
      </w:r>
      <w:r>
        <w:t>构”挂病床住院、弄虚作假等欺诈行为进行重点查处，及时追回或拒付违约费用，</w:t>
      </w:r>
      <w:r>
        <w:t>责令限期整改或取消定点资格。其次，考核管理。采取日常审核和不定期查访的</w:t>
      </w:r>
      <w:r>
        <w:t>形式，对定点医疗机构上传的医疗费用发生数据或参保患者的病历进行检查，对</w:t>
      </w:r>
      <w:r>
        <w:t>违规费用不予支付并放大</w:t>
      </w:r>
      <w:r>
        <w:rPr>
          <w:rFonts w:ascii="Times New Roman" w:hAnsi="Times New Roman" w:eastAsia="Times New Roman"/>
        </w:rPr>
        <w:t>2</w:t>
      </w:r>
      <w:r>
        <w:t>至</w:t>
      </w:r>
      <w:r>
        <w:rPr>
          <w:rFonts w:ascii="Times New Roman" w:hAnsi="Times New Roman" w:eastAsia="Times New Roman"/>
        </w:rPr>
        <w:t>5</w:t>
      </w:r>
      <w:r>
        <w:t>倍扣减，同时进行及时的登记和量分。并突出年</w:t>
      </w:r>
      <w:r>
        <w:t>终考核管理，对医院在执行医保政策、组织管理、药品及诊疗项目管理、医疗服务控制指标、信息系统建设等方面进行综合考核。再次，开展专项检查，对定点医疗机构定期或不定期开展专项检查，重点检查是否弄虚作假、骗保套保行为，</w:t>
      </w:r>
      <w:r>
        <w:t>对存在严重问题的医疗机构采取限期整改、取消医保定点资格和加大违规处罚的</w:t>
      </w:r>
      <w:r>
        <w:t>措施，进一步规范定点医疗机构的管理。最后，实施分类审核，在审核过程中注</w:t>
      </w:r>
      <w:r>
        <w:t>意突出重点，对不同级别、性质的医院因地制宜、有侧重的分别审核。对三级</w:t>
      </w:r>
      <w:r>
        <w:t>定</w:t>
      </w:r>
    </w:p>
    <w:p w:rsidR="0018722C">
      <w:pPr>
        <w:topLinePunct/>
      </w:pPr>
      <w:bookmarkStart w:name="_bookmark45" w:id="31"/>
      <w:bookmarkEnd w:id="31"/>
      <w:r/>
      <w:r>
        <w:t>点医疗机构的审核主要侧重于其医疗行为的合理性。包括大型价差、特殊诊疗是</w:t>
      </w:r>
      <w:r>
        <w:t>否合理，是否扩大检查范围，是否存在分解收费，是否严格超药品目录限制的用药等。</w:t>
      </w:r>
    </w:p>
    <w:p w:rsidR="0018722C">
      <w:pPr>
        <w:topLinePunct/>
      </w:pPr>
      <w:r>
        <w:t>从实施效果来看，统筹基金当期结余率快速下降，统筹基金累计结余率也出现了明显下降。</w:t>
      </w:r>
    </w:p>
    <w:p w:rsidR="0018722C">
      <w:pPr>
        <w:pStyle w:val="Heading3"/>
        <w:topLinePunct/>
        <w:ind w:left="200" w:hangingChars="200" w:hanging="200"/>
      </w:pPr>
      <w:bookmarkStart w:id="569955" w:name="_Toc686569955"/>
      <w:r>
        <w:t>4.2.2</w:t>
      </w:r>
      <w:r>
        <w:t xml:space="preserve"> </w:t>
      </w:r>
      <w:r>
        <w:t>辽宁大连医疗保险基金管理</w:t>
      </w:r>
      <w:bookmarkEnd w:id="569955"/>
    </w:p>
    <w:p w:rsidR="0018722C">
      <w:pPr>
        <w:topLinePunct/>
      </w:pPr>
      <w:r>
        <w:t>大连市职工医疗保险制度</w:t>
      </w:r>
      <w:r>
        <w:rPr>
          <w:rFonts w:ascii="Times New Roman" w:eastAsia="Times New Roman"/>
        </w:rPr>
        <w:t>1996</w:t>
      </w:r>
      <w:r>
        <w:t>年</w:t>
      </w:r>
      <w:r>
        <w:rPr>
          <w:rFonts w:ascii="Times New Roman" w:eastAsia="Times New Roman"/>
        </w:rPr>
        <w:t>7</w:t>
      </w:r>
      <w:r>
        <w:t>月开始实施，城镇居民医疗保险</w:t>
      </w:r>
      <w:r>
        <w:rPr>
          <w:rFonts w:ascii="Times New Roman" w:eastAsia="Times New Roman"/>
        </w:rPr>
        <w:t>2007</w:t>
      </w:r>
      <w:r>
        <w:t>年</w:t>
      </w:r>
      <w:r>
        <w:rPr>
          <w:rFonts w:ascii="Times New Roman" w:eastAsia="Times New Roman"/>
        </w:rPr>
        <w:t>9</w:t>
      </w:r>
      <w:r>
        <w:t>月开始运行。截止</w:t>
      </w:r>
      <w:r>
        <w:rPr>
          <w:rFonts w:ascii="Times New Roman" w:eastAsia="Times New Roman"/>
        </w:rPr>
        <w:t>2012</w:t>
      </w:r>
      <w:r>
        <w:t>年末，医疗保险参保人数</w:t>
      </w:r>
      <w:r>
        <w:rPr>
          <w:rFonts w:ascii="Times New Roman" w:eastAsia="Times New Roman"/>
        </w:rPr>
        <w:t>453</w:t>
      </w:r>
      <w:r>
        <w:rPr>
          <w:rFonts w:ascii="Times New Roman" w:eastAsia="Times New Roman"/>
        </w:rPr>
        <w:t>.</w:t>
      </w:r>
      <w:r>
        <w:rPr>
          <w:rFonts w:ascii="Times New Roman" w:eastAsia="Times New Roman"/>
        </w:rPr>
        <w:t>1</w:t>
      </w:r>
      <w:r>
        <w:t>万人，基金收入</w:t>
      </w:r>
      <w:r>
        <w:rPr>
          <w:rFonts w:ascii="Times New Roman" w:eastAsia="Times New Roman"/>
        </w:rPr>
        <w:t>83</w:t>
      </w:r>
      <w:r>
        <w:rPr>
          <w:rFonts w:ascii="Times New Roman" w:eastAsia="Times New Roman"/>
        </w:rPr>
        <w:t>.</w:t>
      </w:r>
      <w:r>
        <w:rPr>
          <w:rFonts w:ascii="Times New Roman" w:eastAsia="Times New Roman"/>
        </w:rPr>
        <w:t>2</w:t>
      </w:r>
      <w:r>
        <w:t>亿元，基金支出</w:t>
      </w:r>
      <w:r>
        <w:rPr>
          <w:rFonts w:ascii="Times New Roman" w:eastAsia="Times New Roman"/>
        </w:rPr>
        <w:t>74</w:t>
      </w:r>
      <w:r>
        <w:rPr>
          <w:rFonts w:ascii="Times New Roman" w:eastAsia="Times New Roman"/>
        </w:rPr>
        <w:t>.</w:t>
      </w:r>
      <w:r>
        <w:rPr>
          <w:rFonts w:ascii="Times New Roman" w:eastAsia="Times New Roman"/>
        </w:rPr>
        <w:t>2</w:t>
      </w:r>
      <w:r>
        <w:t>亿元。</w:t>
      </w:r>
      <w:hyperlink w:history="true" w:anchor="_bookmark46">
        <w:r>
          <w:rPr>
            <w:rFonts w:ascii="Times New Roman" w:eastAsia="Times New Roman"/>
          </w:rPr>
          <w:t>2</w:t>
        </w:r>
        <w:r>
          <w:rPr>
            <w:rFonts w:ascii="Times New Roman" w:eastAsia="Times New Roman"/>
          </w:rPr>
          <w:t>1</w:t>
        </w:r>
      </w:hyperlink>
    </w:p>
    <w:p w:rsidR="0018722C">
      <w:pPr>
        <w:topLinePunct/>
      </w:pPr>
      <w:r>
        <w:rPr>
          <w:rFonts w:ascii="Times New Roman" w:hAnsi="Times New Roman" w:eastAsia="宋体"/>
        </w:rPr>
        <w:t>2009</w:t>
      </w:r>
      <w:r>
        <w:t>年</w:t>
      </w:r>
      <w:r>
        <w:rPr>
          <w:rFonts w:ascii="Times New Roman" w:hAnsi="Times New Roman" w:eastAsia="宋体"/>
        </w:rPr>
        <w:t>1</w:t>
      </w:r>
      <w:r>
        <w:t>月，大连出台《大连市关于压缩城镇职工基本医疗保险基金结余</w:t>
      </w:r>
      <w:r>
        <w:t>适当提高城镇职工基本医疗保险待遇的指导意见》，意见规定</w:t>
      </w:r>
      <w:r>
        <w:t>，“各统筹地区城镇</w:t>
      </w:r>
      <w:r>
        <w:t>职工基本医疗保险统筹基金，扣除困难企业退休人员一次性参保筹集的资金及预</w:t>
      </w:r>
      <w:r>
        <w:t>期应支付的部分，要实现当期收支平衡。市级统筹地区要控制在当期统筹基金收</w:t>
      </w:r>
      <w:r>
        <w:t>入额</w:t>
      </w:r>
      <w:r>
        <w:rPr>
          <w:rFonts w:ascii="Times New Roman" w:hAnsi="Times New Roman" w:eastAsia="宋体"/>
        </w:rPr>
        <w:t>15%</w:t>
      </w:r>
      <w:r>
        <w:t>左右，县级统筹地区要控制在</w:t>
      </w:r>
      <w:r>
        <w:rPr>
          <w:rFonts w:ascii="Times New Roman" w:hAnsi="Times New Roman" w:eastAsia="宋体"/>
        </w:rPr>
        <w:t>20%</w:t>
      </w:r>
      <w:r>
        <w:t>左右，作为风险调剂金，超过的部</w:t>
      </w:r>
      <w:r>
        <w:t>分，要采取措施逐年消化，以进一步发挥基金效能，使参保人员基本医疗保险待</w:t>
      </w:r>
      <w:r>
        <w:t>遇不断提高，用人单位参保缴费负担有所减轻。</w:t>
      </w:r>
      <w:r>
        <w:t>”</w:t>
      </w:r>
    </w:p>
    <w:p w:rsidR="0018722C">
      <w:pPr>
        <w:topLinePunct/>
      </w:pPr>
      <w:r>
        <w:t>根据城镇职工基本医疗保险基金结余比例控制的总体要求，基金结余过多的，采取以下政策措施逐步消化。主要措施：</w:t>
      </w:r>
    </w:p>
    <w:p w:rsidR="0018722C">
      <w:pPr>
        <w:topLinePunct/>
      </w:pPr>
      <w:r>
        <w:t>一是提高参保人员的待遇水平。包括适当降低统筹基金起付标准。为减轻参</w:t>
      </w:r>
      <w:r>
        <w:t>保患者负担，并合理利用各级各类医疗资源，对参保患者在社区定点医疗卫生服</w:t>
      </w:r>
      <w:r>
        <w:t>务机构治疗的，可不设统筹基金起付标准，在其他定点医院住院或特殊病种门诊</w:t>
      </w:r>
      <w:r>
        <w:t>治疗的，可根据医院级别适当降低现行统筹基金起付标准。如将</w:t>
      </w:r>
      <w:r>
        <w:rPr>
          <w:rFonts w:ascii="Times New Roman" w:eastAsia="Times New Roman"/>
        </w:rPr>
        <w:t>70</w:t>
      </w:r>
      <w:r>
        <w:t>岁以上老人</w:t>
      </w:r>
      <w:r>
        <w:t>三级住院起付线由</w:t>
      </w:r>
      <w:r>
        <w:rPr>
          <w:rFonts w:ascii="Times New Roman" w:eastAsia="Times New Roman"/>
        </w:rPr>
        <w:t>850</w:t>
      </w:r>
      <w:r>
        <w:t>元降为</w:t>
      </w:r>
      <w:r>
        <w:rPr>
          <w:rFonts w:ascii="Times New Roman" w:eastAsia="Times New Roman"/>
        </w:rPr>
        <w:t>450</w:t>
      </w:r>
      <w:r>
        <w:t>元。适当提高统筹基金支付比例。各个统筹地</w:t>
      </w:r>
      <w:r>
        <w:t>区可根据本地实际情况，适当提高参保患者在社区定点医疗卫生机构和二级以下</w:t>
      </w:r>
      <w:r>
        <w:t>定点机构就医费用的统筹基金支付比例。扩大门诊特殊病种数量，门诊特殊病种，</w:t>
      </w:r>
      <w:r>
        <w:t>是指纳入基本医疗保险统筹基金支付范围的一些治疗周期较长，且不需要住院治</w:t>
      </w:r>
      <w:r>
        <w:t>疗，只需门诊治疗，但治疗费用较高的病种。适当扩大参保患者的受益面，解决</w:t>
      </w:r>
      <w:r>
        <w:t>患大病和慢性病参保患者的负担，各统筹地区要结合本地实际，适当扩大门诊特</w:t>
      </w:r>
      <w:r>
        <w:t>殊病种的数量，有条件的统筹地区，可研究探索门诊费用统筹办法。放开乙类药品的部分限制。</w:t>
      </w:r>
    </w:p>
    <w:p w:rsidR="0018722C">
      <w:pPr>
        <w:topLinePunct/>
      </w:pPr>
      <w:r>
        <w:t>二是确定统筹基金结算方式。各统筹地区要根据本地实际情况，确定统筹基</w:t>
      </w:r>
      <w:r>
        <w:t>金的科学结算方式，有条件的统筹地区，要逐步扩大病种结算范围。统筹基金结算标准，要根据费用增长情况，及时进行调整。统筹基金最高支付限额未达到</w:t>
      </w:r>
      <w:r>
        <w:t>国</w:t>
      </w:r>
    </w:p>
    <w:p w:rsidR="0018722C">
      <w:pPr>
        <w:pStyle w:val="aff7"/>
        <w:topLinePunct/>
      </w:pPr>
      <w:r>
        <w:pict>
          <v:line style="position:absolute;mso-position-horizontal-relative:page;mso-position-vertical-relative:paragraph;z-index:1552;mso-wrap-distance-left:0;mso-wrap-distance-right:0" from="90pt,15.753421pt" to="234pt,15.753421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21</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数据来源：</w:t>
      </w:r>
      <w:r>
        <w:rPr>
          <w:rFonts w:ascii="Times New Roman" w:eastAsia="Times New Roman" w:cstheme="minorBidi" w:hAnsiTheme="minorHAnsi"/>
        </w:rPr>
        <w:t>2012</w:t>
      </w:r>
      <w:r>
        <w:rPr>
          <w:rFonts w:cstheme="minorBidi" w:hAnsiTheme="minorHAnsi" w:eastAsiaTheme="minorHAnsi" w:asciiTheme="minorHAnsi"/>
        </w:rPr>
        <w:t>年大连市人力资源和社会保障事业发展统计公报</w:t>
      </w:r>
    </w:p>
    <w:p w:rsidR="0018722C">
      <w:pPr>
        <w:topLinePunct/>
      </w:pPr>
      <w:bookmarkStart w:name="_bookmark47" w:id="32"/>
      <w:bookmarkEnd w:id="32"/>
      <w:r/>
      <w:r>
        <w:t>家规定标准的，要及时进行调整。各级医疗保险经办机构要按定点协议，及时与定点医疗机构进行基金的结算、拨付。</w:t>
      </w:r>
    </w:p>
    <w:p w:rsidR="0018722C">
      <w:pPr>
        <w:topLinePunct/>
      </w:pPr>
      <w:r>
        <w:t>从初步实施效果来看，以上措施实施以来统筹基金当期结余率出现了明显的下降。</w:t>
      </w:r>
    </w:p>
    <w:p w:rsidR="0018722C">
      <w:pPr>
        <w:pStyle w:val="Heading3"/>
        <w:topLinePunct/>
        <w:ind w:left="200" w:hangingChars="200" w:hanging="200"/>
      </w:pPr>
      <w:bookmarkStart w:id="569956" w:name="_Toc686569956"/>
      <w:r>
        <w:t>4.2.3</w:t>
      </w:r>
      <w:r>
        <w:t xml:space="preserve"> </w:t>
      </w:r>
      <w:r>
        <w:t>其他地区医疗保险基金管理</w:t>
      </w:r>
      <w:bookmarkEnd w:id="569956"/>
    </w:p>
    <w:p w:rsidR="0018722C">
      <w:pPr>
        <w:topLinePunct/>
      </w:pPr>
      <w:r>
        <w:t>除上述两个地区外，国内不少城市通过建立针对不同制度的风险储备金。如</w:t>
      </w:r>
      <w:r>
        <w:t>成都市</w:t>
      </w:r>
      <w:r>
        <w:rPr>
          <w:rFonts w:ascii="Times New Roman" w:eastAsia="Times New Roman"/>
        </w:rPr>
        <w:t>2009</w:t>
      </w:r>
      <w:r>
        <w:t>年实施市级统筹，并根据区</w:t>
      </w:r>
      <w:r>
        <w:t>（</w:t>
      </w:r>
      <w:r>
        <w:t>市</w:t>
      </w:r>
      <w:r>
        <w:t>）</w:t>
      </w:r>
      <w:r>
        <w:t>县上年度基本医疗保险基金会计</w:t>
      </w:r>
      <w:r>
        <w:t>决算报表中的基本医疗保险基金支出数据，按月平均支付额</w:t>
      </w:r>
      <w:r>
        <w:rPr>
          <w:rFonts w:ascii="Times New Roman" w:eastAsia="Times New Roman"/>
        </w:rPr>
        <w:t>3</w:t>
      </w:r>
      <w:r>
        <w:t>个月的标准核定基</w:t>
      </w:r>
      <w:r>
        <w:t>本医疗保险备用金，报经市劳动保障局、市财政局审批后，从区</w:t>
      </w:r>
      <w:r>
        <w:t>（</w:t>
      </w:r>
      <w:r>
        <w:t>市</w:t>
      </w:r>
      <w:r>
        <w:t>）</w:t>
      </w:r>
      <w:r>
        <w:t>县历年积累的基金结余中划转到同级基本医疗保险基金支出户作为市级统筹基金支付备用金。</w:t>
      </w:r>
    </w:p>
    <w:p w:rsidR="0018722C">
      <w:pPr>
        <w:topLinePunct/>
      </w:pPr>
      <w:r>
        <w:rPr>
          <w:rFonts w:ascii="Times New Roman" w:eastAsia="Times New Roman"/>
        </w:rPr>
        <w:t>2001</w:t>
      </w:r>
      <w:r>
        <w:t>年，南昌市出台了《南昌市城镇退休人员一次性缴纳基本医疗保险风</w:t>
      </w:r>
      <w:r>
        <w:t>险储备金暂行办法》，建立的退休人员医疗保险风险储备金主要用于弥补基本医</w:t>
      </w:r>
      <w:r>
        <w:t>疗保险统筹基金的不足，并且实行财政专款专户管理。风险储备金的来源由用人</w:t>
      </w:r>
      <w:r>
        <w:t>单位按已参保退休人员的实际数每人</w:t>
      </w:r>
      <w:r>
        <w:rPr>
          <w:rFonts w:ascii="Times New Roman" w:eastAsia="Times New Roman"/>
        </w:rPr>
        <w:t>600</w:t>
      </w:r>
      <w:r>
        <w:t>元的标准一次性缴纳。</w:t>
      </w:r>
    </w:p>
    <w:p w:rsidR="0018722C">
      <w:pPr>
        <w:topLinePunct/>
      </w:pPr>
      <w:r>
        <w:t>张家界市城镇居民基本医疗保险风险储备金制度是风险储备金按基金年收</w:t>
      </w:r>
      <w:r>
        <w:t>入的</w:t>
      </w:r>
      <w:r>
        <w:rPr>
          <w:rFonts w:ascii="Times New Roman" w:eastAsia="Times New Roman"/>
        </w:rPr>
        <w:t>3%</w:t>
      </w:r>
      <w:r>
        <w:t>逐年提取，总量累计达到统筹基金的年收入的</w:t>
      </w:r>
      <w:r>
        <w:rPr>
          <w:rFonts w:ascii="Times New Roman" w:eastAsia="Times New Roman"/>
        </w:rPr>
        <w:t>15%</w:t>
      </w:r>
      <w:r>
        <w:t>后不再提取。风险储</w:t>
      </w:r>
      <w:r>
        <w:t>备金由市医保经办机构统一管理，市级进行风险调剂，区县财政按是调剂金</w:t>
      </w:r>
      <w:r>
        <w:rPr>
          <w:rFonts w:ascii="Times New Roman" w:eastAsia="Times New Roman"/>
        </w:rPr>
        <w:t>1</w:t>
      </w:r>
      <w:r>
        <w:rPr>
          <w:rFonts w:ascii="Times New Roman" w:eastAsia="Times New Roman"/>
        </w:rPr>
        <w:t xml:space="preserve">: </w:t>
      </w:r>
      <w:r>
        <w:rPr>
          <w:rFonts w:ascii="Times New Roman" w:eastAsia="Times New Roman"/>
        </w:rPr>
        <w:t>1</w:t>
      </w:r>
      <w:r>
        <w:t>配套。</w:t>
      </w:r>
    </w:p>
    <w:p w:rsidR="0018722C">
      <w:pPr>
        <w:pStyle w:val="Heading1"/>
        <w:topLinePunct/>
      </w:pPr>
      <w:bookmarkStart w:id="569957" w:name="_Toc686569957"/>
      <w:bookmarkStart w:name="_bookmark48" w:id="33"/>
      <w:bookmarkEnd w:id="33"/>
      <w:bookmarkStart w:name="_bookmark49" w:id="34"/>
      <w:bookmarkEnd w:id="34"/>
      <w:r>
        <w:t>第 5 章</w:t>
      </w:r>
      <w:r>
        <w:t xml:space="preserve">  </w:t>
      </w:r>
      <w:r w:rsidRPr="00DB64CE">
        <w:t>思路与对策</w:t>
      </w:r>
      <w:bookmarkEnd w:id="569957"/>
    </w:p>
    <w:p w:rsidR="0018722C">
      <w:pPr>
        <w:topLinePunct/>
      </w:pPr>
      <w:r>
        <w:t>通过对北京市城镇职工基本医疗保险、城镇居民基本医疗保险及新型农村合</w:t>
      </w:r>
      <w:r>
        <w:t>作医疗的基金收支平衡分析，借鉴国外及我国其他地区的先进经验，从基金管理、</w:t>
      </w:r>
      <w:r>
        <w:t>基金收入与基金支出三个方面对北京市医疗保险基金收支平衡管理提出以下对策建议。</w:t>
      </w:r>
    </w:p>
    <w:p w:rsidR="0018722C">
      <w:pPr>
        <w:pStyle w:val="Heading2"/>
        <w:topLinePunct/>
        <w:ind w:left="171" w:hangingChars="171" w:hanging="171"/>
      </w:pPr>
      <w:bookmarkStart w:id="569958" w:name="_Toc686569958"/>
      <w:r>
        <w:t>5.1</w:t>
      </w:r>
      <w:r>
        <w:t xml:space="preserve"> </w:t>
      </w:r>
      <w:r>
        <w:t>基金管理方面</w:t>
      </w:r>
      <w:bookmarkEnd w:id="569958"/>
    </w:p>
    <w:p w:rsidR="0018722C">
      <w:pPr>
        <w:pStyle w:val="Heading3"/>
        <w:topLinePunct/>
        <w:ind w:left="200" w:hangingChars="200" w:hanging="200"/>
      </w:pPr>
      <w:bookmarkStart w:id="569959" w:name="_Toc686569959"/>
      <w:r>
        <w:t>5.1.1</w:t>
      </w:r>
      <w:r>
        <w:t xml:space="preserve"> </w:t>
      </w:r>
      <w:r>
        <w:t>建立风险储备金制度</w:t>
      </w:r>
      <w:bookmarkEnd w:id="569959"/>
    </w:p>
    <w:p w:rsidR="0018722C">
      <w:pPr>
        <w:topLinePunct/>
      </w:pPr>
      <w:r>
        <w:t>通过上文分析，北京市医疗保险累计结余率较高，部分年份超过</w:t>
      </w:r>
      <w:r>
        <w:rPr>
          <w:rFonts w:ascii="Times New Roman" w:eastAsia="Times New Roman"/>
        </w:rPr>
        <w:t>100%</w:t>
      </w:r>
      <w:r>
        <w:t>，</w:t>
      </w:r>
      <w:r>
        <w:t>近</w:t>
      </w:r>
      <w:r>
        <w:t>年</w:t>
      </w:r>
      <w:r>
        <w:t>来三项医疗保险基金结余率逐年下降。建议北京市建立医疗保险风险储备金制</w:t>
      </w:r>
      <w:r>
        <w:t>度，将医疗保险基金的一部分划入风险储备金，以实现基金的年度调剂。一方面能够防范地区流行病、自然灾害造成医疗保险基金支出剧增的风险，另一方面，</w:t>
      </w:r>
      <w:r>
        <w:t>在风险储备金制度保障下，可以通过调整缴费率和支付水平来适当降低基金的结余率。</w:t>
      </w:r>
    </w:p>
    <w:p w:rsidR="0018722C">
      <w:pPr>
        <w:pStyle w:val="Heading3"/>
        <w:topLinePunct/>
        <w:ind w:left="200" w:hangingChars="200" w:hanging="200"/>
      </w:pPr>
      <w:bookmarkStart w:id="569960" w:name="_Toc686569960"/>
      <w:r>
        <w:t>5.1.2</w:t>
      </w:r>
      <w:r>
        <w:t xml:space="preserve"> </w:t>
      </w:r>
      <w:r>
        <w:t>建立医疗保险风险预警机制</w:t>
      </w:r>
      <w:bookmarkEnd w:id="569960"/>
    </w:p>
    <w:p w:rsidR="0018722C">
      <w:pPr>
        <w:topLinePunct/>
      </w:pPr>
      <w:r>
        <w:t>为了保证医疗保险基金收支平衡，北京市医疗保险经办管理机构应该建立医</w:t>
      </w:r>
      <w:r>
        <w:t>疗保险风险预警机制，对基金可能发生的风险进行预警，从而防止基金收不抵支</w:t>
      </w:r>
      <w:r>
        <w:t>或者过度结余。医疗保险风险预警机制的建立包括，对医疗保险基金结余率、医</w:t>
      </w:r>
      <w:r>
        <w:t>疗费用等指标的监控与分析，建立评价体系，根据风险程度划分预警分级，对预</w:t>
      </w:r>
      <w:r>
        <w:t>警进行信息反馈，及时调整医疗保险基金缴费率和支付水平，使医疗保险基金结余始终控制在一个合理的区间，保持基金动态平衡。</w:t>
      </w:r>
    </w:p>
    <w:p w:rsidR="0018722C">
      <w:pPr>
        <w:pStyle w:val="Heading3"/>
        <w:topLinePunct/>
        <w:ind w:left="200" w:hangingChars="200" w:hanging="200"/>
      </w:pPr>
      <w:bookmarkStart w:id="569961" w:name="_Toc686569961"/>
      <w:r>
        <w:t>5.1.3</w:t>
      </w:r>
      <w:r>
        <w:t xml:space="preserve"> </w:t>
      </w:r>
      <w:r>
        <w:t>提高统筹层次，促进基金区域调剂</w:t>
      </w:r>
      <w:bookmarkEnd w:id="569961"/>
    </w:p>
    <w:p w:rsidR="0018722C">
      <w:pPr>
        <w:topLinePunct/>
      </w:pPr>
      <w:r>
        <w:t>目前北京市城镇职工基本医疗保险和城镇居民基本医疗保险实行的都是市</w:t>
      </w:r>
      <w:r>
        <w:t>级统筹，而新型农村合作医疗采取的是区县级统筹的模式，北京市卫生局应该提</w:t>
      </w:r>
      <w:r>
        <w:t>高新农合的统筹层次。国家卫生部与人力资源与社会保障部也应该尽快出台全国</w:t>
      </w:r>
      <w:r>
        <w:t>统一的医疗保险数据标准与结算规范，使基金能够实现跨区域管理与结算。并且</w:t>
      </w:r>
      <w:r>
        <w:t>应该通过医疗保险基金的区域间调剂实现医疗保险基金收支平衡、适度结余的目标。</w:t>
      </w:r>
    </w:p>
    <w:p w:rsidR="0018722C">
      <w:pPr>
        <w:pStyle w:val="Heading2"/>
        <w:topLinePunct/>
        <w:ind w:left="171" w:hangingChars="171" w:hanging="171"/>
      </w:pPr>
      <w:bookmarkStart w:id="569962" w:name="_Toc686569962"/>
      <w:r>
        <w:t>5.2</w:t>
      </w:r>
      <w:r>
        <w:t xml:space="preserve"> </w:t>
      </w:r>
      <w:r>
        <w:t>基金收入方面</w:t>
      </w:r>
      <w:bookmarkEnd w:id="569962"/>
    </w:p>
    <w:p w:rsidR="0018722C">
      <w:pPr>
        <w:pStyle w:val="Heading3"/>
        <w:topLinePunct/>
        <w:ind w:left="200" w:hangingChars="200" w:hanging="200"/>
      </w:pPr>
      <w:bookmarkStart w:id="569963" w:name="_Toc686569963"/>
      <w:r>
        <w:t>5.2.1</w:t>
      </w:r>
      <w:r>
        <w:t xml:space="preserve"> </w:t>
      </w:r>
      <w:r>
        <w:t>科学测算并动态调整基金筹资水平及比例</w:t>
      </w:r>
      <w:bookmarkEnd w:id="569963"/>
    </w:p>
    <w:p w:rsidR="0018722C">
      <w:pPr>
        <w:topLinePunct/>
      </w:pPr>
      <w:r>
        <w:t>医疗保险基金的筹集是保障北京市城镇职工基本医疗保险制度、城镇居民基</w:t>
      </w:r>
      <w:r>
        <w:t>本医疗保险制度和新型农村合作医疗制度的持续发展与稳步推行的基础，北京市</w:t>
      </w:r>
      <w:r>
        <w:t>三项医疗保险基金筹资水平及比例在很长一段时期较少出现变动。然而，医疗</w:t>
      </w:r>
      <w:r>
        <w:t>保</w:t>
      </w:r>
    </w:p>
    <w:p w:rsidR="0018722C">
      <w:pPr>
        <w:topLinePunct/>
      </w:pPr>
      <w:bookmarkStart w:name="_bookmark50" w:id="35"/>
      <w:bookmarkEnd w:id="35"/>
      <w:r/>
      <w:r>
        <w:t>险基金的长期与短期的收支平衡离不开对影响基金收入与支出的影响因子的测</w:t>
      </w:r>
      <w:r>
        <w:t>算，所以要运用科学有效的方法对北京市三项医疗保险基金消费进行抽样，结合</w:t>
      </w:r>
      <w:r>
        <w:t>缴费基数，应用保险精算的手段对基金出险进行测算，从而动态调整北京市城镇</w:t>
      </w:r>
      <w:r>
        <w:t>职工基本医疗保险的个人及单位缴费水平，以及城镇居民和农村人口每人每年所</w:t>
      </w:r>
      <w:r>
        <w:t>缴纳的费用额度、政府给予的补助比例等。这样有助于确保医疗保险资金来源的稳定与充足，保障医疗保险基金的支付能力。</w:t>
      </w:r>
    </w:p>
    <w:p w:rsidR="0018722C">
      <w:pPr>
        <w:pStyle w:val="Heading3"/>
        <w:topLinePunct/>
        <w:ind w:left="200" w:hangingChars="200" w:hanging="200"/>
      </w:pPr>
      <w:bookmarkStart w:id="569964" w:name="_Toc686569964"/>
      <w:r>
        <w:t>5.2.2</w:t>
      </w:r>
      <w:r>
        <w:t xml:space="preserve"> </w:t>
      </w:r>
      <w:r>
        <w:t>加强政府补贴力度</w:t>
      </w:r>
      <w:bookmarkEnd w:id="569964"/>
    </w:p>
    <w:p w:rsidR="0018722C">
      <w:pPr>
        <w:topLinePunct/>
      </w:pPr>
      <w:r>
        <w:t>北京市政府应致力于提高城镇居民及农民的生活水平，并对城镇居民基本医</w:t>
      </w:r>
      <w:r>
        <w:t>疗保险基金及新型农村合作医疗基金给予财政补贴。以上两项医疗保险制度的建</w:t>
      </w:r>
      <w:r>
        <w:t>立，是为了保证“一老一小”、无业居民和农村居民基本医疗需求，减轻参保人</w:t>
      </w:r>
      <w:r>
        <w:t>因高昂的医疗费用而带来的经济负担，因此，这两项制度的顺利运行需要充足的</w:t>
      </w:r>
      <w:r>
        <w:t>基金收入为基础，加大政府财政补贴的力度，保证城镇居民基本医疗保险基金和</w:t>
      </w:r>
      <w:r>
        <w:t>新型农村合作医疗基金的充足来源。北京市各级政府要明确对这两项医疗保险的</w:t>
      </w:r>
      <w:r>
        <w:t>财政补贴责任和水平，并且做到随着经济社会的发展逐年增加财政补贴，同时保证财政补贴增加的幅度大于或等于同期医疗保险支出的增长幅度。</w:t>
      </w:r>
    </w:p>
    <w:p w:rsidR="0018722C">
      <w:pPr>
        <w:pStyle w:val="Heading3"/>
        <w:topLinePunct/>
        <w:ind w:left="200" w:hangingChars="200" w:hanging="200"/>
      </w:pPr>
      <w:bookmarkStart w:id="569965" w:name="_Toc686569965"/>
      <w:r>
        <w:t>5.2.3</w:t>
      </w:r>
      <w:r>
        <w:t xml:space="preserve"> </w:t>
      </w:r>
      <w:r>
        <w:t>扩宽医疗保险基金投资渠道与运用方式</w:t>
      </w:r>
      <w:bookmarkEnd w:id="569965"/>
    </w:p>
    <w:p w:rsidR="0018722C">
      <w:pPr>
        <w:topLinePunct/>
      </w:pPr>
      <w:r>
        <w:t>北京市目前对于医疗保险基金累计结余一般都是存入银行或者购买国债等稳定性较高的金融产品，这类产品的投资能够很好地保障医疗保险基金的安全。</w:t>
      </w:r>
      <w:r>
        <w:t>但是随着通货膨胀的发生，为了使医疗保险基金保值增值，建议北京市医疗保险</w:t>
      </w:r>
      <w:r>
        <w:t>经办管理机构在充分保障基金安全性的前提下，可以适当投资收益率相对较高的</w:t>
      </w:r>
      <w:r>
        <w:t>金融产品，如债券、股票、基金等，以此来提高基金投资收益。但是必须要严格</w:t>
      </w:r>
      <w:r>
        <w:t>控制基金投资风险，对单项投资设立限额。此外，也可以设置基金结余的一个合</w:t>
      </w:r>
      <w:r>
        <w:t>理比例，将超过该比例的部分基金用于建立健身中心及老年活动中心等，为人们提供健康锻炼的场所。</w:t>
      </w:r>
    </w:p>
    <w:p w:rsidR="0018722C">
      <w:pPr>
        <w:pStyle w:val="Heading2"/>
        <w:topLinePunct/>
        <w:ind w:left="171" w:hangingChars="171" w:hanging="171"/>
      </w:pPr>
      <w:bookmarkStart w:id="569966" w:name="_Toc686569966"/>
      <w:r>
        <w:t>5.3</w:t>
      </w:r>
      <w:r>
        <w:t xml:space="preserve"> </w:t>
      </w:r>
      <w:r>
        <w:t>基金支出方面</w:t>
      </w:r>
      <w:bookmarkEnd w:id="569966"/>
    </w:p>
    <w:p w:rsidR="0018722C">
      <w:pPr>
        <w:pStyle w:val="Heading3"/>
        <w:topLinePunct/>
        <w:ind w:left="200" w:hangingChars="200" w:hanging="200"/>
      </w:pPr>
      <w:bookmarkStart w:id="569967" w:name="_Toc686569967"/>
      <w:r>
        <w:t>5.3.1</w:t>
      </w:r>
      <w:r>
        <w:t xml:space="preserve"> </w:t>
      </w:r>
      <w:r>
        <w:t>建立完善的基金支出监督管理机制</w:t>
      </w:r>
      <w:bookmarkEnd w:id="569967"/>
    </w:p>
    <w:p w:rsidR="0018722C">
      <w:pPr>
        <w:topLinePunct/>
      </w:pPr>
      <w:r>
        <w:t>建立完善的基金支出监督管理机制是医疗保险基金健康运行的保障，北京市</w:t>
      </w:r>
      <w:r>
        <w:t>医疗保险经办机构必须建立健全基金支出监督机制，严格规范定点医疗机构设备</w:t>
      </w:r>
      <w:r>
        <w:t>引进及药品采购流程，监督定点医疗机构提供医疗服务的操作标准，重点监督其合理收费、合理用药，坚决打击骗保、套保行为。定期对每一家定点医疗机构进</w:t>
      </w:r>
      <w:r>
        <w:t>行评估，不定期对其进行抽查。同时加强信息系统建设，通过信息系统对医疗机构进行实时监管，提高监管能力。规范医疗保险支出，保障基金运行安全。</w:t>
      </w:r>
    </w:p>
    <w:p w:rsidR="0018722C">
      <w:pPr>
        <w:pStyle w:val="Heading3"/>
        <w:topLinePunct/>
        <w:ind w:left="200" w:hangingChars="200" w:hanging="200"/>
      </w:pPr>
      <w:bookmarkStart w:id="569968" w:name="_Toc686569968"/>
      <w:r>
        <w:t>5.3.2</w:t>
      </w:r>
      <w:r>
        <w:t xml:space="preserve"> </w:t>
      </w:r>
      <w:r>
        <w:t>制定与收入相关并且适度的起付标准及报销比例</w:t>
      </w:r>
      <w:bookmarkEnd w:id="569968"/>
    </w:p>
    <w:p w:rsidR="0018722C">
      <w:pPr>
        <w:topLinePunct/>
      </w:pPr>
      <w:bookmarkStart w:name="_bookmark51" w:id="36"/>
      <w:bookmarkEnd w:id="36"/>
      <w:r/>
      <w:r>
        <w:t>北京市依据自身经济发展水平一直在不断探索与调整医疗保险基金报销起</w:t>
      </w:r>
      <w:r>
        <w:t>付线、报销比例及封顶线，城镇职工、城镇居民及农村居民的医疗保障水平也在不断提高，这对实现医疗保险基金收支平衡、适度结余的目标起到很大的作用。</w:t>
      </w:r>
      <w:r>
        <w:t>我们可以借鉴发达国家的经验，对收入水平不同的人设定不同的医疗保险起付</w:t>
      </w:r>
      <w:r>
        <w:t>线、报销比例及封顶线，适当提高高收入人群的医疗保险起付线，降低其报销比</w:t>
      </w:r>
      <w:r>
        <w:t>例及封顶线，同时适当降低低收入人群的医疗保险起付线，提高其报销比例及封顶线，充分发挥社会医疗保险维护稳定，通过二次分配促进公平的功能。</w:t>
      </w:r>
    </w:p>
    <w:p w:rsidR="0018722C">
      <w:pPr>
        <w:pStyle w:val="Heading3"/>
        <w:topLinePunct/>
        <w:ind w:left="200" w:hangingChars="200" w:hanging="200"/>
      </w:pPr>
      <w:bookmarkStart w:id="569969" w:name="_Toc686569969"/>
      <w:r>
        <w:t>5.3.3</w:t>
      </w:r>
      <w:r>
        <w:t xml:space="preserve"> </w:t>
      </w:r>
      <w:r>
        <w:t>建立复合的医疗保险基金结算方式</w:t>
      </w:r>
      <w:bookmarkEnd w:id="569969"/>
    </w:p>
    <w:p w:rsidR="0018722C">
      <w:pPr>
        <w:topLinePunct/>
      </w:pPr>
      <w:r>
        <w:t>国际上主要的医疗保险基金结算方式有：总额预付、按服务项目付费、按病</w:t>
      </w:r>
      <w:r>
        <w:t>种付费、按人头付费、按平均床日付费等，各种结算方式都有各自的优缺点。北</w:t>
      </w:r>
      <w:r>
        <w:t>京市采取的是按照项目付费的结算方式，按照门诊、住院发生的费用以一定比例进行偿付。为了有效控制医疗保险基金支出，防止基金过度使用，使之能够达到</w:t>
      </w:r>
      <w:r>
        <w:t>收支平衡，建议北京市采用复合的基金结算方式，即以总额预付制为主，并且按照病种、人头和服务项目付费相结合的方式，既能够对定点医疗机构的固定成本</w:t>
      </w:r>
      <w:r>
        <w:t>进行补偿，又能够按照服务项目和人数以及病种综合补偿，实现医疗保险基金多层次、动态结算。</w:t>
      </w:r>
    </w:p>
    <w:p w:rsidR="0018722C">
      <w:pPr>
        <w:pStyle w:val="afff1"/>
        <w:topLinePunct/>
      </w:pPr>
      <w:bookmarkStart w:id="569970" w:name="_Toc686569970"/>
      <w:bookmarkStart w:name="_bookmark52" w:id="37"/>
      <w:bookmarkEnd w:id="37"/>
      <w:r>
        <w:t>参考文献</w:t>
      </w:r>
      <w:bookmarkEnd w:id="569970"/>
    </w:p>
    <w:p w:rsidR="0018722C">
      <w:pPr>
        <w:pStyle w:val="ab"/>
        <w:topLinePunct/>
        <w:ind w:left="200" w:hangingChars="200" w:hanging="200"/>
      </w:pPr>
      <w:r>
        <w:t>[</w:t>
      </w:r>
      <w:r>
        <w:t xml:space="preserve">1</w:t>
      </w:r>
      <w:r>
        <w:t xml:space="preserve">]</w:t>
      </w:r>
      <w:r>
        <w:t xml:space="preserve"> </w:t>
      </w:r>
      <w:r>
        <w:t>吕国营、徐丽军</w:t>
      </w:r>
      <w:r>
        <w:t xml:space="preserve">, </w:t>
      </w:r>
      <w:r>
        <w:t>明晰项目边界</w:t>
      </w:r>
      <w:r>
        <w:t xml:space="preserve">, </w:t>
      </w:r>
      <w:r>
        <w:t>防止成本转嫁——探讨医疗保险基金结余标准的逻辑前提</w:t>
      </w:r>
      <w:r>
        <w:t xml:space="preserve">, </w:t>
      </w:r>
      <w:r>
        <w:t>中国医疗保险</w:t>
      </w:r>
      <w:r>
        <w:t xml:space="preserve">, </w:t>
      </w:r>
      <w:r>
        <w:t>2012</w:t>
      </w:r>
      <w:r/>
      <w:r w:rsidR="001852F3">
        <w:t xml:space="preserve">年</w:t>
      </w:r>
      <w:r>
        <w:t>5</w:t>
      </w:r>
      <w:r/>
      <w:r w:rsidR="001852F3">
        <w:t xml:space="preserve">月</w:t>
      </w:r>
      <w:r>
        <w:t xml:space="preserve">, </w:t>
      </w:r>
      <w:r>
        <w:t>17-29</w:t>
      </w:r>
      <w:r/>
      <w:r w:rsidR="001852F3">
        <w:t xml:space="preserve">页</w:t>
      </w:r>
      <w:r>
        <w:t>.</w:t>
      </w:r>
    </w:p>
    <w:p w:rsidR="0018722C">
      <w:pPr>
        <w:pStyle w:val="ab"/>
        <w:topLinePunct/>
        <w:ind w:left="200" w:hangingChars="200" w:hanging="200"/>
      </w:pPr>
      <w:r>
        <w:t>[</w:t>
      </w:r>
      <w:r>
        <w:t xml:space="preserve">2</w:t>
      </w:r>
      <w:r>
        <w:t xml:space="preserve">]</w:t>
      </w:r>
      <w:r>
        <w:t xml:space="preserve"> </w:t>
      </w:r>
      <w:r>
        <w:t>李常印、郝春彭等</w:t>
      </w:r>
      <w:r>
        <w:t xml:space="preserve">, </w:t>
      </w:r>
      <w:r>
        <w:t>基本医疗保险基金结余及动态平衡</w:t>
      </w:r>
      <w:r>
        <w:t xml:space="preserve">, </w:t>
      </w:r>
      <w:r>
        <w:t>中国医疗保险</w:t>
      </w:r>
      <w:r>
        <w:t xml:space="preserve">, </w:t>
      </w:r>
      <w:r>
        <w:t>2012</w:t>
      </w:r>
      <w:r>
        <w:t>年</w:t>
      </w:r>
      <w:r>
        <w:t>6</w:t>
      </w:r>
      <w:r/>
      <w:r w:rsidR="001852F3">
        <w:t xml:space="preserve">月</w:t>
      </w:r>
      <w:r>
        <w:t xml:space="preserve">, </w:t>
      </w:r>
      <w:r>
        <w:t>35-38</w:t>
      </w:r>
      <w:r/>
      <w:r w:rsidR="001852F3">
        <w:t xml:space="preserve">页</w:t>
      </w:r>
      <w:r>
        <w:t>.</w:t>
      </w:r>
    </w:p>
    <w:p w:rsidR="0018722C">
      <w:pPr>
        <w:pStyle w:val="ab"/>
        <w:topLinePunct/>
        <w:ind w:left="200" w:hangingChars="200" w:hanging="200"/>
      </w:pPr>
      <w:r>
        <w:t>[</w:t>
      </w:r>
      <w:r>
        <w:t xml:space="preserve">3</w:t>
      </w:r>
      <w:r>
        <w:t xml:space="preserve">]</w:t>
      </w:r>
      <w:r>
        <w:t xml:space="preserve"> </w:t>
      </w:r>
      <w:r>
        <w:t>顾昕</w:t>
      </w:r>
      <w:r>
        <w:t xml:space="preserve">, </w:t>
      </w:r>
      <w:r>
        <w:t>中国城乡公立医疗保险的基金结余水平研究</w:t>
      </w:r>
      <w:r>
        <w:t xml:space="preserve">, </w:t>
      </w:r>
      <w:r>
        <w:t>中国社会科学院研究生院学报</w:t>
      </w:r>
      <w:r>
        <w:t xml:space="preserve">, </w:t>
      </w:r>
      <w:r>
        <w:t>2010</w:t>
      </w:r>
      <w:r/>
      <w:r w:rsidR="001852F3">
        <w:t xml:space="preserve">年</w:t>
      </w:r>
      <w:r>
        <w:t>5</w:t>
      </w:r>
      <w:r/>
      <w:r w:rsidR="001852F3">
        <w:t xml:space="preserve">月</w:t>
      </w:r>
      <w:r>
        <w:t xml:space="preserve">, </w:t>
      </w:r>
      <w:r>
        <w:t>53-61</w:t>
      </w:r>
      <w:r/>
      <w:r w:rsidR="001852F3">
        <w:t xml:space="preserve">页</w:t>
      </w:r>
      <w:r>
        <w:t>.</w:t>
      </w:r>
    </w:p>
    <w:p w:rsidR="0018722C">
      <w:pPr>
        <w:pStyle w:val="ab"/>
        <w:topLinePunct/>
        <w:ind w:left="200" w:hangingChars="200" w:hanging="200"/>
      </w:pPr>
      <w:r>
        <w:t>[</w:t>
      </w:r>
      <w:r>
        <w:t xml:space="preserve">4</w:t>
      </w:r>
      <w:r>
        <w:t xml:space="preserve">]</w:t>
      </w:r>
      <w:r>
        <w:t xml:space="preserve"> </w:t>
      </w:r>
      <w:r>
        <w:t>沈焕根、张磊</w:t>
      </w:r>
      <w:r>
        <w:t xml:space="preserve">, </w:t>
      </w:r>
      <w:r>
        <w:t>全民医保基金长期平衡运营面临的问题</w:t>
      </w:r>
      <w:r>
        <w:t xml:space="preserve">, </w:t>
      </w:r>
      <w:r>
        <w:t>中国医疗保险</w:t>
      </w:r>
      <w:r>
        <w:t xml:space="preserve">, </w:t>
      </w:r>
      <w:r>
        <w:t>2012</w:t>
      </w:r>
      <w:r>
        <w:t>年</w:t>
      </w:r>
      <w:r>
        <w:t>2</w:t>
      </w:r>
      <w:r/>
      <w:r w:rsidR="001852F3">
        <w:t xml:space="preserve">月</w:t>
      </w:r>
      <w:r>
        <w:t xml:space="preserve">, </w:t>
      </w:r>
      <w:r>
        <w:t>22-25</w:t>
      </w:r>
      <w:r/>
      <w:r w:rsidR="001852F3">
        <w:t xml:space="preserve">页</w:t>
      </w:r>
      <w:r>
        <w:t>.</w:t>
      </w:r>
    </w:p>
    <w:p w:rsidR="0018722C">
      <w:pPr>
        <w:pStyle w:val="ab"/>
        <w:topLinePunct/>
        <w:ind w:left="200" w:hangingChars="200" w:hanging="200"/>
      </w:pPr>
      <w:r>
        <w:t>[</w:t>
      </w:r>
      <w:r>
        <w:t xml:space="preserve">5</w:t>
      </w:r>
      <w:r>
        <w:t xml:space="preserve">]</w:t>
      </w:r>
      <w:r>
        <w:t xml:space="preserve"> </w:t>
      </w:r>
      <w:r>
        <w:t>卢驰文、王钦池</w:t>
      </w:r>
      <w:r>
        <w:t xml:space="preserve">, </w:t>
      </w:r>
      <w:r>
        <w:t>城镇职工基本医疗保险基金结余规模控制研究</w:t>
      </w:r>
      <w:r>
        <w:t xml:space="preserve">, </w:t>
      </w:r>
      <w:r>
        <w:t>经济纵横</w:t>
      </w:r>
      <w:r>
        <w:t xml:space="preserve">, </w:t>
      </w:r>
      <w:r>
        <w:t>2010</w:t>
      </w:r>
      <w:r w:rsidR="001852F3">
        <w:t xml:space="preserve">年</w:t>
      </w:r>
      <w:r w:rsidR="001852F3">
        <w:t xml:space="preserve">1</w:t>
      </w:r>
      <w:r w:rsidR="001852F3">
        <w:t xml:space="preserve">月</w:t>
      </w:r>
      <w:r>
        <w:t xml:space="preserve">, </w:t>
      </w:r>
      <w:r>
        <w:t>47-50</w:t>
      </w:r>
      <w:r w:rsidR="001852F3">
        <w:t xml:space="preserve">页</w:t>
      </w:r>
      <w:r>
        <w:t>.</w:t>
      </w:r>
    </w:p>
    <w:p w:rsidR="0018722C">
      <w:pPr>
        <w:pStyle w:val="ab"/>
        <w:topLinePunct/>
        <w:ind w:left="200" w:hangingChars="200" w:hanging="200"/>
      </w:pPr>
      <w:r>
        <w:t>[</w:t>
      </w:r>
      <w:r>
        <w:t xml:space="preserve">6</w:t>
      </w:r>
      <w:r>
        <w:t xml:space="preserve">]</w:t>
      </w:r>
      <w:r>
        <w:t xml:space="preserve"> </w:t>
      </w:r>
      <w:r>
        <w:t>黎友隆、罗顺均</w:t>
      </w:r>
      <w:r>
        <w:t xml:space="preserve">, </w:t>
      </w:r>
      <w:r>
        <w:t>城镇职工医保基金结余水平合理化研究</w:t>
      </w:r>
      <w:r>
        <w:t xml:space="preserve">, </w:t>
      </w:r>
      <w:r>
        <w:t>广东经济</w:t>
      </w:r>
      <w:r>
        <w:t xml:space="preserve">, </w:t>
      </w:r>
      <w:r>
        <w:t>2010</w:t>
      </w:r>
      <w:r>
        <w:t>年</w:t>
      </w:r>
      <w:r>
        <w:t>7</w:t>
      </w:r>
      <w:r/>
      <w:r w:rsidR="001852F3">
        <w:t xml:space="preserve">月</w:t>
      </w:r>
      <w:r>
        <w:t xml:space="preserve">, </w:t>
      </w:r>
      <w:r>
        <w:t>43-48</w:t>
      </w:r>
      <w:r/>
      <w:r w:rsidR="001852F3">
        <w:t xml:space="preserve">页</w:t>
      </w:r>
      <w:r>
        <w:t>.</w:t>
      </w:r>
    </w:p>
    <w:p w:rsidR="0018722C">
      <w:pPr>
        <w:pStyle w:val="ab"/>
        <w:topLinePunct/>
        <w:ind w:left="200" w:hangingChars="200" w:hanging="200"/>
      </w:pPr>
      <w:r>
        <w:t>[</w:t>
      </w:r>
      <w:r>
        <w:t xml:space="preserve">7</w:t>
      </w:r>
      <w:r>
        <w:t xml:space="preserve">]</w:t>
      </w:r>
      <w:r>
        <w:t xml:space="preserve"> </w:t>
      </w:r>
      <w:r>
        <w:t>周坚、陈华</w:t>
      </w:r>
      <w:r>
        <w:t xml:space="preserve">, </w:t>
      </w:r>
      <w:r>
        <w:t>新农合医疗保险基金过度结余及其优化</w:t>
      </w:r>
      <w:r>
        <w:t xml:space="preserve">, </w:t>
      </w:r>
      <w:r>
        <w:t>中国财政</w:t>
      </w:r>
      <w:r>
        <w:t xml:space="preserve">, </w:t>
      </w:r>
      <w:r>
        <w:t>2010</w:t>
      </w:r>
      <w:r/>
      <w:r w:rsidR="001852F3">
        <w:t xml:space="preserve">年</w:t>
      </w:r>
      <w:r>
        <w:t>8</w:t>
      </w:r>
      <w:r w:rsidR="001852F3">
        <w:t xml:space="preserve">月</w:t>
      </w:r>
      <w:r>
        <w:t xml:space="preserve">, </w:t>
      </w:r>
      <w:r>
        <w:t>53-55</w:t>
      </w:r>
      <w:r/>
      <w:r w:rsidR="001852F3">
        <w:t xml:space="preserve">页</w:t>
      </w:r>
      <w:r>
        <w:t>.</w:t>
      </w:r>
    </w:p>
    <w:p w:rsidR="0018722C">
      <w:pPr>
        <w:pStyle w:val="ab"/>
        <w:topLinePunct/>
        <w:ind w:left="200" w:hangingChars="200" w:hanging="200"/>
      </w:pPr>
      <w:r>
        <w:t>[</w:t>
      </w:r>
      <w:r>
        <w:t xml:space="preserve">8</w:t>
      </w:r>
      <w:r>
        <w:t xml:space="preserve">]</w:t>
      </w:r>
      <w:r>
        <w:t xml:space="preserve"> </w:t>
      </w:r>
      <w:r>
        <w:t>彭俊、宋世斌、冯羽</w:t>
      </w:r>
      <w:r>
        <w:t xml:space="preserve">, </w:t>
      </w:r>
      <w:r>
        <w:t>人口老龄化对社会医疗保险基金影响的实证分析—以广东省珠海市为例</w:t>
      </w:r>
      <w:r>
        <w:t xml:space="preserve">, </w:t>
      </w:r>
      <w:r>
        <w:t>南方人口</w:t>
      </w:r>
      <w:r>
        <w:t xml:space="preserve">, </w:t>
      </w:r>
      <w:r>
        <w:t>2006</w:t>
      </w:r>
      <w:r/>
      <w:r w:rsidR="001852F3">
        <w:t xml:space="preserve">年</w:t>
      </w:r>
      <w:r>
        <w:t>2</w:t>
      </w:r>
      <w:r/>
      <w:r w:rsidR="001852F3">
        <w:t xml:space="preserve">月</w:t>
      </w:r>
      <w:r>
        <w:t xml:space="preserve">, </w:t>
      </w:r>
      <w:r>
        <w:t>21-26</w:t>
      </w:r>
      <w:r/>
      <w:r w:rsidR="001852F3">
        <w:t xml:space="preserve">页</w:t>
      </w:r>
      <w:r>
        <w:t>.</w:t>
      </w:r>
    </w:p>
    <w:p w:rsidR="0018722C">
      <w:pPr>
        <w:pStyle w:val="ab"/>
        <w:topLinePunct/>
        <w:ind w:left="200" w:hangingChars="200" w:hanging="200"/>
      </w:pPr>
      <w:r>
        <w:t>[</w:t>
      </w:r>
      <w:r>
        <w:t xml:space="preserve">9</w:t>
      </w:r>
      <w:r>
        <w:t xml:space="preserve">]</w:t>
      </w:r>
      <w:r>
        <w:t xml:space="preserve"> </w:t>
      </w:r>
      <w:r>
        <w:t>朱彪、袁长海等</w:t>
      </w:r>
      <w:r>
        <w:t xml:space="preserve">, </w:t>
      </w:r>
      <w:r>
        <w:t>ft</w:t>
      </w:r>
      <w:r>
        <w:t>东省部分城市基本医疗保险基金结余研究</w:t>
      </w:r>
      <w:r>
        <w:t xml:space="preserve">, </w:t>
      </w:r>
      <w:r>
        <w:t>中国卫生经济</w:t>
      </w:r>
      <w:r>
        <w:t xml:space="preserve">, </w:t>
      </w:r>
      <w:r>
        <w:t>2010</w:t>
      </w:r>
      <w:r/>
      <w:r w:rsidR="001852F3">
        <w:t xml:space="preserve">年</w:t>
      </w:r>
      <w:r>
        <w:t>1</w:t>
      </w:r>
      <w:r/>
      <w:r w:rsidR="001852F3">
        <w:t xml:space="preserve">月</w:t>
      </w:r>
      <w:r>
        <w:t xml:space="preserve">, </w:t>
      </w:r>
      <w:r>
        <w:t>59-61</w:t>
      </w:r>
      <w:r/>
      <w:r w:rsidR="001852F3">
        <w:t xml:space="preserve">页</w:t>
      </w:r>
      <w:r>
        <w:t>.</w:t>
      </w:r>
    </w:p>
    <w:p w:rsidR="0018722C">
      <w:pPr>
        <w:pStyle w:val="ab"/>
        <w:topLinePunct/>
        <w:ind w:left="200" w:hangingChars="200" w:hanging="200"/>
      </w:pPr>
      <w:r>
        <w:t>[</w:t>
      </w:r>
      <w:r>
        <w:t>10</w:t>
      </w:r>
      <w:r>
        <w:t>]</w:t>
      </w:r>
      <w:r w:rsidRPr="00281126">
        <w:t xml:space="preserve"> </w:t>
      </w:r>
      <w:r>
        <w:t>袁林</w:t>
      </w:r>
      <w:r>
        <w:t xml:space="preserve">, </w:t>
      </w:r>
      <w:r>
        <w:t>从法国医疗保险制度的厉史变革谈北京市医疗保险制度改革后可能出现的问题及对策</w:t>
      </w:r>
      <w:r>
        <w:t xml:space="preserve">, </w:t>
      </w:r>
      <w:r>
        <w:t>首都医药</w:t>
      </w:r>
      <w:r>
        <w:t xml:space="preserve">, </w:t>
      </w:r>
      <w:r>
        <w:t>2000</w:t>
      </w:r>
      <w:r/>
      <w:r w:rsidR="001852F3">
        <w:t xml:space="preserve">年</w:t>
      </w:r>
      <w:r>
        <w:t>7</w:t>
      </w:r>
      <w:r/>
      <w:r w:rsidR="001852F3">
        <w:t xml:space="preserve">月</w:t>
      </w:r>
      <w:r>
        <w:t xml:space="preserve">, </w:t>
      </w:r>
      <w:r>
        <w:t>7-10</w:t>
      </w:r>
      <w:r/>
      <w:r w:rsidR="001852F3">
        <w:t xml:space="preserve">页</w:t>
      </w:r>
      <w:r>
        <w:t>.</w:t>
      </w:r>
    </w:p>
    <w:p w:rsidR="0018722C">
      <w:pPr>
        <w:pStyle w:val="ab"/>
        <w:topLinePunct/>
        <w:ind w:left="200" w:hangingChars="200" w:hanging="200"/>
      </w:pPr>
      <w:r>
        <w:t>[</w:t>
      </w:r>
      <w:r>
        <w:t>11</w:t>
      </w:r>
      <w:r>
        <w:t>]</w:t>
      </w:r>
      <w:r w:rsidRPr="00281126">
        <w:t xml:space="preserve"> </w:t>
      </w:r>
      <w:r>
        <w:t>高梦滔</w:t>
      </w:r>
      <w:r>
        <w:t xml:space="preserve">, </w:t>
      </w:r>
      <w:r>
        <w:t>北京市医疗保险基金运行的现状、问题与展望</w:t>
      </w:r>
      <w:r>
        <w:t xml:space="preserve">, </w:t>
      </w:r>
      <w:r>
        <w:t>卫生经济研究</w:t>
      </w:r>
      <w:r>
        <w:t xml:space="preserve">, </w:t>
      </w:r>
      <w:r>
        <w:t>2005</w:t>
      </w:r>
      <w:r>
        <w:t>年</w:t>
      </w:r>
      <w:r>
        <w:t>7</w:t>
      </w:r>
      <w:r/>
      <w:r w:rsidR="001852F3">
        <w:t xml:space="preserve">月</w:t>
      </w:r>
      <w:r>
        <w:t xml:space="preserve">, </w:t>
      </w:r>
      <w:r>
        <w:t>11-16</w:t>
      </w:r>
      <w:r/>
      <w:r w:rsidR="001852F3">
        <w:t xml:space="preserve">页</w:t>
      </w:r>
      <w:r>
        <w:t>.</w:t>
      </w:r>
    </w:p>
    <w:p w:rsidR="0018722C">
      <w:pPr>
        <w:pStyle w:val="ab"/>
        <w:topLinePunct/>
        <w:ind w:left="200" w:hangingChars="200" w:hanging="200"/>
      </w:pPr>
      <w:r>
        <w:t>[</w:t>
      </w:r>
      <w:r>
        <w:t xml:space="preserve">12</w:t>
      </w:r>
      <w:r>
        <w:t>]</w:t>
      </w:r>
      <w:r w:rsidRPr="00281126">
        <w:t xml:space="preserve"> </w:t>
      </w:r>
      <w:r>
        <w:t>周绘蓝</w:t>
      </w:r>
      <w:r>
        <w:t xml:space="preserve">, </w:t>
      </w:r>
      <w:r>
        <w:t>基本医疗保险基金管理探究</w:t>
      </w:r>
      <w:r>
        <w:t xml:space="preserve">, </w:t>
      </w:r>
      <w:r>
        <w:t>商业时代</w:t>
      </w:r>
      <w:r>
        <w:t xml:space="preserve">, </w:t>
      </w:r>
      <w:r>
        <w:t>商业经济研究</w:t>
      </w:r>
      <w:r>
        <w:t xml:space="preserve">, </w:t>
      </w:r>
      <w:r>
        <w:t>2008 年</w:t>
      </w:r>
      <w:r>
        <w:t>12</w:t>
      </w:r>
      <w:r w:rsidR="001852F3">
        <w:t xml:space="preserve">月</w:t>
      </w:r>
      <w:r>
        <w:t xml:space="preserve">, </w:t>
      </w:r>
      <w:r>
        <w:t>79-80</w:t>
      </w:r>
      <w:r w:rsidR="001852F3">
        <w:t xml:space="preserve">页</w:t>
      </w:r>
      <w:r>
        <w:t>.</w:t>
      </w:r>
    </w:p>
    <w:p w:rsidR="0018722C">
      <w:pPr>
        <w:pStyle w:val="ab"/>
        <w:topLinePunct/>
        <w:ind w:left="200" w:hangingChars="200" w:hanging="200"/>
      </w:pPr>
      <w:r>
        <w:t>[</w:t>
      </w:r>
      <w:r>
        <w:t>13</w:t>
      </w:r>
      <w:r>
        <w:t>]</w:t>
      </w:r>
      <w:r w:rsidRPr="00281126">
        <w:t xml:space="preserve"> </w:t>
      </w:r>
      <w:r>
        <w:t>赵光、林振平等</w:t>
      </w:r>
      <w:r>
        <w:t xml:space="preserve">, </w:t>
      </w:r>
      <w:r>
        <w:t>沭阳县城镇职工基本医疗保险基金运行分析</w:t>
      </w:r>
      <w:r>
        <w:t xml:space="preserve">, </w:t>
      </w:r>
      <w:r>
        <w:t>中国卫生事业管理</w:t>
      </w:r>
      <w:r>
        <w:t xml:space="preserve">, </w:t>
      </w:r>
      <w:r>
        <w:t>2010</w:t>
      </w:r>
      <w:r/>
      <w:r w:rsidR="001852F3">
        <w:t xml:space="preserve">年</w:t>
      </w:r>
      <w:r>
        <w:t>5</w:t>
      </w:r>
      <w:r/>
      <w:r w:rsidR="001852F3">
        <w:t xml:space="preserve">月</w:t>
      </w:r>
      <w:r>
        <w:t xml:space="preserve">, </w:t>
      </w:r>
      <w:r>
        <w:t>824-840</w:t>
      </w:r>
      <w:r/>
      <w:r w:rsidR="001852F3">
        <w:t xml:space="preserve">页</w:t>
      </w:r>
      <w:r>
        <w:t>.</w:t>
      </w:r>
    </w:p>
    <w:p w:rsidR="0018722C">
      <w:pPr>
        <w:pStyle w:val="ab"/>
        <w:topLinePunct/>
        <w:ind w:left="200" w:hangingChars="200" w:hanging="200"/>
      </w:pPr>
      <w:r>
        <w:t>[</w:t>
      </w:r>
      <w:r>
        <w:t>14</w:t>
      </w:r>
      <w:r>
        <w:t>]</w:t>
      </w:r>
      <w:r w:rsidRPr="00281126">
        <w:t xml:space="preserve"> </w:t>
      </w:r>
      <w:r>
        <w:t>李军</w:t>
      </w:r>
      <w:r>
        <w:t xml:space="preserve">, </w:t>
      </w:r>
      <w:r>
        <w:t>人口老龄化与我国城镇医疗保险基金收支趋势</w:t>
      </w:r>
      <w:r>
        <w:t xml:space="preserve">, </w:t>
      </w:r>
      <w:r>
        <w:t>国家行政学院学报</w:t>
      </w:r>
      <w:r>
        <w:t>,</w:t>
      </w:r>
    </w:p>
    <w:p w:rsidR="0018722C">
      <w:pPr>
        <w:topLinePunct/>
      </w:pPr>
      <w:r>
        <w:t>2008           年           2           月</w:t>
      </w:r>
      <w:r>
        <w:t xml:space="preserve">, </w:t>
      </w:r>
      <w:r>
        <w:t>66-69      页</w:t>
      </w:r>
      <w:r>
        <w:t xml:space="preserve">. </w:t>
      </w:r>
      <w:r>
        <w:rPr>
          <w:vertAlign w:val="superscript"/>
        </w:rPr>
        <w:t>[</w:t>
      </w:r>
      <w:r>
        <w:rPr>
          <w:vertAlign w:val="superscript"/>
        </w:rPr>
        <w:t>15</w:t>
      </w:r>
      <w:r>
        <w:rPr>
          <w:vertAlign w:val="superscript"/>
        </w:rPr>
        <w:t>]</w:t>
      </w:r>
      <w:r>
        <w:t>路云、许珍子</w:t>
      </w:r>
      <w:r>
        <w:t xml:space="preserve">, </w:t>
      </w:r>
      <w:r>
        <w:t>社会医疗保险基金运行平衡的预警机制研究</w:t>
      </w:r>
      <w:r>
        <w:t xml:space="preserve">, </w:t>
      </w:r>
      <w:r>
        <w:t>东南大学</w:t>
      </w:r>
      <w:r>
        <w:t>学</w:t>
      </w:r>
    </w:p>
    <w:p w:rsidR="0018722C">
      <w:pPr>
        <w:topLinePunct/>
      </w:pPr>
      <w:r>
        <w:rPr>
          <w:rFonts w:cstheme="minorBidi" w:hAnsiTheme="minorHAnsi" w:eastAsiaTheme="minorHAnsi" w:asciiTheme="minorHAnsi"/>
        </w:rPr>
        <w:t>报</w:t>
      </w:r>
      <w:r>
        <w:rPr>
          <w:rFonts w:cstheme="minorBidi" w:hAnsiTheme="minorHAnsi" w:eastAsiaTheme="minorHAnsi" w:asciiTheme="minorHAnsi"/>
        </w:rPr>
        <w:t xml:space="preserve">, </w:t>
      </w:r>
      <w:r>
        <w:rPr>
          <w:rFonts w:cstheme="minorBidi" w:hAnsiTheme="minorHAnsi" w:eastAsiaTheme="minorHAnsi" w:asciiTheme="minorHAnsi"/>
        </w:rPr>
        <w:t>2012</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11</w:t>
      </w:r>
      <w:r w:rsidR="001852F3">
        <w:rPr>
          <w:rFonts w:cstheme="minorBidi" w:hAnsiTheme="minorHAnsi" w:eastAsiaTheme="minorHAnsi" w:asciiTheme="minorHAnsi"/>
        </w:rPr>
        <w:t xml:space="preserve">月</w:t>
      </w:r>
      <w:r>
        <w:rPr>
          <w:rFonts w:cstheme="minorBidi" w:hAnsiTheme="minorHAnsi" w:eastAsiaTheme="minorHAnsi" w:asciiTheme="minorHAnsi"/>
        </w:rPr>
        <w:t xml:space="preserve">, </w:t>
      </w:r>
      <w:r>
        <w:rPr>
          <w:rFonts w:cstheme="minorBidi" w:hAnsiTheme="minorHAnsi" w:eastAsiaTheme="minorHAnsi" w:asciiTheme="minorHAnsi"/>
        </w:rPr>
        <w:t>37-40</w:t>
      </w:r>
      <w:r w:rsidR="001852F3">
        <w:rPr>
          <w:rFonts w:cstheme="minorBidi" w:hAnsiTheme="minorHAnsi" w:eastAsiaTheme="minorHAnsi" w:asciiTheme="minorHAnsi"/>
        </w:rPr>
        <w:t xml:space="preserve">页</w:t>
      </w:r>
      <w:r>
        <w:rPr>
          <w:rFonts w:cstheme="minorBidi" w:hAnsiTheme="minorHAnsi" w:eastAsiaTheme="minorHAnsi" w:asciiTheme="minorHAnsi"/>
        </w:rPr>
        <w:t>.</w:t>
      </w:r>
    </w:p>
    <w:p w:rsidR="0018722C">
      <w:pPr>
        <w:pStyle w:val="ab"/>
        <w:topLinePunct/>
        <w:ind w:left="200" w:hangingChars="200" w:hanging="200"/>
      </w:pPr>
      <w:r>
        <w:t>[</w:t>
      </w:r>
      <w:r>
        <w:t>16</w:t>
      </w:r>
      <w:r>
        <w:t>]</w:t>
      </w:r>
      <w:r w:rsidRPr="00281126">
        <w:t xml:space="preserve"> </w:t>
      </w:r>
      <w:r>
        <w:t>徐伟、李静</w:t>
      </w:r>
      <w:r>
        <w:t xml:space="preserve">, </w:t>
      </w:r>
      <w:r>
        <w:t>江苏省城镇居民基本医疗保险基金结余分析</w:t>
      </w:r>
      <w:r>
        <w:t xml:space="preserve">, </w:t>
      </w:r>
      <w:r>
        <w:t>卫生经济研究</w:t>
      </w:r>
      <w:r>
        <w:t xml:space="preserve">, </w:t>
      </w:r>
      <w:r>
        <w:t>2013</w:t>
      </w:r>
      <w:r w:rsidR="001852F3">
        <w:t xml:space="preserve">年</w:t>
      </w:r>
      <w:r w:rsidR="001852F3">
        <w:t xml:space="preserve">3</w:t>
      </w:r>
      <w:r w:rsidR="001852F3">
        <w:t xml:space="preserve">月</w:t>
      </w:r>
      <w:r>
        <w:t xml:space="preserve">, </w:t>
      </w:r>
      <w:r>
        <w:t>32-36</w:t>
      </w:r>
      <w:r w:rsidR="001852F3">
        <w:t xml:space="preserve">页</w:t>
      </w:r>
      <w:r>
        <w:t>.</w:t>
      </w:r>
    </w:p>
    <w:p w:rsidR="0018722C">
      <w:pPr>
        <w:pStyle w:val="ab"/>
        <w:topLinePunct/>
        <w:ind w:left="200" w:hangingChars="200" w:hanging="200"/>
      </w:pPr>
      <w:r>
        <w:t>[</w:t>
      </w:r>
      <w:r>
        <w:t xml:space="preserve">17</w:t>
      </w:r>
      <w:r>
        <w:t>]</w:t>
      </w:r>
      <w:r w:rsidRPr="00281126">
        <w:t xml:space="preserve"> </w:t>
      </w:r>
      <w:r>
        <w:t>朱铭来、陈</w:t>
      </w:r>
      <w:r w:rsidR="001852F3">
        <w:t xml:space="preserve">妍、宋占军</w:t>
      </w:r>
      <w:r>
        <w:t xml:space="preserve">, </w:t>
      </w:r>
      <w:r>
        <w:t>借鉴国际经验完善我国基本医疗保险筹资机制</w:t>
      </w:r>
      <w:r>
        <w:t>,</w:t>
      </w:r>
    </w:p>
    <w:p w:rsidR="0018722C">
      <w:pPr>
        <w:topLinePunct/>
      </w:pPr>
      <w:r>
        <w:t>中国医疗保险</w:t>
      </w:r>
      <w:r>
        <w:t xml:space="preserve">, </w:t>
      </w:r>
      <w:r>
        <w:t>2013</w:t>
      </w:r>
      <w:r w:rsidR="001852F3">
        <w:t xml:space="preserve">年</w:t>
      </w:r>
      <w:r w:rsidR="001852F3">
        <w:t xml:space="preserve">2</w:t>
      </w:r>
      <w:r w:rsidR="001852F3">
        <w:t xml:space="preserve">月</w:t>
      </w:r>
      <w:r>
        <w:t xml:space="preserve">, </w:t>
      </w:r>
      <w:r>
        <w:t>67-70</w:t>
      </w:r>
      <w:r w:rsidR="001852F3">
        <w:t xml:space="preserve">页</w:t>
      </w:r>
      <w:r>
        <w:t>.</w:t>
      </w:r>
    </w:p>
    <w:p w:rsidR="0018722C">
      <w:pPr>
        <w:pStyle w:val="ab"/>
        <w:topLinePunct/>
        <w:ind w:left="200" w:hangingChars="200" w:hanging="200"/>
      </w:pPr>
      <w:r>
        <w:t>[</w:t>
      </w:r>
      <w:r>
        <w:t>18</w:t>
      </w:r>
      <w:r>
        <w:t>]</w:t>
      </w:r>
      <w:r w:rsidRPr="00281126">
        <w:t xml:space="preserve"> </w:t>
      </w:r>
      <w:r>
        <w:t>司文晴</w:t>
      </w:r>
      <w:r>
        <w:t xml:space="preserve">, </w:t>
      </w:r>
      <w:r>
        <w:t>人口老龄化背景下对养老与医疗保险基金支出的研究</w:t>
      </w:r>
      <w:r>
        <w:t xml:space="preserve">, </w:t>
      </w:r>
      <w:r>
        <w:t>劳动保障世界</w:t>
      </w:r>
      <w:r>
        <w:t xml:space="preserve">, </w:t>
      </w:r>
      <w:r>
        <w:t>2013</w:t>
      </w:r>
      <w:r/>
      <w:r w:rsidR="001852F3">
        <w:t xml:space="preserve">年</w:t>
      </w:r>
      <w:r>
        <w:t>2</w:t>
      </w:r>
      <w:r/>
      <w:r w:rsidR="001852F3">
        <w:t xml:space="preserve">月</w:t>
      </w:r>
      <w:r>
        <w:t xml:space="preserve">, </w:t>
      </w:r>
      <w:r>
        <w:t>20-22</w:t>
      </w:r>
      <w:r/>
      <w:r w:rsidR="001852F3">
        <w:t xml:space="preserve">页</w:t>
      </w:r>
      <w:r>
        <w:t>.</w:t>
      </w:r>
    </w:p>
    <w:p w:rsidR="0018722C">
      <w:pPr>
        <w:pStyle w:val="ab"/>
        <w:topLinePunct/>
        <w:ind w:left="200" w:hangingChars="200" w:hanging="200"/>
      </w:pPr>
      <w:r>
        <w:t>[</w:t>
      </w:r>
      <w:r>
        <w:t xml:space="preserve">19</w:t>
      </w:r>
      <w:r>
        <w:t>]</w:t>
      </w:r>
      <w:r w:rsidRPr="00281126">
        <w:t xml:space="preserve"> </w:t>
      </w:r>
      <w:r>
        <w:t>王桂胜</w:t>
      </w:r>
      <w:r>
        <w:t xml:space="preserve">, </w:t>
      </w:r>
      <w:r>
        <w:t>中国社会医疗保险基金预测分析</w:t>
      </w:r>
      <w:r>
        <w:t xml:space="preserve">, </w:t>
      </w:r>
      <w:r>
        <w:t>首都经济贸易大学学报</w:t>
      </w:r>
      <w:r>
        <w:t xml:space="preserve">, </w:t>
      </w:r>
      <w:r>
        <w:t>2009</w:t>
      </w:r>
      <w:r w:rsidR="001852F3">
        <w:t xml:space="preserve">年</w:t>
      </w:r>
      <w:r w:rsidR="001852F3">
        <w:t xml:space="preserve">2</w:t>
      </w:r>
      <w:r w:rsidR="001852F3">
        <w:t xml:space="preserve">月</w:t>
      </w:r>
      <w:r>
        <w:t xml:space="preserve">, </w:t>
      </w:r>
      <w:r>
        <w:t>21-26</w:t>
      </w:r>
      <w:r w:rsidR="001852F3">
        <w:t xml:space="preserve">页</w:t>
      </w:r>
      <w:r>
        <w:t>.</w:t>
      </w:r>
    </w:p>
    <w:p w:rsidR="0018722C">
      <w:pPr>
        <w:pStyle w:val="ab"/>
        <w:topLinePunct/>
        <w:ind w:left="200" w:hangingChars="200" w:hanging="200"/>
      </w:pPr>
      <w:r>
        <w:t>[</w:t>
      </w:r>
      <w:r>
        <w:t>20</w:t>
      </w:r>
      <w:r>
        <w:t>]</w:t>
      </w:r>
      <w:r w:rsidRPr="00281126">
        <w:t xml:space="preserve"> </w:t>
      </w:r>
      <w:r>
        <w:t>郑晓瑛</w:t>
      </w:r>
      <w:r>
        <w:t xml:space="preserve">, </w:t>
      </w:r>
      <w:r>
        <w:t>医疗体制改革与社会医疗保险基金合理利用原则的研究</w:t>
      </w:r>
      <w:r>
        <w:t xml:space="preserve">, </w:t>
      </w:r>
      <w:r>
        <w:t>人口与经济</w:t>
      </w:r>
      <w:r>
        <w:t xml:space="preserve">, </w:t>
      </w:r>
      <w:r>
        <w:t>2000</w:t>
      </w:r>
      <w:r/>
      <w:r w:rsidR="001852F3">
        <w:t xml:space="preserve">年</w:t>
      </w:r>
      <w:r>
        <w:t>1</w:t>
      </w:r>
      <w:r/>
      <w:r w:rsidR="001852F3">
        <w:t xml:space="preserve">月</w:t>
      </w:r>
      <w:r>
        <w:t xml:space="preserve">, </w:t>
      </w:r>
      <w:r>
        <w:t>11-17</w:t>
      </w:r>
      <w:r/>
      <w:r w:rsidR="001852F3">
        <w:t xml:space="preserve">页</w:t>
      </w:r>
      <w:r>
        <w:t>.</w:t>
      </w:r>
    </w:p>
    <w:p w:rsidR="0018722C">
      <w:pPr>
        <w:pStyle w:val="ab"/>
        <w:topLinePunct/>
        <w:ind w:left="200" w:hangingChars="200" w:hanging="200"/>
      </w:pPr>
      <w:r>
        <w:t>[</w:t>
      </w:r>
      <w:r>
        <w:t>21</w:t>
      </w:r>
      <w:r>
        <w:t>]</w:t>
      </w:r>
      <w:r w:rsidRPr="00281126">
        <w:t xml:space="preserve"> </w:t>
      </w:r>
      <w:r>
        <w:t>熊光练、傅琳</w:t>
      </w:r>
      <w:r>
        <w:t xml:space="preserve">, </w:t>
      </w:r>
      <w:r>
        <w:t>医疗保险统筹基金收支平衡影响因素及对策</w:t>
      </w:r>
      <w:r>
        <w:t xml:space="preserve">, </w:t>
      </w:r>
      <w:r>
        <w:t>中国药物经济学</w:t>
      </w:r>
      <w:r>
        <w:t xml:space="preserve">, </w:t>
      </w:r>
      <w:r>
        <w:t>2008</w:t>
      </w:r>
      <w:r/>
      <w:r w:rsidR="001852F3">
        <w:t xml:space="preserve">年</w:t>
      </w:r>
      <w:r>
        <w:t>3</w:t>
      </w:r>
      <w:r/>
      <w:r w:rsidR="001852F3">
        <w:t xml:space="preserve">月</w:t>
      </w:r>
      <w:r>
        <w:t xml:space="preserve">, </w:t>
      </w:r>
      <w:r>
        <w:t>45-50</w:t>
      </w:r>
      <w:r/>
      <w:r w:rsidR="001852F3">
        <w:t xml:space="preserve">页</w:t>
      </w:r>
      <w:r>
        <w:t>.</w:t>
      </w:r>
    </w:p>
    <w:p w:rsidR="0018722C">
      <w:pPr>
        <w:pStyle w:val="ab"/>
        <w:topLinePunct/>
        <w:ind w:left="200" w:hangingChars="200" w:hanging="200"/>
      </w:pPr>
      <w:r>
        <w:t>[</w:t>
      </w:r>
      <w:r>
        <w:t xml:space="preserve">22</w:t>
      </w:r>
      <w:r>
        <w:t>]</w:t>
      </w:r>
      <w:r w:rsidRPr="00281126">
        <w:t xml:space="preserve"> </w:t>
      </w:r>
      <w:r>
        <w:t>林毓铭</w:t>
      </w:r>
      <w:r>
        <w:t xml:space="preserve">, </w:t>
      </w:r>
      <w:r>
        <w:t xml:space="preserve">医疗保险的核心机制:</w:t>
      </w:r>
      <w:r>
        <w:t xml:space="preserve"> </w:t>
      </w:r>
      <w:r>
        <w:t>医疗保险基金收支平衡分析</w:t>
      </w:r>
      <w:r>
        <w:t xml:space="preserve">, </w:t>
      </w:r>
      <w:r>
        <w:t>中央财经大学学报</w:t>
      </w:r>
      <w:r>
        <w:t xml:space="preserve">, </w:t>
      </w:r>
      <w:r>
        <w:t>2001</w:t>
      </w:r>
      <w:r w:rsidR="001852F3">
        <w:t xml:space="preserve">年</w:t>
      </w:r>
      <w:r w:rsidR="001852F3">
        <w:t xml:space="preserve">12</w:t>
      </w:r>
      <w:r w:rsidR="001852F3">
        <w:t xml:space="preserve">月</w:t>
      </w:r>
      <w:r>
        <w:t xml:space="preserve">, </w:t>
      </w:r>
      <w:r>
        <w:t>10-14</w:t>
      </w:r>
      <w:r w:rsidR="001852F3">
        <w:t xml:space="preserve">页</w:t>
      </w:r>
      <w:r>
        <w:t>.</w:t>
      </w:r>
    </w:p>
    <w:p w:rsidR="0018722C">
      <w:pPr>
        <w:pStyle w:val="ab"/>
        <w:topLinePunct/>
        <w:ind w:left="200" w:hangingChars="200" w:hanging="200"/>
      </w:pPr>
      <w:r>
        <w:t>[</w:t>
      </w:r>
      <w:r>
        <w:t>23</w:t>
      </w:r>
      <w:r>
        <w:t>]</w:t>
      </w:r>
      <w:r w:rsidRPr="00281126">
        <w:t xml:space="preserve"> </w:t>
      </w:r>
      <w:r>
        <w:t>李卓繁、张健明</w:t>
      </w:r>
      <w:r>
        <w:t xml:space="preserve">, </w:t>
      </w:r>
      <w:r>
        <w:t>完善社会医疗保险基金支出管理制度的思考</w:t>
      </w:r>
      <w:r>
        <w:t xml:space="preserve">, </w:t>
      </w:r>
      <w:r>
        <w:t>劳动保障世界</w:t>
      </w:r>
      <w:r>
        <w:t xml:space="preserve">, </w:t>
      </w:r>
      <w:r>
        <w:t>2010</w:t>
      </w:r>
      <w:r/>
      <w:r w:rsidR="001852F3">
        <w:t xml:space="preserve">年</w:t>
      </w:r>
      <w:r>
        <w:t>9</w:t>
      </w:r>
      <w:r/>
      <w:r w:rsidR="001852F3">
        <w:t xml:space="preserve">月</w:t>
      </w:r>
      <w:r>
        <w:t xml:space="preserve">, </w:t>
      </w:r>
      <w:r>
        <w:t>42-45</w:t>
      </w:r>
      <w:r/>
      <w:r w:rsidR="001852F3">
        <w:t xml:space="preserve">页</w:t>
      </w:r>
      <w:r>
        <w:t>.</w:t>
      </w:r>
    </w:p>
    <w:p w:rsidR="0018722C">
      <w:pPr>
        <w:pStyle w:val="ab"/>
        <w:topLinePunct/>
        <w:ind w:left="200" w:hangingChars="200" w:hanging="200"/>
      </w:pPr>
      <w:r>
        <w:t>[</w:t>
      </w:r>
      <w:r>
        <w:t>24</w:t>
      </w:r>
      <w:r>
        <w:t>]</w:t>
      </w:r>
      <w:r w:rsidRPr="00281126">
        <w:t xml:space="preserve"> </w:t>
      </w:r>
      <w:r>
        <w:t>刘剑萍、梁木</w:t>
      </w:r>
      <w:r>
        <w:t xml:space="preserve">, </w:t>
      </w:r>
      <w:r>
        <w:t>医疗保险基金支出影响因素分析——以西安市为例</w:t>
      </w:r>
      <w:r>
        <w:t xml:space="preserve">, </w:t>
      </w:r>
      <w:r>
        <w:t>新西部</w:t>
      </w:r>
      <w:r>
        <w:t xml:space="preserve">, </w:t>
      </w:r>
      <w:r>
        <w:t>2007</w:t>
      </w:r>
      <w:r w:rsidR="001852F3">
        <w:t xml:space="preserve">年</w:t>
      </w:r>
      <w:r w:rsidR="001852F3">
        <w:t xml:space="preserve">10</w:t>
      </w:r>
      <w:r w:rsidR="001852F3">
        <w:t xml:space="preserve">月</w:t>
      </w:r>
      <w:r>
        <w:t xml:space="preserve">, </w:t>
      </w:r>
      <w:r>
        <w:t>35-36</w:t>
      </w:r>
      <w:r w:rsidR="001852F3">
        <w:t xml:space="preserve">页</w:t>
      </w:r>
      <w:r>
        <w:t>.</w:t>
      </w:r>
    </w:p>
    <w:p w:rsidR="0018722C">
      <w:pPr>
        <w:pStyle w:val="ab"/>
        <w:topLinePunct/>
        <w:ind w:left="200" w:hangingChars="200" w:hanging="200"/>
      </w:pPr>
      <w:r>
        <w:t>[</w:t>
      </w:r>
      <w:r>
        <w:t>25</w:t>
      </w:r>
      <w:r>
        <w:t>]</w:t>
      </w:r>
      <w:r w:rsidRPr="00281126">
        <w:t xml:space="preserve"> </w:t>
      </w:r>
      <w:r>
        <w:t>唐芸霞</w:t>
      </w:r>
      <w:r>
        <w:t xml:space="preserve">, </w:t>
      </w:r>
      <w:r>
        <w:t>医疗费用增长对医疗保险基金的影响及对策研究</w:t>
      </w:r>
      <w:r>
        <w:t xml:space="preserve">, </w:t>
      </w:r>
      <w:r>
        <w:t>江西财经大学学报</w:t>
      </w:r>
      <w:r>
        <w:t xml:space="preserve">, </w:t>
      </w:r>
      <w:r>
        <w:t>2007</w:t>
      </w:r>
      <w:r/>
      <w:r w:rsidR="001852F3">
        <w:t xml:space="preserve">年</w:t>
      </w:r>
      <w:r>
        <w:t>4</w:t>
      </w:r>
      <w:r/>
      <w:r w:rsidR="001852F3">
        <w:t xml:space="preserve">月</w:t>
      </w:r>
      <w:r>
        <w:t xml:space="preserve">, </w:t>
      </w:r>
      <w:r>
        <w:t>32-37</w:t>
      </w:r>
      <w:r>
        <w:t> 页</w:t>
      </w:r>
    </w:p>
    <w:p w:rsidR="0018722C">
      <w:pPr>
        <w:pStyle w:val="ab"/>
        <w:topLinePunct/>
        <w:ind w:left="200" w:hangingChars="200" w:hanging="200"/>
      </w:pPr>
      <w:r>
        <w:t>[</w:t>
      </w:r>
      <w:r>
        <w:t xml:space="preserve">26</w:t>
      </w:r>
      <w:r>
        <w:t>]</w:t>
      </w:r>
      <w:r w:rsidRPr="00281126">
        <w:t xml:space="preserve"> </w:t>
      </w:r>
      <w:r>
        <w:t>林义</w:t>
      </w:r>
      <w:r>
        <w:t xml:space="preserve">, </w:t>
      </w:r>
      <w:r>
        <w:t>社会保险基金管理</w:t>
      </w:r>
      <w:r>
        <w:t xml:space="preserve">, </w:t>
      </w:r>
      <w:r>
        <w:t>中国劳动社会保障出版社</w:t>
      </w:r>
      <w:r>
        <w:t xml:space="preserve">, </w:t>
      </w:r>
      <w:r>
        <w:t>2007</w:t>
      </w:r>
      <w:r w:rsidR="001852F3">
        <w:t xml:space="preserve">年第二版</w:t>
      </w:r>
      <w:r>
        <w:t xml:space="preserve">, </w:t>
      </w:r>
      <w:r>
        <w:t>56</w:t>
      </w:r>
      <w:r w:rsidR="001852F3">
        <w:t xml:space="preserve">页</w:t>
      </w:r>
      <w:r>
        <w:t>.</w:t>
      </w:r>
    </w:p>
    <w:p w:rsidR="0018722C">
      <w:pPr>
        <w:pStyle w:val="ab"/>
        <w:topLinePunct/>
        <w:ind w:left="200" w:hangingChars="200" w:hanging="200"/>
      </w:pPr>
      <w:r>
        <w:t>[</w:t>
      </w:r>
      <w:r>
        <w:t>27</w:t>
      </w:r>
      <w:r>
        <w:t>]</w:t>
      </w:r>
      <w:r w:rsidRPr="00281126">
        <w:t xml:space="preserve"> </w:t>
      </w:r>
      <w:r>
        <w:t>郑功成</w:t>
      </w:r>
      <w:r>
        <w:t xml:space="preserve">, </w:t>
      </w:r>
      <w:r>
        <w:t>社会保障学——理念、制度、实践与思辨</w:t>
      </w:r>
      <w:r>
        <w:t xml:space="preserve">, </w:t>
      </w:r>
      <w:r>
        <w:t>商务印书馆</w:t>
      </w:r>
      <w:r>
        <w:t xml:space="preserve">, </w:t>
      </w:r>
      <w:r>
        <w:t>2000</w:t>
      </w:r>
      <w:r/>
      <w:r w:rsidR="001852F3">
        <w:t xml:space="preserve">年</w:t>
      </w:r>
      <w:r>
        <w:t>9</w:t>
      </w:r>
      <w:r w:rsidR="001852F3">
        <w:t xml:space="preserve">月</w:t>
      </w:r>
      <w:r>
        <w:t xml:space="preserve">, </w:t>
      </w:r>
      <w:r>
        <w:t>287</w:t>
      </w:r>
      <w:r/>
      <w:r w:rsidR="001852F3">
        <w:t xml:space="preserve">页</w:t>
      </w:r>
      <w:r>
        <w:t>.</w:t>
      </w:r>
    </w:p>
    <w:p w:rsidR="0018722C">
      <w:pPr>
        <w:pStyle w:val="ab"/>
        <w:topLinePunct/>
        <w:ind w:left="200" w:hangingChars="200" w:hanging="200"/>
      </w:pPr>
      <w:r>
        <w:t>[</w:t>
      </w:r>
      <w:r>
        <w:t>28</w:t>
      </w:r>
      <w:r>
        <w:t>]</w:t>
      </w:r>
      <w:r w:rsidRPr="00281126">
        <w:t xml:space="preserve"> </w:t>
      </w:r>
      <w:r>
        <w:t>穆怀中</w:t>
      </w:r>
      <w:r>
        <w:t xml:space="preserve">, </w:t>
      </w:r>
      <w:r>
        <w:t>社会保障国际比较</w:t>
      </w:r>
      <w:r>
        <w:t xml:space="preserve">, </w:t>
      </w:r>
      <w:r>
        <w:t>中国劳动社会保障出版社</w:t>
      </w:r>
      <w:r>
        <w:t xml:space="preserve">, </w:t>
      </w:r>
      <w:r>
        <w:t>2002</w:t>
      </w:r>
      <w:r/>
      <w:r w:rsidR="001852F3">
        <w:t xml:space="preserve">年</w:t>
      </w:r>
      <w:r>
        <w:t>2</w:t>
      </w:r>
      <w:r/>
      <w:r w:rsidR="001852F3">
        <w:t xml:space="preserve">月</w:t>
      </w:r>
      <w:r>
        <w:t xml:space="preserve">, </w:t>
      </w:r>
      <w:r>
        <w:t>226</w:t>
      </w:r>
      <w:r>
        <w:t>页</w:t>
      </w:r>
      <w:r>
        <w:t>.</w:t>
      </w:r>
    </w:p>
    <w:p w:rsidR="0018722C">
      <w:pPr>
        <w:pStyle w:val="ab"/>
        <w:topLinePunct/>
        <w:ind w:left="200" w:hangingChars="200" w:hanging="200"/>
      </w:pPr>
      <w:r>
        <w:t xml:space="preserve">[</w:t>
      </w:r>
      <w:r>
        <w:t xml:space="preserve">29</w:t>
      </w:r>
      <w:r>
        <w:t xml:space="preserve">]</w:t>
      </w:r>
      <w:r w:rsidRPr="00281126">
        <w:t xml:space="preserve"> </w:t>
      </w:r>
      <w:r>
        <w:t xml:space="preserve">Axel Reimann</w:t>
      </w:r>
      <w:r>
        <w:t xml:space="preserve">, </w:t>
      </w:r>
      <w:r>
        <w:t xml:space="preserve">中德社会保险基金管理法之比较</w:t>
      </w:r>
      <w:r>
        <w:t xml:space="preserve">, </w:t>
      </w:r>
      <w:r>
        <w:t xml:space="preserve">中信出版社</w:t>
      </w:r>
      <w:r>
        <w:t xml:space="preserve">, </w:t>
      </w:r>
      <w:r>
        <w:t xml:space="preserve">2003年</w:t>
      </w:r>
      <w:r>
        <w:t xml:space="preserve">. </w:t>
      </w:r>
      <w:r>
        <w:t xml:space="preserve">[</w:t>
      </w:r>
      <w:r>
        <w:t xml:space="preserve">30</w:t>
      </w:r>
      <w:r>
        <w:t xml:space="preserve">]</w:t>
      </w:r>
      <w:r>
        <w:t xml:space="preserve"> </w:t>
      </w:r>
      <w:r>
        <w:t xml:space="preserve">Ma</w:t>
      </w:r>
      <w:r>
        <w:t xml:space="preserve"> </w:t>
      </w:r>
      <w:r>
        <w:t xml:space="preserve">C.</w:t>
      </w:r>
      <w:r>
        <w:t xml:space="preserve"> </w:t>
      </w:r>
      <w:r>
        <w:t xml:space="preserve">A.</w:t>
      </w:r>
      <w:r>
        <w:t xml:space="preserve">, </w:t>
      </w:r>
      <w:r>
        <w:t xml:space="preserve">Health</w:t>
      </w:r>
      <w:r>
        <w:t xml:space="preserve"> </w:t>
      </w:r>
      <w:r>
        <w:t xml:space="preserve">Care</w:t>
      </w:r>
      <w:r>
        <w:t xml:space="preserve"> </w:t>
      </w:r>
      <w:r>
        <w:t xml:space="preserve">Payment</w:t>
      </w:r>
      <w:r>
        <w:t xml:space="preserve"> </w:t>
      </w:r>
      <w:r>
        <w:t xml:space="preserve">Systems</w:t>
      </w:r>
      <w:r/>
      <w:r w:rsidR="004B696B">
        <w:t xml:space="preserve">: </w:t>
      </w:r>
      <w:r>
        <w:t xml:space="preserve">Cost</w:t>
      </w:r>
      <w:r>
        <w:t xml:space="preserve"> </w:t>
      </w:r>
      <w:r>
        <w:t xml:space="preserve">and</w:t>
      </w:r>
      <w:r>
        <w:t xml:space="preserve"> </w:t>
      </w:r>
      <w:r>
        <w:t xml:space="preserve">Quality</w:t>
      </w:r>
      <w:r>
        <w:t xml:space="preserve"> </w:t>
      </w:r>
      <w:r>
        <w:t xml:space="preserve">Incentives Comment</w:t>
      </w:r>
      <w:r>
        <w:t xml:space="preserve">, </w:t>
      </w:r>
      <w:r>
        <w:t xml:space="preserve">Journal</w:t>
      </w:r>
      <w:r>
        <w:t xml:space="preserve"> </w:t>
      </w:r>
      <w:r>
        <w:t xml:space="preserve">of</w:t>
      </w:r>
      <w:r>
        <w:t xml:space="preserve"> </w:t>
      </w:r>
      <w:r>
        <w:t xml:space="preserve">Economics</w:t>
      </w:r>
      <w:r>
        <w:t xml:space="preserve"> </w:t>
      </w:r>
      <w:r>
        <w:t xml:space="preserve">&amp;</w:t>
      </w:r>
      <w:r>
        <w:t xml:space="preserve"> </w:t>
      </w:r>
      <w:r>
        <w:t xml:space="preserve">Management</w:t>
      </w:r>
      <w:r>
        <w:t xml:space="preserve"> </w:t>
      </w:r>
      <w:r>
        <w:t xml:space="preserve">Strategy</w:t>
      </w:r>
      <w:r>
        <w:t xml:space="preserve">, </w:t>
      </w:r>
      <w:r>
        <w:t xml:space="preserve">PP127-137.</w:t>
      </w:r>
      <w:r>
        <w:t xml:space="preserve">, </w:t>
      </w:r>
      <w:r>
        <w:t xml:space="preserve">2007. </w:t>
      </w:r>
      <w:r>
        <w:t xml:space="preserve">[</w:t>
      </w:r>
      <w:r>
        <w:t xml:space="preserve">31</w:t>
      </w:r>
      <w:r>
        <w:t xml:space="preserve">]</w:t>
      </w:r>
      <w:r>
        <w:t xml:space="preserve"> </w:t>
      </w:r>
      <w:r>
        <w:t xml:space="preserve">Arrow,</w:t>
      </w:r>
      <w:r>
        <w:t xml:space="preserve"> </w:t>
      </w:r>
      <w:r>
        <w:t xml:space="preserve">K,</w:t>
      </w:r>
      <w:r>
        <w:t xml:space="preserve"> </w:t>
      </w:r>
      <w:r>
        <w:t xml:space="preserve">J</w:t>
      </w:r>
      <w:r/>
      <w:r w:rsidR="004B696B">
        <w:t xml:space="preserve">. </w:t>
      </w:r>
      <w:r>
        <w:t xml:space="preserve">Uncertainy</w:t>
      </w:r>
      <w:r>
        <w:t xml:space="preserve"> </w:t>
      </w:r>
      <w:r>
        <w:t xml:space="preserve">and</w:t>
      </w:r>
      <w:r>
        <w:t xml:space="preserve"> </w:t>
      </w:r>
      <w:r>
        <w:t xml:space="preserve">the</w:t>
      </w:r>
      <w:r>
        <w:t xml:space="preserve"> </w:t>
      </w:r>
      <w:r>
        <w:t xml:space="preserve">Welfare</w:t>
      </w:r>
      <w:r>
        <w:t xml:space="preserve"> </w:t>
      </w:r>
      <w:r>
        <w:t xml:space="preserve">Economics</w:t>
      </w:r>
      <w:r>
        <w:t xml:space="preserve"> </w:t>
      </w:r>
      <w:r>
        <w:t xml:space="preserve">of</w:t>
      </w:r>
      <w:r>
        <w:t xml:space="preserve"> </w:t>
      </w:r>
      <w:r>
        <w:t xml:space="preserve">Medical</w:t>
      </w:r>
      <w:r>
        <w:t xml:space="preserve"> </w:t>
      </w:r>
      <w:r>
        <w:t xml:space="preserve">Care</w:t>
      </w:r>
      <w:r>
        <w:t xml:space="preserve">,</w:t>
      </w:r>
      <w:r>
        <w:t xml:space="preserve"> American Economy Review, vol.</w:t>
      </w:r>
      <w:r>
        <w:t xml:space="preserve"> </w:t>
      </w:r>
      <w:r>
        <w:t xml:space="preserve">PP941-967.</w:t>
      </w:r>
      <w:r>
        <w:t xml:space="preserve">, </w:t>
      </w:r>
      <w:r>
        <w:t xml:space="preserve">1963.</w:t>
      </w:r>
    </w:p>
    <w:p w:rsidR="0018722C">
      <w:pPr>
        <w:pStyle w:val="ab"/>
        <w:topLinePunct/>
        <w:ind w:left="200" w:hangingChars="200" w:hanging="200"/>
      </w:pPr>
      <w:r>
        <w:t>[</w:t>
      </w:r>
      <w:r>
        <w:t xml:space="preserve">32</w:t>
      </w:r>
      <w:r>
        <w:t>]</w:t>
      </w:r>
      <w:r w:rsidRPr="00281126">
        <w:t xml:space="preserve"> </w:t>
      </w:r>
      <w:r>
        <w:t>Matthew</w:t>
      </w:r>
      <w:r>
        <w:t> </w:t>
      </w:r>
      <w:r>
        <w:t>J</w:t>
      </w:r>
      <w:r>
        <w:t> </w:t>
      </w:r>
      <w:r>
        <w:t>Eichner</w:t>
      </w:r>
      <w:r>
        <w:t xml:space="preserve">, </w:t>
      </w:r>
      <w:r>
        <w:t>The</w:t>
      </w:r>
      <w:r>
        <w:t> </w:t>
      </w:r>
      <w:r>
        <w:t>demand</w:t>
      </w:r>
      <w:r>
        <w:t> </w:t>
      </w:r>
      <w:r>
        <w:t>for</w:t>
      </w:r>
      <w:r>
        <w:t> </w:t>
      </w:r>
      <w:r>
        <w:t>medical</w:t>
      </w:r>
      <w:r>
        <w:t> </w:t>
      </w:r>
      <w:r>
        <w:t>care</w:t>
      </w:r>
      <w:r/>
      <w:r>
        <w:t>:</w:t>
      </w:r>
      <w:r>
        <w:t> </w:t>
      </w:r>
      <w:r>
        <w:t>What</w:t>
      </w:r>
      <w:r>
        <w:t> </w:t>
      </w:r>
      <w:r>
        <w:t>people</w:t>
      </w:r>
      <w:r>
        <w:t> </w:t>
      </w:r>
      <w:r>
        <w:t>pay</w:t>
      </w:r>
      <w:r>
        <w:t> </w:t>
      </w:r>
      <w:r>
        <w:t>does matter</w:t>
      </w:r>
      <w:r>
        <w:t xml:space="preserve">, </w:t>
      </w:r>
      <w:r>
        <w:t>The American Economic Review</w:t>
      </w:r>
      <w:r>
        <w:t xml:space="preserve">, </w:t>
      </w:r>
      <w:r>
        <w:t>1998.</w:t>
      </w:r>
    </w:p>
    <w:p w:rsidR="0018722C">
      <w:pPr>
        <w:pStyle w:val="ab"/>
        <w:topLinePunct/>
        <w:ind w:left="200" w:hangingChars="200" w:hanging="200"/>
      </w:pPr>
      <w:r>
        <w:t xml:space="preserve">[</w:t>
      </w:r>
      <w:r>
        <w:t xml:space="preserve">33</w:t>
      </w:r>
      <w:r>
        <w:t xml:space="preserve">]</w:t>
      </w:r>
      <w:r w:rsidRPr="00281126">
        <w:t xml:space="preserve"> </w:t>
      </w:r>
      <w:r>
        <w:t xml:space="preserve">Manning</w:t>
      </w:r>
      <w:r>
        <w:t xml:space="preserve">,</w:t>
      </w:r>
      <w:r>
        <w:t xml:space="preserve"> </w:t>
      </w:r>
      <w:r>
        <w:t xml:space="preserve">Willard</w:t>
      </w:r>
      <w:r>
        <w:t xml:space="preserve"> </w:t>
      </w:r>
      <w:r>
        <w:t xml:space="preserve">G</w:t>
      </w:r>
      <w:r>
        <w:t xml:space="preserve">, </w:t>
      </w:r>
      <w:r>
        <w:t xml:space="preserve">Newhouse,</w:t>
      </w:r>
      <w:r>
        <w:t xml:space="preserve"> </w:t>
      </w:r>
      <w:r>
        <w:t xml:space="preserve">Joseph</w:t>
      </w:r>
      <w:r>
        <w:t xml:space="preserve"> </w:t>
      </w:r>
      <w:r>
        <w:t xml:space="preserve">P.</w:t>
      </w:r>
      <w:r>
        <w:t xml:space="preserve"> </w:t>
      </w:r>
      <w:r>
        <w:t xml:space="preserve">Duan,</w:t>
      </w:r>
      <w:r>
        <w:t xml:space="preserve"> </w:t>
      </w:r>
      <w:r>
        <w:t xml:space="preserve">Naihua;</w:t>
      </w:r>
      <w:r>
        <w:t xml:space="preserve"> </w:t>
      </w:r>
      <w:r>
        <w:t xml:space="preserve">Keeler,</w:t>
      </w:r>
      <w:r>
        <w:t xml:space="preserve"> </w:t>
      </w:r>
      <w:r>
        <w:t xml:space="preserve">Emmett B.</w:t>
      </w:r>
      <w:r>
        <w:t xml:space="preserve"> </w:t>
      </w:r>
      <w:r>
        <w:t>Keeler</w:t>
      </w:r>
      <w:r>
        <w:t xml:space="preserve"> </w:t>
      </w:r>
      <w:r>
        <w:t xml:space="preserve">etc.</w:t>
      </w:r>
      <w:r>
        <w:t xml:space="preserve"> </w:t>
      </w:r>
      <w:r>
        <w:t xml:space="preserve">Health</w:t>
      </w:r>
      <w:r>
        <w:t xml:space="preserve"> </w:t>
      </w:r>
      <w:r>
        <w:t xml:space="preserve">Insurance</w:t>
      </w:r>
      <w:r>
        <w:t xml:space="preserve"> </w:t>
      </w:r>
      <w:r>
        <w:t xml:space="preserve">and</w:t>
      </w:r>
      <w:r>
        <w:t xml:space="preserve"> </w:t>
      </w:r>
      <w:r>
        <w:t xml:space="preserve">the</w:t>
      </w:r>
      <w:r>
        <w:t xml:space="preserve"> </w:t>
      </w:r>
      <w:r>
        <w:t xml:space="preserve">Demand</w:t>
      </w:r>
      <w:r>
        <w:t xml:space="preserve"> </w:t>
      </w:r>
      <w:r>
        <w:t xml:space="preserve">for</w:t>
      </w:r>
      <w:r>
        <w:t xml:space="preserve"> </w:t>
      </w:r>
      <w:r>
        <w:t xml:space="preserve">Medical</w:t>
      </w:r>
      <w:r>
        <w:t xml:space="preserve"> </w:t>
      </w:r>
      <w:r>
        <w:t xml:space="preserve">Care</w:t>
      </w:r>
      <w:r/>
      <w:r>
        <w:t xml:space="preserve">:</w:t>
      </w:r>
      <w:r>
        <w:t xml:space="preserve"> </w:t>
      </w:r>
      <w:r>
        <w:t xml:space="preserve">Evidence from a Randomized Experiment</w:t>
      </w:r>
      <w:r>
        <w:t xml:space="preserve">, </w:t>
      </w:r>
      <w:r>
        <w:t xml:space="preserve">The American Economic Review</w:t>
      </w:r>
      <w:r>
        <w:t xml:space="preserve">, </w:t>
      </w:r>
      <w:r>
        <w:t xml:space="preserve">Jun 1987. </w:t>
      </w:r>
      <w:r>
        <w:t xml:space="preserve">[</w:t>
      </w:r>
      <w:r>
        <w:rPr>
          <w:sz w:val="24"/>
        </w:rPr>
        <w:t xml:space="preserve">34</w:t>
      </w:r>
      <w:r>
        <w:t xml:space="preserve">]</w:t>
      </w:r>
      <w:r>
        <w:t xml:space="preserve"> </w:t>
      </w:r>
      <w:r>
        <w:t xml:space="preserve">Mcclellan</w:t>
      </w:r>
      <w:r>
        <w:t xml:space="preserve"> </w:t>
      </w:r>
      <w:r>
        <w:t xml:space="preserve">M.</w:t>
      </w:r>
      <w:r>
        <w:t xml:space="preserve"> </w:t>
      </w:r>
      <w:r>
        <w:t>Uncertainty,</w:t>
      </w:r>
      <w:r>
        <w:t xml:space="preserve"> </w:t>
      </w:r>
      <w:r>
        <w:t xml:space="preserve">Health-</w:t>
      </w:r>
      <w:r>
        <w:t xml:space="preserve"> </w:t>
      </w:r>
      <w:r>
        <w:t xml:space="preserve">Care</w:t>
      </w:r>
      <w:r>
        <w:t xml:space="preserve"> </w:t>
      </w:r>
      <w:r>
        <w:t xml:space="preserve">Technologies,</w:t>
      </w:r>
      <w:r>
        <w:t xml:space="preserve"> </w:t>
      </w:r>
      <w:r>
        <w:t xml:space="preserve">and</w:t>
      </w:r>
      <w:r>
        <w:t xml:space="preserve"> </w:t>
      </w:r>
      <w:r>
        <w:t xml:space="preserve">Health-</w:t>
      </w:r>
      <w:r>
        <w:t xml:space="preserve"> </w:t>
      </w:r>
      <w:r>
        <w:t xml:space="preserve">Care</w:t>
      </w:r>
    </w:p>
    <w:p w:rsidR="0018722C">
      <w:pPr>
        <w:topLinePunct/>
      </w:pPr>
      <w:r>
        <w:t>Choices</w:t>
      </w:r>
      <w:r>
        <w:t xml:space="preserve">, </w:t>
      </w:r>
      <w:r>
        <w:t>The American Economic Review</w:t>
      </w:r>
      <w:r>
        <w:t xml:space="preserve">, </w:t>
      </w:r>
      <w:r>
        <w:t>1995.</w:t>
      </w:r>
    </w:p>
    <w:p w:rsidR="0018722C">
      <w:pPr>
        <w:pStyle w:val="ab"/>
        <w:topLinePunct/>
        <w:ind w:left="200" w:hangingChars="200" w:hanging="200"/>
      </w:pPr>
      <w:r>
        <w:t>[</w:t>
      </w:r>
      <w:r>
        <w:t xml:space="preserve">35</w:t>
      </w:r>
      <w:r>
        <w:t>]</w:t>
      </w:r>
      <w:r w:rsidRPr="00281126">
        <w:t xml:space="preserve"> </w:t>
      </w:r>
      <w:r>
        <w:t xml:space="preserve">J. Feinglass &amp; J.</w:t>
      </w:r>
      <w:r>
        <w:t xml:space="preserve"> </w:t>
      </w:r>
      <w:r>
        <w:t xml:space="preserve">J. Holloway</w:t>
      </w:r>
      <w:r w:rsidR="004B696B">
        <w:t xml:space="preserve">. The initial impact of the medicare prospective payment system on U.</w:t>
      </w:r>
      <w:r>
        <w:t xml:space="preserve"> </w:t>
      </w:r>
      <w:r>
        <w:t xml:space="preserve">S</w:t>
      </w:r>
      <w:r w:rsidR="004B696B">
        <w:t xml:space="preserve">. health care</w:t>
      </w:r>
      <w:r w:rsidR="004B696B">
        <w:t xml:space="preserve">: Areview of the literature</w:t>
      </w:r>
      <w:r w:rsidR="004B696B">
        <w:t xml:space="preserve">,</w:t>
      </w:r>
      <w:r>
        <w:t xml:space="preserve"> </w:t>
      </w:r>
      <w:r>
        <w:t xml:space="preserve">Medical Care Review</w:t>
      </w:r>
      <w:r w:rsidR="004B696B">
        <w:t xml:space="preserve">.</w:t>
      </w:r>
      <w:r>
        <w:t xml:space="preserve"> </w:t>
      </w:r>
      <w:r>
        <w:t>1991.</w:t>
      </w:r>
    </w:p>
    <w:p w:rsidR="0018722C">
      <w:pPr>
        <w:pStyle w:val="ab"/>
        <w:topLinePunct/>
        <w:ind w:left="200" w:hangingChars="200" w:hanging="200"/>
      </w:pPr>
      <w:r>
        <w:t>[</w:t>
      </w:r>
      <w:r>
        <w:t xml:space="preserve">36</w:t>
      </w:r>
      <w:r>
        <w:t>]</w:t>
      </w:r>
      <w:r w:rsidRPr="00281126">
        <w:t xml:space="preserve"> </w:t>
      </w:r>
      <w:r>
        <w:t>Claudia Scott</w:t>
      </w:r>
      <w:r w:rsidR="004B696B">
        <w:t>. Public and Private Roles in Health Care Systems: Reform Experience in Seven OECD Countries. Buckingham</w:t>
      </w:r>
      <w:r>
        <w:t xml:space="preserve">, </w:t>
      </w:r>
      <w:r>
        <w:t>UK</w:t>
      </w:r>
      <w:r w:rsidR="004B696B">
        <w:t>: Open University Press</w:t>
      </w:r>
      <w:r w:rsidR="004B696B">
        <w:t>, PP73- 74.2001.</w:t>
      </w:r>
    </w:p>
    <w:p w:rsidR="0018722C">
      <w:pPr>
        <w:pStyle w:val="ab"/>
        <w:topLinePunct/>
        <w:ind w:left="200" w:hangingChars="200" w:hanging="200"/>
      </w:pPr>
      <w:r>
        <w:t>[</w:t>
      </w:r>
      <w:r>
        <w:t xml:space="preserve">37</w:t>
      </w:r>
      <w:r>
        <w:t>]</w:t>
      </w:r>
      <w:r w:rsidRPr="00281126">
        <w:t xml:space="preserve"> </w:t>
      </w:r>
      <w:r>
        <w:t>Hitiris</w:t>
      </w:r>
      <w:r>
        <w:t xml:space="preserve">, </w:t>
      </w:r>
      <w:r>
        <w:t>T.</w:t>
      </w:r>
      <w:r>
        <w:t> </w:t>
      </w:r>
      <w:r>
        <w:t>and</w:t>
      </w:r>
      <w:r>
        <w:t> </w:t>
      </w:r>
      <w:r>
        <w:t>Posnett</w:t>
      </w:r>
      <w:r>
        <w:t xml:space="preserve">, </w:t>
      </w:r>
      <w:r>
        <w:t>J.</w:t>
      </w:r>
      <w:r>
        <w:t xml:space="preserve">, </w:t>
      </w:r>
      <w:r>
        <w:t>The</w:t>
      </w:r>
      <w:r>
        <w:t> </w:t>
      </w:r>
      <w:r>
        <w:t>determinants</w:t>
      </w:r>
      <w:r>
        <w:t> </w:t>
      </w:r>
      <w:r>
        <w:t>and</w:t>
      </w:r>
      <w:r>
        <w:t> </w:t>
      </w:r>
      <w:r>
        <w:t>effects</w:t>
      </w:r>
      <w:r>
        <w:t> </w:t>
      </w:r>
      <w:r>
        <w:t>of</w:t>
      </w:r>
      <w:r>
        <w:t> </w:t>
      </w:r>
      <w:r>
        <w:t>health expenditure</w:t>
      </w:r>
      <w:r>
        <w:t> </w:t>
      </w:r>
      <w:r>
        <w:t>in</w:t>
      </w:r>
      <w:r>
        <w:t> </w:t>
      </w:r>
      <w:r>
        <w:t>developed</w:t>
      </w:r>
      <w:r>
        <w:t> </w:t>
      </w:r>
      <w:r>
        <w:t>countries</w:t>
      </w:r>
      <w:r>
        <w:t xml:space="preserve">, </w:t>
      </w:r>
      <w:r>
        <w:t>Journal</w:t>
      </w:r>
      <w:r>
        <w:t> </w:t>
      </w:r>
      <w:r>
        <w:t>of</w:t>
      </w:r>
      <w:r>
        <w:t> </w:t>
      </w:r>
      <w:r>
        <w:t>Health</w:t>
      </w:r>
      <w:r>
        <w:t> </w:t>
      </w:r>
      <w:r>
        <w:t>Economics</w:t>
      </w:r>
      <w:r>
        <w:t xml:space="preserve">, </w:t>
      </w:r>
      <w:r>
        <w:t>1992.</w:t>
      </w:r>
    </w:p>
    <w:p w:rsidR="0018722C">
      <w:pPr>
        <w:pStyle w:val="ab"/>
        <w:topLinePunct/>
        <w:ind w:left="200" w:hangingChars="200" w:hanging="200"/>
      </w:pPr>
      <w:r>
        <w:t>[</w:t>
      </w:r>
      <w:r>
        <w:t xml:space="preserve">38</w:t>
      </w:r>
      <w:r>
        <w:t>]</w:t>
      </w:r>
      <w:r w:rsidRPr="00281126">
        <w:t xml:space="preserve"> </w:t>
      </w:r>
      <w:r>
        <w:t>Steinmann</w:t>
      </w:r>
      <w:r>
        <w:t> </w:t>
      </w:r>
      <w:r>
        <w:t>L</w:t>
      </w:r>
      <w:r>
        <w:t xml:space="preserve">, </w:t>
      </w:r>
      <w:r>
        <w:t>Telser</w:t>
      </w:r>
      <w:r>
        <w:t> </w:t>
      </w:r>
      <w:r>
        <w:t>H</w:t>
      </w:r>
      <w:r>
        <w:t xml:space="preserve">, </w:t>
      </w:r>
      <w:r>
        <w:t>Zweifel</w:t>
      </w:r>
      <w:r>
        <w:t> </w:t>
      </w:r>
      <w:r>
        <w:t>P.</w:t>
      </w:r>
      <w:r>
        <w:t xml:space="preserve">, </w:t>
      </w:r>
      <w:r>
        <w:t>The</w:t>
      </w:r>
      <w:r>
        <w:t> </w:t>
      </w:r>
      <w:r>
        <w:t>Impact</w:t>
      </w:r>
      <w:r>
        <w:t> </w:t>
      </w:r>
      <w:r>
        <w:t>of</w:t>
      </w:r>
      <w:r>
        <w:t> </w:t>
      </w:r>
      <w:r>
        <w:t>aging</w:t>
      </w:r>
      <w:r>
        <w:t> </w:t>
      </w:r>
      <w:r>
        <w:t>on</w:t>
      </w:r>
      <w:r>
        <w:t> </w:t>
      </w:r>
      <w:r>
        <w:t>future</w:t>
      </w:r>
      <w:r>
        <w:t> </w:t>
      </w:r>
      <w:r>
        <w:t>health care expenditure</w:t>
      </w:r>
      <w:r>
        <w:t xml:space="preserve">, </w:t>
      </w:r>
      <w:r>
        <w:t>PP130-222.</w:t>
      </w:r>
      <w:r>
        <w:t xml:space="preserve">, </w:t>
      </w:r>
      <w:r>
        <w:t>2005.</w:t>
      </w:r>
    </w:p>
    <w:p w:rsidR="0018722C">
      <w:pPr>
        <w:pStyle w:val="ab"/>
        <w:topLinePunct/>
        <w:ind w:left="200" w:hangingChars="200" w:hanging="200"/>
      </w:pPr>
      <w:r>
        <w:t>[</w:t>
      </w:r>
      <w:r>
        <w:t xml:space="preserve">39</w:t>
      </w:r>
      <w:r>
        <w:t>]</w:t>
      </w:r>
      <w:r w:rsidRPr="00281126">
        <w:t xml:space="preserve"> </w:t>
      </w:r>
      <w:r>
        <w:t xml:space="preserve">Cagatay K.</w:t>
      </w:r>
      <w:r>
        <w:t xml:space="preserve"> </w:t>
      </w:r>
      <w:r>
        <w:t xml:space="preserve">The Effects of Uncertainty on the Demand for Health Insurance</w:t>
      </w:r>
      <w:r>
        <w:t xml:space="preserve">, </w:t>
      </w:r>
      <w:r>
        <w:t>The Journal of Risk and Insurance</w:t>
      </w:r>
      <w:r>
        <w:t xml:space="preserve">, </w:t>
      </w:r>
      <w:r>
        <w:t>PP41-611.</w:t>
      </w:r>
      <w:r>
        <w:t xml:space="preserve">, </w:t>
      </w:r>
      <w:r>
        <w:t>2008.</w:t>
      </w:r>
    </w:p>
    <w:p w:rsidR="0018722C">
      <w:pPr>
        <w:pStyle w:val="aff2"/>
        <w:topLinePunct/>
      </w:pPr>
      <w:bookmarkStart w:name="_bookmark53" w:id="38"/>
      <w:bookmarkEnd w:id="38"/>
      <w:r>
        <w:t>致</w:t>
      </w:r>
      <w:r w:rsidR="004F241D">
        <w:rPr>
          <w:b/>
        </w:rPr>
        <w:t xml:space="preserve">  </w:t>
      </w:r>
      <w:r w:rsidR="004F241D">
        <w:rPr>
          <w:b/>
        </w:rPr>
        <w:t xml:space="preserve">谢</w:t>
      </w:r>
    </w:p>
    <w:p w:rsidR="0018722C">
      <w:pPr>
        <w:topLinePunct/>
      </w:pPr>
      <w:r>
        <w:t>此论文的顺利完成得益于我的指导教师孙洁教授，在我论文写作的过程中孙</w:t>
      </w:r>
      <w:r>
        <w:t>老师给予了我耐心的指导与帮助，从论文选题到论文框架制定到数据搜集到最终</w:t>
      </w:r>
      <w:r>
        <w:t>定稿，每一个环节都有孙老师的大力支持和悉心指导。两年的研究生学习中，孙</w:t>
      </w:r>
      <w:r>
        <w:t>老师严谨的治学态度和精益求精的研究精神令我受益匪浅，对我学习、生活各个</w:t>
      </w:r>
      <w:r>
        <w:t>方面无微不至的关怀令我满怀感激，对我社会保障及保险学科的知识</w:t>
      </w:r>
      <w:r>
        <w:t>点拨</w:t>
      </w:r>
      <w:r>
        <w:t>令我深受启发。在此，我对孙老师两年来的培养和教诲致以诚挚的谢意。</w:t>
      </w:r>
    </w:p>
    <w:p w:rsidR="0018722C">
      <w:pPr>
        <w:topLinePunct/>
      </w:pPr>
      <w:r>
        <w:t>同时，我要感谢对外经济贸易大学保险学院的各位领导、任课老师及行政老</w:t>
      </w:r>
      <w:r>
        <w:t>师给予我的指导与支持，感谢师兄师姐和周围同学对我的帮助与鼓励，使我顺利完成毕业论文的写作，让我在保险学院两年的研究生生活过得如此充实与快乐。</w:t>
      </w:r>
    </w:p>
    <w:p w:rsidR="0018722C">
      <w:pPr>
        <w:topLinePunct/>
      </w:pPr>
      <w:r>
        <w:t>最后，我要感谢我的家人，他们在我成长的过程中倾注了无私的爱，他们的关怀、鼓励与督促是我人生道路上最大的动力。</w:t>
      </w:r>
    </w:p>
    <w:p w:rsidR="0018722C">
      <w:pPr>
        <w:topLinePunct/>
      </w:pPr>
      <w:r>
        <w:t>2013</w:t>
      </w:r>
      <w:r w:rsidR="001852F3">
        <w:t xml:space="preserve">年</w:t>
      </w:r>
      <w:r w:rsidR="001852F3">
        <w:t xml:space="preserve">3 月</w:t>
      </w:r>
    </w:p>
    <w:p w:rsidR="0018722C">
      <w:pPr>
        <w:pStyle w:val="Heading1"/>
        <w:topLinePunct/>
      </w:pPr>
      <w:bookmarkStart w:id="569971" w:name="_Toc686569971"/>
      <w:bookmarkStart w:name="_bookmark54" w:id="39"/>
      <w:bookmarkEnd w:id="39"/>
      <w:r>
        <w:t>个人简历</w:t>
      </w:r>
      <w:r w:rsidR="001852F3">
        <w:t xml:space="preserve">在读期间发表的学术论文与研究成果</w:t>
      </w:r>
      <w:bookmarkEnd w:id="569971"/>
    </w:p>
    <w:p w:rsidR="0018722C">
      <w:pPr>
        <w:topLinePunct/>
      </w:pPr>
      <w:r>
        <w:rPr>
          <w:rFonts w:cstheme="minorBidi" w:hAnsiTheme="minorHAnsi" w:eastAsiaTheme="minorHAnsi" w:asciiTheme="minorHAnsi" w:ascii="宋体" w:hAnsi="宋体" w:eastAsia="宋体" w:cs="宋体"/>
          <w:b/>
        </w:rPr>
        <w:t>个人简历：</w:t>
      </w:r>
    </w:p>
    <w:p w:rsidR="0018722C">
      <w:pPr>
        <w:topLinePunct/>
      </w:pPr>
      <w:r>
        <w:t>高维萃，女，</w:t>
      </w:r>
      <w:r>
        <w:rPr>
          <w:rFonts w:ascii="Times New Roman" w:eastAsia="Times New Roman"/>
        </w:rPr>
        <w:t>1989</w:t>
      </w:r>
      <w:r>
        <w:t>年</w:t>
      </w:r>
      <w:r>
        <w:rPr>
          <w:rFonts w:ascii="Times New Roman" w:eastAsia="Times New Roman"/>
        </w:rPr>
        <w:t>2</w:t>
      </w:r>
      <w:r>
        <w:t>月</w:t>
      </w:r>
      <w:r>
        <w:rPr>
          <w:rFonts w:ascii="Times New Roman" w:eastAsia="Times New Roman"/>
        </w:rPr>
        <w:t>2</w:t>
      </w:r>
      <w:r>
        <w:t>日生。</w:t>
      </w:r>
    </w:p>
    <w:p w:rsidR="0018722C">
      <w:pPr>
        <w:topLinePunct/>
      </w:pPr>
      <w:r>
        <w:rPr>
          <w:rFonts w:ascii="Times New Roman" w:eastAsia="Times New Roman"/>
        </w:rPr>
        <w:t>2012</w:t>
      </w:r>
      <w:r>
        <w:t>年</w:t>
      </w:r>
      <w:r>
        <w:rPr>
          <w:rFonts w:ascii="Times New Roman" w:eastAsia="Times New Roman"/>
        </w:rPr>
        <w:t>7</w:t>
      </w:r>
      <w:r>
        <w:t>月毕业于中央民族大学，经济学院，金融学专业，获经济学学士学位。</w:t>
      </w:r>
    </w:p>
    <w:p w:rsidR="0018722C">
      <w:pPr>
        <w:topLinePunct/>
      </w:pPr>
      <w:r>
        <w:rPr>
          <w:rFonts w:cstheme="minorBidi" w:hAnsiTheme="minorHAnsi" w:eastAsiaTheme="minorHAnsi" w:asciiTheme="minorHAnsi" w:ascii="Times New Roman" w:eastAsia="Times New Roman"/>
        </w:rPr>
        <w:t>2012</w:t>
      </w:r>
      <w:r>
        <w:rPr>
          <w:rFonts w:cstheme="minorBidi" w:hAnsiTheme="minorHAnsi" w:eastAsiaTheme="minorHAnsi" w:asciiTheme="minorHAnsi"/>
        </w:rPr>
        <w:t>年</w:t>
      </w:r>
      <w:r>
        <w:rPr>
          <w:rFonts w:ascii="Times New Roman" w:eastAsia="Times New Roman" w:cstheme="minorBidi" w:hAnsiTheme="minorHAnsi"/>
        </w:rPr>
        <w:t>9</w:t>
      </w:r>
      <w:r>
        <w:rPr>
          <w:rFonts w:cstheme="minorBidi" w:hAnsiTheme="minorHAnsi" w:eastAsiaTheme="minorHAnsi" w:asciiTheme="minorHAnsi"/>
        </w:rPr>
        <w:t>月进入对外经济贸易大学攻读保险专业硕士研究生。</w:t>
      </w:r>
      <w:r>
        <w:rPr>
          <w:rFonts w:cstheme="minorBidi" w:hAnsiTheme="minorHAnsi" w:eastAsiaTheme="minorHAnsi" w:asciiTheme="minorHAnsi"/>
          <w:b/>
        </w:rPr>
        <w:t>已发表的学术论文与研究成果：</w:t>
      </w:r>
    </w:p>
    <w:p w:rsidR="0018722C">
      <w:pPr>
        <w:pStyle w:val="aff7"/>
        <w:topLinePunct/>
      </w:pPr>
      <w:r>
        <w:rPr>
          <w:kern w:val="2"/>
          <w:szCs w:val="22"/>
          <w:rFonts w:ascii="Times New Roman" w:cstheme="minorBidi" w:hAnsiTheme="minorHAnsi" w:eastAsiaTheme="minorHAnsi"/>
          <w:spacing w:val="-24"/>
          <w:sz w:val="20"/>
        </w:rPr>
        <w:pict>
          <v:shape style="width:24.9pt;height:656.95pt;mso-position-horizontal-relative:char;mso-position-vertical-relative:line" type="#_x0000_t202" filled="false" stroked="true" strokeweight=".48pt" strokecolor="#000000">
            <w10:anchorlock/>
            <v:textbox inset="0,0,0,0">
              <w:txbxContent>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8"/>
                      <w:szCs w:val="24"/>
                      <w:rFonts w:cstheme="minorBidi" w:ascii="Times New Roman" w:hAnsi="宋体" w:eastAsia="宋体" w:cs="宋体"/>
                    </w:rPr>
                  </w:pPr>
                </w:p>
                <w:p w:rsidR="0018722C">
                  <w:pPr>
                    <w:spacing w:line="237" w:lineRule="auto" w:before="252"/>
                    <w:ind w:leftChars="0" w:left="104" w:rightChars="0" w:right="101" w:firstLineChars="0" w:firstLine="0"/>
                    <w:jc w:val="both"/>
                    <w:rPr>
                      <w:rFonts w:ascii="仿宋" w:eastAsia="仿宋" w:hint="eastAsia"/>
                      <w:b/>
                      <w:sz w:val="28"/>
                    </w:rPr>
                  </w:pPr>
                  <w:r>
                    <w:rPr>
                      <w:rFonts w:ascii="仿宋" w:eastAsia="仿宋" w:hint="eastAsia"/>
                      <w:b/>
                      <w:sz w:val="28"/>
                    </w:rPr>
                    <w:t>北京市医疗保险基金收支平衡问题研究</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8"/>
                      <w:szCs w:val="24"/>
                      <w:rFonts w:cstheme="minorBidi" w:ascii="Times New Roman" w:hAnsi="宋体" w:eastAsia="宋体" w:cs="宋体"/>
                    </w:rPr>
                  </w:pPr>
                </w:p>
                <w:p w:rsidR="0018722C">
                  <w:pPr>
                    <w:widowControl w:val="0"/>
                    <w:snapToGrid w:val="1"/>
                    <w:spacing w:beforeLines="0" w:afterLines="0" w:lineRule="auto" w:line="240" w:after="0" w:before="4"/>
                    <w:ind w:firstLineChars="0" w:firstLine="0" w:rightChars="0" w:right="0" w:leftChars="0" w:left="0"/>
                    <w:jc w:val="left"/>
                    <w:autoSpaceDE w:val="0"/>
                    <w:autoSpaceDN w:val="0"/>
                    <w:pBdr>
                      <w:bottom w:val="none" w:sz="0" w:space="0" w:color="auto"/>
                    </w:pBdr>
                    <w:rPr>
                      <w:kern w:val="2"/>
                      <w:sz w:val="25"/>
                      <w:szCs w:val="24"/>
                      <w:rFonts w:cstheme="minorBidi" w:ascii="Times New Roman" w:hAnsi="宋体" w:eastAsia="宋体" w:cs="宋体"/>
                    </w:rPr>
                  </w:pPr>
                </w:p>
                <w:p w:rsidR="0018722C">
                  <w:pPr>
                    <w:spacing w:line="237" w:lineRule="auto" w:before="0"/>
                    <w:ind w:leftChars="0" w:left="104" w:rightChars="0" w:right="101" w:firstLineChars="0" w:firstLine="0"/>
                    <w:jc w:val="both"/>
                    <w:rPr>
                      <w:rFonts w:ascii="仿宋" w:eastAsia="仿宋" w:hint="eastAsia"/>
                      <w:b/>
                      <w:sz w:val="28"/>
                    </w:rPr>
                  </w:pPr>
                  <w:r>
                    <w:rPr>
                      <w:rFonts w:ascii="仿宋" w:eastAsia="仿宋" w:hint="eastAsia"/>
                      <w:b/>
                      <w:sz w:val="28"/>
                    </w:rPr>
                    <w:t>高维萃</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8"/>
                      <w:szCs w:val="24"/>
                      <w:rFonts w:cstheme="minorBidi" w:ascii="Times New Roman" w:hAnsi="宋体" w:eastAsia="宋体" w:cs="宋体"/>
                    </w:rPr>
                  </w:pPr>
                </w:p>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38"/>
                      <w:szCs w:val="24"/>
                      <w:rFonts w:cstheme="minorBidi" w:ascii="Times New Roman" w:hAnsi="宋体" w:eastAsia="宋体" w:cs="宋体"/>
                    </w:rPr>
                  </w:pPr>
                </w:p>
                <w:p w:rsidR="0018722C">
                  <w:pPr>
                    <w:spacing w:line="237" w:lineRule="auto" w:before="0"/>
                    <w:ind w:leftChars="0" w:left="104" w:rightChars="0" w:right="101" w:firstLineChars="0" w:firstLine="0"/>
                    <w:jc w:val="both"/>
                    <w:rPr>
                      <w:rFonts w:ascii="仿宋" w:eastAsia="仿宋" w:hint="eastAsia"/>
                      <w:b/>
                      <w:sz w:val="28"/>
                    </w:rPr>
                  </w:pPr>
                  <w:r>
                    <w:rPr>
                      <w:rFonts w:ascii="仿宋" w:eastAsia="仿宋" w:hint="eastAsia"/>
                      <w:b/>
                      <w:sz w:val="28"/>
                    </w:rPr>
                    <w:t>对外经济贸易大学</w:t>
                  </w:r>
                </w:p>
              </w:txbxContent>
            </v:textbox>
            <v:stroke dashstyle="solid"/>
          </v:shape>
        </w:pic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Arial">
    <w:altName w:val="Arial"/>
    <w:charset w:val="0"/>
    <w:family w:val="swiss"/>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600006pt;margin-top:781.22998pt;width:10pt;height:12pt;mso-position-horizontal-relative:page;mso-position-vertical-relative:page;z-index:-60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3.440002pt;margin-top:781.22998pt;width:8.5pt;height:12pt;mso-position-horizontal-relative:page;mso-position-vertical-relative:page;z-index:-603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59485pt;margin-top:781.22998pt;width:13.1pt;height:12pt;mso-position-horizontal-relative:page;mso-position-vertical-relative:page;z-index:-603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59485pt;margin-top:781.22998pt;width:13.1pt;height:12pt;mso-position-horizontal-relative:page;mso-position-vertical-relative:page;z-index:-603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59485pt;margin-top:781.22998pt;width:13.1pt;height:12pt;mso-position-horizontal-relative:page;mso-position-vertical-relative:page;z-index:-603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59485pt;margin-top:781.22998pt;width:13.1pt;height:12pt;mso-position-horizontal-relative:page;mso-position-vertical-relative:page;z-index:-602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59485pt;margin-top:781.22998pt;width:13pt;height:12pt;mso-position-horizontal-relative:page;mso-position-vertical-relative:page;z-index:-604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3.440002pt;margin-top:781.22998pt;width:8.5pt;height:12pt;mso-position-horizontal-relative:page;mso-position-vertical-relative:page;z-index:-603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59485pt;margin-top:781.22998pt;width:13.1pt;height:12pt;mso-position-horizontal-relative:page;mso-position-vertical-relative:page;z-index:-603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59485pt;margin-top:781.22998pt;width:13.1pt;height:12pt;mso-position-horizontal-relative:page;mso-position-vertical-relative:page;z-index:-603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59485pt;margin-top:781.22998pt;width:13.1pt;height:12pt;mso-position-horizontal-relative:page;mso-position-vertical-relative:page;z-index:-603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59485pt;margin-top:781.22998pt;width:13.1pt;height:12pt;mso-position-horizontal-relative:page;mso-position-vertical-relative:page;z-index:-602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_Ref665354455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36"/>
      <w:numFmt w:val="decimal"/>
      <w:lvlText w:val="[%1]"/>
      <w:lvlJc w:val="left"/>
      <w:pPr>
        <w:ind w:left="120" w:hanging="481"/>
        <w:jc w:val="left"/>
      </w:pPr>
      <w:rPr>
        <w:rFonts w:hint="default" w:ascii="宋体" w:hAnsi="宋体" w:eastAsia="宋体" w:cs="宋体"/>
        <w:w w:val="100"/>
        <w:sz w:val="22"/>
        <w:szCs w:val="22"/>
      </w:rPr>
    </w:lvl>
    <w:lvl w:ilvl="1">
      <w:start w:val="0"/>
      <w:numFmt w:val="bullet"/>
      <w:lvlText w:val="•"/>
      <w:lvlJc w:val="left"/>
      <w:pPr>
        <w:ind w:left="962" w:hanging="481"/>
      </w:pPr>
      <w:rPr>
        <w:rFonts w:hint="default"/>
      </w:rPr>
    </w:lvl>
    <w:lvl w:ilvl="2">
      <w:start w:val="0"/>
      <w:numFmt w:val="bullet"/>
      <w:lvlText w:val="•"/>
      <w:lvlJc w:val="left"/>
      <w:pPr>
        <w:ind w:left="1805" w:hanging="481"/>
      </w:pPr>
      <w:rPr>
        <w:rFonts w:hint="default"/>
      </w:rPr>
    </w:lvl>
    <w:lvl w:ilvl="3">
      <w:start w:val="0"/>
      <w:numFmt w:val="bullet"/>
      <w:lvlText w:val="•"/>
      <w:lvlJc w:val="left"/>
      <w:pPr>
        <w:ind w:left="2647" w:hanging="481"/>
      </w:pPr>
      <w:rPr>
        <w:rFonts w:hint="default"/>
      </w:rPr>
    </w:lvl>
    <w:lvl w:ilvl="4">
      <w:start w:val="0"/>
      <w:numFmt w:val="bullet"/>
      <w:lvlText w:val="•"/>
      <w:lvlJc w:val="left"/>
      <w:pPr>
        <w:ind w:left="3490" w:hanging="481"/>
      </w:pPr>
      <w:rPr>
        <w:rFonts w:hint="default"/>
      </w:rPr>
    </w:lvl>
    <w:lvl w:ilvl="5">
      <w:start w:val="0"/>
      <w:numFmt w:val="bullet"/>
      <w:lvlText w:val="•"/>
      <w:lvlJc w:val="left"/>
      <w:pPr>
        <w:ind w:left="4333" w:hanging="481"/>
      </w:pPr>
      <w:rPr>
        <w:rFonts w:hint="default"/>
      </w:rPr>
    </w:lvl>
    <w:lvl w:ilvl="6">
      <w:start w:val="0"/>
      <w:numFmt w:val="bullet"/>
      <w:lvlText w:val="•"/>
      <w:lvlJc w:val="left"/>
      <w:pPr>
        <w:ind w:left="5175" w:hanging="481"/>
      </w:pPr>
      <w:rPr>
        <w:rFonts w:hint="default"/>
      </w:rPr>
    </w:lvl>
    <w:lvl w:ilvl="7">
      <w:start w:val="0"/>
      <w:numFmt w:val="bullet"/>
      <w:lvlText w:val="•"/>
      <w:lvlJc w:val="left"/>
      <w:pPr>
        <w:ind w:left="6018" w:hanging="481"/>
      </w:pPr>
      <w:rPr>
        <w:rFonts w:hint="default"/>
      </w:rPr>
    </w:lvl>
    <w:lvl w:ilvl="8">
      <w:start w:val="0"/>
      <w:numFmt w:val="bullet"/>
      <w:lvlText w:val="•"/>
      <w:lvlJc w:val="left"/>
      <w:pPr>
        <w:ind w:left="6860" w:hanging="481"/>
      </w:pPr>
      <w:rPr>
        <w:rFonts w:hint="default"/>
      </w:rPr>
    </w:lvl>
  </w:abstractNum>
  <w:abstractNum w:abstractNumId="18">
    <w:multiLevelType w:val="hybridMultilevel"/>
    <w:lvl w:ilvl="0">
      <w:start w:val="32"/>
      <w:numFmt w:val="decimal"/>
      <w:lvlText w:val="[%1]"/>
      <w:lvlJc w:val="left"/>
      <w:pPr>
        <w:ind w:left="120" w:hanging="481"/>
        <w:jc w:val="left"/>
      </w:pPr>
      <w:rPr>
        <w:rFonts w:hint="default" w:ascii="宋体" w:hAnsi="宋体" w:eastAsia="宋体" w:cs="宋体"/>
        <w:spacing w:val="-44"/>
        <w:w w:val="100"/>
        <w:sz w:val="22"/>
        <w:szCs w:val="22"/>
      </w:rPr>
    </w:lvl>
    <w:lvl w:ilvl="1">
      <w:start w:val="0"/>
      <w:numFmt w:val="bullet"/>
      <w:lvlText w:val="•"/>
      <w:lvlJc w:val="left"/>
      <w:pPr>
        <w:ind w:left="974" w:hanging="481"/>
      </w:pPr>
      <w:rPr>
        <w:rFonts w:hint="default"/>
      </w:rPr>
    </w:lvl>
    <w:lvl w:ilvl="2">
      <w:start w:val="0"/>
      <w:numFmt w:val="bullet"/>
      <w:lvlText w:val="•"/>
      <w:lvlJc w:val="left"/>
      <w:pPr>
        <w:ind w:left="1829" w:hanging="481"/>
      </w:pPr>
      <w:rPr>
        <w:rFonts w:hint="default"/>
      </w:rPr>
    </w:lvl>
    <w:lvl w:ilvl="3">
      <w:start w:val="0"/>
      <w:numFmt w:val="bullet"/>
      <w:lvlText w:val="•"/>
      <w:lvlJc w:val="left"/>
      <w:pPr>
        <w:ind w:left="2683" w:hanging="481"/>
      </w:pPr>
      <w:rPr>
        <w:rFonts w:hint="default"/>
      </w:rPr>
    </w:lvl>
    <w:lvl w:ilvl="4">
      <w:start w:val="0"/>
      <w:numFmt w:val="bullet"/>
      <w:lvlText w:val="•"/>
      <w:lvlJc w:val="left"/>
      <w:pPr>
        <w:ind w:left="3538" w:hanging="481"/>
      </w:pPr>
      <w:rPr>
        <w:rFonts w:hint="default"/>
      </w:rPr>
    </w:lvl>
    <w:lvl w:ilvl="5">
      <w:start w:val="0"/>
      <w:numFmt w:val="bullet"/>
      <w:lvlText w:val="•"/>
      <w:lvlJc w:val="left"/>
      <w:pPr>
        <w:ind w:left="4393" w:hanging="481"/>
      </w:pPr>
      <w:rPr>
        <w:rFonts w:hint="default"/>
      </w:rPr>
    </w:lvl>
    <w:lvl w:ilvl="6">
      <w:start w:val="0"/>
      <w:numFmt w:val="bullet"/>
      <w:lvlText w:val="•"/>
      <w:lvlJc w:val="left"/>
      <w:pPr>
        <w:ind w:left="5247" w:hanging="481"/>
      </w:pPr>
      <w:rPr>
        <w:rFonts w:hint="default"/>
      </w:rPr>
    </w:lvl>
    <w:lvl w:ilvl="7">
      <w:start w:val="0"/>
      <w:numFmt w:val="bullet"/>
      <w:lvlText w:val="•"/>
      <w:lvlJc w:val="left"/>
      <w:pPr>
        <w:ind w:left="6102" w:hanging="481"/>
      </w:pPr>
      <w:rPr>
        <w:rFonts w:hint="default"/>
      </w:rPr>
    </w:lvl>
    <w:lvl w:ilvl="8">
      <w:start w:val="0"/>
      <w:numFmt w:val="bullet"/>
      <w:lvlText w:val="•"/>
      <w:lvlJc w:val="left"/>
      <w:pPr>
        <w:ind w:left="6956" w:hanging="481"/>
      </w:pPr>
      <w:rPr>
        <w:rFonts w:hint="default"/>
      </w:rPr>
    </w:lvl>
  </w:abstractNum>
  <w:abstractNum w:abstractNumId="17">
    <w:multiLevelType w:val="hybridMultilevel"/>
    <w:lvl w:ilvl="0">
      <w:start w:val="1"/>
      <w:numFmt w:val="decimal"/>
      <w:lvlText w:val="[%1]"/>
      <w:lvlJc w:val="left"/>
      <w:pPr>
        <w:ind w:left="600" w:hanging="480"/>
        <w:jc w:val="left"/>
      </w:pPr>
      <w:rPr>
        <w:rFonts w:hint="default" w:ascii="宋体" w:hAnsi="宋体" w:eastAsia="宋体" w:cs="宋体"/>
        <w:spacing w:val="-60"/>
        <w:w w:val="100"/>
        <w:sz w:val="24"/>
        <w:szCs w:val="24"/>
      </w:rPr>
    </w:lvl>
    <w:lvl w:ilvl="1">
      <w:start w:val="0"/>
      <w:numFmt w:val="bullet"/>
      <w:lvlText w:val="•"/>
      <w:lvlJc w:val="left"/>
      <w:pPr>
        <w:ind w:left="1406" w:hanging="480"/>
      </w:pPr>
      <w:rPr>
        <w:rFonts w:hint="default"/>
      </w:rPr>
    </w:lvl>
    <w:lvl w:ilvl="2">
      <w:start w:val="0"/>
      <w:numFmt w:val="bullet"/>
      <w:lvlText w:val="•"/>
      <w:lvlJc w:val="left"/>
      <w:pPr>
        <w:ind w:left="2213" w:hanging="480"/>
      </w:pPr>
      <w:rPr>
        <w:rFonts w:hint="default"/>
      </w:rPr>
    </w:lvl>
    <w:lvl w:ilvl="3">
      <w:start w:val="0"/>
      <w:numFmt w:val="bullet"/>
      <w:lvlText w:val="•"/>
      <w:lvlJc w:val="left"/>
      <w:pPr>
        <w:ind w:left="3019" w:hanging="480"/>
      </w:pPr>
      <w:rPr>
        <w:rFonts w:hint="default"/>
      </w:rPr>
    </w:lvl>
    <w:lvl w:ilvl="4">
      <w:start w:val="0"/>
      <w:numFmt w:val="bullet"/>
      <w:lvlText w:val="•"/>
      <w:lvlJc w:val="left"/>
      <w:pPr>
        <w:ind w:left="3826" w:hanging="480"/>
      </w:pPr>
      <w:rPr>
        <w:rFonts w:hint="default"/>
      </w:rPr>
    </w:lvl>
    <w:lvl w:ilvl="5">
      <w:start w:val="0"/>
      <w:numFmt w:val="bullet"/>
      <w:lvlText w:val="•"/>
      <w:lvlJc w:val="left"/>
      <w:pPr>
        <w:ind w:left="4633" w:hanging="480"/>
      </w:pPr>
      <w:rPr>
        <w:rFonts w:hint="default"/>
      </w:rPr>
    </w:lvl>
    <w:lvl w:ilvl="6">
      <w:start w:val="0"/>
      <w:numFmt w:val="bullet"/>
      <w:lvlText w:val="•"/>
      <w:lvlJc w:val="left"/>
      <w:pPr>
        <w:ind w:left="5439" w:hanging="480"/>
      </w:pPr>
      <w:rPr>
        <w:rFonts w:hint="default"/>
      </w:rPr>
    </w:lvl>
    <w:lvl w:ilvl="7">
      <w:start w:val="0"/>
      <w:numFmt w:val="bullet"/>
      <w:lvlText w:val="•"/>
      <w:lvlJc w:val="left"/>
      <w:pPr>
        <w:ind w:left="6246" w:hanging="480"/>
      </w:pPr>
      <w:rPr>
        <w:rFonts w:hint="default"/>
      </w:rPr>
    </w:lvl>
    <w:lvl w:ilvl="8">
      <w:start w:val="0"/>
      <w:numFmt w:val="bullet"/>
      <w:lvlText w:val="•"/>
      <w:lvlJc w:val="left"/>
      <w:pPr>
        <w:ind w:left="7052" w:hanging="480"/>
      </w:pPr>
      <w:rPr>
        <w:rFonts w:hint="default"/>
      </w:rPr>
    </w:lvl>
  </w:abstractNum>
  <w:abstractNum w:abstractNumId="16">
    <w:multiLevelType w:val="hybridMultilevel"/>
    <w:lvl w:ilvl="0">
      <w:start w:val="5"/>
      <w:numFmt w:val="decimal"/>
      <w:lvlText w:val="%1"/>
      <w:lvlJc w:val="left"/>
      <w:pPr>
        <w:ind w:left="609" w:hanging="490"/>
        <w:jc w:val="left"/>
      </w:pPr>
      <w:rPr>
        <w:rFonts w:hint="default"/>
      </w:rPr>
    </w:lvl>
    <w:lvl w:ilvl="1">
      <w:start w:val="3"/>
      <w:numFmt w:val="decimal"/>
      <w:lvlText w:val="%1.%2"/>
      <w:lvlJc w:val="left"/>
      <w:pPr>
        <w:ind w:left="609" w:hanging="490"/>
        <w:jc w:val="left"/>
      </w:pPr>
      <w:rPr>
        <w:rFonts w:hint="default" w:ascii="黑体" w:hAnsi="黑体" w:eastAsia="黑体" w:cs="黑体"/>
        <w:spacing w:val="-2"/>
        <w:w w:val="100"/>
        <w:sz w:val="28"/>
        <w:szCs w:val="28"/>
      </w:rPr>
    </w:lvl>
    <w:lvl w:ilvl="2">
      <w:start w:val="1"/>
      <w:numFmt w:val="decimal"/>
      <w:lvlText w:val="%1.%2.%3"/>
      <w:lvlJc w:val="left"/>
      <w:pPr>
        <w:ind w:left="780" w:hanging="660"/>
        <w:jc w:val="left"/>
      </w:pPr>
      <w:rPr>
        <w:rFonts w:hint="default" w:ascii="黑体" w:hAnsi="黑体" w:eastAsia="黑体" w:cs="黑体"/>
        <w:w w:val="100"/>
        <w:sz w:val="24"/>
        <w:szCs w:val="24"/>
      </w:rPr>
    </w:lvl>
    <w:lvl w:ilvl="3">
      <w:start w:val="0"/>
      <w:numFmt w:val="bullet"/>
      <w:lvlText w:val="•"/>
      <w:lvlJc w:val="left"/>
      <w:pPr>
        <w:ind w:left="2523" w:hanging="660"/>
      </w:pPr>
      <w:rPr>
        <w:rFonts w:hint="default"/>
      </w:rPr>
    </w:lvl>
    <w:lvl w:ilvl="4">
      <w:start w:val="0"/>
      <w:numFmt w:val="bullet"/>
      <w:lvlText w:val="•"/>
      <w:lvlJc w:val="left"/>
      <w:pPr>
        <w:ind w:left="3395" w:hanging="660"/>
      </w:pPr>
      <w:rPr>
        <w:rFonts w:hint="default"/>
      </w:rPr>
    </w:lvl>
    <w:lvl w:ilvl="5">
      <w:start w:val="0"/>
      <w:numFmt w:val="bullet"/>
      <w:lvlText w:val="•"/>
      <w:lvlJc w:val="left"/>
      <w:pPr>
        <w:ind w:left="4267" w:hanging="660"/>
      </w:pPr>
      <w:rPr>
        <w:rFonts w:hint="default"/>
      </w:rPr>
    </w:lvl>
    <w:lvl w:ilvl="6">
      <w:start w:val="0"/>
      <w:numFmt w:val="bullet"/>
      <w:lvlText w:val="•"/>
      <w:lvlJc w:val="left"/>
      <w:pPr>
        <w:ind w:left="5138" w:hanging="660"/>
      </w:pPr>
      <w:rPr>
        <w:rFonts w:hint="default"/>
      </w:rPr>
    </w:lvl>
    <w:lvl w:ilvl="7">
      <w:start w:val="0"/>
      <w:numFmt w:val="bullet"/>
      <w:lvlText w:val="•"/>
      <w:lvlJc w:val="left"/>
      <w:pPr>
        <w:ind w:left="6010" w:hanging="660"/>
      </w:pPr>
      <w:rPr>
        <w:rFonts w:hint="default"/>
      </w:rPr>
    </w:lvl>
    <w:lvl w:ilvl="8">
      <w:start w:val="0"/>
      <w:numFmt w:val="bullet"/>
      <w:lvlText w:val="•"/>
      <w:lvlJc w:val="left"/>
      <w:pPr>
        <w:ind w:left="6882" w:hanging="660"/>
      </w:pPr>
      <w:rPr>
        <w:rFonts w:hint="default"/>
      </w:rPr>
    </w:lvl>
  </w:abstractNum>
  <w:abstractNum w:abstractNumId="15">
    <w:multiLevelType w:val="hybridMultilevel"/>
    <w:lvl w:ilvl="0">
      <w:start w:val="5"/>
      <w:numFmt w:val="decimal"/>
      <w:lvlText w:val="%1"/>
      <w:lvlJc w:val="left"/>
      <w:pPr>
        <w:ind w:left="609" w:hanging="490"/>
        <w:jc w:val="left"/>
      </w:pPr>
      <w:rPr>
        <w:rFonts w:hint="default"/>
      </w:rPr>
    </w:lvl>
    <w:lvl w:ilvl="1">
      <w:start w:val="2"/>
      <w:numFmt w:val="decimal"/>
      <w:lvlText w:val="%1.%2"/>
      <w:lvlJc w:val="left"/>
      <w:pPr>
        <w:ind w:left="609" w:hanging="490"/>
        <w:jc w:val="left"/>
      </w:pPr>
      <w:rPr>
        <w:rFonts w:hint="default" w:ascii="黑体" w:hAnsi="黑体" w:eastAsia="黑体" w:cs="黑体"/>
        <w:spacing w:val="-2"/>
        <w:w w:val="100"/>
        <w:sz w:val="28"/>
        <w:szCs w:val="28"/>
      </w:rPr>
    </w:lvl>
    <w:lvl w:ilvl="2">
      <w:start w:val="1"/>
      <w:numFmt w:val="decimal"/>
      <w:lvlText w:val="%1.%2.%3"/>
      <w:lvlJc w:val="left"/>
      <w:pPr>
        <w:ind w:left="780" w:hanging="660"/>
        <w:jc w:val="left"/>
      </w:pPr>
      <w:rPr>
        <w:rFonts w:hint="default" w:ascii="黑体" w:hAnsi="黑体" w:eastAsia="黑体" w:cs="黑体"/>
        <w:w w:val="100"/>
        <w:sz w:val="24"/>
        <w:szCs w:val="24"/>
      </w:rPr>
    </w:lvl>
    <w:lvl w:ilvl="3">
      <w:start w:val="0"/>
      <w:numFmt w:val="bullet"/>
      <w:lvlText w:val="•"/>
      <w:lvlJc w:val="left"/>
      <w:pPr>
        <w:ind w:left="2532" w:hanging="660"/>
      </w:pPr>
      <w:rPr>
        <w:rFonts w:hint="default"/>
      </w:rPr>
    </w:lvl>
    <w:lvl w:ilvl="4">
      <w:start w:val="0"/>
      <w:numFmt w:val="bullet"/>
      <w:lvlText w:val="•"/>
      <w:lvlJc w:val="left"/>
      <w:pPr>
        <w:ind w:left="3408" w:hanging="660"/>
      </w:pPr>
      <w:rPr>
        <w:rFonts w:hint="default"/>
      </w:rPr>
    </w:lvl>
    <w:lvl w:ilvl="5">
      <w:start w:val="0"/>
      <w:numFmt w:val="bullet"/>
      <w:lvlText w:val="•"/>
      <w:lvlJc w:val="left"/>
      <w:pPr>
        <w:ind w:left="4284" w:hanging="660"/>
      </w:pPr>
      <w:rPr>
        <w:rFonts w:hint="default"/>
      </w:rPr>
    </w:lvl>
    <w:lvl w:ilvl="6">
      <w:start w:val="0"/>
      <w:numFmt w:val="bullet"/>
      <w:lvlText w:val="•"/>
      <w:lvlJc w:val="left"/>
      <w:pPr>
        <w:ind w:left="5161" w:hanging="660"/>
      </w:pPr>
      <w:rPr>
        <w:rFonts w:hint="default"/>
      </w:rPr>
    </w:lvl>
    <w:lvl w:ilvl="7">
      <w:start w:val="0"/>
      <w:numFmt w:val="bullet"/>
      <w:lvlText w:val="•"/>
      <w:lvlJc w:val="left"/>
      <w:pPr>
        <w:ind w:left="6037" w:hanging="660"/>
      </w:pPr>
      <w:rPr>
        <w:rFonts w:hint="default"/>
      </w:rPr>
    </w:lvl>
    <w:lvl w:ilvl="8">
      <w:start w:val="0"/>
      <w:numFmt w:val="bullet"/>
      <w:lvlText w:val="•"/>
      <w:lvlJc w:val="left"/>
      <w:pPr>
        <w:ind w:left="6913" w:hanging="660"/>
      </w:pPr>
      <w:rPr>
        <w:rFonts w:hint="default"/>
      </w:rPr>
    </w:lvl>
  </w:abstractNum>
  <w:abstractNum w:abstractNumId="14">
    <w:multiLevelType w:val="hybridMultilevel"/>
    <w:lvl w:ilvl="0">
      <w:start w:val="5"/>
      <w:numFmt w:val="decimal"/>
      <w:lvlText w:val="%1"/>
      <w:lvlJc w:val="left"/>
      <w:pPr>
        <w:ind w:left="609" w:hanging="490"/>
        <w:jc w:val="left"/>
      </w:pPr>
      <w:rPr>
        <w:rFonts w:hint="default"/>
      </w:rPr>
    </w:lvl>
    <w:lvl w:ilvl="1">
      <w:start w:val="1"/>
      <w:numFmt w:val="decimal"/>
      <w:lvlText w:val="%1.%2"/>
      <w:lvlJc w:val="left"/>
      <w:pPr>
        <w:ind w:left="609" w:hanging="490"/>
        <w:jc w:val="left"/>
      </w:pPr>
      <w:rPr>
        <w:rFonts w:hint="default" w:ascii="黑体" w:hAnsi="黑体" w:eastAsia="黑体" w:cs="黑体"/>
        <w:spacing w:val="-2"/>
        <w:w w:val="100"/>
        <w:sz w:val="28"/>
        <w:szCs w:val="28"/>
      </w:rPr>
    </w:lvl>
    <w:lvl w:ilvl="2">
      <w:start w:val="1"/>
      <w:numFmt w:val="decimal"/>
      <w:lvlText w:val="%1.%2.%3"/>
      <w:lvlJc w:val="left"/>
      <w:pPr>
        <w:ind w:left="780" w:hanging="660"/>
        <w:jc w:val="left"/>
      </w:pPr>
      <w:rPr>
        <w:rFonts w:hint="default" w:ascii="黑体" w:hAnsi="黑体" w:eastAsia="黑体" w:cs="黑体"/>
        <w:w w:val="100"/>
        <w:sz w:val="24"/>
        <w:szCs w:val="24"/>
      </w:rPr>
    </w:lvl>
    <w:lvl w:ilvl="3">
      <w:start w:val="0"/>
      <w:numFmt w:val="bullet"/>
      <w:lvlText w:val="•"/>
      <w:lvlJc w:val="left"/>
      <w:pPr>
        <w:ind w:left="2532" w:hanging="660"/>
      </w:pPr>
      <w:rPr>
        <w:rFonts w:hint="default"/>
      </w:rPr>
    </w:lvl>
    <w:lvl w:ilvl="4">
      <w:start w:val="0"/>
      <w:numFmt w:val="bullet"/>
      <w:lvlText w:val="•"/>
      <w:lvlJc w:val="left"/>
      <w:pPr>
        <w:ind w:left="3408" w:hanging="660"/>
      </w:pPr>
      <w:rPr>
        <w:rFonts w:hint="default"/>
      </w:rPr>
    </w:lvl>
    <w:lvl w:ilvl="5">
      <w:start w:val="0"/>
      <w:numFmt w:val="bullet"/>
      <w:lvlText w:val="•"/>
      <w:lvlJc w:val="left"/>
      <w:pPr>
        <w:ind w:left="4284" w:hanging="660"/>
      </w:pPr>
      <w:rPr>
        <w:rFonts w:hint="default"/>
      </w:rPr>
    </w:lvl>
    <w:lvl w:ilvl="6">
      <w:start w:val="0"/>
      <w:numFmt w:val="bullet"/>
      <w:lvlText w:val="•"/>
      <w:lvlJc w:val="left"/>
      <w:pPr>
        <w:ind w:left="5161" w:hanging="660"/>
      </w:pPr>
      <w:rPr>
        <w:rFonts w:hint="default"/>
      </w:rPr>
    </w:lvl>
    <w:lvl w:ilvl="7">
      <w:start w:val="0"/>
      <w:numFmt w:val="bullet"/>
      <w:lvlText w:val="•"/>
      <w:lvlJc w:val="left"/>
      <w:pPr>
        <w:ind w:left="6037" w:hanging="660"/>
      </w:pPr>
      <w:rPr>
        <w:rFonts w:hint="default"/>
      </w:rPr>
    </w:lvl>
    <w:lvl w:ilvl="8">
      <w:start w:val="0"/>
      <w:numFmt w:val="bullet"/>
      <w:lvlText w:val="•"/>
      <w:lvlJc w:val="left"/>
      <w:pPr>
        <w:ind w:left="6913" w:hanging="660"/>
      </w:pPr>
      <w:rPr>
        <w:rFonts w:hint="default"/>
      </w:rPr>
    </w:lvl>
  </w:abstractNum>
  <w:abstractNum w:abstractNumId="13">
    <w:multiLevelType w:val="hybridMultilevel"/>
    <w:lvl w:ilvl="0">
      <w:start w:val="4"/>
      <w:numFmt w:val="decimal"/>
      <w:lvlText w:val="%1"/>
      <w:lvlJc w:val="left"/>
      <w:pPr>
        <w:ind w:left="780" w:hanging="660"/>
        <w:jc w:val="left"/>
      </w:pPr>
      <w:rPr>
        <w:rFonts w:hint="default"/>
      </w:rPr>
    </w:lvl>
    <w:lvl w:ilvl="1">
      <w:start w:val="2"/>
      <w:numFmt w:val="decimal"/>
      <w:lvlText w:val="%1.%2"/>
      <w:lvlJc w:val="left"/>
      <w:pPr>
        <w:ind w:left="780" w:hanging="660"/>
        <w:jc w:val="left"/>
      </w:pPr>
      <w:rPr>
        <w:rFonts w:hint="default"/>
      </w:rPr>
    </w:lvl>
    <w:lvl w:ilvl="2">
      <w:start w:val="2"/>
      <w:numFmt w:val="decimal"/>
      <w:lvlText w:val="%1.%2.%3"/>
      <w:lvlJc w:val="left"/>
      <w:pPr>
        <w:ind w:left="780" w:hanging="660"/>
        <w:jc w:val="left"/>
      </w:pPr>
      <w:rPr>
        <w:rFonts w:hint="default" w:ascii="黑体" w:hAnsi="黑体" w:eastAsia="黑体" w:cs="黑体"/>
        <w:w w:val="100"/>
        <w:sz w:val="24"/>
        <w:szCs w:val="24"/>
      </w:rPr>
    </w:lvl>
    <w:lvl w:ilvl="3">
      <w:start w:val="0"/>
      <w:numFmt w:val="bullet"/>
      <w:lvlText w:val="•"/>
      <w:lvlJc w:val="left"/>
      <w:pPr>
        <w:ind w:left="3145" w:hanging="660"/>
      </w:pPr>
      <w:rPr>
        <w:rFonts w:hint="default"/>
      </w:rPr>
    </w:lvl>
    <w:lvl w:ilvl="4">
      <w:start w:val="0"/>
      <w:numFmt w:val="bullet"/>
      <w:lvlText w:val="•"/>
      <w:lvlJc w:val="left"/>
      <w:pPr>
        <w:ind w:left="3934" w:hanging="660"/>
      </w:pPr>
      <w:rPr>
        <w:rFonts w:hint="default"/>
      </w:rPr>
    </w:lvl>
    <w:lvl w:ilvl="5">
      <w:start w:val="0"/>
      <w:numFmt w:val="bullet"/>
      <w:lvlText w:val="•"/>
      <w:lvlJc w:val="left"/>
      <w:pPr>
        <w:ind w:left="4723" w:hanging="660"/>
      </w:pPr>
      <w:rPr>
        <w:rFonts w:hint="default"/>
      </w:rPr>
    </w:lvl>
    <w:lvl w:ilvl="6">
      <w:start w:val="0"/>
      <w:numFmt w:val="bullet"/>
      <w:lvlText w:val="•"/>
      <w:lvlJc w:val="left"/>
      <w:pPr>
        <w:ind w:left="5511" w:hanging="660"/>
      </w:pPr>
      <w:rPr>
        <w:rFonts w:hint="default"/>
      </w:rPr>
    </w:lvl>
    <w:lvl w:ilvl="7">
      <w:start w:val="0"/>
      <w:numFmt w:val="bullet"/>
      <w:lvlText w:val="•"/>
      <w:lvlJc w:val="left"/>
      <w:pPr>
        <w:ind w:left="6300" w:hanging="660"/>
      </w:pPr>
      <w:rPr>
        <w:rFonts w:hint="default"/>
      </w:rPr>
    </w:lvl>
    <w:lvl w:ilvl="8">
      <w:start w:val="0"/>
      <w:numFmt w:val="bullet"/>
      <w:lvlText w:val="•"/>
      <w:lvlJc w:val="left"/>
      <w:pPr>
        <w:ind w:left="7088" w:hanging="660"/>
      </w:pPr>
      <w:rPr>
        <w:rFonts w:hint="default"/>
      </w:rPr>
    </w:lvl>
  </w:abstractNum>
  <w:abstractNum w:abstractNumId="12">
    <w:multiLevelType w:val="hybridMultilevel"/>
    <w:lvl w:ilvl="0">
      <w:start w:val="4"/>
      <w:numFmt w:val="decimal"/>
      <w:lvlText w:val="%1"/>
      <w:lvlJc w:val="left"/>
      <w:pPr>
        <w:ind w:left="609" w:hanging="490"/>
        <w:jc w:val="left"/>
      </w:pPr>
      <w:rPr>
        <w:rFonts w:hint="default"/>
      </w:rPr>
    </w:lvl>
    <w:lvl w:ilvl="1">
      <w:start w:val="1"/>
      <w:numFmt w:val="decimal"/>
      <w:lvlText w:val="%1.%2"/>
      <w:lvlJc w:val="left"/>
      <w:pPr>
        <w:ind w:left="609" w:hanging="490"/>
        <w:jc w:val="left"/>
      </w:pPr>
      <w:rPr>
        <w:rFonts w:hint="default" w:ascii="黑体" w:hAnsi="黑体" w:eastAsia="黑体" w:cs="黑体"/>
        <w:spacing w:val="-2"/>
        <w:w w:val="100"/>
        <w:sz w:val="28"/>
        <w:szCs w:val="28"/>
      </w:rPr>
    </w:lvl>
    <w:lvl w:ilvl="2">
      <w:start w:val="1"/>
      <w:numFmt w:val="decimal"/>
      <w:lvlText w:val="%1.%2.%3"/>
      <w:lvlJc w:val="left"/>
      <w:pPr>
        <w:ind w:left="780" w:hanging="660"/>
        <w:jc w:val="left"/>
      </w:pPr>
      <w:rPr>
        <w:rFonts w:hint="default" w:ascii="黑体" w:hAnsi="黑体" w:eastAsia="黑体" w:cs="黑体"/>
        <w:w w:val="100"/>
        <w:sz w:val="24"/>
        <w:szCs w:val="24"/>
      </w:rPr>
    </w:lvl>
    <w:lvl w:ilvl="3">
      <w:start w:val="0"/>
      <w:numFmt w:val="bullet"/>
      <w:lvlText w:val="•"/>
      <w:lvlJc w:val="left"/>
      <w:pPr>
        <w:ind w:left="2532" w:hanging="660"/>
      </w:pPr>
      <w:rPr>
        <w:rFonts w:hint="default"/>
      </w:rPr>
    </w:lvl>
    <w:lvl w:ilvl="4">
      <w:start w:val="0"/>
      <w:numFmt w:val="bullet"/>
      <w:lvlText w:val="•"/>
      <w:lvlJc w:val="left"/>
      <w:pPr>
        <w:ind w:left="3408" w:hanging="660"/>
      </w:pPr>
      <w:rPr>
        <w:rFonts w:hint="default"/>
      </w:rPr>
    </w:lvl>
    <w:lvl w:ilvl="5">
      <w:start w:val="0"/>
      <w:numFmt w:val="bullet"/>
      <w:lvlText w:val="•"/>
      <w:lvlJc w:val="left"/>
      <w:pPr>
        <w:ind w:left="4284" w:hanging="660"/>
      </w:pPr>
      <w:rPr>
        <w:rFonts w:hint="default"/>
      </w:rPr>
    </w:lvl>
    <w:lvl w:ilvl="6">
      <w:start w:val="0"/>
      <w:numFmt w:val="bullet"/>
      <w:lvlText w:val="•"/>
      <w:lvlJc w:val="left"/>
      <w:pPr>
        <w:ind w:left="5161" w:hanging="660"/>
      </w:pPr>
      <w:rPr>
        <w:rFonts w:hint="default"/>
      </w:rPr>
    </w:lvl>
    <w:lvl w:ilvl="7">
      <w:start w:val="0"/>
      <w:numFmt w:val="bullet"/>
      <w:lvlText w:val="•"/>
      <w:lvlJc w:val="left"/>
      <w:pPr>
        <w:ind w:left="6037" w:hanging="660"/>
      </w:pPr>
      <w:rPr>
        <w:rFonts w:hint="default"/>
      </w:rPr>
    </w:lvl>
    <w:lvl w:ilvl="8">
      <w:start w:val="0"/>
      <w:numFmt w:val="bullet"/>
      <w:lvlText w:val="•"/>
      <w:lvlJc w:val="left"/>
      <w:pPr>
        <w:ind w:left="6913" w:hanging="660"/>
      </w:pPr>
      <w:rPr>
        <w:rFonts w:hint="default"/>
      </w:rPr>
    </w:lvl>
  </w:abstractNum>
  <w:abstractNum w:abstractNumId="11">
    <w:multiLevelType w:val="hybridMultilevel"/>
    <w:lvl w:ilvl="0">
      <w:start w:val="3"/>
      <w:numFmt w:val="decimal"/>
      <w:lvlText w:val="%1"/>
      <w:lvlJc w:val="left"/>
      <w:pPr>
        <w:ind w:left="609" w:hanging="490"/>
        <w:jc w:val="left"/>
      </w:pPr>
      <w:rPr>
        <w:rFonts w:hint="default"/>
      </w:rPr>
    </w:lvl>
    <w:lvl w:ilvl="1">
      <w:start w:val="2"/>
      <w:numFmt w:val="decimal"/>
      <w:lvlText w:val="%1.%2"/>
      <w:lvlJc w:val="left"/>
      <w:pPr>
        <w:ind w:left="609" w:hanging="490"/>
        <w:jc w:val="left"/>
      </w:pPr>
      <w:rPr>
        <w:rFonts w:hint="default" w:ascii="黑体" w:hAnsi="黑体" w:eastAsia="黑体" w:cs="黑体"/>
        <w:spacing w:val="-2"/>
        <w:w w:val="100"/>
        <w:sz w:val="28"/>
        <w:szCs w:val="28"/>
      </w:rPr>
    </w:lvl>
    <w:lvl w:ilvl="2">
      <w:start w:val="1"/>
      <w:numFmt w:val="decimal"/>
      <w:lvlText w:val="%1.%2.%3"/>
      <w:lvlJc w:val="left"/>
      <w:pPr>
        <w:ind w:left="780" w:hanging="660"/>
        <w:jc w:val="left"/>
      </w:pPr>
      <w:rPr>
        <w:rFonts w:hint="default" w:ascii="黑体" w:hAnsi="黑体" w:eastAsia="黑体" w:cs="黑体"/>
        <w:w w:val="100"/>
        <w:sz w:val="24"/>
        <w:szCs w:val="24"/>
      </w:rPr>
    </w:lvl>
    <w:lvl w:ilvl="3">
      <w:start w:val="0"/>
      <w:numFmt w:val="bullet"/>
      <w:lvlText w:val="•"/>
      <w:lvlJc w:val="left"/>
      <w:pPr>
        <w:ind w:left="2532" w:hanging="660"/>
      </w:pPr>
      <w:rPr>
        <w:rFonts w:hint="default"/>
      </w:rPr>
    </w:lvl>
    <w:lvl w:ilvl="4">
      <w:start w:val="0"/>
      <w:numFmt w:val="bullet"/>
      <w:lvlText w:val="•"/>
      <w:lvlJc w:val="left"/>
      <w:pPr>
        <w:ind w:left="3408" w:hanging="660"/>
      </w:pPr>
      <w:rPr>
        <w:rFonts w:hint="default"/>
      </w:rPr>
    </w:lvl>
    <w:lvl w:ilvl="5">
      <w:start w:val="0"/>
      <w:numFmt w:val="bullet"/>
      <w:lvlText w:val="•"/>
      <w:lvlJc w:val="left"/>
      <w:pPr>
        <w:ind w:left="4284" w:hanging="660"/>
      </w:pPr>
      <w:rPr>
        <w:rFonts w:hint="default"/>
      </w:rPr>
    </w:lvl>
    <w:lvl w:ilvl="6">
      <w:start w:val="0"/>
      <w:numFmt w:val="bullet"/>
      <w:lvlText w:val="•"/>
      <w:lvlJc w:val="left"/>
      <w:pPr>
        <w:ind w:left="5161" w:hanging="660"/>
      </w:pPr>
      <w:rPr>
        <w:rFonts w:hint="default"/>
      </w:rPr>
    </w:lvl>
    <w:lvl w:ilvl="7">
      <w:start w:val="0"/>
      <w:numFmt w:val="bullet"/>
      <w:lvlText w:val="•"/>
      <w:lvlJc w:val="left"/>
      <w:pPr>
        <w:ind w:left="6037" w:hanging="660"/>
      </w:pPr>
      <w:rPr>
        <w:rFonts w:hint="default"/>
      </w:rPr>
    </w:lvl>
    <w:lvl w:ilvl="8">
      <w:start w:val="0"/>
      <w:numFmt w:val="bullet"/>
      <w:lvlText w:val="•"/>
      <w:lvlJc w:val="left"/>
      <w:pPr>
        <w:ind w:left="6913" w:hanging="660"/>
      </w:pPr>
      <w:rPr>
        <w:rFonts w:hint="default"/>
      </w:rPr>
    </w:lvl>
  </w:abstractNum>
  <w:abstractNum w:abstractNumId="10">
    <w:multiLevelType w:val="hybridMultilevel"/>
    <w:lvl w:ilvl="0">
      <w:start w:val="3"/>
      <w:numFmt w:val="decimal"/>
      <w:lvlText w:val="%1"/>
      <w:lvlJc w:val="left"/>
      <w:pPr>
        <w:ind w:left="780" w:hanging="660"/>
        <w:jc w:val="left"/>
      </w:pPr>
      <w:rPr>
        <w:rFonts w:hint="default"/>
      </w:rPr>
    </w:lvl>
    <w:lvl w:ilvl="1">
      <w:start w:val="1"/>
      <w:numFmt w:val="decimal"/>
      <w:lvlText w:val="%1.%2"/>
      <w:lvlJc w:val="left"/>
      <w:pPr>
        <w:ind w:left="780" w:hanging="660"/>
        <w:jc w:val="left"/>
      </w:pPr>
      <w:rPr>
        <w:rFonts w:hint="default"/>
      </w:rPr>
    </w:lvl>
    <w:lvl w:ilvl="2">
      <w:start w:val="2"/>
      <w:numFmt w:val="decimal"/>
      <w:lvlText w:val="%1.%2.%3"/>
      <w:lvlJc w:val="left"/>
      <w:pPr>
        <w:ind w:left="780" w:hanging="660"/>
        <w:jc w:val="left"/>
      </w:pPr>
      <w:rPr>
        <w:rFonts w:hint="default" w:ascii="黑体" w:hAnsi="黑体" w:eastAsia="黑体" w:cs="黑体"/>
        <w:w w:val="100"/>
        <w:sz w:val="24"/>
        <w:szCs w:val="24"/>
      </w:rPr>
    </w:lvl>
    <w:lvl w:ilvl="3">
      <w:start w:val="0"/>
      <w:numFmt w:val="bullet"/>
      <w:lvlText w:val="•"/>
      <w:lvlJc w:val="left"/>
      <w:pPr>
        <w:ind w:left="3145" w:hanging="660"/>
      </w:pPr>
      <w:rPr>
        <w:rFonts w:hint="default"/>
      </w:rPr>
    </w:lvl>
    <w:lvl w:ilvl="4">
      <w:start w:val="0"/>
      <w:numFmt w:val="bullet"/>
      <w:lvlText w:val="•"/>
      <w:lvlJc w:val="left"/>
      <w:pPr>
        <w:ind w:left="3934" w:hanging="660"/>
      </w:pPr>
      <w:rPr>
        <w:rFonts w:hint="default"/>
      </w:rPr>
    </w:lvl>
    <w:lvl w:ilvl="5">
      <w:start w:val="0"/>
      <w:numFmt w:val="bullet"/>
      <w:lvlText w:val="•"/>
      <w:lvlJc w:val="left"/>
      <w:pPr>
        <w:ind w:left="4723" w:hanging="660"/>
      </w:pPr>
      <w:rPr>
        <w:rFonts w:hint="default"/>
      </w:rPr>
    </w:lvl>
    <w:lvl w:ilvl="6">
      <w:start w:val="0"/>
      <w:numFmt w:val="bullet"/>
      <w:lvlText w:val="•"/>
      <w:lvlJc w:val="left"/>
      <w:pPr>
        <w:ind w:left="5511" w:hanging="660"/>
      </w:pPr>
      <w:rPr>
        <w:rFonts w:hint="default"/>
      </w:rPr>
    </w:lvl>
    <w:lvl w:ilvl="7">
      <w:start w:val="0"/>
      <w:numFmt w:val="bullet"/>
      <w:lvlText w:val="•"/>
      <w:lvlJc w:val="left"/>
      <w:pPr>
        <w:ind w:left="6300" w:hanging="660"/>
      </w:pPr>
      <w:rPr>
        <w:rFonts w:hint="default"/>
      </w:rPr>
    </w:lvl>
    <w:lvl w:ilvl="8">
      <w:start w:val="0"/>
      <w:numFmt w:val="bullet"/>
      <w:lvlText w:val="•"/>
      <w:lvlJc w:val="left"/>
      <w:pPr>
        <w:ind w:left="7088" w:hanging="660"/>
      </w:pPr>
      <w:rPr>
        <w:rFonts w:hint="default"/>
      </w:rPr>
    </w:lvl>
  </w:abstractNum>
  <w:abstractNum w:abstractNumId="9">
    <w:multiLevelType w:val="hybridMultilevel"/>
    <w:lvl w:ilvl="0">
      <w:start w:val="12"/>
      <w:numFmt w:val="decimal"/>
      <w:lvlText w:val="%1"/>
      <w:lvlJc w:val="left"/>
      <w:pPr>
        <w:ind w:left="626" w:hanging="207"/>
        <w:jc w:val="left"/>
      </w:pPr>
      <w:rPr>
        <w:rFonts w:hint="default" w:ascii="Times New Roman" w:hAnsi="Times New Roman" w:eastAsia="Times New Roman" w:cs="Times New Roman"/>
        <w:w w:val="104"/>
        <w:position w:val="6"/>
        <w:sz w:val="11"/>
        <w:szCs w:val="11"/>
      </w:rPr>
    </w:lvl>
    <w:lvl w:ilvl="1">
      <w:start w:val="0"/>
      <w:numFmt w:val="bullet"/>
      <w:lvlText w:val="•"/>
      <w:lvlJc w:val="left"/>
      <w:pPr>
        <w:ind w:left="1478" w:hanging="207"/>
      </w:pPr>
      <w:rPr>
        <w:rFonts w:hint="default"/>
      </w:rPr>
    </w:lvl>
    <w:lvl w:ilvl="2">
      <w:start w:val="0"/>
      <w:numFmt w:val="bullet"/>
      <w:lvlText w:val="•"/>
      <w:lvlJc w:val="left"/>
      <w:pPr>
        <w:ind w:left="2337" w:hanging="207"/>
      </w:pPr>
      <w:rPr>
        <w:rFonts w:hint="default"/>
      </w:rPr>
    </w:lvl>
    <w:lvl w:ilvl="3">
      <w:start w:val="0"/>
      <w:numFmt w:val="bullet"/>
      <w:lvlText w:val="•"/>
      <w:lvlJc w:val="left"/>
      <w:pPr>
        <w:ind w:left="3195" w:hanging="207"/>
      </w:pPr>
      <w:rPr>
        <w:rFonts w:hint="default"/>
      </w:rPr>
    </w:lvl>
    <w:lvl w:ilvl="4">
      <w:start w:val="0"/>
      <w:numFmt w:val="bullet"/>
      <w:lvlText w:val="•"/>
      <w:lvlJc w:val="left"/>
      <w:pPr>
        <w:ind w:left="4054" w:hanging="207"/>
      </w:pPr>
      <w:rPr>
        <w:rFonts w:hint="default"/>
      </w:rPr>
    </w:lvl>
    <w:lvl w:ilvl="5">
      <w:start w:val="0"/>
      <w:numFmt w:val="bullet"/>
      <w:lvlText w:val="•"/>
      <w:lvlJc w:val="left"/>
      <w:pPr>
        <w:ind w:left="4913" w:hanging="207"/>
      </w:pPr>
      <w:rPr>
        <w:rFonts w:hint="default"/>
      </w:rPr>
    </w:lvl>
    <w:lvl w:ilvl="6">
      <w:start w:val="0"/>
      <w:numFmt w:val="bullet"/>
      <w:lvlText w:val="•"/>
      <w:lvlJc w:val="left"/>
      <w:pPr>
        <w:ind w:left="5771" w:hanging="207"/>
      </w:pPr>
      <w:rPr>
        <w:rFonts w:hint="default"/>
      </w:rPr>
    </w:lvl>
    <w:lvl w:ilvl="7">
      <w:start w:val="0"/>
      <w:numFmt w:val="bullet"/>
      <w:lvlText w:val="•"/>
      <w:lvlJc w:val="left"/>
      <w:pPr>
        <w:ind w:left="6630" w:hanging="207"/>
      </w:pPr>
      <w:rPr>
        <w:rFonts w:hint="default"/>
      </w:rPr>
    </w:lvl>
    <w:lvl w:ilvl="8">
      <w:start w:val="0"/>
      <w:numFmt w:val="bullet"/>
      <w:lvlText w:val="•"/>
      <w:lvlJc w:val="left"/>
      <w:pPr>
        <w:ind w:left="7488" w:hanging="207"/>
      </w:pPr>
      <w:rPr>
        <w:rFonts w:hint="default"/>
      </w:rPr>
    </w:lvl>
  </w:abstractNum>
  <w:abstractNum w:abstractNumId="8">
    <w:multiLevelType w:val="hybridMultilevel"/>
    <w:lvl w:ilvl="0">
      <w:start w:val="2"/>
      <w:numFmt w:val="decimal"/>
      <w:lvlText w:val="%1"/>
      <w:lvlJc w:val="left"/>
      <w:pPr>
        <w:ind w:left="1080" w:hanging="660"/>
        <w:jc w:val="left"/>
      </w:pPr>
      <w:rPr>
        <w:rFonts w:hint="default"/>
      </w:rPr>
    </w:lvl>
    <w:lvl w:ilvl="1">
      <w:start w:val="4"/>
      <w:numFmt w:val="decimal"/>
      <w:lvlText w:val="%1.%2"/>
      <w:lvlJc w:val="left"/>
      <w:pPr>
        <w:ind w:left="1080" w:hanging="660"/>
        <w:jc w:val="left"/>
      </w:pPr>
      <w:rPr>
        <w:rFonts w:hint="default"/>
      </w:rPr>
    </w:lvl>
    <w:lvl w:ilvl="2">
      <w:start w:val="2"/>
      <w:numFmt w:val="decimal"/>
      <w:lvlText w:val="%1.%2.%3"/>
      <w:lvlJc w:val="left"/>
      <w:pPr>
        <w:ind w:left="1080" w:hanging="660"/>
        <w:jc w:val="left"/>
      </w:pPr>
      <w:rPr>
        <w:rFonts w:hint="default" w:ascii="黑体" w:hAnsi="黑体" w:eastAsia="黑体" w:cs="黑体"/>
        <w:w w:val="100"/>
        <w:sz w:val="24"/>
        <w:szCs w:val="24"/>
      </w:rPr>
    </w:lvl>
    <w:lvl w:ilvl="3">
      <w:start w:val="0"/>
      <w:numFmt w:val="bullet"/>
      <w:lvlText w:val="•"/>
      <w:lvlJc w:val="left"/>
      <w:pPr>
        <w:ind w:left="3517" w:hanging="660"/>
      </w:pPr>
      <w:rPr>
        <w:rFonts w:hint="default"/>
      </w:rPr>
    </w:lvl>
    <w:lvl w:ilvl="4">
      <w:start w:val="0"/>
      <w:numFmt w:val="bullet"/>
      <w:lvlText w:val="•"/>
      <w:lvlJc w:val="left"/>
      <w:pPr>
        <w:ind w:left="4330" w:hanging="660"/>
      </w:pPr>
      <w:rPr>
        <w:rFonts w:hint="default"/>
      </w:rPr>
    </w:lvl>
    <w:lvl w:ilvl="5">
      <w:start w:val="0"/>
      <w:numFmt w:val="bullet"/>
      <w:lvlText w:val="•"/>
      <w:lvlJc w:val="left"/>
      <w:pPr>
        <w:ind w:left="5143" w:hanging="660"/>
      </w:pPr>
      <w:rPr>
        <w:rFonts w:hint="default"/>
      </w:rPr>
    </w:lvl>
    <w:lvl w:ilvl="6">
      <w:start w:val="0"/>
      <w:numFmt w:val="bullet"/>
      <w:lvlText w:val="•"/>
      <w:lvlJc w:val="left"/>
      <w:pPr>
        <w:ind w:left="5955" w:hanging="660"/>
      </w:pPr>
      <w:rPr>
        <w:rFonts w:hint="default"/>
      </w:rPr>
    </w:lvl>
    <w:lvl w:ilvl="7">
      <w:start w:val="0"/>
      <w:numFmt w:val="bullet"/>
      <w:lvlText w:val="•"/>
      <w:lvlJc w:val="left"/>
      <w:pPr>
        <w:ind w:left="6768" w:hanging="660"/>
      </w:pPr>
      <w:rPr>
        <w:rFonts w:hint="default"/>
      </w:rPr>
    </w:lvl>
    <w:lvl w:ilvl="8">
      <w:start w:val="0"/>
      <w:numFmt w:val="bullet"/>
      <w:lvlText w:val="•"/>
      <w:lvlJc w:val="left"/>
      <w:pPr>
        <w:ind w:left="7580" w:hanging="660"/>
      </w:pPr>
      <w:rPr>
        <w:rFonts w:hint="default"/>
      </w:rPr>
    </w:lvl>
  </w:abstractNum>
  <w:abstractNum w:abstractNumId="7">
    <w:multiLevelType w:val="hybridMultilevel"/>
    <w:lvl w:ilvl="0">
      <w:start w:val="2"/>
      <w:numFmt w:val="decimal"/>
      <w:lvlText w:val="%1"/>
      <w:lvlJc w:val="left"/>
      <w:pPr>
        <w:ind w:left="1849" w:hanging="490"/>
        <w:jc w:val="left"/>
      </w:pPr>
      <w:rPr>
        <w:rFonts w:hint="default"/>
      </w:rPr>
    </w:lvl>
    <w:lvl w:ilvl="1">
      <w:start w:val="3"/>
      <w:numFmt w:val="decimal"/>
      <w:lvlText w:val="%1.%2"/>
      <w:lvlJc w:val="left"/>
      <w:pPr>
        <w:ind w:left="1000" w:hanging="490"/>
        <w:jc w:val="right"/>
      </w:pPr>
      <w:rPr>
        <w:rFonts w:hint="default"/>
        <w:spacing w:val="-2"/>
        <w:w w:val="100"/>
      </w:rPr>
    </w:lvl>
    <w:lvl w:ilvl="2">
      <w:start w:val="1"/>
      <w:numFmt w:val="decimal"/>
      <w:lvlText w:val="%1.%2.%3"/>
      <w:lvlJc w:val="left"/>
      <w:pPr>
        <w:ind w:left="2020" w:hanging="660"/>
        <w:jc w:val="right"/>
      </w:pPr>
      <w:rPr>
        <w:rFonts w:hint="default" w:ascii="黑体" w:hAnsi="黑体" w:eastAsia="黑体" w:cs="黑体"/>
        <w:w w:val="100"/>
        <w:sz w:val="24"/>
        <w:szCs w:val="24"/>
      </w:rPr>
    </w:lvl>
    <w:lvl w:ilvl="3">
      <w:start w:val="0"/>
      <w:numFmt w:val="bullet"/>
      <w:lvlText w:val="•"/>
      <w:lvlJc w:val="left"/>
      <w:pPr>
        <w:ind w:left="3145" w:hanging="660"/>
      </w:pPr>
      <w:rPr>
        <w:rFonts w:hint="default"/>
      </w:rPr>
    </w:lvl>
    <w:lvl w:ilvl="4">
      <w:start w:val="0"/>
      <w:numFmt w:val="bullet"/>
      <w:lvlText w:val="•"/>
      <w:lvlJc w:val="left"/>
      <w:pPr>
        <w:ind w:left="4271" w:hanging="660"/>
      </w:pPr>
      <w:rPr>
        <w:rFonts w:hint="default"/>
      </w:rPr>
    </w:lvl>
    <w:lvl w:ilvl="5">
      <w:start w:val="0"/>
      <w:numFmt w:val="bullet"/>
      <w:lvlText w:val="•"/>
      <w:lvlJc w:val="left"/>
      <w:pPr>
        <w:ind w:left="5397" w:hanging="660"/>
      </w:pPr>
      <w:rPr>
        <w:rFonts w:hint="default"/>
      </w:rPr>
    </w:lvl>
    <w:lvl w:ilvl="6">
      <w:start w:val="0"/>
      <w:numFmt w:val="bullet"/>
      <w:lvlText w:val="•"/>
      <w:lvlJc w:val="left"/>
      <w:pPr>
        <w:ind w:left="6523" w:hanging="660"/>
      </w:pPr>
      <w:rPr>
        <w:rFonts w:hint="default"/>
      </w:rPr>
    </w:lvl>
    <w:lvl w:ilvl="7">
      <w:start w:val="0"/>
      <w:numFmt w:val="bullet"/>
      <w:lvlText w:val="•"/>
      <w:lvlJc w:val="left"/>
      <w:pPr>
        <w:ind w:left="7648" w:hanging="660"/>
      </w:pPr>
      <w:rPr>
        <w:rFonts w:hint="default"/>
      </w:rPr>
    </w:lvl>
    <w:lvl w:ilvl="8">
      <w:start w:val="0"/>
      <w:numFmt w:val="bullet"/>
      <w:lvlText w:val="•"/>
      <w:lvlJc w:val="left"/>
      <w:pPr>
        <w:ind w:left="8774" w:hanging="660"/>
      </w:pPr>
      <w:rPr>
        <w:rFonts w:hint="default"/>
      </w:rPr>
    </w:lvl>
  </w:abstractNum>
  <w:abstractNum w:abstractNumId="6">
    <w:multiLevelType w:val="hybridMultilevel"/>
    <w:lvl w:ilvl="0">
      <w:start w:val="2"/>
      <w:numFmt w:val="decimal"/>
      <w:lvlText w:val="%1"/>
      <w:lvlJc w:val="left"/>
      <w:pPr>
        <w:ind w:left="609" w:hanging="490"/>
        <w:jc w:val="left"/>
      </w:pPr>
      <w:rPr>
        <w:rFonts w:hint="default"/>
      </w:rPr>
    </w:lvl>
    <w:lvl w:ilvl="1">
      <w:start w:val="2"/>
      <w:numFmt w:val="decimal"/>
      <w:lvlText w:val="%1.%2"/>
      <w:lvlJc w:val="left"/>
      <w:pPr>
        <w:ind w:left="609" w:hanging="490"/>
        <w:jc w:val="left"/>
      </w:pPr>
      <w:rPr>
        <w:rFonts w:hint="default" w:ascii="黑体" w:hAnsi="黑体" w:eastAsia="黑体" w:cs="黑体"/>
        <w:spacing w:val="-2"/>
        <w:w w:val="100"/>
        <w:sz w:val="28"/>
        <w:szCs w:val="28"/>
      </w:rPr>
    </w:lvl>
    <w:lvl w:ilvl="2">
      <w:start w:val="1"/>
      <w:numFmt w:val="decimal"/>
      <w:lvlText w:val="%1.%2.%3"/>
      <w:lvlJc w:val="left"/>
      <w:pPr>
        <w:ind w:left="780" w:hanging="660"/>
        <w:jc w:val="left"/>
      </w:pPr>
      <w:rPr>
        <w:rFonts w:hint="default" w:ascii="黑体" w:hAnsi="黑体" w:eastAsia="黑体" w:cs="黑体"/>
        <w:w w:val="100"/>
        <w:sz w:val="24"/>
        <w:szCs w:val="24"/>
      </w:rPr>
    </w:lvl>
    <w:lvl w:ilvl="3">
      <w:start w:val="0"/>
      <w:numFmt w:val="bullet"/>
      <w:lvlText w:val="•"/>
      <w:lvlJc w:val="left"/>
      <w:pPr>
        <w:ind w:left="2532" w:hanging="660"/>
      </w:pPr>
      <w:rPr>
        <w:rFonts w:hint="default"/>
      </w:rPr>
    </w:lvl>
    <w:lvl w:ilvl="4">
      <w:start w:val="0"/>
      <w:numFmt w:val="bullet"/>
      <w:lvlText w:val="•"/>
      <w:lvlJc w:val="left"/>
      <w:pPr>
        <w:ind w:left="3408" w:hanging="660"/>
      </w:pPr>
      <w:rPr>
        <w:rFonts w:hint="default"/>
      </w:rPr>
    </w:lvl>
    <w:lvl w:ilvl="5">
      <w:start w:val="0"/>
      <w:numFmt w:val="bullet"/>
      <w:lvlText w:val="•"/>
      <w:lvlJc w:val="left"/>
      <w:pPr>
        <w:ind w:left="4284" w:hanging="660"/>
      </w:pPr>
      <w:rPr>
        <w:rFonts w:hint="default"/>
      </w:rPr>
    </w:lvl>
    <w:lvl w:ilvl="6">
      <w:start w:val="0"/>
      <w:numFmt w:val="bullet"/>
      <w:lvlText w:val="•"/>
      <w:lvlJc w:val="left"/>
      <w:pPr>
        <w:ind w:left="5161" w:hanging="660"/>
      </w:pPr>
      <w:rPr>
        <w:rFonts w:hint="default"/>
      </w:rPr>
    </w:lvl>
    <w:lvl w:ilvl="7">
      <w:start w:val="0"/>
      <w:numFmt w:val="bullet"/>
      <w:lvlText w:val="•"/>
      <w:lvlJc w:val="left"/>
      <w:pPr>
        <w:ind w:left="6037" w:hanging="660"/>
      </w:pPr>
      <w:rPr>
        <w:rFonts w:hint="default"/>
      </w:rPr>
    </w:lvl>
    <w:lvl w:ilvl="8">
      <w:start w:val="0"/>
      <w:numFmt w:val="bullet"/>
      <w:lvlText w:val="•"/>
      <w:lvlJc w:val="left"/>
      <w:pPr>
        <w:ind w:left="6913" w:hanging="660"/>
      </w:pPr>
      <w:rPr>
        <w:rFonts w:hint="default"/>
      </w:rPr>
    </w:lvl>
  </w:abstractNum>
  <w:abstractNum w:abstractNumId="5">
    <w:multiLevelType w:val="hybridMultilevel"/>
    <w:lvl w:ilvl="0">
      <w:start w:val="1"/>
      <w:numFmt w:val="decimal"/>
      <w:lvlText w:val="%1"/>
      <w:lvlJc w:val="left"/>
      <w:pPr>
        <w:ind w:left="609" w:hanging="490"/>
        <w:jc w:val="left"/>
      </w:pPr>
      <w:rPr>
        <w:rFonts w:hint="default"/>
      </w:rPr>
    </w:lvl>
    <w:lvl w:ilvl="1">
      <w:start w:val="1"/>
      <w:numFmt w:val="decimal"/>
      <w:lvlText w:val="%1.%2"/>
      <w:lvlJc w:val="left"/>
      <w:pPr>
        <w:ind w:left="609" w:hanging="490"/>
        <w:jc w:val="left"/>
      </w:pPr>
      <w:rPr>
        <w:rFonts w:hint="default" w:ascii="黑体" w:hAnsi="黑体" w:eastAsia="黑体" w:cs="黑体"/>
        <w:spacing w:val="-2"/>
        <w:w w:val="100"/>
        <w:sz w:val="28"/>
        <w:szCs w:val="28"/>
      </w:rPr>
    </w:lvl>
    <w:lvl w:ilvl="2">
      <w:start w:val="1"/>
      <w:numFmt w:val="decimal"/>
      <w:lvlText w:val="%1.%2.%3"/>
      <w:lvlJc w:val="left"/>
      <w:pPr>
        <w:ind w:left="780" w:hanging="660"/>
        <w:jc w:val="left"/>
      </w:pPr>
      <w:rPr>
        <w:rFonts w:hint="default" w:ascii="黑体" w:hAnsi="黑体" w:eastAsia="黑体" w:cs="黑体"/>
        <w:w w:val="100"/>
        <w:sz w:val="24"/>
        <w:szCs w:val="24"/>
      </w:rPr>
    </w:lvl>
    <w:lvl w:ilvl="3">
      <w:start w:val="0"/>
      <w:numFmt w:val="bullet"/>
      <w:lvlText w:val="•"/>
      <w:lvlJc w:val="left"/>
      <w:pPr>
        <w:ind w:left="2505" w:hanging="660"/>
      </w:pPr>
      <w:rPr>
        <w:rFonts w:hint="default"/>
      </w:rPr>
    </w:lvl>
    <w:lvl w:ilvl="4">
      <w:start w:val="0"/>
      <w:numFmt w:val="bullet"/>
      <w:lvlText w:val="•"/>
      <w:lvlJc w:val="left"/>
      <w:pPr>
        <w:ind w:left="3368" w:hanging="660"/>
      </w:pPr>
      <w:rPr>
        <w:rFonts w:hint="default"/>
      </w:rPr>
    </w:lvl>
    <w:lvl w:ilvl="5">
      <w:start w:val="0"/>
      <w:numFmt w:val="bullet"/>
      <w:lvlText w:val="•"/>
      <w:lvlJc w:val="left"/>
      <w:pPr>
        <w:ind w:left="4231" w:hanging="660"/>
      </w:pPr>
      <w:rPr>
        <w:rFonts w:hint="default"/>
      </w:rPr>
    </w:lvl>
    <w:lvl w:ilvl="6">
      <w:start w:val="0"/>
      <w:numFmt w:val="bullet"/>
      <w:lvlText w:val="•"/>
      <w:lvlJc w:val="left"/>
      <w:pPr>
        <w:ind w:left="5094" w:hanging="660"/>
      </w:pPr>
      <w:rPr>
        <w:rFonts w:hint="default"/>
      </w:rPr>
    </w:lvl>
    <w:lvl w:ilvl="7">
      <w:start w:val="0"/>
      <w:numFmt w:val="bullet"/>
      <w:lvlText w:val="•"/>
      <w:lvlJc w:val="left"/>
      <w:pPr>
        <w:ind w:left="5957" w:hanging="660"/>
      </w:pPr>
      <w:rPr>
        <w:rFonts w:hint="default"/>
      </w:rPr>
    </w:lvl>
    <w:lvl w:ilvl="8">
      <w:start w:val="0"/>
      <w:numFmt w:val="bullet"/>
      <w:lvlText w:val="•"/>
      <w:lvlJc w:val="left"/>
      <w:pPr>
        <w:ind w:left="6820" w:hanging="660"/>
      </w:pPr>
      <w:rPr>
        <w:rFonts w:hint="default"/>
      </w:rPr>
    </w:lvl>
  </w:abstractNum>
  <w:abstractNum w:abstractNumId="4">
    <w:multiLevelType w:val="hybridMultilevel"/>
    <w:lvl w:ilvl="0">
      <w:start w:val="5"/>
      <w:numFmt w:val="decimal"/>
      <w:lvlText w:val="%1"/>
      <w:lvlJc w:val="left"/>
      <w:pPr>
        <w:ind w:left="748" w:hanging="420"/>
        <w:jc w:val="left"/>
      </w:pPr>
      <w:rPr>
        <w:rFonts w:hint="default"/>
      </w:rPr>
    </w:lvl>
    <w:lvl w:ilvl="1">
      <w:start w:val="1"/>
      <w:numFmt w:val="decimal"/>
      <w:lvlText w:val="%1.%2"/>
      <w:lvlJc w:val="left"/>
      <w:pPr>
        <w:ind w:left="748" w:hanging="420"/>
        <w:jc w:val="left"/>
      </w:pPr>
      <w:rPr>
        <w:rFonts w:hint="default" w:ascii="宋体" w:hAnsi="宋体" w:eastAsia="宋体" w:cs="宋体"/>
        <w:w w:val="100"/>
        <w:sz w:val="24"/>
        <w:szCs w:val="24"/>
      </w:rPr>
    </w:lvl>
    <w:lvl w:ilvl="2">
      <w:start w:val="1"/>
      <w:numFmt w:val="decimal"/>
      <w:lvlText w:val="%1.%2.%3"/>
      <w:lvlJc w:val="left"/>
      <w:pPr>
        <w:ind w:left="1116" w:hanging="576"/>
        <w:jc w:val="left"/>
      </w:pPr>
      <w:rPr>
        <w:rFonts w:hint="default" w:ascii="宋体" w:hAnsi="宋体" w:eastAsia="宋体" w:cs="宋体"/>
        <w:spacing w:val="-2"/>
        <w:w w:val="99"/>
        <w:sz w:val="21"/>
        <w:szCs w:val="21"/>
      </w:rPr>
    </w:lvl>
    <w:lvl w:ilvl="3">
      <w:start w:val="0"/>
      <w:numFmt w:val="bullet"/>
      <w:lvlText w:val="•"/>
      <w:lvlJc w:val="left"/>
      <w:pPr>
        <w:ind w:left="2770" w:hanging="576"/>
      </w:pPr>
      <w:rPr>
        <w:rFonts w:hint="default"/>
      </w:rPr>
    </w:lvl>
    <w:lvl w:ilvl="4">
      <w:start w:val="0"/>
      <w:numFmt w:val="bullet"/>
      <w:lvlText w:val="•"/>
      <w:lvlJc w:val="left"/>
      <w:pPr>
        <w:ind w:left="3595" w:hanging="576"/>
      </w:pPr>
      <w:rPr>
        <w:rFonts w:hint="default"/>
      </w:rPr>
    </w:lvl>
    <w:lvl w:ilvl="5">
      <w:start w:val="0"/>
      <w:numFmt w:val="bullet"/>
      <w:lvlText w:val="•"/>
      <w:lvlJc w:val="left"/>
      <w:pPr>
        <w:ind w:left="4420" w:hanging="576"/>
      </w:pPr>
      <w:rPr>
        <w:rFonts w:hint="default"/>
      </w:rPr>
    </w:lvl>
    <w:lvl w:ilvl="6">
      <w:start w:val="0"/>
      <w:numFmt w:val="bullet"/>
      <w:lvlText w:val="•"/>
      <w:lvlJc w:val="left"/>
      <w:pPr>
        <w:ind w:left="5245" w:hanging="576"/>
      </w:pPr>
      <w:rPr>
        <w:rFonts w:hint="default"/>
      </w:rPr>
    </w:lvl>
    <w:lvl w:ilvl="7">
      <w:start w:val="0"/>
      <w:numFmt w:val="bullet"/>
      <w:lvlText w:val="•"/>
      <w:lvlJc w:val="left"/>
      <w:pPr>
        <w:ind w:left="6070" w:hanging="576"/>
      </w:pPr>
      <w:rPr>
        <w:rFonts w:hint="default"/>
      </w:rPr>
    </w:lvl>
    <w:lvl w:ilvl="8">
      <w:start w:val="0"/>
      <w:numFmt w:val="bullet"/>
      <w:lvlText w:val="•"/>
      <w:lvlJc w:val="left"/>
      <w:pPr>
        <w:ind w:left="6895" w:hanging="576"/>
      </w:pPr>
      <w:rPr>
        <w:rFonts w:hint="default"/>
      </w:rPr>
    </w:lvl>
  </w:abstractNum>
  <w:abstractNum w:abstractNumId="3">
    <w:multiLevelType w:val="hybridMultilevel"/>
    <w:lvl w:ilvl="0">
      <w:start w:val="4"/>
      <w:numFmt w:val="decimal"/>
      <w:lvlText w:val="%1"/>
      <w:lvlJc w:val="left"/>
      <w:pPr>
        <w:ind w:left="748" w:hanging="420"/>
        <w:jc w:val="left"/>
      </w:pPr>
      <w:rPr>
        <w:rFonts w:hint="default"/>
      </w:rPr>
    </w:lvl>
    <w:lvl w:ilvl="1">
      <w:start w:val="1"/>
      <w:numFmt w:val="decimal"/>
      <w:lvlText w:val="%1.%2"/>
      <w:lvlJc w:val="left"/>
      <w:pPr>
        <w:ind w:left="748" w:hanging="420"/>
        <w:jc w:val="left"/>
      </w:pPr>
      <w:rPr>
        <w:rFonts w:hint="default" w:ascii="宋体" w:hAnsi="宋体" w:eastAsia="宋体" w:cs="宋体"/>
        <w:w w:val="100"/>
        <w:sz w:val="24"/>
        <w:szCs w:val="24"/>
      </w:rPr>
    </w:lvl>
    <w:lvl w:ilvl="2">
      <w:start w:val="1"/>
      <w:numFmt w:val="decimal"/>
      <w:lvlText w:val="%1.%2.%3"/>
      <w:lvlJc w:val="left"/>
      <w:pPr>
        <w:ind w:left="1116" w:hanging="576"/>
        <w:jc w:val="left"/>
      </w:pPr>
      <w:rPr>
        <w:rFonts w:hint="default" w:ascii="宋体" w:hAnsi="宋体" w:eastAsia="宋体" w:cs="宋体"/>
        <w:spacing w:val="-2"/>
        <w:w w:val="99"/>
        <w:sz w:val="21"/>
        <w:szCs w:val="21"/>
      </w:rPr>
    </w:lvl>
    <w:lvl w:ilvl="3">
      <w:start w:val="0"/>
      <w:numFmt w:val="bullet"/>
      <w:lvlText w:val="•"/>
      <w:lvlJc w:val="left"/>
      <w:pPr>
        <w:ind w:left="2770" w:hanging="576"/>
      </w:pPr>
      <w:rPr>
        <w:rFonts w:hint="default"/>
      </w:rPr>
    </w:lvl>
    <w:lvl w:ilvl="4">
      <w:start w:val="0"/>
      <w:numFmt w:val="bullet"/>
      <w:lvlText w:val="•"/>
      <w:lvlJc w:val="left"/>
      <w:pPr>
        <w:ind w:left="3595" w:hanging="576"/>
      </w:pPr>
      <w:rPr>
        <w:rFonts w:hint="default"/>
      </w:rPr>
    </w:lvl>
    <w:lvl w:ilvl="5">
      <w:start w:val="0"/>
      <w:numFmt w:val="bullet"/>
      <w:lvlText w:val="•"/>
      <w:lvlJc w:val="left"/>
      <w:pPr>
        <w:ind w:left="4420" w:hanging="576"/>
      </w:pPr>
      <w:rPr>
        <w:rFonts w:hint="default"/>
      </w:rPr>
    </w:lvl>
    <w:lvl w:ilvl="6">
      <w:start w:val="0"/>
      <w:numFmt w:val="bullet"/>
      <w:lvlText w:val="•"/>
      <w:lvlJc w:val="left"/>
      <w:pPr>
        <w:ind w:left="5245" w:hanging="576"/>
      </w:pPr>
      <w:rPr>
        <w:rFonts w:hint="default"/>
      </w:rPr>
    </w:lvl>
    <w:lvl w:ilvl="7">
      <w:start w:val="0"/>
      <w:numFmt w:val="bullet"/>
      <w:lvlText w:val="•"/>
      <w:lvlJc w:val="left"/>
      <w:pPr>
        <w:ind w:left="6070" w:hanging="576"/>
      </w:pPr>
      <w:rPr>
        <w:rFonts w:hint="default"/>
      </w:rPr>
    </w:lvl>
    <w:lvl w:ilvl="8">
      <w:start w:val="0"/>
      <w:numFmt w:val="bullet"/>
      <w:lvlText w:val="•"/>
      <w:lvlJc w:val="left"/>
      <w:pPr>
        <w:ind w:left="6895" w:hanging="576"/>
      </w:pPr>
      <w:rPr>
        <w:rFonts w:hint="default"/>
      </w:rPr>
    </w:lvl>
  </w:abstractNum>
  <w:abstractNum w:abstractNumId="2">
    <w:multiLevelType w:val="hybridMultilevel"/>
    <w:lvl w:ilvl="0">
      <w:start w:val="3"/>
      <w:numFmt w:val="decimal"/>
      <w:lvlText w:val="%1"/>
      <w:lvlJc w:val="left"/>
      <w:pPr>
        <w:ind w:left="748" w:hanging="420"/>
        <w:jc w:val="left"/>
      </w:pPr>
      <w:rPr>
        <w:rFonts w:hint="default"/>
      </w:rPr>
    </w:lvl>
    <w:lvl w:ilvl="1">
      <w:start w:val="1"/>
      <w:numFmt w:val="decimal"/>
      <w:lvlText w:val="%1.%2"/>
      <w:lvlJc w:val="left"/>
      <w:pPr>
        <w:ind w:left="748" w:hanging="420"/>
        <w:jc w:val="left"/>
      </w:pPr>
      <w:rPr>
        <w:rFonts w:hint="default" w:ascii="宋体" w:hAnsi="宋体" w:eastAsia="宋体" w:cs="宋体"/>
        <w:w w:val="100"/>
        <w:sz w:val="24"/>
        <w:szCs w:val="24"/>
      </w:rPr>
    </w:lvl>
    <w:lvl w:ilvl="2">
      <w:start w:val="1"/>
      <w:numFmt w:val="decimal"/>
      <w:lvlText w:val="%1.%2.%3"/>
      <w:lvlJc w:val="left"/>
      <w:pPr>
        <w:ind w:left="1116" w:hanging="576"/>
        <w:jc w:val="left"/>
      </w:pPr>
      <w:rPr>
        <w:rFonts w:hint="default" w:ascii="宋体" w:hAnsi="宋体" w:eastAsia="宋体" w:cs="宋体"/>
        <w:spacing w:val="-2"/>
        <w:w w:val="99"/>
        <w:sz w:val="21"/>
        <w:szCs w:val="21"/>
      </w:rPr>
    </w:lvl>
    <w:lvl w:ilvl="3">
      <w:start w:val="0"/>
      <w:numFmt w:val="bullet"/>
      <w:lvlText w:val="•"/>
      <w:lvlJc w:val="left"/>
      <w:pPr>
        <w:ind w:left="2770" w:hanging="576"/>
      </w:pPr>
      <w:rPr>
        <w:rFonts w:hint="default"/>
      </w:rPr>
    </w:lvl>
    <w:lvl w:ilvl="4">
      <w:start w:val="0"/>
      <w:numFmt w:val="bullet"/>
      <w:lvlText w:val="•"/>
      <w:lvlJc w:val="left"/>
      <w:pPr>
        <w:ind w:left="3595" w:hanging="576"/>
      </w:pPr>
      <w:rPr>
        <w:rFonts w:hint="default"/>
      </w:rPr>
    </w:lvl>
    <w:lvl w:ilvl="5">
      <w:start w:val="0"/>
      <w:numFmt w:val="bullet"/>
      <w:lvlText w:val="•"/>
      <w:lvlJc w:val="left"/>
      <w:pPr>
        <w:ind w:left="4420" w:hanging="576"/>
      </w:pPr>
      <w:rPr>
        <w:rFonts w:hint="default"/>
      </w:rPr>
    </w:lvl>
    <w:lvl w:ilvl="6">
      <w:start w:val="0"/>
      <w:numFmt w:val="bullet"/>
      <w:lvlText w:val="•"/>
      <w:lvlJc w:val="left"/>
      <w:pPr>
        <w:ind w:left="5245" w:hanging="576"/>
      </w:pPr>
      <w:rPr>
        <w:rFonts w:hint="default"/>
      </w:rPr>
    </w:lvl>
    <w:lvl w:ilvl="7">
      <w:start w:val="0"/>
      <w:numFmt w:val="bullet"/>
      <w:lvlText w:val="•"/>
      <w:lvlJc w:val="left"/>
      <w:pPr>
        <w:ind w:left="6070" w:hanging="576"/>
      </w:pPr>
      <w:rPr>
        <w:rFonts w:hint="default"/>
      </w:rPr>
    </w:lvl>
    <w:lvl w:ilvl="8">
      <w:start w:val="0"/>
      <w:numFmt w:val="bullet"/>
      <w:lvlText w:val="•"/>
      <w:lvlJc w:val="left"/>
      <w:pPr>
        <w:ind w:left="6895" w:hanging="576"/>
      </w:pPr>
      <w:rPr>
        <w:rFonts w:hint="default"/>
      </w:rPr>
    </w:lvl>
  </w:abstractNum>
  <w:abstractNum w:abstractNumId="1">
    <w:multiLevelType w:val="hybridMultilevel"/>
    <w:lvl w:ilvl="0">
      <w:start w:val="2"/>
      <w:numFmt w:val="decimal"/>
      <w:lvlText w:val="%1"/>
      <w:lvlJc w:val="left"/>
      <w:pPr>
        <w:ind w:left="748" w:hanging="420"/>
        <w:jc w:val="left"/>
      </w:pPr>
      <w:rPr>
        <w:rFonts w:hint="default"/>
      </w:rPr>
    </w:lvl>
    <w:lvl w:ilvl="1">
      <w:start w:val="1"/>
      <w:numFmt w:val="decimal"/>
      <w:lvlText w:val="%1.%2"/>
      <w:lvlJc w:val="left"/>
      <w:pPr>
        <w:ind w:left="748" w:hanging="420"/>
        <w:jc w:val="left"/>
      </w:pPr>
      <w:rPr>
        <w:rFonts w:hint="default" w:ascii="宋体" w:hAnsi="宋体" w:eastAsia="宋体" w:cs="宋体"/>
        <w:w w:val="100"/>
        <w:sz w:val="24"/>
        <w:szCs w:val="24"/>
      </w:rPr>
    </w:lvl>
    <w:lvl w:ilvl="2">
      <w:start w:val="1"/>
      <w:numFmt w:val="decimal"/>
      <w:lvlText w:val="%1.%2.%3"/>
      <w:lvlJc w:val="left"/>
      <w:pPr>
        <w:ind w:left="1116" w:hanging="576"/>
        <w:jc w:val="left"/>
      </w:pPr>
      <w:rPr>
        <w:rFonts w:hint="default" w:ascii="宋体" w:hAnsi="宋体" w:eastAsia="宋体" w:cs="宋体"/>
        <w:spacing w:val="-2"/>
        <w:w w:val="99"/>
        <w:sz w:val="21"/>
        <w:szCs w:val="21"/>
      </w:rPr>
    </w:lvl>
    <w:lvl w:ilvl="3">
      <w:start w:val="0"/>
      <w:numFmt w:val="bullet"/>
      <w:lvlText w:val="•"/>
      <w:lvlJc w:val="left"/>
      <w:pPr>
        <w:ind w:left="2770" w:hanging="576"/>
      </w:pPr>
      <w:rPr>
        <w:rFonts w:hint="default"/>
      </w:rPr>
    </w:lvl>
    <w:lvl w:ilvl="4">
      <w:start w:val="0"/>
      <w:numFmt w:val="bullet"/>
      <w:lvlText w:val="•"/>
      <w:lvlJc w:val="left"/>
      <w:pPr>
        <w:ind w:left="3595" w:hanging="576"/>
      </w:pPr>
      <w:rPr>
        <w:rFonts w:hint="default"/>
      </w:rPr>
    </w:lvl>
    <w:lvl w:ilvl="5">
      <w:start w:val="0"/>
      <w:numFmt w:val="bullet"/>
      <w:lvlText w:val="•"/>
      <w:lvlJc w:val="left"/>
      <w:pPr>
        <w:ind w:left="4420" w:hanging="576"/>
      </w:pPr>
      <w:rPr>
        <w:rFonts w:hint="default"/>
      </w:rPr>
    </w:lvl>
    <w:lvl w:ilvl="6">
      <w:start w:val="0"/>
      <w:numFmt w:val="bullet"/>
      <w:lvlText w:val="•"/>
      <w:lvlJc w:val="left"/>
      <w:pPr>
        <w:ind w:left="5245" w:hanging="576"/>
      </w:pPr>
      <w:rPr>
        <w:rFonts w:hint="default"/>
      </w:rPr>
    </w:lvl>
    <w:lvl w:ilvl="7">
      <w:start w:val="0"/>
      <w:numFmt w:val="bullet"/>
      <w:lvlText w:val="•"/>
      <w:lvlJc w:val="left"/>
      <w:pPr>
        <w:ind w:left="6070" w:hanging="576"/>
      </w:pPr>
      <w:rPr>
        <w:rFonts w:hint="default"/>
      </w:rPr>
    </w:lvl>
    <w:lvl w:ilvl="8">
      <w:start w:val="0"/>
      <w:numFmt w:val="bullet"/>
      <w:lvlText w:val="•"/>
      <w:lvlJc w:val="left"/>
      <w:pPr>
        <w:ind w:left="6895" w:hanging="576"/>
      </w:pPr>
      <w:rPr>
        <w:rFonts w:hint="default"/>
      </w:rPr>
    </w:lvl>
  </w:abstractNum>
  <w:abstractNum w:abstractNumId="0">
    <w:multiLevelType w:val="hybridMultilevel"/>
    <w:lvl w:ilvl="0">
      <w:start w:val="1"/>
      <w:numFmt w:val="decimal"/>
      <w:lvlText w:val="%1"/>
      <w:lvlJc w:val="left"/>
      <w:pPr>
        <w:ind w:left="748" w:hanging="420"/>
        <w:jc w:val="left"/>
      </w:pPr>
      <w:rPr>
        <w:rFonts w:hint="default"/>
      </w:rPr>
    </w:lvl>
    <w:lvl w:ilvl="1">
      <w:start w:val="1"/>
      <w:numFmt w:val="decimal"/>
      <w:lvlText w:val="%1.%2"/>
      <w:lvlJc w:val="left"/>
      <w:pPr>
        <w:ind w:left="748" w:hanging="420"/>
        <w:jc w:val="left"/>
      </w:pPr>
      <w:rPr>
        <w:rFonts w:hint="default" w:ascii="宋体" w:hAnsi="宋体" w:eastAsia="宋体" w:cs="宋体"/>
        <w:w w:val="100"/>
        <w:sz w:val="24"/>
        <w:szCs w:val="24"/>
      </w:rPr>
    </w:lvl>
    <w:lvl w:ilvl="2">
      <w:start w:val="1"/>
      <w:numFmt w:val="decimal"/>
      <w:lvlText w:val="%1.%2.%3"/>
      <w:lvlJc w:val="left"/>
      <w:pPr>
        <w:ind w:left="1116" w:hanging="576"/>
        <w:jc w:val="left"/>
      </w:pPr>
      <w:rPr>
        <w:rFonts w:hint="default" w:ascii="宋体" w:hAnsi="宋体" w:eastAsia="宋体" w:cs="宋体"/>
        <w:spacing w:val="-2"/>
        <w:w w:val="99"/>
        <w:sz w:val="21"/>
        <w:szCs w:val="21"/>
      </w:rPr>
    </w:lvl>
    <w:lvl w:ilvl="3">
      <w:start w:val="0"/>
      <w:numFmt w:val="bullet"/>
      <w:lvlText w:val="•"/>
      <w:lvlJc w:val="left"/>
      <w:pPr>
        <w:ind w:left="2770" w:hanging="576"/>
      </w:pPr>
      <w:rPr>
        <w:rFonts w:hint="default"/>
      </w:rPr>
    </w:lvl>
    <w:lvl w:ilvl="4">
      <w:start w:val="0"/>
      <w:numFmt w:val="bullet"/>
      <w:lvlText w:val="•"/>
      <w:lvlJc w:val="left"/>
      <w:pPr>
        <w:ind w:left="3595" w:hanging="576"/>
      </w:pPr>
      <w:rPr>
        <w:rFonts w:hint="default"/>
      </w:rPr>
    </w:lvl>
    <w:lvl w:ilvl="5">
      <w:start w:val="0"/>
      <w:numFmt w:val="bullet"/>
      <w:lvlText w:val="•"/>
      <w:lvlJc w:val="left"/>
      <w:pPr>
        <w:ind w:left="4420" w:hanging="576"/>
      </w:pPr>
      <w:rPr>
        <w:rFonts w:hint="default"/>
      </w:rPr>
    </w:lvl>
    <w:lvl w:ilvl="6">
      <w:start w:val="0"/>
      <w:numFmt w:val="bullet"/>
      <w:lvlText w:val="•"/>
      <w:lvlJc w:val="left"/>
      <w:pPr>
        <w:ind w:left="5245" w:hanging="576"/>
      </w:pPr>
      <w:rPr>
        <w:rFonts w:hint="default"/>
      </w:rPr>
    </w:lvl>
    <w:lvl w:ilvl="7">
      <w:start w:val="0"/>
      <w:numFmt w:val="bullet"/>
      <w:lvlText w:val="•"/>
      <w:lvlJc w:val="left"/>
      <w:pPr>
        <w:ind w:left="6070" w:hanging="576"/>
      </w:pPr>
      <w:rPr>
        <w:rFonts w:hint="default"/>
      </w:rPr>
    </w:lvl>
    <w:lvl w:ilvl="8">
      <w:start w:val="0"/>
      <w:numFmt w:val="bullet"/>
      <w:lvlText w:val="•"/>
      <w:lvlJc w:val="left"/>
      <w:pPr>
        <w:ind w:left="6895" w:hanging="576"/>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ind w:leftChars="0" w:left="120"/>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151"/>
      <w:ind w:leftChars="0" w:left="1116" w:hanging="576"/>
    </w:pPr>
    <w:rPr>
      <w:rFonts w:ascii="宋体" w:hAnsi="宋体" w:eastAsia="宋体" w:cs="宋体"/>
    </w:rPr>
  </w:style>
  <w:style w:styleId="TableParagraph" w:type="paragraph">
    <w:name w:val="Table Paragraph"/>
    <w:basedOn w:val="Normal"/>
    <w:uiPriority w:val="1"/>
    <w:qFormat/>
    <w:pPr>
      <w:spacing w:before="34"/>
      <w:jc w:val="center"/>
    </w:pPr>
    <w:rPr>
      <w:rFonts w:ascii="Times New Roman" w:hAnsi="Times New Roman" w:eastAsia="Times New Roman" w:cs="Times New Roman"/>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image" Target="media/image2.png"/><Relationship Id="rId11" Type="http://schemas.openxmlformats.org/officeDocument/2006/relationships/footer" Target="footer5.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numbering" Target="numbering.xml"/><Relationship Id="rId24" Type="http://schemas.openxmlformats.org/officeDocument/2006/relationships/endnotes" Target="endnotes.xm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header" Target="header7.xml"/><Relationship Id="rId33" Type="http://schemas.openxmlformats.org/officeDocument/2006/relationships/footer" Target="footer16.xml"/><Relationship Id="rId34" Type="http://schemas.openxmlformats.org/officeDocument/2006/relationships/footer" Target="footer17.xml"/><Relationship Id="rId35" Type="http://schemas.openxmlformats.org/officeDocument/2006/relationships/footer" Target="footer18.xml"/><Relationship Id="rId36" Type="http://schemas.openxmlformats.org/officeDocument/2006/relationships/footer" Target="footer19.xml"/><Relationship Id="rId37" Type="http://schemas.openxmlformats.org/officeDocument/2006/relationships/header" Target="header8.xml"/><Relationship Id="rId38" Type="http://schemas.openxmlformats.org/officeDocument/2006/relationships/header" Target="header9.xml"/><Relationship Id="rId39" Type="http://schemas.openxmlformats.org/officeDocument/2006/relationships/footer" Target="footer20.xml"/><Relationship Id="rId40" Type="http://schemas.openxmlformats.org/officeDocument/2006/relationships/header" Target="header10.xml"/><Relationship Id="rId41" Type="http://schemas.openxmlformats.org/officeDocument/2006/relationships/header" Target="header11.xml"/><Relationship Id="rId42" Type="http://schemas.openxmlformats.org/officeDocument/2006/relationships/header" Target="header12.xml"/><Relationship Id="rId4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第一章</dc:title>
  <dcterms:created xsi:type="dcterms:W3CDTF">2017-03-14T22:09:29Z</dcterms:created>
  <dcterms:modified xsi:type="dcterms:W3CDTF">2017-03-14T22:09:29Z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2014-09-05T00:00:00Z</vt:filetime>
  </property>
  <property fmtid="{D5CDD505-2E9C-101B-9397-08002B2CF9AE}" pid="3" name="Creator">
    <vt:lpwstr>WPS Office 个人版</vt:lpwstr>
  </property>
  <property fmtid="{D5CDD505-2E9C-101B-9397-08002B2CF9AE}" pid="4" name="LastSaved">
    <vt:filetime>2017-03-14T00:00:00Z</vt:filetime>
  </property>
</Properties>
</file>