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6616" w:val="left" w:leader="none"/>
          <w:tab w:pos="7194" w:val="left" w:leader="none"/>
        </w:tabs>
        <w:spacing w:before="69"/>
        <w:ind w:leftChars="0" w:left="118" w:rightChars="0" w:right="0" w:firstLineChars="0" w:firstLine="0"/>
        <w:jc w:val="left"/>
        <w:rPr>
          <w:rFonts w:ascii="仿宋" w:eastAsia="仿宋" w:hint="eastAsia"/>
          <w:sz w:val="21"/>
        </w:rPr>
      </w:pPr>
      <w:r>
        <w:rPr>
          <w:rFonts w:ascii="仿宋" w:eastAsia="仿宋" w:hint="eastAsia"/>
          <w:sz w:val="21"/>
        </w:rPr>
        <w:t>分类</w:t>
      </w:r>
      <w:r>
        <w:rPr>
          <w:rFonts w:ascii="仿宋" w:eastAsia="仿宋" w:hint="eastAsia"/>
          <w:spacing w:val="-2"/>
          <w:sz w:val="21"/>
        </w:rPr>
        <w:t>号</w:t>
      </w:r>
      <w:r>
        <w:rPr>
          <w:rFonts w:ascii="仿宋" w:eastAsia="仿宋" w:hint="eastAsia"/>
          <w:sz w:val="21"/>
        </w:rPr>
        <w:t>：</w:t>
      </w:r>
      <w:r w:rsidRPr="00000000">
        <w:tab/>
        <w:t>密</w:t>
      </w:r>
      <w:r w:rsidRPr="00000000">
        <w:tab/>
        <w:t>级</w:t>
      </w:r>
      <w:r>
        <w:rPr>
          <w:rFonts w:ascii="仿宋" w:eastAsia="仿宋" w:hint="eastAsia"/>
          <w:spacing w:val="-26"/>
          <w:sz w:val="21"/>
        </w:rPr>
        <w:t> </w:t>
      </w:r>
      <w:r>
        <w:rPr>
          <w:rFonts w:ascii="仿宋" w:eastAsia="仿宋" w:hint="eastAsia"/>
          <w:sz w:val="21"/>
        </w:rPr>
        <w:t>：</w:t>
      </w:r>
    </w:p>
    <w:p w:rsidR="0018722C">
      <w:pPr>
        <w:tabs>
          <w:tab w:pos="541" w:val="left" w:leader="none"/>
          <w:tab w:pos="6616" w:val="left" w:leader="none"/>
        </w:tabs>
        <w:spacing w:before="51"/>
        <w:ind w:leftChars="0" w:left="118" w:rightChars="0" w:right="0" w:firstLineChars="0" w:firstLine="0"/>
        <w:jc w:val="left"/>
        <w:rPr>
          <w:rFonts w:ascii="Times New Roman" w:eastAsia="Times New Roman"/>
          <w:sz w:val="21"/>
        </w:rPr>
      </w:pPr>
      <w:r>
        <w:rPr>
          <w:rFonts w:ascii="仿宋" w:eastAsia="仿宋" w:hint="eastAsia"/>
          <w:sz w:val="21"/>
        </w:rPr>
        <w:t>学</w:t>
      </w:r>
      <w:r w:rsidRPr="00000000">
        <w:tab/>
      </w:r>
      <w:r>
        <w:rPr>
          <w:rFonts w:ascii="仿宋" w:eastAsia="仿宋" w:hint="eastAsia"/>
          <w:spacing w:val="-2"/>
          <w:sz w:val="21"/>
        </w:rPr>
        <w:t>号：</w:t>
      </w:r>
      <w:r>
        <w:rPr>
          <w:rFonts w:ascii="Times New Roman" w:eastAsia="Times New Roman"/>
          <w:spacing w:val="-2"/>
          <w:sz w:val="21"/>
        </w:rPr>
        <w:t>2010111030</w:t>
      </w:r>
      <w:r w:rsidRPr="00000000">
        <w:tab/>
      </w:r>
      <w:r>
        <w:rPr>
          <w:rFonts w:ascii="仿宋" w:eastAsia="仿宋" w:hint="eastAsia"/>
          <w:spacing w:val="-2"/>
          <w:sz w:val="21"/>
        </w:rPr>
        <w:t>单</w:t>
      </w:r>
      <w:r>
        <w:rPr>
          <w:rFonts w:ascii="仿宋" w:eastAsia="仿宋" w:hint="eastAsia"/>
          <w:spacing w:val="0"/>
          <w:sz w:val="21"/>
        </w:rPr>
        <w:t>位</w:t>
      </w:r>
      <w:r>
        <w:rPr>
          <w:rFonts w:ascii="仿宋" w:eastAsia="仿宋" w:hint="eastAsia"/>
          <w:spacing w:val="-2"/>
          <w:sz w:val="21"/>
        </w:rPr>
        <w:t>代</w:t>
      </w:r>
      <w:r>
        <w:rPr>
          <w:rFonts w:ascii="仿宋" w:eastAsia="仿宋" w:hint="eastAsia"/>
          <w:spacing w:val="0"/>
          <w:sz w:val="21"/>
        </w:rPr>
        <w:t>码：</w:t>
      </w:r>
      <w:r>
        <w:rPr>
          <w:rFonts w:ascii="Times New Roman" w:eastAsia="Times New Roman"/>
          <w:spacing w:val="0"/>
          <w:sz w:val="21"/>
        </w:rPr>
        <w:t>10759</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宋体" w:eastAsia="宋体" w:cs="宋体"/>
        </w:rPr>
      </w:pPr>
    </w:p>
    <w:p w:rsidR="0018722C">
      <w:pPr>
        <w:spacing w:before="0"/>
        <w:ind w:leftChars="0" w:left="376" w:rightChars="0" w:right="0" w:firstLineChars="0" w:firstLine="0"/>
        <w:jc w:val="center"/>
        <w:rPr>
          <w:rFonts w:ascii="黑体" w:eastAsia="黑体" w:hint="eastAsia"/>
          <w:b/>
          <w:sz w:val="52"/>
        </w:rPr>
      </w:pPr>
      <w:r>
        <w:rPr>
          <w:rFonts w:ascii="黑体" w:eastAsia="黑体" w:hint="eastAsia"/>
          <w:b/>
          <w:w w:val="95"/>
          <w:sz w:val="52"/>
        </w:rPr>
        <w:t>石河子大学</w:t>
      </w:r>
    </w:p>
    <w:p w:rsidR="0018722C">
      <w:pPr>
        <w:tabs>
          <w:tab w:pos="1133" w:val="left" w:leader="none"/>
          <w:tab w:pos="1884" w:val="left" w:leader="none"/>
          <w:tab w:pos="2635" w:val="left" w:leader="none"/>
          <w:tab w:pos="3387" w:val="left" w:leader="none"/>
          <w:tab w:pos="4138" w:val="left" w:leader="none"/>
        </w:tabs>
        <w:spacing w:before="252"/>
        <w:ind w:leftChars="0" w:left="381" w:rightChars="0" w:right="0" w:firstLineChars="0" w:firstLine="0"/>
        <w:jc w:val="center"/>
        <w:rPr>
          <w:rFonts w:ascii="华文行楷" w:eastAsia="华文行楷" w:hint="eastAsia"/>
          <w:b/>
          <w:sz w:val="50"/>
        </w:rPr>
      </w:pPr>
      <w:bookmarkStart w:name="封面 " w:id="1"/>
      <w:bookmarkEnd w:id="1"/>
      <w:r/>
      <w:r>
        <w:rPr>
          <w:rFonts w:ascii="华文行楷" w:eastAsia="华文行楷" w:hint="eastAsia"/>
          <w:b/>
          <w:sz w:val="50"/>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2"/>
          <w:szCs w:val="24"/>
          <w:rFonts w:cstheme="minorBidi" w:ascii="华文行楷"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3300729</wp:posOffset>
            </wp:positionH>
            <wp:positionV relativeFrom="paragraph">
              <wp:posOffset>131231</wp:posOffset>
            </wp:positionV>
            <wp:extent cx="856082" cy="85039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56082" cy="850392"/>
                    </a:xfrm>
                    <a:prstGeom prst="rect">
                      <a:avLst/>
                    </a:prstGeom>
                  </pic:spPr>
                </pic:pic>
              </a:graphicData>
            </a:graphic>
          </wp:anchor>
        </w:drawing>
      </w:r>
    </w:p>
    <w:p w:rsidR="0018722C">
      <w:pPr>
        <w:spacing w:before="332"/>
        <w:ind w:leftChars="0" w:left="379" w:rightChars="0" w:right="0" w:firstLineChars="0" w:firstLine="0"/>
        <w:jc w:val="center"/>
        <w:rPr>
          <w:rFonts w:ascii="黑体" w:eastAsia="黑体" w:hint="eastAsia"/>
          <w:sz w:val="44"/>
        </w:rPr>
      </w:pPr>
      <w:r>
        <w:rPr>
          <w:rFonts w:ascii="黑体" w:eastAsia="黑体" w:hint="eastAsia"/>
          <w:w w:val="95"/>
          <w:sz w:val="44"/>
        </w:rPr>
        <w:t>管理层权力、薪酬契约和企业价值</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11" w:after="1"/>
        <w:ind w:firstLineChars="0" w:firstLine="0" w:leftChars="0" w:left="0" w:rightChars="0" w:right="0"/>
        <w:jc w:val="left"/>
        <w:autoSpaceDE w:val="0"/>
        <w:autoSpaceDN w:val="0"/>
        <w:pBdr>
          <w:bottom w:val="none" w:sz="0" w:space="0" w:color="auto"/>
        </w:pBdr>
        <w:rPr>
          <w:kern w:val="2"/>
          <w:sz w:val="17"/>
          <w:szCs w:val="24"/>
          <w:rFonts w:cstheme="minorBidi" w:ascii="黑体" w:hAnsi="宋体" w:eastAsia="宋体" w:cs="宋体"/>
        </w:rPr>
      </w:pPr>
    </w:p>
    <w:tbl>
      <w:tblPr>
        <w:tblW w:w="0" w:type="auto"/>
        <w:jc w:val="left"/>
        <w:tblInd w:w="10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5"/>
        <w:gridCol w:w="4148"/>
      </w:tblGrid>
      <w:tr>
        <w:trPr>
          <w:trHeight w:val="5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587" w:val="left" w:leader="none"/>
                <w:tab w:pos="1175" w:val="left" w:leader="none"/>
                <w:tab w:pos="1763"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申</w:t>
            </w:r>
            <w:r w:rsidRPr="00000000">
              <w:rPr>
                <w:kern w:val="2"/>
                <w:sz w:val="22"/>
                <w:szCs w:val="22"/>
                <w:rFonts w:cstheme="minorBidi" w:ascii="Times New Roman" w:hAnsi="Times New Roman" w:eastAsia="Times New Roman" w:cs="Times New Roman"/>
              </w:rPr>
              <w:tab/>
              <w:t>请</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人</w:t>
            </w:r>
          </w:p>
        </w:tc>
        <w:tc>
          <w:tcPr>
            <w:tcW w:w="4148"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刘 宁</w:t>
            </w:r>
          </w:p>
        </w:tc>
      </w:tr>
      <w:tr>
        <w:trPr>
          <w:trHeight w:val="8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96" w:val="left" w:leader="none"/>
                <w:tab w:pos="1598" w:val="left" w:leader="none"/>
                <w:tab w:pos="2239"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spacing w:val="0"/>
                <w:sz w:val="32"/>
              </w:rPr>
              <w:t>师</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白俊 教授</w:t>
            </w:r>
          </w:p>
        </w:tc>
      </w:tr>
      <w:tr>
        <w:trPr>
          <w:trHeight w:val="8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申请学位门类级别</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2"/>
              </w:rPr>
              <w:t>管理学 硕士</w:t>
            </w:r>
          </w:p>
        </w:tc>
      </w:tr>
      <w:tr>
        <w:trPr>
          <w:trHeight w:val="8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pacing w:val="-22"/>
                <w:sz w:val="32"/>
              </w:rPr>
              <w:t>学 科 、 专 业 名 称</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会计学</w:t>
            </w:r>
          </w:p>
        </w:tc>
      </w:tr>
      <w:tr>
        <w:trPr>
          <w:trHeight w:val="8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向</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财务理论与方法</w:t>
            </w:r>
          </w:p>
        </w:tc>
      </w:tr>
      <w:tr>
        <w:trPr>
          <w:trHeight w:val="820" w:hRule="atLeast"/>
        </w:trPr>
        <w:tc>
          <w:tcPr>
            <w:tcW w:w="2975" w:type="dxa"/>
          </w:tcPr>
          <w:p w:rsidR="0018722C">
            <w:pPr>
              <w:widowControl w:val="0"/>
              <w:snapToGrid w:val="1"/>
              <w:spacing w:line="240" w:lineRule="atLeast"/>
              <w:ind w:leftChars="0" w:left="0" w:rightChars="0" w:right="0" w:firstLineChars="0" w:firstLine="0"/>
              <w:jc w:val="right"/>
              <w:autoSpaceDE w:val="0"/>
              <w:autoSpaceDN w:val="0"/>
              <w:tabs>
                <w:tab w:pos="784" w:val="left" w:leader="none"/>
                <w:tab w:pos="1569" w:val="left" w:leader="none"/>
                <w:tab w:pos="2351" w:val="left" w:leader="none"/>
              </w:tabs>
              <w:pBdr>
                <w:bottom w:val="none" w:sz="0" w:space="0" w:color="auto"/>
              </w:pBdr>
              <w:rPr>
                <w:kern w:val="2"/>
                <w:sz w:val="32"/>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32"/>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w w:val="95"/>
                <w:sz w:val="32"/>
              </w:rPr>
              <w:t>院</w:t>
            </w:r>
          </w:p>
        </w:tc>
        <w:tc>
          <w:tcPr>
            <w:tcW w:w="4148"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w w:val="95"/>
                <w:sz w:val="32"/>
              </w:rPr>
              <w:t>经济与管理学院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51"/>
        <w:ind w:firstLineChars="0" w:firstLine="0" w:rightChars="0" w:right="0" w:leftChars="0" w:left="379"/>
        <w:jc w:val="center"/>
        <w:autoSpaceDE w:val="0"/>
        <w:autoSpaceDN w:val="0"/>
        <w:pBdr>
          <w:bottom w:val="none" w:sz="0" w:space="0" w:color="auto"/>
        </w:pBdr>
        <w:rPr>
          <w:kern w:val="2"/>
          <w:sz w:val="32"/>
          <w:szCs w:val="32"/>
          <w:rFonts w:cstheme="minorBidi" w:ascii="仿宋" w:hAnsi="仿宋" w:eastAsia="仿宋" w:cs="黑体" w:hint="eastAsia"/>
        </w:rPr>
      </w:pPr>
      <w:r>
        <w:rPr>
          <w:kern w:val="2"/>
          <w:sz w:val="32"/>
          <w:szCs w:val="32"/>
          <w:rFonts w:ascii="仿宋" w:hAnsi="仿宋" w:eastAsia="仿宋" w:hint="eastAsia" w:cstheme="minorBidi" w:cs="黑体"/>
          <w:w w:val="95"/>
        </w:rPr>
        <w:t>中国</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新疆</w:t>
      </w:r>
      <w:r>
        <w:rPr>
          <w:kern w:val="2"/>
          <w:sz w:val="32"/>
          <w:szCs w:val="32"/>
          <w:rFonts w:ascii="Times New Roman" w:hAnsi="Times New Roman" w:eastAsia="Times New Roman" w:cstheme="minorBidi" w:cs="黑体"/>
          <w:w w:val="95"/>
        </w:rPr>
        <w:t>·</w:t>
      </w:r>
      <w:r>
        <w:rPr>
          <w:kern w:val="2"/>
          <w:sz w:val="32"/>
          <w:szCs w:val="32"/>
          <w:rFonts w:ascii="仿宋" w:hAnsi="仿宋" w:eastAsia="仿宋" w:hint="eastAsia" w:cstheme="minorBidi" w:cs="黑体"/>
          <w:w w:val="95"/>
        </w:rPr>
        <w:t>石河子</w:t>
      </w:r>
    </w:p>
    <w:p w:rsidR="0018722C">
      <w:pPr>
        <w:spacing w:before="180"/>
        <w:ind w:leftChars="0" w:left="382" w:rightChars="0" w:right="0" w:firstLineChars="0" w:firstLine="0"/>
        <w:jc w:val="center"/>
        <w:rPr>
          <w:rFonts w:ascii="仿宋" w:eastAsia="仿宋" w:hint="eastAsia"/>
          <w:sz w:val="32"/>
        </w:rPr>
      </w:pPr>
      <w:r>
        <w:rPr>
          <w:rFonts w:ascii="Times New Roman" w:eastAsia="Times New Roman"/>
          <w:sz w:val="32"/>
        </w:rPr>
        <w:t>2013 </w:t>
      </w:r>
      <w:r>
        <w:rPr>
          <w:rFonts w:ascii="仿宋" w:eastAsia="仿宋" w:hint="eastAsia"/>
          <w:sz w:val="32"/>
        </w:rPr>
        <w:t>年 </w:t>
      </w:r>
      <w:r>
        <w:rPr>
          <w:rFonts w:ascii="Times New Roman" w:eastAsia="Times New Roman"/>
          <w:sz w:val="32"/>
        </w:rPr>
        <w:t>05 </w:t>
      </w:r>
      <w:r>
        <w:rPr>
          <w:rFonts w:ascii="仿宋" w:eastAsia="仿宋" w:hint="eastAsia"/>
          <w:sz w:val="32"/>
        </w:rPr>
        <w:t>月</w:t>
      </w:r>
    </w:p>
    <w:p w:rsidR="0018722C">
      <w:pPr>
        <w:spacing w:after="0"/>
        <w:jc w:val="center"/>
        <w:rPr>
          <w:rFonts w:ascii="仿宋" w:eastAsia="仿宋" w:hint="eastAsia"/>
          <w:sz w:val="32"/>
        </w:rPr>
        <w:sectPr w:rsidR="00556256">
          <w:pgSz w:w="11910" w:h="16840"/>
          <w:pgMar w:top="1580" w:bottom="280" w:left="13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spacing w:before="87"/>
        <w:ind w:leftChars="0" w:left="0" w:rightChars="0" w:right="1" w:firstLineChars="0" w:firstLine="0"/>
        <w:jc w:val="center"/>
        <w:rPr>
          <w:rFonts w:ascii="Times New Roman"/>
          <w:b/>
          <w:sz w:val="30"/>
        </w:rPr>
      </w:pPr>
      <w:r>
        <w:rPr>
          <w:rFonts w:ascii="Times New Roman"/>
          <w:b/>
          <w:sz w:val="30"/>
        </w:rPr>
        <w:t>Management power, Compensation contracts and Corporate value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b/>
        </w:rPr>
      </w:pPr>
    </w:p>
    <w:p w:rsidR="0018722C">
      <w:pPr>
        <w:widowControl w:val="0"/>
        <w:snapToGrid w:val="1"/>
        <w:spacing w:beforeLines="0" w:afterLines="0" w:lineRule="auto" w:line="240" w:after="0" w:before="284"/>
        <w:ind w:firstLineChars="0" w:firstLine="0" w:rightChars="0" w:right="0" w:leftChars="0" w:left="2702"/>
        <w:jc w:val="left"/>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A Dissertation Submitted to</w:t>
      </w:r>
    </w:p>
    <w:p w:rsidR="0018722C">
      <w:pPr>
        <w:tabs>
          <w:tab w:pos="1231" w:val="left" w:leader="none"/>
        </w:tabs>
        <w:spacing w:before="286"/>
        <w:ind w:leftChars="0" w:left="0" w:rightChars="0" w:right="0" w:firstLineChars="0" w:firstLine="0"/>
        <w:jc w:val="center"/>
        <w:rPr>
          <w:rFonts w:ascii="Times New Roman"/>
          <w:b/>
          <w:sz w:val="30"/>
        </w:rPr>
      </w:pPr>
      <w:r>
        <w:rPr>
          <w:rFonts w:ascii="Times New Roman"/>
          <w:b/>
          <w:sz w:val="30"/>
        </w:rPr>
        <w:t>Shihezi</w:t>
      </w:r>
      <w:r w:rsidRPr="00000000">
        <w:tab/>
        <w:t>University</w:t>
      </w:r>
    </w:p>
    <w:p w:rsidR="0018722C">
      <w:pPr>
        <w:widowControl w:val="0"/>
        <w:snapToGrid w:val="1"/>
        <w:spacing w:beforeLines="0" w:afterLines="0" w:after="0" w:line="434" w:lineRule="auto" w:before="272"/>
        <w:ind w:firstLineChars="0" w:firstLine="0" w:leftChars="0" w:left="1852" w:rightChars="0" w:right="1854"/>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In Partial Fulfillment of the Requirements for the Degree of</w:t>
      </w:r>
    </w:p>
    <w:p w:rsidR="0018722C">
      <w:pPr>
        <w:spacing w:before="18"/>
        <w:ind w:leftChars="0" w:left="0" w:rightChars="0" w:right="1" w:firstLineChars="0" w:firstLine="0"/>
        <w:jc w:val="center"/>
        <w:rPr>
          <w:rFonts w:ascii="Times New Roman"/>
          <w:b/>
          <w:sz w:val="30"/>
        </w:rPr>
      </w:pPr>
      <w:r>
        <w:rPr>
          <w:rFonts w:ascii="Times New Roman"/>
          <w:b/>
          <w:sz w:val="30"/>
        </w:rPr>
        <w:t>Master of Management Science</w:t>
      </w:r>
    </w:p>
    <w:p w:rsidR="0018722C">
      <w:pPr>
        <w:widowControl w:val="0"/>
        <w:snapToGrid w:val="1"/>
        <w:spacing w:beforeLines="0" w:afterLines="0" w:lineRule="auto" w:line="240" w:after="0" w:before="184"/>
        <w:ind w:firstLineChars="0" w:firstLine="0" w:leftChars="0" w:left="89" w:rightChars="0" w:right="85"/>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By</w:t>
      </w:r>
    </w:p>
    <w:p w:rsidR="0018722C">
      <w:pPr>
        <w:widowControl w:val="0"/>
        <w:snapToGrid w:val="1"/>
        <w:spacing w:beforeLines="0" w:afterLines="0" w:lineRule="auto" w:line="240" w:after="0" w:before="186"/>
        <w:ind w:firstLineChars="0" w:firstLine="0" w:leftChars="0" w:left="87" w:rightChars="0" w:right="85"/>
        <w:jc w:val="center"/>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Liu Ning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spacing w:before="0"/>
        <w:ind w:leftChars="0" w:left="3338" w:rightChars="0" w:right="0" w:firstLineChars="0" w:firstLine="0"/>
        <w:jc w:val="left"/>
        <w:rPr>
          <w:b/>
          <w:sz w:val="30"/>
        </w:rPr>
      </w:pPr>
      <w:r>
        <w:rPr>
          <w:b/>
          <w:sz w:val="30"/>
        </w:rPr>
        <w:t>（</w:t>
      </w:r>
      <w:r>
        <w:rPr>
          <w:rFonts w:ascii="Times New Roman" w:eastAsia="Times New Roman"/>
          <w:b/>
          <w:sz w:val="30"/>
        </w:rPr>
        <w:t>Accounting</w:t>
      </w:r>
      <w:r>
        <w:rPr>
          <w:b/>
          <w:sz w:val="30"/>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7"/>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2279"/>
        <w:jc w:val="left"/>
        <w:autoSpaceDE w:val="0"/>
        <w:autoSpaceDN w:val="0"/>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t>Dissertation Supervisor</w:t>
      </w:r>
      <w:r>
        <w:rPr>
          <w:kern w:val="2"/>
          <w:sz w:val="30"/>
          <w:szCs w:val="30"/>
          <w:rFonts w:ascii="宋体" w:eastAsia="宋体" w:hint="eastAsia" w:cstheme="minorBidi" w:hAnsi="Times New Roman" w:cs="Times New Roman"/>
        </w:rPr>
        <w:t>：</w:t>
      </w:r>
      <w:r>
        <w:rPr>
          <w:kern w:val="2"/>
          <w:sz w:val="30"/>
          <w:szCs w:val="30"/>
          <w:rFonts w:cstheme="minorBidi" w:ascii="Times New Roman" w:hAnsi="Times New Roman" w:eastAsia="Times New Roman" w:cs="Times New Roman"/>
        </w:rPr>
        <w:t>Prof. Bai Jun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0"/>
        <w:ind w:rightChars="0" w:right="0" w:hanging="420" w:leftChars="0" w:left="0" w:firstLineChars="0" w:firstLine="0"/>
        <w:jc w:val="center"/>
        <w:autoSpaceDE w:val="0"/>
        <w:autoSpaceDN w:val="0"/>
        <w:pBdr>
          <w:bottom w:val="none" w:sz="0" w:space="0" w:color="auto"/>
        </w:pBdr>
        <w:rPr>
          <w:kern w:val="2"/>
          <w:sz w:val="28"/>
          <w:szCs w:val="28"/>
          <w:rFonts w:cstheme="minorBidi" w:ascii="Times New Roman" w:hAnsi="黑体" w:eastAsia="Times New Roman" w:cs="黑体"/>
        </w:rPr>
      </w:pPr>
      <w:r>
        <w:rPr>
          <w:kern w:val="2"/>
          <w:sz w:val="28"/>
          <w:szCs w:val="28"/>
          <w:rFonts w:ascii="Times New Roman" w:eastAsia="Times New Roman" w:cstheme="minorBidi" w:hAnsi="黑体" w:cs="黑体"/>
        </w:rPr>
        <w:t>May</w:t>
      </w:r>
      <w:r>
        <w:rPr>
          <w:kern w:val="2"/>
          <w:sz w:val="28"/>
          <w:szCs w:val="28"/>
          <w:rFonts w:ascii="宋体" w:eastAsia="宋体" w:hint="eastAsia" w:cstheme="minorBidi" w:hAnsi="黑体" w:cs="黑体"/>
        </w:rPr>
        <w:t>，</w:t>
      </w:r>
      <w:r>
        <w:rPr>
          <w:kern w:val="2"/>
          <w:sz w:val="28"/>
          <w:szCs w:val="28"/>
          <w:rFonts w:ascii="Times New Roman" w:eastAsia="Times New Roman" w:cstheme="minorBidi" w:hAnsi="黑体" w:cs="黑体"/>
        </w:rPr>
        <w:t>2013</w:t>
      </w:r>
    </w:p>
    <w:p w:rsidR="0018722C">
      <w:pPr>
        <w:spacing w:after="0"/>
        <w:jc w:val="center"/>
        <w:rPr>
          <w:rFonts w:ascii="Times New Roman" w:eastAsia="Times New Roman"/>
        </w:rPr>
        <w:sectPr w:rsidR="00556256">
          <w:pgSz w:w="11910" w:h="16840"/>
          <w:pgMar w:top="1580" w:bottom="280" w:left="1580" w:right="15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spacing w:line="381" w:lineRule="auto" w:before="8"/>
        <w:ind w:leftChars="0" w:left="3304" w:rightChars="0" w:right="1474" w:hanging="1813"/>
        <w:jc w:val="left"/>
        <w:rPr>
          <w:rFonts w:ascii="仿宋" w:eastAsia="仿宋" w:hint="eastAsia"/>
          <w:sz w:val="30"/>
        </w:rPr>
      </w:pPr>
      <w:r>
        <w:rPr>
          <w:rFonts w:ascii="仿宋" w:eastAsia="仿宋" w:hint="eastAsia"/>
          <w:b/>
          <w:sz w:val="30"/>
        </w:rPr>
        <w:t>石河子大学学位论文独创性声明及使用授权声明</w:t>
      </w:r>
      <w:bookmarkStart w:name="声明 " w:id="2"/>
      <w:bookmarkEnd w:id="2"/>
      <w:r/>
      <w:r>
        <w:rPr>
          <w:rFonts w:ascii="仿宋" w:eastAsia="仿宋" w:hint="eastAsia"/>
          <w:sz w:val="30"/>
        </w:rPr>
        <w:t>学位论文独创性声明</w:t>
      </w:r>
    </w:p>
    <w:p w:rsidR="0018722C">
      <w:pPr>
        <w:spacing w:line="326" w:lineRule="auto" w:before="162"/>
        <w:ind w:leftChars="0" w:left="118" w:rightChars="0" w:right="110" w:firstLineChars="0" w:firstLine="417"/>
        <w:jc w:val="both"/>
        <w:rPr>
          <w:rFonts w:ascii="仿宋" w:eastAsia="仿宋" w:hint="eastAsia"/>
          <w:sz w:val="21"/>
        </w:rPr>
      </w:pPr>
      <w:r>
        <w:rPr>
          <w:rFonts w:ascii="仿宋" w:eastAsia="仿宋" w:hint="eastAsia"/>
          <w:sz w:val="21"/>
        </w:rPr>
        <w:t>本人所呈交的学位论文是在我导师的指导下进行的研究工作及取得的研究成果。据我所知，除文中已经注明引用的内容外，本论文不包含其他个人已经发表或撰写过的研究成果。对本文的研究做出重要贡献的个人和集体，均已在文中作了明确的说明并表示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仿宋" w:hAnsi="宋体" w:eastAsia="宋体" w:cs="宋体"/>
        </w:rPr>
      </w:pPr>
    </w:p>
    <w:p w:rsidR="0018722C">
      <w:pPr>
        <w:tabs>
          <w:tab w:pos="4948" w:val="left" w:leader="none"/>
          <w:tab w:pos="6208" w:val="left" w:leader="none"/>
          <w:tab w:pos="6839" w:val="left" w:leader="none"/>
          <w:tab w:pos="7468" w:val="left" w:leader="none"/>
        </w:tabs>
        <w:spacing w:before="0"/>
        <w:ind w:leftChars="0" w:left="1376" w:rightChars="0" w:right="0" w:firstLineChars="0" w:firstLine="0"/>
        <w:jc w:val="left"/>
        <w:rPr>
          <w:rFonts w:ascii="仿宋" w:eastAsia="仿宋" w:hint="eastAsia"/>
          <w:sz w:val="21"/>
        </w:rPr>
      </w:pPr>
      <w:r>
        <w:rPr>
          <w:rFonts w:ascii="仿宋" w:eastAsia="仿宋" w:hint="eastAsia"/>
          <w:sz w:val="21"/>
        </w:rPr>
        <w:t>研</w:t>
      </w:r>
      <w:r>
        <w:rPr>
          <w:rFonts w:ascii="仿宋" w:eastAsia="仿宋" w:hint="eastAsia"/>
          <w:spacing w:val="-2"/>
          <w:sz w:val="21"/>
        </w:rPr>
        <w:t>究</w:t>
      </w:r>
      <w:r>
        <w:rPr>
          <w:rFonts w:ascii="仿宋" w:eastAsia="仿宋" w:hint="eastAsia"/>
          <w:sz w:val="21"/>
        </w:rPr>
        <w:t>生</w:t>
      </w:r>
      <w:r>
        <w:rPr>
          <w:rFonts w:ascii="仿宋" w:eastAsia="仿宋" w:hint="eastAsia"/>
          <w:spacing w:val="-2"/>
          <w:sz w:val="21"/>
        </w:rPr>
        <w:t>签</w:t>
      </w:r>
      <w:r>
        <w:rPr>
          <w:rFonts w:ascii="仿宋" w:eastAsia="仿宋" w:hint="eastAsia"/>
          <w:sz w:val="21"/>
        </w:rPr>
        <w:t>名：</w:t>
      </w:r>
      <w:r w:rsidRPr="00000000">
        <w:tab/>
      </w:r>
      <w:r>
        <w:rPr>
          <w:rFonts w:ascii="仿宋" w:eastAsia="仿宋" w:hint="eastAsia"/>
          <w:spacing w:val="-2"/>
          <w:sz w:val="21"/>
        </w:rPr>
        <w:t>时</w:t>
      </w:r>
      <w:r>
        <w:rPr>
          <w:rFonts w:ascii="仿宋" w:eastAsia="仿宋" w:hint="eastAsia"/>
          <w:sz w:val="21"/>
        </w:rPr>
        <w:t>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仿宋" w:hAnsi="宋体" w:eastAsia="宋体" w:cs="宋体"/>
        </w:rPr>
      </w:pPr>
    </w:p>
    <w:p w:rsidR="0018722C">
      <w:pPr>
        <w:widowControl w:val="0"/>
        <w:snapToGrid w:val="1"/>
        <w:spacing w:beforeLines="0" w:afterLines="0" w:lineRule="auto" w:line="240" w:after="0" w:before="0"/>
        <w:ind w:firstLineChars="0" w:firstLine="0" w:rightChars="0" w:right="0" w:leftChars="0" w:left="3976"/>
        <w:jc w:val="left"/>
        <w:autoSpaceDE w:val="0"/>
        <w:autoSpaceDN w:val="0"/>
        <w:pBdr>
          <w:bottom w:val="none" w:sz="0" w:space="0" w:color="auto"/>
        </w:pBdr>
        <w:rPr>
          <w:kern w:val="2"/>
          <w:sz w:val="30"/>
          <w:szCs w:val="30"/>
          <w:rFonts w:cstheme="minorBidi" w:ascii="仿宋" w:hAnsi="Times New Roman" w:eastAsia="仿宋" w:cs="Times New Roman" w:hint="eastAsia"/>
        </w:rPr>
      </w:pPr>
      <w:r>
        <w:rPr>
          <w:kern w:val="2"/>
          <w:sz w:val="30"/>
          <w:szCs w:val="30"/>
          <w:rFonts w:ascii="仿宋" w:eastAsia="仿宋" w:hint="eastAsia" w:cstheme="minorBidi" w:hAnsi="Times New Roman" w:cs="Times New Roman"/>
        </w:rPr>
        <w:t>使用授权声明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5"/>
          <w:szCs w:val="24"/>
          <w:rFonts w:cstheme="minorBidi" w:ascii="仿宋" w:hAnsi="宋体" w:eastAsia="宋体" w:cs="宋体"/>
        </w:rPr>
      </w:pPr>
    </w:p>
    <w:p w:rsidR="0018722C">
      <w:pPr>
        <w:spacing w:line="326" w:lineRule="auto" w:before="0"/>
        <w:ind w:leftChars="0" w:left="118" w:rightChars="0" w:right="110" w:firstLineChars="0" w:firstLine="417"/>
        <w:jc w:val="both"/>
        <w:rPr>
          <w:rFonts w:ascii="仿宋" w:eastAsia="仿宋" w:hint="eastAsia"/>
          <w:sz w:val="21"/>
        </w:rPr>
      </w:pPr>
      <w:r>
        <w:rPr>
          <w:rFonts w:ascii="仿宋" w:eastAsia="仿宋" w:hint="eastAsia"/>
          <w:sz w:val="21"/>
        </w:rPr>
        <w:t>本人完全了解石河子大学有关保留、使用学位论文的规定，学校有权保留学位论文并向国家主管部门或指定机构送交论文的电子版和纸质版。有权将学位论文用于赢利目的的少量复制并允许论文进入学校图书馆被查阅。有权将学位论文的内容编入有关数据进行检索。有权将学位论文的标题和摘要汇编出版。保密的学位论文在解密后适用本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tbl>
      <w:tblPr>
        <w:tblW w:w="0" w:type="auto"/>
        <w:jc w:val="left"/>
        <w:tblInd w:w="1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2099"/>
        <w:gridCol w:w="736"/>
        <w:gridCol w:w="630"/>
        <w:gridCol w:w="471"/>
      </w:tblGrid>
      <w:tr>
        <w:trPr>
          <w:trHeight w:val="36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研究生签名：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r>
        <w:trPr>
          <w:trHeight w:val="360" w:hRule="atLeast"/>
        </w:trPr>
        <w:tc>
          <w:tcPr>
            <w:tcW w:w="24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导师签名：</w:t>
            </w:r>
          </w:p>
        </w:tc>
        <w:tc>
          <w:tcPr>
            <w:tcW w:w="20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1"/>
              </w:rPr>
              <w:t>时间：</w:t>
            </w:r>
          </w:p>
        </w:tc>
        <w:tc>
          <w:tcPr>
            <w:tcW w:w="73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年</w:t>
            </w:r>
          </w:p>
        </w:tc>
        <w:tc>
          <w:tcPr>
            <w:tcW w:w="63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月</w:t>
            </w:r>
          </w:p>
        </w:tc>
        <w:tc>
          <w:tcPr>
            <w:tcW w:w="47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仿宋" w:hAnsi="Times New Roman" w:eastAsia="仿宋" w:cs="Times New Roman" w:hint="eastAsia"/>
              </w:rPr>
            </w:pPr>
            <w:r>
              <w:rPr>
                <w:kern w:val="2"/>
                <w:szCs w:val="22"/>
                <w:rFonts w:ascii="仿宋" w:eastAsia="仿宋" w:hint="eastAsia" w:cstheme="minorBidi" w:hAnsi="Times New Roman" w:cs="Times New Roman"/>
                <w:w w:val="100"/>
                <w:sz w:val="21"/>
              </w:rPr>
              <w:t>日</w:t>
            </w:r>
          </w:p>
        </w:tc>
      </w:tr>
    </w:tbl>
    <w:p w:rsidR="0018722C">
      <w:pPr>
        <w:spacing w:after="0" w:line="255" w:lineRule="exact"/>
        <w:jc w:val="right"/>
        <w:rPr>
          <w:rFonts w:ascii="仿宋" w:eastAsia="仿宋" w:hint="eastAsia"/>
          <w:sz w:val="21"/>
        </w:rPr>
        <w:sectPr w:rsidR="00556256">
          <w:pgSz w:w="11910" w:h="16840"/>
          <w:pgMar w:top="1580" w:bottom="280" w:left="1300" w:right="1300"/>
        </w:sectPr>
      </w:pPr>
    </w:p>
    <w:p w:rsidR="0018722C">
      <w:pPr>
        <w:pStyle w:val="af6"/>
        <w:topLinePunct/>
      </w:pPr>
      <w:bookmarkStart w:id="254518" w:name="_Ref665254518"/>
      <w:bookmarkStart w:id="863243" w:name="_Toc686863243"/>
      <w:bookmarkStart w:name="中文摘要 " w:id="3"/>
      <w:bookmarkEnd w:id="3"/>
      <w:r/>
      <w:bookmarkStart w:name="_bookmark0" w:id="4"/>
      <w:bookmarkEnd w:id="4"/>
      <w:r/>
      <w:r>
        <w:t>摘</w:t>
      </w:r>
      <w:r w:rsidRPr="00000000">
        <w:tab/>
        <w:t>要</w:t>
      </w:r>
      <w:bookmarkEnd w:id="863243"/>
    </w:p>
    <w:bookmarkEnd w:id="254518"/>
    <w:p w:rsidR="0018722C">
      <w:pPr>
        <w:topLinePunct/>
      </w:pPr>
      <w:r>
        <w:rPr>
          <w:rFonts w:cstheme="minorBidi" w:hAnsiTheme="minorHAnsi" w:eastAsiaTheme="minorHAnsi" w:asciiTheme="minorHAnsi"/>
        </w:rPr>
        <w:t>薪酬收入问题是收入分配问题的重要组成部分，是学者一直关注的焦点。通过不断改革，我国上市公司逐渐建立起以企业业绩为基础的薪酬制度，并且随着市场化的改革，薪酬业绩敏感性逐渐上升。但是为了缩短收入差距，政府不断推出新政策，着重限制高收入，尤其是在国有企业，对高管实行薪酬管制。但是，为了获取私利，公司高管可能凭借手中权力在很大程度上有动机和能力影响甚至决定自己的薪酬并运用权力寻租或者通过其他隐藏性途径达到目的，从而损害企业价值。管理层薪酬契约激励并不必然是解决代理问题的工具，它自身也可能成为代理问题的一部分。因此，</w:t>
      </w:r>
      <w:r w:rsidR="001852F3">
        <w:rPr>
          <w:rFonts w:cstheme="minorBidi" w:hAnsiTheme="minorHAnsi" w:eastAsiaTheme="minorHAnsi" w:asciiTheme="minorHAnsi"/>
        </w:rPr>
        <w:t xml:space="preserve">正是基于这一思路，结合我国企业产权性质，本文对管理层权力、薪酬契约和企业价值之间的关系进行了研究。</w:t>
      </w:r>
    </w:p>
    <w:p w:rsidR="0018722C">
      <w:pPr>
        <w:topLinePunct/>
      </w:pPr>
      <w:r>
        <w:rPr>
          <w:rFonts w:cstheme="minorBidi" w:hAnsiTheme="minorHAnsi" w:eastAsiaTheme="minorHAnsi" w:asciiTheme="minorHAnsi"/>
        </w:rPr>
        <w:t>本文采用我国上市公司</w:t>
      </w:r>
      <w:r>
        <w:rPr>
          <w:rFonts w:ascii="Times New Roman" w:eastAsia="Times New Roman" w:cstheme="minorBidi" w:hAnsiTheme="minorHAnsi"/>
        </w:rPr>
        <w:t>2006-2010</w:t>
      </w:r>
      <w:r>
        <w:rPr>
          <w:rFonts w:cstheme="minorBidi" w:hAnsiTheme="minorHAnsi" w:eastAsiaTheme="minorHAnsi" w:asciiTheme="minorHAnsi"/>
        </w:rPr>
        <w:t>年的档案数据，综合运用实证研究与规范研究相结合的方法，</w:t>
      </w:r>
      <w:r w:rsidR="001852F3">
        <w:rPr>
          <w:rFonts w:cstheme="minorBidi" w:hAnsiTheme="minorHAnsi" w:eastAsiaTheme="minorHAnsi" w:asciiTheme="minorHAnsi"/>
        </w:rPr>
        <w:t xml:space="preserve">在国内外相关研究成果的基础，针对不同产权性质下管理层权力、薪酬契约和企业价值之间的关系</w:t>
      </w:r>
      <w:r>
        <w:rPr>
          <w:rFonts w:cstheme="minorBidi" w:hAnsiTheme="minorHAnsi" w:eastAsiaTheme="minorHAnsi" w:asciiTheme="minorHAnsi"/>
        </w:rPr>
        <w:t>进行了研究。</w:t>
      </w:r>
    </w:p>
    <w:p w:rsidR="0018722C">
      <w:pPr>
        <w:topLinePunct/>
      </w:pPr>
      <w:r>
        <w:rPr>
          <w:rFonts w:cstheme="minorBidi" w:hAnsiTheme="minorHAnsi" w:eastAsiaTheme="minorHAnsi" w:asciiTheme="minorHAnsi"/>
        </w:rPr>
        <w:t>本文研究结果发现：在当前的制度背景下，薪酬契约仍然具有一定的激励作用。相比国有企业，</w:t>
      </w:r>
      <w:r w:rsidR="001852F3">
        <w:rPr>
          <w:rFonts w:cstheme="minorBidi" w:hAnsiTheme="minorHAnsi" w:eastAsiaTheme="minorHAnsi" w:asciiTheme="minorHAnsi"/>
        </w:rPr>
        <w:t xml:space="preserve">货币薪酬的激励作用在非国有企业更为突出一些，进一步验证了国有企业代理效率低下的问题，原因是在国有企业中存在薪酬管制，国有企业高管追求的是政治意图和职位的提升，而不关心货币薪酬的高低，导致货币薪酬激励作用大打折扣。另外，我们看到的是在职消费的效率观，它的存在具有一定的合理性。在国有企业中，在职消费作为隐性激励弥补了薪酬管制所带来的货币薪酬激励不足的缺陷，成为货币薪酬的替代选择。非国有企业高管在职消费高于国有企业，但是并没有导致企业价值降低，至少对于经营业绩的负相关程度较低。进一步，本文考虑了管理层权力对薪酬契约的影响，结果发现高管有动机并有能力利用权力影响薪酬契约，甚至可以操纵自己的薪酬水平，通过获取超额薪酬来满足自身需求。但是在不同的产权性质下，影响侧重点也不同。国有企业高管更倾向利用其权力来提高在职消费，原因可能由于薪酬管制的存在以及上级部门、政府以及相关法律政策的监督和约束，高管选择了隐蔽性的方式即利用权力获取超额在职消费，对企业价值造成很大负面影响。在非国有企业，高管和股东兼职，高管享有很大权力，管理层权力增强了超额货币薪酬对企业价值的正面影响，超额在职消费虽然对企业价值产生负面影响，但是管理层权力并没有进一步</w:t>
      </w:r>
      <w:r>
        <w:rPr>
          <w:rFonts w:cstheme="minorBidi" w:hAnsiTheme="minorHAnsi" w:eastAsiaTheme="minorHAnsi" w:asciiTheme="minorHAnsi"/>
        </w:rPr>
        <w:t>加重此负面影响。</w:t>
      </w:r>
    </w:p>
    <w:p w:rsidR="0018722C">
      <w:pPr>
        <w:pStyle w:val="aff"/>
        <w:topLinePunct/>
      </w:pPr>
      <w:r>
        <w:rPr>
          <w:rStyle w:val="afe"/>
          <w:rFonts w:cstheme="minorBidi" w:hAnsiTheme="minorHAnsi" w:eastAsiaTheme="minorHAnsi" w:asciiTheme="minorHAnsi" w:ascii="Times New Roman" w:eastAsia="黑体" w:hint="eastAsia"/>
        </w:rPr>
        <w:t>关键词</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管理层权力</w:t>
      </w:r>
      <w:r>
        <w:rPr>
          <w:rFonts w:cstheme="minorBidi" w:hAnsiTheme="minorHAnsi" w:eastAsiaTheme="minorHAnsi" w:asciiTheme="minorHAnsi"/>
        </w:rPr>
        <w:t xml:space="preserve">； </w:t>
      </w:r>
      <w:r>
        <w:rPr>
          <w:rFonts w:cstheme="minorBidi" w:hAnsiTheme="minorHAnsi" w:eastAsiaTheme="minorHAnsi" w:asciiTheme="minorHAnsi"/>
        </w:rPr>
        <w:t>货币薪酬</w:t>
      </w:r>
      <w:r>
        <w:rPr>
          <w:rFonts w:cstheme="minorBidi" w:hAnsiTheme="minorHAnsi" w:eastAsiaTheme="minorHAnsi" w:asciiTheme="minorHAnsi"/>
        </w:rPr>
        <w:t xml:space="preserve">； </w:t>
      </w:r>
      <w:r>
        <w:rPr>
          <w:rFonts w:cstheme="minorBidi" w:hAnsiTheme="minorHAnsi" w:eastAsiaTheme="minorHAnsi" w:asciiTheme="minorHAnsi"/>
        </w:rPr>
        <w:t>在职消费</w:t>
      </w:r>
      <w:r>
        <w:rPr>
          <w:rFonts w:cstheme="minorBidi" w:hAnsiTheme="minorHAnsi" w:eastAsiaTheme="minorHAnsi" w:asciiTheme="minorHAnsi"/>
        </w:rPr>
        <w:t xml:space="preserve">； </w:t>
      </w:r>
      <w:r>
        <w:rPr>
          <w:rFonts w:cstheme="minorBidi" w:hAnsiTheme="minorHAnsi" w:eastAsiaTheme="minorHAnsi" w:asciiTheme="minorHAnsi"/>
        </w:rPr>
        <w:t>企业价值</w:t>
      </w:r>
      <w:r>
        <w:rPr>
          <w:rFonts w:cstheme="minorBidi" w:hAnsiTheme="minorHAnsi" w:eastAsiaTheme="minorHAnsi" w:asciiTheme="minorHAnsi"/>
        </w:rPr>
        <w:t xml:space="preserve">； </w:t>
      </w:r>
      <w:r>
        <w:rPr>
          <w:rFonts w:cstheme="minorBidi" w:hAnsiTheme="minorHAnsi" w:eastAsiaTheme="minorHAnsi" w:asciiTheme="minorHAnsi"/>
        </w:rPr>
        <w:t>产权性质</w:t>
      </w:r>
    </w:p>
    <w:p w:rsidR="0018722C">
      <w:pPr>
        <w:pStyle w:val="afff2"/>
        <w:topLinePunct/>
      </w:pPr>
      <w:bookmarkStart w:id="863244" w:name="_Toc686863244"/>
      <w:bookmarkStart w:name="英文摘要 " w:id="5"/>
      <w:bookmarkEnd w:id="5"/>
      <w:r/>
      <w:bookmarkStart w:name="_bookmark1" w:id="6"/>
      <w:bookmarkEnd w:id="6"/>
      <w:r/>
      <w:r>
        <w:rPr>
          <w:b/>
        </w:rPr>
        <w:t>Abstract</w:t>
      </w:r>
      <w:bookmarkEnd w:id="863244"/>
    </w:p>
    <w:p w:rsidR="0018722C">
      <w:pPr>
        <w:pStyle w:val="afc"/>
        <w:topLinePunct/>
      </w:pPr>
      <w:r>
        <w:rPr>
          <w:rFonts w:cstheme="minorBidi" w:hAnsiTheme="minorHAnsi" w:eastAsiaTheme="minorHAnsi" w:asciiTheme="minorHAnsi" w:ascii="Times New Roman"/>
        </w:rPr>
        <w:t>Salary income scholars have been paid attention to is an important part of the income distribution problem. Pay system based on corporate performance have been gradually established by continuous</w:t>
      </w:r>
      <w:r w:rsidR="001852F3">
        <w:rPr>
          <w:rFonts w:cstheme="minorBidi" w:hAnsiTheme="minorHAnsi" w:eastAsiaTheme="minorHAnsi" w:asciiTheme="minorHAnsi" w:ascii="Times New Roman"/>
        </w:rPr>
        <w:t xml:space="preserve"> reform in China's listed companies and pay performance sensitivity gradually increased with the market-oriented reform. However, in order to reduce the income gap, the government has introduced a list of policy focused on limiting high-income, especially in state-owned enterprises the implementation of the remuneration of executives is controlled. However, in order to obtain personal gain, the executives, in large part, may the motivation and the ability to influence and even determine their own remuneration and use of rent-seeking by virtue of their </w:t>
      </w:r>
      <w:r>
        <w:rPr>
          <w:rFonts w:ascii="Times New Roman" w:cstheme="minorBidi" w:hAnsiTheme="minorHAnsi" w:eastAsiaTheme="minorHAnsi"/>
        </w:rPr>
        <w:t>power, </w:t>
      </w:r>
      <w:r>
        <w:rPr>
          <w:rFonts w:ascii="Times New Roman" w:cstheme="minorBidi" w:hAnsiTheme="minorHAnsi" w:eastAsiaTheme="minorHAnsi"/>
        </w:rPr>
        <w:t>or achieve their goals through other hidden ways to the detriment of the enterprise value. Management compensation contract incentives are not necessarily the tools to solve the agency problem,</w:t>
      </w:r>
      <w:r w:rsidR="001852F3">
        <w:rPr>
          <w:rFonts w:ascii="Times New Roman" w:cstheme="minorBidi" w:hAnsiTheme="minorHAnsi" w:eastAsiaTheme="minorHAnsi"/>
        </w:rPr>
        <w:t xml:space="preserve"> </w:t>
      </w:r>
      <w:r w:rsidR="001852F3">
        <w:rPr>
          <w:rFonts w:ascii="Times New Roman" w:cstheme="minorBidi" w:hAnsiTheme="minorHAnsi" w:eastAsiaTheme="minorHAnsi"/>
        </w:rPr>
        <w:t xml:space="preserve">itself may also become part of the agency</w:t>
      </w:r>
      <w:r>
        <w:rPr>
          <w:rFonts w:ascii="Times New Roman" w:cstheme="minorBidi" w:hAnsiTheme="minorHAnsi" w:eastAsiaTheme="minorHAnsi"/>
        </w:rPr>
        <w:t> </w:t>
      </w:r>
      <w:r>
        <w:rPr>
          <w:rFonts w:ascii="Times New Roman" w:cstheme="minorBidi" w:hAnsiTheme="minorHAnsi" w:eastAsiaTheme="minorHAnsi"/>
        </w:rPr>
        <w:t>problem.</w:t>
      </w:r>
    </w:p>
    <w:p w:rsidR="0018722C">
      <w:pPr>
        <w:pStyle w:val="afc"/>
        <w:topLinePunct/>
      </w:pPr>
      <w:r>
        <w:rPr>
          <w:rFonts w:cstheme="minorBidi" w:hAnsiTheme="minorHAnsi" w:eastAsiaTheme="minorHAnsi" w:asciiTheme="minorHAnsi" w:ascii="Times New Roman"/>
        </w:rPr>
        <w:t>In this paper, by using a sample of listed companies in China from 2001 to 2010 and combining the research methods of archival and normative together, we studied the relationship of management power, compensation contracts and corporate value.</w:t>
      </w:r>
    </w:p>
    <w:p w:rsidR="0018722C">
      <w:pPr>
        <w:pStyle w:val="题附段落"/>
        <w:topLinePunct/>
      </w:pPr>
      <w:r>
        <w:rPr>
          <w:rFonts w:cstheme="minorBidi" w:hAnsiTheme="minorHAnsi" w:eastAsiaTheme="minorHAnsi" w:asciiTheme="minorHAnsi" w:ascii="Times New Roman"/>
        </w:rPr>
        <w:t>The results of this study found that: In the current system context, compensation contract still have  some incentive. Monetary incentive pay is more prominent in the non-state-owned enterprises than in state-owned enterprises, further showing validation agent inefficient  in state-owned enterprises the reason  is that under the remuneration control in state-owned enterprises, executives pursue the incentive target ddiversifie, political intentions and positions to enhance co-exist with the economic interests of the target. In addition, we see job consumption efficiency concept, which has a certain </w:t>
      </w:r>
      <w:r>
        <w:rPr>
          <w:rFonts w:ascii="Times New Roman" w:cstheme="minorBidi" w:hAnsiTheme="minorHAnsi" w:eastAsiaTheme="minorHAnsi"/>
        </w:rPr>
        <w:t>rationality. </w:t>
      </w:r>
      <w:r>
        <w:rPr>
          <w:rFonts w:ascii="Times New Roman" w:cstheme="minorBidi" w:hAnsiTheme="minorHAnsi" w:eastAsiaTheme="minorHAnsi"/>
        </w:rPr>
        <w:t>In state-owned enterprises, on-the-job consumption as an implicit incentive make up for the lack of monetary incentive pay remuneration under the control defects, becoming an alternative to the monetary remuneration. In non-state-owned enterprise executives working consumption is higher than in the state-owned enterprises, but does not lead to lower enterprise value, at least for the operating results of the negative correlation. In this paper, Considering further management powers to pay contract, we found that executives have motivation and ability to take advantage of the power to affect the compensation contract and even manipulate their own pay levels to get excess pay to meet their own needs. However, the different nature of property rights, the impact of focus </w:t>
      </w:r>
      <w:r>
        <w:rPr>
          <w:rFonts w:ascii="Times New Roman" w:cstheme="minorBidi" w:hAnsiTheme="minorHAnsi" w:eastAsiaTheme="minorHAnsi"/>
        </w:rPr>
        <w:t>differ. </w:t>
      </w:r>
      <w:r>
        <w:rPr>
          <w:rFonts w:ascii="Times New Roman" w:cstheme="minorBidi" w:hAnsiTheme="minorHAnsi" w:eastAsiaTheme="minorHAnsi"/>
        </w:rPr>
        <w:t>Executives of state-owned enterprises is more inclined to use its powers to improve the working consumer due to the existence of the higher the remuneration control of authorities and supervision and restraint of government and legal </w:t>
      </w:r>
      <w:r>
        <w:rPr>
          <w:rFonts w:ascii="Times New Roman" w:cstheme="minorBidi" w:hAnsiTheme="minorHAnsi" w:eastAsiaTheme="minorHAnsi"/>
        </w:rPr>
        <w:t>policy, </w:t>
      </w:r>
      <w:r>
        <w:rPr>
          <w:rFonts w:ascii="Times New Roman" w:cstheme="minorBidi" w:hAnsiTheme="minorHAnsi" w:eastAsiaTheme="minorHAnsi"/>
        </w:rPr>
        <w:t>management executives with less power select a hidden way that power to acquire the Over-the-job consumption, causing a great negative impact on corporate value. Enjoy a lot of power in the non-state-owned enterprises, executives and shareholders of part-time, executive management powers to enhance the the excess monetary remuneration a positive impact on the enterprise value. Over-the-job consumption increased negative impact on the enterprise value, but management authority not further aggravate the negative impact of</w:t>
      </w:r>
      <w:r>
        <w:rPr>
          <w:rFonts w:ascii="Times New Roman" w:cstheme="minorBidi" w:hAnsiTheme="minorHAnsi" w:eastAsiaTheme="minorHAnsi"/>
        </w:rPr>
        <w:t> </w:t>
      </w:r>
      <w:r>
        <w:rPr>
          <w:rFonts w:ascii="Times New Roman" w:cstheme="minorBidi" w:hAnsiTheme="minorHAnsi" w:eastAsiaTheme="minorHAnsi"/>
        </w:rPr>
        <w:t>this.</w:t>
      </w:r>
    </w:p>
    <w:p w:rsidR="0018722C">
      <w:pPr>
        <w:pStyle w:val="aff"/>
        <w:topLinePunct/>
      </w:pPr>
      <w:r>
        <w:rPr>
          <w:rStyle w:val="afe"/>
          <w:rFonts w:cstheme="minorBidi" w:hAnsiTheme="minorHAnsi" w:eastAsiaTheme="minorHAnsi" w:asciiTheme="minorHAnsi" w:ascii="Times New Roman" w:eastAsia="黑体"/>
          <w:b/>
        </w:rPr>
        <w:t>Key words</w:t>
      </w:r>
      <w:r>
        <w:rPr>
          <w:rStyle w:val="afe"/>
          <w:rFonts w:ascii="Times New Roman" w:eastAsia="黑体" w:hint="eastAsia" w:cstheme="minorBidi" w:hAnsiTheme="minorHAnsi"/>
          <w:kern w:val="2"/>
          <w:rFonts w:ascii="黑体" w:eastAsia="黑体" w:hint="eastAsia" w:cstheme="minorBidi" w:hAnsiTheme="minorHAnsi"/>
          <w:sz w:val="21"/>
        </w:rPr>
        <w:t xml:space="preserve">: </w:t>
      </w:r>
      <w:r>
        <w:rPr>
          <w:rFonts w:ascii="Times New Roman" w:eastAsia="Times New Roman" w:cstheme="minorBidi" w:hAnsiTheme="minorHAnsi"/>
        </w:rPr>
        <w:t>Management power</w:t>
      </w:r>
      <w:r>
        <w:rPr>
          <w:rFonts w:ascii="Times New Roman" w:eastAsia="Times New Roman" w:cstheme="minorBidi" w:hAnsiTheme="minorHAnsi"/>
        </w:rPr>
        <w:t xml:space="preserve">; </w:t>
      </w:r>
      <w:r>
        <w:rPr>
          <w:rFonts w:ascii="Times New Roman" w:eastAsia="Times New Roman" w:cstheme="minorBidi" w:hAnsiTheme="minorHAnsi"/>
        </w:rPr>
        <w:t>Compensation contracts</w:t>
      </w:r>
      <w:r>
        <w:rPr>
          <w:rFonts w:ascii="Times New Roman" w:eastAsia="Times New Roman" w:cstheme="minorBidi" w:hAnsiTheme="minorHAnsi"/>
        </w:rPr>
        <w:t xml:space="preserve">; </w:t>
      </w:r>
      <w:r>
        <w:rPr>
          <w:rFonts w:ascii="Times New Roman" w:eastAsia="Times New Roman" w:cstheme="minorBidi" w:hAnsiTheme="minorHAnsi"/>
        </w:rPr>
        <w:t>Corporate value</w:t>
      </w:r>
    </w:p>
    <w:p w:rsidR="0018722C">
      <w:pPr>
        <w:pStyle w:val="affe"/>
        <w:topLinePunct/>
      </w:pPr>
      <w:r>
        <w:t>目    录</w:t>
      </w:r>
    </w:p>
    <w:p w:rsidR="0018722C">
      <w:pPr>
        <w:pStyle w:val="TOC1"/>
        <w:tabs>
          <w:tab w:val="left" w:pos="560"/>
          <w:tab w:val="right" w:leader="dot" w:pos="9341"/>
        </w:tabs>
        <w:topLinePunct/>
      </w:pPr>
      <w:r>
        <w:fldChar w:fldCharType="begin"/>
      </w:r>
      <w:r>
        <w:instrText> TOC \o "1-3" \h \z \u </w:instrText>
      </w:r>
      <w:r>
        <w:fldChar w:fldCharType="separate"/>
      </w:r>
      <w:r>
        <w:fldChar w:fldCharType="begin"/>
      </w:r>
      <w:r>
        <w:instrText>HYPERLINK \l "_Toc686863243"</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_Toc686863243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"_Toc686863244"</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_Toc686863244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"_Toc686863245"</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_Toc686863245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"_Toc686863246"</w:instrText>
      </w:r>
      <w:r>
        <w:fldChar w:fldCharType="separate"/>
      </w:r>
      <w:r>
        <w:t>1.1</w:t>
      </w:r>
      <w:r>
        <w:t xml:space="preserve"> </w:t>
      </w:r>
      <w:r/>
      <w:r/>
      <w:r>
        <w:t>选题背景</w:t>
      </w:r>
      <w:r>
        <w:fldChar w:fldCharType="end"/>
      </w:r>
      <w:r>
        <w:rPr>
          <w:noProof/>
          <w:webHidden/>
        </w:rPr>
        <w:tab/>
      </w:r>
      <w:r>
        <w:rPr>
          <w:noProof/>
          <w:webHidden/>
        </w:rPr>
        <w:fldChar w:fldCharType="begin"/>
      </w:r>
      <w:r>
        <w:rPr>
          <w:noProof/>
          <w:webHidden/>
        </w:rPr>
        <w:instrText> PAGEREF _Toc686863246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"_Toc686863247"</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_Toc686863247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"_Toc686863248"</w:instrText>
      </w:r>
      <w:r>
        <w:fldChar w:fldCharType="separate"/>
      </w:r>
      <w:r>
        <w:t>1.3</w:t>
      </w:r>
      <w:r>
        <w:t xml:space="preserve"> </w:t>
      </w:r>
      <w:r/>
      <w:r/>
      <w:r>
        <w:t>国内外相关研究</w:t>
      </w:r>
      <w:r>
        <w:fldChar w:fldCharType="end"/>
      </w:r>
      <w:r>
        <w:rPr>
          <w:noProof/>
          <w:webHidden/>
        </w:rPr>
        <w:tab/>
      </w:r>
      <w:r>
        <w:rPr>
          <w:noProof/>
          <w:webHidden/>
        </w:rPr>
        <w:fldChar w:fldCharType="begin"/>
      </w:r>
      <w:r>
        <w:rPr>
          <w:noProof/>
          <w:webHidden/>
        </w:rPr>
        <w:instrText> PAGEREF _Toc686863248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"_Toc686863249"</w:instrText>
      </w:r>
      <w:r>
        <w:fldChar w:fldCharType="separate"/>
      </w:r>
      <w:r>
        <w:t>1.3.1</w:t>
      </w:r>
      <w:r>
        <w:t xml:space="preserve"> </w:t>
      </w:r>
      <w:r>
        <w:t>国外相关研究</w:t>
      </w:r>
      <w:r>
        <w:fldChar w:fldCharType="end"/>
      </w:r>
      <w:r>
        <w:rPr>
          <w:noProof/>
          <w:webHidden/>
        </w:rPr>
        <w:tab/>
      </w:r>
      <w:r>
        <w:rPr>
          <w:noProof/>
          <w:webHidden/>
        </w:rPr>
        <w:fldChar w:fldCharType="begin"/>
      </w:r>
      <w:r>
        <w:rPr>
          <w:noProof/>
          <w:webHidden/>
        </w:rPr>
        <w:instrText> PAGEREF _Toc686863249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"_Toc686863250"</w:instrText>
      </w:r>
      <w:r>
        <w:fldChar w:fldCharType="separate"/>
      </w:r>
      <w:r>
        <w:t>1.3.2</w:t>
      </w:r>
      <w:r>
        <w:t xml:space="preserve"> </w:t>
      </w:r>
      <w:r>
        <w:t>国内研究现状</w:t>
      </w:r>
      <w:r>
        <w:fldChar w:fldCharType="end"/>
      </w:r>
      <w:r>
        <w:rPr>
          <w:noProof/>
          <w:webHidden/>
        </w:rPr>
        <w:tab/>
      </w:r>
      <w:r>
        <w:rPr>
          <w:noProof/>
          <w:webHidden/>
        </w:rPr>
        <w:fldChar w:fldCharType="begin"/>
      </w:r>
      <w:r>
        <w:rPr>
          <w:noProof/>
          <w:webHidden/>
        </w:rPr>
        <w:instrText> PAGEREF _Toc686863250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"_Toc686863251"</w:instrText>
      </w:r>
      <w:r>
        <w:fldChar w:fldCharType="separate"/>
      </w:r>
      <w:r>
        <w:t>1.3.3</w:t>
      </w:r>
      <w:r>
        <w:t xml:space="preserve"> </w:t>
      </w:r>
      <w:r>
        <w:t>国内外研究现状述评与小结</w:t>
      </w:r>
      <w:r>
        <w:fldChar w:fldCharType="end"/>
      </w:r>
      <w:r>
        <w:rPr>
          <w:noProof/>
          <w:webHidden/>
        </w:rPr>
        <w:tab/>
      </w:r>
      <w:r>
        <w:rPr>
          <w:noProof/>
          <w:webHidden/>
        </w:rPr>
        <w:fldChar w:fldCharType="begin"/>
      </w:r>
      <w:r>
        <w:rPr>
          <w:noProof/>
          <w:webHidden/>
        </w:rPr>
        <w:instrText> PAGEREF _Toc686863251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"_Toc686863252"</w:instrText>
      </w:r>
      <w:r>
        <w:fldChar w:fldCharType="separate"/>
      </w:r>
      <w:r>
        <w:t>1.4</w:t>
      </w:r>
      <w:r>
        <w:t xml:space="preserve"> </w:t>
      </w:r>
      <w:r/>
      <w:r/>
      <w:r>
        <w:t>研究内容、方法、内容框架和创新之处</w:t>
      </w:r>
      <w:r>
        <w:fldChar w:fldCharType="end"/>
      </w:r>
      <w:r>
        <w:rPr>
          <w:noProof/>
          <w:webHidden/>
        </w:rPr>
        <w:tab/>
      </w:r>
      <w:r>
        <w:rPr>
          <w:noProof/>
          <w:webHidden/>
        </w:rPr>
        <w:fldChar w:fldCharType="begin"/>
      </w:r>
      <w:r>
        <w:rPr>
          <w:noProof/>
          <w:webHidden/>
        </w:rPr>
        <w:instrText> PAGEREF _Toc686863252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"_Toc686863253"</w:instrText>
      </w:r>
      <w:r>
        <w:fldChar w:fldCharType="separate"/>
      </w:r>
      <w:r>
        <w:t>1.4.1</w:t>
      </w:r>
      <w:r>
        <w:t xml:space="preserve"> </w:t>
      </w:r>
      <w:r>
        <w:t>研究内容</w:t>
      </w:r>
      <w:r>
        <w:fldChar w:fldCharType="end"/>
      </w:r>
      <w:r>
        <w:rPr>
          <w:noProof/>
          <w:webHidden/>
        </w:rPr>
        <w:tab/>
      </w:r>
      <w:r>
        <w:rPr>
          <w:noProof/>
          <w:webHidden/>
        </w:rPr>
        <w:fldChar w:fldCharType="begin"/>
      </w:r>
      <w:r>
        <w:rPr>
          <w:noProof/>
          <w:webHidden/>
        </w:rPr>
        <w:instrText> PAGEREF _Toc686863253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"_Toc686863254"</w:instrText>
      </w:r>
      <w:r>
        <w:fldChar w:fldCharType="separate"/>
      </w:r>
      <w:r>
        <w:t>1.4.2</w:t>
      </w:r>
      <w:r>
        <w:t xml:space="preserve"> </w:t>
      </w:r>
      <w:r>
        <w:t>研究方法</w:t>
      </w:r>
      <w:r>
        <w:fldChar w:fldCharType="end"/>
      </w:r>
      <w:r>
        <w:rPr>
          <w:noProof/>
          <w:webHidden/>
        </w:rPr>
        <w:tab/>
      </w:r>
      <w:r>
        <w:rPr>
          <w:noProof/>
          <w:webHidden/>
        </w:rPr>
        <w:fldChar w:fldCharType="begin"/>
      </w:r>
      <w:r>
        <w:rPr>
          <w:noProof/>
          <w:webHidden/>
        </w:rPr>
        <w:instrText> PAGEREF _Toc686863254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"_Toc686863255"</w:instrText>
      </w:r>
      <w:r>
        <w:fldChar w:fldCharType="separate"/>
      </w:r>
      <w:r>
        <w:t>1.4.3</w:t>
      </w:r>
      <w:r>
        <w:t xml:space="preserve"> </w:t>
      </w:r>
      <w:r>
        <w:t>创新之处</w:t>
      </w:r>
      <w:r>
        <w:fldChar w:fldCharType="end"/>
      </w:r>
      <w:r>
        <w:rPr>
          <w:noProof/>
          <w:webHidden/>
        </w:rPr>
        <w:tab/>
      </w:r>
      <w:r>
        <w:rPr>
          <w:noProof/>
          <w:webHidden/>
        </w:rPr>
        <w:fldChar w:fldCharType="begin"/>
      </w:r>
      <w:r>
        <w:rPr>
          <w:noProof/>
          <w:webHidden/>
        </w:rPr>
        <w:instrText> PAGEREF _Toc686863255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"_Toc686863256"</w:instrText>
      </w:r>
      <w:r>
        <w:fldChar w:fldCharType="separate"/>
      </w:r>
      <w:r>
        <w:t>1.4.4</w:t>
      </w:r>
      <w:r>
        <w:t xml:space="preserve"> </w:t>
      </w:r>
      <w:r>
        <w:t>内容框架</w:t>
      </w:r>
      <w:r>
        <w:fldChar w:fldCharType="end"/>
      </w:r>
      <w:r>
        <w:rPr>
          <w:noProof/>
          <w:webHidden/>
        </w:rPr>
        <w:tab/>
      </w:r>
      <w:r>
        <w:rPr>
          <w:noProof/>
          <w:webHidden/>
        </w:rPr>
        <w:fldChar w:fldCharType="begin"/>
      </w:r>
      <w:r>
        <w:rPr>
          <w:noProof/>
          <w:webHidden/>
        </w:rPr>
        <w:instrText> PAGEREF _Toc686863256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"_Toc686863257"</w:instrText>
      </w:r>
      <w:r>
        <w:fldChar w:fldCharType="separate"/>
      </w:r>
      <w:r/>
      <w:r/>
      <w:r>
        <w:t>第二章</w:t>
      </w:r>
      <w:r>
        <w:t xml:space="preserve">  </w:t>
      </w:r>
      <w:r>
        <w:t>基本概念的界定和相关基础理论分析</w:t>
      </w:r>
      <w:r>
        <w:fldChar w:fldCharType="end"/>
      </w:r>
      <w:r>
        <w:rPr>
          <w:noProof/>
          <w:webHidden/>
        </w:rPr>
        <w:tab/>
      </w:r>
      <w:r>
        <w:rPr>
          <w:noProof/>
          <w:webHidden/>
        </w:rPr>
        <w:fldChar w:fldCharType="begin"/>
      </w:r>
      <w:r>
        <w:rPr>
          <w:noProof/>
          <w:webHidden/>
        </w:rPr>
        <w:instrText> PAGEREF _Toc686863257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"_Toc686863258"</w:instrText>
      </w:r>
      <w:r>
        <w:fldChar w:fldCharType="separate"/>
      </w:r>
      <w:r>
        <w:t>2.1</w:t>
      </w:r>
      <w:r>
        <w:t xml:space="preserve"> </w:t>
      </w:r>
      <w:r/>
      <w:r/>
      <w:r>
        <w:t>基本概念的界定</w:t>
      </w:r>
      <w:r>
        <w:fldChar w:fldCharType="end"/>
      </w:r>
      <w:r>
        <w:rPr>
          <w:noProof/>
          <w:webHidden/>
        </w:rPr>
        <w:tab/>
      </w:r>
      <w:r>
        <w:rPr>
          <w:noProof/>
          <w:webHidden/>
        </w:rPr>
        <w:fldChar w:fldCharType="begin"/>
      </w:r>
      <w:r>
        <w:rPr>
          <w:noProof/>
          <w:webHidden/>
        </w:rPr>
        <w:instrText> PAGEREF _Toc686863258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"_Toc686863259"</w:instrText>
      </w:r>
      <w:r>
        <w:fldChar w:fldCharType="separate"/>
      </w:r>
      <w:r>
        <w:t>2.1.1</w:t>
      </w:r>
      <w:r>
        <w:t xml:space="preserve"> </w:t>
      </w:r>
      <w:r>
        <w:t>高管的界定</w:t>
      </w:r>
      <w:r>
        <w:fldChar w:fldCharType="end"/>
      </w:r>
      <w:r>
        <w:rPr>
          <w:noProof/>
          <w:webHidden/>
        </w:rPr>
        <w:tab/>
      </w:r>
      <w:r>
        <w:rPr>
          <w:noProof/>
          <w:webHidden/>
        </w:rPr>
        <w:fldChar w:fldCharType="begin"/>
      </w:r>
      <w:r>
        <w:rPr>
          <w:noProof/>
          <w:webHidden/>
        </w:rPr>
        <w:instrText> PAGEREF _Toc686863259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"_Toc686863260"</w:instrText>
      </w:r>
      <w:r>
        <w:fldChar w:fldCharType="separate"/>
      </w:r>
      <w:r>
        <w:t>2.1.2</w:t>
      </w:r>
      <w:r>
        <w:t xml:space="preserve"> </w:t>
      </w:r>
      <w:r>
        <w:t>薪酬契约的界定</w:t>
      </w:r>
      <w:r>
        <w:fldChar w:fldCharType="end"/>
      </w:r>
      <w:r>
        <w:rPr>
          <w:noProof/>
          <w:webHidden/>
        </w:rPr>
        <w:tab/>
      </w:r>
      <w:r>
        <w:rPr>
          <w:noProof/>
          <w:webHidden/>
        </w:rPr>
        <w:fldChar w:fldCharType="begin"/>
      </w:r>
      <w:r>
        <w:rPr>
          <w:noProof/>
          <w:webHidden/>
        </w:rPr>
        <w:instrText> PAGEREF _Toc686863260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"_Toc686863261"</w:instrText>
      </w:r>
      <w:r>
        <w:fldChar w:fldCharType="separate"/>
      </w:r>
      <w:r>
        <w:t>2.1.3</w:t>
      </w:r>
      <w:r>
        <w:t xml:space="preserve"> </w:t>
      </w:r>
      <w:r>
        <w:t>管理层权力的界定</w:t>
      </w:r>
      <w:r>
        <w:fldChar w:fldCharType="end"/>
      </w:r>
      <w:r>
        <w:rPr>
          <w:noProof/>
          <w:webHidden/>
        </w:rPr>
        <w:tab/>
      </w:r>
      <w:r>
        <w:rPr>
          <w:noProof/>
          <w:webHidden/>
        </w:rPr>
        <w:fldChar w:fldCharType="begin"/>
      </w:r>
      <w:r>
        <w:rPr>
          <w:noProof/>
          <w:webHidden/>
        </w:rPr>
        <w:instrText> PAGEREF _Toc686863261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"_Toc686863262"</w:instrText>
      </w:r>
      <w:r>
        <w:fldChar w:fldCharType="separate"/>
      </w:r>
      <w:r>
        <w:t>2.2</w:t>
      </w:r>
      <w:r>
        <w:t xml:space="preserve"> </w:t>
      </w:r>
      <w:r/>
      <w:r/>
      <w:r>
        <w:t>基本理论分析</w:t>
      </w:r>
      <w:r>
        <w:fldChar w:fldCharType="end"/>
      </w:r>
      <w:r>
        <w:rPr>
          <w:noProof/>
          <w:webHidden/>
        </w:rPr>
        <w:tab/>
      </w:r>
      <w:r>
        <w:rPr>
          <w:noProof/>
          <w:webHidden/>
        </w:rPr>
        <w:fldChar w:fldCharType="begin"/>
      </w:r>
      <w:r>
        <w:rPr>
          <w:noProof/>
          <w:webHidden/>
        </w:rPr>
        <w:instrText> PAGEREF _Toc686863262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"_Toc686863263"</w:instrText>
      </w:r>
      <w:r>
        <w:fldChar w:fldCharType="separate"/>
      </w:r>
      <w:r>
        <w:t>2.2.1</w:t>
      </w:r>
      <w:r>
        <w:t xml:space="preserve"> </w:t>
      </w:r>
      <w:r>
        <w:t>委托代理理论</w:t>
      </w:r>
      <w:r>
        <w:fldChar w:fldCharType="end"/>
      </w:r>
      <w:r>
        <w:rPr>
          <w:noProof/>
          <w:webHidden/>
        </w:rPr>
        <w:tab/>
      </w:r>
      <w:r>
        <w:rPr>
          <w:noProof/>
          <w:webHidden/>
        </w:rPr>
        <w:fldChar w:fldCharType="begin"/>
      </w:r>
      <w:r>
        <w:rPr>
          <w:noProof/>
          <w:webHidden/>
        </w:rPr>
        <w:instrText> PAGEREF _Toc686863263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"_Toc686863264"</w:instrText>
      </w:r>
      <w:r>
        <w:fldChar w:fldCharType="separate"/>
      </w:r>
      <w:r>
        <w:t>2.2.2</w:t>
      </w:r>
      <w:r>
        <w:t xml:space="preserve"> </w:t>
      </w:r>
      <w:r>
        <w:t>最优契约理论</w:t>
      </w:r>
      <w:r>
        <w:fldChar w:fldCharType="end"/>
      </w:r>
      <w:r>
        <w:rPr>
          <w:noProof/>
          <w:webHidden/>
        </w:rPr>
        <w:tab/>
      </w:r>
      <w:r>
        <w:rPr>
          <w:noProof/>
          <w:webHidden/>
        </w:rPr>
        <w:fldChar w:fldCharType="begin"/>
      </w:r>
      <w:r>
        <w:rPr>
          <w:noProof/>
          <w:webHidden/>
        </w:rPr>
        <w:instrText> PAGEREF _Toc686863264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"_Toc686863265"</w:instrText>
      </w:r>
      <w:r>
        <w:fldChar w:fldCharType="separate"/>
      </w:r>
      <w:r>
        <w:t>2.2.3</w:t>
      </w:r>
      <w:r>
        <w:t xml:space="preserve"> </w:t>
      </w:r>
      <w:r>
        <w:t>管理层权力理论</w:t>
      </w:r>
      <w:r>
        <w:fldChar w:fldCharType="end"/>
      </w:r>
      <w:r>
        <w:rPr>
          <w:noProof/>
          <w:webHidden/>
        </w:rPr>
        <w:tab/>
      </w:r>
      <w:r>
        <w:rPr>
          <w:noProof/>
          <w:webHidden/>
        </w:rPr>
        <w:fldChar w:fldCharType="begin"/>
      </w:r>
      <w:r>
        <w:rPr>
          <w:noProof/>
          <w:webHidden/>
        </w:rPr>
        <w:instrText> PAGEREF _Toc686863265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"_Toc686863266"</w:instrText>
      </w:r>
      <w:r>
        <w:fldChar w:fldCharType="separate"/>
      </w:r>
      <w:r/>
      <w:r/>
      <w:r>
        <w:t>第三章</w:t>
      </w:r>
      <w:r>
        <w:t xml:space="preserve">  </w:t>
      </w:r>
      <w:r>
        <w:t>研究假设的提出</w:t>
      </w:r>
      <w:r>
        <w:fldChar w:fldCharType="end"/>
      </w:r>
      <w:r>
        <w:rPr>
          <w:noProof/>
          <w:webHidden/>
        </w:rPr>
        <w:tab/>
      </w:r>
      <w:r>
        <w:rPr>
          <w:noProof/>
          <w:webHidden/>
        </w:rPr>
        <w:fldChar w:fldCharType="begin"/>
      </w:r>
      <w:r>
        <w:rPr>
          <w:noProof/>
          <w:webHidden/>
        </w:rPr>
        <w:instrText> PAGEREF _Toc686863266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"_Toc686863267"</w:instrText>
      </w:r>
      <w:r>
        <w:fldChar w:fldCharType="separate"/>
      </w:r>
      <w:r>
        <w:t>3.1</w:t>
      </w:r>
      <w:r>
        <w:t xml:space="preserve"> </w:t>
      </w:r>
      <w:r/>
      <w:r/>
      <w:r>
        <w:t>薪酬契约与企业价值</w:t>
      </w:r>
      <w:r>
        <w:fldChar w:fldCharType="end"/>
      </w:r>
      <w:r>
        <w:rPr>
          <w:noProof/>
          <w:webHidden/>
        </w:rPr>
        <w:tab/>
      </w:r>
      <w:r>
        <w:rPr>
          <w:noProof/>
          <w:webHidden/>
        </w:rPr>
        <w:fldChar w:fldCharType="begin"/>
      </w:r>
      <w:r>
        <w:rPr>
          <w:noProof/>
          <w:webHidden/>
        </w:rPr>
        <w:instrText> PAGEREF _Toc686863267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"_Toc686863268"</w:instrText>
      </w:r>
      <w:r>
        <w:fldChar w:fldCharType="separate"/>
      </w:r>
      <w:r>
        <w:t>3.1.1</w:t>
      </w:r>
      <w:r>
        <w:t xml:space="preserve"> </w:t>
      </w:r>
      <w:r>
        <w:t>不同产权性质下货币薪酬与企业价值</w:t>
      </w:r>
      <w:r>
        <w:fldChar w:fldCharType="end"/>
      </w:r>
      <w:r>
        <w:rPr>
          <w:noProof/>
          <w:webHidden/>
        </w:rPr>
        <w:tab/>
      </w:r>
      <w:r>
        <w:rPr>
          <w:noProof/>
          <w:webHidden/>
        </w:rPr>
        <w:fldChar w:fldCharType="begin"/>
      </w:r>
      <w:r>
        <w:rPr>
          <w:noProof/>
          <w:webHidden/>
        </w:rPr>
        <w:instrText> PAGEREF _Toc686863268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"_Toc686863269"</w:instrText>
      </w:r>
      <w:r>
        <w:fldChar w:fldCharType="separate"/>
      </w:r>
      <w:r>
        <w:t>3.1.2</w:t>
      </w:r>
      <w:r>
        <w:t xml:space="preserve"> </w:t>
      </w:r>
      <w:r>
        <w:t>不同产权性质下在职消费与企业价值</w:t>
      </w:r>
      <w:r>
        <w:fldChar w:fldCharType="end"/>
      </w:r>
      <w:r>
        <w:rPr>
          <w:noProof/>
          <w:webHidden/>
        </w:rPr>
        <w:tab/>
      </w:r>
      <w:r>
        <w:rPr>
          <w:noProof/>
          <w:webHidden/>
        </w:rPr>
        <w:fldChar w:fldCharType="begin"/>
      </w:r>
      <w:r>
        <w:rPr>
          <w:noProof/>
          <w:webHidden/>
        </w:rPr>
        <w:instrText> PAGEREF _Toc686863269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"_Toc686863270"</w:instrText>
      </w:r>
      <w:r>
        <w:fldChar w:fldCharType="separate"/>
      </w:r>
      <w:r>
        <w:t>3.2</w:t>
      </w:r>
      <w:r>
        <w:t xml:space="preserve"> </w:t>
      </w:r>
      <w:r/>
      <w:r/>
      <w:r>
        <w:t>管理层权力、超额薪酬和企业价值</w:t>
      </w:r>
      <w:r>
        <w:fldChar w:fldCharType="end"/>
      </w:r>
      <w:r>
        <w:rPr>
          <w:noProof/>
          <w:webHidden/>
        </w:rPr>
        <w:tab/>
      </w:r>
      <w:r>
        <w:rPr>
          <w:noProof/>
          <w:webHidden/>
        </w:rPr>
        <w:fldChar w:fldCharType="begin"/>
      </w:r>
      <w:r>
        <w:rPr>
          <w:noProof/>
          <w:webHidden/>
        </w:rPr>
        <w:instrText> PAGEREF _Toc686863270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"_Toc686863271"</w:instrText>
      </w:r>
      <w:r>
        <w:fldChar w:fldCharType="separate"/>
      </w:r>
      <w:r>
        <w:t>3.2.1</w:t>
      </w:r>
      <w:r>
        <w:t xml:space="preserve"> </w:t>
      </w:r>
      <w:r>
        <w:t>管理层权力概述</w:t>
      </w:r>
      <w:r>
        <w:fldChar w:fldCharType="end"/>
      </w:r>
      <w:r>
        <w:rPr>
          <w:noProof/>
          <w:webHidden/>
        </w:rPr>
        <w:tab/>
      </w:r>
      <w:r>
        <w:rPr>
          <w:noProof/>
          <w:webHidden/>
        </w:rPr>
        <w:fldChar w:fldCharType="begin"/>
      </w:r>
      <w:r>
        <w:rPr>
          <w:noProof/>
          <w:webHidden/>
        </w:rPr>
        <w:instrText> PAGEREF _Toc686863271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"_Toc686863272"</w:instrText>
      </w:r>
      <w:r>
        <w:fldChar w:fldCharType="separate"/>
      </w:r>
      <w:r>
        <w:t>3.2.2</w:t>
      </w:r>
      <w:r>
        <w:t xml:space="preserve"> </w:t>
      </w:r>
      <w:r>
        <w:t>不同产权性质下管理层权力、超额薪酬和企业价值</w:t>
      </w:r>
      <w:r>
        <w:fldChar w:fldCharType="end"/>
      </w:r>
      <w:r>
        <w:rPr>
          <w:noProof/>
          <w:webHidden/>
        </w:rPr>
        <w:tab/>
      </w:r>
      <w:r>
        <w:rPr>
          <w:noProof/>
          <w:webHidden/>
        </w:rPr>
        <w:fldChar w:fldCharType="begin"/>
      </w:r>
      <w:r>
        <w:rPr>
          <w:noProof/>
          <w:webHidden/>
        </w:rPr>
        <w:instrText> PAGEREF _Toc686863272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"_Toc686863273"</w:instrText>
      </w:r>
      <w:r>
        <w:fldChar w:fldCharType="separate"/>
      </w:r>
      <w:r/>
      <w:r/>
      <w:r>
        <w:t>第四章</w:t>
      </w:r>
      <w:r>
        <w:t xml:space="preserve">  </w:t>
      </w:r>
      <w:r>
        <w:t>研究设计及实证结果分析</w:t>
      </w:r>
      <w:r>
        <w:fldChar w:fldCharType="end"/>
      </w:r>
      <w:r>
        <w:rPr>
          <w:noProof/>
          <w:webHidden/>
        </w:rPr>
        <w:tab/>
      </w:r>
      <w:r>
        <w:rPr>
          <w:noProof/>
          <w:webHidden/>
        </w:rPr>
        <w:fldChar w:fldCharType="begin"/>
      </w:r>
      <w:r>
        <w:rPr>
          <w:noProof/>
          <w:webHidden/>
        </w:rPr>
        <w:instrText> PAGEREF _Toc686863273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"_Toc686863274"</w:instrText>
      </w:r>
      <w:r>
        <w:fldChar w:fldCharType="separate"/>
      </w:r>
      <w:r>
        <w:t>4.1</w:t>
      </w:r>
      <w:r>
        <w:t xml:space="preserve"> </w:t>
      </w:r>
      <w:r/>
      <w:r/>
      <w:r>
        <w:t>相关变量指标的选取</w:t>
      </w:r>
      <w:r>
        <w:fldChar w:fldCharType="end"/>
      </w:r>
      <w:r>
        <w:rPr>
          <w:noProof/>
          <w:webHidden/>
        </w:rPr>
        <w:tab/>
      </w:r>
      <w:r>
        <w:rPr>
          <w:noProof/>
          <w:webHidden/>
        </w:rPr>
        <w:fldChar w:fldCharType="begin"/>
      </w:r>
      <w:r>
        <w:rPr>
          <w:noProof/>
          <w:webHidden/>
        </w:rPr>
        <w:instrText> PAGEREF _Toc686863274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"_Toc686863275"</w:instrText>
      </w:r>
      <w:r>
        <w:fldChar w:fldCharType="separate"/>
      </w:r>
      <w:r>
        <w:t>4.1.1</w:t>
      </w:r>
      <w:r>
        <w:t xml:space="preserve"> </w:t>
      </w:r>
      <w:r>
        <w:t>企业价值的度量</w:t>
      </w:r>
      <w:r>
        <w:fldChar w:fldCharType="end"/>
      </w:r>
      <w:r>
        <w:rPr>
          <w:noProof/>
          <w:webHidden/>
        </w:rPr>
        <w:tab/>
      </w:r>
      <w:r>
        <w:rPr>
          <w:noProof/>
          <w:webHidden/>
        </w:rPr>
        <w:fldChar w:fldCharType="begin"/>
      </w:r>
      <w:r>
        <w:rPr>
          <w:noProof/>
          <w:webHidden/>
        </w:rPr>
        <w:instrText> PAGEREF _Toc686863275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"_Toc686863276"</w:instrText>
      </w:r>
      <w:r>
        <w:fldChar w:fldCharType="separate"/>
      </w:r>
      <w:r>
        <w:t>4.1.2</w:t>
      </w:r>
      <w:r>
        <w:t xml:space="preserve"> </w:t>
      </w:r>
      <w:r>
        <w:t>薪酬契约的度量</w:t>
      </w:r>
      <w:r>
        <w:fldChar w:fldCharType="end"/>
      </w:r>
      <w:r>
        <w:rPr>
          <w:noProof/>
          <w:webHidden/>
        </w:rPr>
        <w:tab/>
      </w:r>
      <w:r>
        <w:rPr>
          <w:noProof/>
          <w:webHidden/>
        </w:rPr>
        <w:fldChar w:fldCharType="begin"/>
      </w:r>
      <w:r>
        <w:rPr>
          <w:noProof/>
          <w:webHidden/>
        </w:rPr>
        <w:instrText> PAGEREF _Toc686863276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"_Toc686863277"</w:instrText>
      </w:r>
      <w:r>
        <w:fldChar w:fldCharType="separate"/>
      </w:r>
      <w:r>
        <w:t>4.1.3</w:t>
      </w:r>
      <w:r>
        <w:t xml:space="preserve"> </w:t>
      </w:r>
      <w:r>
        <w:t>管理层权力的度量</w:t>
      </w:r>
      <w:r>
        <w:fldChar w:fldCharType="end"/>
      </w:r>
      <w:r>
        <w:rPr>
          <w:noProof/>
          <w:webHidden/>
        </w:rPr>
        <w:tab/>
      </w:r>
      <w:r>
        <w:rPr>
          <w:noProof/>
          <w:webHidden/>
        </w:rPr>
        <w:fldChar w:fldCharType="begin"/>
      </w:r>
      <w:r>
        <w:rPr>
          <w:noProof/>
          <w:webHidden/>
        </w:rPr>
        <w:instrText> PAGEREF _Toc686863277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"_Toc686863278"</w:instrText>
      </w:r>
      <w:r>
        <w:fldChar w:fldCharType="separate"/>
      </w:r>
      <w:r>
        <w:t>4.1.4</w:t>
      </w:r>
      <w:r>
        <w:t xml:space="preserve"> </w:t>
      </w:r>
      <w:r>
        <w:t>控制变量的度量</w:t>
      </w:r>
      <w:r>
        <w:fldChar w:fldCharType="end"/>
      </w:r>
      <w:r>
        <w:rPr>
          <w:noProof/>
          <w:webHidden/>
        </w:rPr>
        <w:tab/>
      </w:r>
      <w:r>
        <w:rPr>
          <w:noProof/>
          <w:webHidden/>
        </w:rPr>
        <w:fldChar w:fldCharType="begin"/>
      </w:r>
      <w:r>
        <w:rPr>
          <w:noProof/>
          <w:webHidden/>
        </w:rPr>
        <w:instrText> PAGEREF _Toc686863278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"_Toc686863279"</w:instrText>
      </w:r>
      <w:r>
        <w:fldChar w:fldCharType="separate"/>
      </w:r>
      <w:r>
        <w:t>4.2</w:t>
      </w:r>
      <w:r>
        <w:t xml:space="preserve"> </w:t>
      </w:r>
      <w:r/>
      <w:r/>
      <w:r>
        <w:t>数据来源及样本选择</w:t>
      </w:r>
      <w:r>
        <w:fldChar w:fldCharType="end"/>
      </w:r>
      <w:r>
        <w:rPr>
          <w:noProof/>
          <w:webHidden/>
        </w:rPr>
        <w:tab/>
      </w:r>
      <w:r>
        <w:rPr>
          <w:noProof/>
          <w:webHidden/>
        </w:rPr>
        <w:fldChar w:fldCharType="begin"/>
      </w:r>
      <w:r>
        <w:rPr>
          <w:noProof/>
          <w:webHidden/>
        </w:rPr>
        <w:instrText> PAGEREF _Toc686863279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"_Toc686863280"</w:instrText>
      </w:r>
      <w:r>
        <w:fldChar w:fldCharType="separate"/>
      </w:r>
      <w:r>
        <w:t>4.3</w:t>
      </w:r>
      <w:r>
        <w:t xml:space="preserve"> </w:t>
      </w:r>
      <w:r/>
      <w:r/>
      <w:r>
        <w:t>计量模型设计</w:t>
      </w:r>
      <w:r>
        <w:fldChar w:fldCharType="end"/>
      </w:r>
      <w:r>
        <w:rPr>
          <w:noProof/>
          <w:webHidden/>
        </w:rPr>
        <w:tab/>
      </w:r>
      <w:r>
        <w:rPr>
          <w:noProof/>
          <w:webHidden/>
        </w:rPr>
        <w:fldChar w:fldCharType="begin"/>
      </w:r>
      <w:r>
        <w:rPr>
          <w:noProof/>
          <w:webHidden/>
        </w:rPr>
        <w:instrText> PAGEREF _Toc686863280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"_Toc686863281"</w:instrText>
      </w:r>
      <w:r>
        <w:fldChar w:fldCharType="separate"/>
      </w:r>
      <w:r>
        <w:t>4.3.1</w:t>
      </w:r>
      <w:r>
        <w:t xml:space="preserve"> </w:t>
      </w:r>
      <w:r>
        <w:t>薪酬契约和企业价值</w:t>
      </w:r>
      <w:r>
        <w:fldChar w:fldCharType="end"/>
      </w:r>
      <w:r>
        <w:rPr>
          <w:noProof/>
          <w:webHidden/>
        </w:rPr>
        <w:tab/>
      </w:r>
      <w:r>
        <w:rPr>
          <w:noProof/>
          <w:webHidden/>
        </w:rPr>
        <w:fldChar w:fldCharType="begin"/>
      </w:r>
      <w:r>
        <w:rPr>
          <w:noProof/>
          <w:webHidden/>
        </w:rPr>
        <w:instrText> PAGEREF _Toc686863281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"_Toc686863282"</w:instrText>
      </w:r>
      <w:r>
        <w:fldChar w:fldCharType="separate"/>
      </w:r>
      <w:r>
        <w:t>4.3.2</w:t>
      </w:r>
      <w:r>
        <w:t xml:space="preserve"> </w:t>
      </w:r>
      <w:r>
        <w:t>管理层权力、薪酬契约和企业价值</w:t>
      </w:r>
      <w:r>
        <w:fldChar w:fldCharType="end"/>
      </w:r>
      <w:r>
        <w:rPr>
          <w:noProof/>
          <w:webHidden/>
        </w:rPr>
        <w:tab/>
      </w:r>
      <w:r>
        <w:rPr>
          <w:noProof/>
          <w:webHidden/>
        </w:rPr>
        <w:fldChar w:fldCharType="begin"/>
      </w:r>
      <w:r>
        <w:rPr>
          <w:noProof/>
          <w:webHidden/>
        </w:rPr>
        <w:instrText> PAGEREF _Toc686863282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"_Toc686863283"</w:instrText>
      </w:r>
      <w:r>
        <w:fldChar w:fldCharType="separate"/>
      </w:r>
      <w:r>
        <w:t>4.4</w:t>
      </w:r>
      <w:r>
        <w:t xml:space="preserve"> </w:t>
      </w:r>
      <w:r/>
      <w:r/>
      <w:r>
        <w:t>样本描述性统计</w:t>
      </w:r>
      <w:r>
        <w:fldChar w:fldCharType="end"/>
      </w:r>
      <w:r>
        <w:rPr>
          <w:noProof/>
          <w:webHidden/>
        </w:rPr>
        <w:tab/>
      </w:r>
      <w:r>
        <w:rPr>
          <w:noProof/>
          <w:webHidden/>
        </w:rPr>
        <w:fldChar w:fldCharType="begin"/>
      </w:r>
      <w:r>
        <w:rPr>
          <w:noProof/>
          <w:webHidden/>
        </w:rPr>
        <w:instrText> PAGEREF _Toc686863283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"_Toc686863284"</w:instrText>
      </w:r>
      <w:r>
        <w:fldChar w:fldCharType="separate"/>
      </w:r>
      <w:r>
        <w:t>4.4.1</w:t>
      </w:r>
      <w:r>
        <w:t xml:space="preserve"> </w:t>
      </w:r>
      <w:r>
        <w:t>样本描述性统计</w:t>
      </w:r>
      <w:r>
        <w:fldChar w:fldCharType="end"/>
      </w:r>
      <w:r>
        <w:rPr>
          <w:noProof/>
          <w:webHidden/>
        </w:rPr>
        <w:tab/>
      </w:r>
      <w:r>
        <w:rPr>
          <w:noProof/>
          <w:webHidden/>
        </w:rPr>
        <w:fldChar w:fldCharType="begin"/>
      </w:r>
      <w:r>
        <w:rPr>
          <w:noProof/>
          <w:webHidden/>
        </w:rPr>
        <w:instrText> PAGEREF _Toc686863284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"_Toc686863285"</w:instrText>
      </w:r>
      <w:r>
        <w:fldChar w:fldCharType="separate"/>
      </w:r>
      <w:r>
        <w:t>4.4.2</w:t>
      </w:r>
      <w:r>
        <w:t xml:space="preserve"> </w:t>
      </w:r>
      <w:r>
        <w:t>相关性分析结果</w:t>
      </w:r>
      <w:r>
        <w:fldChar w:fldCharType="end"/>
      </w:r>
      <w:r>
        <w:rPr>
          <w:noProof/>
          <w:webHidden/>
        </w:rPr>
        <w:tab/>
      </w:r>
      <w:r>
        <w:rPr>
          <w:noProof/>
          <w:webHidden/>
        </w:rPr>
        <w:fldChar w:fldCharType="begin"/>
      </w:r>
      <w:r>
        <w:rPr>
          <w:noProof/>
          <w:webHidden/>
        </w:rPr>
        <w:instrText> PAGEREF _Toc686863285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"_Toc686863286"</w:instrText>
      </w:r>
      <w:r>
        <w:fldChar w:fldCharType="separate"/>
      </w:r>
      <w:r>
        <w:t>4.5</w:t>
      </w:r>
      <w:r>
        <w:t xml:space="preserve"> </w:t>
      </w:r>
      <w:r/>
      <w:r/>
      <w:r>
        <w:t>实证结果与分析</w:t>
      </w:r>
      <w:r>
        <w:fldChar w:fldCharType="end"/>
      </w:r>
      <w:r>
        <w:rPr>
          <w:noProof/>
          <w:webHidden/>
        </w:rPr>
        <w:tab/>
      </w:r>
      <w:r>
        <w:rPr>
          <w:noProof/>
          <w:webHidden/>
        </w:rPr>
        <w:fldChar w:fldCharType="begin"/>
      </w:r>
      <w:r>
        <w:rPr>
          <w:noProof/>
          <w:webHidden/>
        </w:rPr>
        <w:instrText> PAGEREF _Toc686863286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"_Toc686863287"</w:instrText>
      </w:r>
      <w:r>
        <w:fldChar w:fldCharType="separate"/>
      </w:r>
      <w:r>
        <w:t>4.5.1</w:t>
      </w:r>
      <w:r>
        <w:t xml:space="preserve"> </w:t>
      </w:r>
      <w:r>
        <w:t>薪酬契约与企业价值</w:t>
      </w:r>
      <w:r>
        <w:fldChar w:fldCharType="end"/>
      </w:r>
      <w:r>
        <w:rPr>
          <w:noProof/>
          <w:webHidden/>
        </w:rPr>
        <w:tab/>
      </w:r>
      <w:r>
        <w:rPr>
          <w:noProof/>
          <w:webHidden/>
        </w:rPr>
        <w:fldChar w:fldCharType="begin"/>
      </w:r>
      <w:r>
        <w:rPr>
          <w:noProof/>
          <w:webHidden/>
        </w:rPr>
        <w:instrText> PAGEREF _Toc686863287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"_Toc686863288"</w:instrText>
      </w:r>
      <w:r>
        <w:fldChar w:fldCharType="separate"/>
      </w:r>
      <w:r>
        <w:t>4.5.2</w:t>
      </w:r>
      <w:r>
        <w:t xml:space="preserve"> </w:t>
      </w:r>
      <w:r>
        <w:t>不同产权性质下管理层权力、超额薪酬与企业价值</w:t>
      </w:r>
      <w:r>
        <w:fldChar w:fldCharType="end"/>
      </w:r>
      <w:r>
        <w:rPr>
          <w:noProof/>
          <w:webHidden/>
        </w:rPr>
        <w:tab/>
      </w:r>
      <w:r>
        <w:rPr>
          <w:noProof/>
          <w:webHidden/>
        </w:rPr>
        <w:fldChar w:fldCharType="begin"/>
      </w:r>
      <w:r>
        <w:rPr>
          <w:noProof/>
          <w:webHidden/>
        </w:rPr>
        <w:instrText> PAGEREF _Toc686863288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"_Toc686863289"</w:instrText>
      </w:r>
      <w:r>
        <w:fldChar w:fldCharType="separate"/>
      </w:r>
      <w:r>
        <w:t>4.6</w:t>
      </w:r>
      <w:r>
        <w:t xml:space="preserve"> </w:t>
      </w:r>
      <w:r/>
      <w:r/>
      <w:r>
        <w:t>稳健性检验</w:t>
      </w:r>
      <w:r>
        <w:fldChar w:fldCharType="end"/>
      </w:r>
      <w:r>
        <w:rPr>
          <w:noProof/>
          <w:webHidden/>
        </w:rPr>
        <w:tab/>
      </w:r>
      <w:r>
        <w:rPr>
          <w:noProof/>
          <w:webHidden/>
        </w:rPr>
        <w:fldChar w:fldCharType="begin"/>
      </w:r>
      <w:r>
        <w:rPr>
          <w:noProof/>
          <w:webHidden/>
        </w:rPr>
        <w:instrText> PAGEREF _Toc686863289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"_Toc686863290"</w:instrText>
      </w:r>
      <w:r>
        <w:fldChar w:fldCharType="separate"/>
      </w:r>
      <w:r/>
      <w:r/>
      <w:r>
        <w:t>第五章</w:t>
      </w:r>
      <w:r>
        <w:t xml:space="preserve">  </w:t>
      </w:r>
      <w:r w:rsidRPr="00DB64CE">
        <w:t>研究结论、研究不足及政策建议</w:t>
      </w:r>
      <w:r>
        <w:fldChar w:fldCharType="end"/>
      </w:r>
      <w:r>
        <w:rPr>
          <w:noProof/>
          <w:webHidden/>
        </w:rPr>
        <w:tab/>
      </w:r>
      <w:r>
        <w:rPr>
          <w:noProof/>
          <w:webHidden/>
        </w:rPr>
        <w:fldChar w:fldCharType="begin"/>
      </w:r>
      <w:r>
        <w:rPr>
          <w:noProof/>
          <w:webHidden/>
        </w:rPr>
        <w:instrText> PAGEREF _Toc686863290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"_Toc686863291"</w:instrText>
      </w:r>
      <w:r>
        <w:fldChar w:fldCharType="separate"/>
      </w:r>
      <w:r>
        <w:t>5.1</w:t>
      </w:r>
      <w:r>
        <w:t xml:space="preserve"> </w:t>
      </w:r>
      <w:r/>
      <w:r/>
      <w:r>
        <w:t>研究结论</w:t>
      </w:r>
      <w:r>
        <w:fldChar w:fldCharType="end"/>
      </w:r>
      <w:r>
        <w:rPr>
          <w:noProof/>
          <w:webHidden/>
        </w:rPr>
        <w:tab/>
      </w:r>
      <w:r>
        <w:rPr>
          <w:noProof/>
          <w:webHidden/>
        </w:rPr>
        <w:fldChar w:fldCharType="begin"/>
      </w:r>
      <w:r>
        <w:rPr>
          <w:noProof/>
          <w:webHidden/>
        </w:rPr>
        <w:instrText> PAGEREF _Toc686863291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"_Toc686863292"</w:instrText>
      </w:r>
      <w:r>
        <w:fldChar w:fldCharType="separate"/>
      </w:r>
      <w:r>
        <w:t>5.2</w:t>
      </w:r>
      <w:r>
        <w:t xml:space="preserve"> </w:t>
      </w:r>
      <w:r/>
      <w:r/>
      <w:r>
        <w:t>研究不足</w:t>
      </w:r>
      <w:r>
        <w:fldChar w:fldCharType="end"/>
      </w:r>
      <w:r>
        <w:rPr>
          <w:noProof/>
          <w:webHidden/>
        </w:rPr>
        <w:tab/>
      </w:r>
      <w:r>
        <w:rPr>
          <w:noProof/>
          <w:webHidden/>
        </w:rPr>
        <w:fldChar w:fldCharType="begin"/>
      </w:r>
      <w:r>
        <w:rPr>
          <w:noProof/>
          <w:webHidden/>
        </w:rPr>
        <w:instrText> PAGEREF _Toc686863292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"_Toc686863293"</w:instrText>
      </w:r>
      <w:r>
        <w:fldChar w:fldCharType="separate"/>
      </w:r>
      <w:r>
        <w:t>5.3</w:t>
      </w:r>
      <w:r>
        <w:t xml:space="preserve"> </w:t>
      </w:r>
      <w:r/>
      <w:r/>
      <w:r>
        <w:t>政策建议</w:t>
      </w:r>
      <w:r>
        <w:fldChar w:fldCharType="end"/>
      </w:r>
      <w:r>
        <w:rPr>
          <w:noProof/>
          <w:webHidden/>
        </w:rPr>
        <w:tab/>
      </w:r>
      <w:r>
        <w:rPr>
          <w:noProof/>
          <w:webHidden/>
        </w:rPr>
        <w:fldChar w:fldCharType="begin"/>
      </w:r>
      <w:r>
        <w:rPr>
          <w:noProof/>
          <w:webHidden/>
        </w:rPr>
        <w:instrText> PAGEREF _Toc686863293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"_Toc686863294"</w:instrText>
      </w:r>
      <w:r>
        <w:fldChar w:fldCharType="separate"/>
      </w:r>
      <w:r/>
      <w:r/>
      <w:r>
        <w:t>参考文献</w:t>
      </w:r>
      <w:r>
        <w:fldChar w:fldCharType="end"/>
      </w:r>
      <w:r>
        <w:rPr>
          <w:noProof/>
          <w:webHidden/>
        </w:rPr>
        <w:tab/>
      </w:r>
      <w:r>
        <w:rPr>
          <w:noProof/>
          <w:webHidden/>
        </w:rPr>
        <w:fldChar w:fldCharType="begin"/>
      </w:r>
      <w:r>
        <w:rPr>
          <w:noProof/>
          <w:webHidden/>
        </w:rPr>
        <w:instrText> PAGEREF _Toc686863294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"_Toc686863295"</w:instrText>
      </w:r>
      <w:r>
        <w:fldChar w:fldCharType="separate"/>
      </w:r>
      <w:r/>
      <w:r/>
      <w:r>
        <w:t>作者简介</w:t>
      </w:r>
      <w:r>
        <w:fldChar w:fldCharType="end"/>
      </w:r>
      <w:r>
        <w:rPr>
          <w:noProof/>
          <w:webHidden/>
        </w:rPr>
        <w:tab/>
      </w:r>
      <w:r>
        <w:rPr>
          <w:noProof/>
          <w:webHidden/>
        </w:rPr>
        <w:fldChar w:fldCharType="begin"/>
      </w:r>
      <w:r>
        <w:rPr>
          <w:noProof/>
          <w:webHidden/>
        </w:rPr>
        <w:instrText> PAGEREF _Toc686863295 \h </w:instrText>
      </w:r>
      <w:r>
        <w:rPr>
          <w:noProof/>
          <w:webHidden/>
        </w:rPr>
        <w:fldChar w:fldCharType="separate"/>
      </w:r>
      <w:r>
        <w:rPr>
          <w:noProof/>
          <w:webHidden/>
        </w:rPr>
        <w:t>34</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63245" w:name="_Toc686863245"/>
      <w:bookmarkStart w:name="第一章 绪论 " w:id="8"/>
      <w:bookmarkEnd w:id="8"/>
      <w:r/>
      <w:bookmarkStart w:name="_bookmark2" w:id="9"/>
      <w:bookmarkEnd w:id="9"/>
      <w:r/>
      <w:r>
        <w:t>第一章</w:t>
      </w:r>
      <w:r>
        <w:t xml:space="preserve">  </w:t>
      </w:r>
      <w:r w:rsidRPr="00DB64CE">
        <w:t>绪论</w:t>
      </w:r>
      <w:bookmarkEnd w:id="863245"/>
    </w:p>
    <w:p w:rsidR="0018722C">
      <w:pPr>
        <w:topLinePunct/>
      </w:pPr>
      <w:r>
        <w:t>收入问题是当今社会关注的焦点问题，而薪酬属于收入的一部分，作为公司治理机制的重要组成部分，薪酬问题自然成为学者们所研究的热点问题。为了调整收入结构，</w:t>
      </w:r>
      <w:r w:rsidR="001852F3">
        <w:t xml:space="preserve">政府不断出台各种政策并着重强调限制高收入</w:t>
      </w:r>
      <w:r>
        <w:t>①</w:t>
      </w:r>
      <w:r>
        <w:t>，特别是国有企业高管的收入，导致了</w:t>
      </w:r>
      <w:r>
        <w:t>薪酬契约对高管无法有效地发挥应有的激励作用。再加上在我国上市公司中日益庞大的</w:t>
      </w:r>
      <w:r>
        <w:t>管理层权力格局逐渐形成，可能会对企业薪酬契约的激励作用造成一定的冲击，进一步</w:t>
      </w:r>
      <w:r>
        <w:t>影响到企业薪酬契约的设计。因此，本章将主要介绍本文的选题背景、并结合制度背景研究管理层权力、薪酬契约的相应意义，以及目前国内外的研究现状。</w:t>
      </w:r>
    </w:p>
    <w:p w:rsidR="0018722C">
      <w:pPr>
        <w:pStyle w:val="Heading2"/>
        <w:topLinePunct/>
        <w:ind w:left="171" w:hangingChars="171" w:hanging="171"/>
      </w:pPr>
      <w:bookmarkStart w:id="863246" w:name="_Toc686863246"/>
      <w:bookmarkStart w:name="1.1选题背景 " w:id="10"/>
      <w:bookmarkEnd w:id="10"/>
      <w:r>
        <w:t>1.1</w:t>
      </w:r>
      <w:r>
        <w:t xml:space="preserve"> </w:t>
      </w:r>
      <w:r/>
      <w:bookmarkStart w:name="_bookmark3" w:id="11"/>
      <w:bookmarkEnd w:id="11"/>
      <w:r/>
      <w:bookmarkStart w:name="_bookmark3" w:id="12"/>
      <w:bookmarkEnd w:id="12"/>
      <w:r>
        <w:t>选题背景</w:t>
      </w:r>
      <w:bookmarkEnd w:id="863246"/>
    </w:p>
    <w:p w:rsidR="0018722C">
      <w:pPr>
        <w:topLinePunct/>
      </w:pPr>
      <w:r>
        <w:t>现代企业治理中，经营权与所有权相分离，高管作为代理人与委托人的目标不是完</w:t>
      </w:r>
      <w:r>
        <w:t>全一致的，高管不是总是遵循股东利益最大化原则行事。而一直以来薪酬契约被认为是</w:t>
      </w:r>
      <w:r>
        <w:t>缓解股东与高管之间矛盾，减少代理成本的关键。如果薪酬契约设计得当，能够起到有</w:t>
      </w:r>
      <w:r>
        <w:t>效降低股东与高管之间代理成本的作用，促进并激励高管努力工作，减少懒惰，提高企</w:t>
      </w:r>
      <w:r>
        <w:t>业价值；反之，如果薪酬契约设计不当，会导致对高管激励作用失效，高管会为追求自身利益而牺牲股东利益，最终激化股东与高管之间的矛盾。</w:t>
      </w:r>
    </w:p>
    <w:p w:rsidR="0018722C">
      <w:pPr>
        <w:topLinePunct/>
      </w:pPr>
      <w:r>
        <w:rPr>
          <w:rFonts w:ascii="Times New Roman" w:hAnsi="Times New Roman" w:eastAsia="Times New Roman"/>
        </w:rPr>
        <w:t>20</w:t>
      </w:r>
      <w:r>
        <w:t>多年来渐进式的改革探索中，政府三令五申，强调深化收入分配制度改革的重要性，经过不断改革，中国企业薪酬制度逐步引入市场化因素，从而具有了业绩薪酬的特征。但是，政府在出台政策时鼓励提高劳动收入占初次分配水平的比重的同时也着重强调限制高收入，特别是国有企业和国有金融企业高管人员的收入，例如</w:t>
      </w:r>
      <w:r>
        <w:rPr>
          <w:rFonts w:ascii="Times New Roman" w:hAnsi="Times New Roman" w:eastAsia="Times New Roman"/>
        </w:rPr>
        <w:t>“</w:t>
      </w:r>
      <w:r>
        <w:t>十二五</w:t>
      </w:r>
      <w:r>
        <w:rPr>
          <w:rFonts w:ascii="Times New Roman" w:hAnsi="Times New Roman" w:eastAsia="Times New Roman"/>
        </w:rPr>
        <w:t>”</w:t>
      </w:r>
      <w:r>
        <w:t>规划，</w:t>
      </w:r>
      <w:r>
        <w:t>这样高管的薪酬水平很显然成为限制的对象，对高管薪酬契约的激励作用带来很多负面影响。而有效的薪酬契约依赖于更为基础的治理机制，但是由于董事会、经理人市场、</w:t>
      </w:r>
      <w:r>
        <w:t>资本市场和控制权市场以及股东权力运作过程存在的固有缺陷，高管薪酬契约沦为管理</w:t>
      </w:r>
      <w:r>
        <w:t>层权力控制下的产物。在不同的产权背景下，管理层权力的形成机制也不同。随着市场</w:t>
      </w:r>
      <w:r>
        <w:t>化改革的深入，国有企业高管逐步获得了生产经营、投资、融资和人事等方面的自主权，</w:t>
      </w:r>
      <w:r>
        <w:t>企业高管权力不断壮大。在非国有企业，企业高管往往与股东合职，天然地赋予非国有</w:t>
      </w:r>
      <w:r>
        <w:t>企业高管极大的权力。管理层权力增强意味着作为股东代理人的高管掌握了企业内部大</w:t>
      </w:r>
      <w:r>
        <w:t>部分资源配置权力。为了保证个人利益不受侵害，高管可以利用拥有的权力获取私人收</w:t>
      </w:r>
      <w:r>
        <w:t>益，在高管薪酬机制实施过程中，高管自定薪酬，薪酬与考核的业绩不挂钩等不合理的</w:t>
      </w:r>
      <w:r>
        <w:t>现象变的屡见不鲜。高管薪酬契约的制定存在着失控和无序的状态，激励作用大打折扣，</w:t>
      </w:r>
      <w:r>
        <w:t>企业价值降低，使得薪酬契约成为委托代理的一部分，更激化了股东和管理层之间的矛盾。</w:t>
      </w:r>
    </w:p>
    <w:p w:rsidR="0018722C">
      <w:pPr>
        <w:topLinePunct/>
      </w:pPr>
      <w:r>
        <w:t>总之，对企业而言，高管的作用越来越突出，管理层权力带来的影响也越来越大，</w:t>
      </w:r>
      <w:r w:rsidR="001852F3">
        <w:t xml:space="preserve">同时对高管的监督越来越困难，对高管的激励越来越重要。伴随着高管职能的转变，</w:t>
      </w:r>
      <w:r w:rsidR="001852F3">
        <w:t>高</w:t>
      </w:r>
    </w:p>
    <w:p w:rsidR="0018722C">
      <w:pPr>
        <w:pStyle w:val="aff7"/>
        <w:topLinePunct/>
      </w:pPr>
      <w:r>
        <w:pict>
          <v:line style="position:absolute;mso-position-horizontal-relative:page;mso-position-vertical-relative:paragraph;z-index:1048;mso-wrap-distance-left:0;mso-wrap-distance-right:0" from="70.944pt,15.793019pt" to="214.964pt,15.79301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黑体" w:hAnsi="黑体" w:eastAsia="黑体" w:hint="eastAsia" w:cstheme="minorBidi"/>
        </w:rPr>
        <w:t>温家宝总理在针对调节收入分配问题上强调，要限制高收入者的收入，特别是国有企业和国有金融企业高管人员的收入。</w:t>
      </w:r>
    </w:p>
    <w:p w:rsidR="0018722C">
      <w:pPr>
        <w:topLinePunct/>
      </w:pPr>
      <w:r>
        <w:t>管薪酬契约的内容也必须相应做出调整。因此，本文则尝试以不同产权制度为背景，从</w:t>
      </w:r>
      <w:r>
        <w:t>管理层权力的角度研究薪酬契约的有效性及管理层权力对薪酬契约的影响具有重要意义。</w:t>
      </w:r>
    </w:p>
    <w:p w:rsidR="0018722C">
      <w:pPr>
        <w:pStyle w:val="Heading2"/>
        <w:topLinePunct/>
        <w:ind w:left="171" w:hangingChars="171" w:hanging="171"/>
      </w:pPr>
      <w:bookmarkStart w:id="863247" w:name="_Toc686863247"/>
      <w:bookmarkStart w:name="1.2研究意义 " w:id="13"/>
      <w:bookmarkEnd w:id="13"/>
      <w:r>
        <w:t>1.2</w:t>
      </w:r>
      <w:r>
        <w:t xml:space="preserve"> </w:t>
      </w:r>
      <w:r/>
      <w:bookmarkStart w:name="_bookmark4" w:id="14"/>
      <w:bookmarkEnd w:id="14"/>
      <w:r/>
      <w:bookmarkStart w:name="_bookmark4" w:id="15"/>
      <w:bookmarkEnd w:id="15"/>
      <w:r>
        <w:t>研究意义</w:t>
      </w:r>
      <w:bookmarkEnd w:id="863247"/>
    </w:p>
    <w:p w:rsidR="0018722C">
      <w:pPr>
        <w:topLinePunct/>
      </w:pPr>
      <w:r>
        <w:t>收入分配改革的不断深入，中国企业薪酬制度逐步引入市场化因素，从而具有了业</w:t>
      </w:r>
      <w:r>
        <w:t>绩薪酬的特征。薪酬契约机制是公司治理机制中的热点问题，被认为是解决委托代理问</w:t>
      </w:r>
      <w:r>
        <w:t>题的有效机制之一，那么薪酬契约就成为了影响企业价值的重要因素之一。但是，由于</w:t>
      </w:r>
      <w:r>
        <w:t>政府着重强调限制高收入以及实践中薪酬管制的存在，尤其是在国有企业，薪酬契约的</w:t>
      </w:r>
      <w:r>
        <w:t>激励作用可能会大打折扣。另外，有效的薪酬契约依赖于更为基础的治理机制，但是由</w:t>
      </w:r>
      <w:r>
        <w:t>于董事会、市场约束以及股东权力运作过程存在的固有缺陷，高管薪酬契约沦为管理层</w:t>
      </w:r>
      <w:r>
        <w:t>权力控制下的产物，这种管理层权力格局有可能会加深薪酬契约本身成为代理成本的程度。</w:t>
      </w:r>
    </w:p>
    <w:p w:rsidR="0018722C">
      <w:pPr>
        <w:topLinePunct/>
      </w:pPr>
      <w:r>
        <w:t>因此，我们以高管薪酬契约为切入点，研究薪酬契约和企业价值之间的关系，管理</w:t>
      </w:r>
      <w:r>
        <w:t>层权力对薪酬契约的影响，一方面通过分析来检验薪酬契约激励作用的有效性，以及如</w:t>
      </w:r>
      <w:r>
        <w:t>何限制管理层权力对薪酬契约的负面影响，真正建立一个有效激励的高管薪酬制度，为</w:t>
      </w:r>
      <w:r>
        <w:t>企业更全面，深层次的解决高管和股东之间的委托代理问题提供重要的理论依据；另一</w:t>
      </w:r>
      <w:r>
        <w:t>方面为未来收入分配政策制定，如何有效限制高收入，缩短收入差距提供新的视角和证据，具有重要现实意义。</w:t>
      </w:r>
    </w:p>
    <w:p w:rsidR="0018722C">
      <w:pPr>
        <w:pStyle w:val="Heading2"/>
        <w:topLinePunct/>
        <w:ind w:left="171" w:hangingChars="171" w:hanging="171"/>
      </w:pPr>
      <w:bookmarkStart w:id="863248" w:name="_Toc686863248"/>
      <w:bookmarkStart w:name="1.3国内外相关研究 " w:id="16"/>
      <w:bookmarkEnd w:id="16"/>
      <w:r>
        <w:t>1.3</w:t>
      </w:r>
      <w:r>
        <w:t xml:space="preserve"> </w:t>
      </w:r>
      <w:r/>
      <w:bookmarkStart w:name="_bookmark5" w:id="17"/>
      <w:bookmarkEnd w:id="17"/>
      <w:r/>
      <w:bookmarkStart w:name="_bookmark5" w:id="18"/>
      <w:bookmarkEnd w:id="18"/>
      <w:r>
        <w:t>国内外相关研究</w:t>
      </w:r>
      <w:bookmarkEnd w:id="863248"/>
    </w:p>
    <w:p w:rsidR="0018722C">
      <w:pPr>
        <w:topLinePunct/>
      </w:pPr>
      <w:r>
        <w:t>高管的薪酬契约通常被视为减轻代理问题、提高企业价值的一种重要的公司治理机</w:t>
      </w:r>
      <w:r>
        <w:t>制。但由于薪酬契约的制定是以一系列制度背景为基础，发挥的作用也不同。因此，由于国内外所处的制度背景不同，对薪酬契约的研究结果也存在较大差异。</w:t>
      </w:r>
    </w:p>
    <w:p w:rsidR="0018722C">
      <w:pPr>
        <w:pStyle w:val="Heading3"/>
        <w:topLinePunct/>
        <w:ind w:left="200" w:hangingChars="200" w:hanging="200"/>
      </w:pPr>
      <w:bookmarkStart w:id="863249" w:name="_Toc686863249"/>
      <w:bookmarkStart w:name="_bookmark6" w:id="19"/>
      <w:bookmarkEnd w:id="19"/>
      <w:r>
        <w:t>1.3.1</w:t>
      </w:r>
      <w:r>
        <w:t xml:space="preserve"> </w:t>
      </w:r>
      <w:bookmarkStart w:name="_bookmark6" w:id="20"/>
      <w:bookmarkEnd w:id="20"/>
      <w:r>
        <w:t>国外相关研究</w:t>
      </w:r>
      <w:bookmarkEnd w:id="863249"/>
    </w:p>
    <w:p w:rsidR="0018722C">
      <w:pPr>
        <w:topLinePunct/>
      </w:pPr>
      <w:r>
        <w:t>从上世纪二十年代关于薪酬契约的研究，西方学者开始主要集中于货币薪酬，研究</w:t>
      </w:r>
      <w:r>
        <w:t>则认为货币薪酬与业绩之间不存在确切联系，如</w:t>
      </w:r>
      <w:r>
        <w:rPr>
          <w:rFonts w:ascii="Times New Roman" w:eastAsia="Times New Roman"/>
        </w:rPr>
        <w:t>Murp</w:t>
      </w:r>
      <w:r>
        <w:rPr>
          <w:rFonts w:ascii="Times New Roman" w:eastAsia="Times New Roman"/>
        </w:rPr>
        <w:t>h</w:t>
      </w:r>
      <w:r>
        <w:rPr>
          <w:rFonts w:ascii="Times New Roman" w:eastAsia="Times New Roman"/>
        </w:rPr>
        <w:t>y</w:t>
      </w:r>
      <w:r>
        <w:t>和</w:t>
      </w:r>
      <w:r>
        <w:rPr>
          <w:rFonts w:ascii="Times New Roman" w:eastAsia="Times New Roman"/>
        </w:rPr>
        <w:t>S</w:t>
      </w:r>
      <w:r>
        <w:rPr>
          <w:rFonts w:ascii="Times New Roman" w:eastAsia="Times New Roman"/>
        </w:rPr>
        <w:t>a</w:t>
      </w:r>
      <w:r>
        <w:rPr>
          <w:rFonts w:ascii="Times New Roman" w:eastAsia="Times New Roman"/>
        </w:rPr>
        <w:t>lt</w:t>
      </w:r>
      <w:r>
        <w:rPr>
          <w:rFonts w:ascii="Times New Roman" w:eastAsia="Times New Roman"/>
        </w:rPr>
        <w:t>e</w:t>
      </w:r>
      <w:r>
        <w:rPr>
          <w:rFonts w:ascii="Times New Roman" w:eastAsia="Times New Roman"/>
        </w:rPr>
        <w:t>r</w:t>
      </w:r>
      <w:r>
        <w:t>（</w:t>
      </w:r>
      <w:r>
        <w:rPr>
          <w:rFonts w:ascii="Times New Roman" w:eastAsia="Times New Roman"/>
        </w:rPr>
        <w:t>1975</w:t>
      </w:r>
      <w:r>
        <w:t>）</w:t>
      </w:r>
      <w:r>
        <w:t>，</w:t>
      </w:r>
      <w:r>
        <w:rPr>
          <w:rFonts w:ascii="Times New Roman" w:eastAsia="Times New Roman"/>
        </w:rPr>
        <w:t>F</w:t>
      </w:r>
      <w:r>
        <w:rPr>
          <w:rFonts w:ascii="Times New Roman" w:eastAsia="Times New Roman"/>
        </w:rPr>
        <w:t>i</w:t>
      </w:r>
      <w:r>
        <w:rPr>
          <w:rFonts w:ascii="Times New Roman" w:eastAsia="Times New Roman"/>
        </w:rPr>
        <w:t>g</w:t>
      </w:r>
      <w:r>
        <w:rPr>
          <w:rFonts w:ascii="Times New Roman" w:eastAsia="Times New Roman"/>
        </w:rPr>
        <w:t>ler</w:t>
      </w:r>
      <w:r>
        <w:t>和</w:t>
      </w:r>
      <w:r>
        <w:rPr>
          <w:rFonts w:ascii="Times New Roman" w:eastAsia="Times New Roman"/>
        </w:rPr>
        <w:t>L</w:t>
      </w:r>
      <w:r>
        <w:rPr>
          <w:rFonts w:ascii="Times New Roman" w:eastAsia="Times New Roman"/>
        </w:rPr>
        <w:t>ut</w:t>
      </w:r>
      <w:r>
        <w:rPr>
          <w:rFonts w:ascii="Times New Roman" w:eastAsia="Times New Roman"/>
        </w:rPr>
        <w:t>z</w:t>
      </w:r>
    </w:p>
    <w:p w:rsidR="0018722C">
      <w:pPr>
        <w:topLinePunct/>
      </w:pPr>
      <w:r>
        <w:t>（</w:t>
      </w:r>
      <w:r>
        <w:rPr>
          <w:rFonts w:ascii="Times New Roman" w:eastAsia="Times New Roman"/>
        </w:rPr>
        <w:t>199</w:t>
      </w:r>
      <w:r>
        <w:rPr>
          <w:rFonts w:ascii="Times New Roman" w:eastAsia="Times New Roman"/>
        </w:rPr>
        <w:t>1</w:t>
      </w:r>
      <w:r>
        <w:t>）</w:t>
      </w:r>
      <w:r>
        <w:t>，</w:t>
      </w:r>
      <w:r>
        <w:rPr>
          <w:rFonts w:ascii="Times New Roman" w:eastAsia="Times New Roman"/>
        </w:rPr>
        <w:t>Mad</w:t>
      </w:r>
      <w:r>
        <w:rPr>
          <w:rFonts w:ascii="Times New Roman" w:eastAsia="Times New Roman"/>
        </w:rPr>
        <w:t>u</w:t>
      </w:r>
      <w:r>
        <w:rPr>
          <w:rFonts w:ascii="Times New Roman" w:eastAsia="Times New Roman"/>
        </w:rPr>
        <w:t>r</w:t>
      </w:r>
      <w:r>
        <w:rPr>
          <w:rFonts w:ascii="Times New Roman" w:eastAsia="Times New Roman"/>
        </w:rPr>
        <w:t>a</w:t>
      </w:r>
      <w:r>
        <w:t>，</w:t>
      </w:r>
      <w:r>
        <w:rPr>
          <w:rFonts w:ascii="Times New Roman" w:eastAsia="Times New Roman"/>
        </w:rPr>
        <w:t>Mar</w:t>
      </w:r>
      <w:r>
        <w:rPr>
          <w:rFonts w:ascii="Times New Roman" w:eastAsia="Times New Roman"/>
        </w:rPr>
        <w:t>tin</w:t>
      </w:r>
      <w:r>
        <w:t>和</w:t>
      </w:r>
      <w:r>
        <w:rPr>
          <w:rFonts w:ascii="Times New Roman" w:eastAsia="Times New Roman"/>
        </w:rPr>
        <w:t>J</w:t>
      </w:r>
      <w:r>
        <w:rPr>
          <w:rFonts w:ascii="Times New Roman" w:eastAsia="Times New Roman"/>
        </w:rPr>
        <w:t>e</w:t>
      </w:r>
      <w:r>
        <w:rPr>
          <w:rFonts w:ascii="Times New Roman" w:eastAsia="Times New Roman"/>
        </w:rPr>
        <w:t>sse</w:t>
      </w:r>
      <w:r>
        <w:rPr>
          <w:rFonts w:ascii="Times New Roman" w:eastAsia="Times New Roman"/>
        </w:rPr>
        <w:t>l</w:t>
      </w:r>
      <w:r>
        <w:t>（</w:t>
      </w:r>
      <w:r>
        <w:rPr>
          <w:rFonts w:ascii="Times New Roman" w:eastAsia="Times New Roman"/>
        </w:rPr>
        <w:t>199</w:t>
      </w:r>
      <w:r>
        <w:rPr>
          <w:rFonts w:ascii="Times New Roman" w:eastAsia="Times New Roman"/>
          <w:spacing w:val="-2"/>
        </w:rPr>
        <w:t>6</w:t>
      </w:r>
      <w:r>
        <w:t>）</w:t>
      </w:r>
      <w:r>
        <w:t>发现薪酬的变化与资产回报的变化在统计上</w:t>
      </w:r>
      <w:r>
        <w:t>不存在显著的关系。</w:t>
      </w:r>
      <w:r>
        <w:rPr>
          <w:rFonts w:ascii="Times New Roman" w:eastAsia="Times New Roman"/>
        </w:rPr>
        <w:t>Jensen</w:t>
      </w:r>
      <w:r>
        <w:t>和</w:t>
      </w:r>
      <w:r>
        <w:rPr>
          <w:rFonts w:ascii="Times New Roman" w:eastAsia="Times New Roman"/>
        </w:rPr>
        <w:t>Murphy</w:t>
      </w:r>
      <w:r>
        <w:t>（</w:t>
      </w:r>
      <w:r>
        <w:rPr>
          <w:rFonts w:ascii="Times New Roman" w:eastAsia="Times New Roman"/>
        </w:rPr>
        <w:t>1990b</w:t>
      </w:r>
      <w:r>
        <w:t>）</w:t>
      </w:r>
      <w:r>
        <w:t>的研究表明，货币薪酬的变化对企业业</w:t>
      </w:r>
      <w:r>
        <w:t>绩的变化并不敏感。由于西方国家经济发展较快，于是薪酬与业绩挂钩的薪酬激励机制</w:t>
      </w:r>
      <w:r>
        <w:t>就发展起来了。将高管薪酬和企业业绩联系是西方企业管理制度体现激励制约机制和解</w:t>
      </w:r>
      <w:r>
        <w:t>决代理问题的一种通行做法。</w:t>
      </w:r>
      <w:r>
        <w:rPr>
          <w:rFonts w:ascii="Times New Roman" w:eastAsia="Times New Roman"/>
        </w:rPr>
        <w:t>Murphy</w:t>
      </w:r>
      <w:r>
        <w:t>（</w:t>
      </w:r>
      <w:r>
        <w:rPr>
          <w:rFonts w:ascii="Times New Roman" w:eastAsia="Times New Roman"/>
          <w:spacing w:val="-2"/>
        </w:rPr>
        <w:t>1984</w:t>
      </w:r>
      <w:r>
        <w:t>）</w:t>
      </w:r>
      <w:r>
        <w:t>认为企业业绩依赖于高管的努力，由于高管努力程度无法被直接观测，他利用薪酬业绩敏感性原理检查了最为理想的薪酬计划，</w:t>
      </w:r>
      <w:r>
        <w:t>也就是业绩薪酬。学者进一步指出，当高管薪酬与企业业绩的敏感性过低时，薪酬契约就无法发挥有效的激励作用，</w:t>
      </w:r>
      <w:r>
        <w:rPr>
          <w:rFonts w:ascii="Times New Roman" w:eastAsia="Times New Roman"/>
        </w:rPr>
        <w:t>Hall</w:t>
      </w:r>
      <w:r>
        <w:t>和</w:t>
      </w:r>
      <w:r>
        <w:rPr>
          <w:rFonts w:ascii="Times New Roman" w:eastAsia="Times New Roman"/>
        </w:rPr>
        <w:t>Liebman</w:t>
      </w:r>
      <w:r>
        <w:t>（</w:t>
      </w:r>
      <w:r>
        <w:rPr>
          <w:rFonts w:ascii="Times New Roman" w:eastAsia="Times New Roman"/>
        </w:rPr>
        <w:t>1998</w:t>
      </w:r>
      <w:r>
        <w:t>）</w:t>
      </w:r>
      <w:r>
        <w:t>也同时强调，当薪酬业绩敏感度</w:t>
      </w:r>
      <w:r>
        <w:t>变小时，可能导致高管薪酬水平较大的波动。货币薪酬除了与业绩相挂钩外，也会受到</w:t>
      </w:r>
      <w:r>
        <w:t>了企业内部特征如企业风险、企业规模以及现金流量等方面的影响</w:t>
      </w:r>
      <w:r>
        <w:t>（</w:t>
      </w:r>
      <w:r>
        <w:rPr>
          <w:rFonts w:ascii="Times New Roman" w:eastAsia="Times New Roman"/>
        </w:rPr>
        <w:t>Jensen</w:t>
      </w:r>
      <w:r>
        <w:t>和</w:t>
      </w:r>
      <w:r>
        <w:rPr>
          <w:rFonts w:ascii="Times New Roman" w:eastAsia="Times New Roman"/>
        </w:rPr>
        <w:t>Meckling</w:t>
      </w:r>
      <w:r>
        <w:t>，</w:t>
      </w:r>
    </w:p>
    <w:p w:rsidR="0018722C">
      <w:pPr>
        <w:topLinePunct/>
      </w:pPr>
      <w:r>
        <w:rPr>
          <w:rFonts w:ascii="Times New Roman" w:eastAsia="Times New Roman"/>
        </w:rPr>
        <w:t>1976</w:t>
      </w:r>
      <w:r>
        <w:t>）</w:t>
      </w:r>
      <w:r>
        <w:t>，同时高管的薪酬也会受同行业平均收益的影响</w:t>
      </w:r>
      <w:r>
        <w:t>（</w:t>
      </w:r>
      <w:r>
        <w:rPr>
          <w:rFonts w:ascii="Times New Roman" w:eastAsia="Times New Roman"/>
        </w:rPr>
        <w:t>Gibbons</w:t>
      </w:r>
      <w:r>
        <w:t>和</w:t>
      </w:r>
      <w:r>
        <w:rPr>
          <w:rFonts w:ascii="Times New Roman" w:eastAsia="Times New Roman"/>
        </w:rPr>
        <w:t>Murp</w:t>
      </w:r>
      <w:r>
        <w:rPr>
          <w:rFonts w:ascii="Times New Roman" w:eastAsia="Times New Roman"/>
        </w:rPr>
        <w:t>h</w:t>
      </w:r>
      <w:r>
        <w:rPr>
          <w:rFonts w:ascii="Times New Roman" w:eastAsia="Times New Roman"/>
        </w:rPr>
        <w:t>y</w:t>
      </w:r>
      <w:r>
        <w:rPr>
          <w:spacing w:val="-10"/>
        </w:rPr>
        <w:t xml:space="preserve">, </w:t>
      </w:r>
      <w:r>
        <w:rPr>
          <w:rFonts w:ascii="Times New Roman" w:eastAsia="Times New Roman"/>
        </w:rPr>
        <w:t>1990</w:t>
      </w:r>
      <w:r>
        <w:t>）</w:t>
      </w:r>
      <w:r>
        <w:t>。也</w:t>
      </w:r>
      <w:r>
        <w:t>有观点提出认为高管年龄会影响薪酬，尤其是当接近退休年龄时，往往需要更多的货币薪酬激励。还有学者指出，薪酬的形式比绝对数量更能激励高管增加企业价值。</w:t>
      </w:r>
    </w:p>
    <w:p w:rsidR="0018722C">
      <w:pPr>
        <w:topLinePunct/>
      </w:pPr>
      <w:r>
        <w:t>与货币薪酬相对应的，在职消费作为隐性激励方式同样对企业价值产生重要影响。</w:t>
      </w:r>
      <w:r>
        <w:t>目前对在职消费的观点有两种：效率观和代理观。从效率观的角度认为，在职消费能对</w:t>
      </w:r>
      <w:r>
        <w:t>高管起到正面的激励作用，它在一定程度上相当于管理层所获得的隐性货币薪酬</w:t>
      </w:r>
      <w:r>
        <w:t>（</w:t>
      </w:r>
      <w:r>
        <w:rPr>
          <w:rFonts w:ascii="Times New Roman" w:eastAsia="宋体"/>
        </w:rPr>
        <w:t>Rajan</w:t>
      </w:r>
      <w:r>
        <w:rPr>
          <w:spacing w:val="-15"/>
        </w:rPr>
        <w:t>和</w:t>
      </w:r>
      <w:r>
        <w:rPr>
          <w:rFonts w:ascii="Times New Roman" w:eastAsia="宋体"/>
          <w:spacing w:val="-4"/>
        </w:rPr>
        <w:t>W</w:t>
      </w:r>
      <w:r>
        <w:rPr>
          <w:rFonts w:ascii="Times New Roman" w:eastAsia="宋体"/>
        </w:rPr>
        <w:t>ul</w:t>
      </w:r>
      <w:r>
        <w:rPr>
          <w:rFonts w:ascii="Times New Roman" w:eastAsia="宋体"/>
          <w:spacing w:val="0"/>
        </w:rPr>
        <w:t>f</w:t>
      </w:r>
      <w:r>
        <w:t xml:space="preserve">, </w:t>
      </w:r>
      <w:r>
        <w:rPr>
          <w:rFonts w:ascii="Times New Roman" w:eastAsia="宋体"/>
        </w:rPr>
        <w:t>2006</w:t>
      </w:r>
      <w:r>
        <w:t xml:space="preserve">; </w:t>
      </w:r>
      <w:r>
        <w:rPr>
          <w:rFonts w:ascii="Times New Roman" w:eastAsia="宋体"/>
        </w:rPr>
        <w:t>Ch</w:t>
      </w:r>
      <w:r>
        <w:rPr>
          <w:rFonts w:ascii="Times New Roman" w:eastAsia="宋体"/>
          <w:spacing w:val="0"/>
        </w:rPr>
        <w:t>e</w:t>
      </w:r>
      <w:r>
        <w:rPr>
          <w:rFonts w:ascii="Times New Roman" w:eastAsia="宋体"/>
        </w:rPr>
        <w:t>n</w:t>
      </w:r>
      <w:r w:rsidR="001852F3">
        <w:rPr>
          <w:rFonts w:ascii="Times New Roman" w:eastAsia="宋体"/>
          <w:spacing w:val="-2"/>
        </w:rPr>
        <w:t xml:space="preserve"> </w:t>
      </w:r>
      <w:r>
        <w:rPr>
          <w:rFonts w:ascii="Times New Roman" w:eastAsia="宋体"/>
          <w:spacing w:val="0"/>
        </w:rPr>
        <w:t>e</w:t>
      </w:r>
      <w:r>
        <w:rPr>
          <w:rFonts w:ascii="Times New Roman" w:eastAsia="宋体"/>
        </w:rPr>
        <w:t>t</w:t>
      </w:r>
      <w:r w:rsidR="001852F3">
        <w:rPr>
          <w:rFonts w:ascii="Times New Roman" w:eastAsia="宋体"/>
          <w:spacing w:val="-1"/>
        </w:rPr>
        <w:t xml:space="preserve"> </w:t>
      </w:r>
      <w:r>
        <w:rPr>
          <w:rFonts w:ascii="Times New Roman" w:eastAsia="宋体"/>
          <w:spacing w:val="0"/>
        </w:rPr>
        <w:t>a</w:t>
      </w:r>
      <w:r>
        <w:rPr>
          <w:rFonts w:ascii="Times New Roman" w:eastAsia="宋体"/>
          <w:spacing w:val="0"/>
        </w:rPr>
        <w:t>l</w:t>
      </w:r>
      <w:r>
        <w:rPr>
          <w:spacing w:val="-30"/>
        </w:rPr>
        <w:t>．</w:t>
      </w:r>
      <w:r>
        <w:rPr>
          <w:spacing w:val="-30"/>
        </w:rPr>
        <w:t xml:space="preserve">, </w:t>
      </w:r>
      <w:r>
        <w:rPr>
          <w:rFonts w:ascii="Times New Roman" w:eastAsia="宋体"/>
        </w:rPr>
        <w:t>2010</w:t>
      </w:r>
      <w:r>
        <w:t>）</w:t>
      </w:r>
      <w:r>
        <w:t>。也有学者从代理观的角度认为在职消费具有一定</w:t>
      </w:r>
      <w:r>
        <w:t>的负面经济后果，是两权分离下代理成本的一种表现形式，会使企业的价值降低</w:t>
      </w:r>
      <w:r>
        <w:t>（</w:t>
      </w:r>
      <w:r>
        <w:rPr>
          <w:rFonts w:ascii="Times New Roman" w:eastAsia="宋体"/>
        </w:rPr>
        <w:t>Berle</w:t>
      </w:r>
      <w:r>
        <w:rPr>
          <w:spacing w:val="-11"/>
        </w:rPr>
        <w:t>和</w:t>
      </w:r>
      <w:r>
        <w:rPr>
          <w:rFonts w:ascii="Times New Roman" w:eastAsia="宋体"/>
        </w:rPr>
        <w:t>Me</w:t>
      </w:r>
      <w:r>
        <w:rPr>
          <w:rFonts w:ascii="Times New Roman" w:eastAsia="宋体"/>
          <w:spacing w:val="-1"/>
        </w:rPr>
        <w:t>a</w:t>
      </w:r>
      <w:r>
        <w:rPr>
          <w:rFonts w:ascii="Times New Roman" w:eastAsia="宋体"/>
          <w:w w:val="99"/>
        </w:rPr>
        <w:t>ns</w:t>
      </w:r>
      <w:r>
        <w:t xml:space="preserve">, </w:t>
      </w:r>
      <w:r>
        <w:rPr>
          <w:rFonts w:ascii="Times New Roman" w:eastAsia="宋体"/>
        </w:rPr>
        <w:t>1932</w:t>
      </w:r>
      <w:r>
        <w:t xml:space="preserve">; </w:t>
      </w:r>
      <w:r>
        <w:rPr>
          <w:rFonts w:ascii="Times New Roman" w:eastAsia="宋体"/>
          <w:spacing w:val="0"/>
          <w:w w:val="99"/>
        </w:rPr>
        <w:t>J</w:t>
      </w:r>
      <w:r>
        <w:rPr>
          <w:rFonts w:ascii="Times New Roman" w:eastAsia="宋体"/>
          <w:spacing w:val="0"/>
        </w:rPr>
        <w:t>e</w:t>
      </w:r>
      <w:r>
        <w:rPr>
          <w:rFonts w:ascii="Times New Roman" w:eastAsia="宋体"/>
        </w:rPr>
        <w:t>nsen</w:t>
      </w:r>
      <w:r w:rsidR="001852F3">
        <w:rPr>
          <w:rFonts w:ascii="Times New Roman" w:eastAsia="宋体"/>
        </w:rPr>
        <w:t xml:space="preserve"> </w:t>
      </w:r>
      <w:r>
        <w:rPr>
          <w:spacing w:val="-11"/>
        </w:rPr>
        <w:t>和</w:t>
      </w:r>
      <w:r>
        <w:rPr>
          <w:rFonts w:ascii="Times New Roman" w:eastAsia="宋体"/>
        </w:rPr>
        <w:t>Me</w:t>
      </w:r>
      <w:r>
        <w:rPr>
          <w:rFonts w:ascii="Times New Roman" w:eastAsia="宋体"/>
          <w:spacing w:val="-1"/>
        </w:rPr>
        <w:t>c</w:t>
      </w:r>
      <w:r>
        <w:rPr>
          <w:rFonts w:ascii="Times New Roman" w:eastAsia="宋体"/>
        </w:rPr>
        <w:t>klin</w:t>
      </w:r>
      <w:r>
        <w:rPr>
          <w:rFonts w:ascii="Times New Roman" w:eastAsia="宋体"/>
          <w:spacing w:val="-2"/>
        </w:rPr>
        <w:t>g</w:t>
      </w:r>
      <w:r>
        <w:t xml:space="preserve">, </w:t>
      </w:r>
      <w:r>
        <w:rPr>
          <w:rFonts w:ascii="Times New Roman" w:eastAsia="宋体"/>
        </w:rPr>
        <w:t>1986</w:t>
      </w:r>
      <w:r>
        <w:rPr>
          <w:spacing w:val="0"/>
        </w:rPr>
        <w:t xml:space="preserve">; </w:t>
      </w:r>
      <w:r>
        <w:rPr>
          <w:rFonts w:ascii="Times New Roman" w:eastAsia="宋体"/>
        </w:rPr>
        <w:t>R</w:t>
      </w:r>
      <w:r>
        <w:rPr>
          <w:rFonts w:ascii="Times New Roman" w:eastAsia="宋体"/>
          <w:spacing w:val="0"/>
        </w:rPr>
        <w:t>a</w:t>
      </w:r>
      <w:r>
        <w:rPr>
          <w:rFonts w:ascii="Times New Roman" w:eastAsia="宋体"/>
        </w:rPr>
        <w:t>jan</w:t>
      </w:r>
      <w:r>
        <w:rPr>
          <w:spacing w:val="-11"/>
        </w:rPr>
        <w:t>和</w:t>
      </w:r>
      <w:r>
        <w:rPr>
          <w:rFonts w:ascii="Times New Roman" w:eastAsia="宋体"/>
          <w:spacing w:val="-4"/>
        </w:rPr>
        <w:t>W</w:t>
      </w:r>
      <w:r>
        <w:rPr>
          <w:rFonts w:ascii="Times New Roman" w:eastAsia="宋体"/>
        </w:rPr>
        <w:t>ul</w:t>
      </w:r>
      <w:r>
        <w:rPr>
          <w:rFonts w:ascii="Times New Roman" w:eastAsia="宋体"/>
          <w:spacing w:val="0"/>
        </w:rPr>
        <w:t>f</w:t>
      </w:r>
      <w:r>
        <w:t xml:space="preserve">, </w:t>
      </w:r>
      <w:r>
        <w:rPr>
          <w:rFonts w:ascii="Times New Roman" w:eastAsia="宋体"/>
        </w:rPr>
        <w:t>2006</w:t>
      </w:r>
      <w:r>
        <w:t>）</w:t>
      </w:r>
      <w:r>
        <w:t>。从委托代理的角</w:t>
      </w:r>
      <w:r>
        <w:t>度看在职消费的外生性，由于信息不对称，高管很可能背离委托人的利益行事，而不会</w:t>
      </w:r>
      <w:r>
        <w:t>总是按照委托人利益最大化原则行动。为了减少高管的败德行为，委托人建立了各种激励和约束机制，但绝对不可能完全杜绝</w:t>
      </w:r>
      <w:r>
        <w:t>（</w:t>
      </w:r>
      <w:r>
        <w:rPr>
          <w:rFonts w:ascii="Times New Roman" w:eastAsia="宋体"/>
          <w:spacing w:val="0"/>
          <w:w w:val="99"/>
        </w:rPr>
        <w:t>J</w:t>
      </w:r>
      <w:r>
        <w:rPr>
          <w:rFonts w:ascii="Times New Roman" w:eastAsia="宋体"/>
          <w:spacing w:val="0"/>
        </w:rPr>
        <w:t>e</w:t>
      </w:r>
      <w:r>
        <w:rPr>
          <w:rFonts w:ascii="Times New Roman" w:eastAsia="宋体"/>
        </w:rPr>
        <w:t>nsen</w:t>
      </w:r>
      <w:r w:rsidR="001852F3">
        <w:rPr>
          <w:rFonts w:ascii="Times New Roman" w:eastAsia="宋体"/>
          <w:spacing w:val="-6"/>
        </w:rPr>
        <w:t xml:space="preserve"> </w:t>
      </w:r>
      <w:r>
        <w:rPr>
          <w:spacing w:val="-6"/>
        </w:rPr>
        <w:t>和</w:t>
      </w:r>
      <w:r>
        <w:rPr>
          <w:rFonts w:ascii="Times New Roman" w:eastAsia="宋体"/>
        </w:rPr>
        <w:t>Me</w:t>
      </w:r>
      <w:r>
        <w:rPr>
          <w:rFonts w:ascii="Times New Roman" w:eastAsia="宋体"/>
          <w:spacing w:val="-1"/>
        </w:rPr>
        <w:t>c</w:t>
      </w:r>
      <w:r>
        <w:rPr>
          <w:rFonts w:ascii="Times New Roman" w:eastAsia="宋体"/>
        </w:rPr>
        <w:t>klin</w:t>
      </w:r>
      <w:r>
        <w:rPr>
          <w:rFonts w:ascii="Times New Roman" w:eastAsia="宋体"/>
          <w:spacing w:val="-2"/>
        </w:rPr>
        <w:t>g</w:t>
      </w:r>
      <w:r>
        <w:t xml:space="preserve">, </w:t>
      </w:r>
      <w:r>
        <w:rPr>
          <w:rFonts w:ascii="Times New Roman" w:eastAsia="宋体"/>
        </w:rPr>
        <w:t>1976</w:t>
      </w:r>
      <w:r>
        <w:t>）</w:t>
      </w:r>
      <w:r>
        <w:t>。因此，高管就容</w:t>
      </w:r>
      <w:r>
        <w:t>易倾向于增加非货币性薪酬，比如在职消费，以实现自身效用最大化。从股权结构角度</w:t>
      </w:r>
      <w:r>
        <w:t>来解释超额在职消费产生的可能性，当高管持有公司的股份越少时，承担的责任就越少，</w:t>
      </w:r>
      <w:r>
        <w:t>缺乏共担风险的意识，因此，在满足私人消费需求时自己负担的成本就越少，从而导致更严重的在职消费行为。</w:t>
      </w:r>
    </w:p>
    <w:p w:rsidR="0018722C">
      <w:pPr>
        <w:topLinePunct/>
      </w:pPr>
      <w:r>
        <w:rPr>
          <w:rFonts w:ascii="Times New Roman" w:eastAsia="宋体"/>
        </w:rPr>
        <w:t>Bebchuk</w:t>
      </w:r>
      <w:r>
        <w:t>和</w:t>
      </w:r>
      <w:r>
        <w:rPr>
          <w:rFonts w:ascii="Times New Roman" w:eastAsia="宋体"/>
        </w:rPr>
        <w:t>Fried</w:t>
      </w:r>
      <w:r>
        <w:t>在总结大量实证研究文献的基础上，系统阐述了决定管理层薪酬</w:t>
      </w:r>
      <w:r>
        <w:t>契约的两种理论：最优契约理论和管理层权力理论。他们认为最优契约理论是制定并实</w:t>
      </w:r>
      <w:r>
        <w:t>施薪酬契约的理论基础，实现薪酬与业绩相挂钩。但是考虑到契约的不完备性，进一步</w:t>
      </w:r>
      <w:r>
        <w:t>提出管理层权力理论，指出高管有能力有动机影响自己的薪酬，并运用权力寻租。他们</w:t>
      </w:r>
      <w:r>
        <w:t>得出的最终结论是：高管薪酬契约并不是解决代理问题的有效方法，它不但没有解决委</w:t>
      </w:r>
      <w:r>
        <w:t>托代理问题，自身反而可能成为代理问题的一部分。在此基础上，大量的学者从实证角</w:t>
      </w:r>
      <w:r>
        <w:t>度验证了管理层权力对薪酬契约、企业价值的影响。学者分别从</w:t>
      </w:r>
      <w:r>
        <w:rPr>
          <w:rFonts w:ascii="Times New Roman" w:eastAsia="宋体"/>
        </w:rPr>
        <w:t>CEO</w:t>
      </w:r>
      <w:r>
        <w:t>的任期、两职兼</w:t>
      </w:r>
      <w:r>
        <w:t>任、董事会的规模、薪酬委员会质量等角度衡量管理者权力，进一步研究了薪酬契约和</w:t>
      </w:r>
      <w:r>
        <w:t>企业价值</w:t>
      </w:r>
      <w:r>
        <w:t>（</w:t>
      </w:r>
      <w:r>
        <w:rPr>
          <w:rFonts w:ascii="Times New Roman" w:eastAsia="宋体"/>
        </w:rPr>
        <w:t>Co</w:t>
      </w:r>
      <w:r>
        <w:rPr>
          <w:rFonts w:ascii="Times New Roman" w:eastAsia="宋体"/>
        </w:rPr>
        <w:t>r</w:t>
      </w:r>
      <w:r>
        <w:rPr>
          <w:rFonts w:ascii="Times New Roman" w:eastAsia="宋体"/>
        </w:rPr>
        <w:t>e</w:t>
      </w:r>
      <w:r>
        <w:t>等</w:t>
      </w:r>
      <w:r>
        <w:t xml:space="preserve">, </w:t>
      </w:r>
      <w:r>
        <w:rPr>
          <w:rFonts w:ascii="Times New Roman" w:eastAsia="宋体"/>
        </w:rPr>
        <w:t>1999</w:t>
      </w:r>
      <w:r>
        <w:rPr>
          <w:spacing w:val="-6"/>
        </w:rPr>
        <w:t xml:space="preserve">; </w:t>
      </w:r>
      <w:r>
        <w:rPr>
          <w:rFonts w:ascii="Times New Roman" w:eastAsia="宋体"/>
        </w:rPr>
        <w:t>C</w:t>
      </w:r>
      <w:r>
        <w:rPr>
          <w:rFonts w:ascii="Times New Roman" w:eastAsia="宋体"/>
        </w:rPr>
        <w:t>y</w:t>
      </w:r>
      <w:r>
        <w:rPr>
          <w:rFonts w:ascii="Times New Roman" w:eastAsia="宋体"/>
        </w:rPr>
        <w:t>e</w:t>
      </w:r>
      <w:r>
        <w:rPr>
          <w:rFonts w:ascii="Times New Roman" w:eastAsia="宋体"/>
        </w:rPr>
        <w:t>rt</w:t>
      </w:r>
      <w:r>
        <w:t>等</w:t>
      </w:r>
      <w:r>
        <w:t xml:space="preserve">, </w:t>
      </w:r>
      <w:r>
        <w:rPr>
          <w:rFonts w:ascii="Times New Roman" w:eastAsia="宋体"/>
        </w:rPr>
        <w:t>2002</w:t>
      </w:r>
      <w:r>
        <w:rPr>
          <w:spacing w:val="-6"/>
        </w:rPr>
        <w:t xml:space="preserve">; </w:t>
      </w:r>
      <w:r>
        <w:rPr>
          <w:rFonts w:ascii="Times New Roman" w:eastAsia="宋体"/>
        </w:rPr>
        <w:t>F</w:t>
      </w:r>
      <w:r>
        <w:rPr>
          <w:rFonts w:ascii="Times New Roman" w:eastAsia="宋体"/>
        </w:rPr>
        <w:t>a</w:t>
      </w:r>
      <w:r>
        <w:rPr>
          <w:rFonts w:ascii="Times New Roman" w:eastAsia="宋体"/>
        </w:rPr>
        <w:t>hlenb</w:t>
      </w:r>
      <w:r>
        <w:rPr>
          <w:rFonts w:ascii="Times New Roman" w:eastAsia="宋体"/>
        </w:rPr>
        <w:t>r</w:t>
      </w:r>
      <w:r>
        <w:rPr>
          <w:rFonts w:ascii="Times New Roman" w:eastAsia="宋体"/>
        </w:rPr>
        <w:t>a</w:t>
      </w:r>
      <w:r>
        <w:rPr>
          <w:rFonts w:ascii="Times New Roman" w:eastAsia="宋体"/>
        </w:rPr>
        <w:t>c</w:t>
      </w:r>
      <w:r>
        <w:rPr>
          <w:rFonts w:ascii="Times New Roman" w:eastAsia="宋体"/>
        </w:rPr>
        <w:t>h</w:t>
      </w:r>
      <w:r>
        <w:rPr>
          <w:spacing w:val="-6"/>
        </w:rPr>
        <w:t xml:space="preserve">, </w:t>
      </w:r>
      <w:r>
        <w:rPr>
          <w:rFonts w:ascii="Times New Roman" w:eastAsia="宋体"/>
        </w:rPr>
        <w:t>2009</w:t>
      </w:r>
      <w:r>
        <w:rPr>
          <w:spacing w:val="-6"/>
        </w:rPr>
        <w:t xml:space="preserve">; </w:t>
      </w:r>
      <w:r>
        <w:rPr>
          <w:rFonts w:ascii="Times New Roman" w:eastAsia="宋体"/>
        </w:rPr>
        <w:t>S</w:t>
      </w:r>
      <w:r>
        <w:rPr>
          <w:rFonts w:ascii="Times New Roman" w:eastAsia="宋体"/>
        </w:rPr>
        <w:t>un</w:t>
      </w:r>
      <w:r>
        <w:t>和</w:t>
      </w:r>
      <w:r>
        <w:rPr>
          <w:rFonts w:ascii="Times New Roman" w:eastAsia="宋体"/>
        </w:rPr>
        <w:t>C</w:t>
      </w:r>
      <w:r>
        <w:rPr>
          <w:rFonts w:ascii="Times New Roman" w:eastAsia="宋体"/>
        </w:rPr>
        <w:t>a</w:t>
      </w:r>
      <w:r>
        <w:rPr>
          <w:rFonts w:ascii="Times New Roman" w:eastAsia="宋体"/>
        </w:rPr>
        <w:t>h</w:t>
      </w:r>
      <w:r>
        <w:rPr>
          <w:rFonts w:ascii="Times New Roman" w:eastAsia="宋体"/>
        </w:rPr>
        <w:t>a</w:t>
      </w:r>
      <w:r>
        <w:rPr>
          <w:rFonts w:ascii="Times New Roman" w:eastAsia="宋体"/>
        </w:rPr>
        <w:t>n</w:t>
      </w:r>
      <w:r>
        <w:rPr>
          <w:spacing w:val="-6"/>
        </w:rPr>
        <w:t xml:space="preserve">, </w:t>
      </w:r>
      <w:r>
        <w:rPr>
          <w:rFonts w:ascii="Times New Roman" w:eastAsia="宋体"/>
        </w:rPr>
        <w:t>2009</w:t>
      </w:r>
      <w:r>
        <w:t>）</w:t>
      </w:r>
      <w:r>
        <w:t>。</w:t>
      </w:r>
      <w:r>
        <w:t>通过</w:t>
      </w:r>
      <w:r>
        <w:rPr>
          <w:rFonts w:ascii="Times New Roman" w:eastAsia="宋体"/>
        </w:rPr>
        <w:t>CEO</w:t>
      </w:r>
      <w:r>
        <w:t>的任期、两职兼任、董事会的规模等来描述管理层权力，研究发现</w:t>
      </w:r>
      <w:r>
        <w:rPr>
          <w:rFonts w:ascii="Times New Roman" w:eastAsia="宋体"/>
        </w:rPr>
        <w:t>CEO</w:t>
      </w:r>
      <w:r>
        <w:t>的权力能显著的提高其薪酬绝对数量，更进一步指出这种关系是受企业业绩的影响。</w:t>
      </w:r>
      <w:r>
        <w:rPr>
          <w:rFonts w:ascii="Times New Roman" w:eastAsia="宋体"/>
        </w:rPr>
        <w:t>Chen</w:t>
      </w:r>
      <w:r>
        <w:rPr>
          <w:rFonts w:ascii="Times New Roman" w:eastAsia="宋体"/>
        </w:rPr>
        <w:t>g</w:t>
      </w:r>
    </w:p>
    <w:p w:rsidR="0018722C">
      <w:pPr>
        <w:topLinePunct/>
      </w:pPr>
      <w:r>
        <w:t>（</w:t>
      </w:r>
      <w:r>
        <w:rPr>
          <w:rFonts w:ascii="Times New Roman" w:eastAsia="Times New Roman"/>
        </w:rPr>
        <w:t>2005</w:t>
      </w:r>
      <w:r>
        <w:t>）</w:t>
      </w:r>
      <w:r>
        <w:t>认为企业高管权力越大，当企业业绩良好时，薪酬业绩敏感性则会更强；当企业出现亏损，业绩很差时，薪酬业绩敏感性就减弱，表现出明显的非对称性。</w:t>
      </w:r>
      <w:r>
        <w:rPr>
          <w:rFonts w:ascii="Times New Roman" w:eastAsia="Times New Roman"/>
        </w:rPr>
        <w:t>Duffhues</w:t>
      </w:r>
      <w:r>
        <w:t>和</w:t>
      </w:r>
      <w:r>
        <w:rPr>
          <w:rFonts w:ascii="Times New Roman" w:eastAsia="Times New Roman"/>
        </w:rPr>
        <w:t>Kabir</w:t>
      </w:r>
      <w:r>
        <w:t>（</w:t>
      </w:r>
      <w:r>
        <w:rPr>
          <w:rFonts w:ascii="Times New Roman" w:eastAsia="Times New Roman"/>
        </w:rPr>
        <w:t>2008</w:t>
      </w:r>
      <w:r>
        <w:t>）</w:t>
      </w:r>
      <w:r>
        <w:t>研究表明，当高管的薪酬与企业的绩效呈负相关时，管理层权力会进</w:t>
      </w:r>
      <w:r>
        <w:t>一步加重薪酬业绩的负相关性，最终影响企业价值。</w:t>
      </w:r>
    </w:p>
    <w:p w:rsidR="0018722C">
      <w:pPr>
        <w:topLinePunct/>
      </w:pPr>
      <w:r>
        <w:t>总体来看，国外对薪酬契约、管理层权力已经展开各方面的研究，管理层权力理论解释了很多最优契约理论不能够解释的</w:t>
      </w:r>
      <w:r>
        <w:rPr>
          <w:rFonts w:ascii="Times New Roman" w:hAnsi="Times New Roman" w:eastAsia="Times New Roman"/>
        </w:rPr>
        <w:t>“</w:t>
      </w:r>
      <w:r>
        <w:t>薪酬之谜</w:t>
      </w:r>
      <w:r>
        <w:rPr>
          <w:rFonts w:ascii="Times New Roman" w:hAnsi="Times New Roman" w:eastAsia="Times New Roman"/>
        </w:rPr>
        <w:t>”</w:t>
      </w:r>
      <w:r>
        <w:t>。因此，我们认为管理层权力理论是对最优契约理论模型有力的补充，两种理论在一定程度上是同时发生作用的。</w:t>
      </w:r>
    </w:p>
    <w:p w:rsidR="0018722C">
      <w:pPr>
        <w:pStyle w:val="Heading3"/>
        <w:topLinePunct/>
        <w:ind w:left="200" w:hangingChars="200" w:hanging="200"/>
      </w:pPr>
      <w:bookmarkStart w:id="863250" w:name="_Toc686863250"/>
      <w:bookmarkStart w:name="_bookmark7" w:id="21"/>
      <w:bookmarkEnd w:id="21"/>
      <w:r>
        <w:t>1.3.2</w:t>
      </w:r>
      <w:r>
        <w:t xml:space="preserve"> </w:t>
      </w:r>
      <w:bookmarkStart w:name="_bookmark7" w:id="22"/>
      <w:bookmarkEnd w:id="22"/>
      <w:r>
        <w:t>国内研究现状</w:t>
      </w:r>
      <w:bookmarkEnd w:id="863250"/>
    </w:p>
    <w:p w:rsidR="0018722C">
      <w:pPr>
        <w:topLinePunct/>
      </w:pPr>
      <w:r>
        <w:t>经过不断市场化改革，我国的薪酬契约机制逐步实现了与企业业绩相挂钩，国内关</w:t>
      </w:r>
    </w:p>
    <w:p w:rsidR="0018722C">
      <w:pPr>
        <w:topLinePunct/>
      </w:pPr>
      <w:r>
        <w:t>于薪酬契约与企业价值关系的研究也随之升温，更多的是结合我国特殊的制度背景来研究。</w:t>
      </w:r>
    </w:p>
    <w:p w:rsidR="0018722C">
      <w:pPr>
        <w:topLinePunct/>
      </w:pPr>
      <w:r>
        <w:t>有关货币薪酬，目前主要存在两种观点。一种观点是高管人员的薪酬与公司价值并</w:t>
      </w:r>
      <w:r>
        <w:t>不存在显著的相关关系</w:t>
      </w:r>
      <w:r>
        <w:t>（</w:t>
      </w:r>
      <w:r>
        <w:rPr>
          <w:spacing w:val="0"/>
        </w:rPr>
        <w:t>魏刚，</w:t>
      </w:r>
      <w:r>
        <w:rPr>
          <w:rFonts w:ascii="Times New Roman" w:eastAsia="Times New Roman"/>
        </w:rPr>
        <w:t>200</w:t>
      </w:r>
      <w:r>
        <w:rPr>
          <w:rFonts w:ascii="Times New Roman" w:eastAsia="Times New Roman"/>
          <w:spacing w:val="0"/>
        </w:rPr>
        <w:t>0</w:t>
      </w:r>
      <w:r>
        <w:rPr>
          <w:spacing w:val="0"/>
        </w:rPr>
        <w:t>；李增泉，</w:t>
      </w:r>
      <w:r>
        <w:rPr>
          <w:rFonts w:ascii="Times New Roman" w:eastAsia="Times New Roman"/>
        </w:rPr>
        <w:t>200</w:t>
      </w:r>
      <w:r>
        <w:rPr>
          <w:rFonts w:ascii="Times New Roman" w:eastAsia="Times New Roman"/>
          <w:spacing w:val="0"/>
        </w:rPr>
        <w:t>0</w:t>
      </w:r>
      <w:r>
        <w:t>）</w:t>
      </w:r>
      <w:r>
        <w:t>，另一种观点是高管的报酬与企业价值存在显著的正相关关系</w:t>
      </w:r>
      <w:r>
        <w:t>（</w:t>
      </w:r>
      <w:r>
        <w:rPr>
          <w:spacing w:val="0"/>
        </w:rPr>
        <w:t>张俊瑞等，</w:t>
      </w:r>
      <w:r>
        <w:rPr>
          <w:rFonts w:ascii="Times New Roman" w:eastAsia="Times New Roman"/>
        </w:rPr>
        <w:t>2</w:t>
      </w:r>
      <w:r>
        <w:rPr>
          <w:rFonts w:ascii="Times New Roman" w:eastAsia="Times New Roman"/>
          <w:spacing w:val="-2"/>
        </w:rPr>
        <w:t>0</w:t>
      </w:r>
      <w:r>
        <w:rPr>
          <w:rFonts w:ascii="Times New Roman" w:eastAsia="Times New Roman"/>
        </w:rPr>
        <w:t>0</w:t>
      </w:r>
      <w:r>
        <w:rPr>
          <w:rFonts w:ascii="Times New Roman" w:eastAsia="Times New Roman"/>
          <w:spacing w:val="0"/>
        </w:rPr>
        <w:t>3</w:t>
      </w:r>
      <w:r>
        <w:t>；杜兴强和王丽华，</w:t>
      </w:r>
      <w:r>
        <w:rPr>
          <w:rFonts w:ascii="Times New Roman" w:eastAsia="Times New Roman"/>
        </w:rPr>
        <w:t>200</w:t>
      </w:r>
      <w:r>
        <w:rPr>
          <w:rFonts w:ascii="Times New Roman" w:eastAsia="Times New Roman"/>
          <w:spacing w:val="1"/>
        </w:rPr>
        <w:t>7</w:t>
      </w:r>
      <w:r>
        <w:t>）</w:t>
      </w:r>
      <w:r>
        <w:t>。这可能因</w:t>
      </w:r>
      <w:r>
        <w:t>为研究的时间段跨越太长，另外就是可能由于我国的薪酬制度改革正处在不断完善过程</w:t>
      </w:r>
      <w:r>
        <w:t>中，薪酬与绩效的敏感程度也逐渐提高，所以会出现上述两种观点，不过目前的研究倾</w:t>
      </w:r>
      <w:r>
        <w:t>向于后者。考虑产权的影响，非国有企业的薪酬业绩敏感性要高于国有企业</w:t>
      </w:r>
      <w:r>
        <w:t>（</w:t>
      </w:r>
      <w:r>
        <w:t>周仁俊等</w:t>
      </w:r>
      <w:r>
        <w:t>，</w:t>
      </w:r>
    </w:p>
    <w:p w:rsidR="0018722C">
      <w:pPr>
        <w:topLinePunct/>
      </w:pPr>
      <w:r>
        <w:rPr>
          <w:rFonts w:ascii="Times New Roman" w:eastAsia="Times New Roman"/>
        </w:rPr>
        <w:t>201</w:t>
      </w:r>
      <w:r>
        <w:rPr>
          <w:rFonts w:ascii="Times New Roman" w:eastAsia="Times New Roman"/>
        </w:rPr>
        <w:t>0</w:t>
      </w:r>
      <w:r>
        <w:t>）</w:t>
      </w:r>
      <w:r>
        <w:t>。上述研究只是考虑了企业的产权性质或者行政级别，但也有学者从不同的角度研究了薪酬与企业价值的关系，比如行业竞争</w:t>
      </w:r>
      <w:r>
        <w:t>（</w:t>
      </w:r>
      <w:r>
        <w:t>刘凤委，孙铮，李增泉，</w:t>
      </w:r>
      <w:r>
        <w:rPr>
          <w:rFonts w:ascii="Times New Roman" w:eastAsia="Times New Roman"/>
        </w:rPr>
        <w:t>200</w:t>
      </w:r>
      <w:r>
        <w:rPr>
          <w:rFonts w:ascii="Times New Roman" w:eastAsia="Times New Roman"/>
        </w:rPr>
        <w:t>7</w:t>
      </w:r>
      <w:r>
        <w:t>）</w:t>
      </w:r>
      <w:r>
        <w:t>、市场化进程</w:t>
      </w:r>
      <w:r>
        <w:t>（</w:t>
      </w:r>
      <w:r>
        <w:t>辛清泉，谭伟强，</w:t>
      </w:r>
      <w:r>
        <w:rPr>
          <w:rFonts w:ascii="Times New Roman" w:eastAsia="Times New Roman"/>
        </w:rPr>
        <w:t>2009</w:t>
      </w:r>
      <w:r>
        <w:t>；陈信元，陈冬华，万华林，梁上坤，</w:t>
      </w:r>
      <w:r>
        <w:rPr>
          <w:rFonts w:ascii="Times New Roman" w:eastAsia="Times New Roman"/>
        </w:rPr>
        <w:t>2009</w:t>
      </w:r>
      <w:r>
        <w:t>；陈冬华，</w:t>
      </w:r>
      <w:r>
        <w:t>梁上坤，蒋德权，</w:t>
      </w:r>
      <w:r>
        <w:rPr>
          <w:rFonts w:ascii="Times New Roman" w:eastAsia="Times New Roman"/>
        </w:rPr>
        <w:t>2010</w:t>
      </w:r>
      <w:r>
        <w:t>）</w:t>
      </w:r>
      <w:r>
        <w:t>。</w:t>
      </w:r>
    </w:p>
    <w:p w:rsidR="0018722C">
      <w:pPr>
        <w:topLinePunct/>
      </w:pPr>
      <w:r>
        <w:t>结合目前的制度背景，关于在职消费目前虽然存在两种观点：代理观和效率观，但</w:t>
      </w:r>
      <w:r>
        <w:t>是在国内很多学者的观点主要集中于在职消费的代理观，这种代理观在国有企业更为突</w:t>
      </w:r>
      <w:r>
        <w:t>出。陈冬华等</w:t>
      </w:r>
      <w:r>
        <w:t>（</w:t>
      </w:r>
      <w:r>
        <w:rPr>
          <w:rFonts w:ascii="Times New Roman" w:hAnsi="Times New Roman" w:eastAsia="Times New Roman"/>
        </w:rPr>
        <w:t>2005</w:t>
      </w:r>
      <w:r>
        <w:t>）</w:t>
      </w:r>
      <w:r>
        <w:t>认为，在国有企业中，由于薪酬管制，在职消费成为经营管理者</w:t>
      </w:r>
      <w:r>
        <w:t>的替代性选择。然而，这种内生于薪酬约束的在职消费，并不能形成激励效率，在职消</w:t>
      </w:r>
      <w:r>
        <w:t>费越高，经营绩效越低，而且国有企业比非国有企业在职消费对经营业绩的降低作用更</w:t>
      </w:r>
      <w:r>
        <w:t>加显著。然而，也有学者认为在职消费具有激励作用。姜付秀和张敏</w:t>
      </w:r>
      <w:r>
        <w:t>（</w:t>
      </w:r>
      <w:r>
        <w:rPr>
          <w:rFonts w:ascii="Times New Roman" w:hAnsi="Times New Roman" w:eastAsia="Times New Roman"/>
        </w:rPr>
        <w:t>2009</w:t>
      </w:r>
      <w:r>
        <w:t>）</w:t>
      </w:r>
      <w:r>
        <w:t>认为，在</w:t>
      </w:r>
      <w:r>
        <w:t>中国，高管获得的货币薪酬相对来说是比较少的，高管会对企业有着较强的依赖性，而</w:t>
      </w:r>
      <w:r>
        <w:t>在职消费会进一步强化这种依赖性，这样会促使高管为维持目前的消费水平而努力工</w:t>
      </w:r>
      <w:r>
        <w:t>作，实现高管和企业的</w:t>
      </w:r>
      <w:r>
        <w:rPr>
          <w:rFonts w:ascii="Times New Roman" w:hAnsi="Times New Roman" w:eastAsia="Times New Roman"/>
        </w:rPr>
        <w:t>“</w:t>
      </w:r>
      <w:r>
        <w:t>双赢</w:t>
      </w:r>
      <w:r>
        <w:rPr>
          <w:rFonts w:ascii="Times New Roman" w:hAnsi="Times New Roman" w:eastAsia="Times New Roman"/>
        </w:rPr>
        <w:t>”</w:t>
      </w:r>
      <w:r>
        <w:t>，从而提升企业价值。在高管薪酬受到严格管制的国有企</w:t>
      </w:r>
      <w:r>
        <w:t>业中，在职消费对高管的激励作用可能会更强。目前来讲，在职消费代理观和效率观都</w:t>
      </w:r>
      <w:r>
        <w:t>有一定的合理性，但是学者们并未达成一致。另外，对在职消费的研究大部分集中于国</w:t>
      </w:r>
      <w:r>
        <w:t>有企业，鲜有文章关注非国有企业，大部分只是在实证研究部分通过与国有企业相对比来说明二者的差异，缺少详细的理论分析，这是现有研究的不足。</w:t>
      </w:r>
    </w:p>
    <w:p w:rsidR="0018722C">
      <w:pPr>
        <w:topLinePunct/>
      </w:pPr>
      <w:r>
        <w:t>由于权力和高管密不可分，高管也是通过权力来完成所有者赋予的委托义务，因此</w:t>
      </w:r>
      <w:r>
        <w:t>研究高管薪酬契约必须要考虑到管理层权力，而管理层权力的直接影响对象就是薪酬契</w:t>
      </w:r>
      <w:r>
        <w:t>约。国内对管理者权力的研究起步比较晚，现有文献对管理层权力的研究较多集中于管</w:t>
      </w:r>
      <w:r>
        <w:t>理层权力对高管薪酬契约有效性的影响，研究表明，在我国，管理层权力可能使得薪酬</w:t>
      </w:r>
      <w:r>
        <w:t>激励本身成为代理问题的一部分</w:t>
      </w:r>
      <w:r>
        <w:t>（</w:t>
      </w:r>
      <w:r>
        <w:rPr>
          <w:spacing w:val="0"/>
        </w:rPr>
        <w:t>卢锐，</w:t>
      </w:r>
      <w:r>
        <w:rPr>
          <w:rFonts w:ascii="Times New Roman" w:hAnsi="Times New Roman" w:eastAsia="Times New Roman"/>
        </w:rPr>
        <w:t>20</w:t>
      </w:r>
      <w:r>
        <w:rPr>
          <w:rFonts w:ascii="Times New Roman" w:hAnsi="Times New Roman" w:eastAsia="Times New Roman"/>
          <w:spacing w:val="-2"/>
        </w:rPr>
        <w:t>0</w:t>
      </w:r>
      <w:r>
        <w:rPr>
          <w:rFonts w:ascii="Times New Roman" w:hAnsi="Times New Roman" w:eastAsia="Times New Roman"/>
        </w:rPr>
        <w:t>7</w:t>
      </w:r>
      <w:r>
        <w:t>）</w:t>
      </w:r>
      <w:r>
        <w:t>，而且高管的薪酬水平随着其控制权的</w:t>
      </w:r>
      <w:r>
        <w:t>增加而显著提高，与国有企业相比，非国有企业的高管更容易利用其控制权来提高自身</w:t>
      </w:r>
      <w:r>
        <w:t>的薪酬水平</w:t>
      </w:r>
      <w:r>
        <w:t>（</w:t>
      </w:r>
      <w:r>
        <w:t>吴育辉，吴世农，</w:t>
      </w:r>
      <w:r>
        <w:rPr>
          <w:rFonts w:ascii="Times New Roman" w:hAnsi="Times New Roman" w:eastAsia="Times New Roman"/>
        </w:rPr>
        <w:t>201</w:t>
      </w:r>
      <w:r>
        <w:rPr>
          <w:rFonts w:ascii="Times New Roman" w:hAnsi="Times New Roman" w:eastAsia="Times New Roman"/>
          <w:spacing w:val="0"/>
        </w:rPr>
        <w:t>0</w:t>
      </w:r>
      <w:r>
        <w:t>）</w:t>
      </w:r>
      <w:r>
        <w:t>。高管高薪并未有效降低公司的代理成本，反而</w:t>
      </w:r>
      <w:r>
        <w:t>提高了代理成本。在管理层权力的影响下，我国上市公司的高管在其薪酬制定中存在明</w:t>
      </w:r>
      <w:r>
        <w:t>显的自利行为，且这种自利行为降低或者消除了薪酬的激励作用</w:t>
      </w:r>
      <w:r>
        <w:t>（</w:t>
      </w:r>
      <w:r>
        <w:rPr>
          <w:spacing w:val="0"/>
        </w:rPr>
        <w:t>吕长江，</w:t>
      </w:r>
      <w:r>
        <w:rPr>
          <w:rFonts w:ascii="Times New Roman" w:hAnsi="Times New Roman" w:eastAsia="Times New Roman"/>
          <w:spacing w:val="-2"/>
        </w:rPr>
        <w:t>2008</w:t>
      </w:r>
      <w:r>
        <w:rPr>
          <w:spacing w:val="-1"/>
        </w:rPr>
        <w:t>；吴育</w:t>
      </w:r>
      <w:r>
        <w:rPr>
          <w:spacing w:val="0"/>
        </w:rPr>
        <w:t>辉，吴世农，</w:t>
      </w:r>
      <w:r>
        <w:rPr>
          <w:rFonts w:ascii="Times New Roman" w:hAnsi="Times New Roman" w:eastAsia="Times New Roman"/>
        </w:rPr>
        <w:t>201</w:t>
      </w:r>
      <w:r>
        <w:rPr>
          <w:rFonts w:ascii="Times New Roman" w:hAnsi="Times New Roman" w:eastAsia="Times New Roman"/>
          <w:spacing w:val="0"/>
        </w:rPr>
        <w:t>0</w:t>
      </w:r>
      <w:r>
        <w:rPr>
          <w:spacing w:val="0"/>
        </w:rPr>
        <w:t>；权小锋，吴世农，文芳，</w:t>
      </w:r>
      <w:r>
        <w:rPr>
          <w:rFonts w:ascii="Times New Roman" w:hAnsi="Times New Roman" w:eastAsia="Times New Roman"/>
        </w:rPr>
        <w:t>201</w:t>
      </w:r>
      <w:r>
        <w:rPr>
          <w:rFonts w:ascii="Times New Roman" w:hAnsi="Times New Roman" w:eastAsia="Times New Roman"/>
          <w:spacing w:val="0"/>
        </w:rPr>
        <w:t>0</w:t>
      </w:r>
      <w:r>
        <w:t>）</w:t>
      </w:r>
      <w:r>
        <w:t>。另外方军雄</w:t>
      </w:r>
      <w:r>
        <w:t>（</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spacing w:val="0"/>
        </w:rPr>
        <w:t>1</w:t>
      </w:r>
      <w:r>
        <w:t>）</w:t>
      </w:r>
      <w:r>
        <w:t>还发现，由</w:t>
      </w:r>
      <w:r>
        <w:t>于薪酬的粘性和业绩敏感性，中国上市公司薪酬存在较为严重的</w:t>
      </w:r>
      <w:r>
        <w:rPr>
          <w:rFonts w:ascii="Times New Roman" w:hAnsi="Times New Roman" w:eastAsia="Times New Roman"/>
        </w:rPr>
        <w:t>“</w:t>
      </w:r>
      <w:r>
        <w:t>尺蠖效应</w:t>
      </w:r>
      <w:r>
        <w:rPr>
          <w:rFonts w:ascii="Times New Roman" w:hAnsi="Times New Roman" w:eastAsia="Times New Roman"/>
        </w:rPr>
        <w:t>”</w:t>
      </w:r>
      <w:r>
        <w:t>。</w:t>
      </w:r>
    </w:p>
    <w:p w:rsidR="0018722C">
      <w:pPr>
        <w:topLinePunct/>
      </w:pPr>
      <w:r>
        <w:t>以上的焦点还是在于货币薪酬，然而国内学术界针对在职消费问题的研究很少有人</w:t>
      </w:r>
      <w:r>
        <w:t>考虑高管权力的影响，大多将在职消费看作是管理层控制权收益的一部分，是权力的派</w:t>
      </w:r>
      <w:r>
        <w:t>生物。高管权力越大，会花费更大的在职消费，而业绩却未明显改善。学者结合不同的</w:t>
      </w:r>
      <w:r>
        <w:t>产权制度来分析高管权力，以及高管权力对在职消费的影响。卢锐</w:t>
      </w:r>
      <w:r>
        <w:t>（</w:t>
      </w:r>
      <w:r>
        <w:rPr>
          <w:rFonts w:ascii="Times New Roman" w:eastAsia="Times New Roman"/>
        </w:rPr>
        <w:t>2008</w:t>
      </w:r>
      <w:r>
        <w:t>）</w:t>
      </w:r>
      <w:r>
        <w:t>认为，在职</w:t>
      </w:r>
      <w:r>
        <w:t>消费是与权力联系在一起的，相对于国有企业，非国有企业高管拥有的权力更大，在职</w:t>
      </w:r>
      <w:r>
        <w:t>消费更高，但是业绩却更差。薪酬契约的不完全性决定了在职消费的不确定，因此，高管有可能利用这种不完全性实施机会主义行为，过度使用在职消费。权小峰、吴世农、</w:t>
      </w:r>
      <w:r>
        <w:t>文芳</w:t>
      </w:r>
      <w:r>
        <w:t>（</w:t>
      </w:r>
      <w:r>
        <w:rPr>
          <w:rFonts w:ascii="Times New Roman" w:eastAsia="Times New Roman"/>
          <w:spacing w:val="-2"/>
        </w:rPr>
        <w:t>2010</w:t>
      </w:r>
      <w:r>
        <w:t>）</w:t>
      </w:r>
      <w:r>
        <w:t>从国有企业行政级别上分析了高管权力与在职消费的关系，认为国企高管</w:t>
      </w:r>
      <w:r>
        <w:t>权力越大，其获取的私有收益越高，但央企和地方国企管理层在利用权力影响获取私有收益的行为侧重点有明显差异，进一步突出央企高管偏好隐性的在职消费。</w:t>
      </w:r>
    </w:p>
    <w:p w:rsidR="0018722C">
      <w:pPr>
        <w:pStyle w:val="Heading3"/>
        <w:topLinePunct/>
        <w:ind w:left="200" w:hangingChars="200" w:hanging="200"/>
      </w:pPr>
      <w:bookmarkStart w:id="863251" w:name="_Toc686863251"/>
      <w:bookmarkStart w:name="_bookmark8" w:id="23"/>
      <w:bookmarkEnd w:id="23"/>
      <w:r>
        <w:t>1.3.3</w:t>
      </w:r>
      <w:r>
        <w:t xml:space="preserve"> </w:t>
      </w:r>
      <w:bookmarkStart w:name="_bookmark8" w:id="24"/>
      <w:bookmarkEnd w:id="24"/>
      <w:r>
        <w:t>国内外研究现状述评与小结</w:t>
      </w:r>
      <w:bookmarkEnd w:id="863251"/>
    </w:p>
    <w:p w:rsidR="0018722C">
      <w:pPr>
        <w:topLinePunct/>
      </w:pPr>
      <w:r>
        <w:t>纵观国内外相关文献，在对薪酬契约的研究上，我们看出学者取得了丰富的研究成</w:t>
      </w:r>
      <w:r>
        <w:t>果，针对我国特殊的制度背景，从</w:t>
      </w:r>
      <w:r>
        <w:rPr>
          <w:rFonts w:ascii="Times New Roman" w:eastAsia="Times New Roman"/>
        </w:rPr>
        <w:t>20</w:t>
      </w:r>
      <w:r>
        <w:t>多年来渐进式的改革探索中到中国企业薪酬制度逐</w:t>
      </w:r>
      <w:r>
        <w:t>步引入市场化因素具有了业绩薪酬的特征几乎都有涉及。但是对于国内学者来说，管理</w:t>
      </w:r>
      <w:r>
        <w:t>层激励问题研究比较晚，尤其是管理层权力方面处于刚起步阶段，存在很多不足的地方。</w:t>
      </w:r>
    </w:p>
    <w:p w:rsidR="0018722C">
      <w:pPr>
        <w:topLinePunct/>
      </w:pPr>
      <w:r>
        <w:t>第一，在职消费也是薪酬契约的一个重要方面，属于隐性激励，而现有研究对薪酬契约的研究主要集中在显性方面</w:t>
      </w:r>
      <w:r>
        <w:t>（</w:t>
      </w:r>
      <w:r>
        <w:t>货币薪酬</w:t>
      </w:r>
      <w:r>
        <w:t>）</w:t>
      </w:r>
      <w:r>
        <w:t>，已有的研究忽略了以在职消费为主的隐性激励，在职消费内生于企业面临的薪酬管制约束，成为管理层在显性激励不足时的一种替代性选择</w:t>
      </w:r>
      <w:r>
        <w:t>（</w:t>
      </w:r>
      <w:r>
        <w:t>陈冬华等，</w:t>
      </w:r>
      <w:r>
        <w:rPr>
          <w:rFonts w:ascii="Times New Roman" w:eastAsia="Times New Roman"/>
        </w:rPr>
        <w:t>2005</w:t>
      </w:r>
      <w:r>
        <w:t>）</w:t>
      </w:r>
      <w:r>
        <w:t>。对在职消费的研究也大多集中于国有企业，而较少关注非国有企业，大部分只是在实证研究部分通过与国有企业相对比来说明二者的差异，缺少详细的理论分析，这是现有研究的不足。</w:t>
      </w:r>
    </w:p>
    <w:p w:rsidR="0018722C">
      <w:pPr>
        <w:topLinePunct/>
      </w:pPr>
      <w:r>
        <w:t>第二，高管的作用越来越突出，管理层权力形成并不断成长，高管能够利用手中的</w:t>
      </w:r>
      <w:r>
        <w:t>权力去影响其薪酬，进而对企业价值产生影响，在不同的产权背景下，也会产生不同的</w:t>
      </w:r>
      <w:r>
        <w:t>影响。对高管薪酬契约与企业价值关系的研究，虽然考虑了管理层权力的影响，但是没</w:t>
      </w:r>
      <w:r>
        <w:t>有对管理层权力对薪酬契约影响的侧重点详细区分，再加上不同的产权背景，侧重点会</w:t>
      </w:r>
      <w:r>
        <w:t>有很大区别。</w:t>
      </w:r>
    </w:p>
    <w:p w:rsidR="0018722C">
      <w:pPr>
        <w:pStyle w:val="Heading2"/>
        <w:topLinePunct/>
        <w:ind w:left="171" w:hangingChars="171" w:hanging="171"/>
      </w:pPr>
      <w:bookmarkStart w:id="863252" w:name="_Toc686863252"/>
      <w:bookmarkStart w:name="1.4研究内容、方法、内容框架和创新之处 " w:id="25"/>
      <w:bookmarkEnd w:id="25"/>
      <w:r>
        <w:t>1.4</w:t>
      </w:r>
      <w:r>
        <w:t xml:space="preserve"> </w:t>
      </w:r>
      <w:r/>
      <w:bookmarkStart w:name="_bookmark9" w:id="26"/>
      <w:bookmarkEnd w:id="26"/>
      <w:r/>
      <w:bookmarkStart w:name="_bookmark9" w:id="27"/>
      <w:bookmarkEnd w:id="27"/>
      <w:r>
        <w:t>研究内容、方法、内容框架和创新之处</w:t>
      </w:r>
      <w:bookmarkEnd w:id="863252"/>
    </w:p>
    <w:p w:rsidR="0018722C">
      <w:pPr>
        <w:pStyle w:val="Heading3"/>
        <w:topLinePunct/>
        <w:ind w:left="200" w:hangingChars="200" w:hanging="200"/>
      </w:pPr>
      <w:bookmarkStart w:id="863253" w:name="_Toc686863253"/>
      <w:bookmarkStart w:name="_bookmark10" w:id="28"/>
      <w:bookmarkEnd w:id="28"/>
      <w:r>
        <w:t>1.4.1</w:t>
      </w:r>
      <w:r>
        <w:t xml:space="preserve"> </w:t>
      </w:r>
      <w:bookmarkStart w:name="_bookmark10" w:id="29"/>
      <w:bookmarkEnd w:id="29"/>
      <w:r>
        <w:t>研究内容</w:t>
      </w:r>
      <w:bookmarkEnd w:id="863253"/>
    </w:p>
    <w:p w:rsidR="0018722C">
      <w:pPr>
        <w:topLinePunct/>
      </w:pPr>
      <w:r>
        <w:t>本文主要包括以下几个部分，具体内容如下：</w:t>
      </w:r>
    </w:p>
    <w:p w:rsidR="0018722C">
      <w:pPr>
        <w:topLinePunct/>
      </w:pPr>
      <w:r>
        <w:t>第一部分：对本文的研究背景、研究意义、研究内容、研究思路、创新之处以及国内外研究现状进行简要分析。</w:t>
      </w:r>
    </w:p>
    <w:p w:rsidR="0018722C">
      <w:pPr>
        <w:topLinePunct/>
      </w:pPr>
      <w:r>
        <w:t>第二部分：系统的梳理国内外管理层权力、薪酬契约与企业价值的文献，并在此基础上进行总结和述评。</w:t>
      </w:r>
    </w:p>
    <w:p w:rsidR="0018722C">
      <w:pPr>
        <w:topLinePunct/>
      </w:pPr>
      <w:r>
        <w:t>第三部分：管理层权力、薪酬契约与企业价值的影响分析。首先分析不同产权性质</w:t>
      </w:r>
      <w:r>
        <w:t>下薪酬契约对企业价值的影响，然后分析管理层权力对薪酬契约的影响，进而对企业价值的影响，并提出管理层权力、薪酬契约与企业价值的相关理论假设。</w:t>
      </w:r>
    </w:p>
    <w:p w:rsidR="0018722C">
      <w:pPr>
        <w:topLinePunct/>
      </w:pPr>
      <w:r>
        <w:t>第四部分：管理层权力、薪酬契约与企业价值实证研究设计和实证分析结果解释。</w:t>
      </w:r>
      <w:r>
        <w:t>我们选取会计指标净资产收益率来衡量企业价值，薪酬契约以货币薪酬和在职消费为代</w:t>
      </w:r>
      <w:r>
        <w:t>表，管理层权力通过对</w:t>
      </w:r>
      <w:r>
        <w:rPr>
          <w:rFonts w:ascii="Times New Roman" w:eastAsia="Times New Roman"/>
        </w:rPr>
        <w:t>CEO</w:t>
      </w:r>
      <w:r>
        <w:t>和董事长是否兼职、</w:t>
      </w:r>
      <w:r>
        <w:rPr>
          <w:rFonts w:ascii="Times New Roman" w:eastAsia="Times New Roman"/>
        </w:rPr>
        <w:t>CEO</w:t>
      </w:r>
      <w:r>
        <w:t>的任职年限、董事会人数、董事</w:t>
      </w:r>
      <w:r>
        <w:t>会中内部董事比例、股权分散度五种指标主成分分析合成。本部分包括样本选择、变量</w:t>
      </w:r>
      <w:r>
        <w:t>定义、模型设定和通过回归模型检验第三部分提出的理论假设，并对实证结果进行理论解释。</w:t>
      </w:r>
    </w:p>
    <w:p w:rsidR="0018722C">
      <w:pPr>
        <w:topLinePunct/>
      </w:pPr>
      <w:r>
        <w:t>第五部分：根据第四部分的实证结果及理论分析总结本文的主要结论及研究的局限性，提出完善我国薪酬契约，以及管理层权力权力约束机制的建议。</w:t>
      </w:r>
    </w:p>
    <w:p w:rsidR="0018722C">
      <w:pPr>
        <w:pStyle w:val="Heading3"/>
        <w:topLinePunct/>
        <w:ind w:left="200" w:hangingChars="200" w:hanging="200"/>
      </w:pPr>
      <w:bookmarkStart w:id="863254" w:name="_Toc686863254"/>
      <w:bookmarkStart w:name="_bookmark11" w:id="30"/>
      <w:bookmarkEnd w:id="30"/>
      <w:r>
        <w:t>1.4.2</w:t>
      </w:r>
      <w:r>
        <w:t xml:space="preserve"> </w:t>
      </w:r>
      <w:bookmarkStart w:name="_bookmark11" w:id="31"/>
      <w:bookmarkEnd w:id="31"/>
      <w:r>
        <w:t>研究方法</w:t>
      </w:r>
      <w:bookmarkEnd w:id="863254"/>
    </w:p>
    <w:p w:rsidR="0018722C">
      <w:pPr>
        <w:topLinePunct/>
      </w:pPr>
      <w:r>
        <w:t>本文拟采用规范研究与实证研究相结合的方法。在理论分析中运用归纳法和总结法</w:t>
      </w:r>
      <w:r>
        <w:t>力求逻辑和经验高度统一；在规范分析方法中综合运用企业理论、企业经理人与股东的</w:t>
      </w:r>
      <w:r>
        <w:t>行为理论、委托代理理论及财务理论对企业绩效进行深入细致的研究；实证方面，运用</w:t>
      </w:r>
      <w:r>
        <w:t>计量分析、图表分析方法，通过数理模型推导，分析各经济变量之间的数量关系，揭示</w:t>
      </w:r>
      <w:r>
        <w:t>变量的变化趋势，探讨公司治理微观层面的管理层权力、薪酬契约与企业价值之间的关系。</w:t>
      </w:r>
    </w:p>
    <w:p w:rsidR="0018722C">
      <w:pPr>
        <w:pStyle w:val="Heading3"/>
        <w:topLinePunct/>
        <w:ind w:left="200" w:hangingChars="200" w:hanging="200"/>
      </w:pPr>
      <w:bookmarkStart w:id="863255" w:name="_Toc686863255"/>
      <w:bookmarkStart w:name="_bookmark12" w:id="32"/>
      <w:bookmarkEnd w:id="32"/>
      <w:r>
        <w:t>1.4.3</w:t>
      </w:r>
      <w:r>
        <w:t xml:space="preserve"> </w:t>
      </w:r>
      <w:bookmarkStart w:name="_bookmark12" w:id="33"/>
      <w:bookmarkEnd w:id="33"/>
      <w:r>
        <w:t>创新之处</w:t>
      </w:r>
      <w:bookmarkEnd w:id="863255"/>
    </w:p>
    <w:p w:rsidR="0018722C">
      <w:pPr>
        <w:topLinePunct/>
      </w:pPr>
      <w:r>
        <w:t>作为收入的重要因素，薪酬契约是公司治理机制中的热点问题，被认为是解决委托</w:t>
      </w:r>
      <w:r>
        <w:t>代理问题的有效机制之一。</w:t>
      </w:r>
      <w:r>
        <w:rPr>
          <w:rFonts w:ascii="Times New Roman" w:eastAsia="Times New Roman"/>
        </w:rPr>
        <w:t>20</w:t>
      </w:r>
      <w:r>
        <w:t>多年来渐进改革的探索中，中国企业薪酬制度逐步引入市</w:t>
      </w:r>
      <w:r>
        <w:t>场化因素，从而具有了业绩薪酬的特征。由于政府出台的各项收入政策，同时我国企业</w:t>
      </w:r>
      <w:r>
        <w:t>中由于权力下放逐步形成管理者权力格局，高管的作用越来越突出。那么高管薪酬契约</w:t>
      </w:r>
      <w:r>
        <w:t>是否会沦为管理层权力控制下的产物？这种管理者权力格局将会对企业价值产生什么</w:t>
      </w:r>
      <w:r>
        <w:t>影响？这是本文需要研究的问题。本文的特色在于结合当前的制度背景，以高管薪酬契</w:t>
      </w:r>
      <w:r>
        <w:t>约为出发点，探讨薪酬契约的有效性和管理层权力为对薪酬契约的影响。可能的主要创新：</w:t>
      </w:r>
    </w:p>
    <w:p w:rsidR="0018722C">
      <w:pPr>
        <w:topLinePunct/>
      </w:pPr>
      <w:r>
        <w:t>（</w:t>
      </w:r>
      <w:r>
        <w:rPr>
          <w:rFonts w:ascii="Times New Roman" w:eastAsia="Times New Roman"/>
        </w:rPr>
        <w:t>1</w:t>
      </w:r>
      <w:r>
        <w:t>）</w:t>
      </w:r>
      <w:r>
        <w:t>既然管理层激励方式由显性激励与其不足时的替代性隐性激励共同组成，则激励</w:t>
      </w:r>
      <w:r>
        <w:t>效果就应该是显性激励与隐性激励共同作用的结果。对薪酬契约和企业价值的研究应该分别从显性和隐性两个角度去研究，为薪酬契约理论作进一步完善。</w:t>
      </w:r>
    </w:p>
    <w:p w:rsidR="0018722C">
      <w:pPr>
        <w:topLinePunct/>
      </w:pPr>
      <w:r>
        <w:t>（</w:t>
      </w:r>
      <w:r>
        <w:rPr>
          <w:rFonts w:ascii="Times New Roman" w:eastAsia="Times New Roman"/>
        </w:rPr>
        <w:t>2</w:t>
      </w:r>
      <w:r>
        <w:t>）</w:t>
      </w:r>
      <w:r>
        <w:t>国有企业与非国有企业的产权性质不同可能导致二者在委托代理关系方面存在不</w:t>
      </w:r>
      <w:r>
        <w:t>同的表现，从而体现为管理层激励与企业经营业绩相关程度的差异，本文将分别从货币</w:t>
      </w:r>
      <w:r>
        <w:t>薪酬和在职消费两个方面，并以企业产权性质为制度背景来分析薪酬契约与企业价值的</w:t>
      </w:r>
      <w:r>
        <w:t>关系。由于目前对在职消费的研究主要集中于国有企业，对非国有企业的关注不够，本文将考虑非国有企业在职消费与企业价值的影响。</w:t>
      </w:r>
    </w:p>
    <w:p w:rsidR="0018722C">
      <w:pPr>
        <w:topLinePunct/>
      </w:pPr>
      <w:r>
        <w:t>（</w:t>
      </w:r>
      <w:r>
        <w:rPr>
          <w:rFonts w:ascii="Times New Roman" w:eastAsia="Times New Roman"/>
        </w:rPr>
        <w:t>3</w:t>
      </w:r>
      <w:r>
        <w:t>）</w:t>
      </w:r>
      <w:r>
        <w:t>对薪酬契约的研究考虑了管理层权力的影响，结合产权背景研究管理层权力对薪酬契约的具体影响机制及侧重点，为薪酬契约理论提供了有效视角。</w:t>
      </w:r>
    </w:p>
    <w:p w:rsidR="0018722C">
      <w:pPr>
        <w:pStyle w:val="Heading3"/>
        <w:topLinePunct/>
        <w:ind w:left="200" w:hangingChars="200" w:hanging="200"/>
      </w:pPr>
      <w:bookmarkStart w:id="863256" w:name="_Toc686863256"/>
      <w:bookmarkStart w:name="_bookmark13" w:id="34"/>
      <w:bookmarkEnd w:id="34"/>
      <w:r>
        <w:t>1.4.4</w:t>
      </w:r>
      <w:r>
        <w:t xml:space="preserve"> </w:t>
      </w:r>
      <w:bookmarkStart w:name="_bookmark13" w:id="35"/>
      <w:bookmarkEnd w:id="35"/>
      <w:r>
        <w:t>内容框架</w:t>
      </w:r>
      <w:bookmarkEnd w:id="863256"/>
    </w:p>
    <w:p w:rsidR="0018722C">
      <w:pPr>
        <w:topLinePunct/>
      </w:pPr>
      <w:r>
        <w:t>本文结构框架：</w:t>
      </w:r>
    </w:p>
    <w:p w:rsidR="0018722C">
      <w:pPr>
        <w:pStyle w:val="aff7"/>
        <w:topLinePunct/>
      </w:pPr>
      <w:r>
        <w:pict>
          <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
            <v:path arrowok="t"/>
            <v:fill type="solid"/>
            <w10:wrap type="none"/>
          </v:shape>
        </w:pict>
      </w:r>
      <w:r>
        <w:pict>
          <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
            <v:path arrowok="t"/>
            <v:fill type="solid"/>
            <w10:wrap type="none"/>
          </v:shape>
        </w:pict>
      </w:r>
      <w:r>
        <w:pict>
          <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
            <v:path arrowok="t"/>
            <v:fill type="solid"/>
            <w10:wrap type="none"/>
          </v:shape>
        </w:pict>
      </w:r>
      <w:r>
        <w:pict>
          <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
            <v:path arrowok="t"/>
            <v:fill type="solid"/>
            <w10:wrap type="none"/>
          </v:shape>
        </w:pict>
      </w:r>
      <w:r>
        <w:pict>
          <v:group style="position:absolute;margin-left:236.125pt;margin-top:126.524986pt;width:225.35pt;height:105.55pt;mso-position-horizontal-relative:page;mso-position-vertical-relative:page;z-index:1528" coordorigin="4723,2530" coordsize="4507,2111">
            <v:shape style="position:absolute;left:4730;top:2787;width:1445;height:1591" coordorigin="4730,2787" coordsize="1445,1591" path="m4730,3938l5775,3930m5815,2787l6175,2787m5815,3597l6175,3597m5815,4348l6175,4348m5815,2787l5816,4378e" filled="false" stroked="true" strokeweight=".75pt" strokecolor="#000000">
              <v:path arrowok="t"/>
              <v:stroke dashstyle="solid"/>
            </v:shape>
            <v:shape style="position:absolute;left:6171;top:2538;width:3050;height:465" type="#_x0000_t202" filled="false" stroked="true" strokeweight=".75pt" strokecolor="#000000">
              <v:textbox inset="0,0,0,0">
                <w:txbxContent>
                  <w:p w:rsidR="0018722C">
                    <w:pPr>
                      <w:spacing w:before="61"/>
                      <w:ind w:leftChars="0" w:left="148" w:rightChars="0" w:right="0" w:firstLineChars="0" w:firstLine="0"/>
                      <w:jc w:val="left"/>
                      <w:rPr>
                        <w:sz w:val="21"/>
                      </w:rPr>
                    </w:pPr>
                    <w:r>
                      <w:rPr>
                        <w:sz w:val="21"/>
                      </w:rPr>
                      <w:t>委托代理理论</w:t>
                    </w:r>
                  </w:p>
                </w:txbxContent>
              </v:textbox>
              <v:stroke dashstyle="solid"/>
              <w10:wrap type="none"/>
            </v:shape>
            <v:shape style="position:absolute;left:6171;top:3386;width:3050;height:508" type="#_x0000_t202" filled="false" stroked="true" strokeweight=".75pt" strokecolor="#000000">
              <v:textbox inset="0,0,0,0">
                <w:txbxContent>
                  <w:p w:rsidR="0018722C">
                    <w:pPr>
                      <w:spacing w:before="60"/>
                      <w:ind w:leftChars="0" w:left="143" w:rightChars="0" w:right="0" w:firstLineChars="0" w:firstLine="0"/>
                      <w:jc w:val="left"/>
                      <w:rPr>
                        <w:sz w:val="21"/>
                      </w:rPr>
                    </w:pPr>
                    <w:r>
                      <w:rPr>
                        <w:sz w:val="21"/>
                      </w:rPr>
                      <w:t>最优契约理论</w:t>
                    </w:r>
                  </w:p>
                </w:txbxContent>
              </v:textbox>
              <v:stroke dashstyle="solid"/>
              <w10:wrap type="none"/>
            </v:shape>
            <v:shape style="position:absolute;left:6171;top:4187;width:3050;height:447" type="#_x0000_t202" filled="false" stroked="true" strokeweight=".75pt" strokecolor="#000000">
              <v:textbox inset="0,0,0,0">
                <w:txbxContent>
                  <w:p w:rsidR="0018722C">
                    <w:pPr>
                      <w:spacing w:before="20"/>
                      <w:ind w:leftChars="0" w:left="143" w:rightChars="0" w:right="0" w:firstLineChars="0" w:firstLine="0"/>
                      <w:jc w:val="left"/>
                      <w:rPr>
                        <w:sz w:val="21"/>
                      </w:rPr>
                    </w:pPr>
                    <w:r>
                      <w:rPr>
                        <w:sz w:val="21"/>
                      </w:rPr>
                      <w:t>管理层权力理论</w:t>
                    </w:r>
                  </w:p>
                </w:txbxContent>
              </v:textbox>
              <v:stroke dashstyle="solid"/>
              <w10:wrap type="none"/>
            </v:shape>
            <w10:wrap type="none"/>
          </v:group>
        </w:pict>
      </w:r>
      <w:r>
        <w:pict>
          <v:shape style="position:absolute;margin-left:137.5pt;margin-top:107.949982pt;width:72pt;height:23.4pt;mso-position-horizontal-relative:page;mso-position-vertical-relative:page;z-index:1552" type="#_x0000_t202" filled="false" stroked="true" strokeweight=".75pt" strokecolor="#000000">
            <v:textbox inset="0,0,0,0">
              <w:txbxContent>
                <w:p w:rsidR="0018722C">
                  <w:pPr>
                    <w:tabs>
                      <w:tab w:pos="924" w:val="left" w:leader="none"/>
                    </w:tabs>
                    <w:spacing w:before="60"/>
                    <w:ind w:leftChars="0" w:left="293" w:rightChars="0" w:right="0" w:firstLineChars="0" w:firstLine="0"/>
                    <w:jc w:val="left"/>
                    <w:rPr>
                      <w:sz w:val="21"/>
                    </w:rPr>
                  </w:pPr>
                  <w:r>
                    <w:rPr>
                      <w:sz w:val="21"/>
                    </w:rPr>
                    <w:t>绪</w:t>
                    <w:tab/>
                    <w:t>论</w:t>
                  </w:r>
                </w:p>
              </w:txbxContent>
            </v:textbox>
            <v:stroke dashstyle="solid"/>
            <w10:wrap type="none"/>
          </v:shape>
        </w:pict>
      </w:r>
      <w:r>
        <w:pict>
          <v:shape style="position:absolute;margin-left:98.050003pt;margin-top:184.899979pt;width:135pt;height:26.8pt;mso-position-horizontal-relative:page;mso-position-vertical-relative:page;z-index:1576" type="#_x0000_t202" filled="false" stroked="true" strokeweight=".75pt" strokecolor="#000000">
            <v:textbox inset="0,0,0,0">
              <w:txbxContent>
                <w:p w:rsidR="0018722C">
                  <w:pPr>
                    <w:spacing w:before="57"/>
                    <w:ind w:leftChars="0" w:left="143" w:rightChars="0" w:right="0" w:firstLineChars="0" w:firstLine="0"/>
                    <w:jc w:val="left"/>
                    <w:rPr>
                      <w:sz w:val="21"/>
                    </w:rPr>
                  </w:pPr>
                  <w:r>
                    <w:rPr>
                      <w:sz w:val="21"/>
                    </w:rPr>
                    <w:t>概念界定和相关理论</w:t>
                  </w:r>
                </w:p>
              </w:txbxContent>
            </v:textbox>
            <v:stroke dashstyle="solid"/>
            <w10:wrap type="none"/>
          </v:shape>
        </w:pict>
      </w:r>
    </w:p>
    <w:p w:rsidR="0018722C">
      <w:pPr>
        <w:topLinePunct/>
      </w:pPr>
    </w:p>
    <w:p w:rsidR="0018722C">
      <w:pPr>
        <w:pStyle w:val="aff7"/>
        <w:topLinePunct/>
      </w:pPr>
      <w:r>
        <w:rPr>
          <w:rFonts w:ascii="Times New Roman"/>
          <w:sz w:val="20"/>
        </w:rPr>
        <w:pict>
          <v:group style="width:360pt;height:172.35pt;mso-position-horizontal-relative:char;mso-position-vertical-relative:line" coordorigin="0,0" coordsize="7200,3447">
            <v:line style="position:absolute" from="2888,1753" to="3783,1746" stroked="true" strokeweight=".75pt" strokecolor="#000000">
              <v:stroke dashstyle="solid"/>
            </v:line>
            <v:line style="position:absolute" from="3793,1749" to="4153,1749" stroked="true" strokeweight=".75pt" strokecolor="#000000">
              <v:stroke dashstyle="solid"/>
            </v:line>
            <v:line style="position:absolute" from="3793,408" to="4102,408" stroked="true" strokeweight=".75pt" strokecolor="#000000">
              <v:stroke dashstyle="solid"/>
            </v:line>
            <v:line style="position:absolute" from="3793,3121" to="4153,3121" stroked="true" strokeweight=".75pt" strokecolor="#000000">
              <v:stroke dashstyle="solid"/>
            </v:line>
            <v:line style="position:absolute" from="3793,408" to="3798,3123" stroked="true" strokeweight=".75pt" strokecolor="#000000">
              <v:stroke dashstyle="solid"/>
            </v:line>
            <v:shape style="position:absolute;left:4132;top:7;width:3060;height:776" type="#_x0000_t202" filled="false" stroked="true" strokeweight=".75pt" strokecolor="#000000">
              <v:textbox inset="0,0,0,0">
                <w:txbxContent>
                  <w:p w:rsidR="0018722C">
                    <w:pPr>
                      <w:spacing w:line="273" w:lineRule="auto" w:before="61"/>
                      <w:ind w:leftChars="0" w:left="114" w:rightChars="0" w:right="26" w:firstLineChars="0" w:firstLine="0"/>
                      <w:jc w:val="left"/>
                      <w:rPr>
                        <w:sz w:val="21"/>
                      </w:rPr>
                    </w:pPr>
                    <w:r>
                      <w:rPr>
                        <w:sz w:val="21"/>
                      </w:rPr>
                      <w:t>不同产权性质下货币薪酬对企业价值的影响</w:t>
                    </w:r>
                  </w:p>
                </w:txbxContent>
              </v:textbox>
              <v:stroke dashstyle="solid"/>
              <w10:wrap type="none"/>
            </v:shape>
            <v:shape style="position:absolute;left:7;top:1276;width:2875;height:778" type="#_x0000_t202" filled="false" stroked="true" strokeweight=".75pt" strokecolor="#000000">
              <v:textbox inset="0,0,0,0">
                <w:txbxContent>
                  <w:p w:rsidR="0018722C">
                    <w:pPr>
                      <w:spacing w:line="273" w:lineRule="auto" w:before="62"/>
                      <w:ind w:leftChars="0" w:left="144" w:rightChars="0" w:right="21" w:firstLineChars="0" w:firstLine="0"/>
                      <w:jc w:val="left"/>
                      <w:rPr>
                        <w:sz w:val="21"/>
                      </w:rPr>
                    </w:pPr>
                    <w:r>
                      <w:rPr>
                        <w:sz w:val="21"/>
                      </w:rPr>
                      <w:t>管理层权力、薪酬契约和企业价值的理论分析和假设</w:t>
                    </w:r>
                  </w:p>
                </w:txbxContent>
              </v:textbox>
              <v:stroke dashstyle="solid"/>
              <w10:wrap type="none"/>
            </v:shape>
            <v:shape style="position:absolute;left:4132;top:1276;width:3060;height:778" type="#_x0000_t202" filled="false" stroked="true" strokeweight=".75pt" strokecolor="#000000">
              <v:textbox inset="0,0,0,0">
                <w:txbxContent>
                  <w:p w:rsidR="0018722C">
                    <w:pPr>
                      <w:spacing w:line="273" w:lineRule="auto" w:before="62"/>
                      <w:ind w:leftChars="0" w:left="160" w:rightChars="0" w:right="26" w:firstLineChars="0" w:firstLine="0"/>
                      <w:jc w:val="left"/>
                      <w:rPr>
                        <w:sz w:val="21"/>
                      </w:rPr>
                    </w:pPr>
                    <w:r>
                      <w:rPr>
                        <w:sz w:val="21"/>
                      </w:rPr>
                      <w:t>不同产权性质下在职消费对企业价值的影响</w:t>
                    </w:r>
                  </w:p>
                </w:txbxContent>
              </v:textbox>
              <v:stroke dashstyle="solid"/>
              <w10:wrap type="none"/>
            </v:shape>
            <v:shape style="position:absolute;left:4132;top:2659;width:3060;height:780" type="#_x0000_t202" filled="false" stroked="true" strokeweight=".75pt" strokecolor="#000000">
              <v:textbox inset="0,0,0,0">
                <w:txbxContent>
                  <w:p w:rsidR="0018722C">
                    <w:pPr>
                      <w:spacing w:line="273" w:lineRule="auto" w:before="61"/>
                      <w:ind w:leftChars="0" w:left="160" w:rightChars="0" w:right="26" w:firstLineChars="0" w:firstLine="0"/>
                      <w:jc w:val="left"/>
                      <w:rPr>
                        <w:sz w:val="21"/>
                      </w:rPr>
                    </w:pPr>
                    <w:r>
                      <w:rPr>
                        <w:sz w:val="21"/>
                      </w:rPr>
                      <w:t>管理层权力对薪酬契约及企业价值的影响</w:t>
                    </w:r>
                  </w:p>
                </w:txbxContent>
              </v:textbox>
              <v:stroke dashstyle="solid"/>
              <w10:wrap type="none"/>
            </v:shape>
          </v:group>
        </w:pict>
      </w:r>
      <w:r/>
    </w:p>
    <w:p w:rsidR="0018722C">
      <w:pPr>
        <w:pStyle w:val="aff7"/>
        <w:topLinePunct/>
      </w:pPr>
      <w:r>
        <w:pict>
          <v:group style="margin-left:43.525002pt;margin-top:13.7pt;width:423.6pt;height:161.450pt;mso-position-horizontal-relative:page;mso-position-vertical-relative:paragraph;z-index:1336;mso-wrap-distance-left:0;mso-wrap-distance-right:0" coordorigin="871,274" coordsize="8472,3229">
            <v:line style="position:absolute" from="5018,1221" to="5918,1218" stroked="true" strokeweight=".75pt" strokecolor="#000000">
              <v:stroke dashstyle="solid"/>
            </v:line>
            <v:line style="position:absolute" from="5918,1218" to="6278,1218" stroked="true" strokeweight=".75pt" strokecolor="#000000">
              <v:stroke dashstyle="solid"/>
            </v:line>
            <v:line style="position:absolute" from="5918,594" to="6283,597" stroked="true" strokeweight=".75pt" strokecolor="#000000">
              <v:stroke dashstyle="solid"/>
            </v:line>
            <v:line style="position:absolute" from="5918,1998" to="6278,1998" stroked="true" strokeweight=".75pt" strokecolor="#000000">
              <v:stroke dashstyle="solid"/>
            </v:line>
            <v:line style="position:absolute" from="5918,2778" to="6278,2778" stroked="true" strokeweight=".75pt" strokecolor="#000000">
              <v:stroke dashstyle="solid"/>
            </v:line>
            <v:line style="position:absolute" from="5919,594" to="5918,2778" stroked="true" strokeweight=".75pt" strokecolor="#000000">
              <v:stroke dashstyle="solid"/>
            </v:line>
            <v:shape style="position:absolute;left:878;top:2777;width:4855;height:718" type="#_x0000_t202" filled="false" stroked="true" strokeweight=".75pt" strokecolor="#000000">
              <v:textbox inset="0,0,0,0">
                <w:txbxContent>
                  <w:p w:rsidR="0018722C">
                    <w:pPr>
                      <w:spacing w:line="237" w:lineRule="auto" w:before="42"/>
                      <w:ind w:leftChars="0" w:left="144" w:rightChars="0" w:right="71" w:firstLineChars="0" w:firstLine="0"/>
                      <w:jc w:val="left"/>
                      <w:rPr>
                        <w:sz w:val="21"/>
                      </w:rPr>
                    </w:pPr>
                    <w:r>
                      <w:rPr>
                        <w:sz w:val="21"/>
                      </w:rPr>
                      <w:t>提出完善薪酬契约内容、管理层权力权力约束的建议</w:t>
                    </w:r>
                  </w:p>
                </w:txbxContent>
              </v:textbox>
              <v:stroke dashstyle="solid"/>
              <w10:wrap type="none"/>
            </v:shape>
            <v:shape style="position:absolute;left:6279;top:281;width:3055;height:467" type="#_x0000_t202" filled="false" stroked="true" strokeweight=".75pt" strokecolor="#000000">
              <v:textbox inset="0,0,0,0">
                <w:txbxContent>
                  <w:p w:rsidR="0018722C">
                    <w:pPr>
                      <w:spacing w:before="61"/>
                      <w:ind w:leftChars="0" w:left="148" w:rightChars="0" w:right="0" w:firstLineChars="0" w:firstLine="0"/>
                      <w:jc w:val="left"/>
                      <w:rPr>
                        <w:sz w:val="21"/>
                      </w:rPr>
                    </w:pPr>
                    <w:r>
                      <w:rPr>
                        <w:sz w:val="21"/>
                      </w:rPr>
                      <w:t>样本选择、数据说明</w:t>
                    </w:r>
                  </w:p>
                </w:txbxContent>
              </v:textbox>
              <v:stroke dashstyle="solid"/>
              <w10:wrap type="none"/>
            </v:shape>
            <v:shape style="position:absolute;left:1958;top:748;width:3055;height:777" type="#_x0000_t202" filled="false" stroked="true" strokeweight=".75pt" strokecolor="#000000">
              <v:textbox inset="0,0,0,0">
                <w:txbxContent>
                  <w:p w:rsidR="0018722C">
                    <w:pPr>
                      <w:spacing w:line="273" w:lineRule="auto" w:before="63"/>
                      <w:ind w:leftChars="0" w:left="144" w:rightChars="0" w:right="0" w:firstLineChars="0" w:firstLine="0"/>
                      <w:jc w:val="left"/>
                      <w:rPr>
                        <w:sz w:val="21"/>
                      </w:rPr>
                    </w:pPr>
                    <w:r>
                      <w:rPr>
                        <w:sz w:val="21"/>
                      </w:rPr>
                      <w:t>管理层权力、薪酬契约和企业价值的实证分析</w:t>
                    </w:r>
                  </w:p>
                </w:txbxContent>
              </v:textbox>
              <v:stroke dashstyle="solid"/>
              <w10:wrap type="none"/>
            </v:shape>
            <v:shape style="position:absolute;left:6279;top:1062;width:3055;height:462" type="#_x0000_t202" filled="false" stroked="true" strokeweight=".75pt" strokecolor="#000000">
              <v:textbox inset="0,0,0,0">
                <w:txbxContent>
                  <w:p w:rsidR="0018722C">
                    <w:pPr>
                      <w:spacing w:before="60"/>
                      <w:ind w:leftChars="0" w:left="143" w:rightChars="0" w:right="0" w:firstLineChars="0" w:firstLine="0"/>
                      <w:jc w:val="left"/>
                      <w:rPr>
                        <w:sz w:val="21"/>
                      </w:rPr>
                    </w:pPr>
                    <w:r>
                      <w:rPr>
                        <w:sz w:val="21"/>
                      </w:rPr>
                      <w:t>变量定义</w:t>
                    </w:r>
                  </w:p>
                </w:txbxContent>
              </v:textbox>
              <v:stroke dashstyle="solid"/>
              <w10:wrap type="none"/>
            </v:shape>
            <v:shape style="position:absolute;left:6279;top:1842;width:3055;height:465" type="#_x0000_t202" filled="false" stroked="true" strokeweight=".75pt" strokecolor="#000000">
              <v:textbox inset="0,0,0,0">
                <w:txbxContent>
                  <w:p w:rsidR="0018722C">
                    <w:pPr>
                      <w:spacing w:before="60"/>
                      <w:ind w:leftChars="0" w:left="143" w:rightChars="0" w:right="0" w:firstLineChars="0" w:firstLine="0"/>
                      <w:jc w:val="left"/>
                      <w:rPr>
                        <w:sz w:val="21"/>
                      </w:rPr>
                    </w:pPr>
                    <w:r>
                      <w:rPr>
                        <w:sz w:val="21"/>
                      </w:rPr>
                      <w:t>计量模型与实证检验</w:t>
                    </w:r>
                  </w:p>
                </w:txbxContent>
              </v:textbox>
              <v:stroke dashstyle="solid"/>
              <w10:wrap type="none"/>
            </v:shape>
            <v:shape style="position:absolute;left:6279;top:2465;width:3055;height:465" type="#_x0000_t202" filled="false" stroked="true" strokeweight=".75pt" strokecolor="#000000">
              <v:textbox inset="0,0,0,0">
                <w:txbxContent>
                  <w:p w:rsidR="0018722C">
                    <w:pPr>
                      <w:spacing w:before="61"/>
                      <w:ind w:leftChars="0" w:left="143" w:rightChars="0" w:right="0" w:firstLineChars="0" w:firstLine="0"/>
                      <w:jc w:val="left"/>
                      <w:rPr>
                        <w:sz w:val="21"/>
                      </w:rPr>
                    </w:pPr>
                    <w:r>
                      <w:rPr>
                        <w:sz w:val="21"/>
                      </w:rPr>
                      <w:t>实证结果分析</w:t>
                    </w:r>
                  </w:p>
                </w:txbxContent>
              </v:textbox>
              <v:stroke dashstyle="solid"/>
              <w10:wrap type="none"/>
            </v:shape>
            <w10:wrap type="topAndBottom"/>
          </v:group>
        </w:pict>
      </w:r>
    </w:p>
    <w:p w:rsidR="0018722C">
      <w:pPr>
        <w:rPr/>
        <w:topLinePunct/>
      </w:pPr>
    </w:p>
    <w:p w:rsidR="0018722C">
      <w:pPr>
        <w:pStyle w:val="Heading1"/>
        <w:topLinePunct/>
      </w:pPr>
      <w:bookmarkStart w:id="863257" w:name="_Toc686863257"/>
      <w:bookmarkStart w:name="第二章 基本概念的界定和相关基础理论分析 " w:id="36"/>
      <w:bookmarkEnd w:id="36"/>
      <w:r/>
      <w:bookmarkStart w:name="_bookmark14" w:id="37"/>
      <w:bookmarkEnd w:id="37"/>
      <w:r/>
      <w:r>
        <w:t>第二章</w:t>
      </w:r>
      <w:r>
        <w:t xml:space="preserve">  </w:t>
      </w:r>
      <w:r>
        <w:t>基本概念的界定和相关基础理论分析</w:t>
      </w:r>
      <w:bookmarkEnd w:id="863257"/>
    </w:p>
    <w:p w:rsidR="0018722C">
      <w:pPr>
        <w:topLinePunct/>
      </w:pPr>
      <w:r>
        <w:t>自</w:t>
      </w:r>
      <w:r>
        <w:rPr>
          <w:rFonts w:ascii="Times New Roman" w:eastAsia="Times New Roman"/>
        </w:rPr>
        <w:t>20</w:t>
      </w:r>
      <w:r>
        <w:t>世纪</w:t>
      </w:r>
      <w:r>
        <w:rPr>
          <w:rFonts w:ascii="Times New Roman" w:eastAsia="Times New Roman"/>
        </w:rPr>
        <w:t>80</w:t>
      </w:r>
      <w:r>
        <w:t>年代起，管理层薪酬契约问题就已成为我国学术界日益关注的重点。</w:t>
      </w:r>
      <w:r>
        <w:t>之前的研究主要集中在管理层激励与经营绩效的相关性、影响管理层激励业绩相关性的</w:t>
      </w:r>
      <w:r>
        <w:t>因素分析。而</w:t>
      </w:r>
      <w:r>
        <w:t>近年</w:t>
      </w:r>
      <w:r>
        <w:t>来，国外学者在管理层利用自身权力对高管薪酬契约影响这一研究领</w:t>
      </w:r>
      <w:r>
        <w:t>域不断拓宽。因此，本章首先从委托代理理论及最优契约理论分析薪酬契约与企业价值</w:t>
      </w:r>
      <w:r>
        <w:t>的关系，然后再结合目前的管理层权力理论研究分析高管如何影响薪酬契约与企业价值的关系。</w:t>
      </w:r>
    </w:p>
    <w:p w:rsidR="0018722C">
      <w:pPr>
        <w:pStyle w:val="Heading2"/>
        <w:topLinePunct/>
        <w:ind w:left="171" w:hangingChars="171" w:hanging="171"/>
      </w:pPr>
      <w:bookmarkStart w:id="863258" w:name="_Toc686863258"/>
      <w:bookmarkStart w:name="2.1基本概念的界定 " w:id="38"/>
      <w:bookmarkEnd w:id="38"/>
      <w:r>
        <w:t>2.1</w:t>
      </w:r>
      <w:r>
        <w:t xml:space="preserve"> </w:t>
      </w:r>
      <w:r/>
      <w:bookmarkStart w:name="_bookmark15" w:id="39"/>
      <w:bookmarkEnd w:id="39"/>
      <w:r/>
      <w:bookmarkStart w:name="_bookmark15" w:id="40"/>
      <w:bookmarkEnd w:id="40"/>
      <w:r>
        <w:t>基本概念的界定</w:t>
      </w:r>
      <w:bookmarkEnd w:id="863258"/>
    </w:p>
    <w:p w:rsidR="0018722C">
      <w:pPr>
        <w:pStyle w:val="Heading3"/>
        <w:topLinePunct/>
        <w:ind w:left="200" w:hangingChars="200" w:hanging="200"/>
      </w:pPr>
      <w:bookmarkStart w:id="863259" w:name="_Toc686863259"/>
      <w:bookmarkStart w:name="_bookmark16" w:id="41"/>
      <w:bookmarkEnd w:id="41"/>
      <w:r>
        <w:t>2.1.1</w:t>
      </w:r>
      <w:r>
        <w:t xml:space="preserve"> </w:t>
      </w:r>
      <w:bookmarkStart w:name="_bookmark16" w:id="42"/>
      <w:bookmarkEnd w:id="42"/>
      <w:r>
        <w:t>高管的界定</w:t>
      </w:r>
      <w:bookmarkEnd w:id="863259"/>
    </w:p>
    <w:p w:rsidR="0018722C">
      <w:pPr>
        <w:topLinePunct/>
      </w:pPr>
      <w:r>
        <w:t>《公司法》中对公司的高级管理人员、控股股东、实际控制人的概念进行了明确界</w:t>
      </w:r>
      <w:r>
        <w:t>定，其中指出高管是指公司的经理、副经理、财务负责人、上市公司董事会秘书和公司章程规定的其他人员。</w:t>
      </w:r>
    </w:p>
    <w:p w:rsidR="0018722C">
      <w:pPr>
        <w:topLinePunct/>
      </w:pPr>
      <w:r>
        <w:t>本文在选取研究对象时，参考了之前大多数学者对高管人员的定义，例如权小峰等</w:t>
      </w:r>
    </w:p>
    <w:p w:rsidR="0018722C">
      <w:pPr>
        <w:topLinePunct/>
      </w:pPr>
      <w:r>
        <w:t>（</w:t>
      </w:r>
      <w:r>
        <w:rPr>
          <w:rFonts w:ascii="Times New Roman" w:hAnsi="Times New Roman" w:eastAsia="Times New Roman"/>
        </w:rPr>
        <w:t>201</w:t>
      </w:r>
      <w:r>
        <w:rPr>
          <w:rFonts w:ascii="Times New Roman" w:hAnsi="Times New Roman" w:eastAsia="Times New Roman"/>
        </w:rPr>
        <w:t>0</w:t>
      </w:r>
      <w:r>
        <w:t>）</w:t>
      </w:r>
      <w:r>
        <w:t>、方军雄</w:t>
      </w:r>
      <w:r>
        <w:t>（</w:t>
      </w:r>
      <w:r>
        <w:rPr>
          <w:rFonts w:ascii="Times New Roman" w:hAnsi="Times New Roman" w:eastAsia="Times New Roman"/>
        </w:rPr>
        <w:t>20</w:t>
      </w:r>
      <w:r>
        <w:rPr>
          <w:rFonts w:ascii="Times New Roman" w:hAnsi="Times New Roman" w:eastAsia="Times New Roman"/>
          <w:spacing w:val="-5"/>
        </w:rPr>
        <w:t>1</w:t>
      </w:r>
      <w:r>
        <w:rPr>
          <w:rFonts w:ascii="Times New Roman" w:hAnsi="Times New Roman" w:eastAsia="Times New Roman"/>
        </w:rPr>
        <w:t>1</w:t>
      </w:r>
      <w:r>
        <w:t>）</w:t>
      </w:r>
      <w:r>
        <w:t>，将上市公司高级经理人员、董事会成员及监事会成员均纳入</w:t>
      </w:r>
      <w:r>
        <w:t>本研究的范围，主要原因是：关于公司高管的范围，国外研究一般只限定为</w:t>
      </w:r>
      <w:r>
        <w:rPr>
          <w:rFonts w:ascii="Times New Roman" w:hAnsi="Times New Roman" w:eastAsia="Times New Roman"/>
        </w:rPr>
        <w:t>CEO</w:t>
      </w:r>
      <w:r>
        <w:t>。但是，</w:t>
      </w:r>
      <w:r>
        <w:t>由于我国年报中并未要求单独披露</w:t>
      </w:r>
      <w:r>
        <w:rPr>
          <w:rFonts w:ascii="Times New Roman" w:hAnsi="Times New Roman" w:eastAsia="Times New Roman"/>
        </w:rPr>
        <w:t>CEO</w:t>
      </w:r>
      <w:r>
        <w:t>或总经理、总裁的薪酬，所以本文选择上市公司年报中披露的</w:t>
      </w:r>
      <w:r>
        <w:rPr>
          <w:rFonts w:ascii="Times New Roman" w:hAnsi="Times New Roman" w:eastAsia="Times New Roman"/>
        </w:rPr>
        <w:t>“</w:t>
      </w:r>
      <w:r>
        <w:t>薪酬最高的前三位高管</w:t>
      </w:r>
      <w:r>
        <w:rPr>
          <w:rFonts w:ascii="Times New Roman" w:hAnsi="Times New Roman" w:eastAsia="Times New Roman"/>
        </w:rPr>
        <w:t>”</w:t>
      </w:r>
      <w:r>
        <w:t>作为</w:t>
      </w:r>
      <w:r>
        <w:rPr>
          <w:rFonts w:ascii="Times New Roman" w:hAnsi="Times New Roman" w:eastAsia="Times New Roman"/>
        </w:rPr>
        <w:t>“</w:t>
      </w:r>
      <w:r>
        <w:t>高管</w:t>
      </w:r>
      <w:r>
        <w:rPr>
          <w:rFonts w:ascii="Times New Roman" w:hAnsi="Times New Roman" w:eastAsia="Times New Roman"/>
        </w:rPr>
        <w:t>”</w:t>
      </w:r>
      <w:r>
        <w:t>；在稳健性检验中，本文同时也应</w:t>
      </w:r>
      <w:r>
        <w:t>用</w:t>
      </w:r>
      <w:r>
        <w:rPr>
          <w:rFonts w:ascii="Times New Roman" w:hAnsi="Times New Roman" w:eastAsia="Times New Roman"/>
        </w:rPr>
        <w:t>“</w:t>
      </w:r>
      <w:r>
        <w:t>薪酬最高的前三位董事</w:t>
      </w:r>
      <w:r>
        <w:rPr>
          <w:rFonts w:ascii="Times New Roman" w:hAnsi="Times New Roman" w:eastAsia="Times New Roman"/>
        </w:rPr>
        <w:t>”</w:t>
      </w:r>
      <w:r>
        <w:t>作为</w:t>
      </w:r>
      <w:r>
        <w:rPr>
          <w:rFonts w:ascii="Times New Roman" w:hAnsi="Times New Roman" w:eastAsia="Times New Roman"/>
        </w:rPr>
        <w:t>“</w:t>
      </w:r>
      <w:r>
        <w:t>高管</w:t>
      </w:r>
      <w:r>
        <w:rPr>
          <w:rFonts w:ascii="Times New Roman" w:hAnsi="Times New Roman" w:eastAsia="Times New Roman"/>
        </w:rPr>
        <w:t>”</w:t>
      </w:r>
      <w:r>
        <w:t>。</w:t>
      </w:r>
    </w:p>
    <w:p w:rsidR="0018722C">
      <w:pPr>
        <w:pStyle w:val="Heading3"/>
        <w:topLinePunct/>
        <w:ind w:left="200" w:hangingChars="200" w:hanging="200"/>
      </w:pPr>
      <w:bookmarkStart w:id="863260" w:name="_Toc686863260"/>
      <w:bookmarkStart w:name="_bookmark17" w:id="43"/>
      <w:bookmarkEnd w:id="43"/>
      <w:r>
        <w:t>2.1.2</w:t>
      </w:r>
      <w:r>
        <w:t xml:space="preserve"> </w:t>
      </w:r>
      <w:bookmarkStart w:name="_bookmark17" w:id="44"/>
      <w:bookmarkEnd w:id="44"/>
      <w:r>
        <w:t>薪酬契约的界定</w:t>
      </w:r>
      <w:bookmarkEnd w:id="863260"/>
    </w:p>
    <w:p w:rsidR="0018722C">
      <w:pPr>
        <w:topLinePunct/>
      </w:pPr>
      <w:r>
        <w:t>高管的薪酬契约由一系列子契约的组成，与管理层激励具有一定的区别，激励并不</w:t>
      </w:r>
      <w:r>
        <w:t>是契约，两者之间具有一定的交集。在薪酬契约中，我们认为薪酬契约包括显性和隐性两部分</w:t>
      </w:r>
      <w:r>
        <w:t>（</w:t>
      </w:r>
      <w:r>
        <w:rPr>
          <w:rFonts w:ascii="Times New Roman" w:eastAsia="Times New Roman"/>
        </w:rPr>
        <w:t>Ch</w:t>
      </w:r>
      <w:r>
        <w:rPr>
          <w:rFonts w:ascii="Times New Roman" w:eastAsia="Times New Roman"/>
        </w:rPr>
        <w:t>e</w:t>
      </w:r>
      <w:r>
        <w:rPr>
          <w:rFonts w:ascii="Times New Roman" w:eastAsia="Times New Roman"/>
        </w:rPr>
        <w:t>n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t xml:space="preserve">, </w:t>
      </w:r>
      <w:r>
        <w:rPr>
          <w:rFonts w:ascii="Times New Roman" w:eastAsia="Times New Roman"/>
        </w:rPr>
        <w:t>2009</w:t>
      </w:r>
      <w:r>
        <w:t>）</w:t>
      </w:r>
      <w:r>
        <w:t>：显性部分以货币薪酬为代表，显性薪酬在合同中都有相应</w:t>
      </w:r>
      <w:r>
        <w:t>的明文规定。隐性部分以在职消费为代表，隐性契约往往缺乏股东与高管之间的明确说</w:t>
      </w:r>
      <w:r>
        <w:t>明，即便是有规定，往往非常原则，比较笼统，歧义多而且操作性不强，会导致上级对此的判断往往很主观，缺乏科学性。</w:t>
      </w:r>
    </w:p>
    <w:p w:rsidR="0018722C">
      <w:pPr>
        <w:topLinePunct/>
      </w:pPr>
      <w:r>
        <w:t>在本文，我们的显性契约主要选择的是货币薪酬，用“薪酬最高的前三位高管的薪</w:t>
      </w:r>
      <w:r>
        <w:t>酬”，取其平均薪酬的自然对数作为高管货币薪酬的衡量指标。在稳健检验部分，我们还选取“薪酬最高的前三位董事”和“现任公司董事、监事及高级管理人员”作为高管进行了研究，分别取其平均薪酬的自然对数作为高管薪酬的衡量指标。隐性契约以在职</w:t>
      </w:r>
      <w:r>
        <w:t>消费为代表，对在职消费本文采用了从管理费用扣除董事、高管、监事会薪酬总额，坏账准备、存货跌价准备、当年无形资产摊销额的差额与前期总资产的比值来衡量。</w:t>
      </w:r>
    </w:p>
    <w:p w:rsidR="0018722C">
      <w:pPr>
        <w:pStyle w:val="Heading3"/>
        <w:topLinePunct/>
        <w:ind w:left="200" w:hangingChars="200" w:hanging="200"/>
      </w:pPr>
      <w:bookmarkStart w:id="863261" w:name="_Toc686863261"/>
      <w:bookmarkStart w:name="_bookmark18" w:id="45"/>
      <w:bookmarkEnd w:id="45"/>
      <w:r>
        <w:t>2.1.3</w:t>
      </w:r>
      <w:r>
        <w:t xml:space="preserve"> </w:t>
      </w:r>
      <w:bookmarkStart w:name="_bookmark18" w:id="46"/>
      <w:bookmarkEnd w:id="46"/>
      <w:r>
        <w:t>管理层权力的界定</w:t>
      </w:r>
      <w:bookmarkEnd w:id="863261"/>
    </w:p>
    <w:p w:rsidR="0018722C">
      <w:pPr>
        <w:topLinePunct/>
      </w:pPr>
      <w:r>
        <w:t>对管理层权力的界定，国内外文献的观点是相似的。在国外文献中，例如，</w:t>
      </w:r>
      <w:r>
        <w:rPr>
          <w:rFonts w:ascii="Times New Roman" w:eastAsia="Times New Roman"/>
        </w:rPr>
        <w:t>March</w:t>
      </w:r>
    </w:p>
    <w:p w:rsidR="0018722C">
      <w:pPr>
        <w:topLinePunct/>
      </w:pPr>
      <w:r>
        <w:t>（</w:t>
      </w:r>
      <w:r>
        <w:rPr>
          <w:rFonts w:ascii="Times New Roman" w:eastAsia="Times New Roman"/>
        </w:rPr>
        <w:t>196</w:t>
      </w:r>
      <w:r>
        <w:rPr>
          <w:rFonts w:ascii="Times New Roman" w:eastAsia="Times New Roman"/>
        </w:rPr>
        <w:t>6</w:t>
      </w:r>
      <w:r>
        <w:t>）</w:t>
      </w:r>
      <w:r>
        <w:t>、</w:t>
      </w:r>
      <w:r>
        <w:rPr>
          <w:rFonts w:ascii="Times New Roman" w:eastAsia="Times New Roman"/>
        </w:rPr>
        <w:t>F</w:t>
      </w:r>
      <w:r>
        <w:rPr>
          <w:rFonts w:ascii="Times New Roman" w:eastAsia="Times New Roman"/>
        </w:rPr>
        <w:t>inkelst</w:t>
      </w:r>
      <w:r>
        <w:rPr>
          <w:rFonts w:ascii="Times New Roman" w:eastAsia="Times New Roman"/>
        </w:rPr>
        <w:t>e</w:t>
      </w:r>
      <w:r>
        <w:rPr>
          <w:rFonts w:ascii="Times New Roman" w:eastAsia="Times New Roman"/>
        </w:rPr>
        <w:t>i</w:t>
      </w:r>
      <w:r>
        <w:rPr>
          <w:rFonts w:ascii="Times New Roman" w:eastAsia="Times New Roman"/>
        </w:rPr>
        <w:t>n</w:t>
      </w:r>
      <w:r>
        <w:t>（</w:t>
      </w:r>
      <w:r>
        <w:rPr>
          <w:rFonts w:ascii="Times New Roman" w:eastAsia="Times New Roman"/>
          <w:w w:val="99"/>
        </w:rPr>
        <w:t>1992</w:t>
      </w:r>
      <w:r>
        <w:t>）</w:t>
      </w:r>
      <w:r>
        <w:t>将管理层权力界定为高管执行自身意愿的能力，或者是压</w:t>
      </w:r>
      <w:r>
        <w:t>制不一致意见的能力。另外，从国内文献来看，肖王楚、张成君</w:t>
      </w:r>
      <w:r>
        <w:t>（</w:t>
      </w:r>
      <w:r>
        <w:rPr>
          <w:rFonts w:ascii="Times New Roman" w:eastAsia="Times New Roman"/>
          <w:w w:val="95"/>
        </w:rPr>
        <w:t>2003</w:t>
      </w:r>
      <w:r>
        <w:t>）</w:t>
      </w:r>
      <w:r>
        <w:t>指出了管理</w:t>
      </w:r>
      <w:r>
        <w:t>层</w:t>
      </w:r>
    </w:p>
    <w:p w:rsidR="0018722C">
      <w:pPr>
        <w:topLinePunct/>
      </w:pPr>
      <w:r>
        <w:t>权责失衡的直接原因，一个是股权的廉价性，另一个是缺乏相应的制衡机制。而最根本的原因是由于公司治理制度的固有缺陷所引发的。</w:t>
      </w:r>
    </w:p>
    <w:p w:rsidR="0018722C">
      <w:pPr>
        <w:topLinePunct/>
      </w:pPr>
      <w:r>
        <w:t>管理层权力是高管执行自身意愿的能力，是剩余控制权的扩张性的体现。管理层权</w:t>
      </w:r>
      <w:r>
        <w:t>力与公司治理机制是否完善密不可分，尤其当公司内部治理机制弱化，外部约束不足时，</w:t>
      </w:r>
      <w:r w:rsidR="001852F3">
        <w:t xml:space="preserve">就会衍生出</w:t>
      </w:r>
      <w:r>
        <w:rPr>
          <w:rFonts w:ascii="Times New Roman" w:hAnsi="Times New Roman" w:eastAsia="Times New Roman"/>
        </w:rPr>
        <w:t>“</w:t>
      </w:r>
      <w:r>
        <w:t>内部人控制</w:t>
      </w:r>
      <w:r>
        <w:rPr>
          <w:rFonts w:ascii="Times New Roman" w:hAnsi="Times New Roman" w:eastAsia="Times New Roman"/>
        </w:rPr>
        <w:t>”</w:t>
      </w:r>
      <w:r>
        <w:t>问题，能够凌驾于公司治理机制之上。在现实中，管理层权力</w:t>
      </w:r>
      <w:r>
        <w:t>是相对的：</w:t>
      </w:r>
      <w:r>
        <w:t>（</w:t>
      </w:r>
      <w:r>
        <w:rPr>
          <w:rFonts w:ascii="Times New Roman" w:hAnsi="Times New Roman" w:eastAsia="Times New Roman"/>
        </w:rPr>
        <w:t>1</w:t>
      </w:r>
      <w:r>
        <w:t>）</w:t>
      </w:r>
      <w:r>
        <w:t>从董事会的角度来看，董事会对高管有监督的职能，但是当董事会缺乏独立性时就可能导致高管拥有的权力凌驾于董事会之上</w:t>
      </w:r>
      <w:r>
        <w:t>；</w:t>
      </w:r>
      <w:r>
        <w:t>（</w:t>
      </w:r>
      <w:r>
        <w:rPr>
          <w:rFonts w:ascii="Times New Roman" w:hAnsi="Times New Roman" w:eastAsia="Times New Roman"/>
        </w:rPr>
        <w:t>2</w:t>
      </w:r>
      <w:r>
        <w:t>）</w:t>
      </w:r>
      <w:r>
        <w:t>从股东的角度来看，当股</w:t>
      </w:r>
      <w:r>
        <w:t>东权力无法有效行使，比如，国有企业的控股股东是国家，存在严重</w:t>
      </w:r>
      <w:r>
        <w:rPr>
          <w:rFonts w:ascii="Times New Roman" w:hAnsi="Times New Roman" w:eastAsia="Times New Roman"/>
        </w:rPr>
        <w:t>“</w:t>
      </w:r>
      <w:r>
        <w:t>所有者缺位</w:t>
      </w:r>
      <w:r>
        <w:rPr>
          <w:rFonts w:ascii="Times New Roman" w:hAnsi="Times New Roman" w:eastAsia="Times New Roman"/>
        </w:rPr>
        <w:t>”</w:t>
      </w:r>
      <w:r>
        <w:t>问题，</w:t>
      </w:r>
      <w:r w:rsidR="001852F3">
        <w:t xml:space="preserve">这都可能导致高管摆脱股东的控制。</w:t>
      </w:r>
    </w:p>
    <w:p w:rsidR="0018722C">
      <w:pPr>
        <w:topLinePunct/>
      </w:pPr>
      <w:r>
        <w:t>高管权力壮大会对公司治理机制造成冲击，直接指向目标就是薪酬契约，高管在自</w:t>
      </w:r>
      <w:r>
        <w:t>身薪酬的获取方面拥有了超越董事会和控股股东的绝对影响力，而其权力操纵的最终后果就是损害企业价值。</w:t>
      </w:r>
    </w:p>
    <w:p w:rsidR="0018722C">
      <w:pPr>
        <w:pStyle w:val="Heading2"/>
        <w:topLinePunct/>
        <w:ind w:left="171" w:hangingChars="171" w:hanging="171"/>
      </w:pPr>
      <w:bookmarkStart w:id="863262" w:name="_Toc686863262"/>
      <w:bookmarkStart w:name="2.2基本理论分析 " w:id="47"/>
      <w:bookmarkEnd w:id="47"/>
      <w:r>
        <w:t>2.2</w:t>
      </w:r>
      <w:r>
        <w:t xml:space="preserve"> </w:t>
      </w:r>
      <w:r/>
      <w:bookmarkStart w:name="_bookmark19" w:id="48"/>
      <w:bookmarkEnd w:id="48"/>
      <w:r/>
      <w:bookmarkStart w:name="_bookmark19" w:id="49"/>
      <w:bookmarkEnd w:id="49"/>
      <w:r>
        <w:t>基本理论分析</w:t>
      </w:r>
      <w:bookmarkEnd w:id="863262"/>
    </w:p>
    <w:p w:rsidR="0018722C">
      <w:pPr>
        <w:pStyle w:val="Heading3"/>
        <w:topLinePunct/>
        <w:ind w:left="200" w:hangingChars="200" w:hanging="200"/>
      </w:pPr>
      <w:bookmarkStart w:id="863263" w:name="_Toc686863263"/>
      <w:bookmarkStart w:name="_bookmark20" w:id="50"/>
      <w:bookmarkEnd w:id="50"/>
      <w:r>
        <w:t>2.2.1</w:t>
      </w:r>
      <w:r>
        <w:t xml:space="preserve"> </w:t>
      </w:r>
      <w:bookmarkStart w:name="_bookmark20" w:id="51"/>
      <w:bookmarkEnd w:id="51"/>
      <w:r>
        <w:t>委托代理理论</w:t>
      </w:r>
      <w:bookmarkEnd w:id="863263"/>
    </w:p>
    <w:p w:rsidR="0018722C">
      <w:pPr>
        <w:topLinePunct/>
      </w:pPr>
      <w:r>
        <w:t>委托代理问题包括两种情况：一是第一类代理冲突，即股东和管理者之间的冲突；</w:t>
      </w:r>
      <w:r w:rsidR="001852F3">
        <w:t xml:space="preserve">二是第二类代理冲突，即控股股东与中小股东之间的冲突。而在本文中，我们主要从薪酬契约、管理层权力角度来研究股东和管理者之间的冲突。</w:t>
      </w:r>
    </w:p>
    <w:p w:rsidR="0018722C">
      <w:pPr>
        <w:topLinePunct/>
      </w:pPr>
      <w:r>
        <w:t>在两权分离的典型特征下，高管作为股东的代言人掌握了企业的资源配置权力。作为委托人的股东不可能实现对拥有私人信息和企业控制权的经理进行全面彻底的监督，</w:t>
      </w:r>
      <w:r>
        <w:t>由于信息不对称、契约的不完备性及可能存在的不对称地承担行为成本和收益现象，高</w:t>
      </w:r>
      <w:r>
        <w:t>管不可能完完全全按照股东的意思去决策，他们的理性选择将是偷懒、在职消费或者</w:t>
      </w:r>
      <w:r>
        <w:t>是</w:t>
      </w:r>
    </w:p>
    <w:p w:rsidR="0018722C">
      <w:pPr>
        <w:topLinePunct/>
      </w:pPr>
      <w:r>
        <w:rPr>
          <w:rFonts w:ascii="Times New Roman" w:hAnsi="Times New Roman" w:eastAsia="Times New Roman"/>
        </w:rPr>
        <w:t>“</w:t>
      </w:r>
      <w:r>
        <w:t>经理帝国主义</w:t>
      </w:r>
      <w:r>
        <w:rPr>
          <w:rFonts w:ascii="Times New Roman" w:hAnsi="Times New Roman" w:eastAsia="Times New Roman"/>
        </w:rPr>
        <w:t>”</w:t>
      </w:r>
      <w:r>
        <w:t>（</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ns</w:t>
      </w:r>
      <w:r>
        <w:rPr>
          <w:rFonts w:ascii="Times New Roman" w:hAnsi="Times New Roman" w:eastAsia="Times New Roman"/>
        </w:rPr>
        <w:t>e</w:t>
      </w:r>
      <w:r>
        <w:rPr>
          <w:rFonts w:ascii="Times New Roman" w:hAnsi="Times New Roman" w:eastAsia="Times New Roman"/>
        </w:rPr>
        <w:t>n</w:t>
      </w:r>
      <w:r>
        <w:t>和</w:t>
      </w:r>
      <w:r>
        <w:rPr>
          <w:rFonts w:ascii="Times New Roman" w:hAnsi="Times New Roman" w:eastAsia="Times New Roman"/>
        </w:rPr>
        <w:t>Me</w:t>
      </w:r>
      <w:r>
        <w:rPr>
          <w:rFonts w:ascii="Times New Roman" w:hAnsi="Times New Roman" w:eastAsia="Times New Roman"/>
        </w:rPr>
        <w:t>c</w:t>
      </w:r>
      <w:r>
        <w:rPr>
          <w:rFonts w:ascii="Times New Roman" w:hAnsi="Times New Roman" w:eastAsia="Times New Roman"/>
        </w:rPr>
        <w:t>kling</w:t>
      </w:r>
      <w:r>
        <w:rPr>
          <w:spacing w:val="-5"/>
        </w:rPr>
        <w:t xml:space="preserve">, </w:t>
      </w:r>
      <w:r>
        <w:rPr>
          <w:rFonts w:ascii="Times New Roman" w:hAnsi="Times New Roman" w:eastAsia="Times New Roman"/>
        </w:rPr>
        <w:t>1976</w:t>
      </w:r>
      <w:r>
        <w:rPr>
          <w:spacing w:val="-5"/>
        </w:rPr>
        <w:t xml:space="preserve">; </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nse</w:t>
      </w:r>
      <w:r>
        <w:rPr>
          <w:rFonts w:ascii="Times New Roman" w:hAnsi="Times New Roman" w:eastAsia="Times New Roman"/>
        </w:rPr>
        <w:t>n</w:t>
      </w:r>
      <w:r>
        <w:rPr>
          <w:spacing w:val="-5"/>
        </w:rPr>
        <w:t xml:space="preserve">, </w:t>
      </w:r>
      <w:r>
        <w:rPr>
          <w:rFonts w:ascii="Times New Roman" w:hAnsi="Times New Roman" w:eastAsia="Times New Roman"/>
        </w:rPr>
        <w:t>1986</w:t>
      </w:r>
      <w:r>
        <w:rPr>
          <w:spacing w:val="-5"/>
        </w:rPr>
        <w:t xml:space="preserve">, </w:t>
      </w:r>
      <w:r>
        <w:rPr>
          <w:rFonts w:ascii="Times New Roman" w:hAnsi="Times New Roman" w:eastAsia="Times New Roman"/>
        </w:rPr>
        <w:t>199</w:t>
      </w:r>
      <w:r>
        <w:rPr>
          <w:rFonts w:ascii="Times New Roman" w:hAnsi="Times New Roman" w:eastAsia="Times New Roman"/>
        </w:rPr>
        <w:t>3</w:t>
      </w:r>
      <w:r>
        <w:rPr>
          <w:spacing w:val="-5"/>
        </w:rPr>
        <w:t xml:space="preserve">; </w:t>
      </w:r>
      <w:r>
        <w:rPr>
          <w:rFonts w:ascii="Times New Roman" w:hAnsi="Times New Roman" w:eastAsia="Times New Roman"/>
        </w:rPr>
        <w:t>S</w:t>
      </w:r>
      <w:r>
        <w:rPr>
          <w:rFonts w:ascii="Times New Roman" w:hAnsi="Times New Roman" w:eastAsia="Times New Roman"/>
        </w:rPr>
        <w:t>tul</w:t>
      </w:r>
      <w:r>
        <w:rPr>
          <w:rFonts w:ascii="Times New Roman" w:hAnsi="Times New Roman" w:eastAsia="Times New Roman"/>
        </w:rPr>
        <w:t>z</w:t>
      </w:r>
      <w:r>
        <w:rPr>
          <w:spacing w:val="-4"/>
        </w:rPr>
        <w:t xml:space="preserve">, </w:t>
      </w:r>
      <w:r>
        <w:rPr>
          <w:rFonts w:ascii="Times New Roman" w:hAnsi="Times New Roman" w:eastAsia="Times New Roman"/>
        </w:rPr>
        <w:t>1988</w:t>
      </w:r>
      <w:r>
        <w:t>）</w:t>
      </w:r>
      <w:r>
        <w:t>，并由</w:t>
      </w:r>
      <w:r>
        <w:t>此造成高管与股东的代理冲突。同时，股东和高管的效用函数并非完全一致，因此，理</w:t>
      </w:r>
      <w:r>
        <w:t>性的高管会努力追求自身效用最大化而不是股东财富最大化，由此产生的代理问题会对</w:t>
      </w:r>
      <w:r>
        <w:t>企业价值带来严重的损害</w:t>
      </w:r>
      <w:r>
        <w:t>（</w:t>
      </w:r>
      <w:r>
        <w:rPr>
          <w:rFonts w:ascii="Times New Roman" w:hAnsi="Times New Roman" w:eastAsia="Times New Roman"/>
        </w:rPr>
        <w:t>Jensen</w:t>
      </w:r>
      <w:r>
        <w:t>和</w:t>
      </w:r>
      <w:r>
        <w:rPr>
          <w:rFonts w:ascii="Times New Roman" w:hAnsi="Times New Roman" w:eastAsia="Times New Roman"/>
        </w:rPr>
        <w:t>Meckling</w:t>
      </w:r>
      <w:r>
        <w:t>，</w:t>
      </w:r>
      <w:r>
        <w:rPr>
          <w:rFonts w:ascii="Times New Roman" w:hAnsi="Times New Roman" w:eastAsia="Times New Roman"/>
        </w:rPr>
        <w:t>1976</w:t>
      </w:r>
      <w:r>
        <w:t>；</w:t>
      </w:r>
      <w:r>
        <w:rPr>
          <w:rFonts w:ascii="Times New Roman" w:hAnsi="Times New Roman" w:eastAsia="Times New Roman"/>
        </w:rPr>
        <w:t>Jensen</w:t>
      </w:r>
      <w:r>
        <w:t>，</w:t>
      </w:r>
      <w:r>
        <w:rPr>
          <w:rFonts w:ascii="Times New Roman" w:hAnsi="Times New Roman" w:eastAsia="Times New Roman"/>
        </w:rPr>
        <w:t>1986</w:t>
      </w:r>
      <w:r>
        <w:t>；</w:t>
      </w:r>
      <w:r>
        <w:rPr>
          <w:rFonts w:ascii="Times New Roman" w:hAnsi="Times New Roman" w:eastAsia="Times New Roman"/>
        </w:rPr>
        <w:t>Shleifer</w:t>
      </w:r>
      <w:r>
        <w:t>和</w:t>
      </w:r>
      <w:r>
        <w:rPr>
          <w:rFonts w:ascii="Times New Roman" w:hAnsi="Times New Roman" w:eastAsia="Times New Roman"/>
        </w:rPr>
        <w:t>Vishny</w:t>
      </w:r>
      <w:r>
        <w:t>，</w:t>
      </w:r>
    </w:p>
    <w:p w:rsidR="0018722C">
      <w:pPr>
        <w:topLinePunct/>
      </w:pPr>
      <w:r>
        <w:rPr>
          <w:rFonts w:ascii="Times New Roman" w:eastAsia="Times New Roman"/>
        </w:rPr>
        <w:t>198</w:t>
      </w:r>
      <w:r>
        <w:rPr>
          <w:rFonts w:ascii="Times New Roman" w:eastAsia="Times New Roman"/>
        </w:rPr>
        <w:t>9</w:t>
      </w:r>
      <w:r>
        <w:t>）</w:t>
      </w:r>
      <w:r>
        <w:t>。为了缓解股东和高管之间的代理冲突，股东选择相应的公司治理机制来解决委</w:t>
      </w:r>
      <w:r>
        <w:t>托代理问题，而薪酬契约作为一种重要的公司激励机制被认为是解决委托代理问题的一</w:t>
      </w:r>
      <w:r>
        <w:t>种有效渠道。然而，高管有动机和能力影响自己的薪酬，并运用权力寻租，在管理层权</w:t>
      </w:r>
      <w:r>
        <w:t>力格局下，薪酬激励的实施过程中又出现了新的委托代理问题，高管薪酬激励并没有解</w:t>
      </w:r>
      <w:r>
        <w:t>决代理问题，它自身也可能成为代理问题的一部分，反而导致了更深层次的委托代理问题。</w:t>
      </w:r>
    </w:p>
    <w:p w:rsidR="0018722C">
      <w:pPr>
        <w:pStyle w:val="Heading3"/>
        <w:topLinePunct/>
        <w:ind w:left="200" w:hangingChars="200" w:hanging="200"/>
      </w:pPr>
      <w:bookmarkStart w:id="863264" w:name="_Toc686863264"/>
      <w:bookmarkStart w:name="_bookmark21" w:id="52"/>
      <w:bookmarkEnd w:id="52"/>
      <w:r>
        <w:t>2.2.2</w:t>
      </w:r>
      <w:r>
        <w:t xml:space="preserve"> </w:t>
      </w:r>
      <w:bookmarkStart w:name="_bookmark21" w:id="53"/>
      <w:bookmarkEnd w:id="53"/>
      <w:r>
        <w:t>最优契约理论</w:t>
      </w:r>
      <w:bookmarkEnd w:id="863264"/>
    </w:p>
    <w:p w:rsidR="0018722C">
      <w:pPr>
        <w:topLinePunct/>
      </w:pPr>
      <w:r>
        <w:t>薪酬契约是股东与高管签订的一种长期的关系型契约，在西方，管理层的薪酬契约作为一种重要的公司治理机制，被认为是解决委托代理问题的一种有效渠道。</w:t>
      </w:r>
      <w:r>
        <w:rPr>
          <w:rFonts w:ascii="Times New Roman" w:eastAsia="Times New Roman"/>
        </w:rPr>
        <w:t>Bebchuk</w:t>
      </w:r>
      <w:r>
        <w:t>和</w:t>
      </w:r>
      <w:r>
        <w:rPr>
          <w:rFonts w:ascii="Times New Roman" w:eastAsia="Times New Roman"/>
        </w:rPr>
        <w:t>Fried</w:t>
      </w:r>
      <w:r>
        <w:t>（</w:t>
      </w:r>
      <w:r>
        <w:rPr>
          <w:rFonts w:ascii="Times New Roman" w:eastAsia="Times New Roman"/>
        </w:rPr>
        <w:t>2002</w:t>
      </w:r>
      <w:r>
        <w:t>）</w:t>
      </w:r>
      <w:r>
        <w:t>在总结大量实证研究文献的基础上，系统阐述了决定管理层薪酬契约</w:t>
      </w:r>
      <w:r>
        <w:t>的两种理论，其中一种就是最优契约理论。为确保薪酬契约的有效性，根据最优契约</w:t>
      </w:r>
      <w:r>
        <w:t>理</w:t>
      </w:r>
    </w:p>
    <w:p w:rsidR="0018722C">
      <w:pPr>
        <w:topLinePunct/>
      </w:pPr>
      <w:r>
        <w:t>论，实现高管的薪酬与企业业绩相挂钩，可以在一定程度上约束高管的懈怠行为，激励</w:t>
      </w:r>
      <w:r>
        <w:t>高管努力工作，基于股东利益最大化原则行事。因此，最优契约理论是制定高管薪酬的</w:t>
      </w:r>
      <w:r>
        <w:t>一个最基本的理论依据。西方众多文献都以高管薪酬与企业业绩之间的敏感程度来衡量</w:t>
      </w:r>
      <w:r>
        <w:t>薪酬契约的有效性。基于委托代理理论，对企业高管薪酬水平的决定上，代理理论的最优契约设计方法遵循了完全契约的思想，认为只有高管的薪酬契约与企业业绩相挂钩，</w:t>
      </w:r>
      <w:r w:rsidR="001852F3">
        <w:t xml:space="preserve">才能够实现股东价值最大化。另外，按照最优契约理论，股东大会选举董事会，董事会选聘管理层并确定其薪酬，管理层激励机制运行的基本模式就是这样。在这一模式下，</w:t>
      </w:r>
      <w:r>
        <w:t>董事会控制和决定高管的薪酬契约，由此可以制定出符合股东利益最大化的薪酬契</w:t>
      </w:r>
      <w:r>
        <w:t>约</w:t>
      </w:r>
    </w:p>
    <w:p w:rsidR="0018722C">
      <w:pPr>
        <w:topLinePunct/>
      </w:pPr>
      <w:r>
        <w:t>（</w:t>
      </w:r>
      <w:r>
        <w:rPr>
          <w:rFonts w:ascii="Times New Roman" w:eastAsia="宋体"/>
        </w:rPr>
        <w:t>J</w:t>
      </w:r>
      <w:r>
        <w:rPr>
          <w:rFonts w:ascii="Times New Roman" w:eastAsia="宋体"/>
        </w:rPr>
        <w:t>e</w:t>
      </w:r>
      <w:r>
        <w:rPr>
          <w:rFonts w:ascii="Times New Roman" w:eastAsia="宋体"/>
        </w:rPr>
        <w:t>nsen</w:t>
      </w:r>
      <w:r>
        <w:t>和</w:t>
      </w:r>
      <w:r>
        <w:rPr>
          <w:rFonts w:ascii="Times New Roman" w:eastAsia="宋体"/>
        </w:rPr>
        <w:t>Me</w:t>
      </w:r>
      <w:r>
        <w:rPr>
          <w:rFonts w:ascii="Times New Roman" w:eastAsia="宋体"/>
        </w:rPr>
        <w:t>e</w:t>
      </w:r>
      <w:r>
        <w:rPr>
          <w:rFonts w:ascii="Times New Roman" w:eastAsia="宋体"/>
        </w:rPr>
        <w:t>klin</w:t>
      </w:r>
      <w:r>
        <w:rPr>
          <w:rFonts w:ascii="Times New Roman" w:eastAsia="宋体"/>
        </w:rPr>
        <w:t>g</w:t>
      </w:r>
      <w:r>
        <w:rPr>
          <w:spacing w:val="0"/>
        </w:rPr>
        <w:t xml:space="preserve">, </w:t>
      </w:r>
      <w:r>
        <w:rPr>
          <w:rFonts w:ascii="Times New Roman" w:eastAsia="宋体"/>
        </w:rPr>
        <w:t>1976</w:t>
      </w:r>
      <w:r>
        <w:t>；</w:t>
      </w:r>
      <w:r>
        <w:rPr>
          <w:rFonts w:ascii="Times New Roman" w:eastAsia="宋体"/>
        </w:rPr>
        <w:t>Holms</w:t>
      </w:r>
      <w:r>
        <w:rPr>
          <w:rFonts w:ascii="Times New Roman" w:eastAsia="宋体"/>
        </w:rPr>
        <w:t>trom</w:t>
      </w:r>
      <w:r>
        <w:rPr>
          <w:w w:val="99"/>
        </w:rPr>
        <w:t xml:space="preserve">, </w:t>
      </w:r>
      <w:r>
        <w:rPr>
          <w:rFonts w:ascii="Times New Roman" w:eastAsia="宋体"/>
        </w:rPr>
        <w:t>1979</w:t>
      </w:r>
      <w:r>
        <w:t>）</w:t>
      </w:r>
      <w:r>
        <w:t>。</w:t>
      </w:r>
    </w:p>
    <w:p w:rsidR="0018722C">
      <w:pPr>
        <w:topLinePunct/>
      </w:pPr>
      <w:r>
        <w:t>然而，</w:t>
      </w:r>
      <w:r>
        <w:rPr>
          <w:rFonts w:ascii="Times New Roman" w:eastAsia="Times New Roman"/>
        </w:rPr>
        <w:t>Bebchuk</w:t>
      </w:r>
      <w:r>
        <w:t>和</w:t>
      </w:r>
      <w:r>
        <w:rPr>
          <w:rFonts w:ascii="Times New Roman" w:eastAsia="Times New Roman"/>
        </w:rPr>
        <w:t>Fried</w:t>
      </w:r>
      <w:r>
        <w:t>认为最优契约理论具有一定的局限性，最优契约理论建立在一定的假设前提之下，最优契约理论发挥作用必须要至少满足三个基本的前提条件：</w:t>
      </w:r>
    </w:p>
    <w:p w:rsidR="0018722C">
      <w:pPr>
        <w:topLinePunct/>
      </w:pPr>
      <w:r>
        <w:t>（</w:t>
      </w:r>
      <w:r>
        <w:rPr>
          <w:rFonts w:ascii="Times New Roman" w:eastAsia="Times New Roman"/>
        </w:rPr>
        <w:t>1</w:t>
      </w:r>
      <w:r>
        <w:t>）</w:t>
      </w:r>
      <w:r>
        <w:t>董事会谈判的有效性；</w:t>
      </w:r>
      <w:r>
        <w:t>（</w:t>
      </w:r>
      <w:r>
        <w:rPr>
          <w:rFonts w:ascii="Times New Roman" w:eastAsia="Times New Roman"/>
          <w:spacing w:val="0"/>
        </w:rPr>
        <w:t>2</w:t>
      </w:r>
      <w:r>
        <w:t>）</w:t>
      </w:r>
      <w:r>
        <w:t>市场约束的有效性；</w:t>
      </w:r>
      <w:r>
        <w:t>（</w:t>
      </w:r>
      <w:r>
        <w:rPr>
          <w:rFonts w:ascii="Times New Roman" w:eastAsia="Times New Roman"/>
        </w:rPr>
        <w:t>3</w:t>
      </w:r>
      <w:r>
        <w:t>）</w:t>
      </w:r>
      <w:r>
        <w:t>股东能行使权力。但是由于</w:t>
      </w:r>
      <w:r>
        <w:t>高管、董事会、股东的有限理性，决定了薪酬契约谈判过程中的非合作博弈特征，最优</w:t>
      </w:r>
      <w:r>
        <w:t>契约理论无法顺利实现。</w:t>
      </w:r>
      <w:r>
        <w:t>近年</w:t>
      </w:r>
      <w:r>
        <w:t>来许多文献发现，公司高管在很大程度上能够影响甚至决</w:t>
      </w:r>
      <w:r>
        <w:t>定自己的薪酬，高管薪酬水平似乎脱离了企业绩效，薪酬契约的激励作用不尽理想状态，</w:t>
      </w:r>
      <w:r w:rsidR="001852F3">
        <w:t xml:space="preserve">薪酬水平明显提高，但是企业业绩不见得很好，最优契约理论因此受到质疑。</w:t>
      </w:r>
    </w:p>
    <w:p w:rsidR="0018722C">
      <w:pPr>
        <w:pStyle w:val="Heading3"/>
        <w:topLinePunct/>
        <w:ind w:left="200" w:hangingChars="200" w:hanging="200"/>
      </w:pPr>
      <w:bookmarkStart w:id="863265" w:name="_Toc686863265"/>
      <w:bookmarkStart w:name="_bookmark22" w:id="54"/>
      <w:bookmarkEnd w:id="54"/>
      <w:r>
        <w:t>2.2.3</w:t>
      </w:r>
      <w:r>
        <w:t xml:space="preserve"> </w:t>
      </w:r>
      <w:bookmarkStart w:name="_bookmark22" w:id="55"/>
      <w:bookmarkEnd w:id="55"/>
      <w:r>
        <w:t>管理层权力理论</w:t>
      </w:r>
      <w:bookmarkEnd w:id="863265"/>
    </w:p>
    <w:p w:rsidR="0018722C">
      <w:pPr>
        <w:topLinePunct/>
      </w:pPr>
      <w:r>
        <w:t>依据最优契约理论，高管的薪酬应该与企业的绩效相关。可是，现实与之不符。由</w:t>
      </w:r>
      <w:r>
        <w:t>于董事会、外部市场以及股东权力本身的局限性，最优契约假说并不能解释现实中高管</w:t>
      </w:r>
      <w:r>
        <w:t>薪酬契约激励失效的各种现象。最优契约理论遭到了质疑。</w:t>
      </w:r>
      <w:r>
        <w:rPr>
          <w:rFonts w:ascii="Times New Roman" w:hAnsi="Times New Roman" w:eastAsia="Times New Roman"/>
        </w:rPr>
        <w:t>Bebchuk</w:t>
      </w:r>
      <w:r>
        <w:t>和</w:t>
      </w:r>
      <w:r>
        <w:rPr>
          <w:rFonts w:ascii="Times New Roman" w:hAnsi="Times New Roman" w:eastAsia="Times New Roman"/>
        </w:rPr>
        <w:t>Fried</w:t>
      </w:r>
      <w:r>
        <w:t>（</w:t>
      </w:r>
      <w:r>
        <w:rPr>
          <w:rFonts w:ascii="Times New Roman" w:hAnsi="Times New Roman" w:eastAsia="Times New Roman"/>
        </w:rPr>
        <w:t>2002</w:t>
      </w:r>
      <w:r>
        <w:t>）</w:t>
      </w:r>
      <w:r>
        <w:t>提</w:t>
      </w:r>
      <w:r>
        <w:t>出的管理层权力理论能够很充分地解释上述现象。管理层权力理论认为：董事虽然代表股东利益对高管具有监督义务，但是他们和股东之间也存在着代理问题，也就是</w:t>
      </w:r>
      <w:r>
        <w:rPr>
          <w:rFonts w:ascii="Times New Roman" w:hAnsi="Times New Roman" w:eastAsia="Times New Roman"/>
        </w:rPr>
        <w:t>“</w:t>
      </w:r>
      <w:r>
        <w:t>监督监督者</w:t>
      </w:r>
      <w:r>
        <w:rPr>
          <w:rFonts w:ascii="Times New Roman" w:hAnsi="Times New Roman" w:eastAsia="Times New Roman"/>
        </w:rPr>
        <w:t>”</w:t>
      </w:r>
      <w:r>
        <w:t>的问题，出于自利性，董事可能会对高管具有一定的</w:t>
      </w:r>
      <w:r>
        <w:rPr>
          <w:rFonts w:ascii="Times New Roman" w:hAnsi="Times New Roman" w:eastAsia="Times New Roman"/>
        </w:rPr>
        <w:t>“</w:t>
      </w:r>
      <w:r>
        <w:t>纵容</w:t>
      </w:r>
      <w:r>
        <w:rPr>
          <w:rFonts w:ascii="Times New Roman" w:hAnsi="Times New Roman" w:eastAsia="Times New Roman"/>
        </w:rPr>
        <w:t>”</w:t>
      </w:r>
      <w:r>
        <w:t>，没有起到严格的</w:t>
      </w:r>
      <w:r>
        <w:t>监督作用。董事会不可能完全控制高管薪酬契约的设计，甚至有可能，当董事会对高管过于依赖，很容易会被高管</w:t>
      </w:r>
      <w:r>
        <w:rPr>
          <w:rFonts w:ascii="Times New Roman" w:hAnsi="Times New Roman" w:eastAsia="Times New Roman"/>
        </w:rPr>
        <w:t>“</w:t>
      </w:r>
      <w:r>
        <w:t>俘获</w:t>
      </w:r>
      <w:r>
        <w:rPr>
          <w:rFonts w:ascii="Times New Roman" w:hAnsi="Times New Roman" w:eastAsia="Times New Roman"/>
        </w:rPr>
        <w:t>”</w:t>
      </w:r>
      <w:r>
        <w:t>，那么高管有能力有动机影响自己的薪酬，并运用权</w:t>
      </w:r>
      <w:r>
        <w:t>力寻租。当高管权力在自定薪酬过程中起着重要作用时，即使存在很强的薪酬业绩敏感性也并不意味着代理成本的减少，因为此时的业绩包含了高管通过盈余管理带来的</w:t>
      </w:r>
      <w:r>
        <w:rPr>
          <w:rFonts w:ascii="Times New Roman" w:hAnsi="Times New Roman" w:eastAsia="Times New Roman"/>
        </w:rPr>
        <w:t>“</w:t>
      </w:r>
      <w:r>
        <w:t>噪音</w:t>
      </w:r>
      <w:r>
        <w:rPr>
          <w:rFonts w:ascii="Times New Roman" w:hAnsi="Times New Roman" w:eastAsia="Times New Roman"/>
        </w:rPr>
        <w:t>”</w:t>
      </w:r>
      <w:r>
        <w:t>。这样管理层权力就演变成为高管通过合法手段自定薪酬、谋取私利的工具。管理</w:t>
      </w:r>
      <w:r>
        <w:t>层权力理论打破了理想化的最优契约的假设，解释了很多最优契约理论无法解释的异常</w:t>
      </w:r>
      <w:r>
        <w:t>现象。该理论传递的信息是：高管薪酬契约激励不但没有有效解决代理问题，它自身反</w:t>
      </w:r>
      <w:r>
        <w:t>而产生新的问题，成为代理问题的一部分，进一步增加代理成本。</w:t>
      </w:r>
    </w:p>
    <w:p w:rsidR="0018722C">
      <w:pPr>
        <w:topLinePunct/>
      </w:pPr>
      <w:r>
        <w:rPr>
          <w:rFonts w:ascii="Times New Roman" w:hAnsi="Times New Roman" w:eastAsia="Times New Roman"/>
        </w:rPr>
        <w:t>Bebchuk</w:t>
      </w:r>
      <w:r>
        <w:t>（</w:t>
      </w:r>
      <w:r>
        <w:rPr>
          <w:rFonts w:ascii="Times New Roman" w:hAnsi="Times New Roman" w:eastAsia="Times New Roman"/>
        </w:rPr>
        <w:t>2002</w:t>
      </w:r>
      <w:r>
        <w:t>）</w:t>
      </w:r>
      <w:r>
        <w:t>提出的</w:t>
      </w:r>
      <w:r>
        <w:rPr>
          <w:rFonts w:ascii="Times New Roman" w:hAnsi="Times New Roman" w:eastAsia="Times New Roman"/>
        </w:rPr>
        <w:t>“</w:t>
      </w:r>
      <w:r>
        <w:t>管理层权力理论</w:t>
      </w:r>
      <w:r>
        <w:rPr>
          <w:rFonts w:ascii="Times New Roman" w:hAnsi="Times New Roman" w:eastAsia="Times New Roman"/>
        </w:rPr>
        <w:t>”</w:t>
      </w:r>
      <w:r>
        <w:t>是对最优契约论的补充，是对最优契约</w:t>
      </w:r>
      <w:r>
        <w:t>论的继承和发展。但是，高管不可能无限制的侵害股东的利益，否则会面临降薪、失业的风险。因此，只要在一定的范围内不</w:t>
      </w:r>
      <w:r>
        <w:rPr>
          <w:rFonts w:ascii="Times New Roman" w:hAnsi="Times New Roman" w:eastAsia="Times New Roman"/>
        </w:rPr>
        <w:t>“</w:t>
      </w:r>
      <w:r>
        <w:t>激怒</w:t>
      </w:r>
      <w:r>
        <w:rPr>
          <w:rFonts w:ascii="Times New Roman" w:hAnsi="Times New Roman" w:eastAsia="Times New Roman"/>
        </w:rPr>
        <w:t>”</w:t>
      </w:r>
      <w:r>
        <w:t>股东，通过隐藏的手段，高管还是可以实现内部控制、影响薪酬契约进而实现自身利益最大化。</w:t>
      </w:r>
    </w:p>
    <w:p w:rsidR="0018722C">
      <w:pPr>
        <w:topLinePunct/>
      </w:pPr>
      <w:r>
        <w:t>我国正处于经济转型过程中，旧的薪酬体系正在瓦解，新的薪酬体制将不断完善，</w:t>
      </w:r>
    </w:p>
    <w:p w:rsidR="0018722C">
      <w:pPr>
        <w:topLinePunct/>
      </w:pPr>
      <w:r>
        <w:t>而新的薪酬体制又将会内生出新的代理问题，因此，更全面、更深入地总结并发展国内</w:t>
      </w:r>
      <w:r>
        <w:t>外薪酬业绩敏感度和管理层权力理论，进一步探究高管权力对公司治理的影响途径，具有一定的理论意义和现实意义。</w:t>
      </w:r>
    </w:p>
    <w:p w:rsidR="0018722C">
      <w:pPr>
        <w:pStyle w:val="Heading1"/>
        <w:topLinePunct/>
      </w:pPr>
      <w:bookmarkStart w:id="863266" w:name="_Toc686863266"/>
      <w:bookmarkStart w:name="第三章 研究假设的提出 " w:id="56"/>
      <w:bookmarkEnd w:id="56"/>
      <w:r/>
      <w:bookmarkStart w:name="_bookmark23" w:id="57"/>
      <w:bookmarkEnd w:id="57"/>
      <w:r/>
      <w:r>
        <w:t>第三章</w:t>
      </w:r>
      <w:r>
        <w:t xml:space="preserve">  </w:t>
      </w:r>
      <w:r>
        <w:t>研究假设的提出</w:t>
      </w:r>
      <w:bookmarkEnd w:id="863266"/>
    </w:p>
    <w:p w:rsidR="0018722C">
      <w:pPr>
        <w:topLinePunct/>
      </w:pPr>
      <w:r>
        <w:t>薪酬收入问题是收入分配问题的重要组成部分，是学者一直关注的焦点。通过不断</w:t>
      </w:r>
      <w:r>
        <w:t>改革，我国上市公司逐渐建立起以企业业绩为基础的薪酬制度，并且随着市场化的改革，</w:t>
      </w:r>
      <w:r>
        <w:t>薪酬业绩敏感性逐渐上升。但是为了缩短收入差距，政府不断推出新政策着重限制高收</w:t>
      </w:r>
      <w:r>
        <w:t>入，尤其是在国有企业，对高管实行薪酬管制。但是，为了满足个人需求，保持当前的</w:t>
      </w:r>
      <w:r>
        <w:t>消费水平不变，公司高管可能凭借手中权力在很大程度上有动机和能力影响甚至决定自</w:t>
      </w:r>
      <w:r>
        <w:t>己的薪酬并运用权力寻租或者通过其他隐藏性途径达到目的，从而损害企业价值。管理</w:t>
      </w:r>
      <w:r>
        <w:t>层薪酬契约激励并不必然是解决代理问题的工具，它自身也可能成为代理问题的一部</w:t>
      </w:r>
      <w:r>
        <w:t>分。因此，我们将研究薪酬契约和企业价值的关系，并结合管理层权力进一步研究高管如何利用权力来影响薪酬契约，并对企业价值的影响。</w:t>
      </w:r>
    </w:p>
    <w:p w:rsidR="0018722C">
      <w:pPr>
        <w:pStyle w:val="Heading2"/>
        <w:topLinePunct/>
        <w:ind w:left="171" w:hangingChars="171" w:hanging="171"/>
      </w:pPr>
      <w:bookmarkStart w:id="863267" w:name="_Toc686863267"/>
      <w:bookmarkStart w:name="3.1 薪酬契约与企业价值 " w:id="58"/>
      <w:bookmarkEnd w:id="58"/>
      <w:r>
        <w:t>3.1</w:t>
      </w:r>
      <w:r>
        <w:t xml:space="preserve"> </w:t>
      </w:r>
      <w:r/>
      <w:bookmarkStart w:name="_bookmark24" w:id="59"/>
      <w:bookmarkEnd w:id="59"/>
      <w:r/>
      <w:bookmarkStart w:name="_bookmark24" w:id="60"/>
      <w:bookmarkEnd w:id="60"/>
      <w:r>
        <w:t>薪酬契约与企业价值</w:t>
      </w:r>
      <w:bookmarkEnd w:id="863267"/>
    </w:p>
    <w:p w:rsidR="0018722C">
      <w:pPr>
        <w:topLinePunct/>
      </w:pPr>
      <w:r>
        <w:t>根据最优契约理论，薪酬和业绩密不可分，相互影响。中国薪酬制度的不断改革，</w:t>
      </w:r>
      <w:r w:rsidR="001852F3">
        <w:t xml:space="preserve">打破了以平均主义为特征的旧的薪酬制度，逐步实现了市场化环境下的新的薪酬制度。自</w:t>
      </w:r>
      <w:r>
        <w:rPr>
          <w:rFonts w:ascii="Times New Roman" w:eastAsia="宋体"/>
        </w:rPr>
        <w:t>2003</w:t>
      </w:r>
      <w:r>
        <w:t>年底以来，国资委以及有关部门颁布大量法规，清楚地确定了国有企业高管薪</w:t>
      </w:r>
      <w:r>
        <w:t>酬与企业业绩相挂钩的原则，并颁布了一系列法规来规范高管的业绩考核。相关实证证</w:t>
      </w:r>
      <w:r>
        <w:t>据也表明，薪酬与企业业绩相挂钩在上市公司逐渐实现</w:t>
      </w:r>
      <w:r>
        <w:t>（</w:t>
      </w:r>
      <w:r>
        <w:t>李维安，张国萍，</w:t>
      </w:r>
      <w:r>
        <w:rPr>
          <w:rFonts w:ascii="Times New Roman" w:eastAsia="宋体"/>
        </w:rPr>
        <w:t>200</w:t>
      </w:r>
      <w:r>
        <w:rPr>
          <w:rFonts w:ascii="Times New Roman" w:eastAsia="宋体"/>
        </w:rPr>
        <w:t>5</w:t>
      </w:r>
      <w:r>
        <w:t>）</w:t>
      </w:r>
      <w:r>
        <w:t>，而且随着市场化进程的不断深化，高管薪酬业绩敏感性也越来越明显</w:t>
      </w:r>
      <w:r>
        <w:t>（</w:t>
      </w:r>
      <w:r>
        <w:t>辛清泉，谭伟强</w:t>
      </w:r>
      <w:r>
        <w:t>，</w:t>
      </w:r>
    </w:p>
    <w:p w:rsidR="0018722C">
      <w:pPr>
        <w:topLinePunct/>
      </w:pPr>
      <w:r>
        <w:rPr>
          <w:rFonts w:ascii="Times New Roman" w:hAnsi="Times New Roman" w:eastAsia="Times New Roman"/>
        </w:rPr>
        <w:t>200</w:t>
      </w:r>
      <w:r>
        <w:rPr>
          <w:rFonts w:ascii="Times New Roman" w:hAnsi="Times New Roman" w:eastAsia="Times New Roman"/>
        </w:rPr>
        <w:t>9</w:t>
      </w:r>
      <w:r>
        <w:t>）</w:t>
      </w:r>
      <w:r>
        <w:t>，说明中国上市公司已经基本上建立了以业绩型报酬为特征的薪酬体系。但是，</w:t>
      </w:r>
      <w:r>
        <w:t>随之而来表现出的是高管与员工之间的薪酬差距越来越大。为了实现收入分配的效率和公平，缩短收入差距，国家不断出台新政策来限制高收入，尤其是国有企业高管收入，</w:t>
      </w:r>
      <w:r>
        <w:t>例如在</w:t>
      </w:r>
      <w:r>
        <w:rPr>
          <w:rFonts w:ascii="Times New Roman" w:hAnsi="Times New Roman" w:eastAsia="Times New Roman"/>
        </w:rPr>
        <w:t>“</w:t>
      </w:r>
      <w:r>
        <w:t>十二五</w:t>
      </w:r>
      <w:r>
        <w:rPr>
          <w:rFonts w:ascii="Times New Roman" w:hAnsi="Times New Roman" w:eastAsia="Times New Roman"/>
        </w:rPr>
        <w:t>”</w:t>
      </w:r>
      <w:r>
        <w:t>规划中着重强调实现提高劳动收入占初次分配水平的比重，限制高收</w:t>
      </w:r>
      <w:r>
        <w:t>入，这无形是给高管戴上</w:t>
      </w:r>
      <w:r>
        <w:rPr>
          <w:rFonts w:ascii="Times New Roman" w:hAnsi="Times New Roman" w:eastAsia="Times New Roman"/>
        </w:rPr>
        <w:t>“</w:t>
      </w:r>
      <w:r>
        <w:t>紧箍咒</w:t>
      </w:r>
      <w:r>
        <w:rPr>
          <w:rFonts w:ascii="Times New Roman" w:hAnsi="Times New Roman" w:eastAsia="Times New Roman"/>
        </w:rPr>
        <w:t>”</w:t>
      </w:r>
      <w:r>
        <w:t>，势必对高管激励带来困难，再加上国有企业与非国</w:t>
      </w:r>
      <w:r>
        <w:t>有企业由于产权性质不同，面对的治理环境也不同。因此，我们有必要首先分析在当前</w:t>
      </w:r>
      <w:r>
        <w:t>制度背景下薪酬契约激励作用的有效性，从而体现为高管薪酬契约与企业价值相关程度的差异。</w:t>
      </w:r>
    </w:p>
    <w:p w:rsidR="0018722C">
      <w:pPr>
        <w:pStyle w:val="Heading3"/>
        <w:topLinePunct/>
        <w:ind w:left="200" w:hangingChars="200" w:hanging="200"/>
      </w:pPr>
      <w:bookmarkStart w:id="863268" w:name="_Toc686863268"/>
      <w:bookmarkStart w:name="_bookmark25" w:id="61"/>
      <w:bookmarkEnd w:id="61"/>
      <w:r>
        <w:t>3.1.1</w:t>
      </w:r>
      <w:r>
        <w:t xml:space="preserve"> </w:t>
      </w:r>
      <w:bookmarkStart w:name="_bookmark25" w:id="62"/>
      <w:bookmarkEnd w:id="62"/>
      <w:r>
        <w:t>不同产权性质下货币薪酬与企业价值</w:t>
      </w:r>
      <w:bookmarkEnd w:id="863268"/>
    </w:p>
    <w:p w:rsidR="0018722C">
      <w:pPr>
        <w:topLinePunct/>
      </w:pPr>
      <w:r>
        <w:t>根据委托代理理论，当高管与股东之间存在信息不对称的</w:t>
      </w:r>
      <w:r>
        <w:t>时候</w:t>
      </w:r>
      <w:r>
        <w:t>，股东就要与高管签定薪酬</w:t>
      </w:r>
      <w:r>
        <w:rPr>
          <w:rFonts w:ascii="Times New Roman" w:hAnsi="Times New Roman" w:eastAsia="Times New Roman"/>
        </w:rPr>
        <w:t>—</w:t>
      </w:r>
      <w:r>
        <w:t>绩效契约，以减少高管道德风险和逆向选择行为，降低代理成本，从而实现自</w:t>
      </w:r>
      <w:r>
        <w:t>己的财富最大化。在薪酬业绩契约下，高管的报酬将根据企业的经营业绩来决定。由此可见，货币薪酬与企业价值密切相关并相互影响。</w:t>
      </w:r>
    </w:p>
    <w:p w:rsidR="0018722C">
      <w:pPr>
        <w:topLinePunct/>
      </w:pPr>
      <w:r>
        <w:t>理论和现实并不是统一的。国内外学者通过对企业货币薪酬和企业价值之间的关系</w:t>
      </w:r>
      <w:r>
        <w:t>进行探讨，得出的结论也不相同。</w:t>
      </w:r>
      <w:r>
        <w:rPr>
          <w:rFonts w:ascii="Times New Roman" w:eastAsia="宋体"/>
        </w:rPr>
        <w:t>T</w:t>
      </w:r>
      <w:r>
        <w:rPr>
          <w:rFonts w:ascii="Times New Roman" w:eastAsia="宋体"/>
        </w:rPr>
        <w:t>a</w:t>
      </w:r>
      <w:r>
        <w:rPr>
          <w:rFonts w:ascii="Times New Roman" w:eastAsia="宋体"/>
        </w:rPr>
        <w:t>ussi</w:t>
      </w:r>
      <w:r>
        <w:rPr>
          <w:rFonts w:ascii="Times New Roman" w:eastAsia="宋体"/>
        </w:rPr>
        <w:t>n</w:t>
      </w:r>
      <w:r>
        <w:rPr>
          <w:rFonts w:ascii="Times New Roman" w:eastAsia="宋体"/>
        </w:rPr>
        <w:t>g</w:t>
      </w:r>
      <w:r>
        <w:rPr>
          <w:rFonts w:ascii="Times New Roman" w:eastAsia="宋体"/>
        </w:rPr>
        <w:t>s</w:t>
      </w:r>
      <w:r>
        <w:t>和</w:t>
      </w:r>
      <w:r>
        <w:rPr>
          <w:rFonts w:ascii="Times New Roman" w:eastAsia="宋体"/>
        </w:rPr>
        <w:t>B</w:t>
      </w:r>
      <w:r>
        <w:rPr>
          <w:rFonts w:ascii="Times New Roman" w:eastAsia="宋体"/>
        </w:rPr>
        <w:t>a</w:t>
      </w:r>
      <w:r>
        <w:rPr>
          <w:rFonts w:ascii="Times New Roman" w:eastAsia="宋体"/>
        </w:rPr>
        <w:t>k</w:t>
      </w:r>
      <w:r>
        <w:rPr>
          <w:rFonts w:ascii="Times New Roman" w:eastAsia="宋体"/>
        </w:rPr>
        <w:t>e</w:t>
      </w:r>
      <w:r>
        <w:rPr>
          <w:rFonts w:ascii="Times New Roman" w:eastAsia="宋体"/>
        </w:rPr>
        <w:t>r</w:t>
      </w:r>
      <w:r>
        <w:t>（</w:t>
      </w:r>
      <w:r>
        <w:rPr>
          <w:rFonts w:ascii="Times New Roman" w:eastAsia="宋体"/>
        </w:rPr>
        <w:t>1925</w:t>
      </w:r>
      <w:r>
        <w:t>）</w:t>
      </w:r>
      <w:r>
        <w:t>、</w:t>
      </w:r>
      <w:r>
        <w:rPr>
          <w:rFonts w:ascii="Times New Roman" w:eastAsia="宋体"/>
        </w:rPr>
        <w:t>J</w:t>
      </w:r>
      <w:r>
        <w:rPr>
          <w:rFonts w:ascii="Times New Roman" w:eastAsia="宋体"/>
        </w:rPr>
        <w:t>e</w:t>
      </w:r>
      <w:r>
        <w:rPr>
          <w:rFonts w:ascii="Times New Roman" w:eastAsia="宋体"/>
        </w:rPr>
        <w:t>nsen</w:t>
      </w:r>
      <w:r>
        <w:t>和</w:t>
      </w:r>
      <w:r>
        <w:rPr>
          <w:rFonts w:ascii="Times New Roman" w:eastAsia="宋体"/>
        </w:rPr>
        <w:t>Murp</w:t>
      </w:r>
      <w:r>
        <w:rPr>
          <w:rFonts w:ascii="Times New Roman" w:eastAsia="宋体"/>
        </w:rPr>
        <w:t>h</w:t>
      </w:r>
      <w:r>
        <w:rPr>
          <w:rFonts w:ascii="Times New Roman" w:eastAsia="宋体"/>
        </w:rPr>
        <w:t>y</w:t>
      </w:r>
      <w:r>
        <w:t>（</w:t>
      </w:r>
      <w:r>
        <w:rPr>
          <w:rFonts w:ascii="Times New Roman" w:eastAsia="宋体"/>
        </w:rPr>
        <w:t>1990</w:t>
      </w:r>
      <w:r>
        <w:t>）</w:t>
      </w:r>
      <w:r>
        <w:t>的研究结果均显示，高管货币薪酬与企业价值的相关性较小，或者说是货币薪酬对业绩</w:t>
      </w:r>
      <w:r>
        <w:t>的敏感度极低，而</w:t>
      </w:r>
      <w:r>
        <w:t>近期</w:t>
      </w:r>
      <w:r>
        <w:rPr>
          <w:rFonts w:ascii="Times New Roman" w:eastAsia="宋体"/>
        </w:rPr>
        <w:t>H</w:t>
      </w:r>
      <w:r>
        <w:rPr>
          <w:rFonts w:ascii="Times New Roman" w:eastAsia="宋体"/>
        </w:rPr>
        <w:t>a</w:t>
      </w:r>
      <w:r>
        <w:rPr>
          <w:rFonts w:ascii="Times New Roman" w:eastAsia="宋体"/>
        </w:rPr>
        <w:t>ll</w:t>
      </w:r>
      <w:r w:rsidR="001852F3">
        <w:rPr>
          <w:rFonts w:ascii="Times New Roman" w:eastAsia="宋体"/>
        </w:rPr>
        <w:t xml:space="preserve"> </w:t>
      </w:r>
      <w:r>
        <w:t>和</w:t>
      </w:r>
      <w:r>
        <w:rPr>
          <w:rFonts w:ascii="Times New Roman" w:eastAsia="宋体"/>
        </w:rPr>
        <w:t>L</w:t>
      </w:r>
      <w:r>
        <w:rPr>
          <w:rFonts w:ascii="Times New Roman" w:eastAsia="宋体"/>
        </w:rPr>
        <w:t>ieb</w:t>
      </w:r>
      <w:r>
        <w:rPr>
          <w:rFonts w:ascii="Times New Roman" w:eastAsia="宋体"/>
        </w:rPr>
        <w:t>m</w:t>
      </w:r>
      <w:r>
        <w:rPr>
          <w:rFonts w:ascii="Times New Roman" w:eastAsia="宋体"/>
        </w:rPr>
        <w:t>a</w:t>
      </w:r>
      <w:r>
        <w:rPr>
          <w:rFonts w:ascii="Times New Roman" w:eastAsia="宋体"/>
        </w:rPr>
        <w:t>n</w:t>
      </w:r>
      <w:r>
        <w:t>（</w:t>
      </w:r>
      <w:r>
        <w:rPr>
          <w:rFonts w:ascii="Times New Roman" w:eastAsia="宋体"/>
        </w:rPr>
        <w:t>199</w:t>
      </w:r>
      <w:r>
        <w:rPr>
          <w:rFonts w:ascii="Times New Roman" w:eastAsia="宋体"/>
          <w:spacing w:val="0"/>
        </w:rPr>
        <w:t>8</w:t>
      </w:r>
      <w:r>
        <w:t>）</w:t>
      </w:r>
      <w:r>
        <w:t>、</w:t>
      </w:r>
      <w:r>
        <w:rPr>
          <w:rFonts w:ascii="Times New Roman" w:eastAsia="宋体"/>
        </w:rPr>
        <w:t>Gio</w:t>
      </w:r>
      <w:r>
        <w:rPr>
          <w:rFonts w:ascii="Times New Roman" w:eastAsia="宋体"/>
        </w:rPr>
        <w:t>r</w:t>
      </w:r>
      <w:r>
        <w:rPr>
          <w:rFonts w:ascii="Times New Roman" w:eastAsia="宋体"/>
        </w:rPr>
        <w:t>g</w:t>
      </w:r>
      <w:r>
        <w:rPr>
          <w:rFonts w:ascii="Times New Roman" w:eastAsia="宋体"/>
        </w:rPr>
        <w:t>io</w:t>
      </w:r>
      <w:r>
        <w:t>等</w:t>
      </w:r>
      <w:r>
        <w:t>（</w:t>
      </w:r>
      <w:r>
        <w:rPr>
          <w:rFonts w:ascii="Times New Roman" w:eastAsia="宋体"/>
        </w:rPr>
        <w:t>200</w:t>
      </w:r>
      <w:r>
        <w:rPr>
          <w:rFonts w:ascii="Times New Roman" w:eastAsia="宋体"/>
          <w:spacing w:val="0"/>
        </w:rPr>
        <w:t>8</w:t>
      </w:r>
      <w:r>
        <w:t>）</w:t>
      </w:r>
      <w:r>
        <w:t>则均认为高管货币</w:t>
      </w:r>
      <w:r>
        <w:t>薪酬与企业价值之间存在显著的正相关关系。国内学者的研究观点各异，魏刚</w:t>
      </w:r>
      <w:r>
        <w:t>（</w:t>
      </w:r>
      <w:r>
        <w:rPr>
          <w:rFonts w:ascii="Times New Roman" w:eastAsia="宋体"/>
        </w:rPr>
        <w:t>2000</w:t>
      </w:r>
      <w:r>
        <w:t>）</w:t>
      </w:r>
      <w:r>
        <w:t>、</w:t>
      </w:r>
    </w:p>
    <w:p w:rsidR="0018722C">
      <w:pPr>
        <w:topLinePunct/>
      </w:pPr>
      <w:r>
        <w:t>李增泉</w:t>
      </w:r>
      <w:r>
        <w:t>（</w:t>
      </w:r>
      <w:r>
        <w:rPr>
          <w:rFonts w:ascii="Times New Roman" w:eastAsia="Times New Roman"/>
          <w:spacing w:val="0"/>
        </w:rPr>
        <w:t>2000</w:t>
      </w:r>
      <w:r>
        <w:t>）</w:t>
      </w:r>
      <w:r>
        <w:t>等认为，由于我国高管货币薪酬偏低，没有达到预期的激励效果，使得</w:t>
      </w:r>
      <w:r>
        <w:t>高管货币薪酬与企业价值无显著的相关关系；与此相反，张俊瑞等</w:t>
      </w:r>
      <w:r>
        <w:t>（</w:t>
      </w:r>
      <w:r>
        <w:rPr>
          <w:rFonts w:ascii="Times New Roman" w:eastAsia="Times New Roman"/>
        </w:rPr>
        <w:t>200</w:t>
      </w:r>
      <w:r>
        <w:rPr>
          <w:rFonts w:ascii="Times New Roman" w:eastAsia="Times New Roman"/>
          <w:spacing w:val="1"/>
        </w:rPr>
        <w:t>3</w:t>
      </w:r>
      <w:r>
        <w:t>）</w:t>
      </w:r>
      <w:r>
        <w:t>、杜兴强和</w:t>
      </w:r>
      <w:r>
        <w:t>王丽华</w:t>
      </w:r>
      <w:r>
        <w:t>（</w:t>
      </w:r>
      <w:r>
        <w:rPr>
          <w:rFonts w:ascii="Times New Roman" w:eastAsia="Times New Roman"/>
          <w:spacing w:val="-2"/>
        </w:rPr>
        <w:t>2007</w:t>
      </w:r>
      <w:r>
        <w:t>）</w:t>
      </w:r>
      <w:r>
        <w:t>却发现高管货币薪酬与企业价值显著正相关，可能是经过不断改革的缘故。</w:t>
      </w:r>
    </w:p>
    <w:p w:rsidR="0018722C">
      <w:pPr>
        <w:topLinePunct/>
      </w:pPr>
      <w:r>
        <w:t>在国有企业中，由于企业内外环境的影响，货币薪酬激励表现出很多问题。第一，</w:t>
      </w:r>
      <w:r w:rsidR="001852F3">
        <w:t xml:space="preserve">国有企业缺乏对高管实施激励的内在动力，导致代理风险加大</w:t>
      </w:r>
      <w:r>
        <w:t>（</w:t>
      </w:r>
      <w:r>
        <w:t>苏琦等，</w:t>
      </w:r>
      <w:r>
        <w:rPr>
          <w:rFonts w:ascii="Times New Roman" w:hAnsi="Times New Roman" w:eastAsia="宋体"/>
        </w:rPr>
        <w:t>200</w:t>
      </w:r>
      <w:r>
        <w:rPr>
          <w:rFonts w:ascii="Times New Roman" w:hAnsi="Times New Roman" w:eastAsia="宋体"/>
          <w:spacing w:val="0"/>
        </w:rPr>
        <w:t>7</w:t>
      </w:r>
      <w:r>
        <w:t>）</w:t>
      </w:r>
      <w:r>
        <w:t>，原因在于国有企业存在严重的</w:t>
      </w:r>
      <w:r>
        <w:rPr>
          <w:rFonts w:ascii="Times New Roman" w:hAnsi="Times New Roman" w:eastAsia="宋体"/>
        </w:rPr>
        <w:t>“</w:t>
      </w:r>
      <w:r>
        <w:t>所有者缺位</w:t>
      </w:r>
      <w:r>
        <w:rPr>
          <w:rFonts w:ascii="Times New Roman" w:hAnsi="Times New Roman" w:eastAsia="宋体"/>
        </w:rPr>
        <w:t>”</w:t>
      </w:r>
      <w:r>
        <w:t>，国有资产管理运营体制不完善导致的权责不明确使得初始委托人不能</w:t>
      </w:r>
      <w:r>
        <w:rPr>
          <w:rFonts w:ascii="Times New Roman" w:hAnsi="Times New Roman" w:eastAsia="宋体"/>
        </w:rPr>
        <w:t>“</w:t>
      </w:r>
      <w:r>
        <w:t>当家</w:t>
      </w:r>
      <w:r>
        <w:rPr>
          <w:rFonts w:ascii="Times New Roman" w:hAnsi="Times New Roman" w:eastAsia="宋体"/>
        </w:rPr>
        <w:t>”</w:t>
      </w:r>
      <w:r>
        <w:t>，无法拥有独享的收益权和自由的转让权。第二，政府部</w:t>
      </w:r>
      <w:r>
        <w:t>门掌握着对高管的选择权，导致管理者选拔行政化</w:t>
      </w:r>
      <w:r>
        <w:t>（</w:t>
      </w:r>
      <w:r>
        <w:t>辛清泉、谭伟强，</w:t>
      </w:r>
      <w:r>
        <w:rPr>
          <w:rFonts w:ascii="Times New Roman" w:hAnsi="Times New Roman" w:eastAsia="宋体"/>
        </w:rPr>
        <w:t>200</w:t>
      </w:r>
      <w:r>
        <w:rPr>
          <w:rFonts w:ascii="Times New Roman" w:hAnsi="Times New Roman" w:eastAsia="宋体"/>
          <w:spacing w:val="1"/>
        </w:rPr>
        <w:t>9</w:t>
      </w:r>
      <w:r>
        <w:t>）</w:t>
      </w:r>
      <w:r>
        <w:t>，经理人</w:t>
      </w:r>
      <w:r>
        <w:t>市场的缺乏使得高管在不存在竞争压力的环境下缺乏提高企业价值的动力，代理效率降</w:t>
      </w:r>
      <w:r>
        <w:t>低</w:t>
      </w:r>
      <w:r>
        <w:t>（</w:t>
      </w:r>
      <w:r>
        <w:rPr>
          <w:spacing w:val="0"/>
        </w:rPr>
        <w:t>张淑敏，刘军，</w:t>
      </w:r>
      <w:r>
        <w:rPr>
          <w:rFonts w:ascii="Times New Roman" w:hAnsi="Times New Roman" w:eastAsia="宋体"/>
        </w:rPr>
        <w:t>2</w:t>
      </w:r>
      <w:r>
        <w:rPr>
          <w:rFonts w:ascii="Times New Roman" w:hAnsi="Times New Roman" w:eastAsia="宋体"/>
          <w:spacing w:val="-2"/>
        </w:rPr>
        <w:t>0</w:t>
      </w:r>
      <w:r>
        <w:rPr>
          <w:rFonts w:ascii="Times New Roman" w:hAnsi="Times New Roman" w:eastAsia="宋体"/>
        </w:rPr>
        <w:t>0</w:t>
      </w:r>
      <w:r>
        <w:rPr>
          <w:rFonts w:ascii="Times New Roman" w:hAnsi="Times New Roman" w:eastAsia="宋体"/>
          <w:spacing w:val="1"/>
        </w:rPr>
        <w:t>6</w:t>
      </w:r>
      <w:r>
        <w:t>）</w:t>
      </w:r>
      <w:r>
        <w:t>。第三，由于长期以来政府干预的存在，国有企业需要承担着诸多政策性目标以满足社会需要</w:t>
      </w:r>
      <w:r>
        <w:t>（</w:t>
      </w:r>
      <w:r>
        <w:t>林毅夫等，</w:t>
      </w:r>
      <w:r>
        <w:rPr>
          <w:rFonts w:ascii="Times New Roman" w:hAnsi="Times New Roman" w:eastAsia="宋体"/>
        </w:rPr>
        <w:t>200</w:t>
      </w:r>
      <w:r>
        <w:rPr>
          <w:rFonts w:ascii="Times New Roman" w:hAnsi="Times New Roman" w:eastAsia="宋体"/>
          <w:spacing w:val="0"/>
        </w:rPr>
        <w:t>4</w:t>
      </w:r>
      <w:r>
        <w:t>）</w:t>
      </w:r>
      <w:r>
        <w:t>，国有企业相比非国有企业可能</w:t>
      </w:r>
      <w:r>
        <w:t>会更加注重社会和政治目标，当政治意图和职位的提升与经济利益目标并存时，高管更</w:t>
      </w:r>
      <w:r>
        <w:t>关注的是政治利益和职位提升，就会缺乏对企业价值的关注</w:t>
      </w:r>
      <w:r>
        <w:t>（</w:t>
      </w:r>
      <w:r>
        <w:rPr>
          <w:rFonts w:ascii="Times New Roman" w:hAnsi="Times New Roman" w:eastAsia="宋体"/>
        </w:rPr>
        <w:t>Boyckoet </w:t>
      </w:r>
      <w:r>
        <w:rPr>
          <w:rFonts w:ascii="Times New Roman" w:hAnsi="Times New Roman" w:eastAsia="宋体"/>
          <w:spacing w:val="-6"/>
        </w:rPr>
        <w:t>al</w:t>
      </w:r>
      <w:r>
        <w:rPr>
          <w:rFonts w:ascii="Times New Roman" w:hAnsi="Times New Roman" w:eastAsia="宋体"/>
          <w:spacing w:val="-6"/>
        </w:rPr>
        <w:t>.</w:t>
      </w:r>
      <w:r>
        <w:rPr>
          <w:spacing w:val="-6"/>
        </w:rPr>
        <w:t xml:space="preserve">,</w:t>
      </w:r>
      <w:r>
        <w:rPr>
          <w:spacing w:val="-6"/>
        </w:rPr>
        <w:t xml:space="preserve"> </w:t>
      </w:r>
      <w:r>
        <w:rPr>
          <w:rFonts w:ascii="Times New Roman" w:hAnsi="Times New Roman" w:eastAsia="宋体"/>
          <w:spacing w:val="-6"/>
        </w:rPr>
        <w:t>1996</w:t>
      </w:r>
      <w:r>
        <w:rPr>
          <w:spacing w:val="-2"/>
        </w:rPr>
        <w:t xml:space="preserve">;</w:t>
      </w:r>
      <w:r>
        <w:rPr>
          <w:spacing w:val="-2"/>
        </w:rPr>
        <w:t>姚洋</w:t>
      </w:r>
      <w:r>
        <w:rPr>
          <w:spacing w:val="-2"/>
        </w:rPr>
        <w:t>,</w:t>
      </w:r>
      <w:r>
        <w:rPr>
          <w:spacing w:val="-2"/>
        </w:rPr>
        <w:t> </w:t>
      </w:r>
      <w:r>
        <w:rPr>
          <w:spacing w:val="0"/>
        </w:rPr>
        <w:t>章奇</w:t>
      </w:r>
      <w:r>
        <w:rPr>
          <w:spacing w:val="0"/>
        </w:rPr>
        <w:t xml:space="preserve">, </w:t>
      </w:r>
      <w:r>
        <w:rPr>
          <w:rFonts w:ascii="Times New Roman" w:hAnsi="Times New Roman" w:eastAsia="宋体"/>
        </w:rPr>
        <w:t>200</w:t>
      </w:r>
      <w:r>
        <w:rPr>
          <w:rFonts w:ascii="Times New Roman" w:hAnsi="Times New Roman" w:eastAsia="宋体"/>
          <w:spacing w:val="0"/>
        </w:rPr>
        <w:t>1</w:t>
      </w:r>
      <w:r>
        <w:t>）</w:t>
      </w:r>
      <w:r>
        <w:t>，货币薪酬激励效果将大打折扣。与此同时，国有企业相比非国有企业可能享有更多的政策优势，拥有更多正式的官方的</w:t>
      </w:r>
      <w:r>
        <w:rPr>
          <w:rFonts w:ascii="Times New Roman" w:hAnsi="Times New Roman" w:eastAsia="宋体"/>
        </w:rPr>
        <w:t>“</w:t>
      </w:r>
      <w:r>
        <w:t>关系</w:t>
      </w:r>
      <w:r>
        <w:rPr>
          <w:rFonts w:ascii="Times New Roman" w:hAnsi="Times New Roman" w:eastAsia="宋体"/>
        </w:rPr>
        <w:t>”</w:t>
      </w:r>
      <w:r>
        <w:t>（</w:t>
      </w:r>
      <w:r>
        <w:rPr>
          <w:rFonts w:ascii="Times New Roman" w:hAnsi="Times New Roman" w:eastAsia="宋体"/>
          <w:w w:val="99"/>
        </w:rPr>
        <w:t>P</w:t>
      </w:r>
      <w:r>
        <w:rPr>
          <w:rFonts w:ascii="Times New Roman" w:hAnsi="Times New Roman" w:eastAsia="宋体"/>
          <w:spacing w:val="0"/>
        </w:rPr>
        <w:t>e</w:t>
      </w:r>
      <w:r>
        <w:rPr>
          <w:rFonts w:ascii="Times New Roman" w:hAnsi="Times New Roman" w:eastAsia="宋体"/>
        </w:rPr>
        <w:t>ng</w:t>
      </w:r>
      <w:r w:rsidR="001852F3">
        <w:rPr>
          <w:rFonts w:ascii="Times New Roman" w:hAnsi="Times New Roman" w:eastAsia="宋体"/>
          <w:spacing w:val="-7"/>
        </w:rPr>
        <w:t xml:space="preserve"> </w:t>
      </w:r>
      <w:r>
        <w:rPr>
          <w:spacing w:val="-6"/>
        </w:rPr>
        <w:t>和</w:t>
      </w:r>
      <w:r>
        <w:rPr>
          <w:rFonts w:ascii="Times New Roman" w:hAnsi="Times New Roman" w:eastAsia="宋体"/>
          <w:spacing w:val="-2"/>
        </w:rPr>
        <w:t>L</w:t>
      </w:r>
      <w:r>
        <w:rPr>
          <w:rFonts w:ascii="Times New Roman" w:hAnsi="Times New Roman" w:eastAsia="宋体"/>
          <w:spacing w:val="0"/>
        </w:rPr>
        <w:t>u</w:t>
      </w:r>
      <w:r>
        <w:rPr>
          <w:rFonts w:ascii="Times New Roman" w:hAnsi="Times New Roman" w:eastAsia="宋体"/>
        </w:rPr>
        <w:t>o</w:t>
      </w:r>
      <w:r>
        <w:t xml:space="preserve">, </w:t>
      </w:r>
      <w:r>
        <w:rPr>
          <w:rFonts w:ascii="Times New Roman" w:hAnsi="Times New Roman" w:eastAsia="宋体"/>
        </w:rPr>
        <w:t>2000</w:t>
      </w:r>
      <w:r>
        <w:t>）</w:t>
      </w:r>
      <w:r>
        <w:t>，直接导</w:t>
      </w:r>
      <w:r>
        <w:t>致国有企业经营业绩与企业高管的努力和才能之间的因果关系模糊，从而削弱了货币薪</w:t>
      </w:r>
      <w:r>
        <w:t>酬与企业价值的密切关系</w:t>
      </w:r>
      <w:r>
        <w:t>（</w:t>
      </w:r>
      <w:r>
        <w:rPr>
          <w:spacing w:val="0"/>
        </w:rPr>
        <w:t>陈冬华等，</w:t>
      </w:r>
      <w:r>
        <w:rPr>
          <w:rFonts w:ascii="Times New Roman" w:hAnsi="Times New Roman" w:eastAsia="宋体"/>
        </w:rPr>
        <w:t>2005</w:t>
      </w:r>
      <w:r>
        <w:t>）</w:t>
      </w:r>
      <w:r>
        <w:t>。第四，国有企业对高管实行严格的薪酬</w:t>
      </w:r>
      <w:r>
        <w:t>管制，其主要的管制手段是将高管薪酬与普通员工的薪酬水平相挂钩，缩短高管和员工</w:t>
      </w:r>
      <w:r>
        <w:t>的收入差距</w:t>
      </w:r>
      <w:r>
        <w:t>（</w:t>
      </w:r>
      <w:r>
        <w:rPr>
          <w:spacing w:val="0"/>
        </w:rPr>
        <w:t>朱克江，</w:t>
      </w:r>
      <w:r>
        <w:rPr>
          <w:rFonts w:ascii="Times New Roman" w:hAnsi="Times New Roman" w:eastAsia="宋体"/>
        </w:rPr>
        <w:t>200</w:t>
      </w:r>
      <w:r>
        <w:rPr>
          <w:rFonts w:ascii="Times New Roman" w:hAnsi="Times New Roman" w:eastAsia="宋体"/>
          <w:spacing w:val="1"/>
        </w:rPr>
        <w:t>3</w:t>
      </w:r>
      <w:r>
        <w:t>）</w:t>
      </w:r>
      <w:r>
        <w:t>，国有企业高管进行薪酬谈判的权力被剥夺了，使得薪酬</w:t>
      </w:r>
      <w:r>
        <w:t>安排成为企业选聘高管事先确定好的约束条件，而且随着时间的推移薪酬管制通常会表</w:t>
      </w:r>
      <w:r>
        <w:t>现出刚性特征，滞后而刚性的薪酬管制可能会逐步使得薪酬安排愈发脱离实际</w:t>
      </w:r>
      <w:r>
        <w:t>（</w:t>
      </w:r>
      <w:r>
        <w:t>陈冬华等，</w:t>
      </w:r>
      <w:r>
        <w:rPr>
          <w:rFonts w:ascii="Times New Roman" w:hAnsi="Times New Roman" w:eastAsia="宋体"/>
        </w:rPr>
        <w:t>200</w:t>
      </w:r>
      <w:r>
        <w:rPr>
          <w:rFonts w:ascii="Times New Roman" w:hAnsi="Times New Roman" w:eastAsia="宋体"/>
          <w:spacing w:val="0"/>
        </w:rPr>
        <w:t>5</w:t>
      </w:r>
      <w:r>
        <w:t>）</w:t>
      </w:r>
      <w:r>
        <w:t>，高管缺乏工作的动力，阻碍了货币薪酬的激励作用。</w:t>
      </w:r>
    </w:p>
    <w:p w:rsidR="0018722C">
      <w:pPr>
        <w:topLinePunct/>
      </w:pPr>
      <w:r>
        <w:t>在非国有企业中，我们认为先天性的优良环境造就了货币薪酬与企业价值的密切联系。由于非国有企业经营目标比较单一、较少受到政府的干预与支持，先天的面临着激</w:t>
      </w:r>
      <w:r>
        <w:t>烈的市场竞争环境，为了更清楚的反映出高管的努力程度，这使得其高管货币薪酬自然更多地与企业价值相挂钩</w:t>
      </w:r>
      <w:r>
        <w:t>（</w:t>
      </w:r>
      <w:r>
        <w:rPr>
          <w:rFonts w:ascii="Times New Roman" w:eastAsia="宋体"/>
        </w:rPr>
        <w:t>F</w:t>
      </w:r>
      <w:r>
        <w:rPr>
          <w:rFonts w:ascii="Times New Roman" w:eastAsia="宋体"/>
        </w:rPr>
        <w:t>irth</w:t>
      </w:r>
      <w:r>
        <w:t>、</w:t>
      </w:r>
      <w:r>
        <w:rPr>
          <w:rFonts w:ascii="Times New Roman" w:eastAsia="宋体"/>
        </w:rPr>
        <w:t>F</w:t>
      </w:r>
      <w:r>
        <w:rPr>
          <w:rFonts w:ascii="Times New Roman" w:eastAsia="宋体"/>
        </w:rPr>
        <w:t>u</w:t>
      </w:r>
      <w:r>
        <w:rPr>
          <w:rFonts w:ascii="Times New Roman" w:eastAsia="宋体"/>
        </w:rPr>
        <w:t>n</w:t>
      </w:r>
      <w:r>
        <w:rPr>
          <w:rFonts w:ascii="Times New Roman" w:eastAsia="宋体"/>
        </w:rPr>
        <w:t>g</w:t>
      </w:r>
      <w:r w:rsidR="001852F3">
        <w:rPr>
          <w:rFonts w:ascii="Times New Roman" w:eastAsia="宋体"/>
        </w:rPr>
        <w:t xml:space="preserve"> </w:t>
      </w:r>
      <w:r>
        <w:t>和</w:t>
      </w:r>
      <w:r>
        <w:rPr>
          <w:rFonts w:ascii="Times New Roman" w:eastAsia="宋体"/>
        </w:rPr>
        <w:t>Rui</w:t>
      </w:r>
      <w:r>
        <w:t xml:space="preserve">, </w:t>
      </w:r>
      <w:r>
        <w:rPr>
          <w:rFonts w:ascii="Times New Roman" w:eastAsia="宋体"/>
        </w:rPr>
        <w:t>2006</w:t>
      </w:r>
      <w:r>
        <w:t xml:space="preserve">;</w:t>
      </w:r>
      <w:r>
        <w:t>辛清泉</w:t>
      </w:r>
      <w:r>
        <w:t xml:space="preserve">, </w:t>
      </w:r>
      <w:r>
        <w:t>谭伟强</w:t>
      </w:r>
      <w:r>
        <w:t xml:space="preserve">, </w:t>
      </w:r>
      <w:r>
        <w:rPr>
          <w:rFonts w:ascii="Times New Roman" w:eastAsia="宋体"/>
        </w:rPr>
        <w:t>2009</w:t>
      </w:r>
      <w:r>
        <w:t>）</w:t>
      </w:r>
      <w:r>
        <w:t>。市场</w:t>
      </w:r>
      <w:r>
        <w:t>的竞争性会提供关于企业外部环境的更多信息，噪音会大大减少</w:t>
      </w:r>
      <w:r>
        <w:t>（</w:t>
      </w:r>
      <w:r>
        <w:rPr>
          <w:rFonts w:ascii="Times New Roman" w:eastAsia="宋体"/>
        </w:rPr>
        <w:t>Holmstrom</w:t>
      </w:r>
      <w:r>
        <w:t>和</w:t>
      </w:r>
      <w:r>
        <w:rPr>
          <w:rFonts w:ascii="Times New Roman" w:eastAsia="宋体"/>
        </w:rPr>
        <w:t>Tirole</w:t>
      </w:r>
      <w:r>
        <w:t>，</w:t>
      </w:r>
    </w:p>
    <w:p w:rsidR="0018722C">
      <w:pPr>
        <w:topLinePunct/>
      </w:pPr>
      <w:r>
        <w:rPr>
          <w:rFonts w:ascii="Times New Roman" w:hAnsi="Times New Roman" w:eastAsia="Times New Roman"/>
        </w:rPr>
        <w:t>198</w:t>
      </w:r>
      <w:r>
        <w:rPr>
          <w:rFonts w:ascii="Times New Roman" w:hAnsi="Times New Roman" w:eastAsia="Times New Roman"/>
        </w:rPr>
        <w:t>9</w:t>
      </w:r>
      <w:r>
        <w:t>）</w:t>
      </w:r>
      <w:r>
        <w:t>。换言之，在竞争市场里，企业价值在提供高管行动方面的</w:t>
      </w:r>
      <w:r>
        <w:rPr>
          <w:rFonts w:ascii="Times New Roman" w:hAnsi="Times New Roman" w:eastAsia="Times New Roman"/>
        </w:rPr>
        <w:t>“</w:t>
      </w:r>
      <w:r>
        <w:t>信息量</w:t>
      </w:r>
      <w:r>
        <w:rPr>
          <w:rFonts w:ascii="Times New Roman" w:hAnsi="Times New Roman" w:eastAsia="Times New Roman"/>
        </w:rPr>
        <w:t>”</w:t>
      </w:r>
      <w:r>
        <w:t>更为丰富和</w:t>
      </w:r>
      <w:r>
        <w:t>准确了。另外，企业资产归股东所有，股东拥有对资产的自由转让权，同时能独享资产的收益，这使得非国有企业股东拥有更强的内在动力来激励和约束高管</w:t>
      </w:r>
      <w:r>
        <w:t>（</w:t>
      </w:r>
      <w:r>
        <w:t>周建安、唐楚</w:t>
      </w:r>
      <w:r>
        <w:t>生，</w:t>
      </w:r>
      <w:r>
        <w:rPr>
          <w:rFonts w:ascii="Times New Roman" w:hAnsi="Times New Roman" w:eastAsia="Times New Roman"/>
        </w:rPr>
        <w:t>200</w:t>
      </w:r>
      <w:r>
        <w:rPr>
          <w:rFonts w:ascii="Times New Roman" w:hAnsi="Times New Roman" w:eastAsia="Times New Roman"/>
        </w:rPr>
        <w:t>6</w:t>
      </w:r>
      <w:r>
        <w:t>）</w:t>
      </w:r>
      <w:r>
        <w:t>，为高管提供与之付出努力程度相匹配的货币薪酬。由于非国有企业经理人</w:t>
      </w:r>
      <w:r>
        <w:t>市场比国有企业更成熟，高管会面对更大的市场压力</w:t>
      </w:r>
      <w:r>
        <w:t>（</w:t>
      </w:r>
      <w:r>
        <w:rPr>
          <w:rFonts w:ascii="Times New Roman" w:hAnsi="Times New Roman" w:eastAsia="Times New Roman"/>
        </w:rPr>
        <w:t>K</w:t>
      </w:r>
      <w:r>
        <w:rPr>
          <w:rFonts w:ascii="Times New Roman" w:hAnsi="Times New Roman" w:eastAsia="Times New Roman"/>
        </w:rPr>
        <w:t>a</w:t>
      </w:r>
      <w:r>
        <w:rPr>
          <w:rFonts w:ascii="Times New Roman" w:hAnsi="Times New Roman" w:eastAsia="Times New Roman"/>
        </w:rPr>
        <w:t>to</w:t>
      </w:r>
      <w:r>
        <w:t>和</w:t>
      </w:r>
      <w:r>
        <w:rPr>
          <w:rFonts w:ascii="Times New Roman" w:hAnsi="Times New Roman" w:eastAsia="Times New Roman"/>
        </w:rPr>
        <w:t>L</w:t>
      </w:r>
      <w:r>
        <w:rPr>
          <w:rFonts w:ascii="Times New Roman" w:hAnsi="Times New Roman" w:eastAsia="Times New Roman"/>
        </w:rPr>
        <w:t>o</w:t>
      </w:r>
      <w:r>
        <w:rPr>
          <w:rFonts w:ascii="Times New Roman" w:hAnsi="Times New Roman" w:eastAsia="Times New Roman"/>
        </w:rPr>
        <w:t>n</w:t>
      </w:r>
      <w:r>
        <w:rPr>
          <w:rFonts w:ascii="Times New Roman" w:hAnsi="Times New Roman" w:eastAsia="Times New Roman"/>
        </w:rPr>
        <w:t>g</w:t>
      </w:r>
      <w:r>
        <w:rPr>
          <w:spacing w:val="-8"/>
        </w:rPr>
        <w:t xml:space="preserve">, </w:t>
      </w:r>
      <w:r>
        <w:rPr>
          <w:rFonts w:ascii="Times New Roman" w:hAnsi="Times New Roman" w:eastAsia="Times New Roman"/>
        </w:rPr>
        <w:t>2006</w:t>
      </w:r>
      <w:r>
        <w:t>）</w:t>
      </w:r>
      <w:r>
        <w:t>，在信息不</w:t>
      </w:r>
      <w:r>
        <w:t>对称情况下，对高管行动无法直接观察，企业业绩就变成了衡量高管才能和努力的一个重要指标。</w:t>
      </w:r>
    </w:p>
    <w:p w:rsidR="0018722C">
      <w:pPr>
        <w:topLinePunct/>
      </w:pPr>
      <w:r>
        <w:t>综上所述，我们看出，在国有企业中高管货币薪酬对高管的激励作用是有限的。而</w:t>
      </w:r>
    </w:p>
    <w:p w:rsidR="0018722C">
      <w:pPr>
        <w:topLinePunct/>
      </w:pPr>
      <w:r>
        <w:t>在非国有企业中，高管货币薪酬与企业价值之间的关系应该更为紧密，起到相应的激励作用。由此提出假设：</w:t>
      </w:r>
    </w:p>
    <w:p w:rsidR="0018722C">
      <w:pPr>
        <w:topLinePunct/>
      </w:pPr>
      <w:r>
        <w:rPr>
          <w:rFonts w:ascii="Times New Roman" w:eastAsia="Times New Roman"/>
        </w:rPr>
        <w:t>H1</w:t>
      </w:r>
      <w:r>
        <w:t>：货币薪酬激励对企业价值具有促进作用，并且这种促进作用在非国有企业中更为显著。</w:t>
      </w:r>
    </w:p>
    <w:p w:rsidR="0018722C">
      <w:pPr>
        <w:pStyle w:val="Heading3"/>
        <w:topLinePunct/>
        <w:ind w:left="200" w:hangingChars="200" w:hanging="200"/>
      </w:pPr>
      <w:bookmarkStart w:id="863269" w:name="_Toc686863269"/>
      <w:bookmarkStart w:name="_bookmark26" w:id="63"/>
      <w:bookmarkEnd w:id="63"/>
      <w:r>
        <w:t>3.1.2</w:t>
      </w:r>
      <w:r>
        <w:t xml:space="preserve"> </w:t>
      </w:r>
      <w:bookmarkStart w:name="_bookmark26" w:id="64"/>
      <w:bookmarkEnd w:id="64"/>
      <w:r>
        <w:t>不同产权性质下在职消费与企业价值</w:t>
      </w:r>
      <w:bookmarkEnd w:id="863269"/>
    </w:p>
    <w:p w:rsidR="0018722C">
      <w:pPr>
        <w:topLinePunct/>
      </w:pPr>
      <w:r>
        <w:t>从委托代理的角度出发，高管出于自利性和有限理性，不会完全以实现股东利益最大化为原则</w:t>
      </w:r>
      <w:r>
        <w:t>（</w:t>
      </w:r>
      <w:r>
        <w:rPr>
          <w:rFonts w:ascii="Times New Roman" w:eastAsia="宋体"/>
        </w:rPr>
        <w:t>J</w:t>
      </w:r>
      <w:r>
        <w:rPr>
          <w:rFonts w:ascii="Times New Roman" w:eastAsia="宋体"/>
        </w:rPr>
        <w:t>e</w:t>
      </w:r>
      <w:r>
        <w:rPr>
          <w:rFonts w:ascii="Times New Roman" w:eastAsia="宋体"/>
        </w:rPr>
        <w:t>nsen</w:t>
      </w:r>
      <w:r w:rsidR="001852F3">
        <w:rPr>
          <w:rFonts w:ascii="Times New Roman" w:eastAsia="宋体"/>
        </w:rPr>
        <w:t xml:space="preserve"> </w:t>
      </w:r>
      <w:r>
        <w:t>和</w:t>
      </w:r>
      <w:r>
        <w:rPr>
          <w:rFonts w:ascii="Times New Roman" w:eastAsia="宋体"/>
        </w:rPr>
        <w:t>Me</w:t>
      </w:r>
      <w:r>
        <w:rPr>
          <w:rFonts w:ascii="Times New Roman" w:eastAsia="宋体"/>
        </w:rPr>
        <w:t>c</w:t>
      </w:r>
      <w:r>
        <w:rPr>
          <w:rFonts w:ascii="Times New Roman" w:eastAsia="宋体"/>
        </w:rPr>
        <w:t>klin</w:t>
      </w:r>
      <w:r>
        <w:rPr>
          <w:rFonts w:ascii="Times New Roman" w:eastAsia="宋体"/>
        </w:rPr>
        <w:t>g</w:t>
      </w:r>
      <w:r>
        <w:t xml:space="preserve">, </w:t>
      </w:r>
      <w:r>
        <w:rPr>
          <w:rFonts w:ascii="Times New Roman" w:eastAsia="宋体"/>
        </w:rPr>
        <w:t>1976</w:t>
      </w:r>
      <w:r>
        <w:t>）</w:t>
      </w:r>
      <w:r>
        <w:t>。股东建立了一系列激励和约束机制来限制高</w:t>
      </w:r>
      <w:r>
        <w:t>管背离股东利益的行为，但绝对不可能完全杜绝。如果不考虑监督高管的问题，如果高</w:t>
      </w:r>
      <w:r>
        <w:t>管可以对津贴水平自由选择，那么他们就会选择增加其他非货币性收入，例如在职消费，</w:t>
      </w:r>
      <w:r w:rsidR="001852F3">
        <w:t xml:space="preserve">来实现自身效用最大化，原因是他们仅仅需要承担该成本的一部分。尤其是高管自身持</w:t>
      </w:r>
      <w:r>
        <w:t>有的股份越少，承担的责任就越少，缺乏共担风险的意识，因此，在满足私人消费需求</w:t>
      </w:r>
      <w:r>
        <w:t>时自己负担的成本就越少，就会越倾向于享受更多的在职消费。在国内，对在职消费的</w:t>
      </w:r>
      <w:r>
        <w:t>研究更偏重于强调我国特殊的制度背景，不同的产权制度背景下，在职消费表现出的作用也不同。</w:t>
      </w:r>
    </w:p>
    <w:p w:rsidR="0018722C">
      <w:pPr>
        <w:topLinePunct/>
      </w:pPr>
      <w:r>
        <w:t>在国有企业中，由于长期存在行政干预、预算软约束和薪酬管制等原因，基于业绩</w:t>
      </w:r>
      <w:r>
        <w:t>的货币薪酬安排无法有效实施，就会替代性地形成非货币薪酬形式的薪酬契约体系，而</w:t>
      </w:r>
      <w:r>
        <w:t>在职消费正是其中的一种</w:t>
      </w:r>
      <w:r>
        <w:t>（</w:t>
      </w:r>
      <w:r>
        <w:t>陈冬华，梁上坤，蒋德权，</w:t>
      </w:r>
      <w:r>
        <w:rPr>
          <w:rFonts w:ascii="Times New Roman" w:eastAsia="宋体"/>
        </w:rPr>
        <w:t>201</w:t>
      </w:r>
      <w:r>
        <w:rPr>
          <w:rFonts w:ascii="Times New Roman" w:eastAsia="宋体"/>
          <w:spacing w:val="0"/>
        </w:rPr>
        <w:t>0</w:t>
      </w:r>
      <w:r>
        <w:t>）</w:t>
      </w:r>
      <w:r>
        <w:t>，这是目前我国国有企业</w:t>
      </w:r>
      <w:r>
        <w:t>高管薪酬契约的大体现状。尽管现状如此，出于企业正常经营的需要，再加上薪酬契约</w:t>
      </w:r>
      <w:r>
        <w:t>的不完备性，在职消费仍然具有一定的合理性，在我国国有企业高管货币薪酬受到管制</w:t>
      </w:r>
      <w:r>
        <w:t>的情况下，在职消费可能部分代替了货币薪酬的激励功能，和货币薪酬一样，对企业价</w:t>
      </w:r>
      <w:r>
        <w:t>值有一定的促进作用。甚至，我们认为，在职消费在我国国有企业高管激励中发挥更大</w:t>
      </w:r>
      <w:r>
        <w:t>的作用，占据更为重要的地位。首先，由于信息不对称，在国有企业中很难为高管提供</w:t>
      </w:r>
      <w:r>
        <w:t>与之付出努力程度相匹配的货币薪酬水平，而这一难题则可以通过在职消费的隐性调节</w:t>
      </w:r>
      <w:r>
        <w:t>来实现，因此，在职消费在一定程度上可以实现高管的自我激励。其次，为了使得股东</w:t>
      </w:r>
      <w:r>
        <w:t>更容易辨认高管的实际努力程度，减少高管的败德行为，需要减少行政干预和多元化目标</w:t>
      </w:r>
      <w:r>
        <w:t>（</w:t>
      </w:r>
      <w:r>
        <w:rPr>
          <w:rFonts w:ascii="Times New Roman" w:eastAsia="宋体"/>
          <w:spacing w:val="-6"/>
          <w:w w:val="99"/>
        </w:rPr>
        <w:t>Ad</w:t>
      </w:r>
      <w:r>
        <w:rPr>
          <w:rFonts w:ascii="Times New Roman" w:eastAsia="宋体"/>
          <w:spacing w:val="-1"/>
          <w:w w:val="99"/>
        </w:rPr>
        <w:t>e</w:t>
      </w:r>
      <w:r>
        <w:rPr>
          <w:rFonts w:ascii="Times New Roman" w:eastAsia="宋体"/>
          <w:w w:val="99"/>
        </w:rPr>
        <w:t>s</w:t>
      </w:r>
      <w:r>
        <w:rPr>
          <w:spacing w:val="-14"/>
        </w:rPr>
        <w:t>和</w:t>
      </w:r>
      <w:r>
        <w:rPr>
          <w:rFonts w:ascii="Times New Roman" w:eastAsia="宋体"/>
        </w:rPr>
        <w:t>Ditell</w:t>
      </w:r>
      <w:r>
        <w:rPr>
          <w:rFonts w:ascii="Times New Roman" w:eastAsia="宋体"/>
          <w:spacing w:val="0"/>
        </w:rPr>
        <w:t>a</w:t>
      </w:r>
      <w:r>
        <w:t xml:space="preserve">, </w:t>
      </w:r>
      <w:r>
        <w:rPr>
          <w:rFonts w:ascii="Times New Roman" w:eastAsia="宋体"/>
        </w:rPr>
        <w:t>1999</w:t>
      </w:r>
      <w:r>
        <w:t>）</w:t>
      </w:r>
      <w:r>
        <w:t>。当政府与市场的关系越密切，企业所承担的政府加诸的目</w:t>
      </w:r>
      <w:r>
        <w:t>标就越趋于多元化，高管的败德行为可能会更多，那么在这种情形下，由于在职消费契</w:t>
      </w:r>
      <w:r>
        <w:t>约属于隐性契约，因此政府更容易通过在职消费来约束高管，减少代理成本来提高企业价值。如果仅仅都是纯粹的显性的货币薪酬，那么高管可以完全只根据薪酬契约上预先的约定，仅仅关注企业的会计业绩，而忽略政府其它的目标。因此从这个角度上来说，</w:t>
      </w:r>
      <w:r>
        <w:t>在职消费可能更容易帮助实现政府多元目标</w:t>
      </w:r>
      <w:r>
        <w:t>（</w:t>
      </w:r>
      <w:r>
        <w:rPr>
          <w:spacing w:val="-2"/>
        </w:rPr>
        <w:t>陈冬华等，</w:t>
      </w:r>
      <w:r>
        <w:rPr>
          <w:rFonts w:ascii="Times New Roman" w:eastAsia="宋体"/>
        </w:rPr>
        <w:t>2010</w:t>
      </w:r>
      <w:r>
        <w:t>）</w:t>
      </w:r>
      <w:r>
        <w:t>，减少高管的败德行为，</w:t>
      </w:r>
      <w:r>
        <w:t>提高企业价值。综上所述，我们可以看出，在国有企业在职消费的采用具有一定的合理性，弥补了货币薪酬的不足，具有一定的激励作用，促进企业价值的提高。</w:t>
      </w:r>
    </w:p>
    <w:p w:rsidR="0018722C">
      <w:pPr>
        <w:topLinePunct/>
      </w:pPr>
      <w:r>
        <w:t>现有文献对在职消费的研究主要放在国有企业，对非国有企业中在职消费的研究比</w:t>
      </w:r>
      <w:r>
        <w:t>较少。相比国有企业，非国有企业不存在薪酬管制，先天性地处于市场化的竞争环境中，</w:t>
      </w:r>
      <w:r>
        <w:t>很自然地建立起以货币薪酬等显性薪酬为主的薪酬契约，在职消费就可能让位于正</w:t>
      </w:r>
      <w:r>
        <w:t>式</w:t>
      </w:r>
    </w:p>
    <w:p w:rsidR="0018722C">
      <w:pPr>
        <w:topLinePunct/>
      </w:pPr>
      <w:r>
        <w:t>的、市场化的货币薪酬契约</w:t>
      </w:r>
      <w:r>
        <w:t>（</w:t>
      </w:r>
      <w:r>
        <w:rPr>
          <w:spacing w:val="-2"/>
        </w:rPr>
        <w:t>辛清泉，谭伟强，</w:t>
      </w:r>
      <w:r>
        <w:rPr>
          <w:rFonts w:ascii="Times New Roman" w:eastAsia="Times New Roman"/>
          <w:spacing w:val="-2"/>
        </w:rPr>
        <w:t>2009</w:t>
      </w:r>
      <w:r>
        <w:rPr>
          <w:spacing w:val="-3"/>
        </w:rPr>
        <w:t>；陈信元，陈冬华，万华林，梁上</w:t>
      </w:r>
      <w:r>
        <w:rPr>
          <w:spacing w:val="0"/>
        </w:rPr>
        <w:t>坤，</w:t>
      </w:r>
      <w:r>
        <w:rPr>
          <w:rFonts w:ascii="Times New Roman" w:eastAsia="Times New Roman"/>
        </w:rPr>
        <w:t>201</w:t>
      </w:r>
      <w:r>
        <w:rPr>
          <w:rFonts w:ascii="Times New Roman" w:eastAsia="Times New Roman"/>
          <w:spacing w:val="0"/>
        </w:rPr>
        <w:t>0</w:t>
      </w:r>
      <w:r>
        <w:t>）</w:t>
      </w:r>
      <w:r>
        <w:t>，这样，在职消费即使会对企业价值产生负面影响，也会相应减少。虽然非国有企业的在职消费相比国有企业绝对数量较高一些</w:t>
      </w:r>
      <w:r>
        <w:t>（</w:t>
      </w:r>
      <w:r>
        <w:rPr>
          <w:spacing w:val="0"/>
        </w:rPr>
        <w:t>卢锐，</w:t>
      </w:r>
      <w:r>
        <w:rPr>
          <w:rFonts w:ascii="Times New Roman" w:eastAsia="Times New Roman"/>
        </w:rPr>
        <w:t>2008</w:t>
      </w:r>
      <w:r>
        <w:t>）</w:t>
      </w:r>
      <w:r>
        <w:t>，也有可能是出于</w:t>
      </w:r>
      <w:r>
        <w:t>高管自我激励的需要，但至少不会增加对企业价值的负面影响</w:t>
      </w:r>
      <w:r>
        <w:t>（</w:t>
      </w:r>
      <w:r>
        <w:t>周仁俊等，</w:t>
      </w:r>
      <w:r>
        <w:rPr>
          <w:rFonts w:ascii="Times New Roman" w:eastAsia="Times New Roman"/>
        </w:rPr>
        <w:t>201</w:t>
      </w:r>
      <w:r>
        <w:rPr>
          <w:rFonts w:ascii="Times New Roman" w:eastAsia="Times New Roman"/>
          <w:spacing w:val="0"/>
        </w:rPr>
        <w:t>0</w:t>
      </w:r>
      <w:r>
        <w:t>）</w:t>
      </w:r>
      <w:r>
        <w:t>。另</w:t>
      </w:r>
      <w:r>
        <w:t>外，从委托代理的角度来看，由于缺乏有效监督和约束，高管可以利用其拥有的信息优</w:t>
      </w:r>
      <w:r>
        <w:t>势来满足私人收益，而在职消费只是其中一种手段。由于在我国资本市场中，第二类代</w:t>
      </w:r>
      <w:r>
        <w:t>理问题尤其比较突出，存在严重的大股东利益侵占问题</w:t>
      </w:r>
      <w:r>
        <w:t>（</w:t>
      </w:r>
      <w:r>
        <w:rPr>
          <w:spacing w:val="-8"/>
        </w:rPr>
        <w:t>李增泉，孙铮，王志伟，</w:t>
      </w:r>
      <w:r>
        <w:rPr>
          <w:rFonts w:ascii="Times New Roman" w:eastAsia="Times New Roman"/>
        </w:rPr>
        <w:t>2004</w:t>
      </w:r>
      <w:r>
        <w:t>）</w:t>
      </w:r>
      <w:r>
        <w:t>，</w:t>
      </w:r>
      <w:r>
        <w:t>那么，在非国有企业中，第一类代理问题并不突出，在职消费对企业价值的负面作用也</w:t>
      </w:r>
      <w:r>
        <w:t>就不明显。高管和大股东身份常常重合，高管更倾向于关联交易、资产并购等一系列手</w:t>
      </w:r>
      <w:r>
        <w:t>段侵害中小股东的利益，相比之下，通过在职消费来获取收益较少，当然我们不能排除对企业价值有负面影响。</w:t>
      </w:r>
    </w:p>
    <w:p w:rsidR="0018722C">
      <w:pPr>
        <w:topLinePunct/>
      </w:pPr>
      <w:r>
        <w:t>在这里，我们提出假设：</w:t>
      </w:r>
    </w:p>
    <w:p w:rsidR="0018722C">
      <w:pPr>
        <w:topLinePunct/>
      </w:pPr>
      <w:r>
        <w:rPr>
          <w:rFonts w:ascii="Times New Roman" w:eastAsia="Times New Roman"/>
        </w:rPr>
        <w:t>H2</w:t>
      </w:r>
      <w:r>
        <w:t>：在国有企业中，在职消费对企业价值具有促进作用；在非国有企业中，在职消费对企业价值不具有促进作用。</w:t>
      </w:r>
    </w:p>
    <w:p w:rsidR="0018722C">
      <w:pPr>
        <w:pStyle w:val="Heading2"/>
        <w:topLinePunct/>
        <w:ind w:left="171" w:hangingChars="171" w:hanging="171"/>
      </w:pPr>
      <w:bookmarkStart w:id="863270" w:name="_Toc686863270"/>
      <w:bookmarkStart w:name="3.2管理层权力、超额薪酬和企业价值 " w:id="65"/>
      <w:bookmarkEnd w:id="65"/>
      <w:r>
        <w:t>3.2</w:t>
      </w:r>
      <w:r>
        <w:t xml:space="preserve"> </w:t>
      </w:r>
      <w:r/>
      <w:bookmarkStart w:name="_bookmark27" w:id="66"/>
      <w:bookmarkEnd w:id="66"/>
      <w:r/>
      <w:bookmarkStart w:name="_bookmark27" w:id="67"/>
      <w:bookmarkEnd w:id="67"/>
      <w:r>
        <w:t>管理层权力、超额薪酬和企业价值</w:t>
      </w:r>
      <w:bookmarkEnd w:id="863270"/>
    </w:p>
    <w:p w:rsidR="0018722C">
      <w:pPr>
        <w:pStyle w:val="Heading3"/>
        <w:topLinePunct/>
        <w:ind w:left="200" w:hangingChars="200" w:hanging="200"/>
      </w:pPr>
      <w:bookmarkStart w:id="863271" w:name="_Toc686863271"/>
      <w:bookmarkStart w:name="_bookmark28" w:id="68"/>
      <w:bookmarkEnd w:id="68"/>
      <w:r>
        <w:t>3.2.1</w:t>
      </w:r>
      <w:r>
        <w:t xml:space="preserve"> </w:t>
      </w:r>
      <w:bookmarkStart w:name="_bookmark28" w:id="69"/>
      <w:bookmarkEnd w:id="69"/>
      <w:r>
        <w:t>管理层权力概述</w:t>
      </w:r>
      <w:bookmarkEnd w:id="863271"/>
    </w:p>
    <w:p w:rsidR="0018722C">
      <w:pPr>
        <w:topLinePunct/>
      </w:pPr>
      <w:r>
        <w:t>当正常合理的收入无法满足高管需求时，高管往往选择利用手中的权利任意挥霍公</w:t>
      </w:r>
      <w:r>
        <w:t>司资产以满足个人私欲，尤其是当企业现金流比较充足的</w:t>
      </w:r>
      <w:r>
        <w:t>时候</w:t>
      </w:r>
      <w:r>
        <w:t>，高管更热衷于扩张企业</w:t>
      </w:r>
      <w:r>
        <w:t>规模，扩大其管辖的</w:t>
      </w:r>
      <w:r>
        <w:rPr>
          <w:rFonts w:ascii="Times New Roman" w:hAnsi="Times New Roman" w:eastAsia="Times New Roman"/>
        </w:rPr>
        <w:t>“</w:t>
      </w:r>
      <w:r>
        <w:t>商业帝国</w:t>
      </w:r>
      <w:r>
        <w:rPr>
          <w:rFonts w:ascii="Times New Roman" w:hAnsi="Times New Roman" w:eastAsia="Times New Roman"/>
        </w:rPr>
        <w:t>”</w:t>
      </w:r>
      <w:r>
        <w:t>，从而实现高管个人的效用最大化</w:t>
      </w:r>
      <w:r>
        <w:t>（</w:t>
      </w:r>
      <w:r>
        <w:rPr>
          <w:rFonts w:ascii="Times New Roman" w:hAnsi="Times New Roman" w:eastAsia="Times New Roman"/>
        </w:rPr>
        <w:t>J</w:t>
      </w:r>
      <w:r>
        <w:rPr>
          <w:rFonts w:ascii="Times New Roman" w:hAnsi="Times New Roman" w:eastAsia="Times New Roman"/>
        </w:rPr>
        <w:t>e</w:t>
      </w:r>
      <w:r>
        <w:rPr>
          <w:rFonts w:ascii="Times New Roman" w:hAnsi="Times New Roman" w:eastAsia="Times New Roman"/>
        </w:rPr>
        <w:t>nsen</w:t>
      </w:r>
      <w:r>
        <w:rPr>
          <w:spacing w:val="-6"/>
        </w:rPr>
        <w:t xml:space="preserve">, </w:t>
      </w:r>
      <w:r>
        <w:rPr>
          <w:rFonts w:ascii="Times New Roman" w:hAnsi="Times New Roman" w:eastAsia="Times New Roman"/>
        </w:rPr>
        <w:t>1986</w:t>
      </w:r>
      <w:r>
        <w:t>）</w:t>
      </w:r>
      <w:r>
        <w:t>。当</w:t>
      </w:r>
      <w:r>
        <w:t>高管控制的资源越多，拥有的权力就会越大，这种欲望越强烈，必然会加剧与股东之间的代理冲突，影响到企业价值。</w:t>
      </w:r>
    </w:p>
    <w:p w:rsidR="0018722C">
      <w:pPr>
        <w:topLinePunct/>
      </w:pPr>
      <w:r>
        <w:t>管理层权力格局的形成意味着管理层权力可能凌驾于公司治理机制之上，由于董事</w:t>
      </w:r>
      <w:r>
        <w:t>会、经理人市场、资本市场和控制权市场以及股东权力运作过程存在的固有的缺陷，导</w:t>
      </w:r>
      <w:r>
        <w:t>致了管理层在某些方面拥有了超越董事会和控股股东的绝对影响力，主要表现在以下几</w:t>
      </w:r>
      <w:r>
        <w:t>个方面：</w:t>
      </w:r>
      <w:r>
        <w:t>（</w:t>
      </w:r>
      <w:r>
        <w:rPr>
          <w:rFonts w:ascii="Times New Roman" w:hAnsi="Times New Roman" w:eastAsia="Times New Roman"/>
        </w:rPr>
        <w:t>1</w:t>
      </w:r>
      <w:r>
        <w:t>）</w:t>
      </w:r>
      <w:r>
        <w:t>董事会被管理层俘获或受其影响</w:t>
      </w:r>
      <w:r>
        <w:t>（</w:t>
      </w:r>
      <w:r>
        <w:rPr>
          <w:rFonts w:ascii="Times New Roman" w:hAnsi="Times New Roman" w:eastAsia="Times New Roman"/>
          <w:spacing w:val="-1"/>
        </w:rPr>
        <w:t>B</w:t>
      </w:r>
      <w:r>
        <w:rPr>
          <w:rFonts w:ascii="Times New Roman" w:hAnsi="Times New Roman" w:eastAsia="Times New Roman"/>
          <w:spacing w:val="0"/>
        </w:rPr>
        <w:t>e</w:t>
      </w:r>
      <w:r>
        <w:rPr>
          <w:rFonts w:ascii="Times New Roman" w:hAnsi="Times New Roman" w:eastAsia="Times New Roman"/>
        </w:rPr>
        <w:t>b</w:t>
      </w:r>
      <w:r>
        <w:rPr>
          <w:rFonts w:ascii="Times New Roman" w:hAnsi="Times New Roman" w:eastAsia="Times New Roman"/>
          <w:spacing w:val="0"/>
        </w:rPr>
        <w:t>c</w:t>
      </w:r>
      <w:r>
        <w:rPr>
          <w:rFonts w:ascii="Times New Roman" w:hAnsi="Times New Roman" w:eastAsia="Times New Roman"/>
          <w:spacing w:val="0"/>
        </w:rPr>
        <w:t>h</w:t>
      </w:r>
      <w:r>
        <w:rPr>
          <w:rFonts w:ascii="Times New Roman" w:hAnsi="Times New Roman" w:eastAsia="Times New Roman"/>
        </w:rPr>
        <w:t>uk</w:t>
      </w:r>
      <w:r>
        <w:rPr>
          <w:spacing w:val="-11"/>
        </w:rPr>
        <w:t>和</w:t>
      </w:r>
      <w:r>
        <w:rPr>
          <w:rFonts w:ascii="Times New Roman" w:hAnsi="Times New Roman" w:eastAsia="Times New Roman"/>
          <w:spacing w:val="-1"/>
          <w:w w:val="99"/>
        </w:rPr>
        <w:t>F</w:t>
      </w:r>
      <w:r>
        <w:rPr>
          <w:rFonts w:ascii="Times New Roman" w:hAnsi="Times New Roman" w:eastAsia="Times New Roman"/>
          <w:w w:val="99"/>
        </w:rPr>
        <w:t>ri</w:t>
      </w:r>
      <w:r>
        <w:rPr>
          <w:rFonts w:ascii="Times New Roman" w:hAnsi="Times New Roman" w:eastAsia="Times New Roman"/>
          <w:spacing w:val="-1"/>
          <w:w w:val="99"/>
        </w:rPr>
        <w:t>e</w:t>
      </w:r>
      <w:r>
        <w:rPr>
          <w:rFonts w:ascii="Times New Roman" w:hAnsi="Times New Roman" w:eastAsia="Times New Roman"/>
          <w:w w:val="99"/>
        </w:rPr>
        <w:t>d</w:t>
      </w:r>
      <w:r>
        <w:rPr>
          <w:w w:val="99"/>
        </w:rPr>
        <w:t xml:space="preserve">, </w:t>
      </w:r>
      <w:r>
        <w:rPr>
          <w:rFonts w:ascii="Times New Roman" w:hAnsi="Times New Roman" w:eastAsia="Times New Roman"/>
          <w:spacing w:val="0"/>
          <w:w w:val="99"/>
        </w:rPr>
        <w:t>2</w:t>
      </w:r>
      <w:r>
        <w:rPr>
          <w:rFonts w:ascii="Times New Roman" w:hAnsi="Times New Roman" w:eastAsia="Times New Roman"/>
          <w:w w:val="99"/>
        </w:rPr>
        <w:t>002</w:t>
      </w:r>
      <w:r>
        <w:t>）</w:t>
      </w:r>
      <w:r>
        <w:t>，以至于监督</w:t>
      </w:r>
      <w:r>
        <w:t>力度不够。管理层权力理论认为，董事会虽然代表股东利益，对高管负有监督义务，但</w:t>
      </w:r>
      <w:r>
        <w:t>是与股东之间本身也存在代理问题，也就是</w:t>
      </w:r>
      <w:r>
        <w:rPr>
          <w:rFonts w:ascii="Times New Roman" w:hAnsi="Times New Roman" w:eastAsia="Times New Roman"/>
        </w:rPr>
        <w:t>“</w:t>
      </w:r>
      <w:r>
        <w:t>监督监督者</w:t>
      </w:r>
      <w:r>
        <w:rPr>
          <w:rFonts w:ascii="Times New Roman" w:hAnsi="Times New Roman" w:eastAsia="Times New Roman"/>
        </w:rPr>
        <w:t>”</w:t>
      </w:r>
      <w:r>
        <w:t>的问题，由于董事利用的是企</w:t>
      </w:r>
      <w:r>
        <w:t>业的资源，而不是自己的资源，在一定程度上可能会</w:t>
      </w:r>
      <w:r>
        <w:rPr>
          <w:rFonts w:ascii="Times New Roman" w:hAnsi="Times New Roman" w:eastAsia="Times New Roman"/>
        </w:rPr>
        <w:t>“</w:t>
      </w:r>
      <w:r>
        <w:t>纵容</w:t>
      </w:r>
      <w:r>
        <w:rPr>
          <w:rFonts w:ascii="Times New Roman" w:hAnsi="Times New Roman" w:eastAsia="Times New Roman"/>
        </w:rPr>
        <w:t>”</w:t>
      </w:r>
      <w:r>
        <w:t>高管的行为。当董事会独立</w:t>
      </w:r>
      <w:r>
        <w:t>性比较差时就会对高管过于依赖，因此高管能够对董事会施加相当大的影响，董事会成</w:t>
      </w:r>
      <w:r>
        <w:t>员不可能与高管面对面讨价还价，另外，董事也缺乏足够的信息、时间、专长和技巧与</w:t>
      </w:r>
      <w:r>
        <w:t>高管进行谈判。</w:t>
      </w:r>
      <w:r>
        <w:t>（</w:t>
      </w:r>
      <w:r>
        <w:rPr>
          <w:rFonts w:ascii="Times New Roman" w:hAnsi="Times New Roman" w:eastAsia="Times New Roman"/>
          <w:spacing w:val="-2"/>
        </w:rPr>
        <w:t>2</w:t>
      </w:r>
      <w:r>
        <w:t>）</w:t>
      </w:r>
      <w:r>
        <w:t>市场约束不足。经理人市场的缺乏、资本市场和控制权市场的不完</w:t>
      </w:r>
      <w:r>
        <w:t>善导致市场声誉机制无法起到约束作用。另外，每个市场的关注点也不同，经理人市场</w:t>
      </w:r>
      <w:r>
        <w:t>关注的是高管以往的经营业绩，产品市场对企业整体利润和业务量比较关注，而不是高</w:t>
      </w:r>
      <w:r>
        <w:t>管的薪酬水平高低，市场无法形成有效约束。</w:t>
      </w:r>
      <w:r>
        <w:t>（</w:t>
      </w:r>
      <w:r>
        <w:rPr>
          <w:rFonts w:ascii="Times New Roman" w:hAnsi="Times New Roman" w:eastAsia="Times New Roman"/>
          <w:spacing w:val="-2"/>
        </w:rPr>
        <w:t>3</w:t>
      </w:r>
      <w:r>
        <w:t>）</w:t>
      </w:r>
      <w:r>
        <w:t>股东的权力难以有效发挥。当股权比</w:t>
      </w:r>
      <w:r>
        <w:t>较分散、股东权力较小时，无法对高管进行有效的监督和约束，高管会利用其拥有的信</w:t>
      </w:r>
      <w:r>
        <w:t>息优势，来损害股东的利益，而且管理者权力越大就越容易掌握大量的信息，造成的</w:t>
      </w:r>
      <w:r>
        <w:t>信</w:t>
      </w:r>
    </w:p>
    <w:p w:rsidR="0018722C">
      <w:pPr>
        <w:topLinePunct/>
      </w:pPr>
      <w:r>
        <w:t>息不对称问题越严重；当股权比较集中时，由于信息不对称，控制股东的存在也未必会减少高管的机会主义幅度</w:t>
      </w:r>
      <w:r>
        <w:t>（</w:t>
      </w:r>
      <w:r>
        <w:t>肖作平，廖理，</w:t>
      </w:r>
      <w:r>
        <w:rPr>
          <w:rFonts w:ascii="Times New Roman" w:eastAsia="Times New Roman"/>
        </w:rPr>
        <w:t>2007</w:t>
      </w:r>
      <w:r>
        <w:t>）</w:t>
      </w:r>
      <w:r>
        <w:t>。</w:t>
      </w:r>
    </w:p>
    <w:p w:rsidR="0018722C">
      <w:pPr>
        <w:topLinePunct/>
      </w:pPr>
      <w:r>
        <w:t>具体到中国，不同产权性质的企业管理层权力存在差异。国有企业深化改革的进程</w:t>
      </w:r>
      <w:r>
        <w:t>实质上就是高管管理层权力形成和不断增长的过程</w:t>
      </w:r>
      <w:r>
        <w:t>（</w:t>
      </w:r>
      <w:r>
        <w:t>权小锋，吴世农，文芳，</w:t>
      </w:r>
      <w:r>
        <w:rPr>
          <w:rFonts w:ascii="Times New Roman" w:eastAsia="Times New Roman"/>
        </w:rPr>
        <w:t>201</w:t>
      </w:r>
      <w:r>
        <w:rPr>
          <w:rFonts w:ascii="Times New Roman" w:eastAsia="Times New Roman"/>
          <w:spacing w:val="0"/>
        </w:rPr>
        <w:t>0</w:t>
      </w:r>
      <w:r>
        <w:t>）</w:t>
      </w:r>
      <w:r>
        <w:t>。</w:t>
      </w:r>
      <w:r>
        <w:t>随着市场化的深入改革，国有企业高管逐步获得了生产经营、投资、融资和人事等方面的自主权</w:t>
      </w:r>
      <w:r>
        <w:t>（</w:t>
      </w:r>
      <w:r>
        <w:rPr>
          <w:rFonts w:ascii="Times New Roman" w:eastAsia="Times New Roman"/>
          <w:spacing w:val="-9"/>
        </w:rPr>
        <w:t>T</w:t>
      </w:r>
      <w:r>
        <w:rPr>
          <w:rFonts w:ascii="Times New Roman" w:eastAsia="Times New Roman"/>
          <w:spacing w:val="0"/>
        </w:rPr>
        <w:t>e</w:t>
      </w:r>
      <w:r>
        <w:rPr>
          <w:rFonts w:ascii="Times New Roman" w:eastAsia="Times New Roman"/>
        </w:rPr>
        <w:t>nv</w:t>
      </w:r>
      <w:r>
        <w:rPr>
          <w:rFonts w:ascii="Times New Roman" w:eastAsia="Times New Roman"/>
          <w:spacing w:val="0"/>
        </w:rPr>
        <w:t>e</w:t>
      </w:r>
      <w:r>
        <w:rPr>
          <w:spacing w:val="0"/>
        </w:rPr>
        <w:t xml:space="preserve">, </w:t>
      </w:r>
      <w:r>
        <w:rPr>
          <w:rFonts w:ascii="Times New Roman" w:eastAsia="Times New Roman"/>
          <w:spacing w:val="-2"/>
        </w:rPr>
        <w:t>Z</w:t>
      </w:r>
      <w:r>
        <w:rPr>
          <w:rFonts w:ascii="Times New Roman" w:eastAsia="Times New Roman"/>
        </w:rPr>
        <w:t>h</w:t>
      </w:r>
      <w:r>
        <w:rPr>
          <w:rFonts w:ascii="Times New Roman" w:eastAsia="Times New Roman"/>
          <w:spacing w:val="0"/>
        </w:rPr>
        <w:t>a</w:t>
      </w:r>
      <w:r>
        <w:rPr>
          <w:rFonts w:ascii="Times New Roman" w:eastAsia="Times New Roman"/>
        </w:rPr>
        <w:t>ng</w:t>
      </w:r>
      <w:r>
        <w:rPr>
          <w:spacing w:val="-14"/>
        </w:rPr>
        <w:t>和</w:t>
      </w:r>
      <w:r>
        <w:rPr>
          <w:rFonts w:ascii="Times New Roman" w:eastAsia="Times New Roman"/>
          <w:spacing w:val="-1"/>
        </w:rPr>
        <w:t>B</w:t>
      </w:r>
      <w:r>
        <w:rPr>
          <w:rFonts w:ascii="Times New Roman" w:eastAsia="Times New Roman"/>
        </w:rPr>
        <w:t>refo</w:t>
      </w:r>
      <w:r>
        <w:rPr>
          <w:rFonts w:ascii="Times New Roman" w:eastAsia="Times New Roman"/>
          <w:spacing w:val="-1"/>
        </w:rPr>
        <w:t>r</w:t>
      </w:r>
      <w:r>
        <w:rPr>
          <w:rFonts w:ascii="Times New Roman" w:eastAsia="Times New Roman"/>
        </w:rPr>
        <w:t>t</w:t>
      </w:r>
      <w:r>
        <w:t xml:space="preserve">, </w:t>
      </w:r>
      <w:r>
        <w:rPr>
          <w:rFonts w:ascii="Times New Roman" w:eastAsia="Times New Roman"/>
        </w:rPr>
        <w:t>2002</w:t>
      </w:r>
      <w:r>
        <w:t>）</w:t>
      </w:r>
      <w:r>
        <w:t>，而且这种权力会进一步不断增大</w:t>
      </w:r>
      <w:r>
        <w:t>（</w:t>
      </w:r>
      <w:r>
        <w:t>卢锐</w:t>
      </w:r>
      <w:r>
        <w:t>，</w:t>
      </w:r>
    </w:p>
    <w:p w:rsidR="0018722C">
      <w:pPr>
        <w:topLinePunct/>
      </w:pPr>
      <w:r>
        <w:rPr>
          <w:rFonts w:ascii="Times New Roman" w:hAnsi="Times New Roman" w:eastAsia="Times New Roman"/>
        </w:rPr>
        <w:t>200</w:t>
      </w:r>
      <w:r>
        <w:rPr>
          <w:rFonts w:ascii="Times New Roman" w:hAnsi="Times New Roman" w:eastAsia="Times New Roman"/>
        </w:rPr>
        <w:t>7</w:t>
      </w:r>
      <w:r>
        <w:t>）</w:t>
      </w:r>
      <w:r>
        <w:t>，这样，</w:t>
      </w:r>
      <w:r>
        <w:rPr>
          <w:rFonts w:ascii="Times New Roman" w:hAnsi="Times New Roman" w:eastAsia="Times New Roman"/>
        </w:rPr>
        <w:t>“</w:t>
      </w:r>
      <w:r>
        <w:t>所有者缺位</w:t>
      </w:r>
      <w:r>
        <w:rPr>
          <w:rFonts w:ascii="Times New Roman" w:hAnsi="Times New Roman" w:eastAsia="Times New Roman"/>
        </w:rPr>
        <w:t>”</w:t>
      </w:r>
      <w:r>
        <w:t>问题会更严重。然而，在非国有企业，企业高管往往和股东合职，这必然赋予非国有企业高管天然性的极大的权力</w:t>
      </w:r>
      <w:r>
        <w:t>（</w:t>
      </w:r>
      <w:r>
        <w:rPr>
          <w:rFonts w:ascii="Times New Roman" w:hAnsi="Times New Roman" w:eastAsia="Times New Roman"/>
        </w:rPr>
        <w:t>Bebchuk</w:t>
      </w:r>
      <w:r>
        <w:t>，</w:t>
      </w:r>
      <w:r>
        <w:rPr>
          <w:rFonts w:ascii="Times New Roman" w:hAnsi="Times New Roman" w:eastAsia="Times New Roman"/>
        </w:rPr>
        <w:t>Fried</w:t>
      </w:r>
      <w:r>
        <w:t>和</w:t>
      </w:r>
      <w:r>
        <w:rPr>
          <w:rFonts w:ascii="Times New Roman" w:hAnsi="Times New Roman" w:eastAsia="Times New Roman"/>
        </w:rPr>
        <w:t>Walker</w:t>
      </w:r>
      <w:r>
        <w:t>，</w:t>
      </w:r>
    </w:p>
    <w:p w:rsidR="0018722C">
      <w:pPr>
        <w:topLinePunct/>
      </w:pPr>
      <w:r>
        <w:rPr>
          <w:rFonts w:ascii="Times New Roman" w:eastAsia="Times New Roman"/>
        </w:rPr>
        <w:t>200</w:t>
      </w:r>
      <w:r>
        <w:rPr>
          <w:rFonts w:ascii="Times New Roman" w:eastAsia="Times New Roman"/>
        </w:rPr>
        <w:t>2</w:t>
      </w:r>
      <w:r>
        <w:t>）</w:t>
      </w:r>
      <w:r>
        <w:t>。企业管理层权力的确立和增强，意味着作为股东代理人的高管掌握了企业内部</w:t>
      </w:r>
      <w:r>
        <w:t>大部分资源配置权力</w:t>
      </w:r>
      <w:r>
        <w:t>（</w:t>
      </w:r>
      <w:r>
        <w:t>张军，王祺，</w:t>
      </w:r>
      <w:r>
        <w:rPr>
          <w:rFonts w:ascii="Times New Roman" w:eastAsia="Times New Roman"/>
        </w:rPr>
        <w:t>200</w:t>
      </w:r>
      <w:r>
        <w:rPr>
          <w:rFonts w:ascii="Times New Roman" w:eastAsia="Times New Roman"/>
        </w:rPr>
        <w:t>4</w:t>
      </w:r>
      <w:r>
        <w:t>）</w:t>
      </w:r>
      <w:r>
        <w:t>。管理层权力发挥的作用越来越大，高管的</w:t>
      </w:r>
      <w:r>
        <w:t>作用越来越突出，对高管的监督也变得越来越困难，这将意味着高管与股东的代理问题</w:t>
      </w:r>
      <w:r>
        <w:t>也变得越来越严重，进而对企业价值产生影响。管理层权力的壮大是公司治理机制弱化</w:t>
      </w:r>
      <w:r>
        <w:t>的体现，直接指向就是薪酬契约，而权力操纵薪酬契约的最终结果是对企业价值的负面作用。因此，从管理层权力理论出发研究薪酬契约具有一定的理论意义和现实意义。</w:t>
      </w:r>
    </w:p>
    <w:p w:rsidR="0018722C">
      <w:pPr>
        <w:pStyle w:val="Heading3"/>
        <w:topLinePunct/>
        <w:ind w:left="200" w:hangingChars="200" w:hanging="200"/>
      </w:pPr>
      <w:bookmarkStart w:id="863272" w:name="_Toc686863272"/>
      <w:bookmarkStart w:name="_bookmark29" w:id="70"/>
      <w:bookmarkEnd w:id="70"/>
      <w:r>
        <w:t>3.2.2</w:t>
      </w:r>
      <w:r>
        <w:t xml:space="preserve"> </w:t>
      </w:r>
      <w:bookmarkStart w:name="_bookmark29" w:id="71"/>
      <w:bookmarkEnd w:id="71"/>
      <w:r>
        <w:t>不同产权性质下管理层权力、超额薪酬和企业价值</w:t>
      </w:r>
      <w:bookmarkEnd w:id="863272"/>
    </w:p>
    <w:p w:rsidR="0018722C">
      <w:pPr>
        <w:topLinePunct/>
      </w:pPr>
      <w:r>
        <w:t>薪酬契约的基本现状是通过高管薪酬水平直观反映的，但是自金融危机爆发以来出</w:t>
      </w:r>
      <w:r>
        <w:t>现的“天价薪酬”现象却违背了最优契约理论设计的原理，脱离了薪酬与业绩相挂钩的原则，这种现象的出现的背后必然是高管利用拥有的权力来操纵薪酬契约。为了维护自</w:t>
      </w:r>
      <w:r>
        <w:t>己的个人声誉和未来职业生涯，满足自己的需求，除了获取正常，合理的薪酬水平之外，</w:t>
      </w:r>
      <w:r w:rsidR="001852F3">
        <w:t xml:space="preserve">高管更有动机有能力以权寻租。由于权力伴随高收益，高管权力的直接指向就是薪酬契</w:t>
      </w:r>
      <w:r>
        <w:t>约。超额薪酬就是在“程序公平”的掩饰下影响或扭曲薪酬契约制定形成的</w:t>
      </w:r>
      <w:r>
        <w:t>（</w:t>
      </w:r>
      <w:r>
        <w:t>代彬，刘</w:t>
      </w:r>
      <w:r>
        <w:t>星，郝颖，</w:t>
      </w:r>
      <w:r>
        <w:rPr>
          <w:rFonts w:ascii="Times New Roman" w:hAnsi="Times New Roman" w:eastAsia="Times New Roman"/>
        </w:rPr>
        <w:t>2011</w:t>
      </w:r>
      <w:r>
        <w:t>）</w:t>
      </w:r>
      <w:r>
        <w:t>。因此，如果仅从高管薪酬水平绝对数量来判定薪酬契约的有效性可</w:t>
      </w:r>
      <w:r>
        <w:t>能欠缺科学，在管理层权力的基础上我们更应该关注在合理薪酬以外的部分的超额薪酬部分。</w:t>
      </w:r>
    </w:p>
    <w:p w:rsidR="0018722C">
      <w:pPr>
        <w:topLinePunct/>
      </w:pPr>
      <w:r>
        <w:t>为了缩短收入差距，政府不断通过出台各种政策措施来调整收入结构，并限制高管</w:t>
      </w:r>
      <w:r>
        <w:t>的薪酬水平，尤其是针对国企高管收入。</w:t>
      </w:r>
      <w:r>
        <w:rPr>
          <w:rFonts w:ascii="Times New Roman" w:hAnsi="Times New Roman" w:eastAsia="Times New Roman"/>
        </w:rPr>
        <w:t>2009</w:t>
      </w:r>
      <w:r>
        <w:t>年</w:t>
      </w:r>
      <w:r>
        <w:rPr>
          <w:rFonts w:ascii="Times New Roman" w:hAnsi="Times New Roman" w:eastAsia="Times New Roman"/>
        </w:rPr>
        <w:t>9</w:t>
      </w:r>
      <w:r>
        <w:t>月</w:t>
      </w:r>
      <w:r>
        <w:rPr>
          <w:rFonts w:ascii="Times New Roman" w:hAnsi="Times New Roman" w:eastAsia="Times New Roman"/>
        </w:rPr>
        <w:t>16</w:t>
      </w:r>
      <w:r>
        <w:t>日，国家六部委联合下发了《关</w:t>
      </w:r>
      <w:r>
        <w:t>于进一步规范中央企业负责人薪酬管理的指导意见》，重新限制了中央企业负责人的薪</w:t>
      </w:r>
      <w:r>
        <w:t>酬水平。</w:t>
      </w:r>
      <w:r>
        <w:rPr>
          <w:rFonts w:ascii="Times New Roman" w:hAnsi="Times New Roman" w:eastAsia="Times New Roman"/>
        </w:rPr>
        <w:t>“</w:t>
      </w:r>
      <w:r>
        <w:t>十二五</w:t>
      </w:r>
      <w:r>
        <w:rPr>
          <w:rFonts w:ascii="Times New Roman" w:hAnsi="Times New Roman" w:eastAsia="Times New Roman"/>
        </w:rPr>
        <w:t>”</w:t>
      </w:r>
      <w:r>
        <w:t>规划也着重强调要深化收入分配制度改革，努力提高居民收入在国民</w:t>
      </w:r>
      <w:r>
        <w:t>收入分配中的比重，提高劳动报酬在初次分配中的比重，限制高收入，尽快扭转收入差距扩大趋势。在这种制度背景下，企业高管的薪酬水平很自然就成为限制调整的对象，</w:t>
      </w:r>
      <w:r>
        <w:t>高管就更加会有动机利用权力影响薪酬契约，获取超额薪酬满足私人利益。在不同产权性质下的企业高管对薪酬契约影响的侧重点也会存在差异。</w:t>
      </w:r>
    </w:p>
    <w:p w:rsidR="0018722C">
      <w:pPr>
        <w:topLinePunct/>
      </w:pPr>
      <w:r>
        <w:t>作为公有制经济的代表，国有企业处于主体地位，起主导作用。由于薪酬管制的存</w:t>
      </w:r>
      <w:r>
        <w:t>在，货币薪酬，即使是高管货币薪酬超过同行业其他管理者，对高管也不起不到相应的</w:t>
      </w:r>
      <w:r>
        <w:t>激励作用</w:t>
      </w:r>
      <w:r>
        <w:t>（</w:t>
      </w:r>
      <w:r>
        <w:t>吴联生，林景艺，王亚平，</w:t>
      </w:r>
      <w:r>
        <w:rPr>
          <w:rFonts w:ascii="Times New Roman" w:eastAsia="Times New Roman"/>
        </w:rPr>
        <w:t>2010</w:t>
      </w:r>
      <w:r>
        <w:t>）</w:t>
      </w:r>
      <w:r>
        <w:t>。在这种情况下，在职消费成为高管自我</w:t>
      </w:r>
      <w:r>
        <w:t>激励的替代性选择，具有一定的合理性，对企业价值具有一定的促进作用。但是并不</w:t>
      </w:r>
      <w:r>
        <w:t>是</w:t>
      </w:r>
    </w:p>
    <w:p w:rsidR="0018722C">
      <w:pPr>
        <w:topLinePunct/>
      </w:pPr>
      <w:r>
        <w:t>说在职消费越多越好，当在职消费超出正常预期水平时就会导致过多的代理成本，失去</w:t>
      </w:r>
      <w:r>
        <w:t>原有的激励作用，影响到企业价值。在很多国有企业，在职消费常常远远超出合理的水</w:t>
      </w:r>
      <w:r>
        <w:t>准，呈现出自我激励的高昂成本</w:t>
      </w:r>
      <w:r>
        <w:t>（</w:t>
      </w:r>
      <w:r>
        <w:t>陈冬华等，</w:t>
      </w:r>
      <w:r>
        <w:rPr>
          <w:rFonts w:ascii="Times New Roman" w:hAnsi="Times New Roman" w:eastAsia="Times New Roman"/>
        </w:rPr>
        <w:t>200</w:t>
      </w:r>
      <w:r>
        <w:rPr>
          <w:rFonts w:ascii="Times New Roman" w:hAnsi="Times New Roman" w:eastAsia="Times New Roman"/>
          <w:spacing w:val="0"/>
        </w:rPr>
        <w:t>5</w:t>
      </w:r>
      <w:r>
        <w:t>）</w:t>
      </w:r>
      <w:r>
        <w:t>。这是由于在目前我国法律和产权</w:t>
      </w:r>
      <w:r>
        <w:t>制度的现状下，外部制度约束较弱会使在职消费水平明显偏高，直接导致企业产权效率</w:t>
      </w:r>
      <w:r>
        <w:t>低下，企业价值的降低</w:t>
      </w:r>
      <w:r>
        <w:t>（</w:t>
      </w:r>
      <w:r>
        <w:rPr>
          <w:spacing w:val="0"/>
        </w:rPr>
        <w:t>陈冬华等，</w:t>
      </w:r>
      <w:r>
        <w:rPr>
          <w:rFonts w:ascii="Times New Roman" w:hAnsi="Times New Roman" w:eastAsia="Times New Roman"/>
        </w:rPr>
        <w:t>200</w:t>
      </w:r>
      <w:r>
        <w:rPr>
          <w:rFonts w:ascii="Times New Roman" w:hAnsi="Times New Roman" w:eastAsia="Times New Roman"/>
          <w:spacing w:val="0"/>
        </w:rPr>
        <w:t>5</w:t>
      </w:r>
      <w:r>
        <w:t>；卢锐等，</w:t>
      </w:r>
      <w:r>
        <w:rPr>
          <w:rFonts w:ascii="Times New Roman" w:hAnsi="Times New Roman" w:eastAsia="Times New Roman"/>
        </w:rPr>
        <w:t>200</w:t>
      </w:r>
      <w:r>
        <w:rPr>
          <w:rFonts w:ascii="Times New Roman" w:hAnsi="Times New Roman" w:eastAsia="Times New Roman"/>
          <w:spacing w:val="0"/>
        </w:rPr>
        <w:t>8</w:t>
      </w:r>
      <w:r>
        <w:t>）</w:t>
      </w:r>
      <w:r>
        <w:t>。一方面，由于存在薪酬管</w:t>
      </w:r>
      <w:r>
        <w:t>制和政府、法律及相关政策的监督和约束，高管很难利用权力自定薪酬，既定条件下的</w:t>
      </w:r>
      <w:r>
        <w:t>货币薪酬收入也无法满足自身需要。为了满足消费需求，高管有动机有能力选择进行隐蔽性的活动获得私人收益。由于在职消费属于隐性契约，没有在薪酬契约中明确规定，</w:t>
      </w:r>
      <w:r>
        <w:t>在职消费的这种隐性特点为高管的隐蔽性活动作了</w:t>
      </w:r>
      <w:r>
        <w:rPr>
          <w:rFonts w:ascii="Times New Roman" w:hAnsi="Times New Roman" w:eastAsia="Times New Roman"/>
        </w:rPr>
        <w:t>“</w:t>
      </w:r>
      <w:r>
        <w:t>嫁衣</w:t>
      </w:r>
      <w:r>
        <w:rPr>
          <w:rFonts w:ascii="Times New Roman" w:hAnsi="Times New Roman" w:eastAsia="Times New Roman"/>
        </w:rPr>
        <w:t>”</w:t>
      </w:r>
      <w:r>
        <w:t>。</w:t>
      </w:r>
      <w:r w:rsidR="001852F3">
        <w:t xml:space="preserve">因此，薪酬契约的不完全</w:t>
      </w:r>
      <w:r>
        <w:t>性决定了在职消费具有不确定性。在职消费很自然地与控制权是联系在一起的</w:t>
      </w:r>
      <w:r>
        <w:t>（</w:t>
      </w:r>
      <w:r>
        <w:t>卢锐</w:t>
      </w:r>
      <w:r>
        <w:t>等</w:t>
      </w:r>
    </w:p>
    <w:p w:rsidR="0018722C">
      <w:pPr>
        <w:topLinePunct/>
      </w:pPr>
      <w:r>
        <w:rPr>
          <w:rFonts w:ascii="Times New Roman" w:hAnsi="Times New Roman" w:eastAsia="宋体"/>
        </w:rPr>
        <w:t>200</w:t>
      </w:r>
      <w:r>
        <w:rPr>
          <w:rFonts w:ascii="Times New Roman" w:hAnsi="Times New Roman" w:eastAsia="宋体"/>
        </w:rPr>
        <w:t>8</w:t>
      </w:r>
      <w:r>
        <w:t>）</w:t>
      </w:r>
      <w:r>
        <w:t>，因此，获取超额在职消费自然成为国有企业高管权力下的产物。即使是中央政</w:t>
      </w:r>
      <w:r>
        <w:t>府控制的企业，由于面临的监督较多，承担更大的社会功能，为了减少社会的</w:t>
      </w:r>
      <w:r>
        <w:rPr>
          <w:rFonts w:ascii="Times New Roman" w:hAnsi="Times New Roman" w:eastAsia="宋体"/>
        </w:rPr>
        <w:t>“</w:t>
      </w:r>
      <w:r>
        <w:t>愤怒</w:t>
      </w:r>
      <w:r>
        <w:rPr>
          <w:rFonts w:ascii="Times New Roman" w:hAnsi="Times New Roman" w:eastAsia="宋体"/>
        </w:rPr>
        <w:t>”</w:t>
      </w:r>
      <w:r>
        <w:t>成本，高管在利用其权力获取私有收益时会更加隐蔽</w:t>
      </w:r>
      <w:r>
        <w:t>（</w:t>
      </w:r>
      <w:r>
        <w:t>权小峰，吴世农，文芳，</w:t>
      </w:r>
      <w:r>
        <w:rPr>
          <w:rFonts w:ascii="Times New Roman" w:hAnsi="Times New Roman" w:eastAsia="宋体"/>
        </w:rPr>
        <w:t>201</w:t>
      </w:r>
      <w:r>
        <w:rPr>
          <w:rFonts w:ascii="Times New Roman" w:hAnsi="Times New Roman" w:eastAsia="宋体"/>
        </w:rPr>
        <w:t>0</w:t>
      </w:r>
      <w:r>
        <w:t>）</w:t>
      </w:r>
      <w:r>
        <w:t>，</w:t>
      </w:r>
      <w:r>
        <w:t>因此对超额在职消费也就会更加偏好。另一方面，国企高管不是企业业绩的忠实追求者，</w:t>
      </w:r>
      <w:r>
        <w:t>而可能更多地是通过</w:t>
      </w:r>
      <w:r>
        <w:rPr>
          <w:rFonts w:ascii="Times New Roman" w:hAnsi="Times New Roman" w:eastAsia="宋体"/>
        </w:rPr>
        <w:t>“</w:t>
      </w:r>
      <w:r>
        <w:t>讨好</w:t>
      </w:r>
      <w:r>
        <w:rPr>
          <w:rFonts w:ascii="Times New Roman" w:hAnsi="Times New Roman" w:eastAsia="宋体"/>
        </w:rPr>
        <w:t>”</w:t>
      </w:r>
      <w:r>
        <w:t>或贿赂最高管理者或主管部门</w:t>
      </w:r>
      <w:r>
        <w:t>（</w:t>
      </w:r>
      <w:r>
        <w:t>或所谓股东</w:t>
      </w:r>
      <w:r>
        <w:t>）</w:t>
      </w:r>
      <w:r>
        <w:t>，较多地关注</w:t>
      </w:r>
      <w:r>
        <w:t>政治利益，过多的追求职位晋升，从而在权力和租金分配中获得更大的份额，偏好于利</w:t>
      </w:r>
      <w:r>
        <w:t>用权力进行寻租，对在职消费进行超额攫取，因此，这种超额在职消费的扩张增加了企</w:t>
      </w:r>
      <w:r>
        <w:t>业的费用，减少了股东的回报，隐形薪酬难以起到激励作用，不能带来企业价值的提高。</w:t>
      </w:r>
    </w:p>
    <w:p w:rsidR="0018722C">
      <w:pPr>
        <w:topLinePunct/>
      </w:pPr>
      <w:r>
        <w:t>而在非国有企业中，高管薪酬契约更多地与企业价值相挂钩</w:t>
      </w:r>
      <w:r>
        <w:t>（</w:t>
      </w:r>
      <w:r>
        <w:rPr>
          <w:rFonts w:ascii="Times New Roman" w:eastAsia="Times New Roman"/>
        </w:rPr>
        <w:t>Firth</w:t>
      </w:r>
      <w:r>
        <w:t>，</w:t>
      </w:r>
      <w:r>
        <w:rPr>
          <w:rFonts w:ascii="Times New Roman" w:eastAsia="Times New Roman"/>
        </w:rPr>
        <w:t>Fung and Rui</w:t>
      </w:r>
      <w:r>
        <w:t>，</w:t>
      </w:r>
    </w:p>
    <w:p w:rsidR="0018722C">
      <w:pPr>
        <w:topLinePunct/>
      </w:pPr>
      <w:r>
        <w:rPr>
          <w:rFonts w:ascii="Times New Roman" w:eastAsia="Times New Roman"/>
        </w:rPr>
        <w:t>200</w:t>
      </w:r>
      <w:r>
        <w:rPr>
          <w:rFonts w:ascii="Times New Roman" w:eastAsia="Times New Roman"/>
        </w:rPr>
        <w:t>6</w:t>
      </w:r>
      <w:r>
        <w:t>）</w:t>
      </w:r>
      <w:r>
        <w:t>，高管付出相应的努力，能够得到应有的薪酬。尤其是当高管发现自己的薪酬水</w:t>
      </w:r>
      <w:r>
        <w:t>平高于同行业其他管理者，就会提高自我评价。因此，超额薪酬，尤其是超额货币薪酬，</w:t>
      </w:r>
      <w:r w:rsidR="001852F3">
        <w:t xml:space="preserve">将促使高管更有动力来改进管理效率，提高企业价值，具有一定的激励作用</w:t>
      </w:r>
      <w:r>
        <w:t>（</w:t>
      </w:r>
      <w:r>
        <w:t xml:space="preserve">吴联生，</w:t>
      </w:r>
      <w:r>
        <w:t>林景艺，王亚平，</w:t>
      </w:r>
      <w:r>
        <w:rPr>
          <w:rFonts w:ascii="Times New Roman" w:eastAsia="Times New Roman"/>
        </w:rPr>
        <w:t>20</w:t>
      </w:r>
      <w:r>
        <w:rPr>
          <w:rFonts w:ascii="Times New Roman" w:eastAsia="Times New Roman"/>
        </w:rPr>
        <w:t>1</w:t>
      </w:r>
      <w:r>
        <w:rPr>
          <w:rFonts w:ascii="Times New Roman" w:eastAsia="Times New Roman"/>
        </w:rPr>
        <w:t>0</w:t>
      </w:r>
      <w:r>
        <w:t>）</w:t>
      </w:r>
      <w:r>
        <w:t>。非国有企业，较之国有企业的高管享有更大的权力</w:t>
      </w:r>
      <w:r>
        <w:t>（</w:t>
      </w:r>
      <w:r>
        <w:t>卢锐</w:t>
      </w:r>
      <w:r>
        <w:t>，</w:t>
      </w:r>
    </w:p>
    <w:p w:rsidR="0018722C">
      <w:pPr>
        <w:topLinePunct/>
      </w:pPr>
      <w:r>
        <w:rPr>
          <w:rFonts w:ascii="Times New Roman" w:hAnsi="Times New Roman" w:eastAsia="Times New Roman"/>
        </w:rPr>
        <w:t>2008</w:t>
      </w:r>
      <w:r>
        <w:t>）</w:t>
      </w:r>
      <w:r>
        <w:t>，高管更容易利用权力获取超额货币薪酬</w:t>
      </w:r>
      <w:r>
        <w:t>（</w:t>
      </w:r>
      <w:r>
        <w:t>吴育辉，吴世农，</w:t>
      </w:r>
      <w:r>
        <w:rPr>
          <w:rFonts w:ascii="Times New Roman" w:hAnsi="Times New Roman" w:eastAsia="Times New Roman"/>
        </w:rPr>
        <w:t>2010</w:t>
      </w:r>
      <w:r>
        <w:t>）</w:t>
      </w:r>
      <w:r>
        <w:t>。当货币薪酬激励得到满足时，高管会一直保持这种状态，也就减少了通过权力寻租的动机。因此，</w:t>
      </w:r>
      <w:r>
        <w:t>管理层权力在一定程度上增强了超额货币薪酬和企业价值的正面效应。而对在职消费来</w:t>
      </w:r>
      <w:r>
        <w:t>讲，当高管通过货币薪酬激励得到满足时，不会对在职消费过多的追求，在职消费与货</w:t>
      </w:r>
      <w:r>
        <w:t>币薪酬扮演</w:t>
      </w:r>
      <w:r>
        <w:rPr>
          <w:rFonts w:ascii="Times New Roman" w:hAnsi="Times New Roman" w:eastAsia="Times New Roman"/>
          <w:spacing w:val="0"/>
          <w:rFonts w:hint="eastAsia"/>
        </w:rPr>
        <w:t>“</w:t>
      </w:r>
      <w:r>
        <w:t>互补</w:t>
      </w:r>
      <w:r>
        <w:rPr>
          <w:rFonts w:ascii="Times New Roman" w:hAnsi="Times New Roman" w:eastAsia="Times New Roman"/>
        </w:rPr>
        <w:t>”</w:t>
      </w:r>
      <w:r>
        <w:t>角色</w:t>
      </w:r>
      <w:r>
        <w:t>（</w:t>
      </w:r>
      <w:r>
        <w:t>夏冬林，李晓强，</w:t>
      </w:r>
      <w:r>
        <w:rPr>
          <w:rFonts w:ascii="Times New Roman" w:hAnsi="Times New Roman" w:eastAsia="Times New Roman"/>
        </w:rPr>
        <w:t>2</w:t>
      </w:r>
      <w:r>
        <w:rPr>
          <w:rFonts w:ascii="Times New Roman" w:hAnsi="Times New Roman" w:eastAsia="Times New Roman"/>
        </w:rPr>
        <w:t>0</w:t>
      </w:r>
      <w:r>
        <w:rPr>
          <w:rFonts w:ascii="Times New Roman" w:hAnsi="Times New Roman" w:eastAsia="Times New Roman"/>
        </w:rPr>
        <w:t>0</w:t>
      </w:r>
      <w:r>
        <w:rPr>
          <w:rFonts w:ascii="Times New Roman" w:hAnsi="Times New Roman" w:eastAsia="Times New Roman"/>
        </w:rPr>
        <w:t>4</w:t>
      </w:r>
      <w:r>
        <w:t>）</w:t>
      </w:r>
      <w:r>
        <w:t>，也就不存在利用权力获取更多的在</w:t>
      </w:r>
      <w:r>
        <w:t>职消费，即便是有，表现得也不会很明显，对企业价值的影响也比较小。当超过预期正</w:t>
      </w:r>
      <w:r>
        <w:t>常水平时就意味着产生更多的成本费用，对企业价值产生负面影响。但是由于在非国有</w:t>
      </w:r>
      <w:r>
        <w:t>企业中，第二类代理成本更为突出，高管，也就是股东更倾向于利用权力侵占中小股东</w:t>
      </w:r>
      <w:r>
        <w:t>利益，而对超额在职消费的获取并不重视，管理层权力并没有加重超额在职消费对企业</w:t>
      </w:r>
      <w:r>
        <w:t>价值的负面影响。</w:t>
      </w:r>
    </w:p>
    <w:p w:rsidR="0018722C">
      <w:pPr>
        <w:topLinePunct/>
      </w:pPr>
      <w:r>
        <w:t>综上分析，提出假设：                                             </w:t>
      </w:r>
      <w:r>
        <w:rPr>
          <w:rFonts w:ascii="Times New Roman" w:eastAsia="Times New Roman"/>
        </w:rPr>
        <w:t>H3</w:t>
      </w:r>
      <w:r>
        <w:t>：在国有企业，高管权力加重了超额在职消费对企业价值产生的负面影响。</w:t>
      </w:r>
      <w:r>
        <w:rPr>
          <w:rFonts w:ascii="Times New Roman" w:eastAsia="Times New Roman"/>
        </w:rPr>
        <w:t>H4</w:t>
      </w:r>
      <w:r>
        <w:t>：在非国有企业，高管权力能够增强超额货币薪酬对企业价值的正面效应。</w:t>
      </w:r>
    </w:p>
    <w:p w:rsidR="0018722C">
      <w:pPr>
        <w:pStyle w:val="Heading1"/>
        <w:topLinePunct/>
      </w:pPr>
      <w:bookmarkStart w:id="863273" w:name="_Toc686863273"/>
      <w:bookmarkStart w:name="第四章 研究设计及实证结果分析 " w:id="72"/>
      <w:bookmarkEnd w:id="72"/>
      <w:r/>
      <w:bookmarkStart w:name="_bookmark30" w:id="73"/>
      <w:bookmarkEnd w:id="73"/>
      <w:r/>
      <w:r>
        <w:t>第四章</w:t>
      </w:r>
      <w:r>
        <w:t xml:space="preserve">  </w:t>
      </w:r>
      <w:r>
        <w:t>研究设计及实证结果分析</w:t>
      </w:r>
      <w:bookmarkEnd w:id="863273"/>
    </w:p>
    <w:p w:rsidR="0018722C">
      <w:pPr>
        <w:topLinePunct/>
      </w:pPr>
      <w:r>
        <w:t>本章将在前面理论分析和研究假设的基础上，从实证的角度检验管理层权力、薪酬</w:t>
      </w:r>
      <w:r>
        <w:t>契约与企业价值的关系。我们选取会计指标净资产收益率来衡量企业价值，薪酬契约以</w:t>
      </w:r>
      <w:r>
        <w:t>货币薪酬和在职消费为代表，管理层权力通过对</w:t>
      </w:r>
      <w:r>
        <w:rPr>
          <w:rFonts w:ascii="Times New Roman" w:eastAsia="Times New Roman"/>
        </w:rPr>
        <w:t>CEO</w:t>
      </w:r>
      <w:r>
        <w:t>和董事长是否兼职、</w:t>
      </w:r>
      <w:r>
        <w:rPr>
          <w:rFonts w:ascii="Times New Roman" w:eastAsia="Times New Roman"/>
        </w:rPr>
        <w:t>CEO</w:t>
      </w:r>
      <w:r>
        <w:t>的任职</w:t>
      </w:r>
      <w:r>
        <w:t>年限、董事会人数、董事会中内部董事比例、股权分散度五种指标主成分分析合成。在变量定义之后，本文还进行了模型设计、样本选择等。</w:t>
      </w:r>
    </w:p>
    <w:p w:rsidR="0018722C">
      <w:pPr>
        <w:pStyle w:val="Heading2"/>
        <w:topLinePunct/>
        <w:ind w:left="171" w:hangingChars="171" w:hanging="171"/>
      </w:pPr>
      <w:bookmarkStart w:id="863274" w:name="_Toc686863274"/>
      <w:bookmarkStart w:name="4.1相关变量指标的选取 " w:id="74"/>
      <w:bookmarkEnd w:id="74"/>
      <w:r>
        <w:t>4.1</w:t>
      </w:r>
      <w:r>
        <w:t xml:space="preserve"> </w:t>
      </w:r>
      <w:r/>
      <w:bookmarkStart w:name="_bookmark31" w:id="75"/>
      <w:bookmarkEnd w:id="75"/>
      <w:r/>
      <w:bookmarkStart w:name="_bookmark31" w:id="76"/>
      <w:bookmarkEnd w:id="76"/>
      <w:r>
        <w:t>相关变量指标的选取</w:t>
      </w:r>
      <w:bookmarkEnd w:id="863274"/>
    </w:p>
    <w:p w:rsidR="0018722C">
      <w:pPr>
        <w:pStyle w:val="Heading3"/>
        <w:topLinePunct/>
        <w:ind w:left="200" w:hangingChars="200" w:hanging="200"/>
      </w:pPr>
      <w:bookmarkStart w:id="863275" w:name="_Toc686863275"/>
      <w:bookmarkStart w:name="_bookmark32" w:id="77"/>
      <w:bookmarkEnd w:id="77"/>
      <w:r>
        <w:t>4.1.1</w:t>
      </w:r>
      <w:r>
        <w:t xml:space="preserve"> </w:t>
      </w:r>
      <w:bookmarkStart w:name="_bookmark32" w:id="78"/>
      <w:bookmarkEnd w:id="78"/>
      <w:r>
        <w:t>企业价值的度量</w:t>
      </w:r>
      <w:bookmarkEnd w:id="863275"/>
    </w:p>
    <w:p w:rsidR="0018722C">
      <w:pPr>
        <w:topLinePunct/>
      </w:pPr>
      <w:r>
        <w:t>在企业价值指标选择时本文考虑了会计指标，原因如下</w:t>
      </w:r>
      <w:r>
        <w:t>：</w:t>
      </w:r>
      <w:r>
        <w:t>（</w:t>
      </w:r>
      <w:r>
        <w:rPr>
          <w:rFonts w:ascii="Times New Roman" w:hAnsi="Times New Roman" w:eastAsia="宋体"/>
        </w:rPr>
        <w:t>1</w:t>
      </w:r>
      <w:r>
        <w:t>）</w:t>
      </w:r>
      <w:r>
        <w:t>根据国务院国资委颁</w:t>
      </w:r>
      <w:r>
        <w:t>布的《中央企业负责人经营业绩考核暂行办法</w:t>
      </w:r>
      <w:r>
        <w:t>（</w:t>
      </w:r>
      <w:r>
        <w:rPr>
          <w:rFonts w:ascii="Times New Roman" w:hAnsi="Times New Roman" w:eastAsia="宋体"/>
        </w:rPr>
        <w:t>2003</w:t>
      </w:r>
      <w:r>
        <w:rPr>
          <w:spacing w:val="-5"/>
        </w:rPr>
        <w:t xml:space="preserve">, </w:t>
      </w:r>
      <w:r>
        <w:rPr>
          <w:rFonts w:ascii="Times New Roman" w:hAnsi="Times New Roman" w:eastAsia="宋体"/>
        </w:rPr>
        <w:t>2006</w:t>
      </w:r>
      <w:r>
        <w:t>）</w:t>
      </w:r>
      <w:r>
        <w:t>》</w:t>
      </w:r>
      <w:r>
        <w:t>①</w:t>
      </w:r>
      <w:r>
        <w:t>的规定，我们认为采用</w:t>
      </w:r>
      <w:r>
        <w:t>会计指标更合理一些；</w:t>
      </w:r>
      <w:r>
        <w:t>（</w:t>
      </w:r>
      <w:r>
        <w:rPr>
          <w:rFonts w:ascii="Times New Roman" w:hAnsi="Times New Roman" w:eastAsia="宋体"/>
        </w:rPr>
        <w:t>2</w:t>
      </w:r>
      <w:r>
        <w:t>）</w:t>
      </w:r>
      <w:r>
        <w:t>会计指标与管理层的努力程度更相关，更具有可比性</w:t>
      </w:r>
      <w:r>
        <w:t>（</w:t>
      </w:r>
      <w:r>
        <w:t>周仁</w:t>
      </w:r>
      <w:r>
        <w:rPr>
          <w:spacing w:val="0"/>
        </w:rPr>
        <w:t>俊等，</w:t>
      </w:r>
      <w:r>
        <w:rPr>
          <w:rFonts w:ascii="Times New Roman" w:hAnsi="Times New Roman" w:eastAsia="宋体"/>
        </w:rPr>
        <w:t>2010</w:t>
      </w:r>
      <w:r>
        <w:t>）</w:t>
      </w:r>
      <w:r>
        <w:t>；</w:t>
      </w:r>
      <w:r>
        <w:t>（</w:t>
      </w:r>
      <w:r>
        <w:rPr>
          <w:rFonts w:ascii="Times New Roman" w:hAnsi="Times New Roman" w:eastAsia="宋体"/>
        </w:rPr>
        <w:t>3</w:t>
      </w:r>
      <w:r>
        <w:t>）</w:t>
      </w:r>
      <w:r>
        <w:t>目前中国股市的有效性程度不具备采用托宾</w:t>
      </w:r>
      <w:r>
        <w:rPr>
          <w:rFonts w:ascii="Times New Roman" w:hAnsi="Times New Roman" w:eastAsia="宋体"/>
        </w:rPr>
        <w:t>Q</w:t>
      </w:r>
      <w:r>
        <w:t>等市场指标的前提条件，因此我们更认同会计指标，而没有采用市场指标。</w:t>
      </w:r>
    </w:p>
    <w:p w:rsidR="0018722C">
      <w:pPr>
        <w:pStyle w:val="Heading3"/>
        <w:topLinePunct/>
        <w:ind w:left="200" w:hangingChars="200" w:hanging="200"/>
      </w:pPr>
      <w:bookmarkStart w:id="863276" w:name="_Toc686863276"/>
      <w:bookmarkStart w:name="_bookmark33" w:id="79"/>
      <w:bookmarkEnd w:id="79"/>
      <w:r>
        <w:t>4.1.2</w:t>
      </w:r>
      <w:r>
        <w:t xml:space="preserve"> </w:t>
      </w:r>
      <w:bookmarkStart w:name="_bookmark33" w:id="80"/>
      <w:bookmarkEnd w:id="80"/>
      <w:r>
        <w:t>薪酬契约的度量</w:t>
      </w:r>
      <w:bookmarkEnd w:id="863276"/>
    </w:p>
    <w:p w:rsidR="0018722C">
      <w:pPr>
        <w:topLinePunct/>
      </w:pPr>
      <w:r>
        <w:rPr>
          <w:rFonts w:ascii="Times New Roman" w:hAnsi="Times New Roman" w:eastAsia="Times New Roman"/>
        </w:rPr>
        <w:t>Comp</w:t>
      </w:r>
      <w:r>
        <w:t>是货币薪酬，选择上市公司年报中披露的</w:t>
      </w:r>
      <w:r>
        <w:rPr>
          <w:rFonts w:ascii="Times New Roman" w:hAnsi="Times New Roman" w:eastAsia="Times New Roman"/>
        </w:rPr>
        <w:t>“</w:t>
      </w:r>
      <w:r>
        <w:t>公司薪酬前三位的高管的薪酬</w:t>
      </w:r>
      <w:r>
        <w:rPr>
          <w:rFonts w:ascii="Times New Roman" w:hAnsi="Times New Roman" w:eastAsia="Times New Roman"/>
        </w:rPr>
        <w:t>”</w:t>
      </w:r>
      <w:r>
        <w:t>的</w:t>
      </w:r>
      <w:r>
        <w:t>自然对数作为高管薪酬的衡量指标，这里的高管是指薪酬排前三位的高管。在稳健性检</w:t>
      </w:r>
      <w:r>
        <w:t>验中，取</w:t>
      </w:r>
      <w:r>
        <w:rPr>
          <w:rFonts w:ascii="Times New Roman" w:hAnsi="Times New Roman" w:eastAsia="Times New Roman"/>
        </w:rPr>
        <w:t>“</w:t>
      </w:r>
      <w:r>
        <w:t>公司薪酬前三位的董事的薪酬</w:t>
      </w:r>
      <w:r>
        <w:rPr>
          <w:rFonts w:ascii="Times New Roman" w:hAnsi="Times New Roman" w:eastAsia="Times New Roman"/>
        </w:rPr>
        <w:t>”</w:t>
      </w:r>
      <w:r>
        <w:t>的自然对数作为高管薪酬的衡量指标进行了重新检验，这里的高管是指薪酬排前三位的董事。</w:t>
      </w:r>
    </w:p>
    <w:p w:rsidR="0018722C">
      <w:pPr>
        <w:topLinePunct/>
      </w:pPr>
      <w:r>
        <w:rPr>
          <w:rFonts w:ascii="Times New Roman" w:hAnsi="Times New Roman" w:eastAsia="Times New Roman"/>
        </w:rPr>
        <w:t>NPC</w:t>
      </w:r>
      <w:r>
        <w:t>是管理层在职消费程度。在职消费具有两种计量方法：一是直接法，将与在职消费有关的费用项目分为八类：办公费、差旅费、业务招待费、董事会会费、通讯费、</w:t>
      </w:r>
      <w:r>
        <w:t>汽车使用费、会议费和出国培训费，以八大明细项目总和衡量在职消费，陈冬华等</w:t>
      </w:r>
      <w:r>
        <w:t>（</w:t>
      </w:r>
      <w:r>
        <w:rPr>
          <w:rFonts w:ascii="Times New Roman" w:hAnsi="Times New Roman" w:eastAsia="Times New Roman"/>
        </w:rPr>
        <w:t>2005</w:t>
      </w:r>
      <w:r>
        <w:t>）</w:t>
      </w:r>
      <w:r/>
      <w:r>
        <w:t>采用了这种方法；二是间接法，即用“支付的其他与经营活动有关的现金流量”项目金</w:t>
      </w:r>
      <w:r>
        <w:t>额减去所有披露的与在职消费无关的支出项目，以此差额来计量在职消费。学术界还提</w:t>
      </w:r>
      <w:r>
        <w:t>出了其他的衡量方法，例如，李增泉等</w:t>
      </w:r>
      <w:r>
        <w:t>（</w:t>
      </w:r>
      <w:r>
        <w:rPr>
          <w:rFonts w:ascii="Times New Roman" w:hAnsi="Times New Roman" w:eastAsia="Times New Roman"/>
        </w:rPr>
        <w:t>2005</w:t>
      </w:r>
      <w:r>
        <w:t>）</w:t>
      </w:r>
      <w:r>
        <w:t>采用管理费用占主营业务收入比重以及</w:t>
      </w:r>
      <w:r>
        <w:t>资产周转率的大小来反应在职消费程度，权小峰等</w:t>
      </w:r>
      <w:r>
        <w:t>（</w:t>
      </w:r>
      <w:r>
        <w:rPr>
          <w:rFonts w:ascii="Times New Roman" w:hAnsi="Times New Roman" w:eastAsia="Times New Roman"/>
          <w:spacing w:val="-2"/>
        </w:rPr>
        <w:t>2010</w:t>
      </w:r>
      <w:r>
        <w:t>）</w:t>
      </w:r>
      <w:r>
        <w:t>采用的是将管理费用扣除董</w:t>
      </w:r>
      <w:r>
        <w:t>事、高管、监事会薪酬总额，坏账准备、存货跌价准备、当年无形资产摊销额的差额来作为在职消费程度。</w:t>
      </w:r>
    </w:p>
    <w:p w:rsidR="0018722C">
      <w:pPr>
        <w:topLinePunct/>
      </w:pPr>
      <w:r>
        <w:t>本文借鉴了权小峰等</w:t>
      </w:r>
      <w:r>
        <w:t>（</w:t>
      </w:r>
      <w:r>
        <w:rPr>
          <w:rFonts w:ascii="Times New Roman" w:eastAsia="Times New Roman"/>
        </w:rPr>
        <w:t>2010</w:t>
      </w:r>
      <w:r>
        <w:t>）</w:t>
      </w:r>
      <w:r>
        <w:t>的做法，将管理费用扣除董事、高管、监事会薪酬总</w:t>
      </w:r>
      <w:r>
        <w:t>额，坏账准备、存货跌价准备、当年无形资产摊销额的差额与前期总资产的比值来衡量</w:t>
      </w:r>
      <w:r>
        <w:t>在职消费。我们从公司年度报表中对坏账准备、存货跌价准备、当年无形资产摊销额手工收集。另外，我们在稳健性检验中采用了八大明细项目总和衡量在职消费，查阅公司年报对八大明细项目进行手工收</w:t>
      </w:r>
      <w:r>
        <w:t>集</w:t>
      </w:r>
    </w:p>
    <w:p w:rsidR="0018722C">
      <w:pPr>
        <w:pStyle w:val="aff7"/>
        <w:topLinePunct/>
      </w:pPr>
      <w:r>
        <w:pict>
          <v:line style="position:absolute;mso-position-horizontal-relative:page;mso-position-vertical-relative:paragraph;z-index:1600;mso-wrap-distance-left:0;mso-wrap-distance-right:0" from="70.944pt,9.919363pt" to="214.964pt,9.919363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黑体" w:hAnsi="黑体" w:eastAsia="黑体" w:hint="eastAsia" w:cstheme="minorBidi"/>
        </w:rPr>
        <w:t>国务院国资委颁布的《中央企业负责人经营业绩考核暂行办法</w:t>
      </w:r>
      <w:r>
        <w:rPr>
          <w:rFonts w:ascii="黑体" w:hAnsi="黑体" w:eastAsia="黑体" w:hint="eastAsia" w:cstheme="minorBidi"/>
          <w:kern w:val="2"/>
          <w:rFonts w:ascii="黑体" w:hAnsi="黑体" w:eastAsia="黑体" w:hint="eastAsia" w:cstheme="minorBidi"/>
          <w:spacing w:val="-1"/>
          <w:sz w:val="18"/>
        </w:rPr>
        <w:t>（</w:t>
      </w:r>
      <w:r>
        <w:rPr>
          <w:rFonts w:ascii="黑体" w:hAnsi="黑体" w:eastAsia="黑体" w:hint="eastAsia" w:cstheme="minorBidi"/>
        </w:rPr>
        <w:t>2003</w:t>
      </w:r>
      <w:r>
        <w:rPr>
          <w:rFonts w:ascii="黑体" w:hAnsi="黑体" w:eastAsia="黑体" w:hint="eastAsia" w:cstheme="minorBidi"/>
        </w:rPr>
        <w:t xml:space="preserve">, </w:t>
      </w:r>
      <w:r>
        <w:rPr>
          <w:rFonts w:ascii="黑体" w:hAnsi="黑体" w:eastAsia="黑体" w:hint="eastAsia" w:cstheme="minorBidi"/>
        </w:rPr>
        <w:t>2006</w:t>
      </w:r>
      <w:r>
        <w:rPr>
          <w:rFonts w:ascii="黑体" w:hAnsi="黑体" w:eastAsia="黑体" w:hint="eastAsia" w:cstheme="minorBidi"/>
          <w:kern w:val="2"/>
          <w:rFonts w:ascii="黑体" w:hAnsi="黑体" w:eastAsia="黑体" w:hint="eastAsia" w:cstheme="minorBidi"/>
          <w:spacing w:val="-2"/>
          <w:sz w:val="18"/>
        </w:rPr>
        <w:t>）</w:t>
      </w:r>
      <w:r>
        <w:rPr>
          <w:rFonts w:ascii="黑体" w:hAnsi="黑体" w:eastAsia="黑体" w:hint="eastAsia" w:cstheme="minorBidi"/>
        </w:rPr>
        <w:t>》规定</w:t>
      </w:r>
      <w:r>
        <w:rPr>
          <w:rFonts w:ascii="黑体" w:hAnsi="黑体" w:eastAsia="黑体" w:hint="eastAsia" w:cstheme="minorBidi"/>
        </w:rPr>
        <w:t>：</w:t>
      </w:r>
      <w:r>
        <w:rPr>
          <w:rFonts w:ascii="黑体" w:hAnsi="黑体" w:eastAsia="黑体" w:hint="eastAsia" w:cstheme="minorBidi"/>
        </w:rPr>
        <w:t>国企负责人考核包括年度经营业绩考核和任期经营业绩考核。其中年度经营业绩考核基本指标包括年度利润总额和净资产收益率指标，任期经营</w:t>
      </w:r>
      <w:r>
        <w:rPr>
          <w:rFonts w:ascii="黑体" w:hAnsi="黑体" w:eastAsia="黑体" w:hint="eastAsia" w:cstheme="minorBidi"/>
        </w:rPr>
        <w:t>业绩考核基本指标包括国有资产保值增值率和三年主营业务收入平均增长率。</w:t>
      </w:r>
    </w:p>
    <w:p w:rsidR="0018722C">
      <w:pPr>
        <w:pStyle w:val="Heading3"/>
        <w:topLinePunct/>
        <w:ind w:left="200" w:hangingChars="200" w:hanging="200"/>
      </w:pPr>
      <w:bookmarkStart w:id="863277" w:name="_Toc686863277"/>
      <w:bookmarkStart w:name="_bookmark34" w:id="81"/>
      <w:bookmarkEnd w:id="81"/>
      <w:r>
        <w:t>4.1.3</w:t>
      </w:r>
      <w:r>
        <w:t xml:space="preserve"> </w:t>
      </w:r>
      <w:bookmarkStart w:name="_bookmark34" w:id="82"/>
      <w:bookmarkEnd w:id="82"/>
      <w:r>
        <w:t>管理层权力的度量</w:t>
      </w:r>
      <w:bookmarkEnd w:id="863277"/>
    </w:p>
    <w:p w:rsidR="0018722C">
      <w:pPr>
        <w:topLinePunct/>
      </w:pPr>
      <w:r>
        <w:t>管理层权力大小具有相对性</w:t>
      </w:r>
      <w:r>
        <w:t>：</w:t>
      </w:r>
      <w:r>
        <w:t>（</w:t>
      </w:r>
      <w:r>
        <w:rPr>
          <w:rFonts w:ascii="Times New Roman" w:hAnsi="Times New Roman" w:eastAsia="Times New Roman"/>
        </w:rPr>
        <w:t>1</w:t>
      </w:r>
      <w:r>
        <w:t>）</w:t>
      </w:r>
      <w:r>
        <w:t>从董事会的角度来看，董事会对高管有监督的义</w:t>
      </w:r>
      <w:r>
        <w:t>务，但是当董事会缺乏独立性时就可能导致高管拥有的权力凌驾于董事会之上</w:t>
      </w:r>
      <w:r>
        <w:t>；</w:t>
      </w:r>
      <w:r>
        <w:t>（</w:t>
      </w:r>
      <w:r>
        <w:rPr>
          <w:rFonts w:ascii="Times New Roman" w:hAnsi="Times New Roman" w:eastAsia="Times New Roman"/>
        </w:rPr>
        <w:t>2</w:t>
      </w:r>
      <w:r>
        <w:t>）</w:t>
      </w:r>
      <w:r>
        <w:t>从</w:t>
      </w:r>
      <w:r>
        <w:t>股东的角度来看，当股东权力无法有效行使，比如，国有企业的控股股东是国家，</w:t>
      </w:r>
      <w:r>
        <w:rPr>
          <w:rFonts w:ascii="Times New Roman" w:hAnsi="Times New Roman" w:eastAsia="Times New Roman"/>
        </w:rPr>
        <w:t>“</w:t>
      </w:r>
      <w:r>
        <w:t>所有者缺位</w:t>
      </w:r>
      <w:r>
        <w:rPr>
          <w:rFonts w:ascii="Times New Roman" w:hAnsi="Times New Roman" w:eastAsia="Times New Roman"/>
        </w:rPr>
        <w:t>”</w:t>
      </w:r>
      <w:r>
        <w:t>问题会造成高管在权力时执行脱离控制股东的控制。因此，现有文献对管理层权力的度量是间接性的。</w:t>
      </w:r>
    </w:p>
    <w:p w:rsidR="0018722C">
      <w:pPr>
        <w:topLinePunct/>
      </w:pPr>
      <w:r>
        <w:t>关于管理层权力指标的选择，学者们并未达成一致意见。卢锐</w:t>
      </w:r>
      <w:r>
        <w:t>（</w:t>
      </w:r>
      <w:r>
        <w:rPr>
          <w:rFonts w:ascii="Times New Roman" w:eastAsia="宋体"/>
          <w:spacing w:val="-4"/>
        </w:rPr>
        <w:t>2007</w:t>
      </w:r>
      <w:r>
        <w:t>）</w:t>
      </w:r>
      <w:r>
        <w:t>的衡量方法，</w:t>
      </w:r>
      <w:r>
        <w:t>管理层权力的变量从两职兼任、股权分散以及高管长期在位三个角度综合构建一个虚拟变量和一个积分变量；权小峰、吴世农、文芳</w:t>
      </w:r>
      <w:r>
        <w:t>（</w:t>
      </w:r>
      <w:r>
        <w:rPr>
          <w:rFonts w:ascii="Times New Roman" w:eastAsia="宋体"/>
          <w:spacing w:val="-2"/>
        </w:rPr>
        <w:t>2010</w:t>
      </w:r>
      <w:r>
        <w:t>）</w:t>
      </w:r>
      <w:r>
        <w:t>的方法，将</w:t>
      </w:r>
      <w:r>
        <w:rPr>
          <w:rFonts w:ascii="Times New Roman" w:eastAsia="宋体"/>
        </w:rPr>
        <w:t>CEO</w:t>
      </w:r>
      <w:r>
        <w:t>和董事是否兼</w:t>
      </w:r>
      <w:r>
        <w:t>职、</w:t>
      </w:r>
      <w:r>
        <w:rPr>
          <w:rFonts w:ascii="Times New Roman" w:eastAsia="宋体"/>
        </w:rPr>
        <w:t>CEO</w:t>
      </w:r>
      <w:r>
        <w:t>的任职年限、董事会人数、董事会中内部董事比例、上市企业实际控制人控制</w:t>
      </w:r>
      <w:r>
        <w:t>链条的最长层级五种指标运用主成分分析法合成；权小锋和吴世农</w:t>
      </w:r>
      <w:r>
        <w:t>（</w:t>
      </w:r>
      <w:r>
        <w:rPr>
          <w:rFonts w:ascii="Times New Roman" w:eastAsia="宋体"/>
          <w:spacing w:val="2"/>
        </w:rPr>
        <w:t>2010</w:t>
      </w:r>
      <w:r>
        <w:t>）</w:t>
      </w:r>
      <w:r/>
      <w:r w:rsidR="001852F3">
        <w:t xml:space="preserve">参</w:t>
      </w:r>
      <w:r w:rsidR="001852F3">
        <w:t>考</w:t>
      </w:r>
    </w:p>
    <w:p w:rsidR="0018722C">
      <w:pPr>
        <w:topLinePunct/>
      </w:pPr>
      <w:r>
        <w:rPr>
          <w:rFonts w:ascii="Times New Roman" w:eastAsia="Times New Roman"/>
        </w:rPr>
        <w:t>Finkelstein</w:t>
      </w:r>
      <w:r>
        <w:t>（</w:t>
      </w:r>
      <w:r>
        <w:rPr>
          <w:rFonts w:ascii="Times New Roman" w:eastAsia="Times New Roman"/>
        </w:rPr>
        <w:t>1992</w:t>
      </w:r>
      <w:r>
        <w:t>）</w:t>
      </w:r>
      <w:r>
        <w:t xml:space="preserve">的权力模型，将</w:t>
      </w:r>
      <w:r>
        <w:rPr>
          <w:rFonts w:ascii="Times New Roman" w:eastAsia="Times New Roman"/>
        </w:rPr>
        <w:t>CEO</w:t>
      </w:r>
      <w:r>
        <w:t>权力具体划分为组织权力、专家权力、所有制权力和声望权力四个维度，从每个维度各选取两个虚拟变量来度量权力的大小，并在这四个维度和八个测度指标的基础上分别采用主成分分析和直接相加求平均值的方法合成两个</w:t>
      </w:r>
      <w:r>
        <w:rPr>
          <w:rFonts w:ascii="Times New Roman" w:eastAsia="Times New Roman"/>
        </w:rPr>
        <w:t>CEO</w:t>
      </w:r>
      <w:r w:rsidR="001852F3">
        <w:rPr>
          <w:rFonts w:ascii="Times New Roman" w:eastAsia="Times New Roman"/>
        </w:rPr>
        <w:t xml:space="preserve"> </w:t>
      </w:r>
      <w:r>
        <w:t>权力综合指标；刘星等</w:t>
      </w:r>
      <w:r>
        <w:t>（</w:t>
      </w:r>
      <w:r>
        <w:rPr>
          <w:rFonts w:ascii="Times New Roman" w:eastAsia="Times New Roman"/>
        </w:rPr>
        <w:t>2011</w:t>
      </w:r>
      <w:r>
        <w:t>）</w:t>
      </w:r>
      <w:r>
        <w:t>也参考这一思路对高管权力进行了探索。</w:t>
      </w:r>
    </w:p>
    <w:p w:rsidR="0018722C">
      <w:pPr>
        <w:topLinePunct/>
      </w:pPr>
      <w:r>
        <w:t>本文选择的是权小峰、吴世农、文芳</w:t>
      </w:r>
      <w:r>
        <w:t>（</w:t>
      </w:r>
      <w:r>
        <w:rPr>
          <w:rFonts w:ascii="Times New Roman" w:eastAsia="Times New Roman"/>
        </w:rPr>
        <w:t>2010</w:t>
      </w:r>
      <w:r>
        <w:t>）</w:t>
      </w:r>
      <w:r>
        <w:t>的方法，但由于数据的收集困难，本</w:t>
      </w:r>
      <w:r>
        <w:t>文将</w:t>
      </w:r>
      <w:r>
        <w:rPr>
          <w:rFonts w:ascii="Times New Roman" w:eastAsia="Times New Roman"/>
        </w:rPr>
        <w:t>CEO</w:t>
      </w:r>
      <w:r>
        <w:t>和董事长是否兼职、</w:t>
      </w:r>
      <w:r>
        <w:rPr>
          <w:rFonts w:ascii="Times New Roman" w:eastAsia="Times New Roman"/>
        </w:rPr>
        <w:t>CEO</w:t>
      </w:r>
      <w:r>
        <w:t>的任职年限、董事会人数、董事会中内部董事比例、</w:t>
      </w:r>
      <w:r>
        <w:t>股权分散度五种指标，运用主成分分析法合成管理层权力，指标值越大，表明管理层权</w:t>
      </w:r>
      <w:r>
        <w:t>力越高。其中，</w:t>
      </w:r>
      <w:r>
        <w:rPr>
          <w:rFonts w:ascii="Times New Roman" w:eastAsia="Times New Roman"/>
        </w:rPr>
        <w:t>CEO</w:t>
      </w:r>
      <w:r>
        <w:t>的任职年限采用手工收集，数据来源于新浪网站企业披露的关于高管的基本信息。</w:t>
      </w:r>
    </w:p>
    <w:p w:rsidR="0018722C">
      <w:pPr>
        <w:pStyle w:val="Heading3"/>
        <w:topLinePunct/>
        <w:ind w:left="200" w:hangingChars="200" w:hanging="200"/>
      </w:pPr>
      <w:bookmarkStart w:id="863278" w:name="_Toc686863278"/>
      <w:bookmarkStart w:name="_bookmark35" w:id="83"/>
      <w:bookmarkEnd w:id="83"/>
      <w:r>
        <w:t>4.1.4</w:t>
      </w:r>
      <w:r>
        <w:t xml:space="preserve"> </w:t>
      </w:r>
      <w:bookmarkStart w:name="_bookmark35" w:id="84"/>
      <w:bookmarkEnd w:id="84"/>
      <w:r>
        <w:t>控制变量的度量</w:t>
      </w:r>
      <w:bookmarkEnd w:id="863278"/>
    </w:p>
    <w:p w:rsidR="0018722C">
      <w:pPr>
        <w:topLinePunct/>
      </w:pPr>
      <w:r>
        <w:t>借鉴卢锐</w:t>
      </w:r>
      <w:r>
        <w:t>（</w:t>
      </w:r>
      <w:r>
        <w:rPr>
          <w:rFonts w:ascii="Times New Roman" w:hAnsi="Times New Roman" w:eastAsia="Times New Roman"/>
        </w:rPr>
        <w:t>20</w:t>
      </w:r>
      <w:r>
        <w:rPr>
          <w:rFonts w:ascii="Times New Roman" w:hAnsi="Times New Roman" w:eastAsia="Times New Roman"/>
          <w:spacing w:val="-2"/>
        </w:rPr>
        <w:t>0</w:t>
      </w:r>
      <w:r>
        <w:rPr>
          <w:rFonts w:ascii="Times New Roman" w:hAnsi="Times New Roman" w:eastAsia="Times New Roman"/>
          <w:spacing w:val="0"/>
        </w:rPr>
        <w:t>8</w:t>
      </w:r>
      <w:r>
        <w:t>）</w:t>
      </w:r>
      <w:r>
        <w:t>、周仁俊等</w:t>
      </w:r>
      <w:r>
        <w:t>（</w:t>
      </w:r>
      <w:r>
        <w:rPr>
          <w:rFonts w:ascii="Times New Roman" w:hAnsi="Times New Roman" w:eastAsia="Times New Roman"/>
        </w:rPr>
        <w:t>2010</w:t>
      </w:r>
      <w:r>
        <w:t>）</w:t>
      </w:r>
      <w:r>
        <w:t>等人的研究，本文采用资产负债率</w:t>
      </w:r>
      <w:r>
        <w:t>（</w:t>
      </w:r>
      <w:r>
        <w:rPr>
          <w:rFonts w:ascii="Times New Roman" w:hAnsi="Times New Roman" w:eastAsia="Times New Roman"/>
          <w:spacing w:val="-2"/>
        </w:rPr>
        <w:t>L</w:t>
      </w:r>
      <w:r>
        <w:rPr>
          <w:rFonts w:ascii="Times New Roman" w:hAnsi="Times New Roman" w:eastAsia="Times New Roman"/>
          <w:spacing w:val="0"/>
        </w:rPr>
        <w:t>e</w:t>
      </w:r>
      <w:r>
        <w:rPr>
          <w:rFonts w:ascii="Times New Roman" w:hAnsi="Times New Roman" w:eastAsia="Times New Roman"/>
          <w:spacing w:val="0"/>
        </w:rPr>
        <w:t>v</w:t>
      </w:r>
      <w:r>
        <w:t>）</w:t>
      </w:r>
      <w:r>
        <w:t>、</w:t>
      </w:r>
      <w:r>
        <w:t>企业规模</w:t>
      </w:r>
      <w:r>
        <w:t>（</w:t>
      </w:r>
      <w:r>
        <w:rPr>
          <w:rFonts w:ascii="Times New Roman" w:hAnsi="Times New Roman" w:eastAsia="Times New Roman"/>
          <w:w w:val="99"/>
        </w:rPr>
        <w:t>S</w:t>
      </w:r>
      <w:r>
        <w:rPr>
          <w:rFonts w:ascii="Times New Roman" w:hAnsi="Times New Roman" w:eastAsia="Times New Roman"/>
        </w:rPr>
        <w:t>i</w:t>
      </w:r>
      <w:r>
        <w:rPr>
          <w:rFonts w:ascii="Times New Roman" w:hAnsi="Times New Roman" w:eastAsia="Times New Roman"/>
          <w:spacing w:val="0"/>
        </w:rPr>
        <w:t>z</w:t>
      </w:r>
      <w:r>
        <w:rPr>
          <w:rFonts w:ascii="Times New Roman" w:hAnsi="Times New Roman" w:eastAsia="Times New Roman"/>
          <w:spacing w:val="0"/>
        </w:rPr>
        <w:t>e</w:t>
      </w:r>
      <w:r>
        <w:t>）</w:t>
      </w:r>
      <w:r>
        <w:t>、成长性</w:t>
      </w:r>
      <w:r>
        <w:t>（</w:t>
      </w:r>
      <w:r>
        <w:rPr>
          <w:rFonts w:ascii="Times New Roman" w:hAnsi="Times New Roman" w:eastAsia="Times New Roman"/>
          <w:w w:val="99"/>
        </w:rPr>
        <w:t>G</w:t>
      </w:r>
      <w:r>
        <w:rPr>
          <w:rFonts w:ascii="Times New Roman" w:hAnsi="Times New Roman" w:eastAsia="Times New Roman"/>
          <w:spacing w:val="-1"/>
          <w:w w:val="99"/>
        </w:rPr>
        <w:t>r</w:t>
      </w:r>
      <w:r>
        <w:rPr>
          <w:rFonts w:ascii="Times New Roman" w:hAnsi="Times New Roman" w:eastAsia="Times New Roman"/>
          <w:w w:val="99"/>
        </w:rPr>
        <w:t>owth</w:t>
      </w:r>
      <w:r>
        <w:t>）</w:t>
      </w:r>
      <w:r>
        <w:t>、管理层是否持股</w:t>
      </w:r>
      <w:r>
        <w:t>（</w:t>
      </w:r>
      <w:r>
        <w:rPr>
          <w:rFonts w:ascii="Times New Roman" w:hAnsi="Times New Roman" w:eastAsia="Times New Roman"/>
        </w:rPr>
        <w:t>Mhold</w:t>
      </w:r>
      <w:r>
        <w:t>）</w:t>
      </w:r>
      <w:r>
        <w:t>、公司地域特征</w:t>
      </w:r>
      <w:r>
        <w:t>①</w:t>
      </w:r>
      <w:r>
        <w:rPr>
          <w:rFonts w:ascii="Times New Roman" w:hAnsi="Times New Roman" w:eastAsia="Times New Roman"/>
        </w:rPr>
        <w:t>C</w:t>
      </w:r>
      <w:r>
        <w:rPr>
          <w:rFonts w:ascii="Times New Roman" w:hAnsi="Times New Roman" w:eastAsia="Times New Roman"/>
        </w:rPr>
        <w:t>e</w:t>
      </w:r>
      <w:r>
        <w:rPr>
          <w:rFonts w:ascii="Times New Roman" w:hAnsi="Times New Roman" w:eastAsia="Times New Roman"/>
        </w:rPr>
        <w:t>ntr</w:t>
      </w:r>
      <w:r>
        <w:rPr>
          <w:rFonts w:ascii="Times New Roman" w:hAnsi="Times New Roman" w:eastAsia="Times New Roman"/>
        </w:rPr>
        <w:t>a</w:t>
      </w:r>
      <w:r>
        <w:rPr>
          <w:rFonts w:ascii="Times New Roman" w:hAnsi="Times New Roman" w:eastAsia="Times New Roman"/>
        </w:rPr>
        <w:t>l</w:t>
      </w:r>
      <w:r>
        <w:t>和</w:t>
      </w:r>
      <w:r>
        <w:rPr>
          <w:rFonts w:ascii="Times New Roman" w:hAnsi="Times New Roman" w:eastAsia="Times New Roman"/>
        </w:rPr>
        <w:t>West</w:t>
      </w:r>
      <w:r>
        <w:t>、年度虚拟变量</w:t>
      </w:r>
      <w:r>
        <w:t>（</w:t>
      </w:r>
      <w:r>
        <w:rPr>
          <w:rFonts w:ascii="Times New Roman" w:hAnsi="Times New Roman" w:eastAsia="Times New Roman"/>
        </w:rPr>
        <w:t>Year</w:t>
      </w:r>
      <w:r>
        <w:t>）</w:t>
      </w:r>
      <w:r>
        <w:t>和行业虚拟变量</w:t>
      </w:r>
      <w:r>
        <w:t>（</w:t>
      </w:r>
      <w:r>
        <w:rPr>
          <w:rFonts w:ascii="Times New Roman" w:hAnsi="Times New Roman" w:eastAsia="Times New Roman"/>
        </w:rPr>
        <w:t>Industry</w:t>
      </w:r>
      <w:r>
        <w:t>）</w:t>
      </w:r>
      <w:r>
        <w:t>作为控制变量。本文各变</w:t>
      </w:r>
      <w:r>
        <w:t>量的具体定义和计算见表</w:t>
      </w:r>
      <w:r>
        <w:rPr>
          <w:rFonts w:ascii="Times New Roman" w:hAnsi="Times New Roman" w:eastAsia="Times New Roman"/>
        </w:rPr>
        <w:t>4-1</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4-1</w:t>
      </w:r>
      <w:r>
        <w:t xml:space="preserve">  </w:t>
      </w:r>
      <w:r>
        <w:rPr>
          <w:kern w:val="2"/>
          <w:szCs w:val="22"/>
          <w:rFonts w:ascii="黑体" w:eastAsia="黑体" w:hint="eastAsia" w:cstheme="minorBidi" w:hAnsiTheme="minorHAnsi"/>
          <w:spacing w:val="-2"/>
          <w:sz w:val="21"/>
        </w:rPr>
        <w:t>变</w:t>
      </w:r>
      <w:r>
        <w:rPr>
          <w:kern w:val="2"/>
          <w:szCs w:val="22"/>
          <w:rFonts w:ascii="黑体" w:eastAsia="黑体" w:hint="eastAsia" w:cstheme="minorBidi" w:hAnsiTheme="minorHAnsi"/>
          <w:sz w:val="21"/>
        </w:rPr>
        <w:t>量</w:t>
      </w:r>
      <w:r>
        <w:rPr>
          <w:kern w:val="2"/>
          <w:szCs w:val="22"/>
          <w:rFonts w:ascii="黑体" w:eastAsia="黑体" w:hint="eastAsia" w:cstheme="minorBidi" w:hAnsiTheme="minorHAnsi"/>
          <w:spacing w:val="-2"/>
          <w:sz w:val="21"/>
        </w:rPr>
        <w:t>定</w:t>
      </w:r>
      <w:r>
        <w:rPr>
          <w:kern w:val="2"/>
          <w:szCs w:val="22"/>
          <w:rFonts w:ascii="黑体" w:eastAsia="黑体" w:hint="eastAsia" w:cstheme="minorBidi" w:hAnsiTheme="minorHAnsi"/>
          <w:sz w:val="21"/>
        </w:rPr>
        <w:t>义表</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9"/>
        <w:gridCol w:w="1240"/>
        <w:gridCol w:w="6588"/>
      </w:tblGrid>
      <w:tr>
        <w:trPr>
          <w:tblHeader/>
        </w:trPr>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3547" w:type="pct"/>
            <w:vAlign w:val="center"/>
            <w:tcBorders>
              <w:bottom w:val="single" w:sz="4" w:space="0" w:color="auto"/>
            </w:tcBorders>
          </w:tcPr>
          <w:p w:rsidR="0018722C">
            <w:pPr>
              <w:pStyle w:val="a7"/>
              <w:topLinePunct/>
              <w:ind w:leftChars="0" w:left="0" w:rightChars="0" w:right="0" w:firstLineChars="0" w:firstLine="0"/>
              <w:spacing w:line="240" w:lineRule="atLeast"/>
            </w:pPr>
            <w:r>
              <w:t>变量定义与计算</w:t>
            </w:r>
          </w:p>
        </w:tc>
      </w:tr>
      <w:tr>
        <w:tc>
          <w:tcPr>
            <w:tcW w:w="786"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被解释变量</w:t>
            </w:r>
          </w:p>
        </w:tc>
        <w:tc>
          <w:tcPr>
            <w:tcW w:w="668" w:type="pct"/>
            <w:vAlign w:val="center"/>
          </w:tcPr>
          <w:p w:rsidR="0018722C">
            <w:pPr>
              <w:pStyle w:val="a5"/>
              <w:topLinePunct/>
              <w:ind w:leftChars="0" w:left="0" w:rightChars="0" w:right="0" w:firstLineChars="0" w:firstLine="0"/>
              <w:spacing w:line="240" w:lineRule="atLeast"/>
            </w:pPr>
            <w:r>
              <w:t>ROE</w:t>
            </w:r>
          </w:p>
        </w:tc>
        <w:tc>
          <w:tcPr>
            <w:tcW w:w="3547" w:type="pct"/>
            <w:vAlign w:val="center"/>
          </w:tcPr>
          <w:p w:rsidR="0018722C">
            <w:pPr>
              <w:pStyle w:val="ad"/>
              <w:topLinePunct/>
              <w:ind w:leftChars="0" w:left="0" w:rightChars="0" w:right="0" w:firstLineChars="0" w:firstLine="0"/>
              <w:spacing w:line="240" w:lineRule="atLeast"/>
            </w:pPr>
            <w:r>
              <w:t>净资产收益率，其计算公式为净利润</w:t>
            </w:r>
            <w:r>
              <w:t>/</w:t>
            </w:r>
            <w:r>
              <w:t>净资产。</w:t>
            </w:r>
          </w:p>
        </w:tc>
      </w:tr>
      <w:tr>
        <w:tc>
          <w:tcPr>
            <w:tcW w:w="786" w:type="pct"/>
            <w:vAlign w:val="center"/>
          </w:tcPr>
          <w:p w:rsidR="0018722C">
            <w:pPr>
              <w:pStyle w:val="ac"/>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r>
              <w:t>ROA</w:t>
            </w:r>
          </w:p>
        </w:tc>
        <w:tc>
          <w:tcPr>
            <w:tcW w:w="3547" w:type="pct"/>
            <w:vAlign w:val="center"/>
          </w:tcPr>
          <w:p w:rsidR="0018722C">
            <w:pPr>
              <w:pStyle w:val="ad"/>
              <w:topLinePunct/>
              <w:ind w:leftChars="0" w:left="0" w:rightChars="0" w:right="0" w:firstLineChars="0" w:firstLine="0"/>
              <w:spacing w:line="240" w:lineRule="atLeast"/>
            </w:pPr>
            <w:r>
              <w:t>总资产收益率，其计算公式为净利润</w:t>
            </w:r>
            <w:r>
              <w:t>/</w:t>
            </w:r>
            <w:r>
              <w:t>总资产。</w:t>
            </w:r>
          </w:p>
        </w:tc>
      </w:tr>
      <w:tr>
        <w:tc>
          <w:tcPr>
            <w:tcW w:w="786" w:type="pct"/>
            <w:vAlign w:val="center"/>
          </w:tcPr>
          <w:p w:rsidR="0018722C">
            <w:pPr>
              <w:pStyle w:val="ac"/>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r>
              <w:t>Comp</w:t>
            </w:r>
          </w:p>
        </w:tc>
        <w:tc>
          <w:tcPr>
            <w:tcW w:w="3547" w:type="pct"/>
            <w:vAlign w:val="center"/>
          </w:tcPr>
          <w:p w:rsidR="0018722C">
            <w:pPr>
              <w:pStyle w:val="ad"/>
              <w:topLinePunct/>
              <w:ind w:leftChars="0" w:left="0" w:rightChars="0" w:right="0" w:firstLineChars="0" w:firstLine="0"/>
              <w:spacing w:line="240" w:lineRule="atLeast"/>
            </w:pPr>
            <w:r>
              <w:t>高管货币薪酬，其计算公式为公司薪酬前三名的高管薪酬的自然对数。</w:t>
            </w:r>
          </w:p>
        </w:tc>
      </w:tr>
      <w:tr>
        <w:tc>
          <w:tcPr>
            <w:tcW w:w="786" w:type="pct"/>
            <w:vAlign w:val="center"/>
          </w:tcPr>
          <w:p w:rsidR="0018722C">
            <w:pPr>
              <w:pStyle w:val="ac"/>
              <w:topLinePunct/>
              <w:ind w:leftChars="0" w:left="0" w:rightChars="0" w:right="0" w:firstLineChars="0" w:firstLine="0"/>
              <w:spacing w:line="240" w:lineRule="atLeast"/>
            </w:pPr>
          </w:p>
        </w:tc>
        <w:tc>
          <w:tcPr>
            <w:tcW w:w="66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Comp1</w:t>
            </w:r>
          </w:p>
        </w:tc>
        <w:tc>
          <w:tcPr>
            <w:tcW w:w="3547" w:type="pct"/>
            <w:vMerge w:val="restart"/>
            <w:vAlign w:val="center"/>
          </w:tcPr>
          <w:p w:rsidR="0018722C">
            <w:pPr>
              <w:pStyle w:val="a5"/>
              <w:topLinePunct/>
              <w:ind w:leftChars="0" w:left="0" w:rightChars="0" w:right="0" w:firstLineChars="0" w:firstLine="0"/>
              <w:spacing w:line="240" w:lineRule="atLeast"/>
            </w:pPr>
            <w:r>
              <w:t>高管货币薪酬，其计算公式为公司薪酬前三名的董事的薪酬的自然对</w:t>
            </w:r>
          </w:p>
          <w:p w:rsidR="0018722C">
            <w:pPr>
              <w:pStyle w:val="ad"/>
              <w:topLinePunct/>
              <w:ind w:leftChars="0" w:left="0" w:rightChars="0" w:right="0" w:firstLineChars="0" w:firstLine="0"/>
              <w:spacing w:line="240" w:lineRule="atLeast"/>
            </w:pPr>
            <w:r>
              <w:t>数。</w:t>
            </w:r>
          </w:p>
        </w:tc>
      </w:tr>
      <w:tr>
        <w:tc>
          <w:tcPr>
            <w:tcW w:w="786" w:type="pct"/>
            <w:vAlign w:val="center"/>
          </w:tcPr>
          <w:p w:rsidR="0018722C">
            <w:pPr>
              <w:pStyle w:val="ac"/>
              <w:topLinePunct/>
              <w:ind w:leftChars="0" w:left="0" w:rightChars="0" w:right="0" w:firstLineChars="0" w:firstLine="0"/>
              <w:spacing w:line="240" w:lineRule="atLeast"/>
            </w:pPr>
            <w:r>
              <w:t>解释变量</w:t>
            </w:r>
          </w:p>
        </w:tc>
        <w:tc>
          <w:tcPr>
            <w:tcW w:w="668" w:type="pct"/>
            <w:vAlign w:val="center"/>
          </w:tcPr>
          <w:p w:rsidR="0018722C">
            <w:pPr>
              <w:pStyle w:val="a5"/>
              <w:topLinePunct/>
              <w:ind w:leftChars="0" w:left="0" w:rightChars="0" w:right="0" w:firstLineChars="0" w:firstLine="0"/>
              <w:spacing w:line="240" w:lineRule="atLeast"/>
            </w:pPr>
          </w:p>
        </w:tc>
        <w:tc>
          <w:tcPr>
            <w:tcW w:w="3547" w:type="pct"/>
            <w:vMerge/>
            <w:vAlign w:val="center"/>
          </w:tcPr>
          <w:p w:rsidR="0018722C">
            <w:pPr>
              <w:pStyle w:val="ad"/>
              <w:topLinePunct/>
              <w:ind w:leftChars="0" w:left="0" w:rightChars="0" w:right="0" w:firstLineChars="0" w:firstLine="0"/>
              <w:spacing w:line="240" w:lineRule="atLeast"/>
            </w:pPr>
          </w:p>
        </w:tc>
      </w:tr>
      <w:tr>
        <w:tc>
          <w:tcPr>
            <w:tcW w:w="7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6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NPC</w:t>
            </w:r>
          </w:p>
        </w:tc>
        <w:tc>
          <w:tcPr>
            <w:tcW w:w="3547" w:type="pct"/>
            <w:vAlign w:val="center"/>
            <w:tcBorders>
              <w:top w:val="single" w:sz="4" w:space="0" w:color="auto"/>
            </w:tcBorders>
          </w:tcPr>
          <w:p w:rsidR="0018722C">
            <w:pPr>
              <w:pStyle w:val="aff1"/>
              <w:topLinePunct/>
              <w:ind w:leftChars="0" w:left="0" w:rightChars="0" w:right="0" w:firstLineChars="0" w:firstLine="0"/>
              <w:spacing w:line="240" w:lineRule="atLeast"/>
            </w:pPr>
            <w:r>
              <w:t>在职消费，其计算公式为</w:t>
            </w:r>
            <w:r>
              <w:t>（</w:t>
            </w:r>
            <w:r>
              <w:t>管理费用</w:t>
            </w:r>
            <w:r>
              <w:t>—</w:t>
            </w:r>
            <w:r>
              <w:t>董事、高管、监事会薪酬总额</w:t>
            </w:r>
          </w:p>
          <w:p w:rsidR="0018722C">
            <w:pPr>
              <w:pStyle w:val="ad"/>
              <w:topLinePunct/>
              <w:ind w:leftChars="0" w:left="0" w:rightChars="0" w:right="0" w:firstLineChars="0" w:firstLine="0"/>
              <w:spacing w:line="240" w:lineRule="atLeast"/>
            </w:pPr>
            <w:r>
              <w:t>—</w:t>
            </w:r>
            <w:r>
              <w:t>坏账准备</w:t>
            </w:r>
            <w:r>
              <w:t>—</w:t>
            </w:r>
            <w:r>
              <w:t>存货跌价准备</w:t>
            </w:r>
            <w:r>
              <w:t>—</w:t>
            </w:r>
            <w:r>
              <w:t>当年无形资产摊销额</w:t>
            </w:r>
            <w:r>
              <w:t>）</w:t>
            </w:r>
            <w:r>
              <w:t>/</w:t>
            </w:r>
            <w:r>
              <w:t>前期总资产</w:t>
            </w:r>
          </w:p>
        </w:tc>
      </w:tr>
    </w:tbl>
    <w:p w:rsidR="0018722C">
      <w:pPr>
        <w:pStyle w:val="affa"/>
      </w:pPr>
    </w:p>
    <w:p w:rsidR="0018722C">
      <w:pPr>
        <w:pStyle w:val="aff7"/>
        <w:topLinePunct/>
      </w:pPr>
      <w:r>
        <w:pict>
          <v:line style="position:absolute;mso-position-horizontal-relative:page;mso-position-vertical-relative:paragraph;z-index:1624;mso-wrap-distance-left:0;mso-wrap-distance-right:0" from="70.944pt,20.15984pt" to="214.964pt,20.1598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ascii="黑体" w:hAnsi="黑体" w:eastAsia="黑体" w:hint="eastAsia" w:cstheme="minorBidi"/>
        </w:rPr>
        <w:t>参考王小鲁、樊纲</w:t>
      </w:r>
      <w:r>
        <w:rPr>
          <w:rFonts w:ascii="黑体" w:hAnsi="黑体" w:eastAsia="黑体" w:hint="eastAsia" w:cstheme="minorBidi"/>
          <w:kern w:val="2"/>
          <w:rFonts w:ascii="黑体" w:hAnsi="黑体" w:eastAsia="黑体" w:hint="eastAsia" w:cstheme="minorBidi"/>
          <w:sz w:val="18"/>
        </w:rPr>
        <w:t>（</w:t>
      </w:r>
      <w:r>
        <w:rPr>
          <w:rFonts w:ascii="黑体" w:hAnsi="黑体" w:eastAsia="黑体" w:hint="eastAsia" w:cstheme="minorBidi"/>
        </w:rPr>
        <w:t>2004</w:t>
      </w:r>
      <w:r>
        <w:rPr>
          <w:rFonts w:ascii="黑体" w:hAnsi="黑体" w:eastAsia="黑体" w:hint="eastAsia" w:cstheme="minorBidi"/>
          <w:kern w:val="2"/>
          <w:rFonts w:ascii="黑体" w:hAnsi="黑体" w:eastAsia="黑体" w:hint="eastAsia" w:cstheme="minorBidi"/>
          <w:sz w:val="18"/>
        </w:rPr>
        <w:t>）</w:t>
      </w:r>
      <w:r>
        <w:rPr>
          <w:rFonts w:ascii="黑体" w:hAnsi="黑体" w:eastAsia="黑体" w:hint="eastAsia" w:cstheme="minorBidi"/>
        </w:rPr>
        <w:t>，东部地区包括京、津、冀、辽、沪、江、浙、闽、鲁、粤、琼</w:t>
      </w:r>
      <w:r w:rsidR="001852F3">
        <w:rPr>
          <w:rFonts w:ascii="黑体" w:hAnsi="黑体" w:eastAsia="黑体" w:hint="eastAsia" w:cstheme="minorBidi"/>
        </w:rPr>
        <w:t xml:space="preserve">11</w:t>
      </w:r>
      <w:r w:rsidR="001852F3">
        <w:rPr>
          <w:rFonts w:ascii="黑体" w:hAnsi="黑体" w:eastAsia="黑体" w:hint="eastAsia" w:cstheme="minorBidi"/>
        </w:rPr>
        <w:t xml:space="preserve">省市；中部包括晋</w:t>
      </w:r>
      <w:r w:rsidR="001852F3">
        <w:rPr>
          <w:rFonts w:ascii="黑体" w:hAnsi="黑体" w:eastAsia="黑体" w:hint="eastAsia" w:cstheme="minorBidi"/>
        </w:rPr>
        <w:t>、</w:t>
      </w:r>
    </w:p>
    <w:p w:rsidR="0018722C">
      <w:pPr>
        <w:topLinePunct/>
      </w:pPr>
      <w:r>
        <w:rPr>
          <w:rFonts w:cstheme="minorBidi" w:hAnsiTheme="minorHAnsi" w:eastAsiaTheme="minorHAnsi" w:asciiTheme="minorHAnsi" w:ascii="黑体" w:eastAsia="黑体" w:hint="eastAsia"/>
        </w:rPr>
        <w:t>吉、黑、皖、赣、豫、鄂、湘</w:t>
      </w:r>
      <w:r w:rsidR="001852F3">
        <w:rPr>
          <w:rFonts w:cstheme="minorBidi" w:hAnsiTheme="minorHAnsi" w:eastAsiaTheme="minorHAnsi" w:asciiTheme="minorHAnsi" w:ascii="黑体" w:eastAsia="黑体" w:hint="eastAsia"/>
        </w:rPr>
        <w:t xml:space="preserve">8</w:t>
      </w:r>
      <w:r w:rsidR="001852F3">
        <w:rPr>
          <w:rFonts w:cstheme="minorBidi" w:hAnsiTheme="minorHAnsi" w:eastAsiaTheme="minorHAnsi" w:asciiTheme="minorHAnsi" w:ascii="黑体" w:eastAsia="黑体" w:hint="eastAsia"/>
        </w:rPr>
        <w:t xml:space="preserve">省；西部包括蒙、桂、渝、川、黔、云、藏、陕、甘、青、宁、疆</w:t>
      </w:r>
      <w:r w:rsidR="001852F3">
        <w:rPr>
          <w:rFonts w:cstheme="minorBidi" w:hAnsiTheme="minorHAnsi" w:eastAsiaTheme="minorHAnsi" w:asciiTheme="minorHAnsi" w:ascii="黑体" w:eastAsia="黑体" w:hint="eastAsia"/>
        </w:rPr>
        <w:t xml:space="preserve">12</w:t>
      </w:r>
      <w:r w:rsidR="001852F3">
        <w:rPr>
          <w:rFonts w:cstheme="minorBidi" w:hAnsiTheme="minorHAnsi" w:eastAsiaTheme="minorHAnsi" w:asciiTheme="minorHAnsi" w:ascii="黑体" w:eastAsia="黑体" w:hint="eastAsia"/>
        </w:rPr>
        <w:t xml:space="preserve">省区。</w:t>
      </w:r>
    </w:p>
    <w:p w:rsidR="0018722C">
      <w:pPr>
        <w:rPr/>
        <w:topLinePunct/>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6588"/>
      </w:tblGrid>
      <w:tr>
        <w:trPr>
          <w:trHeight w:val="660" w:hRule="atLeast"/>
        </w:trPr>
        <w:tc>
          <w:tcPr>
            <w:tcW w:w="2699" w:type="dxa"/>
          </w:tcPr>
          <w:p w:rsidR="0018722C">
            <w:pPr>
              <w:topLinePunct/>
              <w:ind w:leftChars="0" w:left="0" w:rightChars="0" w:right="0" w:firstLineChars="0" w:firstLine="0"/>
              <w:spacing w:line="240" w:lineRule="atLeast"/>
            </w:pPr>
            <w:r>
              <w:t>NPC1</w:t>
            </w:r>
          </w:p>
        </w:tc>
        <w:tc>
          <w:tcPr>
            <w:tcW w:w="6588" w:type="dxa"/>
          </w:tcPr>
          <w:p w:rsidR="0018722C">
            <w:pPr>
              <w:topLinePunct/>
              <w:ind w:leftChars="0" w:left="0" w:rightChars="0" w:right="0" w:firstLineChars="0" w:firstLine="0"/>
              <w:spacing w:line="240" w:lineRule="atLeast"/>
            </w:pPr>
            <w:r>
              <w:rPr>
                <w:rFonts w:ascii="宋体" w:hAnsi="宋体" w:eastAsia="宋体" w:hint="eastAsia"/>
              </w:rPr>
              <w:t>在职消费</w:t>
            </w:r>
            <w:r>
              <w:rPr>
                <w:rFonts w:ascii="宋体" w:hAnsi="宋体" w:eastAsia="宋体" w:hint="eastAsia"/>
              </w:rPr>
              <w:t>，“支付的其他与经营活动有关的现金”中的八大明细项目之</w:t>
            </w:r>
          </w:p>
          <w:p w:rsidR="0018722C">
            <w:pPr>
              <w:topLinePunct/>
              <w:ind w:leftChars="0" w:left="0" w:rightChars="0" w:right="0" w:firstLineChars="0" w:firstLine="0"/>
              <w:spacing w:line="240" w:lineRule="atLeast"/>
            </w:pPr>
            <w:r>
              <w:rPr>
                <w:rFonts w:ascii="宋体" w:eastAsia="宋体" w:hint="eastAsia"/>
              </w:rPr>
              <w:t>和</w:t>
            </w:r>
            <w:r>
              <w:rPr>
                <w:rFonts w:ascii="宋体" w:eastAsia="宋体" w:hint="eastAsia"/>
              </w:rPr>
              <w:t>/</w:t>
            </w:r>
            <w:r>
              <w:rPr>
                <w:rFonts w:ascii="宋体" w:eastAsia="宋体" w:hint="eastAsia"/>
              </w:rPr>
              <w:t>营业收入。</w:t>
            </w:r>
          </w:p>
        </w:tc>
      </w:tr>
      <w:tr>
        <w:trPr>
          <w:trHeight w:val="740" w:hRule="atLeast"/>
        </w:trPr>
        <w:tc>
          <w:tcPr>
            <w:tcW w:w="26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Dual</w:t>
            </w:r>
          </w:p>
        </w:tc>
        <w:tc>
          <w:tcPr>
            <w:tcW w:w="6588" w:type="dxa"/>
          </w:tcPr>
          <w:p w:rsidR="0018722C">
            <w:pPr>
              <w:topLinePunct/>
              <w:ind w:leftChars="0" w:left="0" w:rightChars="0" w:right="0" w:firstLineChars="0" w:firstLine="0"/>
              <w:spacing w:line="240" w:lineRule="atLeast"/>
            </w:pPr>
            <w:r>
              <w:t>CEO </w:t>
            </w:r>
            <w:r>
              <w:rPr>
                <w:rFonts w:ascii="宋体" w:eastAsia="宋体" w:hint="eastAsia"/>
              </w:rPr>
              <w:t>和董事长是否兼职。</w:t>
            </w:r>
            <w:r>
              <w:t>CEO </w:t>
            </w:r>
            <w:r>
              <w:rPr>
                <w:rFonts w:ascii="宋体" w:eastAsia="宋体" w:hint="eastAsia"/>
              </w:rPr>
              <w:t>不兼任董事长职位时，取值 </w:t>
            </w:r>
            <w:r>
              <w:t>1</w:t>
            </w:r>
            <w:r>
              <w:rPr>
                <w:rFonts w:ascii="宋体" w:eastAsia="宋体" w:hint="eastAsia"/>
              </w:rPr>
              <w:t>；兼任董</w:t>
            </w:r>
          </w:p>
          <w:p w:rsidR="0018722C">
            <w:pPr>
              <w:topLinePunct/>
              <w:ind w:leftChars="0" w:left="0" w:rightChars="0" w:right="0" w:firstLineChars="0" w:firstLine="0"/>
              <w:spacing w:line="240" w:lineRule="atLeast"/>
            </w:pPr>
            <w:r>
              <w:rPr>
                <w:rFonts w:ascii="宋体" w:eastAsia="宋体" w:hint="eastAsia"/>
              </w:rPr>
              <w:t>事长时，取值 </w:t>
            </w:r>
            <w:r>
              <w:t>2</w:t>
            </w:r>
            <w:r>
              <w:rPr>
                <w:rFonts w:ascii="宋体" w:eastAsia="宋体" w:hint="eastAsia"/>
                <w:rFonts w:ascii="宋体" w:eastAsia="宋体" w:hint="eastAsia"/>
                <w:sz w:val="21"/>
              </w:rPr>
              <w:t>.</w:t>
            </w:r>
          </w:p>
        </w:tc>
      </w:tr>
      <w:tr>
        <w:trPr>
          <w:trHeight w:val="360" w:hRule="atLeast"/>
        </w:trPr>
        <w:tc>
          <w:tcPr>
            <w:tcW w:w="2699" w:type="dxa"/>
          </w:tcPr>
          <w:p w:rsidR="0018722C">
            <w:pPr>
              <w:topLinePunct/>
              <w:ind w:leftChars="0" w:left="0" w:rightChars="0" w:right="0" w:firstLineChars="0" w:firstLine="0"/>
              <w:spacing w:line="240" w:lineRule="atLeast"/>
            </w:pPr>
            <w:r>
              <w:t>Long</w:t>
            </w:r>
          </w:p>
        </w:tc>
        <w:tc>
          <w:tcPr>
            <w:tcW w:w="6588" w:type="dxa"/>
          </w:tcPr>
          <w:p w:rsidR="0018722C">
            <w:pPr>
              <w:topLinePunct/>
              <w:ind w:leftChars="0" w:left="0" w:rightChars="0" w:right="0" w:firstLineChars="0" w:firstLine="0"/>
              <w:spacing w:line="240" w:lineRule="atLeast"/>
            </w:pPr>
            <w:r>
              <w:t>CEO </w:t>
            </w:r>
            <w:r>
              <w:rPr>
                <w:rFonts w:ascii="宋体" w:eastAsia="宋体" w:hint="eastAsia"/>
              </w:rPr>
              <w:t>的任职年限。</w:t>
            </w:r>
          </w:p>
        </w:tc>
      </w:tr>
      <w:tr>
        <w:trPr>
          <w:trHeight w:val="360" w:hRule="atLeast"/>
        </w:trPr>
        <w:tc>
          <w:tcPr>
            <w:tcW w:w="2699" w:type="dxa"/>
          </w:tcPr>
          <w:p w:rsidR="0018722C">
            <w:pPr>
              <w:topLinePunct/>
              <w:ind w:leftChars="0" w:left="0" w:rightChars="0" w:right="0" w:firstLineChars="0" w:firstLine="0"/>
              <w:spacing w:line="240" w:lineRule="atLeast"/>
            </w:pPr>
            <w:r>
              <w:t>Boardsize</w:t>
            </w:r>
          </w:p>
        </w:tc>
        <w:tc>
          <w:tcPr>
            <w:tcW w:w="6588" w:type="dxa"/>
          </w:tcPr>
          <w:p w:rsidR="0018722C">
            <w:pPr>
              <w:topLinePunct/>
              <w:ind w:leftChars="0" w:left="0" w:rightChars="0" w:right="0" w:firstLineChars="0" w:firstLine="0"/>
              <w:spacing w:line="240" w:lineRule="atLeast"/>
            </w:pPr>
            <w:r>
              <w:rPr>
                <w:rFonts w:ascii="宋体" w:eastAsia="宋体" w:hint="eastAsia"/>
              </w:rPr>
              <w:t>董事会人数。</w:t>
            </w:r>
          </w:p>
        </w:tc>
      </w:tr>
      <w:tr>
        <w:trPr>
          <w:trHeight w:val="360" w:hRule="atLeast"/>
        </w:trPr>
        <w:tc>
          <w:tcPr>
            <w:tcW w:w="2699" w:type="dxa"/>
          </w:tcPr>
          <w:p w:rsidR="0018722C">
            <w:pPr>
              <w:topLinePunct/>
              <w:ind w:leftChars="0" w:left="0" w:rightChars="0" w:right="0" w:firstLineChars="0" w:firstLine="0"/>
              <w:spacing w:line="240" w:lineRule="atLeast"/>
            </w:pPr>
            <w:r>
              <w:t>Insider</w:t>
            </w:r>
          </w:p>
        </w:tc>
        <w:tc>
          <w:tcPr>
            <w:tcW w:w="6588" w:type="dxa"/>
          </w:tcPr>
          <w:p w:rsidR="0018722C">
            <w:pPr>
              <w:topLinePunct/>
              <w:ind w:leftChars="0" w:left="0" w:rightChars="0" w:right="0" w:firstLineChars="0" w:firstLine="0"/>
              <w:spacing w:line="240" w:lineRule="atLeast"/>
            </w:pPr>
            <w:r>
              <w:rPr>
                <w:rFonts w:ascii="宋体" w:eastAsia="宋体" w:hint="eastAsia"/>
              </w:rPr>
              <w:t>董事会中内部董事比例。</w:t>
            </w:r>
          </w:p>
        </w:tc>
      </w:tr>
      <w:tr>
        <w:trPr>
          <w:trHeight w:val="740" w:hRule="atLeast"/>
        </w:trPr>
        <w:tc>
          <w:tcPr>
            <w:tcW w:w="26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Disp</w:t>
            </w:r>
          </w:p>
        </w:tc>
        <w:tc>
          <w:tcPr>
            <w:tcW w:w="6588" w:type="dxa"/>
          </w:tcPr>
          <w:p w:rsidR="0018722C">
            <w:pPr>
              <w:topLinePunct/>
              <w:ind w:leftChars="0" w:left="0" w:rightChars="0" w:right="0" w:firstLineChars="0" w:firstLine="0"/>
              <w:spacing w:line="240" w:lineRule="atLeast"/>
            </w:pPr>
            <w:r>
              <w:rPr>
                <w:rFonts w:ascii="宋体" w:eastAsia="宋体" w:hint="eastAsia"/>
              </w:rPr>
              <w:t>股权分散度，若第一大股东持股比例除以第二至十大股东持股比例之</w:t>
            </w:r>
          </w:p>
          <w:p w:rsidR="0018722C">
            <w:pPr>
              <w:topLinePunct/>
              <w:ind w:leftChars="0" w:left="0" w:rightChars="0" w:right="0" w:firstLineChars="0" w:firstLine="0"/>
              <w:spacing w:line="240" w:lineRule="atLeast"/>
            </w:pPr>
            <w:r>
              <w:rPr>
                <w:rFonts w:ascii="宋体" w:eastAsia="宋体" w:hint="eastAsia"/>
              </w:rPr>
              <w:t>和小于 </w:t>
            </w:r>
            <w:r>
              <w:t>1</w:t>
            </w:r>
            <w:r>
              <w:rPr>
                <w:rFonts w:ascii="宋体" w:eastAsia="宋体" w:hint="eastAsia"/>
              </w:rPr>
              <w:t>，取 </w:t>
            </w:r>
            <w:r>
              <w:t>1</w:t>
            </w:r>
            <w:r>
              <w:rPr>
                <w:rFonts w:ascii="宋体" w:eastAsia="宋体" w:hint="eastAsia"/>
              </w:rPr>
              <w:t>；否则，取 </w:t>
            </w:r>
            <w:r>
              <w:t>0</w:t>
            </w:r>
            <w:r>
              <w:rPr>
                <w:rFonts w:ascii="宋体" w:eastAsia="宋体" w:hint="eastAsia"/>
                <w:rFonts w:ascii="宋体" w:eastAsia="宋体" w:hint="eastAsia"/>
                <w:sz w:val="21"/>
              </w:rPr>
              <w:t>.</w:t>
            </w:r>
          </w:p>
        </w:tc>
      </w:tr>
      <w:tr>
        <w:trPr>
          <w:trHeight w:val="760" w:hRule="atLeast"/>
        </w:trPr>
        <w:tc>
          <w:tcPr>
            <w:tcW w:w="26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Power</w:t>
            </w:r>
          </w:p>
        </w:tc>
        <w:tc>
          <w:tcPr>
            <w:tcW w:w="6588" w:type="dxa"/>
          </w:tcPr>
          <w:p w:rsidR="0018722C">
            <w:pPr>
              <w:topLinePunct/>
              <w:ind w:leftChars="0" w:left="0" w:rightChars="0" w:right="0" w:firstLineChars="0" w:firstLine="0"/>
              <w:spacing w:line="240" w:lineRule="atLeast"/>
            </w:pPr>
            <w:r>
              <w:t>Dual</w:t>
            </w:r>
            <w:r>
              <w:rPr>
                <w:rFonts w:ascii="宋体" w:eastAsia="宋体" w:hint="eastAsia"/>
              </w:rPr>
              <w:t>、</w:t>
            </w:r>
            <w:r>
              <w:t>Long</w:t>
            </w:r>
            <w:r>
              <w:rPr>
                <w:rFonts w:ascii="宋体" w:eastAsia="宋体" w:hint="eastAsia"/>
              </w:rPr>
              <w:t>、</w:t>
            </w:r>
            <w:r>
              <w:t>Boardsize</w:t>
            </w:r>
            <w:r>
              <w:rPr>
                <w:rFonts w:ascii="宋体" w:eastAsia="宋体" w:hint="eastAsia"/>
              </w:rPr>
              <w:t>、</w:t>
            </w:r>
            <w:r>
              <w:t>Insider</w:t>
            </w:r>
            <w:r>
              <w:rPr>
                <w:rFonts w:ascii="宋体" w:eastAsia="宋体" w:hint="eastAsia"/>
              </w:rPr>
              <w:t>、</w:t>
            </w:r>
            <w:r>
              <w:t>Disp 5 </w:t>
            </w:r>
            <w:r>
              <w:rPr>
                <w:rFonts w:ascii="宋体" w:eastAsia="宋体" w:hint="eastAsia"/>
              </w:rPr>
              <w:t>个权力维度指标的主成分合成指标。</w:t>
            </w:r>
          </w:p>
        </w:tc>
      </w:tr>
      <w:tr>
        <w:trPr>
          <w:trHeight w:val="760" w:hRule="atLeast"/>
        </w:trPr>
        <w:tc>
          <w:tcPr>
            <w:tcW w:w="269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State</w:t>
            </w:r>
          </w:p>
        </w:tc>
        <w:tc>
          <w:tcPr>
            <w:tcW w:w="658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产权性质虚拟变量，当上市公司的最终控制人为国有确定为国有企业</w:t>
            </w:r>
          </w:p>
          <w:p w:rsidR="0018722C">
            <w:pPr>
              <w:topLinePunct/>
              <w:ind w:leftChars="0" w:left="0" w:rightChars="0" w:right="0" w:firstLineChars="0" w:firstLine="0"/>
              <w:spacing w:line="240" w:lineRule="atLeast"/>
            </w:pPr>
            <w:r>
              <w:rPr>
                <w:rFonts w:ascii="宋体" w:eastAsia="宋体" w:hint="eastAsia"/>
              </w:rPr>
              <w:t>时取 </w:t>
            </w:r>
            <w:r>
              <w:t>1</w:t>
            </w:r>
            <w:r>
              <w:rPr>
                <w:rFonts w:ascii="宋体" w:eastAsia="宋体" w:hint="eastAsia"/>
              </w:rPr>
              <w:t>，否则取 </w:t>
            </w:r>
            <w:r>
              <w:t>0</w:t>
            </w:r>
            <w:r>
              <w:rPr>
                <w:rFonts w:ascii="宋体" w:eastAsia="宋体" w:hint="eastAsia"/>
                <w:rFonts w:ascii="宋体" w:eastAsia="宋体" w:hint="eastAsia"/>
                <w:sz w:val="21"/>
              </w:rPr>
              <w:t>.</w:t>
            </w:r>
          </w:p>
        </w:tc>
      </w:tr>
      <w:tr>
        <w:trPr>
          <w:trHeight w:val="820" w:hRule="atLeast"/>
        </w:trPr>
        <w:tc>
          <w:tcPr>
            <w:tcW w:w="269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Growth</w:t>
            </w:r>
          </w:p>
        </w:tc>
        <w:tc>
          <w:tcPr>
            <w:tcW w:w="6588" w:type="dxa"/>
            <w:tcBorders>
              <w:top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成长性，用托宾 </w:t>
            </w:r>
            <w:r>
              <w:t>Q </w:t>
            </w:r>
            <w:r>
              <w:rPr>
                <w:rFonts w:ascii="宋体" w:hAnsi="宋体" w:eastAsia="宋体" w:hint="eastAsia"/>
              </w:rPr>
              <w:t>衡量，其计算公式为</w:t>
            </w:r>
            <w:r>
              <w:rPr>
                <w:rFonts w:ascii="宋体" w:hAnsi="宋体" w:eastAsia="宋体" w:hint="eastAsia"/>
              </w:rPr>
              <w:t>（</w:t>
            </w:r>
            <w:r>
              <w:rPr>
                <w:rFonts w:ascii="宋体" w:hAnsi="宋体" w:eastAsia="宋体" w:hint="eastAsia"/>
              </w:rPr>
              <w:t>每股股价</w:t>
            </w:r>
            <w:r>
              <w:t>×</w:t>
            </w:r>
            <w:r>
              <w:rPr>
                <w:rFonts w:ascii="宋体" w:hAnsi="宋体" w:eastAsia="宋体" w:hint="eastAsia"/>
              </w:rPr>
              <w:t>流通股股数</w:t>
            </w:r>
            <w:r>
              <w:t>+</w:t>
            </w:r>
            <w:r>
              <w:rPr>
                <w:rFonts w:ascii="宋体" w:hAnsi="宋体" w:eastAsia="宋体" w:hint="eastAsia"/>
              </w:rPr>
              <w:t>每股</w:t>
            </w:r>
          </w:p>
          <w:p w:rsidR="0018722C">
            <w:pPr>
              <w:topLinePunct/>
              <w:ind w:leftChars="0" w:left="0" w:rightChars="0" w:right="0" w:firstLineChars="0" w:firstLine="0"/>
              <w:spacing w:line="240" w:lineRule="atLeast"/>
            </w:pPr>
            <w:r>
              <w:rPr>
                <w:rFonts w:ascii="宋体" w:hAnsi="宋体" w:eastAsia="宋体" w:hint="eastAsia"/>
              </w:rPr>
              <w:t>净资产</w:t>
            </w:r>
            <w:r>
              <w:t>×</w:t>
            </w:r>
            <w:r>
              <w:rPr>
                <w:rFonts w:ascii="宋体" w:hAnsi="宋体" w:eastAsia="宋体" w:hint="eastAsia"/>
              </w:rPr>
              <w:t>非流通股股数</w:t>
            </w:r>
            <w:r>
              <w:t>+</w:t>
            </w:r>
            <w:r>
              <w:rPr>
                <w:rFonts w:ascii="宋体" w:hAnsi="宋体" w:eastAsia="宋体" w:hint="eastAsia"/>
              </w:rPr>
              <w:t>负债账面价值</w:t>
            </w:r>
            <w:r>
              <w:rPr>
                <w:rFonts w:ascii="宋体" w:hAnsi="宋体" w:eastAsia="宋体" w:hint="eastAsia"/>
              </w:rPr>
              <w:t>）</w:t>
            </w:r>
            <w:r>
              <w:t>/</w:t>
            </w:r>
            <w:r>
              <w:rPr>
                <w:rFonts w:ascii="宋体" w:hAnsi="宋体" w:eastAsia="宋体" w:hint="eastAsia"/>
              </w:rPr>
              <w:t>总资产。</w:t>
            </w:r>
          </w:p>
        </w:tc>
      </w:tr>
      <w:tr>
        <w:trPr>
          <w:trHeight w:val="380" w:hRule="atLeast"/>
        </w:trPr>
        <w:tc>
          <w:tcPr>
            <w:tcW w:w="2699" w:type="dxa"/>
          </w:tcPr>
          <w:p w:rsidR="0018722C">
            <w:pPr>
              <w:topLinePunct/>
              <w:ind w:leftChars="0" w:left="0" w:rightChars="0" w:right="0" w:firstLineChars="0" w:firstLine="0"/>
              <w:spacing w:line="240" w:lineRule="atLeast"/>
            </w:pPr>
            <w:r>
              <w:t>Lev</w:t>
            </w:r>
          </w:p>
        </w:tc>
        <w:tc>
          <w:tcPr>
            <w:tcW w:w="6588" w:type="dxa"/>
          </w:tcPr>
          <w:p w:rsidR="0018722C">
            <w:pPr>
              <w:topLinePunct/>
              <w:ind w:leftChars="0" w:left="0" w:rightChars="0" w:right="0" w:firstLineChars="0" w:firstLine="0"/>
              <w:spacing w:line="240" w:lineRule="atLeast"/>
            </w:pPr>
            <w:r>
              <w:rPr>
                <w:rFonts w:ascii="宋体" w:eastAsia="宋体" w:hint="eastAsia"/>
              </w:rPr>
              <w:t>资产负债率，其计算公式为总负债</w:t>
            </w:r>
            <w:r>
              <w:t>/</w:t>
            </w:r>
            <w:r>
              <w:rPr>
                <w:rFonts w:ascii="宋体" w:eastAsia="宋体" w:hint="eastAsia"/>
              </w:rPr>
              <w:t>总资产。</w:t>
            </w:r>
          </w:p>
        </w:tc>
      </w:tr>
      <w:tr>
        <w:trPr>
          <w:trHeight w:val="380" w:hRule="atLeast"/>
        </w:trPr>
        <w:tc>
          <w:tcPr>
            <w:tcW w:w="2699" w:type="dxa"/>
          </w:tcPr>
          <w:p w:rsidR="0018722C">
            <w:pPr>
              <w:topLinePunct/>
              <w:ind w:leftChars="0" w:left="0" w:rightChars="0" w:right="0" w:firstLineChars="0" w:firstLine="0"/>
              <w:spacing w:line="240" w:lineRule="atLeast"/>
            </w:pPr>
            <w:r>
              <w:t>Size</w:t>
            </w:r>
          </w:p>
        </w:tc>
        <w:tc>
          <w:tcPr>
            <w:tcW w:w="6588" w:type="dxa"/>
          </w:tcPr>
          <w:p w:rsidR="0018722C">
            <w:pPr>
              <w:topLinePunct/>
              <w:ind w:leftChars="0" w:left="0" w:rightChars="0" w:right="0" w:firstLineChars="0" w:firstLine="0"/>
              <w:spacing w:line="240" w:lineRule="atLeast"/>
            </w:pPr>
            <w:r>
              <w:rPr>
                <w:rFonts w:ascii="宋体" w:eastAsia="宋体" w:hint="eastAsia"/>
              </w:rPr>
              <w:t>企业规模，其计算公式为公司总资产的自然对数。</w:t>
            </w:r>
          </w:p>
        </w:tc>
      </w:tr>
      <w:tr>
        <w:trPr>
          <w:trHeight w:val="360" w:hRule="atLeast"/>
        </w:trPr>
        <w:tc>
          <w:tcPr>
            <w:tcW w:w="2699" w:type="dxa"/>
          </w:tcPr>
          <w:p w:rsidR="0018722C">
            <w:pPr>
              <w:topLinePunct/>
              <w:ind w:leftChars="0" w:left="0" w:rightChars="0" w:right="0" w:firstLineChars="0" w:firstLine="0"/>
              <w:spacing w:line="240" w:lineRule="atLeast"/>
            </w:pPr>
            <w:r>
              <w:t>Mhold</w:t>
            </w:r>
          </w:p>
        </w:tc>
        <w:tc>
          <w:tcPr>
            <w:tcW w:w="6588" w:type="dxa"/>
          </w:tcPr>
          <w:p w:rsidR="0018722C">
            <w:pPr>
              <w:topLinePunct/>
              <w:ind w:leftChars="0" w:left="0" w:rightChars="0" w:right="0" w:firstLineChars="0" w:firstLine="0"/>
              <w:spacing w:line="240" w:lineRule="atLeast"/>
            </w:pPr>
            <w:r>
              <w:rPr>
                <w:rFonts w:ascii="宋体" w:eastAsia="宋体" w:hint="eastAsia"/>
              </w:rPr>
              <w:t>管理层是否持股，持股为 </w:t>
            </w:r>
            <w:r>
              <w:t>1</w:t>
            </w:r>
            <w:r>
              <w:rPr>
                <w:rFonts w:ascii="宋体" w:eastAsia="宋体" w:hint="eastAsia"/>
              </w:rPr>
              <w:t>，反之为 </w:t>
            </w:r>
            <w:r>
              <w:t>0</w:t>
            </w:r>
            <w:r>
              <w:rPr>
                <w:rFonts w:ascii="宋体" w:eastAsia="宋体" w:hint="eastAsia"/>
                <w:rFonts w:ascii="宋体" w:eastAsia="宋体" w:hint="eastAsia"/>
                <w:sz w:val="21"/>
              </w:rPr>
              <w:t>.</w:t>
            </w:r>
          </w:p>
        </w:tc>
      </w:tr>
      <w:tr>
        <w:trPr>
          <w:trHeight w:val="480" w:hRule="atLeast"/>
        </w:trPr>
        <w:tc>
          <w:tcPr>
            <w:tcW w:w="2699" w:type="dxa"/>
          </w:tcPr>
          <w:p w:rsidR="0018722C">
            <w:pPr>
              <w:topLinePunct/>
              <w:ind w:leftChars="0" w:left="0" w:rightChars="0" w:right="0" w:firstLineChars="0" w:firstLine="0"/>
              <w:spacing w:line="240" w:lineRule="atLeast"/>
            </w:pPr>
            <w:r>
              <w:t>Central</w:t>
            </w:r>
          </w:p>
        </w:tc>
        <w:tc>
          <w:tcPr>
            <w:tcW w:w="6588" w:type="dxa"/>
            <w:vMerge w:val="restart"/>
          </w:tcPr>
          <w:p w:rsidR="0018722C">
            <w:pPr>
              <w:topLinePunct/>
              <w:ind w:leftChars="0" w:left="0" w:rightChars="0" w:right="0" w:firstLineChars="0" w:firstLine="0"/>
              <w:spacing w:line="240" w:lineRule="atLeast"/>
            </w:pPr>
            <w:r>
              <w:rPr>
                <w:rFonts w:ascii="宋体" w:eastAsia="宋体" w:hint="eastAsia"/>
              </w:rPr>
              <w:t>表示上市公司处于中部地区的虚拟变量，公司注册地位于中部时，取</w:t>
            </w:r>
          </w:p>
          <w:p w:rsidR="0018722C">
            <w:pPr>
              <w:topLinePunct/>
              <w:ind w:leftChars="0" w:left="0" w:rightChars="0" w:right="0" w:firstLineChars="0" w:firstLine="0"/>
              <w:spacing w:line="240" w:lineRule="atLeast"/>
            </w:pPr>
            <w:r>
              <w:t>1</w:t>
            </w:r>
            <w:r>
              <w:rPr>
                <w:rFonts w:ascii="宋体" w:eastAsia="宋体" w:hint="eastAsia"/>
              </w:rPr>
              <w:t>，否则为 </w:t>
            </w:r>
            <w:r>
              <w:t>0</w:t>
            </w:r>
            <w:r>
              <w:rPr>
                <w:rFonts w:ascii="宋体" w:eastAsia="宋体" w:hint="eastAsia"/>
                <w:rFonts w:ascii="宋体" w:eastAsia="宋体" w:hint="eastAsia"/>
                <w:sz w:val="21"/>
              </w:rPr>
              <w:t>.</w:t>
            </w:r>
          </w:p>
        </w:tc>
      </w:tr>
      <w:tr>
        <w:trPr>
          <w:trHeight w:val="260" w:hRule="atLeast"/>
        </w:trPr>
        <w:tc>
          <w:tcPr>
            <w:tcW w:w="2699" w:type="dxa"/>
          </w:tcPr>
          <w:p w:rsidR="0018722C">
            <w:pPr>
              <w:topLinePunct/>
              <w:ind w:leftChars="0" w:left="0" w:rightChars="0" w:right="0" w:firstLineChars="0" w:firstLine="0"/>
              <w:spacing w:line="240" w:lineRule="atLeast"/>
            </w:pPr>
            <w:r>
              <w:rPr>
                <w:rFonts w:ascii="宋体" w:eastAsia="宋体" w:hint="eastAsia"/>
              </w:rPr>
              <w:t>控制变量</w:t>
            </w:r>
          </w:p>
        </w:tc>
        <w:tc>
          <w:tcPr>
            <w:tcW w:w="6588" w:type="dxa"/>
            <w:vMerge/>
            <w:tcBorders>
              <w:top w:val="nil"/>
            </w:tcBorders>
          </w:tcPr>
          <w:p w:rsidR="0018722C">
            <w:pPr>
              <w:topLinePunct/>
              <w:ind w:leftChars="0" w:left="0" w:rightChars="0" w:right="0" w:firstLineChars="0" w:firstLine="0"/>
              <w:spacing w:line="240" w:lineRule="atLeast"/>
            </w:pPr>
          </w:p>
        </w:tc>
      </w:tr>
      <w:tr>
        <w:trPr>
          <w:trHeight w:val="760" w:hRule="atLeast"/>
        </w:trPr>
        <w:tc>
          <w:tcPr>
            <w:tcW w:w="2699" w:type="dxa"/>
          </w:tcPr>
          <w:p w:rsidR="0018722C">
            <w:pPr>
              <w:topLinePunct/>
              <w:ind w:leftChars="0" w:left="0" w:rightChars="0" w:right="0" w:firstLineChars="0" w:firstLine="0"/>
              <w:spacing w:line="240" w:lineRule="atLeast"/>
            </w:pPr>
            <w:r>
              <w:t>West</w:t>
            </w:r>
          </w:p>
        </w:tc>
        <w:tc>
          <w:tcPr>
            <w:tcW w:w="6588" w:type="dxa"/>
          </w:tcPr>
          <w:p w:rsidR="0018722C">
            <w:pPr>
              <w:topLinePunct/>
              <w:ind w:leftChars="0" w:left="0" w:rightChars="0" w:right="0" w:firstLineChars="0" w:firstLine="0"/>
              <w:spacing w:line="240" w:lineRule="atLeast"/>
            </w:pPr>
            <w:r>
              <w:rPr>
                <w:rFonts w:ascii="宋体" w:eastAsia="宋体" w:hint="eastAsia"/>
              </w:rPr>
              <w:t>表示上市公司处于西部地区的虚拟变量，公司注册地位于西部时，取</w:t>
            </w:r>
          </w:p>
          <w:p w:rsidR="0018722C">
            <w:pPr>
              <w:topLinePunct/>
              <w:ind w:leftChars="0" w:left="0" w:rightChars="0" w:right="0" w:firstLineChars="0" w:firstLine="0"/>
              <w:spacing w:line="240" w:lineRule="atLeast"/>
            </w:pPr>
            <w:r>
              <w:t>1</w:t>
            </w:r>
            <w:r>
              <w:rPr>
                <w:rFonts w:ascii="宋体" w:eastAsia="宋体" w:hint="eastAsia"/>
              </w:rPr>
              <w:t>，否则为 </w:t>
            </w:r>
            <w:r>
              <w:t>0</w:t>
            </w:r>
            <w:r>
              <w:rPr>
                <w:rFonts w:ascii="宋体" w:eastAsia="宋体" w:hint="eastAsia"/>
                <w:rFonts w:ascii="宋体" w:eastAsia="宋体" w:hint="eastAsia"/>
                <w:sz w:val="21"/>
              </w:rPr>
              <w:t>.</w:t>
            </w:r>
          </w:p>
        </w:tc>
      </w:tr>
      <w:tr>
        <w:trPr>
          <w:trHeight w:val="400" w:hRule="atLeast"/>
        </w:trPr>
        <w:tc>
          <w:tcPr>
            <w:tcW w:w="2699" w:type="dxa"/>
          </w:tcPr>
          <w:p w:rsidR="0018722C">
            <w:pPr>
              <w:topLinePunct/>
              <w:ind w:leftChars="0" w:left="0" w:rightChars="0" w:right="0" w:firstLineChars="0" w:firstLine="0"/>
              <w:spacing w:line="240" w:lineRule="atLeast"/>
            </w:pPr>
            <w:r>
              <w:t>Year</w:t>
            </w:r>
          </w:p>
        </w:tc>
        <w:tc>
          <w:tcPr>
            <w:tcW w:w="6588" w:type="dxa"/>
          </w:tcPr>
          <w:p w:rsidR="0018722C">
            <w:pPr>
              <w:topLinePunct/>
              <w:ind w:leftChars="0" w:left="0" w:rightChars="0" w:right="0" w:firstLineChars="0" w:firstLine="0"/>
              <w:spacing w:line="240" w:lineRule="atLeast"/>
            </w:pPr>
            <w:r>
              <w:rPr>
                <w:rFonts w:ascii="宋体" w:eastAsia="宋体" w:hint="eastAsia"/>
              </w:rPr>
              <w:t>年度虚拟变量，以控制分组样本中不同年份所造成的影响。</w:t>
            </w:r>
          </w:p>
        </w:tc>
      </w:tr>
      <w:tr>
        <w:trPr>
          <w:trHeight w:val="1140" w:hRule="atLeast"/>
        </w:trPr>
        <w:tc>
          <w:tcPr>
            <w:tcW w:w="269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Industry</w:t>
            </w:r>
          </w:p>
        </w:tc>
        <w:tc>
          <w:tcPr>
            <w:tcW w:w="6588"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行业的具体分类标准参照中国证监会制定的行业分类方法上市公司行业分类指引，剔除金融类上市公司后共有 </w:t>
            </w:r>
            <w:r>
              <w:t>21  </w:t>
            </w:r>
            <w:r>
              <w:rPr>
                <w:rFonts w:ascii="宋体" w:eastAsia="宋体" w:hint="eastAsia"/>
              </w:rPr>
              <w:t>个行业，据此本文设置</w:t>
            </w:r>
          </w:p>
          <w:p w:rsidR="0018722C">
            <w:pPr>
              <w:topLinePunct/>
              <w:ind w:leftChars="0" w:left="0" w:rightChars="0" w:right="0" w:firstLineChars="0" w:firstLine="0"/>
              <w:spacing w:line="240" w:lineRule="atLeast"/>
            </w:pPr>
            <w:r>
              <w:t>20 </w:t>
            </w:r>
            <w:r>
              <w:rPr>
                <w:rFonts w:ascii="宋体" w:eastAsia="宋体" w:hint="eastAsia"/>
              </w:rPr>
              <w:t>个虚拟变量用以控制行业的影响。</w:t>
            </w:r>
          </w:p>
        </w:tc>
      </w:tr>
    </w:tbl>
    <w:p w:rsidR="0018722C">
      <w:pPr>
        <w:topLinePunct/>
        <w:pStyle w:val="affa"/>
      </w:pPr>
    </w:p>
    <w:p w:rsidR="0018722C">
      <w:pPr>
        <w:pStyle w:val="Heading2"/>
        <w:topLinePunct/>
        <w:ind w:left="171" w:hangingChars="171" w:hanging="171"/>
      </w:pPr>
      <w:bookmarkStart w:id="863279" w:name="_Toc686863279"/>
      <w:bookmarkStart w:name="4.2 数据来源及样本选择 " w:id="85"/>
      <w:bookmarkEnd w:id="85"/>
      <w:r>
        <w:t>4.2</w:t>
      </w:r>
      <w:r>
        <w:t xml:space="preserve"> </w:t>
      </w:r>
      <w:r/>
      <w:bookmarkStart w:name="_bookmark36" w:id="86"/>
      <w:bookmarkEnd w:id="86"/>
      <w:r/>
      <w:bookmarkStart w:name="_bookmark36" w:id="87"/>
      <w:bookmarkEnd w:id="87"/>
      <w:r>
        <w:t>数据来源及样本选择</w:t>
      </w:r>
      <w:bookmarkEnd w:id="863279"/>
    </w:p>
    <w:p w:rsidR="0018722C">
      <w:pPr>
        <w:topLinePunct/>
      </w:pPr>
      <w:r>
        <w:t>本文以中国沪深股票交易市场</w:t>
      </w:r>
      <w:r>
        <w:rPr>
          <w:rFonts w:ascii="Times New Roman" w:eastAsia="宋体"/>
        </w:rPr>
        <w:t>A</w:t>
      </w:r>
      <w:r>
        <w:t>股所有上市公司为研究对象，样本期间为</w:t>
      </w:r>
      <w:r>
        <w:rPr>
          <w:rFonts w:ascii="Times New Roman" w:eastAsia="宋体"/>
        </w:rPr>
        <w:t>2006</w:t>
      </w:r>
      <w:r>
        <w:t>年</w:t>
      </w:r>
      <w:r>
        <w:t>至</w:t>
      </w:r>
      <w:r>
        <w:rPr>
          <w:rFonts w:ascii="Times New Roman" w:eastAsia="宋体"/>
        </w:rPr>
        <w:t>2010</w:t>
      </w:r>
      <w:r>
        <w:t>年。样本筛选过程如下：</w:t>
      </w:r>
      <w:r>
        <w:t>（</w:t>
      </w:r>
      <w:r>
        <w:rPr>
          <w:rFonts w:ascii="Times New Roman" w:eastAsia="宋体"/>
        </w:rPr>
        <w:t>1</w:t>
      </w:r>
      <w:r>
        <w:t>）</w:t>
      </w:r>
      <w:r>
        <w:t>剔除了</w:t>
      </w:r>
      <w:r>
        <w:rPr>
          <w:rFonts w:ascii="Times New Roman" w:eastAsia="宋体"/>
        </w:rPr>
        <w:t>ST</w:t>
      </w:r>
      <w:r>
        <w:t>、</w:t>
      </w:r>
      <w:r>
        <w:rPr>
          <w:rFonts w:ascii="Times New Roman" w:eastAsia="宋体"/>
        </w:rPr>
        <w:t>PT</w:t>
      </w:r>
      <w:r>
        <w:t>企业；</w:t>
      </w:r>
      <w:r>
        <w:t>（</w:t>
      </w:r>
      <w:r>
        <w:rPr>
          <w:rFonts w:ascii="Times New Roman" w:eastAsia="宋体"/>
        </w:rPr>
        <w:t>2</w:t>
      </w:r>
      <w:r>
        <w:t>）</w:t>
      </w:r>
      <w:r>
        <w:t>剔除了金融类及所属</w:t>
      </w:r>
      <w:r>
        <w:t>行业不详的企业；</w:t>
      </w:r>
      <w:r>
        <w:t>（</w:t>
      </w:r>
      <w:r>
        <w:rPr>
          <w:rFonts w:ascii="Times New Roman" w:eastAsia="宋体"/>
        </w:rPr>
        <w:t>3</w:t>
      </w:r>
      <w:r>
        <w:t>）</w:t>
      </w:r>
      <w:r>
        <w:t>剔除最终控制权人性质不详以及缺失的企业</w:t>
      </w:r>
      <w:r>
        <w:t>；</w:t>
      </w:r>
      <w:r>
        <w:t>（</w:t>
      </w:r>
      <w:r>
        <w:rPr>
          <w:rFonts w:ascii="Times New Roman" w:eastAsia="宋体"/>
        </w:rPr>
        <w:t>4</w:t>
      </w:r>
      <w:r>
        <w:t>）</w:t>
      </w:r>
      <w:r>
        <w:t>剔除了同时发</w:t>
      </w:r>
      <w:r>
        <w:t>行</w:t>
      </w:r>
      <w:r>
        <w:rPr>
          <w:rFonts w:ascii="Times New Roman" w:eastAsia="宋体"/>
        </w:rPr>
        <w:t>S</w:t>
      </w:r>
      <w:r>
        <w:t>股、</w:t>
      </w:r>
      <w:r>
        <w:rPr>
          <w:rFonts w:ascii="Times New Roman" w:eastAsia="宋体"/>
        </w:rPr>
        <w:t>B</w:t>
      </w:r>
      <w:r>
        <w:t>股或</w:t>
      </w:r>
      <w:r>
        <w:rPr>
          <w:rFonts w:ascii="Times New Roman" w:eastAsia="宋体"/>
        </w:rPr>
        <w:t>H</w:t>
      </w:r>
      <w:r>
        <w:t>股的企业；</w:t>
      </w:r>
      <w:r>
        <w:t>（</w:t>
      </w:r>
      <w:r>
        <w:rPr>
          <w:rFonts w:ascii="Times New Roman" w:eastAsia="宋体"/>
        </w:rPr>
        <w:t>5</w:t>
      </w:r>
      <w:r>
        <w:t>）</w:t>
      </w:r>
      <w:r>
        <w:t>剔除</w:t>
      </w:r>
      <w:r>
        <w:rPr>
          <w:rFonts w:ascii="Times New Roman" w:eastAsia="宋体"/>
        </w:rPr>
        <w:t>I</w:t>
      </w:r>
      <w:r>
        <w:rPr>
          <w:rFonts w:ascii="Times New Roman" w:eastAsia="宋体"/>
        </w:rPr>
        <w:t>PO</w:t>
      </w:r>
      <w:r>
        <w:t>当年的企业；</w:t>
      </w:r>
      <w:r>
        <w:t>（</w:t>
      </w:r>
      <w:r>
        <w:rPr>
          <w:rFonts w:ascii="Times New Roman" w:eastAsia="宋体"/>
        </w:rPr>
        <w:t>6</w:t>
      </w:r>
      <w:r>
        <w:t>）</w:t>
      </w:r>
      <w:r>
        <w:t>剔除样本期间内财务数</w:t>
      </w:r>
      <w:r>
        <w:t>据不全的企业。经过上述处理后，我们最终获得</w:t>
      </w:r>
      <w:r>
        <w:rPr>
          <w:rFonts w:ascii="Times New Roman" w:eastAsia="宋体"/>
        </w:rPr>
        <w:t>5283</w:t>
      </w:r>
      <w:r>
        <w:t>个数据，其中国有企业</w:t>
      </w:r>
      <w:r>
        <w:rPr>
          <w:rFonts w:ascii="Times New Roman" w:eastAsia="宋体"/>
        </w:rPr>
        <w:t>2888</w:t>
      </w:r>
      <w:r>
        <w:t>个，</w:t>
      </w:r>
      <w:r>
        <w:t>非国有企业</w:t>
      </w:r>
      <w:r>
        <w:rPr>
          <w:rFonts w:ascii="Times New Roman" w:eastAsia="宋体"/>
        </w:rPr>
        <w:t>2395</w:t>
      </w:r>
      <w:r>
        <w:t>个。另外，本文对所使用到的连续变量在</w:t>
      </w:r>
      <w:r>
        <w:rPr>
          <w:rFonts w:ascii="Times New Roman" w:eastAsia="宋体"/>
        </w:rPr>
        <w:t>1%</w:t>
      </w:r>
      <w:r>
        <w:t>和</w:t>
      </w:r>
      <w:r>
        <w:rPr>
          <w:rFonts w:ascii="Times New Roman" w:eastAsia="宋体"/>
        </w:rPr>
        <w:t>99%</w:t>
      </w:r>
      <w:r>
        <w:t>分位的极端值进行</w:t>
      </w:r>
      <w:r>
        <w:t>了</w:t>
      </w:r>
      <w:r>
        <w:rPr>
          <w:rFonts w:ascii="Times New Roman" w:eastAsia="宋体"/>
        </w:rPr>
        <w:t>Winsorize</w:t>
      </w:r>
      <w:r>
        <w:t>处理来消除极端值的影响。数据除了在职消费和在职年限手工收集外，</w:t>
      </w:r>
      <w:r>
        <w:t>其</w:t>
      </w:r>
    </w:p>
    <w:p w:rsidR="0018722C">
      <w:pPr>
        <w:topLinePunct/>
      </w:pPr>
      <w:r>
        <w:t>他来源于</w:t>
      </w:r>
      <w:r>
        <w:rPr>
          <w:rFonts w:ascii="Times New Roman" w:eastAsia="Times New Roman"/>
        </w:rPr>
        <w:t>CSMAR</w:t>
      </w:r>
      <w:r>
        <w:t>数据库和</w:t>
      </w:r>
      <w:r>
        <w:rPr>
          <w:rFonts w:ascii="Times New Roman" w:eastAsia="Times New Roman"/>
        </w:rPr>
        <w:t>CCER</w:t>
      </w:r>
      <w:r>
        <w:t>数据库。数据处理和分析采用</w:t>
      </w:r>
      <w:r>
        <w:rPr>
          <w:rFonts w:ascii="Times New Roman" w:eastAsia="Times New Roman"/>
        </w:rPr>
        <w:t>Stata11.0</w:t>
      </w:r>
      <w:r>
        <w:t>软件。</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4-2</w:t>
      </w:r>
      <w:r>
        <w:t xml:space="preserve">  </w:t>
      </w:r>
      <w:r>
        <w:rPr>
          <w:kern w:val="2"/>
          <w:szCs w:val="22"/>
          <w:rFonts w:ascii="黑体" w:eastAsia="黑体" w:hint="eastAsia" w:cstheme="minorBidi" w:hAnsiTheme="minorHAnsi"/>
          <w:spacing w:val="-2"/>
          <w:sz w:val="21"/>
        </w:rPr>
        <w:t>样</w:t>
      </w:r>
      <w:r>
        <w:rPr>
          <w:kern w:val="2"/>
          <w:szCs w:val="22"/>
          <w:rFonts w:ascii="黑体" w:eastAsia="黑体" w:hint="eastAsia" w:cstheme="minorBidi" w:hAnsiTheme="minorHAnsi"/>
          <w:sz w:val="21"/>
        </w:rPr>
        <w:t>本</w:t>
      </w:r>
      <w:r>
        <w:rPr>
          <w:kern w:val="2"/>
          <w:szCs w:val="22"/>
          <w:rFonts w:ascii="黑体" w:eastAsia="黑体" w:hint="eastAsia" w:cstheme="minorBidi" w:hAnsiTheme="minorHAnsi"/>
          <w:spacing w:val="-2"/>
          <w:sz w:val="21"/>
        </w:rPr>
        <w:t>数</w:t>
      </w:r>
      <w:r>
        <w:rPr>
          <w:kern w:val="2"/>
          <w:szCs w:val="22"/>
          <w:rFonts w:ascii="黑体" w:eastAsia="黑体" w:hint="eastAsia" w:cstheme="minorBidi" w:hAnsiTheme="minorHAnsi"/>
          <w:sz w:val="21"/>
        </w:rPr>
        <w:t>据</w:t>
      </w:r>
      <w:r>
        <w:rPr>
          <w:kern w:val="2"/>
          <w:szCs w:val="22"/>
          <w:rFonts w:ascii="黑体" w:eastAsia="黑体" w:hint="eastAsia" w:cstheme="minorBidi" w:hAnsiTheme="minorHAnsi"/>
          <w:spacing w:val="-2"/>
          <w:sz w:val="21"/>
        </w:rPr>
        <w:t>分</w:t>
      </w:r>
      <w:r>
        <w:rPr>
          <w:kern w:val="2"/>
          <w:szCs w:val="22"/>
          <w:rFonts w:ascii="黑体" w:eastAsia="黑体" w:hint="eastAsia" w:cstheme="minorBidi" w:hAnsiTheme="minorHAnsi"/>
          <w:sz w:val="21"/>
        </w:rPr>
        <w:t>布表</w:t>
      </w:r>
    </w:p>
    <w:tbl>
      <w:tblPr>
        <w:tblW w:w="5000" w:type="pct"/>
        <w:tblInd w:w="152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27"/>
        <w:gridCol w:w="823"/>
        <w:gridCol w:w="758"/>
        <w:gridCol w:w="758"/>
        <w:gridCol w:w="758"/>
        <w:gridCol w:w="820"/>
        <w:gridCol w:w="820"/>
      </w:tblGrid>
      <w:tr>
        <w:trPr>
          <w:tblHeader/>
        </w:trPr>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会计期间</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2010</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1219"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915</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965</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1055</w:t>
            </w:r>
          </w:p>
        </w:tc>
        <w:tc>
          <w:tcPr>
            <w:tcW w:w="605" w:type="pct"/>
            <w:vAlign w:val="center"/>
            <w:tcBorders>
              <w:top w:val="single" w:sz="4" w:space="0" w:color="auto"/>
            </w:tcBorders>
          </w:tcPr>
          <w:p w:rsidR="0018722C">
            <w:pPr>
              <w:pStyle w:val="affff9"/>
              <w:topLinePunct/>
              <w:ind w:leftChars="0" w:left="0" w:rightChars="0" w:right="0" w:firstLineChars="0" w:firstLine="0"/>
              <w:spacing w:line="240" w:lineRule="atLeast"/>
            </w:pPr>
            <w:r>
              <w:t>1144</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1204</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5283</w:t>
            </w:r>
          </w:p>
        </w:tc>
      </w:tr>
    </w:tbl>
    <w:p w:rsidR="0018722C">
      <w:pPr>
        <w:pStyle w:val="affa"/>
      </w:pPr>
    </w:p>
    <w:p w:rsidR="0018722C">
      <w:pPr>
        <w:pStyle w:val="Heading2"/>
        <w:topLinePunct/>
        <w:ind w:left="171" w:hangingChars="171" w:hanging="171"/>
      </w:pPr>
      <w:bookmarkStart w:id="863280" w:name="_Toc686863280"/>
      <w:bookmarkStart w:name="4.3 计量模型设计 " w:id="88"/>
      <w:bookmarkEnd w:id="88"/>
      <w:r>
        <w:t>4.3</w:t>
      </w:r>
      <w:r>
        <w:t xml:space="preserve"> </w:t>
      </w:r>
      <w:r/>
      <w:bookmarkStart w:name="_bookmark37" w:id="89"/>
      <w:bookmarkEnd w:id="89"/>
      <w:r/>
      <w:bookmarkStart w:name="_bookmark37" w:id="90"/>
      <w:bookmarkEnd w:id="90"/>
      <w:r>
        <w:t>计量模型设计</w:t>
      </w:r>
      <w:bookmarkEnd w:id="863280"/>
    </w:p>
    <w:p w:rsidR="0018722C">
      <w:pPr>
        <w:pStyle w:val="Heading3"/>
        <w:topLinePunct/>
        <w:ind w:left="200" w:hangingChars="200" w:hanging="200"/>
      </w:pPr>
      <w:bookmarkStart w:id="863281" w:name="_Toc686863281"/>
      <w:bookmarkStart w:name="_bookmark38" w:id="91"/>
      <w:bookmarkEnd w:id="91"/>
      <w:r>
        <w:t>4.3.1</w:t>
      </w:r>
      <w:r>
        <w:t xml:space="preserve"> </w:t>
      </w:r>
      <w:bookmarkStart w:name="_bookmark38" w:id="92"/>
      <w:bookmarkEnd w:id="92"/>
      <w:r>
        <w:t>薪酬契约和企业价值</w:t>
      </w:r>
      <w:bookmarkEnd w:id="863281"/>
    </w:p>
    <w:p w:rsidR="0018722C">
      <w:pPr>
        <w:topLinePunct/>
      </w:pPr>
      <w:r>
        <w:t>为验证假设一，本文建立模型</w:t>
      </w:r>
      <w:r>
        <w:t>（</w:t>
      </w:r>
      <w:r>
        <w:rPr>
          <w:rFonts w:ascii="Times New Roman" w:eastAsia="Times New Roman"/>
        </w:rPr>
        <w:t>4</w:t>
      </w:r>
      <w:r>
        <w:rPr>
          <w:rFonts w:ascii="Times New Roman" w:eastAsia="Times New Roman"/>
        </w:rPr>
        <w:t>-</w:t>
      </w:r>
      <w:r>
        <w:rPr>
          <w:rFonts w:ascii="Times New Roman" w:eastAsia="Times New Roman"/>
        </w:rPr>
        <w:t>1</w:t>
      </w:r>
      <w:r>
        <w:t>）</w:t>
      </w:r>
      <w:r>
        <w:t>，如下所示：</w:t>
      </w:r>
    </w:p>
    <w:p w:rsidR="0018722C">
      <w:pPr>
        <w:topLinePunct/>
      </w:pPr>
      <w:r>
        <w:rPr>
          <w:rFonts w:cstheme="minorBidi" w:hAnsiTheme="minorHAnsi" w:eastAsiaTheme="minorHAnsi" w:asciiTheme="minorHAnsi" w:ascii="Times New Roman" w:hAnsi="Times New Roman"/>
        </w:rPr>
        <w:t>ROE =β</w:t>
      </w:r>
      <w:r>
        <w:rPr>
          <w:rFonts w:ascii="Times New Roman" w:hAnsi="Times New Roman" w:cstheme="minorBidi" w:eastAsiaTheme="minorHAnsi"/>
        </w:rPr>
        <w:t>0</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rPr>
        <w:t>Comp+β</w:t>
      </w:r>
      <w:r>
        <w:rPr>
          <w:rFonts w:ascii="Times New Roman" w:hAnsi="Times New Roman" w:cstheme="minorBidi" w:eastAsiaTheme="minorHAnsi"/>
        </w:rPr>
        <w:t>2</w:t>
      </w:r>
      <w:r>
        <w:rPr>
          <w:rFonts w:ascii="Times New Roman" w:hAnsi="Times New Roman" w:cstheme="minorBidi" w:eastAsiaTheme="minorHAnsi"/>
        </w:rPr>
        <w:t>Growth+β</w:t>
      </w:r>
      <w:r>
        <w:rPr>
          <w:rFonts w:ascii="Times New Roman" w:hAnsi="Times New Roman" w:cstheme="minorBidi" w:eastAsiaTheme="minorHAnsi"/>
        </w:rPr>
        <w:t>3 </w:t>
      </w:r>
      <w:r>
        <w:rPr>
          <w:rFonts w:ascii="Times New Roman" w:hAnsi="Times New Roman" w:cstheme="minorBidi" w:eastAsiaTheme="minorHAnsi"/>
        </w:rPr>
        <w:t>Lev+β</w:t>
      </w:r>
      <w:r>
        <w:rPr>
          <w:rFonts w:ascii="Times New Roman" w:hAnsi="Times New Roman" w:cstheme="minorBidi" w:eastAsiaTheme="minorHAnsi"/>
        </w:rPr>
        <w:t>4</w:t>
      </w:r>
      <w:r>
        <w:rPr>
          <w:rFonts w:ascii="Times New Roman" w:hAnsi="Times New Roman" w:cstheme="minorBidi" w:eastAsiaTheme="minorHAnsi"/>
        </w:rPr>
        <w:t>Size+β</w:t>
      </w:r>
      <w:r>
        <w:rPr>
          <w:rFonts w:ascii="Times New Roman" w:hAnsi="Times New Roman" w:cstheme="minorBidi" w:eastAsiaTheme="minorHAnsi"/>
        </w:rPr>
        <w:t>5 </w:t>
      </w:r>
      <w:r>
        <w:rPr>
          <w:rFonts w:ascii="Times New Roman" w:hAnsi="Times New Roman" w:cstheme="minorBidi" w:eastAsiaTheme="minorHAnsi"/>
        </w:rPr>
        <w:t>Mhold+β</w:t>
      </w:r>
      <w:r>
        <w:rPr>
          <w:rFonts w:ascii="Times New Roman" w:hAnsi="Times New Roman" w:cstheme="minorBidi" w:eastAsiaTheme="minorHAnsi"/>
        </w:rPr>
        <w:t>6</w:t>
      </w:r>
      <w:r>
        <w:rPr>
          <w:rFonts w:ascii="Times New Roman" w:hAnsi="Times New Roman" w:cstheme="minorBidi" w:eastAsiaTheme="minorHAnsi"/>
        </w:rPr>
        <w:t>Central+β</w:t>
      </w:r>
      <w:r>
        <w:rPr>
          <w:rFonts w:ascii="Times New Roman" w:hAnsi="Times New Roman" w:cstheme="minorBidi" w:eastAsiaTheme="minorHAnsi"/>
        </w:rPr>
        <w:t>7</w:t>
      </w:r>
      <w:r>
        <w:rPr>
          <w:rFonts w:ascii="Times New Roman" w:hAnsi="Times New Roman" w:cstheme="minorBidi" w:eastAsiaTheme="minorHAnsi"/>
        </w:rPr>
        <w:t>West+β</w:t>
      </w:r>
      <w:r>
        <w:rPr>
          <w:rFonts w:ascii="Times New Roman" w:hAnsi="Times New Roman" w:cstheme="minorBidi" w:eastAsiaTheme="minorHAnsi"/>
        </w:rPr>
        <w:t>8</w:t>
      </w:r>
      <w:r>
        <w:rPr>
          <w:rFonts w:ascii="Times New Roman" w:hAnsi="Times New Roman" w:cstheme="minorBidi" w:eastAsiaTheme="minorHAnsi"/>
          <w:i/>
        </w:rPr>
        <w:t>∑Year</w:t>
      </w:r>
    </w:p>
    <w:p w:rsidR="0018722C">
      <w:pPr>
        <w:tabs>
          <w:tab w:val="right" w:pos="9264"/>
        </w:tabs>
        <w:ind w:firstLineChars="1486" w:firstLine="3567"/>
        <w:pStyle w:val="a6"/>
        <w:topLinePunct/>
        <w:textAlignment w:val="center"/>
      </w:pPr>
      <w:r>
        <w:rPr>
          <w:rFonts w:cstheme="minorBidi" w:hAnsiTheme="minorHAnsi" w:eastAsiaTheme="minorHAnsi" w:asciiTheme="minorHAnsi" w:ascii="Times New Roman" w:hAnsi="Times New Roman" w:eastAsia="Times New Roman"/>
        </w:rPr>
        <w:t>+β</w:t>
      </w:r>
      <w:r>
        <w:rPr>
          <w:rFonts w:ascii="Times New Roman" w:hAnsi="Times New Roman" w:eastAsia="Times New Roman" w:cstheme="minorBidi"/>
        </w:rPr>
        <w:t>9</w:t>
      </w:r>
      <w:r>
        <w:rPr>
          <w:rFonts w:ascii="Times New Roman" w:hAnsi="Times New Roman" w:eastAsia="Times New Roman" w:cstheme="minorBidi"/>
          <w:i/>
        </w:rPr>
        <w:t>∑Ind</w:t>
      </w:r>
      <w:r>
        <w:rPr>
          <w:rFonts w:ascii="Times New Roman" w:hAnsi="Times New Roman" w:eastAsia="Times New Roman" w:cstheme="minorBidi"/>
          <w:i/>
        </w:rPr>
        <w:t> </w:t>
      </w:r>
      <w:r>
        <w:rPr>
          <w:rFonts w:ascii="Times New Roman" w:hAnsi="Times New Roman" w:eastAsia="Times New Roman" w:cstheme="minorBidi"/>
        </w:rPr>
        <w:t>+ε</w:t>
      </w:r>
      <w:r>
        <w:tab/>
      </w:r>
      <w:r>
        <w:rPr>
          <w:rFonts w:cstheme="minorBidi" w:hAnsiTheme="minorHAnsi" w:eastAsiaTheme="minorHAnsi" w:asciiTheme="minorHAnsi"/>
        </w:rPr>
        <w:t>(</w:t>
      </w:r>
      <w:r>
        <w:rPr>
          <w:rFonts w:ascii="Times New Roman" w:hAnsi="Times New Roman" w:eastAsia="Times New Roman" w:cstheme="minorBidi"/>
        </w:rPr>
        <w:t>4-1</w:t>
      </w:r>
      <w:r>
        <w:rPr>
          <w:rFonts w:cstheme="minorBidi" w:hAnsiTheme="minorHAnsi" w:eastAsiaTheme="minorHAnsi" w:asciiTheme="minorHAnsi"/>
        </w:rPr>
        <w:t>)</w:t>
      </w:r>
    </w:p>
    <w:p w:rsidR="0018722C">
      <w:pPr>
        <w:topLinePunct/>
      </w:pPr>
      <w:r>
        <w:t>其中</w:t>
      </w:r>
      <w:r>
        <w:rPr>
          <w:rFonts w:ascii="Times New Roman" w:hAnsi="Times New Roman" w:eastAsia="Times New Roman"/>
        </w:rPr>
        <w:t>β</w:t>
      </w:r>
      <w:r>
        <w:rPr>
          <w:rFonts w:ascii="Times New Roman" w:hAnsi="Times New Roman" w:eastAsia="Times New Roman"/>
        </w:rPr>
        <w:t>0</w:t>
      </w:r>
      <w:r>
        <w:t>为截距项，</w:t>
      </w:r>
      <w:r>
        <w:rPr>
          <w:rFonts w:ascii="Times New Roman" w:hAnsi="Times New Roman" w:eastAsia="Times New Roman"/>
        </w:rPr>
        <w:t>β</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β</w:t>
      </w:r>
      <w:r>
        <w:rPr>
          <w:rFonts w:ascii="Times New Roman" w:hAnsi="Times New Roman" w:eastAsia="Times New Roman"/>
        </w:rPr>
        <w:t>9</w:t>
      </w:r>
      <w:r>
        <w:t>为系数，</w:t>
      </w:r>
      <w:r>
        <w:rPr>
          <w:rFonts w:ascii="Times New Roman" w:hAnsi="Times New Roman" w:eastAsia="Times New Roman"/>
        </w:rPr>
        <w:t>ε</w:t>
      </w:r>
      <w:r>
        <w:t>为残差。在模型</w:t>
      </w:r>
      <w:r>
        <w:t>（</w:t>
      </w:r>
      <w:r>
        <w:rPr>
          <w:rFonts w:ascii="Times New Roman" w:hAnsi="Times New Roman" w:eastAsia="Times New Roman"/>
        </w:rPr>
        <w:t>4-1</w:t>
      </w:r>
      <w:r>
        <w:t>）</w:t>
      </w:r>
      <w:r>
        <w:t>中，如果</w:t>
      </w:r>
      <w:r>
        <w:rPr>
          <w:rFonts w:ascii="Times New Roman" w:hAnsi="Times New Roman" w:eastAsia="Times New Roman"/>
        </w:rPr>
        <w:t>β</w:t>
      </w:r>
      <w:r>
        <w:rPr>
          <w:rFonts w:ascii="Times New Roman" w:hAnsi="Times New Roman" w:eastAsia="Times New Roman"/>
        </w:rPr>
        <w:t>1</w:t>
      </w:r>
      <w:r>
        <w:t>为正，则表</w:t>
      </w:r>
      <w:r>
        <w:t>明薪酬契约对企业价值具有促进作用。如果为负，则表明货币薪酬激励作用失效。由于</w:t>
      </w:r>
      <w:r>
        <w:t>本文所考虑的是以产权性质作为背景，因此按不同产权性质将总体样本分为两个子样</w:t>
      </w:r>
      <w:r>
        <w:t>本，然后通过模型</w:t>
      </w:r>
      <w:r>
        <w:t>（</w:t>
      </w:r>
      <w:r>
        <w:rPr>
          <w:rFonts w:ascii="Times New Roman" w:hAnsi="Times New Roman" w:eastAsia="Times New Roman"/>
        </w:rPr>
        <w:t>4-1</w:t>
      </w:r>
      <w:r>
        <w:t>）</w:t>
      </w:r>
      <w:r>
        <w:t>回归。</w:t>
      </w:r>
    </w:p>
    <w:p w:rsidR="0018722C">
      <w:pPr>
        <w:topLinePunct/>
      </w:pPr>
      <w:r>
        <w:t>为验证假设二，本文建立模型</w:t>
      </w:r>
      <w:r>
        <w:t>（</w:t>
      </w:r>
      <w:r>
        <w:rPr>
          <w:rFonts w:ascii="Times New Roman" w:eastAsia="Times New Roman"/>
        </w:rPr>
        <w:t>4</w:t>
      </w:r>
      <w:r>
        <w:rPr>
          <w:rFonts w:ascii="Times New Roman" w:eastAsia="Times New Roman"/>
        </w:rPr>
        <w:t>-</w:t>
      </w:r>
      <w:r>
        <w:rPr>
          <w:rFonts w:ascii="Times New Roman" w:eastAsia="Times New Roman"/>
        </w:rPr>
        <w:t>2</w:t>
      </w:r>
      <w:r>
        <w:t>）</w:t>
      </w:r>
      <w:r>
        <w:t>，如下所示：</w:t>
      </w:r>
    </w:p>
    <w:p w:rsidR="0018722C">
      <w:pPr>
        <w:topLinePunct/>
      </w:pPr>
      <w:r>
        <w:rPr>
          <w:rFonts w:cstheme="minorBidi" w:hAnsiTheme="minorHAnsi" w:eastAsiaTheme="minorHAnsi" w:asciiTheme="minorHAnsi" w:ascii="Times New Roman" w:hAnsi="Times New Roman"/>
        </w:rPr>
        <w:t>ROE =β</w:t>
      </w:r>
      <w:r>
        <w:rPr>
          <w:rFonts w:ascii="Times New Roman" w:hAnsi="Times New Roman" w:cstheme="minorBidi" w:eastAsiaTheme="minorHAnsi"/>
        </w:rPr>
        <w:t>0</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rPr>
        <w:t>NPC+β</w:t>
      </w:r>
      <w:r>
        <w:rPr>
          <w:rFonts w:ascii="Times New Roman" w:hAnsi="Times New Roman" w:cstheme="minorBidi" w:eastAsiaTheme="minorHAnsi"/>
        </w:rPr>
        <w:t>2</w:t>
      </w:r>
      <w:r>
        <w:rPr>
          <w:rFonts w:ascii="Times New Roman" w:hAnsi="Times New Roman" w:cstheme="minorBidi" w:eastAsiaTheme="minorHAnsi"/>
        </w:rPr>
        <w:t>Growth+β</w:t>
      </w:r>
      <w:r>
        <w:rPr>
          <w:rFonts w:ascii="Times New Roman" w:hAnsi="Times New Roman" w:cstheme="minorBidi" w:eastAsiaTheme="minorHAnsi"/>
        </w:rPr>
        <w:t>3 </w:t>
      </w:r>
      <w:r>
        <w:rPr>
          <w:rFonts w:ascii="Times New Roman" w:hAnsi="Times New Roman" w:cstheme="minorBidi" w:eastAsiaTheme="minorHAnsi"/>
        </w:rPr>
        <w:t>Lev+β</w:t>
      </w:r>
      <w:r>
        <w:rPr>
          <w:rFonts w:ascii="Times New Roman" w:hAnsi="Times New Roman" w:cstheme="minorBidi" w:eastAsiaTheme="minorHAnsi"/>
        </w:rPr>
        <w:t>4</w:t>
      </w:r>
      <w:r>
        <w:rPr>
          <w:rFonts w:ascii="Times New Roman" w:hAnsi="Times New Roman" w:cstheme="minorBidi" w:eastAsiaTheme="minorHAnsi"/>
        </w:rPr>
        <w:t>Size+β</w:t>
      </w:r>
      <w:r>
        <w:rPr>
          <w:rFonts w:ascii="Times New Roman" w:hAnsi="Times New Roman" w:cstheme="minorBidi" w:eastAsiaTheme="minorHAnsi"/>
        </w:rPr>
        <w:t>5 </w:t>
      </w:r>
      <w:r>
        <w:rPr>
          <w:rFonts w:ascii="Times New Roman" w:hAnsi="Times New Roman" w:cstheme="minorBidi" w:eastAsiaTheme="minorHAnsi"/>
        </w:rPr>
        <w:t>Mhold+β</w:t>
      </w:r>
      <w:r>
        <w:rPr>
          <w:rFonts w:ascii="Times New Roman" w:hAnsi="Times New Roman" w:cstheme="minorBidi" w:eastAsiaTheme="minorHAnsi"/>
        </w:rPr>
        <w:t>6</w:t>
      </w:r>
      <w:r>
        <w:rPr>
          <w:rFonts w:ascii="Times New Roman" w:hAnsi="Times New Roman" w:cstheme="minorBidi" w:eastAsiaTheme="minorHAnsi"/>
        </w:rPr>
        <w:t>Central+β</w:t>
      </w:r>
      <w:r>
        <w:rPr>
          <w:rFonts w:ascii="Times New Roman" w:hAnsi="Times New Roman" w:cstheme="minorBidi" w:eastAsiaTheme="minorHAnsi"/>
        </w:rPr>
        <w:t>7</w:t>
      </w:r>
      <w:r>
        <w:rPr>
          <w:rFonts w:ascii="Times New Roman" w:hAnsi="Times New Roman" w:cstheme="minorBidi" w:eastAsiaTheme="minorHAnsi"/>
        </w:rPr>
        <w:t>West+β</w:t>
      </w:r>
      <w:r>
        <w:rPr>
          <w:rFonts w:ascii="Times New Roman" w:hAnsi="Times New Roman" w:cstheme="minorBidi" w:eastAsiaTheme="minorHAnsi"/>
        </w:rPr>
        <w:t>8</w:t>
      </w:r>
      <w:r>
        <w:rPr>
          <w:rFonts w:ascii="Times New Roman" w:hAnsi="Times New Roman" w:cstheme="minorBidi" w:eastAsiaTheme="minorHAnsi"/>
          <w:i/>
        </w:rPr>
        <w:t>∑Year</w:t>
      </w:r>
    </w:p>
    <w:p w:rsidR="0018722C">
      <w:pPr>
        <w:tabs>
          <w:tab w:val="right" w:pos="9264"/>
        </w:tabs>
        <w:ind w:firstLineChars="1486" w:firstLine="3567"/>
        <w:pStyle w:val="a6"/>
        <w:topLinePunct/>
        <w:textAlignment w:val="center"/>
      </w:pPr>
      <w:r>
        <w:rPr>
          <w:rFonts w:cstheme="minorBidi" w:hAnsiTheme="minorHAnsi" w:eastAsiaTheme="minorHAnsi" w:asciiTheme="minorHAnsi" w:ascii="Times New Roman" w:hAnsi="Times New Roman" w:eastAsia="Times New Roman"/>
        </w:rPr>
        <w:t>+β</w:t>
      </w:r>
      <w:r>
        <w:rPr>
          <w:rFonts w:ascii="Times New Roman" w:hAnsi="Times New Roman" w:eastAsia="Times New Roman" w:cstheme="minorBidi"/>
        </w:rPr>
        <w:t>9</w:t>
      </w:r>
      <w:r>
        <w:rPr>
          <w:rFonts w:ascii="Times New Roman" w:hAnsi="Times New Roman" w:eastAsia="Times New Roman" w:cstheme="minorBidi"/>
          <w:i/>
        </w:rPr>
        <w:t>∑Ind</w:t>
      </w:r>
      <w:r>
        <w:rPr>
          <w:rFonts w:ascii="Times New Roman" w:hAnsi="Times New Roman" w:eastAsia="Times New Roman" w:cstheme="minorBidi"/>
          <w:i/>
        </w:rPr>
        <w:t> </w:t>
      </w:r>
      <w:r>
        <w:rPr>
          <w:rFonts w:ascii="Times New Roman" w:hAnsi="Times New Roman" w:eastAsia="Times New Roman" w:cstheme="minorBidi"/>
        </w:rPr>
        <w:t>+ε</w:t>
      </w:r>
      <w:r>
        <w:tab/>
      </w:r>
      <w:r>
        <w:rPr>
          <w:rFonts w:cstheme="minorBidi" w:hAnsiTheme="minorHAnsi" w:eastAsiaTheme="minorHAnsi" w:asciiTheme="minorHAnsi"/>
        </w:rPr>
        <w:t>(</w:t>
      </w:r>
      <w:r>
        <w:rPr>
          <w:rFonts w:ascii="Times New Roman" w:hAnsi="Times New Roman" w:eastAsia="Times New Roman" w:cstheme="minorBidi"/>
        </w:rPr>
        <w:t>4-2</w:t>
      </w:r>
      <w:r>
        <w:rPr>
          <w:rFonts w:cstheme="minorBidi" w:hAnsiTheme="minorHAnsi" w:eastAsiaTheme="minorHAnsi" w:asciiTheme="minorHAnsi"/>
        </w:rPr>
        <w:t>)</w:t>
      </w:r>
    </w:p>
    <w:p w:rsidR="0018722C">
      <w:pPr>
        <w:topLinePunct/>
      </w:pPr>
      <w:r>
        <w:t>其中</w:t>
      </w:r>
      <w:r>
        <w:rPr>
          <w:rFonts w:ascii="Times New Roman" w:hAnsi="Times New Roman" w:eastAsia="Times New Roman"/>
        </w:rPr>
        <w:t>β</w:t>
      </w:r>
      <w:r>
        <w:rPr>
          <w:rFonts w:ascii="Times New Roman" w:hAnsi="Times New Roman" w:eastAsia="Times New Roman"/>
        </w:rPr>
        <w:t>0</w:t>
      </w:r>
      <w:r>
        <w:t>为截距项，</w:t>
      </w:r>
      <w:r>
        <w:rPr>
          <w:rFonts w:ascii="Times New Roman" w:hAnsi="Times New Roman" w:eastAsia="Times New Roman"/>
        </w:rPr>
        <w:t>β</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β</w:t>
      </w:r>
      <w:r>
        <w:rPr>
          <w:rFonts w:ascii="Times New Roman" w:hAnsi="Times New Roman" w:eastAsia="Times New Roman"/>
        </w:rPr>
        <w:t>9</w:t>
      </w:r>
      <w:r>
        <w:t>为系数，</w:t>
      </w:r>
      <w:r>
        <w:rPr>
          <w:rFonts w:ascii="Times New Roman" w:hAnsi="Times New Roman" w:eastAsia="Times New Roman"/>
        </w:rPr>
        <w:t>ε</w:t>
      </w:r>
      <w:r>
        <w:t>为残差。在模型</w:t>
      </w:r>
      <w:r>
        <w:t>（</w:t>
      </w:r>
      <w:r>
        <w:rPr>
          <w:rFonts w:ascii="Times New Roman" w:hAnsi="Times New Roman" w:eastAsia="Times New Roman"/>
        </w:rPr>
        <w:t>4-2</w:t>
      </w:r>
      <w:r>
        <w:t>）</w:t>
      </w:r>
      <w:r>
        <w:t>中，如果</w:t>
      </w:r>
      <w:r>
        <w:rPr>
          <w:rFonts w:ascii="Times New Roman" w:hAnsi="Times New Roman" w:eastAsia="Times New Roman"/>
        </w:rPr>
        <w:t>β</w:t>
      </w:r>
      <w:r>
        <w:rPr>
          <w:rFonts w:ascii="Times New Roman" w:hAnsi="Times New Roman" w:eastAsia="Times New Roman"/>
        </w:rPr>
        <w:t>1</w:t>
      </w:r>
      <w:r>
        <w:t>为正，则表</w:t>
      </w:r>
      <w:r>
        <w:t>明在职消费对企业价值的正面作用。如果为负，则表明在职消费激励作用失效。由于本文所考虑的是以产权性质作为背景，因此按不同产权性质将总体样本分为两个子样本，</w:t>
      </w:r>
      <w:r>
        <w:t>然后通过模型</w:t>
      </w:r>
      <w:r>
        <w:t>（</w:t>
      </w:r>
      <w:r>
        <w:rPr>
          <w:rFonts w:ascii="Times New Roman" w:hAnsi="Times New Roman" w:eastAsia="Times New Roman"/>
        </w:rPr>
        <w:t>4-2</w:t>
      </w:r>
      <w:r>
        <w:t>）</w:t>
      </w:r>
      <w:r>
        <w:t>分别回归。</w:t>
      </w:r>
    </w:p>
    <w:p w:rsidR="0018722C">
      <w:pPr>
        <w:pStyle w:val="Heading3"/>
        <w:topLinePunct/>
        <w:ind w:left="200" w:hangingChars="200" w:hanging="200"/>
      </w:pPr>
      <w:bookmarkStart w:id="863282" w:name="_Toc686863282"/>
      <w:bookmarkStart w:name="_bookmark39" w:id="93"/>
      <w:bookmarkEnd w:id="93"/>
      <w:r>
        <w:t>4.3.2</w:t>
      </w:r>
      <w:r>
        <w:t xml:space="preserve"> </w:t>
      </w:r>
      <w:bookmarkStart w:name="_bookmark39" w:id="94"/>
      <w:bookmarkEnd w:id="94"/>
      <w:r>
        <w:t>管理层权力、薪酬契约和企业价值</w:t>
      </w:r>
      <w:bookmarkEnd w:id="863282"/>
    </w:p>
    <w:p w:rsidR="0018722C">
      <w:pPr>
        <w:topLinePunct/>
      </w:pPr>
      <w:r>
        <w:t>为了进一步验证管理层权力对薪酬契约及企业价值的影响，我们首先在实际货币薪酬和实际在职消费的基础上提取出超额货币薪酬和超额在职消费，提取方式如下：</w:t>
      </w:r>
    </w:p>
    <w:p w:rsidR="0018722C">
      <w:pPr>
        <w:topLinePunct/>
      </w:pPr>
      <w:r>
        <w:t>超额货币薪酬属于非合理的货币薪酬的一部分，我们用高管的实际货币薪酬与高管</w:t>
      </w:r>
      <w:r>
        <w:t>预期合理的货币薪酬之间的差额表示非合理的货币薪酬</w:t>
      </w:r>
      <w:r>
        <w:t>（</w:t>
      </w:r>
      <w:r>
        <w:rPr>
          <w:rFonts w:ascii="Times New Roman" w:eastAsia="Times New Roman"/>
          <w:spacing w:val="-1"/>
          <w:w w:val="99"/>
        </w:rPr>
        <w:t>F</w:t>
      </w:r>
      <w:r>
        <w:rPr>
          <w:rFonts w:ascii="Times New Roman" w:eastAsia="Times New Roman"/>
          <w:w w:val="99"/>
        </w:rPr>
        <w:t>irth</w:t>
      </w:r>
      <w:r>
        <w:rPr>
          <w:spacing w:val="-32"/>
          <w:w w:val="99"/>
        </w:rPr>
        <w:t xml:space="preserve">, </w:t>
      </w:r>
      <w:r>
        <w:rPr>
          <w:rFonts w:ascii="Times New Roman" w:eastAsia="Times New Roman"/>
          <w:w w:val="99"/>
        </w:rPr>
        <w:t>2006</w:t>
      </w:r>
      <w:r>
        <w:rPr>
          <w:spacing w:val="-30"/>
          <w:w w:val="99"/>
        </w:rPr>
        <w:t xml:space="preserve">; </w:t>
      </w:r>
      <w:r>
        <w:rPr>
          <w:rFonts w:ascii="Times New Roman" w:eastAsia="Times New Roman"/>
          <w:w w:val="99"/>
        </w:rPr>
        <w:t>Co</w:t>
      </w:r>
      <w:r>
        <w:rPr>
          <w:rFonts w:ascii="Times New Roman" w:eastAsia="Times New Roman"/>
          <w:spacing w:val="0"/>
          <w:w w:val="99"/>
        </w:rPr>
        <w:t>r</w:t>
      </w:r>
      <w:r>
        <w:rPr>
          <w:rFonts w:ascii="Times New Roman" w:eastAsia="Times New Roman"/>
          <w:w w:val="99"/>
        </w:rPr>
        <w:t>e</w:t>
      </w:r>
      <w:r>
        <w:rPr>
          <w:rFonts w:ascii="Times New Roman" w:eastAsia="Times New Roman"/>
          <w:spacing w:val="0"/>
          <w:w w:val="99"/>
        </w:rPr>
        <w:t> e</w:t>
      </w:r>
      <w:r>
        <w:rPr>
          <w:rFonts w:ascii="Times New Roman" w:eastAsia="Times New Roman"/>
          <w:w w:val="99"/>
        </w:rPr>
        <w:t>t al</w:t>
      </w:r>
      <w:r>
        <w:rPr>
          <w:spacing w:val="-32"/>
          <w:w w:val="99"/>
        </w:rPr>
        <w:t xml:space="preserve">, </w:t>
      </w:r>
      <w:r>
        <w:rPr>
          <w:rFonts w:ascii="Times New Roman" w:eastAsia="Times New Roman"/>
          <w:w w:val="99"/>
        </w:rPr>
        <w:t>2008</w:t>
      </w:r>
      <w:r>
        <w:t>）</w:t>
      </w:r>
      <w:r>
        <w:t>。</w:t>
      </w:r>
      <w:r>
        <w:t>预期合理的高管货币薪酬水平由以下模型</w:t>
      </w:r>
      <w:r>
        <w:t>（</w:t>
      </w:r>
      <w:r>
        <w:rPr>
          <w:rFonts w:ascii="Times New Roman" w:eastAsia="Times New Roman"/>
          <w:w w:val="95"/>
        </w:rPr>
        <w:t>4-3</w:t>
      </w:r>
      <w:r>
        <w:t>）</w:t>
      </w:r>
      <w:r>
        <w:t>估计：</w:t>
      </w:r>
    </w:p>
    <w:p w:rsidR="0018722C">
      <w:pPr>
        <w:topLinePunct/>
      </w:pPr>
      <w:r>
        <w:rPr>
          <w:rFonts w:cstheme="minorBidi" w:hAnsiTheme="minorHAnsi" w:eastAsiaTheme="minorHAnsi" w:asciiTheme="minorHAnsi" w:ascii="Times New Roman" w:hAnsi="Times New Roman" w:eastAsia="Times New Roman"/>
        </w:rPr>
        <w:t>Comp=β</w:t>
      </w:r>
      <w:r>
        <w:rPr>
          <w:rFonts w:ascii="Times New Roman" w:hAnsi="Times New Roman" w:eastAsia="Times New Roman" w:cstheme="minorBidi"/>
        </w:rPr>
        <w:t>0</w:t>
      </w:r>
      <w:r>
        <w:rPr>
          <w:rFonts w:ascii="Times New Roman" w:hAnsi="Times New Roman" w:eastAsia="Times New Roman" w:cstheme="minorBidi"/>
        </w:rPr>
        <w:t>+β</w:t>
      </w:r>
      <w:r>
        <w:rPr>
          <w:rFonts w:ascii="Times New Roman" w:hAnsi="Times New Roman" w:eastAsia="Times New Roman" w:cstheme="minorBidi"/>
        </w:rPr>
        <w:t>1</w:t>
      </w:r>
      <w:r>
        <w:rPr>
          <w:rFonts w:ascii="Times New Roman" w:hAnsi="Times New Roman" w:eastAsia="Times New Roman" w:cstheme="minorBidi"/>
          <w:i/>
        </w:rPr>
        <w:t>Roa</w:t>
      </w:r>
      <w:r>
        <w:rPr>
          <w:rFonts w:ascii="Times New Roman" w:hAnsi="Times New Roman" w:eastAsia="Times New Roman" w:cstheme="minorBidi"/>
          <w:i/>
        </w:rPr>
        <w:t>it</w:t>
      </w:r>
      <w:r>
        <w:rPr>
          <w:rFonts w:ascii="Times New Roman" w:hAnsi="Times New Roman" w:eastAsia="Times New Roman" w:cstheme="minorBidi"/>
        </w:rPr>
        <w:t>+β</w:t>
      </w:r>
      <w:r>
        <w:rPr>
          <w:rFonts w:ascii="Times New Roman" w:hAnsi="Times New Roman" w:eastAsia="Times New Roman" w:cstheme="minorBidi"/>
        </w:rPr>
        <w:t>2</w:t>
      </w:r>
      <w:r>
        <w:rPr>
          <w:rFonts w:ascii="Times New Roman" w:hAnsi="Times New Roman" w:eastAsia="Times New Roman" w:cstheme="minorBidi"/>
          <w:i/>
        </w:rPr>
        <w:t>Roa</w:t>
      </w:r>
      <w:r>
        <w:rPr>
          <w:rFonts w:ascii="Times New Roman" w:hAnsi="Times New Roman" w:eastAsia="Times New Roman" w:cstheme="minorBidi"/>
          <w:i/>
        </w:rPr>
        <w:t>it-1</w:t>
      </w:r>
      <w:r>
        <w:rPr>
          <w:rFonts w:ascii="Times New Roman" w:hAnsi="Times New Roman" w:eastAsia="Times New Roman" w:cstheme="minorBidi"/>
        </w:rPr>
        <w:t>+β</w:t>
      </w:r>
      <w:r>
        <w:rPr>
          <w:rFonts w:ascii="Times New Roman" w:hAnsi="Times New Roman" w:eastAsia="Times New Roman" w:cstheme="minorBidi"/>
        </w:rPr>
        <w:t>3</w:t>
      </w:r>
      <w:r>
        <w:rPr>
          <w:rFonts w:ascii="Times New Roman" w:hAnsi="Times New Roman" w:eastAsia="Times New Roman" w:cstheme="minorBidi"/>
          <w:i/>
        </w:rPr>
        <w:t>Growth</w:t>
      </w:r>
      <w:r>
        <w:rPr>
          <w:rFonts w:ascii="Times New Roman" w:hAnsi="Times New Roman" w:eastAsia="Times New Roman" w:cstheme="minorBidi"/>
          <w:i/>
        </w:rPr>
        <w:t>it</w:t>
      </w:r>
      <w:r>
        <w:rPr>
          <w:rFonts w:ascii="Times New Roman" w:hAnsi="Times New Roman" w:eastAsia="Times New Roman" w:cstheme="minorBidi"/>
        </w:rPr>
        <w:t>+β</w:t>
      </w:r>
      <w:r>
        <w:rPr>
          <w:rFonts w:ascii="Times New Roman" w:hAnsi="Times New Roman" w:eastAsia="Times New Roman" w:cstheme="minorBidi"/>
        </w:rPr>
        <w:t>4</w:t>
      </w:r>
      <w:r>
        <w:rPr>
          <w:rFonts w:ascii="Times New Roman" w:hAnsi="Times New Roman" w:eastAsia="Times New Roman" w:cstheme="minorBidi"/>
          <w:i/>
        </w:rPr>
        <w:t>Lev</w:t>
      </w:r>
      <w:r>
        <w:rPr>
          <w:rFonts w:ascii="Times New Roman" w:hAnsi="Times New Roman" w:eastAsia="Times New Roman" w:cstheme="minorBidi"/>
          <w:i/>
        </w:rPr>
        <w:t>it</w:t>
      </w:r>
      <w:r>
        <w:rPr>
          <w:rFonts w:ascii="Times New Roman" w:hAnsi="Times New Roman" w:eastAsia="Times New Roman" w:cstheme="minorBidi"/>
        </w:rPr>
        <w:t>+β</w:t>
      </w:r>
      <w:r>
        <w:rPr>
          <w:rFonts w:ascii="Times New Roman" w:hAnsi="Times New Roman" w:eastAsia="Times New Roman" w:cstheme="minorBidi"/>
        </w:rPr>
        <w:t>5</w:t>
      </w:r>
      <w:r>
        <w:rPr>
          <w:rFonts w:ascii="Times New Roman" w:hAnsi="Times New Roman" w:eastAsia="Times New Roman" w:cstheme="minorBidi"/>
          <w:i/>
        </w:rPr>
        <w:t>Size</w:t>
      </w:r>
      <w:r>
        <w:rPr>
          <w:rFonts w:ascii="Times New Roman" w:hAnsi="Times New Roman" w:eastAsia="Times New Roman" w:cstheme="minorBidi"/>
          <w:i/>
        </w:rPr>
        <w:t>it</w:t>
      </w:r>
      <w:r>
        <w:rPr>
          <w:rFonts w:ascii="Times New Roman" w:hAnsi="Times New Roman" w:eastAsia="Times New Roman" w:cstheme="minorBidi"/>
        </w:rPr>
        <w:t>+β</w:t>
      </w:r>
      <w:r>
        <w:rPr>
          <w:rFonts w:ascii="Times New Roman" w:hAnsi="Times New Roman" w:eastAsia="Times New Roman" w:cstheme="minorBidi"/>
        </w:rPr>
        <w:t>6</w:t>
      </w:r>
      <w:r>
        <w:rPr>
          <w:rFonts w:ascii="Times New Roman" w:hAnsi="Times New Roman" w:eastAsia="Times New Roman" w:cstheme="minorBidi"/>
          <w:i/>
        </w:rPr>
        <w:t>Central</w:t>
      </w:r>
      <w:r>
        <w:rPr>
          <w:rFonts w:ascii="Times New Roman" w:hAnsi="Times New Roman" w:eastAsia="Times New Roman" w:cstheme="minorBidi"/>
          <w:i/>
        </w:rPr>
        <w:t>it</w:t>
      </w:r>
      <w:r>
        <w:rPr>
          <w:rFonts w:ascii="Times New Roman" w:hAnsi="Times New Roman" w:eastAsia="Times New Roman" w:cstheme="minorBidi"/>
        </w:rPr>
        <w:t>+β</w:t>
      </w:r>
      <w:r>
        <w:rPr>
          <w:rFonts w:ascii="Times New Roman" w:hAnsi="Times New Roman" w:eastAsia="Times New Roman" w:cstheme="minorBidi"/>
        </w:rPr>
        <w:t>7</w:t>
      </w:r>
      <w:r>
        <w:rPr>
          <w:rFonts w:ascii="Times New Roman" w:hAnsi="Times New Roman" w:eastAsia="Times New Roman" w:cstheme="minorBidi"/>
          <w:i/>
        </w:rPr>
        <w:t>West</w:t>
      </w:r>
      <w:r>
        <w:rPr>
          <w:rFonts w:ascii="Times New Roman" w:hAnsi="Times New Roman" w:eastAsia="Times New Roman" w:cstheme="minorBidi"/>
          <w:i/>
        </w:rPr>
        <w:t>it</w:t>
      </w:r>
      <w:r>
        <w:rPr>
          <w:rFonts w:ascii="Times New Roman" w:hAnsi="Times New Roman" w:eastAsia="Times New Roman" w:cstheme="minorBidi"/>
        </w:rPr>
        <w:t>+β</w:t>
      </w:r>
      <w:r>
        <w:rPr>
          <w:rFonts w:ascii="Times New Roman" w:hAnsi="Times New Roman" w:eastAsia="Times New Roman" w:cstheme="minorBidi"/>
        </w:rPr>
        <w:t>8</w:t>
      </w:r>
      <w:r>
        <w:rPr>
          <w:rFonts w:ascii="Times New Roman" w:hAnsi="Times New Roman" w:eastAsia="Times New Roman" w:cstheme="minorBidi"/>
          <w:i/>
        </w:rPr>
        <w:t>∑Year+</w:t>
      </w:r>
      <w:r>
        <w:rPr>
          <w:rFonts w:ascii="Times New Roman" w:hAnsi="Times New Roman" w:eastAsia="Times New Roman" w:cstheme="minorBidi"/>
        </w:rPr>
        <w:t>β</w:t>
      </w:r>
      <w:r>
        <w:rPr>
          <w:rFonts w:ascii="Times New Roman" w:hAnsi="Times New Roman" w:eastAsia="Times New Roman" w:cstheme="minorBidi"/>
        </w:rPr>
        <w:t>9</w:t>
      </w:r>
      <w:r>
        <w:rPr>
          <w:rFonts w:ascii="Times New Roman" w:hAnsi="Times New Roman" w:eastAsia="Times New Roman" w:cstheme="minorBidi"/>
        </w:rPr>
        <w:t>∑Ind+ε</w:t>
      </w:r>
      <w:r>
        <w:rPr>
          <w:rFonts w:cstheme="minorBidi" w:hAnsiTheme="minorHAnsi" w:eastAsiaTheme="minorHAnsi" w:asciiTheme="minorHAnsi"/>
          <w:kern w:val="2"/>
          <w:sz w:val="21"/>
        </w:rPr>
        <w:t>(</w:t>
      </w:r>
      <w:r>
        <w:rPr>
          <w:rFonts w:ascii="Times New Roman" w:hAnsi="Times New Roman" w:eastAsia="Times New Roman" w:cstheme="minorBidi"/>
        </w:rPr>
        <w:t>4-3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Roa</w:t>
      </w:r>
      <w:r>
        <w:rPr>
          <w:rFonts w:ascii="Times New Roman" w:eastAsia="Times New Roman" w:cstheme="minorBidi" w:hAnsiTheme="minorHAnsi"/>
          <w:i/>
        </w:rPr>
        <w:t>it</w:t>
      </w:r>
      <w:r>
        <w:rPr>
          <w:rFonts w:cstheme="minorBidi" w:hAnsiTheme="minorHAnsi" w:eastAsiaTheme="minorHAnsi" w:asciiTheme="minorHAnsi"/>
        </w:rPr>
        <w:t>为企业会计业绩；</w:t>
      </w:r>
      <w:r>
        <w:rPr>
          <w:rFonts w:ascii="Times New Roman" w:eastAsia="Times New Roman" w:cstheme="minorBidi" w:hAnsiTheme="minorHAnsi"/>
          <w:i/>
        </w:rPr>
        <w:t>Roa</w:t>
      </w:r>
      <w:r>
        <w:rPr>
          <w:rFonts w:ascii="Times New Roman" w:eastAsia="Times New Roman" w:cstheme="minorBidi" w:hAnsiTheme="minorHAnsi"/>
          <w:i/>
        </w:rPr>
        <w:t>it-1</w:t>
      </w:r>
      <w:r>
        <w:rPr>
          <w:rFonts w:cstheme="minorBidi" w:hAnsiTheme="minorHAnsi" w:eastAsiaTheme="minorHAnsi" w:asciiTheme="minorHAnsi"/>
        </w:rPr>
        <w:t>为上一年的企业会计业绩；</w:t>
      </w:r>
      <w:r>
        <w:rPr>
          <w:rFonts w:ascii="Times New Roman" w:eastAsia="Times New Roman" w:cstheme="minorBidi" w:hAnsiTheme="minorHAnsi"/>
          <w:i/>
        </w:rPr>
        <w:t>Growth</w:t>
      </w:r>
      <w:r>
        <w:rPr>
          <w:rFonts w:ascii="Times New Roman" w:eastAsia="Times New Roman" w:cstheme="minorBidi" w:hAnsiTheme="minorHAnsi"/>
          <w:i/>
        </w:rPr>
        <w:t>it</w:t>
      </w:r>
      <w:r>
        <w:rPr>
          <w:rFonts w:cstheme="minorBidi" w:hAnsiTheme="minorHAnsi" w:eastAsiaTheme="minorHAnsi" w:asciiTheme="minorHAnsi"/>
        </w:rPr>
        <w:t>为企业成</w:t>
      </w:r>
    </w:p>
    <w:p w:rsidR="0018722C">
      <w:pPr>
        <w:topLinePunct/>
      </w:pPr>
      <w:r>
        <w:rPr>
          <w:rFonts w:cstheme="minorBidi" w:hAnsiTheme="minorHAnsi" w:eastAsiaTheme="minorHAnsi" w:asciiTheme="minorHAnsi"/>
        </w:rPr>
        <w:t>长性；</w:t>
      </w:r>
      <w:r>
        <w:rPr>
          <w:rFonts w:ascii="Times New Roman" w:eastAsia="Times New Roman" w:cstheme="minorBidi" w:hAnsiTheme="minorHAnsi"/>
          <w:i/>
        </w:rPr>
        <w:t>Lev</w:t>
      </w:r>
      <w:r>
        <w:rPr>
          <w:rFonts w:ascii="Times New Roman" w:eastAsia="Times New Roman" w:cstheme="minorBidi" w:hAnsiTheme="minorHAnsi"/>
          <w:i/>
        </w:rPr>
        <w:t>it</w:t>
      </w:r>
      <w:r>
        <w:rPr>
          <w:rFonts w:cstheme="minorBidi" w:hAnsiTheme="minorHAnsi" w:eastAsiaTheme="minorHAnsi" w:asciiTheme="minorHAnsi"/>
        </w:rPr>
        <w:t>为资产负债率；</w:t>
      </w:r>
      <w:r>
        <w:rPr>
          <w:rFonts w:ascii="Times New Roman" w:eastAsia="Times New Roman" w:cstheme="minorBidi" w:hAnsiTheme="minorHAnsi"/>
          <w:i/>
        </w:rPr>
        <w:t>Size</w:t>
      </w:r>
      <w:r>
        <w:rPr>
          <w:rFonts w:ascii="Times New Roman" w:eastAsia="Times New Roman" w:cstheme="minorBidi" w:hAnsiTheme="minorHAnsi"/>
          <w:i/>
        </w:rPr>
        <w:t>it</w:t>
      </w:r>
      <w:r>
        <w:rPr>
          <w:rFonts w:cstheme="minorBidi" w:hAnsiTheme="minorHAnsi" w:eastAsiaTheme="minorHAnsi" w:asciiTheme="minorHAnsi"/>
        </w:rPr>
        <w:t>为企业规模；</w:t>
      </w:r>
      <w:r>
        <w:rPr>
          <w:rFonts w:ascii="Times New Roman" w:eastAsia="Times New Roman" w:cstheme="minorBidi" w:hAnsiTheme="minorHAnsi"/>
          <w:i/>
        </w:rPr>
        <w:t>Central</w:t>
      </w:r>
      <w:r>
        <w:rPr>
          <w:rFonts w:ascii="Times New Roman" w:eastAsia="Times New Roman" w:cstheme="minorBidi" w:hAnsiTheme="minorHAnsi"/>
          <w:i/>
        </w:rPr>
        <w:t>it</w:t>
      </w:r>
      <w:r>
        <w:rPr>
          <w:rFonts w:cstheme="minorBidi" w:hAnsiTheme="minorHAnsi" w:eastAsiaTheme="minorHAnsi" w:asciiTheme="minorHAnsi"/>
        </w:rPr>
        <w:t>和</w:t>
      </w:r>
      <w:r>
        <w:rPr>
          <w:rFonts w:ascii="Times New Roman" w:eastAsia="Times New Roman" w:cstheme="minorBidi" w:hAnsiTheme="minorHAnsi"/>
          <w:i/>
        </w:rPr>
        <w:t>West</w:t>
      </w:r>
      <w:r>
        <w:rPr>
          <w:rFonts w:ascii="Times New Roman" w:eastAsia="Times New Roman" w:cstheme="minorBidi" w:hAnsiTheme="minorHAnsi"/>
          <w:i/>
        </w:rPr>
        <w:t>it</w:t>
      </w:r>
      <w:r>
        <w:rPr>
          <w:rFonts w:cstheme="minorBidi" w:hAnsiTheme="minorHAnsi" w:eastAsiaTheme="minorHAnsi" w:asciiTheme="minorHAnsi"/>
        </w:rPr>
        <w:t>为公司地域特征。</w:t>
      </w:r>
    </w:p>
    <w:p w:rsidR="0018722C">
      <w:pPr>
        <w:topLinePunct/>
      </w:pPr>
      <w:r>
        <w:t>我们借鉴权小峰，吴世农，文芳</w:t>
      </w:r>
      <w:r>
        <w:t>（</w:t>
      </w:r>
      <w:r>
        <w:rPr>
          <w:rFonts w:ascii="Times New Roman" w:eastAsia="Times New Roman"/>
        </w:rPr>
        <w:t>2010</w:t>
      </w:r>
      <w:r>
        <w:t>）</w:t>
      </w:r>
      <w:r>
        <w:t>的做法，首先利用模型</w:t>
      </w:r>
      <w:r>
        <w:t>（</w:t>
      </w:r>
      <w:r>
        <w:rPr>
          <w:rFonts w:ascii="Times New Roman" w:eastAsia="Times New Roman"/>
        </w:rPr>
        <w:t>4-3</w:t>
      </w:r>
      <w:r>
        <w:t>）</w:t>
      </w:r>
      <w:r>
        <w:t>对样本企</w:t>
      </w:r>
      <w:r>
        <w:t>业分年度分行业进行回归，通过模型回归得到的因变量估计值表示合理的高管货币薪</w:t>
      </w:r>
      <w:r>
        <w:t>酬，实际货币薪酬与合理货币薪酬之间的差额为非合理的货币薪酬，其中差额大于</w:t>
      </w:r>
      <w:r>
        <w:rPr>
          <w:rFonts w:ascii="Times New Roman" w:eastAsia="Times New Roman"/>
        </w:rPr>
        <w:t>0</w:t>
      </w:r>
      <w:r>
        <w:t>时</w:t>
      </w:r>
      <w:r>
        <w:t>表示高管的超额货币薪酬，用</w:t>
      </w:r>
      <w:r>
        <w:rPr>
          <w:rFonts w:ascii="Times New Roman" w:eastAsia="Times New Roman"/>
          <w:i/>
        </w:rPr>
        <w:t>Overcomp</w:t>
      </w:r>
      <w:r>
        <w:t>表示。</w:t>
      </w:r>
    </w:p>
    <w:p w:rsidR="0018722C">
      <w:pPr>
        <w:topLinePunct/>
      </w:pPr>
      <w:r>
        <w:t>超额在职消费属于非合理在职消费的一部分，我们采用高管实际在职消费与预期合理的在职消费之间的差额表示非合理在职消费</w:t>
      </w:r>
      <w:r>
        <w:rPr>
          <w:rFonts w:ascii="Times New Roman" w:eastAsia="Times New Roman"/>
        </w:rPr>
        <w:t>(</w:t>
      </w:r>
      <w:r>
        <w:rPr>
          <w:rFonts w:ascii="Times New Roman" w:eastAsia="Times New Roman"/>
        </w:rPr>
        <w:t xml:space="preserve">Luo et </w:t>
      </w:r>
      <w:r>
        <w:rPr>
          <w:rFonts w:ascii="Times New Roman" w:eastAsia="Times New Roman"/>
        </w:rPr>
        <w:t>al</w:t>
      </w:r>
      <w:r>
        <w:rPr>
          <w:spacing w:val="-4"/>
        </w:rPr>
        <w:t xml:space="preserve">, </w:t>
      </w:r>
      <w:r>
        <w:rPr>
          <w:rFonts w:ascii="Times New Roman" w:eastAsia="Times New Roman"/>
        </w:rPr>
        <w:t>2009</w:t>
      </w:r>
      <w:r>
        <w:rPr>
          <w:rFonts w:ascii="Times New Roman" w:eastAsia="Times New Roman"/>
        </w:rPr>
        <w:t>)</w:t>
      </w:r>
      <w:r>
        <w:t>。预期合理的高管在职</w:t>
      </w:r>
      <w:r>
        <w:t>消</w:t>
      </w:r>
    </w:p>
    <w:p w:rsidR="0018722C">
      <w:pPr>
        <w:topLinePunct/>
      </w:pPr>
      <w:r>
        <w:t>费水平用以下模型</w:t>
      </w:r>
      <w:r>
        <w:t>（</w:t>
      </w:r>
      <w:r>
        <w:rPr>
          <w:rFonts w:ascii="Times New Roman" w:eastAsia="Times New Roman"/>
        </w:rPr>
        <w:t>4-4</w:t>
      </w:r>
      <w:r>
        <w:t>）</w:t>
      </w:r>
      <w:r>
        <w:t>估计</w:t>
      </w:r>
      <w:r>
        <w:rPr>
          <w:rFonts w:ascii="Times New Roman" w:eastAsia="Times New Roman"/>
          <w:rFonts w:hint="eastAsia"/>
        </w:rPr>
        <w:t>：</w:t>
      </w:r>
    </w:p>
    <w:p w:rsidR="0018722C">
      <w:pPr>
        <w:topLinePunct/>
      </w:pPr>
      <w:r>
        <w:rPr>
          <w:rFonts w:cstheme="minorBidi" w:hAnsiTheme="minorHAnsi" w:eastAsiaTheme="minorHAnsi" w:asciiTheme="minorHAnsi" w:ascii="Times New Roman" w:hAnsi="Times New Roman" w:eastAsia="Times New Roman"/>
          <w:i/>
        </w:rPr>
        <w:t>NPC</w:t>
      </w:r>
      <w:r>
        <w:rPr>
          <w:rFonts w:ascii="Times New Roman" w:hAnsi="Times New Roman" w:eastAsia="Times New Roman" w:cstheme="minorBidi"/>
          <w:i/>
        </w:rPr>
        <w:t>it</w:t>
      </w:r>
      <w:r>
        <w:rPr>
          <w:rFonts w:ascii="Times New Roman" w:hAnsi="Times New Roman" w:eastAsia="Times New Roman" w:cstheme="minorBidi"/>
        </w:rPr>
        <w:t>=</w:t>
      </w:r>
      <w:r>
        <w:rPr>
          <w:rFonts w:ascii="Times New Roman" w:hAnsi="Times New Roman" w:eastAsia="Times New Roman" w:cstheme="minorBidi"/>
        </w:rPr>
        <w:t>β</w:t>
      </w:r>
      <w:r>
        <w:rPr>
          <w:rFonts w:ascii="Times New Roman" w:hAnsi="Times New Roman" w:eastAsia="Times New Roman" w:cstheme="minorBidi"/>
        </w:rPr>
        <w:t>0</w:t>
      </w:r>
      <w:r>
        <w:rPr>
          <w:rFonts w:ascii="Times New Roman" w:hAnsi="Times New Roman" w:eastAsia="Times New Roman" w:cstheme="minorBidi"/>
        </w:rPr>
        <w:t>+β</w:t>
      </w:r>
      <w:r>
        <w:rPr>
          <w:rFonts w:ascii="Times New Roman" w:hAnsi="Times New Roman" w:eastAsia="Times New Roman" w:cstheme="minorBidi"/>
        </w:rPr>
        <w:t>1</w:t>
      </w:r>
      <w:r>
        <w:rPr>
          <w:rFonts w:ascii="Times New Roman" w:hAnsi="Times New Roman" w:eastAsia="Times New Roman" w:cstheme="minorBidi"/>
          <w:i/>
        </w:rPr>
        <w:t>1</w:t>
      </w:r>
      <w:r>
        <w:rPr>
          <w:rFonts w:ascii="Times New Roman" w:hAnsi="Times New Roman" w:eastAsia="Times New Roman" w:cstheme="minorBidi"/>
          <w:i/>
        </w:rPr>
        <w:t>/</w:t>
      </w:r>
      <w:r>
        <w:rPr>
          <w:rFonts w:ascii="Times New Roman" w:hAnsi="Times New Roman" w:eastAsia="Times New Roman" w:cstheme="minorBidi"/>
          <w:i/>
        </w:rPr>
        <w:t>Asset</w:t>
      </w:r>
      <w:r>
        <w:rPr>
          <w:rFonts w:ascii="Times New Roman" w:hAnsi="Times New Roman" w:eastAsia="Times New Roman" w:cstheme="minorBidi"/>
          <w:i/>
        </w:rPr>
        <w:t>it-1</w:t>
      </w:r>
      <w:r>
        <w:rPr>
          <w:rFonts w:ascii="Times New Roman" w:hAnsi="Times New Roman" w:eastAsia="Times New Roman" w:cstheme="minorBidi"/>
        </w:rPr>
        <w:t>+β</w:t>
      </w:r>
      <w:r>
        <w:rPr>
          <w:rFonts w:ascii="Times New Roman" w:hAnsi="Times New Roman" w:eastAsia="Times New Roman" w:cstheme="minorBidi"/>
        </w:rPr>
        <w:t>2</w:t>
      </w:r>
      <w:r>
        <w:rPr>
          <w:rFonts w:ascii="Times New Roman" w:hAnsi="Times New Roman" w:eastAsia="Times New Roman" w:cstheme="minorBidi"/>
          <w:i/>
        </w:rPr>
        <w:t>Sale</w:t>
      </w:r>
      <w:r>
        <w:rPr>
          <w:rFonts w:ascii="Times New Roman" w:hAnsi="Times New Roman" w:eastAsia="Times New Roman" w:cstheme="minorBidi"/>
          <w:i/>
        </w:rPr>
        <w:t>it</w:t>
      </w:r>
      <w:r>
        <w:rPr>
          <w:rFonts w:ascii="Times New Roman" w:hAnsi="Times New Roman" w:eastAsia="Times New Roman" w:cstheme="minorBidi"/>
        </w:rPr>
        <w:t>/</w:t>
      </w:r>
      <w:r>
        <w:rPr>
          <w:rFonts w:ascii="Times New Roman" w:hAnsi="Times New Roman" w:eastAsia="Times New Roman" w:cstheme="minorBidi"/>
          <w:i/>
        </w:rPr>
        <w:t>Asset</w:t>
      </w:r>
      <w:r>
        <w:rPr>
          <w:rFonts w:ascii="Times New Roman" w:hAnsi="Times New Roman" w:eastAsia="Times New Roman" w:cstheme="minorBidi"/>
          <w:i/>
        </w:rPr>
        <w:t>it-1</w:t>
      </w:r>
      <w:r>
        <w:rPr>
          <w:rFonts w:ascii="Times New Roman" w:hAnsi="Times New Roman" w:eastAsia="Times New Roman" w:cstheme="minorBidi"/>
        </w:rPr>
        <w:t>+β</w:t>
      </w:r>
      <w:r>
        <w:rPr>
          <w:rFonts w:ascii="Times New Roman" w:hAnsi="Times New Roman" w:eastAsia="Times New Roman" w:cstheme="minorBidi"/>
        </w:rPr>
        <w:t>3</w:t>
      </w:r>
      <w:r>
        <w:rPr>
          <w:rFonts w:ascii="Times New Roman" w:hAnsi="Times New Roman" w:eastAsia="Times New Roman" w:cstheme="minorBidi"/>
          <w:i/>
        </w:rPr>
        <w:t>PPE</w:t>
      </w:r>
      <w:r>
        <w:rPr>
          <w:rFonts w:ascii="Times New Roman" w:hAnsi="Times New Roman" w:eastAsia="Times New Roman" w:cstheme="minorBidi"/>
          <w:i/>
        </w:rPr>
        <w:t>it</w:t>
      </w:r>
      <w:r>
        <w:rPr>
          <w:rFonts w:ascii="Times New Roman" w:hAnsi="Times New Roman" w:eastAsia="Times New Roman" w:cstheme="minorBidi"/>
        </w:rPr>
        <w:t>/</w:t>
      </w:r>
      <w:r>
        <w:rPr>
          <w:rFonts w:ascii="Times New Roman" w:hAnsi="Times New Roman" w:eastAsia="Times New Roman" w:cstheme="minorBidi"/>
          <w:i/>
        </w:rPr>
        <w:t>Asset</w:t>
      </w:r>
      <w:r>
        <w:rPr>
          <w:rFonts w:ascii="Times New Roman" w:hAnsi="Times New Roman" w:eastAsia="Times New Roman" w:cstheme="minorBidi"/>
          <w:i/>
        </w:rPr>
        <w:t>it-1</w:t>
      </w:r>
      <w:r>
        <w:rPr>
          <w:rFonts w:ascii="Times New Roman" w:hAnsi="Times New Roman" w:eastAsia="Times New Roman" w:cstheme="minorBidi"/>
        </w:rPr>
        <w:t>+β</w:t>
      </w:r>
      <w:r>
        <w:rPr>
          <w:rFonts w:ascii="Times New Roman" w:hAnsi="Times New Roman" w:eastAsia="Times New Roman" w:cstheme="minorBidi"/>
        </w:rPr>
        <w:t>4</w:t>
      </w:r>
      <w:r>
        <w:rPr>
          <w:rFonts w:ascii="Times New Roman" w:hAnsi="Times New Roman" w:eastAsia="Times New Roman" w:cstheme="minorBidi"/>
          <w:i/>
        </w:rPr>
        <w:t>Inventory</w:t>
      </w:r>
      <w:r>
        <w:rPr>
          <w:rFonts w:ascii="Times New Roman" w:hAnsi="Times New Roman" w:eastAsia="Times New Roman" w:cstheme="minorBidi"/>
          <w:i/>
        </w:rPr>
        <w:t>it</w:t>
      </w:r>
      <w:r>
        <w:rPr>
          <w:rFonts w:ascii="Times New Roman" w:hAnsi="Times New Roman" w:eastAsia="Times New Roman" w:cstheme="minorBidi"/>
        </w:rPr>
        <w:t>/</w:t>
      </w:r>
      <w:r>
        <w:rPr>
          <w:rFonts w:ascii="Times New Roman" w:hAnsi="Times New Roman" w:eastAsia="Times New Roman" w:cstheme="minorBidi"/>
          <w:i/>
        </w:rPr>
        <w:t>Asset</w:t>
      </w:r>
      <w:r>
        <w:rPr>
          <w:rFonts w:ascii="Times New Roman" w:hAnsi="Times New Roman" w:eastAsia="Times New Roman" w:cstheme="minorBidi"/>
          <w:i/>
        </w:rPr>
        <w:t>it-1</w:t>
      </w:r>
      <w:r>
        <w:rPr>
          <w:rFonts w:ascii="Times New Roman" w:hAnsi="Times New Roman" w:eastAsia="Times New Roman" w:cstheme="minorBidi"/>
          <w:i/>
        </w:rPr>
        <w:t>+</w:t>
      </w:r>
      <w:r>
        <w:rPr>
          <w:rFonts w:ascii="Times New Roman" w:hAnsi="Times New Roman" w:eastAsia="Times New Roman" w:cstheme="minorBidi"/>
        </w:rPr>
        <w:t>β</w:t>
      </w:r>
      <w:r>
        <w:rPr>
          <w:rFonts w:ascii="Times New Roman" w:hAnsi="Times New Roman" w:eastAsia="Times New Roman" w:cstheme="minorBidi"/>
        </w:rPr>
        <w:t>5</w:t>
      </w:r>
      <w:r>
        <w:rPr>
          <w:rFonts w:ascii="Times New Roman" w:hAnsi="Times New Roman" w:eastAsia="Times New Roman" w:cstheme="minorBidi"/>
          <w:i/>
        </w:rPr>
        <w:t>LnEmployee</w:t>
      </w:r>
      <w:r>
        <w:rPr>
          <w:rFonts w:ascii="Times New Roman" w:hAnsi="Times New Roman" w:eastAsia="Times New Roman" w:cstheme="minorBidi"/>
          <w:i/>
        </w:rPr>
        <w:t>it</w:t>
      </w:r>
      <w:r>
        <w:rPr>
          <w:rFonts w:ascii="Times New Roman" w:hAnsi="Times New Roman" w:eastAsia="Times New Roman" w:cstheme="minorBidi"/>
        </w:rPr>
        <w:t>+ε</w:t>
      </w:r>
      <w:r>
        <w:rPr>
          <w:rFonts w:cstheme="minorBidi" w:hAnsiTheme="minorHAnsi" w:eastAsiaTheme="minorHAnsi" w:asciiTheme="minorHAnsi"/>
          <w:kern w:val="2"/>
          <w:sz w:val="21"/>
        </w:rPr>
        <w:t>(</w:t>
      </w:r>
      <w:r>
        <w:rPr>
          <w:rFonts w:ascii="Times New Roman" w:hAnsi="Times New Roman" w:eastAsia="Times New Roman" w:cstheme="minorBidi"/>
        </w:rPr>
        <w:t>4-4</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NPC</w:t>
      </w:r>
      <w:r>
        <w:rPr>
          <w:rFonts w:ascii="Times New Roman" w:eastAsia="Times New Roman" w:cstheme="minorBidi" w:hAnsiTheme="minorHAnsi"/>
          <w:i/>
        </w:rPr>
        <w:t>it</w:t>
      </w:r>
      <w:r>
        <w:rPr>
          <w:rFonts w:cstheme="minorBidi" w:hAnsiTheme="minorHAnsi" w:eastAsiaTheme="minorHAnsi" w:asciiTheme="minorHAnsi"/>
        </w:rPr>
        <w:t>为高管在职消费；</w:t>
      </w:r>
      <w:r>
        <w:rPr>
          <w:rFonts w:ascii="Times New Roman" w:eastAsia="Times New Roman" w:cstheme="minorBidi" w:hAnsiTheme="minorHAnsi"/>
          <w:i/>
        </w:rPr>
        <w:t>Asset</w:t>
      </w:r>
      <w:r>
        <w:rPr>
          <w:rFonts w:ascii="Times New Roman" w:eastAsia="Times New Roman" w:cstheme="minorBidi" w:hAnsiTheme="minorHAnsi"/>
          <w:i/>
        </w:rPr>
        <w:t>it-1</w:t>
      </w:r>
      <w:r>
        <w:rPr>
          <w:rFonts w:cstheme="minorBidi" w:hAnsiTheme="minorHAnsi" w:eastAsiaTheme="minorHAnsi" w:asciiTheme="minorHAnsi"/>
        </w:rPr>
        <w:t>为前期总资产；</w:t>
      </w:r>
      <w:r>
        <w:rPr>
          <w:rFonts w:ascii="Times New Roman" w:eastAsia="Times New Roman" w:cstheme="minorBidi" w:hAnsiTheme="minorHAnsi"/>
          <w:i/>
        </w:rPr>
        <w:t>Sale</w:t>
      </w:r>
      <w:r>
        <w:rPr>
          <w:rFonts w:ascii="Times New Roman" w:eastAsia="Times New Roman" w:cstheme="minorBidi" w:hAnsiTheme="minorHAnsi"/>
          <w:i/>
        </w:rPr>
        <w:t>it</w:t>
      </w:r>
      <w:r>
        <w:rPr>
          <w:rFonts w:cstheme="minorBidi" w:hAnsiTheme="minorHAnsi" w:eastAsiaTheme="minorHAnsi" w:asciiTheme="minorHAnsi"/>
        </w:rPr>
        <w:t>为本期主营业务收入；</w:t>
      </w:r>
    </w:p>
    <w:p w:rsidR="0018722C">
      <w:pPr>
        <w:topLinePunct/>
      </w:pPr>
      <w:r>
        <w:rPr>
          <w:rFonts w:cstheme="minorBidi" w:hAnsiTheme="minorHAnsi" w:eastAsiaTheme="minorHAnsi" w:asciiTheme="minorHAnsi" w:ascii="Times New Roman" w:eastAsia="Times New Roman"/>
          <w:i/>
        </w:rPr>
        <w:t>PPE</w:t>
      </w:r>
      <w:r>
        <w:rPr>
          <w:rFonts w:ascii="Times New Roman" w:eastAsia="Times New Roman" w:cstheme="minorBidi" w:hAnsiTheme="minorHAnsi"/>
          <w:i/>
        </w:rPr>
        <w:t>it</w:t>
      </w:r>
      <w:r>
        <w:rPr>
          <w:rFonts w:cstheme="minorBidi" w:hAnsiTheme="minorHAnsi" w:eastAsiaTheme="minorHAnsi" w:asciiTheme="minorHAnsi"/>
        </w:rPr>
        <w:t>为固定资产的净值；</w:t>
      </w:r>
      <w:r>
        <w:rPr>
          <w:rFonts w:ascii="Times New Roman" w:eastAsia="Times New Roman" w:cstheme="minorBidi" w:hAnsiTheme="minorHAnsi"/>
          <w:i/>
        </w:rPr>
        <w:t>Inventory</w:t>
      </w:r>
      <w:r>
        <w:rPr>
          <w:rFonts w:ascii="Times New Roman" w:eastAsia="Times New Roman" w:cstheme="minorBidi" w:hAnsiTheme="minorHAnsi"/>
          <w:i/>
        </w:rPr>
        <w:t>it</w:t>
      </w:r>
      <w:r>
        <w:rPr>
          <w:rFonts w:cstheme="minorBidi" w:hAnsiTheme="minorHAnsi" w:eastAsiaTheme="minorHAnsi" w:asciiTheme="minorHAnsi"/>
        </w:rPr>
        <w:t>为本期存货总额；</w:t>
      </w:r>
      <w:r>
        <w:rPr>
          <w:rFonts w:ascii="Times New Roman" w:eastAsia="Times New Roman" w:cstheme="minorBidi" w:hAnsiTheme="minorHAnsi"/>
          <w:i/>
        </w:rPr>
        <w:t>LnEmployee</w:t>
      </w:r>
      <w:r>
        <w:rPr>
          <w:rFonts w:ascii="Times New Roman" w:eastAsia="Times New Roman" w:cstheme="minorBidi" w:hAnsiTheme="minorHAnsi"/>
          <w:i/>
        </w:rPr>
        <w:t>it</w:t>
      </w:r>
      <w:r>
        <w:rPr>
          <w:rFonts w:cstheme="minorBidi" w:hAnsiTheme="minorHAnsi" w:eastAsiaTheme="minorHAnsi" w:asciiTheme="minorHAnsi"/>
        </w:rPr>
        <w:t>为企业员工总数的自然对数。</w:t>
      </w:r>
    </w:p>
    <w:p w:rsidR="0018722C">
      <w:pPr>
        <w:topLinePunct/>
      </w:pPr>
      <w:r>
        <w:t>和上面的做法相同，利用模型</w:t>
      </w:r>
      <w:r>
        <w:t>（</w:t>
      </w:r>
      <w:r>
        <w:rPr>
          <w:rFonts w:ascii="Times New Roman" w:eastAsia="Times New Roman"/>
        </w:rPr>
        <w:t>4-4</w:t>
      </w:r>
      <w:r>
        <w:t>）</w:t>
      </w:r>
      <w:r>
        <w:t>先对样本企业分年度分行业进行回归，通过</w:t>
      </w:r>
      <w:r>
        <w:t>模型回归得到的因变量估计值表示合理的在职消费，实际在职消费与合理在职消费的差</w:t>
      </w:r>
      <w:r>
        <w:t>额即为非合理在职消费，其中大于</w:t>
      </w:r>
      <w:r>
        <w:rPr>
          <w:rFonts w:ascii="Times New Roman" w:eastAsia="Times New Roman"/>
        </w:rPr>
        <w:t>0</w:t>
      </w:r>
      <w:r>
        <w:t>时表示高管的超额在职消费，用</w:t>
      </w:r>
      <w:r>
        <w:rPr>
          <w:rFonts w:ascii="Times New Roman" w:eastAsia="Times New Roman"/>
          <w:i/>
        </w:rPr>
        <w:t>Overnpc</w:t>
      </w:r>
      <w:r>
        <w:t>表示。</w:t>
      </w:r>
    </w:p>
    <w:p w:rsidR="0018722C">
      <w:pPr>
        <w:topLinePunct/>
      </w:pPr>
      <w:r>
        <w:t>为了验证假设三和假设四，本文建立模型</w:t>
      </w:r>
      <w:r>
        <w:t>（</w:t>
      </w:r>
      <w:r>
        <w:rPr>
          <w:rFonts w:ascii="Times New Roman" w:eastAsia="Times New Roman"/>
        </w:rPr>
        <w:t>4</w:t>
      </w:r>
      <w:r>
        <w:rPr>
          <w:rFonts w:ascii="Times New Roman" w:eastAsia="Times New Roman"/>
          <w:spacing w:val="0"/>
        </w:rPr>
        <w:t>-</w:t>
      </w:r>
      <w:r>
        <w:rPr>
          <w:rFonts w:ascii="Times New Roman" w:eastAsia="Times New Roman"/>
        </w:rPr>
        <w:t>5</w:t>
      </w:r>
      <w:r>
        <w:t>）</w:t>
      </w:r>
      <w:r>
        <w:t>、</w:t>
      </w:r>
      <w:r>
        <w:t>（</w:t>
      </w:r>
      <w:r>
        <w:rPr>
          <w:rFonts w:ascii="Times New Roman" w:eastAsia="Times New Roman"/>
        </w:rPr>
        <w:t>4</w:t>
      </w:r>
      <w:r>
        <w:rPr>
          <w:rFonts w:ascii="Times New Roman" w:eastAsia="Times New Roman"/>
          <w:spacing w:val="0"/>
        </w:rPr>
        <w:t>-</w:t>
      </w:r>
      <w:r>
        <w:rPr>
          <w:rFonts w:ascii="Times New Roman" w:eastAsia="Times New Roman"/>
        </w:rPr>
        <w:t>6</w:t>
      </w:r>
      <w:r>
        <w:t>）</w:t>
      </w:r>
      <w:r>
        <w:t>，如下所示：</w:t>
      </w:r>
    </w:p>
    <w:p w:rsidR="0018722C">
      <w:pPr>
        <w:topLinePunct/>
      </w:pPr>
      <w:r>
        <w:rPr>
          <w:rFonts w:cstheme="minorBidi" w:hAnsiTheme="minorHAnsi" w:eastAsiaTheme="minorHAnsi" w:asciiTheme="minorHAnsi" w:ascii="Times New Roman" w:hAnsi="Times New Roman" w:eastAsia="Times New Roman"/>
        </w:rPr>
        <w:t>ROE=β</w:t>
      </w:r>
      <w:r>
        <w:rPr>
          <w:rFonts w:ascii="Times New Roman" w:hAnsi="Times New Roman" w:eastAsia="Times New Roman" w:cstheme="minorBidi"/>
        </w:rPr>
        <w:t>0</w:t>
      </w:r>
      <w:r>
        <w:rPr>
          <w:rFonts w:ascii="Times New Roman" w:hAnsi="Times New Roman" w:eastAsia="Times New Roman" w:cstheme="minorBidi"/>
        </w:rPr>
        <w:t>+β</w:t>
      </w:r>
      <w:r>
        <w:rPr>
          <w:rFonts w:ascii="Times New Roman" w:hAnsi="Times New Roman" w:eastAsia="Times New Roman" w:cstheme="minorBidi"/>
        </w:rPr>
        <w:t>1</w:t>
      </w:r>
      <w:r>
        <w:rPr>
          <w:rFonts w:ascii="Times New Roman" w:hAnsi="Times New Roman" w:eastAsia="Times New Roman" w:cstheme="minorBidi"/>
        </w:rPr>
        <w:t>Overcomp+β</w:t>
      </w:r>
      <w:r>
        <w:rPr>
          <w:rFonts w:ascii="Times New Roman" w:hAnsi="Times New Roman" w:eastAsia="Times New Roman" w:cstheme="minorBidi"/>
        </w:rPr>
        <w:t>2</w:t>
      </w:r>
      <w:r>
        <w:rPr>
          <w:rFonts w:ascii="Times New Roman" w:hAnsi="Times New Roman" w:eastAsia="Times New Roman" w:cstheme="minorBidi"/>
        </w:rPr>
        <w:t>Power+β</w:t>
      </w:r>
      <w:r>
        <w:rPr>
          <w:rFonts w:ascii="Times New Roman" w:hAnsi="Times New Roman" w:eastAsia="Times New Roman" w:cstheme="minorBidi"/>
        </w:rPr>
        <w:t>3</w:t>
      </w:r>
      <w:r>
        <w:rPr>
          <w:rFonts w:ascii="Times New Roman" w:hAnsi="Times New Roman" w:eastAsia="Times New Roman" w:cstheme="minorBidi"/>
        </w:rPr>
        <w:t>Power×Overcomp+β</w:t>
      </w:r>
      <w:r>
        <w:rPr>
          <w:rFonts w:ascii="Times New Roman" w:hAnsi="Times New Roman" w:eastAsia="Times New Roman" w:cstheme="minorBidi"/>
        </w:rPr>
        <w:t>4</w:t>
      </w:r>
      <w:r>
        <w:rPr>
          <w:rFonts w:ascii="Times New Roman" w:hAnsi="Times New Roman" w:eastAsia="Times New Roman" w:cstheme="minorBidi"/>
        </w:rPr>
        <w:t>Growth+β</w:t>
      </w:r>
      <w:r>
        <w:rPr>
          <w:rFonts w:ascii="Times New Roman" w:hAnsi="Times New Roman" w:eastAsia="Times New Roman" w:cstheme="minorBidi"/>
        </w:rPr>
        <w:t>5</w:t>
      </w:r>
      <w:r>
        <w:rPr>
          <w:rFonts w:ascii="Times New Roman" w:hAnsi="Times New Roman" w:eastAsia="Times New Roman" w:cstheme="minorBidi"/>
        </w:rPr>
        <w:t>Lev+β</w:t>
      </w:r>
      <w:r>
        <w:rPr>
          <w:rFonts w:ascii="Times New Roman" w:hAnsi="Times New Roman" w:eastAsia="Times New Roman" w:cstheme="minorBidi"/>
        </w:rPr>
        <w:t>6</w:t>
      </w:r>
      <w:r>
        <w:rPr>
          <w:rFonts w:ascii="Times New Roman" w:hAnsi="Times New Roman" w:eastAsia="Times New Roman" w:cstheme="minorBidi"/>
        </w:rPr>
        <w:t>Size+β</w:t>
      </w:r>
      <w:r>
        <w:rPr>
          <w:rFonts w:ascii="Times New Roman" w:hAnsi="Times New Roman" w:eastAsia="Times New Roman" w:cstheme="minorBidi"/>
        </w:rPr>
        <w:t>7</w:t>
      </w:r>
      <w:r>
        <w:rPr>
          <w:rFonts w:ascii="Times New Roman" w:hAnsi="Times New Roman" w:eastAsia="Times New Roman" w:cstheme="minorBidi"/>
          <w:i/>
        </w:rPr>
        <w:t>Mhold+</w:t>
      </w:r>
      <w:r>
        <w:rPr>
          <w:rFonts w:ascii="Times New Roman" w:hAnsi="Times New Roman" w:eastAsia="Times New Roman" w:cstheme="minorBidi"/>
        </w:rPr>
        <w:t>β</w:t>
      </w:r>
      <w:r>
        <w:rPr>
          <w:rFonts w:ascii="Times New Roman" w:hAnsi="Times New Roman" w:eastAsia="Times New Roman" w:cstheme="minorBidi"/>
        </w:rPr>
        <w:t>8</w:t>
      </w:r>
      <w:r>
        <w:rPr>
          <w:rFonts w:ascii="Times New Roman" w:hAnsi="Times New Roman" w:eastAsia="Times New Roman" w:cstheme="minorBidi"/>
        </w:rPr>
        <w:t>Central+β</w:t>
      </w:r>
      <w:r>
        <w:rPr>
          <w:rFonts w:ascii="Times New Roman" w:hAnsi="Times New Roman" w:eastAsia="Times New Roman" w:cstheme="minorBidi"/>
        </w:rPr>
        <w:t>9</w:t>
      </w:r>
      <w:r>
        <w:rPr>
          <w:rFonts w:ascii="Times New Roman" w:hAnsi="Times New Roman" w:eastAsia="Times New Roman" w:cstheme="minorBidi"/>
        </w:rPr>
        <w:t>West+β</w:t>
      </w:r>
      <w:r>
        <w:rPr>
          <w:rFonts w:ascii="Times New Roman" w:hAnsi="Times New Roman" w:eastAsia="Times New Roman" w:cstheme="minorBidi"/>
        </w:rPr>
        <w:t>10</w:t>
      </w:r>
      <w:r>
        <w:rPr>
          <w:rFonts w:ascii="Times New Roman" w:hAnsi="Times New Roman" w:eastAsia="Times New Roman" w:cstheme="minorBidi"/>
          <w:i/>
        </w:rPr>
        <w:t>∑Year</w:t>
      </w:r>
      <w:r>
        <w:rPr>
          <w:rFonts w:ascii="Times New Roman" w:hAnsi="Times New Roman" w:eastAsia="Times New Roman" w:cstheme="minorBidi"/>
          <w:i/>
        </w:rPr>
        <w:t> </w:t>
      </w:r>
      <w:r>
        <w:rPr>
          <w:rFonts w:ascii="Times New Roman" w:hAnsi="Times New Roman" w:eastAsia="Times New Roman" w:cstheme="minorBidi"/>
        </w:rPr>
        <w:t>+β</w:t>
      </w:r>
      <w:r>
        <w:rPr>
          <w:rFonts w:ascii="Times New Roman" w:hAnsi="Times New Roman" w:eastAsia="Times New Roman" w:cstheme="minorBidi"/>
        </w:rPr>
        <w:t>11</w:t>
      </w:r>
      <w:r>
        <w:rPr>
          <w:rFonts w:ascii="Times New Roman" w:hAnsi="Times New Roman" w:eastAsia="Times New Roman" w:cstheme="minorBidi"/>
          <w:i/>
        </w:rPr>
        <w:t>∑Ind</w:t>
      </w:r>
      <w:r>
        <w:rPr>
          <w:rFonts w:ascii="Times New Roman" w:hAnsi="Times New Roman" w:eastAsia="Times New Roman" w:cstheme="minorBidi"/>
          <w:i/>
        </w:rPr>
        <w:t> </w:t>
      </w:r>
      <w:r>
        <w:rPr>
          <w:rFonts w:ascii="Times New Roman" w:hAnsi="Times New Roman" w:eastAsia="Times New Roman" w:cstheme="minorBidi"/>
        </w:rPr>
        <w:t>+ε</w:t>
      </w:r>
      <w:r>
        <w:rPr>
          <w:rFonts w:cstheme="minorBidi" w:hAnsiTheme="minorHAnsi" w:eastAsiaTheme="minorHAnsi" w:asciiTheme="minorHAnsi"/>
          <w:kern w:val="2"/>
          <w:sz w:val="21"/>
        </w:rPr>
        <w:t>(</w:t>
      </w:r>
      <w:r>
        <w:rPr>
          <w:rFonts w:ascii="Times New Roman" w:hAnsi="Times New Roman" w:eastAsia="Times New Roman" w:cstheme="minorBidi"/>
        </w:rPr>
        <w:t>4-5</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ascii="Times New Roman" w:hAnsi="Times New Roman" w:eastAsia="Times New Roman"/>
        </w:rPr>
        <w:t>ROE=β</w:t>
      </w:r>
      <w:r>
        <w:rPr>
          <w:rFonts w:ascii="Times New Roman" w:hAnsi="Times New Roman" w:eastAsia="Times New Roman" w:cstheme="minorBidi"/>
        </w:rPr>
        <w:t>0</w:t>
      </w:r>
      <w:r>
        <w:rPr>
          <w:rFonts w:ascii="Times New Roman" w:hAnsi="Times New Roman" w:eastAsia="Times New Roman" w:cstheme="minorBidi"/>
        </w:rPr>
        <w:t>+β</w:t>
      </w:r>
      <w:r>
        <w:rPr>
          <w:rFonts w:ascii="Times New Roman" w:hAnsi="Times New Roman" w:eastAsia="Times New Roman" w:cstheme="minorBidi"/>
        </w:rPr>
        <w:t>1</w:t>
      </w:r>
      <w:r>
        <w:rPr>
          <w:rFonts w:ascii="Times New Roman" w:hAnsi="Times New Roman" w:eastAsia="Times New Roman" w:cstheme="minorBidi"/>
        </w:rPr>
        <w:t>Overnpc+β</w:t>
      </w:r>
      <w:r>
        <w:rPr>
          <w:rFonts w:ascii="Times New Roman" w:hAnsi="Times New Roman" w:eastAsia="Times New Roman" w:cstheme="minorBidi"/>
        </w:rPr>
        <w:t>2</w:t>
      </w:r>
      <w:r>
        <w:rPr>
          <w:rFonts w:ascii="Times New Roman" w:hAnsi="Times New Roman" w:eastAsia="Times New Roman" w:cstheme="minorBidi"/>
        </w:rPr>
        <w:t>Power+β</w:t>
      </w:r>
      <w:r>
        <w:rPr>
          <w:rFonts w:ascii="Times New Roman" w:hAnsi="Times New Roman" w:eastAsia="Times New Roman" w:cstheme="minorBidi"/>
        </w:rPr>
        <w:t>3</w:t>
      </w:r>
      <w:r>
        <w:rPr>
          <w:rFonts w:ascii="Times New Roman" w:hAnsi="Times New Roman" w:eastAsia="Times New Roman" w:cstheme="minorBidi"/>
        </w:rPr>
        <w:t>Power×Overnpc+β</w:t>
      </w:r>
      <w:r>
        <w:rPr>
          <w:rFonts w:ascii="Times New Roman" w:hAnsi="Times New Roman" w:eastAsia="Times New Roman" w:cstheme="minorBidi"/>
        </w:rPr>
        <w:t>4</w:t>
      </w:r>
      <w:r>
        <w:rPr>
          <w:rFonts w:ascii="Times New Roman" w:hAnsi="Times New Roman" w:eastAsia="Times New Roman" w:cstheme="minorBidi"/>
        </w:rPr>
        <w:t>Growth+β</w:t>
      </w:r>
      <w:r>
        <w:rPr>
          <w:rFonts w:ascii="Times New Roman" w:hAnsi="Times New Roman" w:eastAsia="Times New Roman" w:cstheme="minorBidi"/>
        </w:rPr>
        <w:t>5</w:t>
      </w:r>
      <w:r>
        <w:rPr>
          <w:rFonts w:ascii="Times New Roman" w:hAnsi="Times New Roman" w:eastAsia="Times New Roman" w:cstheme="minorBidi"/>
        </w:rPr>
        <w:t>Lev+β</w:t>
      </w:r>
      <w:r>
        <w:rPr>
          <w:rFonts w:ascii="Times New Roman" w:hAnsi="Times New Roman" w:eastAsia="Times New Roman" w:cstheme="minorBidi"/>
        </w:rPr>
        <w:t>6</w:t>
      </w:r>
      <w:r>
        <w:rPr>
          <w:rFonts w:ascii="Times New Roman" w:hAnsi="Times New Roman" w:eastAsia="Times New Roman" w:cstheme="minorBidi"/>
        </w:rPr>
        <w:t>Size+β</w:t>
      </w:r>
      <w:r>
        <w:rPr>
          <w:rFonts w:ascii="Times New Roman" w:hAnsi="Times New Roman" w:eastAsia="Times New Roman" w:cstheme="minorBidi"/>
        </w:rPr>
        <w:t>7</w:t>
      </w:r>
      <w:r>
        <w:rPr>
          <w:rFonts w:ascii="Times New Roman" w:hAnsi="Times New Roman" w:eastAsia="Times New Roman" w:cstheme="minorBidi"/>
          <w:i/>
        </w:rPr>
        <w:t>Mhold+</w:t>
      </w:r>
      <w:r>
        <w:rPr>
          <w:rFonts w:ascii="Times New Roman" w:hAnsi="Times New Roman" w:eastAsia="Times New Roman" w:cstheme="minorBidi"/>
        </w:rPr>
        <w:t>β</w:t>
      </w:r>
      <w:r>
        <w:rPr>
          <w:rFonts w:ascii="Times New Roman" w:hAnsi="Times New Roman" w:eastAsia="Times New Roman" w:cstheme="minorBidi"/>
        </w:rPr>
        <w:t>8</w:t>
      </w:r>
      <w:r>
        <w:rPr>
          <w:rFonts w:ascii="Times New Roman" w:hAnsi="Times New Roman" w:eastAsia="Times New Roman" w:cstheme="minorBidi"/>
        </w:rPr>
        <w:t>Central+β</w:t>
      </w:r>
      <w:r>
        <w:rPr>
          <w:rFonts w:ascii="Times New Roman" w:hAnsi="Times New Roman" w:eastAsia="Times New Roman" w:cstheme="minorBidi"/>
        </w:rPr>
        <w:t>9</w:t>
      </w:r>
      <w:r>
        <w:rPr>
          <w:rFonts w:ascii="Times New Roman" w:hAnsi="Times New Roman" w:eastAsia="Times New Roman" w:cstheme="minorBidi"/>
        </w:rPr>
        <w:t>West+β</w:t>
      </w:r>
      <w:r>
        <w:rPr>
          <w:rFonts w:ascii="Times New Roman" w:hAnsi="Times New Roman" w:eastAsia="Times New Roman" w:cstheme="minorBidi"/>
        </w:rPr>
        <w:t>10</w:t>
      </w:r>
      <w:r>
        <w:rPr>
          <w:rFonts w:ascii="Times New Roman" w:hAnsi="Times New Roman" w:eastAsia="Times New Roman" w:cstheme="minorBidi"/>
          <w:i/>
        </w:rPr>
        <w:t>∑Year</w:t>
      </w:r>
      <w:r>
        <w:rPr>
          <w:rFonts w:ascii="Times New Roman" w:hAnsi="Times New Roman" w:eastAsia="Times New Roman" w:cstheme="minorBidi"/>
        </w:rPr>
        <w:t> +β</w:t>
      </w:r>
      <w:r>
        <w:rPr>
          <w:rFonts w:ascii="Times New Roman" w:hAnsi="Times New Roman" w:eastAsia="Times New Roman" w:cstheme="minorBidi"/>
        </w:rPr>
        <w:t>11</w:t>
      </w:r>
      <w:r>
        <w:rPr>
          <w:rFonts w:ascii="Times New Roman" w:hAnsi="Times New Roman" w:eastAsia="Times New Roman" w:cstheme="minorBidi"/>
        </w:rPr>
        <w:t>∑Ind +ε</w:t>
      </w:r>
      <w:r>
        <w:rPr>
          <w:rFonts w:cstheme="minorBidi" w:hAnsiTheme="minorHAnsi" w:eastAsiaTheme="minorHAnsi" w:asciiTheme="minorHAnsi"/>
        </w:rPr>
        <w:t>（</w:t>
      </w:r>
      <w:r>
        <w:rPr>
          <w:kern w:val="2"/>
          <w:szCs w:val="22"/>
          <w:rFonts w:ascii="Times New Roman" w:hAnsi="Times New Roman" w:eastAsia="Times New Roman" w:cstheme="minorBidi"/>
          <w:sz w:val="21"/>
        </w:rPr>
        <w:t>4-6</w:t>
      </w:r>
      <w:r>
        <w:rPr>
          <w:rFonts w:cstheme="minorBidi" w:hAnsiTheme="minorHAnsi" w:eastAsiaTheme="minorHAnsi" w:asciiTheme="minorHAnsi"/>
        </w:rPr>
        <w:t>）</w:t>
      </w:r>
      <w:r>
        <w:rPr>
          <w:rFonts w:cstheme="minorBidi" w:hAnsiTheme="minorHAnsi" w:eastAsiaTheme="minorHAnsi" w:asciiTheme="minorHAnsi"/>
        </w:rPr>
        <w:t>其中</w:t>
      </w:r>
      <w:r>
        <w:rPr>
          <w:rFonts w:ascii="Times New Roman" w:hAnsi="Times New Roman" w:eastAsia="Times New Roman" w:cstheme="minorBidi"/>
        </w:rPr>
        <w:t>β</w:t>
      </w:r>
      <w:r>
        <w:rPr>
          <w:rFonts w:ascii="Times New Roman" w:hAnsi="Times New Roman" w:eastAsia="Times New Roman" w:cstheme="minorBidi"/>
        </w:rPr>
        <w:t>0</w:t>
      </w:r>
      <w:r>
        <w:rPr>
          <w:rFonts w:cstheme="minorBidi" w:hAnsiTheme="minorHAnsi" w:eastAsiaTheme="minorHAnsi" w:asciiTheme="minorHAnsi"/>
        </w:rPr>
        <w:t>为截距项，</w:t>
      </w:r>
      <w:r>
        <w:rPr>
          <w:rFonts w:ascii="Times New Roman" w:hAnsi="Times New Roman" w:eastAsia="Times New Roman" w:cstheme="minorBidi"/>
        </w:rPr>
        <w:t>β</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β</w:t>
      </w:r>
      <w:r>
        <w:rPr>
          <w:rFonts w:ascii="Times New Roman" w:hAnsi="Times New Roman" w:eastAsia="Times New Roman" w:cstheme="minorBidi"/>
        </w:rPr>
        <w:t>1</w:t>
      </w:r>
      <w:r>
        <w:rPr>
          <w:rFonts w:ascii="Times New Roman" w:hAnsi="Times New Roman" w:eastAsia="Times New Roman" w:cstheme="minorBidi"/>
        </w:rPr>
        <w:t>1</w:t>
      </w:r>
      <w:r>
        <w:rPr>
          <w:rFonts w:cstheme="minorBidi" w:hAnsiTheme="minorHAnsi" w:eastAsiaTheme="minorHAnsi" w:asciiTheme="minorHAnsi"/>
        </w:rPr>
        <w:t>为系数，</w:t>
      </w:r>
      <w:r>
        <w:rPr>
          <w:rFonts w:ascii="Times New Roman" w:hAnsi="Times New Roman" w:eastAsia="Times New Roman" w:cstheme="minorBidi"/>
        </w:rPr>
        <w:t>ε</w:t>
      </w:r>
      <w:r>
        <w:rPr>
          <w:rFonts w:cstheme="minorBidi" w:hAnsiTheme="minorHAnsi" w:eastAsiaTheme="minorHAnsi" w:asciiTheme="minorHAnsi"/>
        </w:rPr>
        <w:t>为残差。在模型</w:t>
      </w:r>
      <w:r>
        <w:rPr>
          <w:rFonts w:cstheme="minorBidi" w:hAnsiTheme="minorHAnsi" w:eastAsiaTheme="minorHAnsi" w:asciiTheme="minorHAnsi"/>
        </w:rPr>
        <w:t>（</w:t>
      </w:r>
      <w:r>
        <w:rPr>
          <w:kern w:val="2"/>
          <w:szCs w:val="22"/>
          <w:rFonts w:ascii="Times New Roman" w:hAnsi="Times New Roman" w:eastAsia="Times New Roman" w:cstheme="minorBidi"/>
          <w:sz w:val="24"/>
        </w:rPr>
        <w:t>4</w:t>
      </w:r>
      <w:r>
        <w:rPr>
          <w:kern w:val="2"/>
          <w:szCs w:val="22"/>
          <w:rFonts w:ascii="Times New Roman" w:hAnsi="Times New Roman" w:eastAsia="Times New Roman" w:cstheme="minorBidi"/>
          <w:spacing w:val="0"/>
          <w:sz w:val="24"/>
        </w:rPr>
        <w:t>-</w:t>
      </w:r>
      <w:r>
        <w:rPr>
          <w:kern w:val="2"/>
          <w:szCs w:val="22"/>
          <w:rFonts w:ascii="Times New Roman" w:hAnsi="Times New Roman" w:eastAsia="Times New Roman" w:cstheme="minorBidi"/>
          <w:sz w:val="24"/>
        </w:rPr>
        <w:t>5</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hAnsi="Times New Roman" w:eastAsia="Times New Roman" w:cstheme="minorBidi"/>
          <w:sz w:val="24"/>
        </w:rPr>
        <w:t>4</w:t>
      </w:r>
      <w:r>
        <w:rPr>
          <w:kern w:val="2"/>
          <w:szCs w:val="22"/>
          <w:rFonts w:ascii="Times New Roman" w:hAnsi="Times New Roman" w:eastAsia="Times New Roman" w:cstheme="minorBidi"/>
          <w:spacing w:val="0"/>
          <w:sz w:val="24"/>
        </w:rPr>
        <w:t>-</w:t>
      </w:r>
      <w:r>
        <w:rPr>
          <w:kern w:val="2"/>
          <w:szCs w:val="22"/>
          <w:rFonts w:ascii="Times New Roman" w:hAnsi="Times New Roman" w:eastAsia="Times New Roman" w:cstheme="minorBidi"/>
          <w:sz w:val="24"/>
        </w:rPr>
        <w:t>6</w:t>
      </w:r>
      <w:r>
        <w:rPr>
          <w:rFonts w:cstheme="minorBidi" w:hAnsiTheme="minorHAnsi" w:eastAsiaTheme="minorHAnsi" w:asciiTheme="minorHAnsi"/>
        </w:rPr>
        <w:t>）</w:t>
      </w:r>
      <w:r>
        <w:rPr>
          <w:rFonts w:cstheme="minorBidi" w:hAnsiTheme="minorHAnsi" w:eastAsiaTheme="minorHAnsi" w:asciiTheme="minorHAnsi"/>
        </w:rPr>
        <w:t>中，我们分加</w:t>
      </w:r>
      <w:r>
        <w:rPr>
          <w:rFonts w:cstheme="minorBidi" w:hAnsiTheme="minorHAnsi" w:eastAsiaTheme="minorHAnsi" w:asciiTheme="minorHAnsi"/>
        </w:rPr>
        <w:t>入</w:t>
      </w:r>
    </w:p>
    <w:p w:rsidR="0018722C">
      <w:pPr>
        <w:topLinePunct/>
      </w:pPr>
      <w:r>
        <w:rPr>
          <w:rFonts w:cstheme="minorBidi" w:hAnsiTheme="minorHAnsi" w:eastAsiaTheme="minorHAnsi" w:asciiTheme="minorHAnsi"/>
        </w:rPr>
        <w:t>了交叉变量</w:t>
      </w:r>
      <w:r>
        <w:rPr>
          <w:rFonts w:ascii="Times New Roman" w:hAnsi="Times New Roman" w:eastAsia="Times New Roman" w:cstheme="minorBidi"/>
          <w:i/>
        </w:rPr>
        <w:t>Power×Overcomp</w:t>
      </w:r>
      <w:r>
        <w:rPr>
          <w:rFonts w:cstheme="minorBidi" w:hAnsiTheme="minorHAnsi" w:eastAsiaTheme="minorHAnsi" w:asciiTheme="minorHAnsi"/>
        </w:rPr>
        <w:t>、</w:t>
      </w:r>
      <w:r>
        <w:rPr>
          <w:rFonts w:ascii="Times New Roman" w:hAnsi="Times New Roman" w:eastAsia="Times New Roman" w:cstheme="minorBidi"/>
          <w:i/>
        </w:rPr>
        <w:t>Power×Overnpc</w:t>
      </w:r>
      <w:r>
        <w:rPr>
          <w:rFonts w:cstheme="minorBidi" w:hAnsiTheme="minorHAnsi" w:eastAsiaTheme="minorHAnsi" w:asciiTheme="minorHAnsi"/>
        </w:rPr>
        <w:t>。预期</w:t>
      </w:r>
      <w:r>
        <w:rPr>
          <w:rFonts w:ascii="Times New Roman" w:hAnsi="Times New Roman" w:eastAsia="Times New Roman" w:cstheme="minorBidi"/>
        </w:rPr>
        <w:t>β</w:t>
      </w:r>
      <w:r>
        <w:rPr>
          <w:rFonts w:ascii="Times New Roman" w:hAnsi="Times New Roman" w:eastAsia="Times New Roman" w:cstheme="minorBidi"/>
        </w:rPr>
        <w:t>3</w:t>
      </w:r>
      <w:r>
        <w:rPr>
          <w:rFonts w:cstheme="minorBidi" w:hAnsiTheme="minorHAnsi" w:eastAsiaTheme="minorHAnsi" w:asciiTheme="minorHAnsi"/>
        </w:rPr>
        <w:t>符号为负。如果</w:t>
      </w:r>
      <w:r>
        <w:rPr>
          <w:rFonts w:ascii="Times New Roman" w:hAnsi="Times New Roman" w:eastAsia="Times New Roman" w:cstheme="minorBidi"/>
        </w:rPr>
        <w:t>β</w:t>
      </w:r>
      <w:r>
        <w:rPr>
          <w:rFonts w:ascii="Times New Roman" w:hAnsi="Times New Roman" w:eastAsia="Times New Roman" w:cstheme="minorBidi"/>
        </w:rPr>
        <w:t>3</w:t>
      </w:r>
      <w:r>
        <w:rPr>
          <w:rFonts w:cstheme="minorBidi" w:hAnsiTheme="minorHAnsi" w:eastAsiaTheme="minorHAnsi" w:asciiTheme="minorHAnsi"/>
        </w:rPr>
        <w:t>为负，则表</w:t>
      </w:r>
    </w:p>
    <w:p w:rsidR="0018722C">
      <w:pPr>
        <w:topLinePunct/>
      </w:pPr>
      <w:r>
        <w:t>明在管理层权力影响下，超额薪酬对企业价值有负面影响，当然我们不排除符号为正的</w:t>
      </w:r>
      <w:r>
        <w:t>情况，当符号为正，超额薪酬对企业价值有促进作用。同样我们按不同产权性质将总体</w:t>
      </w:r>
      <w:r>
        <w:t>样本分为两个子样本，然后通过模型</w:t>
      </w:r>
      <w:r>
        <w:t>（</w:t>
      </w:r>
      <w:r>
        <w:rPr>
          <w:rFonts w:ascii="Times New Roman" w:eastAsia="Times New Roman"/>
        </w:rPr>
        <w:t>4-5</w:t>
      </w:r>
      <w:r>
        <w:t>）</w:t>
      </w:r>
      <w:r>
        <w:t>、</w:t>
      </w:r>
      <w:r>
        <w:t>（</w:t>
      </w:r>
      <w:r>
        <w:rPr>
          <w:rFonts w:ascii="Times New Roman" w:eastAsia="Times New Roman"/>
        </w:rPr>
        <w:t>4-6</w:t>
      </w:r>
      <w:r>
        <w:t>）</w:t>
      </w:r>
      <w:r>
        <w:t>分别回归。</w:t>
      </w:r>
    </w:p>
    <w:p w:rsidR="0018722C">
      <w:pPr>
        <w:pStyle w:val="Heading2"/>
        <w:topLinePunct/>
        <w:ind w:left="171" w:hangingChars="171" w:hanging="171"/>
      </w:pPr>
      <w:bookmarkStart w:id="863283" w:name="_Toc686863283"/>
      <w:bookmarkStart w:name="4.4 样本描述性统计 " w:id="95"/>
      <w:bookmarkEnd w:id="95"/>
      <w:r>
        <w:t>4.4</w:t>
      </w:r>
      <w:r>
        <w:t xml:space="preserve"> </w:t>
      </w:r>
      <w:r/>
      <w:bookmarkStart w:name="_bookmark40" w:id="96"/>
      <w:bookmarkEnd w:id="96"/>
      <w:r/>
      <w:bookmarkStart w:name="_bookmark40" w:id="97"/>
      <w:bookmarkEnd w:id="97"/>
      <w:r>
        <w:t>样本描述性统计</w:t>
      </w:r>
      <w:bookmarkEnd w:id="863283"/>
    </w:p>
    <w:p w:rsidR="0018722C">
      <w:pPr>
        <w:pStyle w:val="Heading3"/>
        <w:topLinePunct/>
        <w:ind w:left="200" w:hangingChars="200" w:hanging="200"/>
      </w:pPr>
      <w:bookmarkStart w:id="863284" w:name="_Toc686863284"/>
      <w:bookmarkStart w:name="_bookmark41" w:id="98"/>
      <w:bookmarkEnd w:id="98"/>
      <w:r>
        <w:t>4.4.1</w:t>
      </w:r>
      <w:r>
        <w:t xml:space="preserve"> </w:t>
      </w:r>
      <w:bookmarkStart w:name="_bookmark41" w:id="99"/>
      <w:bookmarkEnd w:id="99"/>
      <w:r>
        <w:t>样本描述性统计</w:t>
      </w:r>
      <w:bookmarkEnd w:id="863284"/>
    </w:p>
    <w:p w:rsidR="0018722C">
      <w:pPr>
        <w:topLinePunct/>
      </w:pPr>
      <w:r>
        <w:t>表</w:t>
      </w:r>
      <w:r>
        <w:rPr>
          <w:rFonts w:ascii="Times New Roman" w:eastAsia="Times New Roman"/>
        </w:rPr>
        <w:t>4-3</w:t>
      </w:r>
      <w:r>
        <w:t>报告了对主要变量的描述性统计结果。从全样本来看，高管货币薪酬的最大</w:t>
      </w:r>
      <w:r>
        <w:t>值和最小值分别为</w:t>
      </w:r>
      <w:r>
        <w:rPr>
          <w:rFonts w:ascii="Times New Roman" w:eastAsia="Times New Roman"/>
        </w:rPr>
        <w:t>15</w:t>
      </w:r>
      <w:r>
        <w:rPr>
          <w:rFonts w:ascii="Times New Roman" w:eastAsia="Times New Roman"/>
        </w:rPr>
        <w:t>.</w:t>
      </w:r>
      <w:r>
        <w:rPr>
          <w:rFonts w:ascii="Times New Roman" w:eastAsia="Times New Roman"/>
        </w:rPr>
        <w:t>53</w:t>
      </w:r>
      <w:r>
        <w:t>和</w:t>
      </w:r>
      <w:r>
        <w:rPr>
          <w:rFonts w:ascii="Times New Roman" w:eastAsia="Times New Roman"/>
        </w:rPr>
        <w:t>11.78</w:t>
      </w:r>
      <w:r>
        <w:t>，超额货币薪酬的最大值和最小值为</w:t>
      </w:r>
      <w:r>
        <w:rPr>
          <w:rFonts w:ascii="Times New Roman" w:eastAsia="Times New Roman"/>
        </w:rPr>
        <w:t>0</w:t>
      </w:r>
      <w:r>
        <w:rPr>
          <w:rFonts w:ascii="Times New Roman" w:eastAsia="Times New Roman"/>
        </w:rPr>
        <w:t>.</w:t>
      </w:r>
      <w:r>
        <w:rPr>
          <w:rFonts w:ascii="Times New Roman" w:eastAsia="Times New Roman"/>
        </w:rPr>
        <w:t>70</w:t>
      </w:r>
      <w:r>
        <w:t>和</w:t>
      </w:r>
      <w:r>
        <w:rPr>
          <w:rFonts w:ascii="Times New Roman" w:eastAsia="Times New Roman"/>
        </w:rPr>
        <w:t>0</w:t>
      </w:r>
      <w:r>
        <w:t>，表明我</w:t>
      </w:r>
      <w:r>
        <w:t>国高管之间的货币薪酬差距不是太大，超额货币薪酬差距也不是很大，但是高管在职消</w:t>
      </w:r>
      <w:r>
        <w:t>费最大值和最小值分别为</w:t>
      </w:r>
      <w:r>
        <w:rPr>
          <w:rFonts w:ascii="Times New Roman" w:eastAsia="Times New Roman"/>
        </w:rPr>
        <w:t>11</w:t>
      </w:r>
      <w:r>
        <w:rPr>
          <w:rFonts w:ascii="Times New Roman" w:eastAsia="Times New Roman"/>
        </w:rPr>
        <w:t>.</w:t>
      </w:r>
      <w:r>
        <w:rPr>
          <w:rFonts w:ascii="Times New Roman" w:eastAsia="Times New Roman"/>
        </w:rPr>
        <w:t>69</w:t>
      </w:r>
      <w:r>
        <w:t>和</w:t>
      </w:r>
      <w:r>
        <w:rPr>
          <w:rFonts w:ascii="Times New Roman" w:eastAsia="Times New Roman"/>
        </w:rPr>
        <w:t>0</w:t>
      </w:r>
      <w:r>
        <w:t>，超额在职消费最大值是</w:t>
      </w:r>
      <w:r>
        <w:rPr>
          <w:rFonts w:ascii="Times New Roman" w:eastAsia="Times New Roman"/>
        </w:rPr>
        <w:t>0</w:t>
      </w:r>
      <w:r>
        <w:rPr>
          <w:rFonts w:ascii="Times New Roman" w:eastAsia="Times New Roman"/>
        </w:rPr>
        <w:t>.</w:t>
      </w:r>
      <w:r>
        <w:rPr>
          <w:rFonts w:ascii="Times New Roman" w:eastAsia="Times New Roman"/>
        </w:rPr>
        <w:t>27</w:t>
      </w:r>
      <w:r>
        <w:t>，说明我国上市公司</w:t>
      </w:r>
      <w:r>
        <w:t>高管在职消费程度方面存在较大差异。另外，成长性、财务杠杆、企业规模等控制变量均有差异，在此不再赘述。</w:t>
      </w:r>
    </w:p>
    <w:p w:rsidR="0018722C">
      <w:pPr>
        <w:topLinePunct/>
      </w:pPr>
      <w:r>
        <w:t>我们将全样本按照产权分组进行比较。表</w:t>
      </w:r>
      <w:r>
        <w:rPr>
          <w:rFonts w:ascii="Times New Roman" w:eastAsia="Times New Roman"/>
        </w:rPr>
        <w:t>4-4</w:t>
      </w:r>
      <w:r>
        <w:t>报告了对国有企业和非国有企业中主</w:t>
      </w:r>
      <w:r>
        <w:t>要变量的描述性统计结果。我们看到国有企业企业价值均值和中值分别为</w:t>
      </w:r>
      <w:r>
        <w:rPr>
          <w:rFonts w:ascii="Times New Roman" w:eastAsia="Times New Roman"/>
        </w:rPr>
        <w:t>0</w:t>
      </w:r>
      <w:r>
        <w:rPr>
          <w:rFonts w:ascii="Times New Roman" w:eastAsia="Times New Roman"/>
        </w:rPr>
        <w:t>.</w:t>
      </w:r>
      <w:r>
        <w:rPr>
          <w:rFonts w:ascii="Times New Roman" w:eastAsia="Times New Roman"/>
        </w:rPr>
        <w:t>05</w:t>
      </w:r>
      <w:r>
        <w:t>和</w:t>
      </w:r>
      <w:r>
        <w:rPr>
          <w:rFonts w:ascii="Times New Roman" w:eastAsia="Times New Roman"/>
        </w:rPr>
        <w:t>0.07</w:t>
      </w:r>
      <w:r>
        <w:t>，</w:t>
      </w:r>
      <w:r>
        <w:t>非国有企业企业价值均值和中值分别为</w:t>
      </w:r>
      <w:r>
        <w:rPr>
          <w:rFonts w:ascii="Times New Roman" w:eastAsia="Times New Roman"/>
        </w:rPr>
        <w:t>0</w:t>
      </w:r>
      <w:r>
        <w:rPr>
          <w:rFonts w:ascii="Times New Roman" w:eastAsia="Times New Roman"/>
        </w:rPr>
        <w:t>.</w:t>
      </w:r>
      <w:r>
        <w:rPr>
          <w:rFonts w:ascii="Times New Roman" w:eastAsia="Times New Roman"/>
        </w:rPr>
        <w:t>09</w:t>
      </w:r>
      <w:r>
        <w:t>和</w:t>
      </w:r>
      <w:r>
        <w:rPr>
          <w:rFonts w:ascii="Times New Roman" w:eastAsia="Times New Roman"/>
        </w:rPr>
        <w:t>0.08</w:t>
      </w:r>
      <w:r>
        <w:t>，检验结果表明非国有企业企业价值高于国有企业，且差异性显著。关于实际薪酬，国有企业高管实际货币薪酬的均值和中</w:t>
      </w:r>
      <w:r>
        <w:t>值分别为</w:t>
      </w:r>
      <w:r>
        <w:rPr>
          <w:rFonts w:ascii="Times New Roman" w:eastAsia="Times New Roman"/>
        </w:rPr>
        <w:t>13.65</w:t>
      </w:r>
      <w:r>
        <w:t>和</w:t>
      </w:r>
      <w:r>
        <w:rPr>
          <w:rFonts w:ascii="Times New Roman" w:eastAsia="Times New Roman"/>
        </w:rPr>
        <w:t>13.6</w:t>
      </w:r>
      <w:r>
        <w:rPr>
          <w:rFonts w:ascii="Times New Roman" w:eastAsia="Times New Roman"/>
        </w:rPr>
        <w:t>8</w:t>
      </w:r>
      <w:r>
        <w:t>，非国有企业高管实际货币薪酬均值和中值分别为</w:t>
      </w:r>
      <w:r>
        <w:rPr>
          <w:rFonts w:ascii="Times New Roman" w:eastAsia="Times New Roman"/>
        </w:rPr>
        <w:t>13.60</w:t>
      </w:r>
      <w:r>
        <w:t>和</w:t>
      </w:r>
      <w:r>
        <w:rPr>
          <w:rFonts w:ascii="Times New Roman" w:eastAsia="Times New Roman"/>
        </w:rPr>
        <w:t>13.58</w:t>
      </w:r>
      <w:r>
        <w:t>，</w:t>
      </w:r>
      <w:r>
        <w:t>国有企业实际货币薪酬要高于非国有企业，且差异性显著，而在国有企业，高管的超额</w:t>
      </w:r>
      <w:r>
        <w:t>货币薪酬均值和中值均要少于非国有企业，差异性显著，说明在非国有企业高管更易于</w:t>
      </w:r>
      <w:r>
        <w:t>取得较多超额货币薪酬，而在国有企业高管获得较少超额货币薪酬，这可能与国有企业</w:t>
      </w:r>
      <w:r>
        <w:t>中普遍薪酬管制有关。国有企业的实际在职消费均值为</w:t>
      </w:r>
      <w:r>
        <w:rPr>
          <w:rFonts w:ascii="Times New Roman" w:eastAsia="Times New Roman"/>
        </w:rPr>
        <w:t>0</w:t>
      </w:r>
      <w:r>
        <w:rPr>
          <w:rFonts w:ascii="Times New Roman" w:eastAsia="Times New Roman"/>
        </w:rPr>
        <w:t>.</w:t>
      </w:r>
      <w:r>
        <w:rPr>
          <w:rFonts w:ascii="Times New Roman" w:eastAsia="Times New Roman"/>
        </w:rPr>
        <w:t>04</w:t>
      </w:r>
      <w:r>
        <w:t>，非国有企业的实际在职</w:t>
      </w:r>
      <w:r>
        <w:t>消</w:t>
      </w:r>
    </w:p>
    <w:p w:rsidR="0018722C">
      <w:pPr>
        <w:topLinePunct/>
      </w:pPr>
      <w:r>
        <w:t>费均值为</w:t>
      </w:r>
      <w:r>
        <w:rPr>
          <w:rFonts w:ascii="Times New Roman" w:eastAsia="Times New Roman"/>
        </w:rPr>
        <w:t>0</w:t>
      </w:r>
      <w:r>
        <w:rPr>
          <w:rFonts w:ascii="Times New Roman" w:eastAsia="Times New Roman"/>
        </w:rPr>
        <w:t>.</w:t>
      </w:r>
      <w:r>
        <w:rPr>
          <w:rFonts w:ascii="Times New Roman" w:eastAsia="Times New Roman"/>
        </w:rPr>
        <w:t>05</w:t>
      </w:r>
      <w:r>
        <w:t>，非国有企业的实际在职消费均值大于国有企业，且差异性显著。检验结</w:t>
      </w:r>
      <w:r>
        <w:t>果表明非国有企业的实际在职消费程度要高于国有企业，但是超额在职消费均值和中值</w:t>
      </w:r>
      <w:r>
        <w:t>要高于非国有企业，差异性显著，说明在国有企业，由于薪酬管制的存在，高管更倾向</w:t>
      </w:r>
      <w:r>
        <w:t>于获取较多超额在职消费。另外，我们对国有企业和非国有企业管理层权力的大小进行</w:t>
      </w:r>
      <w:r>
        <w:t>了比较，国有企业管理层权力均值为</w:t>
      </w:r>
      <w:r>
        <w:rPr>
          <w:rFonts w:ascii="Times New Roman" w:eastAsia="Times New Roman"/>
        </w:rPr>
        <w:t>0</w:t>
      </w:r>
      <w:r>
        <w:rPr>
          <w:rFonts w:ascii="Times New Roman" w:eastAsia="Times New Roman"/>
        </w:rPr>
        <w:t>.</w:t>
      </w:r>
      <w:r>
        <w:rPr>
          <w:rFonts w:ascii="Times New Roman" w:eastAsia="Times New Roman"/>
        </w:rPr>
        <w:t>04</w:t>
      </w:r>
      <w:r>
        <w:t>，非国有企业管理层权力均值为</w:t>
      </w:r>
      <w:r>
        <w:rPr>
          <w:rFonts w:ascii="Times New Roman" w:eastAsia="Times New Roman"/>
        </w:rPr>
        <w:t>0</w:t>
      </w:r>
      <w:r>
        <w:rPr>
          <w:rFonts w:ascii="Times New Roman" w:eastAsia="Times New Roman"/>
        </w:rPr>
        <w:t>.</w:t>
      </w:r>
      <w:r>
        <w:rPr>
          <w:rFonts w:ascii="Times New Roman" w:eastAsia="Times New Roman"/>
        </w:rPr>
        <w:t>05</w:t>
      </w:r>
      <w:r>
        <w:t>，可以看</w:t>
      </w:r>
      <w:r>
        <w:t>出，非国有企业的管理层权力显著高于国有企业的管理层权力，且差异显著，原因是国</w:t>
      </w:r>
      <w:r>
        <w:t>有企业要受到法律、市场竞争、政策监管等约束，还受到上级政府部门的监管控制，而</w:t>
      </w:r>
      <w:r>
        <w:t>非国有企业高管和股东往往兼职，受到的监督和约束相对较少。控制变量中也均有差异，</w:t>
      </w:r>
      <w:r w:rsidR="001852F3">
        <w:t xml:space="preserve">在此不详细表述。</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4-3</w:t>
      </w:r>
      <w:r>
        <w:t xml:space="preserve">  </w:t>
      </w:r>
      <w:r>
        <w:rPr>
          <w:rFonts w:ascii="黑体" w:eastAsia="黑体" w:hint="eastAsia" w:cstheme="minorBidi" w:hAnsiTheme="minorHAnsi"/>
        </w:rPr>
        <w:t>主</w:t>
      </w:r>
      <w:r>
        <w:rPr>
          <w:rFonts w:ascii="黑体" w:eastAsia="黑体" w:hint="eastAsia" w:cstheme="minorBidi" w:hAnsiTheme="minorHAnsi"/>
        </w:rPr>
        <w:t>要</w:t>
      </w:r>
      <w:r>
        <w:rPr>
          <w:rFonts w:ascii="黑体" w:eastAsia="黑体" w:hint="eastAsia" w:cstheme="minorBidi" w:hAnsiTheme="minorHAnsi"/>
        </w:rPr>
        <w:t>变</w:t>
      </w:r>
      <w:r>
        <w:rPr>
          <w:rFonts w:ascii="黑体" w:eastAsia="黑体" w:hint="eastAsia" w:cstheme="minorBidi" w:hAnsiTheme="minorHAnsi"/>
        </w:rPr>
        <w:t>量</w:t>
      </w:r>
      <w:r>
        <w:rPr>
          <w:rFonts w:ascii="黑体" w:eastAsia="黑体" w:hint="eastAsia" w:cstheme="minorBidi" w:hAnsiTheme="minorHAnsi"/>
        </w:rPr>
        <w:t>的</w:t>
      </w:r>
      <w:r>
        <w:rPr>
          <w:rFonts w:ascii="黑体" w:eastAsia="黑体" w:hint="eastAsia" w:cstheme="minorBidi" w:hAnsiTheme="minorHAnsi"/>
        </w:rPr>
        <w:t>描</w:t>
      </w:r>
      <w:r>
        <w:rPr>
          <w:rFonts w:ascii="黑体" w:eastAsia="黑体" w:hint="eastAsia" w:cstheme="minorBidi" w:hAnsiTheme="minorHAnsi"/>
        </w:rPr>
        <w:t>述</w:t>
      </w:r>
      <w:r>
        <w:rPr>
          <w:rFonts w:ascii="黑体" w:eastAsia="黑体" w:hint="eastAsia" w:cstheme="minorBidi" w:hAnsiTheme="minorHAnsi"/>
        </w:rPr>
        <w:t>性统</w:t>
      </w:r>
      <w:r>
        <w:rPr>
          <w:rFonts w:ascii="黑体" w:eastAsia="黑体" w:hint="eastAsia" w:cstheme="minorBidi" w:hAnsiTheme="minorHAnsi"/>
        </w:rPr>
        <w:t>计</w:t>
      </w:r>
      <w:r>
        <w:rPr>
          <w:rFonts w:ascii="黑体" w:eastAsia="黑体" w:hint="eastAsia" w:cstheme="minorBidi" w:hAnsiTheme="minorHAnsi"/>
        </w:rPr>
        <w:t>结果</w:t>
      </w:r>
    </w:p>
    <w:tbl>
      <w:tblPr>
        <w:tblW w:w="5000" w:type="pct"/>
        <w:tblInd w:w="1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0"/>
        <w:gridCol w:w="1201"/>
        <w:gridCol w:w="1250"/>
        <w:gridCol w:w="1302"/>
        <w:gridCol w:w="1247"/>
        <w:gridCol w:w="1342"/>
        <w:gridCol w:w="1252"/>
      </w:tblGrid>
      <w:tr>
        <w:trPr>
          <w:tblHeader/>
        </w:trPr>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6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中位数</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4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9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69" w:type="pct"/>
            <w:vAlign w:val="center"/>
          </w:tcPr>
          <w:p w:rsidR="0018722C">
            <w:pPr>
              <w:pStyle w:val="ac"/>
              <w:topLinePunct/>
              <w:ind w:leftChars="0" w:left="0" w:rightChars="0" w:right="0" w:firstLineChars="0" w:firstLine="0"/>
              <w:spacing w:line="240" w:lineRule="atLeast"/>
            </w:pPr>
            <w:r>
              <w:t>ROE</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0.07</w:t>
            </w:r>
          </w:p>
        </w:tc>
        <w:tc>
          <w:tcPr>
            <w:tcW w:w="725" w:type="pct"/>
            <w:vAlign w:val="center"/>
          </w:tcPr>
          <w:p w:rsidR="0018722C">
            <w:pPr>
              <w:pStyle w:val="affff9"/>
              <w:topLinePunct/>
              <w:ind w:leftChars="0" w:left="0" w:rightChars="0" w:right="0" w:firstLineChars="0" w:firstLine="0"/>
              <w:spacing w:line="240" w:lineRule="atLeast"/>
            </w:pPr>
            <w:r>
              <w:t>0.07</w:t>
            </w:r>
          </w:p>
        </w:tc>
        <w:tc>
          <w:tcPr>
            <w:tcW w:w="695" w:type="pct"/>
            <w:vAlign w:val="center"/>
          </w:tcPr>
          <w:p w:rsidR="0018722C">
            <w:pPr>
              <w:pStyle w:val="affff9"/>
              <w:topLinePunct/>
              <w:ind w:leftChars="0" w:left="0" w:rightChars="0" w:right="0" w:firstLineChars="0" w:firstLine="0"/>
              <w:spacing w:line="240" w:lineRule="atLeast"/>
            </w:pPr>
            <w:r>
              <w:t>0.685</w:t>
            </w:r>
          </w:p>
        </w:tc>
        <w:tc>
          <w:tcPr>
            <w:tcW w:w="748" w:type="pct"/>
            <w:vAlign w:val="center"/>
          </w:tcPr>
          <w:p w:rsidR="0018722C">
            <w:pPr>
              <w:pStyle w:val="affff9"/>
              <w:topLinePunct/>
              <w:ind w:leftChars="0" w:left="0" w:rightChars="0" w:right="0" w:firstLineChars="0" w:firstLine="0"/>
              <w:spacing w:line="240" w:lineRule="atLeast"/>
            </w:pPr>
            <w:r>
              <w:t>-57.6368</w:t>
            </w:r>
          </w:p>
        </w:tc>
        <w:tc>
          <w:tcPr>
            <w:tcW w:w="698" w:type="pct"/>
            <w:vAlign w:val="center"/>
          </w:tcPr>
          <w:p w:rsidR="0018722C">
            <w:pPr>
              <w:pStyle w:val="affff9"/>
              <w:topLinePunct/>
              <w:ind w:leftChars="0" w:left="0" w:rightChars="0" w:right="0" w:firstLineChars="0" w:firstLine="0"/>
              <w:spacing w:line="240" w:lineRule="atLeast"/>
            </w:pPr>
            <w:r>
              <w:t>4.2501</w:t>
            </w:r>
          </w:p>
        </w:tc>
      </w:tr>
      <w:tr>
        <w:tc>
          <w:tcPr>
            <w:tcW w:w="769" w:type="pct"/>
            <w:vAlign w:val="center"/>
          </w:tcPr>
          <w:p w:rsidR="0018722C">
            <w:pPr>
              <w:pStyle w:val="ac"/>
              <w:topLinePunct/>
              <w:ind w:leftChars="0" w:left="0" w:rightChars="0" w:right="0" w:firstLineChars="0" w:firstLine="0"/>
              <w:spacing w:line="240" w:lineRule="atLeast"/>
            </w:pPr>
            <w:r>
              <w:t>Comp</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13.63</w:t>
            </w:r>
          </w:p>
        </w:tc>
        <w:tc>
          <w:tcPr>
            <w:tcW w:w="725" w:type="pct"/>
            <w:vAlign w:val="center"/>
          </w:tcPr>
          <w:p w:rsidR="0018722C">
            <w:pPr>
              <w:pStyle w:val="affff9"/>
              <w:topLinePunct/>
              <w:ind w:leftChars="0" w:left="0" w:rightChars="0" w:right="0" w:firstLineChars="0" w:firstLine="0"/>
              <w:spacing w:line="240" w:lineRule="atLeast"/>
            </w:pPr>
            <w:r>
              <w:t>13.64</w:t>
            </w:r>
          </w:p>
        </w:tc>
        <w:tc>
          <w:tcPr>
            <w:tcW w:w="695" w:type="pct"/>
            <w:vAlign w:val="center"/>
          </w:tcPr>
          <w:p w:rsidR="0018722C">
            <w:pPr>
              <w:pStyle w:val="affff9"/>
              <w:topLinePunct/>
              <w:ind w:leftChars="0" w:left="0" w:rightChars="0" w:right="0" w:firstLineChars="0" w:firstLine="0"/>
              <w:spacing w:line="240" w:lineRule="atLeast"/>
            </w:pPr>
            <w:r>
              <w:t>0.765</w:t>
            </w:r>
          </w:p>
        </w:tc>
        <w:tc>
          <w:tcPr>
            <w:tcW w:w="748" w:type="pct"/>
            <w:vAlign w:val="center"/>
          </w:tcPr>
          <w:p w:rsidR="0018722C">
            <w:pPr>
              <w:pStyle w:val="affff9"/>
              <w:topLinePunct/>
              <w:ind w:leftChars="0" w:left="0" w:rightChars="0" w:right="0" w:firstLineChars="0" w:firstLine="0"/>
              <w:spacing w:line="240" w:lineRule="atLeast"/>
            </w:pPr>
            <w:r>
              <w:t>11.78</w:t>
            </w:r>
          </w:p>
        </w:tc>
        <w:tc>
          <w:tcPr>
            <w:tcW w:w="698" w:type="pct"/>
            <w:vAlign w:val="center"/>
          </w:tcPr>
          <w:p w:rsidR="0018722C">
            <w:pPr>
              <w:pStyle w:val="affff9"/>
              <w:topLinePunct/>
              <w:ind w:leftChars="0" w:left="0" w:rightChars="0" w:right="0" w:firstLineChars="0" w:firstLine="0"/>
              <w:spacing w:line="240" w:lineRule="atLeast"/>
            </w:pPr>
            <w:r>
              <w:t>15.53</w:t>
            </w:r>
          </w:p>
        </w:tc>
      </w:tr>
      <w:tr>
        <w:tc>
          <w:tcPr>
            <w:tcW w:w="769" w:type="pct"/>
            <w:vAlign w:val="center"/>
          </w:tcPr>
          <w:p w:rsidR="0018722C">
            <w:pPr>
              <w:pStyle w:val="ac"/>
              <w:topLinePunct/>
              <w:ind w:leftChars="0" w:left="0" w:rightChars="0" w:right="0" w:firstLineChars="0" w:firstLine="0"/>
              <w:spacing w:line="240" w:lineRule="atLeast"/>
            </w:pPr>
            <w:r>
              <w:t>Overcomp</w:t>
            </w:r>
          </w:p>
        </w:tc>
        <w:tc>
          <w:tcPr>
            <w:tcW w:w="669" w:type="pct"/>
            <w:vAlign w:val="center"/>
          </w:tcPr>
          <w:p w:rsidR="0018722C">
            <w:pPr>
              <w:pStyle w:val="affff9"/>
              <w:topLinePunct/>
              <w:ind w:leftChars="0" w:left="0" w:rightChars="0" w:right="0" w:firstLineChars="0" w:firstLine="0"/>
              <w:spacing w:line="240" w:lineRule="atLeast"/>
            </w:pPr>
            <w:r>
              <w:t>1049</w:t>
            </w:r>
          </w:p>
        </w:tc>
        <w:tc>
          <w:tcPr>
            <w:tcW w:w="696" w:type="pct"/>
            <w:vAlign w:val="center"/>
          </w:tcPr>
          <w:p w:rsidR="0018722C">
            <w:pPr>
              <w:pStyle w:val="affff9"/>
              <w:topLinePunct/>
              <w:ind w:leftChars="0" w:left="0" w:rightChars="0" w:right="0" w:firstLineChars="0" w:firstLine="0"/>
              <w:spacing w:line="240" w:lineRule="atLeast"/>
            </w:pPr>
            <w:r>
              <w:t>0.40</w:t>
            </w:r>
          </w:p>
        </w:tc>
        <w:tc>
          <w:tcPr>
            <w:tcW w:w="725" w:type="pct"/>
            <w:vAlign w:val="center"/>
          </w:tcPr>
          <w:p w:rsidR="0018722C">
            <w:pPr>
              <w:pStyle w:val="affff9"/>
              <w:topLinePunct/>
              <w:ind w:leftChars="0" w:left="0" w:rightChars="0" w:right="0" w:firstLineChars="0" w:firstLine="0"/>
              <w:spacing w:line="240" w:lineRule="atLeast"/>
            </w:pPr>
            <w:r>
              <w:t>0.29</w:t>
            </w:r>
          </w:p>
        </w:tc>
        <w:tc>
          <w:tcPr>
            <w:tcW w:w="695" w:type="pct"/>
            <w:vAlign w:val="center"/>
          </w:tcPr>
          <w:p w:rsidR="0018722C">
            <w:pPr>
              <w:pStyle w:val="affff9"/>
              <w:topLinePunct/>
              <w:ind w:leftChars="0" w:left="0" w:rightChars="0" w:right="0" w:firstLineChars="0" w:firstLine="0"/>
              <w:spacing w:line="240" w:lineRule="atLeast"/>
            </w:pPr>
            <w:r>
              <w:t>0.42</w:t>
            </w:r>
          </w:p>
        </w:tc>
        <w:tc>
          <w:tcPr>
            <w:tcW w:w="748" w:type="pct"/>
            <w:vAlign w:val="center"/>
          </w:tcPr>
          <w:p w:rsidR="0018722C">
            <w:pPr>
              <w:pStyle w:val="affff9"/>
              <w:topLinePunct/>
              <w:ind w:leftChars="0" w:left="0" w:rightChars="0" w:right="0" w:firstLineChars="0" w:firstLine="0"/>
              <w:spacing w:line="240" w:lineRule="atLeast"/>
            </w:pPr>
            <w:r>
              <w:t>0</w:t>
            </w:r>
          </w:p>
        </w:tc>
        <w:tc>
          <w:tcPr>
            <w:tcW w:w="698" w:type="pct"/>
            <w:vAlign w:val="center"/>
          </w:tcPr>
          <w:p w:rsidR="0018722C">
            <w:pPr>
              <w:pStyle w:val="affff9"/>
              <w:topLinePunct/>
              <w:ind w:leftChars="0" w:left="0" w:rightChars="0" w:right="0" w:firstLineChars="0" w:firstLine="0"/>
              <w:spacing w:line="240" w:lineRule="atLeast"/>
            </w:pPr>
            <w:r>
              <w:t>0.70</w:t>
            </w:r>
          </w:p>
        </w:tc>
      </w:tr>
      <w:tr>
        <w:tc>
          <w:tcPr>
            <w:tcW w:w="769" w:type="pct"/>
            <w:vAlign w:val="center"/>
          </w:tcPr>
          <w:p w:rsidR="0018722C">
            <w:pPr>
              <w:pStyle w:val="ac"/>
              <w:topLinePunct/>
              <w:ind w:leftChars="0" w:left="0" w:rightChars="0" w:right="0" w:firstLineChars="0" w:firstLine="0"/>
              <w:spacing w:line="240" w:lineRule="atLeast"/>
            </w:pPr>
            <w:r>
              <w:t>NPC</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0.05</w:t>
            </w:r>
          </w:p>
        </w:tc>
        <w:tc>
          <w:tcPr>
            <w:tcW w:w="725" w:type="pct"/>
            <w:vAlign w:val="center"/>
          </w:tcPr>
          <w:p w:rsidR="0018722C">
            <w:pPr>
              <w:pStyle w:val="affff9"/>
              <w:topLinePunct/>
              <w:ind w:leftChars="0" w:left="0" w:rightChars="0" w:right="0" w:firstLineChars="0" w:firstLine="0"/>
              <w:spacing w:line="240" w:lineRule="atLeast"/>
            </w:pPr>
            <w:r>
              <w:t>0.04</w:t>
            </w:r>
          </w:p>
        </w:tc>
        <w:tc>
          <w:tcPr>
            <w:tcW w:w="695" w:type="pct"/>
            <w:vAlign w:val="center"/>
          </w:tcPr>
          <w:p w:rsidR="0018722C">
            <w:pPr>
              <w:pStyle w:val="affff9"/>
              <w:topLinePunct/>
              <w:ind w:leftChars="0" w:left="0" w:rightChars="0" w:right="0" w:firstLineChars="0" w:firstLine="0"/>
              <w:spacing w:line="240" w:lineRule="atLeast"/>
            </w:pPr>
            <w:r>
              <w:t>0.40</w:t>
            </w:r>
          </w:p>
        </w:tc>
        <w:tc>
          <w:tcPr>
            <w:tcW w:w="748" w:type="pct"/>
            <w:vAlign w:val="center"/>
          </w:tcPr>
          <w:p w:rsidR="0018722C">
            <w:pPr>
              <w:pStyle w:val="affff9"/>
              <w:topLinePunct/>
              <w:ind w:leftChars="0" w:left="0" w:rightChars="0" w:right="0" w:firstLineChars="0" w:firstLine="0"/>
              <w:spacing w:line="240" w:lineRule="atLeast"/>
            </w:pPr>
            <w:r>
              <w:t>0</w:t>
            </w:r>
          </w:p>
        </w:tc>
        <w:tc>
          <w:tcPr>
            <w:tcW w:w="698" w:type="pct"/>
            <w:vAlign w:val="center"/>
          </w:tcPr>
          <w:p w:rsidR="0018722C">
            <w:pPr>
              <w:pStyle w:val="affff9"/>
              <w:topLinePunct/>
              <w:ind w:leftChars="0" w:left="0" w:rightChars="0" w:right="0" w:firstLineChars="0" w:firstLine="0"/>
              <w:spacing w:line="240" w:lineRule="atLeast"/>
            </w:pPr>
            <w:r>
              <w:t>11.69</w:t>
            </w:r>
          </w:p>
        </w:tc>
      </w:tr>
      <w:tr>
        <w:tc>
          <w:tcPr>
            <w:tcW w:w="769" w:type="pct"/>
            <w:vAlign w:val="center"/>
          </w:tcPr>
          <w:p w:rsidR="0018722C">
            <w:pPr>
              <w:pStyle w:val="ac"/>
              <w:topLinePunct/>
              <w:ind w:leftChars="0" w:left="0" w:rightChars="0" w:right="0" w:firstLineChars="0" w:firstLine="0"/>
              <w:spacing w:line="240" w:lineRule="atLeast"/>
            </w:pPr>
            <w:r>
              <w:t>Overnpc</w:t>
            </w:r>
          </w:p>
        </w:tc>
        <w:tc>
          <w:tcPr>
            <w:tcW w:w="669" w:type="pct"/>
            <w:vAlign w:val="center"/>
          </w:tcPr>
          <w:p w:rsidR="0018722C">
            <w:pPr>
              <w:pStyle w:val="affff9"/>
              <w:topLinePunct/>
              <w:ind w:leftChars="0" w:left="0" w:rightChars="0" w:right="0" w:firstLineChars="0" w:firstLine="0"/>
              <w:spacing w:line="240" w:lineRule="atLeast"/>
            </w:pPr>
            <w:r>
              <w:t>3311</w:t>
            </w:r>
          </w:p>
        </w:tc>
        <w:tc>
          <w:tcPr>
            <w:tcW w:w="696" w:type="pct"/>
            <w:vAlign w:val="center"/>
          </w:tcPr>
          <w:p w:rsidR="0018722C">
            <w:pPr>
              <w:pStyle w:val="affff9"/>
              <w:topLinePunct/>
              <w:ind w:leftChars="0" w:left="0" w:rightChars="0" w:right="0" w:firstLineChars="0" w:firstLine="0"/>
              <w:spacing w:line="240" w:lineRule="atLeast"/>
            </w:pPr>
            <w:r>
              <w:t>0.08</w:t>
            </w:r>
          </w:p>
        </w:tc>
        <w:tc>
          <w:tcPr>
            <w:tcW w:w="725" w:type="pct"/>
            <w:vAlign w:val="center"/>
          </w:tcPr>
          <w:p w:rsidR="0018722C">
            <w:pPr>
              <w:pStyle w:val="affff9"/>
              <w:topLinePunct/>
              <w:ind w:leftChars="0" w:left="0" w:rightChars="0" w:right="0" w:firstLineChars="0" w:firstLine="0"/>
              <w:spacing w:line="240" w:lineRule="atLeast"/>
            </w:pPr>
            <w:r>
              <w:t>0.04</w:t>
            </w:r>
          </w:p>
        </w:tc>
        <w:tc>
          <w:tcPr>
            <w:tcW w:w="695" w:type="pct"/>
            <w:vAlign w:val="center"/>
          </w:tcPr>
          <w:p w:rsidR="0018722C">
            <w:pPr>
              <w:pStyle w:val="affff9"/>
              <w:topLinePunct/>
              <w:ind w:leftChars="0" w:left="0" w:rightChars="0" w:right="0" w:firstLineChars="0" w:firstLine="0"/>
              <w:spacing w:line="240" w:lineRule="atLeast"/>
            </w:pPr>
            <w:r>
              <w:t>1.20</w:t>
            </w:r>
          </w:p>
        </w:tc>
        <w:tc>
          <w:tcPr>
            <w:tcW w:w="748" w:type="pct"/>
            <w:vAlign w:val="center"/>
          </w:tcPr>
          <w:p w:rsidR="0018722C">
            <w:pPr>
              <w:pStyle w:val="affff9"/>
              <w:topLinePunct/>
              <w:ind w:leftChars="0" w:left="0" w:rightChars="0" w:right="0" w:firstLineChars="0" w:firstLine="0"/>
              <w:spacing w:line="240" w:lineRule="atLeast"/>
            </w:pPr>
            <w:r>
              <w:t>0</w:t>
            </w:r>
          </w:p>
        </w:tc>
        <w:tc>
          <w:tcPr>
            <w:tcW w:w="698" w:type="pct"/>
            <w:vAlign w:val="center"/>
          </w:tcPr>
          <w:p w:rsidR="0018722C">
            <w:pPr>
              <w:pStyle w:val="affff9"/>
              <w:topLinePunct/>
              <w:ind w:leftChars="0" w:left="0" w:rightChars="0" w:right="0" w:firstLineChars="0" w:firstLine="0"/>
              <w:spacing w:line="240" w:lineRule="atLeast"/>
            </w:pPr>
            <w:r>
              <w:t>0.27</w:t>
            </w:r>
          </w:p>
        </w:tc>
      </w:tr>
      <w:tr>
        <w:tc>
          <w:tcPr>
            <w:tcW w:w="769" w:type="pct"/>
            <w:vAlign w:val="center"/>
          </w:tcPr>
          <w:p w:rsidR="0018722C">
            <w:pPr>
              <w:pStyle w:val="ac"/>
              <w:topLinePunct/>
              <w:ind w:leftChars="0" w:left="0" w:rightChars="0" w:right="0" w:firstLineChars="0" w:firstLine="0"/>
              <w:spacing w:line="240" w:lineRule="atLeast"/>
            </w:pPr>
            <w:r>
              <w:t>Power</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0.0256</w:t>
            </w:r>
          </w:p>
        </w:tc>
        <w:tc>
          <w:tcPr>
            <w:tcW w:w="725" w:type="pct"/>
            <w:vAlign w:val="center"/>
          </w:tcPr>
          <w:p w:rsidR="0018722C">
            <w:pPr>
              <w:pStyle w:val="affff9"/>
              <w:topLinePunct/>
              <w:ind w:leftChars="0" w:left="0" w:rightChars="0" w:right="0" w:firstLineChars="0" w:firstLine="0"/>
              <w:spacing w:line="240" w:lineRule="atLeast"/>
            </w:pPr>
            <w:r>
              <w:t>-0.0036</w:t>
            </w:r>
          </w:p>
        </w:tc>
        <w:tc>
          <w:tcPr>
            <w:tcW w:w="695" w:type="pct"/>
            <w:vAlign w:val="center"/>
          </w:tcPr>
          <w:p w:rsidR="0018722C">
            <w:pPr>
              <w:pStyle w:val="affff9"/>
              <w:topLinePunct/>
              <w:ind w:leftChars="0" w:left="0" w:rightChars="0" w:right="0" w:firstLineChars="0" w:firstLine="0"/>
              <w:spacing w:line="240" w:lineRule="atLeast"/>
            </w:pPr>
            <w:r>
              <w:t>0.432</w:t>
            </w:r>
          </w:p>
        </w:tc>
        <w:tc>
          <w:tcPr>
            <w:tcW w:w="748" w:type="pct"/>
            <w:vAlign w:val="center"/>
          </w:tcPr>
          <w:p w:rsidR="0018722C">
            <w:pPr>
              <w:pStyle w:val="affff9"/>
              <w:topLinePunct/>
              <w:ind w:leftChars="0" w:left="0" w:rightChars="0" w:right="0" w:firstLineChars="0" w:firstLine="0"/>
              <w:spacing w:line="240" w:lineRule="atLeast"/>
            </w:pPr>
            <w:r>
              <w:t>-2.002</w:t>
            </w:r>
          </w:p>
        </w:tc>
        <w:tc>
          <w:tcPr>
            <w:tcW w:w="698" w:type="pct"/>
            <w:vAlign w:val="center"/>
          </w:tcPr>
          <w:p w:rsidR="0018722C">
            <w:pPr>
              <w:pStyle w:val="affff9"/>
              <w:topLinePunct/>
              <w:ind w:leftChars="0" w:left="0" w:rightChars="0" w:right="0" w:firstLineChars="0" w:firstLine="0"/>
              <w:spacing w:line="240" w:lineRule="atLeast"/>
            </w:pPr>
            <w:r>
              <w:t>2.03</w:t>
            </w:r>
          </w:p>
        </w:tc>
      </w:tr>
      <w:tr>
        <w:tc>
          <w:tcPr>
            <w:tcW w:w="769" w:type="pct"/>
            <w:vAlign w:val="center"/>
          </w:tcPr>
          <w:p w:rsidR="0018722C">
            <w:pPr>
              <w:pStyle w:val="ac"/>
              <w:topLinePunct/>
              <w:ind w:leftChars="0" w:left="0" w:rightChars="0" w:right="0" w:firstLineChars="0" w:firstLine="0"/>
              <w:spacing w:line="240" w:lineRule="atLeast"/>
            </w:pPr>
            <w:r>
              <w:t>Growth</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2.05</w:t>
            </w:r>
          </w:p>
        </w:tc>
        <w:tc>
          <w:tcPr>
            <w:tcW w:w="725" w:type="pct"/>
            <w:vAlign w:val="center"/>
          </w:tcPr>
          <w:p w:rsidR="0018722C">
            <w:pPr>
              <w:pStyle w:val="affff9"/>
              <w:topLinePunct/>
              <w:ind w:leftChars="0" w:left="0" w:rightChars="0" w:right="0" w:firstLineChars="0" w:firstLine="0"/>
              <w:spacing w:line="240" w:lineRule="atLeast"/>
            </w:pPr>
            <w:r>
              <w:t>1.7193</w:t>
            </w:r>
          </w:p>
        </w:tc>
        <w:tc>
          <w:tcPr>
            <w:tcW w:w="695" w:type="pct"/>
            <w:vAlign w:val="center"/>
          </w:tcPr>
          <w:p w:rsidR="0018722C">
            <w:pPr>
              <w:pStyle w:val="affff9"/>
              <w:topLinePunct/>
              <w:ind w:leftChars="0" w:left="0" w:rightChars="0" w:right="0" w:firstLineChars="0" w:firstLine="0"/>
              <w:spacing w:line="240" w:lineRule="atLeast"/>
            </w:pPr>
            <w:r>
              <w:t>1.096</w:t>
            </w:r>
          </w:p>
        </w:tc>
        <w:tc>
          <w:tcPr>
            <w:tcW w:w="748" w:type="pct"/>
            <w:vAlign w:val="center"/>
          </w:tcPr>
          <w:p w:rsidR="0018722C">
            <w:pPr>
              <w:pStyle w:val="affff9"/>
              <w:topLinePunct/>
              <w:ind w:leftChars="0" w:left="0" w:rightChars="0" w:right="0" w:firstLineChars="0" w:firstLine="0"/>
              <w:spacing w:line="240" w:lineRule="atLeast"/>
            </w:pPr>
            <w:r>
              <w:t>0.887</w:t>
            </w:r>
          </w:p>
        </w:tc>
        <w:tc>
          <w:tcPr>
            <w:tcW w:w="698" w:type="pct"/>
            <w:vAlign w:val="center"/>
          </w:tcPr>
          <w:p w:rsidR="0018722C">
            <w:pPr>
              <w:pStyle w:val="affff9"/>
              <w:topLinePunct/>
              <w:ind w:leftChars="0" w:left="0" w:rightChars="0" w:right="0" w:firstLineChars="0" w:firstLine="0"/>
              <w:spacing w:line="240" w:lineRule="atLeast"/>
            </w:pPr>
            <w:r>
              <w:t>7.868</w:t>
            </w:r>
          </w:p>
        </w:tc>
      </w:tr>
      <w:tr>
        <w:tc>
          <w:tcPr>
            <w:tcW w:w="769" w:type="pct"/>
            <w:vAlign w:val="center"/>
          </w:tcPr>
          <w:p w:rsidR="0018722C">
            <w:pPr>
              <w:pStyle w:val="ac"/>
              <w:topLinePunct/>
              <w:ind w:leftChars="0" w:left="0" w:rightChars="0" w:right="0" w:firstLineChars="0" w:firstLine="0"/>
              <w:spacing w:line="240" w:lineRule="atLeast"/>
            </w:pPr>
            <w:r>
              <w:t>Lev</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0.46</w:t>
            </w:r>
          </w:p>
        </w:tc>
        <w:tc>
          <w:tcPr>
            <w:tcW w:w="725" w:type="pct"/>
            <w:vAlign w:val="center"/>
          </w:tcPr>
          <w:p w:rsidR="0018722C">
            <w:pPr>
              <w:pStyle w:val="affff9"/>
              <w:topLinePunct/>
              <w:ind w:leftChars="0" w:left="0" w:rightChars="0" w:right="0" w:firstLineChars="0" w:firstLine="0"/>
              <w:spacing w:line="240" w:lineRule="atLeast"/>
            </w:pPr>
            <w:r>
              <w:t>0.4761</w:t>
            </w:r>
          </w:p>
        </w:tc>
        <w:tc>
          <w:tcPr>
            <w:tcW w:w="695" w:type="pct"/>
            <w:vAlign w:val="center"/>
          </w:tcPr>
          <w:p w:rsidR="0018722C">
            <w:pPr>
              <w:pStyle w:val="affff9"/>
              <w:topLinePunct/>
              <w:ind w:leftChars="0" w:left="0" w:rightChars="0" w:right="0" w:firstLineChars="0" w:firstLine="0"/>
              <w:spacing w:line="240" w:lineRule="atLeast"/>
            </w:pPr>
            <w:r>
              <w:t>0.1967</w:t>
            </w:r>
          </w:p>
        </w:tc>
        <w:tc>
          <w:tcPr>
            <w:tcW w:w="748" w:type="pct"/>
            <w:vAlign w:val="center"/>
          </w:tcPr>
          <w:p w:rsidR="0018722C">
            <w:pPr>
              <w:pStyle w:val="affff9"/>
              <w:topLinePunct/>
              <w:ind w:leftChars="0" w:left="0" w:rightChars="0" w:right="0" w:firstLineChars="0" w:firstLine="0"/>
              <w:spacing w:line="240" w:lineRule="atLeast"/>
            </w:pPr>
            <w:r>
              <w:t>0.0108</w:t>
            </w:r>
          </w:p>
        </w:tc>
        <w:tc>
          <w:tcPr>
            <w:tcW w:w="698" w:type="pct"/>
            <w:vAlign w:val="center"/>
          </w:tcPr>
          <w:p w:rsidR="0018722C">
            <w:pPr>
              <w:pStyle w:val="affff9"/>
              <w:topLinePunct/>
              <w:ind w:leftChars="0" w:left="0" w:rightChars="0" w:right="0" w:firstLineChars="0" w:firstLine="0"/>
              <w:spacing w:line="240" w:lineRule="atLeast"/>
            </w:pPr>
            <w:r>
              <w:t>0.999</w:t>
            </w:r>
          </w:p>
        </w:tc>
      </w:tr>
      <w:tr>
        <w:tc>
          <w:tcPr>
            <w:tcW w:w="769" w:type="pct"/>
            <w:vAlign w:val="center"/>
          </w:tcPr>
          <w:p w:rsidR="0018722C">
            <w:pPr>
              <w:pStyle w:val="ac"/>
              <w:topLinePunct/>
              <w:ind w:leftChars="0" w:left="0" w:rightChars="0" w:right="0" w:firstLineChars="0" w:firstLine="0"/>
              <w:spacing w:line="240" w:lineRule="atLeast"/>
            </w:pPr>
            <w:r>
              <w:t>Size</w:t>
            </w:r>
          </w:p>
        </w:tc>
        <w:tc>
          <w:tcPr>
            <w:tcW w:w="669" w:type="pct"/>
            <w:vAlign w:val="center"/>
          </w:tcPr>
          <w:p w:rsidR="0018722C">
            <w:pPr>
              <w:pStyle w:val="affff9"/>
              <w:topLinePunct/>
              <w:ind w:leftChars="0" w:left="0" w:rightChars="0" w:right="0" w:firstLineChars="0" w:firstLine="0"/>
              <w:spacing w:line="240" w:lineRule="atLeast"/>
            </w:pPr>
            <w:r>
              <w:t>5283</w:t>
            </w:r>
          </w:p>
        </w:tc>
        <w:tc>
          <w:tcPr>
            <w:tcW w:w="696" w:type="pct"/>
            <w:vAlign w:val="center"/>
          </w:tcPr>
          <w:p w:rsidR="0018722C">
            <w:pPr>
              <w:pStyle w:val="affff9"/>
              <w:topLinePunct/>
              <w:ind w:leftChars="0" w:left="0" w:rightChars="0" w:right="0" w:firstLineChars="0" w:firstLine="0"/>
              <w:spacing w:line="240" w:lineRule="atLeast"/>
            </w:pPr>
            <w:r>
              <w:t>21.56</w:t>
            </w:r>
          </w:p>
        </w:tc>
        <w:tc>
          <w:tcPr>
            <w:tcW w:w="725" w:type="pct"/>
            <w:vAlign w:val="center"/>
          </w:tcPr>
          <w:p w:rsidR="0018722C">
            <w:pPr>
              <w:pStyle w:val="affff9"/>
              <w:topLinePunct/>
              <w:ind w:leftChars="0" w:left="0" w:rightChars="0" w:right="0" w:firstLineChars="0" w:firstLine="0"/>
              <w:spacing w:line="240" w:lineRule="atLeast"/>
            </w:pPr>
            <w:r>
              <w:t>21.41</w:t>
            </w:r>
          </w:p>
        </w:tc>
        <w:tc>
          <w:tcPr>
            <w:tcW w:w="695" w:type="pct"/>
            <w:vAlign w:val="center"/>
          </w:tcPr>
          <w:p w:rsidR="0018722C">
            <w:pPr>
              <w:pStyle w:val="affff9"/>
              <w:topLinePunct/>
              <w:ind w:leftChars="0" w:left="0" w:rightChars="0" w:right="0" w:firstLineChars="0" w:firstLine="0"/>
              <w:spacing w:line="240" w:lineRule="atLeast"/>
            </w:pPr>
            <w:r>
              <w:t>1.121</w:t>
            </w:r>
          </w:p>
        </w:tc>
        <w:tc>
          <w:tcPr>
            <w:tcW w:w="748" w:type="pct"/>
            <w:vAlign w:val="center"/>
          </w:tcPr>
          <w:p w:rsidR="0018722C">
            <w:pPr>
              <w:pStyle w:val="affff9"/>
              <w:topLinePunct/>
              <w:ind w:leftChars="0" w:left="0" w:rightChars="0" w:right="0" w:firstLineChars="0" w:firstLine="0"/>
              <w:spacing w:line="240" w:lineRule="atLeast"/>
            </w:pPr>
            <w:r>
              <w:t>18.62</w:t>
            </w:r>
          </w:p>
        </w:tc>
        <w:tc>
          <w:tcPr>
            <w:tcW w:w="698" w:type="pct"/>
            <w:vAlign w:val="center"/>
          </w:tcPr>
          <w:p w:rsidR="0018722C">
            <w:pPr>
              <w:pStyle w:val="affff9"/>
              <w:topLinePunct/>
              <w:ind w:leftChars="0" w:left="0" w:rightChars="0" w:right="0" w:firstLineChars="0" w:firstLine="0"/>
              <w:spacing w:line="240" w:lineRule="atLeast"/>
            </w:pPr>
            <w:r>
              <w:t>27.62</w:t>
            </w:r>
          </w:p>
        </w:tc>
      </w:tr>
      <w:tr>
        <w:tc>
          <w:tcPr>
            <w:tcW w:w="769" w:type="pct"/>
            <w:vAlign w:val="center"/>
            <w:tcBorders>
              <w:top w:val="single" w:sz="4" w:space="0" w:color="auto"/>
            </w:tcBorders>
          </w:tcPr>
          <w:p w:rsidR="0018722C">
            <w:pPr>
              <w:pStyle w:val="ac"/>
              <w:topLinePunct/>
              <w:ind w:leftChars="0" w:left="0" w:rightChars="0" w:right="0" w:firstLineChars="0" w:firstLine="0"/>
              <w:spacing w:line="240" w:lineRule="atLeast"/>
            </w:pPr>
            <w:r>
              <w:t>Mhold</w:t>
            </w:r>
          </w:p>
        </w:tc>
        <w:tc>
          <w:tcPr>
            <w:tcW w:w="669" w:type="pct"/>
            <w:vAlign w:val="center"/>
            <w:tcBorders>
              <w:top w:val="single" w:sz="4" w:space="0" w:color="auto"/>
            </w:tcBorders>
          </w:tcPr>
          <w:p w:rsidR="0018722C">
            <w:pPr>
              <w:pStyle w:val="affff9"/>
              <w:topLinePunct/>
              <w:ind w:leftChars="0" w:left="0" w:rightChars="0" w:right="0" w:firstLineChars="0" w:firstLine="0"/>
              <w:spacing w:line="240" w:lineRule="atLeast"/>
            </w:pPr>
            <w:r>
              <w:t>5283</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0.465</w:t>
            </w:r>
          </w:p>
        </w:tc>
        <w:tc>
          <w:tcPr>
            <w:tcW w:w="74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9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72.744003pt;margin-top:27.383638pt;width:411.58pt;height:.5pt;mso-position-horizontal-relative:page;mso-position-vertical-relative:paragraph;z-index:1648;mso-wrap-distance-left:0;mso-wrap-distance-right:0" coordorigin="1455,548" coordsize="8997,10">
            <v:line style="position:absolute" from="1455,552" to="2770,552" stroked="true" strokeweight=".48004pt" strokecolor="#000000">
              <v:stroke dashstyle="solid"/>
            </v:line>
            <v:rect style="position:absolute;left:2770;top:547;width:10;height:10" filled="true" fillcolor="#000000" stroked="false">
              <v:fill type="solid"/>
            </v:rect>
            <v:line style="position:absolute" from="2780,552" to="5331,552" stroked="true" strokeweight=".48004pt" strokecolor="#000000">
              <v:stroke dashstyle="solid"/>
            </v:line>
            <v:rect style="position:absolute;left:5331;top:547;width:10;height:10" filled="true" fillcolor="#000000" stroked="false">
              <v:fill type="solid"/>
            </v:rect>
            <v:line style="position:absolute" from="5341,552" to="7893,552" stroked="true" strokeweight=".48004pt" strokecolor="#000000">
              <v:stroke dashstyle="solid"/>
            </v:line>
            <v:rect style="position:absolute;left:7892;top:547;width:10;height:10" filled="true" fillcolor="#000000" stroked="false">
              <v:fill type="solid"/>
            </v:rect>
            <v:line style="position:absolute" from="7902,552" to="10451,552" stroked="true" strokeweight=".48004pt" strokecolor="#000000">
              <v:stroke dashstyle="solid"/>
            </v:line>
            <w10:wrap type="topAndBottom"/>
          </v:group>
        </w:pict>
      </w:r>
    </w:p>
    <w:p w:rsidR="0018722C">
      <w:pPr>
        <w:pStyle w:val="a8"/>
        <w:textAlignment w:val="center"/>
        <w:topLinePunct/>
      </w:pPr>
      <w:r>
        <w:rPr>
          <w:kern w:val="2"/>
          <w:sz w:val="22"/>
          <w:szCs w:val="22"/>
          <w:rFonts w:cstheme="minorBidi" w:hAnsiTheme="minorHAnsi" w:eastAsiaTheme="minorHAnsi" w:asciiTheme="minorHAnsi"/>
        </w:rPr>
        <w:pict>
          <v:group style="margin-left:138.5pt;margin-top:46.583637pt;width:384.1pt;height:.5pt;mso-position-horizontal-relative:page;mso-position-vertical-relative:paragraph;z-index:-97696" coordorigin="2770,932" coordsize="7682,10">
            <v:line style="position:absolute" from="2770,936" to="4052,936" stroked="true" strokeweight=".48004pt" strokecolor="#000000">
              <v:stroke dashstyle="solid"/>
            </v:line>
            <v:rect style="position:absolute;left:4052;top:931;width:10;height:10" filled="true" fillcolor="#000000" stroked="false">
              <v:fill type="solid"/>
            </v:rect>
            <v:line style="position:absolute" from="4062,936" to="5331,936" stroked="true" strokeweight=".48004pt" strokecolor="#000000">
              <v:stroke dashstyle="solid"/>
            </v:line>
            <v:rect style="position:absolute;left:5331;top:931;width:10;height:10" filled="true" fillcolor="#000000" stroked="false">
              <v:fill type="solid"/>
            </v:rect>
            <v:line style="position:absolute" from="5341,936" to="6611,936" stroked="true" strokeweight=".48004pt" strokecolor="#000000">
              <v:stroke dashstyle="solid"/>
            </v:line>
            <v:rect style="position:absolute;left:6611;top:931;width:10;height:10" filled="true" fillcolor="#000000" stroked="false">
              <v:fill type="solid"/>
            </v:rect>
            <v:line style="position:absolute" from="6621,936" to="7893,936" stroked="true" strokeweight=".48004pt" strokecolor="#000000">
              <v:stroke dashstyle="solid"/>
            </v:line>
            <v:rect style="position:absolute;left:7892;top:931;width:10;height:10" filled="true" fillcolor="#000000" stroked="false">
              <v:fill type="solid"/>
            </v:rect>
            <v:line style="position:absolute" from="7902,936" to="9172,936" stroked="true" strokeweight=".48004pt" strokecolor="#000000">
              <v:stroke dashstyle="solid"/>
            </v:line>
            <v:rect style="position:absolute;left:9172;top:931;width:10;height:10" filled="true" fillcolor="#000000" stroked="false">
              <v:fill type="solid"/>
            </v:rect>
            <v:line style="position:absolute" from="9182,936" to="10452,936" stroked="true" strokeweight=".48004pt" strokecolor="#000000">
              <v:stroke dashstyle="solid"/>
            </v:line>
            <w10:wrap type="none"/>
          </v:group>
        </w:pict>
      </w: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4-4</w:t>
      </w:r>
      <w:r>
        <w:t xml:space="preserve">  </w:t>
      </w:r>
      <w:r>
        <w:rPr>
          <w:kern w:val="2"/>
          <w:szCs w:val="22"/>
          <w:rFonts w:ascii="黑体" w:eastAsia="黑体" w:hint="eastAsia" w:cstheme="minorBidi" w:hAnsiTheme="minorHAnsi"/>
          <w:spacing w:val="-2"/>
          <w:sz w:val="21"/>
        </w:rPr>
        <w:t>按</w:t>
      </w:r>
      <w:r>
        <w:rPr>
          <w:kern w:val="2"/>
          <w:szCs w:val="22"/>
          <w:rFonts w:ascii="黑体" w:eastAsia="黑体" w:hint="eastAsia" w:cstheme="minorBidi" w:hAnsiTheme="minorHAnsi"/>
          <w:sz w:val="21"/>
        </w:rPr>
        <w:t>产</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分</w:t>
      </w:r>
      <w:r>
        <w:rPr>
          <w:kern w:val="2"/>
          <w:szCs w:val="22"/>
          <w:rFonts w:ascii="黑体" w:eastAsia="黑体" w:hint="eastAsia" w:cstheme="minorBidi" w:hAnsiTheme="minorHAnsi"/>
          <w:spacing w:val="-2"/>
          <w:sz w:val="21"/>
        </w:rPr>
        <w:t>组</w:t>
      </w:r>
      <w:r>
        <w:rPr>
          <w:kern w:val="2"/>
          <w:szCs w:val="22"/>
          <w:rFonts w:ascii="黑体" w:eastAsia="黑体" w:hint="eastAsia" w:cstheme="minorBidi" w:hAnsiTheme="minorHAnsi"/>
          <w:sz w:val="21"/>
        </w:rPr>
        <w:t>单</w:t>
      </w:r>
      <w:r>
        <w:rPr>
          <w:kern w:val="2"/>
          <w:szCs w:val="22"/>
          <w:rFonts w:ascii="黑体" w:eastAsia="黑体" w:hint="eastAsia" w:cstheme="minorBidi" w:hAnsiTheme="minorHAnsi"/>
          <w:spacing w:val="-2"/>
          <w:sz w:val="21"/>
        </w:rPr>
        <w:t>变</w:t>
      </w:r>
      <w:r>
        <w:rPr>
          <w:kern w:val="2"/>
          <w:szCs w:val="22"/>
          <w:rFonts w:ascii="黑体" w:eastAsia="黑体" w:hint="eastAsia" w:cstheme="minorBidi" w:hAnsiTheme="minorHAnsi"/>
          <w:sz w:val="21"/>
        </w:rPr>
        <w:t>量分析</w:t>
      </w:r>
    </w:p>
    <w:p w:rsidR="0018722C">
      <w:pPr>
        <w:topLinePunct/>
      </w:pPr>
      <w:r>
        <w:t>国有</w:t>
      </w:r>
      <w:r>
        <w:t>样</w:t>
      </w:r>
      <w:r>
        <w:t>本</w:t>
      </w:r>
      <w:r w:rsidR="001852F3">
        <w:t>非国</w:t>
      </w:r>
      <w:r>
        <w:t>有</w:t>
      </w:r>
      <w:r>
        <w:t>样本</w:t>
      </w:r>
      <w:r w:rsidR="001852F3">
        <w:t>国有</w:t>
      </w:r>
      <w:r>
        <w:t>、</w:t>
      </w:r>
      <w:r>
        <w:t>非</w:t>
      </w:r>
      <w:r>
        <w:t>国</w:t>
      </w:r>
      <w:r>
        <w:t>有</w:t>
      </w:r>
      <w:r>
        <w:t>企</w:t>
      </w:r>
      <w:r>
        <w:t>业</w:t>
      </w:r>
      <w:r>
        <w:t>比</w:t>
      </w:r>
      <w:r>
        <w:t>较</w:t>
      </w:r>
    </w:p>
    <w:tbl>
      <w:tblPr>
        <w:tblW w:w="5000" w:type="pct"/>
        <w:tblInd w:w="1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7"/>
        <w:gridCol w:w="1156"/>
        <w:gridCol w:w="1281"/>
        <w:gridCol w:w="1281"/>
        <w:gridCol w:w="1184"/>
        <w:gridCol w:w="1393"/>
        <w:gridCol w:w="1265"/>
      </w:tblGrid>
      <w:tr>
        <w:trPr>
          <w:tblHeader/>
        </w:trPr>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中值</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中值</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中值</w:t>
            </w:r>
          </w:p>
        </w:tc>
      </w:tr>
      <w:tr>
        <w:tc>
          <w:tcPr>
            <w:tcW w:w="803" w:type="pct"/>
            <w:vAlign w:val="center"/>
          </w:tcPr>
          <w:p w:rsidR="0018722C">
            <w:pPr>
              <w:pStyle w:val="ac"/>
              <w:topLinePunct/>
              <w:ind w:leftChars="0" w:left="0" w:rightChars="0" w:right="0" w:firstLineChars="0" w:firstLine="0"/>
              <w:spacing w:line="240" w:lineRule="atLeast"/>
            </w:pPr>
            <w:r>
              <w:t>ROE</w:t>
            </w:r>
          </w:p>
        </w:tc>
        <w:tc>
          <w:tcPr>
            <w:tcW w:w="642" w:type="pct"/>
            <w:vAlign w:val="center"/>
          </w:tcPr>
          <w:p w:rsidR="0018722C">
            <w:pPr>
              <w:pStyle w:val="affff9"/>
              <w:topLinePunct/>
              <w:ind w:leftChars="0" w:left="0" w:rightChars="0" w:right="0" w:firstLineChars="0" w:firstLine="0"/>
              <w:spacing w:line="240" w:lineRule="atLeast"/>
            </w:pPr>
            <w:r>
              <w:t>0.05</w:t>
            </w:r>
          </w:p>
        </w:tc>
        <w:tc>
          <w:tcPr>
            <w:tcW w:w="711" w:type="pct"/>
            <w:vAlign w:val="center"/>
          </w:tcPr>
          <w:p w:rsidR="0018722C">
            <w:pPr>
              <w:pStyle w:val="affff9"/>
              <w:topLinePunct/>
              <w:ind w:leftChars="0" w:left="0" w:rightChars="0" w:right="0" w:firstLineChars="0" w:firstLine="0"/>
              <w:spacing w:line="240" w:lineRule="atLeast"/>
            </w:pPr>
            <w:r>
              <w:t>0.07</w:t>
            </w:r>
          </w:p>
        </w:tc>
        <w:tc>
          <w:tcPr>
            <w:tcW w:w="711" w:type="pct"/>
            <w:vAlign w:val="center"/>
          </w:tcPr>
          <w:p w:rsidR="0018722C">
            <w:pPr>
              <w:pStyle w:val="affff9"/>
              <w:topLinePunct/>
              <w:ind w:leftChars="0" w:left="0" w:rightChars="0" w:right="0" w:firstLineChars="0" w:firstLine="0"/>
              <w:spacing w:line="240" w:lineRule="atLeast"/>
            </w:pPr>
            <w:r>
              <w:t>0.09</w:t>
            </w:r>
          </w:p>
        </w:tc>
        <w:tc>
          <w:tcPr>
            <w:tcW w:w="657" w:type="pct"/>
            <w:vAlign w:val="center"/>
          </w:tcPr>
          <w:p w:rsidR="0018722C">
            <w:pPr>
              <w:pStyle w:val="affff9"/>
              <w:topLinePunct/>
              <w:ind w:leftChars="0" w:left="0" w:rightChars="0" w:right="0" w:firstLineChars="0" w:firstLine="0"/>
              <w:spacing w:line="240" w:lineRule="atLeast"/>
            </w:pPr>
            <w:r>
              <w:t>0.08</w:t>
            </w:r>
          </w:p>
        </w:tc>
        <w:tc>
          <w:tcPr>
            <w:tcW w:w="773" w:type="pct"/>
            <w:vAlign w:val="center"/>
          </w:tcPr>
          <w:p w:rsidR="0018722C">
            <w:pPr>
              <w:pStyle w:val="a5"/>
              <w:topLinePunct/>
              <w:ind w:leftChars="0" w:left="0" w:rightChars="0" w:right="0" w:firstLineChars="0" w:firstLine="0"/>
              <w:spacing w:line="240" w:lineRule="atLeast"/>
            </w:pPr>
            <w:r>
              <w:t>-1.7781</w:t>
            </w:r>
            <w:r>
              <w:t>*</w:t>
            </w:r>
          </w:p>
        </w:tc>
        <w:tc>
          <w:tcPr>
            <w:tcW w:w="702" w:type="pct"/>
            <w:vAlign w:val="center"/>
          </w:tcPr>
          <w:p w:rsidR="0018722C">
            <w:pPr>
              <w:pStyle w:val="ad"/>
              <w:topLinePunct/>
              <w:ind w:leftChars="0" w:left="0" w:rightChars="0" w:right="0" w:firstLineChars="0" w:firstLine="0"/>
              <w:spacing w:line="240" w:lineRule="atLeast"/>
            </w:pPr>
            <w:r>
              <w:t>-8.043</w:t>
            </w:r>
            <w:r>
              <w:t>***</w:t>
            </w:r>
          </w:p>
        </w:tc>
      </w:tr>
      <w:tr>
        <w:tc>
          <w:tcPr>
            <w:tcW w:w="803" w:type="pct"/>
            <w:vAlign w:val="center"/>
          </w:tcPr>
          <w:p w:rsidR="0018722C">
            <w:pPr>
              <w:pStyle w:val="ac"/>
              <w:topLinePunct/>
              <w:ind w:leftChars="0" w:left="0" w:rightChars="0" w:right="0" w:firstLineChars="0" w:firstLine="0"/>
              <w:spacing w:line="240" w:lineRule="atLeast"/>
            </w:pPr>
            <w:r>
              <w:t>Comp</w:t>
            </w:r>
          </w:p>
        </w:tc>
        <w:tc>
          <w:tcPr>
            <w:tcW w:w="642" w:type="pct"/>
            <w:vAlign w:val="center"/>
          </w:tcPr>
          <w:p w:rsidR="0018722C">
            <w:pPr>
              <w:pStyle w:val="affff9"/>
              <w:topLinePunct/>
              <w:ind w:leftChars="0" w:left="0" w:rightChars="0" w:right="0" w:firstLineChars="0" w:firstLine="0"/>
              <w:spacing w:line="240" w:lineRule="atLeast"/>
            </w:pPr>
            <w:r>
              <w:t>13.65</w:t>
            </w:r>
          </w:p>
        </w:tc>
        <w:tc>
          <w:tcPr>
            <w:tcW w:w="711" w:type="pct"/>
            <w:vAlign w:val="center"/>
          </w:tcPr>
          <w:p w:rsidR="0018722C">
            <w:pPr>
              <w:pStyle w:val="affff9"/>
              <w:topLinePunct/>
              <w:ind w:leftChars="0" w:left="0" w:rightChars="0" w:right="0" w:firstLineChars="0" w:firstLine="0"/>
              <w:spacing w:line="240" w:lineRule="atLeast"/>
            </w:pPr>
            <w:r>
              <w:t>13.68</w:t>
            </w:r>
          </w:p>
        </w:tc>
        <w:tc>
          <w:tcPr>
            <w:tcW w:w="711" w:type="pct"/>
            <w:vAlign w:val="center"/>
          </w:tcPr>
          <w:p w:rsidR="0018722C">
            <w:pPr>
              <w:pStyle w:val="affff9"/>
              <w:topLinePunct/>
              <w:ind w:leftChars="0" w:left="0" w:rightChars="0" w:right="0" w:firstLineChars="0" w:firstLine="0"/>
              <w:spacing w:line="240" w:lineRule="atLeast"/>
            </w:pPr>
            <w:r>
              <w:t>13.60</w:t>
            </w:r>
          </w:p>
        </w:tc>
        <w:tc>
          <w:tcPr>
            <w:tcW w:w="657" w:type="pct"/>
            <w:vAlign w:val="center"/>
          </w:tcPr>
          <w:p w:rsidR="0018722C">
            <w:pPr>
              <w:pStyle w:val="affff9"/>
              <w:topLinePunct/>
              <w:ind w:leftChars="0" w:left="0" w:rightChars="0" w:right="0" w:firstLineChars="0" w:firstLine="0"/>
              <w:spacing w:line="240" w:lineRule="atLeast"/>
            </w:pPr>
            <w:r>
              <w:t>13.58</w:t>
            </w:r>
          </w:p>
        </w:tc>
        <w:tc>
          <w:tcPr>
            <w:tcW w:w="773" w:type="pct"/>
            <w:vAlign w:val="center"/>
          </w:tcPr>
          <w:p w:rsidR="0018722C">
            <w:pPr>
              <w:pStyle w:val="a5"/>
              <w:topLinePunct/>
              <w:ind w:leftChars="0" w:left="0" w:rightChars="0" w:right="0" w:firstLineChars="0" w:firstLine="0"/>
              <w:spacing w:line="240" w:lineRule="atLeast"/>
            </w:pPr>
            <w:r>
              <w:t>1.9097</w:t>
            </w:r>
            <w:r>
              <w:t>*</w:t>
            </w:r>
          </w:p>
        </w:tc>
        <w:tc>
          <w:tcPr>
            <w:tcW w:w="702" w:type="pct"/>
            <w:vAlign w:val="center"/>
          </w:tcPr>
          <w:p w:rsidR="0018722C">
            <w:pPr>
              <w:pStyle w:val="ad"/>
              <w:topLinePunct/>
              <w:ind w:leftChars="0" w:left="0" w:rightChars="0" w:right="0" w:firstLineChars="0" w:firstLine="0"/>
              <w:spacing w:line="240" w:lineRule="atLeast"/>
            </w:pPr>
            <w:r>
              <w:t>3.215</w:t>
            </w:r>
            <w:r>
              <w:t>***</w:t>
            </w:r>
          </w:p>
        </w:tc>
      </w:tr>
      <w:tr>
        <w:tc>
          <w:tcPr>
            <w:tcW w:w="803" w:type="pct"/>
            <w:vAlign w:val="center"/>
          </w:tcPr>
          <w:p w:rsidR="0018722C">
            <w:pPr>
              <w:pStyle w:val="ac"/>
              <w:topLinePunct/>
              <w:ind w:leftChars="0" w:left="0" w:rightChars="0" w:right="0" w:firstLineChars="0" w:firstLine="0"/>
              <w:spacing w:line="240" w:lineRule="atLeast"/>
            </w:pPr>
            <w:r>
              <w:t>Overcomp</w:t>
            </w:r>
          </w:p>
        </w:tc>
        <w:tc>
          <w:tcPr>
            <w:tcW w:w="642" w:type="pct"/>
            <w:vAlign w:val="center"/>
          </w:tcPr>
          <w:p w:rsidR="0018722C">
            <w:pPr>
              <w:pStyle w:val="affff9"/>
              <w:topLinePunct/>
              <w:ind w:leftChars="0" w:left="0" w:rightChars="0" w:right="0" w:firstLineChars="0" w:firstLine="0"/>
              <w:spacing w:line="240" w:lineRule="atLeast"/>
            </w:pPr>
            <w:r>
              <w:t>0.38</w:t>
            </w:r>
          </w:p>
        </w:tc>
        <w:tc>
          <w:tcPr>
            <w:tcW w:w="711" w:type="pct"/>
            <w:vAlign w:val="center"/>
          </w:tcPr>
          <w:p w:rsidR="0018722C">
            <w:pPr>
              <w:pStyle w:val="affff9"/>
              <w:topLinePunct/>
              <w:ind w:leftChars="0" w:left="0" w:rightChars="0" w:right="0" w:firstLineChars="0" w:firstLine="0"/>
              <w:spacing w:line="240" w:lineRule="atLeast"/>
            </w:pPr>
            <w:r>
              <w:t>0.28</w:t>
            </w:r>
          </w:p>
        </w:tc>
        <w:tc>
          <w:tcPr>
            <w:tcW w:w="711" w:type="pct"/>
            <w:vAlign w:val="center"/>
          </w:tcPr>
          <w:p w:rsidR="0018722C">
            <w:pPr>
              <w:pStyle w:val="affff9"/>
              <w:topLinePunct/>
              <w:ind w:leftChars="0" w:left="0" w:rightChars="0" w:right="0" w:firstLineChars="0" w:firstLine="0"/>
              <w:spacing w:line="240" w:lineRule="atLeast"/>
            </w:pPr>
            <w:r>
              <w:t>0.44</w:t>
            </w:r>
          </w:p>
        </w:tc>
        <w:tc>
          <w:tcPr>
            <w:tcW w:w="657" w:type="pct"/>
            <w:vAlign w:val="center"/>
          </w:tcPr>
          <w:p w:rsidR="0018722C">
            <w:pPr>
              <w:pStyle w:val="affff9"/>
              <w:topLinePunct/>
              <w:ind w:leftChars="0" w:left="0" w:rightChars="0" w:right="0" w:firstLineChars="0" w:firstLine="0"/>
              <w:spacing w:line="240" w:lineRule="atLeast"/>
            </w:pPr>
            <w:r>
              <w:t>0.32</w:t>
            </w:r>
          </w:p>
        </w:tc>
        <w:tc>
          <w:tcPr>
            <w:tcW w:w="773" w:type="pct"/>
            <w:vAlign w:val="center"/>
          </w:tcPr>
          <w:p w:rsidR="0018722C">
            <w:pPr>
              <w:pStyle w:val="a5"/>
              <w:topLinePunct/>
              <w:ind w:leftChars="0" w:left="0" w:rightChars="0" w:right="0" w:firstLineChars="0" w:firstLine="0"/>
              <w:spacing w:line="240" w:lineRule="atLeast"/>
            </w:pPr>
            <w:r>
              <w:t>-2.2313</w:t>
            </w:r>
            <w:r>
              <w:t>**</w:t>
            </w:r>
          </w:p>
        </w:tc>
        <w:tc>
          <w:tcPr>
            <w:tcW w:w="702" w:type="pct"/>
            <w:vAlign w:val="center"/>
          </w:tcPr>
          <w:p w:rsidR="0018722C">
            <w:pPr>
              <w:pStyle w:val="affff9"/>
              <w:topLinePunct/>
              <w:ind w:leftChars="0" w:left="0" w:rightChars="0" w:right="0" w:firstLineChars="0" w:firstLine="0"/>
              <w:spacing w:line="240" w:lineRule="atLeast"/>
            </w:pPr>
            <w:r>
              <w:t>-1.387</w:t>
            </w:r>
          </w:p>
        </w:tc>
      </w:tr>
      <w:tr>
        <w:tc>
          <w:tcPr>
            <w:tcW w:w="803" w:type="pct"/>
            <w:vAlign w:val="center"/>
          </w:tcPr>
          <w:p w:rsidR="0018722C">
            <w:pPr>
              <w:pStyle w:val="ac"/>
              <w:topLinePunct/>
              <w:ind w:leftChars="0" w:left="0" w:rightChars="0" w:right="0" w:firstLineChars="0" w:firstLine="0"/>
              <w:spacing w:line="240" w:lineRule="atLeast"/>
            </w:pPr>
            <w:r>
              <w:t>NPC</w:t>
            </w:r>
          </w:p>
        </w:tc>
        <w:tc>
          <w:tcPr>
            <w:tcW w:w="642" w:type="pct"/>
            <w:vAlign w:val="center"/>
          </w:tcPr>
          <w:p w:rsidR="0018722C">
            <w:pPr>
              <w:pStyle w:val="affff9"/>
              <w:topLinePunct/>
              <w:ind w:leftChars="0" w:left="0" w:rightChars="0" w:right="0" w:firstLineChars="0" w:firstLine="0"/>
              <w:spacing w:line="240" w:lineRule="atLeast"/>
            </w:pPr>
            <w:r>
              <w:t>0.04</w:t>
            </w:r>
          </w:p>
        </w:tc>
        <w:tc>
          <w:tcPr>
            <w:tcW w:w="711" w:type="pct"/>
            <w:vAlign w:val="center"/>
          </w:tcPr>
          <w:p w:rsidR="0018722C">
            <w:pPr>
              <w:pStyle w:val="affff9"/>
              <w:topLinePunct/>
              <w:ind w:leftChars="0" w:left="0" w:rightChars="0" w:right="0" w:firstLineChars="0" w:firstLine="0"/>
              <w:spacing w:line="240" w:lineRule="atLeast"/>
            </w:pPr>
            <w:r>
              <w:t>0.03</w:t>
            </w:r>
          </w:p>
        </w:tc>
        <w:tc>
          <w:tcPr>
            <w:tcW w:w="711" w:type="pct"/>
            <w:vAlign w:val="center"/>
          </w:tcPr>
          <w:p w:rsidR="0018722C">
            <w:pPr>
              <w:pStyle w:val="affff9"/>
              <w:topLinePunct/>
              <w:ind w:leftChars="0" w:left="0" w:rightChars="0" w:right="0" w:firstLineChars="0" w:firstLine="0"/>
              <w:spacing w:line="240" w:lineRule="atLeast"/>
            </w:pPr>
            <w:r>
              <w:t>0.05</w:t>
            </w:r>
          </w:p>
        </w:tc>
        <w:tc>
          <w:tcPr>
            <w:tcW w:w="657" w:type="pct"/>
            <w:vAlign w:val="center"/>
          </w:tcPr>
          <w:p w:rsidR="0018722C">
            <w:pPr>
              <w:pStyle w:val="affff9"/>
              <w:topLinePunct/>
              <w:ind w:leftChars="0" w:left="0" w:rightChars="0" w:right="0" w:firstLineChars="0" w:firstLine="0"/>
              <w:spacing w:line="240" w:lineRule="atLeast"/>
            </w:pPr>
            <w:r>
              <w:t>0.04</w:t>
            </w:r>
          </w:p>
        </w:tc>
        <w:tc>
          <w:tcPr>
            <w:tcW w:w="773" w:type="pct"/>
            <w:vAlign w:val="center"/>
          </w:tcPr>
          <w:p w:rsidR="0018722C">
            <w:pPr>
              <w:pStyle w:val="a5"/>
              <w:topLinePunct/>
              <w:ind w:leftChars="0" w:left="0" w:rightChars="0" w:right="0" w:firstLineChars="0" w:firstLine="0"/>
              <w:spacing w:line="240" w:lineRule="atLeast"/>
            </w:pPr>
            <w:r>
              <w:t>-7.140</w:t>
            </w:r>
            <w:r>
              <w:t>***</w:t>
            </w:r>
          </w:p>
        </w:tc>
        <w:tc>
          <w:tcPr>
            <w:tcW w:w="702" w:type="pct"/>
            <w:vAlign w:val="center"/>
          </w:tcPr>
          <w:p w:rsidR="0018722C">
            <w:pPr>
              <w:pStyle w:val="ad"/>
              <w:topLinePunct/>
              <w:ind w:leftChars="0" w:left="0" w:rightChars="0" w:right="0" w:firstLineChars="0" w:firstLine="0"/>
              <w:spacing w:line="240" w:lineRule="atLeast"/>
            </w:pPr>
            <w:r>
              <w:t>-4.820</w:t>
            </w:r>
            <w:r>
              <w:t>***</w:t>
            </w:r>
          </w:p>
        </w:tc>
      </w:tr>
      <w:tr>
        <w:tc>
          <w:tcPr>
            <w:tcW w:w="803" w:type="pct"/>
            <w:vAlign w:val="center"/>
          </w:tcPr>
          <w:p w:rsidR="0018722C">
            <w:pPr>
              <w:pStyle w:val="ac"/>
              <w:topLinePunct/>
              <w:ind w:leftChars="0" w:left="0" w:rightChars="0" w:right="0" w:firstLineChars="0" w:firstLine="0"/>
              <w:spacing w:line="240" w:lineRule="atLeast"/>
            </w:pPr>
            <w:r>
              <w:t>Overnpc</w:t>
            </w:r>
          </w:p>
        </w:tc>
        <w:tc>
          <w:tcPr>
            <w:tcW w:w="642" w:type="pct"/>
            <w:vAlign w:val="center"/>
          </w:tcPr>
          <w:p w:rsidR="0018722C">
            <w:pPr>
              <w:pStyle w:val="affff9"/>
              <w:topLinePunct/>
              <w:ind w:leftChars="0" w:left="0" w:rightChars="0" w:right="0" w:firstLineChars="0" w:firstLine="0"/>
              <w:spacing w:line="240" w:lineRule="atLeast"/>
            </w:pPr>
            <w:r>
              <w:t>0.090</w:t>
            </w:r>
          </w:p>
        </w:tc>
        <w:tc>
          <w:tcPr>
            <w:tcW w:w="711" w:type="pct"/>
            <w:vAlign w:val="center"/>
          </w:tcPr>
          <w:p w:rsidR="0018722C">
            <w:pPr>
              <w:pStyle w:val="affff9"/>
              <w:topLinePunct/>
              <w:ind w:leftChars="0" w:left="0" w:rightChars="0" w:right="0" w:firstLineChars="0" w:firstLine="0"/>
              <w:spacing w:line="240" w:lineRule="atLeast"/>
            </w:pPr>
            <w:r>
              <w:t>0.04</w:t>
            </w:r>
          </w:p>
        </w:tc>
        <w:tc>
          <w:tcPr>
            <w:tcW w:w="711" w:type="pct"/>
            <w:vAlign w:val="center"/>
          </w:tcPr>
          <w:p w:rsidR="0018722C">
            <w:pPr>
              <w:pStyle w:val="affff9"/>
              <w:topLinePunct/>
              <w:ind w:leftChars="0" w:left="0" w:rightChars="0" w:right="0" w:firstLineChars="0" w:firstLine="0"/>
              <w:spacing w:line="240" w:lineRule="atLeast"/>
            </w:pPr>
            <w:r>
              <w:t>0.066</w:t>
            </w:r>
          </w:p>
        </w:tc>
        <w:tc>
          <w:tcPr>
            <w:tcW w:w="657" w:type="pct"/>
            <w:vAlign w:val="center"/>
          </w:tcPr>
          <w:p w:rsidR="0018722C">
            <w:pPr>
              <w:pStyle w:val="affff9"/>
              <w:topLinePunct/>
              <w:ind w:leftChars="0" w:left="0" w:rightChars="0" w:right="0" w:firstLineChars="0" w:firstLine="0"/>
              <w:spacing w:line="240" w:lineRule="atLeast"/>
            </w:pPr>
            <w:r>
              <w:t>0.03</w:t>
            </w:r>
          </w:p>
        </w:tc>
        <w:tc>
          <w:tcPr>
            <w:tcW w:w="773" w:type="pct"/>
            <w:vAlign w:val="center"/>
          </w:tcPr>
          <w:p w:rsidR="0018722C">
            <w:pPr>
              <w:pStyle w:val="affff9"/>
              <w:topLinePunct/>
              <w:ind w:leftChars="0" w:left="0" w:rightChars="0" w:right="0" w:firstLineChars="0" w:firstLine="0"/>
              <w:spacing w:line="240" w:lineRule="atLeast"/>
            </w:pPr>
            <w:r>
              <w:t>0.5647</w:t>
            </w:r>
          </w:p>
        </w:tc>
        <w:tc>
          <w:tcPr>
            <w:tcW w:w="702" w:type="pct"/>
            <w:vAlign w:val="center"/>
          </w:tcPr>
          <w:p w:rsidR="0018722C">
            <w:pPr>
              <w:pStyle w:val="ad"/>
              <w:topLinePunct/>
              <w:ind w:leftChars="0" w:left="0" w:rightChars="0" w:right="0" w:firstLineChars="0" w:firstLine="0"/>
              <w:spacing w:line="240" w:lineRule="atLeast"/>
            </w:pPr>
            <w:r>
              <w:t>1.648</w:t>
            </w:r>
            <w:r>
              <w:t>*</w:t>
            </w:r>
          </w:p>
        </w:tc>
      </w:tr>
      <w:tr>
        <w:tc>
          <w:tcPr>
            <w:tcW w:w="803" w:type="pct"/>
            <w:vAlign w:val="center"/>
          </w:tcPr>
          <w:p w:rsidR="0018722C">
            <w:pPr>
              <w:pStyle w:val="ac"/>
              <w:topLinePunct/>
              <w:ind w:leftChars="0" w:left="0" w:rightChars="0" w:right="0" w:firstLineChars="0" w:firstLine="0"/>
              <w:spacing w:line="240" w:lineRule="atLeast"/>
            </w:pPr>
            <w:r>
              <w:t>Power</w:t>
            </w:r>
          </w:p>
        </w:tc>
        <w:tc>
          <w:tcPr>
            <w:tcW w:w="642" w:type="pct"/>
            <w:vAlign w:val="center"/>
          </w:tcPr>
          <w:p w:rsidR="0018722C">
            <w:pPr>
              <w:pStyle w:val="affff9"/>
              <w:topLinePunct/>
              <w:ind w:leftChars="0" w:left="0" w:rightChars="0" w:right="0" w:firstLineChars="0" w:firstLine="0"/>
              <w:spacing w:line="240" w:lineRule="atLeast"/>
            </w:pPr>
            <w:r>
              <w:t>0.04</w:t>
            </w:r>
          </w:p>
        </w:tc>
        <w:tc>
          <w:tcPr>
            <w:tcW w:w="711" w:type="pct"/>
            <w:vAlign w:val="center"/>
          </w:tcPr>
          <w:p w:rsidR="0018722C">
            <w:pPr>
              <w:pStyle w:val="affff9"/>
              <w:topLinePunct/>
              <w:ind w:leftChars="0" w:left="0" w:rightChars="0" w:right="0" w:firstLineChars="0" w:firstLine="0"/>
              <w:spacing w:line="240" w:lineRule="atLeast"/>
            </w:pPr>
            <w:r>
              <w:t>-0.03</w:t>
            </w:r>
          </w:p>
        </w:tc>
        <w:tc>
          <w:tcPr>
            <w:tcW w:w="711" w:type="pct"/>
            <w:vAlign w:val="center"/>
          </w:tcPr>
          <w:p w:rsidR="0018722C">
            <w:pPr>
              <w:pStyle w:val="affff9"/>
              <w:topLinePunct/>
              <w:ind w:leftChars="0" w:left="0" w:rightChars="0" w:right="0" w:firstLineChars="0" w:firstLine="0"/>
              <w:spacing w:line="240" w:lineRule="atLeast"/>
            </w:pPr>
            <w:r>
              <w:t>0.05</w:t>
            </w:r>
          </w:p>
        </w:tc>
        <w:tc>
          <w:tcPr>
            <w:tcW w:w="657" w:type="pct"/>
            <w:vAlign w:val="center"/>
          </w:tcPr>
          <w:p w:rsidR="0018722C">
            <w:pPr>
              <w:pStyle w:val="affff9"/>
              <w:topLinePunct/>
              <w:ind w:leftChars="0" w:left="0" w:rightChars="0" w:right="0" w:firstLineChars="0" w:firstLine="0"/>
              <w:spacing w:line="240" w:lineRule="atLeast"/>
            </w:pPr>
            <w:r>
              <w:t>0.03</w:t>
            </w:r>
          </w:p>
        </w:tc>
        <w:tc>
          <w:tcPr>
            <w:tcW w:w="773" w:type="pct"/>
            <w:vAlign w:val="center"/>
          </w:tcPr>
          <w:p w:rsidR="0018722C">
            <w:pPr>
              <w:pStyle w:val="a5"/>
              <w:topLinePunct/>
              <w:ind w:leftChars="0" w:left="0" w:rightChars="0" w:right="0" w:firstLineChars="0" w:firstLine="0"/>
              <w:spacing w:line="240" w:lineRule="atLeast"/>
            </w:pPr>
            <w:r>
              <w:t>-5.748</w:t>
            </w:r>
            <w:r>
              <w:t>***</w:t>
            </w:r>
          </w:p>
        </w:tc>
        <w:tc>
          <w:tcPr>
            <w:tcW w:w="702" w:type="pct"/>
            <w:vAlign w:val="center"/>
          </w:tcPr>
          <w:p w:rsidR="0018722C">
            <w:pPr>
              <w:pStyle w:val="ad"/>
              <w:topLinePunct/>
              <w:ind w:leftChars="0" w:left="0" w:rightChars="0" w:right="0" w:firstLineChars="0" w:firstLine="0"/>
              <w:spacing w:line="240" w:lineRule="atLeast"/>
            </w:pPr>
            <w:r>
              <w:t>-4.300</w:t>
            </w:r>
            <w:r>
              <w:t>***</w:t>
            </w:r>
          </w:p>
        </w:tc>
      </w:tr>
      <w:tr>
        <w:tc>
          <w:tcPr>
            <w:tcW w:w="803" w:type="pct"/>
            <w:vAlign w:val="center"/>
          </w:tcPr>
          <w:p w:rsidR="0018722C">
            <w:pPr>
              <w:pStyle w:val="ac"/>
              <w:topLinePunct/>
              <w:ind w:leftChars="0" w:left="0" w:rightChars="0" w:right="0" w:firstLineChars="0" w:firstLine="0"/>
              <w:spacing w:line="240" w:lineRule="atLeast"/>
            </w:pPr>
            <w:r>
              <w:t>Growth</w:t>
            </w:r>
          </w:p>
        </w:tc>
        <w:tc>
          <w:tcPr>
            <w:tcW w:w="642" w:type="pct"/>
            <w:vAlign w:val="center"/>
          </w:tcPr>
          <w:p w:rsidR="0018722C">
            <w:pPr>
              <w:pStyle w:val="affff9"/>
              <w:topLinePunct/>
              <w:ind w:leftChars="0" w:left="0" w:rightChars="0" w:right="0" w:firstLineChars="0" w:firstLine="0"/>
              <w:spacing w:line="240" w:lineRule="atLeast"/>
            </w:pPr>
            <w:r>
              <w:t>1.98</w:t>
            </w:r>
          </w:p>
        </w:tc>
        <w:tc>
          <w:tcPr>
            <w:tcW w:w="711" w:type="pct"/>
            <w:vAlign w:val="center"/>
          </w:tcPr>
          <w:p w:rsidR="0018722C">
            <w:pPr>
              <w:pStyle w:val="affff9"/>
              <w:topLinePunct/>
              <w:ind w:leftChars="0" w:left="0" w:rightChars="0" w:right="0" w:firstLineChars="0" w:firstLine="0"/>
              <w:spacing w:line="240" w:lineRule="atLeast"/>
            </w:pPr>
            <w:r>
              <w:t>1.66</w:t>
            </w:r>
          </w:p>
        </w:tc>
        <w:tc>
          <w:tcPr>
            <w:tcW w:w="711" w:type="pct"/>
            <w:vAlign w:val="center"/>
          </w:tcPr>
          <w:p w:rsidR="0018722C">
            <w:pPr>
              <w:pStyle w:val="affff9"/>
              <w:topLinePunct/>
              <w:ind w:leftChars="0" w:left="0" w:rightChars="0" w:right="0" w:firstLineChars="0" w:firstLine="0"/>
              <w:spacing w:line="240" w:lineRule="atLeast"/>
            </w:pPr>
            <w:r>
              <w:t>2.13</w:t>
            </w:r>
          </w:p>
        </w:tc>
        <w:tc>
          <w:tcPr>
            <w:tcW w:w="657" w:type="pct"/>
            <w:vAlign w:val="center"/>
          </w:tcPr>
          <w:p w:rsidR="0018722C">
            <w:pPr>
              <w:pStyle w:val="affff9"/>
              <w:topLinePunct/>
              <w:ind w:leftChars="0" w:left="0" w:rightChars="0" w:right="0" w:firstLineChars="0" w:firstLine="0"/>
              <w:spacing w:line="240" w:lineRule="atLeast"/>
            </w:pPr>
            <w:r>
              <w:t>1.77</w:t>
            </w:r>
          </w:p>
        </w:tc>
        <w:tc>
          <w:tcPr>
            <w:tcW w:w="773" w:type="pct"/>
            <w:vAlign w:val="center"/>
          </w:tcPr>
          <w:p w:rsidR="0018722C">
            <w:pPr>
              <w:pStyle w:val="a5"/>
              <w:topLinePunct/>
              <w:ind w:leftChars="0" w:left="0" w:rightChars="0" w:right="0" w:firstLineChars="0" w:firstLine="0"/>
              <w:spacing w:line="240" w:lineRule="atLeast"/>
            </w:pPr>
            <w:r>
              <w:t>5.249</w:t>
            </w:r>
            <w:r>
              <w:t>***</w:t>
            </w:r>
          </w:p>
        </w:tc>
        <w:tc>
          <w:tcPr>
            <w:tcW w:w="702" w:type="pct"/>
            <w:vAlign w:val="center"/>
          </w:tcPr>
          <w:p w:rsidR="0018722C">
            <w:pPr>
              <w:pStyle w:val="ad"/>
              <w:topLinePunct/>
              <w:ind w:leftChars="0" w:left="0" w:rightChars="0" w:right="0" w:firstLineChars="0" w:firstLine="0"/>
              <w:spacing w:line="240" w:lineRule="atLeast"/>
            </w:pPr>
            <w:r>
              <w:t>6.558</w:t>
            </w:r>
            <w:r>
              <w:t>***</w:t>
            </w:r>
          </w:p>
        </w:tc>
      </w:tr>
      <w:tr>
        <w:tc>
          <w:tcPr>
            <w:tcW w:w="803" w:type="pct"/>
            <w:vAlign w:val="center"/>
          </w:tcPr>
          <w:p w:rsidR="0018722C">
            <w:pPr>
              <w:pStyle w:val="ac"/>
              <w:topLinePunct/>
              <w:ind w:leftChars="0" w:left="0" w:rightChars="0" w:right="0" w:firstLineChars="0" w:firstLine="0"/>
              <w:spacing w:line="240" w:lineRule="atLeast"/>
            </w:pPr>
            <w:r>
              <w:t>Lev</w:t>
            </w:r>
          </w:p>
        </w:tc>
        <w:tc>
          <w:tcPr>
            <w:tcW w:w="642" w:type="pct"/>
            <w:vAlign w:val="center"/>
          </w:tcPr>
          <w:p w:rsidR="0018722C">
            <w:pPr>
              <w:pStyle w:val="affff9"/>
              <w:topLinePunct/>
              <w:ind w:leftChars="0" w:left="0" w:rightChars="0" w:right="0" w:firstLineChars="0" w:firstLine="0"/>
              <w:spacing w:line="240" w:lineRule="atLeast"/>
            </w:pPr>
            <w:r>
              <w:t>0.50</w:t>
            </w:r>
          </w:p>
        </w:tc>
        <w:tc>
          <w:tcPr>
            <w:tcW w:w="711" w:type="pct"/>
            <w:vAlign w:val="center"/>
          </w:tcPr>
          <w:p w:rsidR="0018722C">
            <w:pPr>
              <w:pStyle w:val="affff9"/>
              <w:topLinePunct/>
              <w:ind w:leftChars="0" w:left="0" w:rightChars="0" w:right="0" w:firstLineChars="0" w:firstLine="0"/>
              <w:spacing w:line="240" w:lineRule="atLeast"/>
            </w:pPr>
            <w:r>
              <w:t>0.52</w:t>
            </w:r>
          </w:p>
        </w:tc>
        <w:tc>
          <w:tcPr>
            <w:tcW w:w="711" w:type="pct"/>
            <w:vAlign w:val="center"/>
          </w:tcPr>
          <w:p w:rsidR="0018722C">
            <w:pPr>
              <w:pStyle w:val="affff9"/>
              <w:topLinePunct/>
              <w:ind w:leftChars="0" w:left="0" w:rightChars="0" w:right="0" w:firstLineChars="0" w:firstLine="0"/>
              <w:spacing w:line="240" w:lineRule="atLeast"/>
            </w:pPr>
            <w:r>
              <w:t>0.41</w:t>
            </w:r>
          </w:p>
        </w:tc>
        <w:tc>
          <w:tcPr>
            <w:tcW w:w="657" w:type="pct"/>
            <w:vAlign w:val="center"/>
          </w:tcPr>
          <w:p w:rsidR="0018722C">
            <w:pPr>
              <w:pStyle w:val="affff9"/>
              <w:topLinePunct/>
              <w:ind w:leftChars="0" w:left="0" w:rightChars="0" w:right="0" w:firstLineChars="0" w:firstLine="0"/>
              <w:spacing w:line="240" w:lineRule="atLeast"/>
            </w:pPr>
            <w:r>
              <w:t>0.43</w:t>
            </w:r>
          </w:p>
        </w:tc>
        <w:tc>
          <w:tcPr>
            <w:tcW w:w="773" w:type="pct"/>
            <w:vAlign w:val="center"/>
          </w:tcPr>
          <w:p w:rsidR="0018722C">
            <w:pPr>
              <w:pStyle w:val="a5"/>
              <w:topLinePunct/>
              <w:ind w:leftChars="0" w:left="0" w:rightChars="0" w:right="0" w:firstLineChars="0" w:firstLine="0"/>
              <w:spacing w:line="240" w:lineRule="atLeast"/>
            </w:pPr>
            <w:r>
              <w:t>16.366</w:t>
            </w:r>
            <w:r>
              <w:t>***</w:t>
            </w:r>
          </w:p>
        </w:tc>
        <w:tc>
          <w:tcPr>
            <w:tcW w:w="702" w:type="pct"/>
            <w:vAlign w:val="center"/>
          </w:tcPr>
          <w:p w:rsidR="0018722C">
            <w:pPr>
              <w:pStyle w:val="ad"/>
              <w:topLinePunct/>
              <w:ind w:leftChars="0" w:left="0" w:rightChars="0" w:right="0" w:firstLineChars="0" w:firstLine="0"/>
              <w:spacing w:line="240" w:lineRule="atLeast"/>
            </w:pPr>
            <w:r>
              <w:t>15.370</w:t>
            </w:r>
            <w:r>
              <w:t>***</w:t>
            </w:r>
          </w:p>
        </w:tc>
      </w:tr>
      <w:tr>
        <w:tc>
          <w:tcPr>
            <w:tcW w:w="803" w:type="pct"/>
            <w:vAlign w:val="center"/>
          </w:tcPr>
          <w:p w:rsidR="0018722C">
            <w:pPr>
              <w:pStyle w:val="ac"/>
              <w:topLinePunct/>
              <w:ind w:leftChars="0" w:left="0" w:rightChars="0" w:right="0" w:firstLineChars="0" w:firstLine="0"/>
              <w:spacing w:line="240" w:lineRule="atLeast"/>
            </w:pPr>
            <w:r>
              <w:t>Size</w:t>
            </w:r>
          </w:p>
        </w:tc>
        <w:tc>
          <w:tcPr>
            <w:tcW w:w="642" w:type="pct"/>
            <w:vAlign w:val="center"/>
          </w:tcPr>
          <w:p w:rsidR="0018722C">
            <w:pPr>
              <w:pStyle w:val="affff9"/>
              <w:topLinePunct/>
              <w:ind w:leftChars="0" w:left="0" w:rightChars="0" w:right="0" w:firstLineChars="0" w:firstLine="0"/>
              <w:spacing w:line="240" w:lineRule="atLeast"/>
            </w:pPr>
            <w:r>
              <w:t>21.86</w:t>
            </w:r>
          </w:p>
        </w:tc>
        <w:tc>
          <w:tcPr>
            <w:tcW w:w="711" w:type="pct"/>
            <w:vAlign w:val="center"/>
          </w:tcPr>
          <w:p w:rsidR="0018722C">
            <w:pPr>
              <w:pStyle w:val="affff9"/>
              <w:topLinePunct/>
              <w:ind w:leftChars="0" w:left="0" w:rightChars="0" w:right="0" w:firstLineChars="0" w:firstLine="0"/>
              <w:spacing w:line="240" w:lineRule="atLeast"/>
            </w:pPr>
            <w:r>
              <w:t>21.71</w:t>
            </w:r>
          </w:p>
        </w:tc>
        <w:tc>
          <w:tcPr>
            <w:tcW w:w="711" w:type="pct"/>
            <w:vAlign w:val="center"/>
          </w:tcPr>
          <w:p w:rsidR="0018722C">
            <w:pPr>
              <w:pStyle w:val="affff9"/>
              <w:topLinePunct/>
              <w:ind w:leftChars="0" w:left="0" w:rightChars="0" w:right="0" w:firstLineChars="0" w:firstLine="0"/>
              <w:spacing w:line="240" w:lineRule="atLeast"/>
            </w:pPr>
            <w:r>
              <w:t>21.19</w:t>
            </w:r>
          </w:p>
        </w:tc>
        <w:tc>
          <w:tcPr>
            <w:tcW w:w="657" w:type="pct"/>
            <w:vAlign w:val="center"/>
          </w:tcPr>
          <w:p w:rsidR="0018722C">
            <w:pPr>
              <w:pStyle w:val="affff9"/>
              <w:topLinePunct/>
              <w:ind w:leftChars="0" w:left="0" w:rightChars="0" w:right="0" w:firstLineChars="0" w:firstLine="0"/>
              <w:spacing w:line="240" w:lineRule="atLeast"/>
            </w:pPr>
            <w:r>
              <w:t>21.06</w:t>
            </w:r>
          </w:p>
        </w:tc>
        <w:tc>
          <w:tcPr>
            <w:tcW w:w="773" w:type="pct"/>
            <w:vAlign w:val="center"/>
          </w:tcPr>
          <w:p w:rsidR="0018722C">
            <w:pPr>
              <w:pStyle w:val="a5"/>
              <w:topLinePunct/>
              <w:ind w:leftChars="0" w:left="0" w:rightChars="0" w:right="0" w:firstLineChars="0" w:firstLine="0"/>
              <w:spacing w:line="240" w:lineRule="atLeast"/>
            </w:pPr>
            <w:r>
              <w:t>22.613</w:t>
            </w:r>
            <w:r>
              <w:t>***</w:t>
            </w:r>
          </w:p>
        </w:tc>
        <w:tc>
          <w:tcPr>
            <w:tcW w:w="702" w:type="pct"/>
            <w:vAlign w:val="center"/>
          </w:tcPr>
          <w:p w:rsidR="0018722C">
            <w:pPr>
              <w:pStyle w:val="ad"/>
              <w:topLinePunct/>
              <w:ind w:leftChars="0" w:left="0" w:rightChars="0" w:right="0" w:firstLineChars="0" w:firstLine="0"/>
              <w:spacing w:line="240" w:lineRule="atLeast"/>
            </w:pPr>
            <w:r>
              <w:t>21.656</w:t>
            </w:r>
            <w:r>
              <w:t>***</w:t>
            </w:r>
          </w:p>
        </w:tc>
      </w:tr>
      <w:tr>
        <w:tc>
          <w:tcPr>
            <w:tcW w:w="803" w:type="pct"/>
            <w:vAlign w:val="center"/>
            <w:tcBorders>
              <w:top w:val="single" w:sz="4" w:space="0" w:color="auto"/>
            </w:tcBorders>
          </w:tcPr>
          <w:p w:rsidR="0018722C">
            <w:pPr>
              <w:pStyle w:val="ac"/>
              <w:topLinePunct/>
              <w:ind w:leftChars="0" w:left="0" w:rightChars="0" w:right="0" w:firstLineChars="0" w:firstLine="0"/>
              <w:spacing w:line="240" w:lineRule="atLeast"/>
            </w:pPr>
            <w:r>
              <w:t>Mhold</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0.64</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t>0.74</w:t>
            </w:r>
          </w:p>
        </w:tc>
        <w:tc>
          <w:tcPr>
            <w:tcW w:w="65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73" w:type="pct"/>
            <w:vAlign w:val="center"/>
            <w:tcBorders>
              <w:top w:val="single" w:sz="4" w:space="0" w:color="auto"/>
            </w:tcBorders>
          </w:tcPr>
          <w:p w:rsidR="0018722C">
            <w:pPr>
              <w:pStyle w:val="aff1"/>
              <w:topLinePunct/>
              <w:ind w:leftChars="0" w:left="0" w:rightChars="0" w:right="0" w:firstLineChars="0" w:firstLine="0"/>
              <w:spacing w:line="240" w:lineRule="atLeast"/>
            </w:pPr>
            <w:r>
              <w:t>-8.1280</w:t>
            </w:r>
            <w:r>
              <w:t>***</w:t>
            </w:r>
          </w:p>
        </w:tc>
        <w:tc>
          <w:tcPr>
            <w:tcW w:w="702" w:type="pct"/>
            <w:vAlign w:val="center"/>
            <w:tcBorders>
              <w:top w:val="single" w:sz="4" w:space="0" w:color="auto"/>
            </w:tcBorders>
          </w:tcPr>
          <w:p w:rsidR="0018722C">
            <w:pPr>
              <w:pStyle w:val="ad"/>
              <w:topLinePunct/>
              <w:ind w:leftChars="0" w:left="0" w:rightChars="0" w:right="0" w:firstLineChars="0" w:firstLine="0"/>
              <w:spacing w:line="240" w:lineRule="atLeast"/>
            </w:pPr>
            <w:r>
              <w:t>-8.078</w:t>
            </w:r>
            <w:r>
              <w:t>***</w:t>
            </w:r>
          </w:p>
        </w:tc>
      </w:tr>
    </w:tbl>
    <w:p w:rsidR="0018722C">
      <w:pPr>
        <w:pStyle w:val="aff3"/>
        <w:topLinePunct/>
      </w:pPr>
      <w:r>
        <w:rPr>
          <w:rFonts w:cstheme="minorBidi" w:hAnsiTheme="minorHAnsi" w:eastAsiaTheme="minorHAnsi" w:asciiTheme="minorHAnsi"/>
        </w:rPr>
        <w:t>注：均值检验采用</w:t>
      </w:r>
      <w:r>
        <w:rPr>
          <w:rFonts w:ascii="Times New Roman" w:eastAsia="Times New Roman" w:cstheme="minorBidi" w:hAnsiTheme="minorHAnsi"/>
        </w:rPr>
        <w:t>t-statistic</w:t>
      </w:r>
      <w:r>
        <w:rPr>
          <w:rFonts w:cstheme="minorBidi" w:hAnsiTheme="minorHAnsi" w:eastAsiaTheme="minorHAnsi" w:asciiTheme="minorHAnsi"/>
        </w:rPr>
        <w:t>检验方法，中值检验采用</w:t>
      </w:r>
      <w:r>
        <w:rPr>
          <w:rFonts w:ascii="Times New Roman" w:eastAsia="Times New Roman" w:cstheme="minorBidi" w:hAnsiTheme="minorHAnsi"/>
        </w:rPr>
        <w:t>Wilcoxon</w:t>
      </w:r>
      <w:r>
        <w:rPr>
          <w:rFonts w:cstheme="minorBidi" w:hAnsiTheme="minorHAnsi" w:eastAsiaTheme="minorHAnsi" w:asciiTheme="minorHAnsi"/>
        </w:rPr>
        <w:t>检验方法；</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pStyle w:val="Heading3"/>
        <w:topLinePunct/>
        <w:ind w:left="200" w:hangingChars="200" w:hanging="200"/>
      </w:pPr>
      <w:bookmarkStart w:id="863285" w:name="_Toc686863285"/>
      <w:bookmarkStart w:name="_bookmark42" w:id="100"/>
      <w:bookmarkEnd w:id="100"/>
      <w:r>
        <w:t>4.4.2</w:t>
      </w:r>
      <w:r>
        <w:t xml:space="preserve"> </w:t>
      </w:r>
      <w:bookmarkStart w:name="_bookmark42" w:id="101"/>
      <w:bookmarkEnd w:id="101"/>
      <w:r>
        <w:t>相关性分析结果</w:t>
      </w:r>
      <w:bookmarkEnd w:id="863285"/>
    </w:p>
    <w:p w:rsidR="0018722C">
      <w:pPr>
        <w:topLinePunct/>
      </w:pPr>
      <w:r>
        <w:t>表</w:t>
      </w:r>
      <w:r>
        <w:rPr>
          <w:rFonts w:ascii="Times New Roman" w:hAnsi="Times New Roman" w:eastAsia="Times New Roman"/>
        </w:rPr>
        <w:t>4-5</w:t>
      </w:r>
      <w:r>
        <w:t>报告了本文主要变量的相关性分析结果。从表</w:t>
      </w:r>
      <w:r>
        <w:rPr>
          <w:rFonts w:ascii="Times New Roman" w:hAnsi="Times New Roman" w:eastAsia="Times New Roman"/>
        </w:rPr>
        <w:t>4-5</w:t>
      </w:r>
      <w:r>
        <w:t>中可以看出，货币薪酬、</w:t>
      </w:r>
      <w:r>
        <w:t>在职消费均与企业价值呈正相关关系，说明薪酬激励无论是从显性方面还是隐性方面均</w:t>
      </w:r>
      <w:r>
        <w:t>发挥了相应的激励效应，体现了以薪酬</w:t>
      </w:r>
      <w:r>
        <w:rPr>
          <w:rFonts w:ascii="Times New Roman" w:hAnsi="Times New Roman" w:eastAsia="Times New Roman"/>
        </w:rPr>
        <w:t>—</w:t>
      </w:r>
      <w:r>
        <w:t>业绩为指标确立对经理激励制度的合理性。货</w:t>
      </w:r>
      <w:r>
        <w:t>币薪酬与在职消费则呈负相关关系，这说明二者在发挥激励作用时具有一定的</w:t>
      </w:r>
      <w:r>
        <w:rPr>
          <w:rFonts w:ascii="Times New Roman" w:hAnsi="Times New Roman" w:eastAsia="Times New Roman"/>
        </w:rPr>
        <w:t>“</w:t>
      </w:r>
      <w:r>
        <w:t>替代</w:t>
      </w:r>
      <w:r>
        <w:rPr>
          <w:rFonts w:ascii="Times New Roman" w:hAnsi="Times New Roman" w:eastAsia="Times New Roman"/>
        </w:rPr>
        <w:t>”</w:t>
      </w:r>
      <w:r>
        <w:t>关</w:t>
      </w:r>
      <w:r>
        <w:t>系。管理层权力与企业价值呈负相关关系，与货币薪酬、在职消费呈正相关关系，可以</w:t>
      </w:r>
      <w:r>
        <w:t>看出高管可以凭借手中的权力影响薪酬的制定，加剧与股东之间的代理冲突，降低企业价值。在下文的实证回归结果将给出更为全面和精确的总结。在表中各相关系数均小于</w:t>
      </w:r>
      <w:r>
        <w:rPr>
          <w:rFonts w:ascii="Times New Roman" w:hAnsi="Times New Roman" w:eastAsia="Times New Roman"/>
        </w:rPr>
        <w:t>0.6</w:t>
      </w:r>
      <w:r>
        <w:t>，说明各变量之间不存在共线性问题。</w:t>
      </w:r>
    </w:p>
    <w:p w:rsidR="0018722C">
      <w:pPr>
        <w:pStyle w:val="a8"/>
        <w:topLinePunct/>
      </w:pPr>
      <w:r>
        <w:t>表</w:t>
      </w:r>
      <w:r>
        <w:t> </w:t>
      </w:r>
      <w:r>
        <w:t>4-5</w:t>
      </w:r>
      <w:r>
        <w:t xml:space="preserve">  </w:t>
      </w:r>
      <w:r>
        <w:t>主</w:t>
      </w:r>
      <w:r>
        <w:t>要</w:t>
      </w:r>
      <w:r>
        <w:t>变</w:t>
      </w:r>
      <w:r>
        <w:t>量</w:t>
      </w:r>
      <w:r>
        <w:t>的相</w:t>
      </w:r>
      <w:r>
        <w:t>关</w:t>
      </w:r>
      <w:r>
        <w:t>性</w:t>
      </w:r>
      <w:r>
        <w:t>分</w:t>
      </w:r>
      <w:r>
        <w:t>析</w:t>
      </w:r>
      <w:r>
        <w:t>结</w:t>
      </w:r>
      <w:r>
        <w:t>果</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6"/>
        <w:gridCol w:w="1046"/>
        <w:gridCol w:w="1059"/>
        <w:gridCol w:w="1063"/>
        <w:gridCol w:w="1028"/>
        <w:gridCol w:w="1050"/>
        <w:gridCol w:w="1071"/>
        <w:gridCol w:w="1043"/>
        <w:gridCol w:w="1070"/>
      </w:tblGrid>
      <w:tr>
        <w:trPr>
          <w:tblHeader/>
        </w:trPr>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ROE</w:t>
            </w:r>
          </w:p>
        </w:tc>
        <w:tc>
          <w:tcPr>
            <w:tcW w:w="5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Comp</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NPC</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Power</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Growth</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5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Mhold</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ROE</w:t>
            </w:r>
          </w:p>
        </w:tc>
        <w:tc>
          <w:tcPr>
            <w:tcW w:w="563" w:type="pct"/>
            <w:vAlign w:val="center"/>
          </w:tcPr>
          <w:p w:rsidR="0018722C">
            <w:pPr>
              <w:pStyle w:val="a5"/>
              <w:topLinePunct/>
              <w:ind w:leftChars="0" w:left="0" w:rightChars="0" w:right="0" w:firstLineChars="0" w:firstLine="0"/>
              <w:spacing w:line="240" w:lineRule="atLeast"/>
            </w:pP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0.3271 </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0.0848</w:t>
            </w:r>
            <w:r w:rsidRPr="00000000">
              <w:rPr>
                <w:sz w:val="24"/>
                <w:szCs w:val="24"/>
              </w:rPr>
              <w:t>***</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-0.0611</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0.0774</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-0.0577 </w:t>
            </w:r>
            <w:r w:rsidRPr="00000000">
              <w:rPr>
                <w:sz w:val="24"/>
                <w:szCs w:val="24"/>
              </w:rPr>
              <w:t>***</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0.1454</w:t>
            </w:r>
            <w:r w:rsidRPr="00000000">
              <w:rPr>
                <w:sz w:val="24"/>
                <w:szCs w:val="24"/>
              </w:rPr>
              <w:t>***</w:t>
            </w:r>
          </w:p>
        </w:tc>
        <w:tc>
          <w:tcPr>
            <w:tcW w:w="576" w:type="pct"/>
            <w:vAlign w:val="center"/>
          </w:tcPr>
          <w:p w:rsidR="0018722C">
            <w:pPr>
              <w:pStyle w:val="ad"/>
              <w:topLinePunct/>
              <w:ind w:leftChars="0" w:left="0" w:rightChars="0" w:right="0" w:firstLineChars="0" w:firstLine="0"/>
              <w:spacing w:line="240" w:lineRule="atLeast"/>
            </w:pPr>
            <w:r w:rsidRPr="00000000">
              <w:rPr>
                <w:sz w:val="24"/>
                <w:szCs w:val="24"/>
              </w:rPr>
              <w:t>0.0398</w:t>
            </w:r>
            <w:r w:rsidRPr="00000000">
              <w:rPr>
                <w:sz w:val="24"/>
                <w:szCs w:val="24"/>
              </w:rPr>
              <w:t>***</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Comp</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0.0570</w:t>
            </w:r>
            <w:r w:rsidRPr="00000000">
              <w:rPr>
                <w:sz w:val="24"/>
                <w:szCs w:val="24"/>
              </w:rPr>
              <w:t>***</w:t>
            </w:r>
          </w:p>
        </w:tc>
        <w:tc>
          <w:tcPr>
            <w:tcW w:w="570" w:type="pct"/>
            <w:vAlign w:val="center"/>
          </w:tcPr>
          <w:p w:rsidR="0018722C">
            <w:pPr>
              <w:pStyle w:val="a5"/>
              <w:topLinePunct/>
              <w:ind w:leftChars="0" w:left="0" w:rightChars="0" w:right="0" w:firstLineChars="0" w:firstLine="0"/>
              <w:spacing w:line="240" w:lineRule="atLeast"/>
            </w:pP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-0.0457 </w:t>
            </w:r>
            <w:r w:rsidRPr="00000000">
              <w:rPr>
                <w:sz w:val="24"/>
                <w:szCs w:val="24"/>
              </w:rPr>
              <w:t>***</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0.1303 </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-0.1299</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-0.0744</w:t>
            </w:r>
            <w:r w:rsidRPr="00000000">
              <w:rPr>
                <w:sz w:val="24"/>
                <w:szCs w:val="24"/>
              </w:rPr>
              <w:t>***</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0.3862 </w:t>
            </w:r>
            <w:r w:rsidRPr="00000000">
              <w:rPr>
                <w:sz w:val="24"/>
                <w:szCs w:val="24"/>
              </w:rPr>
              <w:t>***</w:t>
            </w:r>
          </w:p>
        </w:tc>
        <w:tc>
          <w:tcPr>
            <w:tcW w:w="576" w:type="pct"/>
            <w:vAlign w:val="center"/>
          </w:tcPr>
          <w:p w:rsidR="0018722C">
            <w:pPr>
              <w:pStyle w:val="ad"/>
              <w:topLinePunct/>
              <w:ind w:leftChars="0" w:left="0" w:rightChars="0" w:right="0" w:firstLineChars="0" w:firstLine="0"/>
              <w:spacing w:line="240" w:lineRule="atLeast"/>
            </w:pPr>
            <w:r w:rsidRPr="00000000">
              <w:rPr>
                <w:sz w:val="24"/>
                <w:szCs w:val="24"/>
              </w:rPr>
              <w:t>0.0989</w:t>
            </w:r>
            <w:r w:rsidRPr="00000000">
              <w:rPr>
                <w:sz w:val="24"/>
                <w:szCs w:val="24"/>
              </w:rPr>
              <w:t>***</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NPC</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0.0007 </w:t>
            </w:r>
            <w:r w:rsidRPr="00000000">
              <w:rPr>
                <w:sz w:val="24"/>
                <w:szCs w:val="24"/>
              </w:rPr>
              <w:t>***</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-0.0447</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0.4553</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0.0697</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-0.1124</w:t>
            </w:r>
            <w:r w:rsidRPr="00000000">
              <w:rPr>
                <w:sz w:val="24"/>
                <w:szCs w:val="24"/>
              </w:rPr>
              <w:t>***</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-0.1642</w:t>
            </w:r>
            <w:r w:rsidRPr="00000000">
              <w:rPr>
                <w:sz w:val="24"/>
                <w:szCs w:val="24"/>
              </w:rPr>
              <w:t>***</w:t>
            </w:r>
          </w:p>
        </w:tc>
        <w:tc>
          <w:tcPr>
            <w:tcW w:w="576" w:type="pct"/>
            <w:vAlign w:val="center"/>
          </w:tcPr>
          <w:p w:rsidR="0018722C">
            <w:pPr>
              <w:pStyle w:val="ad"/>
              <w:topLinePunct/>
              <w:ind w:leftChars="0" w:left="0" w:rightChars="0" w:right="0" w:firstLineChars="0" w:firstLine="0"/>
              <w:spacing w:line="240" w:lineRule="atLeast"/>
            </w:pPr>
            <w:r w:rsidRPr="00000000">
              <w:rPr>
                <w:sz w:val="24"/>
                <w:szCs w:val="24"/>
              </w:rPr>
              <w:t>0.0681</w:t>
            </w:r>
            <w:r w:rsidRPr="00000000">
              <w:rPr>
                <w:sz w:val="24"/>
                <w:szCs w:val="24"/>
              </w:rPr>
              <w:t>***</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Power</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-0.0363</w:t>
            </w:r>
            <w:r w:rsidRPr="00000000">
              <w:rPr>
                <w:sz w:val="24"/>
                <w:szCs w:val="24"/>
              </w:rPr>
              <w:t>***</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0.1354</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0.4817</w:t>
            </w:r>
            <w:r w:rsidRPr="00000000">
              <w:rPr>
                <w:sz w:val="24"/>
                <w:szCs w:val="24"/>
              </w:rPr>
              <w:t>***</w:t>
            </w:r>
          </w:p>
        </w:tc>
        <w:tc>
          <w:tcPr>
            <w:tcW w:w="553" w:type="pct"/>
            <w:vAlign w:val="center"/>
          </w:tcPr>
          <w:p w:rsidR="0018722C">
            <w:pPr>
              <w:pStyle w:val="a5"/>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0.0628</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0.0432</w:t>
            </w:r>
            <w:r w:rsidRPr="00000000">
              <w:rPr>
                <w:sz w:val="24"/>
                <w:szCs w:val="24"/>
              </w:rPr>
              <w:t>***</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0.1142</w:t>
            </w:r>
            <w:r w:rsidRPr="00000000">
              <w:rPr>
                <w:sz w:val="24"/>
                <w:szCs w:val="24"/>
              </w:rPr>
              <w:t>***</w:t>
            </w:r>
          </w:p>
        </w:tc>
        <w:tc>
          <w:tcPr>
            <w:tcW w:w="576" w:type="pct"/>
            <w:vAlign w:val="center"/>
          </w:tcPr>
          <w:p w:rsidR="0018722C">
            <w:pPr>
              <w:pStyle w:val="ad"/>
              <w:topLinePunct/>
              <w:ind w:leftChars="0" w:left="0" w:rightChars="0" w:right="0" w:firstLineChars="0" w:firstLine="0"/>
              <w:spacing w:line="240" w:lineRule="atLeast"/>
            </w:pPr>
            <w:r w:rsidRPr="00000000">
              <w:rPr>
                <w:sz w:val="24"/>
                <w:szCs w:val="24"/>
              </w:rPr>
              <w:t>0.0286</w:t>
            </w:r>
            <w:r w:rsidRPr="00000000">
              <w:rPr>
                <w:sz w:val="24"/>
                <w:szCs w:val="24"/>
              </w:rPr>
              <w:t>*</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0.0117</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-0.0083</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0.4063</w:t>
            </w:r>
            <w:r w:rsidRPr="00000000">
              <w:rPr>
                <w:sz w:val="24"/>
                <w:szCs w:val="24"/>
              </w:rPr>
              <w:t>***</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0.0590</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-0.2892 </w:t>
            </w:r>
            <w:r w:rsidRPr="00000000">
              <w:rPr>
                <w:sz w:val="24"/>
                <w:szCs w:val="24"/>
              </w:rPr>
              <w:t>***</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-0.0256</w:t>
            </w:r>
            <w:r w:rsidRPr="00000000">
              <w:rPr>
                <w:sz w:val="24"/>
                <w:szCs w:val="24"/>
              </w:rPr>
              <w:t>**</w:t>
            </w:r>
          </w:p>
        </w:tc>
        <w:tc>
          <w:tcPr>
            <w:tcW w:w="576" w:type="pct"/>
            <w:vAlign w:val="center"/>
          </w:tcPr>
          <w:p w:rsidR="0018722C">
            <w:pPr>
              <w:pStyle w:val="ad"/>
              <w:topLinePunct/>
              <w:ind w:leftChars="0" w:left="0" w:rightChars="0" w:right="0" w:firstLineChars="0" w:firstLine="0"/>
              <w:spacing w:line="240" w:lineRule="atLeast"/>
            </w:pPr>
            <w:r w:rsidRPr="00000000">
              <w:rPr>
                <w:sz w:val="24"/>
                <w:szCs w:val="24"/>
              </w:rPr>
              <w:t>0.0271</w:t>
            </w:r>
            <w:r w:rsidRPr="00000000">
              <w:rPr>
                <w:sz w:val="24"/>
                <w:szCs w:val="24"/>
              </w:rPr>
              <w:t>*</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-0.0422</w:t>
            </w:r>
            <w:r w:rsidRPr="00000000">
              <w:rPr>
                <w:sz w:val="24"/>
                <w:szCs w:val="24"/>
              </w:rPr>
              <w:t>***</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- 0.0014 </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-0.0221</w:t>
            </w:r>
            <w:r w:rsidRPr="00000000">
              <w:rPr>
                <w:sz w:val="24"/>
                <w:szCs w:val="24"/>
              </w:rPr>
              <w:t>**</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-0.0235</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-0.2476</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0.4522 </w:t>
            </w:r>
            <w:r w:rsidRPr="00000000">
              <w:rPr>
                <w:sz w:val="24"/>
                <w:szCs w:val="24"/>
              </w:rPr>
              <w:t>***</w:t>
            </w:r>
          </w:p>
        </w:tc>
        <w:tc>
          <w:tcPr>
            <w:tcW w:w="576" w:type="pct"/>
            <w:vAlign w:val="center"/>
          </w:tcPr>
          <w:p w:rsidR="0018722C">
            <w:pPr>
              <w:pStyle w:val="ad"/>
              <w:topLinePunct/>
              <w:ind w:leftChars="0" w:left="0" w:rightChars="0" w:right="0" w:firstLineChars="0" w:firstLine="0"/>
              <w:spacing w:line="240" w:lineRule="atLeast"/>
            </w:pPr>
            <w:r w:rsidRPr="00000000">
              <w:rPr>
                <w:sz w:val="24"/>
                <w:szCs w:val="24"/>
              </w:rPr>
              <w:t>-0.0591</w:t>
            </w:r>
            <w:r w:rsidRPr="00000000">
              <w:rPr>
                <w:sz w:val="24"/>
                <w:szCs w:val="24"/>
              </w:rPr>
              <w:t>***</w:t>
            </w:r>
          </w:p>
        </w:tc>
      </w:tr>
      <w:tr>
        <w:tc>
          <w:tcPr>
            <w:tcW w:w="466"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0.0216</w:t>
            </w:r>
            <w:r w:rsidRPr="00000000">
              <w:rPr>
                <w:sz w:val="24"/>
                <w:szCs w:val="24"/>
              </w:rPr>
              <w:t>***</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0.3864</w:t>
            </w:r>
            <w:r w:rsidRPr="00000000">
              <w:rPr>
                <w:sz w:val="24"/>
                <w:szCs w:val="24"/>
              </w:rPr>
              <w:t>***</w:t>
            </w:r>
          </w:p>
        </w:tc>
        <w:tc>
          <w:tcPr>
            <w:tcW w:w="572" w:type="pct"/>
            <w:vAlign w:val="center"/>
          </w:tcPr>
          <w:p w:rsidR="0018722C">
            <w:pPr>
              <w:pStyle w:val="a5"/>
              <w:topLinePunct/>
              <w:ind w:leftChars="0" w:left="0" w:rightChars="0" w:right="0" w:firstLineChars="0" w:firstLine="0"/>
              <w:spacing w:line="240" w:lineRule="atLeast"/>
            </w:pPr>
            <w:r w:rsidRPr="00000000">
              <w:rPr>
                <w:sz w:val="24"/>
                <w:szCs w:val="24"/>
              </w:rPr>
              <w:t>-0.2007</w:t>
            </w:r>
            <w:r w:rsidRPr="00000000">
              <w:rPr>
                <w:sz w:val="24"/>
                <w:szCs w:val="24"/>
              </w:rPr>
              <w:t>***</w:t>
            </w:r>
          </w:p>
        </w:tc>
        <w:tc>
          <w:tcPr>
            <w:tcW w:w="553" w:type="pct"/>
            <w:vAlign w:val="center"/>
          </w:tcPr>
          <w:p w:rsidR="0018722C">
            <w:pPr>
              <w:pStyle w:val="a5"/>
              <w:topLinePunct/>
              <w:ind w:leftChars="0" w:left="0" w:rightChars="0" w:right="0" w:firstLineChars="0" w:firstLine="0"/>
              <w:spacing w:line="240" w:lineRule="atLeast"/>
            </w:pPr>
            <w:r w:rsidRPr="00000000">
              <w:rPr>
                <w:sz w:val="24"/>
                <w:szCs w:val="24"/>
              </w:rPr>
              <w:t>0.1222</w:t>
            </w: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-0.3099</w:t>
            </w:r>
            <w:r w:rsidRPr="00000000">
              <w:rPr>
                <w:sz w:val="24"/>
                <w:szCs w:val="24"/>
              </w:rPr>
              <w:t>***</w:t>
            </w:r>
          </w:p>
        </w:tc>
        <w:tc>
          <w:tcPr>
            <w:tcW w:w="576" w:type="pct"/>
            <w:vAlign w:val="center"/>
          </w:tcPr>
          <w:p w:rsidR="0018722C">
            <w:pPr>
              <w:pStyle w:val="a5"/>
              <w:topLinePunct/>
              <w:ind w:leftChars="0" w:left="0" w:rightChars="0" w:right="0" w:firstLineChars="0" w:firstLine="0"/>
              <w:spacing w:line="240" w:lineRule="atLeast"/>
            </w:pPr>
            <w:r w:rsidRPr="00000000">
              <w:rPr>
                <w:sz w:val="24"/>
                <w:szCs w:val="24"/>
              </w:rPr>
              <w:t>0.4301</w:t>
            </w:r>
            <w:r w:rsidRPr="00000000">
              <w:rPr>
                <w:sz w:val="24"/>
                <w:szCs w:val="24"/>
              </w:rPr>
              <w:t>***</w:t>
            </w:r>
          </w:p>
        </w:tc>
        <w:tc>
          <w:tcPr>
            <w:tcW w:w="561" w:type="pct"/>
            <w:vAlign w:val="center"/>
          </w:tcPr>
          <w:p w:rsidR="0018722C">
            <w:pPr>
              <w:pStyle w:val="a5"/>
              <w:topLinePunct/>
              <w:ind w:leftChars="0" w:left="0" w:rightChars="0" w:right="0" w:firstLineChars="0" w:firstLine="0"/>
              <w:spacing w:line="240" w:lineRule="atLeast"/>
            </w:pPr>
          </w:p>
        </w:tc>
        <w:tc>
          <w:tcPr>
            <w:tcW w:w="576" w:type="pct"/>
            <w:vAlign w:val="center"/>
          </w:tcPr>
          <w:p w:rsidR="0018722C">
            <w:pPr>
              <w:pStyle w:val="affff9"/>
              <w:topLinePunct/>
              <w:ind w:leftChars="0" w:left="0" w:rightChars="0" w:right="0" w:firstLineChars="0" w:firstLine="0"/>
              <w:spacing w:line="240" w:lineRule="atLeast"/>
            </w:pPr>
            <w:r w:rsidRPr="00000000">
              <w:rPr>
                <w:sz w:val="24"/>
                <w:szCs w:val="24"/>
              </w:rPr>
              <w:t>0.0141</w:t>
            </w:r>
          </w:p>
        </w:tc>
      </w:tr>
      <w:tr>
        <w:tc>
          <w:tcPr>
            <w:tcW w:w="46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Mhold</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-0.0005</w:t>
            </w:r>
          </w:p>
        </w:tc>
        <w:tc>
          <w:tcPr>
            <w:tcW w:w="5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0.0946</w:t>
            </w:r>
            <w:r w:rsidRPr="00000000">
              <w:rPr>
                <w:sz w:val="24"/>
                <w:szCs w:val="24"/>
              </w:rPr>
              <w:t>***</w:t>
            </w:r>
          </w:p>
        </w:tc>
        <w:tc>
          <w:tcPr>
            <w:tcW w:w="5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0.0536</w:t>
            </w:r>
            <w:r w:rsidRPr="00000000">
              <w:rPr>
                <w:sz w:val="24"/>
                <w:szCs w:val="24"/>
              </w:rPr>
              <w:t>***</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0.0194</w:t>
            </w:r>
          </w:p>
        </w:tc>
        <w:tc>
          <w:tcPr>
            <w:tcW w:w="5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0.0242</w:t>
            </w:r>
            <w:r w:rsidRPr="00000000">
              <w:rPr>
                <w:sz w:val="24"/>
                <w:szCs w:val="24"/>
              </w:rPr>
              <w:t>*</w:t>
            </w:r>
          </w:p>
        </w:tc>
        <w:tc>
          <w:tcPr>
            <w:tcW w:w="5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-0.1208</w:t>
            </w:r>
            <w:r w:rsidRPr="00000000">
              <w:rPr>
                <w:sz w:val="24"/>
                <w:szCs w:val="24"/>
              </w:rPr>
              <w:t>***</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0.0095</w:t>
            </w:r>
          </w:p>
        </w:tc>
        <w:tc>
          <w:tcPr>
            <w:tcW w:w="57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注：表格上三角为</w:t>
      </w:r>
      <w:r>
        <w:rPr>
          <w:rFonts w:ascii="Times New Roman" w:eastAsia="Times New Roman" w:cstheme="minorBidi" w:hAnsiTheme="minorHAnsi"/>
        </w:rPr>
        <w:t>pearson</w:t>
      </w:r>
      <w:r>
        <w:rPr>
          <w:rFonts w:cstheme="minorBidi" w:hAnsiTheme="minorHAnsi" w:eastAsiaTheme="minorHAnsi" w:asciiTheme="minorHAnsi"/>
        </w:rPr>
        <w:t>相关系数，下三角为</w:t>
      </w:r>
      <w:r>
        <w:rPr>
          <w:rFonts w:ascii="Times New Roman" w:eastAsia="Times New Roman" w:cstheme="minorBidi" w:hAnsiTheme="minorHAnsi"/>
        </w:rPr>
        <w:t>spearman</w:t>
      </w:r>
      <w:r>
        <w:rPr>
          <w:rFonts w:cstheme="minorBidi" w:hAnsiTheme="minorHAnsi" w:eastAsiaTheme="minorHAnsi" w:asciiTheme="minorHAnsi"/>
        </w:rPr>
        <w:t>相关系数；</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pStyle w:val="Heading2"/>
        <w:topLinePunct/>
        <w:ind w:left="171" w:hangingChars="171" w:hanging="171"/>
      </w:pPr>
      <w:bookmarkStart w:id="863286" w:name="_Toc686863286"/>
      <w:bookmarkStart w:name="4.5实证结果与分析 " w:id="102"/>
      <w:bookmarkEnd w:id="102"/>
      <w:r>
        <w:t>4.5</w:t>
      </w:r>
      <w:r>
        <w:t xml:space="preserve"> </w:t>
      </w:r>
      <w:r/>
      <w:bookmarkStart w:name="_bookmark43" w:id="103"/>
      <w:bookmarkEnd w:id="103"/>
      <w:r/>
      <w:bookmarkStart w:name="_bookmark43" w:id="104"/>
      <w:bookmarkEnd w:id="104"/>
      <w:r>
        <w:t>实证结果与分析</w:t>
      </w:r>
      <w:bookmarkEnd w:id="863286"/>
    </w:p>
    <w:p w:rsidR="0018722C">
      <w:pPr>
        <w:pStyle w:val="Heading3"/>
        <w:topLinePunct/>
        <w:ind w:left="200" w:hangingChars="200" w:hanging="200"/>
      </w:pPr>
      <w:bookmarkStart w:id="863287" w:name="_Toc686863287"/>
      <w:bookmarkStart w:name="_bookmark44" w:id="105"/>
      <w:bookmarkEnd w:id="105"/>
      <w:r>
        <w:t>4.5.1</w:t>
      </w:r>
      <w:r>
        <w:t xml:space="preserve"> </w:t>
      </w:r>
      <w:bookmarkStart w:name="_bookmark44" w:id="106"/>
      <w:bookmarkEnd w:id="106"/>
      <w:r>
        <w:t>薪酬契约与企业价值</w:t>
      </w:r>
      <w:bookmarkEnd w:id="863287"/>
    </w:p>
    <w:p w:rsidR="0018722C">
      <w:pPr>
        <w:topLinePunct/>
      </w:pPr>
      <w:r>
        <w:t>（</w:t>
      </w:r>
      <w:r>
        <w:rPr>
          <w:rFonts w:ascii="Times New Roman" w:eastAsia="Times New Roman"/>
        </w:rPr>
        <w:t>1</w:t>
      </w:r>
      <w:r>
        <w:t>）</w:t>
      </w:r>
      <w:r>
        <w:t>不同产权性质下实际货币薪酬与企业价值的回归</w:t>
      </w:r>
    </w:p>
    <w:p w:rsidR="0018722C">
      <w:pPr>
        <w:topLinePunct/>
      </w:pPr>
      <w:r>
        <w:t>表</w:t>
      </w:r>
      <w:r>
        <w:rPr>
          <w:rFonts w:ascii="Times New Roman" w:eastAsia="Times New Roman"/>
        </w:rPr>
        <w:t>4-6</w:t>
      </w:r>
      <w:r w:rsidR="001852F3">
        <w:rPr>
          <w:rFonts w:ascii="Times New Roman" w:eastAsia="Times New Roman"/>
        </w:rPr>
        <w:t xml:space="preserve"> </w:t>
      </w:r>
      <w:r>
        <w:t>报告了全体样本及不同企业产权性质下实际货币薪酬与企业价值的回归结</w:t>
      </w:r>
    </w:p>
    <w:p w:rsidR="0018722C">
      <w:pPr>
        <w:topLinePunct/>
      </w:pPr>
      <w:r>
        <w:t>果。表</w:t>
      </w:r>
      <w:r>
        <w:rPr>
          <w:rFonts w:ascii="Times New Roman" w:eastAsia="Times New Roman"/>
        </w:rPr>
        <w:t>4-6</w:t>
      </w:r>
      <w:r>
        <w:t>中表明，在总样本，货币薪酬与企业价值呈显著正相关关系，该结果说明实际货币薪酬具有激励作用，有利于提高企业价值。在区分不同产权性质后，我们发现，</w:t>
      </w:r>
      <w:r>
        <w:t>在国有企业和非国有企业，货币薪酬与企业价值均呈显著正相关关系，但是显著性水平</w:t>
      </w:r>
      <w:r>
        <w:t>不同，通过国有企业和非国有企业两样本回归系数检验，我们发现货币薪酬的回归系数</w:t>
      </w:r>
      <w:r>
        <w:t>存在显著性差异。结果表明在非国有企业，货币薪酬对企业价值的促进作用要比国有企业明显，而在国有企业，由于存在薪酬管制，高管更偏向于追求政治利益和职位晋升，</w:t>
      </w:r>
      <w:r>
        <w:t>对货币薪酬也就不那么重视，货币薪酬对企业价值的促进作用要弱一些。假设一得到验证。</w:t>
      </w:r>
    </w:p>
    <w:p w:rsidR="0018722C">
      <w:pPr>
        <w:topLinePunct/>
      </w:pPr>
      <w:r>
        <w:t>另外，我们从检验中还发现，成长性，企业规模均与企业价值呈显著正关关系，资</w:t>
      </w:r>
      <w:r>
        <w:t>产负债率与企业价值显著负相关，按产权分组后，在国有企业中，资产负债率与企业价</w:t>
      </w:r>
      <w:r>
        <w:t>值显著负相关，但是在非国有企业我们没发现这种关系，与卢锐</w:t>
      </w:r>
      <w:r>
        <w:t>（</w:t>
      </w:r>
      <w:r>
        <w:rPr>
          <w:rFonts w:ascii="Times New Roman" w:eastAsia="Times New Roman"/>
        </w:rPr>
        <w:t>2008</w:t>
      </w:r>
      <w:r>
        <w:t>）</w:t>
      </w:r>
      <w:r>
        <w:t>、周仁俊等</w:t>
      </w:r>
      <w:r>
        <w:t>（</w:t>
      </w:r>
      <w:r>
        <w:rPr>
          <w:rFonts w:ascii="Times New Roman" w:eastAsia="Times New Roman"/>
        </w:rPr>
        <w:t>2010</w:t>
      </w:r>
      <w:r>
        <w:t>）</w:t>
      </w:r>
      <w:r>
        <w:t>的检验一致。产权性质、管理层是否持股与企业价值负相关，但是不显著，在分样本中</w:t>
      </w:r>
      <w:r>
        <w:t>，</w:t>
      </w:r>
    </w:p>
    <w:p w:rsidR="0018722C">
      <w:pPr>
        <w:topLinePunct/>
      </w:pPr>
      <w:r>
        <w:t>我们看到国有企业中管理层是否持股与企业价值负相关，在非国有企业中管理层是否持股与企业价值正相关，但是均不显著。</w:t>
      </w:r>
    </w:p>
    <w:p w:rsidR="0018722C">
      <w:pPr>
        <w:textAlignment w:val="center"/>
        <w:topLinePunct/>
      </w:pPr>
      <w:r>
        <w:rPr>
          <w:kern w:val="2"/>
          <w:sz w:val="22"/>
          <w:szCs w:val="22"/>
          <w:rFonts w:cstheme="minorBidi" w:hAnsiTheme="minorHAnsi" w:eastAsiaTheme="minorHAnsi" w:asciiTheme="minorHAnsi"/>
        </w:rPr>
        <w:pict>
          <v:shape style="margin-left:74.183998pt;margin-top:18.073694pt;width:411.58pt;height:364.25pt;mso-position-horizontal-relative:page;mso-position-vertical-relative:paragraph;z-index:1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1829"/>
                    <w:gridCol w:w="1803"/>
                    <w:gridCol w:w="1894"/>
                    <w:gridCol w:w="1948"/>
                  </w:tblGrid>
                  <w:tr>
                    <w:trPr>
                      <w:trHeight w:val="340" w:hRule="atLeast"/>
                    </w:trPr>
                    <w:tc>
                      <w:tcPr>
                        <w:tcW w:w="1454" w:type="dxa"/>
                        <w:vMerge w:val="restart"/>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507" w:rightChars="0" w:right="4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全样本</w:t>
                        </w:r>
                      </w:p>
                    </w:tc>
                    <w:tc>
                      <w:tcPr>
                        <w:tcW w:w="1803"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495" w:rightChars="0" w:right="4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国有企业</w:t>
                        </w:r>
                      </w:p>
                    </w:tc>
                    <w:tc>
                      <w:tcPr>
                        <w:tcW w:w="1894" w:type="dxa"/>
                        <w:tcBorders>
                          <w:top w:val="single" w:sz="4" w:space="0" w:color="000000"/>
                          <w:bottom w:val="single" w:sz="4" w:space="0" w:color="000000"/>
                        </w:tcBorders>
                      </w:tcPr>
                      <w:p w:rsidR="0018722C">
                        <w:pPr>
                          <w:widowControl w:val="0"/>
                          <w:snapToGrid w:val="1"/>
                          <w:spacing w:beforeLines="0" w:afterLines="0" w:lineRule="auto" w:line="240" w:after="0" w:before="9"/>
                          <w:ind w:firstLineChars="0" w:firstLine="0" w:leftChars="0" w:left="431" w:rightChars="0" w:right="3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非国有企业</w:t>
                        </w:r>
                      </w:p>
                    </w:tc>
                    <w:tc>
                      <w:tcPr>
                        <w:tcW w:w="1948" w:type="dxa"/>
                        <w:tcBorders>
                          <w:top w:val="single" w:sz="4" w:space="0" w:color="000000"/>
                        </w:tcBorders>
                      </w:tcPr>
                      <w:p w:rsidR="0018722C">
                        <w:pPr>
                          <w:widowControl w:val="0"/>
                          <w:snapToGrid w:val="1"/>
                          <w:spacing w:beforeLines="0" w:afterLines="0" w:lineRule="auto" w:line="240" w:after="0" w:before="37"/>
                          <w:ind w:firstLineChars="0" w:firstLine="0" w:leftChars="0" w:left="118" w:rightChars="0" w:right="1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国有、非国有企业</w:t>
                        </w:r>
                      </w:p>
                    </w:tc>
                  </w:tr>
                  <w:tr>
                    <w:trPr>
                      <w:trHeight w:val="340" w:hRule="atLeast"/>
                    </w:trPr>
                    <w:tc>
                      <w:tcPr>
                        <w:tcW w:w="1454" w:type="dxa"/>
                        <w:vMerge/>
                        <w:tcBorders>
                          <w:top w:val="nil"/>
                          <w:bottom w:val="single" w:sz="4" w:space="0" w:color="000000"/>
                        </w:tcBorders>
                      </w:tcPr>
                      <w:p w:rsidR="0018722C">
                        <w:pPr>
                          <w:rPr>
                            <w:sz w:val="2"/>
                            <w:szCs w:val="2"/>
                          </w:rPr>
                        </w:pPr>
                      </w:p>
                    </w:tc>
                    <w:tc>
                      <w:tcPr>
                        <w:tcW w:w="1829" w:type="dxa"/>
                        <w:tcBorders>
                          <w:bottom w:val="single" w:sz="4" w:space="0" w:color="000000"/>
                        </w:tcBorders>
                      </w:tcPr>
                      <w:p w:rsidR="0018722C">
                        <w:pPr>
                          <w:widowControl w:val="0"/>
                          <w:snapToGrid w:val="1"/>
                          <w:spacing w:beforeLines="0" w:afterLines="0" w:lineRule="auto" w:line="240" w:after="0" w:before="51"/>
                          <w:ind w:firstLineChars="0" w:firstLine="0" w:leftChars="0" w:left="508"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c>
                      <w:tcPr>
                        <w:tcW w:w="1803" w:type="dxa"/>
                        <w:tcBorders>
                          <w:bottom w:val="single" w:sz="4" w:space="0" w:color="000000"/>
                        </w:tcBorders>
                      </w:tcPr>
                      <w:p w:rsidR="0018722C">
                        <w:pPr>
                          <w:widowControl w:val="0"/>
                          <w:snapToGrid w:val="1"/>
                          <w:spacing w:beforeLines="0" w:afterLines="0" w:lineRule="auto" w:line="240" w:after="0" w:before="51"/>
                          <w:ind w:firstLineChars="0" w:firstLine="0" w:leftChars="0" w:left="49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w:t>
                        </w:r>
                      </w:p>
                    </w:tc>
                    <w:tc>
                      <w:tcPr>
                        <w:tcW w:w="1894" w:type="dxa"/>
                        <w:tcBorders>
                          <w:bottom w:val="single" w:sz="4" w:space="0" w:color="000000"/>
                        </w:tcBorders>
                      </w:tcPr>
                      <w:p w:rsidR="0018722C">
                        <w:pPr>
                          <w:widowControl w:val="0"/>
                          <w:snapToGrid w:val="1"/>
                          <w:spacing w:beforeLines="0" w:afterLines="0" w:lineRule="auto" w:line="240" w:after="0" w:before="51"/>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p>
                    </w:tc>
                    <w:tc>
                      <w:tcPr>
                        <w:tcW w:w="1948" w:type="dxa"/>
                        <w:tcBorders>
                          <w:bottom w:val="single" w:sz="4" w:space="0" w:color="000000"/>
                        </w:tcBorders>
                      </w:tcPr>
                      <w:p w:rsidR="0018722C">
                        <w:pPr>
                          <w:widowControl w:val="0"/>
                          <w:snapToGrid w:val="1"/>
                          <w:spacing w:beforeLines="0" w:afterLines="0" w:before="0" w:after="0" w:line="253" w:lineRule="exact"/>
                          <w:ind w:firstLineChars="0" w:firstLine="0" w:leftChars="0" w:left="118" w:rightChars="0" w:right="1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回归系数差异检验</w:t>
                        </w:r>
                      </w:p>
                    </w:tc>
                  </w:tr>
                  <w:tr>
                    <w:trPr>
                      <w:trHeight w:val="340" w:hRule="atLeast"/>
                    </w:trPr>
                    <w:tc>
                      <w:tcPr>
                        <w:tcW w:w="1454"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Intercept</w:t>
                        </w:r>
                      </w:p>
                    </w:tc>
                    <w:tc>
                      <w:tcPr>
                        <w:tcW w:w="1829" w:type="dxa"/>
                        <w:tcBorders>
                          <w:top w:val="single" w:sz="4" w:space="0" w:color="000000"/>
                        </w:tcBorders>
                      </w:tcPr>
                      <w:p w:rsidR="0018722C">
                        <w:pPr>
                          <w:widowControl w:val="0"/>
                          <w:snapToGrid w:val="1"/>
                          <w:spacing w:beforeLines="0" w:afterLines="0" w:lineRule="auto" w:line="240" w:after="0" w:before="21"/>
                          <w:ind w:firstLineChars="0" w:firstLine="0" w:leftChars="0" w:left="506" w:rightChars="0" w:right="4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-1.589</w:t>
                        </w:r>
                        <w:r>
                          <w:rPr>
                            <w:kern w:val="2"/>
                            <w:szCs w:val="22"/>
                            <w:rFonts w:cstheme="minorBidi" w:ascii="Times New Roman" w:hAnsi="Times New Roman" w:eastAsia="Times New Roman" w:cs="Times New Roman"/>
                            <w:position w:val="10"/>
                            <w:sz w:val="14"/>
                          </w:rPr>
                          <w:t>***</w:t>
                        </w:r>
                      </w:p>
                    </w:tc>
                    <w:tc>
                      <w:tcPr>
                        <w:tcW w:w="1803" w:type="dxa"/>
                        <w:tcBorders>
                          <w:top w:val="single" w:sz="4" w:space="0" w:color="000000"/>
                        </w:tcBorders>
                      </w:tcPr>
                      <w:p w:rsidR="0018722C">
                        <w:pPr>
                          <w:widowControl w:val="0"/>
                          <w:snapToGrid w:val="1"/>
                          <w:spacing w:beforeLines="0" w:afterLines="0" w:lineRule="auto" w:line="240" w:after="0" w:before="21"/>
                          <w:ind w:firstLineChars="0" w:firstLine="0" w:leftChars="0" w:left="490" w:rightChars="0" w:right="4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-2.586</w:t>
                        </w:r>
                        <w:r>
                          <w:rPr>
                            <w:kern w:val="2"/>
                            <w:szCs w:val="22"/>
                            <w:rFonts w:cstheme="minorBidi" w:ascii="Times New Roman" w:hAnsi="Times New Roman" w:eastAsia="Times New Roman" w:cs="Times New Roman"/>
                            <w:position w:val="10"/>
                            <w:sz w:val="14"/>
                          </w:rPr>
                          <w:t>***</w:t>
                        </w:r>
                      </w:p>
                    </w:tc>
                    <w:tc>
                      <w:tcPr>
                        <w:tcW w:w="1894" w:type="dxa"/>
                        <w:tcBorders>
                          <w:top w:val="single" w:sz="4" w:space="0" w:color="000000"/>
                        </w:tcBorders>
                      </w:tcPr>
                      <w:p w:rsidR="0018722C">
                        <w:pPr>
                          <w:widowControl w:val="0"/>
                          <w:snapToGrid w:val="1"/>
                          <w:spacing w:beforeLines="0" w:afterLines="0" w:lineRule="auto" w:line="240" w:after="0" w:before="21"/>
                          <w:ind w:firstLineChars="0" w:firstLine="0" w:leftChars="0" w:left="426" w:rightChars="0" w:right="37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-0.516</w:t>
                        </w:r>
                        <w:r>
                          <w:rPr>
                            <w:kern w:val="2"/>
                            <w:szCs w:val="22"/>
                            <w:rFonts w:cstheme="minorBidi" w:ascii="Times New Roman" w:hAnsi="Times New Roman" w:eastAsia="Times New Roman" w:cs="Times New Roman"/>
                            <w:position w:val="10"/>
                            <w:sz w:val="14"/>
                          </w:rPr>
                          <w:t>***</w:t>
                        </w:r>
                      </w:p>
                    </w:tc>
                    <w:tc>
                      <w:tcPr>
                        <w:tcW w:w="1948" w:type="dxa"/>
                        <w:tcBorders>
                          <w:top w:val="single" w:sz="4" w:space="0" w:color="000000"/>
                        </w:tcBorders>
                      </w:tcPr>
                      <w:p w:rsidR="0018722C">
                        <w:pPr>
                          <w:widowControl w:val="0"/>
                          <w:snapToGrid w:val="1"/>
                          <w:spacing w:beforeLines="0" w:afterLines="0" w:lineRule="auto" w:line="240" w:after="0" w:before="55"/>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4"/>
                          <w:ind w:firstLineChars="0" w:firstLine="0" w:leftChars="0" w:left="50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(-5.48)</w:t>
                        </w:r>
                      </w:p>
                    </w:tc>
                    <w:tc>
                      <w:tcPr>
                        <w:tcW w:w="1803" w:type="dxa"/>
                      </w:tcPr>
                      <w:p w:rsidR="0018722C">
                        <w:pPr>
                          <w:widowControl w:val="0"/>
                          <w:snapToGrid w:val="1"/>
                          <w:spacing w:beforeLines="0" w:afterLines="0" w:lineRule="auto" w:line="240" w:after="0" w:before="54"/>
                          <w:ind w:firstLineChars="0" w:firstLine="0" w:leftChars="0" w:left="488"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(-4.76)</w:t>
                        </w:r>
                      </w:p>
                    </w:tc>
                    <w:tc>
                      <w:tcPr>
                        <w:tcW w:w="1894" w:type="dxa"/>
                      </w:tcPr>
                      <w:p w:rsidR="0018722C">
                        <w:pPr>
                          <w:widowControl w:val="0"/>
                          <w:snapToGrid w:val="1"/>
                          <w:spacing w:beforeLines="0" w:afterLines="0" w:lineRule="auto" w:line="240" w:after="0" w:before="54"/>
                          <w:ind w:firstLineChars="0" w:firstLine="0" w:leftChars="0" w:left="424"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(-6.34)</w:t>
                        </w:r>
                      </w:p>
                    </w:tc>
                    <w:tc>
                      <w:tcPr>
                        <w:tcW w:w="1948" w:type="dxa"/>
                      </w:tcPr>
                      <w:p w:rsidR="0018722C">
                        <w:pPr>
                          <w:widowControl w:val="0"/>
                          <w:snapToGrid w:val="1"/>
                          <w:spacing w:beforeLines="0" w:afterLines="0" w:lineRule="auto" w:line="240" w:after="0" w:before="54"/>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(0.1012)</w:t>
                        </w:r>
                      </w:p>
                    </w:tc>
                  </w:tr>
                  <w:tr>
                    <w:trPr>
                      <w:trHeight w:val="360" w:hRule="atLeast"/>
                    </w:trPr>
                    <w:tc>
                      <w:tcPr>
                        <w:tcW w:w="1454" w:type="dxa"/>
                      </w:tcPr>
                      <w:p w:rsidR="0018722C">
                        <w:pPr>
                          <w:widowControl w:val="0"/>
                          <w:snapToGrid w:val="1"/>
                          <w:spacing w:beforeLines="0" w:afterLines="0" w:lineRule="auto" w:line="240" w:after="0" w:before="48"/>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Comp</w:t>
                        </w:r>
                      </w:p>
                    </w:tc>
                    <w:tc>
                      <w:tcPr>
                        <w:tcW w:w="1829" w:type="dxa"/>
                      </w:tcPr>
                      <w:p w:rsidR="0018722C">
                        <w:pPr>
                          <w:widowControl w:val="0"/>
                          <w:snapToGrid w:val="1"/>
                          <w:spacing w:beforeLines="0" w:afterLines="0" w:lineRule="auto" w:line="240" w:after="0" w:before="37"/>
                          <w:ind w:firstLineChars="0" w:firstLine="0" w:leftChars="0" w:left="508" w:rightChars="0" w:right="4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0.0439</w:t>
                        </w:r>
                        <w:r>
                          <w:rPr>
                            <w:kern w:val="2"/>
                            <w:szCs w:val="22"/>
                            <w:rFonts w:cstheme="minorBidi" w:ascii="Times New Roman" w:hAnsi="Times New Roman" w:eastAsia="Times New Roman" w:cs="Times New Roman"/>
                            <w:position w:val="10"/>
                            <w:sz w:val="14"/>
                          </w:rPr>
                          <w:t>***</w:t>
                        </w:r>
                      </w:p>
                    </w:tc>
                    <w:tc>
                      <w:tcPr>
                        <w:tcW w:w="1803" w:type="dxa"/>
                      </w:tcPr>
                      <w:p w:rsidR="0018722C">
                        <w:pPr>
                          <w:widowControl w:val="0"/>
                          <w:snapToGrid w:val="1"/>
                          <w:spacing w:beforeLines="0" w:afterLines="0" w:lineRule="auto" w:line="240" w:after="0" w:before="37"/>
                          <w:ind w:firstLineChars="0" w:firstLine="0" w:leftChars="0" w:left="495" w:rightChars="0" w:right="4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0.0152</w:t>
                        </w:r>
                        <w:r>
                          <w:rPr>
                            <w:kern w:val="2"/>
                            <w:szCs w:val="22"/>
                            <w:rFonts w:cstheme="minorBidi" w:ascii="Times New Roman" w:hAnsi="Times New Roman" w:eastAsia="Times New Roman" w:cs="Times New Roman"/>
                            <w:position w:val="10"/>
                            <w:sz w:val="14"/>
                          </w:rPr>
                          <w:t>*</w:t>
                        </w:r>
                      </w:p>
                    </w:tc>
                    <w:tc>
                      <w:tcPr>
                        <w:tcW w:w="1894" w:type="dxa"/>
                      </w:tcPr>
                      <w:p w:rsidR="0018722C">
                        <w:pPr>
                          <w:widowControl w:val="0"/>
                          <w:snapToGrid w:val="1"/>
                          <w:spacing w:beforeLines="0" w:afterLines="0" w:lineRule="auto" w:line="240" w:after="0" w:before="37"/>
                          <w:ind w:firstLineChars="0" w:firstLine="0" w:leftChars="0" w:left="428" w:rightChars="0" w:right="37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0.0526</w:t>
                        </w:r>
                        <w:r>
                          <w:rPr>
                            <w:kern w:val="2"/>
                            <w:szCs w:val="22"/>
                            <w:rFonts w:cstheme="minorBidi" w:ascii="Times New Roman" w:hAnsi="Times New Roman" w:eastAsia="Times New Roman" w:cs="Times New Roman"/>
                            <w:position w:val="10"/>
                            <w:sz w:val="14"/>
                          </w:rPr>
                          <w:t>***</w:t>
                        </w:r>
                      </w:p>
                    </w:tc>
                    <w:tc>
                      <w:tcPr>
                        <w:tcW w:w="1948" w:type="dxa"/>
                      </w:tcPr>
                      <w:p w:rsidR="0018722C">
                        <w:pPr>
                          <w:widowControl w:val="0"/>
                          <w:snapToGrid w:val="1"/>
                          <w:spacing w:beforeLines="0" w:afterLines="0" w:lineRule="auto" w:line="240" w:after="0" w:before="37"/>
                          <w:ind w:firstLineChars="0" w:firstLine="0" w:leftChars="0" w:left="117" w:rightChars="0" w:right="11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-0.0374</w:t>
                        </w:r>
                        <w:r>
                          <w:rPr>
                            <w:kern w:val="2"/>
                            <w:szCs w:val="22"/>
                            <w:rFonts w:cstheme="minorBidi" w:ascii="Times New Roman" w:hAnsi="Times New Roman" w:eastAsia="Times New Roman" w:cs="Times New Roman"/>
                            <w:position w:val="10"/>
                            <w:sz w:val="14"/>
                          </w:rPr>
                          <w:t>*</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3"/>
                          <w:ind w:firstLineChars="0" w:firstLine="0" w:leftChars="0" w:left="508"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(2.64)</w:t>
                        </w:r>
                      </w:p>
                    </w:tc>
                    <w:tc>
                      <w:tcPr>
                        <w:tcW w:w="1803" w:type="dxa"/>
                      </w:tcPr>
                      <w:p w:rsidR="0018722C">
                        <w:pPr>
                          <w:widowControl w:val="0"/>
                          <w:snapToGrid w:val="1"/>
                          <w:spacing w:beforeLines="0" w:afterLines="0" w:lineRule="auto" w:line="240" w:after="0" w:before="53"/>
                          <w:ind w:firstLineChars="0" w:firstLine="0" w:leftChars="0" w:left="49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w:t>
                        </w:r>
                      </w:p>
                    </w:tc>
                    <w:tc>
                      <w:tcPr>
                        <w:tcW w:w="1894" w:type="dxa"/>
                      </w:tcPr>
                      <w:p w:rsidR="0018722C">
                        <w:pPr>
                          <w:widowControl w:val="0"/>
                          <w:snapToGrid w:val="1"/>
                          <w:spacing w:beforeLines="0" w:afterLines="0" w:lineRule="auto" w:line="240" w:after="0" w:before="53"/>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(5.87)</w:t>
                        </w:r>
                      </w:p>
                    </w:tc>
                    <w:tc>
                      <w:tcPr>
                        <w:tcW w:w="1948"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(0.0805)</w:t>
                        </w:r>
                      </w:p>
                    </w:tc>
                  </w:tr>
                  <w:tr>
                    <w:trPr>
                      <w:trHeight w:val="360" w:hRule="atLeast"/>
                    </w:trPr>
                    <w:tc>
                      <w:tcPr>
                        <w:tcW w:w="1454" w:type="dxa"/>
                      </w:tcPr>
                      <w:p w:rsidR="0018722C">
                        <w:pPr>
                          <w:widowControl w:val="0"/>
                          <w:snapToGrid w:val="1"/>
                          <w:spacing w:beforeLines="0" w:afterLines="0" w:lineRule="auto" w:line="240" w:after="0" w:before="7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Growth</w:t>
                        </w:r>
                      </w:p>
                    </w:tc>
                    <w:tc>
                      <w:tcPr>
                        <w:tcW w:w="1829" w:type="dxa"/>
                      </w:tcPr>
                      <w:p w:rsidR="0018722C">
                        <w:pPr>
                          <w:widowControl w:val="0"/>
                          <w:snapToGrid w:val="1"/>
                          <w:spacing w:beforeLines="0" w:afterLines="0" w:lineRule="auto" w:line="240" w:after="0" w:before="38"/>
                          <w:ind w:firstLineChars="0" w:firstLine="0" w:leftChars="0" w:left="503" w:rightChars="0" w:right="4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0.0258</w:t>
                        </w:r>
                        <w:r>
                          <w:rPr>
                            <w:kern w:val="2"/>
                            <w:szCs w:val="22"/>
                            <w:rFonts w:cstheme="minorBidi" w:ascii="Times New Roman" w:hAnsi="Times New Roman" w:eastAsia="Times New Roman" w:cs="Times New Roman"/>
                            <w:position w:val="10"/>
                            <w:sz w:val="14"/>
                          </w:rPr>
                          <w:t>**</w:t>
                        </w:r>
                      </w:p>
                    </w:tc>
                    <w:tc>
                      <w:tcPr>
                        <w:tcW w:w="1803" w:type="dxa"/>
                      </w:tcPr>
                      <w:p w:rsidR="0018722C">
                        <w:pPr>
                          <w:widowControl w:val="0"/>
                          <w:snapToGrid w:val="1"/>
                          <w:spacing w:beforeLines="0" w:afterLines="0" w:lineRule="auto" w:line="240" w:after="0" w:before="72"/>
                          <w:ind w:firstLineChars="0" w:firstLine="0" w:leftChars="0" w:left="492"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0.0332</w:t>
                        </w:r>
                      </w:p>
                    </w:tc>
                    <w:tc>
                      <w:tcPr>
                        <w:tcW w:w="1894" w:type="dxa"/>
                      </w:tcPr>
                      <w:p w:rsidR="0018722C">
                        <w:pPr>
                          <w:widowControl w:val="0"/>
                          <w:snapToGrid w:val="1"/>
                          <w:spacing w:beforeLines="0" w:afterLines="0" w:lineRule="auto" w:line="240" w:after="0" w:before="38"/>
                          <w:ind w:firstLineChars="0" w:firstLine="0" w:leftChars="0" w:left="428" w:rightChars="0" w:right="37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0.0144</w:t>
                        </w:r>
                        <w:r>
                          <w:rPr>
                            <w:kern w:val="2"/>
                            <w:szCs w:val="22"/>
                            <w:rFonts w:cstheme="minorBidi" w:ascii="Times New Roman" w:hAnsi="Times New Roman" w:eastAsia="Times New Roman" w:cs="Times New Roman"/>
                            <w:position w:val="10"/>
                            <w:sz w:val="14"/>
                          </w:rPr>
                          <w:t>***</w:t>
                        </w:r>
                      </w:p>
                    </w:tc>
                    <w:tc>
                      <w:tcPr>
                        <w:tcW w:w="1948" w:type="dxa"/>
                      </w:tcPr>
                      <w:p w:rsidR="0018722C">
                        <w:pPr>
                          <w:widowControl w:val="0"/>
                          <w:snapToGrid w:val="1"/>
                          <w:spacing w:beforeLines="0" w:afterLines="0" w:lineRule="auto" w:line="240" w:after="0" w:before="72"/>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0.0188</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4"/>
                          <w:ind w:firstLineChars="0" w:firstLine="0" w:leftChars="0" w:left="508"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w:t>
                        </w:r>
                      </w:p>
                    </w:tc>
                    <w:tc>
                      <w:tcPr>
                        <w:tcW w:w="1803" w:type="dxa"/>
                      </w:tcPr>
                      <w:p w:rsidR="0018722C">
                        <w:pPr>
                          <w:widowControl w:val="0"/>
                          <w:snapToGrid w:val="1"/>
                          <w:spacing w:beforeLines="0" w:afterLines="0" w:lineRule="auto" w:line="240" w:after="0" w:before="54"/>
                          <w:ind w:firstLineChars="0" w:firstLine="0" w:leftChars="0" w:left="49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w:t>
                        </w:r>
                      </w:p>
                    </w:tc>
                    <w:tc>
                      <w:tcPr>
                        <w:tcW w:w="1894" w:type="dxa"/>
                      </w:tcPr>
                      <w:p w:rsidR="0018722C">
                        <w:pPr>
                          <w:widowControl w:val="0"/>
                          <w:snapToGrid w:val="1"/>
                          <w:spacing w:beforeLines="0" w:afterLines="0" w:lineRule="auto" w:line="240" w:after="0" w:before="54"/>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(5.10)</w:t>
                        </w:r>
                      </w:p>
                    </w:tc>
                    <w:tc>
                      <w:tcPr>
                        <w:tcW w:w="1948" w:type="dxa"/>
                      </w:tcPr>
                      <w:p w:rsidR="0018722C">
                        <w:pPr>
                          <w:widowControl w:val="0"/>
                          <w:snapToGrid w:val="1"/>
                          <w:spacing w:beforeLines="0" w:afterLines="0" w:lineRule="auto" w:line="240" w:after="0" w:before="54"/>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(0.8082)</w:t>
                        </w:r>
                      </w:p>
                    </w:tc>
                  </w:tr>
                  <w:tr>
                    <w:trPr>
                      <w:trHeight w:val="360" w:hRule="atLeast"/>
                    </w:trPr>
                    <w:tc>
                      <w:tcPr>
                        <w:tcW w:w="1454" w:type="dxa"/>
                      </w:tcPr>
                      <w:p w:rsidR="0018722C">
                        <w:pPr>
                          <w:widowControl w:val="0"/>
                          <w:snapToGrid w:val="1"/>
                          <w:spacing w:beforeLines="0" w:afterLines="0" w:lineRule="auto" w:line="240" w:after="0" w:before="7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Lev</w:t>
                        </w:r>
                      </w:p>
                    </w:tc>
                    <w:tc>
                      <w:tcPr>
                        <w:tcW w:w="1829" w:type="dxa"/>
                      </w:tcPr>
                      <w:p w:rsidR="0018722C">
                        <w:pPr>
                          <w:widowControl w:val="0"/>
                          <w:snapToGrid w:val="1"/>
                          <w:spacing w:beforeLines="0" w:afterLines="0" w:lineRule="auto" w:line="240" w:after="0" w:before="37"/>
                          <w:ind w:firstLineChars="0" w:firstLine="0" w:leftChars="0" w:left="506" w:rightChars="0" w:right="4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-0.358</w:t>
                        </w:r>
                        <w:r>
                          <w:rPr>
                            <w:kern w:val="2"/>
                            <w:szCs w:val="22"/>
                            <w:rFonts w:cstheme="minorBidi" w:ascii="Times New Roman" w:hAnsi="Times New Roman" w:eastAsia="Times New Roman" w:cs="Times New Roman"/>
                            <w:position w:val="10"/>
                            <w:sz w:val="14"/>
                          </w:rPr>
                          <w:t>***</w:t>
                        </w:r>
                      </w:p>
                    </w:tc>
                    <w:tc>
                      <w:tcPr>
                        <w:tcW w:w="1803" w:type="dxa"/>
                      </w:tcPr>
                      <w:p w:rsidR="0018722C">
                        <w:pPr>
                          <w:widowControl w:val="0"/>
                          <w:snapToGrid w:val="1"/>
                          <w:spacing w:beforeLines="0" w:afterLines="0" w:lineRule="auto" w:line="240" w:after="0" w:before="37"/>
                          <w:ind w:firstLineChars="0" w:firstLine="0" w:leftChars="0" w:left="490" w:rightChars="0" w:right="4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-0.635</w:t>
                        </w:r>
                        <w:r>
                          <w:rPr>
                            <w:kern w:val="2"/>
                            <w:szCs w:val="22"/>
                            <w:rFonts w:cstheme="minorBidi" w:ascii="Times New Roman" w:hAnsi="Times New Roman" w:eastAsia="Times New Roman" w:cs="Times New Roman"/>
                            <w:position w:val="10"/>
                            <w:sz w:val="14"/>
                          </w:rPr>
                          <w:t>***</w:t>
                        </w:r>
                      </w:p>
                    </w:tc>
                    <w:tc>
                      <w:tcPr>
                        <w:tcW w:w="1894" w:type="dxa"/>
                      </w:tcPr>
                      <w:p w:rsidR="0018722C">
                        <w:pPr>
                          <w:widowControl w:val="0"/>
                          <w:snapToGrid w:val="1"/>
                          <w:spacing w:beforeLines="0" w:afterLines="0" w:lineRule="auto" w:line="240" w:after="0" w:before="72"/>
                          <w:ind w:firstLineChars="0" w:firstLine="0" w:leftChars="0" w:left="428"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-0.0288</w:t>
                        </w:r>
                      </w:p>
                    </w:tc>
                    <w:tc>
                      <w:tcPr>
                        <w:tcW w:w="1948" w:type="dxa"/>
                      </w:tcPr>
                      <w:p w:rsidR="0018722C">
                        <w:pPr>
                          <w:widowControl w:val="0"/>
                          <w:snapToGrid w:val="1"/>
                          <w:spacing w:beforeLines="0" w:afterLines="0" w:lineRule="auto" w:line="240" w:after="0" w:before="37"/>
                          <w:ind w:firstLineChars="0" w:firstLine="0" w:leftChars="0" w:left="114" w:rightChars="0" w:right="11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-0.6062</w:t>
                        </w:r>
                        <w:r>
                          <w:rPr>
                            <w:kern w:val="2"/>
                            <w:szCs w:val="22"/>
                            <w:rFonts w:cstheme="minorBidi" w:ascii="Times New Roman" w:hAnsi="Times New Roman" w:eastAsia="Times New Roman" w:cs="Times New Roman"/>
                            <w:position w:val="10"/>
                            <w:sz w:val="14"/>
                          </w:rPr>
                          <w:t>***</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3"/>
                          <w:ind w:firstLineChars="0" w:firstLine="0" w:leftChars="0" w:left="50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(-5.12)</w:t>
                        </w:r>
                      </w:p>
                    </w:tc>
                    <w:tc>
                      <w:tcPr>
                        <w:tcW w:w="1803" w:type="dxa"/>
                      </w:tcPr>
                      <w:p w:rsidR="0018722C">
                        <w:pPr>
                          <w:widowControl w:val="0"/>
                          <w:snapToGrid w:val="1"/>
                          <w:spacing w:beforeLines="0" w:afterLines="0" w:lineRule="auto" w:line="240" w:after="0" w:before="53"/>
                          <w:ind w:firstLineChars="0" w:firstLine="0" w:leftChars="0" w:left="488"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(-4.82)</w:t>
                        </w:r>
                      </w:p>
                    </w:tc>
                    <w:tc>
                      <w:tcPr>
                        <w:tcW w:w="1894" w:type="dxa"/>
                      </w:tcPr>
                      <w:p w:rsidR="0018722C">
                        <w:pPr>
                          <w:widowControl w:val="0"/>
                          <w:snapToGrid w:val="1"/>
                          <w:spacing w:beforeLines="0" w:afterLines="0" w:lineRule="auto" w:line="240" w:after="0" w:before="53"/>
                          <w:ind w:firstLineChars="0" w:firstLine="0" w:leftChars="0" w:left="424"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w:t>
                        </w:r>
                      </w:p>
                    </w:tc>
                    <w:tc>
                      <w:tcPr>
                        <w:tcW w:w="1948"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(0.0074)</w:t>
                        </w:r>
                      </w:p>
                    </w:tc>
                  </w:tr>
                  <w:tr>
                    <w:trPr>
                      <w:trHeight w:val="360" w:hRule="atLeast"/>
                    </w:trPr>
                    <w:tc>
                      <w:tcPr>
                        <w:tcW w:w="1454" w:type="dxa"/>
                      </w:tcPr>
                      <w:p w:rsidR="0018722C">
                        <w:pPr>
                          <w:widowControl w:val="0"/>
                          <w:snapToGrid w:val="1"/>
                          <w:spacing w:beforeLines="0" w:afterLines="0" w:lineRule="auto" w:line="240" w:after="0" w:before="7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Size</w:t>
                        </w:r>
                      </w:p>
                    </w:tc>
                    <w:tc>
                      <w:tcPr>
                        <w:tcW w:w="1829" w:type="dxa"/>
                      </w:tcPr>
                      <w:p w:rsidR="0018722C">
                        <w:pPr>
                          <w:widowControl w:val="0"/>
                          <w:snapToGrid w:val="1"/>
                          <w:spacing w:beforeLines="0" w:afterLines="0" w:lineRule="auto" w:line="240" w:after="0" w:before="37"/>
                          <w:ind w:firstLineChars="0" w:firstLine="0" w:leftChars="0" w:left="508" w:rightChars="0" w:right="4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0.0525</w:t>
                        </w:r>
                        <w:r>
                          <w:rPr>
                            <w:kern w:val="2"/>
                            <w:szCs w:val="22"/>
                            <w:rFonts w:cstheme="minorBidi" w:ascii="Times New Roman" w:hAnsi="Times New Roman" w:eastAsia="Times New Roman" w:cs="Times New Roman"/>
                            <w:position w:val="10"/>
                            <w:sz w:val="14"/>
                          </w:rPr>
                          <w:t>***</w:t>
                        </w:r>
                      </w:p>
                    </w:tc>
                    <w:tc>
                      <w:tcPr>
                        <w:tcW w:w="1803" w:type="dxa"/>
                      </w:tcPr>
                      <w:p w:rsidR="0018722C">
                        <w:pPr>
                          <w:widowControl w:val="0"/>
                          <w:snapToGrid w:val="1"/>
                          <w:spacing w:beforeLines="0" w:afterLines="0" w:lineRule="auto" w:line="240" w:after="0" w:before="37"/>
                          <w:ind w:firstLineChars="0" w:firstLine="0" w:leftChars="0" w:left="492" w:rightChars="0" w:right="4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0.0922</w:t>
                        </w:r>
                        <w:r>
                          <w:rPr>
                            <w:kern w:val="2"/>
                            <w:szCs w:val="22"/>
                            <w:rFonts w:cstheme="minorBidi" w:ascii="Times New Roman" w:hAnsi="Times New Roman" w:eastAsia="Times New Roman" w:cs="Times New Roman"/>
                            <w:position w:val="10"/>
                            <w:sz w:val="14"/>
                          </w:rPr>
                          <w:t>***</w:t>
                        </w:r>
                      </w:p>
                    </w:tc>
                    <w:tc>
                      <w:tcPr>
                        <w:tcW w:w="1894" w:type="dxa"/>
                      </w:tcPr>
                      <w:p w:rsidR="0018722C">
                        <w:pPr>
                          <w:widowControl w:val="0"/>
                          <w:snapToGrid w:val="1"/>
                          <w:spacing w:beforeLines="0" w:afterLines="0" w:lineRule="auto" w:line="240" w:after="0" w:before="37"/>
                          <w:ind w:firstLineChars="0" w:firstLine="0" w:leftChars="0" w:left="424" w:rightChars="0" w:right="37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0.00944</w:t>
                        </w:r>
                        <w:r>
                          <w:rPr>
                            <w:kern w:val="2"/>
                            <w:szCs w:val="22"/>
                            <w:rFonts w:cstheme="minorBidi" w:ascii="Times New Roman" w:hAnsi="Times New Roman" w:eastAsia="Times New Roman" w:cs="Times New Roman"/>
                            <w:position w:val="10"/>
                            <w:sz w:val="14"/>
                          </w:rPr>
                          <w:t>**</w:t>
                        </w:r>
                      </w:p>
                    </w:tc>
                    <w:tc>
                      <w:tcPr>
                        <w:tcW w:w="1948" w:type="dxa"/>
                      </w:tcPr>
                      <w:p w:rsidR="0018722C">
                        <w:pPr>
                          <w:widowControl w:val="0"/>
                          <w:snapToGrid w:val="1"/>
                          <w:spacing w:beforeLines="0" w:afterLines="0" w:lineRule="auto" w:line="240" w:after="0" w:before="72"/>
                          <w:ind w:firstLineChars="0" w:firstLine="0" w:leftChars="0" w:left="118"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0.08276</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4"/>
                          <w:ind w:firstLineChars="0" w:firstLine="0" w:leftChars="0" w:left="508"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(3.89)</w:t>
                        </w:r>
                      </w:p>
                    </w:tc>
                    <w:tc>
                      <w:tcPr>
                        <w:tcW w:w="1803" w:type="dxa"/>
                      </w:tcPr>
                      <w:p w:rsidR="0018722C">
                        <w:pPr>
                          <w:widowControl w:val="0"/>
                          <w:snapToGrid w:val="1"/>
                          <w:spacing w:beforeLines="0" w:afterLines="0" w:lineRule="auto" w:line="240" w:after="0" w:before="54"/>
                          <w:ind w:firstLineChars="0" w:firstLine="0" w:leftChars="0" w:left="49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(3.88)</w:t>
                        </w:r>
                      </w:p>
                    </w:tc>
                    <w:tc>
                      <w:tcPr>
                        <w:tcW w:w="1894" w:type="dxa"/>
                      </w:tcPr>
                      <w:p w:rsidR="0018722C">
                        <w:pPr>
                          <w:widowControl w:val="0"/>
                          <w:snapToGrid w:val="1"/>
                          <w:spacing w:beforeLines="0" w:afterLines="0" w:lineRule="auto" w:line="240" w:after="0" w:before="54"/>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(2.30)</w:t>
                        </w:r>
                      </w:p>
                    </w:tc>
                    <w:tc>
                      <w:tcPr>
                        <w:tcW w:w="1948" w:type="dxa"/>
                      </w:tcPr>
                      <w:p w:rsidR="0018722C">
                        <w:pPr>
                          <w:widowControl w:val="0"/>
                          <w:snapToGrid w:val="1"/>
                          <w:spacing w:beforeLines="0" w:afterLines="0" w:lineRule="auto" w:line="240" w:after="0" w:before="54"/>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(0.3869)</w:t>
                        </w:r>
                      </w:p>
                    </w:tc>
                  </w:tr>
                  <w:tr>
                    <w:trPr>
                      <w:trHeight w:val="360" w:hRule="atLeast"/>
                    </w:trPr>
                    <w:tc>
                      <w:tcPr>
                        <w:tcW w:w="1454" w:type="dxa"/>
                      </w:tcPr>
                      <w:p w:rsidR="0018722C">
                        <w:pPr>
                          <w:widowControl w:val="0"/>
                          <w:snapToGrid w:val="1"/>
                          <w:spacing w:beforeLines="0" w:afterLines="0" w:lineRule="auto" w:line="240" w:after="0" w:before="72"/>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Mhold</w:t>
                        </w:r>
                      </w:p>
                    </w:tc>
                    <w:tc>
                      <w:tcPr>
                        <w:tcW w:w="1829" w:type="dxa"/>
                      </w:tcPr>
                      <w:p w:rsidR="0018722C">
                        <w:pPr>
                          <w:widowControl w:val="0"/>
                          <w:snapToGrid w:val="1"/>
                          <w:spacing w:beforeLines="0" w:afterLines="0" w:lineRule="auto" w:line="240" w:after="0" w:before="72"/>
                          <w:ind w:firstLineChars="0" w:firstLine="0" w:leftChars="0" w:left="507"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-0.0261</w:t>
                        </w:r>
                      </w:p>
                    </w:tc>
                    <w:tc>
                      <w:tcPr>
                        <w:tcW w:w="1803" w:type="dxa"/>
                      </w:tcPr>
                      <w:p w:rsidR="0018722C">
                        <w:pPr>
                          <w:widowControl w:val="0"/>
                          <w:snapToGrid w:val="1"/>
                          <w:spacing w:beforeLines="0" w:afterLines="0" w:lineRule="auto" w:line="240" w:after="0" w:before="72"/>
                          <w:ind w:firstLineChars="0" w:firstLine="0" w:leftChars="0" w:left="492"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-0.0637</w:t>
                        </w:r>
                      </w:p>
                    </w:tc>
                    <w:tc>
                      <w:tcPr>
                        <w:tcW w:w="1894" w:type="dxa"/>
                      </w:tcPr>
                      <w:p w:rsidR="0018722C">
                        <w:pPr>
                          <w:widowControl w:val="0"/>
                          <w:snapToGrid w:val="1"/>
                          <w:spacing w:beforeLines="0" w:afterLines="0" w:lineRule="auto" w:line="240" w:after="0" w:before="72"/>
                          <w:ind w:firstLineChars="0" w:firstLine="0" w:leftChars="0" w:left="431"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0.00580</w:t>
                        </w:r>
                      </w:p>
                    </w:tc>
                    <w:tc>
                      <w:tcPr>
                        <w:tcW w:w="1948" w:type="dxa"/>
                      </w:tcPr>
                      <w:p w:rsidR="0018722C">
                        <w:pPr>
                          <w:widowControl w:val="0"/>
                          <w:snapToGrid w:val="1"/>
                          <w:spacing w:beforeLines="0" w:afterLines="0" w:lineRule="auto" w:line="240" w:after="0" w:before="37"/>
                          <w:ind w:firstLineChars="0" w:firstLine="0" w:leftChars="0" w:left="114" w:rightChars="0" w:right="11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-0.0695</w:t>
                        </w:r>
                        <w:r>
                          <w:rPr>
                            <w:kern w:val="2"/>
                            <w:szCs w:val="22"/>
                            <w:rFonts w:cstheme="minorBidi" w:ascii="Times New Roman" w:hAnsi="Times New Roman" w:eastAsia="Times New Roman" w:cs="Times New Roman"/>
                            <w:position w:val="10"/>
                            <w:sz w:val="14"/>
                          </w:rPr>
                          <w:t>**</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3"/>
                          <w:ind w:firstLineChars="0" w:firstLine="0" w:leftChars="0" w:left="503"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w:t>
                        </w:r>
                      </w:p>
                    </w:tc>
                    <w:tc>
                      <w:tcPr>
                        <w:tcW w:w="1803" w:type="dxa"/>
                      </w:tcPr>
                      <w:p w:rsidR="0018722C">
                        <w:pPr>
                          <w:widowControl w:val="0"/>
                          <w:snapToGrid w:val="1"/>
                          <w:spacing w:beforeLines="0" w:afterLines="0" w:lineRule="auto" w:line="240" w:after="0" w:before="53"/>
                          <w:ind w:firstLineChars="0" w:firstLine="0" w:leftChars="0" w:left="488"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w:t>
                        </w:r>
                      </w:p>
                    </w:tc>
                    <w:tc>
                      <w:tcPr>
                        <w:tcW w:w="1894" w:type="dxa"/>
                      </w:tcPr>
                      <w:p w:rsidR="0018722C">
                        <w:pPr>
                          <w:widowControl w:val="0"/>
                          <w:snapToGrid w:val="1"/>
                          <w:spacing w:beforeLines="0" w:afterLines="0" w:lineRule="auto" w:line="240" w:after="0" w:before="53"/>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c>
                      <w:tcPr>
                        <w:tcW w:w="1948"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(0.0235)</w:t>
                        </w:r>
                      </w:p>
                    </w:tc>
                  </w:tr>
                  <w:tr>
                    <w:trPr>
                      <w:trHeight w:val="360" w:hRule="atLeast"/>
                    </w:trPr>
                    <w:tc>
                      <w:tcPr>
                        <w:tcW w:w="1454" w:type="dxa"/>
                      </w:tcPr>
                      <w:p w:rsidR="0018722C">
                        <w:pPr>
                          <w:widowControl w:val="0"/>
                          <w:snapToGrid w:val="1"/>
                          <w:spacing w:beforeLines="0" w:afterLines="0" w:lineRule="auto" w:line="240" w:after="0" w:before="33"/>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Central</w:t>
                        </w:r>
                      </w:p>
                    </w:tc>
                    <w:tc>
                      <w:tcPr>
                        <w:tcW w:w="1829" w:type="dxa"/>
                      </w:tcPr>
                      <w:p w:rsidR="0018722C">
                        <w:pPr>
                          <w:widowControl w:val="0"/>
                          <w:snapToGrid w:val="1"/>
                          <w:spacing w:beforeLines="0" w:afterLines="0" w:lineRule="auto" w:line="240" w:after="0" w:before="38"/>
                          <w:ind w:firstLineChars="0" w:firstLine="0" w:leftChars="0" w:left="508" w:rightChars="0" w:right="49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0.0542</w:t>
                        </w:r>
                        <w:r>
                          <w:rPr>
                            <w:kern w:val="2"/>
                            <w:szCs w:val="22"/>
                            <w:rFonts w:cstheme="minorBidi" w:ascii="Times New Roman" w:hAnsi="Times New Roman" w:eastAsia="Times New Roman" w:cs="Times New Roman"/>
                            <w:position w:val="10"/>
                            <w:sz w:val="14"/>
                          </w:rPr>
                          <w:t>*</w:t>
                        </w:r>
                      </w:p>
                    </w:tc>
                    <w:tc>
                      <w:tcPr>
                        <w:tcW w:w="1803" w:type="dxa"/>
                      </w:tcPr>
                      <w:p w:rsidR="0018722C">
                        <w:pPr>
                          <w:widowControl w:val="0"/>
                          <w:snapToGrid w:val="1"/>
                          <w:spacing w:beforeLines="0" w:afterLines="0" w:lineRule="auto" w:line="240" w:after="0" w:before="38"/>
                          <w:ind w:firstLineChars="0" w:firstLine="0" w:leftChars="0" w:left="487" w:rightChars="0" w:right="427"/>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0.117</w:t>
                        </w:r>
                        <w:r>
                          <w:rPr>
                            <w:kern w:val="2"/>
                            <w:szCs w:val="22"/>
                            <w:rFonts w:cstheme="minorBidi" w:ascii="Times New Roman" w:hAnsi="Times New Roman" w:eastAsia="Times New Roman" w:cs="Times New Roman"/>
                            <w:position w:val="10"/>
                            <w:sz w:val="14"/>
                          </w:rPr>
                          <w:t>**</w:t>
                        </w:r>
                      </w:p>
                    </w:tc>
                    <w:tc>
                      <w:tcPr>
                        <w:tcW w:w="1894" w:type="dxa"/>
                      </w:tcPr>
                      <w:p w:rsidR="0018722C">
                        <w:pPr>
                          <w:widowControl w:val="0"/>
                          <w:snapToGrid w:val="1"/>
                          <w:spacing w:beforeLines="0" w:afterLines="0" w:lineRule="auto" w:line="240" w:after="0" w:before="73"/>
                          <w:ind w:firstLineChars="0" w:firstLine="0" w:leftChars="0" w:left="431"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0.00449</w:t>
                        </w:r>
                      </w:p>
                    </w:tc>
                    <w:tc>
                      <w:tcPr>
                        <w:tcW w:w="1948" w:type="dxa"/>
                      </w:tcPr>
                      <w:p w:rsidR="0018722C">
                        <w:pPr>
                          <w:widowControl w:val="0"/>
                          <w:snapToGrid w:val="1"/>
                          <w:spacing w:beforeLines="0" w:afterLines="0" w:lineRule="auto" w:line="240" w:after="0" w:before="73"/>
                          <w:ind w:firstLineChars="0" w:firstLine="0" w:leftChars="0" w:left="118" w:rightChars="0" w:right="10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0.11251</w:t>
                        </w:r>
                      </w:p>
                    </w:tc>
                  </w:tr>
                  <w:tr>
                    <w:trPr>
                      <w:trHeight w:val="32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4"/>
                          <w:ind w:firstLineChars="0" w:firstLine="0" w:leftChars="0" w:left="508"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c>
                      <w:tcPr>
                        <w:tcW w:w="1803" w:type="dxa"/>
                      </w:tcPr>
                      <w:p w:rsidR="0018722C">
                        <w:pPr>
                          <w:widowControl w:val="0"/>
                          <w:snapToGrid w:val="1"/>
                          <w:spacing w:beforeLines="0" w:afterLines="0" w:lineRule="auto" w:line="240" w:after="0" w:before="54"/>
                          <w:ind w:firstLineChars="0" w:firstLine="0" w:leftChars="0" w:left="49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w:t>
                        </w:r>
                      </w:p>
                    </w:tc>
                    <w:tc>
                      <w:tcPr>
                        <w:tcW w:w="1894" w:type="dxa"/>
                      </w:tcPr>
                      <w:p w:rsidR="0018722C">
                        <w:pPr>
                          <w:widowControl w:val="0"/>
                          <w:snapToGrid w:val="1"/>
                          <w:spacing w:beforeLines="0" w:afterLines="0" w:lineRule="auto" w:line="240" w:after="0" w:before="54"/>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w:t>
                        </w:r>
                      </w:p>
                    </w:tc>
                    <w:tc>
                      <w:tcPr>
                        <w:tcW w:w="1948" w:type="dxa"/>
                      </w:tcPr>
                      <w:p w:rsidR="0018722C">
                        <w:pPr>
                          <w:widowControl w:val="0"/>
                          <w:snapToGrid w:val="1"/>
                          <w:spacing w:beforeLines="0" w:afterLines="0" w:lineRule="auto" w:line="240" w:after="0" w:before="54"/>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(0.1525)</w:t>
                        </w:r>
                      </w:p>
                    </w:tc>
                  </w:tr>
                  <w:tr>
                    <w:trPr>
                      <w:trHeight w:val="360" w:hRule="atLeast"/>
                    </w:trPr>
                    <w:tc>
                      <w:tcPr>
                        <w:tcW w:w="1454" w:type="dxa"/>
                      </w:tcPr>
                      <w:p w:rsidR="0018722C">
                        <w:pPr>
                          <w:widowControl w:val="0"/>
                          <w:snapToGrid w:val="1"/>
                          <w:spacing w:beforeLines="0" w:afterLines="0" w:lineRule="auto" w:line="240" w:after="0" w:before="32"/>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West</w:t>
                        </w:r>
                      </w:p>
                    </w:tc>
                    <w:tc>
                      <w:tcPr>
                        <w:tcW w:w="1829" w:type="dxa"/>
                      </w:tcPr>
                      <w:p w:rsidR="0018722C">
                        <w:pPr>
                          <w:widowControl w:val="0"/>
                          <w:snapToGrid w:val="1"/>
                          <w:spacing w:beforeLines="0" w:afterLines="0" w:lineRule="auto" w:line="240" w:after="0" w:before="74"/>
                          <w:ind w:firstLineChars="0" w:firstLine="0" w:leftChars="0" w:left="507"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0.0466</w:t>
                        </w:r>
                      </w:p>
                    </w:tc>
                    <w:tc>
                      <w:tcPr>
                        <w:tcW w:w="1803" w:type="dxa"/>
                      </w:tcPr>
                      <w:p w:rsidR="0018722C">
                        <w:pPr>
                          <w:widowControl w:val="0"/>
                          <w:snapToGrid w:val="1"/>
                          <w:spacing w:beforeLines="0" w:afterLines="0" w:lineRule="auto" w:line="240" w:after="0" w:before="74"/>
                          <w:ind w:firstLineChars="0" w:firstLine="0" w:leftChars="0" w:left="492"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0.0901</w:t>
                        </w:r>
                      </w:p>
                    </w:tc>
                    <w:tc>
                      <w:tcPr>
                        <w:tcW w:w="1894" w:type="dxa"/>
                      </w:tcPr>
                      <w:p w:rsidR="0018722C">
                        <w:pPr>
                          <w:widowControl w:val="0"/>
                          <w:snapToGrid w:val="1"/>
                          <w:spacing w:beforeLines="0" w:afterLines="0" w:lineRule="auto" w:line="240" w:after="0" w:before="39"/>
                          <w:ind w:firstLineChars="0" w:firstLine="0" w:leftChars="0" w:left="431" w:rightChars="0" w:right="37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0.0148</w:t>
                        </w:r>
                        <w:r>
                          <w:rPr>
                            <w:kern w:val="2"/>
                            <w:szCs w:val="22"/>
                            <w:rFonts w:cstheme="minorBidi" w:ascii="Times New Roman" w:hAnsi="Times New Roman" w:eastAsia="Times New Roman" w:cs="Times New Roman"/>
                            <w:position w:val="10"/>
                            <w:sz w:val="14"/>
                          </w:rPr>
                          <w:t>*</w:t>
                        </w:r>
                      </w:p>
                    </w:tc>
                    <w:tc>
                      <w:tcPr>
                        <w:tcW w:w="1948" w:type="dxa"/>
                      </w:tcPr>
                      <w:p w:rsidR="0018722C">
                        <w:pPr>
                          <w:widowControl w:val="0"/>
                          <w:snapToGrid w:val="1"/>
                          <w:spacing w:beforeLines="0" w:afterLines="0" w:lineRule="auto" w:line="240" w:after="0" w:before="39"/>
                          <w:ind w:firstLineChars="0" w:firstLine="0" w:leftChars="0" w:left="116" w:rightChars="0" w:right="11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0.07533</w:t>
                        </w:r>
                        <w:r>
                          <w:rPr>
                            <w:kern w:val="2"/>
                            <w:szCs w:val="22"/>
                            <w:rFonts w:cstheme="minorBidi" w:ascii="Times New Roman" w:hAnsi="Times New Roman" w:eastAsia="Times New Roman" w:cs="Times New Roman"/>
                            <w:position w:val="10"/>
                            <w:sz w:val="14"/>
                          </w:rPr>
                          <w:t>***</w:t>
                        </w:r>
                      </w:p>
                    </w:tc>
                  </w:tr>
                  <w:tr>
                    <w:trPr>
                      <w:trHeight w:val="360" w:hRule="atLeast"/>
                    </w:trPr>
                    <w:tc>
                      <w:tcPr>
                        <w:tcW w:w="145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9" w:type="dxa"/>
                      </w:tcPr>
                      <w:p w:rsidR="0018722C">
                        <w:pPr>
                          <w:widowControl w:val="0"/>
                          <w:snapToGrid w:val="1"/>
                          <w:spacing w:beforeLines="0" w:afterLines="0" w:lineRule="auto" w:line="240" w:after="0" w:before="53"/>
                          <w:ind w:firstLineChars="0" w:firstLine="0" w:leftChars="0" w:left="508"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(1.45)</w:t>
                        </w:r>
                      </w:p>
                    </w:tc>
                    <w:tc>
                      <w:tcPr>
                        <w:tcW w:w="1803" w:type="dxa"/>
                      </w:tcPr>
                      <w:p w:rsidR="0018722C">
                        <w:pPr>
                          <w:widowControl w:val="0"/>
                          <w:snapToGrid w:val="1"/>
                          <w:spacing w:beforeLines="0" w:afterLines="0" w:lineRule="auto" w:line="240" w:after="0" w:before="53"/>
                          <w:ind w:firstLineChars="0" w:firstLine="0" w:leftChars="0" w:left="493"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w:t>
                        </w:r>
                      </w:p>
                    </w:tc>
                    <w:tc>
                      <w:tcPr>
                        <w:tcW w:w="1894" w:type="dxa"/>
                      </w:tcPr>
                      <w:p w:rsidR="0018722C">
                        <w:pPr>
                          <w:widowControl w:val="0"/>
                          <w:snapToGrid w:val="1"/>
                          <w:spacing w:beforeLines="0" w:afterLines="0" w:lineRule="auto" w:line="240" w:after="0" w:before="53"/>
                          <w:ind w:firstLineChars="0" w:firstLine="0" w:leftChars="0" w:left="429"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948" w:type="dxa"/>
                      </w:tcPr>
                      <w:p w:rsidR="0018722C">
                        <w:pPr>
                          <w:widowControl w:val="0"/>
                          <w:snapToGrid w:val="1"/>
                          <w:spacing w:beforeLines="0" w:afterLines="0" w:lineRule="auto" w:line="240" w:after="0" w:before="53"/>
                          <w:ind w:firstLineChars="0" w:firstLine="0" w:leftChars="0" w:left="117" w:rightChars="0" w:right="1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(0.0015)</w:t>
                        </w:r>
                      </w:p>
                    </w:tc>
                  </w:tr>
                  <w:tr>
                    <w:trPr>
                      <w:trHeight w:val="340" w:hRule="atLeast"/>
                    </w:trPr>
                    <w:tc>
                      <w:tcPr>
                        <w:tcW w:w="1454" w:type="dxa"/>
                        <w:tcBorders>
                          <w:bottom w:val="single" w:sz="4" w:space="0" w:color="000000"/>
                        </w:tcBorders>
                      </w:tcPr>
                      <w:p w:rsidR="0018722C">
                        <w:pPr>
                          <w:widowControl w:val="0"/>
                          <w:snapToGrid w:val="1"/>
                          <w:spacing w:beforeLines="0" w:afterLines="0" w:lineRule="auto" w:line="240" w:after="0" w:before="6"/>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行业和年度</w:t>
                        </w:r>
                      </w:p>
                    </w:tc>
                    <w:tc>
                      <w:tcPr>
                        <w:tcW w:w="1829" w:type="dxa"/>
                        <w:tcBorders>
                          <w:bottom w:val="single" w:sz="4" w:space="0" w:color="000000"/>
                        </w:tcBorders>
                      </w:tcPr>
                      <w:p w:rsidR="0018722C">
                        <w:pPr>
                          <w:widowControl w:val="0"/>
                          <w:snapToGrid w:val="1"/>
                          <w:spacing w:beforeLines="0" w:afterLines="0" w:lineRule="auto" w:line="240" w:after="0" w:before="6"/>
                          <w:ind w:firstLineChars="0" w:firstLine="0" w:leftChars="0" w:left="507" w:rightChars="0" w:right="4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803" w:type="dxa"/>
                        <w:tcBorders>
                          <w:bottom w:val="single" w:sz="4" w:space="0" w:color="000000"/>
                        </w:tcBorders>
                      </w:tcPr>
                      <w:p w:rsidR="0018722C">
                        <w:pPr>
                          <w:widowControl w:val="0"/>
                          <w:snapToGrid w:val="1"/>
                          <w:spacing w:beforeLines="0" w:afterLines="0" w:lineRule="auto" w:line="240" w:after="0" w:before="6"/>
                          <w:ind w:firstLineChars="0" w:firstLine="0" w:leftChars="0" w:left="492" w:rightChars="0" w:right="4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894" w:type="dxa"/>
                        <w:tcBorders>
                          <w:bottom w:val="single" w:sz="4" w:space="0" w:color="000000"/>
                        </w:tcBorders>
                      </w:tcPr>
                      <w:p w:rsidR="0018722C">
                        <w:pPr>
                          <w:widowControl w:val="0"/>
                          <w:snapToGrid w:val="1"/>
                          <w:spacing w:beforeLines="0" w:afterLines="0" w:lineRule="auto" w:line="240" w:after="0" w:before="6"/>
                          <w:ind w:firstLineChars="0" w:firstLine="0" w:leftChars="0" w:left="428" w:rightChars="0" w:right="37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控制</w:t>
                        </w:r>
                      </w:p>
                    </w:tc>
                    <w:tc>
                      <w:tcPr>
                        <w:tcW w:w="194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454" w:type="dxa"/>
                        <w:tcBorders>
                          <w:top w:val="single" w:sz="4" w:space="0" w:color="000000"/>
                        </w:tcBorders>
                      </w:tcPr>
                      <w:p w:rsidR="0018722C">
                        <w:pPr>
                          <w:widowControl w:val="0"/>
                          <w:snapToGrid w:val="1"/>
                          <w:spacing w:beforeLines="0" w:afterLines="0" w:lineRule="auto" w:line="240" w:after="0" w:before="30"/>
                          <w:ind w:firstLineChars="0" w:firstLine="0" w:rightChars="0" w:right="0" w:leftChars="0" w:left="11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Adj-R</w:t>
                        </w:r>
                        <w:r>
                          <w:rPr>
                            <w:kern w:val="2"/>
                            <w:szCs w:val="22"/>
                            <w:rFonts w:cstheme="minorBidi" w:ascii="Times New Roman" w:hAnsi="Times New Roman" w:eastAsia="Times New Roman" w:cs="Times New Roman"/>
                            <w:position w:val="10"/>
                            <w:sz w:val="14"/>
                          </w:rPr>
                          <w:t>2</w:t>
                        </w:r>
                      </w:p>
                    </w:tc>
                    <w:tc>
                      <w:tcPr>
                        <w:tcW w:w="1829" w:type="dxa"/>
                        <w:tcBorders>
                          <w:top w:val="single" w:sz="4" w:space="0" w:color="000000"/>
                        </w:tcBorders>
                      </w:tcPr>
                      <w:p w:rsidR="0018722C">
                        <w:pPr>
                          <w:widowControl w:val="0"/>
                          <w:snapToGrid w:val="1"/>
                          <w:spacing w:beforeLines="0" w:afterLines="0" w:lineRule="auto" w:line="240" w:after="0" w:before="55"/>
                          <w:ind w:firstLineChars="0" w:firstLine="0" w:leftChars="0" w:left="507"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0.136</w:t>
                        </w:r>
                      </w:p>
                    </w:tc>
                    <w:tc>
                      <w:tcPr>
                        <w:tcW w:w="1803" w:type="dxa"/>
                        <w:tcBorders>
                          <w:top w:val="single" w:sz="4" w:space="0" w:color="000000"/>
                        </w:tcBorders>
                      </w:tcPr>
                      <w:p w:rsidR="0018722C">
                        <w:pPr>
                          <w:widowControl w:val="0"/>
                          <w:snapToGrid w:val="1"/>
                          <w:spacing w:beforeLines="0" w:afterLines="0" w:lineRule="auto" w:line="240" w:after="0" w:before="55"/>
                          <w:ind w:firstLineChars="0" w:firstLine="0" w:leftChars="0" w:left="492"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0.162</w:t>
                        </w:r>
                      </w:p>
                    </w:tc>
                    <w:tc>
                      <w:tcPr>
                        <w:tcW w:w="1894" w:type="dxa"/>
                        <w:tcBorders>
                          <w:top w:val="single" w:sz="4" w:space="0" w:color="000000"/>
                        </w:tcBorders>
                      </w:tcPr>
                      <w:p w:rsidR="0018722C">
                        <w:pPr>
                          <w:widowControl w:val="0"/>
                          <w:snapToGrid w:val="1"/>
                          <w:spacing w:beforeLines="0" w:afterLines="0" w:lineRule="auto" w:line="240" w:after="0" w:before="55"/>
                          <w:ind w:firstLineChars="0" w:firstLine="0" w:leftChars="0" w:left="428"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0.105</w:t>
                        </w:r>
                      </w:p>
                    </w:tc>
                    <w:tc>
                      <w:tcPr>
                        <w:tcW w:w="194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1454" w:type="dxa"/>
                      </w:tcPr>
                      <w:p w:rsidR="0018722C">
                        <w:pPr>
                          <w:widowControl w:val="0"/>
                          <w:snapToGrid w:val="1"/>
                          <w:spacing w:beforeLines="0" w:afterLines="0" w:lineRule="auto" w:line="240" w:after="0" w:before="56"/>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F</w:t>
                        </w:r>
                      </w:p>
                    </w:tc>
                    <w:tc>
                      <w:tcPr>
                        <w:tcW w:w="1829" w:type="dxa"/>
                      </w:tcPr>
                      <w:p w:rsidR="0018722C">
                        <w:pPr>
                          <w:widowControl w:val="0"/>
                          <w:snapToGrid w:val="1"/>
                          <w:spacing w:beforeLines="0" w:afterLines="0" w:lineRule="auto" w:line="240" w:after="0" w:before="49"/>
                          <w:ind w:firstLineChars="0" w:firstLine="0" w:leftChars="0" w:left="507"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26.927</w:t>
                        </w:r>
                      </w:p>
                    </w:tc>
                    <w:tc>
                      <w:tcPr>
                        <w:tcW w:w="1803" w:type="dxa"/>
                      </w:tcPr>
                      <w:p w:rsidR="0018722C">
                        <w:pPr>
                          <w:widowControl w:val="0"/>
                          <w:snapToGrid w:val="1"/>
                          <w:spacing w:beforeLines="0" w:afterLines="0" w:lineRule="auto" w:line="240" w:after="0" w:before="49"/>
                          <w:ind w:firstLineChars="0" w:firstLine="0" w:leftChars="0" w:left="492"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19.587</w:t>
                        </w:r>
                      </w:p>
                    </w:tc>
                    <w:tc>
                      <w:tcPr>
                        <w:tcW w:w="1894" w:type="dxa"/>
                      </w:tcPr>
                      <w:p w:rsidR="0018722C">
                        <w:pPr>
                          <w:widowControl w:val="0"/>
                          <w:snapToGrid w:val="1"/>
                          <w:spacing w:beforeLines="0" w:afterLines="0" w:lineRule="auto" w:line="240" w:after="0" w:before="49"/>
                          <w:ind w:firstLineChars="0" w:firstLine="0" w:leftChars="0" w:left="428"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10.028</w:t>
                        </w:r>
                      </w:p>
                    </w:tc>
                    <w:tc>
                      <w:tcPr>
                        <w:tcW w:w="194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454" w:type="dxa"/>
                        <w:tcBorders>
                          <w:bottom w:val="single" w:sz="4" w:space="0" w:color="000000"/>
                        </w:tcBorders>
                      </w:tcPr>
                      <w:p w:rsidR="0018722C">
                        <w:pPr>
                          <w:widowControl w:val="0"/>
                          <w:snapToGrid w:val="1"/>
                          <w:spacing w:beforeLines="0" w:afterLines="0" w:lineRule="auto" w:line="240" w:after="0" w:before="35"/>
                          <w:ind w:firstLineChars="0" w:firstLine="0" w:rightChars="0" w:right="0" w:leftChars="0" w:left="1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829" w:type="dxa"/>
                        <w:tcBorders>
                          <w:bottom w:val="single" w:sz="4" w:space="0" w:color="000000"/>
                        </w:tcBorders>
                      </w:tcPr>
                      <w:p w:rsidR="0018722C">
                        <w:pPr>
                          <w:widowControl w:val="0"/>
                          <w:snapToGrid w:val="1"/>
                          <w:spacing w:beforeLines="0" w:afterLines="0" w:lineRule="auto" w:line="240" w:after="0" w:before="66"/>
                          <w:ind w:firstLineChars="0" w:firstLine="0" w:leftChars="0" w:left="507" w:rightChars="0" w:right="4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5283</w:t>
                        </w:r>
                      </w:p>
                    </w:tc>
                    <w:tc>
                      <w:tcPr>
                        <w:tcW w:w="1803" w:type="dxa"/>
                        <w:tcBorders>
                          <w:bottom w:val="single" w:sz="4" w:space="0" w:color="000000"/>
                        </w:tcBorders>
                      </w:tcPr>
                      <w:p w:rsidR="0018722C">
                        <w:pPr>
                          <w:widowControl w:val="0"/>
                          <w:snapToGrid w:val="1"/>
                          <w:spacing w:beforeLines="0" w:afterLines="0" w:lineRule="auto" w:line="240" w:after="0" w:before="66"/>
                          <w:ind w:firstLineChars="0" w:firstLine="0" w:leftChars="0" w:left="492" w:rightChars="0" w:right="42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2888</w:t>
                        </w:r>
                      </w:p>
                    </w:tc>
                    <w:tc>
                      <w:tcPr>
                        <w:tcW w:w="1894" w:type="dxa"/>
                        <w:tcBorders>
                          <w:bottom w:val="single" w:sz="4" w:space="0" w:color="000000"/>
                        </w:tcBorders>
                      </w:tcPr>
                      <w:p w:rsidR="0018722C">
                        <w:pPr>
                          <w:widowControl w:val="0"/>
                          <w:snapToGrid w:val="1"/>
                          <w:spacing w:beforeLines="0" w:afterLines="0" w:lineRule="auto" w:line="240" w:after="0" w:before="66"/>
                          <w:ind w:firstLineChars="0" w:firstLine="0" w:leftChars="0" w:left="428" w:rightChars="0" w:right="37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2395</w:t>
                        </w:r>
                      </w:p>
                    </w:tc>
                    <w:tc>
                      <w:tcPr>
                        <w:tcW w:w="194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4-6</w:t>
      </w:r>
      <w:r>
        <w:t xml:space="preserve">  </w:t>
      </w:r>
      <w:r>
        <w:rPr>
          <w:kern w:val="2"/>
          <w:szCs w:val="22"/>
          <w:rFonts w:ascii="黑体" w:eastAsia="黑体" w:hint="eastAsia" w:cstheme="minorBidi" w:hAnsiTheme="minorHAnsi"/>
          <w:sz w:val="21"/>
        </w:rPr>
        <w:t>实</w:t>
      </w:r>
      <w:r>
        <w:rPr>
          <w:kern w:val="2"/>
          <w:szCs w:val="22"/>
          <w:rFonts w:ascii="黑体" w:eastAsia="黑体" w:hint="eastAsia" w:cstheme="minorBidi" w:hAnsiTheme="minorHAnsi"/>
          <w:spacing w:val="-2"/>
          <w:sz w:val="21"/>
        </w:rPr>
        <w:t>际</w:t>
      </w:r>
      <w:r>
        <w:rPr>
          <w:kern w:val="2"/>
          <w:szCs w:val="22"/>
          <w:rFonts w:ascii="黑体" w:eastAsia="黑体" w:hint="eastAsia" w:cstheme="minorBidi" w:hAnsiTheme="minorHAnsi"/>
          <w:sz w:val="21"/>
        </w:rPr>
        <w:t>货</w:t>
      </w:r>
      <w:r>
        <w:rPr>
          <w:kern w:val="2"/>
          <w:szCs w:val="22"/>
          <w:rFonts w:ascii="黑体" w:eastAsia="黑体" w:hint="eastAsia" w:cstheme="minorBidi" w:hAnsiTheme="minorHAnsi"/>
          <w:spacing w:val="-2"/>
          <w:sz w:val="21"/>
        </w:rPr>
        <w:t>币</w:t>
      </w:r>
      <w:r>
        <w:rPr>
          <w:kern w:val="2"/>
          <w:szCs w:val="22"/>
          <w:rFonts w:ascii="黑体" w:eastAsia="黑体" w:hint="eastAsia" w:cstheme="minorBidi" w:hAnsiTheme="minorHAnsi"/>
          <w:sz w:val="21"/>
        </w:rPr>
        <w:t>薪酬</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企</w:t>
      </w:r>
      <w:r>
        <w:rPr>
          <w:kern w:val="2"/>
          <w:szCs w:val="22"/>
          <w:rFonts w:ascii="黑体" w:eastAsia="黑体" w:hint="eastAsia" w:cstheme="minorBidi" w:hAnsiTheme="minorHAnsi"/>
          <w:spacing w:val="-2"/>
          <w:sz w:val="21"/>
        </w:rPr>
        <w:t>业</w:t>
      </w:r>
      <w:r>
        <w:rPr>
          <w:kern w:val="2"/>
          <w:szCs w:val="22"/>
          <w:rFonts w:ascii="黑体" w:eastAsia="黑体" w:hint="eastAsia" w:cstheme="minorBidi" w:hAnsiTheme="minorHAnsi"/>
          <w:sz w:val="21"/>
        </w:rPr>
        <w:t>价</w:t>
      </w:r>
      <w:r>
        <w:rPr>
          <w:kern w:val="2"/>
          <w:szCs w:val="22"/>
          <w:rFonts w:ascii="黑体" w:eastAsia="黑体" w:hint="eastAsia" w:cstheme="minorBidi" w:hAnsiTheme="minorHAnsi"/>
          <w:spacing w:val="-2"/>
          <w:sz w:val="21"/>
        </w:rPr>
        <w:t>值</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回</w:t>
      </w:r>
      <w:r>
        <w:rPr>
          <w:kern w:val="2"/>
          <w:szCs w:val="22"/>
          <w:rFonts w:ascii="黑体" w:eastAsia="黑体" w:hint="eastAsia" w:cstheme="minorBidi" w:hAnsiTheme="minorHAnsi"/>
          <w:sz w:val="21"/>
        </w:rPr>
        <w:t>归</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p w:rsidR="0018722C">
      <w:pPr>
        <w:spacing w:before="1"/>
        <w:ind w:leftChars="0" w:left="724" w:rightChars="0" w:right="0" w:firstLineChars="0" w:firstLine="0"/>
        <w:jc w:val="left"/>
        <w:topLinePunct/>
      </w:pPr>
      <w:r>
        <w:rPr>
          <w:kern w:val="2"/>
          <w:sz w:val="21"/>
          <w:szCs w:val="22"/>
          <w:rFonts w:cstheme="minorBidi" w:hAnsiTheme="minorHAnsi" w:eastAsiaTheme="minorHAnsi" w:asciiTheme="minorHAnsi"/>
        </w:rPr>
        <w:t>变量</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宋体" w:cstheme="minorBidi" w:hAns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表中数据各自变量的回归系数括号内是指的</w:t>
      </w:r>
      <w:r>
        <w:rPr>
          <w:rFonts w:ascii="Times New Roman" w:eastAsia="宋体" w:cstheme="minorBidi" w:hAnsiTheme="minorHAnsi"/>
        </w:rPr>
        <w:t>t</w:t>
      </w:r>
      <w:r>
        <w:rPr>
          <w:rFonts w:cstheme="minorBidi" w:hAnsiTheme="minorHAnsi" w:eastAsiaTheme="minorHAnsi" w:asciiTheme="minorHAnsi"/>
        </w:rPr>
        <w:t>值，回归系数差异检验中括号内是指的</w:t>
      </w:r>
      <w:r>
        <w:rPr>
          <w:rFonts w:ascii="Times New Roman" w:eastAsia="宋体" w:cstheme="minorBidi" w:hAnsiTheme="minorHAnsi"/>
        </w:rPr>
        <w:t>p</w:t>
      </w:r>
      <w:r>
        <w:rPr>
          <w:rFonts w:cstheme="minorBidi" w:hAnsiTheme="minorHAnsi" w:eastAsiaTheme="minorHAnsi" w:asciiTheme="minorHAnsi"/>
        </w:rPr>
        <w:t>值；回归系数差异检验借鉴了白俊，连立帅</w:t>
      </w:r>
      <w:r>
        <w:rPr>
          <w:rFonts w:cstheme="minorBidi" w:hAnsiTheme="minorHAnsi" w:eastAsiaTheme="minorHAnsi" w:asciiTheme="minorHAnsi"/>
        </w:rPr>
        <w:t>（</w:t>
      </w:r>
      <w:r>
        <w:rPr>
          <w:kern w:val="2"/>
          <w:szCs w:val="22"/>
          <w:rFonts w:ascii="Times New Roman" w:eastAsia="宋体" w:cstheme="minorBidi" w:hAnsiTheme="minorHAnsi"/>
          <w:spacing w:val="0"/>
          <w:sz w:val="18"/>
        </w:rPr>
        <w:t>20</w:t>
      </w:r>
      <w:r>
        <w:rPr>
          <w:kern w:val="2"/>
          <w:szCs w:val="22"/>
          <w:rFonts w:ascii="Times New Roman" w:eastAsia="宋体" w:cstheme="minorBidi" w:hAnsiTheme="minorHAnsi"/>
          <w:spacing w:val="-1"/>
          <w:sz w:val="18"/>
        </w:rPr>
        <w:t>1</w:t>
      </w:r>
      <w:r>
        <w:rPr>
          <w:kern w:val="2"/>
          <w:szCs w:val="22"/>
          <w:rFonts w:ascii="Times New Roman" w:eastAsia="宋体"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的做法，采用了</w:t>
      </w:r>
      <w:r>
        <w:rPr>
          <w:rFonts w:ascii="Times New Roman" w:eastAsia="宋体" w:cstheme="minorBidi" w:hAnsiTheme="minorHAnsi"/>
        </w:rPr>
        <w:t>Ch</w:t>
      </w:r>
      <w:r>
        <w:rPr>
          <w:rFonts w:ascii="Times New Roman" w:eastAsia="宋体" w:cstheme="minorBidi" w:hAnsiTheme="minorHAnsi"/>
        </w:rPr>
        <w:t>o</w:t>
      </w:r>
      <w:r>
        <w:rPr>
          <w:rFonts w:ascii="Times New Roman" w:eastAsia="宋体" w:cstheme="minorBidi" w:hAnsiTheme="minorHAnsi"/>
        </w:rPr>
        <w:t>w</w:t>
      </w:r>
      <w:r>
        <w:rPr>
          <w:rFonts w:ascii="Times New Roman" w:eastAsia="宋体" w:cstheme="minorBidi" w:hAnsiTheme="minorHAnsi"/>
        </w:rPr>
        <w:t> </w:t>
      </w:r>
      <w:r>
        <w:rPr>
          <w:rFonts w:ascii="Times New Roman" w:eastAsia="宋体" w:cstheme="minorBidi" w:hAnsiTheme="minorHAnsi"/>
        </w:rPr>
        <w:t>te</w:t>
      </w:r>
      <w:r>
        <w:rPr>
          <w:rFonts w:ascii="Times New Roman" w:eastAsia="宋体" w:cstheme="minorBidi" w:hAnsiTheme="minorHAnsi"/>
        </w:rPr>
        <w:t>s</w:t>
      </w:r>
      <w:r>
        <w:rPr>
          <w:rFonts w:ascii="Times New Roman" w:eastAsia="宋体" w:cstheme="minorBidi" w:hAnsiTheme="minorHAnsi"/>
        </w:rPr>
        <w:t>t</w:t>
      </w:r>
      <w:r>
        <w:rPr>
          <w:rFonts w:cstheme="minorBidi" w:hAnsiTheme="minorHAnsi" w:eastAsiaTheme="minorHAnsi" w:asciiTheme="minorHAnsi"/>
        </w:rPr>
        <w:t>检验；</w:t>
      </w:r>
      <w:r>
        <w:rPr>
          <w:rFonts w:cstheme="minorBidi" w:hAnsiTheme="minorHAnsi" w:eastAsiaTheme="minorHAnsi" w:asciiTheme="minorHAnsi"/>
        </w:rPr>
        <w:t>（</w:t>
      </w:r>
      <w:r>
        <w:rPr>
          <w:kern w:val="2"/>
          <w:szCs w:val="22"/>
          <w:rFonts w:ascii="Times New Roman" w:eastAsia="宋体" w:cstheme="minorBidi" w:hAnsiTheme="minorHAnsi"/>
          <w:spacing w:val="0"/>
          <w:sz w:val="18"/>
        </w:rPr>
        <w:t>2</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rPr>
        <w:t>分别表示显著性水平为</w:t>
      </w:r>
      <w:r>
        <w:rPr>
          <w:rFonts w:ascii="Times New Roman" w:eastAsia="宋体" w:cstheme="minorBidi" w:hAnsiTheme="minorHAnsi"/>
        </w:rPr>
        <w:t>1</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5</w:t>
      </w:r>
      <w:r>
        <w:rPr>
          <w:rFonts w:ascii="Times New Roman" w:eastAsia="宋体"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w:t>
      </w:r>
    </w:p>
    <w:p w:rsidR="0018722C">
      <w:pPr>
        <w:topLinePunct/>
      </w:pPr>
      <w:r>
        <w:t>（</w:t>
      </w:r>
      <w:r>
        <w:rPr>
          <w:rFonts w:ascii="Times New Roman" w:eastAsia="Times New Roman"/>
        </w:rPr>
        <w:t>2</w:t>
      </w:r>
      <w:r>
        <w:t>）</w:t>
      </w:r>
      <w:r>
        <w:t>不同产权性质下实际在职消费与企业价值的回归</w:t>
      </w:r>
    </w:p>
    <w:p w:rsidR="0018722C">
      <w:pPr>
        <w:topLinePunct/>
      </w:pPr>
      <w:r>
        <w:t>表</w:t>
      </w:r>
      <w:r>
        <w:rPr>
          <w:rFonts w:ascii="Times New Roman" w:eastAsia="Times New Roman"/>
        </w:rPr>
        <w:t>4-7</w:t>
      </w:r>
      <w:r w:rsidR="001852F3">
        <w:rPr>
          <w:rFonts w:ascii="Times New Roman" w:eastAsia="Times New Roman"/>
        </w:rPr>
        <w:t xml:space="preserve"> </w:t>
      </w:r>
      <w:r>
        <w:t>报告了全体样本及不同企业产权性质下实际在职消费与企业价值的回归结</w:t>
      </w:r>
    </w:p>
    <w:p w:rsidR="0018722C">
      <w:pPr>
        <w:topLinePunct/>
      </w:pPr>
      <w:r>
        <w:t>果。表</w:t>
      </w:r>
      <w:r>
        <w:rPr>
          <w:rFonts w:ascii="Times New Roman" w:eastAsia="Times New Roman"/>
        </w:rPr>
        <w:t>4-7</w:t>
      </w:r>
      <w:r>
        <w:t>中看到，在总样本中，在职消费与企业价值呈显著正相关关系，该结果说明</w:t>
      </w:r>
      <w:r>
        <w:t>目前的实际在职消费水平具有一定的激励作用，有利于提高企业价值。在区分不同产权</w:t>
      </w:r>
      <w:r>
        <w:t>性质后，在国有企业中，在职消费与企业价值呈显著正相关关系。在非国有企业中，在职消费与企业价值均呈负相关关系，但是不显著。通过回归结果表明，在国有企业中，</w:t>
      </w:r>
      <w:r>
        <w:t>在职消费的存在具有一定的合理性，在弥补薪酬管制的缺陷上、帮助国有企业实现目标</w:t>
      </w:r>
      <w:r>
        <w:t>多元化等方面均表现出在职消费作为隐性激励的效率观，与陈冬华等</w:t>
      </w:r>
      <w:r>
        <w:t>（</w:t>
      </w:r>
      <w:r>
        <w:rPr>
          <w:rFonts w:ascii="Times New Roman" w:eastAsia="Times New Roman"/>
        </w:rPr>
        <w:t>200</w:t>
      </w:r>
      <w:r>
        <w:rPr>
          <w:rFonts w:ascii="Times New Roman" w:eastAsia="Times New Roman"/>
        </w:rPr>
        <w:t>5</w:t>
      </w:r>
      <w:r>
        <w:t>）</w:t>
      </w:r>
      <w:r>
        <w:t>、周仁</w:t>
      </w:r>
      <w:r>
        <w:t>俊</w:t>
      </w:r>
    </w:p>
    <w:p w:rsidR="0018722C">
      <w:pPr>
        <w:topLinePunct/>
      </w:pPr>
      <w:r>
        <w:t>等</w:t>
      </w:r>
      <w:r>
        <w:t>（</w:t>
      </w:r>
      <w:r>
        <w:rPr>
          <w:rFonts w:ascii="Times New Roman" w:eastAsia="Times New Roman"/>
          <w:spacing w:val="-2"/>
        </w:rPr>
        <w:t>2010</w:t>
      </w:r>
      <w:r>
        <w:t>）</w:t>
      </w:r>
      <w:r>
        <w:t>的结论的恰好相反。而在非国有企业，我们没有发现在职消费对企业价值的</w:t>
      </w:r>
      <w:r>
        <w:t>负面影响，这个结果与陈冬华等</w:t>
      </w:r>
      <w:r>
        <w:t>（</w:t>
      </w:r>
      <w:r>
        <w:rPr>
          <w:rFonts w:ascii="Times New Roman" w:eastAsia="Times New Roman"/>
        </w:rPr>
        <w:t>200</w:t>
      </w:r>
      <w:r>
        <w:rPr>
          <w:rFonts w:ascii="Times New Roman" w:eastAsia="Times New Roman"/>
          <w:spacing w:val="0"/>
        </w:rPr>
        <w:t>5</w:t>
      </w:r>
      <w:r>
        <w:t>）</w:t>
      </w:r>
      <w:r>
        <w:t>、周仁俊等</w:t>
      </w:r>
      <w:r>
        <w:t>（</w:t>
      </w:r>
      <w:r>
        <w:rPr>
          <w:rFonts w:ascii="Times New Roman" w:eastAsia="Times New Roman"/>
        </w:rPr>
        <w:t>201</w:t>
      </w:r>
      <w:r>
        <w:rPr>
          <w:rFonts w:ascii="Times New Roman" w:eastAsia="Times New Roman"/>
          <w:spacing w:val="0"/>
        </w:rPr>
        <w:t>0</w:t>
      </w:r>
      <w:r>
        <w:t>）</w:t>
      </w:r>
      <w:r>
        <w:t>的结论的基本一致。验证了假设二。</w:t>
      </w:r>
    </w:p>
    <w:p w:rsidR="0018722C">
      <w:pPr>
        <w:topLinePunct/>
      </w:pPr>
      <w:r>
        <w:t>此外我们还发现，在非国有企业中，管理层是否持股与企业价值呈显著正相关关系，</w:t>
      </w:r>
      <w:r>
        <w:t>而在国有企业中，我们没有发现管理层是否持股与企业价值的显著关系。当考虑了地域性特征，我们发现地域性因素对企业价值也存在影响。</w:t>
      </w:r>
    </w:p>
    <w:p w:rsidR="0018722C">
      <w:pPr>
        <w:textAlignment w:val="center"/>
        <w:topLinePunct/>
      </w:pPr>
      <w:r>
        <w:rPr>
          <w:kern w:val="2"/>
          <w:sz w:val="22"/>
          <w:szCs w:val="22"/>
          <w:rFonts w:cstheme="minorBidi" w:hAnsiTheme="minorHAnsi" w:eastAsiaTheme="minorHAnsi" w:asciiTheme="minorHAnsi"/>
        </w:rPr>
        <w:pict>
          <v:group style="margin-left:69.984001pt;margin-top:19.93368pt;width:411.58pt;height:.5pt;mso-position-horizontal-relative:page;mso-position-vertical-relative:paragraph;z-index:1720;mso-wrap-distance-left:0;mso-wrap-distance-right:0" coordorigin="1400,399" coordsize="9110,10">
            <v:line style="position:absolute" from="1400,403" to="3677,403" stroked="true" strokeweight=".48001pt" strokecolor="#000000">
              <v:stroke dashstyle="solid"/>
            </v:line>
            <v:rect style="position:absolute;left:3677;top:398;width:10;height:10" filled="true" fillcolor="#000000" stroked="false">
              <v:fill type="solid"/>
            </v:rect>
            <v:line style="position:absolute" from="3687,403" to="5955,403" stroked="true" strokeweight=".48001pt" strokecolor="#000000">
              <v:stroke dashstyle="solid"/>
            </v:line>
            <v:rect style="position:absolute;left:5955;top:398;width:10;height:10" filled="true" fillcolor="#000000" stroked="false">
              <v:fill type="solid"/>
            </v:rect>
            <v:line style="position:absolute" from="5965,403" to="8231,403" stroked="true" strokeweight=".48001pt" strokecolor="#000000">
              <v:stroke dashstyle="solid"/>
            </v:line>
            <v:rect style="position:absolute;left:8231;top:398;width:10;height:10" filled="true" fillcolor="#000000" stroked="false">
              <v:fill type="solid"/>
            </v:rect>
            <v:line style="position:absolute" from="8241,403" to="10509,403" stroked="true" strokeweight=".48001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4-7</w:t>
      </w:r>
      <w:r>
        <w:t xml:space="preserve">  </w:t>
      </w:r>
      <w:r>
        <w:rPr>
          <w:kern w:val="2"/>
          <w:szCs w:val="22"/>
          <w:rFonts w:ascii="黑体" w:eastAsia="黑体" w:hint="eastAsia" w:cstheme="minorBidi" w:hAnsiTheme="minorHAnsi"/>
          <w:sz w:val="21"/>
        </w:rPr>
        <w:t>实</w:t>
      </w:r>
      <w:r>
        <w:rPr>
          <w:kern w:val="2"/>
          <w:szCs w:val="22"/>
          <w:rFonts w:ascii="黑体" w:eastAsia="黑体" w:hint="eastAsia" w:cstheme="minorBidi" w:hAnsiTheme="minorHAnsi"/>
          <w:spacing w:val="-2"/>
          <w:sz w:val="21"/>
        </w:rPr>
        <w:t>际</w:t>
      </w:r>
      <w:r>
        <w:rPr>
          <w:kern w:val="2"/>
          <w:szCs w:val="22"/>
          <w:rFonts w:ascii="黑体" w:eastAsia="黑体" w:hint="eastAsia" w:cstheme="minorBidi" w:hAnsiTheme="minorHAnsi"/>
          <w:sz w:val="21"/>
        </w:rPr>
        <w:t>在</w:t>
      </w:r>
      <w:r>
        <w:rPr>
          <w:kern w:val="2"/>
          <w:szCs w:val="22"/>
          <w:rFonts w:ascii="黑体" w:eastAsia="黑体" w:hint="eastAsia" w:cstheme="minorBidi" w:hAnsiTheme="minorHAnsi"/>
          <w:spacing w:val="-2"/>
          <w:sz w:val="21"/>
        </w:rPr>
        <w:t>职</w:t>
      </w:r>
      <w:r>
        <w:rPr>
          <w:kern w:val="2"/>
          <w:szCs w:val="22"/>
          <w:rFonts w:ascii="黑体" w:eastAsia="黑体" w:hint="eastAsia" w:cstheme="minorBidi" w:hAnsiTheme="minorHAnsi"/>
          <w:sz w:val="21"/>
        </w:rPr>
        <w:t>消费</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企</w:t>
      </w:r>
      <w:r>
        <w:rPr>
          <w:kern w:val="2"/>
          <w:szCs w:val="22"/>
          <w:rFonts w:ascii="黑体" w:eastAsia="黑体" w:hint="eastAsia" w:cstheme="minorBidi" w:hAnsiTheme="minorHAnsi"/>
          <w:spacing w:val="-2"/>
          <w:sz w:val="21"/>
        </w:rPr>
        <w:t>业</w:t>
      </w:r>
      <w:r>
        <w:rPr>
          <w:kern w:val="2"/>
          <w:szCs w:val="22"/>
          <w:rFonts w:ascii="黑体" w:eastAsia="黑体" w:hint="eastAsia" w:cstheme="minorBidi" w:hAnsiTheme="minorHAnsi"/>
          <w:sz w:val="21"/>
        </w:rPr>
        <w:t>价</w:t>
      </w:r>
      <w:r>
        <w:rPr>
          <w:kern w:val="2"/>
          <w:szCs w:val="22"/>
          <w:rFonts w:ascii="黑体" w:eastAsia="黑体" w:hint="eastAsia" w:cstheme="minorBidi" w:hAnsiTheme="minorHAnsi"/>
          <w:spacing w:val="-2"/>
          <w:sz w:val="21"/>
        </w:rPr>
        <w:t>值</w:t>
      </w:r>
      <w:r>
        <w:rPr>
          <w:kern w:val="2"/>
          <w:szCs w:val="22"/>
          <w:rFonts w:ascii="黑体" w:eastAsia="黑体" w:hint="eastAsia" w:cstheme="minorBidi" w:hAnsiTheme="minorHAnsi"/>
          <w:sz w:val="21"/>
        </w:rPr>
        <w:t>的</w:t>
      </w:r>
      <w:r>
        <w:rPr>
          <w:kern w:val="2"/>
          <w:szCs w:val="22"/>
          <w:rFonts w:ascii="黑体" w:eastAsia="黑体" w:hint="eastAsia" w:cstheme="minorBidi" w:hAnsiTheme="minorHAnsi"/>
          <w:spacing w:val="-2"/>
          <w:sz w:val="21"/>
        </w:rPr>
        <w:t>回</w:t>
      </w:r>
      <w:r>
        <w:rPr>
          <w:kern w:val="2"/>
          <w:szCs w:val="22"/>
          <w:rFonts w:ascii="黑体" w:eastAsia="黑体" w:hint="eastAsia" w:cstheme="minorBidi" w:hAnsiTheme="minorHAnsi"/>
          <w:sz w:val="21"/>
        </w:rPr>
        <w:t>归</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p w:rsidR="0018722C">
      <w:pPr>
        <w:tabs>
          <w:tab w:pos="5390" w:val="left" w:leader="none"/>
          <w:tab w:pos="7562" w:val="left" w:leader="none"/>
        </w:tabs>
        <w:spacing w:line="210" w:lineRule="exact" w:before="0"/>
        <w:ind w:leftChars="0" w:left="3221" w:rightChars="0" w:right="0" w:firstLineChars="0" w:firstLine="0"/>
        <w:jc w:val="left"/>
        <w:topLinePunct/>
      </w:pPr>
      <w:r>
        <w:rPr>
          <w:kern w:val="2"/>
          <w:sz w:val="21"/>
          <w:szCs w:val="22"/>
          <w:rFonts w:cstheme="minorBidi" w:hAnsiTheme="minorHAnsi" w:eastAsiaTheme="minorHAnsi" w:asciiTheme="minorHAnsi"/>
        </w:rPr>
        <w:t>全样本</w:t>
      </w:r>
      <w:r w:rsidR="001852F3">
        <w:rPr>
          <w:kern w:val="2"/>
          <w:sz w:val="22"/>
          <w:szCs w:val="22"/>
          <w:rFonts w:cstheme="minorBidi" w:hAnsiTheme="minorHAnsi" w:eastAsiaTheme="minorHAnsi" w:asciiTheme="minorHAnsi"/>
        </w:rPr>
        <w:t>国有</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sidR="001852F3">
        <w:rPr>
          <w:kern w:val="2"/>
          <w:sz w:val="22"/>
          <w:szCs w:val="22"/>
          <w:rFonts w:cstheme="minorBidi" w:hAnsiTheme="minorHAnsi" w:eastAsiaTheme="minorHAnsi" w:asciiTheme="minorHAnsi"/>
        </w:rPr>
        <w:t>非国</w:t>
      </w:r>
      <w:r>
        <w:rPr>
          <w:kern w:val="2"/>
          <w:szCs w:val="22"/>
          <w:rFonts w:cstheme="minorBidi" w:hAnsiTheme="minorHAnsi" w:eastAsiaTheme="minorHAnsi" w:asciiTheme="minorHAnsi"/>
          <w:spacing w:val="-2"/>
          <w:sz w:val="21"/>
        </w:rPr>
        <w:t>有</w:t>
      </w:r>
      <w:r>
        <w:rPr>
          <w:kern w:val="2"/>
          <w:szCs w:val="22"/>
          <w:rFonts w:cstheme="minorBidi" w:hAnsiTheme="minorHAnsi" w:eastAsiaTheme="minorHAnsi" w:asciiTheme="minorHAnsi"/>
          <w:sz w:val="21"/>
        </w:rPr>
        <w:t>企业</w:t>
      </w:r>
    </w:p>
    <w:p w:rsidR="0018722C">
      <w:pPr>
        <w:pStyle w:val="ae"/>
        <w:topLinePunct/>
      </w:pPr>
      <w:r>
        <w:rPr>
          <w:kern w:val="2"/>
          <w:sz w:val="22"/>
          <w:szCs w:val="22"/>
          <w:rFonts w:cstheme="minorBidi" w:hAnsiTheme="minorHAnsi" w:eastAsiaTheme="minorHAnsi" w:asciiTheme="minorHAnsi"/>
        </w:rPr>
        <w:pict>
          <v:group style="margin-left:183.860001pt;margin-top:5.933545pt;width:341.6pt;height:.5pt;mso-position-horizontal-relative:page;mso-position-vertical-relative:paragraph;z-index:1792" coordorigin="3677,119" coordsize="6832,10">
            <v:line style="position:absolute" from="3677,123" to="5955,123" stroked="true" strokeweight=".48pt" strokecolor="#000000">
              <v:stroke dashstyle="solid"/>
            </v:line>
            <v:rect style="position:absolute;left:5955;top:118;width:10;height:10" filled="true" fillcolor="#000000" stroked="false">
              <v:fill type="solid"/>
            </v:rect>
            <v:line style="position:absolute" from="5965,123" to="8231,123" stroked="true" strokeweight=".48pt" strokecolor="#000000">
              <v:stroke dashstyle="solid"/>
            </v:line>
            <v:rect style="position:absolute;left:8231;top:118;width:10;height:10" filled="true" fillcolor="#000000" stroked="false">
              <v:fill type="solid"/>
            </v:rect>
            <v:line style="position:absolute" from="8241,123" to="10509,123"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pStyle w:val="ae"/>
        <w:topLinePunct/>
      </w:pPr>
      <w:r>
        <w:rPr>
          <w:kern w:val="2"/>
          <w:sz w:val="22"/>
          <w:szCs w:val="22"/>
          <w:rFonts w:cstheme="minorBidi" w:hAnsiTheme="minorHAnsi" w:eastAsiaTheme="minorHAnsi" w:asciiTheme="minorHAnsi"/>
        </w:rPr>
        <w:pict>
          <v:group style="margin-left:69.984001pt;margin-top:13.973071pt;width:411.58pt;height:.5pt;mso-position-horizontal-relative:page;mso-position-vertical-relative:paragraph;z-index:1744;mso-wrap-distance-left:0;mso-wrap-distance-right:0" coordorigin="1400,279" coordsize="9110,10">
            <v:line style="position:absolute" from="1400,284" to="3677,284" stroked="true" strokeweight=".48001pt" strokecolor="#000000">
              <v:stroke dashstyle="solid"/>
            </v:line>
            <v:rect style="position:absolute;left:3677;top:279;width:10;height:10" filled="true" fillcolor="#000000" stroked="false">
              <v:fill type="solid"/>
            </v:rect>
            <v:line style="position:absolute" from="3687,284" to="5955,284" stroked="true" strokeweight=".48001pt" strokecolor="#000000">
              <v:stroke dashstyle="solid"/>
            </v:line>
            <v:rect style="position:absolute;left:5955;top:279;width:10;height:10" filled="true" fillcolor="#000000" stroked="false">
              <v:fill type="solid"/>
            </v:rect>
            <v:line style="position:absolute" from="5965,284" to="8231,284" stroked="true" strokeweight=".48001pt" strokecolor="#000000">
              <v:stroke dashstyle="solid"/>
            </v:line>
            <v:rect style="position:absolute;left:8231;top:279;width:10;height:10" filled="true" fillcolor="#000000" stroked="false">
              <v:fill type="solid"/>
            </v:rect>
            <v:line style="position:absolute" from="8241,284" to="10509,284" stroked="true" strokeweight=".48001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p>
    <w:p w:rsidR="0018722C">
      <w:pPr>
        <w:topLinePunct/>
      </w:pPr>
      <w:r>
        <w:rPr>
          <w:rFonts w:cstheme="minorBidi" w:hAnsiTheme="minorHAnsi" w:eastAsiaTheme="minorHAnsi" w:asciiTheme="minorHAnsi" w:ascii="Times New Roman"/>
        </w:rPr>
        <w:t>Intercept</w:t>
      </w:r>
      <w:r w:rsidRPr="00000000">
        <w:rPr>
          <w:rFonts w:cstheme="minorBidi" w:hAnsiTheme="minorHAnsi" w:eastAsiaTheme="minorHAnsi" w:asciiTheme="minorHAnsi"/>
        </w:rPr>
        <w:tab/>
        <w:t>-0.372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-0.449</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-0.444</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-13.63</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-11.84</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-10.00</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NPC</w:t>
      </w:r>
      <w:r w:rsidRPr="00000000">
        <w:rPr>
          <w:rFonts w:cstheme="minorBidi" w:hAnsiTheme="minorHAnsi" w:eastAsiaTheme="minorHAnsi" w:asciiTheme="minorHAnsi"/>
        </w:rPr>
        <w:tab/>
        <w:t>0.00362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0.00458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-0.000432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3.48</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3.87</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-0.20</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Growth</w:t>
      </w:r>
      <w:r w:rsidRPr="00000000">
        <w:rPr>
          <w:rFonts w:cstheme="minorBidi" w:hAnsiTheme="minorHAnsi" w:eastAsiaTheme="minorHAnsi" w:asciiTheme="minorHAnsi"/>
        </w:rPr>
        <w:tab/>
      </w:r>
      <w:r>
        <w:rPr>
          <w:rFonts w:ascii="Times New Roman" w:cstheme="minorBidi" w:hAnsiTheme="minorHAnsi" w:eastAsiaTheme="minorHAnsi"/>
        </w:rPr>
        <w:t>0.0158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0.0162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0.0159</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13.24</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9.02</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10.08</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Lev</w:t>
      </w:r>
      <w:r w:rsidRPr="00000000">
        <w:rPr>
          <w:rFonts w:cstheme="minorBidi" w:hAnsiTheme="minorHAnsi" w:eastAsiaTheme="minorHAnsi" w:asciiTheme="minorHAnsi"/>
        </w:rPr>
        <w:tab/>
      </w:r>
      <w:r>
        <w:rPr>
          <w:rFonts w:ascii="Times New Roman" w:cstheme="minorBidi" w:hAnsiTheme="minorHAnsi" w:eastAsiaTheme="minorHAnsi"/>
        </w:rPr>
        <w:t>-0.0622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-0.0825</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-0.0340</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-8.92</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-8.36</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-3.37</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Size</w:t>
      </w:r>
      <w:r w:rsidRPr="00000000">
        <w:rPr>
          <w:rFonts w:cstheme="minorBidi" w:hAnsiTheme="minorHAnsi" w:eastAsiaTheme="minorHAnsi" w:asciiTheme="minorHAnsi"/>
        </w:rPr>
        <w:tab/>
      </w:r>
      <w:r>
        <w:rPr>
          <w:rFonts w:ascii="Times New Roman" w:cstheme="minorBidi" w:hAnsiTheme="minorHAnsi" w:eastAsiaTheme="minorHAnsi"/>
        </w:rPr>
        <w:t>0.0193</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0.0233</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0.0221</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15.60</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13.99</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10.57</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Mhold</w:t>
      </w:r>
      <w:r w:rsidRPr="00000000">
        <w:rPr>
          <w:rFonts w:cstheme="minorBidi" w:hAnsiTheme="minorHAnsi" w:eastAsiaTheme="minorHAnsi" w:asciiTheme="minorHAnsi"/>
        </w:rPr>
        <w:tab/>
      </w:r>
      <w:r>
        <w:rPr>
          <w:rFonts w:ascii="Times New Roman" w:cstheme="minorBidi" w:hAnsiTheme="minorHAnsi" w:eastAsiaTheme="minorHAnsi"/>
        </w:rPr>
        <w:t>0.00301</w:t>
      </w:r>
      <w:r w:rsidRPr="00000000">
        <w:rPr>
          <w:rFonts w:cstheme="minorBidi" w:hAnsiTheme="minorHAnsi" w:eastAsiaTheme="minorHAnsi" w:asciiTheme="minorHAnsi"/>
        </w:rPr>
        <w:tab/>
        <w:t>-0.00361</w:t>
      </w:r>
      <w:r w:rsidRPr="00000000">
        <w:rPr>
          <w:rFonts w:cstheme="minorBidi" w:hAnsiTheme="minorHAnsi" w:eastAsiaTheme="minorHAnsi" w:asciiTheme="minorHAnsi"/>
        </w:rPr>
        <w:tab/>
        <w:t>0.00803</w:t>
      </w:r>
      <w:r>
        <w:rPr>
          <w:rFonts w:ascii="Times New Roman" w:cstheme="minorBidi" w:hAnsiTheme="minorHAnsi" w:eastAsiaTheme="minorHAnsi"/>
        </w:rPr>
        <w:t>**</w:t>
      </w:r>
    </w:p>
    <w:p w:rsidR="0018722C">
      <w:pPr>
        <w:tabs>
          <w:tab w:val="right" w:pos="9264"/>
        </w:tabs>
        <w:ind w:firstLineChars="1434" w:firstLine="3442"/>
        <w:pStyle w:val="a6"/>
        <w:topLinePunct/>
        <w:textAlignment w:val="center"/>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1.22</w:t>
      </w:r>
      <w:r>
        <w:rPr>
          <w:rFonts w:cstheme="minorBidi" w:hAnsiTheme="minorHAnsi" w:eastAsiaTheme="minorHAnsi" w:asciiTheme="minorHAnsi" w:ascii="Times New Roman"/>
        </w:rPr>
        <w:t>)</w:t>
      </w:r>
      <w:r w:rsidRPr="00000000">
        <w:rPr>
          <w:rFonts w:cstheme="minorBidi" w:hAnsiTheme="minorHAnsi" w:eastAsiaTheme="minorHAnsi" w:asciiTheme="minorHAnsi"/>
        </w:rPr>
        <w:t xml:space="preserve">  </w:t>
        <w:t>(</w:t>
      </w:r>
      <w:r w:rsidRPr="00000000">
        <w:rPr>
          <w:kern w:val="2"/>
          <w:sz w:val="22"/>
          <w:szCs w:val="22"/>
          <w:rFonts w:cstheme="minorBidi" w:hAnsiTheme="minorHAnsi" w:eastAsiaTheme="minorHAnsi" w:asciiTheme="minorHAnsi"/>
        </w:rPr>
        <w:t xml:space="preserve">-1.09</w:t>
      </w:r>
      <w:r w:rsidRPr="00000000">
        <w:rPr>
          <w:rFonts w:cstheme="minorBidi" w:hAnsiTheme="minorHAnsi" w:eastAsiaTheme="minorHAnsi" w:asciiTheme="minorHAnsi"/>
        </w:rPr>
        <w:t>)</w:t>
      </w:r>
      <w:r>
        <w:tab/>
      </w:r>
      <w:r>
        <w:t>(</w:t>
      </w:r>
      <w:r w:rsidRPr="00000000">
        <w:rPr>
          <w:kern w:val="2"/>
          <w:sz w:val="22"/>
          <w:szCs w:val="22"/>
          <w:rFonts w:cstheme="minorBidi" w:hAnsiTheme="minorHAnsi" w:eastAsiaTheme="minorHAnsi" w:asciiTheme="minorHAnsi"/>
        </w:rPr>
        <w:t xml:space="preserve">2.15</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Central</w:t>
      </w:r>
      <w:r w:rsidRPr="00000000">
        <w:rPr>
          <w:rFonts w:cstheme="minorBidi" w:hAnsiTheme="minorHAnsi" w:eastAsiaTheme="minorHAnsi" w:asciiTheme="minorHAnsi"/>
        </w:rPr>
        <w:tab/>
        <w:t>-0.00538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0.00361</w:t>
      </w:r>
      <w:r w:rsidRPr="00000000">
        <w:rPr>
          <w:rFonts w:cstheme="minorBidi" w:hAnsiTheme="minorHAnsi" w:eastAsiaTheme="minorHAnsi" w:asciiTheme="minorHAnsi"/>
        </w:rPr>
        <w:tab/>
        <w:t>-0.00419</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-1.82</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0.93</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-0.89</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West</w:t>
      </w:r>
      <w:r w:rsidRPr="00000000">
        <w:rPr>
          <w:rFonts w:cstheme="minorBidi" w:hAnsiTheme="minorHAnsi" w:eastAsiaTheme="minorHAnsi" w:asciiTheme="minorHAnsi"/>
        </w:rPr>
        <w:tab/>
        <w:t>-0.00595</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0.00486</w:t>
      </w:r>
      <w:r w:rsidRPr="00000000">
        <w:rPr>
          <w:rFonts w:cstheme="minorBidi" w:hAnsiTheme="minorHAnsi" w:eastAsiaTheme="minorHAnsi" w:asciiTheme="minorHAnsi"/>
        </w:rPr>
        <w:tab/>
        <w:t>-0.0135</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-1.87</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1.15</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-2.70</w:t>
      </w:r>
      <w:r w:rsidRPr="00000000">
        <w:rPr>
          <w:rFonts w:cstheme="minorBidi" w:hAnsiTheme="minorHAnsi" w:eastAsiaTheme="minorHAnsi" w:asciiTheme="minorHAnsi"/>
        </w:rPr>
        <w:t>)</w:t>
      </w:r>
    </w:p>
    <w:p w:rsidR="0018722C">
      <w:pPr>
        <w:tabs>
          <w:tab w:pos="3326" w:val="left" w:leader="none"/>
          <w:tab w:pos="5602" w:val="left" w:leader="none"/>
          <w:tab w:pos="7880" w:val="left" w:leader="none"/>
        </w:tabs>
        <w:spacing w:line="261" w:lineRule="exact" w:before="0"/>
        <w:ind w:leftChars="0" w:left="227" w:rightChars="0" w:right="0" w:firstLineChars="0" w:firstLine="0"/>
        <w:jc w:val="left"/>
        <w:topLinePunct/>
      </w:pPr>
      <w:r>
        <w:rPr>
          <w:kern w:val="2"/>
          <w:sz w:val="21"/>
          <w:szCs w:val="22"/>
          <w:rFonts w:cstheme="minorBidi" w:hAnsiTheme="minorHAnsi" w:eastAsiaTheme="minorHAnsi" w:asciiTheme="minorHAnsi"/>
        </w:rPr>
        <w:t>行业</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年度</w:t>
      </w:r>
      <w:r w:rsidRPr="00000000">
        <w:rPr>
          <w:kern w:val="2"/>
          <w:sz w:val="22"/>
          <w:szCs w:val="22"/>
          <w:rFonts w:cstheme="minorBidi" w:hAnsiTheme="minorHAnsi" w:eastAsiaTheme="minorHAnsi" w:asciiTheme="minorHAnsi"/>
        </w:rPr>
        <w:tab/>
        <w:t>控制</w:t>
      </w:r>
      <w:r w:rsidRPr="00000000">
        <w:rPr>
          <w:kern w:val="2"/>
          <w:sz w:val="22"/>
          <w:szCs w:val="22"/>
          <w:rFonts w:cstheme="minorBidi" w:hAnsiTheme="minorHAnsi" w:eastAsiaTheme="minorHAnsi" w:asciiTheme="minorHAnsi"/>
        </w:rPr>
        <w:tab/>
        <w:t>控制</w:t>
      </w:r>
      <w:r w:rsidRPr="00000000">
        <w:rPr>
          <w:kern w:val="2"/>
          <w:sz w:val="22"/>
          <w:szCs w:val="22"/>
          <w:rFonts w:cstheme="minorBidi" w:hAnsiTheme="minorHAnsi" w:eastAsiaTheme="minorHAnsi" w:asciiTheme="minorHAnsi"/>
        </w:rPr>
        <w:tab/>
        <w:t>控制</w:t>
      </w:r>
    </w:p>
    <w:p w:rsidR="0018722C">
      <w:pPr>
        <w:pStyle w:val="ae"/>
        <w:topLinePunct/>
      </w:pPr>
      <w:r>
        <w:rPr>
          <w:kern w:val="2"/>
          <w:sz w:val="22"/>
          <w:szCs w:val="22"/>
          <w:rFonts w:cstheme="minorBidi" w:hAnsiTheme="minorHAnsi" w:eastAsiaTheme="minorHAnsi" w:asciiTheme="minorHAnsi"/>
        </w:rPr>
        <w:pict>
          <v:group style="margin-left:69.984001pt;margin-top:3.205121pt;width:411.58pt;height:.5pt;mso-position-horizontal-relative:page;mso-position-vertical-relative:paragraph;z-index:1816" coordorigin="1400,64" coordsize="9110,10">
            <v:line style="position:absolute" from="1400,69" to="3677,69" stroked="true" strokeweight=".48004pt" strokecolor="#000000">
              <v:stroke dashstyle="solid"/>
            </v:line>
            <v:rect style="position:absolute;left:3677;top:64;width:10;height:10" filled="true" fillcolor="#000000" stroked="false">
              <v:fill type="solid"/>
            </v:rect>
            <v:line style="position:absolute" from="3687,69" to="5955,69" stroked="true" strokeweight=".48004pt" strokecolor="#000000">
              <v:stroke dashstyle="solid"/>
            </v:line>
            <v:rect style="position:absolute;left:5955;top:64;width:10;height:10" filled="true" fillcolor="#000000" stroked="false">
              <v:fill type="solid"/>
            </v:rect>
            <v:line style="position:absolute" from="5965,69" to="8231,69" stroked="true" strokeweight=".48004pt" strokecolor="#000000">
              <v:stroke dashstyle="solid"/>
            </v:line>
            <v:rect style="position:absolute;left:8231;top:64;width:10;height:10" filled="true" fillcolor="#000000" stroked="false">
              <v:fill type="solid"/>
            </v:rect>
            <v:line style="position:absolute" from="8241,69" to="10509,69" stroked="true" strokeweight=".48004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Adj-R</w:t>
      </w:r>
      <w:r>
        <w:rPr>
          <w:kern w:val="2"/>
          <w:szCs w:val="22"/>
          <w:rFonts w:ascii="Times New Roman" w:cstheme="minorBidi" w:hAnsiTheme="minorHAns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0.117</w:t>
      </w:r>
      <w:r w:rsidRPr="00000000">
        <w:rPr>
          <w:kern w:val="2"/>
          <w:sz w:val="22"/>
          <w:szCs w:val="22"/>
          <w:rFonts w:cstheme="minorBidi" w:hAnsiTheme="minorHAnsi" w:eastAsiaTheme="minorHAnsi" w:asciiTheme="minorHAnsi"/>
        </w:rPr>
        <w:tab/>
        <w:t>0.162</w:t>
      </w:r>
      <w:r w:rsidRPr="00000000">
        <w:rPr>
          <w:kern w:val="2"/>
          <w:sz w:val="22"/>
          <w:szCs w:val="22"/>
          <w:rFonts w:cstheme="minorBidi" w:hAnsiTheme="minorHAnsi" w:eastAsiaTheme="minorHAnsi" w:asciiTheme="minorHAnsi"/>
        </w:rPr>
        <w:tab/>
        <w:t>0.106</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t>23.539</w:t>
      </w:r>
      <w:r w:rsidRPr="00000000">
        <w:rPr>
          <w:rFonts w:cstheme="minorBidi" w:hAnsiTheme="minorHAnsi" w:eastAsiaTheme="minorHAnsi" w:asciiTheme="minorHAnsi"/>
        </w:rPr>
        <w:tab/>
        <w:t>19.657</w:t>
      </w:r>
      <w:r w:rsidRPr="00000000">
        <w:rPr>
          <w:rFonts w:cstheme="minorBidi" w:hAnsiTheme="minorHAnsi" w:eastAsiaTheme="minorHAnsi" w:asciiTheme="minorHAnsi"/>
        </w:rPr>
        <w:tab/>
        <w:t>10.151</w:t>
      </w:r>
    </w:p>
    <w:p w:rsidR="0018722C">
      <w:pPr>
        <w:pStyle w:val="ae"/>
        <w:topLinePunct/>
      </w:pPr>
      <w:r>
        <w:rPr>
          <w:kern w:val="2"/>
          <w:sz w:val="22"/>
          <w:szCs w:val="22"/>
          <w:rFonts w:cstheme="minorBidi" w:hAnsiTheme="minorHAnsi" w:eastAsiaTheme="minorHAnsi" w:asciiTheme="minorHAnsi"/>
        </w:rPr>
        <w:pict>
          <v:group style="margin-left:69.264pt;margin-top:21.94276pt;width:411.58pt;height:.5pt;mso-position-horizontal-relative:page;mso-position-vertical-relative:paragraph;z-index:1768;mso-wrap-distance-left:0;mso-wrap-distance-right:0" coordorigin="1385,439" coordsize="9124,10">
            <v:line style="position:absolute" from="1385,444" to="3677,444" stroked="true" strokeweight=".47998pt" strokecolor="#000000">
              <v:stroke dashstyle="solid"/>
            </v:line>
            <v:rect style="position:absolute;left:3662;top:438;width:10;height:10" filled="true" fillcolor="#000000" stroked="false">
              <v:fill type="solid"/>
            </v:rect>
            <v:line style="position:absolute" from="3672,444" to="5955,444" stroked="true" strokeweight=".47998pt" strokecolor="#000000">
              <v:stroke dashstyle="solid"/>
            </v:line>
            <v:rect style="position:absolute;left:5941;top:438;width:10;height:10" filled="true" fillcolor="#000000" stroked="false">
              <v:fill type="solid"/>
            </v:rect>
            <v:line style="position:absolute" from="5951,444" to="8231,444" stroked="true" strokeweight=".47998pt" strokecolor="#000000">
              <v:stroke dashstyle="solid"/>
            </v:line>
            <v:rect style="position:absolute;left:8216;top:438;width:10;height:10" filled="true" fillcolor="#000000" stroked="false">
              <v:fill type="solid"/>
            </v:rect>
            <v:line style="position:absolute" from="8226,444" to="10509,444" stroked="true" strokeweight=".47998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5283</w:t>
      </w:r>
      <w:r w:rsidRPr="00000000">
        <w:rPr>
          <w:kern w:val="2"/>
          <w:sz w:val="22"/>
          <w:szCs w:val="22"/>
          <w:rFonts w:cstheme="minorBidi" w:hAnsiTheme="minorHAnsi" w:eastAsiaTheme="minorHAnsi" w:asciiTheme="minorHAnsi"/>
        </w:rPr>
        <w:tab/>
        <w:t>2888</w:t>
      </w:r>
      <w:r w:rsidRPr="00000000">
        <w:rPr>
          <w:kern w:val="2"/>
          <w:sz w:val="22"/>
          <w:szCs w:val="22"/>
          <w:rFonts w:cstheme="minorBidi" w:hAnsiTheme="minorHAnsi" w:eastAsiaTheme="minorHAnsi" w:asciiTheme="minorHAnsi"/>
        </w:rPr>
        <w:tab/>
        <w:t>2395</w:t>
      </w:r>
    </w:p>
    <w:p w:rsidR="0018722C">
      <w:pPr>
        <w:topLinePunct/>
      </w:pPr>
      <w:r>
        <w:rPr>
          <w:rFonts w:cstheme="minorBidi" w:hAnsiTheme="minorHAnsi" w:eastAsiaTheme="minorHAnsi" w:asciiTheme="minorHAnsi"/>
        </w:rPr>
        <w:t>注：表中数据为各自变量的回归系数括号内为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topLinePunct/>
      </w:pPr>
      <w:r>
        <w:t>综合以上研究结论，本文认为薪酬契约无论是货币薪酬还是在职消费仍然对高管起</w:t>
      </w:r>
      <w:r>
        <w:t>到相应的激励作用，至少没有演变成代理成本。政府为了实现效率公平，出台相应的政</w:t>
      </w:r>
      <w:r>
        <w:t>策不断强调限制高收入，尤其是针对国有企业高管。高管为了满足自身需求而变相地实</w:t>
      </w:r>
      <w:r>
        <w:t>现额外收入，而最直接的途径就是利用控制权来影响薪酬契约获取超额薪酬。因此，我</w:t>
      </w:r>
      <w:r>
        <w:t>们有必要将超额薪酬从实际薪酬中分离出来进一步分析，下文将从管理层权力角度来探讨分析超额薪酬与企业价值的关系。</w:t>
      </w:r>
    </w:p>
    <w:p w:rsidR="0018722C">
      <w:pPr>
        <w:pStyle w:val="Heading3"/>
        <w:topLinePunct/>
        <w:ind w:left="200" w:hangingChars="200" w:hanging="200"/>
      </w:pPr>
      <w:bookmarkStart w:id="863288" w:name="_Toc686863288"/>
      <w:bookmarkStart w:name="_bookmark45" w:id="107"/>
      <w:bookmarkEnd w:id="107"/>
      <w:r>
        <w:t>4.5.2</w:t>
      </w:r>
      <w:r>
        <w:t xml:space="preserve"> </w:t>
      </w:r>
      <w:bookmarkStart w:name="_bookmark45" w:id="108"/>
      <w:bookmarkEnd w:id="108"/>
      <w:r>
        <w:t>不同产权性质下管理层权力、超额薪酬与企业价值</w:t>
      </w:r>
      <w:bookmarkEnd w:id="863288"/>
    </w:p>
    <w:p w:rsidR="0018722C">
      <w:pPr>
        <w:topLinePunct/>
      </w:pPr>
      <w:r>
        <w:t>（</w:t>
      </w:r>
      <w:r>
        <w:rPr>
          <w:rFonts w:ascii="Times New Roman" w:eastAsia="Times New Roman"/>
        </w:rPr>
        <w:t>1</w:t>
      </w:r>
      <w:r>
        <w:t>）</w:t>
      </w:r>
      <w:r>
        <w:t>管理层权力主成分分析法合成过程</w:t>
      </w:r>
    </w:p>
    <w:p w:rsidR="0018722C">
      <w:pPr>
        <w:topLinePunct/>
      </w:pPr>
      <w:r>
        <w:t>首先我们分析了</w:t>
      </w:r>
      <w:r>
        <w:rPr>
          <w:rFonts w:ascii="Times New Roman" w:eastAsia="Times New Roman"/>
        </w:rPr>
        <w:t>CEO</w:t>
      </w:r>
      <w:r>
        <w:t>和董事长是否兼职、</w:t>
      </w:r>
      <w:r>
        <w:rPr>
          <w:rFonts w:ascii="Times New Roman" w:eastAsia="Times New Roman"/>
        </w:rPr>
        <w:t>CEO</w:t>
      </w:r>
      <w:r>
        <w:t>的任职年限、董事会人数、董事会</w:t>
      </w:r>
      <w:r>
        <w:t>中内部董事比例、股权分散度这五个指标主成分分析的合理性，得到</w:t>
      </w:r>
      <w:r>
        <w:rPr>
          <w:rFonts w:ascii="Times New Roman" w:eastAsia="Times New Roman"/>
        </w:rPr>
        <w:t>KMO</w:t>
      </w:r>
      <w:r>
        <w:t>值为</w:t>
      </w:r>
      <w:r>
        <w:rPr>
          <w:rFonts w:ascii="Times New Roman" w:eastAsia="Times New Roman"/>
        </w:rPr>
        <w:t>0</w:t>
      </w:r>
      <w:r>
        <w:rPr>
          <w:rFonts w:ascii="Times New Roman" w:eastAsia="Times New Roman"/>
        </w:rPr>
        <w:t>.</w:t>
      </w:r>
      <w:r>
        <w:rPr>
          <w:rFonts w:ascii="Times New Roman" w:eastAsia="Times New Roman"/>
        </w:rPr>
        <w:t>72</w:t>
      </w:r>
      <w:r>
        <w:t>，</w:t>
      </w:r>
      <w:r>
        <w:t>可以进行主成分分析法。我们得到了初始因子中特征根大于</w:t>
      </w:r>
      <w:r>
        <w:rPr>
          <w:rFonts w:ascii="Times New Roman" w:eastAsia="Times New Roman"/>
        </w:rPr>
        <w:t>1</w:t>
      </w:r>
      <w:r>
        <w:t>的</w:t>
      </w:r>
      <w:r>
        <w:rPr>
          <w:rFonts w:ascii="Times New Roman" w:eastAsia="Times New Roman"/>
        </w:rPr>
        <w:t>3</w:t>
      </w:r>
      <w:r>
        <w:t>个公共因子，并得到</w:t>
      </w:r>
      <w:r>
        <w:t>它们的得分。它们的方差贡献率分别为</w:t>
      </w:r>
      <w:r>
        <w:rPr>
          <w:rFonts w:ascii="Times New Roman" w:eastAsia="Times New Roman"/>
        </w:rPr>
        <w:t>27</w:t>
      </w:r>
      <w:r>
        <w:rPr>
          <w:rFonts w:ascii="Times New Roman" w:eastAsia="Times New Roman"/>
        </w:rPr>
        <w:t>.</w:t>
      </w:r>
      <w:r>
        <w:rPr>
          <w:rFonts w:ascii="Times New Roman" w:eastAsia="Times New Roman"/>
        </w:rPr>
        <w:t>21%</w:t>
      </w:r>
      <w:r>
        <w:t>、</w:t>
      </w:r>
      <w:r>
        <w:rPr>
          <w:rFonts w:ascii="Times New Roman" w:eastAsia="Times New Roman"/>
        </w:rPr>
        <w:t>21.73%</w:t>
      </w:r>
      <w:r>
        <w:t>、</w:t>
      </w:r>
      <w:r>
        <w:rPr>
          <w:rFonts w:ascii="Times New Roman" w:eastAsia="Times New Roman"/>
        </w:rPr>
        <w:t>19.81%</w:t>
      </w:r>
      <w:r>
        <w:t>，其累计方差贡献率</w:t>
      </w:r>
      <w:r>
        <w:t>为</w:t>
      </w:r>
      <w:r>
        <w:rPr>
          <w:rFonts w:ascii="Times New Roman" w:eastAsia="Times New Roman"/>
        </w:rPr>
        <w:t>68</w:t>
      </w:r>
      <w:r>
        <w:rPr>
          <w:rFonts w:ascii="Times New Roman" w:eastAsia="Times New Roman"/>
        </w:rPr>
        <w:t>.</w:t>
      </w:r>
      <w:r>
        <w:rPr>
          <w:rFonts w:ascii="Times New Roman" w:eastAsia="Times New Roman"/>
        </w:rPr>
        <w:t>74%</w:t>
      </w:r>
      <w:r>
        <w:t>，也就是说，这</w:t>
      </w:r>
      <w:r>
        <w:rPr>
          <w:rFonts w:ascii="Times New Roman" w:eastAsia="Times New Roman"/>
        </w:rPr>
        <w:t>3</w:t>
      </w:r>
      <w:r>
        <w:t>个变量解释了所有问题的</w:t>
      </w:r>
      <w:r>
        <w:rPr>
          <w:rFonts w:ascii="Times New Roman" w:eastAsia="Times New Roman"/>
        </w:rPr>
        <w:t>68</w:t>
      </w:r>
      <w:r>
        <w:rPr>
          <w:rFonts w:ascii="Times New Roman" w:eastAsia="Times New Roman"/>
        </w:rPr>
        <w:t>.</w:t>
      </w:r>
      <w:r>
        <w:rPr>
          <w:rFonts w:ascii="Times New Roman" w:eastAsia="Times New Roman"/>
        </w:rPr>
        <w:t>74%</w:t>
      </w:r>
      <w:r>
        <w:t>。随后这</w:t>
      </w:r>
      <w:r>
        <w:rPr>
          <w:rFonts w:ascii="Times New Roman" w:eastAsia="Times New Roman"/>
        </w:rPr>
        <w:t>3</w:t>
      </w:r>
      <w:r>
        <w:t>个因子被提取</w:t>
      </w:r>
      <w:r>
        <w:t>和旋转，其累计解释总方差百分比和初始解的前</w:t>
      </w:r>
      <w:r>
        <w:rPr>
          <w:rFonts w:ascii="Times New Roman" w:eastAsia="Times New Roman"/>
        </w:rPr>
        <w:t>3</w:t>
      </w:r>
      <w:r>
        <w:t>个变量相同，但经旋转后的因子重新</w:t>
      </w:r>
      <w:r>
        <w:t>分配各个因子的解释原始变量的方差，使得因子的方差更为接近，也更容易解释。如下</w:t>
      </w:r>
      <w:r>
        <w:t>表</w:t>
      </w:r>
      <w:r>
        <w:rPr>
          <w:rFonts w:ascii="Times New Roman" w:eastAsia="Times New Roman"/>
        </w:rPr>
        <w:t>4-8</w:t>
      </w:r>
      <w:r>
        <w:t>、</w:t>
      </w:r>
      <w:r>
        <w:rPr>
          <w:rFonts w:ascii="Times New Roman" w:eastAsia="Times New Roman"/>
        </w:rPr>
        <w:t>4-9</w:t>
      </w:r>
      <w:r>
        <w:t>所示：</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4-8</w:t>
      </w:r>
      <w:r>
        <w:t xml:space="preserve">  </w:t>
      </w:r>
      <w:r>
        <w:rPr>
          <w:rFonts w:ascii="黑体" w:eastAsia="黑体" w:hint="eastAsia" w:cstheme="minorBidi" w:hAnsiTheme="minorHAnsi"/>
        </w:rPr>
        <w:t>管</w:t>
      </w:r>
      <w:r>
        <w:rPr>
          <w:rFonts w:ascii="黑体" w:eastAsia="黑体" w:hint="eastAsia" w:cstheme="minorBidi" w:hAnsiTheme="minorHAnsi"/>
        </w:rPr>
        <w:t>理</w:t>
      </w:r>
      <w:r>
        <w:rPr>
          <w:rFonts w:ascii="黑体" w:eastAsia="黑体" w:hint="eastAsia" w:cstheme="minorBidi" w:hAnsiTheme="minorHAnsi"/>
        </w:rPr>
        <w:t>层</w:t>
      </w:r>
      <w:r>
        <w:rPr>
          <w:rFonts w:ascii="黑体" w:eastAsia="黑体" w:hint="eastAsia" w:cstheme="minorBidi" w:hAnsiTheme="minorHAnsi"/>
        </w:rPr>
        <w:t>权</w:t>
      </w:r>
      <w:r>
        <w:rPr>
          <w:rFonts w:ascii="黑体" w:eastAsia="黑体" w:hint="eastAsia" w:cstheme="minorBidi" w:hAnsiTheme="minorHAnsi"/>
        </w:rPr>
        <w:t>力</w:t>
      </w:r>
      <w:r>
        <w:rPr>
          <w:rFonts w:ascii="黑体" w:eastAsia="黑体" w:hint="eastAsia" w:cstheme="minorBidi" w:hAnsiTheme="minorHAnsi"/>
        </w:rPr>
        <w:t>各</w:t>
      </w:r>
      <w:r>
        <w:rPr>
          <w:rFonts w:ascii="黑体" w:eastAsia="黑体" w:hint="eastAsia" w:cstheme="minorBidi" w:hAnsiTheme="minorHAnsi"/>
        </w:rPr>
        <w:t>项</w:t>
      </w:r>
      <w:r>
        <w:rPr>
          <w:rFonts w:ascii="黑体" w:eastAsia="黑体" w:hint="eastAsia" w:cstheme="minorBidi" w:hAnsiTheme="minorHAnsi"/>
        </w:rPr>
        <w:t>指标</w:t>
      </w:r>
      <w:r>
        <w:rPr>
          <w:rFonts w:ascii="黑体" w:eastAsia="黑体" w:hint="eastAsia" w:cstheme="minorBidi" w:hAnsiTheme="minorHAnsi"/>
        </w:rPr>
        <w:t>的</w:t>
      </w:r>
      <w:r>
        <w:rPr>
          <w:rFonts w:ascii="黑体" w:eastAsia="黑体" w:hint="eastAsia" w:cstheme="minorBidi" w:hAnsiTheme="minorHAnsi"/>
        </w:rPr>
        <w:t>描</w:t>
      </w:r>
      <w:r>
        <w:rPr>
          <w:rFonts w:ascii="黑体" w:eastAsia="黑体" w:hint="eastAsia" w:cstheme="minorBidi" w:hAnsiTheme="minorHAnsi"/>
        </w:rPr>
        <w:t>述</w:t>
      </w:r>
      <w:r>
        <w:rPr>
          <w:rFonts w:ascii="黑体" w:eastAsia="黑体" w:hint="eastAsia" w:cstheme="minorBidi" w:hAnsiTheme="minorHAnsi"/>
        </w:rPr>
        <w:t>性</w:t>
      </w:r>
      <w:r>
        <w:rPr>
          <w:rFonts w:ascii="黑体" w:eastAsia="黑体" w:hint="eastAsia" w:cstheme="minorBidi" w:hAnsiTheme="minorHAnsi"/>
        </w:rPr>
        <w:t>统</w:t>
      </w:r>
      <w:r>
        <w:rPr>
          <w:rFonts w:ascii="黑体" w:eastAsia="黑体" w:hint="eastAsia" w:cstheme="minorBidi" w:hAnsiTheme="minorHAnsi"/>
        </w:rPr>
        <w:t>计</w:t>
      </w:r>
    </w:p>
    <w:tbl>
      <w:tblPr>
        <w:tblW w:w="5000" w:type="pct"/>
        <w:tblInd w:w="43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5"/>
        <w:gridCol w:w="1541"/>
        <w:gridCol w:w="1777"/>
        <w:gridCol w:w="1653"/>
        <w:gridCol w:w="1691"/>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04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976"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066" w:type="pct"/>
            <w:vAlign w:val="center"/>
          </w:tcPr>
          <w:p w:rsidR="0018722C">
            <w:pPr>
              <w:pStyle w:val="ac"/>
              <w:topLinePunct/>
              <w:ind w:leftChars="0" w:left="0" w:rightChars="0" w:right="0" w:firstLineChars="0" w:firstLine="0"/>
              <w:spacing w:line="240" w:lineRule="atLeast"/>
            </w:pPr>
            <w:r>
              <w:t>Boardsize</w:t>
            </w:r>
          </w:p>
        </w:tc>
        <w:tc>
          <w:tcPr>
            <w:tcW w:w="910" w:type="pct"/>
            <w:vAlign w:val="center"/>
          </w:tcPr>
          <w:p w:rsidR="0018722C">
            <w:pPr>
              <w:pStyle w:val="affff9"/>
              <w:topLinePunct/>
              <w:ind w:leftChars="0" w:left="0" w:rightChars="0" w:right="0" w:firstLineChars="0" w:firstLine="0"/>
              <w:spacing w:line="240" w:lineRule="atLeast"/>
            </w:pPr>
            <w:r>
              <w:t>9.21</w:t>
            </w:r>
          </w:p>
        </w:tc>
        <w:tc>
          <w:tcPr>
            <w:tcW w:w="1049" w:type="pct"/>
            <w:vAlign w:val="center"/>
          </w:tcPr>
          <w:p w:rsidR="0018722C">
            <w:pPr>
              <w:pStyle w:val="affff9"/>
              <w:topLinePunct/>
              <w:ind w:leftChars="0" w:left="0" w:rightChars="0" w:right="0" w:firstLineChars="0" w:firstLine="0"/>
              <w:spacing w:line="240" w:lineRule="atLeast"/>
            </w:pPr>
            <w:r>
              <w:t>1.84</w:t>
            </w:r>
          </w:p>
        </w:tc>
        <w:tc>
          <w:tcPr>
            <w:tcW w:w="976" w:type="pct"/>
            <w:vAlign w:val="center"/>
          </w:tcPr>
          <w:p w:rsidR="0018722C">
            <w:pPr>
              <w:pStyle w:val="affff9"/>
              <w:topLinePunct/>
              <w:ind w:leftChars="0" w:left="0" w:rightChars="0" w:right="0" w:firstLineChars="0" w:firstLine="0"/>
              <w:spacing w:line="240" w:lineRule="atLeast"/>
            </w:pPr>
            <w:r>
              <w:t>3</w:t>
            </w:r>
          </w:p>
        </w:tc>
        <w:tc>
          <w:tcPr>
            <w:tcW w:w="999" w:type="pct"/>
            <w:vAlign w:val="center"/>
          </w:tcPr>
          <w:p w:rsidR="0018722C">
            <w:pPr>
              <w:pStyle w:val="affff9"/>
              <w:topLinePunct/>
              <w:ind w:leftChars="0" w:left="0" w:rightChars="0" w:right="0" w:firstLineChars="0" w:firstLine="0"/>
              <w:spacing w:line="240" w:lineRule="atLeast"/>
            </w:pPr>
            <w:r>
              <w:t>18</w:t>
            </w:r>
          </w:p>
        </w:tc>
      </w:tr>
      <w:tr>
        <w:tc>
          <w:tcPr>
            <w:tcW w:w="1066" w:type="pct"/>
            <w:vAlign w:val="center"/>
          </w:tcPr>
          <w:p w:rsidR="0018722C">
            <w:pPr>
              <w:pStyle w:val="ac"/>
              <w:topLinePunct/>
              <w:ind w:leftChars="0" w:left="0" w:rightChars="0" w:right="0" w:firstLineChars="0" w:firstLine="0"/>
              <w:spacing w:line="240" w:lineRule="atLeast"/>
            </w:pPr>
            <w:r>
              <w:t>Disp</w:t>
            </w:r>
          </w:p>
        </w:tc>
        <w:tc>
          <w:tcPr>
            <w:tcW w:w="910" w:type="pct"/>
            <w:vAlign w:val="center"/>
          </w:tcPr>
          <w:p w:rsidR="0018722C">
            <w:pPr>
              <w:pStyle w:val="affff9"/>
              <w:topLinePunct/>
              <w:ind w:leftChars="0" w:left="0" w:rightChars="0" w:right="0" w:firstLineChars="0" w:firstLine="0"/>
              <w:spacing w:line="240" w:lineRule="atLeast"/>
            </w:pPr>
            <w:r>
              <w:t>0.757</w:t>
            </w:r>
          </w:p>
        </w:tc>
        <w:tc>
          <w:tcPr>
            <w:tcW w:w="1049" w:type="pct"/>
            <w:vAlign w:val="center"/>
          </w:tcPr>
          <w:p w:rsidR="0018722C">
            <w:pPr>
              <w:pStyle w:val="affff9"/>
              <w:topLinePunct/>
              <w:ind w:leftChars="0" w:left="0" w:rightChars="0" w:right="0" w:firstLineChars="0" w:firstLine="0"/>
              <w:spacing w:line="240" w:lineRule="atLeast"/>
            </w:pPr>
            <w:r>
              <w:t>0.74</w:t>
            </w:r>
          </w:p>
        </w:tc>
        <w:tc>
          <w:tcPr>
            <w:tcW w:w="976" w:type="pct"/>
            <w:vAlign w:val="center"/>
          </w:tcPr>
          <w:p w:rsidR="0018722C">
            <w:pPr>
              <w:pStyle w:val="affff9"/>
              <w:topLinePunct/>
              <w:ind w:leftChars="0" w:left="0" w:rightChars="0" w:right="0" w:firstLineChars="0" w:firstLine="0"/>
              <w:spacing w:line="240" w:lineRule="atLeast"/>
            </w:pPr>
            <w:r>
              <w:t>0.0084</w:t>
            </w:r>
          </w:p>
        </w:tc>
        <w:tc>
          <w:tcPr>
            <w:tcW w:w="999" w:type="pct"/>
            <w:vAlign w:val="center"/>
          </w:tcPr>
          <w:p w:rsidR="0018722C">
            <w:pPr>
              <w:pStyle w:val="affff9"/>
              <w:topLinePunct/>
              <w:ind w:leftChars="0" w:left="0" w:rightChars="0" w:right="0" w:firstLineChars="0" w:firstLine="0"/>
              <w:spacing w:line="240" w:lineRule="atLeast"/>
            </w:pPr>
            <w:r>
              <w:t>7.97</w:t>
            </w:r>
          </w:p>
        </w:tc>
      </w:tr>
      <w:tr>
        <w:tc>
          <w:tcPr>
            <w:tcW w:w="1066" w:type="pct"/>
            <w:vAlign w:val="center"/>
          </w:tcPr>
          <w:p w:rsidR="0018722C">
            <w:pPr>
              <w:pStyle w:val="ac"/>
              <w:topLinePunct/>
              <w:ind w:leftChars="0" w:left="0" w:rightChars="0" w:right="0" w:firstLineChars="0" w:firstLine="0"/>
              <w:spacing w:line="240" w:lineRule="atLeast"/>
            </w:pPr>
            <w:r>
              <w:t>Long</w:t>
            </w:r>
          </w:p>
        </w:tc>
        <w:tc>
          <w:tcPr>
            <w:tcW w:w="910" w:type="pct"/>
            <w:vAlign w:val="center"/>
          </w:tcPr>
          <w:p w:rsidR="0018722C">
            <w:pPr>
              <w:pStyle w:val="affff9"/>
              <w:topLinePunct/>
              <w:ind w:leftChars="0" w:left="0" w:rightChars="0" w:right="0" w:firstLineChars="0" w:firstLine="0"/>
              <w:spacing w:line="240" w:lineRule="atLeast"/>
            </w:pPr>
            <w:r>
              <w:t>3.61</w:t>
            </w:r>
          </w:p>
        </w:tc>
        <w:tc>
          <w:tcPr>
            <w:tcW w:w="1049" w:type="pct"/>
            <w:vAlign w:val="center"/>
          </w:tcPr>
          <w:p w:rsidR="0018722C">
            <w:pPr>
              <w:pStyle w:val="affff9"/>
              <w:topLinePunct/>
              <w:ind w:leftChars="0" w:left="0" w:rightChars="0" w:right="0" w:firstLineChars="0" w:firstLine="0"/>
              <w:spacing w:line="240" w:lineRule="atLeast"/>
            </w:pPr>
            <w:r>
              <w:t>2.035893</w:t>
            </w:r>
          </w:p>
        </w:tc>
        <w:tc>
          <w:tcPr>
            <w:tcW w:w="976" w:type="pct"/>
            <w:vAlign w:val="center"/>
          </w:tcPr>
          <w:p w:rsidR="0018722C">
            <w:pPr>
              <w:pStyle w:val="affff9"/>
              <w:topLinePunct/>
              <w:ind w:leftChars="0" w:left="0" w:rightChars="0" w:right="0" w:firstLineChars="0" w:firstLine="0"/>
              <w:spacing w:line="240" w:lineRule="atLeast"/>
            </w:pPr>
            <w:r>
              <w:t>1</w:t>
            </w:r>
          </w:p>
        </w:tc>
        <w:tc>
          <w:tcPr>
            <w:tcW w:w="999" w:type="pct"/>
            <w:vAlign w:val="center"/>
          </w:tcPr>
          <w:p w:rsidR="0018722C">
            <w:pPr>
              <w:pStyle w:val="affff9"/>
              <w:topLinePunct/>
              <w:ind w:leftChars="0" w:left="0" w:rightChars="0" w:right="0" w:firstLineChars="0" w:firstLine="0"/>
              <w:spacing w:line="240" w:lineRule="atLeast"/>
            </w:pPr>
            <w:r>
              <w:t>11</w:t>
            </w:r>
          </w:p>
        </w:tc>
      </w:tr>
      <w:tr>
        <w:tc>
          <w:tcPr>
            <w:tcW w:w="1066" w:type="pct"/>
            <w:vAlign w:val="center"/>
          </w:tcPr>
          <w:p w:rsidR="0018722C">
            <w:pPr>
              <w:pStyle w:val="ac"/>
              <w:topLinePunct/>
              <w:ind w:leftChars="0" w:left="0" w:rightChars="0" w:right="0" w:firstLineChars="0" w:firstLine="0"/>
              <w:spacing w:line="240" w:lineRule="atLeast"/>
            </w:pPr>
            <w:r>
              <w:t>Insider</w:t>
            </w:r>
          </w:p>
        </w:tc>
        <w:tc>
          <w:tcPr>
            <w:tcW w:w="910" w:type="pct"/>
            <w:vAlign w:val="center"/>
          </w:tcPr>
          <w:p w:rsidR="0018722C">
            <w:pPr>
              <w:pStyle w:val="affff9"/>
              <w:topLinePunct/>
              <w:ind w:leftChars="0" w:left="0" w:rightChars="0" w:right="0" w:firstLineChars="0" w:firstLine="0"/>
              <w:spacing w:line="240" w:lineRule="atLeast"/>
            </w:pPr>
            <w:r>
              <w:t>0.64</w:t>
            </w:r>
          </w:p>
        </w:tc>
        <w:tc>
          <w:tcPr>
            <w:tcW w:w="1049" w:type="pct"/>
            <w:vAlign w:val="center"/>
          </w:tcPr>
          <w:p w:rsidR="0018722C">
            <w:pPr>
              <w:pStyle w:val="affff9"/>
              <w:topLinePunct/>
              <w:ind w:leftChars="0" w:left="0" w:rightChars="0" w:right="0" w:firstLineChars="0" w:firstLine="0"/>
              <w:spacing w:line="240" w:lineRule="atLeast"/>
            </w:pPr>
            <w:r>
              <w:t>0.048</w:t>
            </w:r>
          </w:p>
        </w:tc>
        <w:tc>
          <w:tcPr>
            <w:tcW w:w="976" w:type="pct"/>
            <w:vAlign w:val="center"/>
          </w:tcPr>
          <w:p w:rsidR="0018722C">
            <w:pPr>
              <w:pStyle w:val="affff9"/>
              <w:topLinePunct/>
              <w:ind w:leftChars="0" w:left="0" w:rightChars="0" w:right="0" w:firstLineChars="0" w:firstLine="0"/>
              <w:spacing w:line="240" w:lineRule="atLeast"/>
            </w:pPr>
            <w:r>
              <w:t>0.33</w:t>
            </w:r>
          </w:p>
        </w:tc>
        <w:tc>
          <w:tcPr>
            <w:tcW w:w="999" w:type="pct"/>
            <w:vAlign w:val="center"/>
          </w:tcPr>
          <w:p w:rsidR="0018722C">
            <w:pPr>
              <w:pStyle w:val="affff9"/>
              <w:topLinePunct/>
              <w:ind w:leftChars="0" w:left="0" w:rightChars="0" w:right="0" w:firstLineChars="0" w:firstLine="0"/>
              <w:spacing w:line="240" w:lineRule="atLeast"/>
            </w:pPr>
            <w:r>
              <w:t>0.89</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r>
              <w:t>Dual</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1.83</w:t>
            </w:r>
          </w:p>
        </w:tc>
        <w:tc>
          <w:tcPr>
            <w:tcW w:w="1049" w:type="pct"/>
            <w:vAlign w:val="center"/>
            <w:tcBorders>
              <w:top w:val="single" w:sz="4" w:space="0" w:color="auto"/>
            </w:tcBorders>
          </w:tcPr>
          <w:p w:rsidR="0018722C">
            <w:pPr>
              <w:pStyle w:val="affff9"/>
              <w:topLinePunct/>
              <w:ind w:leftChars="0" w:left="0" w:rightChars="0" w:right="0" w:firstLineChars="0" w:firstLine="0"/>
              <w:spacing w:line="240" w:lineRule="atLeast"/>
            </w:pPr>
            <w:r>
              <w:t>0.38</w:t>
            </w:r>
          </w:p>
        </w:tc>
        <w:tc>
          <w:tcPr>
            <w:tcW w:w="97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71.304001pt;margin-top:17.803669pt;width:411.58pt;height:.5pt;mso-position-horizontal-relative:page;mso-position-vertical-relative:paragraph;z-index:1840;mso-wrap-distance-left:0;mso-wrap-distance-right:0" coordorigin="1426,356" coordsize="9057,10">
            <v:line style="position:absolute" from="1426,361" to="2223,361" stroked="true" strokeweight=".48001pt" strokecolor="#000000">
              <v:stroke dashstyle="solid"/>
            </v:line>
            <v:rect style="position:absolute;left:2222;top:356;width:10;height:10" filled="true" fillcolor="#000000" stroked="false">
              <v:fill type="solid"/>
            </v:rect>
            <v:line style="position:absolute" from="2232,361" to="4976,361" stroked="true" strokeweight=".48001pt" strokecolor="#000000">
              <v:stroke dashstyle="solid"/>
            </v:line>
            <v:rect style="position:absolute;left:4976;top:356;width:10;height:10" filled="true" fillcolor="#000000" stroked="false">
              <v:fill type="solid"/>
            </v:rect>
            <v:line style="position:absolute" from="4986,361" to="7729,361" stroked="true" strokeweight=".48001pt" strokecolor="#000000">
              <v:stroke dashstyle="solid"/>
            </v:line>
            <v:rect style="position:absolute;left:7729;top:356;width:10;height:10" filled="true" fillcolor="#000000" stroked="false">
              <v:fill type="solid"/>
            </v:rect>
            <v:line style="position:absolute" from="7739,361" to="10483,361" stroked="true" strokeweight=".48001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4-9</w:t>
      </w:r>
      <w:r>
        <w:t xml:space="preserve">  </w:t>
      </w:r>
      <w:r>
        <w:rPr>
          <w:kern w:val="2"/>
          <w:szCs w:val="22"/>
          <w:rFonts w:ascii="黑体" w:eastAsia="黑体" w:hint="eastAsia" w:cstheme="minorBidi" w:hAnsiTheme="minorHAnsi"/>
          <w:spacing w:val="-2"/>
          <w:sz w:val="21"/>
        </w:rPr>
        <w:t>因</w:t>
      </w:r>
      <w:r>
        <w:rPr>
          <w:kern w:val="2"/>
          <w:szCs w:val="22"/>
          <w:rFonts w:ascii="黑体" w:eastAsia="黑体" w:hint="eastAsia" w:cstheme="minorBidi" w:hAnsiTheme="minorHAnsi"/>
          <w:sz w:val="21"/>
        </w:rPr>
        <w:t>子</w:t>
      </w:r>
      <w:r>
        <w:rPr>
          <w:kern w:val="2"/>
          <w:szCs w:val="22"/>
          <w:rFonts w:ascii="黑体" w:eastAsia="黑体" w:hint="eastAsia" w:cstheme="minorBidi" w:hAnsiTheme="minorHAnsi"/>
          <w:spacing w:val="-2"/>
          <w:sz w:val="21"/>
        </w:rPr>
        <w:t>分</w:t>
      </w:r>
      <w:r>
        <w:rPr>
          <w:kern w:val="2"/>
          <w:szCs w:val="22"/>
          <w:rFonts w:ascii="黑体" w:eastAsia="黑体" w:hint="eastAsia" w:cstheme="minorBidi" w:hAnsiTheme="minorHAnsi"/>
          <w:sz w:val="21"/>
        </w:rPr>
        <w:t>析</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总</w:t>
      </w:r>
      <w:r>
        <w:rPr>
          <w:kern w:val="2"/>
          <w:szCs w:val="22"/>
          <w:rFonts w:ascii="黑体" w:eastAsia="黑体" w:hint="eastAsia" w:cstheme="minorBidi" w:hAnsiTheme="minorHAnsi"/>
          <w:spacing w:val="-2"/>
          <w:sz w:val="21"/>
        </w:rPr>
        <w:t>方</w:t>
      </w:r>
      <w:r>
        <w:rPr>
          <w:kern w:val="2"/>
          <w:szCs w:val="22"/>
          <w:rFonts w:ascii="黑体" w:eastAsia="黑体" w:hint="eastAsia" w:cstheme="minorBidi" w:hAnsiTheme="minorHAnsi"/>
          <w:sz w:val="21"/>
        </w:rPr>
        <w:t>差解释</w:t>
      </w:r>
    </w:p>
    <w:p w:rsidR="0018722C">
      <w:pPr>
        <w:topLinePunct/>
      </w:pPr>
      <w:r>
        <w:rPr>
          <w:rFonts w:cstheme="minorBidi" w:hAnsiTheme="minorHAnsi" w:eastAsiaTheme="minorHAnsi" w:asciiTheme="minorHAnsi"/>
        </w:rPr>
        <w:t>初始</w:t>
      </w:r>
      <w:r>
        <w:rPr>
          <w:rFonts w:cstheme="minorBidi" w:hAnsiTheme="minorHAnsi" w:eastAsiaTheme="minorHAnsi" w:asciiTheme="minorHAnsi"/>
        </w:rPr>
        <w:t>特</w:t>
      </w:r>
      <w:r>
        <w:rPr>
          <w:rFonts w:cstheme="minorBidi" w:hAnsiTheme="minorHAnsi" w:eastAsiaTheme="minorHAnsi" w:asciiTheme="minorHAnsi"/>
        </w:rPr>
        <w:t>征值</w:t>
      </w:r>
      <w:r w:rsidR="001852F3">
        <w:rPr>
          <w:rFonts w:cstheme="minorBidi" w:hAnsiTheme="minorHAnsi" w:eastAsiaTheme="minorHAnsi" w:asciiTheme="minorHAnsi"/>
        </w:rPr>
        <w:t>提取</w:t>
      </w:r>
      <w:r>
        <w:rPr>
          <w:rFonts w:cstheme="minorBidi" w:hAnsiTheme="minorHAnsi" w:eastAsiaTheme="minorHAnsi" w:asciiTheme="minorHAnsi"/>
        </w:rPr>
        <w:t>平</w:t>
      </w:r>
      <w:r>
        <w:rPr>
          <w:rFonts w:cstheme="minorBidi" w:hAnsiTheme="minorHAnsi" w:eastAsiaTheme="minorHAnsi" w:asciiTheme="minorHAnsi"/>
        </w:rPr>
        <w:t>方</w:t>
      </w:r>
      <w:r>
        <w:rPr>
          <w:rFonts w:cstheme="minorBidi" w:hAnsiTheme="minorHAnsi" w:eastAsiaTheme="minorHAnsi" w:asciiTheme="minorHAnsi"/>
        </w:rPr>
        <w:t>和</w:t>
      </w:r>
      <w:r>
        <w:rPr>
          <w:rFonts w:cstheme="minorBidi" w:hAnsiTheme="minorHAnsi" w:eastAsiaTheme="minorHAnsi" w:asciiTheme="minorHAnsi"/>
        </w:rPr>
        <w:t>载入</w:t>
      </w:r>
      <w:r>
        <w:rPr>
          <w:rFonts w:cstheme="minorBidi" w:hAnsiTheme="minorHAnsi" w:eastAsiaTheme="minorHAnsi" w:asciiTheme="minorHAnsi"/>
        </w:rPr>
        <w:t>旋转</w:t>
      </w:r>
      <w:r>
        <w:rPr>
          <w:rFonts w:cstheme="minorBidi" w:hAnsiTheme="minorHAnsi" w:eastAsiaTheme="minorHAnsi" w:asciiTheme="minorHAnsi"/>
        </w:rPr>
        <w:t>平</w:t>
      </w:r>
      <w:r>
        <w:rPr>
          <w:rFonts w:cstheme="minorBidi" w:hAnsiTheme="minorHAnsi" w:eastAsiaTheme="minorHAnsi" w:asciiTheme="minorHAnsi"/>
        </w:rPr>
        <w:t>方</w:t>
      </w:r>
      <w:r>
        <w:rPr>
          <w:rFonts w:cstheme="minorBidi" w:hAnsiTheme="minorHAnsi" w:eastAsiaTheme="minorHAnsi" w:asciiTheme="minorHAnsi"/>
        </w:rPr>
        <w:t>和</w:t>
      </w:r>
      <w:r>
        <w:rPr>
          <w:rFonts w:cstheme="minorBidi" w:hAnsiTheme="minorHAnsi" w:eastAsiaTheme="minorHAnsi" w:asciiTheme="minorHAnsi"/>
        </w:rPr>
        <w:t>载入</w:t>
      </w:r>
    </w:p>
    <w:p w:rsidR="0018722C">
      <w:spacing w:beforeLines="0" w:before="0" w:afterLines="0" w:after="0" w:line="440" w:lineRule="auto"/>
      <w:pPr>
        <w:sectPr w:rsidR="00556256">
          <w:pgSz w:w="11910" w:h="16840"/>
          <w:pgMar w:header="877" w:footer="993" w:top="1100" w:bottom="1180" w:left="1280" w:right="128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11.139999pt;margin-top:3.54368pt;width:411.58pt;height:.5pt;mso-position-horizontal-relative:page;mso-position-vertical-relative:paragraph;z-index:-97504" coordorigin="2223,71" coordsize="8260,10">
            <v:line style="position:absolute" from="2223,76" to="3142,76" stroked="true" strokeweight=".47998pt" strokecolor="#000000">
              <v:stroke dashstyle="solid"/>
            </v:line>
            <v:rect style="position:absolute;left:3142;top:70;width:10;height:10" filled="true" fillcolor="#000000" stroked="false">
              <v:fill type="solid"/>
            </v:rect>
            <v:line style="position:absolute" from="3152,76" to="4059,76" stroked="true" strokeweight=".47998pt" strokecolor="#000000">
              <v:stroke dashstyle="solid"/>
            </v:line>
            <v:rect style="position:absolute;left:4059;top:70;width:10;height:10" filled="true" fillcolor="#000000" stroked="false">
              <v:fill type="solid"/>
            </v:rect>
            <v:line style="position:absolute" from="4069,76" to="4976,76" stroked="true" strokeweight=".47998pt" strokecolor="#000000">
              <v:stroke dashstyle="solid"/>
            </v:line>
            <v:rect style="position:absolute;left:4976;top:70;width:10;height:10" filled="true" fillcolor="#000000" stroked="false">
              <v:fill type="solid"/>
            </v:rect>
            <v:line style="position:absolute" from="4986,76" to="5893,76" stroked="true" strokeweight=".47998pt" strokecolor="#000000">
              <v:stroke dashstyle="solid"/>
            </v:line>
            <v:rect style="position:absolute;left:5893;top:70;width:10;height:10" filled="true" fillcolor="#000000" stroked="false">
              <v:fill type="solid"/>
            </v:rect>
            <v:line style="position:absolute" from="5903,76" to="6813,76" stroked="true" strokeweight=".47998pt" strokecolor="#000000">
              <v:stroke dashstyle="solid"/>
            </v:line>
            <v:rect style="position:absolute;left:6812;top:70;width:10;height:10" filled="true" fillcolor="#000000" stroked="false">
              <v:fill type="solid"/>
            </v:rect>
            <v:line style="position:absolute" from="6822,76" to="7729,76" stroked="true" strokeweight=".47998pt" strokecolor="#000000">
              <v:stroke dashstyle="solid"/>
            </v:line>
            <v:rect style="position:absolute;left:7729;top:70;width:10;height:10" filled="true" fillcolor="#000000" stroked="false">
              <v:fill type="solid"/>
            </v:rect>
            <v:line style="position:absolute" from="7739,76" to="8646,76" stroked="true" strokeweight=".47998pt" strokecolor="#000000">
              <v:stroke dashstyle="solid"/>
            </v:line>
            <v:rect style="position:absolute;left:8646;top:70;width:10;height:10" filled="true" fillcolor="#000000" stroked="false">
              <v:fill type="solid"/>
            </v:rect>
            <v:line style="position:absolute" from="8656,76" to="9563,76" stroked="true" strokeweight=".47998pt" strokecolor="#000000">
              <v:stroke dashstyle="solid"/>
            </v:line>
            <v:rect style="position:absolute;left:9563;top:70;width:10;height:10" filled="true" fillcolor="#000000" stroked="false">
              <v:fill type="solid"/>
            </v:rect>
            <v:line style="position:absolute" from="9573,76" to="10483,76" stroked="true" strokeweight=".4799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成分</w:t>
      </w:r>
      <w:r>
        <w:rPr>
          <w:kern w:val="2"/>
          <w:szCs w:val="22"/>
          <w:rFonts w:cstheme="minorBidi" w:hAnsiTheme="minorHAnsi" w:eastAsiaTheme="minorHAnsi" w:asciiTheme="minorHAnsi"/>
          <w:sz w:val="21"/>
        </w:rPr>
        <w:t>方差贡</w:t>
      </w:r>
    </w:p>
    <w:p w:rsidR="0018722C">
      <w:pPr>
        <w:pStyle w:val="ae"/>
        <w:topLinePunct/>
      </w:pPr>
      <w:r>
        <w:rPr>
          <w:kern w:val="2"/>
          <w:sz w:val="22"/>
          <w:szCs w:val="22"/>
          <w:rFonts w:cstheme="minorBidi" w:hAnsiTheme="minorHAnsi" w:eastAsiaTheme="minorHAnsi" w:asciiTheme="minorHAnsi"/>
        </w:rPr>
        <w:pict>
          <v:shape style="margin-left:70.944pt;margin-top:8.018549pt;width:411.58pt;height:61.66pt;mso-position-horizontal-relative:page;mso-position-vertical-relative:paragraph;z-index:18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1893"/>
                    <w:gridCol w:w="919"/>
                    <w:gridCol w:w="970"/>
                    <w:gridCol w:w="1789"/>
                    <w:gridCol w:w="1000"/>
                    <w:gridCol w:w="893"/>
                    <w:gridCol w:w="919"/>
                  </w:tblGrid>
                  <w:tr>
                    <w:trPr>
                      <w:trHeight w:val="260" w:hRule="atLeast"/>
                    </w:trPr>
                    <w:tc>
                      <w:tcPr>
                        <w:tcW w:w="68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93" w:type="dxa"/>
                        <w:tcBorders>
                          <w:bottom w:val="single" w:sz="4" w:space="0" w:color="000000"/>
                        </w:tcBorders>
                      </w:tcPr>
                      <w:p w:rsidR="0018722C">
                        <w:pPr>
                          <w:widowControl w:val="0"/>
                          <w:snapToGrid w:val="1"/>
                          <w:spacing w:beforeLines="0" w:afterLines="0" w:before="0" w:after="0" w:line="211" w:lineRule="exact"/>
                          <w:ind w:firstLineChars="0" w:firstLine="0" w:leftChars="0" w:left="0" w:rightChars="0" w:right="18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献率</w:t>
                        </w:r>
                      </w:p>
                    </w:tc>
                    <w:tc>
                      <w:tcPr>
                        <w:tcW w:w="919" w:type="dxa"/>
                        <w:tcBorders>
                          <w:bottom w:val="single" w:sz="4" w:space="0" w:color="000000"/>
                        </w:tcBorders>
                      </w:tcPr>
                      <w:p w:rsidR="0018722C">
                        <w:pPr>
                          <w:widowControl w:val="0"/>
                          <w:snapToGrid w:val="1"/>
                          <w:spacing w:beforeLines="0" w:afterLines="0" w:before="0" w:after="0" w:line="211" w:lineRule="exact"/>
                          <w:ind w:firstLineChars="0" w:firstLine="0" w:leftChars="0" w:left="149" w:rightChars="0" w:right="2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献率</w:t>
                        </w:r>
                      </w:p>
                    </w:tc>
                    <w:tc>
                      <w:tcPr>
                        <w:tcW w:w="97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789" w:type="dxa"/>
                        <w:tcBorders>
                          <w:bottom w:val="single" w:sz="4" w:space="0" w:color="000000"/>
                        </w:tcBorders>
                      </w:tcPr>
                      <w:p w:rsidR="0018722C">
                        <w:pPr>
                          <w:widowControl w:val="0"/>
                          <w:snapToGrid w:val="1"/>
                          <w:spacing w:beforeLines="0" w:afterLines="0" w:before="0" w:after="0" w:line="211" w:lineRule="exact"/>
                          <w:ind w:firstLineChars="0" w:firstLine="0" w:leftChars="0" w:left="0" w:rightChars="0" w:right="193"/>
                          <w:jc w:val="right"/>
                          <w:autoSpaceDE w:val="0"/>
                          <w:autoSpaceDN w:val="0"/>
                          <w:tabs>
                            <w:tab w:pos="91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献率</w:t>
                          <w:tab/>
                          <w:t>献率</w:t>
                        </w:r>
                      </w:p>
                    </w:tc>
                    <w:tc>
                      <w:tcPr>
                        <w:tcW w:w="100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893" w:type="dxa"/>
                        <w:tcBorders>
                          <w:bottom w:val="single" w:sz="4" w:space="0" w:color="000000"/>
                        </w:tcBorders>
                      </w:tcPr>
                      <w:p w:rsidR="0018722C">
                        <w:pPr>
                          <w:widowControl w:val="0"/>
                          <w:snapToGrid w:val="1"/>
                          <w:spacing w:beforeLines="0" w:afterLines="0" w:before="0" w:after="0" w:line="211" w:lineRule="exact"/>
                          <w:ind w:firstLineChars="0" w:firstLine="0" w:leftChars="0" w:left="121" w:rightChars="0" w:right="15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献率</w:t>
                        </w:r>
                      </w:p>
                    </w:tc>
                    <w:tc>
                      <w:tcPr>
                        <w:tcW w:w="919" w:type="dxa"/>
                        <w:tcBorders>
                          <w:bottom w:val="single" w:sz="4" w:space="0" w:color="000000"/>
                        </w:tcBorders>
                      </w:tcPr>
                      <w:p w:rsidR="0018722C">
                        <w:pPr>
                          <w:widowControl w:val="0"/>
                          <w:snapToGrid w:val="1"/>
                          <w:spacing w:beforeLines="0" w:afterLines="0" w:before="0" w:after="0" w:line="211" w:lineRule="exact"/>
                          <w:ind w:firstLineChars="0" w:firstLine="0" w:leftChars="0" w:left="148" w:rightChars="0" w:right="15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献率</w:t>
                        </w:r>
                      </w:p>
                    </w:tc>
                  </w:tr>
                  <w:tr>
                    <w:trPr>
                      <w:trHeight w:val="340" w:hRule="atLeast"/>
                    </w:trPr>
                    <w:tc>
                      <w:tcPr>
                        <w:tcW w:w="685" w:type="dxa"/>
                        <w:tcBorders>
                          <w:top w:val="single" w:sz="4" w:space="0" w:color="000000"/>
                        </w:tcBorders>
                      </w:tcPr>
                      <w:p w:rsidR="0018722C">
                        <w:pPr>
                          <w:widowControl w:val="0"/>
                          <w:snapToGrid w:val="1"/>
                          <w:spacing w:beforeLines="0" w:afterLines="0" w:lineRule="auto" w:line="240" w:after="0" w:before="58"/>
                          <w:ind w:firstLineChars="0" w:firstLine="0" w:leftChars="0" w:left="0" w:rightChars="0" w:right="2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893" w:type="dxa"/>
                        <w:tcBorders>
                          <w:top w:val="single" w:sz="4" w:space="0" w:color="000000"/>
                        </w:tcBorders>
                      </w:tcPr>
                      <w:p w:rsidR="0018722C">
                        <w:pPr>
                          <w:widowControl w:val="0"/>
                          <w:snapToGrid w:val="1"/>
                          <w:spacing w:beforeLines="0" w:afterLines="0" w:lineRule="auto" w:line="240" w:after="0" w:before="34"/>
                          <w:ind w:firstLineChars="0" w:firstLine="0" w:leftChars="0" w:left="0" w:rightChars="0" w:right="166"/>
                          <w:jc w:val="right"/>
                          <w:autoSpaceDE w:val="0"/>
                          <w:autoSpaceDN w:val="0"/>
                          <w:tabs>
                            <w:tab w:pos="91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1.36027</w:t>
                          <w:tab/>
                          <w:t>0.2721</w:t>
                        </w:r>
                      </w:p>
                    </w:tc>
                    <w:tc>
                      <w:tcPr>
                        <w:tcW w:w="919" w:type="dxa"/>
                        <w:tcBorders>
                          <w:top w:val="single" w:sz="4" w:space="0" w:color="000000"/>
                        </w:tcBorders>
                      </w:tcPr>
                      <w:p w:rsidR="0018722C">
                        <w:pPr>
                          <w:widowControl w:val="0"/>
                          <w:snapToGrid w:val="1"/>
                          <w:spacing w:beforeLines="0" w:afterLines="0" w:lineRule="auto" w:line="240" w:after="0" w:before="34"/>
                          <w:ind w:firstLineChars="0" w:firstLine="0" w:leftChars="0" w:left="149"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0.2721</w:t>
                        </w:r>
                      </w:p>
                    </w:tc>
                    <w:tc>
                      <w:tcPr>
                        <w:tcW w:w="970" w:type="dxa"/>
                        <w:tcBorders>
                          <w:top w:val="single" w:sz="4" w:space="0" w:color="000000"/>
                        </w:tcBorders>
                      </w:tcPr>
                      <w:p w:rsidR="0018722C">
                        <w:pPr>
                          <w:widowControl w:val="0"/>
                          <w:snapToGrid w:val="1"/>
                          <w:spacing w:beforeLines="0" w:afterLines="0" w:lineRule="auto" w:line="240" w:after="0" w:before="34"/>
                          <w:ind w:firstLineChars="0" w:firstLine="0" w:leftChars="0" w:left="0" w:rightChars="0" w:right="1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1.36027</w:t>
                        </w:r>
                      </w:p>
                    </w:tc>
                    <w:tc>
                      <w:tcPr>
                        <w:tcW w:w="1789" w:type="dxa"/>
                        <w:tcBorders>
                          <w:top w:val="single" w:sz="4" w:space="0" w:color="000000"/>
                        </w:tcBorders>
                      </w:tcPr>
                      <w:p w:rsidR="0018722C">
                        <w:pPr>
                          <w:widowControl w:val="0"/>
                          <w:snapToGrid w:val="1"/>
                          <w:spacing w:beforeLines="0" w:afterLines="0" w:lineRule="auto" w:line="240" w:after="0" w:before="34"/>
                          <w:ind w:firstLineChars="0" w:firstLine="0" w:leftChars="0" w:left="0" w:rightChars="0" w:right="173"/>
                          <w:jc w:val="right"/>
                          <w:autoSpaceDE w:val="0"/>
                          <w:autoSpaceDN w:val="0"/>
                          <w:tabs>
                            <w:tab w:pos="91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0.2721</w:t>
                          <w:tab/>
                        </w:r>
                        <w:r>
                          <w:rPr>
                            <w:kern w:val="2"/>
                            <w:szCs w:val="22"/>
                            <w:rFonts w:cstheme="minorBidi" w:ascii="Times New Roman" w:hAnsi="Times New Roman" w:eastAsia="Times New Roman" w:cs="Times New Roman"/>
                            <w:spacing w:val="-1"/>
                            <w:sz w:val="21"/>
                          </w:rPr>
                          <w:t>0.2721</w:t>
                        </w:r>
                      </w:p>
                    </w:tc>
                    <w:tc>
                      <w:tcPr>
                        <w:tcW w:w="1000" w:type="dxa"/>
                        <w:tcBorders>
                          <w:top w:val="single" w:sz="4" w:space="0" w:color="000000"/>
                        </w:tcBorders>
                      </w:tcPr>
                      <w:p w:rsidR="0018722C">
                        <w:pPr>
                          <w:widowControl w:val="0"/>
                          <w:snapToGrid w:val="1"/>
                          <w:spacing w:beforeLines="0" w:afterLines="0" w:lineRule="auto" w:line="240" w:after="0" w:before="34"/>
                          <w:ind w:firstLineChars="0" w:firstLine="0" w:leftChars="0" w:left="152"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1.35761</w:t>
                        </w:r>
                      </w:p>
                    </w:tc>
                    <w:tc>
                      <w:tcPr>
                        <w:tcW w:w="893" w:type="dxa"/>
                        <w:tcBorders>
                          <w:top w:val="single" w:sz="4" w:space="0" w:color="000000"/>
                        </w:tcBorders>
                      </w:tcPr>
                      <w:p w:rsidR="0018722C">
                        <w:pPr>
                          <w:widowControl w:val="0"/>
                          <w:snapToGrid w:val="1"/>
                          <w:spacing w:beforeLines="0" w:afterLines="0" w:lineRule="auto" w:line="240" w:after="0" w:before="34"/>
                          <w:ind w:firstLineChars="0" w:firstLine="0" w:leftChars="0" w:left="122"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0.2715</w:t>
                        </w:r>
                      </w:p>
                    </w:tc>
                    <w:tc>
                      <w:tcPr>
                        <w:tcW w:w="919" w:type="dxa"/>
                        <w:tcBorders>
                          <w:top w:val="single" w:sz="4" w:space="0" w:color="000000"/>
                        </w:tcBorders>
                      </w:tcPr>
                      <w:p w:rsidR="0018722C">
                        <w:pPr>
                          <w:widowControl w:val="0"/>
                          <w:snapToGrid w:val="1"/>
                          <w:spacing w:beforeLines="0" w:afterLines="0" w:lineRule="auto" w:line="240" w:after="0" w:before="34"/>
                          <w:ind w:firstLineChars="0" w:firstLine="0" w:leftChars="0" w:left="148"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0.2715</w:t>
                        </w:r>
                      </w:p>
                    </w:tc>
                  </w:tr>
                  <w:tr>
                    <w:trPr>
                      <w:trHeight w:val="340" w:hRule="atLeast"/>
                    </w:trPr>
                    <w:tc>
                      <w:tcPr>
                        <w:tcW w:w="685" w:type="dxa"/>
                      </w:tcPr>
                      <w:p w:rsidR="0018722C">
                        <w:pPr>
                          <w:widowControl w:val="0"/>
                          <w:snapToGrid w:val="1"/>
                          <w:spacing w:beforeLines="0" w:afterLines="0" w:lineRule="auto" w:line="240" w:after="0" w:before="66"/>
                          <w:ind w:firstLineChars="0" w:firstLine="0" w:leftChars="0" w:left="0" w:rightChars="0" w:right="2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1893" w:type="dxa"/>
                      </w:tcPr>
                      <w:p w:rsidR="0018722C">
                        <w:pPr>
                          <w:widowControl w:val="0"/>
                          <w:snapToGrid w:val="1"/>
                          <w:spacing w:beforeLines="0" w:afterLines="0" w:lineRule="auto" w:line="240" w:after="0" w:before="46"/>
                          <w:ind w:firstLineChars="0" w:firstLine="0" w:leftChars="0" w:left="0" w:rightChars="0" w:right="166"/>
                          <w:jc w:val="right"/>
                          <w:autoSpaceDE w:val="0"/>
                          <w:autoSpaceDN w:val="0"/>
                          <w:tabs>
                            <w:tab w:pos="91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1.08642</w:t>
                          <w:tab/>
                        </w:r>
                        <w:r>
                          <w:rPr>
                            <w:kern w:val="2"/>
                            <w:szCs w:val="22"/>
                            <w:rFonts w:cstheme="minorBidi" w:ascii="Times New Roman" w:hAnsi="Times New Roman" w:eastAsia="Times New Roman" w:cs="Times New Roman"/>
                            <w:position w:val="2"/>
                            <w:sz w:val="21"/>
                          </w:rPr>
                          <w:t>0.2173</w:t>
                        </w:r>
                      </w:p>
                    </w:tc>
                    <w:tc>
                      <w:tcPr>
                        <w:tcW w:w="919" w:type="dxa"/>
                      </w:tcPr>
                      <w:p w:rsidR="0018722C">
                        <w:pPr>
                          <w:widowControl w:val="0"/>
                          <w:snapToGrid w:val="1"/>
                          <w:spacing w:beforeLines="0" w:afterLines="0" w:lineRule="auto" w:line="240" w:after="0" w:before="42"/>
                          <w:ind w:firstLineChars="0" w:firstLine="0" w:leftChars="0" w:left="149"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0.4893</w:t>
                        </w:r>
                      </w:p>
                    </w:tc>
                    <w:tc>
                      <w:tcPr>
                        <w:tcW w:w="970" w:type="dxa"/>
                      </w:tcPr>
                      <w:p w:rsidR="0018722C">
                        <w:pPr>
                          <w:widowControl w:val="0"/>
                          <w:snapToGrid w:val="1"/>
                          <w:spacing w:beforeLines="0" w:afterLines="0" w:lineRule="auto" w:line="240" w:after="0" w:before="66"/>
                          <w:ind w:firstLineChars="0" w:firstLine="0" w:leftChars="0" w:left="0" w:rightChars="0" w:right="1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1.08642</w:t>
                        </w:r>
                      </w:p>
                    </w:tc>
                    <w:tc>
                      <w:tcPr>
                        <w:tcW w:w="1789" w:type="dxa"/>
                      </w:tcPr>
                      <w:p w:rsidR="0018722C">
                        <w:pPr>
                          <w:widowControl w:val="0"/>
                          <w:snapToGrid w:val="1"/>
                          <w:spacing w:beforeLines="0" w:afterLines="0" w:lineRule="auto" w:line="240" w:after="0" w:before="42"/>
                          <w:ind w:firstLineChars="0" w:firstLine="0" w:leftChars="0" w:left="0" w:rightChars="0" w:right="173"/>
                          <w:jc w:val="right"/>
                          <w:autoSpaceDE w:val="0"/>
                          <w:autoSpaceDN w:val="0"/>
                          <w:tabs>
                            <w:tab w:pos="91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0.2173</w:t>
                          <w:tab/>
                        </w:r>
                        <w:r>
                          <w:rPr>
                            <w:kern w:val="2"/>
                            <w:szCs w:val="22"/>
                            <w:rFonts w:cstheme="minorBidi" w:ascii="Times New Roman" w:hAnsi="Times New Roman" w:eastAsia="Times New Roman" w:cs="Times New Roman"/>
                            <w:spacing w:val="-1"/>
                            <w:sz w:val="21"/>
                          </w:rPr>
                          <w:t>0.4893</w:t>
                        </w:r>
                      </w:p>
                    </w:tc>
                    <w:tc>
                      <w:tcPr>
                        <w:tcW w:w="1000" w:type="dxa"/>
                      </w:tcPr>
                      <w:p w:rsidR="0018722C">
                        <w:pPr>
                          <w:widowControl w:val="0"/>
                          <w:snapToGrid w:val="1"/>
                          <w:spacing w:beforeLines="0" w:afterLines="0" w:lineRule="auto" w:line="240" w:after="0" w:before="42"/>
                          <w:ind w:firstLineChars="0" w:firstLine="0" w:leftChars="0" w:left="152" w:rightChars="0" w:right="1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1.06382</w:t>
                        </w:r>
                      </w:p>
                    </w:tc>
                    <w:tc>
                      <w:tcPr>
                        <w:tcW w:w="893" w:type="dxa"/>
                      </w:tcPr>
                      <w:p w:rsidR="0018722C">
                        <w:pPr>
                          <w:widowControl w:val="0"/>
                          <w:snapToGrid w:val="1"/>
                          <w:spacing w:beforeLines="0" w:afterLines="0" w:lineRule="auto" w:line="240" w:after="0" w:before="42"/>
                          <w:ind w:firstLineChars="0" w:firstLine="0" w:leftChars="0" w:left="121"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0.2128</w:t>
                        </w:r>
                      </w:p>
                    </w:tc>
                    <w:tc>
                      <w:tcPr>
                        <w:tcW w:w="919" w:type="dxa"/>
                      </w:tcPr>
                      <w:p w:rsidR="0018722C">
                        <w:pPr>
                          <w:widowControl w:val="0"/>
                          <w:snapToGrid w:val="1"/>
                          <w:spacing w:beforeLines="0" w:afterLines="0" w:lineRule="auto" w:line="240" w:after="0" w:before="42"/>
                          <w:ind w:firstLineChars="0" w:firstLine="0" w:leftChars="0" w:left="148"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0.4843</w:t>
                        </w:r>
                      </w:p>
                    </w:tc>
                  </w:tr>
                  <w:tr>
                    <w:trPr>
                      <w:trHeight w:val="360" w:hRule="atLeast"/>
                    </w:trPr>
                    <w:tc>
                      <w:tcPr>
                        <w:tcW w:w="685" w:type="dxa"/>
                        <w:tcBorders>
                          <w:bottom w:val="single" w:sz="4" w:space="0" w:color="000000"/>
                        </w:tcBorders>
                      </w:tcPr>
                      <w:p w:rsidR="0018722C">
                        <w:pPr>
                          <w:widowControl w:val="0"/>
                          <w:snapToGrid w:val="1"/>
                          <w:spacing w:beforeLines="0" w:afterLines="0" w:lineRule="auto" w:line="240" w:after="0" w:before="63"/>
                          <w:ind w:firstLineChars="0" w:firstLine="0" w:leftChars="0" w:left="0" w:rightChars="0" w:right="22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893" w:type="dxa"/>
                        <w:tcBorders>
                          <w:bottom w:val="single" w:sz="4" w:space="0" w:color="000000"/>
                        </w:tcBorders>
                      </w:tcPr>
                      <w:p w:rsidR="0018722C">
                        <w:pPr>
                          <w:widowControl w:val="0"/>
                          <w:snapToGrid w:val="1"/>
                          <w:spacing w:beforeLines="0" w:afterLines="0" w:lineRule="auto" w:line="240" w:after="0" w:before="42"/>
                          <w:ind w:firstLineChars="0" w:firstLine="0" w:leftChars="0" w:left="0" w:rightChars="0" w:right="166"/>
                          <w:jc w:val="right"/>
                          <w:autoSpaceDE w:val="0"/>
                          <w:autoSpaceDN w:val="0"/>
                          <w:tabs>
                            <w:tab w:pos="916"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1.07986</w:t>
                          <w:tab/>
                          <w:t>0.1981</w:t>
                        </w:r>
                      </w:p>
                    </w:tc>
                    <w:tc>
                      <w:tcPr>
                        <w:tcW w:w="919" w:type="dxa"/>
                        <w:tcBorders>
                          <w:bottom w:val="single" w:sz="4" w:space="0" w:color="000000"/>
                        </w:tcBorders>
                      </w:tcPr>
                      <w:p w:rsidR="0018722C">
                        <w:pPr>
                          <w:widowControl w:val="0"/>
                          <w:snapToGrid w:val="1"/>
                          <w:spacing w:beforeLines="0" w:afterLines="0" w:lineRule="auto" w:line="240" w:after="0" w:before="42"/>
                          <w:ind w:firstLineChars="0" w:firstLine="0" w:leftChars="0" w:left="149"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0.6874</w:t>
                        </w:r>
                      </w:p>
                    </w:tc>
                    <w:tc>
                      <w:tcPr>
                        <w:tcW w:w="970" w:type="dxa"/>
                        <w:tcBorders>
                          <w:bottom w:val="single" w:sz="4" w:space="0" w:color="000000"/>
                        </w:tcBorders>
                      </w:tcPr>
                      <w:p w:rsidR="0018722C">
                        <w:pPr>
                          <w:widowControl w:val="0"/>
                          <w:snapToGrid w:val="1"/>
                          <w:spacing w:beforeLines="0" w:afterLines="0" w:lineRule="auto" w:line="240" w:after="0" w:before="42"/>
                          <w:ind w:firstLineChars="0" w:firstLine="0" w:leftChars="0" w:left="0" w:rightChars="0" w:right="11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1.07986</w:t>
                        </w:r>
                      </w:p>
                    </w:tc>
                    <w:tc>
                      <w:tcPr>
                        <w:tcW w:w="1789" w:type="dxa"/>
                        <w:tcBorders>
                          <w:bottom w:val="single" w:sz="4" w:space="0" w:color="000000"/>
                        </w:tcBorders>
                      </w:tcPr>
                      <w:p w:rsidR="0018722C">
                        <w:pPr>
                          <w:widowControl w:val="0"/>
                          <w:snapToGrid w:val="1"/>
                          <w:spacing w:beforeLines="0" w:afterLines="0" w:lineRule="auto" w:line="240" w:after="0" w:before="42"/>
                          <w:ind w:firstLineChars="0" w:firstLine="0" w:leftChars="0" w:left="0" w:rightChars="0" w:right="173"/>
                          <w:jc w:val="right"/>
                          <w:autoSpaceDE w:val="0"/>
                          <w:autoSpaceDN w:val="0"/>
                          <w:tabs>
                            <w:tab w:pos="91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0.1981</w:t>
                          <w:tab/>
                        </w:r>
                        <w:r>
                          <w:rPr>
                            <w:kern w:val="2"/>
                            <w:szCs w:val="22"/>
                            <w:rFonts w:cstheme="minorBidi" w:ascii="Times New Roman" w:hAnsi="Times New Roman" w:eastAsia="Times New Roman" w:cs="Times New Roman"/>
                            <w:spacing w:val="-1"/>
                            <w:sz w:val="21"/>
                          </w:rPr>
                          <w:t>0.6874</w:t>
                        </w:r>
                      </w:p>
                    </w:tc>
                    <w:tc>
                      <w:tcPr>
                        <w:tcW w:w="1000" w:type="dxa"/>
                        <w:tcBorders>
                          <w:bottom w:val="single" w:sz="4" w:space="0" w:color="000000"/>
                        </w:tcBorders>
                      </w:tcPr>
                      <w:p w:rsidR="0018722C">
                        <w:pPr>
                          <w:widowControl w:val="0"/>
                          <w:snapToGrid w:val="1"/>
                          <w:spacing w:beforeLines="0" w:afterLines="0" w:lineRule="auto" w:line="240" w:after="0" w:before="42"/>
                          <w:ind w:firstLineChars="0" w:firstLine="0" w:leftChars="0" w:left="152" w:rightChars="0" w:right="12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1.0156</w:t>
                        </w:r>
                      </w:p>
                    </w:tc>
                    <w:tc>
                      <w:tcPr>
                        <w:tcW w:w="893" w:type="dxa"/>
                        <w:tcBorders>
                          <w:bottom w:val="single" w:sz="4" w:space="0" w:color="000000"/>
                        </w:tcBorders>
                      </w:tcPr>
                      <w:p w:rsidR="0018722C">
                        <w:pPr>
                          <w:widowControl w:val="0"/>
                          <w:snapToGrid w:val="1"/>
                          <w:spacing w:beforeLines="0" w:afterLines="0" w:lineRule="auto" w:line="240" w:after="0" w:before="42"/>
                          <w:ind w:firstLineChars="0" w:firstLine="0" w:leftChars="0" w:left="121" w:rightChars="0" w:right="1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0.2031</w:t>
                        </w:r>
                      </w:p>
                    </w:tc>
                    <w:tc>
                      <w:tcPr>
                        <w:tcW w:w="919" w:type="dxa"/>
                        <w:tcBorders>
                          <w:bottom w:val="single" w:sz="4" w:space="0" w:color="000000"/>
                        </w:tcBorders>
                      </w:tcPr>
                      <w:p w:rsidR="0018722C">
                        <w:pPr>
                          <w:widowControl w:val="0"/>
                          <w:snapToGrid w:val="1"/>
                          <w:spacing w:beforeLines="0" w:afterLines="0" w:lineRule="auto" w:line="240" w:after="0" w:before="42"/>
                          <w:ind w:firstLineChars="0" w:firstLine="0" w:leftChars="0" w:left="148" w:rightChars="0" w:right="15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0.6874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合计</w:t>
      </w:r>
    </w:p>
    <w:p w:rsidR="0018722C">
      <w:pPr>
        <w:spacing w:line="215" w:lineRule="exact" w:before="68"/>
        <w:ind w:leftChars="0" w:left="2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累计贡</w:t>
      </w:r>
    </w:p>
    <w:p w:rsidR="0018722C">
      <w:pPr>
        <w:spacing w:line="215" w:lineRule="exact" w:before="0"/>
        <w:ind w:leftChars="0" w:left="0" w:rightChars="0" w:right="0" w:firstLineChars="0" w:firstLine="0"/>
        <w:jc w:val="right"/>
        <w:topLinePunct/>
      </w:pPr>
      <w:r>
        <w:rPr>
          <w:kern w:val="2"/>
          <w:sz w:val="21"/>
          <w:szCs w:val="22"/>
          <w:rFonts w:cstheme="minorBidi" w:hAnsiTheme="minorHAnsi" w:eastAsiaTheme="minorHAnsi" w:asciiTheme="minorHAnsi"/>
        </w:rPr>
        <w:t>合计</w:t>
      </w:r>
    </w:p>
    <w:p w:rsidR="0018722C">
      <w:pPr>
        <w:spacing w:before="68"/>
        <w:ind w:leftChars="0" w:left="3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方差贡</w:t>
      </w:r>
    </w:p>
    <w:p w:rsidR="0018722C">
      <w:pPr>
        <w:spacing w:before="68"/>
        <w:ind w:leftChars="0" w:left="2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累计贡</w:t>
      </w:r>
    </w:p>
    <w:p w:rsidR="0018722C">
      <w:pPr>
        <w:spacing w:line="215" w:lineRule="exact" w:before="68"/>
        <w:ind w:leftChars="0" w:left="1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方差贡</w:t>
      </w:r>
    </w:p>
    <w:p w:rsidR="0018722C">
      <w:pPr>
        <w:spacing w:line="215" w:lineRule="exact" w:before="0"/>
        <w:ind w:leftChars="0" w:left="333" w:rightChars="0" w:right="0" w:firstLineChars="0" w:firstLine="0"/>
        <w:jc w:val="left"/>
        <w:topLinePunct/>
      </w:pPr>
      <w:r>
        <w:rPr>
          <w:kern w:val="2"/>
          <w:sz w:val="21"/>
          <w:szCs w:val="22"/>
          <w:rFonts w:cstheme="minorBidi" w:hAnsiTheme="minorHAnsi" w:eastAsiaTheme="minorHAnsi" w:asciiTheme="minorHAnsi"/>
        </w:rPr>
        <w:t>合计</w:t>
      </w:r>
    </w:p>
    <w:p w:rsidR="0018722C">
      <w:pPr>
        <w:spacing w:before="68"/>
        <w:ind w:leftChars="0" w:left="2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累计贡</w:t>
      </w:r>
    </w:p>
    <w:p w:rsidR="0018722C">
      <w:spacing w:beforeLines="0" w:before="0" w:afterLines="0" w:after="0" w:line="440" w:lineRule="auto"/>
      <w:pPr>
        <w:sectPr w:rsidR="00556256">
          <w:type w:val="continuous"/>
          <w:pgSz w:w="11910" w:h="16840"/>
          <w:pgMar w:top="1580" w:bottom="280" w:left="1280" w:right="1280"/>
          <w:cols w:num="6" w:equalWidth="0">
            <w:col w:w="2635" w:space="40"/>
            <w:col w:w="1691" w:space="57"/>
            <w:col w:w="967" w:space="40"/>
            <w:col w:w="875" w:space="60"/>
            <w:col w:w="1776" w:space="40"/>
            <w:col w:w="1169"/>
          </w:cols>
        </w:sectPr>
        <w:topLinePunct/>
      </w:pPr>
    </w:p>
    <w:p w:rsidR="0018722C">
      <w:pPr>
        <w:topLinePunct/>
      </w:pPr>
      <w:r>
        <w:t>（</w:t>
      </w:r>
      <w:r>
        <w:rPr>
          <w:rFonts w:ascii="Times New Roman" w:eastAsia="Times New Roman"/>
        </w:rPr>
        <w:t>2</w:t>
      </w:r>
      <w:r>
        <w:t>）</w:t>
      </w:r>
      <w:r>
        <w:t>不同产权性质下管理层权力、超额货币薪酬与企业价值的回归</w:t>
      </w:r>
    </w:p>
    <w:p w:rsidR="0018722C">
      <w:pPr>
        <w:topLinePunct/>
      </w:pPr>
      <w:r>
        <w:t>表</w:t>
      </w:r>
      <w:r>
        <w:rPr>
          <w:rFonts w:ascii="Times New Roman" w:hAnsi="Times New Roman" w:eastAsia="Times New Roman"/>
        </w:rPr>
        <w:t>4-10</w:t>
      </w:r>
      <w:r>
        <w:t>报告了全样本和不同企业产权性质下管理层权力、超额货币薪酬与企业价</w:t>
      </w:r>
      <w:r>
        <w:t>值的回归结果。在全样本中，在分组样本中，超额货币薪酬与企业价值仍然是显著正相</w:t>
      </w:r>
      <w:r>
        <w:t>关关系。这表明当高管货币薪酬高于同行业其他高管时，反而会更加努力工作，超额货</w:t>
      </w:r>
      <w:r>
        <w:t>币薪酬对企业价值具有一定的激励作用。在分样本中，我们只发现了在非国有企业超额</w:t>
      </w:r>
      <w:r>
        <w:t>货币薪酬与企业价值显著正相关，在国有企业没有发现，说明超额货币薪酬对企业价值的促进作用在非国有企业更明显，这与吴联生等</w:t>
      </w:r>
      <w:r>
        <w:t>（</w:t>
      </w:r>
      <w:r>
        <w:rPr>
          <w:rFonts w:ascii="Times New Roman" w:hAnsi="Times New Roman" w:eastAsia="Times New Roman"/>
        </w:rPr>
        <w:t>2010</w:t>
      </w:r>
      <w:r>
        <w:t>）</w:t>
      </w:r>
      <w:r>
        <w:t>的观点基本一致。另外，我们</w:t>
      </w:r>
      <w:r>
        <w:t>加入管理层权力与货币薪酬的交叉变量</w:t>
      </w:r>
      <w:r>
        <w:rPr>
          <w:rFonts w:ascii="Times New Roman" w:hAnsi="Times New Roman" w:eastAsia="Times New Roman"/>
        </w:rPr>
        <w:t>Power×</w:t>
      </w:r>
      <w:r>
        <w:rPr>
          <w:rFonts w:ascii="Times New Roman" w:hAnsi="Times New Roman" w:eastAsia="Times New Roman"/>
        </w:rPr>
        <w:t>Overcomp</w:t>
      </w:r>
      <w:r>
        <w:t>，发现在国有企业中交叉变</w:t>
      </w:r>
      <w:r>
        <w:t>量</w:t>
      </w:r>
    </w:p>
    <w:p w:rsidR="0018722C">
      <w:pPr>
        <w:topLinePunct/>
      </w:pPr>
      <w:r>
        <w:rPr>
          <w:rFonts w:ascii="Times New Roman" w:hAnsi="Times New Roman" w:eastAsia="Times New Roman"/>
        </w:rPr>
        <w:t>Power×</w:t>
      </w:r>
      <w:r>
        <w:rPr>
          <w:rFonts w:ascii="Times New Roman" w:hAnsi="Times New Roman" w:eastAsia="Times New Roman"/>
        </w:rPr>
        <w:t>Overcomp</w:t>
      </w:r>
      <w:r>
        <w:t>与</w:t>
      </w:r>
      <w:r w:rsidR="001852F3">
        <w:t xml:space="preserve">企</w:t>
      </w:r>
      <w:r w:rsidR="001852F3">
        <w:t xml:space="preserve">业</w:t>
      </w:r>
      <w:r w:rsidR="001852F3">
        <w:t xml:space="preserve">价</w:t>
      </w:r>
      <w:r w:rsidR="001852F3">
        <w:t xml:space="preserve">值</w:t>
      </w:r>
      <w:r w:rsidR="001852F3">
        <w:t xml:space="preserve">负</w:t>
      </w:r>
      <w:r w:rsidR="001852F3">
        <w:t xml:space="preserve">相</w:t>
      </w:r>
      <w:r w:rsidR="001852F3">
        <w:t xml:space="preserve">关</w:t>
      </w:r>
      <w:r w:rsidR="001852F3">
        <w:t xml:space="preserve">，</w:t>
      </w:r>
      <w:r w:rsidR="001852F3">
        <w:t xml:space="preserve">但</w:t>
      </w:r>
      <w:r w:rsidR="001852F3">
        <w:t xml:space="preserve">是</w:t>
      </w:r>
      <w:r w:rsidR="001852F3">
        <w:t xml:space="preserve">不</w:t>
      </w:r>
      <w:r w:rsidR="001852F3">
        <w:t xml:space="preserve">显</w:t>
      </w:r>
      <w:r w:rsidR="001852F3">
        <w:t xml:space="preserve">著</w:t>
      </w:r>
      <w:r w:rsidR="001852F3">
        <w:t xml:space="preserve">。</w:t>
      </w:r>
      <w:r w:rsidR="001852F3">
        <w:t xml:space="preserve">在</w:t>
      </w:r>
      <w:r w:rsidR="001852F3">
        <w:t xml:space="preserve">非</w:t>
      </w:r>
      <w:r w:rsidR="001852F3">
        <w:t xml:space="preserve">国</w:t>
      </w:r>
      <w:r w:rsidR="001852F3">
        <w:t xml:space="preserve">有</w:t>
      </w:r>
      <w:r w:rsidR="001852F3">
        <w:t xml:space="preserve">企</w:t>
      </w:r>
      <w:r w:rsidR="001852F3">
        <w:t xml:space="preserve">业</w:t>
      </w:r>
      <w:r w:rsidR="001852F3">
        <w:t xml:space="preserve">中</w:t>
      </w:r>
      <w:r w:rsidR="001852F3">
        <w:t xml:space="preserve">交</w:t>
      </w:r>
      <w:r w:rsidR="001852F3">
        <w:t xml:space="preserve">叉</w:t>
      </w:r>
      <w:r w:rsidR="001852F3">
        <w:t xml:space="preserve">变 量</w:t>
      </w:r>
    </w:p>
    <w:p w:rsidR="0018722C">
      <w:pPr>
        <w:topLinePunct/>
      </w:pPr>
      <w:r>
        <w:rPr>
          <w:rFonts w:ascii="Times New Roman" w:hAnsi="Times New Roman" w:eastAsia="Times New Roman"/>
        </w:rPr>
        <w:t>Power×</w:t>
      </w:r>
      <w:r>
        <w:rPr>
          <w:rFonts w:ascii="Times New Roman" w:hAnsi="Times New Roman" w:eastAsia="Times New Roman"/>
        </w:rPr>
        <w:t>Overcomp</w:t>
      </w:r>
      <w:r>
        <w:t>与企业价值显著正相关，与假设四的预期一致。这表明，在非国有企业</w:t>
      </w:r>
    </w:p>
    <w:p w:rsidR="0018722C">
      <w:pPr>
        <w:topLinePunct/>
      </w:pPr>
      <w:r>
        <w:t>中，管理层权力加强了超额货币薪酬对企业价值的正面效应。在国有企业中，由于薪酬</w:t>
      </w:r>
      <w:r>
        <w:t>管制的存在，高管对货币薪酬并不重视，同时高管的控制权在自身薪酬的制定方面受到</w:t>
      </w:r>
      <w:r>
        <w:t>了更大的制约，因而没有选择从自定货币薪酬方面获取私人收益，对企业价值的影响也就不是很明显。</w:t>
      </w:r>
    </w:p>
    <w:p w:rsidR="0018722C">
      <w:pPr>
        <w:textAlignment w:val="center"/>
        <w:topLinePunct/>
      </w:pPr>
      <w:r>
        <w:rPr>
          <w:kern w:val="2"/>
          <w:sz w:val="22"/>
          <w:szCs w:val="22"/>
          <w:rFonts w:cstheme="minorBidi" w:hAnsiTheme="minorHAnsi" w:eastAsiaTheme="minorHAnsi" w:asciiTheme="minorHAnsi"/>
        </w:rPr>
        <w:pict>
          <v:group style="margin-left:69.984001pt;margin-top:19.933681pt;width:411.58pt;height:.5pt;mso-position-horizontal-relative:page;mso-position-vertical-relative:paragraph;z-index:1912;mso-wrap-distance-left:0;mso-wrap-distance-right:0" coordorigin="1400,399" coordsize="9110,10">
            <v:line style="position:absolute" from="1400,403" to="3488,403" stroked="true" strokeweight=".48001pt" strokecolor="#000000">
              <v:stroke dashstyle="solid"/>
            </v:line>
            <v:rect style="position:absolute;left:3487;top:398;width:10;height:10" filled="true" fillcolor="#000000" stroked="false">
              <v:fill type="solid"/>
            </v:rect>
            <v:line style="position:absolute" from="3497,403" to="5828,403" stroked="true" strokeweight=".48001pt" strokecolor="#000000">
              <v:stroke dashstyle="solid"/>
            </v:line>
            <v:rect style="position:absolute;left:5828;top:398;width:10;height:10" filled="true" fillcolor="#000000" stroked="false">
              <v:fill type="solid"/>
            </v:rect>
            <v:line style="position:absolute" from="5838,403" to="8169,403" stroked="true" strokeweight=".48001pt" strokecolor="#000000">
              <v:stroke dashstyle="solid"/>
            </v:line>
            <v:rect style="position:absolute;left:8168;top:398;width:10;height:10" filled="true" fillcolor="#000000" stroked="false">
              <v:fill type="solid"/>
            </v:rect>
            <v:line style="position:absolute" from="8178,403" to="10509,403" stroked="true" strokeweight=".48001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7"/>
          <w:sz w:val="21"/>
        </w:rPr>
        <w:t> </w:t>
      </w:r>
      <w:r>
        <w:rPr>
          <w:kern w:val="2"/>
          <w:szCs w:val="22"/>
          <w:rFonts w:ascii="Times New Roman" w:eastAsia="Times New Roman" w:cstheme="minorBidi" w:hAnsiTheme="minorHAnsi"/>
          <w:sz w:val="21"/>
        </w:rPr>
        <w:t>4-10</w:t>
      </w:r>
      <w:r>
        <w:t xml:space="preserve">  </w:t>
      </w:r>
      <w:r>
        <w:rPr>
          <w:kern w:val="2"/>
          <w:szCs w:val="22"/>
          <w:rFonts w:ascii="黑体" w:eastAsia="黑体" w:hint="eastAsia" w:cstheme="minorBidi" w:hAnsiTheme="minorHAnsi"/>
          <w:sz w:val="21"/>
        </w:rPr>
        <w:t>管</w:t>
      </w:r>
      <w:r>
        <w:rPr>
          <w:kern w:val="2"/>
          <w:szCs w:val="22"/>
          <w:rFonts w:ascii="黑体" w:eastAsia="黑体" w:hint="eastAsia" w:cstheme="minorBidi" w:hAnsiTheme="minorHAnsi"/>
          <w:spacing w:val="-2"/>
          <w:sz w:val="21"/>
        </w:rPr>
        <w:t>理</w:t>
      </w:r>
      <w:r>
        <w:rPr>
          <w:kern w:val="2"/>
          <w:szCs w:val="22"/>
          <w:rFonts w:ascii="黑体" w:eastAsia="黑体" w:hint="eastAsia" w:cstheme="minorBidi" w:hAnsiTheme="minorHAnsi"/>
          <w:sz w:val="21"/>
        </w:rPr>
        <w:t>层</w:t>
      </w:r>
      <w:r>
        <w:rPr>
          <w:kern w:val="2"/>
          <w:szCs w:val="22"/>
          <w:rFonts w:ascii="黑体" w:eastAsia="黑体" w:hint="eastAsia" w:cstheme="minorBidi" w:hAnsiTheme="minorHAnsi"/>
          <w:spacing w:val="-2"/>
          <w:sz w:val="21"/>
        </w:rPr>
        <w:t>权</w:t>
      </w:r>
      <w:r>
        <w:rPr>
          <w:kern w:val="2"/>
          <w:szCs w:val="22"/>
          <w:rFonts w:ascii="黑体" w:eastAsia="黑体" w:hint="eastAsia" w:cstheme="minorBidi" w:hAnsiTheme="minorHAnsi"/>
          <w:sz w:val="21"/>
        </w:rPr>
        <w:t>力、</w:t>
      </w:r>
      <w:r>
        <w:rPr>
          <w:kern w:val="2"/>
          <w:szCs w:val="22"/>
          <w:rFonts w:ascii="黑体" w:eastAsia="黑体" w:hint="eastAsia" w:cstheme="minorBidi" w:hAnsiTheme="minorHAnsi"/>
          <w:spacing w:val="-2"/>
          <w:sz w:val="21"/>
        </w:rPr>
        <w:t>超</w:t>
      </w:r>
      <w:r>
        <w:rPr>
          <w:kern w:val="2"/>
          <w:szCs w:val="22"/>
          <w:rFonts w:ascii="黑体" w:eastAsia="黑体" w:hint="eastAsia" w:cstheme="minorBidi" w:hAnsiTheme="minorHAnsi"/>
          <w:sz w:val="21"/>
        </w:rPr>
        <w:t>额</w:t>
      </w:r>
      <w:r>
        <w:rPr>
          <w:kern w:val="2"/>
          <w:szCs w:val="22"/>
          <w:rFonts w:ascii="黑体" w:eastAsia="黑体" w:hint="eastAsia" w:cstheme="minorBidi" w:hAnsiTheme="minorHAnsi"/>
          <w:spacing w:val="-2"/>
          <w:sz w:val="21"/>
        </w:rPr>
        <w:t>货</w:t>
      </w:r>
      <w:r>
        <w:rPr>
          <w:kern w:val="2"/>
          <w:szCs w:val="22"/>
          <w:rFonts w:ascii="黑体" w:eastAsia="黑体" w:hint="eastAsia" w:cstheme="minorBidi" w:hAnsiTheme="minorHAnsi"/>
          <w:sz w:val="21"/>
        </w:rPr>
        <w:t>币</w:t>
      </w:r>
      <w:r>
        <w:rPr>
          <w:kern w:val="2"/>
          <w:szCs w:val="22"/>
          <w:rFonts w:ascii="黑体" w:eastAsia="黑体" w:hint="eastAsia" w:cstheme="minorBidi" w:hAnsiTheme="minorHAnsi"/>
          <w:spacing w:val="-2"/>
          <w:sz w:val="21"/>
        </w:rPr>
        <w:t>薪</w:t>
      </w:r>
      <w:r>
        <w:rPr>
          <w:kern w:val="2"/>
          <w:szCs w:val="22"/>
          <w:rFonts w:ascii="黑体" w:eastAsia="黑体" w:hint="eastAsia" w:cstheme="minorBidi" w:hAnsiTheme="minorHAnsi"/>
          <w:sz w:val="21"/>
        </w:rPr>
        <w:t>酬</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企</w:t>
      </w:r>
      <w:r>
        <w:rPr>
          <w:kern w:val="2"/>
          <w:szCs w:val="22"/>
          <w:rFonts w:ascii="黑体" w:eastAsia="黑体" w:hint="eastAsia" w:cstheme="minorBidi" w:hAnsiTheme="minorHAnsi"/>
          <w:spacing w:val="-2"/>
          <w:sz w:val="21"/>
        </w:rPr>
        <w:t>业</w:t>
      </w:r>
      <w:r>
        <w:rPr>
          <w:kern w:val="2"/>
          <w:szCs w:val="22"/>
          <w:rFonts w:ascii="黑体" w:eastAsia="黑体" w:hint="eastAsia" w:cstheme="minorBidi" w:hAnsiTheme="minorHAnsi"/>
          <w:sz w:val="21"/>
        </w:rPr>
        <w:t>价值</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回</w:t>
      </w:r>
      <w:r>
        <w:rPr>
          <w:kern w:val="2"/>
          <w:szCs w:val="22"/>
          <w:rFonts w:ascii="黑体" w:eastAsia="黑体" w:hint="eastAsia" w:cstheme="minorBidi" w:hAnsiTheme="minorHAnsi"/>
          <w:spacing w:val="-2"/>
          <w:sz w:val="21"/>
        </w:rPr>
        <w:t>归</w:t>
      </w:r>
      <w:r>
        <w:rPr>
          <w:kern w:val="2"/>
          <w:szCs w:val="22"/>
          <w:rFonts w:ascii="黑体" w:eastAsia="黑体" w:hint="eastAsia" w:cstheme="minorBidi" w:hAnsiTheme="minorHAnsi"/>
          <w:sz w:val="21"/>
        </w:rPr>
        <w:t>结果</w:t>
      </w:r>
    </w:p>
    <w:p w:rsidR="0018722C">
      <w:pPr>
        <w:tabs>
          <w:tab w:pos="5297" w:val="left" w:leader="none"/>
          <w:tab w:pos="7531" w:val="left" w:leader="none"/>
        </w:tabs>
        <w:spacing w:line="210" w:lineRule="exact" w:before="0"/>
        <w:ind w:leftChars="0" w:left="3062" w:rightChars="0" w:right="0" w:firstLineChars="0" w:firstLine="0"/>
        <w:jc w:val="left"/>
        <w:topLinePunct/>
      </w:pPr>
      <w:r>
        <w:rPr>
          <w:kern w:val="2"/>
          <w:sz w:val="21"/>
          <w:szCs w:val="22"/>
          <w:rFonts w:cstheme="minorBidi" w:hAnsiTheme="minorHAnsi" w:eastAsiaTheme="minorHAnsi" w:asciiTheme="minorHAnsi"/>
        </w:rPr>
        <w:t>全样本</w:t>
      </w:r>
      <w:r w:rsidR="001852F3">
        <w:rPr>
          <w:kern w:val="2"/>
          <w:sz w:val="22"/>
          <w:szCs w:val="22"/>
          <w:rFonts w:cstheme="minorBidi" w:hAnsiTheme="minorHAnsi" w:eastAsiaTheme="minorHAnsi" w:asciiTheme="minorHAnsi"/>
        </w:rPr>
        <w:t>国有</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sidR="001852F3">
        <w:rPr>
          <w:kern w:val="2"/>
          <w:sz w:val="22"/>
          <w:szCs w:val="22"/>
          <w:rFonts w:cstheme="minorBidi" w:hAnsiTheme="minorHAnsi" w:eastAsiaTheme="minorHAnsi" w:asciiTheme="minorHAnsi"/>
        </w:rPr>
        <w:t>非国</w:t>
      </w:r>
      <w:r>
        <w:rPr>
          <w:kern w:val="2"/>
          <w:szCs w:val="22"/>
          <w:rFonts w:cstheme="minorBidi" w:hAnsiTheme="minorHAnsi" w:eastAsiaTheme="minorHAnsi" w:asciiTheme="minorHAnsi"/>
          <w:spacing w:val="-2"/>
          <w:sz w:val="21"/>
        </w:rPr>
        <w:t>有</w:t>
      </w:r>
      <w:r>
        <w:rPr>
          <w:kern w:val="2"/>
          <w:szCs w:val="22"/>
          <w:rFonts w:cstheme="minorBidi" w:hAnsiTheme="minorHAnsi" w:eastAsiaTheme="minorHAnsi" w:asciiTheme="minorHAnsi"/>
          <w:sz w:val="21"/>
        </w:rPr>
        <w:t>企业</w:t>
      </w:r>
    </w:p>
    <w:p w:rsidR="0018722C">
      <w:pPr>
        <w:pStyle w:val="ae"/>
        <w:topLinePunct/>
      </w:pPr>
      <w:r>
        <w:rPr>
          <w:kern w:val="2"/>
          <w:sz w:val="22"/>
          <w:szCs w:val="22"/>
          <w:rFonts w:cstheme="minorBidi" w:hAnsiTheme="minorHAnsi" w:eastAsiaTheme="minorHAnsi" w:asciiTheme="minorHAnsi"/>
        </w:rPr>
        <w:pict>
          <v:group style="margin-left:174.380005pt;margin-top:5.933537pt;width:351.1pt;height:.5pt;mso-position-horizontal-relative:page;mso-position-vertical-relative:paragraph;z-index:1984" coordorigin="3488,119" coordsize="7022,10">
            <v:line style="position:absolute" from="3488,123" to="5828,123" stroked="true" strokeweight=".48001pt" strokecolor="#000000">
              <v:stroke dashstyle="solid"/>
            </v:line>
            <v:rect style="position:absolute;left:5828;top:118;width:10;height:10" filled="true" fillcolor="#000000" stroked="false">
              <v:fill type="solid"/>
            </v:rect>
            <v:line style="position:absolute" from="5838,123" to="8169,123" stroked="true" strokeweight=".48001pt" strokecolor="#000000">
              <v:stroke dashstyle="solid"/>
            </v:line>
            <v:rect style="position:absolute;left:8168;top:118;width:10;height:10" filled="true" fillcolor="#000000" stroked="false">
              <v:fill type="solid"/>
            </v:rect>
            <v:line style="position:absolute" from="8178,123" to="10509,123"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pStyle w:val="ae"/>
        <w:topLinePunct/>
      </w:pPr>
      <w:bookmarkStart w:id="863296" w:name="_cwCmt1"/>
      <w:r>
        <w:rPr>
          <w:kern w:val="2"/>
          <w:sz w:val="22"/>
          <w:szCs w:val="22"/>
          <w:rFonts w:cstheme="minorBidi" w:hAnsiTheme="minorHAnsi" w:eastAsiaTheme="minorHAnsi" w:asciiTheme="minorHAnsi"/>
        </w:rPr>
        <w:pict>
          <v:group style="margin-left:69.984001pt;margin-top:13.943073pt;width:411.58pt;height:.5pt;mso-position-horizontal-relative:page;mso-position-vertical-relative:paragraph;z-index:1936;mso-wrap-distance-left:0;mso-wrap-distance-right:0" coordorigin="1400,279" coordsize="9110,10">
            <v:line style="position:absolute" from="1400,284" to="3488,284" stroked="true" strokeweight=".48001pt" strokecolor="#000000">
              <v:stroke dashstyle="solid"/>
            </v:line>
            <v:rect style="position:absolute;left:3487;top:278;width:10;height:10" filled="true" fillcolor="#000000" stroked="false">
              <v:fill type="solid"/>
            </v:rect>
            <v:line style="position:absolute" from="3497,284" to="5828,284" stroked="true" strokeweight=".48001pt" strokecolor="#000000">
              <v:stroke dashstyle="solid"/>
            </v:line>
            <v:rect style="position:absolute;left:5828;top:278;width:10;height:10" filled="true" fillcolor="#000000" stroked="false">
              <v:fill type="solid"/>
            </v:rect>
            <v:line style="position:absolute" from="5838,284" to="8169,284" stroked="true" strokeweight=".48001pt" strokecolor="#000000">
              <v:stroke dashstyle="solid"/>
            </v:line>
            <v:rect style="position:absolute;left:8168;top:278;width:10;height:10" filled="true" fillcolor="#000000" stroked="false">
              <v:fill type="solid"/>
            </v:rect>
            <v:line style="position:absolute" from="8178,284" to="10509,284" stroked="true" strokeweight=".48001pt" strokecolor="#000000">
              <v:stroke dashstyle="solid"/>
            </v:line>
            <w10:wrap type="topAndBottom"/>
          </v:group>
        </w:pict>
      </w:r>
      <w:bookmarkEnd w:id="863296"/>
    </w:p>
    <w:p w:rsidR="0018722C">
      <w:pPr>
        <w:pStyle w:val="ae"/>
        <w:topLinePunct/>
      </w:pPr>
      <w:r>
        <w:rPr>
          <w:kern w:val="2"/>
          <w:szCs w:val="22"/>
          <w:rFonts w:ascii="Times New Roman" w:cstheme="minorBidi" w:hAnsiTheme="minorHAnsi" w:eastAsiaTheme="minorHAnsi"/>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p>
    <w:p w:rsidR="0018722C">
      <w:pPr>
        <w:topLinePunct/>
      </w:pPr>
      <w:r>
        <w:rPr>
          <w:rFonts w:cstheme="minorBidi" w:hAnsiTheme="minorHAnsi" w:eastAsiaTheme="minorHAnsi" w:asciiTheme="minorHAnsi" w:ascii="Times New Roman"/>
        </w:rPr>
        <w:t>Intercept</w:t>
      </w:r>
      <w:r w:rsidRPr="00000000">
        <w:rPr>
          <w:rFonts w:cstheme="minorBidi" w:hAnsiTheme="minorHAnsi" w:eastAsiaTheme="minorHAnsi" w:asciiTheme="minorHAnsi"/>
        </w:rPr>
        <w:tab/>
      </w:r>
      <w:r>
        <w:rPr>
          <w:rFonts w:ascii="Times New Roman" w:cstheme="minorBidi" w:hAnsiTheme="minorHAnsi" w:eastAsiaTheme="minorHAnsi"/>
        </w:rPr>
        <w:t>-0.209</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-0.206</w:t>
      </w:r>
      <w:r w:rsidRPr="00000000">
        <w:rPr>
          <w:rFonts w:cstheme="minorBidi" w:hAnsiTheme="minorHAnsi" w:eastAsiaTheme="minorHAnsi" w:asciiTheme="minorHAnsi"/>
        </w:rPr>
        <w:tab/>
        <w:t>-0.407</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-2.65</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-1.62</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-4.18</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Overcomp</w:t>
      </w:r>
      <w:r w:rsidRPr="00000000">
        <w:rPr>
          <w:rFonts w:cstheme="minorBidi" w:hAnsiTheme="minorHAnsi" w:eastAsiaTheme="minorHAnsi" w:asciiTheme="minorHAnsi"/>
        </w:rPr>
        <w:tab/>
      </w:r>
      <w:r>
        <w:rPr>
          <w:rFonts w:ascii="Times New Roman" w:cstheme="minorBidi" w:hAnsiTheme="minorHAnsi" w:eastAsiaTheme="minorHAnsi"/>
        </w:rPr>
        <w:t>0.0272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0.0072</w:t>
      </w:r>
      <w:r w:rsidRPr="00000000">
        <w:rPr>
          <w:rFonts w:cstheme="minorBidi" w:hAnsiTheme="minorHAnsi" w:eastAsiaTheme="minorHAnsi" w:asciiTheme="minorHAnsi"/>
        </w:rPr>
        <w:tab/>
        <w:t>0.0171</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3.57</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1.03</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2.34</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Power</w:t>
      </w:r>
      <w:r w:rsidRPr="00000000">
        <w:rPr>
          <w:rFonts w:cstheme="minorBidi" w:hAnsiTheme="minorHAnsi" w:eastAsiaTheme="minorHAnsi" w:asciiTheme="minorHAnsi"/>
        </w:rPr>
        <w:tab/>
      </w:r>
      <w:r>
        <w:rPr>
          <w:rFonts w:ascii="Times New Roman" w:cstheme="minorBidi" w:hAnsiTheme="minorHAnsi" w:eastAsiaTheme="minorHAnsi"/>
        </w:rPr>
        <w:t>-0.0242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0.00519</w:t>
      </w:r>
      <w:r w:rsidRPr="00000000">
        <w:rPr>
          <w:rFonts w:cstheme="minorBidi" w:hAnsiTheme="minorHAnsi" w:eastAsiaTheme="minorHAnsi" w:asciiTheme="minorHAnsi"/>
        </w:rPr>
        <w:tab/>
        <w:t>-0.0457</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-2.31</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0.31</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-3.81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rPr>
        <w:t>Power×Overcomp</w:t>
      </w:r>
      <w:r w:rsidRPr="00000000">
        <w:rPr>
          <w:rFonts w:cstheme="minorBidi" w:hAnsiTheme="minorHAnsi" w:eastAsiaTheme="minorHAnsi" w:asciiTheme="minorHAnsi"/>
        </w:rPr>
        <w:tab/>
      </w:r>
      <w:r>
        <w:rPr>
          <w:rFonts w:ascii="Times New Roman" w:hAnsi="Times New Roman" w:cstheme="minorBidi" w:eastAsiaTheme="minorHAnsi"/>
        </w:rPr>
        <w:t>0.0354</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-0.0128</w:t>
      </w:r>
      <w:r w:rsidRPr="00000000">
        <w:rPr>
          <w:rFonts w:cstheme="minorBidi" w:hAnsiTheme="minorHAnsi" w:eastAsiaTheme="minorHAnsi" w:asciiTheme="minorHAnsi"/>
        </w:rPr>
        <w:tab/>
        <w:t>0.0472</w:t>
      </w:r>
      <w:r>
        <w:rPr>
          <w:rFonts w:ascii="Times New Roman" w:hAnsi="Times New Roman" w:cstheme="minorBidi" w:eastAsiaTheme="minorHAnsi"/>
        </w:rPr>
        <w:t>**</w:t>
      </w:r>
    </w:p>
    <w:p w:rsidR="0018722C">
      <w:pPr>
        <w:tabs>
          <w:tab w:val="right" w:pos="9264"/>
        </w:tabs>
        <w:ind w:firstLineChars="1434" w:firstLine="3442"/>
        <w:pStyle w:val="a6"/>
        <w:topLinePunct/>
        <w:textAlignment w:val="center"/>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1.91</w:t>
      </w:r>
      <w:r>
        <w:rPr>
          <w:rFonts w:cstheme="minorBidi" w:hAnsiTheme="minorHAnsi" w:eastAsiaTheme="minorHAnsi" w:asciiTheme="minorHAnsi" w:ascii="Times New Roman"/>
        </w:rPr>
        <w:t>)</w:t>
      </w:r>
      <w:r w:rsidRPr="00000000">
        <w:rPr>
          <w:rFonts w:cstheme="minorBidi" w:hAnsiTheme="minorHAnsi" w:eastAsiaTheme="minorHAnsi" w:asciiTheme="minorHAnsi"/>
        </w:rPr>
        <w:t xml:space="preserve">  </w:t>
        <w:t>(</w:t>
      </w:r>
      <w:r w:rsidRPr="00000000">
        <w:rPr>
          <w:kern w:val="2"/>
          <w:sz w:val="22"/>
          <w:szCs w:val="22"/>
          <w:rFonts w:cstheme="minorBidi" w:hAnsiTheme="minorHAnsi" w:eastAsiaTheme="minorHAnsi" w:asciiTheme="minorHAnsi"/>
        </w:rPr>
        <w:t xml:space="preserve">-0.39</w:t>
      </w:r>
      <w:r w:rsidRPr="00000000">
        <w:rPr>
          <w:rFonts w:cstheme="minorBidi" w:hAnsiTheme="minorHAnsi" w:eastAsiaTheme="minorHAnsi" w:asciiTheme="minorHAnsi"/>
        </w:rPr>
        <w:t>)</w:t>
      </w:r>
      <w:r>
        <w:tab/>
      </w:r>
      <w:r>
        <w:t>(</w:t>
      </w:r>
      <w:r w:rsidRPr="00000000">
        <w:rPr>
          <w:kern w:val="2"/>
          <w:sz w:val="22"/>
          <w:szCs w:val="22"/>
          <w:rFonts w:cstheme="minorBidi" w:hAnsiTheme="minorHAnsi" w:eastAsiaTheme="minorHAnsi" w:asciiTheme="minorHAnsi"/>
        </w:rPr>
        <w:t xml:space="preserve">2.35</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Growth</w:t>
      </w:r>
      <w:r w:rsidRPr="00000000">
        <w:rPr>
          <w:rFonts w:cstheme="minorBidi" w:hAnsiTheme="minorHAnsi" w:eastAsiaTheme="minorHAnsi" w:asciiTheme="minorHAnsi"/>
        </w:rPr>
        <w:tab/>
      </w:r>
      <w:r>
        <w:rPr>
          <w:rFonts w:ascii="Times New Roman" w:cstheme="minorBidi" w:hAnsiTheme="minorHAnsi" w:eastAsiaTheme="minorHAnsi"/>
        </w:rPr>
        <w:t>0.0431</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0.0478</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0.0335</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7.50</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5.07</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5.60</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Lev</w:t>
      </w:r>
      <w:r w:rsidRPr="00000000">
        <w:rPr>
          <w:rFonts w:cstheme="minorBidi" w:hAnsiTheme="minorHAnsi" w:eastAsiaTheme="minorHAnsi" w:asciiTheme="minorHAnsi"/>
        </w:rPr>
        <w:tab/>
      </w:r>
      <w:r>
        <w:rPr>
          <w:rFonts w:ascii="Times New Roman" w:cstheme="minorBidi" w:hAnsiTheme="minorHAnsi" w:eastAsiaTheme="minorHAnsi"/>
        </w:rPr>
        <w:t>-0.00698</w:t>
      </w:r>
      <w:r w:rsidRPr="00000000">
        <w:rPr>
          <w:rFonts w:cstheme="minorBidi" w:hAnsiTheme="minorHAnsi" w:eastAsiaTheme="minorHAnsi" w:asciiTheme="minorHAnsi"/>
        </w:rPr>
        <w:tab/>
        <w:t>-0.0383</w:t>
      </w:r>
      <w:r w:rsidRPr="00000000">
        <w:rPr>
          <w:rFonts w:cstheme="minorBidi" w:hAnsiTheme="minorHAnsi" w:eastAsiaTheme="minorHAnsi" w:asciiTheme="minorHAnsi"/>
        </w:rPr>
        <w:tab/>
        <w:t>-0.0118</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-0.34</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-1.15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-0.53</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Size</w:t>
      </w:r>
      <w:r w:rsidRPr="00000000">
        <w:rPr>
          <w:rFonts w:cstheme="minorBidi" w:hAnsiTheme="minorHAnsi" w:eastAsiaTheme="minorHAnsi" w:asciiTheme="minorHAnsi"/>
        </w:rPr>
        <w:tab/>
      </w:r>
      <w:r>
        <w:rPr>
          <w:rFonts w:ascii="Times New Roman" w:cstheme="minorBidi" w:hAnsiTheme="minorHAnsi" w:eastAsiaTheme="minorHAnsi"/>
        </w:rPr>
        <w:t>0.00622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0.00353</w:t>
      </w:r>
      <w:r w:rsidRPr="00000000">
        <w:rPr>
          <w:rFonts w:cstheme="minorBidi" w:hAnsiTheme="minorHAnsi" w:eastAsiaTheme="minorHAnsi" w:asciiTheme="minorHAnsi"/>
        </w:rPr>
        <w:tab/>
        <w:t>0.0173</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1.79</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0.67</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3.81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Mhold</w:t>
      </w:r>
      <w:r w:rsidRPr="00000000">
        <w:rPr>
          <w:rFonts w:cstheme="minorBidi" w:hAnsiTheme="minorHAnsi" w:eastAsiaTheme="minorHAnsi" w:asciiTheme="minorHAnsi"/>
        </w:rPr>
        <w:tab/>
      </w:r>
      <w:r>
        <w:rPr>
          <w:rFonts w:ascii="Times New Roman" w:cstheme="minorBidi" w:hAnsiTheme="minorHAnsi" w:eastAsiaTheme="minorHAnsi"/>
        </w:rPr>
        <w:t>0.00993</w:t>
      </w:r>
      <w:r w:rsidRPr="00000000">
        <w:rPr>
          <w:rFonts w:cstheme="minorBidi" w:hAnsiTheme="minorHAnsi" w:eastAsiaTheme="minorHAnsi" w:asciiTheme="minorHAnsi"/>
        </w:rPr>
        <w:tab/>
        <w:t>0.0148</w:t>
      </w:r>
      <w:r w:rsidRPr="00000000">
        <w:rPr>
          <w:rFonts w:cstheme="minorBidi" w:hAnsiTheme="minorHAnsi" w:eastAsiaTheme="minorHAnsi" w:asciiTheme="minorHAnsi"/>
        </w:rPr>
        <w:tab/>
        <w:t>0.00682</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1.40</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1.36</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0.85</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Central</w:t>
      </w:r>
      <w:r w:rsidRPr="00000000">
        <w:rPr>
          <w:rFonts w:cstheme="minorBidi" w:hAnsiTheme="minorHAnsi" w:eastAsiaTheme="minorHAnsi" w:asciiTheme="minorHAnsi"/>
        </w:rPr>
        <w:tab/>
        <w:t>0.00991</w:t>
      </w:r>
      <w:r w:rsidRPr="00000000">
        <w:rPr>
          <w:rFonts w:cstheme="minorBidi" w:hAnsiTheme="minorHAnsi" w:eastAsiaTheme="minorHAnsi" w:asciiTheme="minorHAnsi"/>
        </w:rPr>
        <w:tab/>
        <w:t>0.0200</w:t>
      </w:r>
      <w:r w:rsidRPr="00000000">
        <w:rPr>
          <w:rFonts w:cstheme="minorBidi" w:hAnsiTheme="minorHAnsi" w:eastAsiaTheme="minorHAnsi" w:asciiTheme="minorHAnsi"/>
        </w:rPr>
        <w:tab/>
        <w:t>-0.00154</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1.20</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1.58</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-0.16</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West</w:t>
      </w:r>
      <w:r w:rsidRPr="00000000">
        <w:rPr>
          <w:rFonts w:cstheme="minorBidi" w:hAnsiTheme="minorHAnsi" w:eastAsiaTheme="minorHAnsi" w:asciiTheme="minorHAnsi"/>
        </w:rPr>
        <w:tab/>
        <w:t>-0.00559</w:t>
      </w:r>
      <w:r w:rsidRPr="00000000">
        <w:rPr>
          <w:rFonts w:cstheme="minorBidi" w:hAnsiTheme="minorHAnsi" w:eastAsiaTheme="minorHAnsi" w:asciiTheme="minorHAnsi"/>
        </w:rPr>
        <w:tab/>
        <w:t>0.00138</w:t>
      </w:r>
      <w:r w:rsidRPr="00000000">
        <w:rPr>
          <w:rFonts w:cstheme="minorBidi" w:hAnsiTheme="minorHAnsi" w:eastAsiaTheme="minorHAnsi" w:asciiTheme="minorHAnsi"/>
        </w:rPr>
        <w:tab/>
        <w:t>-0.0150</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-0.63</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0.10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-1.51</w:t>
      </w:r>
      <w:r w:rsidRPr="00000000">
        <w:rPr>
          <w:rFonts w:cstheme="minorBidi" w:hAnsiTheme="minorHAnsi" w:eastAsiaTheme="minorHAnsi" w:asciiTheme="minorHAnsi"/>
        </w:rPr>
        <w:t>)</w:t>
      </w:r>
    </w:p>
    <w:p w:rsidR="0018722C">
      <w:pPr>
        <w:tabs>
          <w:tab w:pos="3168" w:val="left" w:leader="none"/>
          <w:tab w:pos="5508" w:val="left" w:leader="none"/>
          <w:tab w:pos="7849" w:val="left" w:leader="none"/>
        </w:tabs>
        <w:spacing w:before="97"/>
        <w:ind w:leftChars="0" w:left="227" w:rightChars="0" w:right="0" w:firstLineChars="0" w:firstLine="0"/>
        <w:jc w:val="left"/>
        <w:topLinePunct/>
      </w:pPr>
      <w:r>
        <w:rPr>
          <w:kern w:val="2"/>
          <w:sz w:val="21"/>
          <w:szCs w:val="22"/>
          <w:rFonts w:cstheme="minorBidi" w:hAnsiTheme="minorHAnsi" w:eastAsiaTheme="minorHAnsi" w:asciiTheme="minorHAnsi"/>
        </w:rPr>
        <w:t>行业</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年度</w:t>
      </w:r>
      <w:r w:rsidRPr="00000000">
        <w:rPr>
          <w:kern w:val="2"/>
          <w:sz w:val="22"/>
          <w:szCs w:val="22"/>
          <w:rFonts w:cstheme="minorBidi" w:hAnsiTheme="minorHAnsi" w:eastAsiaTheme="minorHAnsi" w:asciiTheme="minorHAnsi"/>
        </w:rPr>
        <w:tab/>
        <w:t>控制</w:t>
      </w:r>
      <w:r w:rsidRPr="00000000">
        <w:rPr>
          <w:kern w:val="2"/>
          <w:sz w:val="22"/>
          <w:szCs w:val="22"/>
          <w:rFonts w:cstheme="minorBidi" w:hAnsiTheme="minorHAnsi" w:eastAsiaTheme="minorHAnsi" w:asciiTheme="minorHAnsi"/>
        </w:rPr>
        <w:tab/>
        <w:t>控制</w:t>
      </w:r>
      <w:r w:rsidRPr="00000000">
        <w:rPr>
          <w:kern w:val="2"/>
          <w:sz w:val="22"/>
          <w:szCs w:val="22"/>
          <w:rFonts w:cstheme="minorBidi" w:hAnsiTheme="minorHAnsi" w:eastAsiaTheme="minorHAnsi" w:asciiTheme="minorHAnsi"/>
        </w:rPr>
        <w:tab/>
        <w:t>控制</w:t>
      </w:r>
    </w:p>
    <w:p w:rsidR="0018722C">
      <w:pPr>
        <w:pStyle w:val="ae"/>
        <w:topLinePunct/>
      </w:pPr>
      <w:r>
        <w:rPr>
          <w:kern w:val="2"/>
          <w:sz w:val="22"/>
          <w:szCs w:val="22"/>
          <w:rFonts w:cstheme="minorBidi" w:hAnsiTheme="minorHAnsi" w:eastAsiaTheme="minorHAnsi" w:asciiTheme="minorHAnsi"/>
        </w:rPr>
        <w:pict>
          <v:group style="margin-left:69.984001pt;margin-top:3.285171pt;width:411.58pt;height:.5pt;mso-position-horizontal-relative:page;mso-position-vertical-relative:paragraph;z-index:2008" coordorigin="1400,66" coordsize="9110,10">
            <v:line style="position:absolute" from="1400,71" to="3488,71" stroked="true" strokeweight=".47998pt" strokecolor="#000000">
              <v:stroke dashstyle="solid"/>
            </v:line>
            <v:rect style="position:absolute;left:3487;top:65;width:10;height:10" filled="true" fillcolor="#000000" stroked="false">
              <v:fill type="solid"/>
            </v:rect>
            <v:line style="position:absolute" from="3497,71" to="5828,71" stroked="true" strokeweight=".47998pt" strokecolor="#000000">
              <v:stroke dashstyle="solid"/>
            </v:line>
            <v:rect style="position:absolute;left:5828;top:65;width:10;height:10" filled="true" fillcolor="#000000" stroked="false">
              <v:fill type="solid"/>
            </v:rect>
            <v:line style="position:absolute" from="5838,71" to="8169,71" stroked="true" strokeweight=".47998pt" strokecolor="#000000">
              <v:stroke dashstyle="solid"/>
            </v:line>
            <v:rect style="position:absolute;left:8168;top:65;width:10;height:10" filled="true" fillcolor="#000000" stroked="false">
              <v:fill type="solid"/>
            </v:rect>
            <v:line style="position:absolute" from="8178,71" to="10509,71" stroked="true" strokeweight=".47998pt" strokecolor="#000000">
              <v:stroke dashstyle="solid"/>
            </v:line>
            <w10:wrap type="none"/>
          </v:group>
        </w:pict>
      </w:r>
    </w:p>
    <w:p w:rsidR="0018722C">
      <w:pPr>
        <w:pStyle w:val="ae"/>
        <w:topLinePunct/>
      </w:pPr>
      <w:r>
        <w:rPr>
          <w:kern w:val="2"/>
          <w:szCs w:val="22"/>
          <w:rFonts w:ascii="Times New Roman" w:cstheme="minorBidi" w:hAnsiTheme="minorHAnsi" w:eastAsiaTheme="minorHAnsi"/>
          <w:sz w:val="21"/>
        </w:rPr>
        <w:t>Adj-R</w:t>
      </w:r>
      <w:r>
        <w:rPr>
          <w:kern w:val="2"/>
          <w:szCs w:val="22"/>
          <w:rFonts w:ascii="Times New Roman" w:cstheme="minorBidi" w:hAnsiTheme="minorHAnsi" w:eastAsiaTheme="minorHAnsi"/>
          <w:sz w:val="14"/>
        </w:rPr>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0.120</w:t>
      </w:r>
      <w:r w:rsidRPr="00000000">
        <w:rPr>
          <w:kern w:val="2"/>
          <w:sz w:val="22"/>
          <w:szCs w:val="22"/>
          <w:rFonts w:cstheme="minorBidi" w:hAnsiTheme="minorHAnsi" w:eastAsiaTheme="minorHAnsi" w:asciiTheme="minorHAnsi"/>
        </w:rPr>
        <w:tab/>
        <w:t>0.108</w:t>
      </w:r>
      <w:r w:rsidRPr="00000000">
        <w:rPr>
          <w:kern w:val="2"/>
          <w:sz w:val="22"/>
          <w:szCs w:val="22"/>
          <w:rFonts w:cstheme="minorBidi" w:hAnsiTheme="minorHAnsi" w:eastAsiaTheme="minorHAnsi" w:asciiTheme="minorHAnsi"/>
        </w:rPr>
        <w:tab/>
        <w:t>0.202</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r>
      <w:r>
        <w:rPr>
          <w:rFonts w:ascii="Times New Roman" w:cstheme="minorBidi" w:hAnsiTheme="minorHAnsi" w:eastAsiaTheme="minorHAnsi"/>
        </w:rPr>
        <w:t>5.189</w:t>
      </w:r>
      <w:r w:rsidRPr="00000000">
        <w:rPr>
          <w:rFonts w:cstheme="minorBidi" w:hAnsiTheme="minorHAnsi" w:eastAsiaTheme="minorHAnsi" w:asciiTheme="minorHAnsi"/>
        </w:rPr>
        <w:tab/>
        <w:t>3.238</w:t>
      </w:r>
      <w:r w:rsidRPr="00000000">
        <w:rPr>
          <w:rFonts w:cstheme="minorBidi" w:hAnsiTheme="minorHAnsi" w:eastAsiaTheme="minorHAnsi" w:asciiTheme="minorHAnsi"/>
        </w:rPr>
        <w:tab/>
        <w:t>4.260</w:t>
      </w:r>
    </w:p>
    <w:p w:rsidR="0018722C">
      <w:pPr>
        <w:pStyle w:val="ae"/>
        <w:topLinePunct/>
      </w:pPr>
      <w:r>
        <w:rPr>
          <w:kern w:val="2"/>
          <w:sz w:val="22"/>
          <w:szCs w:val="22"/>
          <w:rFonts w:cstheme="minorBidi" w:hAnsiTheme="minorHAnsi" w:eastAsiaTheme="minorHAnsi" w:asciiTheme="minorHAnsi"/>
        </w:rPr>
        <w:pict>
          <v:group style="margin-left:69.264pt;margin-top:20.462692pt;width:411.58pt;height:.5pt;mso-position-horizontal-relative:page;mso-position-vertical-relative:paragraph;z-index:1960;mso-wrap-distance-left:0;mso-wrap-distance-right:0" coordorigin="1385,409" coordsize="9124,10">
            <v:line style="position:absolute" from="1385,414" to="3488,414" stroked="true" strokeweight=".48004pt" strokecolor="#000000">
              <v:stroke dashstyle="solid"/>
            </v:line>
            <v:rect style="position:absolute;left:3473;top:409;width:10;height:10" filled="true" fillcolor="#000000" stroked="false">
              <v:fill type="solid"/>
            </v:rect>
            <v:line style="position:absolute" from="3483,414" to="5828,414" stroked="true" strokeweight=".48004pt" strokecolor="#000000">
              <v:stroke dashstyle="solid"/>
            </v:line>
            <v:rect style="position:absolute;left:5813;top:409;width:10;height:10" filled="true" fillcolor="#000000" stroked="false">
              <v:fill type="solid"/>
            </v:rect>
            <v:line style="position:absolute" from="5823,414" to="8169,414" stroked="true" strokeweight=".48004pt" strokecolor="#000000">
              <v:stroke dashstyle="solid"/>
            </v:line>
            <v:rect style="position:absolute;left:8154;top:409;width:10;height:10" filled="true" fillcolor="#000000" stroked="false">
              <v:fill type="solid"/>
            </v:rect>
            <v:line style="position:absolute" from="8164,414" to="10509,414" stroked="true" strokeweight=".4800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1049</w:t>
      </w:r>
      <w:r w:rsidRPr="00000000">
        <w:rPr>
          <w:kern w:val="2"/>
          <w:sz w:val="22"/>
          <w:szCs w:val="22"/>
          <w:rFonts w:cstheme="minorBidi" w:hAnsiTheme="minorHAnsi" w:eastAsiaTheme="minorHAnsi" w:asciiTheme="minorHAnsi"/>
        </w:rPr>
        <w:tab/>
        <w:t>610</w:t>
      </w:r>
      <w:r w:rsidRPr="00000000">
        <w:rPr>
          <w:kern w:val="2"/>
          <w:sz w:val="22"/>
          <w:szCs w:val="22"/>
          <w:rFonts w:cstheme="minorBidi" w:hAnsiTheme="minorHAnsi" w:eastAsiaTheme="minorHAnsi" w:asciiTheme="minorHAnsi"/>
        </w:rPr>
        <w:tab/>
        <w:t>439</w:t>
      </w:r>
    </w:p>
    <w:p w:rsidR="0018722C">
      <w:pPr>
        <w:topLinePunct/>
      </w:pPr>
      <w:r>
        <w:rPr>
          <w:rFonts w:cstheme="minorBidi" w:hAnsiTheme="minorHAnsi" w:eastAsiaTheme="minorHAnsi" w:asciiTheme="minorHAnsi"/>
        </w:rPr>
        <w:t>注：表中数据为各自变量的回归系数括号内为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topLinePunct/>
      </w:pPr>
      <w:r>
        <w:t>（</w:t>
      </w:r>
      <w:r>
        <w:rPr>
          <w:rFonts w:ascii="Times New Roman" w:eastAsia="Times New Roman"/>
        </w:rPr>
        <w:t>3</w:t>
      </w:r>
      <w:r>
        <w:t>）</w:t>
      </w:r>
      <w:r>
        <w:t>不同产权性质下管理层权力、超额在职消费与企业价值的回归</w:t>
      </w:r>
    </w:p>
    <w:p w:rsidR="0018722C">
      <w:pPr>
        <w:topLinePunct/>
      </w:pPr>
      <w:r>
        <w:t>表</w:t>
      </w:r>
      <w:r>
        <w:rPr>
          <w:rFonts w:ascii="Times New Roman" w:eastAsia="Times New Roman"/>
        </w:rPr>
        <w:t>4-11</w:t>
      </w:r>
      <w:r>
        <w:t>报告了全样本和不同企业产权性质下管理层权力、超额在职消费与企业价</w:t>
      </w:r>
      <w:r>
        <w:t>值的回归结果。无论在全样本还是在分组样本中，超额在职消费与企业价值呈显著负相</w:t>
      </w:r>
      <w:r>
        <w:t>关关系，说明在职消费并不是越多越好，当在职消费超过正常的预期水平时就失去了</w:t>
      </w:r>
      <w:r>
        <w:t>原</w:t>
      </w:r>
    </w:p>
    <w:p w:rsidR="0018722C">
      <w:pPr>
        <w:topLinePunct/>
      </w:pPr>
      <w:r>
        <w:t>来的激励作用，反而增加了代理成本，对企业价值不利，在国有企业和非国有企业均会</w:t>
      </w:r>
      <w:r>
        <w:t>出现这种现象。在全样本中，交叉变量</w:t>
      </w:r>
      <w:r>
        <w:rPr>
          <w:rFonts w:ascii="Times New Roman" w:hAnsi="Times New Roman" w:eastAsia="Times New Roman"/>
        </w:rPr>
        <w:t>Power×Overnpc</w:t>
      </w:r>
      <w:r>
        <w:t>与企业价值显著负相关。但在区</w:t>
      </w:r>
      <w:r>
        <w:t>分不同产权性质后，交叉变量</w:t>
      </w:r>
      <w:r>
        <w:rPr>
          <w:rFonts w:ascii="Times New Roman" w:hAnsi="Times New Roman" w:eastAsia="Times New Roman"/>
        </w:rPr>
        <w:t>Power×Overnpc</w:t>
      </w:r>
      <w:r>
        <w:t>与企业价值的关系有差异，我们发现，在</w:t>
      </w:r>
      <w:r>
        <w:t>国有企业中交叉变量</w:t>
      </w:r>
      <w:r>
        <w:rPr>
          <w:rFonts w:ascii="Times New Roman" w:hAnsi="Times New Roman" w:eastAsia="Times New Roman"/>
        </w:rPr>
        <w:t>Power×Overnpc</w:t>
      </w:r>
      <w:r>
        <w:t>与企业价值显著负相关，而在非国有企业中不显</w:t>
      </w:r>
      <w:r>
        <w:t>著，验证了假设三。这表明，在国有企业，由于存在薪酬管制及其他条件的约束，高管</w:t>
      </w:r>
      <w:r>
        <w:t>更有动机利用其权力获取超额在职消费来满足自身需求，对企业价值产生负面影响。但</w:t>
      </w:r>
      <w:r>
        <w:t>是在非国有企业这种现象不是很明显，高管并没有动机获取超额在职消费，可能因为在</w:t>
      </w:r>
      <w:r>
        <w:t>非国有企业中，高管的控制权收益指向其他途径，比如侵占中小股东利益等等。</w:t>
      </w:r>
    </w:p>
    <w:p w:rsidR="0018722C">
      <w:pPr>
        <w:textAlignment w:val="center"/>
        <w:topLinePunct/>
      </w:pPr>
      <w:r>
        <w:rPr>
          <w:kern w:val="2"/>
          <w:sz w:val="22"/>
          <w:szCs w:val="22"/>
          <w:rFonts w:cstheme="minorBidi" w:hAnsiTheme="minorHAnsi" w:eastAsiaTheme="minorHAnsi" w:asciiTheme="minorHAnsi"/>
        </w:rPr>
        <w:pict>
          <v:group style="margin-left:65.543999pt;margin-top:19.963676pt;width:411.58pt;height:.5pt;mso-position-horizontal-relative:page;mso-position-vertical-relative:paragraph;z-index:2032;mso-wrap-distance-left:0;mso-wrap-distance-right:0" coordorigin="1311,399" coordsize="9110,10">
            <v:line style="position:absolute" from="1311,404" to="3399,404" stroked="true" strokeweight=".48001pt" strokecolor="#000000">
              <v:stroke dashstyle="solid"/>
            </v:line>
            <v:rect style="position:absolute;left:3398;top:399;width:10;height:10" filled="true" fillcolor="#000000" stroked="false">
              <v:fill type="solid"/>
            </v:rect>
            <v:line style="position:absolute" from="3408,404" to="5739,404" stroked="true" strokeweight=".48001pt" strokecolor="#000000">
              <v:stroke dashstyle="solid"/>
            </v:line>
            <v:rect style="position:absolute;left:5739;top:399;width:10;height:10" filled="true" fillcolor="#000000" stroked="false">
              <v:fill type="solid"/>
            </v:rect>
            <v:line style="position:absolute" from="5749,404" to="8080,404" stroked="true" strokeweight=".48001pt" strokecolor="#000000">
              <v:stroke dashstyle="solid"/>
            </v:line>
            <v:rect style="position:absolute;left:8079;top:399;width:10;height:10" filled="true" fillcolor="#000000" stroked="false">
              <v:fill type="solid"/>
            </v:rect>
            <v:line style="position:absolute" from="8089,404" to="10420,404" stroked="true" strokeweight=".48001pt" strokecolor="#000000">
              <v:stroke dashstyle="solid"/>
            </v:line>
            <w10:wrap type="topAndBottom"/>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pacing w:val="-2"/>
          <w:sz w:val="21"/>
        </w:rPr>
        <w:t>4-11</w:t>
      </w:r>
      <w:r>
        <w:t xml:space="preserve">  </w:t>
      </w:r>
      <w:r>
        <w:rPr>
          <w:kern w:val="2"/>
          <w:szCs w:val="22"/>
          <w:rFonts w:ascii="黑体" w:eastAsia="黑体" w:hint="eastAsia" w:cstheme="minorBidi" w:hAnsiTheme="minorHAnsi"/>
          <w:spacing w:val="-2"/>
          <w:sz w:val="21"/>
        </w:rPr>
        <w:t>管</w:t>
      </w:r>
      <w:r>
        <w:rPr>
          <w:kern w:val="2"/>
          <w:szCs w:val="22"/>
          <w:rFonts w:ascii="黑体" w:eastAsia="黑体" w:hint="eastAsia" w:cstheme="minorBidi" w:hAnsiTheme="minorHAnsi"/>
          <w:sz w:val="21"/>
        </w:rPr>
        <w:t>理</w:t>
      </w:r>
      <w:r>
        <w:rPr>
          <w:kern w:val="2"/>
          <w:szCs w:val="22"/>
          <w:rFonts w:ascii="黑体" w:eastAsia="黑体" w:hint="eastAsia" w:cstheme="minorBidi" w:hAnsiTheme="minorHAnsi"/>
          <w:spacing w:val="-2"/>
          <w:sz w:val="21"/>
        </w:rPr>
        <w:t>层权</w:t>
      </w:r>
      <w:r>
        <w:rPr>
          <w:kern w:val="2"/>
          <w:szCs w:val="22"/>
          <w:rFonts w:ascii="黑体" w:eastAsia="黑体" w:hint="eastAsia" w:cstheme="minorBidi" w:hAnsiTheme="minorHAnsi"/>
          <w:sz w:val="21"/>
        </w:rPr>
        <w:t>力、</w:t>
      </w:r>
      <w:r>
        <w:rPr>
          <w:kern w:val="2"/>
          <w:szCs w:val="22"/>
          <w:rFonts w:ascii="黑体" w:eastAsia="黑体" w:hint="eastAsia" w:cstheme="minorBidi" w:hAnsiTheme="minorHAnsi"/>
          <w:spacing w:val="-2"/>
          <w:sz w:val="21"/>
        </w:rPr>
        <w:t>超</w:t>
      </w:r>
      <w:r>
        <w:rPr>
          <w:kern w:val="2"/>
          <w:szCs w:val="22"/>
          <w:rFonts w:ascii="黑体" w:eastAsia="黑体" w:hint="eastAsia" w:cstheme="minorBidi" w:hAnsiTheme="minorHAnsi"/>
          <w:sz w:val="21"/>
        </w:rPr>
        <w:t>额</w:t>
      </w:r>
      <w:r>
        <w:rPr>
          <w:kern w:val="2"/>
          <w:szCs w:val="22"/>
          <w:rFonts w:ascii="黑体" w:eastAsia="黑体" w:hint="eastAsia" w:cstheme="minorBidi" w:hAnsiTheme="minorHAnsi"/>
          <w:spacing w:val="-2"/>
          <w:sz w:val="21"/>
        </w:rPr>
        <w:t>在</w:t>
      </w:r>
      <w:r>
        <w:rPr>
          <w:kern w:val="2"/>
          <w:szCs w:val="22"/>
          <w:rFonts w:ascii="黑体" w:eastAsia="黑体" w:hint="eastAsia" w:cstheme="minorBidi" w:hAnsiTheme="minorHAnsi"/>
          <w:sz w:val="21"/>
        </w:rPr>
        <w:t>职</w:t>
      </w:r>
      <w:r>
        <w:rPr>
          <w:kern w:val="2"/>
          <w:szCs w:val="22"/>
          <w:rFonts w:ascii="黑体" w:eastAsia="黑体" w:hint="eastAsia" w:cstheme="minorBidi" w:hAnsiTheme="minorHAnsi"/>
          <w:spacing w:val="-2"/>
          <w:sz w:val="21"/>
        </w:rPr>
        <w:t>消</w:t>
      </w:r>
      <w:r>
        <w:rPr>
          <w:kern w:val="2"/>
          <w:szCs w:val="22"/>
          <w:rFonts w:ascii="黑体" w:eastAsia="黑体" w:hint="eastAsia" w:cstheme="minorBidi" w:hAnsiTheme="minorHAnsi"/>
          <w:sz w:val="21"/>
        </w:rPr>
        <w:t>费</w:t>
      </w:r>
      <w:r>
        <w:rPr>
          <w:kern w:val="2"/>
          <w:szCs w:val="22"/>
          <w:rFonts w:ascii="黑体" w:eastAsia="黑体" w:hint="eastAsia" w:cstheme="minorBidi" w:hAnsiTheme="minorHAnsi"/>
          <w:spacing w:val="-2"/>
          <w:sz w:val="21"/>
        </w:rPr>
        <w:t>与</w:t>
      </w:r>
      <w:r>
        <w:rPr>
          <w:kern w:val="2"/>
          <w:szCs w:val="22"/>
          <w:rFonts w:ascii="黑体" w:eastAsia="黑体" w:hint="eastAsia" w:cstheme="minorBidi" w:hAnsiTheme="minorHAnsi"/>
          <w:sz w:val="21"/>
        </w:rPr>
        <w:t>企</w:t>
      </w:r>
      <w:r>
        <w:rPr>
          <w:kern w:val="2"/>
          <w:szCs w:val="22"/>
          <w:rFonts w:ascii="黑体" w:eastAsia="黑体" w:hint="eastAsia" w:cstheme="minorBidi" w:hAnsiTheme="minorHAnsi"/>
          <w:spacing w:val="-2"/>
          <w:sz w:val="21"/>
        </w:rPr>
        <w:t>业</w:t>
      </w:r>
      <w:r>
        <w:rPr>
          <w:kern w:val="2"/>
          <w:szCs w:val="22"/>
          <w:rFonts w:ascii="黑体" w:eastAsia="黑体" w:hint="eastAsia" w:cstheme="minorBidi" w:hAnsiTheme="minorHAnsi"/>
          <w:sz w:val="21"/>
        </w:rPr>
        <w:t>价值</w:t>
      </w:r>
      <w:r>
        <w:rPr>
          <w:kern w:val="2"/>
          <w:szCs w:val="22"/>
          <w:rFonts w:ascii="黑体" w:eastAsia="黑体" w:hint="eastAsia" w:cstheme="minorBidi" w:hAnsiTheme="minorHAnsi"/>
          <w:spacing w:val="-2"/>
          <w:sz w:val="21"/>
        </w:rPr>
        <w:t>的</w:t>
      </w:r>
      <w:r>
        <w:rPr>
          <w:kern w:val="2"/>
          <w:szCs w:val="22"/>
          <w:rFonts w:ascii="黑体" w:eastAsia="黑体" w:hint="eastAsia" w:cstheme="minorBidi" w:hAnsiTheme="minorHAnsi"/>
          <w:sz w:val="21"/>
        </w:rPr>
        <w:t>回</w:t>
      </w:r>
      <w:r>
        <w:rPr>
          <w:kern w:val="2"/>
          <w:szCs w:val="22"/>
          <w:rFonts w:ascii="黑体" w:eastAsia="黑体" w:hint="eastAsia" w:cstheme="minorBidi" w:hAnsiTheme="minorHAnsi"/>
          <w:spacing w:val="-2"/>
          <w:sz w:val="21"/>
        </w:rPr>
        <w:t>归</w:t>
      </w:r>
      <w:r>
        <w:rPr>
          <w:kern w:val="2"/>
          <w:szCs w:val="22"/>
          <w:rFonts w:ascii="黑体" w:eastAsia="黑体" w:hint="eastAsia" w:cstheme="minorBidi" w:hAnsiTheme="minorHAnsi"/>
          <w:sz w:val="21"/>
        </w:rPr>
        <w:t>结果</w:t>
      </w:r>
    </w:p>
    <w:p w:rsidR="0018722C">
      <w:pPr>
        <w:tabs>
          <w:tab w:pos="5308" w:val="left" w:leader="none"/>
          <w:tab w:pos="7542" w:val="left" w:leader="none"/>
        </w:tabs>
        <w:spacing w:line="210" w:lineRule="exact" w:before="0"/>
        <w:ind w:leftChars="0" w:left="3073" w:rightChars="0" w:right="0" w:firstLineChars="0" w:firstLine="0"/>
        <w:jc w:val="left"/>
        <w:topLinePunct/>
      </w:pPr>
      <w:r>
        <w:rPr>
          <w:kern w:val="2"/>
          <w:sz w:val="21"/>
          <w:szCs w:val="22"/>
          <w:rFonts w:cstheme="minorBidi" w:hAnsiTheme="minorHAnsi" w:eastAsiaTheme="minorHAnsi" w:asciiTheme="minorHAnsi"/>
        </w:rPr>
        <w:t>全样本</w:t>
      </w:r>
      <w:r w:rsidR="001852F3">
        <w:rPr>
          <w:kern w:val="2"/>
          <w:sz w:val="22"/>
          <w:szCs w:val="22"/>
          <w:rFonts w:cstheme="minorBidi" w:hAnsiTheme="minorHAnsi" w:eastAsiaTheme="minorHAnsi" w:asciiTheme="minorHAnsi"/>
        </w:rPr>
        <w:t>国有</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z w:val="21"/>
        </w:rPr>
        <w:t>业</w:t>
      </w:r>
      <w:r w:rsidR="001852F3">
        <w:rPr>
          <w:kern w:val="2"/>
          <w:sz w:val="22"/>
          <w:szCs w:val="22"/>
          <w:rFonts w:cstheme="minorBidi" w:hAnsiTheme="minorHAnsi" w:eastAsiaTheme="minorHAnsi" w:asciiTheme="minorHAnsi"/>
        </w:rPr>
        <w:t>非国</w:t>
      </w:r>
      <w:r>
        <w:rPr>
          <w:kern w:val="2"/>
          <w:szCs w:val="22"/>
          <w:rFonts w:cstheme="minorBidi" w:hAnsiTheme="minorHAnsi" w:eastAsiaTheme="minorHAnsi" w:asciiTheme="minorHAnsi"/>
          <w:spacing w:val="-2"/>
          <w:sz w:val="21"/>
        </w:rPr>
        <w:t>有</w:t>
      </w:r>
      <w:r>
        <w:rPr>
          <w:kern w:val="2"/>
          <w:szCs w:val="22"/>
          <w:rFonts w:cstheme="minorBidi" w:hAnsiTheme="minorHAnsi" w:eastAsiaTheme="minorHAnsi" w:asciiTheme="minorHAnsi"/>
          <w:sz w:val="21"/>
        </w:rPr>
        <w:t>企业</w:t>
      </w:r>
    </w:p>
    <w:p w:rsidR="0018722C">
      <w:pPr>
        <w:pStyle w:val="ae"/>
        <w:topLinePunct/>
      </w:pPr>
      <w:r>
        <w:rPr>
          <w:kern w:val="2"/>
          <w:sz w:val="22"/>
          <w:szCs w:val="22"/>
          <w:rFonts w:cstheme="minorBidi" w:hAnsiTheme="minorHAnsi" w:eastAsiaTheme="minorHAnsi" w:asciiTheme="minorHAnsi"/>
        </w:rPr>
        <w:pict>
          <v:group style="margin-left:169.940002pt;margin-top:5.933564pt;width:351.1pt;height:.5pt;mso-position-horizontal-relative:page;mso-position-vertical-relative:paragraph;z-index:2128" coordorigin="3399,119" coordsize="7022,10">
            <v:line style="position:absolute" from="3399,123" to="5739,123" stroked="true" strokeweight=".48001pt" strokecolor="#000000">
              <v:stroke dashstyle="solid"/>
            </v:line>
            <v:rect style="position:absolute;left:5739;top:118;width:10;height:10" filled="true" fillcolor="#000000" stroked="false">
              <v:fill type="solid"/>
            </v:rect>
            <v:line style="position:absolute" from="5749,123" to="8080,123" stroked="true" strokeweight=".48001pt" strokecolor="#000000">
              <v:stroke dashstyle="solid"/>
            </v:line>
            <v:rect style="position:absolute;left:8079;top:118;width:10;height:10" filled="true" fillcolor="#000000" stroked="false">
              <v:fill type="solid"/>
            </v:rect>
            <v:line style="position:absolute" from="8089,123" to="10420,123" stroked="true" strokeweight=".48001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变量</w:t>
      </w:r>
    </w:p>
    <w:p w:rsidR="0018722C">
      <w:pPr>
        <w:pStyle w:val="ae"/>
        <w:topLinePunct/>
      </w:pPr>
      <w:r>
        <w:rPr>
          <w:kern w:val="2"/>
          <w:sz w:val="22"/>
          <w:szCs w:val="22"/>
          <w:rFonts w:cstheme="minorBidi" w:hAnsiTheme="minorHAnsi" w:eastAsiaTheme="minorHAnsi" w:asciiTheme="minorHAnsi"/>
        </w:rPr>
        <w:pict>
          <v:group style="margin-left:65.543999pt;margin-top:13.9431pt;width:411.58pt;height:.5pt;mso-position-horizontal-relative:page;mso-position-vertical-relative:paragraph;z-index:2056;mso-wrap-distance-left:0;mso-wrap-distance-right:0" coordorigin="1311,279" coordsize="9110,10">
            <v:line style="position:absolute" from="1311,284" to="3399,284" stroked="true" strokeweight=".48001pt" strokecolor="#000000">
              <v:stroke dashstyle="solid"/>
            </v:line>
            <v:rect style="position:absolute;left:3398;top:278;width:10;height:10" filled="true" fillcolor="#000000" stroked="false">
              <v:fill type="solid"/>
            </v:rect>
            <v:line style="position:absolute" from="3408,284" to="5739,284" stroked="true" strokeweight=".48001pt" strokecolor="#000000">
              <v:stroke dashstyle="solid"/>
            </v:line>
            <v:rect style="position:absolute;left:5739;top:278;width:10;height:10" filled="true" fillcolor="#000000" stroked="false">
              <v:fill type="solid"/>
            </v:rect>
            <v:line style="position:absolute" from="5749,284" to="8080,284" stroked="true" strokeweight=".48001pt" strokecolor="#000000">
              <v:stroke dashstyle="solid"/>
            </v:line>
            <v:rect style="position:absolute;left:8079;top:278;width:10;height:10" filled="true" fillcolor="#000000" stroked="false">
              <v:fill type="solid"/>
            </v:rect>
            <v:line style="position:absolute" from="8089,284" to="10420,284" stroked="true" strokeweight=".48001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p>
    <w:p w:rsidR="0018722C">
      <w:pPr>
        <w:topLinePunct/>
      </w:pPr>
      <w:r>
        <w:rPr>
          <w:rFonts w:cstheme="minorBidi" w:hAnsiTheme="minorHAnsi" w:eastAsiaTheme="minorHAnsi" w:asciiTheme="minorHAnsi" w:ascii="Times New Roman"/>
        </w:rPr>
        <w:t>Intercept</w:t>
      </w:r>
      <w:r w:rsidRPr="00000000">
        <w:rPr>
          <w:rFonts w:cstheme="minorBidi" w:hAnsiTheme="minorHAnsi" w:eastAsiaTheme="minorHAnsi" w:asciiTheme="minorHAnsi"/>
        </w:rPr>
        <w:tab/>
        <w:t>-0.300</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-0.364</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-0.349</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-8.44</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-7.20</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-6.30</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Overnpc</w:t>
      </w:r>
      <w:r w:rsidRPr="00000000">
        <w:rPr>
          <w:rFonts w:cstheme="minorBidi" w:hAnsiTheme="minorHAnsi" w:eastAsiaTheme="minorHAnsi" w:asciiTheme="minorHAnsi"/>
        </w:rPr>
        <w:tab/>
        <w:t>-0.252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-0.202</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-0.297</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-9.17</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-5.03</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-7.89</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Power</w:t>
      </w:r>
      <w:r w:rsidRPr="00000000">
        <w:rPr>
          <w:rFonts w:cstheme="minorBidi" w:hAnsiTheme="minorHAnsi" w:eastAsiaTheme="minorHAnsi" w:asciiTheme="minorHAnsi"/>
        </w:rPr>
        <w:tab/>
        <w:t>-0.000281</w:t>
      </w:r>
      <w:r w:rsidRPr="00000000">
        <w:rPr>
          <w:rFonts w:cstheme="minorBidi" w:hAnsiTheme="minorHAnsi" w:eastAsiaTheme="minorHAnsi" w:asciiTheme="minorHAnsi"/>
        </w:rPr>
        <w:tab/>
        <w:t>0.00650</w:t>
      </w:r>
      <w:r w:rsidRPr="00000000">
        <w:rPr>
          <w:rFonts w:cstheme="minorBidi" w:hAnsiTheme="minorHAnsi" w:eastAsiaTheme="minorHAnsi" w:asciiTheme="minorHAnsi"/>
        </w:rPr>
        <w:tab/>
        <w:t>-0.00371</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-0.08</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1.40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-0.74</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rPr>
        <w:t>Power×Overnpc</w:t>
      </w:r>
      <w:r w:rsidRPr="00000000">
        <w:rPr>
          <w:rFonts w:cstheme="minorBidi" w:hAnsiTheme="minorHAnsi" w:eastAsiaTheme="minorHAnsi" w:asciiTheme="minorHAnsi"/>
        </w:rPr>
        <w:tab/>
      </w:r>
      <w:r>
        <w:rPr>
          <w:rFonts w:ascii="Times New Roman" w:hAnsi="Times New Roman" w:cstheme="minorBidi" w:eastAsiaTheme="minorHAnsi"/>
        </w:rPr>
        <w:t>-0.00491</w:t>
      </w:r>
      <w:r>
        <w:rPr>
          <w:rFonts w:ascii="Times New Roman" w:hAnsi="Times New Roman" w:cstheme="minorBidi" w:eastAsiaTheme="minorHAnsi"/>
        </w:rPr>
        <w:t>***</w:t>
      </w:r>
      <w:r w:rsidRPr="00000000">
        <w:rPr>
          <w:rFonts w:cstheme="minorBidi" w:hAnsiTheme="minorHAnsi" w:eastAsiaTheme="minorHAnsi" w:asciiTheme="minorHAnsi"/>
        </w:rPr>
        <w:tab/>
      </w:r>
      <w:r>
        <w:rPr>
          <w:rFonts w:ascii="Times New Roman" w:hAnsi="Times New Roman" w:cstheme="minorBidi" w:eastAsiaTheme="minorHAnsi"/>
        </w:rPr>
        <w:t>-0.00485</w:t>
      </w:r>
      <w:r>
        <w:rPr>
          <w:rFonts w:ascii="Times New Roman" w:hAnsi="Times New Roman"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0.00140</w:t>
      </w:r>
    </w:p>
    <w:p w:rsidR="0018722C">
      <w:pPr>
        <w:tabs>
          <w:tab w:val="right" w:pos="9264"/>
        </w:tabs>
        <w:ind w:firstLineChars="1412" w:firstLine="3389"/>
        <w:pStyle w:val="a6"/>
        <w:topLinePunct/>
        <w:textAlignment w:val="center"/>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-4.46</w:t>
      </w:r>
      <w:r>
        <w:rPr>
          <w:rFonts w:cstheme="minorBidi" w:hAnsiTheme="minorHAnsi" w:eastAsiaTheme="minorHAnsi" w:asciiTheme="minorHAnsi" w:ascii="Times New Roman"/>
        </w:rPr>
        <w:t>)</w:t>
      </w:r>
      <w:r w:rsidRPr="00000000">
        <w:rPr>
          <w:rFonts w:cstheme="minorBidi" w:hAnsiTheme="minorHAnsi" w:eastAsiaTheme="minorHAnsi" w:asciiTheme="minorHAnsi"/>
        </w:rPr>
        <w:t xml:space="preserve">  </w:t>
        <w:t>(</w:t>
      </w:r>
      <w:r w:rsidRPr="00000000">
        <w:rPr>
          <w:kern w:val="2"/>
          <w:sz w:val="22"/>
          <w:szCs w:val="22"/>
          <w:rFonts w:cstheme="minorBidi" w:hAnsiTheme="minorHAnsi" w:eastAsiaTheme="minorHAnsi" w:asciiTheme="minorHAnsi"/>
        </w:rPr>
        <w:t xml:space="preserve">-4.38</w:t>
      </w:r>
      <w:r w:rsidRPr="00000000">
        <w:rPr>
          <w:rFonts w:cstheme="minorBidi" w:hAnsiTheme="minorHAnsi" w:eastAsiaTheme="minorHAnsi" w:asciiTheme="minorHAnsi"/>
        </w:rPr>
        <w:t>)</w:t>
      </w:r>
      <w:r>
        <w:tab/>
      </w:r>
      <w:r>
        <w:t>(</w:t>
      </w:r>
      <w:r w:rsidRPr="00000000">
        <w:rPr>
          <w:kern w:val="2"/>
          <w:sz w:val="22"/>
          <w:szCs w:val="22"/>
          <w:rFonts w:cstheme="minorBidi" w:hAnsiTheme="minorHAnsi" w:eastAsiaTheme="minorHAnsi" w:asciiTheme="minorHAnsi"/>
        </w:rPr>
        <w:t xml:space="preserve">0.05</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Growth</w:t>
      </w:r>
      <w:r w:rsidRPr="00000000">
        <w:rPr>
          <w:rFonts w:cstheme="minorBidi" w:hAnsiTheme="minorHAnsi" w:eastAsiaTheme="minorHAnsi" w:asciiTheme="minorHAnsi"/>
        </w:rPr>
        <w:tab/>
        <w:t>0.0157</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0.0156</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0.0158</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11.95</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7.75</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9.17</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Lev</w:t>
      </w:r>
      <w:r w:rsidRPr="00000000">
        <w:rPr>
          <w:rFonts w:cstheme="minorBidi" w:hAnsiTheme="minorHAnsi" w:eastAsiaTheme="minorHAnsi" w:asciiTheme="minorHAnsi"/>
        </w:rPr>
        <w:tab/>
        <w:t>-0.0613</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-0.0819</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-0.0420</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-7.31</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-6.75</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-3.46</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Size</w:t>
      </w:r>
      <w:r w:rsidRPr="00000000">
        <w:rPr>
          <w:rFonts w:cstheme="minorBidi" w:hAnsiTheme="minorHAnsi" w:eastAsiaTheme="minorHAnsi" w:asciiTheme="minorHAnsi"/>
        </w:rPr>
        <w:tab/>
        <w:t>0.0157</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0.0189</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0.0179</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9.72</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8.43</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6.91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Mhold</w:t>
      </w:r>
      <w:r w:rsidRPr="00000000">
        <w:rPr>
          <w:rFonts w:cstheme="minorBidi" w:hAnsiTheme="minorHAnsi" w:eastAsiaTheme="minorHAnsi" w:asciiTheme="minorHAnsi"/>
        </w:rPr>
        <w:tab/>
        <w:t>0.00451</w:t>
      </w:r>
      <w:r w:rsidRPr="00000000">
        <w:rPr>
          <w:rFonts w:cstheme="minorBidi" w:hAnsiTheme="minorHAnsi" w:eastAsiaTheme="minorHAnsi" w:asciiTheme="minorHAnsi"/>
        </w:rPr>
        <w:tab/>
        <w:t>0.000429</w:t>
      </w:r>
      <w:r w:rsidRPr="00000000">
        <w:rPr>
          <w:rFonts w:cstheme="minorBidi" w:hAnsiTheme="minorHAnsi" w:eastAsiaTheme="minorHAnsi" w:asciiTheme="minorHAnsi"/>
        </w:rPr>
        <w:tab/>
        <w:t>0.00493</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1.49</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0.10</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1.07</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Central</w:t>
      </w:r>
      <w:r w:rsidRPr="00000000">
        <w:rPr>
          <w:rFonts w:cstheme="minorBidi" w:hAnsiTheme="minorHAnsi" w:eastAsiaTheme="minorHAnsi" w:asciiTheme="minorHAnsi"/>
        </w:rPr>
        <w:tab/>
        <w:t>-0.00880</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0.00298</w:t>
      </w:r>
      <w:r w:rsidRPr="00000000">
        <w:rPr>
          <w:rFonts w:cstheme="minorBidi" w:hAnsiTheme="minorHAnsi" w:eastAsiaTheme="minorHAnsi" w:asciiTheme="minorHAnsi"/>
        </w:rPr>
        <w:tab/>
      </w:r>
      <w:r>
        <w:rPr>
          <w:rFonts w:ascii="Times New Roman" w:cstheme="minorBidi" w:hAnsiTheme="minorHAnsi" w:eastAsiaTheme="minorHAnsi"/>
        </w:rPr>
        <w:t>-0.0122</w:t>
      </w:r>
      <w:r>
        <w:rPr>
          <w:rFonts w:ascii="Times New Roman" w:cstheme="minorBidi" w:hAnsiTheme="minorHAnsi" w:eastAsiaTheme="minorHAnsi"/>
        </w:rPr>
        <w:t>** </w:t>
      </w:r>
      <w:r>
        <w:rPr>
          <w:rFonts w:ascii="Times New Roman" w:cstheme="minorBidi" w:hAnsiTheme="minorHAnsi" w:eastAsiaTheme="minorHAnsi"/>
        </w:rPr>
        <w:t>(</w:t>
      </w:r>
      <w:r>
        <w:rPr>
          <w:kern w:val="2"/>
          <w:szCs w:val="22"/>
          <w:rFonts w:ascii="Times New Roman" w:cstheme="minorBidi" w:hAnsiTheme="minorHAnsi" w:eastAsiaTheme="minorHAnsi"/>
          <w:sz w:val="21"/>
        </w:rPr>
        <w:t xml:space="preserve">-2.36</w:t>
      </w:r>
      <w:r>
        <w:rPr>
          <w:rFonts w:ascii="Times New Roman" w:cstheme="minorBidi" w:hAnsiTheme="minorHAnsi" w:eastAsia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0.60</w:t>
      </w:r>
      <w:r w:rsidRPr="00000000">
        <w:rPr>
          <w:rFonts w:cstheme="minorBidi" w:hAnsiTheme="minorHAnsi" w:eastAsiaTheme="minorHAnsi" w:asciiTheme="minorHAnsi"/>
        </w:rPr>
        <w:t>)</w:t>
      </w:r>
      <w:r w:rsidRPr="00000000">
        <w:rPr>
          <w:rFonts w:cstheme="minorBidi" w:hAnsiTheme="minorHAnsi" w:eastAsiaTheme="minorHAnsi" w:asciiTheme="minorHAnsi"/>
        </w:rPr>
        <w:tab/>
        <w:tab/>
        <w:t>(</w:t>
      </w:r>
      <w:r w:rsidRPr="00000000">
        <w:rPr>
          <w:kern w:val="2"/>
          <w:sz w:val="22"/>
          <w:szCs w:val="22"/>
          <w:rFonts w:cstheme="minorBidi" w:hAnsiTheme="minorHAnsi" w:eastAsiaTheme="minorHAnsi" w:asciiTheme="minorHAnsi"/>
        </w:rPr>
        <w:t xml:space="preserve">-2.11</w:t>
      </w:r>
      <w:r w:rsidRPr="00000000">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West</w:t>
      </w:r>
      <w:r w:rsidRPr="00000000">
        <w:rPr>
          <w:rFonts w:cstheme="minorBidi" w:hAnsiTheme="minorHAnsi" w:eastAsiaTheme="minorHAnsi" w:asciiTheme="minorHAnsi"/>
        </w:rPr>
        <w:tab/>
        <w:t>-0.0105</w:t>
      </w:r>
      <w:r>
        <w:rPr>
          <w:rFonts w:ascii="Times New Roman" w:cstheme="minorBidi" w:hAnsiTheme="minorHAnsi" w:eastAsiaTheme="minorHAnsi"/>
        </w:rPr>
        <w:t>***</w:t>
      </w:r>
      <w:r w:rsidRPr="00000000">
        <w:rPr>
          <w:rFonts w:cstheme="minorBidi" w:hAnsiTheme="minorHAnsi" w:eastAsiaTheme="minorHAnsi" w:asciiTheme="minorHAnsi"/>
        </w:rPr>
        <w:tab/>
      </w:r>
      <w:r>
        <w:rPr>
          <w:rFonts w:ascii="Times New Roman" w:cstheme="minorBidi" w:hAnsiTheme="minorHAnsi" w:eastAsiaTheme="minorHAnsi"/>
        </w:rPr>
        <w:t>-0.00208</w:t>
      </w:r>
      <w:r w:rsidRPr="00000000">
        <w:rPr>
          <w:rFonts w:cstheme="minorBidi" w:hAnsiTheme="minorHAnsi" w:eastAsiaTheme="minorHAnsi" w:asciiTheme="minorHAnsi"/>
        </w:rPr>
        <w:tab/>
        <w:t>-0.0193</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-2.79</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-0.41</w:t>
      </w:r>
      <w:r w:rsidRPr="00000000">
        <w:rPr>
          <w:rFonts w:cstheme="minorBidi" w:hAnsiTheme="minorHAnsi" w:eastAsiaTheme="minorHAnsi" w:asciiTheme="minorHAnsi"/>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-3.33</w:t>
      </w:r>
      <w:r w:rsidRPr="00000000">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65.543999pt;margin-top:21.793686pt;width:411.58pt;height:.5pt;mso-position-horizontal-relative:page;mso-position-vertical-relative:paragraph;z-index:2080;mso-wrap-distance-left:0;mso-wrap-distance-right:0" coordorigin="1311,436" coordsize="9110,10">
            <v:line style="position:absolute" from="1311,441" to="3399,441" stroked="true" strokeweight=".47998pt" strokecolor="#000000">
              <v:stroke dashstyle="solid"/>
            </v:line>
            <v:rect style="position:absolute;left:3398;top:435;width:10;height:10" filled="true" fillcolor="#000000" stroked="false">
              <v:fill type="solid"/>
            </v:rect>
            <v:line style="position:absolute" from="3408,441" to="5739,441" stroked="true" strokeweight=".47998pt" strokecolor="#000000">
              <v:stroke dashstyle="solid"/>
            </v:line>
            <v:rect style="position:absolute;left:5739;top:435;width:10;height:10" filled="true" fillcolor="#000000" stroked="false">
              <v:fill type="solid"/>
            </v:rect>
            <v:line style="position:absolute" from="5749,441" to="8080,441" stroked="true" strokeweight=".47998pt" strokecolor="#000000">
              <v:stroke dashstyle="solid"/>
            </v:line>
            <v:rect style="position:absolute;left:8079;top:435;width:10;height:10" filled="true" fillcolor="#000000" stroked="false">
              <v:fill type="solid"/>
            </v:rect>
            <v:line style="position:absolute" from="8089,441" to="10420,441" stroked="true" strokeweight=".47998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行业</w:t>
      </w:r>
      <w:r>
        <w:rPr>
          <w:kern w:val="2"/>
          <w:szCs w:val="22"/>
          <w:rFonts w:cstheme="minorBidi" w:hAnsiTheme="minorHAnsi" w:eastAsiaTheme="minorHAnsi" w:asciiTheme="minorHAnsi"/>
          <w:spacing w:val="-2"/>
          <w:sz w:val="21"/>
        </w:rPr>
        <w:t>和</w:t>
      </w:r>
      <w:r>
        <w:rPr>
          <w:kern w:val="2"/>
          <w:szCs w:val="22"/>
          <w:rFonts w:cstheme="minorBidi" w:hAnsiTheme="minorHAnsi" w:eastAsiaTheme="minorHAnsi" w:asciiTheme="minorHAnsi"/>
          <w:sz w:val="21"/>
        </w:rPr>
        <w:t>年度</w:t>
      </w:r>
      <w:r w:rsidRPr="00000000">
        <w:rPr>
          <w:kern w:val="2"/>
          <w:sz w:val="22"/>
          <w:szCs w:val="22"/>
          <w:rFonts w:cstheme="minorBidi" w:hAnsiTheme="minorHAnsi" w:eastAsiaTheme="minorHAnsi" w:asciiTheme="minorHAnsi"/>
        </w:rPr>
        <w:tab/>
        <w:t>控制</w:t>
      </w:r>
      <w:r w:rsidRPr="00000000">
        <w:rPr>
          <w:kern w:val="2"/>
          <w:sz w:val="22"/>
          <w:szCs w:val="22"/>
          <w:rFonts w:cstheme="minorBidi" w:hAnsiTheme="minorHAnsi" w:eastAsiaTheme="minorHAnsi" w:asciiTheme="minorHAnsi"/>
        </w:rPr>
        <w:tab/>
        <w:t>控制</w:t>
      </w:r>
      <w:r w:rsidRPr="00000000">
        <w:rPr>
          <w:kern w:val="2"/>
          <w:sz w:val="22"/>
          <w:szCs w:val="22"/>
          <w:rFonts w:cstheme="minorBidi" w:hAnsiTheme="minorHAnsi" w:eastAsiaTheme="minorHAnsi" w:asciiTheme="minorHAnsi"/>
        </w:rPr>
        <w:tab/>
        <w:t>控制</w:t>
      </w:r>
    </w:p>
    <w:p w:rsidR="0018722C">
      <w:pPr>
        <w:topLinePunct/>
      </w:pPr>
      <w:r>
        <w:rPr>
          <w:rFonts w:cstheme="minorBidi" w:hAnsiTheme="minorHAnsi" w:eastAsiaTheme="minorHAnsi" w:asciiTheme="minorHAnsi" w:ascii="Times New Roman"/>
        </w:rPr>
        <w:t>Adj-R</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0.131</w:t>
      </w:r>
      <w:r w:rsidRPr="00000000">
        <w:rPr>
          <w:rFonts w:cstheme="minorBidi" w:hAnsiTheme="minorHAnsi" w:eastAsiaTheme="minorHAnsi" w:asciiTheme="minorHAnsi"/>
        </w:rPr>
        <w:tab/>
        <w:t>0.163</w:t>
      </w:r>
      <w:r w:rsidRPr="00000000">
        <w:rPr>
          <w:rFonts w:cstheme="minorBidi" w:hAnsiTheme="minorHAnsi" w:eastAsiaTheme="minorHAnsi" w:asciiTheme="minorHAnsi"/>
        </w:rPr>
        <w:tab/>
        <w:t>0.140</w:t>
      </w:r>
    </w:p>
    <w:p w:rsidR="0018722C">
      <w:pPr>
        <w:topLinePunct/>
      </w:pPr>
      <w:r>
        <w:rPr>
          <w:rFonts w:cstheme="minorBidi" w:hAnsiTheme="minorHAnsi" w:eastAsiaTheme="minorHAnsi" w:asciiTheme="minorHAnsi" w:ascii="Times New Roman"/>
        </w:rPr>
        <w:t>F</w:t>
      </w:r>
      <w:r w:rsidRPr="00000000">
        <w:rPr>
          <w:rFonts w:cstheme="minorBidi" w:hAnsiTheme="minorHAnsi" w:eastAsiaTheme="minorHAnsi" w:asciiTheme="minorHAnsi"/>
        </w:rPr>
        <w:tab/>
      </w:r>
      <w:r>
        <w:rPr>
          <w:rFonts w:ascii="Times New Roman" w:cstheme="minorBidi" w:hAnsiTheme="minorHAnsi" w:eastAsiaTheme="minorHAnsi"/>
        </w:rPr>
        <w:t>16.125</w:t>
      </w:r>
      <w:r w:rsidRPr="00000000">
        <w:rPr>
          <w:rFonts w:cstheme="minorBidi" w:hAnsiTheme="minorHAnsi" w:eastAsiaTheme="minorHAnsi" w:asciiTheme="minorHAnsi"/>
        </w:rPr>
        <w:tab/>
        <w:t>11.403</w:t>
      </w:r>
      <w:r w:rsidRPr="00000000">
        <w:rPr>
          <w:rFonts w:cstheme="minorBidi" w:hAnsiTheme="minorHAnsi" w:eastAsiaTheme="minorHAnsi" w:asciiTheme="minorHAnsi"/>
        </w:rPr>
        <w:tab/>
        <w:t>8.856</w:t>
      </w:r>
    </w:p>
    <w:p w:rsidR="0018722C">
      <w:pPr>
        <w:pStyle w:val="ae"/>
        <w:topLinePunct/>
      </w:pPr>
      <w:r>
        <w:rPr>
          <w:kern w:val="2"/>
          <w:sz w:val="22"/>
          <w:szCs w:val="22"/>
          <w:rFonts w:cstheme="minorBidi" w:hAnsiTheme="minorHAnsi" w:eastAsiaTheme="minorHAnsi" w:asciiTheme="minorHAnsi"/>
        </w:rPr>
        <w:pict>
          <v:group style="margin-left:64.823997pt;margin-top:20.412695pt;width:411.58pt;height:.5pt;mso-position-horizontal-relative:page;mso-position-vertical-relative:paragraph;z-index:2104;mso-wrap-distance-left:0;mso-wrap-distance-right:0" coordorigin="1296,408" coordsize="9124,10">
            <v:line style="position:absolute" from="1296,413" to="3399,413" stroked="true" strokeweight=".48004pt" strokecolor="#000000">
              <v:stroke dashstyle="solid"/>
            </v:line>
            <v:rect style="position:absolute;left:3384;top:408;width:10;height:10" filled="true" fillcolor="#000000" stroked="false">
              <v:fill type="solid"/>
            </v:rect>
            <v:line style="position:absolute" from="3394,413" to="5739,413" stroked="true" strokeweight=".48004pt" strokecolor="#000000">
              <v:stroke dashstyle="solid"/>
            </v:line>
            <v:rect style="position:absolute;left:5725;top:408;width:10;height:10" filled="true" fillcolor="#000000" stroked="false">
              <v:fill type="solid"/>
            </v:rect>
            <v:line style="position:absolute" from="5735,413" to="8080,413" stroked="true" strokeweight=".48004pt" strokecolor="#000000">
              <v:stroke dashstyle="solid"/>
            </v:line>
            <v:rect style="position:absolute;left:8065;top:408;width:10;height:10" filled="true" fillcolor="#000000" stroked="false">
              <v:fill type="solid"/>
            </v:rect>
            <v:line style="position:absolute" from="8075,413" to="10420,413" stroked="true" strokeweight=".48004pt" strokecolor="#000000">
              <v:stroke dashstyle="solid"/>
            </v:line>
            <w10:wrap type="topAndBottom"/>
          </v:group>
        </w:pict>
      </w:r>
    </w:p>
    <w:p w:rsidR="0018722C">
      <w:pPr>
        <w:pStyle w:val="ae"/>
        <w:topLinePunct/>
      </w:pPr>
      <w:r>
        <w:rPr>
          <w:kern w:val="2"/>
          <w:szCs w:val="22"/>
          <w:rFonts w:ascii="Times New Roman" w:cstheme="minorBidi" w:hAnsiTheme="minorHAnsi" w:eastAsiaTheme="minorHAnsi"/>
          <w:sz w:val="21"/>
        </w:rPr>
        <w:t>N</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1"/>
        </w:rPr>
        <w:t>3311</w:t>
      </w:r>
      <w:r w:rsidRPr="00000000">
        <w:rPr>
          <w:kern w:val="2"/>
          <w:sz w:val="22"/>
          <w:szCs w:val="22"/>
          <w:rFonts w:cstheme="minorBidi" w:hAnsiTheme="minorHAnsi" w:eastAsiaTheme="minorHAnsi" w:asciiTheme="minorHAnsi"/>
        </w:rPr>
        <w:tab/>
        <w:t>1711</w:t>
      </w:r>
      <w:r w:rsidRPr="00000000">
        <w:rPr>
          <w:kern w:val="2"/>
          <w:sz w:val="22"/>
          <w:szCs w:val="22"/>
          <w:rFonts w:cstheme="minorBidi" w:hAnsiTheme="minorHAnsi" w:eastAsiaTheme="minorHAnsi" w:asciiTheme="minorHAnsi"/>
        </w:rPr>
        <w:tab/>
        <w:t>1600</w:t>
      </w:r>
    </w:p>
    <w:p w:rsidR="0018722C">
      <w:pPr>
        <w:topLinePunct/>
      </w:pPr>
      <w:r>
        <w:rPr>
          <w:rFonts w:cstheme="minorBidi" w:hAnsiTheme="minorHAnsi" w:eastAsiaTheme="minorHAnsi" w:asciiTheme="minorHAnsi"/>
        </w:rPr>
        <w:t>注：表中数据为各自变量的回归系数括号内为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pStyle w:val="Heading2"/>
        <w:topLinePunct/>
        <w:ind w:left="171" w:hangingChars="171" w:hanging="171"/>
      </w:pPr>
      <w:bookmarkStart w:id="863289" w:name="_Toc686863289"/>
      <w:bookmarkStart w:name="4.6 稳健性检验 " w:id="109"/>
      <w:bookmarkEnd w:id="109"/>
      <w:r>
        <w:t>4.6</w:t>
      </w:r>
      <w:r>
        <w:t xml:space="preserve"> </w:t>
      </w:r>
      <w:r/>
      <w:bookmarkStart w:name="_bookmark46" w:id="110"/>
      <w:bookmarkEnd w:id="110"/>
      <w:r/>
      <w:bookmarkStart w:name="_bookmark46" w:id="111"/>
      <w:bookmarkEnd w:id="111"/>
      <w:r>
        <w:t>稳健性检验</w:t>
      </w:r>
      <w:bookmarkEnd w:id="863289"/>
    </w:p>
    <w:p w:rsidR="0018722C">
      <w:pPr>
        <w:topLinePunct/>
      </w:pPr>
      <w:r>
        <w:t>为检验上述结论的稳健性，本文还执行了如下敏感性分析：</w:t>
      </w:r>
      <w:r>
        <w:t>（</w:t>
      </w:r>
      <w:r>
        <w:rPr>
          <w:rFonts w:ascii="Times New Roman" w:eastAsia="Times New Roman"/>
        </w:rPr>
        <w:t>1</w:t>
      </w:r>
      <w:r>
        <w:t>）</w:t>
      </w:r>
      <w:r>
        <w:t>在前面的检验中，</w:t>
      </w:r>
      <w:r>
        <w:t>我们将超额薪酬从实际薪酬中分离出来进行实证检验，在这里，我们直接采用了实际薪</w:t>
      </w:r>
      <w:r>
        <w:t>酬，结果是一致的。</w:t>
      </w:r>
      <w:r>
        <w:t>（</w:t>
      </w:r>
      <w:r>
        <w:rPr>
          <w:rFonts w:ascii="Times New Roman" w:eastAsia="Times New Roman"/>
          <w:spacing w:val="-2"/>
        </w:rPr>
        <w:t>2</w:t>
      </w:r>
      <w:r>
        <w:t>）</w:t>
      </w:r>
      <w:r>
        <w:t>对货币薪酬的衡量我们采用前三名董事的货币薪酬替代，在职</w:t>
      </w:r>
      <w:r>
        <w:t>消费的衡量我们采用八大明细项目金额之和代替前者，重复以上的实证研究过程，结果</w:t>
      </w:r>
      <w:r>
        <w:t>一致。</w:t>
      </w:r>
      <w:r>
        <w:t>（</w:t>
      </w:r>
      <w:r>
        <w:rPr>
          <w:rFonts w:ascii="Times New Roman" w:eastAsia="Times New Roman"/>
        </w:rPr>
        <w:t>3</w:t>
      </w:r>
      <w:r>
        <w:t>）</w:t>
      </w:r>
      <w:r>
        <w:t>我们分别使用资产收益率</w:t>
      </w:r>
      <w:r>
        <w:t>（</w:t>
      </w:r>
      <w:r>
        <w:rPr>
          <w:rFonts w:ascii="Times New Roman" w:eastAsia="Times New Roman"/>
        </w:rPr>
        <w:t>ROA</w:t>
      </w:r>
      <w:r>
        <w:t>）</w:t>
      </w:r>
      <w:r>
        <w:t>代替</w:t>
      </w:r>
      <w:r>
        <w:rPr>
          <w:rFonts w:ascii="Times New Roman" w:eastAsia="Times New Roman"/>
        </w:rPr>
        <w:t>ROE</w:t>
      </w:r>
      <w:r>
        <w:t>重做上述模型检验，均得出</w:t>
      </w:r>
      <w:r>
        <w:t>了相同的结论。</w:t>
      </w:r>
      <w:r>
        <w:t>（</w:t>
      </w:r>
      <w:r>
        <w:rPr>
          <w:rFonts w:ascii="Times New Roman" w:eastAsia="Times New Roman"/>
          <w:spacing w:val="-3"/>
        </w:rPr>
        <w:t>4</w:t>
      </w:r>
      <w:r>
        <w:t>）</w:t>
      </w:r>
      <w:r>
        <w:t>我们还按管理层权力年度行业中位数进行分组作了补充检验。如表</w:t>
      </w:r>
      <w:r>
        <w:rPr>
          <w:rFonts w:ascii="Times New Roman" w:eastAsia="Times New Roman"/>
        </w:rPr>
        <w:t>4-12</w:t>
      </w:r>
      <w:r>
        <w:t>，表</w:t>
      </w:r>
      <w:r>
        <w:rPr>
          <w:rFonts w:ascii="Times New Roman" w:eastAsia="Times New Roman"/>
        </w:rPr>
        <w:t>4-13</w:t>
      </w:r>
      <w:r>
        <w:t>所示，结论没有实质性差异。基于上述敏感性分析，我们认为前文的结论是比较稳健的。</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4-12</w:t>
      </w:r>
      <w:r>
        <w:t xml:space="preserve">  </w:t>
      </w:r>
      <w:r>
        <w:rPr>
          <w:rFonts w:ascii="黑体" w:eastAsia="黑体" w:hint="eastAsia" w:cstheme="minorBidi" w:hAnsiTheme="minorHAnsi"/>
        </w:rPr>
        <w:t>按</w:t>
      </w:r>
      <w:r>
        <w:rPr>
          <w:rFonts w:ascii="黑体" w:eastAsia="黑体" w:hint="eastAsia" w:cstheme="minorBidi" w:hAnsiTheme="minorHAnsi"/>
        </w:rPr>
        <w:t>管</w:t>
      </w:r>
      <w:r>
        <w:rPr>
          <w:rFonts w:ascii="黑体" w:eastAsia="黑体" w:hint="eastAsia" w:cstheme="minorBidi" w:hAnsiTheme="minorHAnsi"/>
        </w:rPr>
        <w:t>理</w:t>
      </w:r>
      <w:r>
        <w:rPr>
          <w:rFonts w:ascii="黑体" w:eastAsia="黑体" w:hint="eastAsia" w:cstheme="minorBidi" w:hAnsiTheme="minorHAnsi"/>
        </w:rPr>
        <w:t>层</w:t>
      </w:r>
      <w:r>
        <w:rPr>
          <w:rFonts w:ascii="黑体" w:eastAsia="黑体" w:hint="eastAsia" w:cstheme="minorBidi" w:hAnsiTheme="minorHAnsi"/>
        </w:rPr>
        <w:t>权</w:t>
      </w:r>
      <w:r>
        <w:rPr>
          <w:rFonts w:ascii="黑体" w:eastAsia="黑体" w:hint="eastAsia" w:cstheme="minorBidi" w:hAnsiTheme="minorHAnsi"/>
        </w:rPr>
        <w:t>力</w:t>
      </w:r>
      <w:r>
        <w:rPr>
          <w:rFonts w:ascii="黑体" w:eastAsia="黑体" w:hint="eastAsia" w:cstheme="minorBidi" w:hAnsiTheme="minorHAnsi"/>
        </w:rPr>
        <w:t>分组</w:t>
      </w:r>
      <w:r>
        <w:rPr>
          <w:rFonts w:ascii="黑体" w:eastAsia="黑体" w:hint="eastAsia" w:cstheme="minorBidi" w:hAnsiTheme="minorHAnsi"/>
        </w:rPr>
        <w:t>对</w:t>
      </w:r>
      <w:r>
        <w:rPr>
          <w:rFonts w:ascii="黑体" w:eastAsia="黑体" w:hint="eastAsia" w:cstheme="minorBidi" w:hAnsiTheme="minorHAnsi"/>
        </w:rPr>
        <w:t>管</w:t>
      </w:r>
      <w:r>
        <w:rPr>
          <w:rFonts w:ascii="黑体" w:eastAsia="黑体" w:hint="eastAsia" w:cstheme="minorBidi" w:hAnsiTheme="minorHAnsi"/>
        </w:rPr>
        <w:t>理</w:t>
      </w:r>
      <w:r>
        <w:rPr>
          <w:rFonts w:ascii="黑体" w:eastAsia="黑体" w:hint="eastAsia" w:cstheme="minorBidi" w:hAnsiTheme="minorHAnsi"/>
        </w:rPr>
        <w:t>层</w:t>
      </w:r>
      <w:r>
        <w:rPr>
          <w:rFonts w:ascii="黑体" w:eastAsia="黑体" w:hint="eastAsia" w:cstheme="minorBidi" w:hAnsiTheme="minorHAnsi"/>
        </w:rPr>
        <w:t>权</w:t>
      </w:r>
      <w:r>
        <w:rPr>
          <w:rFonts w:ascii="黑体" w:eastAsia="黑体" w:hint="eastAsia" w:cstheme="minorBidi" w:hAnsiTheme="minorHAnsi"/>
        </w:rPr>
        <w:t>力</w:t>
      </w:r>
      <w:r>
        <w:rPr>
          <w:rFonts w:ascii="黑体" w:eastAsia="黑体" w:hint="eastAsia" w:cstheme="minorBidi" w:hAnsiTheme="minorHAnsi"/>
        </w:rPr>
        <w:t>、</w:t>
      </w:r>
      <w:r>
        <w:rPr>
          <w:rFonts w:ascii="黑体" w:eastAsia="黑体" w:hint="eastAsia" w:cstheme="minorBidi" w:hAnsiTheme="minorHAnsi"/>
        </w:rPr>
        <w:t>薪</w:t>
      </w:r>
      <w:r>
        <w:rPr>
          <w:rFonts w:ascii="黑体" w:eastAsia="黑体" w:hint="eastAsia" w:cstheme="minorBidi" w:hAnsiTheme="minorHAnsi"/>
        </w:rPr>
        <w:t>酬</w:t>
      </w:r>
      <w:r>
        <w:rPr>
          <w:rFonts w:ascii="黑体" w:eastAsia="黑体" w:hint="eastAsia" w:cstheme="minorBidi" w:hAnsiTheme="minorHAnsi"/>
        </w:rPr>
        <w:t>契约</w:t>
      </w:r>
      <w:r>
        <w:rPr>
          <w:rFonts w:ascii="黑体" w:eastAsia="黑体" w:hint="eastAsia" w:cstheme="minorBidi" w:hAnsiTheme="minorHAnsi"/>
        </w:rPr>
        <w:t>与</w:t>
      </w:r>
      <w:r>
        <w:rPr>
          <w:rFonts w:ascii="黑体" w:eastAsia="黑体" w:hint="eastAsia" w:cstheme="minorBidi" w:hAnsiTheme="minorHAnsi"/>
        </w:rPr>
        <w:t>企</w:t>
      </w:r>
      <w:r>
        <w:rPr>
          <w:rFonts w:ascii="黑体" w:eastAsia="黑体" w:hint="eastAsia" w:cstheme="minorBidi" w:hAnsiTheme="minorHAnsi"/>
        </w:rPr>
        <w:t>业</w:t>
      </w:r>
      <w:r>
        <w:rPr>
          <w:rFonts w:ascii="黑体" w:eastAsia="黑体" w:hint="eastAsia" w:cstheme="minorBidi" w:hAnsiTheme="minorHAnsi"/>
        </w:rPr>
        <w:t>价</w:t>
      </w:r>
      <w:r>
        <w:rPr>
          <w:rFonts w:ascii="黑体" w:eastAsia="黑体" w:hint="eastAsia" w:cstheme="minorBidi" w:hAnsiTheme="minorHAnsi"/>
        </w:rPr>
        <w:t>值</w:t>
      </w:r>
      <w:r>
        <w:rPr>
          <w:rFonts w:ascii="黑体" w:eastAsia="黑体" w:hint="eastAsia" w:cstheme="minorBidi" w:hAnsiTheme="minorHAnsi"/>
        </w:rPr>
        <w:t>的</w:t>
      </w:r>
      <w:r>
        <w:rPr>
          <w:rFonts w:ascii="黑体" w:eastAsia="黑体" w:hint="eastAsia" w:cstheme="minorBidi" w:hAnsiTheme="minorHAnsi"/>
        </w:rPr>
        <w:t>稳</w:t>
      </w:r>
      <w:r>
        <w:rPr>
          <w:rFonts w:ascii="黑体" w:eastAsia="黑体" w:hint="eastAsia" w:cstheme="minorBidi" w:hAnsiTheme="minorHAnsi"/>
        </w:rPr>
        <w:t>健</w:t>
      </w:r>
      <w:r>
        <w:rPr>
          <w:rFonts w:ascii="黑体" w:eastAsia="黑体" w:hint="eastAsia" w:cstheme="minorBidi" w:hAnsiTheme="minorHAnsi"/>
        </w:rPr>
        <w:t>性</w:t>
      </w:r>
      <w:r>
        <w:rPr>
          <w:rFonts w:ascii="黑体" w:eastAsia="黑体" w:hint="eastAsia" w:cstheme="minorBidi" w:hAnsiTheme="minorHAnsi"/>
        </w:rPr>
        <w:t>检验</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92"/>
        <w:gridCol w:w="1305"/>
        <w:gridCol w:w="1359"/>
        <w:gridCol w:w="1289"/>
        <w:gridCol w:w="1359"/>
        <w:gridCol w:w="1334"/>
        <w:gridCol w:w="1299"/>
      </w:tblGrid>
      <w:tr>
        <w:trPr>
          <w:tblHeader/>
        </w:trPr>
        <w:tc>
          <w:tcPr>
            <w:tcW w:w="745"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427" w:type="pct"/>
            <w:gridSpan w:val="2"/>
            <w:vAlign w:val="center"/>
          </w:tcPr>
          <w:p w:rsidR="0018722C">
            <w:pPr>
              <w:pStyle w:val="a7"/>
              <w:topLinePunct/>
              <w:ind w:leftChars="0" w:left="0" w:rightChars="0" w:right="0" w:firstLineChars="0" w:firstLine="0"/>
              <w:spacing w:line="240" w:lineRule="atLeast"/>
            </w:pPr>
            <w:r w:rsidRPr="00000000">
              <w:rPr>
                <w:sz w:val="24"/>
                <w:szCs w:val="24"/>
              </w:rPr>
              <w:t>总样本</w:t>
            </w:r>
          </w:p>
        </w:tc>
        <w:tc>
          <w:tcPr>
            <w:tcW w:w="1418" w:type="pct"/>
            <w:gridSpan w:val="2"/>
            <w:vAlign w:val="center"/>
          </w:tcPr>
          <w:p w:rsidR="0018722C">
            <w:pPr>
              <w:pStyle w:val="a7"/>
              <w:topLinePunct/>
              <w:ind w:leftChars="0" w:left="0" w:rightChars="0" w:right="0" w:firstLineChars="0" w:firstLine="0"/>
              <w:spacing w:line="240" w:lineRule="atLeast"/>
            </w:pPr>
            <w:r w:rsidRPr="00000000">
              <w:rPr>
                <w:sz w:val="24"/>
                <w:szCs w:val="24"/>
              </w:rPr>
              <w:t>低管理层权力</w:t>
            </w:r>
          </w:p>
        </w:tc>
        <w:tc>
          <w:tcPr>
            <w:tcW w:w="1410" w:type="pct"/>
            <w:gridSpan w:val="2"/>
            <w:vAlign w:val="center"/>
          </w:tcPr>
          <w:p w:rsidR="0018722C">
            <w:pPr>
              <w:pStyle w:val="a7"/>
              <w:topLinePunct/>
              <w:ind w:leftChars="0" w:left="0" w:rightChars="0" w:right="0" w:firstLineChars="0" w:firstLine="0"/>
              <w:spacing w:line="240" w:lineRule="atLeast"/>
            </w:pPr>
            <w:r w:rsidRPr="00000000">
              <w:rPr>
                <w:sz w:val="24"/>
                <w:szCs w:val="24"/>
              </w:rPr>
              <w:t>高管理层权力</w:t>
            </w:r>
          </w:p>
        </w:tc>
      </w:tr>
      <w:tr>
        <w:trPr>
          <w:tblHeader/>
        </w:trPr>
        <w:tc>
          <w:tcPr>
            <w:tcW w:w="74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-0.323</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-0.221</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-0.256</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-0.186</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-0.398</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-0.240</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-14.37</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-13.90</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-5.44</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-6.36</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-12.82</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-8.90</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Comp1</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0.0175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0.0144</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0.0122</w:t>
            </w:r>
          </w:p>
        </w:tc>
        <w:tc>
          <w:tcPr>
            <w:tcW w:w="696" w:type="pct"/>
            <w:vAlign w:val="center"/>
          </w:tcPr>
          <w:p w:rsidR="0018722C">
            <w:pPr>
              <w:pStyle w:val="ad"/>
              <w:topLinePunct/>
              <w:ind w:leftChars="0" w:left="0" w:rightChars="0" w:right="0" w:firstLineChars="0" w:firstLine="0"/>
              <w:spacing w:line="240" w:lineRule="atLeast"/>
            </w:pP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5.76</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NPC1</w:t>
            </w:r>
          </w:p>
        </w:tc>
        <w:tc>
          <w:tcPr>
            <w:tcW w:w="69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0.00273</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0.00272</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0.00589</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4.48</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4.19</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0.99</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0.0122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0.0119</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0.0107</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0.0102</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0.0110</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0.0124</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12.97</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16.92</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5.60</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8.00</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8.56</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10.52</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-0.121</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-0.128</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-0.109</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-0.117</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-0.132</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-0.127</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-21.96</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-31.41</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-10.11</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-16.35</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-16.17</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-17.11</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0.00735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0.0133</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0.00604</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0.0118</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0.00813</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0.0136</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7.05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18.35</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2.84</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8.78</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5.71</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11.30</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Mhold</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-0.00141</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0.00178</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-0.00277</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0.00256</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-0.000821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0.00175</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-0.72</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1.23</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-0.71</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0.98</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-0.30</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0.69</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Central</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0.00324</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-0.00439</w:t>
            </w:r>
            <w:r w:rsidRPr="00000000">
              <w:rPr>
                <w:sz w:val="24"/>
                <w:szCs w:val="24"/>
              </w:rPr>
              <w:t>**</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0.00156</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-0.00863</w:t>
            </w:r>
            <w:r w:rsidRPr="00000000">
              <w:rPr>
                <w:sz w:val="24"/>
                <w:szCs w:val="24"/>
              </w:rPr>
              <w:t>***</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0.00364</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0.000848</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1.34</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-2.53</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0.29</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-2.76</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1.36</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0.32</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West</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0.00379</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-0.00798</w:t>
            </w:r>
            <w:r w:rsidRPr="00000000">
              <w:rPr>
                <w:sz w:val="24"/>
                <w:szCs w:val="24"/>
              </w:rPr>
              <w:t>***</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0.00263</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-0.0138</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0.00529</w:t>
            </w:r>
            <w:r w:rsidRPr="00000000">
              <w:rPr>
                <w:sz w:val="24"/>
                <w:szCs w:val="24"/>
              </w:rPr>
              <w:t>*</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0.00145</w:t>
            </w:r>
          </w:p>
        </w:tc>
      </w:tr>
      <w:tr>
        <w:tc>
          <w:tcPr>
            <w:tcW w:w="745" w:type="pct"/>
            <w:vAlign w:val="center"/>
          </w:tcPr>
          <w:p w:rsidR="0018722C">
            <w:pPr>
              <w:pStyle w:val="ac"/>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-4.28</w:t>
            </w:r>
            <w:r w:rsidRPr="00000000">
              <w:rPr>
                <w:sz w:val="24"/>
                <w:szCs w:val="24"/>
              </w:rPr>
              <w:t>)</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0.45</w:t>
            </w: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-4.13</w:t>
            </w:r>
            <w:r w:rsidRPr="00000000">
              <w:rPr>
                <w:sz w:val="24"/>
                <w:szCs w:val="24"/>
              </w:rPr>
              <w:t>)</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1.86</w:t>
            </w: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0.51</w:t>
            </w:r>
            <w:r w:rsidRPr="00000000">
              <w:rPr>
                <w:sz w:val="24"/>
                <w:szCs w:val="24"/>
              </w:rPr>
              <w:t>)</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行业和年度</w:t>
            </w:r>
          </w:p>
        </w:tc>
        <w:tc>
          <w:tcPr>
            <w:tcW w:w="699"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Adj-R</w:t>
            </w:r>
            <w:r w:rsidRPr="00000000">
              <w:rPr>
                <w:sz w:val="24"/>
                <w:szCs w:val="24"/>
              </w:rPr>
              <w:t>2</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0.212</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0.271</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0.140</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0.229</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0.316</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0.282</w:t>
            </w:r>
          </w:p>
        </w:tc>
      </w:tr>
      <w:tr>
        <w:tc>
          <w:tcPr>
            <w:tcW w:w="745"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699" w:type="pct"/>
            <w:vAlign w:val="center"/>
          </w:tcPr>
          <w:p w:rsidR="0018722C">
            <w:pPr>
              <w:pStyle w:val="affff9"/>
              <w:topLinePunct/>
              <w:ind w:leftChars="0" w:left="0" w:rightChars="0" w:right="0" w:firstLineChars="0" w:firstLine="0"/>
              <w:spacing w:line="240" w:lineRule="atLeast"/>
            </w:pPr>
            <w:r w:rsidRPr="00000000">
              <w:rPr>
                <w:sz w:val="24"/>
                <w:szCs w:val="24"/>
              </w:rPr>
              <w:t>49.194</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68.838</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10.607</w:t>
            </w:r>
          </w:p>
        </w:tc>
        <w:tc>
          <w:tcPr>
            <w:tcW w:w="728" w:type="pct"/>
            <w:vAlign w:val="center"/>
          </w:tcPr>
          <w:p w:rsidR="0018722C">
            <w:pPr>
              <w:pStyle w:val="affff9"/>
              <w:topLinePunct/>
              <w:ind w:leftChars="0" w:left="0" w:rightChars="0" w:right="0" w:firstLineChars="0" w:firstLine="0"/>
              <w:spacing w:line="240" w:lineRule="atLeast"/>
            </w:pPr>
            <w:r w:rsidRPr="00000000">
              <w:rPr>
                <w:sz w:val="24"/>
                <w:szCs w:val="24"/>
              </w:rPr>
              <w:t>19.037</w:t>
            </w:r>
          </w:p>
        </w:tc>
        <w:tc>
          <w:tcPr>
            <w:tcW w:w="714" w:type="pct"/>
            <w:vAlign w:val="center"/>
          </w:tcPr>
          <w:p w:rsidR="0018722C">
            <w:pPr>
              <w:pStyle w:val="affff9"/>
              <w:topLinePunct/>
              <w:ind w:leftChars="0" w:left="0" w:rightChars="0" w:right="0" w:firstLineChars="0" w:firstLine="0"/>
              <w:spacing w:line="240" w:lineRule="atLeast"/>
            </w:pPr>
            <w:r w:rsidRPr="00000000">
              <w:rPr>
                <w:sz w:val="24"/>
                <w:szCs w:val="24"/>
              </w:rPr>
              <w:t>28.712</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24.807</w:t>
            </w:r>
          </w:p>
        </w:tc>
      </w:tr>
      <w:tr>
        <w:tc>
          <w:tcPr>
            <w:tcW w:w="7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6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5194</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5283</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1719</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1761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1739</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1761</w:t>
            </w:r>
          </w:p>
        </w:tc>
      </w:tr>
    </w:tbl>
    <w:p w:rsidR="0018722C">
      <w:pPr>
        <w:pStyle w:val="aff3"/>
        <w:topLinePunct/>
      </w:pPr>
      <w:r>
        <w:rPr>
          <w:rFonts w:cstheme="minorBidi" w:hAnsiTheme="minorHAnsi" w:eastAsiaTheme="minorHAnsi" w:asciiTheme="minorHAnsi"/>
        </w:rPr>
        <w:t>注：表中数据为各自变量的回归系数括号内为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4-13</w:t>
      </w:r>
      <w:r>
        <w:t xml:space="preserve">  </w:t>
      </w:r>
      <w:r>
        <w:rPr>
          <w:rFonts w:ascii="黑体" w:eastAsia="黑体" w:hint="eastAsia" w:cstheme="minorBidi" w:hAnsiTheme="minorHAnsi"/>
        </w:rPr>
        <w:t>按</w:t>
      </w:r>
      <w:r>
        <w:rPr>
          <w:rFonts w:ascii="黑体" w:eastAsia="黑体" w:hint="eastAsia" w:cstheme="minorBidi" w:hAnsiTheme="minorHAnsi"/>
        </w:rPr>
        <w:t>产</w:t>
      </w:r>
      <w:r>
        <w:rPr>
          <w:rFonts w:ascii="黑体" w:eastAsia="黑体" w:hint="eastAsia" w:cstheme="minorBidi" w:hAnsiTheme="minorHAnsi"/>
        </w:rPr>
        <w:t>权</w:t>
      </w:r>
      <w:r>
        <w:rPr>
          <w:rFonts w:ascii="黑体" w:eastAsia="黑体" w:hint="eastAsia" w:cstheme="minorBidi" w:hAnsiTheme="minorHAnsi"/>
        </w:rPr>
        <w:t>分</w:t>
      </w:r>
      <w:r>
        <w:rPr>
          <w:rFonts w:ascii="黑体" w:eastAsia="黑体" w:hint="eastAsia" w:cstheme="minorBidi" w:hAnsiTheme="minorHAnsi"/>
        </w:rPr>
        <w:t>组对</w:t>
      </w:r>
      <w:r>
        <w:rPr>
          <w:rFonts w:ascii="黑体" w:eastAsia="黑体" w:hint="eastAsia" w:cstheme="minorBidi" w:hAnsiTheme="minorHAnsi"/>
        </w:rPr>
        <w:t>管</w:t>
      </w:r>
      <w:r>
        <w:rPr>
          <w:rFonts w:ascii="黑体" w:eastAsia="黑体" w:hint="eastAsia" w:cstheme="minorBidi" w:hAnsiTheme="minorHAnsi"/>
        </w:rPr>
        <w:t>理</w:t>
      </w:r>
      <w:r>
        <w:rPr>
          <w:rFonts w:ascii="黑体" w:eastAsia="黑体" w:hint="eastAsia" w:cstheme="minorBidi" w:hAnsiTheme="minorHAnsi"/>
        </w:rPr>
        <w:t>层</w:t>
      </w:r>
      <w:r>
        <w:rPr>
          <w:rFonts w:ascii="黑体" w:eastAsia="黑体" w:hint="eastAsia" w:cstheme="minorBidi" w:hAnsiTheme="minorHAnsi"/>
        </w:rPr>
        <w:t>权</w:t>
      </w:r>
      <w:r>
        <w:rPr>
          <w:rFonts w:ascii="黑体" w:eastAsia="黑体" w:hint="eastAsia" w:cstheme="minorBidi" w:hAnsiTheme="minorHAnsi"/>
        </w:rPr>
        <w:t>力</w:t>
      </w:r>
      <w:r>
        <w:rPr>
          <w:rFonts w:ascii="黑体" w:eastAsia="黑体" w:hint="eastAsia" w:cstheme="minorBidi" w:hAnsiTheme="minorHAnsi"/>
        </w:rPr>
        <w:t>、</w:t>
      </w:r>
      <w:r>
        <w:rPr>
          <w:rFonts w:ascii="黑体" w:eastAsia="黑体" w:hint="eastAsia" w:cstheme="minorBidi" w:hAnsiTheme="minorHAnsi"/>
        </w:rPr>
        <w:t>薪</w:t>
      </w:r>
      <w:r>
        <w:rPr>
          <w:rFonts w:ascii="黑体" w:eastAsia="黑体" w:hint="eastAsia" w:cstheme="minorBidi" w:hAnsiTheme="minorHAnsi"/>
        </w:rPr>
        <w:t>酬</w:t>
      </w:r>
      <w:r>
        <w:rPr>
          <w:rFonts w:ascii="黑体" w:eastAsia="黑体" w:hint="eastAsia" w:cstheme="minorBidi" w:hAnsiTheme="minorHAnsi"/>
        </w:rPr>
        <w:t>契</w:t>
      </w:r>
      <w:r>
        <w:rPr>
          <w:rFonts w:ascii="黑体" w:eastAsia="黑体" w:hint="eastAsia" w:cstheme="minorBidi" w:hAnsiTheme="minorHAnsi"/>
        </w:rPr>
        <w:t>约与</w:t>
      </w:r>
      <w:r>
        <w:rPr>
          <w:rFonts w:ascii="黑体" w:eastAsia="黑体" w:hint="eastAsia" w:cstheme="minorBidi" w:hAnsiTheme="minorHAnsi"/>
        </w:rPr>
        <w:t>企</w:t>
      </w:r>
      <w:r>
        <w:rPr>
          <w:rFonts w:ascii="黑体" w:eastAsia="黑体" w:hint="eastAsia" w:cstheme="minorBidi" w:hAnsiTheme="minorHAnsi"/>
        </w:rPr>
        <w:t>业</w:t>
      </w:r>
      <w:r>
        <w:rPr>
          <w:rFonts w:ascii="黑体" w:eastAsia="黑体" w:hint="eastAsia" w:cstheme="minorBidi" w:hAnsiTheme="minorHAnsi"/>
        </w:rPr>
        <w:t>价</w:t>
      </w:r>
      <w:r>
        <w:rPr>
          <w:rFonts w:ascii="黑体" w:eastAsia="黑体" w:hint="eastAsia" w:cstheme="minorBidi" w:hAnsiTheme="minorHAnsi"/>
        </w:rPr>
        <w:t>值</w:t>
      </w:r>
      <w:r>
        <w:rPr>
          <w:rFonts w:ascii="黑体" w:eastAsia="黑体" w:hint="eastAsia" w:cstheme="minorBidi" w:hAnsiTheme="minorHAnsi"/>
        </w:rPr>
        <w:t>的</w:t>
      </w:r>
      <w:r>
        <w:rPr>
          <w:rFonts w:ascii="黑体" w:eastAsia="黑体" w:hint="eastAsia" w:cstheme="minorBidi" w:hAnsiTheme="minorHAnsi"/>
        </w:rPr>
        <w:t>稳</w:t>
      </w:r>
      <w:r>
        <w:rPr>
          <w:rFonts w:ascii="黑体" w:eastAsia="黑体" w:hint="eastAsia" w:cstheme="minorBidi" w:hAnsiTheme="minorHAnsi"/>
        </w:rPr>
        <w:t>健</w:t>
      </w:r>
      <w:r>
        <w:rPr>
          <w:rFonts w:ascii="黑体" w:eastAsia="黑体" w:hint="eastAsia" w:cstheme="minorBidi" w:hAnsiTheme="minorHAnsi"/>
        </w:rPr>
        <w:t>性</w:t>
      </w:r>
      <w:r>
        <w:rPr>
          <w:rFonts w:ascii="黑体" w:eastAsia="黑体" w:hint="eastAsia" w:cstheme="minorBidi" w:hAnsiTheme="minorHAnsi"/>
        </w:rPr>
        <w:t>检</w:t>
      </w:r>
      <w:r>
        <w:rPr>
          <w:rFonts w:ascii="黑体" w:eastAsia="黑体" w:hint="eastAsia" w:cstheme="minorBidi" w:hAnsiTheme="minorHAnsi"/>
        </w:rPr>
        <w:t>验</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2"/>
        <w:gridCol w:w="1279"/>
        <w:gridCol w:w="1350"/>
        <w:gridCol w:w="1281"/>
        <w:gridCol w:w="1280"/>
        <w:gridCol w:w="1298"/>
        <w:gridCol w:w="1280"/>
      </w:tblGrid>
      <w:tr>
        <w:trPr>
          <w:tblHeader/>
        </w:trPr>
        <w:tc>
          <w:tcPr>
            <w:tcW w:w="855"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403" w:type="pct"/>
            <w:gridSpan w:val="2"/>
            <w:vAlign w:val="center"/>
          </w:tcPr>
          <w:p w:rsidR="0018722C">
            <w:pPr>
              <w:pStyle w:val="a7"/>
              <w:topLinePunct/>
              <w:ind w:leftChars="0" w:left="0" w:rightChars="0" w:right="0" w:firstLineChars="0" w:firstLine="0"/>
              <w:spacing w:line="240" w:lineRule="atLeast"/>
            </w:pPr>
            <w:r w:rsidRPr="00000000">
              <w:rPr>
                <w:sz w:val="24"/>
                <w:szCs w:val="24"/>
              </w:rPr>
              <w:t>总样本</w:t>
            </w:r>
          </w:p>
        </w:tc>
        <w:tc>
          <w:tcPr>
            <w:tcW w:w="1367" w:type="pct"/>
            <w:gridSpan w:val="2"/>
            <w:vAlign w:val="center"/>
          </w:tcPr>
          <w:p w:rsidR="0018722C">
            <w:pPr>
              <w:pStyle w:val="a7"/>
              <w:topLinePunct/>
              <w:ind w:leftChars="0" w:left="0" w:rightChars="0" w:right="0" w:firstLineChars="0" w:firstLine="0"/>
              <w:spacing w:line="240" w:lineRule="atLeast"/>
            </w:pPr>
            <w:r w:rsidRPr="00000000">
              <w:rPr>
                <w:sz w:val="24"/>
                <w:szCs w:val="24"/>
              </w:rPr>
              <w:t>国有企业</w:t>
            </w:r>
          </w:p>
        </w:tc>
        <w:tc>
          <w:tcPr>
            <w:tcW w:w="1376" w:type="pct"/>
            <w:gridSpan w:val="2"/>
            <w:vAlign w:val="center"/>
          </w:tcPr>
          <w:p w:rsidR="0018722C">
            <w:pPr>
              <w:pStyle w:val="a7"/>
              <w:topLinePunct/>
              <w:ind w:leftChars="0" w:left="0" w:rightChars="0" w:right="0" w:firstLineChars="0" w:firstLine="0"/>
              <w:spacing w:line="240" w:lineRule="atLeast"/>
            </w:pPr>
            <w:r w:rsidRPr="00000000">
              <w:rPr>
                <w:sz w:val="24"/>
                <w:szCs w:val="24"/>
              </w:rPr>
              <w:t>非国有企业</w:t>
            </w:r>
          </w:p>
        </w:tc>
      </w:tr>
      <w:tr>
        <w:trPr>
          <w:tblHeader/>
        </w:trPr>
        <w:tc>
          <w:tcPr>
            <w:tcW w:w="85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Intercept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-0.330</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-0.220</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-0.345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-0.245</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-0.352</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-0.287</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-14.47</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-13.71</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-11.80</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-11.78</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-8.96</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-10.38</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Comp1</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0.0178</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0.0157</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0.0177</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14.67</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10.13</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8.81</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NPC1</w:t>
            </w:r>
          </w:p>
        </w:tc>
        <w:tc>
          <w:tcPr>
            <w:tcW w:w="682"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-0.000197</w:t>
            </w:r>
          </w:p>
        </w:tc>
        <w:tc>
          <w:tcPr>
            <w:tcW w:w="684"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0.00869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-0.00313</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Power</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-0.0346</w:t>
            </w:r>
            <w:r w:rsidRPr="00000000">
              <w:rPr>
                <w:sz w:val="24"/>
                <w:szCs w:val="24"/>
              </w:rPr>
              <w:t>*</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-0.000933</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0.0306</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0.00424</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-0.104</w:t>
            </w:r>
            <w:r w:rsidRPr="00000000">
              <w:rPr>
                <w:sz w:val="24"/>
                <w:szCs w:val="24"/>
              </w:rPr>
              <w:t>***</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-0.00210</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-1.71</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2.03</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-3.33</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-0.84</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Power×Comp1</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0.00221</w:t>
            </w:r>
          </w:p>
        </w:tc>
        <w:tc>
          <w:tcPr>
            <w:tcW w:w="720"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-0.00218</w:t>
            </w:r>
          </w:p>
        </w:tc>
        <w:tc>
          <w:tcPr>
            <w:tcW w:w="683"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0.00692</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1.51</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3.08</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Power×NPC 1</w:t>
            </w:r>
          </w:p>
        </w:tc>
        <w:tc>
          <w:tcPr>
            <w:tcW w:w="682"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-0.00321</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-0.00456</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-0.00550</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-2.02</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-1.71</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-0.66</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Growth</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0.0123</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0.0119</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0.0126</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0.0121</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0.0123</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0.0125</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13.04</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16.89</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9.37</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11.96</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9.20</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12.91</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-0.120</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-0.128</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-0.124</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-0.128</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-0.109</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-0.121</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-21.89</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-31.47</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-16.86</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-23.15</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-12.53</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-19.50</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0.00752</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0.0133</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0.00970</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0.0145</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0.00806</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0.0162</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7.19</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18.17</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7.35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15.69</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4.11</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12.51</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Mhold</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-0.00134</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0.00175</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-0.00359</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-0.00311</w:t>
            </w:r>
            <w:r w:rsidRPr="00000000">
              <w:rPr>
                <w:sz w:val="24"/>
                <w:szCs w:val="24"/>
              </w:rPr>
              <w:t>*</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0.000870</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0.00516</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-0.69</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1.21</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-1.45</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-1.68</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0.27</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2.25</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Central</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0.00360</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-0.00448</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0.00653</w:t>
            </w:r>
            <w:r w:rsidRPr="00000000">
              <w:rPr>
                <w:sz w:val="24"/>
                <w:szCs w:val="24"/>
              </w:rPr>
              <w:t>**</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0.000744</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0.00344</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-0.00298</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1.49</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-2.58</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2.21</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0.34</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0.81</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-1.03</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West</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0.00480</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-0.00782</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0.00783</w:t>
            </w:r>
            <w:r w:rsidRPr="00000000">
              <w:rPr>
                <w:sz w:val="24"/>
                <w:szCs w:val="24"/>
              </w:rPr>
              <w:t>**</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-0.000789</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0.000375</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-0.0131</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1.84</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-4.19</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2.39</w:t>
            </w:r>
            <w:r w:rsidRPr="00000000">
              <w:rPr>
                <w:sz w:val="24"/>
                <w:szCs w:val="24"/>
              </w:rPr>
              <w:t>)</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-0.33</w:t>
            </w:r>
            <w:r w:rsidRPr="00000000">
              <w:rPr>
                <w:sz w:val="24"/>
                <w:szCs w:val="24"/>
              </w:rPr>
              <w:t>)</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w:t>
            </w:r>
            <w:r w:rsidRPr="00000000">
              <w:rPr>
                <w:sz w:val="24"/>
                <w:szCs w:val="24"/>
              </w:rPr>
              <w:t>)</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-4.28</w:t>
            </w:r>
            <w:r w:rsidRPr="00000000">
              <w:rPr>
                <w:sz w:val="24"/>
                <w:szCs w:val="24"/>
              </w:rPr>
              <w:t>)</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行业和年度</w:t>
            </w:r>
          </w:p>
        </w:tc>
        <w:tc>
          <w:tcPr>
            <w:tcW w:w="682"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控制</w:t>
            </w:r>
          </w:p>
        </w:tc>
        <w:tc>
          <w:tcPr>
            <w:tcW w:w="683" w:type="pct"/>
            <w:vAlign w:val="center"/>
          </w:tcPr>
          <w:p w:rsidR="0018722C">
            <w:pPr>
              <w:pStyle w:val="ad"/>
              <w:topLinePunct/>
              <w:ind w:leftChars="0" w:left="0" w:rightChars="0" w:right="0" w:firstLineChars="0" w:firstLine="0"/>
              <w:spacing w:line="240" w:lineRule="atLeast"/>
            </w:pPr>
            <w:r w:rsidRPr="00000000">
              <w:rPr>
                <w:sz w:val="24"/>
                <w:szCs w:val="24"/>
              </w:rPr>
              <w:t>控制</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Adj-R</w:t>
            </w:r>
            <w:r w:rsidRPr="00000000">
              <w:rPr>
                <w:sz w:val="24"/>
                <w:szCs w:val="24"/>
              </w:rPr>
              <w:t>2</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0.213</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0.272</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0.249</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0.322</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0.178</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0.244</w:t>
            </w:r>
          </w:p>
        </w:tc>
      </w:tr>
      <w:tr>
        <w:tc>
          <w:tcPr>
            <w:tcW w:w="855" w:type="pct"/>
            <w:vAlign w:val="center"/>
          </w:tcPr>
          <w:p w:rsidR="0018722C">
            <w:pPr>
              <w:pStyle w:val="ac"/>
              <w:topLinePunct/>
              <w:ind w:leftChars="0" w:left="0" w:rightChars="0" w:right="0" w:firstLineChars="0" w:firstLine="0"/>
              <w:spacing w:line="240" w:lineRule="atLeast"/>
            </w:pPr>
            <w:r w:rsidRPr="00000000">
              <w:rPr>
                <w:sz w:val="24"/>
                <w:szCs w:val="24"/>
              </w:rPr>
              <w:t>F</w:t>
            </w:r>
          </w:p>
        </w:tc>
        <w:tc>
          <w:tcPr>
            <w:tcW w:w="682" w:type="pct"/>
            <w:vAlign w:val="center"/>
          </w:tcPr>
          <w:p w:rsidR="0018722C">
            <w:pPr>
              <w:pStyle w:val="affff9"/>
              <w:topLinePunct/>
              <w:ind w:leftChars="0" w:left="0" w:rightChars="0" w:right="0" w:firstLineChars="0" w:firstLine="0"/>
              <w:spacing w:line="240" w:lineRule="atLeast"/>
            </w:pPr>
            <w:r w:rsidRPr="00000000">
              <w:rPr>
                <w:sz w:val="24"/>
                <w:szCs w:val="24"/>
              </w:rPr>
              <w:t>46.249</w:t>
            </w:r>
          </w:p>
        </w:tc>
        <w:tc>
          <w:tcPr>
            <w:tcW w:w="720" w:type="pct"/>
            <w:vAlign w:val="center"/>
          </w:tcPr>
          <w:p w:rsidR="0018722C">
            <w:pPr>
              <w:pStyle w:val="affff9"/>
              <w:topLinePunct/>
              <w:ind w:leftChars="0" w:left="0" w:rightChars="0" w:right="0" w:firstLineChars="0" w:firstLine="0"/>
              <w:spacing w:line="240" w:lineRule="atLeast"/>
            </w:pPr>
            <w:r w:rsidRPr="00000000">
              <w:rPr>
                <w:sz w:val="24"/>
                <w:szCs w:val="24"/>
              </w:rPr>
              <w:t>64.563</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32.136</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46.619</w:t>
            </w:r>
          </w:p>
        </w:tc>
        <w:tc>
          <w:tcPr>
            <w:tcW w:w="693" w:type="pct"/>
            <w:vAlign w:val="center"/>
          </w:tcPr>
          <w:p w:rsidR="0018722C">
            <w:pPr>
              <w:pStyle w:val="affff9"/>
              <w:topLinePunct/>
              <w:ind w:leftChars="0" w:left="0" w:rightChars="0" w:right="0" w:firstLineChars="0" w:firstLine="0"/>
              <w:spacing w:line="240" w:lineRule="atLeast"/>
            </w:pPr>
            <w:r w:rsidRPr="00000000">
              <w:rPr>
                <w:sz w:val="24"/>
                <w:szCs w:val="24"/>
              </w:rPr>
              <w:t>17.610</w:t>
            </w:r>
          </w:p>
        </w:tc>
        <w:tc>
          <w:tcPr>
            <w:tcW w:w="683" w:type="pct"/>
            <w:vAlign w:val="center"/>
          </w:tcPr>
          <w:p w:rsidR="0018722C">
            <w:pPr>
              <w:pStyle w:val="affff9"/>
              <w:topLinePunct/>
              <w:ind w:leftChars="0" w:left="0" w:rightChars="0" w:right="0" w:firstLineChars="0" w:firstLine="0"/>
              <w:spacing w:line="240" w:lineRule="atLeast"/>
            </w:pPr>
            <w:r w:rsidRPr="00000000">
              <w:rPr>
                <w:sz w:val="24"/>
                <w:szCs w:val="24"/>
              </w:rPr>
              <w:t>25.953</w:t>
            </w:r>
          </w:p>
        </w:tc>
      </w:tr>
      <w:tr>
        <w:tc>
          <w:tcPr>
            <w:tcW w:w="85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N</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5194</w:t>
            </w:r>
          </w:p>
        </w:tc>
        <w:tc>
          <w:tcPr>
            <w:tcW w:w="7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5283</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2816</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2888</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2378</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2395</w:t>
            </w:r>
          </w:p>
        </w:tc>
      </w:tr>
    </w:tbl>
    <w:p w:rsidR="0018722C">
      <w:pPr>
        <w:pStyle w:val="aff3"/>
        <w:topLinePunct/>
      </w:pPr>
      <w:r>
        <w:rPr>
          <w:rFonts w:cstheme="minorBidi" w:hAnsiTheme="minorHAnsi" w:eastAsiaTheme="minorHAnsi" w:asciiTheme="minorHAnsi"/>
        </w:rPr>
        <w:t>注：表中数据为各自变量的回归系数括号内为</w:t>
      </w:r>
      <w:r>
        <w:rPr>
          <w:rFonts w:ascii="Times New Roman" w:eastAsia="Times New Roman" w:cstheme="minorBidi" w:hAnsiTheme="minorHAnsi"/>
        </w:rPr>
        <w:t>t</w:t>
      </w:r>
      <w:r>
        <w:rPr>
          <w:rFonts w:cstheme="minorBidi" w:hAnsiTheme="minorHAnsi" w:eastAsiaTheme="minorHAnsi" w:asciiTheme="minorHAnsi"/>
        </w:rPr>
        <w:t>值；</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分别表示显著性水平为</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w:t>
      </w:r>
    </w:p>
    <w:p w:rsidR="0018722C">
      <w:pPr>
        <w:pStyle w:val="Heading1"/>
        <w:topLinePunct/>
      </w:pPr>
      <w:bookmarkStart w:id="863290" w:name="_Toc686863290"/>
      <w:bookmarkStart w:name="第五章 研究结论、研究不足及政策建议 " w:id="112"/>
      <w:bookmarkEnd w:id="112"/>
      <w:r/>
      <w:bookmarkStart w:name="_bookmark47" w:id="113"/>
      <w:bookmarkEnd w:id="113"/>
      <w:r/>
      <w:r>
        <w:t>第五章</w:t>
      </w:r>
      <w:r>
        <w:t xml:space="preserve">  </w:t>
      </w:r>
      <w:r w:rsidRPr="00DB64CE">
        <w:t>研究结论、研究不足及政策建议</w:t>
      </w:r>
      <w:bookmarkEnd w:id="863290"/>
    </w:p>
    <w:p w:rsidR="0018722C">
      <w:pPr>
        <w:topLinePunct/>
      </w:pPr>
      <w:r>
        <w:t>本文以高管薪酬契约为切入点，结合目前的制度背景在前面我们通过分析了薪酬契</w:t>
      </w:r>
      <w:r>
        <w:t>约与企业价值的关系来确定薪酬契约的有效性，接着分析管理层权力对薪酬契约和企业</w:t>
      </w:r>
      <w:r>
        <w:t>价值关系的影响，并通过实证进行检验。本文的研究结论、研究不足及相应的政策建议如下：</w:t>
      </w:r>
    </w:p>
    <w:p w:rsidR="0018722C">
      <w:pPr>
        <w:pStyle w:val="Heading2"/>
        <w:topLinePunct/>
        <w:ind w:left="171" w:hangingChars="171" w:hanging="171"/>
      </w:pPr>
      <w:bookmarkStart w:id="863291" w:name="_Toc686863291"/>
      <w:bookmarkStart w:name="5.1研究结论 " w:id="114"/>
      <w:bookmarkEnd w:id="114"/>
      <w:r>
        <w:t>5.1</w:t>
      </w:r>
      <w:r>
        <w:t xml:space="preserve"> </w:t>
      </w:r>
      <w:r/>
      <w:bookmarkStart w:name="_bookmark48" w:id="115"/>
      <w:bookmarkEnd w:id="115"/>
      <w:r/>
      <w:bookmarkStart w:name="_bookmark48" w:id="116"/>
      <w:bookmarkEnd w:id="116"/>
      <w:r>
        <w:t>研究结论</w:t>
      </w:r>
      <w:bookmarkEnd w:id="863291"/>
    </w:p>
    <w:p w:rsidR="0018722C">
      <w:pPr>
        <w:topLinePunct/>
      </w:pPr>
      <w:r>
        <w:t>（</w:t>
      </w:r>
      <w:r>
        <w:rPr>
          <w:rFonts w:ascii="Times New Roman" w:hAnsi="Times New Roman" w:eastAsia="Times New Roman"/>
        </w:rPr>
        <w:t>1</w:t>
      </w:r>
      <w:r>
        <w:t>）</w:t>
      </w:r>
      <w:r>
        <w:t>在当前的制度背景下，薪酬契约仍然具有一定的激励作用。货币薪酬作为解决</w:t>
      </w:r>
      <w:r>
        <w:t>高管和股东委托代理关系的重要机制具有一定的激励作用，在非国有企业更为突出一</w:t>
      </w:r>
      <w:r>
        <w:t>些。实证结果进一步验证了国有企业代理效率低下的问题。产权基础不同显然是问题的</w:t>
      </w:r>
      <w:r>
        <w:t>症结之一，原因是在国有企业中存在薪酬管制导致激励作用不是很明显，另外还有可能国有企业高管追求的激励目标是多元的，政治意图和职位的提升与经济利益目标并存，</w:t>
      </w:r>
      <w:r>
        <w:t>导致货币薪酬激励作用大打折扣。另外，我们看到的是在职消费的效率观，它的存在具有一定的合理性。在非国有企业高管在职消费程度高于国有企业，但与企业经营业绩相</w:t>
      </w:r>
      <w:r>
        <w:t>关程度，二者具有一定的差异。在国有企业中，在职消费对企业价值具有明显促进作用，</w:t>
      </w:r>
      <w:r w:rsidR="001852F3">
        <w:t xml:space="preserve">而在非国有企业在职消费与企业价值关系不显著。这一结果启示我们，在国有企业中，</w:t>
      </w:r>
      <w:r>
        <w:t>在职消费作为隐性激励弥补了薪酬管制所带来的货币薪酬激励不足的缺陷，并且由于其</w:t>
      </w:r>
      <w:r>
        <w:t>自身的特点而成为政府实现多元化目标的最佳选择。非国有企业管理层敢于较高程度的</w:t>
      </w:r>
      <w:r>
        <w:t>在职消费，但同时似乎有了一些</w:t>
      </w:r>
      <w:r>
        <w:rPr>
          <w:rFonts w:ascii="Times New Roman" w:hAnsi="Times New Roman" w:eastAsia="Times New Roman"/>
        </w:rPr>
        <w:t>“</w:t>
      </w:r>
      <w:r>
        <w:t>自我激励</w:t>
      </w:r>
      <w:r>
        <w:rPr>
          <w:rFonts w:ascii="Times New Roman" w:hAnsi="Times New Roman" w:eastAsia="Times New Roman"/>
        </w:rPr>
        <w:t>”</w:t>
      </w:r>
      <w:r>
        <w:t>的味道，至少对于经营业绩的负相关程度较低，显然，这又至少涉及一个企业的产权基础问题。</w:t>
      </w:r>
    </w:p>
    <w:p w:rsidR="0018722C">
      <w:pPr>
        <w:topLinePunct/>
      </w:pPr>
      <w:r>
        <w:t>（</w:t>
      </w:r>
      <w:r>
        <w:rPr>
          <w:rFonts w:ascii="Times New Roman" w:eastAsia="Times New Roman"/>
        </w:rPr>
        <w:t>2</w:t>
      </w:r>
      <w:r>
        <w:t>）</w:t>
      </w:r>
      <w:r>
        <w:t>由于政府强调限制高收入，特别是对国企高管进行薪酬管制，再加上消费的刚</w:t>
      </w:r>
      <w:r>
        <w:t>性特征，高管有动机并有能力利用权力影响薪酬契约甚至可以操纵自己的薪酬水平，通</w:t>
      </w:r>
      <w:r>
        <w:t>过获取超额薪酬来满足自身需求。但是在不同的产权性质下，影响侧重点也不同。国有</w:t>
      </w:r>
      <w:r>
        <w:t>企业高管更倾向利用其权力来提高在职消费，原因可能由于薪酬管制的存在，货币薪酬对高管激励作用有限。再加上上级部门、政府以及相关法律政策对高管的监督和约束，</w:t>
      </w:r>
      <w:r>
        <w:t>高管选择了隐蔽性的方式即利用权力获取超额在职消费满足私人利益，对企业价值造成</w:t>
      </w:r>
      <w:r>
        <w:t>很大负面影响。在非国有企业，高管和股东兼职，高管享有很大权力，管理层权力增强</w:t>
      </w:r>
      <w:r>
        <w:t>了超额货币薪酬对企业价值的正面影响，超额在职消费虽然可能对企业价值产生负面影响，但是管理层权力并没有进一步加重此负面影响。</w:t>
      </w:r>
    </w:p>
    <w:p w:rsidR="0018722C">
      <w:pPr>
        <w:pStyle w:val="Heading2"/>
        <w:topLinePunct/>
        <w:ind w:left="171" w:hangingChars="171" w:hanging="171"/>
      </w:pPr>
      <w:bookmarkStart w:id="863292" w:name="_Toc686863292"/>
      <w:bookmarkStart w:name="5.2研究不足 " w:id="117"/>
      <w:bookmarkEnd w:id="117"/>
      <w:r>
        <w:t>5.2</w:t>
      </w:r>
      <w:r>
        <w:t xml:space="preserve"> </w:t>
      </w:r>
      <w:r/>
      <w:bookmarkStart w:name="_bookmark49" w:id="118"/>
      <w:bookmarkEnd w:id="118"/>
      <w:r/>
      <w:bookmarkStart w:name="_bookmark49" w:id="119"/>
      <w:bookmarkEnd w:id="119"/>
      <w:r>
        <w:t>研究不足</w:t>
      </w:r>
      <w:bookmarkEnd w:id="863292"/>
    </w:p>
    <w:p w:rsidR="0018722C">
      <w:pPr>
        <w:topLinePunct/>
      </w:pPr>
      <w:r>
        <w:t>薪酬契约涉及到很多内容，除货币薪酬和在职消费之外，还涉及到股权激励、职位</w:t>
      </w:r>
      <w:r>
        <w:t>晋升、内部人交易收益、奖励表彰等等很多内容，本文并未一一加以研究。由于考虑到</w:t>
      </w:r>
      <w:r>
        <w:t>各种激励方式在普遍性和重要性上存在很大差异，我们只选择了货币薪酬和在职消费作</w:t>
      </w:r>
      <w:r>
        <w:t>为显性契约和隐性契约的代表；其次，在职消费在企业年报上披露的信息并不全面，这可能使得本文的结论有偏差，再者，在职消费的计量仍然存在一定噪音；最后，我们</w:t>
      </w:r>
      <w:r>
        <w:t>采</w:t>
      </w:r>
    </w:p>
    <w:p w:rsidR="0018722C">
      <w:pPr>
        <w:topLinePunct/>
      </w:pPr>
      <w:r>
        <w:t>用主成分分析法合成管理层权力，由于管理层权力和公司治理密不可分，管理层权力的</w:t>
      </w:r>
      <w:r>
        <w:t>形成和扩张是公司治理机制弱化的体现，我们没有将管理层权力的影响因素从公司治理</w:t>
      </w:r>
      <w:r>
        <w:t>结构中单独分离出来解释，这样就无法判断管理层权力的具体影响机制。研究管理层权力和公司治理之间的互动关系是未来的发展方向，具有一定的理论依据和现实意义。</w:t>
      </w:r>
    </w:p>
    <w:p w:rsidR="0018722C">
      <w:pPr>
        <w:pStyle w:val="Heading2"/>
        <w:topLinePunct/>
        <w:ind w:left="171" w:hangingChars="171" w:hanging="171"/>
      </w:pPr>
      <w:bookmarkStart w:id="863293" w:name="_Toc686863293"/>
      <w:bookmarkStart w:name="5.3政策建议 " w:id="120"/>
      <w:bookmarkEnd w:id="120"/>
      <w:r>
        <w:t>5.3</w:t>
      </w:r>
      <w:r>
        <w:t xml:space="preserve"> </w:t>
      </w:r>
      <w:r/>
      <w:bookmarkStart w:name="_bookmark50" w:id="121"/>
      <w:bookmarkEnd w:id="121"/>
      <w:r/>
      <w:bookmarkStart w:name="_bookmark50" w:id="122"/>
      <w:bookmarkEnd w:id="122"/>
      <w:r>
        <w:t>政策建议</w:t>
      </w:r>
      <w:bookmarkEnd w:id="863293"/>
    </w:p>
    <w:p w:rsidR="0018722C">
      <w:pPr>
        <w:topLinePunct/>
      </w:pPr>
      <w:r>
        <w:t>本文的实证结果为理解薪酬契约的有效性、高管权力如何在当前特殊的制度背景下</w:t>
      </w:r>
      <w:r>
        <w:t>作用于公司治理范畴提供了更为细致的线索，并对于当前收入分配制度改革的深化和推进有着重要的理论和政策涵义。我们提出以下建议：</w:t>
      </w:r>
    </w:p>
    <w:p w:rsidR="0018722C">
      <w:pPr>
        <w:topLinePunct/>
      </w:pPr>
      <w:r>
        <w:t>（</w:t>
      </w:r>
      <w:r>
        <w:rPr>
          <w:rFonts w:ascii="Times New Roman" w:eastAsia="Times New Roman"/>
        </w:rPr>
        <w:t>1</w:t>
      </w:r>
      <w:r>
        <w:t>）</w:t>
      </w:r>
      <w:r>
        <w:t>建立更为健全的薪酬管理体制是完善高管薪酬契约管理的核心工作，尤其是针</w:t>
      </w:r>
      <w:r>
        <w:t>对国有企业，企业应该更加深入改革业绩考核指标，将业绩考核指标精细化，既应包括</w:t>
      </w:r>
      <w:r>
        <w:t>净会计业绩指标，也应包括市场业绩指标。真正体现高管薪酬契约与企业真实业绩挂钩，</w:t>
      </w:r>
      <w:r>
        <w:t>实现高管努力工作程度与薪酬相匹配，这样才能有效实现薪酬契约的激励作用，规避薪酬契约失效引发的负面影响。</w:t>
      </w:r>
    </w:p>
    <w:p w:rsidR="0018722C">
      <w:pPr>
        <w:topLinePunct/>
      </w:pPr>
      <w:r>
        <w:t>（</w:t>
      </w:r>
      <w:r>
        <w:rPr>
          <w:rFonts w:ascii="Times New Roman" w:hAnsi="Times New Roman" w:eastAsia="Times New Roman"/>
        </w:rPr>
        <w:t>2</w:t>
      </w:r>
      <w:r>
        <w:t>）</w:t>
      </w:r>
      <w:r>
        <w:t>当前我国上市公司高管的薪酬体系结构比较单一，丰富完善薪酬契约内容，拓</w:t>
      </w:r>
      <w:r>
        <w:t>宽高管激励渠道，实现薪酬激励方式多样化，是当前高管薪酬契约的重要发展方向。这</w:t>
      </w:r>
      <w:r>
        <w:t>将避免由于薪酬激励不足造成的高管的</w:t>
      </w:r>
      <w:r>
        <w:rPr>
          <w:rFonts w:ascii="Times New Roman" w:hAnsi="Times New Roman" w:eastAsia="Times New Roman"/>
        </w:rPr>
        <w:t>“</w:t>
      </w:r>
      <w:r>
        <w:t>暗箱</w:t>
      </w:r>
      <w:r>
        <w:rPr>
          <w:rFonts w:ascii="Times New Roman" w:hAnsi="Times New Roman" w:eastAsia="Times New Roman"/>
        </w:rPr>
        <w:t>”</w:t>
      </w:r>
      <w:r>
        <w:t>操纵行为。</w:t>
      </w:r>
    </w:p>
    <w:p w:rsidR="0018722C">
      <w:pPr>
        <w:topLinePunct/>
      </w:pPr>
      <w:r>
        <w:t>（</w:t>
      </w:r>
      <w:r>
        <w:rPr>
          <w:rFonts w:ascii="Times New Roman" w:eastAsia="Times New Roman"/>
        </w:rPr>
        <w:t>3</w:t>
      </w:r>
      <w:r>
        <w:t>）</w:t>
      </w:r>
      <w:r>
        <w:t>在职消费，是公司治理机制的薄弱环节，在薪酬契约中没有明文规定的，要不断完善对在职消费的监督和管理，这样可以消除高管通过操纵薪酬契约获取私人利益</w:t>
      </w:r>
      <w:r>
        <w:t>的</w:t>
      </w:r>
    </w:p>
    <w:p w:rsidR="0018722C">
      <w:pPr>
        <w:pStyle w:val="cw20"/>
        <w:topLinePunct/>
      </w:pPr>
      <w:r>
        <w:rPr>
          <w:rFonts w:ascii="Times New Roman" w:hAnsi="Times New Roman" w:eastAsia="Times New Roman"/>
        </w:rPr>
        <w:t>“</w:t>
      </w:r>
      <w:r>
        <w:t>灰色地带</w:t>
      </w:r>
      <w:r>
        <w:rPr>
          <w:rFonts w:ascii="Times New Roman" w:hAnsi="Times New Roman" w:eastAsia="Times New Roman"/>
        </w:rPr>
        <w:t>”</w:t>
      </w:r>
      <w:r>
        <w:t>。</w:t>
      </w:r>
    </w:p>
    <w:p w:rsidR="0018722C">
      <w:pPr>
        <w:topLinePunct/>
      </w:pPr>
      <w:r>
        <w:t>（</w:t>
      </w:r>
      <w:r>
        <w:rPr>
          <w:rFonts w:ascii="Times New Roman" w:hAnsi="Times New Roman" w:eastAsia="Times New Roman"/>
        </w:rPr>
        <w:t>4</w:t>
      </w:r>
      <w:r>
        <w:t>）</w:t>
      </w:r>
      <w:r>
        <w:t xml:space="preserve">强化新闻媒体、市场中介机构、社会公众等对企业高管薪酬体系的外部监督，</w:t>
      </w:r>
      <w:r w:rsidR="001852F3">
        <w:t xml:space="preserve">实现高管薪酬契约的制定和执行过程</w:t>
      </w:r>
      <w:r>
        <w:rPr>
          <w:rFonts w:ascii="Times New Roman" w:hAnsi="Times New Roman" w:eastAsia="Times New Roman"/>
        </w:rPr>
        <w:t>“</w:t>
      </w:r>
      <w:r>
        <w:t>阳光化</w:t>
      </w:r>
      <w:r>
        <w:rPr>
          <w:rFonts w:ascii="Times New Roman" w:hAnsi="Times New Roman" w:eastAsia="Times New Roman"/>
        </w:rPr>
        <w:t>”</w:t>
      </w:r>
      <w:r>
        <w:t>。管理层权力是高管谋取私利的</w:t>
      </w:r>
      <w:r>
        <w:rPr>
          <w:rFonts w:ascii="Times New Roman" w:hAnsi="Times New Roman" w:eastAsia="Times New Roman"/>
        </w:rPr>
        <w:t>“</w:t>
      </w:r>
      <w:r>
        <w:t>合法武器</w:t>
      </w:r>
      <w:r>
        <w:rPr>
          <w:rFonts w:ascii="Times New Roman" w:hAnsi="Times New Roman" w:eastAsia="Times New Roman"/>
        </w:rPr>
        <w:t>”</w:t>
      </w:r>
      <w:r>
        <w:t>，为防止高管以权谋私，必须建立并完善的相应的监督体系，强化董事会的独立性，</w:t>
      </w:r>
      <w:r w:rsidR="001852F3">
        <w:t xml:space="preserve">特别是薪酬委员会独立性，强化股东权力的行使，实现股东对高管的有效监督。</w:t>
      </w:r>
    </w:p>
    <w:p w:rsidR="0018722C">
      <w:pPr>
        <w:pStyle w:val="afff1"/>
        <w:topLinePunct/>
      </w:pPr>
      <w:bookmarkStart w:id="863294" w:name="_Toc686863294"/>
      <w:bookmarkStart w:name="参考文献 " w:id="123"/>
      <w:bookmarkEnd w:id="123"/>
      <w:r/>
      <w:bookmarkStart w:name="_bookmark51" w:id="124"/>
      <w:bookmarkEnd w:id="124"/>
      <w:r/>
      <w:r>
        <w:t>参考文献</w:t>
      </w:r>
      <w:bookmarkEnd w:id="863294"/>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白俊</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连立帅</w:t>
      </w:r>
      <w:r>
        <w:rPr>
          <w:rFonts w:ascii="Times New Roman" w:eastAsia="Times New Roman" w:cstheme="minorBidi" w:hAnsiTheme="minorHAnsi"/>
        </w:rPr>
        <w:t xml:space="preserve">.</w:t>
      </w:r>
      <w:r>
        <w:rPr>
          <w:rFonts w:cstheme="minorBidi" w:hAnsiTheme="minorHAnsi" w:eastAsiaTheme="minorHAnsi" w:asciiTheme="minorHAnsi"/>
        </w:rPr>
        <w:t xml:space="preserve">信贷资金配置差异</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所有制歧视抑或禀赋差异？</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管理世界</w:t>
      </w:r>
      <w:r>
        <w:rPr>
          <w:rFonts w:ascii="Times New Roman" w:eastAsia="Times New Roman" w:cstheme="minorBidi" w:hAnsiTheme="minorHAnsi"/>
        </w:rPr>
        <w:t xml:space="preserve">,2012</w:t>
      </w:r>
      <w:r>
        <w:rPr>
          <w:rFonts w:hint="eastAsia"/>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6</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30-41.</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陈冬华</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陈信元</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万华林</w:t>
      </w:r>
      <w:r>
        <w:rPr>
          <w:rFonts w:ascii="Times New Roman" w:eastAsia="Times New Roman" w:cstheme="minorBidi" w:hAnsiTheme="minorHAnsi"/>
        </w:rPr>
        <w:t xml:space="preserve">.</w:t>
      </w:r>
      <w:r>
        <w:rPr>
          <w:rFonts w:cstheme="minorBidi" w:hAnsiTheme="minorHAnsi" w:eastAsiaTheme="minorHAnsi" w:asciiTheme="minorHAnsi"/>
        </w:rPr>
        <w:t xml:space="preserve">国有企业中的薪酬管制与在职消费</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经济研究</w:t>
      </w:r>
      <w:r>
        <w:rPr>
          <w:rFonts w:ascii="Times New Roman" w:eastAsia="Times New Roman" w:cstheme="minorBidi" w:hAnsiTheme="minorHAnsi"/>
        </w:rPr>
        <w:t xml:space="preserve">, 2005</w:t>
      </w:r>
      <w:r>
        <w:rPr>
          <w:rFonts w:hint="eastAsia"/>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92-101.</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陈信元</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陈冬华</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万华林</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梁上坤</w:t>
      </w:r>
      <w:r>
        <w:rPr>
          <w:rFonts w:ascii="Times New Roman" w:eastAsia="Times New Roman" w:cstheme="minorBidi" w:hAnsiTheme="minorHAnsi"/>
        </w:rPr>
        <w:t xml:space="preserve">.</w:t>
      </w:r>
      <w:r>
        <w:rPr>
          <w:rFonts w:cstheme="minorBidi" w:hAnsiTheme="minorHAnsi" w:eastAsiaTheme="minorHAnsi" w:asciiTheme="minorHAnsi"/>
        </w:rPr>
        <w:t xml:space="preserve">地区差异、薪酬管制与高管腐败</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管理世界</w:t>
      </w:r>
      <w:r>
        <w:rPr>
          <w:rFonts w:ascii="Times New Roman" w:eastAsia="Times New Roman" w:cstheme="minorBidi" w:hAnsiTheme="minorHAnsi"/>
        </w:rPr>
        <w:t xml:space="preserve">, 2009</w:t>
      </w:r>
      <w:r>
        <w:rPr>
          <w:rFonts w:hint="eastAsia"/>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11</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130-143.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陈冬华</w:t>
      </w:r>
      <w:r>
        <w:rPr>
          <w:kern w:val="2"/>
          <w:rFonts w:ascii="Times New Roman" w:eastAsia="Times New Roman" w:cstheme="minorBidi" w:hAnsiTheme="minorHAnsi"/>
          <w:sz w:val="21"/>
          <w:rFonts w:hint="eastAsia"/>
        </w:rPr>
        <w:t>，</w:t>
      </w:r>
      <w:r>
        <w:rPr>
          <w:rFonts w:cstheme="minorBidi" w:hAnsiTheme="minorHAnsi" w:eastAsiaTheme="minorHAnsi" w:asciiTheme="minorHAnsi"/>
        </w:rPr>
        <w:t>梁上坤</w:t>
      </w:r>
      <w:r>
        <w:rPr>
          <w:kern w:val="2"/>
          <w:rFonts w:ascii="Times New Roman" w:eastAsia="Times New Roman" w:cstheme="minorBidi" w:hAnsiTheme="minorHAnsi"/>
          <w:sz w:val="21"/>
          <w:rFonts w:hint="eastAsia"/>
        </w:rPr>
        <w:t>，</w:t>
      </w:r>
      <w:r>
        <w:rPr>
          <w:rFonts w:cstheme="minorBidi" w:hAnsiTheme="minorHAnsi" w:eastAsiaTheme="minorHAnsi" w:asciiTheme="minorHAnsi"/>
        </w:rPr>
        <w:t>蒋德权</w:t>
      </w:r>
      <w:r>
        <w:rPr>
          <w:rFonts w:ascii="Times New Roman" w:eastAsia="Times New Roman" w:cstheme="minorBidi" w:hAnsiTheme="minorHAnsi"/>
        </w:rPr>
        <w:t>.</w:t>
      </w:r>
      <w:r>
        <w:rPr>
          <w:rFonts w:cstheme="minorBidi" w:hAnsiTheme="minorHAnsi" w:eastAsiaTheme="minorHAnsi" w:asciiTheme="minorHAnsi"/>
        </w:rPr>
        <w:t>不同市场化进程下高管激励契约的成本与选择</w:t>
      </w:r>
      <w:r>
        <w:rPr>
          <w:kern w:val="2"/>
          <w:rFonts w:ascii="Times New Roman" w:eastAsia="Times New Roman" w:cstheme="minorBidi" w:hAnsiTheme="minorHAnsi"/>
          <w:sz w:val="21"/>
          <w:rFonts w:hint="eastAsia"/>
        </w:rPr>
        <w:t>：</w:t>
      </w:r>
      <w:r>
        <w:rPr>
          <w:rFonts w:cstheme="minorBidi" w:hAnsiTheme="minorHAnsi" w:eastAsiaTheme="minorHAnsi" w:asciiTheme="minorHAnsi"/>
        </w:rPr>
        <w:t>货币薪酬与在职消费</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会计研究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56-64.</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陈冬华</w:t>
      </w:r>
      <w:r>
        <w:rPr>
          <w:kern w:val="2"/>
          <w:rFonts w:ascii="Times New Roman" w:hAnsi="Times New Roman" w:eastAsia="Times New Roman" w:cstheme="minorBidi"/>
          <w:sz w:val="21"/>
          <w:rFonts w:hint="eastAsia"/>
        </w:rPr>
        <w:t>，</w:t>
      </w:r>
      <w:r>
        <w:rPr>
          <w:rFonts w:cstheme="minorBidi" w:hAnsiTheme="minorHAnsi" w:eastAsiaTheme="minorHAnsi" w:asciiTheme="minorHAnsi"/>
        </w:rPr>
        <w:t>范从来</w:t>
      </w:r>
      <w:r>
        <w:rPr>
          <w:kern w:val="2"/>
          <w:rFonts w:ascii="Times New Roman" w:hAnsi="Times New Roman" w:eastAsia="Times New Roman" w:cstheme="minorBidi"/>
          <w:sz w:val="21"/>
          <w:rFonts w:hint="eastAsia"/>
        </w:rPr>
        <w:t>，</w:t>
      </w:r>
      <w:r>
        <w:rPr>
          <w:rFonts w:cstheme="minorBidi" w:hAnsiTheme="minorHAnsi" w:eastAsiaTheme="minorHAnsi" w:asciiTheme="minorHAnsi"/>
        </w:rPr>
        <w:t>沈永建</w:t>
      </w:r>
      <w:r>
        <w:rPr>
          <w:kern w:val="2"/>
          <w:rFonts w:ascii="Times New Roman" w:hAnsi="Times New Roman" w:eastAsia="Times New Roman" w:cstheme="minorBidi"/>
          <w:sz w:val="21"/>
          <w:rFonts w:hint="eastAsia"/>
        </w:rPr>
        <w:t>，</w:t>
      </w:r>
      <w:r>
        <w:rPr>
          <w:rFonts w:cstheme="minorBidi" w:hAnsiTheme="minorHAnsi" w:eastAsiaTheme="minorHAnsi" w:asciiTheme="minorHAnsi"/>
        </w:rPr>
        <w:t>周亚虹</w:t>
      </w:r>
      <w:r>
        <w:rPr>
          <w:rFonts w:ascii="Times New Roman" w:hAnsi="Times New Roman" w:eastAsia="Times New Roman" w:cstheme="minorBidi"/>
        </w:rPr>
        <w:t>.</w:t>
      </w:r>
      <w:r>
        <w:rPr>
          <w:rFonts w:cstheme="minorBidi" w:hAnsiTheme="minorHAnsi" w:eastAsiaTheme="minorHAnsi" w:asciiTheme="minorHAnsi"/>
        </w:rPr>
        <w:t>职工激励、工资刚性与企业绩效</w:t>
      </w:r>
      <w:r>
        <w:rPr>
          <w:rFonts w:ascii="Times New Roman" w:hAnsi="Times New Roman" w:eastAsia="Times New Roman" w:cstheme="minorBidi"/>
        </w:rPr>
        <w:t>—</w:t>
      </w:r>
      <w:r>
        <w:rPr>
          <w:rFonts w:cstheme="minorBidi" w:hAnsiTheme="minorHAnsi" w:eastAsiaTheme="minorHAnsi" w:asciiTheme="minorHAnsi"/>
        </w:rPr>
        <w:t>基于国有非上市公司的经验证据</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经济研究</w:t>
      </w:r>
      <w:r>
        <w:rPr>
          <w:rFonts w:ascii="Times New Roman" w:eastAsia="Times New Roman" w:cstheme="minorBidi" w:hAnsiTheme="minorHAnsi"/>
        </w:rPr>
        <w:t xml:space="preserve">, 2010, </w:t>
      </w:r>
      <w:r>
        <w:rPr>
          <w:rFonts w:ascii="Times New Roman" w:eastAsia="Times New Roman" w:cstheme="minorBidi" w:hAnsiTheme="minorHAnsi"/>
        </w:rPr>
        <w:t xml:space="preserve">(</w:t>
      </w:r>
      <w:r>
        <w:rPr>
          <w:rFonts w:ascii="Times New Roman" w:eastAsia="Times New Roman" w:cstheme="minorBidi" w:hAnsiTheme="minorHAnsi"/>
        </w:rPr>
        <w:t xml:space="preserve">7</w:t>
      </w:r>
      <w:r>
        <w:rPr>
          <w:rFonts w:ascii="Times New Roman" w:eastAsia="Times New Roman" w:cstheme="minorBidi" w:hAnsiTheme="minorHAnsi"/>
        </w:rPr>
        <w:t xml:space="preserve">)</w:t>
      </w:r>
      <w:r>
        <w:rPr>
          <w:rFonts w:ascii="Times New Roman" w:eastAsia="Times New Roman" w:cstheme="minorBidi" w:hAnsiTheme="minorHAnsi"/>
        </w:rPr>
        <w:t xml:space="preserve">:116-129.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代彬</w:t>
      </w:r>
      <w:r>
        <w:rPr>
          <w:kern w:val="2"/>
          <w:rFonts w:ascii="Times New Roman" w:hAnsi="Times New Roman" w:eastAsia="Times New Roman" w:cstheme="minorBidi"/>
          <w:sz w:val="21"/>
          <w:rFonts w:hint="eastAsia"/>
        </w:rPr>
        <w:t>，</w:t>
      </w:r>
      <w:r>
        <w:rPr>
          <w:rFonts w:cstheme="minorBidi" w:hAnsiTheme="minorHAnsi" w:eastAsiaTheme="minorHAnsi" w:asciiTheme="minorHAnsi"/>
        </w:rPr>
        <w:t>刘星</w:t>
      </w:r>
      <w:r>
        <w:rPr>
          <w:kern w:val="2"/>
          <w:rFonts w:ascii="Times New Roman" w:hAnsi="Times New Roman" w:eastAsia="Times New Roman" w:cstheme="minorBidi"/>
          <w:sz w:val="21"/>
          <w:rFonts w:hint="eastAsia"/>
        </w:rPr>
        <w:t>，</w:t>
      </w:r>
      <w:r>
        <w:rPr>
          <w:rFonts w:cstheme="minorBidi" w:hAnsiTheme="minorHAnsi" w:eastAsiaTheme="minorHAnsi" w:asciiTheme="minorHAnsi"/>
        </w:rPr>
        <w:t>郝颖</w:t>
      </w:r>
      <w:r>
        <w:rPr>
          <w:rFonts w:ascii="Times New Roman" w:hAnsi="Times New Roman" w:eastAsia="Times New Roman" w:cstheme="minorBidi"/>
        </w:rPr>
        <w:t>.</w:t>
      </w:r>
      <w:r>
        <w:rPr>
          <w:rFonts w:cstheme="minorBidi" w:hAnsiTheme="minorHAnsi" w:eastAsiaTheme="minorHAnsi" w:asciiTheme="minorHAnsi"/>
        </w:rPr>
        <w:t>高管权力、薪酬契约与国企改革</w:t>
      </w:r>
      <w:r>
        <w:rPr>
          <w:rFonts w:ascii="Times New Roman" w:hAnsi="Times New Roman" w:eastAsia="Times New Roman" w:cstheme="minorBidi"/>
        </w:rPr>
        <w:t>—</w:t>
      </w:r>
      <w:r>
        <w:rPr>
          <w:rFonts w:cstheme="minorBidi" w:hAnsiTheme="minorHAnsi" w:eastAsiaTheme="minorHAnsi" w:asciiTheme="minorHAnsi"/>
        </w:rPr>
        <w:t>来自国有上市公司的实证研究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当代经济科学</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95-127.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杜兴强</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王丽华</w:t>
      </w:r>
      <w:r>
        <w:rPr>
          <w:rFonts w:ascii="Times New Roman" w:eastAsia="Times New Roman" w:cstheme="minorBidi" w:hAnsiTheme="minorHAnsi"/>
        </w:rPr>
        <w:t>.</w:t>
      </w:r>
      <w:r>
        <w:rPr>
          <w:rFonts w:cstheme="minorBidi" w:hAnsiTheme="minorHAnsi" w:eastAsiaTheme="minorHAnsi" w:asciiTheme="minorHAnsi"/>
        </w:rPr>
        <w:t>高层管理当局薪酬与上市公司与上市公司业绩的相关性实证研究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会计研究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l</w:t>
      </w:r>
      <w:r>
        <w:rPr>
          <w:rFonts w:ascii="Times New Roman" w:eastAsia="Times New Roman" w:cstheme="minorBidi" w:hAnsiTheme="minorHAnsi"/>
        </w:rPr>
        <w:t>)</w:t>
      </w:r>
      <w:r>
        <w:rPr>
          <w:rFonts w:ascii="Times New Roman" w:eastAsia="Times New Roman" w:cstheme="minorBidi" w:hAnsiTheme="minorHAnsi"/>
        </w:rPr>
        <w:t>:58-65.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方军雄</w:t>
      </w:r>
      <w:r>
        <w:rPr>
          <w:rFonts w:ascii="Times New Roman" w:eastAsia="Times New Roman" w:cstheme="minorBidi" w:hAnsiTheme="minorHAnsi"/>
        </w:rPr>
        <w:t>.</w:t>
      </w:r>
      <w:r>
        <w:rPr>
          <w:rFonts w:cstheme="minorBidi" w:hAnsiTheme="minorHAnsi" w:eastAsiaTheme="minorHAnsi" w:asciiTheme="minorHAnsi"/>
        </w:rPr>
        <w:t>中国上市公司高管的薪酬存在粘性吗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110-124.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方军雄</w:t>
      </w:r>
      <w:r>
        <w:rPr>
          <w:rFonts w:ascii="Times New Roman" w:eastAsia="Times New Roman" w:cstheme="minorBidi" w:hAnsiTheme="minorHAnsi"/>
        </w:rPr>
        <w:t>.</w:t>
      </w:r>
      <w:r>
        <w:rPr>
          <w:rFonts w:cstheme="minorBidi" w:hAnsiTheme="minorHAnsi" w:eastAsiaTheme="minorHAnsi" w:asciiTheme="minorHAnsi"/>
        </w:rPr>
        <w:t>高管权力与企业薪酬变动的非对称性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hint="eastAsia"/>
        </w:rPr>
        <w:t>，</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104-119.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方军雄</w:t>
      </w:r>
      <w:r>
        <w:rPr>
          <w:rFonts w:ascii="Times New Roman" w:hAnsi="Times New Roman" w:eastAsia="Times New Roman" w:cstheme="minorBidi"/>
        </w:rPr>
        <w:t>.</w:t>
      </w:r>
      <w:r>
        <w:rPr>
          <w:rFonts w:cstheme="minorBidi" w:hAnsiTheme="minorHAnsi" w:eastAsiaTheme="minorHAnsi" w:asciiTheme="minorHAnsi"/>
        </w:rPr>
        <w:t>劳动收入比重</w:t>
      </w:r>
      <w:r>
        <w:rPr>
          <w:kern w:val="2"/>
          <w:rFonts w:ascii="Times New Roman" w:hAnsi="Times New Roman" w:eastAsia="Times New Roman" w:cstheme="minorBidi"/>
          <w:sz w:val="21"/>
          <w:rFonts w:hint="eastAsia"/>
        </w:rPr>
        <w:t>，</w:t>
      </w:r>
      <w:r>
        <w:rPr>
          <w:rFonts w:cstheme="minorBidi" w:hAnsiTheme="minorHAnsi" w:eastAsiaTheme="minorHAnsi" w:asciiTheme="minorHAnsi"/>
        </w:rPr>
        <w:t>真的一致下降吗</w:t>
      </w:r>
      <w:r>
        <w:rPr>
          <w:kern w:val="2"/>
          <w:rFonts w:ascii="Times New Roman" w:hAnsi="Times New Roman" w:eastAsia="Times New Roman" w:cstheme="minorBidi"/>
          <w:sz w:val="21"/>
          <w:rFonts w:hint="eastAsia"/>
        </w:rPr>
        <w:t>？</w:t>
      </w:r>
      <w:r>
        <w:rPr>
          <w:rFonts w:ascii="Times New Roman" w:hAnsi="Times New Roman" w:eastAsia="Times New Roman" w:cstheme="minorBidi"/>
        </w:rPr>
        <w:t>—</w:t>
      </w:r>
      <w:r>
        <w:rPr>
          <w:rFonts w:cstheme="minorBidi" w:hAnsiTheme="minorHAnsi" w:eastAsiaTheme="minorHAnsi" w:asciiTheme="minorHAnsi"/>
        </w:rPr>
        <w:t>来自中国上市公司的发现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管理世界</w:t>
      </w:r>
      <w:r>
        <w:rPr>
          <w:kern w:val="2"/>
          <w:rFonts w:ascii="Times New Roman" w:hAnsi="Times New Roman" w:eastAsia="Times New Roman" w:cstheme="minorBidi"/>
          <w:sz w:val="21"/>
          <w:rFonts w:hint="eastAsia"/>
        </w:rPr>
        <w:t>，</w:t>
      </w:r>
      <w:r>
        <w:rPr>
          <w:rFonts w:ascii="Times New Roman" w:hAnsi="Times New Roman" w:eastAsia="Times New Roman" w:cstheme="minorBidi"/>
        </w:rPr>
        <w:t>2011</w:t>
      </w:r>
      <w:r>
        <w:rPr>
          <w:rFonts w:hint="eastAsia"/>
        </w:rPr>
        <w:t>，</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31-41.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姜付秀</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张敏</w:t>
      </w:r>
      <w:r>
        <w:rPr>
          <w:rFonts w:ascii="Times New Roman" w:eastAsia="Times New Roman" w:cstheme="minorBidi" w:hAnsiTheme="minorHAnsi"/>
        </w:rPr>
        <w:t>.</w:t>
      </w:r>
      <w:r>
        <w:rPr>
          <w:rFonts w:cstheme="minorBidi" w:hAnsiTheme="minorHAnsi" w:eastAsiaTheme="minorHAnsi" w:asciiTheme="minorHAnsi"/>
        </w:rPr>
        <w:t>在职消费与公司绩效</w:t>
      </w:r>
      <w:r>
        <w:rPr>
          <w:kern w:val="2"/>
          <w:rFonts w:ascii="Times New Roman" w:eastAsia="Times New Roman" w:cstheme="minorBidi" w:hAnsiTheme="minorHAnsi"/>
          <w:sz w:val="21"/>
          <w:rFonts w:hint="eastAsia"/>
        </w:rPr>
        <w:t>，</w:t>
      </w:r>
      <w:r>
        <w:rPr>
          <w:rFonts w:cstheme="minorBidi" w:hAnsiTheme="minorHAnsi" w:eastAsiaTheme="minorHAnsi" w:asciiTheme="minorHAnsi"/>
        </w:rPr>
        <w:t>工作论文</w:t>
      </w:r>
      <w:r>
        <w:rPr>
          <w:rFonts w:ascii="Times New Roman" w:eastAsia="Times New Roman" w:cstheme="minorBidi" w:hAnsiTheme="minorHAnsi"/>
        </w:rPr>
        <w:t>,2009</w:t>
      </w:r>
      <w:r>
        <w:rPr>
          <w:rFonts w:hint="eastAsia"/>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姜付秀</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张敏</w:t>
      </w:r>
      <w:r>
        <w:rPr>
          <w:kern w:val="2"/>
          <w:rFonts w:ascii="Times New Roman" w:eastAsia="Times New Roman" w:cstheme="minorBidi" w:hAnsiTheme="minorHAnsi"/>
          <w:sz w:val="21"/>
          <w:rFonts w:hint="eastAsia"/>
        </w:rPr>
        <w:t>，</w:t>
      </w:r>
      <w:r>
        <w:rPr>
          <w:rFonts w:cstheme="minorBidi" w:hAnsiTheme="minorHAnsi" w:eastAsiaTheme="minorHAnsi" w:asciiTheme="minorHAnsi"/>
        </w:rPr>
        <w:t>陆正飞</w:t>
      </w:r>
      <w:r>
        <w:rPr>
          <w:kern w:val="2"/>
          <w:rFonts w:ascii="Times New Roman" w:eastAsia="Times New Roman" w:cstheme="minorBidi" w:hAnsiTheme="minorHAnsi"/>
          <w:sz w:val="21"/>
          <w:rFonts w:hint="eastAsia"/>
        </w:rPr>
        <w:t>，</w:t>
      </w:r>
      <w:r>
        <w:rPr>
          <w:rFonts w:cstheme="minorBidi" w:hAnsiTheme="minorHAnsi" w:eastAsiaTheme="minorHAnsi" w:asciiTheme="minorHAnsi"/>
        </w:rPr>
        <w:t>陈才东</w:t>
      </w:r>
      <w:r>
        <w:rPr>
          <w:rFonts w:ascii="Times New Roman" w:eastAsia="Times New Roman" w:cstheme="minorBidi" w:hAnsiTheme="minorHAnsi"/>
        </w:rPr>
        <w:t>.</w:t>
      </w:r>
      <w:r>
        <w:rPr>
          <w:rFonts w:cstheme="minorBidi" w:hAnsiTheme="minorHAnsi" w:eastAsiaTheme="minorHAnsi" w:asciiTheme="minorHAnsi"/>
        </w:rPr>
        <w:t>管理者过度自信、企业扩张与财务困境</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2009</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131-143.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姜付秀</w:t>
      </w:r>
      <w:r>
        <w:rPr>
          <w:kern w:val="2"/>
          <w:rFonts w:ascii="Times New Roman" w:eastAsia="Times New Roman" w:cstheme="minorBidi" w:hAnsiTheme="minorHAnsi"/>
          <w:sz w:val="21"/>
          <w:rFonts w:hint="eastAsia"/>
        </w:rPr>
        <w:t>，</w:t>
      </w:r>
      <w:r>
        <w:rPr>
          <w:rFonts w:cstheme="minorBidi" w:hAnsiTheme="minorHAnsi" w:eastAsiaTheme="minorHAnsi" w:asciiTheme="minorHAnsi"/>
        </w:rPr>
        <w:t>黄继承</w:t>
      </w:r>
      <w:r>
        <w:rPr>
          <w:rFonts w:ascii="Times New Roman" w:eastAsia="Times New Roman" w:cstheme="minorBidi" w:hAnsiTheme="minorHAnsi"/>
        </w:rPr>
        <w:t>.</w:t>
      </w:r>
      <w:r>
        <w:rPr>
          <w:rFonts w:cstheme="minorBidi" w:hAnsiTheme="minorHAnsi" w:eastAsiaTheme="minorHAnsi" w:asciiTheme="minorHAnsi"/>
        </w:rPr>
        <w:t>经理激励、负债与企业价值</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46-60.</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14</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江伟</w:t>
      </w:r>
      <w:r>
        <w:rPr>
          <w:kern w:val="2"/>
          <w:rFonts w:ascii="Times New Roman" w:hAnsi="Times New Roman" w:eastAsia="宋体" w:cstheme="minorBidi"/>
          <w:sz w:val="21"/>
          <w:rFonts w:hint="eastAsia"/>
        </w:rPr>
        <w:t>。</w:t>
      </w:r>
      <w:r>
        <w:rPr>
          <w:rFonts w:cstheme="minorBidi" w:hAnsiTheme="minorHAnsi" w:eastAsiaTheme="minorHAnsi" w:asciiTheme="minorHAnsi"/>
        </w:rPr>
        <w:t>行业薪酬基准与管理者薪酬增长</w:t>
      </w:r>
      <w:r>
        <w:rPr>
          <w:rFonts w:ascii="Times New Roman" w:hAnsi="Times New Roman" w:eastAsia="宋体" w:cstheme="minorBidi"/>
        </w:rPr>
        <w:t>—</w:t>
      </w:r>
      <w:r>
        <w:rPr>
          <w:rFonts w:cstheme="minorBidi" w:hAnsiTheme="minorHAnsi" w:eastAsiaTheme="minorHAnsi" w:asciiTheme="minorHAnsi"/>
        </w:rPr>
        <w:t>基于中国上市公司</w:t>
      </w:r>
      <w:r w:rsidR="001852F3">
        <w:rPr>
          <w:rFonts w:cstheme="minorBidi" w:hAnsiTheme="minorHAnsi" w:eastAsiaTheme="minorHAnsi" w:asciiTheme="minorHAnsi"/>
        </w:rPr>
        <w:t xml:space="preserve">的实证分析</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金融研究</w:t>
      </w:r>
      <w:r>
        <w:rPr>
          <w:kern w:val="2"/>
          <w:rFonts w:ascii="Times New Roman" w:hAnsi="Times New Roman" w:eastAsia="宋体" w:cstheme="minorBidi"/>
          <w:sz w:val="21"/>
          <w:rFonts w:hint="eastAsia"/>
        </w:rPr>
        <w:t>，</w:t>
      </w:r>
      <w:r>
        <w:rPr>
          <w:rFonts w:ascii="Times New Roman" w:hAnsi="Times New Roman" w:eastAsia="宋体" w:cstheme="minorBidi"/>
        </w:rPr>
        <w:t>2010</w:t>
      </w:r>
      <w:r>
        <w:rPr>
          <w:rFonts w:hint="eastAsia"/>
        </w:rPr>
        <w:t>，</w:t>
      </w:r>
      <w:r>
        <w:rPr>
          <w:rFonts w:ascii="Times New Roman" w:hAnsi="Times New Roman" w:eastAsia="宋体" w:cstheme="minorBidi"/>
        </w:rPr>
        <w:t>(</w:t>
      </w:r>
      <w:r>
        <w:rPr>
          <w:rFonts w:ascii="Times New Roman" w:hAnsi="Times New Roman" w:eastAsia="宋体" w:cstheme="minorBidi"/>
        </w:rPr>
        <w:t>4</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144-159.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李增泉</w:t>
      </w:r>
      <w:r>
        <w:rPr>
          <w:rFonts w:ascii="Times New Roman" w:eastAsia="Times New Roman" w:cstheme="minorBidi" w:hAnsiTheme="minorHAnsi"/>
        </w:rPr>
        <w:t>.</w:t>
      </w:r>
      <w:r>
        <w:rPr>
          <w:rFonts w:cstheme="minorBidi" w:hAnsiTheme="minorHAnsi" w:eastAsiaTheme="minorHAnsi" w:asciiTheme="minorHAnsi"/>
        </w:rPr>
        <w:t>激励机制与企业绩效</w:t>
      </w:r>
      <w:r>
        <w:rPr>
          <w:kern w:val="2"/>
          <w:rFonts w:ascii="Times New Roman" w:eastAsia="Times New Roman" w:cstheme="minorBidi" w:hAnsiTheme="minorHAnsi"/>
          <w:sz w:val="21"/>
          <w:rFonts w:hint="eastAsia"/>
        </w:rPr>
        <w:t>：</w:t>
      </w:r>
      <w:r>
        <w:rPr>
          <w:rFonts w:cstheme="minorBidi" w:hAnsiTheme="minorHAnsi" w:eastAsiaTheme="minorHAnsi" w:asciiTheme="minorHAnsi"/>
        </w:rPr>
        <w:t>一项基于上市公司的实证研究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会计研究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2000</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24-30.</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16</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李增泉</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孙铮</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王志伟</w:t>
      </w:r>
      <w:r>
        <w:rPr>
          <w:rFonts w:ascii="Times New Roman" w:hAnsi="Times New Roman" w:eastAsia="Times New Roman" w:cstheme="minorBidi"/>
        </w:rPr>
        <w:t xml:space="preserve">.</w:t>
      </w:r>
      <w:r>
        <w:rPr>
          <w:rFonts w:hint="eastAsia"/>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掏空</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与所有权安排</w:t>
      </w:r>
      <w:r>
        <w:rPr>
          <w:rFonts w:ascii="Times New Roman" w:hAnsi="Times New Roman" w:eastAsia="Times New Roman" w:cstheme="minorBidi"/>
        </w:rPr>
        <w:t xml:space="preserve">—</w:t>
      </w:r>
      <w:r>
        <w:rPr>
          <w:rFonts w:cstheme="minorBidi" w:hAnsiTheme="minorHAnsi" w:eastAsiaTheme="minorHAnsi" w:asciiTheme="minorHAnsi"/>
        </w:rPr>
        <w:t xml:space="preserve">来自我国上市公司大股东资金占用的经验证据</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rFonts w:cstheme="minorBidi" w:hAnsiTheme="minorHAnsi" w:eastAsiaTheme="minorHAnsi" w:asciiTheme="minorHAnsi"/>
        </w:rPr>
        <w:t xml:space="preserve">会计研究</w:t>
      </w:r>
      <w:r>
        <w:rPr>
          <w:rFonts w:ascii="Times New Roman" w:hAnsi="Times New Roman" w:eastAsia="Times New Roman" w:cstheme="minorBidi"/>
        </w:rPr>
        <w:t xml:space="preserve">, 2004</w:t>
      </w:r>
      <w:r>
        <w:rPr>
          <w:rFonts w:hint="eastAsia"/>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12</w:t>
      </w:r>
      <w:r>
        <w:rPr>
          <w:rFonts w:ascii="Times New Roman" w:hAnsi="Times New Roman" w:eastAsia="Times New Roman" w:cstheme="minorBidi"/>
        </w:rPr>
        <w:t xml:space="preserve">)</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3-13.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李维安</w:t>
      </w:r>
      <w:r>
        <w:rPr>
          <w:kern w:val="2"/>
          <w:rFonts w:ascii="Times New Roman" w:hAnsi="Times New Roman" w:eastAsia="Times New Roman" w:cstheme="minorBidi"/>
          <w:sz w:val="21"/>
          <w:rFonts w:hint="eastAsia"/>
        </w:rPr>
        <w:t>，</w:t>
      </w:r>
      <w:r>
        <w:rPr>
          <w:rFonts w:cstheme="minorBidi" w:hAnsiTheme="minorHAnsi" w:eastAsiaTheme="minorHAnsi" w:asciiTheme="minorHAnsi"/>
        </w:rPr>
        <w:t>张国萍</w:t>
      </w:r>
      <w:r>
        <w:rPr>
          <w:rFonts w:ascii="Times New Roman" w:hAnsi="Times New Roman" w:eastAsia="Times New Roman" w:cstheme="minorBidi"/>
        </w:rPr>
        <w:t>.</w:t>
      </w:r>
      <w:r>
        <w:rPr>
          <w:rFonts w:cstheme="minorBidi" w:hAnsiTheme="minorHAnsi" w:eastAsiaTheme="minorHAnsi" w:asciiTheme="minorHAnsi"/>
        </w:rPr>
        <w:t>经理层治理评价指数与相关绩效的实证研究</w:t>
      </w:r>
      <w:r>
        <w:rPr>
          <w:rFonts w:ascii="Times New Roman" w:hAnsi="Times New Roman" w:eastAsia="Times New Roman" w:cstheme="minorBidi"/>
        </w:rPr>
        <w:t>—</w:t>
      </w:r>
      <w:r>
        <w:rPr>
          <w:rFonts w:cstheme="minorBidi" w:hAnsiTheme="minorHAnsi" w:eastAsiaTheme="minorHAnsi" w:asciiTheme="minorHAnsi"/>
        </w:rPr>
        <w:t>基于中国上市公司治理评价的研究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经济研究</w:t>
      </w:r>
      <w:r>
        <w:rPr>
          <w:rFonts w:ascii="Times New Roman" w:eastAsia="Times New Roman" w:cstheme="minorBidi" w:hAnsiTheme="minorHAnsi"/>
        </w:rPr>
        <w:t>,2005,</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:87-98.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刘凤委</w:t>
      </w:r>
      <w:r>
        <w:rPr>
          <w:kern w:val="2"/>
          <w:rFonts w:ascii="Times New Roman" w:hAnsi="Times New Roman" w:eastAsia="Times New Roman" w:cstheme="minorBidi"/>
          <w:sz w:val="21"/>
          <w:rFonts w:hint="eastAsia"/>
        </w:rPr>
        <w:t>，</w:t>
      </w:r>
      <w:r>
        <w:rPr>
          <w:rFonts w:cstheme="minorBidi" w:hAnsiTheme="minorHAnsi" w:eastAsiaTheme="minorHAnsi" w:asciiTheme="minorHAnsi"/>
        </w:rPr>
        <w:t>孙铮</w:t>
      </w:r>
      <w:r>
        <w:rPr>
          <w:kern w:val="2"/>
          <w:rFonts w:ascii="Times New Roman" w:hAnsi="Times New Roman" w:eastAsia="Times New Roman" w:cstheme="minorBidi"/>
          <w:sz w:val="21"/>
          <w:rFonts w:hint="eastAsia"/>
        </w:rPr>
        <w:t>，</w:t>
      </w:r>
      <w:r>
        <w:rPr>
          <w:rFonts w:cstheme="minorBidi" w:hAnsiTheme="minorHAnsi" w:eastAsiaTheme="minorHAnsi" w:asciiTheme="minorHAnsi"/>
        </w:rPr>
        <w:t>李增泉</w:t>
      </w:r>
      <w:r>
        <w:rPr>
          <w:rFonts w:ascii="Times New Roman" w:hAnsi="Times New Roman" w:eastAsia="Times New Roman" w:cstheme="minorBidi"/>
        </w:rPr>
        <w:t>.</w:t>
      </w:r>
      <w:r>
        <w:rPr>
          <w:rFonts w:cstheme="minorBidi" w:hAnsiTheme="minorHAnsi" w:eastAsiaTheme="minorHAnsi" w:asciiTheme="minorHAnsi"/>
        </w:rPr>
        <w:t>政府干预、行业竞争与薪酬契约</w:t>
      </w:r>
      <w:r>
        <w:rPr>
          <w:rFonts w:ascii="Times New Roman" w:hAnsi="Times New Roman" w:eastAsia="Times New Roman" w:cstheme="minorBidi"/>
        </w:rPr>
        <w:t>—</w:t>
      </w:r>
      <w:r>
        <w:rPr>
          <w:rFonts w:cstheme="minorBidi" w:hAnsiTheme="minorHAnsi" w:eastAsiaTheme="minorHAnsi" w:asciiTheme="minorHAnsi"/>
        </w:rPr>
        <w:t>来自国有上市公司的经验证据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管理世界</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2007</w:t>
      </w:r>
      <w:r>
        <w:rPr>
          <w:rFonts w:hint="eastAsia"/>
        </w:rPr>
        <w:t>，</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76-84.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刘慧龙</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张敏</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王亚平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吴联生</w:t>
      </w:r>
      <w:r>
        <w:rPr>
          <w:rFonts w:ascii="Times New Roman" w:eastAsia="Times New Roman" w:cstheme="minorBidi" w:hAnsiTheme="minorHAnsi"/>
        </w:rPr>
        <w:t>.</w:t>
      </w:r>
      <w:r>
        <w:rPr>
          <w:rFonts w:cstheme="minorBidi" w:hAnsiTheme="minorHAnsi" w:eastAsiaTheme="minorHAnsi" w:asciiTheme="minorHAnsi"/>
        </w:rPr>
        <w:t>政治关联、薪酬激励与员工配置效率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109-136.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林毅夫、李志赟</w:t>
      </w:r>
      <w:r>
        <w:rPr>
          <w:rFonts w:ascii="Times New Roman" w:eastAsia="Times New Roman" w:cstheme="minorBidi" w:hAnsiTheme="minorHAnsi"/>
        </w:rPr>
        <w:t>.</w:t>
      </w:r>
      <w:r>
        <w:rPr>
          <w:rFonts w:cstheme="minorBidi" w:hAnsiTheme="minorHAnsi" w:eastAsiaTheme="minorHAnsi" w:asciiTheme="minorHAnsi"/>
        </w:rPr>
        <w:t>政策性负担、道德风险与预算软约束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hint="eastAsia"/>
        </w:rPr>
        <w:t>，</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17-27.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卢锐</w:t>
      </w:r>
      <w:r>
        <w:rPr>
          <w:rFonts w:ascii="Times New Roman" w:hAnsi="Times New Roman" w:eastAsia="Times New Roman" w:cstheme="minorBidi"/>
        </w:rPr>
        <w:t>. </w:t>
      </w:r>
      <w:r>
        <w:rPr>
          <w:rFonts w:cstheme="minorBidi" w:hAnsiTheme="minorHAnsi" w:eastAsiaTheme="minorHAnsi" w:asciiTheme="minorHAnsi"/>
        </w:rPr>
        <w:t>管理层权力、薪酬与业绩敏感性分析</w:t>
      </w:r>
      <w:r>
        <w:rPr>
          <w:rFonts w:ascii="Times New Roman" w:hAnsi="Times New Roman" w:eastAsia="Times New Roman" w:cstheme="minorBidi"/>
        </w:rPr>
        <w:t>—</w:t>
      </w:r>
      <w:r>
        <w:rPr>
          <w:rFonts w:cstheme="minorBidi" w:hAnsiTheme="minorHAnsi" w:eastAsiaTheme="minorHAnsi" w:asciiTheme="minorHAnsi"/>
        </w:rPr>
        <w:t>来自中国上市公司的经验证据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当代财经</w:t>
      </w:r>
      <w:r>
        <w:rPr>
          <w:kern w:val="2"/>
          <w:rFonts w:ascii="Times New Roman" w:hAnsi="Times New Roman" w:eastAsia="Times New Roman" w:cstheme="minorBidi"/>
          <w:sz w:val="21"/>
          <w:rFonts w:hint="eastAsia"/>
        </w:rPr>
        <w:t>，</w:t>
      </w:r>
      <w:r>
        <w:rPr>
          <w:rFonts w:ascii="Times New Roman" w:hAnsi="Times New Roman" w:eastAsia="Times New Roman" w:cstheme="minorBidi"/>
        </w:rPr>
        <w:t>2008</w:t>
      </w:r>
      <w:r>
        <w:rPr>
          <w:rFonts w:hint="eastAsia"/>
        </w:rPr>
        <w:t>，</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ascii="Times New Roman" w:hAnsi="Times New Roman" w:eastAsia="Times New Roman" w:cstheme="minorBidi"/>
        </w:rPr>
        <w:t>107-112.</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22</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卢锐</w:t>
      </w:r>
      <w:r>
        <w:rPr>
          <w:kern w:val="2"/>
          <w:rFonts w:ascii="Times New Roman" w:hAnsi="Times New Roman" w:eastAsia="宋体" w:cstheme="minorBidi"/>
          <w:sz w:val="21"/>
          <w:rFonts w:hint="eastAsia"/>
        </w:rPr>
        <w:t>，</w:t>
      </w:r>
      <w:r>
        <w:rPr>
          <w:rFonts w:cstheme="minorBidi" w:hAnsiTheme="minorHAnsi" w:eastAsiaTheme="minorHAnsi" w:asciiTheme="minorHAnsi"/>
        </w:rPr>
        <w:t>魏明海</w:t>
      </w:r>
      <w:r>
        <w:rPr>
          <w:kern w:val="2"/>
          <w:rFonts w:ascii="Times New Roman" w:hAnsi="Times New Roman" w:eastAsia="宋体" w:cstheme="minorBidi"/>
          <w:sz w:val="21"/>
          <w:rFonts w:hint="eastAsia"/>
        </w:rPr>
        <w:t>，</w:t>
      </w:r>
      <w:r>
        <w:rPr>
          <w:rFonts w:cstheme="minorBidi" w:hAnsiTheme="minorHAnsi" w:eastAsiaTheme="minorHAnsi" w:asciiTheme="minorHAnsi"/>
        </w:rPr>
        <w:t>黎文靖</w:t>
      </w:r>
      <w:r>
        <w:rPr>
          <w:rFonts w:ascii="Times New Roman" w:hAnsi="Times New Roman" w:eastAsia="宋体" w:cstheme="minorBidi"/>
        </w:rPr>
        <w:t>.</w:t>
      </w:r>
      <w:r>
        <w:rPr>
          <w:rFonts w:cstheme="minorBidi" w:hAnsiTheme="minorHAnsi" w:eastAsiaTheme="minorHAnsi" w:asciiTheme="minorHAnsi"/>
        </w:rPr>
        <w:t>管理层权力、在职消费与产权效率</w:t>
      </w:r>
      <w:r>
        <w:rPr>
          <w:rFonts w:ascii="Times New Roman" w:hAnsi="Times New Roman" w:eastAsia="宋体" w:cstheme="minorBidi"/>
        </w:rPr>
        <w:t>—</w:t>
      </w:r>
      <w:r>
        <w:rPr>
          <w:rFonts w:cstheme="minorBidi" w:hAnsiTheme="minorHAnsi" w:eastAsiaTheme="minorHAnsi" w:asciiTheme="minorHAnsi"/>
        </w:rPr>
        <w:t>来自中国上市公司的证据</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南开管理评论</w:t>
      </w:r>
      <w:r>
        <w:rPr>
          <w:kern w:val="2"/>
          <w:rFonts w:ascii="Times New Roman" w:hAnsi="Times New Roman" w:eastAsia="宋体" w:cstheme="minorBidi"/>
          <w:sz w:val="21"/>
          <w:rFonts w:hint="eastAsia"/>
        </w:rPr>
        <w:t>，</w:t>
      </w:r>
      <w:r w:rsidR="001852F3">
        <w:rPr>
          <w:rFonts w:ascii="Times New Roman" w:hAnsi="Times New Roman" w:eastAsia="宋体" w:cstheme="minorBidi"/>
        </w:rPr>
        <w:t xml:space="preserve">2008</w:t>
      </w:r>
      <w:r>
        <w:rPr>
          <w:rFonts w:hint="eastAsia"/>
        </w:rPr>
        <w:t>，</w:t>
      </w:r>
      <w:r>
        <w:rPr>
          <w:rFonts w:ascii="Times New Roman" w:hAnsi="Times New Roman" w:eastAsia="宋体" w:cstheme="minorBidi"/>
        </w:rPr>
        <w:t>(</w:t>
      </w:r>
      <w:r>
        <w:rPr>
          <w:rFonts w:ascii="Times New Roman" w:hAnsi="Times New Roman" w:eastAsia="宋体" w:cstheme="minorBidi"/>
        </w:rPr>
        <w:t>11</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85-92.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卢锐</w:t>
      </w:r>
      <w:r>
        <w:rPr>
          <w:rFonts w:ascii="Times New Roman" w:eastAsia="Times New Roman" w:cstheme="minorBidi" w:hAnsiTheme="minorHAnsi"/>
        </w:rPr>
        <w:t>.</w:t>
      </w:r>
      <w:r>
        <w:rPr>
          <w:rFonts w:cstheme="minorBidi" w:hAnsiTheme="minorHAnsi" w:eastAsiaTheme="minorHAnsi" w:asciiTheme="minorHAnsi"/>
        </w:rPr>
        <w:t>管理层权力、薪酬差距与绩效</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南方经济</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61-70.</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24</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罗宏</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黄文华</w:t>
      </w:r>
      <w:r>
        <w:rPr>
          <w:rFonts w:ascii="Times New Roman" w:eastAsia="Times New Roman" w:cstheme="minorBidi" w:hAnsiTheme="minorHAnsi"/>
        </w:rPr>
        <w:t xml:space="preserve">.</w:t>
      </w:r>
      <w:r>
        <w:rPr>
          <w:rFonts w:cstheme="minorBidi" w:hAnsiTheme="minorHAnsi" w:eastAsiaTheme="minorHAnsi" w:asciiTheme="minorHAnsi"/>
        </w:rPr>
        <w:t xml:space="preserve">国企分红、在职消费与公司业绩</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管理世界</w:t>
      </w:r>
      <w:r>
        <w:rPr>
          <w:rFonts w:ascii="Times New Roman" w:eastAsia="Times New Roman" w:cstheme="minorBidi" w:hAnsiTheme="minorHAnsi"/>
        </w:rPr>
        <w:t xml:space="preserve">,2008</w:t>
      </w:r>
      <w:r>
        <w:rPr>
          <w:rFonts w:hint="eastAsia"/>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9</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139-148.</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25</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吕长江</w:t>
      </w:r>
      <w:r>
        <w:rPr>
          <w:kern w:val="2"/>
          <w:rFonts w:ascii="Times New Roman" w:hAnsi="Times New Roman" w:eastAsia="宋体" w:cstheme="minorBidi"/>
          <w:spacing w:val="-4"/>
          <w:sz w:val="21"/>
          <w:rFonts w:hint="eastAsia"/>
        </w:rPr>
        <w:t>，</w:t>
      </w:r>
      <w:r>
        <w:rPr>
          <w:rFonts w:cstheme="minorBidi" w:hAnsiTheme="minorHAnsi" w:eastAsiaTheme="minorHAnsi" w:asciiTheme="minorHAnsi"/>
        </w:rPr>
        <w:t>赵宇恒</w:t>
      </w:r>
      <w:r>
        <w:rPr>
          <w:kern w:val="2"/>
          <w:rFonts w:ascii="Times New Roman" w:hAnsi="Times New Roman" w:eastAsia="宋体" w:cstheme="minorBidi"/>
          <w:spacing w:val="-4"/>
          <w:sz w:val="21"/>
          <w:rFonts w:hint="eastAsia"/>
        </w:rPr>
        <w:t>。</w:t>
      </w:r>
      <w:r>
        <w:rPr>
          <w:rFonts w:cstheme="minorBidi" w:hAnsiTheme="minorHAnsi" w:eastAsiaTheme="minorHAnsi" w:asciiTheme="minorHAnsi"/>
        </w:rPr>
        <w:t>国有</w:t>
      </w:r>
      <w:r w:rsidR="001852F3">
        <w:rPr>
          <w:rFonts w:cstheme="minorBidi" w:hAnsiTheme="minorHAnsi" w:eastAsiaTheme="minorHAnsi" w:asciiTheme="minorHAnsi"/>
        </w:rPr>
        <w:t xml:space="preserve">企</w:t>
      </w:r>
      <w:r w:rsidR="001852F3">
        <w:rPr>
          <w:rFonts w:cstheme="minorBidi" w:hAnsiTheme="minorHAnsi" w:eastAsiaTheme="minorHAnsi" w:asciiTheme="minorHAnsi"/>
        </w:rPr>
        <w:t xml:space="preserve">业</w:t>
      </w:r>
      <w:r w:rsidR="001852F3">
        <w:rPr>
          <w:rFonts w:cstheme="minorBidi" w:hAnsiTheme="minorHAnsi" w:eastAsiaTheme="minorHAnsi" w:asciiTheme="minorHAnsi"/>
        </w:rPr>
        <w:t xml:space="preserve">管</w:t>
      </w:r>
      <w:r w:rsidR="001852F3">
        <w:rPr>
          <w:rFonts w:cstheme="minorBidi" w:hAnsiTheme="minorHAnsi" w:eastAsiaTheme="minorHAnsi" w:asciiTheme="minorHAnsi"/>
        </w:rPr>
        <w:t xml:space="preserve">理</w:t>
      </w:r>
      <w:r w:rsidR="001852F3">
        <w:rPr>
          <w:rFonts w:cstheme="minorBidi" w:hAnsiTheme="minorHAnsi" w:eastAsiaTheme="minorHAnsi" w:asciiTheme="minorHAnsi"/>
        </w:rPr>
        <w:t xml:space="preserve">者</w:t>
      </w:r>
      <w:r w:rsidR="001852F3">
        <w:rPr>
          <w:rFonts w:cstheme="minorBidi" w:hAnsiTheme="minorHAnsi" w:eastAsiaTheme="minorHAnsi" w:asciiTheme="minorHAnsi"/>
        </w:rPr>
        <w:t xml:space="preserve">激</w:t>
      </w:r>
      <w:r w:rsidR="001852F3">
        <w:rPr>
          <w:rFonts w:cstheme="minorBidi" w:hAnsiTheme="minorHAnsi" w:eastAsiaTheme="minorHAnsi" w:asciiTheme="minorHAnsi"/>
        </w:rPr>
        <w:t xml:space="preserve">励</w:t>
      </w:r>
      <w:r w:rsidR="001852F3">
        <w:rPr>
          <w:rFonts w:cstheme="minorBidi" w:hAnsiTheme="minorHAnsi" w:eastAsiaTheme="minorHAnsi" w:asciiTheme="minorHAnsi"/>
        </w:rPr>
        <w:t xml:space="preserve">效应</w:t>
      </w:r>
      <w:r w:rsidR="001852F3">
        <w:rPr>
          <w:rFonts w:cstheme="minorBidi" w:hAnsiTheme="minorHAnsi" w:eastAsiaTheme="minorHAnsi" w:asciiTheme="minorHAnsi"/>
        </w:rPr>
        <w:t xml:space="preserve">研</w:t>
      </w:r>
      <w:r w:rsidR="001852F3">
        <w:rPr>
          <w:rFonts w:cstheme="minorBidi" w:hAnsiTheme="minorHAnsi" w:eastAsiaTheme="minorHAnsi" w:asciiTheme="minorHAnsi"/>
        </w:rPr>
        <w:t xml:space="preserve">究</w:t>
      </w:r>
      <w:r>
        <w:rPr>
          <w:rFonts w:ascii="Times New Roman" w:hAnsi="Times New Roman" w:eastAsia="宋体" w:cstheme="minorBidi"/>
        </w:rPr>
        <w:t>—</w:t>
      </w:r>
      <w:r>
        <w:rPr>
          <w:rFonts w:cstheme="minorBidi" w:hAnsiTheme="minorHAnsi" w:eastAsiaTheme="minorHAnsi" w:asciiTheme="minorHAnsi"/>
        </w:rPr>
        <w:t>基</w:t>
      </w:r>
      <w:r w:rsidR="001852F3">
        <w:rPr>
          <w:rFonts w:cstheme="minorBidi" w:hAnsiTheme="minorHAnsi" w:eastAsiaTheme="minorHAnsi" w:asciiTheme="minorHAnsi"/>
        </w:rPr>
        <w:t xml:space="preserve">于</w:t>
      </w:r>
      <w:r w:rsidR="001852F3">
        <w:rPr>
          <w:rFonts w:cstheme="minorBidi" w:hAnsiTheme="minorHAnsi" w:eastAsiaTheme="minorHAnsi" w:asciiTheme="minorHAnsi"/>
        </w:rPr>
        <w:t xml:space="preserve">管</w:t>
      </w:r>
      <w:r w:rsidR="001852F3">
        <w:rPr>
          <w:rFonts w:cstheme="minorBidi" w:hAnsiTheme="minorHAnsi" w:eastAsiaTheme="minorHAnsi" w:asciiTheme="minorHAnsi"/>
        </w:rPr>
        <w:t xml:space="preserve">理</w:t>
      </w:r>
      <w:r w:rsidR="001852F3">
        <w:rPr>
          <w:rFonts w:cstheme="minorBidi" w:hAnsiTheme="minorHAnsi" w:eastAsiaTheme="minorHAnsi" w:asciiTheme="minorHAnsi"/>
        </w:rPr>
        <w:t xml:space="preserve">者权</w:t>
      </w:r>
      <w:r w:rsidR="001852F3">
        <w:rPr>
          <w:rFonts w:cstheme="minorBidi" w:hAnsiTheme="minorHAnsi" w:eastAsiaTheme="minorHAnsi" w:asciiTheme="minorHAnsi"/>
        </w:rPr>
        <w:t xml:space="preserve">力</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解</w:t>
      </w:r>
      <w:r w:rsidR="001852F3">
        <w:rPr>
          <w:rFonts w:cstheme="minorBidi" w:hAnsiTheme="minorHAnsi" w:eastAsiaTheme="minorHAnsi" w:asciiTheme="minorHAnsi"/>
        </w:rPr>
        <w:t xml:space="preserve">释</w:t>
      </w:r>
      <w:r>
        <w:rPr>
          <w:rFonts w:ascii="Times New Roman" w:hAnsi="Times New Roman" w:eastAsia="宋体" w:cstheme="minorBidi"/>
        </w:rPr>
        <w:t>[</w:t>
      </w:r>
      <w:r>
        <w:rPr>
          <w:kern w:val="2"/>
          <w:szCs w:val="22"/>
          <w:rFonts w:ascii="Times New Roman" w:hAnsi="Times New Roman" w:eastAsia="宋体" w:cstheme="minorBidi"/>
          <w:sz w:val="21"/>
        </w:rPr>
        <w:t>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管理世</w:t>
      </w:r>
      <w:r>
        <w:rPr>
          <w:rFonts w:cstheme="minorBidi" w:hAnsiTheme="minorHAnsi" w:eastAsiaTheme="minorHAnsi" w:asciiTheme="minorHAnsi"/>
        </w:rPr>
        <w:t> </w:t>
      </w:r>
    </w:p>
    <w:p w:rsidR="0018722C">
      <w:pPr>
        <w:topLinePunct/>
      </w:pPr>
      <w:r>
        <w:rPr>
          <w:rFonts w:cstheme="minorBidi" w:hAnsiTheme="minorHAnsi" w:eastAsiaTheme="minorHAnsi" w:asciiTheme="minorHAnsi"/>
        </w:rPr>
        <w:t>界</w:t>
      </w:r>
      <w:r>
        <w:rPr>
          <w:rFonts w:ascii="Times New Roman" w:eastAsia="Times New Roman" w:cstheme="minorBidi" w:hAnsiTheme="minorHAnsi"/>
        </w:rPr>
        <w:t>,2008,</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:99-109.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权小锋</w:t>
      </w:r>
      <w:r>
        <w:rPr>
          <w:kern w:val="2"/>
          <w:rFonts w:ascii="Times New Roman" w:eastAsia="Times New Roman" w:cstheme="minorBidi" w:hAnsiTheme="minorHAnsi"/>
          <w:sz w:val="21"/>
          <w:rFonts w:hint="eastAsia"/>
        </w:rPr>
        <w:t>，</w:t>
      </w:r>
      <w:r>
        <w:rPr>
          <w:rFonts w:cstheme="minorBidi" w:hAnsiTheme="minorHAnsi" w:eastAsiaTheme="minorHAnsi" w:asciiTheme="minorHAnsi"/>
        </w:rPr>
        <w:t>吴世农</w:t>
      </w:r>
      <w:r>
        <w:rPr>
          <w:kern w:val="2"/>
          <w:rFonts w:ascii="Times New Roman" w:eastAsia="Times New Roman" w:cstheme="minorBidi" w:hAnsiTheme="minorHAnsi"/>
          <w:sz w:val="21"/>
          <w:rFonts w:hint="eastAsia"/>
        </w:rPr>
        <w:t>，</w:t>
      </w:r>
      <w:r>
        <w:rPr>
          <w:rFonts w:cstheme="minorBidi" w:hAnsiTheme="minorHAnsi" w:eastAsiaTheme="minorHAnsi" w:asciiTheme="minorHAnsi"/>
        </w:rPr>
        <w:t>文芳</w:t>
      </w:r>
      <w:r>
        <w:rPr>
          <w:rFonts w:ascii="Times New Roman" w:eastAsia="Times New Roman" w:cstheme="minorBidi" w:hAnsiTheme="minorHAnsi"/>
        </w:rPr>
        <w:t>.</w:t>
      </w:r>
      <w:r>
        <w:rPr>
          <w:rFonts w:cstheme="minorBidi" w:hAnsiTheme="minorHAnsi" w:eastAsiaTheme="minorHAnsi" w:asciiTheme="minorHAnsi"/>
        </w:rPr>
        <w:t>管理层权力、私有收益与薪酬操纵</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73-86.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夏冬林</w:t>
      </w:r>
      <w:r>
        <w:rPr>
          <w:kern w:val="2"/>
          <w:rFonts w:ascii="Times New Roman" w:eastAsia="Times New Roman" w:cstheme="minorBidi" w:hAnsiTheme="minorHAnsi"/>
          <w:sz w:val="21"/>
          <w:rFonts w:hint="eastAsia"/>
        </w:rPr>
        <w:t>，</w:t>
      </w:r>
      <w:r>
        <w:rPr>
          <w:rFonts w:cstheme="minorBidi" w:hAnsiTheme="minorHAnsi" w:eastAsiaTheme="minorHAnsi" w:asciiTheme="minorHAnsi"/>
        </w:rPr>
        <w:t>李晓强</w:t>
      </w:r>
      <w:r>
        <w:rPr>
          <w:rFonts w:ascii="Times New Roman" w:eastAsia="Times New Roman" w:cstheme="minorBidi" w:hAnsiTheme="minorHAnsi"/>
        </w:rPr>
        <w:t>.</w:t>
      </w:r>
      <w:r>
        <w:rPr>
          <w:rFonts w:cstheme="minorBidi" w:hAnsiTheme="minorHAnsi" w:eastAsiaTheme="minorHAnsi" w:asciiTheme="minorHAnsi"/>
        </w:rPr>
        <w:t>在职消费与公司治理机制</w:t>
      </w:r>
      <w:r>
        <w:rPr>
          <w:rFonts w:ascii="Times New Roman" w:eastAsia="Times New Roman" w:cstheme="minorBidi" w:hAnsiTheme="minorHAnsi"/>
        </w:rPr>
        <w:t>.</w:t>
      </w:r>
      <w:r>
        <w:rPr>
          <w:rFonts w:cstheme="minorBidi" w:hAnsiTheme="minorHAnsi" w:eastAsiaTheme="minorHAnsi" w:asciiTheme="minorHAnsi"/>
        </w:rPr>
        <w:t>中国会计学会第六届理事会第二次会议暨</w:t>
      </w:r>
      <w:r>
        <w:rPr>
          <w:rFonts w:ascii="Times New Roman" w:eastAsia="Times New Roman" w:cstheme="minorBidi" w:hAnsiTheme="minorHAnsi"/>
        </w:rPr>
        <w:t>.2004</w:t>
      </w:r>
      <w:r>
        <w:rPr>
          <w:rFonts w:cstheme="minorBidi" w:hAnsiTheme="minorHAnsi" w:eastAsiaTheme="minorHAnsi" w:asciiTheme="minorHAnsi"/>
        </w:rPr>
        <w:t>年学术年会论文集</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361-369.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肖作平</w:t>
      </w:r>
      <w:r>
        <w:rPr>
          <w:kern w:val="2"/>
          <w:rFonts w:ascii="Times New Roman" w:eastAsia="Times New Roman" w:cstheme="minorBidi" w:hAnsiTheme="minorHAnsi"/>
          <w:sz w:val="21"/>
          <w:rFonts w:hint="eastAsia"/>
        </w:rPr>
        <w:t>，</w:t>
      </w:r>
      <w:r>
        <w:rPr>
          <w:rFonts w:cstheme="minorBidi" w:hAnsiTheme="minorHAnsi" w:eastAsiaTheme="minorHAnsi" w:asciiTheme="minorHAnsi"/>
        </w:rPr>
        <w:t>廖理</w:t>
      </w:r>
      <w:r>
        <w:rPr>
          <w:rFonts w:ascii="Times New Roman" w:eastAsia="Times New Roman" w:cstheme="minorBidi" w:hAnsiTheme="minorHAnsi"/>
        </w:rPr>
        <w:t>.</w:t>
      </w:r>
      <w:r>
        <w:rPr>
          <w:rFonts w:cstheme="minorBidi" w:hAnsiTheme="minorHAnsi" w:eastAsiaTheme="minorHAnsi" w:asciiTheme="minorHAnsi"/>
        </w:rPr>
        <w:t>大股东、债权人保护和公司债务期限结构选择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管理世界</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99-113.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肖王楚</w:t>
      </w:r>
      <w:r>
        <w:rPr>
          <w:kern w:val="2"/>
          <w:rFonts w:ascii="Times New Roman" w:eastAsia="Times New Roman" w:cstheme="minorBidi" w:hAnsiTheme="minorHAnsi"/>
          <w:sz w:val="21"/>
          <w:rFonts w:hint="eastAsia"/>
        </w:rPr>
        <w:t>，</w:t>
      </w:r>
      <w:r>
        <w:rPr>
          <w:rFonts w:cstheme="minorBidi" w:hAnsiTheme="minorHAnsi" w:eastAsiaTheme="minorHAnsi" w:asciiTheme="minorHAnsi"/>
        </w:rPr>
        <w:t>张成君</w:t>
      </w:r>
      <w:r>
        <w:rPr>
          <w:rFonts w:ascii="Times New Roman" w:eastAsia="Times New Roman" w:cstheme="minorBidi" w:hAnsiTheme="minorHAnsi"/>
        </w:rPr>
        <w: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CEO</w:t>
      </w:r>
      <w:r>
        <w:rPr>
          <w:rFonts w:cstheme="minorBidi" w:hAnsiTheme="minorHAnsi" w:eastAsiaTheme="minorHAnsi" w:asciiTheme="minorHAnsi"/>
        </w:rPr>
        <w:t>权责配置与公司治理结构优化</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经济与管理</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2003</w:t>
      </w:r>
      <w:r>
        <w:rPr>
          <w:rFonts w:hint="eastAsia"/>
        </w:rPr>
        <w:t>，</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73-86.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辛清泉</w:t>
      </w:r>
      <w:r>
        <w:rPr>
          <w:kern w:val="2"/>
          <w:rFonts w:ascii="Times New Roman" w:eastAsia="Times New Roman" w:cstheme="minorBidi" w:hAnsiTheme="minorHAnsi"/>
          <w:sz w:val="21"/>
          <w:rFonts w:hint="eastAsia"/>
        </w:rPr>
        <w:t>，</w:t>
      </w:r>
      <w:r>
        <w:rPr>
          <w:rFonts w:cstheme="minorBidi" w:hAnsiTheme="minorHAnsi" w:eastAsiaTheme="minorHAnsi" w:asciiTheme="minorHAnsi"/>
        </w:rPr>
        <w:t>林斌</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王彦超</w:t>
      </w:r>
      <w:r>
        <w:rPr>
          <w:rFonts w:ascii="Times New Roman" w:eastAsia="Times New Roman" w:cstheme="minorBidi" w:hAnsiTheme="minorHAnsi"/>
        </w:rPr>
        <w:t>.</w:t>
      </w:r>
      <w:r>
        <w:rPr>
          <w:rFonts w:cstheme="minorBidi" w:hAnsiTheme="minorHAnsi" w:eastAsiaTheme="minorHAnsi" w:asciiTheme="minorHAnsi"/>
        </w:rPr>
        <w:t>政府控制、经理薪酬与资本投资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2007</w:t>
      </w:r>
      <w:r>
        <w:rPr>
          <w:rFonts w:hint="eastAsia"/>
        </w:rPr>
        <w:t>，</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110-122.</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31</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辛清泉</w:t>
      </w:r>
      <w:r>
        <w:rPr>
          <w:kern w:val="2"/>
          <w:rFonts w:ascii="Times New Roman" w:eastAsia="Times New Roman" w:cstheme="minorBidi" w:hAnsiTheme="minorHAnsi"/>
          <w:sz w:val="21"/>
          <w:rFonts w:hint="eastAsia"/>
        </w:rPr>
        <w:t xml:space="preserve">，</w:t>
      </w:r>
      <w:r>
        <w:rPr>
          <w:rFonts w:cstheme="minorBidi" w:hAnsiTheme="minorHAnsi" w:eastAsiaTheme="minorHAnsi" w:asciiTheme="minorHAnsi"/>
        </w:rPr>
        <w:t xml:space="preserve">谭伟强</w:t>
      </w:r>
      <w:r>
        <w:rPr>
          <w:rFonts w:ascii="Times New Roman" w:eastAsia="Times New Roman" w:cstheme="minorBidi" w:hAnsiTheme="minorHAnsi"/>
        </w:rPr>
        <w:t xml:space="preserve">.</w:t>
      </w:r>
      <w:r>
        <w:rPr>
          <w:rFonts w:cstheme="minorBidi" w:hAnsiTheme="minorHAnsi" w:eastAsiaTheme="minorHAnsi" w:asciiTheme="minorHAnsi"/>
        </w:rPr>
        <w:t xml:space="preserve">市场化改革、企业业绩与国有企业经理薪酬</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cstheme="minorBidi" w:hAnsiTheme="minorHAnsi" w:eastAsiaTheme="minorHAnsi" w:asciiTheme="minorHAnsi"/>
        </w:rPr>
        <w:t xml:space="preserve">经济研究</w:t>
      </w:r>
      <w:r>
        <w:rPr>
          <w:rFonts w:ascii="Times New Roman" w:eastAsia="Times New Roman" w:cstheme="minorBidi" w:hAnsiTheme="minorHAnsi"/>
        </w:rPr>
        <w:t xml:space="preserve">,2009 </w:t>
      </w:r>
      <w:r>
        <w:rPr>
          <w:rFonts w:ascii="Times New Roman" w:eastAsia="Times New Roman" w:cstheme="minorBidi" w:hAnsiTheme="minorHAnsi"/>
        </w:rPr>
        <w:t xml:space="preserve">(</w:t>
      </w:r>
      <w:r>
        <w:rPr>
          <w:rFonts w:ascii="Times New Roman" w:eastAsia="Times New Roman" w:cstheme="minorBidi" w:hAnsiTheme="minorHAnsi"/>
        </w:rPr>
        <w:t xml:space="preserve">11</w:t>
      </w:r>
      <w:r>
        <w:rPr>
          <w:rFonts w:ascii="Times New Roman" w:eastAsia="Times New Roman" w:cstheme="minorBidi" w:hAnsiTheme="minorHAnsi"/>
        </w:rPr>
        <w:t xml:space="preserve">)</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68-81.</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32</w:t>
      </w:r>
      <w:r>
        <w:rPr>
          <w:rFonts w:cstheme="minorBidi" w:hAnsiTheme="minorHAnsi" w:eastAsiaTheme="minorHAnsi" w:asciiTheme="minorHAnsi" w:ascii="Times New Roman" w:eastAsia="宋体"/>
        </w:rPr>
        <w:t>]</w:t>
      </w:r>
      <w:r>
        <w:rPr>
          <w:rFonts w:cstheme="minorBidi" w:hAnsiTheme="minorHAnsi" w:eastAsiaTheme="minorHAnsi" w:asciiTheme="minorHAnsi"/>
        </w:rPr>
        <w:t>魏刚</w:t>
      </w:r>
      <w:r>
        <w:rPr>
          <w:rFonts w:ascii="Times New Roman" w:eastAsia="宋体" w:cstheme="minorBidi" w:hAnsiTheme="minorHAnsi"/>
        </w:rPr>
        <w:t>.</w:t>
      </w:r>
      <w:r>
        <w:rPr>
          <w:rFonts w:cstheme="minorBidi" w:hAnsiTheme="minorHAnsi" w:eastAsiaTheme="minorHAnsi" w:asciiTheme="minorHAnsi"/>
        </w:rPr>
        <w:t>高级管理层激励与上市公司经营业绩</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经济研究</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2000</w:t>
      </w:r>
      <w:r>
        <w:rPr>
          <w:rFonts w:hint="eastAsia"/>
        </w:rPr>
        <w:t>，</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kern w:val="2"/>
          <w:rFonts w:ascii="Times New Roman" w:eastAsia="宋体" w:cstheme="minorBidi" w:hAnsiTheme="minorHAnsi"/>
          <w:sz w:val="21"/>
          <w:rFonts w:hint="eastAsia"/>
        </w:rPr>
        <w:t>：</w:t>
      </w:r>
      <w:r>
        <w:rPr>
          <w:rFonts w:ascii="Times New Roman" w:eastAsia="宋体" w:cstheme="minorBidi" w:hAnsiTheme="minorHAnsi"/>
        </w:rPr>
        <w:t>32-39.</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33</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王克敏</w:t>
      </w:r>
      <w:r>
        <w:rPr>
          <w:kern w:val="2"/>
          <w:rFonts w:ascii="Times New Roman" w:hAnsi="Times New Roman" w:eastAsia="宋体" w:cstheme="minorBidi"/>
          <w:sz w:val="21"/>
          <w:rFonts w:hint="eastAsia"/>
        </w:rPr>
        <w:t>，</w:t>
      </w:r>
      <w:r>
        <w:rPr>
          <w:rFonts w:cstheme="minorBidi" w:hAnsiTheme="minorHAnsi" w:eastAsiaTheme="minorHAnsi" w:asciiTheme="minorHAnsi"/>
        </w:rPr>
        <w:t>王志超</w:t>
      </w:r>
      <w:r>
        <w:rPr>
          <w:rFonts w:ascii="Times New Roman" w:hAnsi="Times New Roman" w:eastAsia="宋体" w:cstheme="minorBidi"/>
        </w:rPr>
        <w:t>. </w:t>
      </w:r>
      <w:r>
        <w:rPr>
          <w:rFonts w:cstheme="minorBidi" w:hAnsiTheme="minorHAnsi" w:eastAsiaTheme="minorHAnsi" w:asciiTheme="minorHAnsi"/>
        </w:rPr>
        <w:t>高管控制权、报酬与盈余管理</w:t>
      </w:r>
      <w:r>
        <w:rPr>
          <w:rFonts w:ascii="Times New Roman" w:hAnsi="Times New Roman" w:eastAsia="宋体" w:cstheme="minorBidi"/>
        </w:rPr>
        <w:t>—</w:t>
      </w:r>
      <w:r>
        <w:rPr>
          <w:rFonts w:cstheme="minorBidi" w:hAnsiTheme="minorHAnsi" w:eastAsiaTheme="minorHAnsi" w:asciiTheme="minorHAnsi"/>
        </w:rPr>
        <w:t>基于中国上市公司的实证研究</w:t>
      </w:r>
      <w:r>
        <w:rPr>
          <w:rFonts w:ascii="Times New Roman" w:hAnsi="Times New Roman" w:eastAsia="宋体" w:cstheme="minorBidi"/>
        </w:rPr>
        <w:t>[</w:t>
      </w:r>
      <w:r>
        <w:rPr>
          <w:rFonts w:ascii="Times New Roman" w:hAnsi="Times New Roman" w:eastAsia="宋体" w:cstheme="minorBidi"/>
        </w:rPr>
        <w:t xml:space="preserve">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管理世界</w:t>
      </w:r>
      <w:r>
        <w:rPr>
          <w:kern w:val="2"/>
          <w:rFonts w:ascii="Times New Roman" w:hAnsi="Times New Roman" w:eastAsia="宋体" w:cstheme="minorBidi"/>
          <w:sz w:val="21"/>
          <w:rFonts w:hint="eastAsia"/>
        </w:rPr>
        <w:t>，</w:t>
      </w:r>
      <w:r>
        <w:rPr>
          <w:rFonts w:ascii="Times New Roman" w:hAnsi="Times New Roman" w:eastAsia="宋体" w:cstheme="minorBidi"/>
        </w:rPr>
        <w:t>2007</w:t>
      </w:r>
      <w:r>
        <w:rPr>
          <w:rFonts w:hint="eastAsia"/>
        </w:rPr>
        <w:t>，</w:t>
      </w:r>
      <w:r>
        <w:rPr>
          <w:rFonts w:ascii="Times New Roman" w:hAnsi="Times New Roman" w:eastAsia="宋体" w:cstheme="minorBidi"/>
        </w:rPr>
        <w:t>(</w:t>
      </w:r>
      <w:r>
        <w:rPr>
          <w:rFonts w:ascii="Times New Roman" w:hAnsi="Times New Roman" w:eastAsia="宋体" w:cstheme="minorBidi"/>
        </w:rPr>
        <w:t>7</w:t>
      </w:r>
      <w:r>
        <w:rPr>
          <w:rFonts w:ascii="Times New Roman" w:hAnsi="Times New Roman" w:eastAsia="宋体" w:cstheme="minorBidi"/>
        </w:rPr>
        <w:t>)</w:t>
      </w:r>
      <w:r>
        <w:rPr>
          <w:kern w:val="2"/>
          <w:rFonts w:ascii="Times New Roman" w:hAnsi="Times New Roman" w:eastAsia="宋体" w:cstheme="minorBidi"/>
          <w:sz w:val="21"/>
          <w:rFonts w:hint="eastAsia"/>
        </w:rPr>
        <w:t>：</w:t>
      </w:r>
      <w:r>
        <w:rPr>
          <w:rFonts w:ascii="Times New Roman" w:hAnsi="Times New Roman" w:eastAsia="宋体" w:cstheme="minorBidi"/>
        </w:rPr>
        <w:t>111-119.</w:t>
      </w:r>
    </w:p>
    <w:p w:rsidR="0018722C">
      <w:pPr>
        <w:topLinePunct/>
      </w:pP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ascii="Times New Roman" w:hAnsi="Times New Roman" w:eastAsia="宋体"/>
        </w:rPr>
        <w:t xml:space="preserve">34</w:t>
      </w:r>
      <w:r>
        <w:rPr>
          <w:rFonts w:cstheme="minorBidi" w:hAnsiTheme="minorHAnsi" w:eastAsiaTheme="minorHAnsi" w:asciiTheme="minorHAnsi" w:ascii="Times New Roman" w:hAnsi="Times New Roman" w:eastAsia="宋体"/>
        </w:rPr>
        <w:t>]</w:t>
      </w:r>
      <w:r>
        <w:rPr>
          <w:rFonts w:cstheme="minorBidi" w:hAnsiTheme="minorHAnsi" w:eastAsiaTheme="minorHAnsi" w:asciiTheme="minorHAnsi"/>
        </w:rPr>
        <w:t>吴</w:t>
      </w:r>
      <w:r w:rsidR="001852F3">
        <w:rPr>
          <w:rFonts w:cstheme="minorBidi" w:hAnsiTheme="minorHAnsi" w:eastAsiaTheme="minorHAnsi" w:asciiTheme="minorHAnsi"/>
        </w:rPr>
        <w:t xml:space="preserve">育辉</w:t>
      </w:r>
      <w:r>
        <w:rPr>
          <w:kern w:val="2"/>
          <w:rFonts w:ascii="Times New Roman" w:hAnsi="Times New Roman" w:eastAsia="宋体" w:cstheme="minorBidi"/>
          <w:spacing w:val="-4"/>
          <w:sz w:val="21"/>
          <w:rFonts w:hint="eastAsia"/>
        </w:rPr>
        <w:t>，</w:t>
      </w:r>
      <w:r>
        <w:rPr>
          <w:rFonts w:cstheme="minorBidi" w:hAnsiTheme="minorHAnsi" w:eastAsiaTheme="minorHAnsi" w:asciiTheme="minorHAnsi"/>
        </w:rPr>
        <w:t>吴</w:t>
      </w:r>
      <w:r w:rsidR="001852F3">
        <w:rPr>
          <w:rFonts w:cstheme="minorBidi" w:hAnsiTheme="minorHAnsi" w:eastAsiaTheme="minorHAnsi" w:asciiTheme="minorHAnsi"/>
        </w:rPr>
        <w:t xml:space="preserve">世农</w:t>
      </w:r>
      <w:r>
        <w:rPr>
          <w:kern w:val="2"/>
          <w:rFonts w:ascii="Times New Roman" w:hAnsi="Times New Roman" w:eastAsia="宋体" w:cstheme="minorBidi"/>
          <w:spacing w:val="-4"/>
          <w:sz w:val="21"/>
          <w:rFonts w:hint="eastAsia"/>
        </w:rPr>
        <w:t>。</w:t>
      </w:r>
      <w:r>
        <w:rPr>
          <w:rFonts w:cstheme="minorBidi" w:hAnsiTheme="minorHAnsi" w:eastAsiaTheme="minorHAnsi" w:asciiTheme="minorHAnsi"/>
        </w:rPr>
        <w:t>高管</w:t>
      </w:r>
      <w:r w:rsidR="001852F3">
        <w:rPr>
          <w:rFonts w:cstheme="minorBidi" w:hAnsiTheme="minorHAnsi" w:eastAsiaTheme="minorHAnsi" w:asciiTheme="minorHAnsi"/>
        </w:rPr>
        <w:t xml:space="preserve">薪酬</w:t>
      </w:r>
      <w:r>
        <w:rPr>
          <w:kern w:val="2"/>
          <w:rFonts w:ascii="Times New Roman" w:hAnsi="Times New Roman" w:eastAsia="宋体" w:cstheme="minorBidi"/>
          <w:spacing w:val="-4"/>
          <w:sz w:val="21"/>
          <w:rFonts w:hint="eastAsia"/>
        </w:rPr>
        <w:t>：</w:t>
      </w:r>
      <w:r>
        <w:rPr>
          <w:rFonts w:cstheme="minorBidi" w:hAnsiTheme="minorHAnsi" w:eastAsiaTheme="minorHAnsi" w:asciiTheme="minorHAnsi"/>
        </w:rPr>
        <w:t>激</w:t>
      </w:r>
      <w:r w:rsidR="001852F3">
        <w:rPr>
          <w:rFonts w:cstheme="minorBidi" w:hAnsiTheme="minorHAnsi" w:eastAsiaTheme="minorHAnsi" w:asciiTheme="minorHAnsi"/>
        </w:rPr>
        <w:t xml:space="preserve">励还</w:t>
      </w:r>
      <w:r w:rsidR="001852F3">
        <w:rPr>
          <w:rFonts w:cstheme="minorBidi" w:hAnsiTheme="minorHAnsi" w:eastAsiaTheme="minorHAnsi" w:asciiTheme="minorHAnsi"/>
        </w:rPr>
        <w:t xml:space="preserve">是自利</w:t>
      </w:r>
      <w:r>
        <w:rPr>
          <w:kern w:val="2"/>
          <w:rFonts w:ascii="Times New Roman" w:hAnsi="Times New Roman" w:eastAsia="宋体" w:cstheme="minorBidi"/>
          <w:spacing w:val="-2"/>
          <w:sz w:val="21"/>
          <w:rFonts w:hint="eastAsia"/>
        </w:rPr>
        <w:t>？</w:t>
      </w:r>
      <w:r>
        <w:rPr>
          <w:rFonts w:ascii="Times New Roman" w:hAnsi="Times New Roman" w:eastAsia="宋体" w:cstheme="minorBidi"/>
        </w:rPr>
        <w:t>—</w:t>
      </w:r>
      <w:r>
        <w:rPr>
          <w:rFonts w:cstheme="minorBidi" w:hAnsiTheme="minorHAnsi" w:eastAsiaTheme="minorHAnsi" w:asciiTheme="minorHAnsi"/>
        </w:rPr>
        <w:t>来自</w:t>
      </w:r>
      <w:r w:rsidR="001852F3">
        <w:rPr>
          <w:rFonts w:cstheme="minorBidi" w:hAnsiTheme="minorHAnsi" w:eastAsiaTheme="minorHAnsi" w:asciiTheme="minorHAnsi"/>
        </w:rPr>
        <w:t xml:space="preserve">中国</w:t>
      </w:r>
      <w:r w:rsidR="001852F3">
        <w:rPr>
          <w:rFonts w:cstheme="minorBidi" w:hAnsiTheme="minorHAnsi" w:eastAsiaTheme="minorHAnsi" w:asciiTheme="minorHAnsi"/>
        </w:rPr>
        <w:t xml:space="preserve">上市</w:t>
      </w:r>
      <w:r w:rsidR="001852F3">
        <w:rPr>
          <w:rFonts w:cstheme="minorBidi" w:hAnsiTheme="minorHAnsi" w:eastAsiaTheme="minorHAnsi" w:asciiTheme="minorHAnsi"/>
        </w:rPr>
        <w:t xml:space="preserve">公司的</w:t>
      </w:r>
      <w:r w:rsidR="001852F3">
        <w:rPr>
          <w:rFonts w:cstheme="minorBidi" w:hAnsiTheme="minorHAnsi" w:eastAsiaTheme="minorHAnsi" w:asciiTheme="minorHAnsi"/>
        </w:rPr>
        <w:t xml:space="preserve">证据</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会计</w:t>
      </w:r>
      <w:r w:rsidR="001852F3">
        <w:rPr>
          <w:rFonts w:cstheme="minorBidi" w:hAnsiTheme="minorHAnsi" w:eastAsiaTheme="minorHAnsi" w:asciiTheme="minorHAnsi"/>
        </w:rPr>
        <w:t xml:space="preserve">研究</w:t>
      </w:r>
      <w:r>
        <w:rPr>
          <w:rFonts w:ascii="Times New Roman" w:hAnsi="Times New Roman" w:eastAsia="宋体" w:cstheme="minorBidi"/>
        </w:rPr>
        <w:t>, 2010,</w:t>
      </w:r>
      <w:r w:rsidR="004B696B">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11</w:t>
      </w:r>
      <w:r>
        <w:rPr>
          <w:rFonts w:ascii="Times New Roman" w:hAnsi="Times New Roman" w:eastAsia="宋体" w:cstheme="minorBidi"/>
        </w:rPr>
        <w:t>)</w:t>
      </w:r>
      <w:r>
        <w:rPr>
          <w:rFonts w:ascii="Times New Roman" w:hAnsi="Times New Roman" w:eastAsia="宋体" w:cstheme="minorBidi"/>
        </w:rPr>
        <w:t>:56-64.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吴联生</w:t>
      </w:r>
      <w:r>
        <w:rPr>
          <w:kern w:val="2"/>
          <w:rFonts w:ascii="Times New Roman" w:eastAsia="Times New Roman" w:cstheme="minorBidi" w:hAnsiTheme="minorHAnsi"/>
          <w:sz w:val="21"/>
          <w:rFonts w:hint="eastAsia"/>
        </w:rPr>
        <w:t>，</w:t>
      </w:r>
      <w:r>
        <w:rPr>
          <w:rFonts w:cstheme="minorBidi" w:hAnsiTheme="minorHAnsi" w:eastAsiaTheme="minorHAnsi" w:asciiTheme="minorHAnsi"/>
        </w:rPr>
        <w:t>林景艺</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王亚平</w:t>
      </w:r>
      <w:r>
        <w:rPr>
          <w:rFonts w:ascii="Times New Roman" w:eastAsia="Times New Roman" w:cstheme="minorBidi" w:hAnsiTheme="minorHAnsi"/>
        </w:rPr>
        <w:t>.</w:t>
      </w:r>
      <w:r>
        <w:rPr>
          <w:rFonts w:cstheme="minorBidi" w:hAnsiTheme="minorHAnsi" w:eastAsiaTheme="minorHAnsi" w:asciiTheme="minorHAnsi"/>
        </w:rPr>
        <w:t>薪酬外部公平性、股权性质与公司业绩</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管理世界</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2010</w:t>
      </w:r>
      <w:r>
        <w:rPr>
          <w:rFonts w:hint="eastAsia"/>
        </w:rPr>
        <w:t>，</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177-188.</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36</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杨青</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高铭</w:t>
      </w:r>
      <w:r>
        <w:rPr>
          <w:rFonts w:ascii="Times New Roman" w:hAnsi="Times New Roman" w:eastAsia="Times New Roman" w:cstheme="minorBidi"/>
        </w:rPr>
        <w:t xml:space="preserve">.</w:t>
      </w:r>
      <w:r>
        <w:rPr>
          <w:rFonts w:cstheme="minorBidi" w:hAnsiTheme="minorHAnsi" w:eastAsiaTheme="minorHAnsi" w:asciiTheme="minorHAnsi"/>
        </w:rPr>
        <w:t xml:space="preserve">董事薪酬、</w:t>
      </w:r>
      <w:r>
        <w:rPr>
          <w:rFonts w:ascii="Times New Roman" w:hAnsi="Times New Roman" w:eastAsia="Times New Roman" w:cstheme="minorBidi"/>
        </w:rPr>
        <w:t xml:space="preserve">CEO</w:t>
      </w:r>
      <w:r>
        <w:rPr>
          <w:rFonts w:cstheme="minorBidi" w:hAnsiTheme="minorHAnsi" w:eastAsiaTheme="minorHAnsi" w:asciiTheme="minorHAnsi"/>
        </w:rPr>
        <w:t xml:space="preserve">薪酬与公司业绩</w:t>
      </w:r>
      <w:r>
        <w:rPr>
          <w:rFonts w:ascii="Times New Roman" w:hAnsi="Times New Roman" w:eastAsia="Times New Roman" w:cstheme="minorBidi"/>
        </w:rPr>
        <w:t xml:space="preserve">—</w:t>
      </w:r>
      <w:r>
        <w:rPr>
          <w:rFonts w:cstheme="minorBidi" w:hAnsiTheme="minorHAnsi" w:eastAsiaTheme="minorHAnsi" w:asciiTheme="minorHAnsi"/>
        </w:rPr>
        <w:t xml:space="preserve">合谋还是共同激励</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cstheme="minorBidi" w:hAnsiTheme="minorHAnsi" w:eastAsiaTheme="minorHAnsi" w:asciiTheme="minorHAnsi"/>
        </w:rPr>
        <w:t xml:space="preserve">金融研究</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2009</w:t>
      </w:r>
      <w:r>
        <w:rPr>
          <w:rFonts w:hint="eastAsia"/>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6</w:t>
      </w:r>
      <w:r>
        <w:rPr>
          <w:rFonts w:ascii="Times New Roman" w:hAnsi="Times New Roman" w:eastAsia="Times New Roman" w:cstheme="minorBidi"/>
        </w:rPr>
        <w:t xml:space="preserve">)</w:t>
      </w:r>
      <w:r>
        <w:rPr>
          <w:kern w:val="2"/>
          <w:rFonts w:ascii="Times New Roman" w:hAnsi="Times New Roman" w:eastAsia="Times New Roman" w:cstheme="minorBidi"/>
          <w:sz w:val="21"/>
          <w:rFonts w:hint="eastAsia"/>
        </w:rPr>
        <w:t xml:space="preserve">：</w:t>
      </w:r>
      <w:r>
        <w:rPr>
          <w:rFonts w:ascii="Times New Roman" w:hAnsi="Times New Roman" w:eastAsia="Times New Roman" w:cstheme="minorBidi"/>
        </w:rPr>
        <w:t xml:space="preserve">111-127.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杨蓉</w:t>
      </w:r>
      <w:r>
        <w:rPr>
          <w:rFonts w:ascii="Times New Roman" w:eastAsia="Times New Roman" w:cstheme="minorBidi" w:hAnsiTheme="minorHAnsi"/>
        </w:rPr>
        <w:t>.</w:t>
      </w:r>
      <w:r>
        <w:rPr>
          <w:rFonts w:cstheme="minorBidi" w:hAnsiTheme="minorHAnsi" w:eastAsiaTheme="minorHAnsi" w:asciiTheme="minorHAnsi"/>
        </w:rPr>
        <w:t>垄断行业企业高管薪酬问题研究</w:t>
      </w:r>
      <w:r>
        <w:rPr>
          <w:kern w:val="2"/>
          <w:rFonts w:ascii="Times New Roman" w:eastAsia="Times New Roman" w:cstheme="minorBidi" w:hAnsiTheme="minorHAnsi"/>
          <w:sz w:val="21"/>
          <w:rFonts w:hint="eastAsia"/>
        </w:rPr>
        <w:t>：</w:t>
      </w:r>
      <w:r>
        <w:rPr>
          <w:rFonts w:cstheme="minorBidi" w:hAnsiTheme="minorHAnsi" w:eastAsiaTheme="minorHAnsi" w:asciiTheme="minorHAnsi"/>
        </w:rPr>
        <w:t>基于在职消费的视角</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复旦大学学报</w:t>
      </w:r>
      <w:r>
        <w:rPr>
          <w:kern w:val="2"/>
          <w:rFonts w:ascii="Times New Roman" w:eastAsia="Times New Roman" w:cstheme="minorBidi" w:hAnsiTheme="minorHAnsi"/>
          <w:sz w:val="21"/>
          <w:rFonts w:hint="eastAsia"/>
        </w:rPr>
        <w:t>，</w:t>
      </w:r>
      <w:r>
        <w:rPr>
          <w:rFonts w:ascii="Times New Roman" w:eastAsia="Times New Roman" w:cstheme="minorBidi" w:hAnsiTheme="minorHAnsi"/>
        </w:rPr>
        <w:t>2011</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133-140.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张军</w:t>
      </w:r>
      <w:r>
        <w:rPr>
          <w:kern w:val="2"/>
          <w:rFonts w:ascii="Times New Roman" w:eastAsia="Times New Roman" w:cstheme="minorBidi" w:hAnsiTheme="minorHAnsi"/>
          <w:sz w:val="21"/>
          <w:rFonts w:hint="eastAsia"/>
        </w:rPr>
        <w:t>，</w:t>
      </w:r>
      <w:r>
        <w:rPr>
          <w:rFonts w:cstheme="minorBidi" w:hAnsiTheme="minorHAnsi" w:eastAsiaTheme="minorHAnsi" w:asciiTheme="minorHAnsi"/>
        </w:rPr>
        <w:t>王祺</w:t>
      </w:r>
      <w:r>
        <w:rPr>
          <w:rFonts w:ascii="Times New Roman" w:eastAsia="Times New Roman" w:cstheme="minorBidi" w:hAnsiTheme="minorHAnsi"/>
        </w:rPr>
        <w:t>.</w:t>
      </w:r>
      <w:r>
        <w:rPr>
          <w:rFonts w:cstheme="minorBidi" w:hAnsiTheme="minorHAnsi" w:eastAsiaTheme="minorHAnsi" w:asciiTheme="minorHAnsi"/>
        </w:rPr>
        <w:t>权威、企业绩效与国有企业改革</w:t>
      </w:r>
      <w:r>
        <w:rPr>
          <w:rFonts w:ascii="Times New Roman" w:eastAsia="Times New Roman" w:cstheme="minorBidi" w:hAnsiTheme="minorHAnsi"/>
        </w:rPr>
        <w:t>.</w:t>
      </w:r>
      <w:r>
        <w:rPr>
          <w:rFonts w:cstheme="minorBidi" w:hAnsiTheme="minorHAnsi" w:eastAsiaTheme="minorHAnsi" w:asciiTheme="minorHAnsi"/>
        </w:rPr>
        <w:t>中国社会科学</w:t>
      </w:r>
      <w:r>
        <w:rPr>
          <w:kern w:val="2"/>
          <w:rFonts w:ascii="Times New Roman" w:eastAsia="Times New Roman" w:cstheme="minorBidi" w:hAnsiTheme="minorHAnsi"/>
          <w:sz w:val="21"/>
          <w:rFonts w:hint="eastAsia"/>
        </w:rPr>
        <w:t>，</w:t>
      </w:r>
      <w:r>
        <w:rPr>
          <w:rFonts w:ascii="Times New Roman" w:eastAsia="Times New Roman" w:cstheme="minorBidi" w:hAnsiTheme="minorHAnsi"/>
        </w:rPr>
        <w:t>2004</w:t>
      </w:r>
      <w:r>
        <w:rPr>
          <w:rFonts w:hint="eastAsia"/>
        </w:rPr>
        <w:t>，</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34-45.</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39</w:t>
      </w:r>
      <w:r>
        <w:rPr>
          <w:rFonts w:cstheme="minorBidi" w:hAnsiTheme="minorHAnsi" w:eastAsiaTheme="minorHAnsi" w:asciiTheme="minorHAnsi" w:ascii="Times New Roman" w:eastAsia="宋体"/>
        </w:rPr>
        <w:t>]</w:t>
      </w:r>
      <w:r>
        <w:rPr>
          <w:rFonts w:cstheme="minorBidi" w:hAnsiTheme="minorHAnsi" w:eastAsiaTheme="minorHAnsi" w:asciiTheme="minorHAnsi"/>
        </w:rPr>
        <w:t>张俊瑞</w:t>
      </w:r>
      <w:r>
        <w:rPr>
          <w:kern w:val="2"/>
          <w:rFonts w:ascii="Times New Roman" w:eastAsia="宋体" w:cstheme="minorBidi" w:hAnsiTheme="minorHAnsi"/>
          <w:sz w:val="21"/>
          <w:rFonts w:hint="eastAsia"/>
        </w:rPr>
        <w:t>，</w:t>
      </w:r>
      <w:r>
        <w:rPr>
          <w:rFonts w:cstheme="minorBidi" w:hAnsiTheme="minorHAnsi" w:eastAsiaTheme="minorHAnsi" w:asciiTheme="minorHAnsi"/>
        </w:rPr>
        <w:t>赵进文</w:t>
      </w:r>
      <w:r>
        <w:rPr>
          <w:kern w:val="2"/>
          <w:rFonts w:ascii="Times New Roman" w:eastAsia="宋体" w:cstheme="minorBidi" w:hAnsiTheme="minorHAnsi"/>
          <w:sz w:val="21"/>
          <w:rFonts w:hint="eastAsia"/>
        </w:rPr>
        <w:t>，</w:t>
      </w:r>
      <w:r>
        <w:rPr>
          <w:rFonts w:cstheme="minorBidi" w:hAnsiTheme="minorHAnsi" w:eastAsiaTheme="minorHAnsi" w:asciiTheme="minorHAnsi"/>
        </w:rPr>
        <w:t>张建</w:t>
      </w:r>
      <w:r>
        <w:rPr>
          <w:rFonts w:ascii="Times New Roman" w:eastAsia="宋体" w:cstheme="minorBidi" w:hAnsiTheme="minorHAnsi"/>
        </w:rPr>
        <w:t>.</w:t>
      </w:r>
      <w:r>
        <w:rPr>
          <w:rFonts w:cstheme="minorBidi" w:hAnsiTheme="minorHAnsi" w:eastAsiaTheme="minorHAnsi" w:asciiTheme="minorHAnsi"/>
        </w:rPr>
        <w:t>高级管理层激励与上市公司经营绩效相关性的实证分析</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会计研究</w:t>
      </w:r>
      <w:r>
        <w:rPr>
          <w:rFonts w:ascii="Times New Roman" w:eastAsia="宋体" w:cstheme="minorBidi" w:hAnsiTheme="minorHAnsi"/>
        </w:rPr>
        <w:t>, 2003</w:t>
      </w:r>
      <w:r>
        <w:rPr>
          <w:rFonts w:hint="eastAsia"/>
        </w:rPr>
        <w:t>，</w:t>
      </w:r>
      <w:r>
        <w:rPr>
          <w:rFonts w:ascii="Times New Roman" w:eastAsia="宋体" w:cstheme="minorBidi" w:hAnsiTheme="minorHAnsi"/>
        </w:rPr>
        <w:t>(</w:t>
      </w:r>
      <w:r>
        <w:rPr>
          <w:rFonts w:ascii="Times New Roman" w:eastAsia="宋体" w:cstheme="minorBidi" w:hAnsiTheme="minorHAnsi"/>
        </w:rPr>
        <w:t>9</w:t>
      </w:r>
      <w:r>
        <w:rPr>
          <w:rFonts w:ascii="Times New Roman" w:eastAsia="宋体" w:cstheme="minorBidi" w:hAnsiTheme="minorHAnsi"/>
        </w:rPr>
        <w:t>)</w:t>
      </w:r>
      <w:r>
        <w:rPr>
          <w:kern w:val="2"/>
          <w:rFonts w:ascii="Times New Roman" w:eastAsia="宋体" w:cstheme="minorBidi" w:hAnsiTheme="minorHAnsi"/>
          <w:sz w:val="21"/>
          <w:rFonts w:hint="eastAsia"/>
        </w:rPr>
        <w:t>：</w:t>
      </w:r>
      <w:r w:rsidR="001852F3">
        <w:rPr>
          <w:rFonts w:ascii="Times New Roman" w:eastAsia="宋体" w:cstheme="minorBidi" w:hAnsiTheme="minorHAnsi"/>
        </w:rPr>
        <w:t xml:space="preserve">29-34.</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张力</w:t>
      </w:r>
      <w:r>
        <w:rPr>
          <w:kern w:val="2"/>
          <w:rFonts w:ascii="Times New Roman" w:hAnsi="Times New Roman" w:eastAsia="Times New Roman" w:cstheme="minorBidi"/>
          <w:sz w:val="21"/>
          <w:rFonts w:hint="eastAsia"/>
        </w:rPr>
        <w:t>，</w:t>
      </w:r>
      <w:r>
        <w:rPr>
          <w:rFonts w:cstheme="minorBidi" w:hAnsiTheme="minorHAnsi" w:eastAsiaTheme="minorHAnsi" w:asciiTheme="minorHAnsi"/>
        </w:rPr>
        <w:t>潘青</w:t>
      </w:r>
      <w:r>
        <w:rPr>
          <w:rFonts w:ascii="Times New Roman" w:hAnsi="Times New Roman" w:eastAsia="Times New Roman" w:cstheme="minorBidi"/>
        </w:rPr>
        <w:t>.</w:t>
      </w:r>
      <w:r>
        <w:rPr>
          <w:rFonts w:cstheme="minorBidi" w:hAnsiTheme="minorHAnsi" w:eastAsiaTheme="minorHAnsi" w:asciiTheme="minorHAnsi"/>
        </w:rPr>
        <w:t>董事会结构、在职消费与公司绩效</w:t>
      </w:r>
      <w:r>
        <w:rPr>
          <w:rFonts w:ascii="Times New Roman" w:hAnsi="Times New Roman" w:eastAsia="Times New Roman" w:cstheme="minorBidi"/>
        </w:rPr>
        <w:t>—</w:t>
      </w:r>
      <w:r>
        <w:rPr>
          <w:rFonts w:cstheme="minorBidi" w:hAnsiTheme="minorHAnsi" w:eastAsiaTheme="minorHAnsi" w:asciiTheme="minorHAnsi"/>
        </w:rPr>
        <w:t>来自民营上市公司的经验证据</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经济动态</w:t>
      </w:r>
    </w:p>
    <w:p w:rsidR="0018722C">
      <w:pPr>
        <w:topLinePunct/>
      </w:pPr>
      <w:r>
        <w:rPr>
          <w:rFonts w:cstheme="minorBidi" w:hAnsiTheme="minorHAnsi" w:eastAsiaTheme="minorHAnsi" w:asciiTheme="minorHAnsi"/>
        </w:rPr>
        <w:t>学</w:t>
      </w:r>
      <w:r>
        <w:rPr>
          <w:rFonts w:ascii="Times New Roman" w:eastAsia="Times New Roman" w:cstheme="minorBidi" w:hAnsiTheme="minorHAnsi"/>
        </w:rPr>
        <w:t>,2009,</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:82-85.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张必武</w:t>
      </w:r>
      <w:r>
        <w:rPr>
          <w:kern w:val="2"/>
          <w:rFonts w:ascii="Times New Roman" w:eastAsia="Times New Roman" w:cstheme="minorBidi" w:hAnsiTheme="minorHAnsi"/>
          <w:sz w:val="21"/>
          <w:rFonts w:hint="eastAsia"/>
        </w:rPr>
        <w:t>，</w:t>
      </w:r>
      <w:r>
        <w:rPr>
          <w:rFonts w:cstheme="minorBidi" w:hAnsiTheme="minorHAnsi" w:eastAsiaTheme="minorHAnsi" w:asciiTheme="minorHAnsi"/>
        </w:rPr>
        <w:t>石金涛</w:t>
      </w:r>
      <w:r>
        <w:rPr>
          <w:rFonts w:ascii="Times New Roman" w:eastAsia="Times New Roman" w:cstheme="minorBidi" w:hAnsiTheme="minorHAnsi"/>
        </w:rPr>
        <w:t>.</w:t>
      </w:r>
      <w:r>
        <w:rPr>
          <w:rFonts w:cstheme="minorBidi" w:hAnsiTheme="minorHAnsi" w:eastAsiaTheme="minorHAnsi" w:asciiTheme="minorHAnsi"/>
        </w:rPr>
        <w:t>董事会特征、高管薪酬与薪绩敏感性一中国上市公司的经验分析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管理科学</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32-39.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朱克江</w:t>
      </w:r>
      <w:r>
        <w:rPr>
          <w:rFonts w:ascii="Times New Roman" w:eastAsia="Times New Roman" w:cstheme="minorBidi" w:hAnsiTheme="minorHAnsi"/>
        </w:rPr>
        <w:t>.</w:t>
      </w:r>
      <w:r>
        <w:rPr>
          <w:rFonts w:cstheme="minorBidi" w:hAnsiTheme="minorHAnsi" w:eastAsiaTheme="minorHAnsi" w:asciiTheme="minorHAnsi"/>
        </w:rPr>
        <w:t>正确认识经营者收入与企业员工收入的差别</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南京社会科学</w:t>
      </w:r>
      <w:r>
        <w:rPr>
          <w:rFonts w:ascii="Times New Roman" w:eastAsia="Times New Roman" w:cstheme="minorBidi" w:hAnsiTheme="minorHAnsi"/>
        </w:rPr>
        <w:t>.2003</w:t>
      </w:r>
      <w:r>
        <w:rPr>
          <w:rFonts w:hint="eastAsia"/>
        </w:rPr>
        <w:t>，</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kern w:val="2"/>
          <w:rFonts w:ascii="Times New Roman" w:eastAsia="Times New Roman" w:cstheme="minorBidi" w:hAnsiTheme="minorHAnsi"/>
          <w:sz w:val="21"/>
          <w:rFonts w:hint="eastAsia"/>
        </w:rPr>
        <w:t>：</w:t>
      </w:r>
      <w:r>
        <w:rPr>
          <w:rFonts w:ascii="Times New Roman" w:eastAsia="Times New Roman" w:cstheme="minorBidi" w:hAnsiTheme="minorHAnsi"/>
        </w:rPr>
        <w:t>34-40.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周仁俊</w:t>
      </w:r>
      <w:r>
        <w:rPr>
          <w:kern w:val="2"/>
          <w:rFonts w:ascii="Times New Roman" w:hAnsi="Times New Roman" w:eastAsia="Times New Roman" w:cstheme="minorBidi"/>
          <w:sz w:val="21"/>
          <w:rFonts w:hint="eastAsia"/>
        </w:rPr>
        <w:t>，</w:t>
      </w:r>
      <w:r>
        <w:rPr>
          <w:rFonts w:cstheme="minorBidi" w:hAnsiTheme="minorHAnsi" w:eastAsiaTheme="minorHAnsi" w:asciiTheme="minorHAnsi"/>
        </w:rPr>
        <w:t>杨战兵</w:t>
      </w:r>
      <w:r>
        <w:rPr>
          <w:kern w:val="2"/>
          <w:rFonts w:ascii="Times New Roman" w:hAnsi="Times New Roman" w:eastAsia="Times New Roman" w:cstheme="minorBidi"/>
          <w:sz w:val="21"/>
          <w:rFonts w:hint="eastAsia"/>
        </w:rPr>
        <w:t>，</w:t>
      </w:r>
      <w:r>
        <w:rPr>
          <w:rFonts w:cstheme="minorBidi" w:hAnsiTheme="minorHAnsi" w:eastAsiaTheme="minorHAnsi" w:asciiTheme="minorHAnsi"/>
        </w:rPr>
        <w:t>李礼</w:t>
      </w:r>
      <w:r>
        <w:rPr>
          <w:rFonts w:ascii="Times New Roman" w:hAnsi="Times New Roman" w:eastAsia="Times New Roman" w:cstheme="minorBidi"/>
        </w:rPr>
        <w:t>.</w:t>
      </w:r>
      <w:r>
        <w:rPr>
          <w:rFonts w:cstheme="minorBidi" w:hAnsiTheme="minorHAnsi" w:eastAsiaTheme="minorHAnsi" w:asciiTheme="minorHAnsi"/>
        </w:rPr>
        <w:t>管理层激励与企业经营业绩的相关性</w:t>
      </w:r>
      <w:r>
        <w:rPr>
          <w:rFonts w:ascii="Times New Roman" w:hAnsi="Times New Roman" w:eastAsia="Times New Roman" w:cstheme="minorBidi"/>
        </w:rPr>
        <w:t>—</w:t>
      </w:r>
      <w:r>
        <w:rPr>
          <w:rFonts w:cstheme="minorBidi" w:hAnsiTheme="minorHAnsi" w:eastAsiaTheme="minorHAnsi" w:asciiTheme="minorHAnsi"/>
        </w:rPr>
        <w:t>国有与非国有控股上市公司的比较</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会计研究</w:t>
      </w:r>
      <w:r>
        <w:rPr>
          <w:rFonts w:ascii="Times New Roman" w:eastAsia="Times New Roman" w:cstheme="minorBidi" w:hAnsiTheme="minorHAnsi"/>
        </w:rPr>
        <w:t>,2010,</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:69-75.</w:t>
      </w:r>
    </w:p>
    <w:p w:rsidR="0018722C">
      <w:pPr>
        <w:pStyle w:val="cw22"/>
        <w:topLinePunct/>
      </w:pPr>
      <w:r>
        <w:t>[</w:t>
      </w:r>
      <w:r>
        <w:t xml:space="preserve">44</w:t>
      </w:r>
      <w:r>
        <w:t>]</w:t>
      </w:r>
      <w:r/>
      <w:r>
        <w:rPr>
          <w:rFonts w:ascii="宋体" w:eastAsia="宋体" w:hint="eastAsia"/>
        </w:rPr>
        <w:t>郑志刚</w:t>
      </w:r>
      <w:r>
        <w:t>. </w:t>
      </w:r>
      <w:r>
        <w:rPr>
          <w:rFonts w:ascii="宋体" w:eastAsia="宋体" w:hint="eastAsia"/>
        </w:rPr>
        <w:t>经理人掠夺视角的股权激励设计</w:t>
      </w:r>
      <w:r>
        <w:rPr>
          <w:spacing w:val="-1"/>
          <w:sz w:val="21"/>
          <w:rFonts w:hint="eastAsia"/>
        </w:rPr>
        <w:t>：</w:t>
      </w:r>
      <w:r>
        <w:rPr>
          <w:rFonts w:ascii="宋体" w:eastAsia="宋体" w:hint="eastAsia"/>
        </w:rPr>
        <w:t>承诺价值和外部法律环境的影响</w:t>
      </w:r>
      <w:r>
        <w:t>[</w:t>
      </w:r>
      <w:r>
        <w:t>J</w:t>
      </w:r>
      <w:r>
        <w:t>]</w:t>
      </w:r>
      <w:r>
        <w:t xml:space="preserve">. </w:t>
      </w:r>
      <w:r>
        <w:rPr>
          <w:rFonts w:ascii="宋体" w:eastAsia="宋体" w:hint="eastAsia"/>
        </w:rPr>
        <w:t>经济研</w:t>
      </w:r>
      <w:r>
        <w:rPr>
          <w:rFonts w:ascii="宋体" w:eastAsia="宋体" w:hint="eastAsia"/>
        </w:rPr>
        <w:t>究</w:t>
      </w:r>
      <w:r>
        <w:t>.2006</w:t>
      </w:r>
      <w:r>
        <w:rPr>
          <w:rFonts w:hint="eastAsia"/>
        </w:rPr>
        <w:t>，</w:t>
      </w:r>
      <w:r>
        <w:t>(</w:t>
      </w:r>
      <w:r>
        <w:t>12</w:t>
      </w:r>
      <w:r>
        <w:t>)</w:t>
      </w:r>
      <w:r>
        <w:rPr>
          <w:spacing w:val="0"/>
          <w:sz w:val="21"/>
          <w:rFonts w:hint="eastAsia"/>
        </w:rPr>
        <w:t>：</w:t>
      </w:r>
      <w:r>
        <w:t>92-102.</w:t>
      </w:r>
    </w:p>
    <w:p w:rsidR="0018722C">
      <w:pPr>
        <w:pStyle w:val="cw22"/>
        <w:topLinePunct/>
      </w:pPr>
      <w:r>
        <w:t>[</w:t>
      </w:r>
      <w:r>
        <w:t xml:space="preserve">45</w:t>
      </w:r>
      <w:r>
        <w:t>]</w:t>
      </w:r>
      <w:r>
        <w:t xml:space="preserve"> </w:t>
      </w:r>
      <w:r>
        <w:t>Alchian, A., and Demsetz, H., 1972,</w:t>
      </w:r>
      <w:r>
        <w:t>"</w:t>
      </w:r>
      <w:r w:rsidR="001852F3">
        <w:t xml:space="preserve"> </w:t>
      </w:r>
      <w:r>
        <w:t>Production, Information Costs and Economic Organization</w:t>
      </w:r>
      <w:r>
        <w:t>"</w:t>
      </w:r>
      <w:r>
        <w:t>, American Economic </w:t>
      </w:r>
      <w:r>
        <w:t>Review, </w:t>
      </w:r>
      <w:r>
        <w:t>December,</w:t>
      </w:r>
      <w:r>
        <w:t> </w:t>
      </w:r>
      <w:r>
        <w:t>780-781.</w:t>
      </w:r>
    </w:p>
    <w:p w:rsidR="0018722C">
      <w:pPr>
        <w:pStyle w:val="cw22"/>
        <w:topLinePunct/>
      </w:pPr>
      <w:r>
        <w:t xml:space="preserve">[</w:t>
      </w:r>
      <w:r>
        <w:t xml:space="preserve">46</w:t>
      </w:r>
      <w:r>
        <w:t xml:space="preserve">]</w:t>
      </w:r>
      <w:r>
        <w:t xml:space="preserve"> </w:t>
      </w:r>
      <w:r>
        <w:t xml:space="preserve">Ades, A., Di </w:t>
      </w:r>
      <w:r>
        <w:t xml:space="preserve">Tella, </w:t>
      </w:r>
      <w:r>
        <w:t xml:space="preserve">R</w:t>
      </w:r>
      <w:r>
        <w:t xml:space="preserve">..</w:t>
      </w:r>
      <w:r>
        <w:t xml:space="preserve"> 1999. Rent, Competition, and Corruption, American Economic </w:t>
      </w:r>
      <w:r>
        <w:t xml:space="preserve">Review, </w:t>
      </w:r>
      <w:r>
        <w:t xml:space="preserve">89 </w:t>
      </w:r>
      <w:r>
        <w:t xml:space="preserve">(</w:t>
      </w:r>
      <w:r>
        <w:t xml:space="preserve">4</w:t>
      </w:r>
      <w:r>
        <w:t xml:space="preserve">)</w:t>
      </w:r>
      <w:r>
        <w:t xml:space="preserve">: 982-993.</w:t>
      </w:r>
    </w:p>
    <w:p w:rsidR="0018722C">
      <w:pPr>
        <w:pStyle w:val="cw22"/>
        <w:topLinePunct/>
      </w:pPr>
      <w:r>
        <w:t>[</w:t>
      </w:r>
      <w:r>
        <w:t xml:space="preserve">47</w:t>
      </w:r>
      <w:r>
        <w:t>]</w:t>
      </w:r>
      <w:r>
        <w:t xml:space="preserve"> </w:t>
      </w:r>
      <w:r>
        <w:t>Baker, Jensen and </w:t>
      </w:r>
      <w:r>
        <w:t>Murphy. </w:t>
      </w:r>
      <w:r>
        <w:t>1988. Compensation and Incentives: Practice vs. </w:t>
      </w:r>
      <w:r>
        <w:t>Theory, </w:t>
      </w:r>
      <w:r>
        <w:t>Journal of Finance,</w:t>
      </w:r>
      <w:r>
        <w:t> </w:t>
      </w:r>
      <w:r>
        <w:t>593-616.</w:t>
      </w:r>
    </w:p>
    <w:p w:rsidR="0018722C">
      <w:pPr>
        <w:pStyle w:val="cw22"/>
        <w:topLinePunct/>
      </w:pPr>
      <w:r>
        <w:t>[</w:t>
      </w:r>
      <w:r>
        <w:t xml:space="preserve">48</w:t>
      </w:r>
      <w:r>
        <w:t>]</w:t>
      </w:r>
      <w:r>
        <w:t xml:space="preserve"> </w:t>
      </w:r>
      <w:r>
        <w:t>Bebchuk L., Fried J. and </w:t>
      </w:r>
      <w:r>
        <w:t>Walker </w:t>
      </w:r>
      <w:r>
        <w:t>D. 2002.</w:t>
      </w:r>
      <w:r w:rsidR="004B696B">
        <w:t xml:space="preserve"> </w:t>
      </w:r>
      <w:r w:rsidR="004B696B">
        <w:t>Managerial Power and Rent Extraction in the Design of Executive Compensation. The University of Chicago Law</w:t>
      </w:r>
      <w:r>
        <w:t> </w:t>
      </w:r>
      <w:r>
        <w:t>Review,69</w:t>
      </w:r>
      <w:r>
        <w:t>(</w:t>
      </w:r>
      <w:r>
        <w:t>3</w:t>
      </w:r>
      <w:r>
        <w:t>)</w:t>
      </w:r>
      <w:r>
        <w:t>:751-846.</w:t>
      </w:r>
    </w:p>
    <w:p w:rsidR="0018722C">
      <w:pPr>
        <w:pStyle w:val="cw22"/>
        <w:topLinePunct/>
      </w:pPr>
      <w:r>
        <w:t>[</w:t>
      </w:r>
      <w:r>
        <w:t xml:space="preserve">49</w:t>
      </w:r>
      <w:r>
        <w:t>]</w:t>
      </w:r>
      <w:r>
        <w:t xml:space="preserve"> </w:t>
      </w:r>
      <w:r>
        <w:t>Berle,</w:t>
      </w:r>
      <w:r w:rsidR="004B696B">
        <w:t xml:space="preserve"> </w:t>
      </w:r>
      <w:r w:rsidR="004B696B">
        <w:t>A. A.</w:t>
      </w:r>
      <w:r w:rsidR="004B696B">
        <w:t>,</w:t>
      </w:r>
      <w:r w:rsidR="004B696B">
        <w:t xml:space="preserve"> </w:t>
      </w:r>
      <w:r w:rsidR="004B696B">
        <w:t>and </w:t>
      </w:r>
      <w:r>
        <w:t>G. </w:t>
      </w:r>
      <w:r>
        <w:t>C. Means,1932,</w:t>
      </w:r>
      <w:r w:rsidR="004B696B">
        <w:t xml:space="preserve"> </w:t>
      </w:r>
      <w:r w:rsidR="004B696B">
        <w:t>The Modern Corporation and Private </w:t>
      </w:r>
      <w:r>
        <w:t>Property, </w:t>
      </w:r>
      <w:r>
        <w:t>New </w:t>
      </w:r>
      <w:r>
        <w:t>York: </w:t>
      </w:r>
      <w:r>
        <w:t>Macmillan.</w:t>
      </w:r>
    </w:p>
    <w:p w:rsidR="0018722C">
      <w:pPr>
        <w:pStyle w:val="cw22"/>
        <w:topLinePunct/>
      </w:pPr>
      <w:r>
        <w:t>[</w:t>
      </w:r>
      <w:r>
        <w:t xml:space="preserve">50</w:t>
      </w:r>
      <w:r>
        <w:t>]</w:t>
      </w:r>
      <w:r>
        <w:t xml:space="preserve"> </w:t>
      </w:r>
      <w:r>
        <w:t>Core,</w:t>
      </w:r>
      <w:r w:rsidR="004B696B">
        <w:t xml:space="preserve"> </w:t>
      </w:r>
      <w:r w:rsidR="004B696B">
        <w:t>J.,</w:t>
      </w:r>
      <w:r w:rsidR="004B696B">
        <w:t xml:space="preserve"> </w:t>
      </w:r>
      <w:r w:rsidR="004B696B">
        <w:t>R. Holthausen, D. </w:t>
      </w:r>
      <w:r>
        <w:t>Larker, </w:t>
      </w:r>
      <w:r>
        <w:t>Corporate Governance, Chief Executive Compensation and Firm Performance, Journal of Financial</w:t>
      </w:r>
      <w:r>
        <w:t> </w:t>
      </w:r>
      <w:r>
        <w:t>Economics,1999</w:t>
      </w:r>
    </w:p>
    <w:p w:rsidR="0018722C">
      <w:pPr>
        <w:pStyle w:val="cw22"/>
        <w:topLinePunct/>
      </w:pPr>
      <w:r>
        <w:t>[</w:t>
      </w:r>
      <w:r>
        <w:t xml:space="preserve">51</w:t>
      </w:r>
      <w:r>
        <w:t>]</w:t>
      </w:r>
      <w:r>
        <w:t xml:space="preserve"> </w:t>
      </w:r>
      <w:r>
        <w:t>Cheng,</w:t>
      </w:r>
      <w:r w:rsidR="004B696B">
        <w:t xml:space="preserve"> </w:t>
      </w:r>
      <w:r w:rsidR="004B696B">
        <w:t>Shijun.2005.</w:t>
      </w:r>
      <w:r w:rsidR="004B696B">
        <w:t xml:space="preserve"> </w:t>
      </w:r>
      <w:r w:rsidR="004B696B">
        <w:t>Managerial</w:t>
      </w:r>
      <w:r w:rsidRPr="00000000">
        <w:tab/>
        <w:t>entrenchment</w:t>
      </w:r>
      <w:r w:rsidRPr="00000000">
        <w:tab/>
        <w:t>and</w:t>
      </w:r>
      <w:r w:rsidRPr="00000000">
        <w:tab/>
        <w:t>loss-shielding</w:t>
      </w:r>
      <w:r w:rsidRPr="00000000">
        <w:tab/>
        <w:t>In</w:t>
      </w:r>
      <w:r w:rsidRPr="00000000">
        <w:tab/>
      </w:r>
      <w:r>
        <w:t>executive, </w:t>
      </w:r>
      <w:r>
        <w:t>compensation</w:t>
      </w:r>
      <w:r>
        <w:t>[</w:t>
      </w:r>
      <w:r>
        <w:rPr>
          <w:sz w:val="21"/>
        </w:rPr>
        <w:t xml:space="preserve">J</w:t>
      </w:r>
      <w:r>
        <w:t>]</w:t>
      </w:r>
      <w:r>
        <w:t xml:space="preserve">.</w:t>
      </w:r>
      <w:r w:rsidR="004B696B">
        <w:t xml:space="preserve"> </w:t>
      </w:r>
      <w:r w:rsidR="004B696B">
        <w:t xml:space="preserve">University of Michigan, </w:t>
      </w:r>
      <w:r>
        <w:t>Working</w:t>
      </w:r>
      <w:r>
        <w:t> </w:t>
      </w:r>
      <w:r>
        <w:t>Paper.</w:t>
      </w:r>
    </w:p>
    <w:p w:rsidR="0018722C">
      <w:pPr>
        <w:pStyle w:val="cw22"/>
        <w:topLinePunct/>
      </w:pPr>
      <w:r>
        <w:t>[</w:t>
      </w:r>
      <w:r>
        <w:t xml:space="preserve">52</w:t>
      </w:r>
      <w:r>
        <w:t>]</w:t>
      </w:r>
      <w:r>
        <w:t xml:space="preserve"> </w:t>
      </w:r>
      <w:r>
        <w:t>Chen,</w:t>
      </w:r>
      <w:r w:rsidR="001852F3">
        <w:t xml:space="preserve"> </w:t>
      </w:r>
      <w:r w:rsidR="001852F3">
        <w:t xml:space="preserve">D.</w:t>
      </w:r>
      <w:r w:rsidR="004B696B">
        <w:t xml:space="preserve">,</w:t>
      </w:r>
      <w:r w:rsidR="001852F3">
        <w:t xml:space="preserve"> </w:t>
      </w:r>
      <w:r w:rsidR="001852F3">
        <w:t xml:space="preserve">O. Z. </w:t>
      </w:r>
      <w:r>
        <w:t>Li </w:t>
      </w:r>
      <w:r>
        <w:t>and S. Liang,2010,</w:t>
      </w:r>
      <w:r>
        <w:t>"</w:t>
      </w:r>
      <w:r w:rsidR="001852F3">
        <w:t xml:space="preserve"> </w:t>
      </w:r>
      <w:r>
        <w:t>Do Managers Perform for Perks</w:t>
      </w:r>
      <w:r>
        <w:t>"</w:t>
      </w:r>
      <w:r>
        <w:t xml:space="preserve">,</w:t>
      </w:r>
      <w:r w:rsidR="001852F3">
        <w:t xml:space="preserve"> </w:t>
      </w:r>
      <w:r w:rsidR="001852F3">
        <w:t xml:space="preserve">Working</w:t>
      </w:r>
      <w:r/>
      <w:r>
        <w:t>paper.</w:t>
      </w:r>
    </w:p>
    <w:p w:rsidR="0018722C">
      <w:pPr>
        <w:pStyle w:val="cw22"/>
        <w:topLinePunct/>
      </w:pPr>
      <w:r>
        <w:t>[</w:t>
      </w:r>
      <w:r>
        <w:t xml:space="preserve">53</w:t>
      </w:r>
      <w:r>
        <w:t>]</w:t>
      </w:r>
      <w:r>
        <w:t xml:space="preserve"> </w:t>
      </w:r>
      <w:r>
        <w:t>Cyert</w:t>
      </w:r>
      <w:r w:rsidRPr="00000000">
        <w:tab/>
        <w:t>Richard,</w:t>
      </w:r>
      <w:r w:rsidRPr="00000000">
        <w:tab/>
        <w:t>Sok–Hyon</w:t>
      </w:r>
      <w:r w:rsidRPr="00000000">
        <w:tab/>
        <w:t>Kang,</w:t>
      </w:r>
      <w:r w:rsidRPr="00000000">
        <w:tab/>
        <w:t>Praveen</w:t>
      </w:r>
      <w:r w:rsidRPr="00000000">
        <w:tab/>
      </w:r>
      <w:r>
        <w:t>Kumar.</w:t>
      </w:r>
      <w:r w:rsidRPr="00000000">
        <w:tab/>
      </w:r>
      <w:r>
        <w:t>Corporate</w:t>
      </w:r>
      <w:r w:rsidRPr="00000000">
        <w:tab/>
        <w:t>governance,</w:t>
      </w:r>
      <w:r w:rsidRPr="00000000">
        <w:tab/>
        <w:t>takeovers,</w:t>
      </w:r>
      <w:r w:rsidRPr="00000000">
        <w:tab/>
        <w:t>and Top-Management compensation: theory and evidence</w:t>
      </w:r>
      <w:r>
        <w:t>[</w:t>
      </w:r>
      <w:r>
        <w:t>J</w:t>
      </w:r>
      <w:r>
        <w:t>]</w:t>
      </w:r>
      <w:r>
        <w:t>.</w:t>
      </w:r>
      <w:r w:rsidR="004B696B">
        <w:t xml:space="preserve"> </w:t>
      </w:r>
      <w:r w:rsidR="004B696B">
        <w:t>Management</w:t>
      </w:r>
      <w:r>
        <w:t> </w:t>
      </w:r>
      <w:r>
        <w:t>Science,2002</w:t>
      </w:r>
    </w:p>
    <w:p w:rsidR="0018722C">
      <w:pPr>
        <w:pStyle w:val="cw22"/>
        <w:topLinePunct/>
      </w:pPr>
      <w:r>
        <w:t>[</w:t>
      </w:r>
      <w:r>
        <w:t xml:space="preserve">54</w:t>
      </w:r>
      <w:r>
        <w:t>]</w:t>
      </w:r>
      <w:r>
        <w:t xml:space="preserve"> </w:t>
      </w:r>
      <w:r>
        <w:t>Duffhues </w:t>
      </w:r>
      <w:r>
        <w:t>P.,</w:t>
      </w:r>
      <w:r w:rsidR="001852F3">
        <w:t xml:space="preserve"> </w:t>
      </w:r>
      <w:r w:rsidR="001852F3">
        <w:t xml:space="preserve">Kabir </w:t>
      </w:r>
      <w:r>
        <w:t>R.,</w:t>
      </w:r>
      <w:r w:rsidR="001852F3">
        <w:t xml:space="preserve"> </w:t>
      </w:r>
      <w:r w:rsidR="001852F3">
        <w:t xml:space="preserve">Is the pay-performance relationship always positive</w:t>
      </w:r>
      <w:r w:rsidR="001852F3">
        <w:t xml:space="preserve">Evidence</w:t>
      </w:r>
      <w:r w:rsidR="001852F3">
        <w:t xml:space="preserve">from</w:t>
      </w:r>
      <w:r w:rsidR="001852F3">
        <w:t xml:space="preserve">the</w:t>
      </w:r>
      <w:r w:rsidR="001852F3">
        <w:t xml:space="preserve">Netherlands.</w:t>
      </w:r>
      <w:r w:rsidR="004B696B">
        <w:t xml:space="preserve"> </w:t>
      </w:r>
      <w:r w:rsidR="004B696B">
        <w:t xml:space="preserve">Journal</w:t>
      </w:r>
      <w:r w:rsidR="001852F3">
        <w:t xml:space="preserve">of</w:t>
      </w:r>
      <w:r w:rsidR="001852F3">
        <w:t xml:space="preserve">Multinational</w:t>
      </w:r>
      <w:r w:rsidR="001852F3">
        <w:t xml:space="preserve">Financial</w:t>
      </w:r>
      <w:r/>
      <w:r>
        <w:t>Management,2008.</w:t>
      </w:r>
    </w:p>
    <w:p w:rsidR="0018722C">
      <w:pPr>
        <w:pStyle w:val="cw22"/>
        <w:topLinePunct/>
      </w:pPr>
      <w:r>
        <w:t>[</w:t>
      </w:r>
      <w:r>
        <w:t xml:space="preserve">55</w:t>
      </w:r>
      <w:r>
        <w:t>]</w:t>
      </w:r>
      <w:r>
        <w:t xml:space="preserve"> </w:t>
      </w:r>
      <w:r>
        <w:t>Finkelstoin</w:t>
      </w:r>
      <w:r>
        <w:t> </w:t>
      </w:r>
      <w:r>
        <w:t>S.,</w:t>
      </w:r>
      <w:r w:rsidR="004B696B">
        <w:t xml:space="preserve"> </w:t>
      </w:r>
      <w:r w:rsidR="004B696B">
        <w:t>Boyd.</w:t>
      </w:r>
      <w:r w:rsidR="004B696B">
        <w:t xml:space="preserve"> </w:t>
      </w:r>
      <w:r w:rsidR="004B696B">
        <w:t>Power</w:t>
      </w:r>
      <w:r>
        <w:t> </w:t>
      </w:r>
      <w:r>
        <w:t>in</w:t>
      </w:r>
      <w:r>
        <w:t> </w:t>
      </w:r>
      <w:r>
        <w:t>top</w:t>
      </w:r>
      <w:r>
        <w:t> </w:t>
      </w:r>
      <w:r>
        <w:t>management</w:t>
      </w:r>
      <w:r>
        <w:t> </w:t>
      </w:r>
      <w:r>
        <w:t>teams: </w:t>
      </w:r>
      <w:r/>
      <w:r>
        <w:t>Dimensions, </w:t>
      </w:r>
      <w:r/>
      <w:r>
        <w:t>measurement</w:t>
      </w:r>
      <w:r>
        <w:t> </w:t>
      </w:r>
      <w:r>
        <w:t>and</w:t>
      </w:r>
      <w:r>
        <w:t> </w:t>
      </w:r>
      <w:r>
        <w:t>validation.</w:t>
      </w:r>
    </w:p>
    <w:p w:rsidR="0018722C">
      <w:pPr>
        <w:topLinePunct/>
      </w:pPr>
      <w:r>
        <w:rPr>
          <w:rFonts w:cstheme="minorBidi" w:hAnsiTheme="minorHAnsi" w:eastAsiaTheme="minorHAnsi" w:asciiTheme="minorHAnsi" w:ascii="Times New Roman"/>
        </w:rPr>
        <w:t>Academy of Management Journal,1992</w:t>
      </w:r>
    </w:p>
    <w:p w:rsidR="0018722C">
      <w:pPr>
        <w:pStyle w:val="cw22"/>
        <w:topLinePunct/>
      </w:pPr>
      <w:r>
        <w:t>[</w:t>
      </w:r>
      <w:r>
        <w:t xml:space="preserve">56</w:t>
      </w:r>
      <w:r>
        <w:t>]</w:t>
      </w:r>
      <w:r>
        <w:t xml:space="preserve"> </w:t>
      </w:r>
      <w:r>
        <w:t>Firth, M., </w:t>
      </w:r>
      <w:r>
        <w:t>P. </w:t>
      </w:r>
      <w:r>
        <w:t>Fung, and O.</w:t>
      </w:r>
      <w:r w:rsidR="001852F3">
        <w:t xml:space="preserve"> </w:t>
      </w:r>
      <w:r w:rsidR="001852F3">
        <w:t xml:space="preserve">Rui, 2006,</w:t>
      </w:r>
      <w:r>
        <w:t>"</w:t>
      </w:r>
      <w:r>
        <w:t>Corporate Performance and CEO Compensation in</w:t>
      </w:r>
      <w:r w:rsidR="001852F3">
        <w:t xml:space="preserve"> China</w:t>
      </w:r>
      <w:r>
        <w:t>"</w:t>
      </w:r>
      <w:r>
        <w:t>, Journal of Corporate Finance12:</w:t>
      </w:r>
      <w:r>
        <w:t> </w:t>
      </w:r>
      <w:r>
        <w:t>693-714.</w:t>
      </w:r>
    </w:p>
    <w:p w:rsidR="0018722C">
      <w:pPr>
        <w:pStyle w:val="cw22"/>
        <w:topLinePunct/>
      </w:pPr>
      <w:r>
        <w:t>[</w:t>
      </w:r>
      <w:r>
        <w:t xml:space="preserve">57</w:t>
      </w:r>
      <w:r>
        <w:t>]</w:t>
      </w:r>
      <w:r>
        <w:t xml:space="preserve"> </w:t>
      </w:r>
      <w:r>
        <w:t>Fahlenbrach R.,</w:t>
      </w:r>
      <w:r w:rsidR="004B696B">
        <w:t xml:space="preserve"> </w:t>
      </w:r>
      <w:r w:rsidR="004B696B">
        <w:t>Founder-CEOs, Investment Decisions, and Stock Market Performance, Journal of Financial and Quantitative</w:t>
      </w:r>
      <w:r>
        <w:t> </w:t>
      </w:r>
      <w:r>
        <w:t>Analysis,2009</w:t>
      </w:r>
    </w:p>
    <w:p w:rsidR="0018722C">
      <w:pPr>
        <w:pStyle w:val="cw22"/>
        <w:topLinePunct/>
      </w:pPr>
      <w:r>
        <w:t>[</w:t>
      </w:r>
      <w:r>
        <w:t xml:space="preserve">58</w:t>
      </w:r>
      <w:r>
        <w:t>]</w:t>
      </w:r>
      <w:r>
        <w:t xml:space="preserve"> </w:t>
      </w:r>
      <w:r>
        <w:t>FiglerR. A. and LutzR. C</w:t>
      </w:r>
      <w:r>
        <w:t xml:space="preserve">..</w:t>
      </w:r>
      <w:r>
        <w:t xml:space="preserve"> 1991. Do the Excellent Firms Effectively Match CEO Compensation to Corporate Performance</w:t>
      </w:r>
      <w:r>
        <w:t>Journal</w:t>
      </w:r>
      <w:r w:rsidR="001852F3">
        <w:t xml:space="preserve">of</w:t>
      </w:r>
      <w:r w:rsidR="001852F3">
        <w:t xml:space="preserve">Managerial</w:t>
      </w:r>
      <w:r w:rsidR="001852F3">
        <w:t xml:space="preserve">Issues, </w:t>
      </w:r>
      <w:r>
        <w:t>111</w:t>
      </w:r>
      <w:r>
        <w:t>(</w:t>
      </w:r>
      <w:r>
        <w:t xml:space="preserve">4</w:t>
      </w:r>
      <w:r>
        <w:t>)</w:t>
      </w:r>
      <w:r>
        <w:t>:</w:t>
      </w:r>
      <w:r>
        <w:t> </w:t>
      </w:r>
      <w:r>
        <w:t>445-457.</w:t>
      </w:r>
    </w:p>
    <w:p w:rsidR="0018722C">
      <w:pPr>
        <w:pStyle w:val="cw22"/>
        <w:topLinePunct/>
      </w:pPr>
      <w:r>
        <w:t>[</w:t>
      </w:r>
      <w:r>
        <w:t xml:space="preserve">59</w:t>
      </w:r>
      <w:r>
        <w:t>]</w:t>
      </w:r>
      <w:r>
        <w:t xml:space="preserve"> </w:t>
      </w:r>
      <w:r>
        <w:t>Gibbons Robert and Murphy Kevin J. 1990. Relative Performance Evaluation for Chief Executive Officers, Industrial and Labor Relations</w:t>
      </w:r>
      <w:r>
        <w:t> </w:t>
      </w:r>
      <w:r>
        <w:t>Review.</w:t>
      </w:r>
    </w:p>
    <w:p w:rsidR="0018722C">
      <w:pPr>
        <w:pStyle w:val="cw22"/>
        <w:topLinePunct/>
      </w:pPr>
      <w:r>
        <w:t>[</w:t>
      </w:r>
      <w:r>
        <w:t xml:space="preserve">60</w:t>
      </w:r>
      <w:r>
        <w:t>]</w:t>
      </w:r>
      <w:r>
        <w:t xml:space="preserve"> </w:t>
      </w:r>
      <w:r>
        <w:t>Holmstrom, B., and J. Tirole, 1989,</w:t>
      </w:r>
      <w:r>
        <w:t>"</w:t>
      </w:r>
      <w:r w:rsidR="001852F3">
        <w:t xml:space="preserve"> </w:t>
      </w:r>
      <w:r>
        <w:t>The Theory of the Firm</w:t>
      </w:r>
      <w:r>
        <w:t>"</w:t>
      </w:r>
      <w:r>
        <w:t>, In: Schmalensee, R., and R.</w:t>
      </w:r>
      <w:r w:rsidR="001852F3">
        <w:t xml:space="preserve"> </w:t>
      </w:r>
      <w:r w:rsidR="001852F3">
        <w:t xml:space="preserve">Willig</w:t>
      </w:r>
      <w:r>
        <w:t>(</w:t>
      </w:r>
      <w:r>
        <w:t>Eds.</w:t>
      </w:r>
      <w:r>
        <w:t>)</w:t>
      </w:r>
      <w:r>
        <w:t>, In: Handbook of Industrial Organization 1, Elsevier Science, New</w:t>
      </w:r>
      <w:r>
        <w:t> </w:t>
      </w:r>
      <w:r>
        <w:t>York.</w:t>
      </w:r>
    </w:p>
    <w:p w:rsidR="0018722C">
      <w:pPr>
        <w:pStyle w:val="cw22"/>
        <w:topLinePunct/>
      </w:pPr>
      <w:r>
        <w:t>[</w:t>
      </w:r>
      <w:r>
        <w:t xml:space="preserve">61</w:t>
      </w:r>
      <w:r>
        <w:t>]</w:t>
      </w:r>
      <w:r>
        <w:t xml:space="preserve"> </w:t>
      </w:r>
      <w:r>
        <w:t>Hall B. J., J. B. Liebman. 1998. Are CEOs Really Paid Like Bureaucrats</w:t>
      </w:r>
      <w:r w:rsidR="001852F3">
        <w:t xml:space="preserve">Quarterly</w:t>
      </w:r>
      <w:r w:rsidR="001852F3">
        <w:t xml:space="preserve">Journal</w:t>
      </w:r>
      <w:r w:rsidR="001852F3">
        <w:t xml:space="preserve">of</w:t>
      </w:r>
      <w:r w:rsidR="001852F3">
        <w:t xml:space="preserve">Economics, 113</w:t>
      </w:r>
      <w:r>
        <w:t>(</w:t>
      </w:r>
      <w:r>
        <w:t>3</w:t>
      </w:r>
      <w:r>
        <w:t>)</w:t>
      </w:r>
      <w:r>
        <w:t>:</w:t>
      </w:r>
      <w:r>
        <w:t> </w:t>
      </w:r>
      <w:r>
        <w:t>653-691</w:t>
      </w:r>
    </w:p>
    <w:p w:rsidR="0018722C">
      <w:pPr>
        <w:pStyle w:val="cw22"/>
        <w:topLinePunct/>
      </w:pPr>
      <w:r>
        <w:t>[</w:t>
      </w:r>
      <w:r>
        <w:t xml:space="preserve">62</w:t>
      </w:r>
      <w:r>
        <w:t>]</w:t>
      </w:r>
      <w:r>
        <w:t xml:space="preserve"> </w:t>
      </w:r>
      <w:r>
        <w:t>Jensen, M.</w:t>
      </w:r>
      <w:r w:rsidR="004B696B">
        <w:t>,</w:t>
      </w:r>
      <w:r w:rsidR="001852F3">
        <w:t xml:space="preserve"> </w:t>
      </w:r>
      <w:r w:rsidR="001852F3">
        <w:t xml:space="preserve">and </w:t>
      </w:r>
      <w:r>
        <w:t>W. </w:t>
      </w:r>
      <w:r>
        <w:t>Meckling,1976,</w:t>
      </w:r>
      <w:r>
        <w:t>"</w:t>
      </w:r>
      <w:r w:rsidR="001852F3">
        <w:t xml:space="preserve"> </w:t>
      </w:r>
      <w:r>
        <w:t>Theory of the Firm: Managerial Behavior, Agency Costs and Ownership Structure</w:t>
      </w:r>
      <w:r>
        <w:t>"</w:t>
      </w:r>
      <w:r>
        <w:t>,</w:t>
      </w:r>
      <w:r w:rsidR="001852F3">
        <w:t xml:space="preserve"> </w:t>
      </w:r>
      <w:r w:rsidR="001852F3">
        <w:t xml:space="preserve">Journal of Financial Economics,3:</w:t>
      </w:r>
      <w:r>
        <w:t> </w:t>
      </w:r>
      <w:r>
        <w:t>305-360.</w:t>
      </w:r>
    </w:p>
    <w:p w:rsidR="0018722C">
      <w:pPr>
        <w:pStyle w:val="cw22"/>
        <w:topLinePunct/>
      </w:pPr>
      <w:r>
        <w:t>[</w:t>
      </w:r>
      <w:r>
        <w:t xml:space="preserve">63</w:t>
      </w:r>
      <w:r>
        <w:t>]</w:t>
      </w:r>
      <w:r>
        <w:t xml:space="preserve"> </w:t>
      </w:r>
      <w:r>
        <w:t>Jensen, M.</w:t>
      </w:r>
      <w:r w:rsidR="004B696B">
        <w:t>,1986,</w:t>
      </w:r>
      <w:r>
        <w:t>"</w:t>
      </w:r>
      <w:r w:rsidR="001852F3">
        <w:t xml:space="preserve"> </w:t>
      </w:r>
      <w:r>
        <w:t>Agency Costs of Free Cash </w:t>
      </w:r>
      <w:r>
        <w:t>Flow, </w:t>
      </w:r>
      <w:r>
        <w:t>Corporate Finance, and Takeovers</w:t>
      </w:r>
      <w:r>
        <w:t>"</w:t>
      </w:r>
      <w:r>
        <w:t>,</w:t>
      </w:r>
      <w:r w:rsidR="001852F3">
        <w:t xml:space="preserve"> </w:t>
      </w:r>
      <w:r w:rsidR="001852F3">
        <w:t xml:space="preserve">American Economic </w:t>
      </w:r>
      <w:r>
        <w:t>Review,76</w:t>
      </w:r>
      <w:r>
        <w:t> </w:t>
      </w:r>
      <w:r>
        <w:t>(</w:t>
      </w:r>
      <w:r>
        <w:t xml:space="preserve">2</w:t>
      </w:r>
      <w:r>
        <w:t>)</w:t>
      </w:r>
      <w:r>
        <w:t>:323-329.</w:t>
      </w:r>
    </w:p>
    <w:p w:rsidR="0018722C">
      <w:pPr>
        <w:pStyle w:val="cw22"/>
        <w:topLinePunct/>
      </w:pPr>
      <w:r>
        <w:t>[</w:t>
      </w:r>
      <w:r>
        <w:t xml:space="preserve">64</w:t>
      </w:r>
      <w:r>
        <w:t>]</w:t>
      </w:r>
      <w:r>
        <w:t xml:space="preserve"> </w:t>
      </w:r>
      <w:r>
        <w:t>Jensen,</w:t>
      </w:r>
      <w:r w:rsidR="004B696B">
        <w:t xml:space="preserve"> </w:t>
      </w:r>
      <w:r w:rsidR="004B696B">
        <w:t>M.</w:t>
      </w:r>
      <w:r w:rsidR="001852F3">
        <w:t xml:space="preserve"> </w:t>
      </w:r>
      <w:r w:rsidR="001852F3">
        <w:t xml:space="preserve">C.,</w:t>
      </w:r>
      <w:r w:rsidR="004B696B">
        <w:t xml:space="preserve"> </w:t>
      </w:r>
      <w:r w:rsidR="004B696B">
        <w:t xml:space="preserve">K.</w:t>
      </w:r>
      <w:r w:rsidR="001852F3">
        <w:t xml:space="preserve"> </w:t>
      </w:r>
      <w:r w:rsidR="001852F3">
        <w:t xml:space="preserve">J. </w:t>
      </w:r>
      <w:r/>
      <w:r>
        <w:t>Murphy</w:t>
      </w:r>
      <w:r w:rsidRPr="00000000">
        <w:tab/>
        <w:t>performance</w:t>
      </w:r>
      <w:r>
        <w:t> </w:t>
      </w:r>
      <w:r>
        <w:t>and</w:t>
      </w:r>
      <w:r>
        <w:t> </w:t>
      </w:r>
      <w:r>
        <w:t>top</w:t>
      </w:r>
      <w:r>
        <w:t> </w:t>
      </w:r>
      <w:r>
        <w:t>management</w:t>
      </w:r>
      <w:r>
        <w:t> </w:t>
      </w:r>
      <w:r>
        <w:t>incentives</w:t>
      </w:r>
      <w:r>
        <w:t>[</w:t>
      </w:r>
      <w:r>
        <w:t xml:space="preserve">J</w:t>
      </w:r>
      <w:r>
        <w:t>]</w:t>
      </w:r>
      <w:r/>
      <w:r/>
      <w:r>
        <w:t>.</w:t>
      </w:r>
      <w:r w:rsidR="004B696B">
        <w:t xml:space="preserve"> </w:t>
      </w:r>
      <w:r w:rsidR="004B696B">
        <w:t>Journal</w:t>
      </w:r>
      <w:r>
        <w:t> </w:t>
      </w:r>
      <w:r>
        <w:t>of</w:t>
      </w:r>
      <w:r>
        <w:t> </w:t>
      </w:r>
      <w:r>
        <w:t>Political</w:t>
      </w:r>
      <w:r>
        <w:t> </w:t>
      </w:r>
      <w:r>
        <w:t>Economy,1990,98</w:t>
      </w:r>
      <w:r>
        <w:t>(</w:t>
      </w:r>
      <w:r>
        <w:t>2</w:t>
      </w:r>
      <w:r>
        <w:t>)</w:t>
      </w:r>
      <w:r>
        <w:t>:22-264.</w:t>
      </w:r>
    </w:p>
    <w:p w:rsidR="0018722C">
      <w:pPr>
        <w:pStyle w:val="cw22"/>
        <w:topLinePunct/>
      </w:pPr>
      <w:r>
        <w:t>[</w:t>
      </w:r>
      <w:r>
        <w:t xml:space="preserve">65</w:t>
      </w:r>
      <w:r>
        <w:t>]</w:t>
      </w:r>
      <w:r>
        <w:t xml:space="preserve"> </w:t>
      </w:r>
      <w:r>
        <w:t>MehranH</w:t>
      </w:r>
      <w:r>
        <w:t xml:space="preserve">..</w:t>
      </w:r>
      <w:r>
        <w:t xml:space="preserve"> 1995. Executive Compensation Structure, Ownership and Firm Performance, Journal of Financial Economics, 38</w:t>
      </w:r>
      <w:r>
        <w:t>(</w:t>
      </w:r>
      <w:r>
        <w:t>2</w:t>
      </w:r>
      <w:r>
        <w:t>)</w:t>
      </w:r>
      <w:r>
        <w:t>:</w:t>
      </w:r>
      <w:r>
        <w:t> </w:t>
      </w:r>
      <w:r>
        <w:t>163-184.</w:t>
      </w:r>
    </w:p>
    <w:p w:rsidR="0018722C">
      <w:pPr>
        <w:pStyle w:val="cw22"/>
        <w:topLinePunct/>
      </w:pPr>
      <w:r>
        <w:t>[</w:t>
      </w:r>
      <w:r>
        <w:t xml:space="preserve">66</w:t>
      </w:r>
      <w:r>
        <w:t>]</w:t>
      </w:r>
      <w:r>
        <w:t xml:space="preserve"> </w:t>
      </w:r>
      <w:r>
        <w:t>Murphy K.</w:t>
      </w:r>
      <w:r w:rsidR="001852F3">
        <w:t xml:space="preserve"> </w:t>
      </w:r>
      <w:r w:rsidR="001852F3">
        <w:t xml:space="preserve">R. S. and Salter M. </w:t>
      </w:r>
      <w:r w:rsidR="001852F3">
        <w:t xml:space="preserve">S.</w:t>
      </w:r>
      <w:r w:rsidR="001852F3">
        <w:t xml:space="preserve">.1975. Should CEO Pay be Linked to Results</w:t>
      </w:r>
      <w:r w:rsidR="001852F3">
        <w:t xml:space="preserve">Harvard</w:t>
      </w:r>
      <w:r w:rsidR="001852F3">
        <w:t xml:space="preserve">BusinessReview,53</w:t>
      </w:r>
      <w:r>
        <w:t>(</w:t>
      </w:r>
      <w:r>
        <w:t>3</w:t>
      </w:r>
      <w:r>
        <w:t>)</w:t>
      </w:r>
      <w:r>
        <w:t>:66-73.21.</w:t>
      </w:r>
    </w:p>
    <w:p w:rsidR="0018722C">
      <w:pPr>
        <w:pStyle w:val="cw22"/>
        <w:topLinePunct/>
      </w:pPr>
      <w:r>
        <w:t>[</w:t>
      </w:r>
      <w:r>
        <w:t xml:space="preserve">67</w:t>
      </w:r>
      <w:r>
        <w:t>]</w:t>
      </w:r>
      <w:r>
        <w:t xml:space="preserve"> </w:t>
      </w:r>
      <w:r>
        <w:t>Murphy.</w:t>
      </w:r>
      <w:r>
        <w:t> </w:t>
      </w:r>
      <w:r>
        <w:t>1984.</w:t>
      </w:r>
      <w:r>
        <w:t> </w:t>
      </w:r>
      <w:r>
        <w:t>Corporate</w:t>
      </w:r>
      <w:r>
        <w:t> </w:t>
      </w:r>
      <w:r>
        <w:t>Performance</w:t>
      </w:r>
      <w:r>
        <w:t> </w:t>
      </w:r>
      <w:r>
        <w:t>and</w:t>
      </w:r>
      <w:r>
        <w:t> </w:t>
      </w:r>
      <w:r>
        <w:t>Managerial</w:t>
      </w:r>
      <w:r>
        <w:t> </w:t>
      </w:r>
      <w:r>
        <w:t>Remuneration:</w:t>
      </w:r>
      <w:r>
        <w:t> </w:t>
      </w:r>
      <w:r>
        <w:t>An</w:t>
      </w:r>
      <w:r>
        <w:t> </w:t>
      </w:r>
      <w:r>
        <w:t>Empirical</w:t>
      </w:r>
      <w:r>
        <w:t> </w:t>
      </w:r>
      <w:r>
        <w:t>Analysis,</w:t>
      </w:r>
      <w:r>
        <w:t> </w:t>
      </w:r>
      <w:r>
        <w:t>Journal</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O</w:t>
      </w:r>
      <w:r>
        <w:rPr>
          <w:rFonts w:cstheme="minorBidi" w:hAnsiTheme="minorHAnsi" w:eastAsiaTheme="minorHAnsi" w:asciiTheme="minorHAnsi" w:ascii="Times New Roman"/>
        </w:rPr>
        <w:t>f Accounting and Economics, 7, 11-42.</w:t>
      </w:r>
    </w:p>
    <w:p w:rsidR="0018722C">
      <w:pPr>
        <w:pStyle w:val="cw22"/>
        <w:topLinePunct/>
      </w:pPr>
      <w:r>
        <w:t>[</w:t>
      </w:r>
      <w:r>
        <w:t xml:space="preserve">68</w:t>
      </w:r>
      <w:r>
        <w:t>]</w:t>
      </w:r>
      <w:r>
        <w:t xml:space="preserve"> </w:t>
      </w:r>
      <w:r>
        <w:t>Madura J., Martin A. D. and Jessel K. A</w:t>
      </w:r>
      <w:r>
        <w:t xml:space="preserve">..</w:t>
      </w:r>
      <w:r>
        <w:t xml:space="preserve"> 1996. Determinants of CEO Compensation in Small Publicly-traded Businesses,</w:t>
      </w:r>
      <w:r w:rsidR="004B696B">
        <w:t xml:space="preserve"> </w:t>
      </w:r>
      <w:r w:rsidR="004B696B">
        <w:t>American Business </w:t>
      </w:r>
      <w:r>
        <w:t>Review, </w:t>
      </w:r>
      <w:r>
        <w:t>14:</w:t>
      </w:r>
      <w:r>
        <w:t> </w:t>
      </w:r>
      <w:r>
        <w:t>80-88.</w:t>
      </w:r>
    </w:p>
    <w:p w:rsidR="0018722C">
      <w:pPr>
        <w:pStyle w:val="cw22"/>
        <w:topLinePunct/>
      </w:pPr>
      <w:r>
        <w:t>[</w:t>
      </w:r>
      <w:r>
        <w:t xml:space="preserve">69</w:t>
      </w:r>
      <w:r>
        <w:t>]</w:t>
      </w:r>
      <w:r>
        <w:t xml:space="preserve"> </w:t>
      </w:r>
      <w:r>
        <w:t>Rajan, R. and J.</w:t>
      </w:r>
      <w:r w:rsidR="001852F3">
        <w:t xml:space="preserve"> </w:t>
      </w:r>
      <w:r w:rsidR="001852F3">
        <w:t xml:space="preserve">Wulf,2006,</w:t>
      </w:r>
      <w:r>
        <w:t>"</w:t>
      </w:r>
      <w:r w:rsidR="001852F3">
        <w:t xml:space="preserve"> </w:t>
      </w:r>
      <w:r>
        <w:t>Are Perks Purely Managerial Excess</w:t>
      </w:r>
      <w:r>
        <w:t>"</w:t>
      </w:r>
      <w:r>
        <w:t>,</w:t>
      </w:r>
      <w:r w:rsidR="004B696B">
        <w:t xml:space="preserve"> </w:t>
      </w:r>
      <w:r w:rsidR="004B696B">
        <w:t>Journal</w:t>
      </w:r>
      <w:r w:rsidR="001852F3">
        <w:t xml:space="preserve">of</w:t>
      </w:r>
      <w:r w:rsidR="001852F3">
        <w:t xml:space="preserve">Financial</w:t>
      </w:r>
      <w:r w:rsidR="001852F3">
        <w:t xml:space="preserve"> </w:t>
      </w:r>
      <w:r w:rsidR="001852F3">
        <w:t xml:space="preserve">Economics,79: 1-33.</w:t>
      </w:r>
    </w:p>
    <w:p w:rsidR="0018722C">
      <w:pPr>
        <w:pStyle w:val="cw22"/>
        <w:topLinePunct/>
      </w:pPr>
      <w:r>
        <w:t>[</w:t>
      </w:r>
      <w:r>
        <w:t xml:space="preserve">70</w:t>
      </w:r>
      <w:r>
        <w:t>]</w:t>
      </w:r>
      <w:r>
        <w:t xml:space="preserve"> </w:t>
      </w:r>
      <w:r>
        <w:t>Stulz,</w:t>
      </w:r>
      <w:r w:rsidR="004B696B">
        <w:t xml:space="preserve"> </w:t>
      </w:r>
      <w:r w:rsidR="004B696B">
        <w:t>R. Managerial Discetion and Optimal Financing Policies.</w:t>
      </w:r>
      <w:r w:rsidR="004B696B">
        <w:t xml:space="preserve"> </w:t>
      </w:r>
      <w:r w:rsidR="004B696B">
        <w:t>Journal of Financial Economics, 1988,</w:t>
      </w:r>
      <w:r w:rsidR="004B696B">
        <w:t xml:space="preserve"> </w:t>
      </w:r>
      <w:r>
        <w:t>(</w:t>
      </w:r>
      <w:r>
        <w:t>20</w:t>
      </w:r>
      <w:r>
        <w:t>)</w:t>
      </w:r>
      <w:r>
        <w:t>:317-346.</w:t>
      </w:r>
    </w:p>
    <w:p w:rsidR="0018722C">
      <w:pPr>
        <w:pStyle w:val="cw22"/>
        <w:topLinePunct/>
      </w:pPr>
      <w:r>
        <w:t>[</w:t>
      </w:r>
      <w:r>
        <w:t xml:space="preserve">71</w:t>
      </w:r>
      <w:r>
        <w:t>]</w:t>
      </w:r>
      <w:r>
        <w:t xml:space="preserve"> </w:t>
      </w:r>
      <w:r>
        <w:t>Shleifer. </w:t>
      </w:r>
      <w:r w:rsidR="001852F3">
        <w:t xml:space="preserve"> </w:t>
      </w:r>
      <w:r>
        <w:t>A.,</w:t>
      </w:r>
      <w:r w:rsidR="004B696B">
        <w:t xml:space="preserve"> </w:t>
      </w:r>
      <w:r w:rsidR="004B696B">
        <w:t>and</w:t>
      </w:r>
      <w:r w:rsidR="001852F3">
        <w:t xml:space="preserve"> R. </w:t>
      </w:r>
      <w:r>
        <w:t>W. </w:t>
      </w:r>
      <w:r w:rsidR="001852F3">
        <w:t xml:space="preserve"> </w:t>
      </w:r>
      <w:r>
        <w:t>Vishny,1989,</w:t>
      </w:r>
      <w:r>
        <w:t>"</w:t>
      </w:r>
      <w:r>
        <w:t>Management</w:t>
      </w:r>
      <w:r w:rsidR="001852F3">
        <w:t xml:space="preserve"> Entrenchment: </w:t>
      </w:r>
      <w:r w:rsidR="001852F3">
        <w:t xml:space="preserve">the</w:t>
      </w:r>
      <w:r w:rsidR="001852F3">
        <w:t xml:space="preserve"> Case</w:t>
      </w:r>
      <w:r w:rsidR="001852F3">
        <w:t xml:space="preserve"> of</w:t>
      </w:r>
      <w:r>
        <w:t> </w:t>
      </w:r>
      <w:r>
        <w:t>Manager</w:t>
      </w:r>
      <w:r>
        <w:rPr>
          <w:rFonts w:ascii="宋体" w:hAnsi="宋体" w:eastAsia="宋体" w:hint="eastAsia"/>
        </w:rPr>
        <w:t>－</w:t>
      </w:r>
      <w:r>
        <w:t>specific</w:t>
      </w:r>
    </w:p>
    <w:p w:rsidR="0018722C">
      <w:pPr>
        <w:topLinePunct/>
      </w:pPr>
      <w:r>
        <w:rPr>
          <w:rFonts w:cstheme="minorBidi" w:hAnsiTheme="minorHAnsi" w:eastAsiaTheme="minorHAnsi" w:asciiTheme="minorHAnsi" w:ascii="Times New Roman" w:hAnsi="Times New Roman"/>
        </w:rPr>
        <w:t>Investments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w:t>
      </w:r>
      <w:r w:rsidR="004B696B">
        <w:rPr>
          <w:rFonts w:cstheme="minorBidi" w:hAnsiTheme="minorHAnsi" w:eastAsiaTheme="minorHAnsi" w:asciiTheme="minorHAnsi" w:ascii="Times New Roman" w:hAnsi="Times New Roman"/>
        </w:rPr>
        <w:t xml:space="preserve"> </w:t>
      </w:r>
      <w:r w:rsidR="004B696B">
        <w:rPr>
          <w:rFonts w:cstheme="minorBidi" w:hAnsiTheme="minorHAnsi" w:eastAsiaTheme="minorHAnsi" w:asciiTheme="minorHAnsi" w:ascii="Times New Roman" w:hAnsi="Times New Roman"/>
        </w:rPr>
        <w:t>Journal of Financial Economics,25: 123-139.</w:t>
      </w:r>
    </w:p>
    <w:p w:rsidR="0018722C">
      <w:pPr>
        <w:pStyle w:val="cw22"/>
        <w:topLinePunct/>
      </w:pPr>
      <w:r>
        <w:t>[</w:t>
      </w:r>
      <w:r>
        <w:t xml:space="preserve">72</w:t>
      </w:r>
      <w:r>
        <w:t>]</w:t>
      </w:r>
      <w:r>
        <w:t xml:space="preserve"> </w:t>
      </w:r>
      <w:r>
        <w:t>Sun J.,</w:t>
      </w:r>
      <w:r w:rsidR="004B696B">
        <w:t xml:space="preserve"> </w:t>
      </w:r>
      <w:r w:rsidR="004B696B">
        <w:t>Cahan S., The Effect of compensation Committee Quality on the Association between CEO Cash Compensation and Accounting Performande,</w:t>
      </w:r>
      <w:r w:rsidR="004B696B">
        <w:t xml:space="preserve"> </w:t>
      </w:r>
      <w:r w:rsidR="004B696B">
        <w:t>Corporate Governance</w:t>
      </w:r>
      <w:r w:rsidR="004B696B">
        <w:t>:</w:t>
      </w:r>
      <w:r w:rsidR="004B696B">
        <w:t xml:space="preserve"> </w:t>
      </w:r>
      <w:r w:rsidR="004B696B">
        <w:t>An International Review,2009</w:t>
      </w:r>
    </w:p>
    <w:p w:rsidR="0018722C">
      <w:pPr>
        <w:pStyle w:val="ab"/>
        <w:topLinePunct/>
        <w:ind w:left="200" w:hangingChars="200" w:hanging="200"/>
      </w:pPr>
      <w:r>
        <w:t>[</w:t>
      </w:r>
      <w:r>
        <w:t xml:space="preserve">73</w:t>
      </w:r>
      <w:r>
        <w:t>]</w:t>
      </w:r>
      <w:r w:rsidRPr="00281126">
        <w:t xml:space="preserve"> </w:t>
      </w:r>
      <w:r/>
      <w:r>
        <w:t>Tenev</w:t>
      </w:r>
      <w:r>
        <w:t xml:space="preserve">,</w:t>
      </w:r>
      <w:r>
        <w:t xml:space="preserve"> </w:t>
      </w:r>
      <w:r>
        <w:t xml:space="preserve">S</w:t>
      </w:r>
      <w:r w:rsidR="004B696B">
        <w:t xml:space="preserve">.,</w:t>
      </w:r>
      <w:r>
        <w:t xml:space="preserve"> </w:t>
      </w:r>
      <w:r>
        <w:t xml:space="preserve">C. Zhang and L.</w:t>
      </w:r>
      <w:r>
        <w:t xml:space="preserve"> </w:t>
      </w:r>
      <w:r>
        <w:t>Brefort,</w:t>
      </w:r>
      <w:r>
        <w:t xml:space="preserve"> </w:t>
      </w:r>
      <w:r>
        <w:t xml:space="preserve">2002.</w:t>
      </w:r>
      <w:r>
        <w:t>"</w:t>
      </w:r>
      <w:r w:rsidR="004B696B">
        <w:t xml:space="preserve"> </w:t>
      </w:r>
      <w:r>
        <w:t>Corporate Governance and Enterprise Reform in China: Building the Institutions of Modern Markets</w:t>
      </w:r>
      <w:r>
        <w:t>"</w:t>
      </w:r>
      <w:r>
        <w:t xml:space="preserve">,</w:t>
      </w:r>
      <w:r>
        <w:t xml:space="preserve"> </w:t>
      </w:r>
      <w:r>
        <w:t xml:space="preserve">Research </w:t>
      </w:r>
      <w:r>
        <w:t xml:space="preserve">Pepor,</w:t>
      </w:r>
      <w:r>
        <w:t xml:space="preserve"> </w:t>
      </w:r>
      <w:r>
        <w:t xml:space="preserve">World </w:t>
      </w:r>
      <w:r>
        <w:t>Bank and International Finance Corporation</w:t>
      </w:r>
    </w:p>
    <w:p w:rsidR="0018722C">
      <w:pPr>
        <w:pStyle w:val="cw22"/>
        <w:topLinePunct/>
      </w:pPr>
      <w:r>
        <w:t>[</w:t>
      </w:r>
      <w:r>
        <w:t xml:space="preserve">74</w:t>
      </w:r>
      <w:r>
        <w:t>]</w:t>
      </w:r>
      <w:r>
        <w:t xml:space="preserve"> </w:t>
      </w:r>
      <w:r>
        <w:t>Holmstrom,</w:t>
      </w:r>
      <w:r w:rsidR="001852F3">
        <w:t xml:space="preserve"> </w:t>
      </w:r>
      <w:r w:rsidR="001852F3">
        <w:t xml:space="preserve">B.</w:t>
      </w:r>
      <w:r w:rsidR="004B696B">
        <w:t xml:space="preserve">,1979,</w:t>
      </w:r>
      <w:r>
        <w:t>"</w:t>
      </w:r>
      <w:r w:rsidR="001852F3">
        <w:t xml:space="preserve"> </w:t>
      </w:r>
      <w:r>
        <w:t>Moral Hazard and Observability</w:t>
      </w:r>
      <w:r>
        <w:t>"</w:t>
      </w:r>
      <w:r>
        <w:t>,</w:t>
      </w:r>
      <w:r w:rsidR="001852F3">
        <w:t xml:space="preserve"> </w:t>
      </w:r>
      <w:r w:rsidR="001852F3">
        <w:t xml:space="preserve">Bell Journal of Economics,10:</w:t>
      </w:r>
      <w:r>
        <w:t> </w:t>
      </w:r>
      <w:r>
        <w:t>74-91.</w:t>
      </w:r>
    </w:p>
    <w:p w:rsidR="0018722C">
      <w:pPr>
        <w:pStyle w:val="aff2"/>
        <w:topLinePunct/>
      </w:pPr>
      <w:bookmarkStart w:name="致谢 " w:id="125"/>
      <w:bookmarkEnd w:id="125"/>
      <w:r/>
      <w:bookmarkStart w:name="_bookmark52" w:id="126"/>
      <w:bookmarkEnd w:id="126"/>
      <w:r/>
      <w:r>
        <w:t>致</w:t>
      </w:r>
      <w:r w:rsidRPr="00000000">
        <w:t>谢</w:t>
      </w:r>
    </w:p>
    <w:p w:rsidR="0018722C">
      <w:pPr>
        <w:topLinePunct/>
      </w:pPr>
      <w:r>
        <w:t>三年的时光如白驹过隙，研究生生活的结束注定了我从此告别学生时代。这三年来，</w:t>
      </w:r>
      <w:r w:rsidR="001852F3">
        <w:t xml:space="preserve">敬爱的老师，亲爱的同学，现在我要向他们表达我最诚挚的谢意。感谢他们在这三年来对我的关心和帮助。</w:t>
      </w:r>
    </w:p>
    <w:p w:rsidR="0018722C">
      <w:pPr>
        <w:topLinePunct/>
      </w:pPr>
      <w:r>
        <w:t>首先，我要深深感谢我的导师白俊老师。白老师为人谦和，平易近人，她就像一位</w:t>
      </w:r>
      <w:r>
        <w:t>慈爱的母亲一样。依稀记得与白老师第一次见面的</w:t>
      </w:r>
      <w:r>
        <w:t>时候</w:t>
      </w:r>
      <w:r>
        <w:t>，就白老师和我两个人，我们洽谈了近两个小时，聊人生，谈生活，白老师还鼓励我考博，可是我没有这方面的打算，</w:t>
      </w:r>
      <w:r>
        <w:t>对此我觉得辜负了老师的一番心意。后来的日子，白老师循序渐进的引导我们踏上搞学术研究的历程，并为我们安排学习讨论的平台，悉心指导我们的论文，使我受益匪浅。</w:t>
      </w:r>
      <w:r>
        <w:t>在平时的学习中遇见不懂的问题，白老师总是耐心地给我讲解，对我的繁琐的，幼稚的</w:t>
      </w:r>
      <w:r>
        <w:t>问题不厌其烦。还记得我写的第一篇论文，说实在写得很差，像白老师这么高级别的教</w:t>
      </w:r>
      <w:r>
        <w:t>授来说看到我这样的文章真的很不合调，可是白老师手把手地亲自给我指导，一字一句，</w:t>
      </w:r>
      <w:r w:rsidR="001852F3">
        <w:t xml:space="preserve">一段一段给我分析，让我看到了白老师的随和，更叫我认识到白老师学术的上的严谨。</w:t>
      </w:r>
      <w:r>
        <w:t>白老师对我们要求都很严格，不单单是在学术上，在日常生活中亦是如此，这使我养成</w:t>
      </w:r>
      <w:r>
        <w:t>了细心认真的好习惯。因此，我们的论文能够顺利发表、答辩、毕业都离不开白老师的</w:t>
      </w:r>
      <w:r>
        <w:t>教诲。借此机会，我谨向白老师致以深深地谢意，能作为白老师的学生，是我毕生之荣幸。</w:t>
      </w:r>
    </w:p>
    <w:p w:rsidR="0018722C">
      <w:pPr>
        <w:topLinePunct/>
      </w:pPr>
      <w:r>
        <w:t>其次，我要感谢我院的杨兴全教授、王生年教授、陈旭东教授、王伟国教授、郭桂</w:t>
      </w:r>
      <w:r>
        <w:t>花教授、池玉莲教授、吴昊旻副教授等以及所有给予我知识的老师们，正是有了您们的</w:t>
      </w:r>
      <w:r>
        <w:t>无私奉献，才有了我今天的成长；正是因为有了他们严厉、无私、高质量的教导，我才</w:t>
      </w:r>
      <w:r>
        <w:t>能在这三年的学习过程中汲取专业知识、提升能力。我还要感谢这三年来与我一起走过来的诸位同学。我们会计班这个集体始终拥有一个和睦的生活环境和一个积极向上的学</w:t>
      </w:r>
      <w:r>
        <w:t>习氛围，能在这样一个团队中度过，是我极大的荣幸。特别要感谢我的舍友孙英超、张</w:t>
      </w:r>
      <w:r>
        <w:t>焱、张志勇，同住三年，亲如</w:t>
      </w:r>
      <w:r>
        <w:t>兄弟</w:t>
      </w:r>
      <w:r>
        <w:t>，在这三年里他们给我无尽的关怀和帮助，此恩此德</w:t>
      </w:r>
      <w:r>
        <w:t>无以为报，只能用我们的友谊来还了。感谢我的师兄连立帅对我学术上的指导，感谢师</w:t>
      </w:r>
      <w:r>
        <w:t>弟齐文、陈仲利，感谢师姐妹张琼方、潘玉婷、刘喆，感谢身边的好友，感谢我的同学。</w:t>
      </w:r>
    </w:p>
    <w:p w:rsidR="0018722C">
      <w:pPr>
        <w:topLinePunct/>
      </w:pPr>
      <w:r>
        <w:t>最后，我还要感谢我的家人，父母对我的支持。</w:t>
      </w:r>
    </w:p>
    <w:p w:rsidR="0018722C">
      <w:pPr>
        <w:pStyle w:val="BodyText"/>
        <w:tabs>
          <w:tab w:pos="479" w:val="left" w:leader="none"/>
        </w:tabs>
        <w:ind w:rightChars="0" w:right="1984"/>
        <w:jc w:val="right"/>
        <w:topLinePunct/>
      </w:pPr>
      <w:r>
        <w:t>刘</w:t>
      </w:r>
      <w:r w:rsidR="001852F3">
        <w:t>宁</w:t>
      </w:r>
    </w:p>
    <w:p w:rsidR="0018722C">
      <w:pPr>
        <w:topLinePunct/>
      </w:pPr>
      <w:r>
        <w:t>二</w:t>
      </w:r>
      <w:r>
        <w:rPr>
          <w:rFonts w:ascii="Times New Roman" w:eastAsia="Times New Roman"/>
        </w:rPr>
        <w:t>0</w:t>
      </w:r>
      <w:r>
        <w:t>一三年五月于石河子大学</w:t>
      </w:r>
    </w:p>
    <w:p w:rsidR="0018722C">
      <w:pPr>
        <w:pStyle w:val="Heading1"/>
        <w:topLinePunct/>
      </w:pPr>
      <w:bookmarkStart w:id="863295" w:name="_Toc686863295"/>
      <w:bookmarkStart w:name="作者简介 " w:id="127"/>
      <w:bookmarkEnd w:id="127"/>
      <w:r/>
      <w:bookmarkStart w:name="_bookmark53" w:id="128"/>
      <w:bookmarkEnd w:id="128"/>
      <w:r/>
      <w:r>
        <w:t>作者简介</w:t>
      </w:r>
      <w:bookmarkEnd w:id="863295"/>
    </w:p>
    <w:p w:rsidR="0018722C">
      <w:pPr>
        <w:topLinePunct/>
      </w:pPr>
      <w:r>
        <w:t>刘宁，男，生于</w:t>
      </w:r>
      <w:r>
        <w:rPr>
          <w:rFonts w:ascii="Times New Roman" w:eastAsia="Times New Roman"/>
        </w:rPr>
        <w:t>1986</w:t>
      </w:r>
      <w:r>
        <w:t>年</w:t>
      </w:r>
      <w:r>
        <w:rPr>
          <w:rFonts w:ascii="Times New Roman" w:eastAsia="Times New Roman"/>
        </w:rPr>
        <w:t>08</w:t>
      </w:r>
      <w:r>
        <w:t>月，籍贯：</w:t>
      </w:r>
      <w:r>
        <w:t>ft</w:t>
      </w:r>
      <w:r>
        <w:t>东滨州。</w:t>
      </w:r>
      <w:r>
        <w:rPr>
          <w:rFonts w:ascii="Times New Roman" w:eastAsia="Times New Roman"/>
        </w:rPr>
        <w:t>2010</w:t>
      </w:r>
      <w:r>
        <w:t>年</w:t>
      </w:r>
      <w:r>
        <w:rPr>
          <w:rFonts w:ascii="Times New Roman" w:eastAsia="Times New Roman"/>
        </w:rPr>
        <w:t>7</w:t>
      </w:r>
      <w:r>
        <w:t>月毕业于青岛农业大学</w:t>
      </w:r>
      <w:r>
        <w:t>海都学院财务管理专业，获管理学学士学位。</w:t>
      </w:r>
      <w:r>
        <w:rPr>
          <w:rFonts w:ascii="Times New Roman" w:eastAsia="Times New Roman"/>
        </w:rPr>
        <w:t>2010</w:t>
      </w:r>
      <w:r>
        <w:t>年</w:t>
      </w:r>
      <w:r>
        <w:rPr>
          <w:rFonts w:ascii="Times New Roman" w:eastAsia="Times New Roman"/>
        </w:rPr>
        <w:t>9</w:t>
      </w:r>
      <w:r>
        <w:t>月起在石河子大学经济与管理学院会计学专业学习。</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在学期间主要参与的研究项目</w:t>
      </w:r>
    </w:p>
    <w:p w:rsidR="0018722C">
      <w:pPr>
        <w:topLinePunct/>
      </w:pPr>
      <w:r>
        <w:t>参与申请国家自然科学基金《金融发展、异质债务与资本配置效率》</w:t>
      </w:r>
      <w:r>
        <w:t>（</w:t>
      </w:r>
      <w:r>
        <w:t>项目编号：</w:t>
      </w:r>
    </w:p>
    <w:p w:rsidR="0018722C">
      <w:pPr>
        <w:pStyle w:val="a6"/>
        <w:topLinePunct/>
        <w:textAlignment w:val="center"/>
      </w:pPr>
      <w:r>
        <w:rPr>
          <w:rFonts w:ascii="Times New Roman" w:eastAsia="Times New Roman"/>
        </w:rPr>
        <w:t>71262007</w:t>
      </w:r>
      <w:r w:rsidP="AA7D325B">
        <w:t>）</w:t>
      </w:r>
    </w:p>
    <w:p w:rsidR="0018722C">
      <w:pPr>
        <w:outlineLvl w:val="9"/>
        <w:topLinePunct/>
      </w:pPr>
      <w:r>
        <w:rPr>
          <w:kern w:val="2"/>
          <w:sz w:val="24"/>
          <w:szCs w:val="24"/>
          <w:rFonts w:cstheme="minorBidi" w:hAnsiTheme="minorHAnsi" w:eastAsiaTheme="minorHAnsi" w:asciiTheme="minorHAnsi" w:ascii="宋体" w:hAnsi="宋体" w:eastAsia="宋体" w:cs="宋体"/>
          <w:b/>
          <w:bCs/>
          <w:w w:val="95"/>
        </w:rPr>
        <w:t>在学期间发表的文章</w:t>
      </w:r>
    </w:p>
    <w:p w:rsidR="0018722C">
      <w:pPr>
        <w:topLinePunct/>
      </w:pPr>
      <w:r>
        <w:t>（</w:t>
      </w:r>
      <w:r>
        <w:rPr>
          <w:rFonts w:ascii="Times New Roman" w:eastAsia="Times New Roman"/>
        </w:rPr>
        <w:t>1</w:t>
      </w:r>
      <w:r>
        <w:t>）</w:t>
      </w:r>
      <w:r>
        <w:t>刘宁</w:t>
      </w:r>
      <w:r>
        <w:rPr>
          <w:rFonts w:ascii="Times New Roman" w:eastAsia="Times New Roman"/>
        </w:rPr>
        <w:t>.</w:t>
      </w:r>
      <w:r>
        <w:t>债务融资比例、债务期限和企业价值</w:t>
      </w:r>
      <w:r>
        <w:rPr>
          <w:rFonts w:ascii="Times New Roman" w:eastAsia="Times New Roman"/>
        </w:rPr>
        <w:t>.</w:t>
      </w:r>
      <w:r>
        <w:t>石家庄铁道大学学报</w:t>
      </w:r>
      <w:r>
        <w:rPr>
          <w:rFonts w:ascii="Times New Roman" w:eastAsia="Times New Roman"/>
        </w:rPr>
        <w:t>.2012</w:t>
      </w:r>
      <w:r>
        <w:rPr>
          <w:rFonts w:hint="eastAsia"/>
        </w:rPr>
        <w:t>，</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Fonts w:hint="eastAsia"/>
        </w:rPr>
        <w:t>：</w:t>
      </w:r>
      <w:r>
        <w:rPr>
          <w:rFonts w:ascii="Times New Roman" w:eastAsia="Times New Roman"/>
        </w:rPr>
        <w:t>33-44.</w:t>
      </w:r>
    </w:p>
    <w:p w:rsidR="0018722C">
      <w:pPr>
        <w:topLinePunct/>
      </w:pPr>
      <w:r>
        <w:t>（</w:t>
      </w:r>
      <w:r>
        <w:rPr>
          <w:rFonts w:ascii="Times New Roman" w:eastAsia="Times New Roman"/>
        </w:rPr>
        <w:t>2</w:t>
      </w:r>
      <w:r>
        <w:t>）</w:t>
      </w:r>
      <w:r>
        <w:t>刘宁</w:t>
      </w:r>
      <w:r>
        <w:rPr>
          <w:rFonts w:ascii="Times New Roman" w:eastAsia="Times New Roman"/>
        </w:rPr>
        <w:t>.</w:t>
      </w:r>
      <w:r>
        <w:t>管理层权力、负债和企业价值</w:t>
      </w:r>
      <w:r>
        <w:rPr>
          <w:rFonts w:ascii="Times New Roman" w:eastAsia="Times New Roman"/>
        </w:rPr>
        <w:t>.</w:t>
      </w:r>
      <w:r>
        <w:t>广西财经学院学报</w:t>
      </w:r>
      <w:r>
        <w:rPr>
          <w:rFonts w:ascii="Times New Roman" w:eastAsia="Times New Roman"/>
        </w:rPr>
        <w:t>.2013</w:t>
      </w:r>
      <w:r>
        <w:rPr>
          <w:rFonts w:hint="eastAsia"/>
        </w:rPr>
        <w:t>，</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Fonts w:hint="eastAsia"/>
        </w:rPr>
        <w:t>：</w:t>
      </w:r>
      <w:r>
        <w:rPr>
          <w:rFonts w:ascii="Times New Roman" w:eastAsia="Times New Roman"/>
        </w:rPr>
        <w:t>103-108.</w:t>
      </w:r>
    </w:p>
    <w:p w:rsidR="0018722C">
      <w:pPr>
        <w:topLinePunct/>
      </w:pPr>
      <w:r>
        <w:rPr>
          <w:rFonts w:cstheme="minorBidi" w:hAnsiTheme="minorHAnsi" w:eastAsiaTheme="minorHAnsi" w:asciiTheme="minorHAnsi" w:ascii="黑体" w:eastAsia="黑体" w:hint="eastAsia"/>
        </w:rPr>
        <w:t>石河子大学硕士研究Th学位论文导师评阅表</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0"/>
        <w:gridCol w:w="2201"/>
        <w:gridCol w:w="2201"/>
        <w:gridCol w:w="2794"/>
      </w:tblGrid>
      <w:tr>
        <w:trPr>
          <w:trHeight w:val="360" w:hRule="atLeast"/>
        </w:trPr>
        <w:tc>
          <w:tcPr>
            <w:tcW w:w="2090" w:type="dxa"/>
          </w:tcPr>
          <w:p w:rsidR="0018722C">
            <w:pPr>
              <w:topLinePunct/>
              <w:ind w:leftChars="0" w:left="0" w:rightChars="0" w:right="0" w:firstLineChars="0" w:firstLine="0"/>
              <w:spacing w:line="240" w:lineRule="atLeast"/>
            </w:pPr>
            <w:r w:rsidRPr="00000000">
              <w:rPr>
                <w:rFonts w:ascii="楷体" w:eastAsia="楷体" w:hint="eastAsia"/>
                <w:sz w:val="24"/>
                <w:szCs w:val="24"/>
              </w:rPr>
              <w:t>研究生姓名</w:t>
            </w:r>
          </w:p>
        </w:tc>
        <w:tc>
          <w:tcPr>
            <w:tcW w:w="2201" w:type="dxa"/>
          </w:tcPr>
          <w:p w:rsidR="0018722C">
            <w:pPr>
              <w:topLinePunct/>
              <w:ind w:leftChars="0" w:left="0" w:rightChars="0" w:right="0" w:firstLineChars="0" w:firstLine="0"/>
              <w:spacing w:line="240" w:lineRule="atLeast"/>
            </w:pPr>
            <w:r>
              <w:rPr>
                <w:rFonts w:ascii="楷体" w:eastAsia="楷体" w:hint="eastAsia"/>
              </w:rPr>
              <w:t>刘宁</w:t>
            </w:r>
          </w:p>
        </w:tc>
        <w:tc>
          <w:tcPr>
            <w:tcW w:w="2201" w:type="dxa"/>
          </w:tcPr>
          <w:p w:rsidR="0018722C">
            <w:pPr>
              <w:topLinePunct/>
              <w:ind w:leftChars="0" w:left="0" w:rightChars="0" w:right="0" w:firstLineChars="0" w:firstLine="0"/>
              <w:spacing w:line="240" w:lineRule="atLeast"/>
            </w:pPr>
            <w:r w:rsidRPr="00000000">
              <w:rPr>
                <w:rFonts w:ascii="楷体" w:eastAsia="楷体" w:hint="eastAsia"/>
                <w:sz w:val="24"/>
                <w:szCs w:val="24"/>
              </w:rPr>
              <w:t>学制</w:t>
            </w:r>
          </w:p>
        </w:tc>
        <w:tc>
          <w:tcPr>
            <w:tcW w:w="2794" w:type="dxa"/>
          </w:tcPr>
          <w:p w:rsidR="0018722C">
            <w:pPr>
              <w:topLinePunct/>
              <w:ind w:leftChars="0" w:left="0" w:rightChars="0" w:right="0" w:firstLineChars="0" w:firstLine="0"/>
              <w:spacing w:line="240" w:lineRule="atLeast"/>
            </w:pPr>
            <w:r>
              <w:rPr>
                <w:rFonts w:ascii="楷体" w:eastAsia="楷体" w:hint="eastAsia"/>
              </w:rPr>
              <w:t>三年</w:t>
            </w:r>
          </w:p>
        </w:tc>
      </w:tr>
      <w:tr>
        <w:trPr>
          <w:trHeight w:val="360" w:hRule="atLeast"/>
        </w:trPr>
        <w:tc>
          <w:tcPr>
            <w:tcW w:w="2090" w:type="dxa"/>
          </w:tcPr>
          <w:p w:rsidR="0018722C">
            <w:pPr>
              <w:topLinePunct/>
              <w:ind w:leftChars="0" w:left="0" w:rightChars="0" w:right="0" w:firstLineChars="0" w:firstLine="0"/>
              <w:spacing w:line="240" w:lineRule="atLeast"/>
            </w:pPr>
            <w:r>
              <w:rPr>
                <w:rFonts w:ascii="楷体" w:eastAsia="楷体" w:hint="eastAsia"/>
              </w:rPr>
              <w:t>专业</w:t>
            </w:r>
          </w:p>
        </w:tc>
        <w:tc>
          <w:tcPr>
            <w:tcW w:w="2201" w:type="dxa"/>
          </w:tcPr>
          <w:p w:rsidR="0018722C">
            <w:pPr>
              <w:topLinePunct/>
              <w:ind w:leftChars="0" w:left="0" w:rightChars="0" w:right="0" w:firstLineChars="0" w:firstLine="0"/>
              <w:spacing w:line="240" w:lineRule="atLeast"/>
            </w:pPr>
            <w:r w:rsidRPr="00000000">
              <w:rPr>
                <w:rFonts w:ascii="楷体" w:eastAsia="楷体" w:hint="eastAsia"/>
                <w:sz w:val="24"/>
                <w:szCs w:val="24"/>
              </w:rPr>
              <w:t>会计学</w:t>
            </w:r>
          </w:p>
        </w:tc>
        <w:tc>
          <w:tcPr>
            <w:tcW w:w="2201" w:type="dxa"/>
          </w:tcPr>
          <w:p w:rsidR="0018722C">
            <w:pPr>
              <w:topLinePunct/>
              <w:ind w:leftChars="0" w:left="0" w:rightChars="0" w:right="0" w:firstLineChars="0" w:firstLine="0"/>
              <w:spacing w:line="240" w:lineRule="atLeast"/>
            </w:pPr>
            <w:r>
              <w:rPr>
                <w:rFonts w:ascii="楷体" w:eastAsia="楷体" w:hint="eastAsia"/>
              </w:rPr>
              <w:t>研究方向</w:t>
            </w:r>
          </w:p>
        </w:tc>
        <w:tc>
          <w:tcPr>
            <w:tcW w:w="2794" w:type="dxa"/>
          </w:tcPr>
          <w:p w:rsidR="0018722C">
            <w:pPr>
              <w:topLinePunct/>
              <w:ind w:leftChars="0" w:left="0" w:rightChars="0" w:right="0" w:firstLineChars="0" w:firstLine="0"/>
              <w:spacing w:line="240" w:lineRule="atLeast"/>
            </w:pPr>
            <w:r w:rsidRPr="00000000">
              <w:rPr>
                <w:rFonts w:ascii="楷体" w:eastAsia="楷体" w:hint="eastAsia"/>
                <w:sz w:val="24"/>
                <w:szCs w:val="24"/>
              </w:rPr>
              <w:t>财务理论与方法</w:t>
            </w:r>
          </w:p>
        </w:tc>
      </w:tr>
      <w:tr>
        <w:trPr>
          <w:trHeight w:val="11980" w:hRule="atLeast"/>
        </w:trPr>
        <w:tc>
          <w:tcPr>
            <w:tcW w:w="9286" w:type="dxa"/>
            <w:gridSpan w:val="4"/>
          </w:tcPr>
          <w:p w:rsidR="0018722C">
            <w:pPr>
              <w:topLinePunct/>
              <w:ind w:leftChars="0" w:left="0" w:rightChars="0" w:right="0" w:firstLineChars="0" w:firstLine="0"/>
              <w:spacing w:line="240" w:lineRule="atLeast"/>
            </w:pPr>
            <w:r w:rsidRPr="00000000">
              <w:rPr>
                <w:rFonts w:ascii="楷体" w:eastAsia="楷体" w:hint="eastAsia"/>
                <w:sz w:val="24"/>
                <w:szCs w:val="24"/>
              </w:rPr>
              <w:t>学术评语：</w:t>
            </w:r>
          </w:p>
          <w:p w:rsidR="0018722C">
            <w:pPr>
              <w:topLinePunct/>
            </w:pPr>
            <w:r w:rsidRPr="00000000">
              <w:rPr>
                <w:rFonts w:ascii="楷体" w:eastAsia="楷体" w:hint="eastAsia"/>
                <w:sz w:val="24"/>
                <w:szCs w:val="24"/>
              </w:rPr>
              <w:t>指导教师签字：</w:t>
            </w:r>
          </w:p>
          <w:p w:rsidR="0018722C">
            <w:pPr>
              <w:topLinePunct/>
              <w:ind w:leftChars="0" w:left="0" w:rightChars="0" w:right="0" w:firstLineChars="0" w:firstLine="0"/>
              <w:spacing w:line="240" w:lineRule="atLeast"/>
            </w:pPr>
            <w:r>
              <w:rPr>
                <w:rFonts w:ascii="楷体" w:eastAsia="楷体" w:hint="eastAsia"/>
              </w:rPr>
              <w:t>年</w:t>
            </w:r>
            <w:r w:rsidRPr="00000000">
              <w:tab/>
              <w:t>月</w:t>
            </w:r>
            <w:r w:rsidRPr="00000000">
              <w:tab/>
              <w:t>日</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仿宋">
    <w:altName w:val="仿宋"/>
    <w:charset w:val="86"/>
    <w:family w:val="modern"/>
    <w:pitch w:val="fixed"/>
  </w:font>
  <w:font w:name="华文行楷">
    <w:altName w:val="华文行楷"/>
    <w:charset w:val="86"/>
    <w:family w:val="auto"/>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209991pt;margin-top:788.235962pt;width:5pt;height:12pt;mso-position-horizontal-relative:page;mso-position-vertical-relative:page;z-index:-98344"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49994pt;margin-top:788.235962pt;width:8pt;height:12pt;mso-position-horizontal-relative:page;mso-position-vertical-relative:page;z-index:-98320"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96"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_Ref665254518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48"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96"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48"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453" w:hanging="38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8" w:hanging="382"/>
      </w:pPr>
      <w:rPr>
        <w:rFonts w:hint="default"/>
      </w:rPr>
    </w:lvl>
    <w:lvl w:ilvl="2">
      <w:start w:val="0"/>
      <w:numFmt w:val="bullet"/>
      <w:lvlText w:val="•"/>
      <w:lvlJc w:val="left"/>
      <w:pPr>
        <w:ind w:left="2237" w:hanging="382"/>
      </w:pPr>
      <w:rPr>
        <w:rFonts w:hint="default"/>
      </w:rPr>
    </w:lvl>
    <w:lvl w:ilvl="3">
      <w:start w:val="0"/>
      <w:numFmt w:val="bullet"/>
      <w:lvlText w:val="•"/>
      <w:lvlJc w:val="left"/>
      <w:pPr>
        <w:ind w:left="3125" w:hanging="382"/>
      </w:pPr>
      <w:rPr>
        <w:rFonts w:hint="default"/>
      </w:rPr>
    </w:lvl>
    <w:lvl w:ilvl="4">
      <w:start w:val="0"/>
      <w:numFmt w:val="bullet"/>
      <w:lvlText w:val="•"/>
      <w:lvlJc w:val="left"/>
      <w:pPr>
        <w:ind w:left="4014" w:hanging="382"/>
      </w:pPr>
      <w:rPr>
        <w:rFonts w:hint="default"/>
      </w:rPr>
    </w:lvl>
    <w:lvl w:ilvl="5">
      <w:start w:val="0"/>
      <w:numFmt w:val="bullet"/>
      <w:lvlText w:val="•"/>
      <w:lvlJc w:val="left"/>
      <w:pPr>
        <w:ind w:left="4903" w:hanging="382"/>
      </w:pPr>
      <w:rPr>
        <w:rFonts w:hint="default"/>
      </w:rPr>
    </w:lvl>
    <w:lvl w:ilvl="6">
      <w:start w:val="0"/>
      <w:numFmt w:val="bullet"/>
      <w:lvlText w:val="•"/>
      <w:lvlJc w:val="left"/>
      <w:pPr>
        <w:ind w:left="5791" w:hanging="382"/>
      </w:pPr>
      <w:rPr>
        <w:rFonts w:hint="default"/>
      </w:rPr>
    </w:lvl>
    <w:lvl w:ilvl="7">
      <w:start w:val="0"/>
      <w:numFmt w:val="bullet"/>
      <w:lvlText w:val="•"/>
      <w:lvlJc w:val="left"/>
      <w:pPr>
        <w:ind w:left="6680" w:hanging="382"/>
      </w:pPr>
      <w:rPr>
        <w:rFonts w:hint="default"/>
      </w:rPr>
    </w:lvl>
    <w:lvl w:ilvl="8">
      <w:start w:val="0"/>
      <w:numFmt w:val="bullet"/>
      <w:lvlText w:val="•"/>
      <w:lvlJc w:val="left"/>
      <w:pPr>
        <w:ind w:left="7569" w:hanging="382"/>
      </w:pPr>
      <w:rPr>
        <w:rFonts w:hint="default"/>
      </w:rPr>
    </w:lvl>
  </w:abstractNum>
  <w:abstractNum w:abstractNumId="13">
    <w:multiLevelType w:val="hybridMultilevel"/>
    <w:lvl w:ilvl="0">
      <w:start w:val="5"/>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219" w:hanging="420"/>
      </w:pPr>
      <w:rPr>
        <w:rFonts w:hint="default"/>
      </w:rPr>
    </w:lvl>
    <w:lvl w:ilvl="4">
      <w:start w:val="0"/>
      <w:numFmt w:val="bullet"/>
      <w:lvlText w:val="•"/>
      <w:lvlJc w:val="left"/>
      <w:pPr>
        <w:ind w:left="4106" w:hanging="420"/>
      </w:pPr>
      <w:rPr>
        <w:rFonts w:hint="default"/>
      </w:rPr>
    </w:lvl>
    <w:lvl w:ilvl="5">
      <w:start w:val="0"/>
      <w:numFmt w:val="bullet"/>
      <w:lvlText w:val="•"/>
      <w:lvlJc w:val="left"/>
      <w:pPr>
        <w:ind w:left="4993" w:hanging="420"/>
      </w:pPr>
      <w:rPr>
        <w:rFonts w:hint="default"/>
      </w:rPr>
    </w:lvl>
    <w:lvl w:ilvl="6">
      <w:start w:val="0"/>
      <w:numFmt w:val="bullet"/>
      <w:lvlText w:val="•"/>
      <w:lvlJc w:val="left"/>
      <w:pPr>
        <w:ind w:left="5879" w:hanging="420"/>
      </w:pPr>
      <w:rPr>
        <w:rFonts w:hint="default"/>
      </w:rPr>
    </w:lvl>
    <w:lvl w:ilvl="7">
      <w:start w:val="0"/>
      <w:numFmt w:val="bullet"/>
      <w:lvlText w:val="•"/>
      <w:lvlJc w:val="left"/>
      <w:pPr>
        <w:ind w:left="6766" w:hanging="420"/>
      </w:pPr>
      <w:rPr>
        <w:rFonts w:hint="default"/>
      </w:rPr>
    </w:lvl>
    <w:lvl w:ilvl="8">
      <w:start w:val="0"/>
      <w:numFmt w:val="bullet"/>
      <w:lvlText w:val="•"/>
      <w:lvlJc w:val="left"/>
      <w:pPr>
        <w:ind w:left="7653" w:hanging="420"/>
      </w:pPr>
      <w:rPr>
        <w:rFonts w:hint="default"/>
      </w:rPr>
    </w:lvl>
  </w:abstractNum>
  <w:abstractNum w:abstractNumId="12">
    <w:multiLevelType w:val="hybridMultilevel"/>
    <w:lvl w:ilvl="0">
      <w:start w:val="4"/>
      <w:numFmt w:val="decimal"/>
      <w:lvlText w:val="%1"/>
      <w:lvlJc w:val="left"/>
      <w:pPr>
        <w:ind w:left="638" w:hanging="420"/>
        <w:jc w:val="left"/>
      </w:pPr>
      <w:rPr>
        <w:rFonts w:hint="default"/>
      </w:rPr>
    </w:lvl>
    <w:lvl w:ilvl="1">
      <w:start w:val="5"/>
      <w:numFmt w:val="decimal"/>
      <w:lvlText w:val="%1.%2"/>
      <w:lvlJc w:val="left"/>
      <w:pPr>
        <w:ind w:left="6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5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708" w:hanging="540"/>
      </w:pPr>
      <w:rPr>
        <w:rFonts w:hint="default"/>
      </w:rPr>
    </w:lvl>
    <w:lvl w:ilvl="4">
      <w:start w:val="0"/>
      <w:numFmt w:val="bullet"/>
      <w:lvlText w:val="•"/>
      <w:lvlJc w:val="left"/>
      <w:pPr>
        <w:ind w:left="3682" w:hanging="540"/>
      </w:pPr>
      <w:rPr>
        <w:rFonts w:hint="default"/>
      </w:rPr>
    </w:lvl>
    <w:lvl w:ilvl="5">
      <w:start w:val="0"/>
      <w:numFmt w:val="bullet"/>
      <w:lvlText w:val="•"/>
      <w:lvlJc w:val="left"/>
      <w:pPr>
        <w:ind w:left="4656" w:hanging="540"/>
      </w:pPr>
      <w:rPr>
        <w:rFonts w:hint="default"/>
      </w:rPr>
    </w:lvl>
    <w:lvl w:ilvl="6">
      <w:start w:val="0"/>
      <w:numFmt w:val="bullet"/>
      <w:lvlText w:val="•"/>
      <w:lvlJc w:val="left"/>
      <w:pPr>
        <w:ind w:left="56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578" w:hanging="540"/>
      </w:pPr>
      <w:rPr>
        <w:rFonts w:hint="default"/>
      </w:rPr>
    </w:lvl>
  </w:abstractNum>
  <w:abstractNum w:abstractNumId="11">
    <w:multiLevelType w:val="hybridMultilevel"/>
    <w:lvl w:ilvl="0">
      <w:start w:val="4"/>
      <w:numFmt w:val="decimal"/>
      <w:lvlText w:val="%1"/>
      <w:lvlJc w:val="left"/>
      <w:pPr>
        <w:ind w:left="628" w:hanging="490"/>
        <w:jc w:val="left"/>
      </w:pPr>
      <w:rPr>
        <w:rFonts w:hint="default"/>
      </w:rPr>
    </w:lvl>
    <w:lvl w:ilvl="1">
      <w:start w:val="4"/>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74" w:hanging="600"/>
      </w:pPr>
      <w:rPr>
        <w:rFonts w:hint="default"/>
      </w:rPr>
    </w:lvl>
    <w:lvl w:ilvl="4">
      <w:start w:val="0"/>
      <w:numFmt w:val="bullet"/>
      <w:lvlText w:val="•"/>
      <w:lvlJc w:val="left"/>
      <w:pPr>
        <w:ind w:left="3642" w:hanging="600"/>
      </w:pPr>
      <w:rPr>
        <w:rFonts w:hint="default"/>
      </w:rPr>
    </w:lvl>
    <w:lvl w:ilvl="5">
      <w:start w:val="0"/>
      <w:numFmt w:val="bullet"/>
      <w:lvlText w:val="•"/>
      <w:lvlJc w:val="left"/>
      <w:pPr>
        <w:ind w:left="4609" w:hanging="600"/>
      </w:pPr>
      <w:rPr>
        <w:rFonts w:hint="default"/>
      </w:rPr>
    </w:lvl>
    <w:lvl w:ilvl="6">
      <w:start w:val="0"/>
      <w:numFmt w:val="bullet"/>
      <w:lvlText w:val="•"/>
      <w:lvlJc w:val="left"/>
      <w:pPr>
        <w:ind w:left="5576" w:hanging="600"/>
      </w:pPr>
      <w:rPr>
        <w:rFonts w:hint="default"/>
      </w:rPr>
    </w:lvl>
    <w:lvl w:ilvl="7">
      <w:start w:val="0"/>
      <w:numFmt w:val="bullet"/>
      <w:lvlText w:val="•"/>
      <w:lvlJc w:val="left"/>
      <w:pPr>
        <w:ind w:left="6544" w:hanging="600"/>
      </w:pPr>
      <w:rPr>
        <w:rFonts w:hint="default"/>
      </w:rPr>
    </w:lvl>
    <w:lvl w:ilvl="8">
      <w:start w:val="0"/>
      <w:numFmt w:val="bullet"/>
      <w:lvlText w:val="•"/>
      <w:lvlJc w:val="left"/>
      <w:pPr>
        <w:ind w:left="7511" w:hanging="600"/>
      </w:pPr>
      <w:rPr>
        <w:rFonts w:hint="default"/>
      </w:rPr>
    </w:lvl>
  </w:abstractNum>
  <w:abstractNum w:abstractNumId="10">
    <w:multiLevelType w:val="hybridMultilevel"/>
    <w:lvl w:ilvl="0">
      <w:start w:val="4"/>
      <w:numFmt w:val="decimal"/>
      <w:lvlText w:val="%1"/>
      <w:lvlJc w:val="left"/>
      <w:pPr>
        <w:ind w:left="558" w:hanging="420"/>
        <w:jc w:val="left"/>
      </w:pPr>
      <w:rPr>
        <w:rFonts w:hint="default"/>
      </w:rPr>
    </w:lvl>
    <w:lvl w:ilvl="1">
      <w:start w:val="1"/>
      <w:numFmt w:val="decimal"/>
      <w:lvlText w:val="%1.%2"/>
      <w:lvlJc w:val="left"/>
      <w:pPr>
        <w:ind w:left="558"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1825" w:hanging="540"/>
      </w:pPr>
      <w:rPr>
        <w:rFonts w:hint="default"/>
      </w:rPr>
    </w:lvl>
    <w:lvl w:ilvl="4">
      <w:start w:val="0"/>
      <w:numFmt w:val="bullet"/>
      <w:lvlText w:val="•"/>
      <w:lvlJc w:val="left"/>
      <w:pPr>
        <w:ind w:left="2911" w:hanging="540"/>
      </w:pPr>
      <w:rPr>
        <w:rFonts w:hint="default"/>
      </w:rPr>
    </w:lvl>
    <w:lvl w:ilvl="5">
      <w:start w:val="0"/>
      <w:numFmt w:val="bullet"/>
      <w:lvlText w:val="•"/>
      <w:lvlJc w:val="left"/>
      <w:pPr>
        <w:ind w:left="3997" w:hanging="540"/>
      </w:pPr>
      <w:rPr>
        <w:rFonts w:hint="default"/>
      </w:rPr>
    </w:lvl>
    <w:lvl w:ilvl="6">
      <w:start w:val="0"/>
      <w:numFmt w:val="bullet"/>
      <w:lvlText w:val="•"/>
      <w:lvlJc w:val="left"/>
      <w:pPr>
        <w:ind w:left="5083" w:hanging="540"/>
      </w:pPr>
      <w:rPr>
        <w:rFonts w:hint="default"/>
      </w:rPr>
    </w:lvl>
    <w:lvl w:ilvl="7">
      <w:start w:val="0"/>
      <w:numFmt w:val="bullet"/>
      <w:lvlText w:val="•"/>
      <w:lvlJc w:val="left"/>
      <w:pPr>
        <w:ind w:left="6169" w:hanging="540"/>
      </w:pPr>
      <w:rPr>
        <w:rFonts w:hint="default"/>
      </w:rPr>
    </w:lvl>
    <w:lvl w:ilvl="8">
      <w:start w:val="0"/>
      <w:numFmt w:val="bullet"/>
      <w:lvlText w:val="•"/>
      <w:lvlJc w:val="left"/>
      <w:pPr>
        <w:ind w:left="7254" w:hanging="540"/>
      </w:pPr>
      <w:rPr>
        <w:rFonts w:hint="default"/>
      </w:rPr>
    </w:lvl>
  </w:abstractNum>
  <w:abstractNum w:abstractNumId="9">
    <w:multiLevelType w:val="hybridMultilevel"/>
    <w:lvl w:ilvl="0">
      <w:start w:val="3"/>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05"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531" w:hanging="540"/>
      </w:pPr>
      <w:rPr>
        <w:rFonts w:hint="default"/>
      </w:rPr>
    </w:lvl>
    <w:lvl w:ilvl="6">
      <w:start w:val="0"/>
      <w:numFmt w:val="bullet"/>
      <w:lvlText w:val="•"/>
      <w:lvlJc w:val="left"/>
      <w:pPr>
        <w:ind w:left="5494"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420" w:hanging="540"/>
      </w:pPr>
      <w:rPr>
        <w:rFonts w:hint="default"/>
      </w:rPr>
    </w:lvl>
  </w:abstractNum>
  <w:abstractNum w:abstractNumId="8">
    <w:multiLevelType w:val="hybridMultilevel"/>
    <w:lvl w:ilvl="0">
      <w:start w:val="3"/>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7">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6">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5">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4">
    <w:multiLevelType w:val="hybridMultilevel"/>
    <w:lvl w:ilvl="0">
      <w:start w:val="5"/>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545" w:hanging="317"/>
      </w:pPr>
      <w:rPr>
        <w:rFonts w:hint="default"/>
      </w:rPr>
    </w:lvl>
    <w:lvl w:ilvl="3">
      <w:start w:val="0"/>
      <w:numFmt w:val="bullet"/>
      <w:lvlText w:val="•"/>
      <w:lvlJc w:val="left"/>
      <w:pPr>
        <w:ind w:left="3387" w:hanging="317"/>
      </w:pPr>
      <w:rPr>
        <w:rFonts w:hint="default"/>
      </w:rPr>
    </w:lvl>
    <w:lvl w:ilvl="4">
      <w:start w:val="0"/>
      <w:numFmt w:val="bullet"/>
      <w:lvlText w:val="•"/>
      <w:lvlJc w:val="left"/>
      <w:pPr>
        <w:ind w:left="4230" w:hanging="317"/>
      </w:pPr>
      <w:rPr>
        <w:rFonts w:hint="default"/>
      </w:rPr>
    </w:lvl>
    <w:lvl w:ilvl="5">
      <w:start w:val="0"/>
      <w:numFmt w:val="bullet"/>
      <w:lvlText w:val="•"/>
      <w:lvlJc w:val="left"/>
      <w:pPr>
        <w:ind w:left="5073" w:hanging="317"/>
      </w:pPr>
      <w:rPr>
        <w:rFonts w:hint="default"/>
      </w:rPr>
    </w:lvl>
    <w:lvl w:ilvl="6">
      <w:start w:val="0"/>
      <w:numFmt w:val="bullet"/>
      <w:lvlText w:val="•"/>
      <w:lvlJc w:val="left"/>
      <w:pPr>
        <w:ind w:left="5915" w:hanging="317"/>
      </w:pPr>
      <w:rPr>
        <w:rFonts w:hint="default"/>
      </w:rPr>
    </w:lvl>
    <w:lvl w:ilvl="7">
      <w:start w:val="0"/>
      <w:numFmt w:val="bullet"/>
      <w:lvlText w:val="•"/>
      <w:lvlJc w:val="left"/>
      <w:pPr>
        <w:ind w:left="6758" w:hanging="317"/>
      </w:pPr>
      <w:rPr>
        <w:rFonts w:hint="default"/>
      </w:rPr>
    </w:lvl>
    <w:lvl w:ilvl="8">
      <w:start w:val="0"/>
      <w:numFmt w:val="bullet"/>
      <w:lvlText w:val="•"/>
      <w:lvlJc w:val="left"/>
      <w:pPr>
        <w:ind w:left="7601" w:hanging="317"/>
      </w:pPr>
      <w:rPr>
        <w:rFonts w:hint="default"/>
      </w:rPr>
    </w:lvl>
  </w:abstractNum>
  <w:abstractNum w:abstractNumId="3">
    <w:multiLevelType w:val="hybridMultilevel"/>
    <w:lvl w:ilvl="0">
      <w:start w:val="4"/>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2">
    <w:multiLevelType w:val="hybridMultilevel"/>
    <w:lvl w:ilvl="0">
      <w:start w:val="3"/>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abstractNum w:abstractNumId="1">
    <w:multiLevelType w:val="hybridMultilevel"/>
    <w:lvl w:ilvl="0">
      <w:start w:val="2"/>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abstractNum w:abstractNumId="0">
    <w:multiLevelType w:val="hybridMultilevel"/>
    <w:lvl w:ilvl="0">
      <w:start w:val="1"/>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21"/>
      <w:ind w:leftChars="0" w:left="453" w:hanging="315"/>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2017-03-15T20:01:10Z</dcterms:created>
  <dcterms:modified xsi:type="dcterms:W3CDTF">2017-03-15T20:01:10Z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