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spacing w:line="360" w:lineRule="auto"/>
        <w:ind w:firstLineChars="100" w:firstLine="360"/>
        <w:jc w:val="left"/>
        <w:rPr>
          <w:rFonts w:ascii="楷体_GB2312" w:eastAsia="楷体_GB2312" w:hAnsi="黑体" w:hint="eastAsia"/>
          <w:bCs/>
          <w:color w:val="FF0000"/>
          <w:sz w:val="36"/>
          <w:szCs w:val="36"/>
        </w:rPr>
      </w:pPr>
    </w:p>
    <w:p w:rsidR="00000000" w:rsidRDefault="00000000">
      <w:pPr>
        <w:adjustRightInd w:val="0"/>
        <w:snapToGrid w:val="0"/>
        <w:spacing w:beforeLines="50" w:before="156" w:line="400" w:lineRule="atLeast"/>
        <w:rPr>
          <w:rFonts w:ascii="仿宋_GB2312" w:eastAsia="仿宋_GB2312" w:hAnsi="华文中宋"/>
          <w:bCs/>
          <w:sz w:val="30"/>
        </w:rPr>
      </w:pPr>
    </w:p>
    <w:p w:rsidR="00000000" w:rsidRDefault="00000000">
      <w:pPr>
        <w:spacing w:line="500" w:lineRule="exact"/>
        <w:jc w:val="center"/>
        <w:rPr>
          <w:rFonts w:eastAsia="黑体"/>
          <w:b/>
          <w:sz w:val="32"/>
        </w:rPr>
      </w:pPr>
    </w:p>
    <w:p w:rsidR="00000000" w:rsidRDefault="00000000">
      <w:pPr>
        <w:spacing w:line="360" w:lineRule="auto"/>
        <w:jc w:val="center"/>
        <w:rPr>
          <w:rFonts w:eastAsia="黑体" w:hint="eastAsia"/>
          <w:sz w:val="34"/>
        </w:rPr>
      </w:pPr>
      <w:r>
        <w:rPr>
          <w:rFonts w:hAnsi="宋体" w:hint="eastAsia"/>
          <w:kern w:val="0"/>
          <w:lang w:val="en-US" w:eastAsia="zh-CN"/>
        </w:rPr>
        <w:t xml:space="preserve"> </w:t>
      </w:r>
      <w:bookmarkStart w:id="0" w:name="_1065102613"/>
      <w:bookmarkStart w:id="1" w:name="_1064953734"/>
      <w:bookmarkEnd w:id="0"/>
      <w:bookmarkEnd w:id="1"/>
      <w:r>
        <w:rPr>
          <w:rFonts w:hAnsi="宋体"/>
          <w:kern w:val="0"/>
          <w:lang w:val="en-US" w:eastAsia="zh-CN"/>
        </w:rPr>
        <w:object w:dxaOrig="3165" w:dyaOrig="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05pt;height:46.5pt;mso-wrap-style:square;mso-position-horizontal-relative:page;mso-position-vertical-relative:page" o:ole="" filled="t">
            <v:imagedata r:id="rId7" o:title=""/>
          </v:shape>
          <o:OLEObject Type="Embed" ProgID="Word.Picture.8" ShapeID="Object 1" DrawAspect="Content" ObjectID="_1753258805" r:id="rId8"/>
        </w:object>
      </w:r>
    </w:p>
    <w:p w:rsidR="00000000" w:rsidRDefault="00000000">
      <w:pPr>
        <w:adjustRightInd w:val="0"/>
        <w:snapToGrid w:val="0"/>
        <w:jc w:val="center"/>
        <w:rPr>
          <w:rFonts w:hint="eastAsia"/>
          <w:b/>
          <w:bCs/>
          <w:spacing w:val="20"/>
          <w:sz w:val="18"/>
        </w:rPr>
      </w:pPr>
    </w:p>
    <w:p w:rsidR="00000000" w:rsidRDefault="00000000">
      <w:pPr>
        <w:adjustRightInd w:val="0"/>
        <w:snapToGrid w:val="0"/>
        <w:jc w:val="center"/>
        <w:rPr>
          <w:rFonts w:hint="eastAsia"/>
          <w:b/>
          <w:bCs/>
          <w:spacing w:val="20"/>
          <w:sz w:val="18"/>
        </w:rPr>
      </w:pPr>
    </w:p>
    <w:p w:rsidR="00000000" w:rsidRDefault="00000000">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rsidR="00000000" w:rsidRDefault="00000000">
      <w:pPr>
        <w:adjustRightInd w:val="0"/>
        <w:snapToGrid w:val="0"/>
        <w:spacing w:line="264" w:lineRule="auto"/>
        <w:rPr>
          <w:rFonts w:eastAsia="华文中宋" w:hint="eastAsia"/>
          <w:b/>
          <w:bCs/>
          <w:spacing w:val="12"/>
          <w:sz w:val="52"/>
          <w:szCs w:val="32"/>
        </w:rPr>
      </w:pPr>
    </w:p>
    <w:p w:rsidR="00000000" w:rsidRDefault="00000000">
      <w:pPr>
        <w:spacing w:line="360" w:lineRule="auto"/>
        <w:jc w:val="center"/>
        <w:rPr>
          <w:rFonts w:ascii="黑体" w:eastAsia="黑体" w:hAnsi="黑体" w:hint="eastAsia"/>
          <w:b/>
          <w:color w:val="FF0000"/>
          <w:sz w:val="44"/>
          <w:szCs w:val="44"/>
        </w:rPr>
      </w:pPr>
      <w:r>
        <w:rPr>
          <w:rFonts w:ascii="黑体" w:eastAsia="黑体" w:hint="eastAsia"/>
          <w:b/>
          <w:sz w:val="44"/>
          <w:szCs w:val="44"/>
        </w:rPr>
        <w:t>上市公司高管薪酬差异与真实盈余管理   的相关性实证研究</w:t>
      </w:r>
    </w:p>
    <w:p w:rsidR="00000000" w:rsidRDefault="00000000">
      <w:pPr>
        <w:adjustRightInd w:val="0"/>
        <w:snapToGrid w:val="0"/>
        <w:spacing w:line="264" w:lineRule="auto"/>
        <w:rPr>
          <w:rFonts w:eastAsia="华文中宋" w:hint="eastAsia"/>
          <w:b/>
          <w:bCs/>
          <w:spacing w:val="12"/>
          <w:sz w:val="52"/>
          <w:szCs w:val="32"/>
        </w:rPr>
      </w:pPr>
    </w:p>
    <w:p w:rsidR="00000000" w:rsidRDefault="00000000">
      <w:pPr>
        <w:adjustRightInd w:val="0"/>
        <w:snapToGrid w:val="0"/>
        <w:spacing w:line="264" w:lineRule="auto"/>
        <w:rPr>
          <w:rFonts w:eastAsia="华文中宋" w:hint="eastAsia"/>
          <w:b/>
          <w:bCs/>
          <w:spacing w:val="12"/>
          <w:sz w:val="52"/>
          <w:szCs w:val="32"/>
        </w:rPr>
      </w:pPr>
    </w:p>
    <w:tbl>
      <w:tblPr>
        <w:tblW w:w="7568" w:type="dxa"/>
        <w:jc w:val="center"/>
        <w:tblInd w:w="0" w:type="dxa"/>
        <w:tblLayout w:type="fixed"/>
        <w:tblCellMar>
          <w:left w:w="0" w:type="dxa"/>
          <w:right w:w="0" w:type="dxa"/>
        </w:tblCellMar>
        <w:tblLook w:val="0000" w:firstRow="0" w:lastRow="0" w:firstColumn="0" w:lastColumn="0" w:noHBand="0" w:noVBand="0"/>
      </w:tblPr>
      <w:tblGrid>
        <w:gridCol w:w="1861"/>
        <w:gridCol w:w="5707"/>
      </w:tblGrid>
      <w:tr w:rsidR="00000000">
        <w:trPr>
          <w:trHeight w:val="602"/>
          <w:jc w:val="center"/>
        </w:trPr>
        <w:tc>
          <w:tcPr>
            <w:tcW w:w="1861" w:type="dxa"/>
          </w:tcPr>
          <w:p w:rsidR="00000000" w:rsidRDefault="00000000">
            <w:pPr>
              <w:pStyle w:val="TableParagraph"/>
              <w:widowControl/>
              <w:tabs>
                <w:tab w:val="left" w:pos="1162"/>
              </w:tabs>
              <w:spacing w:before="0" w:line="465" w:lineRule="exact"/>
              <w:ind w:left="200"/>
              <w:jc w:val="left"/>
              <w:rPr>
                <w:rFonts w:ascii="华文中宋" w:eastAsia="华文中宋" w:cs="华文中宋" w:hint="eastAsia"/>
                <w:sz w:val="32"/>
                <w:lang w:eastAsia="en-US"/>
              </w:rPr>
            </w:pPr>
            <w:r>
              <w:rPr>
                <w:rFonts w:ascii="华文中宋" w:eastAsia="华文中宋" w:cs="华文中宋" w:hint="eastAsia"/>
                <w:sz w:val="32"/>
                <w:lang w:eastAsia="en-US"/>
              </w:rPr>
              <w:t>院</w:t>
            </w:r>
            <w:r>
              <w:rPr>
                <w:rFonts w:ascii="华文中宋" w:eastAsia="华文中宋" w:cs="华文中宋" w:hint="eastAsia"/>
                <w:sz w:val="32"/>
                <w:lang w:eastAsia="en-US"/>
              </w:rPr>
              <w:tab/>
              <w:t>系</w:t>
            </w:r>
          </w:p>
        </w:tc>
        <w:tc>
          <w:tcPr>
            <w:tcW w:w="5707" w:type="dxa"/>
            <w:tcBorders>
              <w:top w:val="nil"/>
              <w:left w:val="nil"/>
              <w:bottom w:val="single" w:sz="4" w:space="0" w:color="000000"/>
              <w:right w:val="nil"/>
            </w:tcBorders>
          </w:tcPr>
          <w:p w:rsidR="00000000" w:rsidRDefault="00000000">
            <w:pPr>
              <w:pStyle w:val="TableParagraph"/>
              <w:widowControl/>
              <w:spacing w:before="0" w:line="465" w:lineRule="exact"/>
              <w:ind w:left="1242" w:right="1239"/>
              <w:rPr>
                <w:rFonts w:ascii="华文中宋" w:eastAsia="华文中宋" w:cs="华文中宋" w:hint="eastAsia"/>
                <w:sz w:val="32"/>
                <w:lang w:eastAsia="en-US"/>
              </w:rPr>
            </w:pPr>
            <w:r>
              <w:rPr>
                <w:rFonts w:ascii="华文中宋" w:eastAsia="华文中宋" w:cs="华文中宋" w:hint="eastAsia"/>
                <w:sz w:val="32"/>
                <w:lang w:eastAsia="en-US"/>
              </w:rPr>
              <w:t>管理学院</w:t>
            </w:r>
          </w:p>
        </w:tc>
      </w:tr>
      <w:tr w:rsidR="00000000">
        <w:trPr>
          <w:trHeight w:val="781"/>
          <w:jc w:val="center"/>
        </w:trPr>
        <w:tc>
          <w:tcPr>
            <w:tcW w:w="1861" w:type="dxa"/>
          </w:tcPr>
          <w:p w:rsidR="00000000" w:rsidRDefault="00000000">
            <w:pPr>
              <w:pStyle w:val="TableParagraph"/>
              <w:widowControl/>
              <w:spacing w:before="137"/>
              <w:ind w:left="200"/>
              <w:jc w:val="left"/>
              <w:rPr>
                <w:rFonts w:ascii="华文中宋" w:eastAsia="华文中宋" w:cs="华文中宋" w:hint="eastAsia"/>
                <w:sz w:val="32"/>
                <w:lang w:eastAsia="en-US"/>
              </w:rPr>
            </w:pPr>
            <w:r>
              <w:rPr>
                <w:rFonts w:ascii="华文中宋" w:eastAsia="华文中宋" w:cs="华文中宋" w:hint="eastAsia"/>
                <w:sz w:val="32"/>
                <w:lang w:eastAsia="en-US"/>
              </w:rPr>
              <w:t>专业班级</w:t>
            </w:r>
          </w:p>
        </w:tc>
        <w:tc>
          <w:tcPr>
            <w:tcW w:w="5707" w:type="dxa"/>
            <w:tcBorders>
              <w:top w:val="single" w:sz="4" w:space="0" w:color="000000"/>
              <w:left w:val="nil"/>
              <w:bottom w:val="single" w:sz="4" w:space="0" w:color="000000"/>
              <w:right w:val="nil"/>
            </w:tcBorders>
          </w:tcPr>
          <w:p w:rsidR="00000000" w:rsidRDefault="00000000">
            <w:pPr>
              <w:pStyle w:val="TableParagraph"/>
              <w:widowControl/>
              <w:spacing w:before="137"/>
              <w:ind w:left="1242" w:right="1239"/>
              <w:rPr>
                <w:rFonts w:ascii="华文中宋" w:eastAsia="华文中宋" w:cs="华文中宋" w:hint="eastAsia"/>
                <w:sz w:val="32"/>
                <w:lang w:eastAsia="en-US"/>
              </w:rPr>
            </w:pPr>
            <w:r>
              <w:rPr>
                <w:rFonts w:ascii="华文中宋" w:eastAsia="华文中宋" w:cs="华文中宋" w:hint="eastAsia"/>
                <w:sz w:val="32"/>
                <w:lang w:eastAsia="en-US"/>
              </w:rPr>
              <w:t xml:space="preserve">财务管理 </w:t>
            </w:r>
            <w:r>
              <w:rPr>
                <w:rFonts w:eastAsia="华文中宋" w:cs="华文中宋" w:hint="eastAsia"/>
                <w:sz w:val="32"/>
                <w:lang w:eastAsia="en-US"/>
              </w:rPr>
              <w:t>1</w:t>
            </w:r>
            <w:r>
              <w:rPr>
                <w:rFonts w:eastAsia="华文中宋" w:cs="华文中宋" w:hint="eastAsia"/>
                <w:sz w:val="32"/>
              </w:rPr>
              <w:t>8</w:t>
            </w:r>
            <w:r>
              <w:rPr>
                <w:rFonts w:eastAsia="华文中宋" w:cs="华文中宋" w:hint="eastAsia"/>
                <w:sz w:val="32"/>
                <w:lang w:eastAsia="en-US"/>
              </w:rPr>
              <w:t>01</w:t>
            </w:r>
          </w:p>
        </w:tc>
      </w:tr>
      <w:tr w:rsidR="00000000">
        <w:trPr>
          <w:trHeight w:val="779"/>
          <w:jc w:val="center"/>
        </w:trPr>
        <w:tc>
          <w:tcPr>
            <w:tcW w:w="1861" w:type="dxa"/>
          </w:tcPr>
          <w:p w:rsidR="00000000" w:rsidRDefault="00000000">
            <w:pPr>
              <w:pStyle w:val="TableParagraph"/>
              <w:widowControl/>
              <w:tabs>
                <w:tab w:val="left" w:pos="1162"/>
              </w:tabs>
              <w:spacing w:before="135"/>
              <w:ind w:left="200"/>
              <w:jc w:val="left"/>
              <w:rPr>
                <w:rFonts w:ascii="华文中宋" w:eastAsia="华文中宋" w:cs="华文中宋" w:hint="eastAsia"/>
                <w:sz w:val="32"/>
                <w:lang w:eastAsia="en-US"/>
              </w:rPr>
            </w:pPr>
            <w:r>
              <w:rPr>
                <w:rFonts w:ascii="华文中宋" w:eastAsia="华文中宋" w:cs="华文中宋" w:hint="eastAsia"/>
                <w:sz w:val="32"/>
                <w:lang w:eastAsia="en-US"/>
              </w:rPr>
              <w:t>姓</w:t>
            </w:r>
            <w:r>
              <w:rPr>
                <w:rFonts w:ascii="华文中宋" w:eastAsia="华文中宋" w:cs="华文中宋" w:hint="eastAsia"/>
                <w:sz w:val="32"/>
                <w:lang w:eastAsia="en-US"/>
              </w:rPr>
              <w:tab/>
              <w:t>名</w:t>
            </w:r>
          </w:p>
        </w:tc>
        <w:tc>
          <w:tcPr>
            <w:tcW w:w="5707" w:type="dxa"/>
            <w:tcBorders>
              <w:top w:val="single" w:sz="4" w:space="0" w:color="000000"/>
              <w:left w:val="nil"/>
              <w:bottom w:val="single" w:sz="4" w:space="0" w:color="000000"/>
              <w:right w:val="nil"/>
            </w:tcBorders>
          </w:tcPr>
          <w:p w:rsidR="00000000" w:rsidRDefault="00000000">
            <w:pPr>
              <w:pStyle w:val="TableParagraph"/>
              <w:widowControl/>
              <w:spacing w:before="135"/>
              <w:ind w:left="1242" w:right="1236"/>
              <w:rPr>
                <w:rFonts w:ascii="华文中宋" w:eastAsia="华文中宋" w:cs="华文中宋"/>
                <w:sz w:val="32"/>
              </w:rPr>
            </w:pPr>
            <w:r>
              <w:rPr>
                <w:rFonts w:ascii="华文中宋" w:eastAsia="华文中宋" w:cs="华文中宋" w:hint="eastAsia"/>
                <w:sz w:val="32"/>
              </w:rPr>
              <w:t>周雯慧</w:t>
            </w:r>
          </w:p>
        </w:tc>
      </w:tr>
      <w:tr w:rsidR="00000000">
        <w:trPr>
          <w:trHeight w:val="779"/>
          <w:jc w:val="center"/>
        </w:trPr>
        <w:tc>
          <w:tcPr>
            <w:tcW w:w="1861" w:type="dxa"/>
          </w:tcPr>
          <w:p w:rsidR="00000000" w:rsidRDefault="00000000">
            <w:pPr>
              <w:pStyle w:val="TableParagraph"/>
              <w:widowControl/>
              <w:tabs>
                <w:tab w:val="left" w:pos="1162"/>
              </w:tabs>
              <w:spacing w:before="135"/>
              <w:ind w:left="200"/>
              <w:jc w:val="left"/>
              <w:rPr>
                <w:rFonts w:ascii="华文中宋" w:eastAsia="华文中宋" w:cs="华文中宋" w:hint="eastAsia"/>
                <w:sz w:val="32"/>
                <w:lang w:eastAsia="en-US"/>
              </w:rPr>
            </w:pPr>
            <w:r>
              <w:rPr>
                <w:rFonts w:ascii="华文中宋" w:eastAsia="华文中宋" w:cs="华文中宋" w:hint="eastAsia"/>
                <w:sz w:val="32"/>
                <w:lang w:eastAsia="en-US"/>
              </w:rPr>
              <w:t>学</w:t>
            </w:r>
            <w:r>
              <w:rPr>
                <w:rFonts w:ascii="华文中宋" w:eastAsia="华文中宋" w:cs="华文中宋" w:hint="eastAsia"/>
                <w:sz w:val="32"/>
                <w:lang w:eastAsia="en-US"/>
              </w:rPr>
              <w:tab/>
              <w:t>号</w:t>
            </w:r>
          </w:p>
        </w:tc>
        <w:tc>
          <w:tcPr>
            <w:tcW w:w="5707" w:type="dxa"/>
            <w:tcBorders>
              <w:top w:val="single" w:sz="4" w:space="0" w:color="000000"/>
              <w:left w:val="nil"/>
              <w:bottom w:val="single" w:sz="4" w:space="0" w:color="000000"/>
              <w:right w:val="nil"/>
            </w:tcBorders>
          </w:tcPr>
          <w:p w:rsidR="00000000" w:rsidRDefault="00000000">
            <w:pPr>
              <w:pStyle w:val="TableParagraph"/>
              <w:widowControl/>
              <w:spacing w:before="135"/>
              <w:ind w:left="1242" w:right="1237"/>
              <w:rPr>
                <w:rFonts w:ascii="华文中宋" w:cs="华文中宋"/>
                <w:sz w:val="32"/>
                <w:lang w:eastAsia="en-US"/>
              </w:rPr>
            </w:pPr>
            <w:r>
              <w:rPr>
                <w:rFonts w:cs="华文中宋" w:hint="eastAsia"/>
                <w:sz w:val="32"/>
                <w:lang w:eastAsia="en-US"/>
              </w:rPr>
              <w:t>U201</w:t>
            </w:r>
            <w:r>
              <w:rPr>
                <w:rFonts w:eastAsia="宋体" w:cs="华文中宋" w:hint="eastAsia"/>
                <w:sz w:val="32"/>
              </w:rPr>
              <w:t>8</w:t>
            </w:r>
            <w:r>
              <w:rPr>
                <w:rFonts w:cs="华文中宋" w:hint="eastAsia"/>
                <w:sz w:val="32"/>
                <w:lang w:eastAsia="en-US"/>
              </w:rPr>
              <w:t>1</w:t>
            </w:r>
            <w:r>
              <w:rPr>
                <w:rFonts w:eastAsia="宋体" w:cs="华文中宋" w:hint="eastAsia"/>
                <w:sz w:val="32"/>
              </w:rPr>
              <w:t>5846</w:t>
            </w:r>
          </w:p>
        </w:tc>
      </w:tr>
      <w:tr w:rsidR="00000000">
        <w:trPr>
          <w:trHeight w:val="780"/>
          <w:jc w:val="center"/>
        </w:trPr>
        <w:tc>
          <w:tcPr>
            <w:tcW w:w="1861" w:type="dxa"/>
          </w:tcPr>
          <w:p w:rsidR="00000000" w:rsidRDefault="00000000">
            <w:pPr>
              <w:pStyle w:val="TableParagraph"/>
              <w:widowControl/>
              <w:spacing w:before="135"/>
              <w:ind w:left="200"/>
              <w:jc w:val="left"/>
              <w:rPr>
                <w:rFonts w:ascii="华文中宋" w:eastAsia="华文中宋" w:cs="华文中宋" w:hint="eastAsia"/>
                <w:sz w:val="32"/>
                <w:lang w:eastAsia="en-US"/>
              </w:rPr>
            </w:pPr>
            <w:r>
              <w:rPr>
                <w:rFonts w:ascii="华文中宋" w:eastAsia="华文中宋" w:cs="华文中宋" w:hint="eastAsia"/>
                <w:sz w:val="32"/>
                <w:lang w:eastAsia="en-US"/>
              </w:rPr>
              <w:t>指导教师</w:t>
            </w:r>
          </w:p>
        </w:tc>
        <w:tc>
          <w:tcPr>
            <w:tcW w:w="5707" w:type="dxa"/>
            <w:tcBorders>
              <w:top w:val="single" w:sz="4" w:space="0" w:color="000000"/>
              <w:left w:val="nil"/>
              <w:bottom w:val="single" w:sz="4" w:space="0" w:color="000000"/>
              <w:right w:val="nil"/>
            </w:tcBorders>
          </w:tcPr>
          <w:p w:rsidR="00000000" w:rsidRDefault="00000000">
            <w:pPr>
              <w:pStyle w:val="TableParagraph"/>
              <w:widowControl/>
              <w:spacing w:before="135"/>
              <w:ind w:left="1242" w:right="1236"/>
              <w:rPr>
                <w:rFonts w:ascii="华文中宋" w:eastAsia="华文中宋" w:cs="华文中宋" w:hint="eastAsia"/>
                <w:sz w:val="32"/>
                <w:lang w:eastAsia="en-US"/>
              </w:rPr>
            </w:pPr>
            <w:r>
              <w:rPr>
                <w:rFonts w:ascii="华文中宋" w:eastAsia="华文中宋" w:cs="华文中宋" w:hint="eastAsia"/>
                <w:sz w:val="32"/>
                <w:lang w:eastAsia="en-US"/>
              </w:rPr>
              <w:t>夏新平</w:t>
            </w:r>
          </w:p>
        </w:tc>
      </w:tr>
    </w:tbl>
    <w:p w:rsidR="00000000" w:rsidRDefault="00000000">
      <w:pPr>
        <w:jc w:val="center"/>
        <w:rPr>
          <w:rFonts w:ascii="华文中宋" w:eastAsia="华文中宋" w:hAnsi="华文中宋" w:hint="eastAsia"/>
          <w:bCs/>
          <w:kern w:val="0"/>
          <w:sz w:val="32"/>
          <w:szCs w:val="32"/>
          <w:lang w:val="en-US" w:eastAsia="zh-CN"/>
        </w:rPr>
      </w:pPr>
    </w:p>
    <w:p w:rsidR="00000000" w:rsidRDefault="00000000">
      <w:pPr>
        <w:spacing w:line="360" w:lineRule="auto"/>
        <w:jc w:val="center"/>
        <w:rPr>
          <w:rFonts w:ascii="黑体" w:eastAsia="黑体" w:hAnsi="黑体" w:hint="eastAsia"/>
          <w:bCs/>
          <w:color w:val="FF0000"/>
          <w:sz w:val="36"/>
          <w:szCs w:val="36"/>
        </w:rPr>
      </w:pPr>
      <w:r>
        <w:rPr>
          <w:rFonts w:ascii="华文中宋" w:eastAsia="华文中宋" w:hAnsi="华文中宋" w:cs="华文中宋" w:hint="eastAsia"/>
          <w:bCs/>
          <w:kern w:val="0"/>
          <w:sz w:val="32"/>
          <w:szCs w:val="32"/>
        </w:rPr>
        <w:t>2022</w:t>
      </w:r>
      <w:r>
        <w:rPr>
          <w:rFonts w:ascii="华文中宋" w:eastAsia="华文中宋" w:hAnsi="华文中宋" w:cs="华文中宋" w:hint="eastAsia"/>
          <w:bCs/>
          <w:kern w:val="0"/>
          <w:sz w:val="32"/>
          <w:szCs w:val="32"/>
          <w:lang w:val="en-US" w:eastAsia="zh-CN"/>
        </w:rPr>
        <w:t xml:space="preserve">年 </w:t>
      </w:r>
      <w:r>
        <w:rPr>
          <w:rFonts w:ascii="华文中宋" w:eastAsia="华文中宋" w:hAnsi="华文中宋" w:cs="华文中宋" w:hint="eastAsia"/>
          <w:bCs/>
          <w:kern w:val="0"/>
          <w:sz w:val="32"/>
          <w:szCs w:val="32"/>
        </w:rPr>
        <w:t>5</w:t>
      </w:r>
      <w:r>
        <w:rPr>
          <w:rFonts w:ascii="华文中宋" w:eastAsia="华文中宋" w:hAnsi="华文中宋" w:cs="华文中宋" w:hint="eastAsia"/>
          <w:bCs/>
          <w:kern w:val="0"/>
          <w:sz w:val="32"/>
          <w:szCs w:val="32"/>
          <w:lang w:val="en-US" w:eastAsia="zh-CN"/>
        </w:rPr>
        <w:t xml:space="preserve"> 月 </w:t>
      </w:r>
      <w:r>
        <w:rPr>
          <w:rFonts w:ascii="华文中宋" w:eastAsia="华文中宋" w:hAnsi="华文中宋" w:cs="华文中宋" w:hint="eastAsia"/>
          <w:bCs/>
          <w:kern w:val="0"/>
          <w:sz w:val="32"/>
          <w:szCs w:val="32"/>
        </w:rPr>
        <w:t>29</w:t>
      </w:r>
      <w:r>
        <w:rPr>
          <w:rFonts w:ascii="华文中宋" w:eastAsia="华文中宋" w:hAnsi="华文中宋" w:cs="华文中宋" w:hint="eastAsia"/>
          <w:bCs/>
          <w:kern w:val="0"/>
          <w:sz w:val="32"/>
          <w:szCs w:val="32"/>
          <w:lang w:val="en-US" w:eastAsia="zh-CN"/>
        </w:rPr>
        <w:t xml:space="preserve"> 日</w:t>
      </w:r>
    </w:p>
    <w:p w:rsidR="00000000" w:rsidRDefault="00000000">
      <w:pPr>
        <w:ind w:firstLineChars="1300" w:firstLine="4160"/>
        <w:rPr>
          <w:rFonts w:ascii="华文中宋" w:eastAsia="华文中宋" w:hAnsi="华文中宋" w:hint="eastAsia"/>
          <w:bCs/>
          <w:kern w:val="0"/>
          <w:sz w:val="32"/>
          <w:szCs w:val="32"/>
          <w:lang w:val="en-US" w:eastAsia="zh-CN"/>
        </w:rPr>
        <w:sectPr w:rsidR="00000000">
          <w:pgSz w:w="11906" w:h="16838"/>
          <w:pgMar w:top="1418" w:right="1701" w:bottom="1134" w:left="1701" w:header="851" w:footer="992" w:gutter="0"/>
          <w:cols w:space="720"/>
          <w:titlePg/>
          <w:docGrid w:type="lines" w:linePitch="312"/>
        </w:sectPr>
      </w:pPr>
    </w:p>
    <w:p w:rsidR="00000000" w:rsidRDefault="00000000">
      <w:pPr>
        <w:ind w:firstLineChars="1300" w:firstLine="4160"/>
        <w:rPr>
          <w:rFonts w:ascii="华文中宋" w:eastAsia="华文中宋" w:hAnsi="华文中宋" w:hint="eastAsia"/>
          <w:bCs/>
          <w:kern w:val="0"/>
          <w:sz w:val="32"/>
          <w:szCs w:val="32"/>
          <w:lang w:val="en-US" w:eastAsia="zh-CN"/>
        </w:rPr>
      </w:pPr>
    </w:p>
    <w:p w:rsidR="00000000" w:rsidRDefault="00000000">
      <w:pPr>
        <w:rPr>
          <w:rFonts w:hint="eastAsia"/>
        </w:rPr>
      </w:pPr>
    </w:p>
    <w:p w:rsidR="00000000" w:rsidRDefault="00000000">
      <w:pPr>
        <w:rPr>
          <w:b/>
          <w:bCs/>
          <w:sz w:val="28"/>
          <w:szCs w:val="30"/>
        </w:rPr>
        <w:sectPr w:rsidR="00000000">
          <w:footerReference w:type="default" r:id="rId9"/>
          <w:footerReference w:type="first" r:id="rId10"/>
          <w:pgSz w:w="11906" w:h="16838"/>
          <w:pgMar w:top="1418" w:right="1701" w:bottom="1134" w:left="1701" w:header="851" w:footer="992" w:gutter="0"/>
          <w:pgNumType w:start="1"/>
          <w:cols w:space="720"/>
          <w:docGrid w:type="lines" w:linePitch="312"/>
        </w:sectPr>
      </w:pPr>
    </w:p>
    <w:p w:rsidR="00000000" w:rsidRDefault="00000000">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学位论文原创性声明</w:t>
      </w:r>
    </w:p>
    <w:p w:rsidR="00000000" w:rsidRDefault="00000000">
      <w:pPr>
        <w:spacing w:line="360" w:lineRule="auto"/>
        <w:jc w:val="center"/>
        <w:rPr>
          <w:rFonts w:ascii="楷体_GB2312" w:eastAsia="楷体_GB2312" w:hint="eastAsia"/>
          <w:color w:val="FF0000"/>
        </w:rPr>
      </w:pPr>
    </w:p>
    <w:p w:rsidR="00000000" w:rsidRDefault="00000000">
      <w:pPr>
        <w:spacing w:line="360" w:lineRule="auto"/>
        <w:ind w:firstLineChars="200" w:firstLine="480"/>
        <w:rPr>
          <w:rFonts w:ascii="宋体" w:hAnsi="宋体" w:cs="宋体" w:hint="eastAsia"/>
          <w:sz w:val="24"/>
          <w:szCs w:val="21"/>
        </w:rPr>
      </w:pPr>
      <w:r>
        <w:rPr>
          <w:rFonts w:ascii="宋体" w:hAnsi="宋体" w:cs="宋体" w:hint="eastAsia"/>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000000" w:rsidRDefault="00000000">
      <w:pPr>
        <w:spacing w:line="360" w:lineRule="auto"/>
        <w:jc w:val="center"/>
        <w:rPr>
          <w:rFonts w:ascii="楷体_GB2312" w:eastAsia="楷体_GB2312" w:hint="eastAsia"/>
          <w:color w:val="FF0000"/>
        </w:rPr>
      </w:pPr>
    </w:p>
    <w:p w:rsidR="00000000" w:rsidRDefault="00000000">
      <w:pPr>
        <w:wordWrap w:val="0"/>
        <w:spacing w:line="360" w:lineRule="auto"/>
        <w:jc w:val="right"/>
        <w:rPr>
          <w:rFonts w:ascii="宋体" w:hAnsi="宋体" w:cs="宋体" w:hint="eastAsia"/>
          <w:sz w:val="24"/>
        </w:rPr>
      </w:pPr>
      <w:r>
        <w:rPr>
          <w:rFonts w:ascii="宋体" w:hAnsi="宋体" w:cs="宋体" w:hint="eastAsia"/>
          <w:sz w:val="24"/>
        </w:rPr>
        <w:t>作者签名：             年   月    日</w:t>
      </w:r>
    </w:p>
    <w:p w:rsidR="00000000" w:rsidRDefault="00000000">
      <w:pPr>
        <w:spacing w:beforeLines="100" w:before="312" w:line="360" w:lineRule="auto"/>
        <w:jc w:val="center"/>
        <w:rPr>
          <w:rFonts w:hint="eastAsia"/>
          <w:b/>
          <w:bCs/>
          <w:sz w:val="40"/>
          <w:szCs w:val="36"/>
        </w:rPr>
      </w:pPr>
    </w:p>
    <w:p w:rsidR="00000000" w:rsidRDefault="00000000">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学位论文版权使用授权书</w:t>
      </w:r>
    </w:p>
    <w:p w:rsidR="00000000" w:rsidRDefault="00000000">
      <w:pPr>
        <w:spacing w:line="360" w:lineRule="auto"/>
        <w:jc w:val="center"/>
        <w:rPr>
          <w:rFonts w:ascii="楷体_GB2312" w:eastAsia="楷体_GB2312" w:hint="eastAsia"/>
          <w:color w:val="FF0000"/>
        </w:rPr>
      </w:pPr>
    </w:p>
    <w:p w:rsidR="00000000" w:rsidRDefault="00000000">
      <w:pPr>
        <w:spacing w:line="360" w:lineRule="auto"/>
        <w:ind w:firstLineChars="200" w:firstLine="480"/>
        <w:rPr>
          <w:rFonts w:ascii="宋体" w:hAnsi="宋体" w:cs="宋体" w:hint="eastAsia"/>
          <w:sz w:val="24"/>
          <w:szCs w:val="24"/>
        </w:rPr>
      </w:pPr>
      <w:r>
        <w:rPr>
          <w:rFonts w:ascii="宋体" w:hAnsi="宋体" w:cs="宋体" w:hint="eastAsia"/>
          <w:sz w:val="24"/>
          <w:szCs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000000" w:rsidRDefault="00000000">
      <w:pPr>
        <w:spacing w:line="360" w:lineRule="auto"/>
        <w:ind w:firstLineChars="200" w:firstLine="480"/>
        <w:rPr>
          <w:rFonts w:ascii="宋体" w:hAnsi="宋体" w:cs="宋体" w:hint="eastAsia"/>
          <w:sz w:val="24"/>
          <w:szCs w:val="24"/>
        </w:rPr>
      </w:pPr>
      <w:r>
        <w:rPr>
          <w:rFonts w:ascii="宋体" w:hAnsi="宋体" w:cs="宋体" w:hint="eastAsia"/>
          <w:sz w:val="24"/>
          <w:szCs w:val="24"/>
        </w:rPr>
        <w:t xml:space="preserve">本学位论文属于 </w:t>
      </w:r>
      <w:r>
        <w:rPr>
          <w:rFonts w:cs="宋体" w:hint="eastAsia"/>
          <w:sz w:val="24"/>
          <w:szCs w:val="24"/>
        </w:rPr>
        <w:t>1</w:t>
      </w:r>
      <w:r>
        <w:rPr>
          <w:rFonts w:ascii="宋体" w:hAnsi="宋体" w:cs="宋体" w:hint="eastAsia"/>
          <w:sz w:val="24"/>
          <w:szCs w:val="24"/>
        </w:rPr>
        <w:t>、保密   囗 ，在    年解密后适用本授权书。</w:t>
      </w:r>
    </w:p>
    <w:p w:rsidR="00000000" w:rsidRDefault="00000000">
      <w:pPr>
        <w:spacing w:line="360" w:lineRule="auto"/>
        <w:ind w:firstLineChars="950" w:firstLine="2280"/>
        <w:rPr>
          <w:rFonts w:ascii="宋体" w:hAnsi="宋体" w:cs="宋体" w:hint="eastAsia"/>
          <w:sz w:val="24"/>
          <w:szCs w:val="24"/>
        </w:rPr>
      </w:pPr>
      <w:r>
        <w:rPr>
          <w:rFonts w:cs="宋体" w:hint="eastAsia"/>
          <w:sz w:val="24"/>
          <w:szCs w:val="24"/>
        </w:rPr>
        <w:t>2</w:t>
      </w:r>
      <w:r>
        <w:rPr>
          <w:rFonts w:ascii="宋体" w:hAnsi="宋体" w:cs="宋体" w:hint="eastAsia"/>
          <w:sz w:val="24"/>
          <w:szCs w:val="24"/>
        </w:rPr>
        <w:t>、不保密 囗 。</w:t>
      </w:r>
    </w:p>
    <w:p w:rsidR="00000000" w:rsidRDefault="00000000">
      <w:pPr>
        <w:spacing w:line="360" w:lineRule="auto"/>
        <w:ind w:firstLineChars="900" w:firstLine="2160"/>
        <w:rPr>
          <w:rFonts w:ascii="宋体" w:hAnsi="宋体" w:cs="宋体" w:hint="eastAsia"/>
          <w:sz w:val="24"/>
          <w:szCs w:val="24"/>
        </w:rPr>
      </w:pPr>
      <w:r>
        <w:rPr>
          <w:rFonts w:ascii="宋体" w:hAnsi="宋体" w:cs="宋体" w:hint="eastAsia"/>
          <w:sz w:val="24"/>
          <w:szCs w:val="24"/>
        </w:rPr>
        <w:t>（请在以上相应方框内打“√”）</w:t>
      </w:r>
    </w:p>
    <w:p w:rsidR="00000000" w:rsidRDefault="00000000">
      <w:pPr>
        <w:spacing w:line="360" w:lineRule="auto"/>
        <w:jc w:val="center"/>
        <w:rPr>
          <w:rFonts w:ascii="宋体" w:hAnsi="宋体" w:cs="宋体" w:hint="eastAsia"/>
          <w:color w:val="FF0000"/>
          <w:sz w:val="24"/>
          <w:szCs w:val="24"/>
        </w:rPr>
      </w:pPr>
    </w:p>
    <w:p w:rsidR="00000000" w:rsidRDefault="00000000">
      <w:pPr>
        <w:wordWrap w:val="0"/>
        <w:spacing w:line="360" w:lineRule="auto"/>
        <w:jc w:val="right"/>
        <w:rPr>
          <w:rFonts w:ascii="宋体" w:hAnsi="宋体" w:cs="宋体" w:hint="eastAsia"/>
          <w:sz w:val="24"/>
          <w:szCs w:val="24"/>
        </w:rPr>
      </w:pPr>
      <w:r>
        <w:rPr>
          <w:rFonts w:ascii="宋体" w:hAnsi="宋体" w:cs="宋体" w:hint="eastAsia"/>
          <w:sz w:val="24"/>
          <w:szCs w:val="24"/>
        </w:rPr>
        <w:t>作者签名：             年   月    日</w:t>
      </w:r>
    </w:p>
    <w:p w:rsidR="00000000" w:rsidRDefault="00000000">
      <w:pPr>
        <w:wordWrap w:val="0"/>
        <w:spacing w:line="360" w:lineRule="auto"/>
        <w:jc w:val="right"/>
        <w:rPr>
          <w:rFonts w:ascii="宋体" w:hAnsi="宋体" w:cs="宋体" w:hint="eastAsia"/>
          <w:sz w:val="24"/>
          <w:szCs w:val="24"/>
        </w:rPr>
      </w:pPr>
      <w:r>
        <w:rPr>
          <w:rFonts w:ascii="宋体" w:hAnsi="宋体" w:cs="宋体" w:hint="eastAsia"/>
          <w:sz w:val="24"/>
          <w:szCs w:val="24"/>
        </w:rPr>
        <w:t>导师签名：             年   月    日</w:t>
      </w:r>
    </w:p>
    <w:p w:rsidR="00000000" w:rsidRDefault="00000000">
      <w:pPr>
        <w:jc w:val="right"/>
        <w:rPr>
          <w:rFonts w:hint="eastAsia"/>
          <w:sz w:val="24"/>
        </w:rPr>
      </w:pPr>
    </w:p>
    <w:p w:rsidR="00000000" w:rsidRDefault="00000000">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rsidR="00000000" w:rsidRDefault="00000000">
      <w:pPr>
        <w:spacing w:line="360" w:lineRule="auto"/>
        <w:jc w:val="center"/>
        <w:rPr>
          <w:rFonts w:ascii="楷体_GB2312" w:eastAsia="楷体_GB2312"/>
          <w:color w:val="FF0000"/>
        </w:rPr>
      </w:pPr>
    </w:p>
    <w:p w:rsidR="00000000" w:rsidRDefault="00000000">
      <w:pPr>
        <w:spacing w:line="360" w:lineRule="auto"/>
        <w:jc w:val="center"/>
        <w:rPr>
          <w:rFonts w:ascii="楷体_GB2312" w:eastAsia="楷体_GB2312"/>
          <w:color w:val="FF0000"/>
        </w:rPr>
        <w:sectPr w:rsidR="00000000">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000000" w:rsidRDefault="00000000">
      <w:pPr>
        <w:spacing w:beforeLines="50" w:before="156" w:afterLines="50" w:after="156"/>
        <w:jc w:val="center"/>
        <w:outlineLvl w:val="0"/>
        <w:rPr>
          <w:rFonts w:eastAsia="黑体" w:hint="eastAsia"/>
          <w:sz w:val="36"/>
          <w:szCs w:val="36"/>
        </w:rPr>
      </w:pPr>
      <w:bookmarkStart w:id="2" w:name="_Toc3799"/>
      <w:bookmarkStart w:id="3" w:name="_Toc1342"/>
      <w:r>
        <w:rPr>
          <w:rFonts w:eastAsia="黑体" w:hint="eastAsia"/>
          <w:b/>
          <w:sz w:val="36"/>
          <w:szCs w:val="36"/>
        </w:rPr>
        <w:lastRenderedPageBreak/>
        <w:t>摘</w:t>
      </w:r>
      <w:r>
        <w:rPr>
          <w:rFonts w:eastAsia="黑体" w:hint="eastAsia"/>
          <w:b/>
          <w:color w:val="FFFFFF"/>
          <w:sz w:val="36"/>
          <w:szCs w:val="36"/>
        </w:rPr>
        <w:t>□□</w:t>
      </w:r>
      <w:r>
        <w:rPr>
          <w:rFonts w:eastAsia="黑体" w:hint="eastAsia"/>
          <w:b/>
          <w:sz w:val="36"/>
          <w:szCs w:val="36"/>
        </w:rPr>
        <w:t>要</w:t>
      </w:r>
      <w:bookmarkEnd w:id="2"/>
      <w:bookmarkEnd w:id="3"/>
      <w:r>
        <w:rPr>
          <w:rFonts w:eastAsia="黑体" w:hint="eastAsia"/>
          <w:b/>
          <w:sz w:val="36"/>
          <w:szCs w:val="36"/>
        </w:rPr>
        <w:t xml:space="preserve"> </w:t>
      </w:r>
    </w:p>
    <w:p w:rsidR="00000000" w:rsidRDefault="00000000">
      <w:pPr>
        <w:pStyle w:val="Default"/>
        <w:spacing w:line="360" w:lineRule="auto"/>
        <w:ind w:firstLineChars="200" w:firstLine="480"/>
        <w:rPr>
          <w:rFonts w:hAnsi="宋体" w:hint="eastAsia"/>
        </w:rPr>
      </w:pPr>
      <w:r>
        <w:rPr>
          <w:rFonts w:hAnsi="宋体" w:hint="eastAsia"/>
        </w:rPr>
        <w:t>根据经典的委托-代理理论，代表公司所有者的股东的利益应该在管理和决策中居于首位，同时也需要考虑到各种利益相关者的需求，所以，公开盈余信息的质量和真实性就显得尤为重要。而上市公司作为我国经济活动中最为活跃、最具有代表性的企业群体之一，对整个社会的发展来说，它们的对外信息的披露情况起着关键作用。由此可见，加强和改进上市公司的会计盈余信息披露工作势在必行。上市公司的盈余的公布是上市公司利益相关者做决策时的一个重要信息来源；而在现代普遍的业绩导向的薪酬体系中，盈余水平往往和高管的自身水平密切相关，于是薪酬差距可能是高管操纵盈余的重要动机。</w:t>
      </w:r>
    </w:p>
    <w:p w:rsidR="00000000" w:rsidRDefault="00000000">
      <w:pPr>
        <w:pStyle w:val="Default"/>
        <w:spacing w:line="360" w:lineRule="auto"/>
        <w:ind w:firstLineChars="200" w:firstLine="480"/>
        <w:rPr>
          <w:rFonts w:hAnsi="宋体" w:hint="eastAsia"/>
        </w:rPr>
      </w:pPr>
      <w:r>
        <w:rPr>
          <w:rFonts w:hAnsi="宋体" w:hint="eastAsia"/>
        </w:rPr>
        <w:t>本文汇编了</w:t>
      </w:r>
      <w:r>
        <w:rPr>
          <w:rFonts w:ascii="Times New Roman" w:cs="Times New Roman"/>
        </w:rPr>
        <w:t>2007</w:t>
      </w:r>
      <w:r>
        <w:rPr>
          <w:rFonts w:hAnsi="宋体" w:hint="eastAsia"/>
        </w:rPr>
        <w:t>-</w:t>
      </w:r>
      <w:r>
        <w:rPr>
          <w:rFonts w:ascii="Times New Roman" w:cs="Times New Roman"/>
        </w:rPr>
        <w:t>2020</w:t>
      </w:r>
      <w:r>
        <w:rPr>
          <w:rFonts w:hAnsi="宋体" w:hint="eastAsia"/>
        </w:rPr>
        <w:t>年期间在</w:t>
      </w:r>
      <w:r>
        <w:rPr>
          <w:rFonts w:ascii="Times New Roman" w:cs="Times New Roman"/>
        </w:rPr>
        <w:t>A</w:t>
      </w:r>
      <w:r>
        <w:rPr>
          <w:rFonts w:hAnsi="宋体" w:hint="eastAsia"/>
        </w:rPr>
        <w:t xml:space="preserve">股上市的中国公司的年报数据，并将其作为研究对象，用实证研究方法考察上市公司高管薪酬差异与实际盈余管理之间的关系，并进一步探究真实盈余管理水平是否对于公司的未来业绩水平产生一定的影响。实证结果显示：上市公司的高管薪酬差异与真实的盈余管理水平之间存在一定的负相关关系，这符合委托代理理论，但与公平理论相悖，这是因为我们在样本数据中剔除了一些极端数据；公司的真实盈余管理行为会对其未来的成长与发展情况产生一定的负面影响。对于实证结果我们采用了将国有企业和非国有企业分类实证分析、用高管薪酬差异比替换原衡量高管薪酬差异的指标以及自变量一阶滞后等方法进行稳健性分析，结果与我们最初的初始实证结论没有实质上的区别。 最后，本文在实证结果的基础上提出了一些合理的建议，并对未来的发展进行了展望。  </w:t>
      </w:r>
    </w:p>
    <w:p w:rsidR="00000000" w:rsidRDefault="00000000">
      <w:pPr>
        <w:spacing w:beforeLines="50" w:before="156" w:line="360" w:lineRule="auto"/>
        <w:rPr>
          <w:rFonts w:ascii="宋体" w:hAnsi="宋体" w:cs="宋体" w:hint="eastAsia"/>
          <w:sz w:val="24"/>
        </w:rPr>
      </w:pPr>
      <w:r>
        <w:rPr>
          <w:rFonts w:ascii="黑体" w:eastAsia="黑体" w:hAnsi="黑体" w:cs="黑体" w:hint="eastAsia"/>
          <w:b/>
          <w:bCs/>
          <w:sz w:val="28"/>
          <w:szCs w:val="28"/>
        </w:rPr>
        <w:t>关键词：</w:t>
      </w:r>
      <w:r>
        <w:rPr>
          <w:rFonts w:ascii="宋体" w:hAnsi="宋体" w:cs="宋体" w:hint="eastAsia"/>
          <w:sz w:val="24"/>
        </w:rPr>
        <w:t>高管薪酬差异；真实盈余管理；未来绩效</w:t>
      </w:r>
    </w:p>
    <w:p w:rsidR="00000000" w:rsidRDefault="00000000">
      <w:pPr>
        <w:spacing w:line="360" w:lineRule="auto"/>
        <w:rPr>
          <w:rFonts w:ascii="宋体" w:hAnsi="宋体" w:hint="eastAsia"/>
          <w:color w:val="FF0000"/>
          <w:sz w:val="24"/>
        </w:rPr>
      </w:pPr>
    </w:p>
    <w:p w:rsidR="00000000" w:rsidRDefault="00000000">
      <w:pPr>
        <w:spacing w:beforeLines="50" w:before="156" w:afterLines="50" w:after="156" w:line="300" w:lineRule="auto"/>
      </w:pPr>
    </w:p>
    <w:p w:rsidR="00000000" w:rsidRDefault="00000000">
      <w:pPr>
        <w:spacing w:beforeLines="50" w:before="156" w:afterLines="50" w:after="156" w:line="360" w:lineRule="auto"/>
        <w:jc w:val="center"/>
        <w:outlineLvl w:val="0"/>
        <w:rPr>
          <w:rFonts w:eastAsia="黑体" w:hint="eastAsia"/>
          <w:color w:val="FF0000"/>
          <w:sz w:val="24"/>
        </w:rPr>
      </w:pPr>
      <w:r>
        <w:rPr>
          <w:b/>
          <w:bCs/>
          <w:sz w:val="24"/>
        </w:rPr>
        <w:br w:type="page"/>
      </w:r>
      <w:bookmarkStart w:id="4" w:name="_Toc9367"/>
      <w:bookmarkStart w:id="5" w:name="_Toc10380"/>
      <w:r>
        <w:rPr>
          <w:rFonts w:eastAsia="黑体"/>
          <w:b/>
          <w:sz w:val="36"/>
          <w:szCs w:val="36"/>
        </w:rPr>
        <w:lastRenderedPageBreak/>
        <w:t>Abstract</w:t>
      </w:r>
      <w:bookmarkEnd w:id="4"/>
      <w:bookmarkEnd w:id="5"/>
    </w:p>
    <w:p w:rsidR="00000000" w:rsidRDefault="00000000">
      <w:pPr>
        <w:pStyle w:val="Default"/>
        <w:spacing w:line="360" w:lineRule="auto"/>
        <w:ind w:firstLineChars="200" w:firstLine="480"/>
        <w:jc w:val="both"/>
        <w:rPr>
          <w:rFonts w:ascii="Times New Roman" w:cs="Times New Roman" w:hint="eastAsia"/>
        </w:rPr>
      </w:pPr>
      <w:r>
        <w:rPr>
          <w:rFonts w:ascii="Times New Roman" w:cs="Times New Roman" w:hint="eastAsia"/>
        </w:rPr>
        <w:t>In the classic principal-agent theory, as the agents of the shareholders, executives should put shareholders' interests in the first place while managing and making decisions. They also need to consider the needs of various stakeholders. The quality and robustness of the data is extremely pertinent. Information on the financial results announced by listed companies is an indispensable channel of information for stakeholder decision-making. In modern performance-based compensation schemes, the profitability of a firm is highly linked to the level of remuneration of its managers, and the compensation gap may be an important incentive for executives to manipulate profits.</w:t>
      </w:r>
    </w:p>
    <w:p w:rsidR="00000000" w:rsidRDefault="00000000">
      <w:pPr>
        <w:pStyle w:val="Default"/>
        <w:spacing w:line="360" w:lineRule="auto"/>
        <w:ind w:firstLineChars="200" w:firstLine="480"/>
        <w:jc w:val="both"/>
        <w:rPr>
          <w:rFonts w:ascii="Times New Roman" w:cs="Times New Roman" w:hint="eastAsia"/>
        </w:rPr>
      </w:pPr>
      <w:r>
        <w:rPr>
          <w:rFonts w:ascii="Times New Roman" w:cs="Times New Roman" w:hint="eastAsia"/>
        </w:rPr>
        <w:t>This article examines annual data from 2007 to 2020 for companies listed on the Chinese A-share exchange using an empirical research method, explores the bond between executive compensation differences and real earnings management of listed companies, and also investigates whether the degree of real earnings management has made any difference to the future performance of the company. The empirical outcome shows that there is a downward relationship between executive pay gap of listed companies and the extent of real earnings management, which is in line with the principal-agent theory, but contradicts the fairness theory, because we exclude some extreme data from the sample data; The behaviour of the company in terms of real earnings management has some detrimental consequences for future performance in terms of growth and development. To verify that the empirical results obtained are sound, we use methods of categorizing state-owned enterprises and non-state-owned enterprises, replacing the original measure of executive compensation gap with the ratio of executive compensation gap, and the first-order lag of independent variables. The results are not materially different from our initial empirical results. Finally, based on the empirical results, meaningful recommendations and predictions for future developments are made.</w:t>
      </w:r>
    </w:p>
    <w:p w:rsidR="00000000" w:rsidRDefault="00000000">
      <w:pPr>
        <w:spacing w:line="300" w:lineRule="auto"/>
        <w:rPr>
          <w:b/>
          <w:sz w:val="24"/>
        </w:rPr>
      </w:pPr>
      <w:r>
        <w:rPr>
          <w:b/>
          <w:sz w:val="28"/>
          <w:szCs w:val="28"/>
        </w:rPr>
        <w:t>Key Words</w:t>
      </w:r>
      <w:r>
        <w:rPr>
          <w:b/>
          <w:sz w:val="28"/>
          <w:szCs w:val="28"/>
        </w:rPr>
        <w:t>：</w:t>
      </w:r>
      <w:r>
        <w:rPr>
          <w:color w:val="000000"/>
          <w:kern w:val="0"/>
          <w:sz w:val="24"/>
        </w:rPr>
        <w:t>Executive Compensation Gap; Real Earnings Management; Future Performance</w:t>
      </w:r>
    </w:p>
    <w:p w:rsidR="00000000" w:rsidRDefault="00000000">
      <w:pPr>
        <w:jc w:val="center"/>
        <w:rPr>
          <w:rFonts w:ascii="黑体" w:eastAsia="黑体" w:hAnsi="黑体" w:cs="黑体" w:hint="eastAsia"/>
          <w:b/>
          <w:bCs/>
          <w:sz w:val="44"/>
          <w:szCs w:val="44"/>
        </w:rPr>
        <w:sectPr w:rsidR="00000000">
          <w:footerReference w:type="default" r:id="rId13"/>
          <w:pgSz w:w="11906" w:h="16838"/>
          <w:pgMar w:top="1418" w:right="1701" w:bottom="1134" w:left="1701" w:header="851" w:footer="992" w:gutter="0"/>
          <w:pgNumType w:fmt="upperRoman" w:start="1"/>
          <w:cols w:space="720"/>
          <w:docGrid w:type="lines" w:linePitch="312"/>
        </w:sectPr>
      </w:pPr>
    </w:p>
    <w:p w:rsidR="00000000" w:rsidRDefault="00000000">
      <w:pPr>
        <w:jc w:val="center"/>
        <w:rPr>
          <w:rFonts w:ascii="黑体" w:eastAsia="黑体" w:hAnsi="黑体" w:cs="黑体" w:hint="eastAsia"/>
          <w:b/>
          <w:bCs/>
          <w:sz w:val="44"/>
          <w:szCs w:val="44"/>
        </w:rPr>
      </w:pPr>
    </w:p>
    <w:p w:rsidR="00000000" w:rsidRDefault="00000000">
      <w:pPr>
        <w:jc w:val="center"/>
        <w:rPr>
          <w:rFonts w:ascii="黑体" w:eastAsia="黑体" w:hAnsi="黑体" w:cs="黑体" w:hint="eastAsia"/>
          <w:b/>
          <w:bCs/>
          <w:sz w:val="44"/>
          <w:szCs w:val="44"/>
        </w:rPr>
        <w:sectPr w:rsidR="00000000">
          <w:footerReference w:type="default" r:id="rId14"/>
          <w:pgSz w:w="11906" w:h="16838"/>
          <w:pgMar w:top="1418" w:right="1701" w:bottom="1134" w:left="1701" w:header="851" w:footer="992" w:gutter="0"/>
          <w:pgNumType w:fmt="upperRoman" w:start="1"/>
          <w:cols w:space="720"/>
          <w:docGrid w:type="lines" w:linePitch="312"/>
        </w:sectPr>
      </w:pPr>
    </w:p>
    <w:p w:rsidR="00000000" w:rsidRDefault="00000000">
      <w:pPr>
        <w:jc w:val="center"/>
        <w:rPr>
          <w:rFonts w:ascii="黑体" w:eastAsia="黑体" w:hAnsi="黑体" w:cs="黑体" w:hint="eastAsia"/>
          <w:b/>
          <w:bCs/>
          <w:sz w:val="44"/>
          <w:szCs w:val="44"/>
        </w:rPr>
      </w:pPr>
      <w:r>
        <w:rPr>
          <w:rFonts w:ascii="黑体" w:eastAsia="黑体" w:hAnsi="黑体" w:cs="黑体" w:hint="eastAsia"/>
          <w:b/>
          <w:bCs/>
          <w:sz w:val="36"/>
          <w:szCs w:val="36"/>
        </w:rPr>
        <w:t>目  录</w:t>
      </w:r>
    </w:p>
    <w:p w:rsidR="00000000" w:rsidRDefault="00000000">
      <w:pPr>
        <w:pStyle w:val="TOC1"/>
        <w:tabs>
          <w:tab w:val="clear" w:pos="9180"/>
          <w:tab w:val="clear" w:pos="9240"/>
          <w:tab w:val="right" w:leader="dot" w:pos="8504"/>
        </w:tabs>
        <w:rPr>
          <w:b/>
          <w:bCs/>
        </w:rPr>
      </w:pPr>
      <w:r>
        <w:rPr>
          <w:rFonts w:eastAsia="黑体" w:hint="eastAsia"/>
          <w:b/>
          <w:sz w:val="36"/>
          <w:szCs w:val="36"/>
        </w:rPr>
        <w:fldChar w:fldCharType="begin"/>
      </w:r>
      <w:r>
        <w:rPr>
          <w:rFonts w:eastAsia="黑体" w:hint="eastAsia"/>
          <w:b/>
          <w:sz w:val="36"/>
          <w:szCs w:val="36"/>
        </w:rPr>
        <w:instrText xml:space="preserve">TOC \o "1-3" \h \u </w:instrText>
      </w:r>
      <w:r>
        <w:rPr>
          <w:rFonts w:eastAsia="黑体" w:hint="eastAsia"/>
          <w:b/>
          <w:sz w:val="36"/>
          <w:szCs w:val="36"/>
        </w:rPr>
        <w:fldChar w:fldCharType="separate"/>
      </w:r>
      <w:hyperlink w:anchor="_Toc3799" w:history="1">
        <w:r>
          <w:rPr>
            <w:b/>
            <w:bCs/>
          </w:rPr>
          <w:t>摘要</w:t>
        </w:r>
        <w:r>
          <w:rPr>
            <w:b/>
            <w:bCs/>
          </w:rPr>
          <w:tab/>
        </w:r>
        <w:r>
          <w:rPr>
            <w:b/>
            <w:bCs/>
          </w:rPr>
          <w:fldChar w:fldCharType="begin"/>
        </w:r>
        <w:r>
          <w:rPr>
            <w:b/>
            <w:bCs/>
          </w:rPr>
          <w:instrText xml:space="preserve"> PAGEREF _Toc3799 \h </w:instrText>
        </w:r>
        <w:r>
          <w:rPr>
            <w:b/>
            <w:bCs/>
          </w:rPr>
          <w:fldChar w:fldCharType="separate"/>
        </w:r>
        <w:r>
          <w:rPr>
            <w:b/>
            <w:bCs/>
          </w:rPr>
          <w:t>I</w:t>
        </w:r>
        <w:r>
          <w:rPr>
            <w:b/>
            <w:bCs/>
          </w:rPr>
          <w:fldChar w:fldCharType="end"/>
        </w:r>
      </w:hyperlink>
    </w:p>
    <w:p w:rsidR="00000000" w:rsidRDefault="00000000">
      <w:pPr>
        <w:pStyle w:val="TOC1"/>
        <w:tabs>
          <w:tab w:val="clear" w:pos="9180"/>
          <w:tab w:val="clear" w:pos="9240"/>
          <w:tab w:val="right" w:leader="dot" w:pos="8504"/>
        </w:tabs>
        <w:rPr>
          <w:b/>
          <w:bCs/>
        </w:rPr>
      </w:pPr>
      <w:hyperlink w:anchor="_Toc10380" w:history="1">
        <w:r>
          <w:rPr>
            <w:b/>
            <w:bCs/>
          </w:rPr>
          <w:t>Abstract</w:t>
        </w:r>
        <w:r>
          <w:rPr>
            <w:b/>
            <w:bCs/>
          </w:rPr>
          <w:tab/>
        </w:r>
        <w:r>
          <w:rPr>
            <w:b/>
            <w:bCs/>
          </w:rPr>
          <w:fldChar w:fldCharType="begin"/>
        </w:r>
        <w:r>
          <w:rPr>
            <w:b/>
            <w:bCs/>
          </w:rPr>
          <w:instrText xml:space="preserve"> PAGEREF _Toc10380 \h </w:instrText>
        </w:r>
        <w:r>
          <w:rPr>
            <w:b/>
            <w:bCs/>
          </w:rPr>
          <w:fldChar w:fldCharType="separate"/>
        </w:r>
        <w:r>
          <w:rPr>
            <w:b/>
            <w:bCs/>
          </w:rPr>
          <w:t>II</w:t>
        </w:r>
        <w:r>
          <w:rPr>
            <w:b/>
            <w:bCs/>
          </w:rPr>
          <w:fldChar w:fldCharType="end"/>
        </w:r>
      </w:hyperlink>
    </w:p>
    <w:p w:rsidR="00000000" w:rsidRDefault="00000000">
      <w:pPr>
        <w:pStyle w:val="TOC1"/>
        <w:tabs>
          <w:tab w:val="clear" w:pos="9180"/>
          <w:tab w:val="clear" w:pos="9240"/>
          <w:tab w:val="right" w:leader="dot" w:pos="8504"/>
        </w:tabs>
      </w:pPr>
      <w:hyperlink w:anchor="_Toc26753" w:history="1">
        <w:r>
          <w:rPr>
            <w:b/>
            <w:bCs/>
          </w:rPr>
          <w:t xml:space="preserve">1   </w:t>
        </w:r>
        <w:r>
          <w:rPr>
            <w:b/>
            <w:bCs/>
          </w:rPr>
          <w:t>绪论</w:t>
        </w:r>
        <w:r>
          <w:rPr>
            <w:b/>
            <w:bCs/>
          </w:rPr>
          <w:tab/>
        </w:r>
        <w:r>
          <w:rPr>
            <w:b/>
            <w:bCs/>
          </w:rPr>
          <w:fldChar w:fldCharType="begin"/>
        </w:r>
        <w:r>
          <w:rPr>
            <w:b/>
            <w:bCs/>
          </w:rPr>
          <w:instrText xml:space="preserve"> PAGEREF _Toc26753 \h </w:instrText>
        </w:r>
        <w:r>
          <w:rPr>
            <w:b/>
            <w:bCs/>
          </w:rPr>
          <w:fldChar w:fldCharType="separate"/>
        </w:r>
        <w:r>
          <w:rPr>
            <w:b/>
            <w:bCs/>
          </w:rPr>
          <w:t>1</w:t>
        </w:r>
        <w:r>
          <w:rPr>
            <w:b/>
            <w:bCs/>
          </w:rPr>
          <w:fldChar w:fldCharType="end"/>
        </w:r>
      </w:hyperlink>
    </w:p>
    <w:p w:rsidR="00000000" w:rsidRDefault="00000000">
      <w:pPr>
        <w:pStyle w:val="TOC2"/>
        <w:tabs>
          <w:tab w:val="right" w:leader="dot" w:pos="8504"/>
        </w:tabs>
        <w:spacing w:line="360" w:lineRule="auto"/>
        <w:ind w:leftChars="0" w:left="0"/>
        <w:rPr>
          <w:sz w:val="24"/>
          <w:szCs w:val="24"/>
        </w:rPr>
      </w:pPr>
      <w:hyperlink w:anchor="_Toc8791" w:history="1">
        <w:r>
          <w:rPr>
            <w:sz w:val="24"/>
            <w:szCs w:val="24"/>
          </w:rPr>
          <w:t xml:space="preserve">1.1  </w:t>
        </w:r>
        <w:r>
          <w:rPr>
            <w:sz w:val="24"/>
            <w:szCs w:val="24"/>
          </w:rPr>
          <w:t>研究背景</w:t>
        </w:r>
        <w:r>
          <w:rPr>
            <w:sz w:val="24"/>
            <w:szCs w:val="24"/>
          </w:rPr>
          <w:tab/>
        </w:r>
        <w:r>
          <w:rPr>
            <w:sz w:val="24"/>
            <w:szCs w:val="24"/>
          </w:rPr>
          <w:fldChar w:fldCharType="begin"/>
        </w:r>
        <w:r>
          <w:rPr>
            <w:sz w:val="24"/>
            <w:szCs w:val="24"/>
          </w:rPr>
          <w:instrText xml:space="preserve"> PAGEREF _Toc8791 \h </w:instrText>
        </w:r>
        <w:r>
          <w:rPr>
            <w:sz w:val="24"/>
            <w:szCs w:val="24"/>
          </w:rPr>
          <w:fldChar w:fldCharType="separate"/>
        </w:r>
        <w:r>
          <w:rPr>
            <w:sz w:val="24"/>
            <w:szCs w:val="24"/>
          </w:rPr>
          <w:t>1</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25827" w:history="1">
        <w:r>
          <w:rPr>
            <w:sz w:val="24"/>
            <w:szCs w:val="24"/>
          </w:rPr>
          <w:t xml:space="preserve">1.2  </w:t>
        </w:r>
        <w:r>
          <w:rPr>
            <w:sz w:val="24"/>
            <w:szCs w:val="24"/>
          </w:rPr>
          <w:t>研究目的和研究意义</w:t>
        </w:r>
        <w:r>
          <w:rPr>
            <w:sz w:val="24"/>
            <w:szCs w:val="24"/>
          </w:rPr>
          <w:tab/>
        </w:r>
        <w:r>
          <w:rPr>
            <w:sz w:val="24"/>
            <w:szCs w:val="24"/>
          </w:rPr>
          <w:fldChar w:fldCharType="begin"/>
        </w:r>
        <w:r>
          <w:rPr>
            <w:sz w:val="24"/>
            <w:szCs w:val="24"/>
          </w:rPr>
          <w:instrText xml:space="preserve"> PAGEREF _Toc25827 \h </w:instrText>
        </w:r>
        <w:r>
          <w:rPr>
            <w:sz w:val="24"/>
            <w:szCs w:val="24"/>
          </w:rPr>
          <w:fldChar w:fldCharType="separate"/>
        </w:r>
        <w:r>
          <w:rPr>
            <w:sz w:val="24"/>
            <w:szCs w:val="24"/>
          </w:rPr>
          <w:t>2</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3997" w:history="1">
        <w:r>
          <w:rPr>
            <w:sz w:val="24"/>
            <w:szCs w:val="24"/>
          </w:rPr>
          <w:t xml:space="preserve">1.3  </w:t>
        </w:r>
        <w:r>
          <w:rPr>
            <w:sz w:val="24"/>
            <w:szCs w:val="24"/>
          </w:rPr>
          <w:t>相关概念的界定</w:t>
        </w:r>
        <w:r>
          <w:rPr>
            <w:sz w:val="24"/>
            <w:szCs w:val="24"/>
          </w:rPr>
          <w:tab/>
        </w:r>
        <w:r>
          <w:rPr>
            <w:sz w:val="24"/>
            <w:szCs w:val="24"/>
          </w:rPr>
          <w:fldChar w:fldCharType="begin"/>
        </w:r>
        <w:r>
          <w:rPr>
            <w:sz w:val="24"/>
            <w:szCs w:val="24"/>
          </w:rPr>
          <w:instrText xml:space="preserve"> PAGEREF _Toc3997 \h </w:instrText>
        </w:r>
        <w:r>
          <w:rPr>
            <w:sz w:val="24"/>
            <w:szCs w:val="24"/>
          </w:rPr>
          <w:fldChar w:fldCharType="separate"/>
        </w:r>
        <w:r>
          <w:rPr>
            <w:sz w:val="24"/>
            <w:szCs w:val="24"/>
          </w:rPr>
          <w:t>3</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1751" w:history="1">
        <w:r>
          <w:rPr>
            <w:sz w:val="24"/>
            <w:szCs w:val="24"/>
          </w:rPr>
          <w:t xml:space="preserve">1.4  </w:t>
        </w:r>
        <w:r>
          <w:rPr>
            <w:sz w:val="24"/>
            <w:szCs w:val="24"/>
          </w:rPr>
          <w:t>研究内容与研究方法</w:t>
        </w:r>
        <w:r>
          <w:rPr>
            <w:sz w:val="24"/>
            <w:szCs w:val="24"/>
          </w:rPr>
          <w:tab/>
        </w:r>
        <w:r>
          <w:rPr>
            <w:sz w:val="24"/>
            <w:szCs w:val="24"/>
          </w:rPr>
          <w:fldChar w:fldCharType="begin"/>
        </w:r>
        <w:r>
          <w:rPr>
            <w:sz w:val="24"/>
            <w:szCs w:val="24"/>
          </w:rPr>
          <w:instrText xml:space="preserve"> PAGEREF _Toc1751 \h </w:instrText>
        </w:r>
        <w:r>
          <w:rPr>
            <w:sz w:val="24"/>
            <w:szCs w:val="24"/>
          </w:rPr>
          <w:fldChar w:fldCharType="separate"/>
        </w:r>
        <w:r>
          <w:rPr>
            <w:sz w:val="24"/>
            <w:szCs w:val="24"/>
          </w:rPr>
          <w:t>5</w:t>
        </w:r>
        <w:r>
          <w:rPr>
            <w:sz w:val="24"/>
            <w:szCs w:val="24"/>
          </w:rPr>
          <w:fldChar w:fldCharType="end"/>
        </w:r>
      </w:hyperlink>
    </w:p>
    <w:p w:rsidR="00000000" w:rsidRDefault="00000000">
      <w:pPr>
        <w:pStyle w:val="TOC1"/>
        <w:tabs>
          <w:tab w:val="clear" w:pos="9180"/>
          <w:tab w:val="clear" w:pos="9240"/>
          <w:tab w:val="right" w:leader="dot" w:pos="8504"/>
        </w:tabs>
      </w:pPr>
      <w:hyperlink w:anchor="_Toc5864" w:history="1">
        <w:r>
          <w:rPr>
            <w:b/>
            <w:bCs/>
          </w:rPr>
          <w:t xml:space="preserve">2   </w:t>
        </w:r>
        <w:r>
          <w:rPr>
            <w:b/>
            <w:bCs/>
          </w:rPr>
          <w:t>理论基础与文献综述</w:t>
        </w:r>
        <w:r>
          <w:rPr>
            <w:b/>
            <w:bCs/>
          </w:rPr>
          <w:tab/>
        </w:r>
        <w:r>
          <w:rPr>
            <w:b/>
            <w:bCs/>
          </w:rPr>
          <w:fldChar w:fldCharType="begin"/>
        </w:r>
        <w:r>
          <w:rPr>
            <w:b/>
            <w:bCs/>
          </w:rPr>
          <w:instrText xml:space="preserve"> PAGEREF _Toc5864 \h </w:instrText>
        </w:r>
        <w:r>
          <w:rPr>
            <w:b/>
            <w:bCs/>
          </w:rPr>
          <w:fldChar w:fldCharType="separate"/>
        </w:r>
        <w:r>
          <w:rPr>
            <w:b/>
            <w:bCs/>
          </w:rPr>
          <w:t>7</w:t>
        </w:r>
        <w:r>
          <w:rPr>
            <w:b/>
            <w:bCs/>
          </w:rPr>
          <w:fldChar w:fldCharType="end"/>
        </w:r>
      </w:hyperlink>
    </w:p>
    <w:p w:rsidR="00000000" w:rsidRDefault="00000000">
      <w:pPr>
        <w:pStyle w:val="TOC2"/>
        <w:tabs>
          <w:tab w:val="right" w:leader="dot" w:pos="8504"/>
        </w:tabs>
        <w:spacing w:line="360" w:lineRule="auto"/>
        <w:ind w:leftChars="0" w:left="0"/>
        <w:rPr>
          <w:sz w:val="24"/>
          <w:szCs w:val="24"/>
        </w:rPr>
      </w:pPr>
      <w:hyperlink w:anchor="_Toc31163" w:history="1">
        <w:r>
          <w:rPr>
            <w:sz w:val="24"/>
            <w:szCs w:val="24"/>
          </w:rPr>
          <w:t xml:space="preserve">2.1  </w:t>
        </w:r>
        <w:r>
          <w:rPr>
            <w:sz w:val="24"/>
            <w:szCs w:val="24"/>
          </w:rPr>
          <w:t>相关理论基础</w:t>
        </w:r>
        <w:r>
          <w:rPr>
            <w:sz w:val="24"/>
            <w:szCs w:val="24"/>
          </w:rPr>
          <w:tab/>
        </w:r>
        <w:r>
          <w:rPr>
            <w:sz w:val="24"/>
            <w:szCs w:val="24"/>
          </w:rPr>
          <w:fldChar w:fldCharType="begin"/>
        </w:r>
        <w:r>
          <w:rPr>
            <w:sz w:val="24"/>
            <w:szCs w:val="24"/>
          </w:rPr>
          <w:instrText xml:space="preserve"> PAGEREF _Toc31163 \h </w:instrText>
        </w:r>
        <w:r>
          <w:rPr>
            <w:sz w:val="24"/>
            <w:szCs w:val="24"/>
          </w:rPr>
          <w:fldChar w:fldCharType="separate"/>
        </w:r>
        <w:r>
          <w:rPr>
            <w:sz w:val="24"/>
            <w:szCs w:val="24"/>
          </w:rPr>
          <w:t>7</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18341" w:history="1">
        <w:r>
          <w:rPr>
            <w:sz w:val="24"/>
            <w:szCs w:val="24"/>
          </w:rPr>
          <w:t xml:space="preserve">2.2  </w:t>
        </w:r>
        <w:r>
          <w:rPr>
            <w:sz w:val="24"/>
            <w:szCs w:val="24"/>
          </w:rPr>
          <w:t>高管薪酬相关文献综述</w:t>
        </w:r>
        <w:r>
          <w:rPr>
            <w:sz w:val="24"/>
            <w:szCs w:val="24"/>
          </w:rPr>
          <w:tab/>
        </w:r>
        <w:r>
          <w:rPr>
            <w:sz w:val="24"/>
            <w:szCs w:val="24"/>
          </w:rPr>
          <w:fldChar w:fldCharType="begin"/>
        </w:r>
        <w:r>
          <w:rPr>
            <w:sz w:val="24"/>
            <w:szCs w:val="24"/>
          </w:rPr>
          <w:instrText xml:space="preserve"> PAGEREF _Toc18341 \h </w:instrText>
        </w:r>
        <w:r>
          <w:rPr>
            <w:sz w:val="24"/>
            <w:szCs w:val="24"/>
          </w:rPr>
          <w:fldChar w:fldCharType="separate"/>
        </w:r>
        <w:r>
          <w:rPr>
            <w:sz w:val="24"/>
            <w:szCs w:val="24"/>
          </w:rPr>
          <w:t>9</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29836" w:history="1">
        <w:r>
          <w:rPr>
            <w:sz w:val="24"/>
            <w:szCs w:val="24"/>
          </w:rPr>
          <w:t xml:space="preserve">2.3  </w:t>
        </w:r>
        <w:r>
          <w:rPr>
            <w:sz w:val="24"/>
            <w:szCs w:val="24"/>
          </w:rPr>
          <w:t>盈余管理相关文献综述</w:t>
        </w:r>
        <w:r>
          <w:rPr>
            <w:sz w:val="24"/>
            <w:szCs w:val="24"/>
          </w:rPr>
          <w:tab/>
        </w:r>
        <w:r>
          <w:rPr>
            <w:sz w:val="24"/>
            <w:szCs w:val="24"/>
          </w:rPr>
          <w:fldChar w:fldCharType="begin"/>
        </w:r>
        <w:r>
          <w:rPr>
            <w:sz w:val="24"/>
            <w:szCs w:val="24"/>
          </w:rPr>
          <w:instrText xml:space="preserve"> PAGEREF _Toc29836 \h </w:instrText>
        </w:r>
        <w:r>
          <w:rPr>
            <w:sz w:val="24"/>
            <w:szCs w:val="24"/>
          </w:rPr>
          <w:fldChar w:fldCharType="separate"/>
        </w:r>
        <w:r>
          <w:rPr>
            <w:sz w:val="24"/>
            <w:szCs w:val="24"/>
          </w:rPr>
          <w:t>11</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4843" w:history="1">
        <w:r>
          <w:rPr>
            <w:sz w:val="24"/>
            <w:szCs w:val="24"/>
          </w:rPr>
          <w:t xml:space="preserve">2.4  </w:t>
        </w:r>
        <w:r>
          <w:rPr>
            <w:sz w:val="24"/>
            <w:szCs w:val="24"/>
          </w:rPr>
          <w:t>高管薪酬和盈余管理的相关文献综述</w:t>
        </w:r>
        <w:r>
          <w:rPr>
            <w:sz w:val="24"/>
            <w:szCs w:val="24"/>
          </w:rPr>
          <w:tab/>
        </w:r>
        <w:r>
          <w:rPr>
            <w:sz w:val="24"/>
            <w:szCs w:val="24"/>
          </w:rPr>
          <w:fldChar w:fldCharType="begin"/>
        </w:r>
        <w:r>
          <w:rPr>
            <w:sz w:val="24"/>
            <w:szCs w:val="24"/>
          </w:rPr>
          <w:instrText xml:space="preserve"> PAGEREF _Toc4843 \h </w:instrText>
        </w:r>
        <w:r>
          <w:rPr>
            <w:sz w:val="24"/>
            <w:szCs w:val="24"/>
          </w:rPr>
          <w:fldChar w:fldCharType="separate"/>
        </w:r>
        <w:r>
          <w:rPr>
            <w:sz w:val="24"/>
            <w:szCs w:val="24"/>
          </w:rPr>
          <w:t>13</w:t>
        </w:r>
        <w:r>
          <w:rPr>
            <w:sz w:val="24"/>
            <w:szCs w:val="24"/>
          </w:rPr>
          <w:fldChar w:fldCharType="end"/>
        </w:r>
      </w:hyperlink>
    </w:p>
    <w:p w:rsidR="00000000" w:rsidRDefault="00000000">
      <w:pPr>
        <w:pStyle w:val="TOC1"/>
        <w:tabs>
          <w:tab w:val="clear" w:pos="9180"/>
          <w:tab w:val="clear" w:pos="9240"/>
          <w:tab w:val="right" w:leader="dot" w:pos="8504"/>
        </w:tabs>
        <w:rPr>
          <w:b/>
          <w:bCs/>
        </w:rPr>
      </w:pPr>
      <w:hyperlink w:anchor="_Toc9580" w:history="1">
        <w:r>
          <w:rPr>
            <w:b/>
            <w:bCs/>
          </w:rPr>
          <w:t xml:space="preserve">3   </w:t>
        </w:r>
        <w:r>
          <w:rPr>
            <w:b/>
            <w:bCs/>
          </w:rPr>
          <w:t>研究假设和研究设计</w:t>
        </w:r>
        <w:r>
          <w:rPr>
            <w:b/>
            <w:bCs/>
          </w:rPr>
          <w:tab/>
        </w:r>
        <w:r>
          <w:rPr>
            <w:b/>
            <w:bCs/>
          </w:rPr>
          <w:fldChar w:fldCharType="begin"/>
        </w:r>
        <w:r>
          <w:rPr>
            <w:b/>
            <w:bCs/>
          </w:rPr>
          <w:instrText xml:space="preserve"> PAGEREF _Toc9580 \h </w:instrText>
        </w:r>
        <w:r>
          <w:rPr>
            <w:b/>
            <w:bCs/>
          </w:rPr>
          <w:fldChar w:fldCharType="separate"/>
        </w:r>
        <w:r>
          <w:rPr>
            <w:b/>
            <w:bCs/>
          </w:rPr>
          <w:t>15</w:t>
        </w:r>
        <w:r>
          <w:rPr>
            <w:b/>
            <w:bCs/>
          </w:rPr>
          <w:fldChar w:fldCharType="end"/>
        </w:r>
      </w:hyperlink>
    </w:p>
    <w:p w:rsidR="00000000" w:rsidRDefault="00000000">
      <w:pPr>
        <w:pStyle w:val="TOC2"/>
        <w:tabs>
          <w:tab w:val="right" w:leader="dot" w:pos="8504"/>
        </w:tabs>
        <w:spacing w:line="360" w:lineRule="auto"/>
        <w:ind w:leftChars="0" w:left="0"/>
        <w:rPr>
          <w:sz w:val="24"/>
          <w:szCs w:val="24"/>
        </w:rPr>
      </w:pPr>
      <w:hyperlink w:anchor="_Toc2965" w:history="1">
        <w:r>
          <w:rPr>
            <w:sz w:val="24"/>
            <w:szCs w:val="24"/>
          </w:rPr>
          <w:t xml:space="preserve">3.1  </w:t>
        </w:r>
        <w:r>
          <w:rPr>
            <w:sz w:val="24"/>
            <w:szCs w:val="24"/>
          </w:rPr>
          <w:t>研究假设</w:t>
        </w:r>
        <w:r>
          <w:rPr>
            <w:sz w:val="24"/>
            <w:szCs w:val="24"/>
          </w:rPr>
          <w:tab/>
        </w:r>
        <w:r>
          <w:rPr>
            <w:sz w:val="24"/>
            <w:szCs w:val="24"/>
          </w:rPr>
          <w:fldChar w:fldCharType="begin"/>
        </w:r>
        <w:r>
          <w:rPr>
            <w:sz w:val="24"/>
            <w:szCs w:val="24"/>
          </w:rPr>
          <w:instrText xml:space="preserve"> PAGEREF _Toc2965 \h </w:instrText>
        </w:r>
        <w:r>
          <w:rPr>
            <w:sz w:val="24"/>
            <w:szCs w:val="24"/>
          </w:rPr>
          <w:fldChar w:fldCharType="separate"/>
        </w:r>
        <w:r>
          <w:rPr>
            <w:sz w:val="24"/>
            <w:szCs w:val="24"/>
          </w:rPr>
          <w:t>15</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21756" w:history="1">
        <w:r>
          <w:rPr>
            <w:sz w:val="24"/>
            <w:szCs w:val="24"/>
          </w:rPr>
          <w:t xml:space="preserve">3.2  </w:t>
        </w:r>
        <w:r>
          <w:rPr>
            <w:sz w:val="24"/>
            <w:szCs w:val="24"/>
          </w:rPr>
          <w:t>样本选取与模型设计</w:t>
        </w:r>
        <w:r>
          <w:rPr>
            <w:sz w:val="24"/>
            <w:szCs w:val="24"/>
          </w:rPr>
          <w:tab/>
        </w:r>
        <w:r>
          <w:rPr>
            <w:sz w:val="24"/>
            <w:szCs w:val="24"/>
          </w:rPr>
          <w:fldChar w:fldCharType="begin"/>
        </w:r>
        <w:r>
          <w:rPr>
            <w:sz w:val="24"/>
            <w:szCs w:val="24"/>
          </w:rPr>
          <w:instrText xml:space="preserve"> PAGEREF _Toc21756 \h </w:instrText>
        </w:r>
        <w:r>
          <w:rPr>
            <w:sz w:val="24"/>
            <w:szCs w:val="24"/>
          </w:rPr>
          <w:fldChar w:fldCharType="separate"/>
        </w:r>
        <w:r>
          <w:rPr>
            <w:sz w:val="24"/>
            <w:szCs w:val="24"/>
          </w:rPr>
          <w:t>17</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12241" w:history="1">
        <w:r>
          <w:rPr>
            <w:sz w:val="24"/>
            <w:szCs w:val="24"/>
          </w:rPr>
          <w:t xml:space="preserve">3.3  </w:t>
        </w:r>
        <w:r>
          <w:rPr>
            <w:sz w:val="24"/>
            <w:szCs w:val="24"/>
          </w:rPr>
          <w:t>变量定义</w:t>
        </w:r>
        <w:r>
          <w:rPr>
            <w:sz w:val="24"/>
            <w:szCs w:val="24"/>
          </w:rPr>
          <w:tab/>
        </w:r>
        <w:r>
          <w:rPr>
            <w:sz w:val="24"/>
            <w:szCs w:val="24"/>
          </w:rPr>
          <w:fldChar w:fldCharType="begin"/>
        </w:r>
        <w:r>
          <w:rPr>
            <w:sz w:val="24"/>
            <w:szCs w:val="24"/>
          </w:rPr>
          <w:instrText xml:space="preserve"> PAGEREF _Toc12241 \h </w:instrText>
        </w:r>
        <w:r>
          <w:rPr>
            <w:sz w:val="24"/>
            <w:szCs w:val="24"/>
          </w:rPr>
          <w:fldChar w:fldCharType="separate"/>
        </w:r>
        <w:r>
          <w:rPr>
            <w:sz w:val="24"/>
            <w:szCs w:val="24"/>
          </w:rPr>
          <w:t>18</w:t>
        </w:r>
        <w:r>
          <w:rPr>
            <w:sz w:val="24"/>
            <w:szCs w:val="24"/>
          </w:rPr>
          <w:fldChar w:fldCharType="end"/>
        </w:r>
      </w:hyperlink>
    </w:p>
    <w:p w:rsidR="00000000" w:rsidRDefault="00000000">
      <w:pPr>
        <w:pStyle w:val="TOC1"/>
        <w:tabs>
          <w:tab w:val="clear" w:pos="9180"/>
          <w:tab w:val="clear" w:pos="9240"/>
          <w:tab w:val="right" w:leader="dot" w:pos="8504"/>
        </w:tabs>
        <w:rPr>
          <w:b/>
          <w:bCs/>
        </w:rPr>
      </w:pPr>
      <w:hyperlink w:anchor="_Toc11955" w:history="1">
        <w:r>
          <w:rPr>
            <w:b/>
            <w:bCs/>
          </w:rPr>
          <w:t xml:space="preserve">4   </w:t>
        </w:r>
        <w:r>
          <w:rPr>
            <w:b/>
            <w:bCs/>
          </w:rPr>
          <w:t>实证结果及其分析</w:t>
        </w:r>
        <w:r>
          <w:rPr>
            <w:b/>
            <w:bCs/>
          </w:rPr>
          <w:tab/>
        </w:r>
        <w:r>
          <w:rPr>
            <w:b/>
            <w:bCs/>
          </w:rPr>
          <w:fldChar w:fldCharType="begin"/>
        </w:r>
        <w:r>
          <w:rPr>
            <w:b/>
            <w:bCs/>
          </w:rPr>
          <w:instrText xml:space="preserve"> PAGEREF _Toc11955 \h </w:instrText>
        </w:r>
        <w:r>
          <w:rPr>
            <w:b/>
            <w:bCs/>
          </w:rPr>
          <w:fldChar w:fldCharType="separate"/>
        </w:r>
        <w:r>
          <w:rPr>
            <w:b/>
            <w:bCs/>
          </w:rPr>
          <w:t>21</w:t>
        </w:r>
        <w:r>
          <w:rPr>
            <w:b/>
            <w:bCs/>
          </w:rPr>
          <w:fldChar w:fldCharType="end"/>
        </w:r>
      </w:hyperlink>
    </w:p>
    <w:p w:rsidR="00000000" w:rsidRDefault="00000000">
      <w:pPr>
        <w:pStyle w:val="TOC2"/>
        <w:tabs>
          <w:tab w:val="right" w:leader="dot" w:pos="8504"/>
        </w:tabs>
        <w:spacing w:line="360" w:lineRule="auto"/>
        <w:ind w:leftChars="0" w:left="0"/>
        <w:rPr>
          <w:sz w:val="24"/>
          <w:szCs w:val="24"/>
        </w:rPr>
      </w:pPr>
      <w:hyperlink w:anchor="_Toc17029" w:history="1">
        <w:r>
          <w:rPr>
            <w:sz w:val="24"/>
            <w:szCs w:val="24"/>
          </w:rPr>
          <w:t xml:space="preserve">4.1  </w:t>
        </w:r>
        <w:r>
          <w:rPr>
            <w:sz w:val="24"/>
            <w:szCs w:val="24"/>
          </w:rPr>
          <w:t>描述性统计</w:t>
        </w:r>
        <w:r>
          <w:rPr>
            <w:sz w:val="24"/>
            <w:szCs w:val="24"/>
          </w:rPr>
          <w:tab/>
        </w:r>
        <w:r>
          <w:rPr>
            <w:sz w:val="24"/>
            <w:szCs w:val="24"/>
          </w:rPr>
          <w:fldChar w:fldCharType="begin"/>
        </w:r>
        <w:r>
          <w:rPr>
            <w:sz w:val="24"/>
            <w:szCs w:val="24"/>
          </w:rPr>
          <w:instrText xml:space="preserve"> PAGEREF _Toc17029 \h </w:instrText>
        </w:r>
        <w:r>
          <w:rPr>
            <w:sz w:val="24"/>
            <w:szCs w:val="24"/>
          </w:rPr>
          <w:fldChar w:fldCharType="separate"/>
        </w:r>
        <w:r>
          <w:rPr>
            <w:sz w:val="24"/>
            <w:szCs w:val="24"/>
          </w:rPr>
          <w:t>21</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18033" w:history="1">
        <w:r>
          <w:rPr>
            <w:sz w:val="24"/>
            <w:szCs w:val="24"/>
          </w:rPr>
          <w:t xml:space="preserve">4.2  </w:t>
        </w:r>
        <w:r>
          <w:rPr>
            <w:sz w:val="24"/>
            <w:szCs w:val="24"/>
          </w:rPr>
          <w:t>相关性分析</w:t>
        </w:r>
        <w:r>
          <w:rPr>
            <w:sz w:val="24"/>
            <w:szCs w:val="24"/>
          </w:rPr>
          <w:tab/>
        </w:r>
        <w:r>
          <w:rPr>
            <w:sz w:val="24"/>
            <w:szCs w:val="24"/>
          </w:rPr>
          <w:fldChar w:fldCharType="begin"/>
        </w:r>
        <w:r>
          <w:rPr>
            <w:sz w:val="24"/>
            <w:szCs w:val="24"/>
          </w:rPr>
          <w:instrText xml:space="preserve"> PAGEREF _Toc18033 \h </w:instrText>
        </w:r>
        <w:r>
          <w:rPr>
            <w:sz w:val="24"/>
            <w:szCs w:val="24"/>
          </w:rPr>
          <w:fldChar w:fldCharType="separate"/>
        </w:r>
        <w:r>
          <w:rPr>
            <w:sz w:val="24"/>
            <w:szCs w:val="24"/>
          </w:rPr>
          <w:t>21</w:t>
        </w:r>
        <w:r>
          <w:rPr>
            <w:sz w:val="24"/>
            <w:szCs w:val="24"/>
          </w:rPr>
          <w:fldChar w:fldCharType="end"/>
        </w:r>
      </w:hyperlink>
    </w:p>
    <w:p w:rsidR="00000000" w:rsidRDefault="00000000">
      <w:pPr>
        <w:pStyle w:val="TOC2"/>
        <w:tabs>
          <w:tab w:val="right" w:leader="dot" w:pos="8504"/>
        </w:tabs>
        <w:spacing w:line="360" w:lineRule="auto"/>
        <w:ind w:leftChars="0" w:left="0"/>
        <w:rPr>
          <w:sz w:val="24"/>
          <w:szCs w:val="24"/>
        </w:rPr>
      </w:pPr>
      <w:hyperlink w:anchor="_Toc11173" w:history="1">
        <w:r>
          <w:rPr>
            <w:sz w:val="24"/>
            <w:szCs w:val="24"/>
          </w:rPr>
          <w:t xml:space="preserve">4.3  </w:t>
        </w:r>
        <w:r>
          <w:rPr>
            <w:sz w:val="24"/>
            <w:szCs w:val="24"/>
          </w:rPr>
          <w:t>回归分析</w:t>
        </w:r>
        <w:r>
          <w:rPr>
            <w:sz w:val="24"/>
            <w:szCs w:val="24"/>
          </w:rPr>
          <w:tab/>
        </w:r>
        <w:r>
          <w:rPr>
            <w:sz w:val="24"/>
            <w:szCs w:val="24"/>
          </w:rPr>
          <w:fldChar w:fldCharType="begin"/>
        </w:r>
        <w:r>
          <w:rPr>
            <w:sz w:val="24"/>
            <w:szCs w:val="24"/>
          </w:rPr>
          <w:instrText xml:space="preserve"> PAGEREF _Toc11173 \h </w:instrText>
        </w:r>
        <w:r>
          <w:rPr>
            <w:sz w:val="24"/>
            <w:szCs w:val="24"/>
          </w:rPr>
          <w:fldChar w:fldCharType="separate"/>
        </w:r>
        <w:r>
          <w:rPr>
            <w:sz w:val="24"/>
            <w:szCs w:val="24"/>
          </w:rPr>
          <w:t>28</w:t>
        </w:r>
        <w:r>
          <w:rPr>
            <w:sz w:val="24"/>
            <w:szCs w:val="24"/>
          </w:rPr>
          <w:fldChar w:fldCharType="end"/>
        </w:r>
      </w:hyperlink>
    </w:p>
    <w:p w:rsidR="00000000" w:rsidRDefault="00000000">
      <w:pPr>
        <w:pStyle w:val="TOC2"/>
        <w:tabs>
          <w:tab w:val="right" w:leader="dot" w:pos="8504"/>
        </w:tabs>
        <w:spacing w:line="360" w:lineRule="auto"/>
        <w:ind w:leftChars="0" w:left="0"/>
      </w:pPr>
      <w:hyperlink w:anchor="_Toc17967" w:history="1">
        <w:r>
          <w:rPr>
            <w:sz w:val="24"/>
            <w:szCs w:val="24"/>
          </w:rPr>
          <w:t xml:space="preserve">4.4  </w:t>
        </w:r>
        <w:r>
          <w:rPr>
            <w:sz w:val="24"/>
            <w:szCs w:val="24"/>
          </w:rPr>
          <w:t>稳健性检验</w:t>
        </w:r>
        <w:r>
          <w:rPr>
            <w:sz w:val="24"/>
            <w:szCs w:val="24"/>
          </w:rPr>
          <w:tab/>
        </w:r>
        <w:r>
          <w:rPr>
            <w:sz w:val="24"/>
            <w:szCs w:val="24"/>
          </w:rPr>
          <w:fldChar w:fldCharType="begin"/>
        </w:r>
        <w:r>
          <w:rPr>
            <w:sz w:val="24"/>
            <w:szCs w:val="24"/>
          </w:rPr>
          <w:instrText xml:space="preserve"> PAGEREF _Toc17967 \h </w:instrText>
        </w:r>
        <w:r>
          <w:rPr>
            <w:sz w:val="24"/>
            <w:szCs w:val="24"/>
          </w:rPr>
          <w:fldChar w:fldCharType="separate"/>
        </w:r>
        <w:r>
          <w:rPr>
            <w:sz w:val="24"/>
            <w:szCs w:val="24"/>
          </w:rPr>
          <w:t>32</w:t>
        </w:r>
        <w:r>
          <w:rPr>
            <w:sz w:val="24"/>
            <w:szCs w:val="24"/>
          </w:rPr>
          <w:fldChar w:fldCharType="end"/>
        </w:r>
      </w:hyperlink>
    </w:p>
    <w:p w:rsidR="00000000" w:rsidRDefault="00000000">
      <w:pPr>
        <w:pStyle w:val="TOC1"/>
        <w:tabs>
          <w:tab w:val="clear" w:pos="9180"/>
          <w:tab w:val="clear" w:pos="9240"/>
          <w:tab w:val="right" w:leader="dot" w:pos="8504"/>
        </w:tabs>
        <w:rPr>
          <w:b/>
          <w:bCs/>
        </w:rPr>
      </w:pPr>
      <w:hyperlink w:anchor="_Toc30259" w:history="1">
        <w:r>
          <w:rPr>
            <w:b/>
            <w:bCs/>
            <w:szCs w:val="36"/>
          </w:rPr>
          <w:t>结束语</w:t>
        </w:r>
        <w:r>
          <w:rPr>
            <w:b/>
            <w:bCs/>
          </w:rPr>
          <w:tab/>
        </w:r>
        <w:r>
          <w:rPr>
            <w:b/>
            <w:bCs/>
          </w:rPr>
          <w:fldChar w:fldCharType="begin"/>
        </w:r>
        <w:r>
          <w:rPr>
            <w:b/>
            <w:bCs/>
          </w:rPr>
          <w:instrText xml:space="preserve"> PAGEREF _Toc30259 \h </w:instrText>
        </w:r>
        <w:r>
          <w:rPr>
            <w:b/>
            <w:bCs/>
          </w:rPr>
          <w:fldChar w:fldCharType="separate"/>
        </w:r>
        <w:r>
          <w:rPr>
            <w:b/>
            <w:bCs/>
          </w:rPr>
          <w:t>33</w:t>
        </w:r>
        <w:r>
          <w:rPr>
            <w:b/>
            <w:bCs/>
          </w:rPr>
          <w:fldChar w:fldCharType="end"/>
        </w:r>
      </w:hyperlink>
    </w:p>
    <w:p w:rsidR="00000000" w:rsidRDefault="00000000">
      <w:pPr>
        <w:pStyle w:val="TOC1"/>
        <w:tabs>
          <w:tab w:val="clear" w:pos="9180"/>
          <w:tab w:val="clear" w:pos="9240"/>
          <w:tab w:val="right" w:leader="dot" w:pos="8504"/>
        </w:tabs>
        <w:rPr>
          <w:b/>
          <w:bCs/>
        </w:rPr>
      </w:pPr>
      <w:hyperlink w:anchor="_Toc2946" w:history="1">
        <w:r>
          <w:rPr>
            <w:b/>
            <w:bCs/>
            <w:szCs w:val="36"/>
          </w:rPr>
          <w:t>致谢</w:t>
        </w:r>
        <w:r>
          <w:rPr>
            <w:b/>
            <w:bCs/>
          </w:rPr>
          <w:tab/>
        </w:r>
        <w:r>
          <w:rPr>
            <w:b/>
            <w:bCs/>
          </w:rPr>
          <w:fldChar w:fldCharType="begin"/>
        </w:r>
        <w:r>
          <w:rPr>
            <w:b/>
            <w:bCs/>
          </w:rPr>
          <w:instrText xml:space="preserve"> PAGEREF _Toc2946 \h </w:instrText>
        </w:r>
        <w:r>
          <w:rPr>
            <w:b/>
            <w:bCs/>
          </w:rPr>
          <w:fldChar w:fldCharType="separate"/>
        </w:r>
        <w:r>
          <w:rPr>
            <w:b/>
            <w:bCs/>
          </w:rPr>
          <w:t>35</w:t>
        </w:r>
        <w:r>
          <w:rPr>
            <w:b/>
            <w:bCs/>
          </w:rPr>
          <w:fldChar w:fldCharType="end"/>
        </w:r>
      </w:hyperlink>
    </w:p>
    <w:p w:rsidR="00000000" w:rsidRDefault="00000000">
      <w:pPr>
        <w:pStyle w:val="TOC1"/>
        <w:tabs>
          <w:tab w:val="clear" w:pos="9180"/>
          <w:tab w:val="clear" w:pos="9240"/>
          <w:tab w:val="right" w:leader="dot" w:pos="8504"/>
        </w:tabs>
        <w:rPr>
          <w:b/>
          <w:bCs/>
        </w:rPr>
      </w:pPr>
      <w:hyperlink w:anchor="_Toc24686" w:history="1">
        <w:r>
          <w:rPr>
            <w:b/>
            <w:bCs/>
            <w:szCs w:val="36"/>
          </w:rPr>
          <w:t>参考文献</w:t>
        </w:r>
        <w:r>
          <w:rPr>
            <w:b/>
            <w:bCs/>
          </w:rPr>
          <w:tab/>
        </w:r>
        <w:r>
          <w:rPr>
            <w:b/>
            <w:bCs/>
          </w:rPr>
          <w:fldChar w:fldCharType="begin"/>
        </w:r>
        <w:r>
          <w:rPr>
            <w:b/>
            <w:bCs/>
          </w:rPr>
          <w:instrText xml:space="preserve"> PAGEREF _Toc24686 \h </w:instrText>
        </w:r>
        <w:r>
          <w:rPr>
            <w:b/>
            <w:bCs/>
          </w:rPr>
          <w:fldChar w:fldCharType="separate"/>
        </w:r>
        <w:r>
          <w:rPr>
            <w:b/>
            <w:bCs/>
          </w:rPr>
          <w:t>36</w:t>
        </w:r>
        <w:r>
          <w:rPr>
            <w:b/>
            <w:bCs/>
          </w:rPr>
          <w:fldChar w:fldCharType="end"/>
        </w:r>
      </w:hyperlink>
    </w:p>
    <w:p w:rsidR="00000000" w:rsidRDefault="00000000">
      <w:pPr>
        <w:pStyle w:val="TOC1"/>
        <w:tabs>
          <w:tab w:val="clear" w:pos="9180"/>
          <w:tab w:val="clear" w:pos="9240"/>
          <w:tab w:val="right" w:leader="dot" w:pos="8504"/>
        </w:tabs>
        <w:rPr>
          <w:b/>
          <w:bCs/>
        </w:rPr>
      </w:pPr>
      <w:hyperlink w:anchor="_Toc21579" w:history="1">
        <w:r>
          <w:rPr>
            <w:b/>
            <w:bCs/>
            <w:szCs w:val="36"/>
          </w:rPr>
          <w:t>附录</w:t>
        </w:r>
        <w:r>
          <w:rPr>
            <w:b/>
            <w:bCs/>
            <w:szCs w:val="36"/>
          </w:rPr>
          <w:t xml:space="preserve">A </w:t>
        </w:r>
        <w:r>
          <w:rPr>
            <w:b/>
            <w:bCs/>
            <w:szCs w:val="36"/>
          </w:rPr>
          <w:t>自变量替换</w:t>
        </w:r>
        <w:r>
          <w:rPr>
            <w:b/>
            <w:bCs/>
          </w:rPr>
          <w:tab/>
        </w:r>
        <w:r>
          <w:rPr>
            <w:b/>
            <w:bCs/>
          </w:rPr>
          <w:fldChar w:fldCharType="begin"/>
        </w:r>
        <w:r>
          <w:rPr>
            <w:b/>
            <w:bCs/>
          </w:rPr>
          <w:instrText xml:space="preserve"> PAGEREF _Toc21579 \h </w:instrText>
        </w:r>
        <w:r>
          <w:rPr>
            <w:b/>
            <w:bCs/>
          </w:rPr>
          <w:fldChar w:fldCharType="separate"/>
        </w:r>
        <w:r>
          <w:rPr>
            <w:b/>
            <w:bCs/>
          </w:rPr>
          <w:t>41</w:t>
        </w:r>
        <w:r>
          <w:rPr>
            <w:b/>
            <w:bCs/>
          </w:rPr>
          <w:fldChar w:fldCharType="end"/>
        </w:r>
      </w:hyperlink>
    </w:p>
    <w:p w:rsidR="00000000" w:rsidRDefault="00000000">
      <w:pPr>
        <w:pStyle w:val="TOC1"/>
        <w:tabs>
          <w:tab w:val="clear" w:pos="9180"/>
          <w:tab w:val="clear" w:pos="9240"/>
          <w:tab w:val="right" w:leader="dot" w:pos="8504"/>
        </w:tabs>
        <w:rPr>
          <w:b/>
          <w:bCs/>
        </w:rPr>
      </w:pPr>
      <w:hyperlink w:anchor="_Toc19781" w:history="1">
        <w:r>
          <w:rPr>
            <w:b/>
            <w:bCs/>
            <w:szCs w:val="36"/>
          </w:rPr>
          <w:t>附录</w:t>
        </w:r>
        <w:r>
          <w:rPr>
            <w:b/>
            <w:bCs/>
            <w:szCs w:val="36"/>
          </w:rPr>
          <w:t xml:space="preserve">B </w:t>
        </w:r>
        <w:r>
          <w:rPr>
            <w:b/>
            <w:bCs/>
            <w:szCs w:val="36"/>
          </w:rPr>
          <w:t>一阶差分法</w:t>
        </w:r>
        <w:r>
          <w:rPr>
            <w:b/>
            <w:bCs/>
          </w:rPr>
          <w:tab/>
        </w:r>
        <w:r>
          <w:rPr>
            <w:b/>
            <w:bCs/>
          </w:rPr>
          <w:fldChar w:fldCharType="begin"/>
        </w:r>
        <w:r>
          <w:rPr>
            <w:b/>
            <w:bCs/>
          </w:rPr>
          <w:instrText xml:space="preserve"> PAGEREF _Toc19781 \h </w:instrText>
        </w:r>
        <w:r>
          <w:rPr>
            <w:b/>
            <w:bCs/>
          </w:rPr>
          <w:fldChar w:fldCharType="separate"/>
        </w:r>
        <w:r>
          <w:rPr>
            <w:b/>
            <w:bCs/>
          </w:rPr>
          <w:t>42</w:t>
        </w:r>
        <w:r>
          <w:rPr>
            <w:b/>
            <w:bCs/>
          </w:rPr>
          <w:fldChar w:fldCharType="end"/>
        </w:r>
      </w:hyperlink>
    </w:p>
    <w:p w:rsidR="00000000" w:rsidRDefault="00000000">
      <w:pPr>
        <w:pStyle w:val="TOC1"/>
        <w:tabs>
          <w:tab w:val="clear" w:pos="9180"/>
          <w:tab w:val="clear" w:pos="9240"/>
          <w:tab w:val="right" w:leader="dot" w:pos="8504"/>
        </w:tabs>
      </w:pPr>
      <w:hyperlink w:anchor="_Toc8025" w:history="1">
        <w:r>
          <w:rPr>
            <w:b/>
            <w:bCs/>
            <w:szCs w:val="36"/>
          </w:rPr>
          <w:t>附录</w:t>
        </w:r>
        <w:r>
          <w:rPr>
            <w:b/>
            <w:bCs/>
            <w:szCs w:val="36"/>
          </w:rPr>
          <w:t xml:space="preserve">C </w:t>
        </w:r>
        <w:r>
          <w:rPr>
            <w:b/>
            <w:bCs/>
            <w:szCs w:val="36"/>
          </w:rPr>
          <w:t>一阶滞后回归</w:t>
        </w:r>
        <w:r>
          <w:rPr>
            <w:b/>
            <w:bCs/>
          </w:rPr>
          <w:tab/>
        </w:r>
        <w:r>
          <w:rPr>
            <w:b/>
            <w:bCs/>
          </w:rPr>
          <w:fldChar w:fldCharType="begin"/>
        </w:r>
        <w:r>
          <w:rPr>
            <w:b/>
            <w:bCs/>
          </w:rPr>
          <w:instrText xml:space="preserve"> PAGEREF _Toc8025 \h </w:instrText>
        </w:r>
        <w:r>
          <w:rPr>
            <w:b/>
            <w:bCs/>
          </w:rPr>
          <w:fldChar w:fldCharType="separate"/>
        </w:r>
        <w:r>
          <w:rPr>
            <w:b/>
            <w:bCs/>
          </w:rPr>
          <w:t>45</w:t>
        </w:r>
        <w:r>
          <w:rPr>
            <w:b/>
            <w:bCs/>
          </w:rPr>
          <w:fldChar w:fldCharType="end"/>
        </w:r>
      </w:hyperlink>
    </w:p>
    <w:p w:rsidR="00000000" w:rsidRDefault="00000000">
      <w:pPr>
        <w:spacing w:beforeLines="50" w:before="156" w:afterLines="50" w:after="156"/>
        <w:jc w:val="center"/>
        <w:rPr>
          <w:rFonts w:eastAsia="黑体"/>
          <w:b/>
          <w:sz w:val="36"/>
          <w:szCs w:val="36"/>
        </w:rPr>
        <w:sectPr w:rsidR="00000000">
          <w:footerReference w:type="default" r:id="rId15"/>
          <w:type w:val="continuous"/>
          <w:pgSz w:w="11906" w:h="16838"/>
          <w:pgMar w:top="1418" w:right="1701" w:bottom="1134" w:left="1701" w:header="851" w:footer="992" w:gutter="0"/>
          <w:pgNumType w:fmt="upperRoman"/>
          <w:cols w:space="720"/>
          <w:docGrid w:type="lines" w:linePitch="312"/>
        </w:sectPr>
      </w:pPr>
      <w:r>
        <w:rPr>
          <w:rFonts w:eastAsia="黑体" w:hint="eastAsia"/>
          <w:szCs w:val="36"/>
        </w:rPr>
        <w:fldChar w:fldCharType="end"/>
      </w:r>
    </w:p>
    <w:p w:rsidR="00000000" w:rsidRDefault="00000000">
      <w:pPr>
        <w:spacing w:beforeLines="50" w:before="156" w:afterLines="50" w:after="156"/>
        <w:jc w:val="center"/>
        <w:outlineLvl w:val="0"/>
        <w:rPr>
          <w:rFonts w:ascii="楷体_GB2312" w:eastAsia="楷体_GB2312" w:hint="eastAsia"/>
        </w:rPr>
      </w:pPr>
      <w:bookmarkStart w:id="6" w:name="_Toc26753"/>
      <w:bookmarkStart w:id="7" w:name="_Toc23545"/>
      <w:r>
        <w:rPr>
          <w:rFonts w:eastAsia="黑体"/>
          <w:b/>
          <w:sz w:val="36"/>
          <w:szCs w:val="36"/>
        </w:rPr>
        <w:lastRenderedPageBreak/>
        <w:t>1</w:t>
      </w:r>
      <w:r>
        <w:rPr>
          <w:rFonts w:eastAsia="黑体" w:hint="eastAsia"/>
          <w:b/>
          <w:color w:val="FFFFFF"/>
          <w:sz w:val="36"/>
          <w:szCs w:val="36"/>
        </w:rPr>
        <w:sym w:font="Wingdings 2" w:char="00A3"/>
      </w:r>
      <w:r>
        <w:rPr>
          <w:rFonts w:ascii="黑体" w:eastAsia="黑体" w:hint="eastAsia"/>
          <w:b/>
          <w:sz w:val="36"/>
          <w:szCs w:val="36"/>
        </w:rPr>
        <w:t>绪论</w:t>
      </w:r>
      <w:bookmarkEnd w:id="6"/>
      <w:bookmarkEnd w:id="7"/>
    </w:p>
    <w:p w:rsidR="00000000" w:rsidRDefault="00000000">
      <w:pPr>
        <w:spacing w:beforeLines="50" w:before="156" w:afterLines="50" w:after="156"/>
        <w:outlineLvl w:val="1"/>
        <w:rPr>
          <w:rFonts w:ascii="宋体" w:hAnsi="宋体" w:hint="eastAsia"/>
        </w:rPr>
      </w:pPr>
      <w:bookmarkStart w:id="8" w:name="_Toc8791"/>
      <w:r>
        <w:rPr>
          <w:b/>
          <w:sz w:val="28"/>
          <w:szCs w:val="28"/>
        </w:rPr>
        <w:t>1.1</w:t>
      </w:r>
      <w:r>
        <w:rPr>
          <w:rFonts w:eastAsia="黑体" w:hint="eastAsia"/>
          <w:b/>
          <w:color w:val="FFFFFF"/>
          <w:sz w:val="28"/>
          <w:szCs w:val="28"/>
        </w:rPr>
        <w:sym w:font="Wingdings 2" w:char="0052"/>
      </w:r>
      <w:r>
        <w:rPr>
          <w:rFonts w:ascii="黑体" w:eastAsia="黑体" w:hint="eastAsia"/>
          <w:b/>
          <w:sz w:val="28"/>
          <w:szCs w:val="28"/>
        </w:rPr>
        <w:t>研究背景</w:t>
      </w:r>
      <w:bookmarkEnd w:id="8"/>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孔子曾言：“不患寡而患不均。”由此可见，在我国几千年以来的发展历程中，公平性一直都受到深度关注。近年来，“高价高管”现象层出不穷，引起了社会热议；而高管薪酬事关社会公平与企业效率，也备受学术界的广泛关注与研究。同时，作为实现高管薪酬的途径之一的盈余管理，也受到了社会的的广泛讨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应计制盈余管理和真实盈余管理是盈余管理的两种模式。由于《萨班斯-奥克斯利法案》给管理层带来了应计制盈余管理的行为模式的负担，公司正逐渐转向真实盈余管理（</w:t>
      </w:r>
      <w:r>
        <w:rPr>
          <w:rFonts w:cs="宋体" w:hint="eastAsia"/>
          <w:sz w:val="24"/>
        </w:rPr>
        <w:t>Daniel</w:t>
      </w:r>
      <w:r>
        <w:rPr>
          <w:rFonts w:ascii="宋体" w:hAnsi="宋体" w:cs="宋体" w:hint="eastAsia"/>
          <w:sz w:val="24"/>
        </w:rPr>
        <w:t xml:space="preserve"> </w:t>
      </w:r>
      <w:r>
        <w:rPr>
          <w:rFonts w:cs="宋体" w:hint="eastAsia"/>
          <w:sz w:val="24"/>
        </w:rPr>
        <w:t>A Cohen</w:t>
      </w:r>
      <w:r>
        <w:rPr>
          <w:rFonts w:ascii="宋体" w:hAnsi="宋体" w:cs="宋体" w:hint="eastAsia"/>
          <w:sz w:val="24"/>
        </w:rPr>
        <w:t>和</w:t>
      </w:r>
      <w:r>
        <w:rPr>
          <w:rFonts w:cs="宋体" w:hint="eastAsia"/>
          <w:sz w:val="24"/>
        </w:rPr>
        <w:t>Paul</w:t>
      </w:r>
      <w:r>
        <w:rPr>
          <w:rFonts w:ascii="宋体" w:hAnsi="宋体" w:cs="宋体" w:hint="eastAsia"/>
          <w:sz w:val="24"/>
        </w:rPr>
        <w:t xml:space="preserve"> </w:t>
      </w:r>
      <w:r>
        <w:rPr>
          <w:rFonts w:cs="宋体" w:hint="eastAsia"/>
          <w:sz w:val="24"/>
        </w:rPr>
        <w:t>Zarowin, 2008</w:t>
      </w:r>
      <w:r>
        <w:rPr>
          <w:rFonts w:ascii="宋体" w:hAnsi="宋体" w:cs="宋体" w:hint="eastAsia"/>
          <w:sz w:val="24"/>
        </w:rPr>
        <w:t xml:space="preserve">）。这两种行为模式（应计制和真实盈余管理）对未来公司业绩有不同的影响。研究发现，对于公司在短期内的经营业绩，应计盈余管理所带来的负面影响更大；而对于公司长期的经营绩效，真实盈余管理所带来的负面效应较大（王福胜等, </w:t>
      </w:r>
      <w:r>
        <w:rPr>
          <w:rFonts w:cs="宋体" w:hint="eastAsia"/>
          <w:sz w:val="24"/>
        </w:rPr>
        <w:t>2014</w:t>
      </w:r>
      <w:r>
        <w:rPr>
          <w:rFonts w:ascii="宋体" w:hAnsi="宋体" w:cs="宋体" w:hint="eastAsia"/>
          <w:sz w:val="24"/>
        </w:rPr>
        <w:t>）。因此，我们选取的研究对象为对公司未来长期的经营状况影响较大的改变实际交易结构的真实盈余管理行为。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现代所有权和经营权分离的上市公司中，高级管理人员的薪酬激励是公司治理的重要内容，薪酬方案的适宜性对公司的整体经营绩效有重大影响。在经典的委托-代理理论中，高管应当从最符合公司利益的角度行事，以实现公司价值的最大化（</w:t>
      </w:r>
      <w:r>
        <w:rPr>
          <w:rFonts w:cs="宋体" w:hint="eastAsia"/>
          <w:sz w:val="24"/>
        </w:rPr>
        <w:t>Jensen Michael C.</w:t>
      </w:r>
      <w:r>
        <w:rPr>
          <w:rFonts w:ascii="宋体" w:hAnsi="宋体" w:cs="宋体" w:hint="eastAsia"/>
          <w:sz w:val="24"/>
        </w:rPr>
        <w:t>和</w:t>
      </w:r>
      <w:r>
        <w:rPr>
          <w:rFonts w:cs="宋体" w:hint="eastAsia"/>
          <w:sz w:val="24"/>
        </w:rPr>
        <w:t>Meckling William H., 1976</w:t>
      </w:r>
      <w:r>
        <w:rPr>
          <w:rFonts w:ascii="宋体" w:hAnsi="宋体" w:cs="宋体" w:hint="eastAsia"/>
          <w:sz w:val="24"/>
        </w:rPr>
        <w:t>）。于是，价值与公司整体价值相关性极大的股票、期权等工具就成了高管薪酬的重要的一部分。然而，如果高管的潜在报酬与他们持有的股票、期权等的价值密切相关，那么，证据清楚地表明，出现了明显的高管操纵利润项目来提升报告收益从而提升企业业绩、最终实现个人利益的现象（</w:t>
      </w:r>
      <w:r>
        <w:rPr>
          <w:rFonts w:cs="宋体" w:hint="eastAsia"/>
          <w:sz w:val="24"/>
        </w:rPr>
        <w:t>Daniel</w:t>
      </w:r>
      <w:r>
        <w:rPr>
          <w:rFonts w:ascii="宋体" w:hAnsi="宋体" w:cs="宋体" w:hint="eastAsia"/>
          <w:sz w:val="24"/>
        </w:rPr>
        <w:t xml:space="preserve"> </w:t>
      </w:r>
      <w:r>
        <w:rPr>
          <w:rFonts w:cs="宋体" w:hint="eastAsia"/>
          <w:sz w:val="24"/>
        </w:rPr>
        <w:t>Bergstresser</w:t>
      </w:r>
      <w:r>
        <w:rPr>
          <w:rFonts w:ascii="宋体" w:hAnsi="宋体" w:cs="宋体" w:hint="eastAsia"/>
          <w:sz w:val="24"/>
        </w:rPr>
        <w:t>和</w:t>
      </w:r>
      <w:r>
        <w:rPr>
          <w:rFonts w:cs="宋体" w:hint="eastAsia"/>
          <w:sz w:val="24"/>
        </w:rPr>
        <w:t>Thomas</w:t>
      </w:r>
      <w:r>
        <w:rPr>
          <w:rFonts w:ascii="宋体" w:hAnsi="宋体" w:cs="宋体" w:hint="eastAsia"/>
          <w:sz w:val="24"/>
        </w:rPr>
        <w:t xml:space="preserve"> </w:t>
      </w:r>
      <w:r>
        <w:rPr>
          <w:rFonts w:cs="宋体" w:hint="eastAsia"/>
          <w:sz w:val="24"/>
        </w:rPr>
        <w:t>Philippon, 2004</w:t>
      </w:r>
      <w:r>
        <w:rPr>
          <w:rFonts w:ascii="宋体" w:hAnsi="宋体" w:cs="宋体" w:hint="eastAsia"/>
          <w:sz w:val="24"/>
        </w:rPr>
        <w:t xml:space="preserve">）。这是因为，股权激励行为在降低高级管理人员机会主义盈余管理中的作用是非常复杂的，在一定条件下，股权激励会导致高级管理人员机会性收盈余管理的频率增加。（张娟和黄志忠, </w:t>
      </w:r>
      <w:r>
        <w:rPr>
          <w:rFonts w:cs="宋体" w:hint="eastAsia"/>
          <w:sz w:val="24"/>
        </w:rPr>
        <w:t>2014</w:t>
      </w:r>
      <w:r>
        <w:rPr>
          <w:rFonts w:ascii="宋体" w:hAnsi="宋体" w:cs="宋体" w:hint="eastAsia"/>
          <w:sz w:val="24"/>
        </w:rPr>
        <w:t>）。因此，我们有理由相信，高管报酬与盈余管理的水平存在一定的相关性。</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进一步来说，除了管理层的薪酬构成影响盈余管理外，其薪酬的内部差异是影响盈余管理程度的另一个因素。</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lastRenderedPageBreak/>
        <w:t>高管薪酬内部差距较大的公司表现出更多的盈余管理，而这种正相关关系是由短期薪酬驱动的，并且巨大的薪酬差距与未来的低绩效也有着很大的关联（</w:t>
      </w:r>
      <w:r>
        <w:rPr>
          <w:rFonts w:cs="宋体" w:hint="eastAsia"/>
          <w:sz w:val="24"/>
        </w:rPr>
        <w:t>KoEun</w:t>
      </w:r>
      <w:r>
        <w:rPr>
          <w:rFonts w:ascii="宋体" w:hAnsi="宋体" w:cs="宋体" w:hint="eastAsia"/>
          <w:sz w:val="24"/>
        </w:rPr>
        <w:t xml:space="preserve"> </w:t>
      </w:r>
      <w:r>
        <w:rPr>
          <w:rFonts w:cs="宋体" w:hint="eastAsia"/>
          <w:sz w:val="24"/>
        </w:rPr>
        <w:t>Park, 2017</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当然，影响真实盈余管理程度的因素十分复杂，无论是高管团队的自身层面还是从公司所处的经济环境、行业环境等方面都会多多少少的影响到高管的盈余管理行为，因此我们认为，在将相关的影响因素控制之后，公司内部的高管薪酬差异会与真实的盈余管理程度呈现一种负向相关的关系，同时，这种机制也会对公司未来的经营绩效产生一定影响。</w:t>
      </w:r>
    </w:p>
    <w:p w:rsidR="00000000" w:rsidRDefault="00000000">
      <w:pPr>
        <w:spacing w:beforeLines="50" w:before="156" w:afterLines="50" w:after="156"/>
        <w:outlineLvl w:val="1"/>
        <w:rPr>
          <w:rFonts w:ascii="宋体" w:hAnsi="宋体"/>
        </w:rPr>
      </w:pPr>
      <w:bookmarkStart w:id="9" w:name="_Toc25827"/>
      <w:r>
        <w:rPr>
          <w:rFonts w:eastAsia="等线"/>
          <w:b/>
          <w:sz w:val="28"/>
          <w:szCs w:val="28"/>
        </w:rPr>
        <w:t>1.</w:t>
      </w:r>
      <w:r>
        <w:rPr>
          <w:rFonts w:eastAsia="等线" w:hint="eastAsia"/>
          <w:b/>
          <w:sz w:val="28"/>
          <w:szCs w:val="28"/>
        </w:rPr>
        <w:t>2</w:t>
      </w:r>
      <w:r>
        <w:rPr>
          <w:rFonts w:ascii="黑体" w:eastAsia="黑体" w:hint="eastAsia"/>
          <w:b/>
          <w:color w:val="FFFFFF"/>
          <w:sz w:val="28"/>
          <w:szCs w:val="28"/>
        </w:rPr>
        <w:sym w:font="Wingdings 2" w:char="0052"/>
      </w:r>
      <w:r>
        <w:rPr>
          <w:rFonts w:ascii="黑体" w:eastAsia="黑体" w:hint="eastAsia"/>
          <w:b/>
          <w:sz w:val="28"/>
          <w:szCs w:val="28"/>
        </w:rPr>
        <w:t>研究目的和研究意义</w:t>
      </w:r>
      <w:bookmarkEnd w:id="9"/>
    </w:p>
    <w:p w:rsidR="00000000" w:rsidRDefault="00000000">
      <w:pPr>
        <w:spacing w:line="480" w:lineRule="auto"/>
        <w:rPr>
          <w:rFonts w:ascii="楷体_GB2312" w:eastAsia="楷体_GB2312" w:hAnsi="宋体" w:hint="eastAsia"/>
        </w:rPr>
      </w:pPr>
      <w:bookmarkStart w:id="10" w:name="_Toc30083"/>
      <w:r>
        <w:rPr>
          <w:rFonts w:eastAsia="等线"/>
          <w:b/>
          <w:sz w:val="24"/>
        </w:rPr>
        <w:t>1.2.1</w:t>
      </w:r>
      <w:r>
        <w:rPr>
          <w:rFonts w:ascii="黑体" w:eastAsia="黑体" w:hint="eastAsia"/>
          <w:b/>
          <w:color w:val="FFFFFF"/>
          <w:sz w:val="24"/>
        </w:rPr>
        <w:t>□</w:t>
      </w:r>
      <w:r>
        <w:rPr>
          <w:rFonts w:ascii="黑体" w:eastAsia="黑体" w:hint="eastAsia"/>
          <w:b/>
          <w:sz w:val="24"/>
        </w:rPr>
        <w:t>研究目的</w:t>
      </w:r>
      <w:bookmarkEnd w:id="10"/>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基于我们的研究背景，本课题将聚焦于上市公司高管薪酬的差异与该公司真实盈余管理程度之间的关联性研究，主要有以下几个目的：</w:t>
      </w:r>
    </w:p>
    <w:p w:rsidR="00000000" w:rsidRDefault="00000000">
      <w:pPr>
        <w:spacing w:line="360" w:lineRule="auto"/>
        <w:ind w:firstLineChars="200" w:firstLine="480"/>
        <w:rPr>
          <w:rFonts w:ascii="宋体" w:hAnsi="宋体" w:cs="宋体" w:hint="eastAsia"/>
          <w:sz w:val="24"/>
        </w:rPr>
      </w:pPr>
      <w:r>
        <w:rPr>
          <w:rFonts w:cs="宋体" w:hint="eastAsia"/>
          <w:sz w:val="24"/>
        </w:rPr>
        <w:t>1</w:t>
      </w:r>
      <w:r>
        <w:rPr>
          <w:rFonts w:ascii="宋体" w:hAnsi="宋体" w:cs="宋体" w:hint="eastAsia"/>
          <w:sz w:val="24"/>
        </w:rPr>
        <w:t>）对我们的两个研究对象之间的关系问题进行回答</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本文通过实证分析，回答了上市公司高管薪酬差距与其真实盈余管理水平之间是否存在一定关联性的问题，并对高管薪酬对公司未来发展的影响作用机制和影响程度进行了探讨。</w:t>
      </w:r>
    </w:p>
    <w:p w:rsidR="00000000" w:rsidRDefault="00000000">
      <w:pPr>
        <w:spacing w:line="360" w:lineRule="auto"/>
        <w:ind w:firstLineChars="200" w:firstLine="480"/>
        <w:rPr>
          <w:rFonts w:ascii="宋体" w:hAnsi="宋体" w:cs="宋体" w:hint="eastAsia"/>
          <w:sz w:val="24"/>
        </w:rPr>
      </w:pPr>
      <w:r>
        <w:rPr>
          <w:rFonts w:cs="宋体" w:hint="eastAsia"/>
          <w:sz w:val="24"/>
        </w:rPr>
        <w:t>2</w:t>
      </w:r>
      <w:r>
        <w:rPr>
          <w:rFonts w:ascii="宋体" w:hAnsi="宋体" w:cs="宋体" w:hint="eastAsia"/>
          <w:sz w:val="24"/>
        </w:rPr>
        <w:t>）对该研究领域的相关文献进行补充</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本文希望对高管薪酬差异的形成机制以及影响上市公司真实盈余管理程度的因素进行补充研究。</w:t>
      </w:r>
    </w:p>
    <w:p w:rsidR="00000000" w:rsidRDefault="00000000">
      <w:pPr>
        <w:spacing w:line="360" w:lineRule="auto"/>
        <w:ind w:firstLineChars="200" w:firstLine="480"/>
        <w:rPr>
          <w:rFonts w:ascii="宋体" w:hAnsi="宋体" w:cs="宋体" w:hint="eastAsia"/>
          <w:sz w:val="24"/>
        </w:rPr>
      </w:pPr>
      <w:r>
        <w:rPr>
          <w:rFonts w:cs="宋体" w:hint="eastAsia"/>
          <w:sz w:val="24"/>
        </w:rPr>
        <w:t>3</w:t>
      </w:r>
      <w:r>
        <w:rPr>
          <w:rFonts w:ascii="宋体" w:hAnsi="宋体" w:cs="宋体" w:hint="eastAsia"/>
          <w:sz w:val="24"/>
        </w:rPr>
        <w:t>）给予一定的建议和启示</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基于我国目前上市公司高管薪酬增长快、差异大的特点，以及投资者愈来愈关注企业对外披露的财务与非财务信息的情况，我们希望我们的研究能够对企业高管薪酬方案的设计提供一定的建议。</w:t>
      </w:r>
    </w:p>
    <w:p w:rsidR="00000000" w:rsidRDefault="00000000">
      <w:pPr>
        <w:spacing w:line="480" w:lineRule="auto"/>
        <w:rPr>
          <w:rFonts w:ascii="楷体_GB2312" w:eastAsia="楷体_GB2312" w:hAnsi="宋体" w:hint="eastAsia"/>
        </w:rPr>
      </w:pPr>
      <w:bookmarkStart w:id="11" w:name="_Toc398"/>
      <w:r>
        <w:rPr>
          <w:b/>
          <w:sz w:val="24"/>
        </w:rPr>
        <w:t>1.2.2</w:t>
      </w:r>
      <w:r>
        <w:rPr>
          <w:rFonts w:ascii="黑体" w:eastAsia="黑体" w:hint="eastAsia"/>
          <w:b/>
          <w:color w:val="FFFFFF"/>
          <w:sz w:val="24"/>
        </w:rPr>
        <w:t>□</w:t>
      </w:r>
      <w:r>
        <w:rPr>
          <w:rFonts w:ascii="黑体" w:eastAsia="黑体" w:hint="eastAsia"/>
          <w:b/>
          <w:sz w:val="24"/>
        </w:rPr>
        <w:t>研究意义</w:t>
      </w:r>
      <w:bookmarkEnd w:id="11"/>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本文将对国内外关于盈余管理的研究进行梳理和总结,以公司盈余管理的程度为研究重点,运用实证方法分析上市公司管理团队薪酬差距对公司真实盈余管理行为的影响。</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1）理论意义</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lastRenderedPageBreak/>
        <w:t>丰富了关于高管薪酬差距的研究。以往有关高管薪酬差异的文献中，多数人将高管薪酬界定为高管之间的外部薪酬差异，即不同公司高管薪酬的差别，而本文将从公司高管团队内部成员的薪酬差异入手，探究高管内部薪酬差异与公司真实盈余管理之间的关系。</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2）现实意义</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首先，本文从中国上市企业的角度出发，基于中国上市企业高层管理人员的薪酬差异，分析了中国上市企业盈余的管理水平，旨在提高中国上市企业盈余的公布质量，遏制上市企业盈余的操纵，促进其稳健发展。</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其次，本文为我国上市公司设计适当、高效的薪酬制度体系提供一定程度上的理论支撑。合理的薪酬差异可以激励管理者提高管理效率，在一定程度上，委托人和代理人可以在利益上达成一致，从而降低委托代理的成本，提高会计信息的质量。</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最后，本文的研究也提醒了外部的利益相关者要更加关注企业的盈余质量，让外部监管者增强对会计信息质量的监管程度，以使得企业发展更加规范化。</w:t>
      </w:r>
    </w:p>
    <w:p w:rsidR="00000000" w:rsidRDefault="00000000">
      <w:pPr>
        <w:spacing w:line="360" w:lineRule="auto"/>
        <w:outlineLvl w:val="1"/>
        <w:rPr>
          <w:rFonts w:ascii="黑体" w:eastAsia="黑体" w:hint="eastAsia"/>
          <w:b/>
          <w:sz w:val="28"/>
          <w:szCs w:val="28"/>
        </w:rPr>
      </w:pPr>
      <w:bookmarkStart w:id="12" w:name="_Toc3997"/>
      <w:r>
        <w:rPr>
          <w:rFonts w:eastAsia="等线"/>
          <w:b/>
          <w:sz w:val="28"/>
          <w:szCs w:val="28"/>
        </w:rPr>
        <w:t>1.</w:t>
      </w:r>
      <w:r>
        <w:rPr>
          <w:rFonts w:eastAsia="等线" w:hint="eastAsia"/>
          <w:b/>
          <w:sz w:val="28"/>
          <w:szCs w:val="28"/>
        </w:rPr>
        <w:t>3</w:t>
      </w:r>
      <w:r>
        <w:rPr>
          <w:rFonts w:eastAsia="黑体" w:hint="eastAsia"/>
          <w:b/>
          <w:color w:val="FFFFFF"/>
          <w:sz w:val="28"/>
          <w:szCs w:val="28"/>
        </w:rPr>
        <w:sym w:font="Wingdings 2" w:char="0052"/>
      </w:r>
      <w:r>
        <w:rPr>
          <w:rFonts w:ascii="黑体" w:eastAsia="黑体" w:hint="eastAsia"/>
          <w:b/>
          <w:sz w:val="28"/>
          <w:szCs w:val="28"/>
        </w:rPr>
        <w:t>相关概念的界定</w:t>
      </w:r>
      <w:bookmarkEnd w:id="12"/>
    </w:p>
    <w:p w:rsidR="00000000" w:rsidRDefault="00000000">
      <w:pPr>
        <w:spacing w:line="360" w:lineRule="auto"/>
        <w:rPr>
          <w:rFonts w:ascii="黑体" w:eastAsia="黑体"/>
          <w:b/>
          <w:sz w:val="24"/>
        </w:rPr>
      </w:pPr>
      <w:bookmarkStart w:id="13" w:name="_Toc19212"/>
      <w:r>
        <w:rPr>
          <w:rFonts w:eastAsia="等线"/>
          <w:b/>
          <w:sz w:val="24"/>
        </w:rPr>
        <w:t>1.</w:t>
      </w:r>
      <w:r>
        <w:rPr>
          <w:rFonts w:eastAsia="等线" w:hint="eastAsia"/>
          <w:b/>
          <w:sz w:val="24"/>
        </w:rPr>
        <w:t>3</w:t>
      </w:r>
      <w:r>
        <w:rPr>
          <w:rFonts w:eastAsia="等线"/>
          <w:b/>
          <w:sz w:val="24"/>
        </w:rPr>
        <w:t>.1</w:t>
      </w:r>
      <w:r>
        <w:rPr>
          <w:rFonts w:ascii="黑体" w:eastAsia="黑体" w:hint="eastAsia"/>
          <w:b/>
          <w:color w:val="FFFFFF"/>
          <w:sz w:val="24"/>
        </w:rPr>
        <w:t>□</w:t>
      </w:r>
      <w:r>
        <w:rPr>
          <w:rFonts w:ascii="黑体" w:eastAsia="黑体" w:hint="eastAsia"/>
          <w:b/>
          <w:sz w:val="24"/>
        </w:rPr>
        <w:t>公司高管</w:t>
      </w:r>
      <w:bookmarkEnd w:id="13"/>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高级管理人员被定义为在公司管理中占据重要位置、对公司管理负有主要责任并能接触到公司重要信息的个人。高级管理人员应具备“独特的知识和技能</w:t>
      </w:r>
      <w:r>
        <w:rPr>
          <w:rFonts w:ascii="宋体" w:hAnsi="宋体" w:cs="宋体"/>
          <w:sz w:val="24"/>
        </w:rPr>
        <w:t>”</w:t>
      </w:r>
      <w:r>
        <w:rPr>
          <w:rFonts w:ascii="宋体" w:hAnsi="宋体" w:cs="宋体" w:hint="eastAsia"/>
          <w:sz w:val="24"/>
        </w:rPr>
        <w:t>，即“具有一定知识水平、专业经验或技术能力，能够独立执行决策并有效监督公司重要事务运作的个人”。伴随着不断改善和进步的社会经济，中国的公司制度也在不断完善，公司管理制度也越来越健全。高级管理层是公司管理结构中最重要的因素之一。根据《公司法》第</w:t>
      </w:r>
      <w:r>
        <w:rPr>
          <w:sz w:val="24"/>
        </w:rPr>
        <w:t>217</w:t>
      </w:r>
      <w:r>
        <w:rPr>
          <w:rFonts w:ascii="宋体" w:hAnsi="宋体" w:cs="宋体" w:hint="eastAsia"/>
          <w:sz w:val="24"/>
        </w:rPr>
        <w:t>（</w:t>
      </w:r>
      <w:r>
        <w:rPr>
          <w:sz w:val="24"/>
        </w:rPr>
        <w:t>1</w:t>
      </w:r>
      <w:r>
        <w:rPr>
          <w:rFonts w:ascii="宋体" w:hAnsi="宋体" w:cs="宋体" w:hint="eastAsia"/>
          <w:sz w:val="24"/>
        </w:rPr>
        <w:t>）条，财务负责人、副经理、经理、董事会秘书和公司章程中所列的其他相关人员是公司管理团队的成员。后来的规定逐渐增加了董事和高级管理人员。</w:t>
      </w:r>
    </w:p>
    <w:p w:rsidR="00000000" w:rsidRDefault="00000000">
      <w:pPr>
        <w:spacing w:line="360" w:lineRule="auto"/>
        <w:ind w:firstLineChars="200" w:firstLine="480"/>
        <w:rPr>
          <w:rFonts w:ascii="宋体" w:hAnsi="宋体" w:cs="宋体" w:hint="eastAsia"/>
          <w:sz w:val="24"/>
        </w:rPr>
      </w:pPr>
      <w:bookmarkStart w:id="14" w:name="_Toc13147"/>
      <w:r>
        <w:rPr>
          <w:rFonts w:ascii="宋体" w:hAnsi="宋体" w:cs="宋体" w:hint="eastAsia"/>
          <w:sz w:val="24"/>
        </w:rPr>
        <w:t>因此，高管是能够推动公司业务战略的关键管理者并且他们直接对公司的商业成果负责。</w:t>
      </w:r>
    </w:p>
    <w:p w:rsidR="00000000" w:rsidRDefault="00000000">
      <w:pPr>
        <w:spacing w:line="360" w:lineRule="auto"/>
        <w:rPr>
          <w:rFonts w:ascii="黑体" w:eastAsia="黑体"/>
          <w:b/>
          <w:sz w:val="24"/>
        </w:rPr>
      </w:pPr>
      <w:r>
        <w:rPr>
          <w:b/>
          <w:sz w:val="24"/>
        </w:rPr>
        <w:t>1.3.2</w:t>
      </w:r>
      <w:r>
        <w:rPr>
          <w:rFonts w:ascii="黑体" w:eastAsia="黑体" w:hint="eastAsia"/>
          <w:b/>
          <w:color w:val="FFFFFF"/>
          <w:sz w:val="24"/>
        </w:rPr>
        <w:sym w:font="Wingdings 2" w:char="00A3"/>
      </w:r>
      <w:r>
        <w:rPr>
          <w:rFonts w:ascii="黑体" w:eastAsia="黑体" w:hint="eastAsia"/>
          <w:b/>
          <w:sz w:val="24"/>
        </w:rPr>
        <w:t>公司高管薪酬差异</w:t>
      </w:r>
      <w:bookmarkEnd w:id="14"/>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薪酬是指雇员通过为其组织(此处是指上市公司)提供某些服务而被给予的不同形式的报酬。总体上，薪酬一般可以分为两种：一种叫“工资”，另一种叫“津贴”。前者通常以货币形式表现出来，后者则主要以精神形态表现出来。广义的</w:t>
      </w:r>
      <w:r>
        <w:rPr>
          <w:rFonts w:ascii="宋体" w:hAnsi="宋体" w:cs="宋体" w:hint="eastAsia"/>
          <w:sz w:val="24"/>
        </w:rPr>
        <w:lastRenderedPageBreak/>
        <w:t>薪酬包括货币和货币等价物，以及非货币的满足感，如工作场所的气氛和荣誉。因为货币性薪酬（工资、保险、奖金等）可以数据化，而工作氛围等的非货币性薪酬则不能可靠地量化或测量，所以我们的研究重点是管理人员的货币报酬。</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高管薪酬差异主要分为内部薪酬差异和外部薪酬差异。外部薪酬差异主要存在于本公司的高管与行业内部其他公司的高管的薪酬之间的差异；内部薪酬差异则一般可以细分为两个小类别：高管与高管之间薪酬的差异和高管和其他员工之间薪酬的差异。我们的主要研究对象是高管团队内部的薪酬差异，即为内部薪酬差异的前者。</w:t>
      </w:r>
    </w:p>
    <w:p w:rsidR="00000000" w:rsidRDefault="00000000">
      <w:pPr>
        <w:spacing w:line="360" w:lineRule="auto"/>
        <w:rPr>
          <w:rFonts w:ascii="黑体" w:eastAsia="黑体"/>
          <w:b/>
          <w:sz w:val="24"/>
        </w:rPr>
      </w:pPr>
      <w:bookmarkStart w:id="15" w:name="_Toc2122"/>
      <w:r>
        <w:rPr>
          <w:b/>
          <w:sz w:val="24"/>
        </w:rPr>
        <w:t>1.3.3</w:t>
      </w:r>
      <w:r>
        <w:rPr>
          <w:rFonts w:eastAsia="黑体" w:hint="eastAsia"/>
          <w:b/>
          <w:color w:val="FFFFFF"/>
          <w:sz w:val="24"/>
        </w:rPr>
        <w:sym w:font="Wingdings 2" w:char="0052"/>
      </w:r>
      <w:r>
        <w:rPr>
          <w:rFonts w:ascii="黑体" w:eastAsia="黑体" w:hint="eastAsia"/>
          <w:b/>
          <w:sz w:val="24"/>
        </w:rPr>
        <w:t>盈余管理</w:t>
      </w:r>
      <w:bookmarkEnd w:id="15"/>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盈余管理的定义的前提是公司的管理者遵循了会计准则，而后在一定程度上调整对外报告中的会计盈余数据，以实现自身利益最大化的行为。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我国学者杜勇等（</w:t>
      </w:r>
      <w:r>
        <w:rPr>
          <w:rFonts w:cs="宋体" w:hint="eastAsia"/>
          <w:sz w:val="24"/>
        </w:rPr>
        <w:t>2018</w:t>
      </w:r>
      <w:r>
        <w:rPr>
          <w:rFonts w:ascii="宋体" w:hAnsi="宋体" w:cs="宋体" w:hint="eastAsia"/>
          <w:sz w:val="24"/>
        </w:rPr>
        <w:t xml:space="preserve">）认为盈余管理这种行为是扭曲会计盈余信息的真实可靠性的最直接、最常见发手段。但也有人认为盈余管理并不是一种行为，而是一种结果。盈余管理是指公司管理层通过各种会计手段来操纵外部报告中有关企业利益相关者所需信息从而达到改变企业经营成果的目的，即利用会计盈余作为契约的载体进行交易、投资等事项的确认、计量与披露的过程（王珏伟等, </w:t>
      </w:r>
      <w:r>
        <w:rPr>
          <w:rFonts w:cs="宋体" w:hint="eastAsia"/>
          <w:sz w:val="24"/>
        </w:rPr>
        <w:t>2016</w:t>
      </w:r>
      <w:r>
        <w:rPr>
          <w:rFonts w:ascii="宋体" w:hAnsi="宋体" w:cs="宋体" w:hint="eastAsia"/>
          <w:sz w:val="24"/>
        </w:rPr>
        <w:t>）。国外学者</w:t>
      </w:r>
      <w:r>
        <w:rPr>
          <w:rFonts w:cs="宋体" w:hint="eastAsia"/>
          <w:sz w:val="24"/>
        </w:rPr>
        <w:t>Sugata</w:t>
      </w:r>
      <w:r>
        <w:rPr>
          <w:rFonts w:ascii="宋体" w:hAnsi="宋体" w:cs="宋体" w:hint="eastAsia"/>
          <w:sz w:val="24"/>
        </w:rPr>
        <w:t xml:space="preserve"> </w:t>
      </w:r>
      <w:r>
        <w:rPr>
          <w:rFonts w:cs="宋体" w:hint="eastAsia"/>
          <w:sz w:val="24"/>
        </w:rPr>
        <w:t>Roychowdhury</w:t>
      </w:r>
      <w:r>
        <w:rPr>
          <w:rFonts w:ascii="宋体" w:hAnsi="宋体" w:cs="宋体" w:hint="eastAsia"/>
          <w:sz w:val="24"/>
        </w:rPr>
        <w:t>（</w:t>
      </w:r>
      <w:r>
        <w:rPr>
          <w:rFonts w:cs="宋体" w:hint="eastAsia"/>
          <w:sz w:val="24"/>
        </w:rPr>
        <w:t>2006</w:t>
      </w:r>
      <w:r>
        <w:rPr>
          <w:rFonts w:ascii="宋体" w:hAnsi="宋体" w:cs="宋体" w:hint="eastAsia"/>
          <w:sz w:val="24"/>
        </w:rPr>
        <w:t>）也同意这一观点，他认为，盈余管理是指管理层在编制外部财务报表时，利用其现有的权力做出某些判断或会计决策，来误导其他会计信息使用者，让他们根据公司的财务信息来误判公司的业绩或影响基于该信息的契约的结果。</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作为我们研究对象的真实盈余管理和应计盈余管理有着很大的不同。应计盈余管理是通过在财务报表中调整某个或某些交易所使用的会计方法或者会计估计来达到目的；真实盈余管理则是通过改变操作的时间、结构，投资、金融交易和那些会产生次好的商业结果的行为来达到调整的目的（</w:t>
      </w:r>
      <w:r>
        <w:rPr>
          <w:rFonts w:cs="宋体" w:hint="eastAsia"/>
          <w:sz w:val="24"/>
        </w:rPr>
        <w:t>Amy</w:t>
      </w:r>
      <w:r>
        <w:rPr>
          <w:rFonts w:ascii="宋体" w:hAnsi="宋体" w:cs="宋体" w:hint="eastAsia"/>
          <w:sz w:val="24"/>
        </w:rPr>
        <w:t xml:space="preserve"> </w:t>
      </w:r>
      <w:r>
        <w:rPr>
          <w:rFonts w:cs="宋体" w:hint="eastAsia"/>
          <w:sz w:val="24"/>
        </w:rPr>
        <w:t>Y. Zang, 2012</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这些研究者认为，盈余管理是管理层自我利益最大化的一种表现。他们在准则允许的范围内，通过一些途径将对外公布的会计盈余调整至理想情况的行为。其中，真实盈余管理的重点是，除其他事项外，通过构建公司的实际交易，实现一定程度的会计信息的“清洁”。</w:t>
      </w: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outlineLvl w:val="1"/>
        <w:rPr>
          <w:rFonts w:ascii="黑体" w:eastAsia="黑体"/>
          <w:b/>
          <w:sz w:val="28"/>
          <w:szCs w:val="28"/>
        </w:rPr>
      </w:pPr>
      <w:bookmarkStart w:id="16" w:name="_Toc1751"/>
      <w:r>
        <w:rPr>
          <w:b/>
          <w:sz w:val="28"/>
          <w:szCs w:val="28"/>
        </w:rPr>
        <w:lastRenderedPageBreak/>
        <w:t>1.4</w:t>
      </w:r>
      <w:r>
        <w:rPr>
          <w:rFonts w:ascii="黑体" w:eastAsia="黑体" w:hint="eastAsia"/>
          <w:b/>
          <w:color w:val="FFFFFF"/>
          <w:sz w:val="28"/>
          <w:szCs w:val="28"/>
        </w:rPr>
        <w:sym w:font="Wingdings 2" w:char="00A3"/>
      </w:r>
      <w:r>
        <w:rPr>
          <w:rFonts w:ascii="黑体" w:eastAsia="黑体" w:hint="eastAsia"/>
          <w:b/>
          <w:sz w:val="28"/>
          <w:szCs w:val="28"/>
        </w:rPr>
        <w:t>研究内容与研究方法</w:t>
      </w:r>
      <w:bookmarkEnd w:id="16"/>
    </w:p>
    <w:p w:rsidR="00000000" w:rsidRDefault="00000000">
      <w:pPr>
        <w:spacing w:line="360" w:lineRule="auto"/>
        <w:rPr>
          <w:rFonts w:ascii="宋体" w:eastAsia="黑体" w:hAnsi="宋体"/>
          <w:sz w:val="24"/>
        </w:rPr>
      </w:pPr>
      <w:bookmarkStart w:id="17" w:name="_Toc24148"/>
      <w:r>
        <w:rPr>
          <w:b/>
          <w:sz w:val="24"/>
        </w:rPr>
        <w:t>1.4.1</w:t>
      </w:r>
      <w:r>
        <w:rPr>
          <w:rFonts w:eastAsia="黑体" w:hint="eastAsia"/>
          <w:b/>
          <w:color w:val="FFFFFF"/>
          <w:sz w:val="24"/>
        </w:rPr>
        <w:sym w:font="Wingdings 2" w:char="0052"/>
      </w:r>
      <w:r>
        <w:rPr>
          <w:rFonts w:ascii="黑体" w:eastAsia="黑体" w:hint="eastAsia"/>
          <w:b/>
          <w:sz w:val="24"/>
        </w:rPr>
        <w:t>研究内容</w:t>
      </w:r>
      <w:bookmarkEnd w:id="17"/>
    </w:p>
    <w:p w:rsidR="00000000" w:rsidRDefault="00000000">
      <w:pPr>
        <w:spacing w:line="360" w:lineRule="auto"/>
        <w:ind w:firstLineChars="200" w:firstLine="480"/>
        <w:rPr>
          <w:rFonts w:ascii="宋体" w:hAnsi="宋体" w:hint="eastAsia"/>
          <w:sz w:val="24"/>
        </w:rPr>
      </w:pPr>
      <w:r>
        <w:rPr>
          <w:rFonts w:ascii="宋体" w:hAnsi="宋体" w:hint="eastAsia"/>
          <w:sz w:val="24"/>
        </w:rPr>
        <w:t>本研究通过文献回顾和对</w:t>
      </w:r>
      <w:r>
        <w:rPr>
          <w:rFonts w:hint="eastAsia"/>
          <w:sz w:val="24"/>
        </w:rPr>
        <w:t>相关</w:t>
      </w:r>
      <w:r>
        <w:rPr>
          <w:rFonts w:ascii="宋体" w:hAnsi="宋体" w:hint="eastAsia"/>
          <w:sz w:val="24"/>
        </w:rPr>
        <w:t>数据的实证研究相结合，研究了上市公司高管薪酬差异与真实盈余管理之间的影响，以及真实盈余管理与未来业绩的关系，然后提出改善中国公司治理结构和提高公司治理效率的措施。本文通过对我国</w:t>
      </w:r>
      <w:r>
        <w:rPr>
          <w:sz w:val="24"/>
        </w:rPr>
        <w:t>2007</w:t>
      </w:r>
      <w:r>
        <w:rPr>
          <w:rFonts w:ascii="宋体" w:hAnsi="宋体" w:hint="eastAsia"/>
          <w:sz w:val="24"/>
        </w:rPr>
        <w:t>年至</w:t>
      </w:r>
      <w:r>
        <w:rPr>
          <w:sz w:val="24"/>
        </w:rPr>
        <w:t>2020</w:t>
      </w:r>
      <w:r>
        <w:rPr>
          <w:rFonts w:ascii="宋体" w:hAnsi="宋体" w:hint="eastAsia"/>
          <w:sz w:val="24"/>
        </w:rPr>
        <w:t>年间所有</w:t>
      </w:r>
      <w:r>
        <w:rPr>
          <w:sz w:val="24"/>
        </w:rPr>
        <w:t>A</w:t>
      </w:r>
      <w:r>
        <w:rPr>
          <w:rFonts w:ascii="宋体" w:hAnsi="宋体" w:hint="eastAsia"/>
          <w:sz w:val="24"/>
        </w:rPr>
        <w:t>股上市公司财务年报中披露的财务数据进行整理和统计分析得出结论。本文的研究工作主要遵循以下步骤：首先，对有关高管薪酬和盈余管理的国内外文献进行解读和分析，为研究高管薪酬和真实盈余管理程度以及真实盈余管理与未来公司业绩之间的关系提供了理论基础；其次，在现有理论和模型的基础上，建立了相应变量，并建立了新的研究模型；然后，根据描述性统计结果，将样本数据分为国有企业与非国有企业企业两部分，进行回归分析与统计，以探讨两组假设是否属实；最后总结本研究之结果与结论，并提出建设性建议，以改善现有薪酬机制及企业对外报告之信息水平。</w:t>
      </w:r>
    </w:p>
    <w:p w:rsidR="00000000" w:rsidRDefault="00000000">
      <w:pPr>
        <w:spacing w:line="360" w:lineRule="auto"/>
        <w:ind w:firstLineChars="200" w:firstLine="480"/>
        <w:rPr>
          <w:rFonts w:ascii="宋体" w:hAnsi="宋体" w:hint="eastAsia"/>
          <w:sz w:val="24"/>
        </w:rPr>
      </w:pPr>
      <w:r>
        <w:rPr>
          <w:rFonts w:ascii="宋体" w:hAnsi="宋体" w:hint="eastAsia"/>
          <w:sz w:val="24"/>
        </w:rPr>
        <w:t>全文主要的研究结构安排如下：</w:t>
      </w:r>
    </w:p>
    <w:p w:rsidR="00000000" w:rsidRDefault="00000000">
      <w:pPr>
        <w:spacing w:line="360" w:lineRule="auto"/>
        <w:ind w:firstLineChars="200" w:firstLine="480"/>
        <w:rPr>
          <w:rFonts w:ascii="宋体" w:hAnsi="宋体" w:hint="eastAsia"/>
          <w:sz w:val="24"/>
        </w:rPr>
      </w:pPr>
      <w:r>
        <w:rPr>
          <w:rFonts w:ascii="宋体" w:hAnsi="宋体" w:hint="eastAsia"/>
          <w:sz w:val="24"/>
        </w:rPr>
        <w:t>第</w:t>
      </w:r>
      <w:r>
        <w:rPr>
          <w:sz w:val="24"/>
        </w:rPr>
        <w:t>2</w:t>
      </w:r>
      <w:r>
        <w:rPr>
          <w:rFonts w:ascii="宋体" w:hAnsi="宋体" w:hint="eastAsia"/>
          <w:sz w:val="24"/>
        </w:rPr>
        <w:t>章专门讨论了理论背景和文献回顾。除了对委托-代理理论、锦标赛理论和公平理论的介绍外，还比较总结了高管薪酬、盈余管理以及高管薪酬和盈余管理的相关文献。</w:t>
      </w:r>
    </w:p>
    <w:p w:rsidR="00000000" w:rsidRDefault="00000000">
      <w:pPr>
        <w:spacing w:line="360" w:lineRule="auto"/>
        <w:ind w:firstLineChars="200" w:firstLine="480"/>
        <w:rPr>
          <w:rFonts w:ascii="宋体" w:hAnsi="宋体" w:hint="eastAsia"/>
          <w:sz w:val="24"/>
        </w:rPr>
      </w:pPr>
      <w:r>
        <w:rPr>
          <w:rFonts w:ascii="宋体" w:hAnsi="宋体" w:hint="eastAsia"/>
          <w:sz w:val="24"/>
        </w:rPr>
        <w:t>第</w:t>
      </w:r>
      <w:r>
        <w:rPr>
          <w:sz w:val="24"/>
        </w:rPr>
        <w:t>3</w:t>
      </w:r>
      <w:r>
        <w:rPr>
          <w:rFonts w:ascii="宋体" w:hAnsi="宋体" w:hint="eastAsia"/>
          <w:sz w:val="24"/>
        </w:rPr>
        <w:t>章介绍了具体的假设和研究计划。它建立在第</w:t>
      </w:r>
      <w:r>
        <w:rPr>
          <w:sz w:val="24"/>
        </w:rPr>
        <w:t>2</w:t>
      </w:r>
      <w:r>
        <w:rPr>
          <w:rFonts w:ascii="宋体" w:hAnsi="宋体" w:hint="eastAsia"/>
          <w:sz w:val="24"/>
        </w:rPr>
        <w:t>章介绍的理论框架和文献基础上，以理论表述的方式概述了论文的两个主要假设，列举了数据来源，并介绍了模型结构和变量定义。</w:t>
      </w:r>
    </w:p>
    <w:p w:rsidR="00000000" w:rsidRDefault="00000000">
      <w:pPr>
        <w:spacing w:line="360" w:lineRule="auto"/>
        <w:ind w:firstLineChars="200" w:firstLine="480"/>
        <w:rPr>
          <w:rFonts w:ascii="宋体" w:hAnsi="宋体" w:hint="eastAsia"/>
          <w:sz w:val="24"/>
        </w:rPr>
      </w:pPr>
      <w:r>
        <w:rPr>
          <w:rFonts w:ascii="宋体" w:hAnsi="宋体" w:hint="eastAsia"/>
          <w:sz w:val="24"/>
        </w:rPr>
        <w:t>第</w:t>
      </w:r>
      <w:r>
        <w:rPr>
          <w:sz w:val="24"/>
        </w:rPr>
        <w:t>4</w:t>
      </w:r>
      <w:r>
        <w:rPr>
          <w:rFonts w:ascii="宋体" w:hAnsi="宋体" w:hint="eastAsia"/>
          <w:sz w:val="24"/>
        </w:rPr>
        <w:t>章是对实证结果的介绍和分析。我们认为，高管薪酬与真实盈余管理之间存在着明显的负相关关系，即真实盈余管理程度随着高管薪酬的增加而降低，对未来公司业绩有一定的负面影响。此外，我们也通过替换变量、滞后模型、差分法等方法对实证结果的稳定性进行了检验。</w:t>
      </w:r>
    </w:p>
    <w:p w:rsidR="00000000" w:rsidRDefault="00000000">
      <w:pPr>
        <w:spacing w:line="360" w:lineRule="auto"/>
        <w:ind w:firstLineChars="200" w:firstLine="480"/>
        <w:rPr>
          <w:rFonts w:ascii="宋体" w:hAnsi="宋体"/>
          <w:sz w:val="24"/>
        </w:rPr>
      </w:pPr>
      <w:r>
        <w:rPr>
          <w:rFonts w:ascii="宋体" w:hAnsi="宋体" w:hint="eastAsia"/>
          <w:sz w:val="24"/>
        </w:rPr>
        <w:t>最后，在全文的结束语中，我们总结了整个研究结果并且给出了我们的建议；我们还强调了该研究的不足之处和未来研究的方向。</w:t>
      </w:r>
    </w:p>
    <w:p w:rsidR="00000000" w:rsidRDefault="00000000">
      <w:pPr>
        <w:spacing w:line="360" w:lineRule="auto"/>
        <w:rPr>
          <w:rFonts w:ascii="黑体" w:eastAsia="黑体" w:hint="eastAsia"/>
          <w:b/>
          <w:sz w:val="24"/>
        </w:rPr>
      </w:pPr>
      <w:bookmarkStart w:id="18" w:name="_Toc15583"/>
      <w:r>
        <w:rPr>
          <w:b/>
          <w:sz w:val="24"/>
        </w:rPr>
        <w:t>1.4.2</w:t>
      </w:r>
      <w:r>
        <w:rPr>
          <w:rFonts w:eastAsia="黑体" w:hint="eastAsia"/>
          <w:b/>
          <w:color w:val="FFFFFF"/>
          <w:sz w:val="24"/>
        </w:rPr>
        <w:sym w:font="Wingdings 2" w:char="0052"/>
      </w:r>
      <w:r>
        <w:rPr>
          <w:rFonts w:ascii="黑体" w:eastAsia="黑体" w:hint="eastAsia"/>
          <w:b/>
          <w:sz w:val="24"/>
        </w:rPr>
        <w:t>研究方法</w:t>
      </w:r>
      <w:bookmarkEnd w:id="18"/>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们的研究将采用文献回顾和实证研究相结合的方法进行。本文首先回顾了相关的国内和国外文献，并对其进行总结，以构成本文的基础，制定了研究的假设；然后收集数据进行实证分析，最后依据实证的结果得到本文的最终结论。</w:t>
      </w:r>
    </w:p>
    <w:p w:rsidR="00000000" w:rsidRDefault="00000000">
      <w:pPr>
        <w:spacing w:line="360" w:lineRule="auto"/>
        <w:ind w:firstLineChars="200" w:firstLine="480"/>
        <w:rPr>
          <w:rFonts w:ascii="宋体" w:hAnsi="宋体" w:cs="宋体" w:hint="eastAsia"/>
          <w:sz w:val="24"/>
        </w:rPr>
      </w:pPr>
      <w:r>
        <w:rPr>
          <w:rFonts w:cs="宋体" w:hint="eastAsia"/>
          <w:sz w:val="24"/>
        </w:rPr>
        <w:lastRenderedPageBreak/>
        <w:t>1</w:t>
      </w:r>
      <w:r>
        <w:rPr>
          <w:rFonts w:ascii="宋体" w:hAnsi="宋体" w:cs="宋体" w:hint="eastAsia"/>
          <w:sz w:val="24"/>
        </w:rPr>
        <w:t xml:space="preserve">）文献分析法 </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通过中国知网、谷歌学术等相关网页搜索有关高管薪酬和盈余管理的相关文献，归纳以前的研究中的优缺点并加以改进，形成本文的研究依据和研究假设。</w:t>
      </w:r>
    </w:p>
    <w:p w:rsidR="00000000" w:rsidRDefault="00000000">
      <w:pPr>
        <w:spacing w:line="360" w:lineRule="auto"/>
        <w:ind w:firstLineChars="200" w:firstLine="480"/>
        <w:rPr>
          <w:rFonts w:ascii="宋体" w:hAnsi="宋体" w:cs="宋体" w:hint="eastAsia"/>
          <w:sz w:val="24"/>
        </w:rPr>
      </w:pPr>
      <w:r>
        <w:rPr>
          <w:rFonts w:cs="宋体" w:hint="eastAsia"/>
          <w:sz w:val="24"/>
        </w:rPr>
        <w:t>2</w:t>
      </w:r>
      <w:r>
        <w:rPr>
          <w:rFonts w:ascii="宋体" w:hAnsi="宋体" w:cs="宋体" w:hint="eastAsia"/>
          <w:sz w:val="24"/>
        </w:rPr>
        <w:t xml:space="preserve">）实证研究法 </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在本研究中，样本选自在沪、深</w:t>
      </w:r>
      <w:r>
        <w:rPr>
          <w:sz w:val="24"/>
        </w:rPr>
        <w:t>A</w:t>
      </w:r>
      <w:r>
        <w:rPr>
          <w:rFonts w:ascii="宋体" w:hAnsi="宋体" w:cs="宋体" w:hint="eastAsia"/>
          <w:sz w:val="24"/>
        </w:rPr>
        <w:t xml:space="preserve">股交易所上市的公司。首先进行相关的数据筛选；其次确定所需的研究模型并采用 </w:t>
      </w:r>
      <w:r>
        <w:rPr>
          <w:rFonts w:cs="宋体" w:hint="eastAsia"/>
          <w:sz w:val="24"/>
        </w:rPr>
        <w:t>Stata</w:t>
      </w:r>
      <w:r>
        <w:rPr>
          <w:rFonts w:ascii="宋体" w:hAnsi="宋体" w:cs="宋体" w:hint="eastAsia"/>
          <w:sz w:val="24"/>
        </w:rPr>
        <w:t xml:space="preserve"> </w:t>
      </w:r>
      <w:r>
        <w:rPr>
          <w:rFonts w:cs="宋体" w:hint="eastAsia"/>
          <w:sz w:val="24"/>
        </w:rPr>
        <w:t>16</w:t>
      </w:r>
      <w:r>
        <w:rPr>
          <w:rFonts w:ascii="宋体" w:hAnsi="宋体" w:cs="宋体" w:hint="eastAsia"/>
          <w:sz w:val="24"/>
        </w:rPr>
        <w:t xml:space="preserve"> 进行相关变量的统计和分析；然后根据数据和模型对结果进行稳健性检验，最后依据实证结果分析上市企业高管薪酬差异对真实盈余管理的作用并由此得出合理的建议。</w:t>
      </w:r>
    </w:p>
    <w:p w:rsidR="00000000" w:rsidRDefault="00000000">
      <w:pPr>
        <w:spacing w:line="360" w:lineRule="auto"/>
        <w:ind w:firstLineChars="200" w:firstLine="480"/>
        <w:jc w:val="center"/>
        <w:outlineLvl w:val="0"/>
        <w:rPr>
          <w:rFonts w:eastAsia="黑体" w:hint="eastAsia"/>
          <w:b/>
          <w:sz w:val="36"/>
          <w:szCs w:val="36"/>
        </w:rPr>
      </w:pPr>
      <w:r>
        <w:rPr>
          <w:rFonts w:ascii="宋体" w:hAnsi="宋体"/>
          <w:sz w:val="24"/>
        </w:rPr>
        <w:br w:type="page"/>
      </w:r>
      <w:bookmarkStart w:id="19" w:name="_Toc256"/>
      <w:bookmarkStart w:id="20" w:name="_Toc5864"/>
      <w:r>
        <w:rPr>
          <w:rFonts w:eastAsia="黑体"/>
          <w:b/>
          <w:sz w:val="36"/>
          <w:szCs w:val="36"/>
        </w:rPr>
        <w:lastRenderedPageBreak/>
        <w:t>2</w:t>
      </w:r>
      <w:r>
        <w:rPr>
          <w:rFonts w:ascii="黑体" w:eastAsia="黑体" w:hint="eastAsia"/>
          <w:b/>
          <w:color w:val="FFFFFF"/>
          <w:sz w:val="36"/>
          <w:szCs w:val="36"/>
        </w:rPr>
        <w:sym w:font="Wingdings 2" w:char="00A3"/>
      </w:r>
      <w:r>
        <w:rPr>
          <w:rFonts w:eastAsia="黑体" w:hint="eastAsia"/>
          <w:b/>
          <w:sz w:val="36"/>
          <w:szCs w:val="36"/>
        </w:rPr>
        <w:t>理论基础与文献综述</w:t>
      </w:r>
      <w:bookmarkEnd w:id="19"/>
      <w:bookmarkEnd w:id="20"/>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目前学术界对于高管薪酬、盈余管理以及两者之间的关系均有一定的理论研究基础，因此，本章不仅介绍了进一步研究的相关理论基础，还回顾了关于高管薪酬、盈余管理、高管薪酬与盈余管理的文献，同时针对不同类型的研究问题，对各小节进行了进一步的细分。</w:t>
      </w:r>
    </w:p>
    <w:p w:rsidR="00000000" w:rsidRDefault="00000000">
      <w:pPr>
        <w:spacing w:line="360" w:lineRule="auto"/>
        <w:outlineLvl w:val="1"/>
        <w:rPr>
          <w:rFonts w:ascii="黑体" w:eastAsia="黑体" w:hint="eastAsia"/>
          <w:b/>
          <w:sz w:val="28"/>
          <w:szCs w:val="28"/>
        </w:rPr>
      </w:pPr>
      <w:bookmarkStart w:id="21" w:name="_Toc31163"/>
      <w:r>
        <w:rPr>
          <w:b/>
          <w:sz w:val="28"/>
          <w:szCs w:val="28"/>
        </w:rPr>
        <w:t>2.1</w:t>
      </w:r>
      <w:r>
        <w:rPr>
          <w:rFonts w:ascii="黑体" w:eastAsia="黑体" w:hint="eastAsia"/>
          <w:b/>
          <w:color w:val="FFFFFF"/>
          <w:sz w:val="28"/>
          <w:szCs w:val="28"/>
        </w:rPr>
        <w:sym w:font="Wingdings 2" w:char="0052"/>
      </w:r>
      <w:r>
        <w:rPr>
          <w:rFonts w:ascii="黑体" w:eastAsia="黑体" w:hint="eastAsia"/>
          <w:b/>
          <w:sz w:val="28"/>
          <w:szCs w:val="28"/>
        </w:rPr>
        <w:t>相关理论基础</w:t>
      </w:r>
      <w:bookmarkEnd w:id="21"/>
    </w:p>
    <w:p w:rsidR="00000000" w:rsidRDefault="00000000">
      <w:pPr>
        <w:spacing w:line="360" w:lineRule="auto"/>
        <w:rPr>
          <w:rFonts w:ascii="黑体" w:eastAsia="黑体" w:hint="eastAsia"/>
          <w:b/>
          <w:sz w:val="24"/>
        </w:rPr>
      </w:pPr>
      <w:bookmarkStart w:id="22" w:name="_Toc18605"/>
      <w:r>
        <w:rPr>
          <w:b/>
          <w:sz w:val="24"/>
        </w:rPr>
        <w:t>2.1.1</w:t>
      </w:r>
      <w:r>
        <w:rPr>
          <w:rFonts w:eastAsia="黑体" w:hint="eastAsia"/>
          <w:b/>
          <w:color w:val="FFFFFF"/>
          <w:sz w:val="24"/>
        </w:rPr>
        <w:sym w:font="Wingdings 2" w:char="0052"/>
      </w:r>
      <w:r>
        <w:rPr>
          <w:rFonts w:ascii="黑体" w:eastAsia="黑体" w:hint="eastAsia"/>
          <w:b/>
          <w:sz w:val="24"/>
        </w:rPr>
        <w:t>委托代理理论</w:t>
      </w:r>
      <w:bookmarkEnd w:id="22"/>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20世纪30年代，美国经济学家</w:t>
      </w:r>
      <w:r>
        <w:rPr>
          <w:rFonts w:cs="宋体" w:hint="eastAsia"/>
          <w:sz w:val="24"/>
        </w:rPr>
        <w:t>伯尔和米恩斯</w:t>
      </w:r>
      <w:r>
        <w:rPr>
          <w:rFonts w:ascii="宋体" w:hAnsi="宋体" w:cs="宋体" w:hint="eastAsia"/>
          <w:sz w:val="24"/>
        </w:rPr>
        <w:t>提出了著名的“委托代理理论”，指出既是公司经理人又是所有者的的行为存在严重缺陷。这一理论对传统的“股东至上论”、“内部人控制论”等理论构成巨大挑战。委托代理理论是</w:t>
      </w:r>
      <w:r>
        <w:rPr>
          <w:sz w:val="24"/>
        </w:rPr>
        <w:t>20</w:t>
      </w:r>
      <w:r>
        <w:rPr>
          <w:rFonts w:ascii="宋体" w:hAnsi="宋体" w:cs="宋体" w:hint="eastAsia"/>
          <w:sz w:val="24"/>
        </w:rPr>
        <w:t>世纪</w:t>
      </w:r>
      <w:r>
        <w:rPr>
          <w:rFonts w:hint="eastAsia"/>
          <w:sz w:val="24"/>
        </w:rPr>
        <w:t>50</w:t>
      </w:r>
      <w:r>
        <w:rPr>
          <w:rFonts w:ascii="宋体" w:hAnsi="宋体" w:cs="宋体" w:hint="eastAsia"/>
          <w:sz w:val="24"/>
        </w:rPr>
        <w:t>年代出现的一种基于产权的经济管理新概念。这一理论强调了管理权和产权之间的分离，即所有者以一定的经营权为代价来换取索取权。目前，委托代理理论已被作为现代公司公司治理理论的起点。</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随后，代理关系也被正式提出（</w:t>
      </w:r>
      <w:r>
        <w:rPr>
          <w:rFonts w:cs="宋体" w:hint="eastAsia"/>
          <w:sz w:val="24"/>
        </w:rPr>
        <w:t>Jensen Michael C.</w:t>
      </w:r>
      <w:r>
        <w:rPr>
          <w:rFonts w:ascii="宋体" w:hAnsi="宋体" w:cs="宋体" w:hint="eastAsia"/>
          <w:sz w:val="24"/>
        </w:rPr>
        <w:t>和</w:t>
      </w:r>
      <w:r>
        <w:rPr>
          <w:rFonts w:cs="宋体" w:hint="eastAsia"/>
          <w:sz w:val="24"/>
        </w:rPr>
        <w:t>Meckling William H., 1976</w:t>
      </w:r>
      <w:r>
        <w:rPr>
          <w:rFonts w:ascii="宋体" w:hAnsi="宋体" w:cs="宋体" w:hint="eastAsia"/>
          <w:sz w:val="24"/>
        </w:rPr>
        <w:t>）。在他们看来，委托-代理关系是指一个或多个主体根据特定的契约，委托其他主体为其提供相关服务，前者授权后者拥有一定的决策权力，并给予相应的报酬。这种关系因其能有效降低交易风险、提高效率、减少交易成本而备受关注，而且它正逐渐成为现代管理理论的关键部分。然而，这种关系本身也充满了一些问题。委托人试图以牺牲代表自己的利益为代价追求公司的理想价值，因此他们之间存在严重的利益冲突，这种情况并不少见。委托人和代理人面临着巨大的信息不对称，这就形成了两种不同类型的委托关系——委托人与代理人之间的委托关系以及在经营活动中由代理人所主导的关系。受到这些问题的干扰，公司会有较高的代理成本，对公司的长期发展有影响。</w:t>
      </w:r>
    </w:p>
    <w:p w:rsidR="00000000" w:rsidRDefault="00000000">
      <w:pPr>
        <w:spacing w:line="360" w:lineRule="auto"/>
        <w:ind w:firstLineChars="200" w:firstLine="480"/>
        <w:rPr>
          <w:rFonts w:ascii="宋体" w:hAnsi="宋体" w:cs="宋体" w:hint="eastAsia"/>
          <w:sz w:val="24"/>
        </w:rPr>
      </w:pPr>
      <w:bookmarkStart w:id="23" w:name="_Toc22280"/>
      <w:r>
        <w:rPr>
          <w:rFonts w:ascii="宋体" w:hAnsi="宋体" w:cs="宋体" w:hint="eastAsia"/>
          <w:sz w:val="24"/>
        </w:rPr>
        <w:t>但与此同时，他们也对委托代理问题提出了相应的解决方案。他们认为，一个好的薪酬方案应该是合理的薪酬结构并且能够激励代理人为公司创造更多价值，从而有利于公司长远发展，而不是仅仅为了满足委托人（管理者）的需求或者是为了解决其自身存在的一些问题，因此不能简单地将二者等同起来，否则可能导致“通过培训等方式来弥补员工的不足”,这种做法只能起到短期作用，无法从根本上解决问题，甚至还会产生“薪酬与绩效之间关系不明确”等问题。从业</w:t>
      </w:r>
      <w:r>
        <w:rPr>
          <w:rFonts w:ascii="宋体" w:hAnsi="宋体" w:cs="宋体" w:hint="eastAsia"/>
          <w:sz w:val="24"/>
        </w:rPr>
        <w:lastRenderedPageBreak/>
        <w:t>绩角度来说，管理者的努力程度与其所获得的报酬是成正比关系的，因此激励机制可以有效地激励管理者进行盈余管理。盈余管理也是管理者自身长远发展的一大风险，如果发现这种机会主义行为，不仅会追究管理者的责任，还会对其声誉和职业生涯产生影响。因此，为了避免盈余管理带来的不利后果，就必须要对盈余管理进行控制和监督，使盈余管理的成本降到最低。所以，公司治理层应该积极地采取防范措施。此外，公司治理层还应通过完善内部控制制度来避免过度激励所带来的弊端，并提高公司治理水平。因此，合理适当的薪酬方案可以有效地解决赋权问题，减少影响公司未来发展的风险。</w:t>
      </w:r>
    </w:p>
    <w:p w:rsidR="00000000" w:rsidRDefault="00000000">
      <w:pPr>
        <w:spacing w:line="360" w:lineRule="auto"/>
        <w:rPr>
          <w:rFonts w:ascii="黑体" w:eastAsia="黑体" w:hint="eastAsia"/>
          <w:b/>
          <w:sz w:val="24"/>
        </w:rPr>
      </w:pPr>
      <w:r>
        <w:rPr>
          <w:b/>
          <w:sz w:val="24"/>
        </w:rPr>
        <w:t>2.1.2</w:t>
      </w:r>
      <w:r>
        <w:rPr>
          <w:rFonts w:eastAsia="黑体" w:hint="eastAsia"/>
          <w:b/>
          <w:color w:val="FFFFFF"/>
          <w:sz w:val="24"/>
        </w:rPr>
        <w:sym w:font="Wingdings 2" w:char="0052"/>
      </w:r>
      <w:r>
        <w:rPr>
          <w:rFonts w:ascii="黑体" w:eastAsia="黑体" w:hint="eastAsia"/>
          <w:b/>
          <w:color w:val="000000"/>
          <w:sz w:val="24"/>
        </w:rPr>
        <w:t>锦标赛</w:t>
      </w:r>
      <w:r>
        <w:rPr>
          <w:rFonts w:ascii="黑体" w:eastAsia="黑体" w:hint="eastAsia"/>
          <w:b/>
          <w:sz w:val="24"/>
        </w:rPr>
        <w:t>理论</w:t>
      </w:r>
      <w:bookmarkEnd w:id="23"/>
    </w:p>
    <w:p w:rsidR="00000000" w:rsidRDefault="00000000">
      <w:pPr>
        <w:spacing w:line="360" w:lineRule="auto"/>
        <w:ind w:firstLineChars="200" w:firstLine="480"/>
        <w:rPr>
          <w:rFonts w:ascii="宋体" w:hAnsi="宋体" w:cs="宋体" w:hint="eastAsia"/>
          <w:sz w:val="24"/>
        </w:rPr>
      </w:pPr>
      <w:r>
        <w:rPr>
          <w:rFonts w:cs="宋体" w:hint="eastAsia"/>
          <w:sz w:val="24"/>
        </w:rPr>
        <w:t>拉泽尔和罗森</w:t>
      </w:r>
      <w:r>
        <w:rPr>
          <w:rFonts w:ascii="宋体" w:hAnsi="宋体" w:cs="宋体" w:hint="eastAsia"/>
          <w:sz w:val="24"/>
        </w:rPr>
        <w:t xml:space="preserve">共同提出了锦标赛理论。他们认为，公司是高级管理人员参与竞争的场所，是高管之间竞争关系的场所，奖金是相应层级管理者的薪酬。 </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锦标赛理论的基础是，随着工作岗位的增加，员工的工资水平也会水涨船高。传统观念认为，一个个体的薪酬水平是由其个人的边际产出水平所决定的。一个普通的生产流水线上的工人的边际产出是可以通过其在单位时间内组装的零件或是完成的产品数量来衡量的，但是一个执行官的边际产出很难确定，他给公司带来的利益也不能用一个单一的数字来表示。在这个情况下，高管的努力程度就成为影响公司业绩的关键因素之一。因此，这也是高管放松努力、懒惰的机会。但如果一家公司能够建立一个有效的业绩评价机制，反映并对其高管的边际产出进行排名，并设定不同级别的薪酬，就能激励高管加大获奖力度，从而获得晋升和更好的薪酬。</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公司实务中，细分管理者的层次等级并对应薪酬水平，扩大高管团队内部的薪酬差距，使得高管能更加努力地工作，这是锦标赛理论在公司治理中一个很好的应用。但同时，不同层次之间薪酬的差距也不宜过大，当层级缺口大于管理者实施盈余管理的成本时，高管选择进行盈余管理的风险会急剧增加。因此，薪酬差距应小于管理者的盈余管理成本，以有效约束公司管理者的盈余管理行为，提高公司对外报告的会计盈余信息的质量，为公司的长远发展奠定坚实的基础。</w:t>
      </w:r>
    </w:p>
    <w:p w:rsidR="00000000" w:rsidRDefault="00000000">
      <w:pPr>
        <w:spacing w:line="360" w:lineRule="auto"/>
        <w:rPr>
          <w:rFonts w:ascii="黑体" w:eastAsia="黑体" w:hint="eastAsia"/>
          <w:b/>
          <w:sz w:val="24"/>
        </w:rPr>
      </w:pPr>
      <w:bookmarkStart w:id="24" w:name="_Toc22032"/>
      <w:r>
        <w:rPr>
          <w:b/>
          <w:sz w:val="24"/>
        </w:rPr>
        <w:t>2.1.3</w:t>
      </w:r>
      <w:r>
        <w:rPr>
          <w:rFonts w:eastAsia="黑体" w:hint="eastAsia"/>
          <w:b/>
          <w:color w:val="FFFFFF"/>
          <w:sz w:val="24"/>
        </w:rPr>
        <w:sym w:font="Wingdings 2" w:char="0052"/>
      </w:r>
      <w:r>
        <w:rPr>
          <w:rFonts w:ascii="黑体" w:eastAsia="黑体" w:hint="eastAsia"/>
          <w:b/>
          <w:color w:val="000000"/>
          <w:sz w:val="24"/>
        </w:rPr>
        <w:t>公平</w:t>
      </w:r>
      <w:r>
        <w:rPr>
          <w:rFonts w:ascii="黑体" w:eastAsia="黑体" w:hint="eastAsia"/>
          <w:b/>
          <w:sz w:val="24"/>
        </w:rPr>
        <w:t>理论</w:t>
      </w:r>
      <w:bookmarkEnd w:id="24"/>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美国心理学家约翰·斯塔西·亚当斯根据他对人类感知和动机的研究，提出了“公平”的理论。 该理论指出，除了一个人实际获得多少报酬外，一个人的活跃程度也与其参照对象的报酬与为之付出的努力的比率有关。当人们为自己的劳</w:t>
      </w:r>
      <w:r>
        <w:rPr>
          <w:rFonts w:ascii="宋体" w:hAnsi="宋体" w:cs="宋体" w:hint="eastAsia"/>
          <w:sz w:val="24"/>
        </w:rPr>
        <w:lastRenderedPageBreak/>
        <w:t>动成果而感到满意时，就会积极地进行生产；反之则会产生消极情绪，甚至导致工作中断。换言之，该理论认为，雇员对自己收入的满意程度不仅取决于他们所收到的工资的绝对值，而且取决于其他人的投入与产出的相对值。</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每个人都有意无意地将社会性质与历史性质进行比较。这种比较往往是基于不同的标准和方法。社会比较有两种基本类型：个人间的对比（即自我对比）和群体间的对比。个人间的对比包括薪酬待遇、绩效以及晋升机会等。社会比较是指员工个体对他人行为的主观判断和评价，而历史比较则是指员工对自身经历过的某些事件的评价，通过这种比较可以得到一个相对比值来衡量过去一段时间内人们对某一事物的看法是否具有公平性。如果对比结果显示员工的相对值是相同的，员工会感到受到了公平的对待，感到心理平衡，能够更好地工作，创造更多的价值。反之，如果比较的结果相对值不一致，员工可能会感到受到不公平的对待，可能会感到不满意，这可能会对他们的工作工作态度和积极性产生负面影响。</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公平理论认为，当高管薪酬差距过大的时候，薪酬与报酬投入比值低的高管就会产生心理失衡的感觉，这就会挫伤他们的工作积极性，这可能导致动力的丧失，并进一步影响整个团队的工作氛围和生产力。而在现实生活中，由于薪酬差距过大导致的离职率也是很高的，这不仅给组织带来巨大经济损失，还会对员工自身产生负面作用。因此，企业应寻找合适的薪酬差距，以避免这种消极结果。</w:t>
      </w:r>
    </w:p>
    <w:p w:rsidR="00000000" w:rsidRDefault="00000000">
      <w:pPr>
        <w:spacing w:line="360" w:lineRule="auto"/>
        <w:outlineLvl w:val="1"/>
        <w:rPr>
          <w:rFonts w:ascii="黑体" w:eastAsia="黑体" w:hint="eastAsia"/>
          <w:b/>
          <w:sz w:val="28"/>
          <w:szCs w:val="28"/>
        </w:rPr>
      </w:pPr>
      <w:bookmarkStart w:id="25" w:name="_Toc18341"/>
      <w:r>
        <w:rPr>
          <w:b/>
          <w:sz w:val="28"/>
          <w:szCs w:val="28"/>
        </w:rPr>
        <w:t>2.2</w:t>
      </w:r>
      <w:r>
        <w:rPr>
          <w:rFonts w:ascii="黑体" w:eastAsia="黑体" w:hint="eastAsia"/>
          <w:b/>
          <w:color w:val="FFFFFF"/>
          <w:sz w:val="28"/>
          <w:szCs w:val="28"/>
        </w:rPr>
        <w:sym w:font="Wingdings 2" w:char="00A3"/>
      </w:r>
      <w:r>
        <w:rPr>
          <w:rFonts w:ascii="黑体" w:eastAsia="黑体" w:hint="eastAsia"/>
          <w:b/>
          <w:sz w:val="28"/>
          <w:szCs w:val="28"/>
        </w:rPr>
        <w:t>高管薪酬相关文献综述</w:t>
      </w:r>
      <w:bookmarkEnd w:id="25"/>
    </w:p>
    <w:p w:rsidR="00000000" w:rsidRDefault="00000000">
      <w:pPr>
        <w:spacing w:line="360" w:lineRule="auto"/>
        <w:rPr>
          <w:rFonts w:ascii="黑体" w:eastAsia="黑体"/>
          <w:b/>
          <w:sz w:val="24"/>
        </w:rPr>
      </w:pPr>
      <w:bookmarkStart w:id="26" w:name="_Toc8208"/>
      <w:r>
        <w:rPr>
          <w:b/>
          <w:sz w:val="24"/>
        </w:rPr>
        <w:t>2.</w:t>
      </w:r>
      <w:r>
        <w:rPr>
          <w:rFonts w:hint="eastAsia"/>
          <w:b/>
          <w:sz w:val="24"/>
        </w:rPr>
        <w:t>2</w:t>
      </w:r>
      <w:r>
        <w:rPr>
          <w:b/>
          <w:sz w:val="24"/>
        </w:rPr>
        <w:t>.</w:t>
      </w:r>
      <w:r>
        <w:rPr>
          <w:rFonts w:hint="eastAsia"/>
          <w:b/>
          <w:sz w:val="24"/>
        </w:rPr>
        <w:t>1</w:t>
      </w:r>
      <w:r>
        <w:rPr>
          <w:rFonts w:eastAsia="黑体" w:hint="eastAsia"/>
          <w:b/>
          <w:color w:val="FFFFFF"/>
          <w:sz w:val="24"/>
        </w:rPr>
        <w:sym w:font="Wingdings 2" w:char="00A3"/>
      </w:r>
      <w:r>
        <w:rPr>
          <w:rFonts w:ascii="黑体" w:eastAsia="黑体" w:hint="eastAsia"/>
          <w:b/>
          <w:color w:val="000000"/>
          <w:sz w:val="24"/>
        </w:rPr>
        <w:t>高管薪酬对公司未来发展的作用机制</w:t>
      </w:r>
      <w:bookmarkEnd w:id="26"/>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高管的薪酬本质上是一种激励工具，由薪酬指导委员会或董事会为其确定适当的薪酬方案，以满足公司的发展需要，为股东创造价值，并吸引能够为可持续和有效发展做出贡献的专业领导人，这是一种被广泛认可和广泛使用的公司治理模式。</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目前学术界对高管薪酬有两种看法，有的认为高管薪酬与业绩表现没有直接关系，高管薪酬过高是收入分配机制不公平、背离公司价值的表现，不利于公司和社会的持续发展。另一些则相反，他们认为高管薪酬能够影响到管理者行为以及对公司的长远发展有着积极的意义。高管薪酬在某种程度上可以成为一种有效的激励措施，统一管理层和股东的利益，使管理层能够专注于股东利益，为他们创造价值。</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在之前的研究中，国内研究者林浚清等（</w:t>
      </w:r>
      <w:r>
        <w:rPr>
          <w:rFonts w:cs="宋体" w:hint="eastAsia"/>
          <w:sz w:val="24"/>
        </w:rPr>
        <w:t>2003</w:t>
      </w:r>
      <w:r>
        <w:rPr>
          <w:rFonts w:ascii="宋体" w:hAnsi="宋体" w:cs="宋体" w:hint="eastAsia"/>
          <w:sz w:val="24"/>
        </w:rPr>
        <w:t>）发现薪酬差异和企业未来绩</w:t>
      </w:r>
      <w:r>
        <w:rPr>
          <w:rFonts w:ascii="宋体" w:hAnsi="宋体" w:cs="宋体" w:hint="eastAsia"/>
          <w:sz w:val="24"/>
        </w:rPr>
        <w:lastRenderedPageBreak/>
        <w:t>效之间存在显著的正向关系。这得益于高管薪酬计划的正向反馈作用，使得高管与股东利益一致，从而鼓励公司高管追求公司及利益最大化，最终实现公司长远发展。</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同时，</w:t>
      </w:r>
      <w:r>
        <w:rPr>
          <w:rFonts w:cs="宋体" w:hint="eastAsia"/>
          <w:sz w:val="24"/>
        </w:rPr>
        <w:t>Shijun</w:t>
      </w:r>
      <w:r>
        <w:rPr>
          <w:rFonts w:ascii="宋体" w:hAnsi="宋体" w:cs="宋体" w:hint="eastAsia"/>
          <w:sz w:val="24"/>
        </w:rPr>
        <w:t xml:space="preserve"> </w:t>
      </w:r>
      <w:r>
        <w:rPr>
          <w:rFonts w:cs="宋体" w:hint="eastAsia"/>
          <w:sz w:val="24"/>
        </w:rPr>
        <w:t>Cheng</w:t>
      </w:r>
      <w:r>
        <w:rPr>
          <w:rFonts w:ascii="宋体" w:hAnsi="宋体" w:cs="宋体" w:hint="eastAsia"/>
          <w:sz w:val="24"/>
        </w:rPr>
        <w:t>(</w:t>
      </w:r>
      <w:r>
        <w:rPr>
          <w:rFonts w:cs="宋体" w:hint="eastAsia"/>
          <w:sz w:val="24"/>
        </w:rPr>
        <w:t>2004</w:t>
      </w:r>
      <w:r>
        <w:rPr>
          <w:rFonts w:ascii="宋体" w:hAnsi="宋体" w:cs="宋体" w:hint="eastAsia"/>
          <w:sz w:val="24"/>
        </w:rPr>
        <w:t>)也研究了作为企业未来发展的决定性因素之一的研究开发支出与</w:t>
      </w:r>
      <w:r>
        <w:rPr>
          <w:rFonts w:cs="宋体" w:hint="eastAsia"/>
          <w:sz w:val="24"/>
        </w:rPr>
        <w:t>CEO</w:t>
      </w:r>
      <w:r>
        <w:rPr>
          <w:rFonts w:ascii="宋体" w:hAnsi="宋体" w:cs="宋体" w:hint="eastAsia"/>
          <w:sz w:val="24"/>
        </w:rPr>
        <w:t>薪酬的变化之间的关系，结果表明他们具有正相关关系。当</w:t>
      </w:r>
      <w:r>
        <w:rPr>
          <w:rFonts w:cs="宋体" w:hint="eastAsia"/>
          <w:sz w:val="24"/>
        </w:rPr>
        <w:t>首席执行官即将迈入退休生活</w:t>
      </w:r>
      <w:r>
        <w:rPr>
          <w:rFonts w:ascii="宋体" w:hAnsi="宋体" w:cs="宋体" w:hint="eastAsia"/>
          <w:sz w:val="24"/>
        </w:rPr>
        <w:t>或者存在企业业绩下滑的可能性时，为了保险起见，</w:t>
      </w:r>
      <w:r>
        <w:rPr>
          <w:rFonts w:cs="宋体" w:hint="eastAsia"/>
          <w:sz w:val="24"/>
        </w:rPr>
        <w:t>CEO</w:t>
      </w:r>
      <w:r>
        <w:rPr>
          <w:rFonts w:ascii="宋体" w:hAnsi="宋体" w:cs="宋体" w:hint="eastAsia"/>
          <w:sz w:val="24"/>
        </w:rPr>
        <w:t>一般会采取更为保守的经营策略——降低研究开发的投资就是其中的一种策略。因此，为了规避这一行为对公司未来发展的不利影响，两者之间的积极关系会被薪酬委员会加强。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但若过分强调高管薪酬与企业发展之间的关系，那么作为企业发展状况的重要反映——对外公开的财务信息势必会在一定程度上受到高管个人意志的影响。于是</w:t>
      </w:r>
      <w:r>
        <w:rPr>
          <w:rFonts w:cs="宋体" w:hint="eastAsia"/>
          <w:sz w:val="24"/>
        </w:rPr>
        <w:t>Natasha</w:t>
      </w:r>
      <w:r>
        <w:rPr>
          <w:rFonts w:ascii="宋体" w:hAnsi="宋体" w:cs="宋体" w:hint="eastAsia"/>
          <w:sz w:val="24"/>
        </w:rPr>
        <w:t xml:space="preserve"> </w:t>
      </w:r>
      <w:r>
        <w:rPr>
          <w:rFonts w:cs="宋体" w:hint="eastAsia"/>
          <w:sz w:val="24"/>
        </w:rPr>
        <w:t>Burns</w:t>
      </w:r>
      <w:r>
        <w:rPr>
          <w:rFonts w:ascii="宋体" w:hAnsi="宋体" w:cs="宋体" w:hint="eastAsia"/>
          <w:sz w:val="24"/>
        </w:rPr>
        <w:t>和</w:t>
      </w:r>
      <w:r>
        <w:rPr>
          <w:rFonts w:cs="宋体" w:hint="eastAsia"/>
          <w:sz w:val="24"/>
        </w:rPr>
        <w:t>Simi</w:t>
      </w:r>
      <w:r>
        <w:rPr>
          <w:rFonts w:ascii="宋体" w:hAnsi="宋体" w:cs="宋体" w:hint="eastAsia"/>
          <w:sz w:val="24"/>
        </w:rPr>
        <w:t xml:space="preserve"> </w:t>
      </w:r>
      <w:r>
        <w:rPr>
          <w:rFonts w:cs="宋体" w:hint="eastAsia"/>
          <w:sz w:val="24"/>
        </w:rPr>
        <w:t>Kedia</w:t>
      </w:r>
      <w:r>
        <w:rPr>
          <w:rFonts w:ascii="宋体" w:hAnsi="宋体" w:cs="宋体" w:hint="eastAsia"/>
          <w:sz w:val="24"/>
        </w:rPr>
        <w:t>（</w:t>
      </w:r>
      <w:r>
        <w:rPr>
          <w:rFonts w:cs="宋体" w:hint="eastAsia"/>
          <w:sz w:val="24"/>
        </w:rPr>
        <w:t>2006</w:t>
      </w:r>
      <w:r>
        <w:rPr>
          <w:rFonts w:ascii="宋体" w:hAnsi="宋体" w:cs="宋体" w:hint="eastAsia"/>
          <w:sz w:val="24"/>
        </w:rPr>
        <w:t>）在研究中证实了</w:t>
      </w:r>
      <w:r>
        <w:rPr>
          <w:rFonts w:cs="宋体" w:hint="eastAsia"/>
          <w:sz w:val="24"/>
        </w:rPr>
        <w:t>CEO</w:t>
      </w:r>
      <w:r>
        <w:rPr>
          <w:rFonts w:ascii="宋体" w:hAnsi="宋体" w:cs="宋体" w:hint="eastAsia"/>
          <w:sz w:val="24"/>
        </w:rPr>
        <w:t>薪酬对于企业财务造假的影响。实证结果表明，</w:t>
      </w:r>
      <w:r>
        <w:rPr>
          <w:rFonts w:cs="宋体" w:hint="eastAsia"/>
          <w:sz w:val="24"/>
        </w:rPr>
        <w:t>CEO</w:t>
      </w:r>
      <w:r>
        <w:rPr>
          <w:rFonts w:ascii="宋体" w:hAnsi="宋体" w:cs="宋体" w:hint="eastAsia"/>
          <w:sz w:val="24"/>
        </w:rPr>
        <w:t>拥有的期权组合对于股价波动的敏感性和财务造假程度呈正相关关系。也就是说，高管薪酬的激励计划需要有一定的区间范围，不能盲目提升高管薪酬。</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而对于高管薪酬的激励作用，张正堂（</w:t>
      </w:r>
      <w:r>
        <w:rPr>
          <w:rFonts w:cs="宋体" w:hint="eastAsia"/>
          <w:sz w:val="24"/>
        </w:rPr>
        <w:t>2008</w:t>
      </w:r>
      <w:r>
        <w:rPr>
          <w:rFonts w:ascii="宋体" w:hAnsi="宋体" w:cs="宋体" w:hint="eastAsia"/>
          <w:sz w:val="24"/>
        </w:rPr>
        <w:t>）发现，薪酬差异的激励效果具有滞后性，并且也证实了：高管团队的薪酬差异会对公司未来绩效产生负面影响的结论。由于委托代理理论的存在，管理层其实很难与股东处在同一利益角度，因此，基于薪酬委员会或董事会所给出的高管薪酬激励方案，管理层可能会基于个人利益只关注企业近期的业绩表现而不重视企业的未来发展，因此高管薪酬差距越大反而激励了高管采取手段来提升自己的薪酬水平，损害公司潜在的利益。</w:t>
      </w:r>
    </w:p>
    <w:p w:rsidR="00000000" w:rsidRDefault="00000000">
      <w:pPr>
        <w:spacing w:line="360" w:lineRule="auto"/>
        <w:rPr>
          <w:rFonts w:ascii="黑体" w:eastAsia="黑体"/>
          <w:b/>
          <w:sz w:val="24"/>
        </w:rPr>
      </w:pPr>
      <w:bookmarkStart w:id="27" w:name="_Toc25536"/>
      <w:r>
        <w:rPr>
          <w:b/>
          <w:sz w:val="24"/>
        </w:rPr>
        <w:t>2.</w:t>
      </w:r>
      <w:r>
        <w:rPr>
          <w:rFonts w:hint="eastAsia"/>
          <w:b/>
          <w:sz w:val="24"/>
        </w:rPr>
        <w:t>2</w:t>
      </w:r>
      <w:r>
        <w:rPr>
          <w:b/>
          <w:sz w:val="24"/>
        </w:rPr>
        <w:t>.</w:t>
      </w:r>
      <w:r>
        <w:rPr>
          <w:rFonts w:hint="eastAsia"/>
          <w:b/>
          <w:sz w:val="24"/>
        </w:rPr>
        <w:t>2</w:t>
      </w:r>
      <w:r>
        <w:rPr>
          <w:rFonts w:eastAsia="黑体" w:hint="eastAsia"/>
          <w:b/>
          <w:color w:val="FFFFFF"/>
          <w:sz w:val="24"/>
        </w:rPr>
        <w:sym w:font="Wingdings 2" w:char="0052"/>
      </w:r>
      <w:r>
        <w:rPr>
          <w:rFonts w:ascii="黑体" w:eastAsia="黑体" w:hint="eastAsia"/>
          <w:b/>
          <w:color w:val="000000"/>
          <w:sz w:val="24"/>
        </w:rPr>
        <w:t>影响高管薪酬对公司未来发展的作用机制的因素</w:t>
      </w:r>
      <w:bookmarkEnd w:id="27"/>
    </w:p>
    <w:p w:rsidR="00000000" w:rsidRDefault="00000000">
      <w:pPr>
        <w:spacing w:line="360" w:lineRule="auto"/>
        <w:ind w:firstLineChars="200" w:firstLine="480"/>
        <w:rPr>
          <w:rFonts w:ascii="宋体" w:hAnsi="宋体" w:cs="宋体"/>
          <w:sz w:val="24"/>
        </w:rPr>
      </w:pPr>
      <w:r>
        <w:rPr>
          <w:rFonts w:ascii="宋体" w:hAnsi="宋体" w:cs="宋体" w:hint="eastAsia"/>
          <w:sz w:val="24"/>
        </w:rPr>
        <w:t>由于众多国内外研究显示，高管薪酬对于公司未来发展存在不一样的影响机制，因此，我们可以推断，有许多其他的潜在因素会对该作用机制产生影响。</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国内研究者祁怀锦和邹燕（</w:t>
      </w:r>
      <w:r>
        <w:rPr>
          <w:rFonts w:cs="宋体" w:hint="eastAsia"/>
          <w:sz w:val="24"/>
        </w:rPr>
        <w:t>2014</w:t>
      </w:r>
      <w:r>
        <w:rPr>
          <w:rFonts w:ascii="宋体" w:hAnsi="宋体" w:cs="宋体" w:hint="eastAsia"/>
          <w:sz w:val="24"/>
        </w:rPr>
        <w:t>）从高管薪酬的外部公平性这一新视角探讨了高管薪酬与激励效应之间的关系。实证结果显示，中国高管的市场绩效相对高于员工，高管薪酬中的外部参与对公司绩效有明显的影响，尽管这种影响是间隔的，因此企业在计划高管薪酬激励方案时，应该将薪酬设置在合理的区间内，避免产生负面效果。这一研究很好的补充了林浚清等（</w:t>
      </w:r>
      <w:r>
        <w:rPr>
          <w:rFonts w:cs="宋体" w:hint="eastAsia"/>
          <w:sz w:val="24"/>
        </w:rPr>
        <w:t>2003</w:t>
      </w:r>
      <w:r>
        <w:rPr>
          <w:rFonts w:ascii="宋体" w:hAnsi="宋体" w:cs="宋体" w:hint="eastAsia"/>
          <w:sz w:val="24"/>
        </w:rPr>
        <w:t>）的研究结果。</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由于高管薪酬对于不同的主体可能具有不同的作用和影响，夏宁和董艳</w:t>
      </w:r>
      <w:r>
        <w:rPr>
          <w:rFonts w:ascii="宋体" w:hAnsi="宋体" w:cs="宋体" w:hint="eastAsia"/>
          <w:sz w:val="24"/>
        </w:rPr>
        <w:lastRenderedPageBreak/>
        <w:t>（</w:t>
      </w:r>
      <w:r>
        <w:rPr>
          <w:rFonts w:cs="宋体" w:hint="eastAsia"/>
          <w:sz w:val="24"/>
        </w:rPr>
        <w:t>2014</w:t>
      </w:r>
      <w:r>
        <w:rPr>
          <w:rFonts w:ascii="宋体" w:hAnsi="宋体" w:cs="宋体" w:hint="eastAsia"/>
          <w:sz w:val="24"/>
        </w:rPr>
        <w:t>）发现，薪酬是中国中小型上市公司的有效激励机制。他们讨论了薪酬激励和公司增长之间的关系；结果表明，除了高管薪酬合理与否之外，员工薪酬对中小型上市公司也有重要的激励作用，这主要是因为中小企业仍处于高速发展阶段，而领头人和群众基础对公司的快速发展至关重要，打破了只看高管薪酬效果的研究困境。</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此外，唐松和孙铮（</w:t>
      </w:r>
      <w:r>
        <w:rPr>
          <w:rFonts w:cs="宋体" w:hint="eastAsia"/>
          <w:sz w:val="24"/>
        </w:rPr>
        <w:t>2014</w:t>
      </w:r>
      <w:r>
        <w:rPr>
          <w:rFonts w:ascii="宋体" w:hAnsi="宋体" w:cs="宋体" w:hint="eastAsia"/>
          <w:sz w:val="24"/>
        </w:rPr>
        <w:t>）结合我国制度背景，将上市企业分拆为国有和非国有企业，探索了高管薪酬与政治关联关系，结果显示，有政治隶属关系的公司高管薪酬更高。这说明政治关联可以降低代理成本，从而提升公司经营效率。进一步研究发现，政治关联对高管薪酬水平有明显的正向激励作用，该研究的结果对改善中国上市公司的治理结构有启示作用。然而，在国有企业中，基于政治关联的高管薪酬与未来业绩显著负相关，而在非国有企业中，基于政治关联的高管薪酬与未来业绩显著正相关。</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除了对高管薪酬与公司业绩和增长之间关系的研究外，郝颖等（</w:t>
      </w:r>
      <w:r>
        <w:rPr>
          <w:rFonts w:cs="宋体" w:hint="eastAsia"/>
          <w:sz w:val="24"/>
        </w:rPr>
        <w:t>2020</w:t>
      </w:r>
      <w:r>
        <w:rPr>
          <w:rFonts w:ascii="宋体" w:hAnsi="宋体" w:cs="宋体" w:hint="eastAsia"/>
          <w:sz w:val="24"/>
        </w:rPr>
        <w:t>）探索了公司社会声望与高管薪酬之间的关系，研究结果表明，事实上，公司的声望是一种宝贵的资产，可以为高管薪酬提供议价能力，实质上是一种隐性的高管薪酬。这一研究从相反方向研究了其他因素对于高管薪酬的影响而非高管薪酬对公司相关的作用，是较为重大的突破。</w:t>
      </w:r>
    </w:p>
    <w:p w:rsidR="00000000" w:rsidRDefault="00000000">
      <w:pPr>
        <w:spacing w:line="360" w:lineRule="auto"/>
        <w:outlineLvl w:val="1"/>
        <w:rPr>
          <w:rFonts w:ascii="黑体" w:eastAsia="黑体" w:hint="eastAsia"/>
          <w:b/>
          <w:sz w:val="28"/>
          <w:szCs w:val="28"/>
        </w:rPr>
      </w:pPr>
      <w:bookmarkStart w:id="28" w:name="_Toc29836"/>
      <w:r>
        <w:rPr>
          <w:b/>
          <w:sz w:val="28"/>
          <w:szCs w:val="28"/>
        </w:rPr>
        <w:t>2.3</w:t>
      </w:r>
      <w:r>
        <w:rPr>
          <w:rFonts w:ascii="黑体" w:eastAsia="黑体" w:hint="eastAsia"/>
          <w:b/>
          <w:color w:val="FFFFFF"/>
          <w:sz w:val="28"/>
          <w:szCs w:val="28"/>
        </w:rPr>
        <w:sym w:font="Wingdings 2" w:char="00A3"/>
      </w:r>
      <w:r>
        <w:rPr>
          <w:rFonts w:ascii="黑体" w:eastAsia="黑体" w:hint="eastAsia"/>
          <w:b/>
          <w:color w:val="000000"/>
          <w:sz w:val="28"/>
          <w:szCs w:val="28"/>
        </w:rPr>
        <w:t>盈余管理</w:t>
      </w:r>
      <w:r>
        <w:rPr>
          <w:rFonts w:ascii="黑体" w:eastAsia="黑体" w:hint="eastAsia"/>
          <w:b/>
          <w:sz w:val="28"/>
          <w:szCs w:val="28"/>
        </w:rPr>
        <w:t>相关文献综述</w:t>
      </w:r>
      <w:bookmarkEnd w:id="28"/>
    </w:p>
    <w:p w:rsidR="00000000" w:rsidRDefault="00000000">
      <w:pPr>
        <w:spacing w:line="360" w:lineRule="auto"/>
        <w:rPr>
          <w:rFonts w:ascii="黑体" w:eastAsia="黑体"/>
          <w:b/>
          <w:sz w:val="24"/>
        </w:rPr>
      </w:pPr>
      <w:bookmarkStart w:id="29" w:name="_Toc9857"/>
      <w:r>
        <w:rPr>
          <w:b/>
          <w:sz w:val="24"/>
        </w:rPr>
        <w:t>2.3.1</w:t>
      </w:r>
      <w:r>
        <w:rPr>
          <w:rFonts w:ascii="黑体" w:eastAsia="黑体" w:hint="eastAsia"/>
          <w:b/>
          <w:color w:val="FFFFFF"/>
          <w:sz w:val="24"/>
        </w:rPr>
        <w:sym w:font="Wingdings 2" w:char="00A3"/>
      </w:r>
      <w:r>
        <w:rPr>
          <w:rFonts w:ascii="黑体" w:eastAsia="黑体" w:hint="eastAsia"/>
          <w:b/>
          <w:color w:val="000000"/>
          <w:sz w:val="24"/>
        </w:rPr>
        <w:t>影响盈余管理程度因素的相关文献综述</w:t>
      </w:r>
      <w:bookmarkEnd w:id="29"/>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盈余管理的影响因子很多。</w:t>
      </w:r>
      <w:r>
        <w:rPr>
          <w:rFonts w:cs="宋体" w:hint="eastAsia"/>
          <w:sz w:val="24"/>
        </w:rPr>
        <w:t>Sugata</w:t>
      </w:r>
      <w:r>
        <w:rPr>
          <w:rFonts w:ascii="宋体" w:hAnsi="宋体" w:cs="宋体" w:hint="eastAsia"/>
          <w:sz w:val="24"/>
        </w:rPr>
        <w:t xml:space="preserve"> </w:t>
      </w:r>
      <w:r>
        <w:rPr>
          <w:rFonts w:cs="宋体" w:hint="eastAsia"/>
          <w:sz w:val="24"/>
        </w:rPr>
        <w:t>Roychowdhury</w:t>
      </w:r>
      <w:r>
        <w:rPr>
          <w:rFonts w:ascii="宋体" w:hAnsi="宋体" w:cs="宋体" w:hint="eastAsia"/>
          <w:sz w:val="24"/>
        </w:rPr>
        <w:t>（</w:t>
      </w:r>
      <w:r>
        <w:rPr>
          <w:rFonts w:cs="宋体" w:hint="eastAsia"/>
          <w:sz w:val="24"/>
        </w:rPr>
        <w:t>2006</w:t>
      </w:r>
      <w:r>
        <w:rPr>
          <w:rFonts w:ascii="宋体" w:hAnsi="宋体" w:cs="宋体" w:hint="eastAsia"/>
          <w:sz w:val="24"/>
        </w:rPr>
        <w:t>）探究了真实盈余管理的手段以及其影响因素。该文章虽然没有针对某一因子进行深入的分析与解读，但文中指出：管理层会通过加大折扣力度以增加销售量、过度生产来降低平均成本、降低支出来粉饰报告，因而同行业竞争对手、应收账款、存货库存等相关因素都会对公司的真实盈余管理行为产生一定的影响。这为后续学者对于盈余管理影响因子的研究具有一定的启发性意义。</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国内有不少学者也对影响盈余管理程度的因素进行了探究。在比较宏观的影响因子方面，陈武朝（</w:t>
      </w:r>
      <w:r>
        <w:rPr>
          <w:rFonts w:cs="宋体" w:hint="eastAsia"/>
          <w:sz w:val="24"/>
        </w:rPr>
        <w:t>2013</w:t>
      </w:r>
      <w:r>
        <w:rPr>
          <w:rFonts w:ascii="宋体" w:hAnsi="宋体" w:cs="宋体" w:hint="eastAsia"/>
          <w:sz w:val="24"/>
        </w:rPr>
        <w:t>）从是否处于周期性行业和经济周期的角度研究了企业盈余管理，发现周期性行业企业盈余管理程度在扩张期间普遍高于非周期性行业企业。而古朴和翟士运（</w:t>
      </w:r>
      <w:r>
        <w:rPr>
          <w:rFonts w:cs="宋体" w:hint="eastAsia"/>
          <w:sz w:val="24"/>
        </w:rPr>
        <w:t>2020</w:t>
      </w:r>
      <w:r>
        <w:rPr>
          <w:rFonts w:ascii="宋体" w:hAnsi="宋体" w:cs="宋体" w:hint="eastAsia"/>
          <w:sz w:val="24"/>
        </w:rPr>
        <w:t>）则从企业所处的控制环境的强弱层面出发，他们讨论了在证监会变化的背景下，关于监管不确定性对盈余质量影响的研究表明，</w:t>
      </w:r>
      <w:r>
        <w:rPr>
          <w:rFonts w:ascii="宋体" w:hAnsi="宋体" w:cs="宋体" w:hint="eastAsia"/>
          <w:sz w:val="24"/>
        </w:rPr>
        <w:lastRenderedPageBreak/>
        <w:t>当监管不确定性较高时，公司融资成本显著增加，应计盈余管理和真实盈余管理成本也会上升。</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而在较为微观的影响因子的探究上，学者大多从管理团队自身的角度出发。杜兴强等（</w:t>
      </w:r>
      <w:r>
        <w:rPr>
          <w:rFonts w:cs="宋体" w:hint="eastAsia"/>
          <w:sz w:val="24"/>
        </w:rPr>
        <w:t>2017</w:t>
      </w:r>
      <w:r>
        <w:rPr>
          <w:rFonts w:ascii="宋体" w:hAnsi="宋体" w:cs="宋体" w:hint="eastAsia"/>
          <w:sz w:val="24"/>
        </w:rPr>
        <w:t>）从性格上的性别差异来研究女性管理者对企业盈余管理的影响。调查发现，女性高管在领导风格上与男性存在显着不同，而这种差异会通过决策过程和财务报告表现出来。而杜勇等（</w:t>
      </w:r>
      <w:r>
        <w:rPr>
          <w:rFonts w:cs="宋体" w:hint="eastAsia"/>
          <w:sz w:val="24"/>
        </w:rPr>
        <w:t>2018</w:t>
      </w:r>
      <w:r>
        <w:rPr>
          <w:rFonts w:ascii="宋体" w:hAnsi="宋体" w:cs="宋体" w:hint="eastAsia"/>
          <w:sz w:val="24"/>
        </w:rPr>
        <w:t>）也基于烙印理论分析了盈余管理与</w:t>
      </w:r>
      <w:r>
        <w:rPr>
          <w:sz w:val="24"/>
        </w:rPr>
        <w:t>CEO</w:t>
      </w:r>
      <w:r>
        <w:rPr>
          <w:rFonts w:ascii="宋体" w:hAnsi="宋体" w:cs="宋体" w:hint="eastAsia"/>
          <w:sz w:val="24"/>
        </w:rPr>
        <w:t>的海外经历之间的关系。研究表明,</w:t>
      </w:r>
      <w:r>
        <w:rPr>
          <w:sz w:val="24"/>
        </w:rPr>
        <w:t>具有较多海外经验的</w:t>
      </w:r>
      <w:r>
        <w:rPr>
          <w:sz w:val="24"/>
        </w:rPr>
        <w:t>CEO</w:t>
      </w:r>
      <w:r>
        <w:rPr>
          <w:sz w:val="24"/>
        </w:rPr>
        <w:t>可以有效缓解企业代理题</w:t>
      </w:r>
      <w:r>
        <w:rPr>
          <w:rFonts w:hint="eastAsia"/>
          <w:sz w:val="24"/>
        </w:rPr>
        <w:t>，并且具有较多海外经验的</w:t>
      </w:r>
      <w:r>
        <w:rPr>
          <w:sz w:val="24"/>
        </w:rPr>
        <w:t>CEO</w:t>
      </w:r>
      <w:r>
        <w:rPr>
          <w:sz w:val="24"/>
        </w:rPr>
        <w:t>可以显著减少</w:t>
      </w:r>
      <w:r>
        <w:rPr>
          <w:rFonts w:hint="eastAsia"/>
          <w:sz w:val="24"/>
        </w:rPr>
        <w:t>盈余</w:t>
      </w:r>
      <w:r>
        <w:rPr>
          <w:sz w:val="24"/>
        </w:rPr>
        <w:t>管理</w:t>
      </w:r>
      <w:r>
        <w:rPr>
          <w:rFonts w:ascii="宋体" w:hAnsi="宋体" w:cs="宋体" w:hint="eastAsia"/>
          <w:sz w:val="24"/>
        </w:rPr>
        <w:t>，这主要是由于海外地区外部融资需求和市场化速度较快所致。并且，公司的盈余管理程度受到英美法系海外经验和海外留学经历的影响。</w:t>
      </w:r>
    </w:p>
    <w:p w:rsidR="00000000" w:rsidRDefault="00000000">
      <w:pPr>
        <w:spacing w:line="360" w:lineRule="auto"/>
        <w:rPr>
          <w:rFonts w:ascii="黑体" w:eastAsia="黑体"/>
          <w:b/>
          <w:sz w:val="24"/>
        </w:rPr>
      </w:pPr>
      <w:bookmarkStart w:id="30" w:name="_Toc15305"/>
      <w:r>
        <w:rPr>
          <w:b/>
          <w:sz w:val="24"/>
        </w:rPr>
        <w:t>2.3.2</w:t>
      </w:r>
      <w:r>
        <w:rPr>
          <w:rFonts w:ascii="黑体" w:eastAsia="黑体" w:hint="eastAsia"/>
          <w:b/>
          <w:color w:val="FFFFFF"/>
          <w:sz w:val="24"/>
        </w:rPr>
        <w:sym w:font="Wingdings 2" w:char="00A3"/>
      </w:r>
      <w:r>
        <w:rPr>
          <w:rFonts w:ascii="黑体" w:eastAsia="黑体" w:hint="eastAsia"/>
          <w:b/>
          <w:color w:val="000000"/>
          <w:sz w:val="24"/>
        </w:rPr>
        <w:t>盈余管理对公司的影响的相关文献综述</w:t>
      </w:r>
      <w:bookmarkEnd w:id="30"/>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相对于研究影响盈余管理的因素，关于探究盈余管理对公司的影响的相关研究则显得少了很多，因为进行盈余管理的影响是显而易见的：盈余管理对大多数的企业发展都会产生负面影响。但国内学者还对盈余管理对于公司的影响从另一个角度进行了探究。在上市国有企业方面，王洪建等（</w:t>
      </w:r>
      <w:r>
        <w:rPr>
          <w:rFonts w:cs="宋体" w:hint="eastAsia"/>
          <w:sz w:val="24"/>
        </w:rPr>
        <w:t>2014</w:t>
      </w:r>
      <w:r>
        <w:rPr>
          <w:rFonts w:ascii="宋体" w:hAnsi="宋体" w:cs="宋体" w:hint="eastAsia"/>
          <w:sz w:val="24"/>
        </w:rPr>
        <w:t>）发现实施负向盈余操纵的企业获得的政府补贴较多，这也促成了公司进行盈余管理的动机。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针对盈余管理会引起的负面效果，国内外的学者均有较为全面的研究。朱红军等（</w:t>
      </w:r>
      <w:r>
        <w:rPr>
          <w:rFonts w:cs="宋体" w:hint="eastAsia"/>
          <w:sz w:val="24"/>
        </w:rPr>
        <w:t>2016</w:t>
      </w:r>
      <w:r>
        <w:rPr>
          <w:rFonts w:ascii="宋体" w:hAnsi="宋体" w:cs="宋体" w:hint="eastAsia"/>
          <w:sz w:val="24"/>
        </w:rPr>
        <w:t>）研究了随着盈余管理动机在高科技企业中变得更加明显，研发投资减少对创新产出和企业税负的影响，结果表明，上市公司为实施真实盈余管理而降低研发投入，导致企业创新竞争力下降，未来税收负担增加。而国外学者</w:t>
      </w:r>
      <w:r>
        <w:rPr>
          <w:rFonts w:cs="宋体" w:hint="eastAsia"/>
          <w:sz w:val="24"/>
        </w:rPr>
        <w:t>Patricia</w:t>
      </w:r>
      <w:r>
        <w:rPr>
          <w:rFonts w:ascii="宋体" w:hAnsi="宋体" w:cs="宋体" w:hint="eastAsia"/>
          <w:sz w:val="24"/>
        </w:rPr>
        <w:t xml:space="preserve"> </w:t>
      </w:r>
      <w:r>
        <w:rPr>
          <w:rFonts w:cs="宋体" w:hint="eastAsia"/>
          <w:sz w:val="24"/>
        </w:rPr>
        <w:t>M</w:t>
      </w:r>
      <w:r>
        <w:rPr>
          <w:rFonts w:ascii="宋体" w:hAnsi="宋体" w:cs="宋体" w:hint="eastAsia"/>
          <w:sz w:val="24"/>
        </w:rPr>
        <w:t>.</w:t>
      </w:r>
      <w:r>
        <w:rPr>
          <w:rFonts w:cs="宋体" w:hint="eastAsia"/>
          <w:sz w:val="24"/>
        </w:rPr>
        <w:t>Dechow</w:t>
      </w:r>
      <w:r>
        <w:rPr>
          <w:rFonts w:ascii="宋体" w:hAnsi="宋体" w:cs="宋体" w:hint="eastAsia"/>
          <w:sz w:val="24"/>
        </w:rPr>
        <w:t>等（</w:t>
      </w:r>
      <w:r>
        <w:rPr>
          <w:rFonts w:cs="宋体" w:hint="eastAsia"/>
          <w:sz w:val="24"/>
        </w:rPr>
        <w:t>1996</w:t>
      </w:r>
      <w:r>
        <w:rPr>
          <w:rFonts w:ascii="宋体" w:hAnsi="宋体" w:cs="宋体" w:hint="eastAsia"/>
          <w:sz w:val="24"/>
        </w:rPr>
        <w:t>）则从资本成本的角度出发，他们发现，很多公司往往会出于享受更低的资本成本的原因进行盈余管理，但一旦盈余管理的行为初露端倪，企业的信誉受到威胁，资本成本就会显著增加，反而得不偿失。</w:t>
      </w:r>
    </w:p>
    <w:p w:rsidR="00000000" w:rsidRDefault="00000000">
      <w:pPr>
        <w:spacing w:line="360" w:lineRule="auto"/>
        <w:rPr>
          <w:rFonts w:ascii="宋体" w:hAnsi="宋体"/>
          <w:sz w:val="24"/>
        </w:rPr>
      </w:pPr>
      <w:bookmarkStart w:id="31" w:name="_Toc12779"/>
      <w:r>
        <w:rPr>
          <w:b/>
          <w:sz w:val="24"/>
        </w:rPr>
        <w:t>2.3.3</w:t>
      </w:r>
      <w:r>
        <w:rPr>
          <w:rFonts w:ascii="黑体" w:eastAsia="黑体" w:hint="eastAsia"/>
          <w:b/>
          <w:color w:val="FFFFFF"/>
          <w:sz w:val="24"/>
        </w:rPr>
        <w:sym w:font="Wingdings 2" w:char="00A3"/>
      </w:r>
      <w:r>
        <w:rPr>
          <w:rFonts w:ascii="黑体" w:eastAsia="黑体" w:hint="eastAsia"/>
          <w:b/>
          <w:color w:val="000000"/>
          <w:sz w:val="24"/>
        </w:rPr>
        <w:t>盈余管理的分类的相关文献综述</w:t>
      </w:r>
      <w:bookmarkEnd w:id="31"/>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在盈余管理的分类方面，</w:t>
      </w:r>
      <w:r>
        <w:rPr>
          <w:rFonts w:cs="宋体" w:hint="eastAsia"/>
          <w:sz w:val="24"/>
        </w:rPr>
        <w:t>Daniel</w:t>
      </w:r>
      <w:r>
        <w:rPr>
          <w:rFonts w:ascii="宋体" w:hAnsi="宋体" w:cs="宋体" w:hint="eastAsia"/>
          <w:sz w:val="24"/>
        </w:rPr>
        <w:t xml:space="preserve"> </w:t>
      </w:r>
      <w:r>
        <w:rPr>
          <w:rFonts w:cs="宋体" w:hint="eastAsia"/>
          <w:sz w:val="24"/>
        </w:rPr>
        <w:t>A Cohen</w:t>
      </w:r>
      <w:r>
        <w:rPr>
          <w:rFonts w:ascii="宋体" w:hAnsi="宋体" w:cs="宋体" w:hint="eastAsia"/>
          <w:sz w:val="24"/>
        </w:rPr>
        <w:t>和</w:t>
      </w:r>
      <w:r>
        <w:rPr>
          <w:rFonts w:cs="宋体" w:hint="eastAsia"/>
          <w:sz w:val="24"/>
        </w:rPr>
        <w:t>Paul</w:t>
      </w:r>
      <w:r>
        <w:rPr>
          <w:rFonts w:ascii="宋体" w:hAnsi="宋体" w:cs="宋体" w:hint="eastAsia"/>
          <w:sz w:val="24"/>
        </w:rPr>
        <w:t xml:space="preserve"> </w:t>
      </w:r>
      <w:r>
        <w:rPr>
          <w:rFonts w:cs="宋体" w:hint="eastAsia"/>
          <w:sz w:val="24"/>
        </w:rPr>
        <w:t>Zarowin</w:t>
      </w:r>
      <w:r>
        <w:rPr>
          <w:rFonts w:ascii="宋体" w:hAnsi="宋体" w:cs="宋体" w:hint="eastAsia"/>
          <w:sz w:val="24"/>
        </w:rPr>
        <w:t>（</w:t>
      </w:r>
      <w:r>
        <w:rPr>
          <w:rFonts w:cs="宋体" w:hint="eastAsia"/>
          <w:sz w:val="24"/>
        </w:rPr>
        <w:t>2008</w:t>
      </w:r>
      <w:r>
        <w:rPr>
          <w:rFonts w:ascii="宋体" w:hAnsi="宋体" w:cs="宋体" w:hint="eastAsia"/>
          <w:sz w:val="24"/>
        </w:rPr>
        <w:t>）首次将应计盈余管理和真实盈余管理放在一起进行讨论，并且发现，由于萨班斯法案使应计盈余管理的成本更高，公司逐渐转向真实运营管理，得出了公司依据其操纵成本来决定是应计盈余管理还是真实盈余管理的结论。</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而国内的学者王福胜等（</w:t>
      </w:r>
      <w:r>
        <w:rPr>
          <w:rFonts w:cs="宋体" w:hint="eastAsia"/>
          <w:sz w:val="24"/>
        </w:rPr>
        <w:t>2014</w:t>
      </w:r>
      <w:r>
        <w:rPr>
          <w:rFonts w:ascii="宋体" w:hAnsi="宋体" w:cs="宋体" w:hint="eastAsia"/>
          <w:sz w:val="24"/>
        </w:rPr>
        <w:t>）比较了应计制盈余管理和真实盈余管理对公司未来业绩的影响，发现应计盈余管理对短期经营业绩有明显的负面影响，而真</w:t>
      </w:r>
      <w:r>
        <w:rPr>
          <w:rFonts w:ascii="宋体" w:hAnsi="宋体" w:cs="宋体" w:hint="eastAsia"/>
          <w:sz w:val="24"/>
        </w:rPr>
        <w:lastRenderedPageBreak/>
        <w:t>实盈余管理对长期经营业绩有明显的负面影响。该文章提出的结果鼓励研究人员更多地关注真实盈余管理的实践，它能对企业绩效产生长期影响。</w:t>
      </w:r>
    </w:p>
    <w:p w:rsidR="00000000" w:rsidRDefault="00000000">
      <w:pPr>
        <w:spacing w:line="360" w:lineRule="auto"/>
        <w:rPr>
          <w:rFonts w:ascii="宋体" w:hAnsi="宋体"/>
          <w:sz w:val="24"/>
        </w:rPr>
      </w:pPr>
      <w:bookmarkStart w:id="32" w:name="_Toc18244"/>
      <w:r>
        <w:rPr>
          <w:b/>
          <w:sz w:val="24"/>
        </w:rPr>
        <w:t>2.3.4</w:t>
      </w:r>
      <w:r>
        <w:rPr>
          <w:rFonts w:ascii="黑体" w:eastAsia="黑体" w:hint="eastAsia"/>
          <w:b/>
          <w:color w:val="FFFFFF"/>
          <w:sz w:val="24"/>
        </w:rPr>
        <w:sym w:font="Wingdings 2" w:char="00A3"/>
      </w:r>
      <w:r>
        <w:rPr>
          <w:rFonts w:ascii="黑体" w:eastAsia="黑体" w:hint="eastAsia"/>
          <w:b/>
          <w:color w:val="000000"/>
          <w:sz w:val="24"/>
        </w:rPr>
        <w:t>盈余管理程度的量化的相关文献综述</w:t>
      </w:r>
      <w:bookmarkEnd w:id="32"/>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为了精准评估盈余管理程度，如何量化这一行为势必需要讨论。例如，吴联生和王亚平（</w:t>
      </w:r>
      <w:r>
        <w:rPr>
          <w:rFonts w:cs="宋体" w:hint="eastAsia"/>
          <w:sz w:val="24"/>
        </w:rPr>
        <w:t>2007</w:t>
      </w:r>
      <w:r>
        <w:rPr>
          <w:rFonts w:ascii="宋体" w:hAnsi="宋体" w:cs="宋体" w:hint="eastAsia"/>
          <w:sz w:val="24"/>
        </w:rPr>
        <w:t>）提供了关于估计盈余管理程度的方法的信息，研究表明，非预期应计利润模型可以估计出单个企业的盈余管理水平，但对有经济意义的盈余管理程度则无法做到；盈余分布法是目前估算盈余管理水平的核心方法，它可以估算出整体盈余管理水平，但其局限性是假设真实盈余是均匀分布的。这为后续学者进行相关理论研究以及模型建设提供了开拓性的见解。</w:t>
      </w:r>
    </w:p>
    <w:p w:rsidR="00000000" w:rsidRDefault="00000000">
      <w:pPr>
        <w:spacing w:line="360" w:lineRule="auto"/>
        <w:outlineLvl w:val="1"/>
        <w:rPr>
          <w:rFonts w:ascii="黑体" w:eastAsia="黑体" w:hint="eastAsia"/>
          <w:b/>
          <w:sz w:val="28"/>
          <w:szCs w:val="28"/>
        </w:rPr>
      </w:pPr>
      <w:bookmarkStart w:id="33" w:name="_Toc4843"/>
      <w:r>
        <w:rPr>
          <w:b/>
          <w:sz w:val="28"/>
          <w:szCs w:val="28"/>
        </w:rPr>
        <w:t>2.4</w:t>
      </w:r>
      <w:r>
        <w:rPr>
          <w:rFonts w:eastAsia="黑体" w:hint="eastAsia"/>
          <w:b/>
          <w:color w:val="FFFFFF"/>
          <w:sz w:val="28"/>
          <w:szCs w:val="28"/>
        </w:rPr>
        <w:sym w:font="Wingdings 2" w:char="0052"/>
      </w:r>
      <w:r>
        <w:rPr>
          <w:rFonts w:ascii="黑体" w:eastAsia="黑体" w:hint="eastAsia"/>
          <w:b/>
          <w:color w:val="000000"/>
          <w:sz w:val="28"/>
          <w:szCs w:val="28"/>
        </w:rPr>
        <w:t>高管薪酬和盈余管理的</w:t>
      </w:r>
      <w:r>
        <w:rPr>
          <w:rFonts w:ascii="黑体" w:eastAsia="黑体" w:hint="eastAsia"/>
          <w:b/>
          <w:sz w:val="28"/>
          <w:szCs w:val="28"/>
        </w:rPr>
        <w:t>相关文献综述</w:t>
      </w:r>
      <w:bookmarkEnd w:id="33"/>
    </w:p>
    <w:p w:rsidR="00000000" w:rsidRDefault="00000000">
      <w:pPr>
        <w:spacing w:line="360" w:lineRule="auto"/>
        <w:rPr>
          <w:rFonts w:ascii="黑体" w:eastAsia="黑体"/>
          <w:b/>
          <w:sz w:val="24"/>
        </w:rPr>
      </w:pPr>
      <w:bookmarkStart w:id="34" w:name="_Toc29717"/>
      <w:r>
        <w:rPr>
          <w:b/>
          <w:sz w:val="24"/>
        </w:rPr>
        <w:t>2.</w:t>
      </w:r>
      <w:r>
        <w:rPr>
          <w:rFonts w:hint="eastAsia"/>
          <w:b/>
          <w:sz w:val="24"/>
        </w:rPr>
        <w:t>4</w:t>
      </w:r>
      <w:r>
        <w:rPr>
          <w:b/>
          <w:sz w:val="24"/>
        </w:rPr>
        <w:t>.</w:t>
      </w:r>
      <w:r>
        <w:rPr>
          <w:rFonts w:hint="eastAsia"/>
          <w:b/>
          <w:sz w:val="24"/>
        </w:rPr>
        <w:t>1</w:t>
      </w:r>
      <w:r>
        <w:rPr>
          <w:rFonts w:eastAsia="黑体" w:hint="eastAsia"/>
          <w:b/>
          <w:color w:val="FFFFFF"/>
          <w:sz w:val="24"/>
        </w:rPr>
        <w:sym w:font="Wingdings 2" w:char="0052"/>
      </w:r>
      <w:r>
        <w:rPr>
          <w:rFonts w:ascii="黑体" w:eastAsia="黑体" w:hint="eastAsia"/>
          <w:b/>
          <w:color w:val="000000"/>
          <w:sz w:val="24"/>
        </w:rPr>
        <w:t>高管薪酬与盈余管理的关系</w:t>
      </w:r>
      <w:bookmarkEnd w:id="34"/>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在国外关于高管薪酬与盈余管理的研究中，一些研究者发现高管薪酬与盈余管理水平有一定的正向相关性，也有部分学者认为他们存在负向关系。</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正如</w:t>
      </w:r>
      <w:r>
        <w:rPr>
          <w:rFonts w:cs="宋体" w:hint="eastAsia"/>
          <w:sz w:val="24"/>
        </w:rPr>
        <w:t>KoEun Park</w:t>
      </w:r>
      <w:r>
        <w:rPr>
          <w:rFonts w:ascii="宋体" w:hAnsi="宋体" w:cs="宋体" w:hint="eastAsia"/>
          <w:sz w:val="24"/>
        </w:rPr>
        <w:t>（</w:t>
      </w:r>
      <w:r>
        <w:rPr>
          <w:rFonts w:cs="宋体" w:hint="eastAsia"/>
          <w:sz w:val="24"/>
        </w:rPr>
        <w:t>2017</w:t>
      </w:r>
      <w:r>
        <w:rPr>
          <w:rFonts w:ascii="宋体" w:hAnsi="宋体" w:cs="宋体" w:hint="eastAsia"/>
          <w:sz w:val="24"/>
        </w:rPr>
        <w:t>）在研究中所发现的，高管薪酬差距较大的公司表现出更多的真实盈余管理，而这种正相关是由短期薪酬驱动的，并且也发现了巨大的薪酬差距与未来的低绩效有着很大的关联。</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但是并不是所有的高管薪酬都会刺激盈余管理，这还与高管薪酬的内在结构有关。</w:t>
      </w:r>
      <w:r>
        <w:rPr>
          <w:rFonts w:cs="宋体" w:hint="eastAsia"/>
          <w:sz w:val="24"/>
        </w:rPr>
        <w:t>Daniel</w:t>
      </w:r>
      <w:r>
        <w:rPr>
          <w:rFonts w:ascii="宋体" w:hAnsi="宋体" w:cs="宋体" w:hint="eastAsia"/>
          <w:sz w:val="24"/>
        </w:rPr>
        <w:t xml:space="preserve"> </w:t>
      </w:r>
      <w:r>
        <w:rPr>
          <w:rFonts w:cs="宋体" w:hint="eastAsia"/>
          <w:sz w:val="24"/>
        </w:rPr>
        <w:t>Bergstresser</w:t>
      </w:r>
      <w:r>
        <w:rPr>
          <w:rFonts w:ascii="宋体" w:hAnsi="宋体" w:cs="宋体" w:hint="eastAsia"/>
          <w:sz w:val="24"/>
        </w:rPr>
        <w:t>和</w:t>
      </w:r>
      <w:r>
        <w:rPr>
          <w:rFonts w:cs="宋体" w:hint="eastAsia"/>
          <w:sz w:val="24"/>
        </w:rPr>
        <w:t>Thomas</w:t>
      </w:r>
      <w:r>
        <w:rPr>
          <w:rFonts w:ascii="宋体" w:hAnsi="宋体" w:cs="宋体" w:hint="eastAsia"/>
          <w:sz w:val="24"/>
        </w:rPr>
        <w:t xml:space="preserve"> </w:t>
      </w:r>
      <w:r>
        <w:rPr>
          <w:rFonts w:cs="宋体" w:hint="eastAsia"/>
          <w:sz w:val="24"/>
        </w:rPr>
        <w:t>Philippon</w:t>
      </w:r>
      <w:r>
        <w:rPr>
          <w:rFonts w:ascii="宋体" w:hAnsi="宋体" w:cs="宋体" w:hint="eastAsia"/>
          <w:sz w:val="24"/>
        </w:rPr>
        <w:t>（</w:t>
      </w:r>
      <w:r>
        <w:rPr>
          <w:rFonts w:cs="宋体" w:hint="eastAsia"/>
          <w:sz w:val="24"/>
        </w:rPr>
        <w:t>2004</w:t>
      </w:r>
      <w:r>
        <w:rPr>
          <w:rFonts w:ascii="宋体" w:hAnsi="宋体" w:cs="宋体" w:hint="eastAsia"/>
          <w:sz w:val="24"/>
        </w:rPr>
        <w:t>）的研究论证，在首席执行官潜在总报酬与所持股票和期权价值联系更紧密的公司中，管理层更可能利用应计利润来操纵报告盈余。也就是说，高管薪酬中与业绩挂钩的部分越多，高管操纵应计项目以改善企业业绩的激励就越大，这意味着高管执行盈余管理行为的目的是提高自己的薪酬。</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从国内学者的研究结果来看，一些学者认为高管薪酬差异是引起盈余管理的因素之一。但并不是所有的高管薪酬都能促进盈余管理，这与高管薪酬的内在结构有关。</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王克敏和王志超（</w:t>
      </w:r>
      <w:r>
        <w:rPr>
          <w:rFonts w:cs="宋体" w:hint="eastAsia"/>
          <w:sz w:val="24"/>
        </w:rPr>
        <w:t>2007</w:t>
      </w:r>
      <w:r>
        <w:rPr>
          <w:rFonts w:ascii="宋体" w:hAnsi="宋体" w:cs="宋体" w:hint="eastAsia"/>
          <w:sz w:val="24"/>
        </w:rPr>
        <w:t>）研究了高管薪酬机制对中国上市公司盈余管理行为的影响，并进一步探讨了高管权利在高管报酬与盈余管理决策过程中所扮演的角色及其对企业价值创造的作用机理。上市公司高管薪酬水平与股权激励之间存在着一定关系：当股权激励强度较大时，高管更倾向于选择这种盈余管理方式；进一步地，该文章还发现，股权集中度越低，高管薪酬水平提高对企业绩效提升的</w:t>
      </w:r>
      <w:r>
        <w:rPr>
          <w:rFonts w:ascii="宋体" w:hAnsi="宋体" w:cs="宋体" w:hint="eastAsia"/>
          <w:sz w:val="24"/>
        </w:rPr>
        <w:lastRenderedPageBreak/>
        <w:t>促进作用越显着。这表明在追求个人报酬最大化的过程中，高管盈余管理行为表现得更加强烈，管理层权力对高管薪酬和盈余管理之间关系具有明显的正向影响。而杨志强和王华（</w:t>
      </w:r>
      <w:r>
        <w:rPr>
          <w:rFonts w:cs="宋体" w:hint="eastAsia"/>
          <w:sz w:val="24"/>
        </w:rPr>
        <w:t>2014</w:t>
      </w:r>
      <w:r>
        <w:rPr>
          <w:rFonts w:ascii="宋体" w:hAnsi="宋体" w:cs="宋体" w:hint="eastAsia"/>
          <w:sz w:val="24"/>
        </w:rPr>
        <w:t>）的一项研究对这一结论作了部分补充：企业内部薪酬差距越大，盈余管理程度越高，股权集中型企业的盈余管理效果越有效。</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但也有部分学者认为，高管薪酬差异的增加反而会抑制公司的真实盈余管理行为。钱红光和程熠琳（</w:t>
      </w:r>
      <w:r>
        <w:rPr>
          <w:rFonts w:cs="宋体" w:hint="eastAsia"/>
          <w:sz w:val="24"/>
        </w:rPr>
        <w:t>2021</w:t>
      </w:r>
      <w:r>
        <w:rPr>
          <w:rFonts w:ascii="宋体" w:hAnsi="宋体" w:cs="宋体" w:hint="eastAsia"/>
          <w:sz w:val="24"/>
        </w:rPr>
        <w:t>）的研究表明，如果高管所得到的货币薪酬增加，那么他们从事盈余管理行为的动机就会降低，反而会约束他们的真实盈余管理行为。</w:t>
      </w:r>
    </w:p>
    <w:p w:rsidR="00000000" w:rsidRDefault="00000000">
      <w:pPr>
        <w:spacing w:line="360" w:lineRule="auto"/>
        <w:rPr>
          <w:rFonts w:ascii="黑体" w:eastAsia="黑体"/>
          <w:b/>
          <w:sz w:val="24"/>
        </w:rPr>
      </w:pPr>
      <w:bookmarkStart w:id="35" w:name="_Toc3752"/>
      <w:r>
        <w:rPr>
          <w:b/>
          <w:sz w:val="24"/>
        </w:rPr>
        <w:t>2.</w:t>
      </w:r>
      <w:r>
        <w:rPr>
          <w:rFonts w:hint="eastAsia"/>
          <w:b/>
          <w:sz w:val="24"/>
        </w:rPr>
        <w:t>4</w:t>
      </w:r>
      <w:r>
        <w:rPr>
          <w:b/>
          <w:sz w:val="24"/>
        </w:rPr>
        <w:t>.</w:t>
      </w:r>
      <w:r>
        <w:rPr>
          <w:rFonts w:hint="eastAsia"/>
          <w:b/>
          <w:sz w:val="24"/>
        </w:rPr>
        <w:t>2</w:t>
      </w:r>
      <w:r>
        <w:rPr>
          <w:rFonts w:eastAsia="黑体" w:hint="eastAsia"/>
          <w:b/>
          <w:color w:val="FFFFFF"/>
          <w:sz w:val="24"/>
        </w:rPr>
        <w:sym w:font="Wingdings 2" w:char="0052"/>
      </w:r>
      <w:r>
        <w:rPr>
          <w:rFonts w:ascii="黑体" w:eastAsia="黑体" w:hint="eastAsia"/>
          <w:b/>
          <w:color w:val="000000"/>
          <w:sz w:val="24"/>
        </w:rPr>
        <w:t>基于盈余管理的高管薪酬方案</w:t>
      </w:r>
      <w:bookmarkEnd w:id="35"/>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除了探究两者的关系之外，基于它们的相关关系，出于提高上市公司对外报告的盈余信息的真实性与准确信息，也有不少学者对高管薪酬的设计方案提出了自己的建议。</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国内学者夏宁和董艳（</w:t>
      </w:r>
      <w:r>
        <w:rPr>
          <w:rFonts w:cs="宋体" w:hint="eastAsia"/>
          <w:sz w:val="24"/>
        </w:rPr>
        <w:t>2014</w:t>
      </w:r>
      <w:r>
        <w:rPr>
          <w:rFonts w:ascii="宋体" w:hAnsi="宋体" w:cs="宋体" w:hint="eastAsia"/>
          <w:sz w:val="24"/>
        </w:rPr>
        <w:t>）通过对薪酬差异的研究发现，在制定薪酬方案时，不仅要考虑到薪酬的绝对和相对价值，还要考虑到公司所处的环境，并且综合考虑高管高管团队的需要、公司的财务财务风险、技术复杂性、企业规模等与薪酬差距相关的因素。</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而张娟和黄志忠（</w:t>
      </w:r>
      <w:r>
        <w:rPr>
          <w:rFonts w:cs="宋体" w:hint="eastAsia"/>
          <w:sz w:val="24"/>
        </w:rPr>
        <w:t>2014</w:t>
      </w:r>
      <w:r>
        <w:rPr>
          <w:rFonts w:ascii="宋体" w:hAnsi="宋体" w:cs="宋体" w:hint="eastAsia"/>
          <w:sz w:val="24"/>
        </w:rPr>
        <w:t>）则对薪酬的组成成分与结构提出了建议。他们的研究表明，一方面，奖励管理层的财务激励越大，盈余管理的机会主义因素表现得越少。当对管理人员的财务奖励与公司业绩呈正相关时，就会降低盈余管理的机会主义程度；当对管理人员的财务奖励与公司业绩呈负相关时，就会增加盈余管理的机会主义程度。另一方面，股权激励与管理者机会主义之间的关系是一个二次函数：当最高管理层的份额较高时，经理人的财务奖励机制会被放松，机会主义的盈余管理会被阻止；当高层管理人员的份额较低时，基于股权的激励会增加管理人员的机会主义盈余管理行为。因此，监测高层管理人员的参与程度也很重要。</w:t>
      </w:r>
    </w:p>
    <w:p w:rsidR="00000000" w:rsidRDefault="00000000">
      <w:pPr>
        <w:spacing w:line="360" w:lineRule="auto"/>
        <w:ind w:firstLineChars="200" w:firstLine="480"/>
        <w:rPr>
          <w:rFonts w:ascii="宋体" w:hAnsi="宋体" w:cs="宋体"/>
          <w:sz w:val="24"/>
        </w:rPr>
      </w:pPr>
      <w:r>
        <w:rPr>
          <w:rFonts w:ascii="宋体" w:hAnsi="宋体" w:cs="宋体" w:hint="eastAsia"/>
          <w:sz w:val="24"/>
        </w:rPr>
        <w:t>本章介绍了本文的理论基础：委托代理理论、锦标赛理论和公平理论；同时也对高管薪酬、盈余管理以及二者之间的相关文献做了细致的梳理和总结，为第</w:t>
      </w:r>
      <w:r>
        <w:rPr>
          <w:sz w:val="24"/>
        </w:rPr>
        <w:t>3</w:t>
      </w:r>
      <w:r>
        <w:rPr>
          <w:rFonts w:ascii="宋体" w:hAnsi="宋体" w:cs="宋体" w:hint="eastAsia"/>
          <w:sz w:val="24"/>
        </w:rPr>
        <w:t>章假设的提出做基础。</w:t>
      </w:r>
    </w:p>
    <w:p w:rsidR="00000000" w:rsidRDefault="00000000">
      <w:pPr>
        <w:spacing w:beforeLines="50" w:before="156" w:afterLines="50" w:after="156"/>
        <w:jc w:val="center"/>
        <w:outlineLvl w:val="0"/>
        <w:rPr>
          <w:rFonts w:ascii="楷体_GB2312" w:eastAsia="楷体_GB2312" w:hint="eastAsia"/>
        </w:rPr>
      </w:pPr>
      <w:r>
        <w:rPr>
          <w:rFonts w:ascii="宋体" w:hAnsi="宋体" w:hint="eastAsia"/>
          <w:sz w:val="24"/>
        </w:rPr>
        <w:br w:type="page"/>
      </w:r>
      <w:bookmarkStart w:id="36" w:name="_Toc19992"/>
      <w:bookmarkStart w:id="37" w:name="_Toc9580"/>
      <w:r>
        <w:rPr>
          <w:rFonts w:eastAsia="黑体"/>
          <w:b/>
          <w:sz w:val="36"/>
          <w:szCs w:val="36"/>
        </w:rPr>
        <w:lastRenderedPageBreak/>
        <w:t>3</w:t>
      </w:r>
      <w:r>
        <w:rPr>
          <w:rFonts w:eastAsia="黑体" w:hint="eastAsia"/>
          <w:b/>
          <w:color w:val="FFFFFF"/>
          <w:sz w:val="36"/>
          <w:szCs w:val="36"/>
        </w:rPr>
        <w:sym w:font="Wingdings 2" w:char="0052"/>
      </w:r>
      <w:r>
        <w:rPr>
          <w:rFonts w:eastAsia="黑体" w:hint="eastAsia"/>
          <w:b/>
          <w:sz w:val="36"/>
          <w:szCs w:val="36"/>
        </w:rPr>
        <w:t>研究假设和研究设计</w:t>
      </w:r>
      <w:bookmarkEnd w:id="36"/>
      <w:bookmarkEnd w:id="37"/>
    </w:p>
    <w:p w:rsidR="00000000" w:rsidRDefault="00000000">
      <w:pPr>
        <w:spacing w:line="360" w:lineRule="auto"/>
        <w:ind w:firstLineChars="200" w:firstLine="480"/>
        <w:rPr>
          <w:rFonts w:ascii="宋体" w:hAnsi="宋体" w:cs="宋体" w:hint="eastAsia"/>
          <w:sz w:val="24"/>
        </w:rPr>
      </w:pPr>
      <w:bookmarkStart w:id="38" w:name="_Toc2965"/>
      <w:r>
        <w:rPr>
          <w:rFonts w:ascii="宋体" w:hAnsi="宋体" w:cs="宋体" w:hint="eastAsia"/>
          <w:sz w:val="24"/>
        </w:rPr>
        <w:t>基于第</w:t>
      </w:r>
      <w:r>
        <w:rPr>
          <w:sz w:val="24"/>
        </w:rPr>
        <w:t>2</w:t>
      </w:r>
      <w:r>
        <w:rPr>
          <w:rFonts w:ascii="宋体" w:hAnsi="宋体" w:cs="宋体" w:hint="eastAsia"/>
          <w:sz w:val="24"/>
        </w:rPr>
        <w:t>章提出的理论框架和文献回顾，本文需要研究的问题于本章在理论上得到了解决，并提出相应的假设；并且在已有的研究基础上，建立验证假设模型并设计实证部分的研究。</w:t>
      </w:r>
    </w:p>
    <w:p w:rsidR="00000000" w:rsidRDefault="00000000">
      <w:pPr>
        <w:spacing w:beforeLines="50" w:before="156" w:afterLines="50" w:after="156"/>
        <w:outlineLvl w:val="1"/>
        <w:rPr>
          <w:rFonts w:ascii="黑体" w:eastAsia="黑体" w:hint="eastAsia"/>
          <w:b/>
          <w:sz w:val="28"/>
          <w:szCs w:val="28"/>
        </w:rPr>
      </w:pPr>
      <w:r>
        <w:rPr>
          <w:b/>
          <w:sz w:val="28"/>
          <w:szCs w:val="28"/>
        </w:rPr>
        <w:t>3.1</w:t>
      </w:r>
      <w:r>
        <w:rPr>
          <w:rFonts w:eastAsia="黑体" w:hint="eastAsia"/>
          <w:b/>
          <w:color w:val="FFFFFF"/>
          <w:sz w:val="28"/>
          <w:szCs w:val="28"/>
        </w:rPr>
        <w:sym w:font="Wingdings 2" w:char="0052"/>
      </w:r>
      <w:r>
        <w:rPr>
          <w:rFonts w:ascii="黑体" w:eastAsia="黑体" w:hint="eastAsia"/>
          <w:b/>
          <w:sz w:val="28"/>
          <w:szCs w:val="28"/>
        </w:rPr>
        <w:t>研究假设</w:t>
      </w:r>
      <w:bookmarkEnd w:id="38"/>
    </w:p>
    <w:p w:rsidR="00000000" w:rsidRDefault="00000000">
      <w:pPr>
        <w:spacing w:beforeLines="50" w:before="156" w:afterLines="50" w:after="156"/>
        <w:rPr>
          <w:rFonts w:ascii="黑体" w:eastAsia="黑体" w:hint="eastAsia"/>
          <w:b/>
          <w:color w:val="000000"/>
          <w:sz w:val="24"/>
        </w:rPr>
      </w:pPr>
      <w:bookmarkStart w:id="39" w:name="_Toc32750"/>
      <w:r>
        <w:rPr>
          <w:b/>
          <w:sz w:val="24"/>
        </w:rPr>
        <w:t>3.1.1</w:t>
      </w:r>
      <w:r>
        <w:rPr>
          <w:rFonts w:ascii="黑体" w:eastAsia="黑体" w:hint="eastAsia"/>
          <w:b/>
          <w:color w:val="FFFFFF"/>
          <w:sz w:val="24"/>
        </w:rPr>
        <w:sym w:font="Wingdings 2" w:char="00A3"/>
      </w:r>
      <w:r>
        <w:rPr>
          <w:rFonts w:ascii="黑体" w:eastAsia="黑体" w:hint="eastAsia"/>
          <w:b/>
          <w:color w:val="000000"/>
          <w:sz w:val="24"/>
        </w:rPr>
        <w:t>企业高管薪酬差异与其真实盈余管理程度</w:t>
      </w:r>
      <w:bookmarkEnd w:id="39"/>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随着我们国家的会计制度越来越完善，以及企业外部的监管越来越严格，企业对外报告的企业盈余收到越来越多的关注。因此，企业如果用应计盈余管理来调整盈余，其行为将越来越容易被人发现，从而对企业造成负面影响。 随着应计盈余管理成本的逐渐增加，我们发现公司的盈余管理行为逐渐由应计转变为实际项目的盈余管理。真实盈余管理主要是通过改变操作的时间、结构，投资、金融交易和那些会产生次好的商业结果的行为来达到调整企业盈余的目的（</w:t>
      </w:r>
      <w:r>
        <w:rPr>
          <w:rFonts w:cs="宋体" w:hint="eastAsia"/>
          <w:sz w:val="24"/>
        </w:rPr>
        <w:t>Amy</w:t>
      </w:r>
      <w:r>
        <w:rPr>
          <w:rFonts w:ascii="宋体" w:hAnsi="宋体" w:cs="宋体" w:hint="eastAsia"/>
          <w:sz w:val="24"/>
        </w:rPr>
        <w:t xml:space="preserve"> </w:t>
      </w:r>
      <w:r>
        <w:rPr>
          <w:rFonts w:cs="宋体" w:hint="eastAsia"/>
          <w:sz w:val="24"/>
        </w:rPr>
        <w:t>Y. Zang</w:t>
      </w:r>
      <w:r>
        <w:rPr>
          <w:rFonts w:ascii="宋体" w:hAnsi="宋体" w:cs="宋体" w:hint="eastAsia"/>
          <w:sz w:val="24"/>
        </w:rPr>
        <w:t>，</w:t>
      </w:r>
      <w:r>
        <w:rPr>
          <w:rFonts w:cs="宋体" w:hint="eastAsia"/>
          <w:sz w:val="24"/>
        </w:rPr>
        <w:t>2012</w:t>
      </w:r>
      <w:r>
        <w:rPr>
          <w:rFonts w:ascii="宋体" w:hAnsi="宋体" w:cs="宋体" w:hint="eastAsia"/>
          <w:sz w:val="24"/>
        </w:rPr>
        <w:t>）。与应计制盈余管理相比，真实盈余管理更加隐蔽，外人不易察觉。</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薪酬较低的高管从事盈余管理行为的目的是通过调整公司的业绩情况来达到提升自身薪酬水平的目的。由此可见，在现代公司主义制度中，管理和所有权的分离导致企业主和管理者之间的行动冲突越来越多。于是，现代企业试图通过薪酬制度、薪酬结构的多样化等方法来达到使得代理人和委托人利益一致的结果，但是根据现有的研究，当高管薪酬中包含更多的除货币以外的形式（如股票、期权等于企业未来价值相关的薪酬形式）时，高管实施盈余管理的动机则更加强烈（</w:t>
      </w:r>
      <w:r>
        <w:rPr>
          <w:rFonts w:cs="宋体" w:hint="eastAsia"/>
          <w:sz w:val="24"/>
        </w:rPr>
        <w:t>Daniel</w:t>
      </w:r>
      <w:r>
        <w:rPr>
          <w:rFonts w:ascii="宋体" w:hAnsi="宋体" w:cs="宋体" w:hint="eastAsia"/>
          <w:sz w:val="24"/>
        </w:rPr>
        <w:t xml:space="preserve"> </w:t>
      </w:r>
      <w:r>
        <w:rPr>
          <w:rFonts w:cs="宋体" w:hint="eastAsia"/>
          <w:sz w:val="24"/>
        </w:rPr>
        <w:t>Bergstresser</w:t>
      </w:r>
      <w:r>
        <w:rPr>
          <w:rFonts w:ascii="宋体" w:hAnsi="宋体" w:cs="宋体" w:hint="eastAsia"/>
          <w:sz w:val="24"/>
        </w:rPr>
        <w:t>和</w:t>
      </w:r>
      <w:r>
        <w:rPr>
          <w:rFonts w:cs="宋体" w:hint="eastAsia"/>
          <w:sz w:val="24"/>
        </w:rPr>
        <w:t>Thomas</w:t>
      </w:r>
      <w:r>
        <w:rPr>
          <w:rFonts w:ascii="宋体" w:hAnsi="宋体" w:cs="宋体" w:hint="eastAsia"/>
          <w:sz w:val="24"/>
        </w:rPr>
        <w:t xml:space="preserve"> </w:t>
      </w:r>
      <w:r>
        <w:rPr>
          <w:rFonts w:cs="宋体" w:hint="eastAsia"/>
          <w:sz w:val="24"/>
        </w:rPr>
        <w:t>Philippon, 2004</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并且依据锦标赛理论，当企业内部存在一个细分管理者层次的薪酬等级时，如果层级之间的缺口设置的不恰当，那么在一定程度上会增加高管为了获得最后锦标赛奖品——更高的薪酬而进行盈余管理的可能性。</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而高管薪酬作为一种重要的制度安排，可以在股东和管理层之间实现一定的利益关系平衡，对企业的经营管理有着重要的影响。另外，随着我国声誉机制的不断完善，上市公司为了吸引更多优秀人才加入，往往采取全额薪酬的方式来激励员工努力工作，以谋求长远利益。因此，当企业面临危机时，管理者可能会将公司未来的经营成果与薪酬方案联系起来进行盈余管理行为；此时，管理者选择</w:t>
      </w:r>
      <w:r>
        <w:rPr>
          <w:rFonts w:ascii="宋体" w:hAnsi="宋体" w:cs="宋体" w:hint="eastAsia"/>
          <w:sz w:val="24"/>
        </w:rPr>
        <w:lastRenderedPageBreak/>
        <w:t>保守的策略，降低了实施盈余管理的可能性。</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综上所述，我们提出如下的研究假设</w:t>
      </w:r>
      <w:r>
        <w:rPr>
          <w:rFonts w:cs="宋体" w:hint="eastAsia"/>
          <w:sz w:val="24"/>
        </w:rPr>
        <w:t>H1</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cs="宋体" w:hint="eastAsia"/>
          <w:sz w:val="24"/>
        </w:rPr>
        <w:t>H1</w:t>
      </w:r>
      <w:r>
        <w:rPr>
          <w:rFonts w:ascii="宋体" w:hAnsi="宋体" w:cs="宋体" w:hint="eastAsia"/>
          <w:sz w:val="24"/>
        </w:rPr>
        <w:t>：企业高管薪酬的内部差异与其真实盈余管理程度存在显著的负相关关系。</w:t>
      </w:r>
    </w:p>
    <w:p w:rsidR="00000000" w:rsidRDefault="00000000">
      <w:pPr>
        <w:spacing w:beforeLines="50" w:before="156" w:afterLines="50" w:after="156"/>
        <w:rPr>
          <w:rFonts w:ascii="黑体" w:eastAsia="黑体" w:hint="eastAsia"/>
          <w:b/>
          <w:color w:val="000000"/>
          <w:sz w:val="24"/>
        </w:rPr>
      </w:pPr>
      <w:bookmarkStart w:id="40" w:name="_Toc31700"/>
      <w:r>
        <w:rPr>
          <w:b/>
          <w:sz w:val="24"/>
        </w:rPr>
        <w:t>3.1.2</w:t>
      </w:r>
      <w:r>
        <w:rPr>
          <w:rFonts w:ascii="黑体" w:eastAsia="黑体" w:hint="eastAsia"/>
          <w:b/>
          <w:color w:val="FFFFFF"/>
          <w:sz w:val="24"/>
        </w:rPr>
        <w:sym w:font="Wingdings 2" w:char="00A3"/>
      </w:r>
      <w:r>
        <w:rPr>
          <w:rFonts w:ascii="黑体" w:eastAsia="黑体" w:hint="eastAsia"/>
          <w:b/>
          <w:color w:val="000000"/>
          <w:sz w:val="24"/>
        </w:rPr>
        <w:t>真实盈余管理对企业未来经营业绩的影响</w:t>
      </w:r>
      <w:bookmarkEnd w:id="40"/>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现在的学者大多对真实盈余管理对企业未来经营的影响这个问题持有传统观点，即会产生一定的负面影响。</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一些学者认为一些企业会通过负向的盈余管理能够得到更多的政府补助（王洪建等, </w:t>
      </w:r>
      <w:r>
        <w:rPr>
          <w:rFonts w:cs="宋体" w:hint="eastAsia"/>
          <w:sz w:val="24"/>
        </w:rPr>
        <w:t>2014</w:t>
      </w:r>
      <w:r>
        <w:rPr>
          <w:rFonts w:ascii="宋体" w:hAnsi="宋体" w:cs="宋体" w:hint="eastAsia"/>
          <w:sz w:val="24"/>
        </w:rPr>
        <w:t>），但长此以往，公司可能会在一定程度上失去一些创新或者研究的动力与能力，从而失去了根本上的竞争优势。除此以外，许多学者也从各个不同的角度出发研究盈余管理对于企业未来发展的影响。例如，朱红军等（</w:t>
      </w:r>
      <w:r>
        <w:rPr>
          <w:rFonts w:cs="宋体" w:hint="eastAsia"/>
          <w:sz w:val="24"/>
        </w:rPr>
        <w:t>2016</w:t>
      </w:r>
      <w:r>
        <w:rPr>
          <w:rFonts w:ascii="宋体" w:hAnsi="宋体" w:cs="宋体" w:hint="eastAsia"/>
          <w:sz w:val="24"/>
        </w:rPr>
        <w:t>）的研究表明，上市公司为了达成真实盈余管理会出现减少研发投入的行为，从而降低了企业的未来竞争力；国外学者</w:t>
      </w:r>
      <w:r>
        <w:rPr>
          <w:rFonts w:cs="宋体" w:hint="eastAsia"/>
          <w:sz w:val="24"/>
        </w:rPr>
        <w:t>Patricia</w:t>
      </w:r>
      <w:r>
        <w:rPr>
          <w:rFonts w:ascii="宋体" w:hAnsi="宋体" w:cs="宋体" w:hint="eastAsia"/>
          <w:sz w:val="24"/>
        </w:rPr>
        <w:t xml:space="preserve"> </w:t>
      </w:r>
      <w:r>
        <w:rPr>
          <w:rFonts w:cs="宋体" w:hint="eastAsia"/>
          <w:sz w:val="24"/>
        </w:rPr>
        <w:t>M</w:t>
      </w:r>
      <w:r>
        <w:rPr>
          <w:rFonts w:ascii="宋体" w:hAnsi="宋体" w:cs="宋体" w:hint="eastAsia"/>
          <w:sz w:val="24"/>
        </w:rPr>
        <w:t>.</w:t>
      </w:r>
      <w:r>
        <w:rPr>
          <w:rFonts w:cs="宋体" w:hint="eastAsia"/>
          <w:sz w:val="24"/>
        </w:rPr>
        <w:t>Dechow</w:t>
      </w:r>
      <w:r>
        <w:rPr>
          <w:rFonts w:cs="宋体" w:hint="eastAsia"/>
          <w:sz w:val="24"/>
        </w:rPr>
        <w:t>等</w:t>
      </w:r>
      <w:r>
        <w:rPr>
          <w:rFonts w:ascii="宋体" w:hAnsi="宋体" w:cs="宋体" w:hint="eastAsia"/>
          <w:sz w:val="24"/>
        </w:rPr>
        <w:t>（</w:t>
      </w:r>
      <w:r>
        <w:rPr>
          <w:rFonts w:cs="宋体" w:hint="eastAsia"/>
          <w:sz w:val="24"/>
        </w:rPr>
        <w:t>1996</w:t>
      </w:r>
      <w:r>
        <w:rPr>
          <w:rFonts w:ascii="宋体" w:hAnsi="宋体" w:cs="宋体" w:hint="eastAsia"/>
          <w:sz w:val="24"/>
        </w:rPr>
        <w:t>）发现企业会为了降低资本成本而进行盈余管理，但这种行为一旦暴露，公司的信用受到威胁，反而增加了资本成本。</w:t>
      </w:r>
    </w:p>
    <w:p w:rsidR="00000000" w:rsidRDefault="00000000">
      <w:pPr>
        <w:spacing w:line="360" w:lineRule="auto"/>
        <w:ind w:firstLineChars="200" w:firstLine="480"/>
        <w:rPr>
          <w:rFonts w:ascii="宋体" w:hAnsi="宋体" w:cs="宋体"/>
          <w:sz w:val="24"/>
        </w:rPr>
      </w:pPr>
      <w:r>
        <w:rPr>
          <w:rFonts w:ascii="宋体" w:hAnsi="宋体" w:cs="宋体" w:hint="eastAsia"/>
          <w:sz w:val="24"/>
        </w:rPr>
        <w:t>真实盈余管理本质上是违反正常经营惯例行为的行为，通过改变交易活动的时间或者结构来使得投资者、债权人等利益相关者相信，公司已经通过正常的经营手段达到了预期设置的目标。由此可见，真实盈余管理是一种谋求私利的行为，并且该行为在一定程度上会降低公司对外报告的信息准确性，从而误导利益相关者进行的相关决策。同时，公司未来的经营目标的确定势必是以本年目标的达成度以及相较于上一年度的成长度为基础，加以综合考虑行业、经济等其他因素，因此，为了能够造成公司能够长期达到预期目标的假象，真实盈余管理行为在很大程度上是不能够实施一次就停止的，这就会造成虚构程度越来越大的现象。长期以往，这种行为定然会降低投资者的信心、对公司的信誉和形象产生损害，最终导致公司未来的财务绩效和市场绩效遭受打击。</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综上所述，我们提出如下的研究假设</w:t>
      </w:r>
      <w:r>
        <w:rPr>
          <w:rFonts w:cs="宋体" w:hint="eastAsia"/>
          <w:sz w:val="24"/>
        </w:rPr>
        <w:t>H2</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cs="宋体" w:hint="eastAsia"/>
          <w:sz w:val="24"/>
        </w:rPr>
        <w:t>H2</w:t>
      </w:r>
      <w:r>
        <w:rPr>
          <w:rFonts w:ascii="宋体" w:hAnsi="宋体" w:cs="宋体" w:hint="eastAsia"/>
          <w:sz w:val="24"/>
        </w:rPr>
        <w:t>：真实盈余管理行为会对公司的未来经营业绩产生不利的影响。</w:t>
      </w:r>
    </w:p>
    <w:p w:rsidR="00000000" w:rsidRDefault="00000000">
      <w:pPr>
        <w:spacing w:line="360" w:lineRule="auto"/>
        <w:ind w:firstLineChars="200" w:firstLine="480"/>
        <w:rPr>
          <w:rFonts w:ascii="宋体" w:hAnsi="宋体" w:hint="eastAsia"/>
          <w:sz w:val="24"/>
        </w:rPr>
      </w:pPr>
    </w:p>
    <w:p w:rsidR="00000000" w:rsidRDefault="00000000">
      <w:pPr>
        <w:spacing w:line="360" w:lineRule="auto"/>
        <w:ind w:firstLineChars="200" w:firstLine="480"/>
        <w:rPr>
          <w:rFonts w:ascii="宋体" w:hAnsi="宋体" w:hint="eastAsia"/>
          <w:sz w:val="24"/>
        </w:rPr>
      </w:pPr>
    </w:p>
    <w:p w:rsidR="00000000" w:rsidRDefault="00000000">
      <w:pPr>
        <w:spacing w:line="360" w:lineRule="auto"/>
        <w:ind w:firstLineChars="200" w:firstLine="480"/>
        <w:rPr>
          <w:rFonts w:ascii="宋体" w:hAnsi="宋体" w:hint="eastAsia"/>
          <w:sz w:val="24"/>
        </w:rPr>
      </w:pPr>
    </w:p>
    <w:p w:rsidR="00000000" w:rsidRDefault="00000000">
      <w:pPr>
        <w:spacing w:line="360" w:lineRule="auto"/>
        <w:outlineLvl w:val="1"/>
        <w:rPr>
          <w:rFonts w:ascii="黑体" w:eastAsia="黑体"/>
          <w:b/>
          <w:sz w:val="28"/>
          <w:szCs w:val="28"/>
        </w:rPr>
      </w:pPr>
      <w:bookmarkStart w:id="41" w:name="_Toc21756"/>
      <w:r>
        <w:rPr>
          <w:b/>
          <w:sz w:val="28"/>
          <w:szCs w:val="28"/>
        </w:rPr>
        <w:lastRenderedPageBreak/>
        <w:t>3.2</w:t>
      </w:r>
      <w:r>
        <w:rPr>
          <w:rFonts w:eastAsia="黑体" w:hint="eastAsia"/>
          <w:b/>
          <w:color w:val="FFFFFF"/>
          <w:sz w:val="28"/>
          <w:szCs w:val="28"/>
        </w:rPr>
        <w:sym w:font="Wingdings 2" w:char="0052"/>
      </w:r>
      <w:r>
        <w:rPr>
          <w:rFonts w:ascii="黑体" w:eastAsia="黑体" w:hint="eastAsia"/>
          <w:b/>
          <w:sz w:val="28"/>
          <w:szCs w:val="28"/>
        </w:rPr>
        <w:t>样本选取与模型设计</w:t>
      </w:r>
      <w:bookmarkEnd w:id="41"/>
    </w:p>
    <w:p w:rsidR="00000000" w:rsidRDefault="00000000">
      <w:pPr>
        <w:spacing w:beforeLines="50" w:before="156" w:afterLines="50" w:after="156"/>
        <w:rPr>
          <w:rFonts w:ascii="黑体" w:eastAsia="黑体" w:hint="eastAsia"/>
          <w:b/>
          <w:color w:val="000000"/>
          <w:sz w:val="24"/>
        </w:rPr>
      </w:pPr>
      <w:bookmarkStart w:id="42" w:name="_Toc7145"/>
      <w:r>
        <w:rPr>
          <w:b/>
          <w:sz w:val="24"/>
        </w:rPr>
        <w:t>3.2.1</w:t>
      </w:r>
      <w:r>
        <w:rPr>
          <w:rFonts w:ascii="黑体" w:eastAsia="黑体" w:hint="eastAsia"/>
          <w:b/>
          <w:color w:val="FFFFFF"/>
          <w:sz w:val="24"/>
        </w:rPr>
        <w:sym w:font="Wingdings 2" w:char="00A3"/>
      </w:r>
      <w:r>
        <w:rPr>
          <w:rFonts w:ascii="黑体" w:eastAsia="黑体" w:hint="eastAsia"/>
          <w:b/>
          <w:color w:val="000000"/>
          <w:sz w:val="24"/>
        </w:rPr>
        <w:t>样本选取</w:t>
      </w:r>
      <w:bookmarkEnd w:id="42"/>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选取的样本主要包括</w:t>
      </w:r>
      <w:r>
        <w:rPr>
          <w:sz w:val="24"/>
        </w:rPr>
        <w:t>2007</w:t>
      </w:r>
      <w:r>
        <w:rPr>
          <w:rFonts w:ascii="宋体" w:hAnsi="宋体" w:cs="宋体" w:hint="eastAsia"/>
          <w:sz w:val="24"/>
        </w:rPr>
        <w:t>-</w:t>
      </w:r>
      <w:r>
        <w:rPr>
          <w:sz w:val="24"/>
        </w:rPr>
        <w:t>2020</w:t>
      </w:r>
      <w:r>
        <w:rPr>
          <w:rFonts w:ascii="宋体" w:hAnsi="宋体" w:cs="宋体" w:hint="eastAsia"/>
          <w:sz w:val="24"/>
        </w:rPr>
        <w:t>年期间，即第四次薪酬改革之后的中国</w:t>
      </w:r>
      <w:r>
        <w:rPr>
          <w:sz w:val="24"/>
        </w:rPr>
        <w:t>A</w:t>
      </w:r>
      <w:r>
        <w:rPr>
          <w:rFonts w:ascii="宋体" w:hAnsi="宋体" w:cs="宋体" w:hint="eastAsia"/>
          <w:sz w:val="24"/>
        </w:rPr>
        <w:t>股上市企业的年度数据。并对数据样本进行了如下的处理：</w:t>
      </w:r>
    </w:p>
    <w:p w:rsidR="00000000" w:rsidRDefault="00000000">
      <w:pPr>
        <w:spacing w:line="360" w:lineRule="auto"/>
        <w:ind w:firstLineChars="200" w:firstLine="480"/>
        <w:rPr>
          <w:rFonts w:ascii="宋体" w:hAnsi="宋体" w:cs="宋体" w:hint="eastAsia"/>
          <w:sz w:val="24"/>
        </w:rPr>
      </w:pPr>
      <w:r>
        <w:rPr>
          <w:rFonts w:cs="宋体" w:hint="eastAsia"/>
          <w:sz w:val="24"/>
        </w:rPr>
        <w:t>1</w:t>
      </w:r>
      <w:r>
        <w:rPr>
          <w:rFonts w:ascii="宋体" w:hAnsi="宋体" w:cs="宋体" w:hint="eastAsia"/>
          <w:sz w:val="24"/>
        </w:rPr>
        <w:t>）剔除标注</w:t>
      </w:r>
      <w:r>
        <w:rPr>
          <w:rFonts w:cs="宋体" w:hint="eastAsia"/>
          <w:sz w:val="24"/>
        </w:rPr>
        <w:t>ST</w:t>
      </w:r>
      <w:r>
        <w:rPr>
          <w:rFonts w:ascii="宋体" w:hAnsi="宋体" w:cs="宋体" w:hint="eastAsia"/>
          <w:sz w:val="24"/>
        </w:rPr>
        <w:t>、*</w:t>
      </w:r>
      <w:r>
        <w:rPr>
          <w:sz w:val="24"/>
        </w:rPr>
        <w:t>ST</w:t>
      </w:r>
      <w:r>
        <w:rPr>
          <w:rFonts w:ascii="宋体" w:hAnsi="宋体" w:cs="宋体" w:hint="eastAsia"/>
          <w:sz w:val="24"/>
        </w:rPr>
        <w:t>等特殊处理的值；</w:t>
      </w:r>
    </w:p>
    <w:p w:rsidR="00000000" w:rsidRDefault="00000000">
      <w:pPr>
        <w:spacing w:line="360" w:lineRule="auto"/>
        <w:ind w:firstLineChars="200" w:firstLine="480"/>
        <w:rPr>
          <w:rFonts w:ascii="宋体" w:hAnsi="宋体" w:cs="宋体" w:hint="eastAsia"/>
          <w:sz w:val="24"/>
        </w:rPr>
      </w:pPr>
      <w:r>
        <w:rPr>
          <w:rFonts w:cs="宋体" w:hint="eastAsia"/>
          <w:sz w:val="24"/>
        </w:rPr>
        <w:t>2</w:t>
      </w:r>
      <w:r>
        <w:rPr>
          <w:rFonts w:ascii="宋体" w:hAnsi="宋体" w:cs="宋体" w:hint="eastAsia"/>
          <w:sz w:val="24"/>
        </w:rPr>
        <w:t>）剔除金融行业的值；</w:t>
      </w:r>
    </w:p>
    <w:p w:rsidR="00000000" w:rsidRDefault="00000000">
      <w:pPr>
        <w:spacing w:line="360" w:lineRule="auto"/>
        <w:ind w:firstLineChars="200" w:firstLine="480"/>
        <w:rPr>
          <w:rFonts w:ascii="宋体" w:hAnsi="宋体" w:cs="宋体" w:hint="eastAsia"/>
          <w:sz w:val="24"/>
        </w:rPr>
      </w:pPr>
      <w:r>
        <w:rPr>
          <w:rFonts w:cs="宋体" w:hint="eastAsia"/>
          <w:sz w:val="24"/>
        </w:rPr>
        <w:t>3</w:t>
      </w:r>
      <w:r>
        <w:rPr>
          <w:rFonts w:ascii="宋体" w:hAnsi="宋体" w:cs="宋体" w:hint="eastAsia"/>
          <w:sz w:val="24"/>
        </w:rPr>
        <w:t>）剔除少数极端数值；</w:t>
      </w:r>
    </w:p>
    <w:p w:rsidR="00000000" w:rsidRDefault="00000000">
      <w:pPr>
        <w:spacing w:line="360" w:lineRule="auto"/>
        <w:ind w:firstLineChars="200" w:firstLine="480"/>
        <w:rPr>
          <w:rFonts w:ascii="宋体" w:hAnsi="宋体" w:cs="宋体" w:hint="eastAsia"/>
          <w:sz w:val="24"/>
        </w:rPr>
      </w:pPr>
      <w:r>
        <w:rPr>
          <w:rFonts w:cs="宋体" w:hint="eastAsia"/>
          <w:sz w:val="24"/>
        </w:rPr>
        <w:t>4</w:t>
      </w:r>
      <w:r>
        <w:rPr>
          <w:rFonts w:ascii="宋体" w:hAnsi="宋体" w:cs="宋体" w:hint="eastAsia"/>
          <w:sz w:val="24"/>
        </w:rPr>
        <w:t>）剔除因数据不全而导致无法计算真实盈余管理程度的企业的值；</w:t>
      </w:r>
    </w:p>
    <w:p w:rsidR="00000000" w:rsidRDefault="00000000">
      <w:pPr>
        <w:spacing w:line="360" w:lineRule="auto"/>
        <w:ind w:firstLineChars="200" w:firstLine="480"/>
        <w:rPr>
          <w:rFonts w:ascii="宋体" w:hAnsi="宋体" w:cs="宋体" w:hint="eastAsia"/>
          <w:sz w:val="24"/>
        </w:rPr>
      </w:pPr>
      <w:r>
        <w:rPr>
          <w:rFonts w:cs="宋体" w:hint="eastAsia"/>
          <w:sz w:val="24"/>
        </w:rPr>
        <w:t>5</w:t>
      </w:r>
      <w:r>
        <w:rPr>
          <w:rFonts w:ascii="宋体" w:hAnsi="宋体" w:cs="宋体" w:hint="eastAsia"/>
          <w:sz w:val="24"/>
        </w:rPr>
        <w:t>）剔除控制变量数据缺失的公司的数值；</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于是，我们得到了</w:t>
      </w:r>
      <w:r>
        <w:rPr>
          <w:rFonts w:cs="宋体" w:hint="eastAsia"/>
          <w:sz w:val="24"/>
        </w:rPr>
        <w:t>14189</w:t>
      </w:r>
      <w:r>
        <w:rPr>
          <w:rFonts w:ascii="宋体" w:hAnsi="宋体" w:cs="宋体" w:hint="eastAsia"/>
          <w:sz w:val="24"/>
        </w:rPr>
        <w:t>组数据。</w:t>
      </w:r>
    </w:p>
    <w:p w:rsidR="00000000" w:rsidRDefault="00000000">
      <w:pPr>
        <w:spacing w:line="360" w:lineRule="auto"/>
        <w:ind w:firstLineChars="200" w:firstLine="480"/>
        <w:rPr>
          <w:rFonts w:ascii="宋体" w:hAnsi="宋体"/>
          <w:sz w:val="24"/>
        </w:rPr>
      </w:pPr>
      <w:r>
        <w:rPr>
          <w:rFonts w:ascii="宋体" w:hAnsi="宋体" w:cs="宋体" w:hint="eastAsia"/>
          <w:sz w:val="24"/>
        </w:rPr>
        <w:t>我们的所需要的高管薪酬、控制变量和计算真实盈余管理程度等的数据均来自于国泰安数据库（</w:t>
      </w:r>
      <w:r>
        <w:rPr>
          <w:rFonts w:cs="宋体" w:hint="eastAsia"/>
          <w:sz w:val="24"/>
        </w:rPr>
        <w:t>CSMAR</w:t>
      </w:r>
      <w:r>
        <w:rPr>
          <w:rFonts w:ascii="宋体" w:hAnsi="宋体" w:cs="宋体" w:hint="eastAsia"/>
          <w:sz w:val="24"/>
        </w:rPr>
        <w:t>），并使用公式（</w:t>
      </w:r>
      <w:r>
        <w:rPr>
          <w:rFonts w:cs="宋体" w:hint="eastAsia"/>
          <w:sz w:val="24"/>
        </w:rPr>
        <w:t>3-7</w:t>
      </w:r>
      <w:r>
        <w:rPr>
          <w:rFonts w:ascii="宋体" w:hAnsi="宋体" w:cs="宋体" w:hint="eastAsia"/>
          <w:sz w:val="24"/>
        </w:rPr>
        <w:t>）进行计算真实盈余管理的定量数据</w:t>
      </w:r>
      <w:r>
        <w:rPr>
          <w:rFonts w:ascii="宋体" w:hAnsi="宋体"/>
          <w:sz w:val="24"/>
        </w:rPr>
        <w:t>。</w:t>
      </w:r>
    </w:p>
    <w:p w:rsidR="00000000" w:rsidRDefault="00000000">
      <w:pPr>
        <w:spacing w:beforeLines="50" w:before="156" w:afterLines="50" w:after="156"/>
        <w:rPr>
          <w:rFonts w:ascii="黑体" w:eastAsia="黑体"/>
          <w:b/>
          <w:color w:val="000000"/>
          <w:sz w:val="24"/>
        </w:rPr>
      </w:pPr>
      <w:bookmarkStart w:id="43" w:name="_Toc25894"/>
      <w:r>
        <w:rPr>
          <w:b/>
          <w:sz w:val="24"/>
        </w:rPr>
        <w:t>3.2.2</w:t>
      </w:r>
      <w:r>
        <w:rPr>
          <w:rFonts w:ascii="黑体" w:eastAsia="黑体" w:hint="eastAsia"/>
          <w:b/>
          <w:color w:val="FFFFFF"/>
          <w:sz w:val="24"/>
        </w:rPr>
        <w:sym w:font="Wingdings 2" w:char="00A3"/>
      </w:r>
      <w:r>
        <w:rPr>
          <w:rFonts w:ascii="黑体" w:eastAsia="黑体" w:hint="eastAsia"/>
          <w:b/>
          <w:color w:val="000000"/>
          <w:sz w:val="24"/>
        </w:rPr>
        <w:t>模型设计</w:t>
      </w:r>
      <w:bookmarkEnd w:id="43"/>
    </w:p>
    <w:p w:rsidR="00000000" w:rsidRDefault="00000000">
      <w:pPr>
        <w:ind w:firstLineChars="200" w:firstLine="480"/>
        <w:rPr>
          <w:rFonts w:ascii="宋体" w:hAnsi="宋体" w:cs="宋体" w:hint="eastAsia"/>
          <w:sz w:val="24"/>
          <w:szCs w:val="24"/>
          <w:lang w:bidi="ar"/>
        </w:rPr>
      </w:pPr>
      <w:r>
        <w:rPr>
          <w:rFonts w:cs="宋体" w:hint="eastAsia"/>
          <w:sz w:val="24"/>
          <w:szCs w:val="24"/>
          <w:lang w:bidi="ar"/>
        </w:rPr>
        <w:t>1</w:t>
      </w:r>
      <w:r>
        <w:rPr>
          <w:rFonts w:ascii="宋体" w:hAnsi="宋体" w:cs="宋体" w:hint="eastAsia"/>
          <w:sz w:val="24"/>
          <w:szCs w:val="24"/>
          <w:lang w:bidi="ar"/>
        </w:rPr>
        <w:t>） 高管薪酬差异与真实盈余管理模型</w:t>
      </w:r>
    </w:p>
    <w:p w:rsidR="00000000" w:rsidRDefault="00000000">
      <w:pPr>
        <w:ind w:firstLineChars="200" w:firstLine="480"/>
        <w:rPr>
          <w:rFonts w:ascii="宋体" w:hAnsi="宋体" w:cs="宋体" w:hint="eastAsia"/>
          <w:sz w:val="24"/>
          <w:szCs w:val="24"/>
          <w:lang w:bidi="ar"/>
        </w:rPr>
      </w:pPr>
      <w:r>
        <w:rPr>
          <w:rFonts w:ascii="宋体" w:hAnsi="宋体" w:cs="宋体" w:hint="eastAsia"/>
          <w:sz w:val="24"/>
          <w:szCs w:val="24"/>
          <w:lang w:bidi="ar"/>
        </w:rPr>
        <w:t>为了验证假设</w:t>
      </w:r>
      <w:r>
        <w:rPr>
          <w:sz w:val="24"/>
          <w:szCs w:val="24"/>
          <w:lang w:bidi="ar"/>
        </w:rPr>
        <w:t>H1</w:t>
      </w:r>
      <w:r>
        <w:rPr>
          <w:rFonts w:ascii="宋体" w:hAnsi="宋体" w:cs="宋体" w:hint="eastAsia"/>
          <w:sz w:val="24"/>
          <w:szCs w:val="24"/>
          <w:lang w:bidi="ar"/>
        </w:rPr>
        <w:t>，我们设计模型见式（</w:t>
      </w:r>
      <w:r>
        <w:rPr>
          <w:sz w:val="24"/>
          <w:szCs w:val="24"/>
          <w:lang w:bidi="ar"/>
        </w:rPr>
        <w:t>3</w:t>
      </w:r>
      <w:r>
        <w:rPr>
          <w:rFonts w:ascii="宋体" w:hAnsi="宋体" w:cs="宋体" w:hint="eastAsia"/>
          <w:sz w:val="24"/>
          <w:szCs w:val="24"/>
          <w:lang w:bidi="ar"/>
        </w:rPr>
        <w:t>-</w:t>
      </w:r>
      <w:r>
        <w:rPr>
          <w:sz w:val="24"/>
          <w:szCs w:val="24"/>
          <w:lang w:bidi="ar"/>
        </w:rPr>
        <w:t>1</w:t>
      </w:r>
      <w:r>
        <w:rPr>
          <w:rFonts w:ascii="宋体" w:hAnsi="宋体" w:cs="宋体" w:hint="eastAsia"/>
          <w:sz w:val="24"/>
          <w:szCs w:val="24"/>
          <w:lang w:bidi="ar"/>
        </w:rPr>
        <w:t>）：</w:t>
      </w:r>
    </w:p>
    <w:p w:rsidR="00000000" w:rsidRDefault="00000000">
      <w:pPr>
        <w:spacing w:line="360" w:lineRule="auto"/>
        <w:jc w:val="center"/>
        <w:rPr>
          <w:rFonts w:ascii="宋体" w:hAnsi="宋体" w:cs="宋体" w:hint="eastAsia"/>
          <w:bCs/>
          <w:color w:val="000000"/>
          <w:sz w:val="24"/>
        </w:rPr>
      </w:pPr>
      <w:r>
        <w:rPr>
          <w:rFonts w:ascii="宋体" w:hAnsi="宋体" w:cs="宋体" w:hint="eastAsia"/>
          <w:bCs/>
          <w:color w:val="000000"/>
          <w:position w:val="-20"/>
          <w:sz w:val="20"/>
        </w:rPr>
        <w:object w:dxaOrig="10970" w:dyaOrig="479">
          <v:shape id="Object 123" o:spid="_x0000_i1026" type="#_x0000_t75" style="width:387.8pt;height:17pt;mso-wrap-style:square;mso-position-horizontal-relative:page;mso-position-vertical-relative:page" o:ole="">
            <v:fill o:detectmouseclick="t"/>
            <v:imagedata r:id="rId16" o:title=""/>
          </v:shape>
          <o:OLEObject Type="Embed" ProgID="Equation.3" ShapeID="Object 123" DrawAspect="Content" ObjectID="_1753258806" r:id="rId17">
            <o:FieldCodes>\* MERGEFORMAT</o:FieldCodes>
          </o:OLEObject>
        </w:object>
      </w:r>
      <w:r>
        <w:rPr>
          <w:rFonts w:ascii="宋体" w:hAnsi="宋体" w:cs="宋体" w:hint="eastAsia"/>
          <w:bCs/>
          <w:color w:val="000000"/>
          <w:sz w:val="24"/>
        </w:rPr>
        <w:t xml:space="preserve">  </w:t>
      </w:r>
    </w:p>
    <w:p w:rsidR="00000000" w:rsidRDefault="00000000">
      <w:pPr>
        <w:spacing w:line="360" w:lineRule="auto"/>
        <w:ind w:firstLineChars="300" w:firstLine="720"/>
        <w:jc w:val="left"/>
        <w:rPr>
          <w:rFonts w:ascii="宋体" w:hAnsi="宋体" w:cs="宋体" w:hint="eastAsia"/>
          <w:bCs/>
          <w:color w:val="000000"/>
          <w:sz w:val="24"/>
        </w:rPr>
      </w:pPr>
      <w:r>
        <w:rPr>
          <w:rFonts w:ascii="宋体" w:hAnsi="宋体" w:cs="宋体" w:hint="eastAsia"/>
          <w:bCs/>
          <w:color w:val="000000"/>
          <w:sz w:val="24"/>
        </w:rPr>
        <w:t xml:space="preserve">      </w:t>
      </w:r>
      <w:r>
        <w:rPr>
          <w:rFonts w:ascii="宋体" w:hAnsi="宋体" w:cs="宋体" w:hint="eastAsia"/>
          <w:bCs/>
          <w:color w:val="000000"/>
          <w:position w:val="-20"/>
          <w:sz w:val="24"/>
        </w:rPr>
        <w:object w:dxaOrig="7319" w:dyaOrig="479">
          <v:shape id="Object 133" o:spid="_x0000_i1027" type="#_x0000_t75" style="width:260.2pt;height:17pt;mso-wrap-style:square;mso-position-horizontal-relative:page;mso-position-vertical-relative:page" o:ole="">
            <v:imagedata r:id="rId18" o:title=""/>
          </v:shape>
          <o:OLEObject Type="Embed" ProgID="Equation.3" ShapeID="Object 133" DrawAspect="Content" ObjectID="_1753258807" r:id="rId19">
            <o:FieldCodes>\* MERGEFORMAT</o:FieldCodes>
          </o:OLEObject>
        </w:object>
      </w:r>
    </w:p>
    <w:p w:rsidR="00000000" w:rsidRDefault="00000000">
      <w:pPr>
        <w:spacing w:line="360" w:lineRule="auto"/>
        <w:ind w:firstLineChars="400" w:firstLine="960"/>
        <w:jc w:val="right"/>
        <w:rPr>
          <w:rFonts w:ascii="宋体" w:hAnsi="宋体" w:cs="宋体"/>
          <w:bCs/>
          <w:color w:val="000000"/>
          <w:sz w:val="24"/>
        </w:rPr>
      </w:pPr>
      <w:r>
        <w:rPr>
          <w:rFonts w:ascii="宋体" w:hAnsi="宋体" w:cs="宋体" w:hint="eastAsia"/>
          <w:bCs/>
          <w:color w:val="000000"/>
          <w:sz w:val="24"/>
        </w:rPr>
        <w:t xml:space="preserve">    </w:t>
      </w:r>
      <w:r>
        <w:rPr>
          <w:rFonts w:ascii="宋体" w:hAnsi="宋体" w:cs="宋体" w:hint="eastAsia"/>
          <w:bCs/>
          <w:color w:val="000000"/>
          <w:position w:val="-16"/>
          <w:sz w:val="24"/>
        </w:rPr>
        <w:object w:dxaOrig="2219" w:dyaOrig="419">
          <v:shape id="Object 131" o:spid="_x0000_i1028" type="#_x0000_t75" style="width:104.85pt;height:19.85pt;mso-wrap-style:square;mso-position-horizontal-relative:page;mso-position-vertical-relative:page" o:ole="">
            <v:imagedata r:id="rId20" o:title=""/>
          </v:shape>
          <o:OLEObject Type="Embed" ProgID="Equation.3" ShapeID="Object 131" DrawAspect="Content" ObjectID="_1753258808" r:id="rId21">
            <o:FieldCodes>\* MERGEFORMAT</o:FieldCodes>
          </o:OLEObject>
        </w:object>
      </w:r>
      <w:r>
        <w:rPr>
          <w:rFonts w:ascii="宋体" w:hAnsi="宋体" w:cs="宋体" w:hint="eastAsia"/>
          <w:bCs/>
          <w:color w:val="000000"/>
          <w:sz w:val="24"/>
        </w:rPr>
        <w:t xml:space="preserve">                                    （</w:t>
      </w:r>
      <w:r>
        <w:rPr>
          <w:bCs/>
          <w:color w:val="000000"/>
          <w:sz w:val="24"/>
        </w:rPr>
        <w:t>3</w:t>
      </w:r>
      <w:r>
        <w:rPr>
          <w:rFonts w:ascii="宋体" w:hAnsi="宋体" w:cs="宋体" w:hint="eastAsia"/>
          <w:bCs/>
          <w:color w:val="000000"/>
          <w:sz w:val="24"/>
        </w:rPr>
        <w:t>-</w:t>
      </w:r>
      <w:r>
        <w:rPr>
          <w:bCs/>
          <w:color w:val="000000"/>
          <w:sz w:val="24"/>
        </w:rPr>
        <w:t>1</w:t>
      </w:r>
      <w:r>
        <w:rPr>
          <w:rFonts w:ascii="宋体" w:hAnsi="宋体" w:cs="宋体" w:hint="eastAsia"/>
          <w:bCs/>
          <w:color w:val="000000"/>
          <w:sz w:val="24"/>
        </w:rPr>
        <w:t>）</w:t>
      </w:r>
    </w:p>
    <w:p w:rsidR="00000000" w:rsidRDefault="00000000">
      <w:pPr>
        <w:ind w:firstLineChars="200" w:firstLine="480"/>
        <w:rPr>
          <w:rFonts w:ascii="宋体" w:hAnsi="宋体" w:cs="宋体"/>
          <w:sz w:val="24"/>
          <w:szCs w:val="24"/>
          <w:lang w:bidi="ar"/>
        </w:rPr>
      </w:pPr>
      <w:r>
        <w:rPr>
          <w:rFonts w:cs="宋体" w:hint="eastAsia"/>
          <w:sz w:val="24"/>
          <w:szCs w:val="24"/>
          <w:lang w:bidi="ar"/>
        </w:rPr>
        <w:t>2</w:t>
      </w:r>
      <w:r>
        <w:rPr>
          <w:rFonts w:ascii="宋体" w:hAnsi="宋体" w:cs="宋体" w:hint="eastAsia"/>
          <w:sz w:val="24"/>
          <w:szCs w:val="24"/>
          <w:lang w:bidi="ar"/>
        </w:rPr>
        <w:t>） 真实盈余管理程度与公司未来经营绩效模型</w:t>
      </w:r>
    </w:p>
    <w:p w:rsidR="00000000" w:rsidRDefault="00000000">
      <w:pPr>
        <w:ind w:firstLineChars="200" w:firstLine="480"/>
        <w:rPr>
          <w:rFonts w:ascii="宋体" w:hAnsi="宋体" w:cs="宋体" w:hint="eastAsia"/>
          <w:sz w:val="24"/>
          <w:szCs w:val="24"/>
          <w:lang w:bidi="ar"/>
        </w:rPr>
      </w:pPr>
      <w:r>
        <w:rPr>
          <w:rFonts w:ascii="宋体" w:hAnsi="宋体" w:cs="宋体" w:hint="eastAsia"/>
          <w:sz w:val="24"/>
          <w:szCs w:val="24"/>
          <w:lang w:bidi="ar"/>
        </w:rPr>
        <w:t>为了验证假设</w:t>
      </w:r>
      <w:r>
        <w:rPr>
          <w:sz w:val="24"/>
          <w:szCs w:val="24"/>
          <w:lang w:bidi="ar"/>
        </w:rPr>
        <w:t>H2</w:t>
      </w:r>
      <w:r>
        <w:rPr>
          <w:rFonts w:ascii="宋体" w:hAnsi="宋体" w:cs="宋体" w:hint="eastAsia"/>
          <w:sz w:val="24"/>
          <w:szCs w:val="24"/>
          <w:lang w:bidi="ar"/>
        </w:rPr>
        <w:t>，我们设计的模型如式</w:t>
      </w:r>
      <w:r>
        <w:rPr>
          <w:rFonts w:ascii="宋体" w:hAnsi="宋体" w:cs="宋体" w:hint="eastAsia"/>
          <w:bCs/>
          <w:color w:val="000000"/>
          <w:sz w:val="24"/>
        </w:rPr>
        <w:t>（</w:t>
      </w:r>
      <w:r>
        <w:rPr>
          <w:bCs/>
          <w:color w:val="000000"/>
          <w:sz w:val="24"/>
        </w:rPr>
        <w:t>3</w:t>
      </w:r>
      <w:r>
        <w:rPr>
          <w:rFonts w:ascii="宋体" w:hAnsi="宋体" w:cs="宋体" w:hint="eastAsia"/>
          <w:bCs/>
          <w:color w:val="000000"/>
          <w:sz w:val="24"/>
        </w:rPr>
        <w:t>-</w:t>
      </w:r>
      <w:r>
        <w:rPr>
          <w:bCs/>
          <w:color w:val="000000"/>
          <w:sz w:val="24"/>
        </w:rPr>
        <w:t>2</w:t>
      </w:r>
      <w:r>
        <w:rPr>
          <w:rFonts w:ascii="宋体" w:hAnsi="宋体" w:cs="宋体" w:hint="eastAsia"/>
          <w:bCs/>
          <w:color w:val="000000"/>
          <w:sz w:val="24"/>
        </w:rPr>
        <w:t>）和（</w:t>
      </w:r>
      <w:r>
        <w:rPr>
          <w:bCs/>
          <w:color w:val="000000"/>
          <w:sz w:val="24"/>
        </w:rPr>
        <w:t>3</w:t>
      </w:r>
      <w:r>
        <w:rPr>
          <w:rFonts w:ascii="宋体" w:hAnsi="宋体" w:cs="宋体" w:hint="eastAsia"/>
          <w:bCs/>
          <w:color w:val="000000"/>
          <w:sz w:val="24"/>
        </w:rPr>
        <w:t>-</w:t>
      </w:r>
      <w:r>
        <w:rPr>
          <w:bCs/>
          <w:color w:val="000000"/>
          <w:sz w:val="24"/>
        </w:rPr>
        <w:t>3</w:t>
      </w:r>
      <w:r>
        <w:rPr>
          <w:rFonts w:ascii="宋体" w:hAnsi="宋体" w:cs="宋体" w:hint="eastAsia"/>
          <w:bCs/>
          <w:color w:val="000000"/>
          <w:sz w:val="24"/>
        </w:rPr>
        <w:t>）</w:t>
      </w:r>
      <w:r>
        <w:rPr>
          <w:rFonts w:ascii="宋体" w:hAnsi="宋体" w:cs="宋体" w:hint="eastAsia"/>
          <w:sz w:val="24"/>
          <w:szCs w:val="24"/>
          <w:lang w:bidi="ar"/>
        </w:rPr>
        <w:t>：</w:t>
      </w:r>
    </w:p>
    <w:p w:rsidR="00000000" w:rsidRDefault="00000000">
      <w:pPr>
        <w:spacing w:line="360" w:lineRule="auto"/>
        <w:jc w:val="center"/>
        <w:rPr>
          <w:rFonts w:ascii="黑体" w:eastAsia="黑体" w:hint="eastAsia"/>
          <w:b/>
          <w:color w:val="000000"/>
          <w:sz w:val="22"/>
          <w:szCs w:val="22"/>
        </w:rPr>
      </w:pPr>
      <w:r>
        <w:rPr>
          <w:rFonts w:ascii="黑体" w:eastAsia="黑体" w:hint="eastAsia"/>
          <w:b/>
          <w:color w:val="000000"/>
          <w:position w:val="-20"/>
          <w:sz w:val="22"/>
          <w:szCs w:val="22"/>
        </w:rPr>
        <w:object w:dxaOrig="10868" w:dyaOrig="479">
          <v:shape id="Object 126" o:spid="_x0000_i1029" type="#_x0000_t75" style="width:384.2pt;height:17pt;mso-wrap-style:square;mso-position-horizontal-relative:page;mso-position-vertical-relative:page" o:ole="">
            <v:fill o:detectmouseclick="t"/>
            <v:imagedata r:id="rId22" o:title=""/>
          </v:shape>
          <o:OLEObject Type="Embed" ProgID="Equation.3" ShapeID="Object 126" DrawAspect="Content" ObjectID="_1753258809" r:id="rId23">
            <o:FieldCodes>\* MERGEFORMAT</o:FieldCodes>
          </o:OLEObject>
        </w:object>
      </w:r>
    </w:p>
    <w:p w:rsidR="00000000" w:rsidRDefault="00000000">
      <w:pPr>
        <w:spacing w:line="360" w:lineRule="auto"/>
        <w:jc w:val="left"/>
        <w:rPr>
          <w:rFonts w:ascii="宋体" w:hAnsi="宋体" w:cs="宋体"/>
          <w:bCs/>
          <w:color w:val="000000"/>
          <w:sz w:val="24"/>
        </w:rPr>
      </w:pPr>
      <w:r>
        <w:rPr>
          <w:rFonts w:ascii="黑体" w:eastAsia="黑体" w:hint="eastAsia"/>
          <w:b/>
          <w:color w:val="000000"/>
          <w:sz w:val="22"/>
          <w:szCs w:val="22"/>
        </w:rPr>
        <w:t xml:space="preserve">                                                                  </w:t>
      </w:r>
      <w:r>
        <w:rPr>
          <w:rFonts w:ascii="黑体" w:eastAsia="黑体" w:hint="eastAsia"/>
          <w:b/>
          <w:color w:val="000000"/>
          <w:sz w:val="24"/>
        </w:rPr>
        <w:t xml:space="preserve">    </w:t>
      </w:r>
      <w:r>
        <w:rPr>
          <w:rFonts w:ascii="宋体" w:hAnsi="宋体" w:cs="宋体" w:hint="eastAsia"/>
          <w:bCs/>
          <w:color w:val="000000"/>
          <w:sz w:val="24"/>
        </w:rPr>
        <w:t>（</w:t>
      </w:r>
      <w:r>
        <w:rPr>
          <w:bCs/>
          <w:color w:val="000000"/>
          <w:sz w:val="24"/>
        </w:rPr>
        <w:t>3</w:t>
      </w:r>
      <w:r>
        <w:rPr>
          <w:rFonts w:ascii="宋体" w:hAnsi="宋体" w:cs="宋体" w:hint="eastAsia"/>
          <w:bCs/>
          <w:color w:val="000000"/>
          <w:sz w:val="24"/>
        </w:rPr>
        <w:t>-</w:t>
      </w:r>
      <w:r>
        <w:rPr>
          <w:bCs/>
          <w:color w:val="000000"/>
          <w:sz w:val="24"/>
        </w:rPr>
        <w:t>2</w:t>
      </w:r>
      <w:r>
        <w:rPr>
          <w:rFonts w:ascii="宋体" w:hAnsi="宋体" w:cs="宋体" w:hint="eastAsia"/>
          <w:bCs/>
          <w:color w:val="000000"/>
          <w:sz w:val="24"/>
        </w:rPr>
        <w:t>）</w:t>
      </w:r>
      <w:r>
        <w:rPr>
          <w:rFonts w:ascii="宋体" w:hAnsi="宋体" w:cs="宋体" w:hint="eastAsia"/>
          <w:b/>
          <w:color w:val="000000"/>
          <w:sz w:val="24"/>
        </w:rPr>
        <w:t xml:space="preserve"> </w:t>
      </w:r>
      <w:r>
        <w:rPr>
          <w:rFonts w:ascii="黑体" w:eastAsia="黑体" w:hint="eastAsia"/>
          <w:b/>
          <w:color w:val="000000"/>
          <w:sz w:val="24"/>
        </w:rPr>
        <w:t xml:space="preserve">                                                                                                  </w:t>
      </w:r>
    </w:p>
    <w:p w:rsidR="00000000" w:rsidRDefault="00000000">
      <w:pPr>
        <w:spacing w:line="360" w:lineRule="auto"/>
        <w:jc w:val="center"/>
        <w:rPr>
          <w:rFonts w:ascii="黑体" w:eastAsia="黑体" w:hint="eastAsia"/>
          <w:b/>
          <w:color w:val="000000"/>
          <w:sz w:val="24"/>
        </w:rPr>
      </w:pPr>
      <w:r>
        <w:rPr>
          <w:rFonts w:ascii="黑体" w:eastAsia="黑体" w:hint="eastAsia"/>
          <w:b/>
          <w:color w:val="000000"/>
          <w:position w:val="-20"/>
          <w:sz w:val="24"/>
        </w:rPr>
        <w:object w:dxaOrig="10587" w:dyaOrig="479">
          <v:shape id="Object 127" o:spid="_x0000_i1030" type="#_x0000_t75" style="width:374.25pt;height:17pt;mso-wrap-style:square;mso-position-horizontal-relative:page;mso-position-vertical-relative:page" o:ole="">
            <v:fill o:detectmouseclick="t"/>
            <v:imagedata r:id="rId24" o:title=""/>
          </v:shape>
          <o:OLEObject Type="Embed" ProgID="Equation.3" ShapeID="Object 127" DrawAspect="Content" ObjectID="_1753258810" r:id="rId25">
            <o:FieldCodes>\* MERGEFORMAT</o:FieldCodes>
          </o:OLEObject>
        </w:object>
      </w:r>
      <w:r>
        <w:rPr>
          <w:rFonts w:ascii="黑体" w:eastAsia="黑体" w:hint="eastAsia"/>
          <w:b/>
          <w:color w:val="000000"/>
          <w:sz w:val="24"/>
        </w:rPr>
        <w:t xml:space="preserve">     </w:t>
      </w:r>
    </w:p>
    <w:p w:rsidR="00000000" w:rsidRDefault="00000000">
      <w:pPr>
        <w:spacing w:line="360" w:lineRule="auto"/>
        <w:jc w:val="right"/>
        <w:rPr>
          <w:rFonts w:ascii="宋体" w:hAnsi="宋体" w:cs="宋体" w:hint="eastAsia"/>
          <w:bCs/>
          <w:color w:val="000000"/>
          <w:sz w:val="24"/>
          <w:szCs w:val="24"/>
        </w:rPr>
      </w:pPr>
      <w:r>
        <w:rPr>
          <w:rFonts w:ascii="黑体" w:eastAsia="黑体" w:hint="eastAsia"/>
          <w:b/>
          <w:color w:val="000000"/>
          <w:sz w:val="24"/>
        </w:rPr>
        <w:t xml:space="preserve">                                                                </w:t>
      </w:r>
      <w:r>
        <w:rPr>
          <w:rFonts w:ascii="宋体" w:hAnsi="宋体" w:cs="宋体" w:hint="eastAsia"/>
          <w:bCs/>
          <w:color w:val="000000"/>
          <w:sz w:val="24"/>
        </w:rPr>
        <w:t>（</w:t>
      </w:r>
      <w:r>
        <w:rPr>
          <w:bCs/>
          <w:color w:val="000000"/>
          <w:sz w:val="24"/>
        </w:rPr>
        <w:t>3</w:t>
      </w:r>
      <w:r>
        <w:rPr>
          <w:rFonts w:ascii="宋体" w:hAnsi="宋体" w:cs="宋体" w:hint="eastAsia"/>
          <w:bCs/>
          <w:color w:val="000000"/>
          <w:sz w:val="24"/>
        </w:rPr>
        <w:t>-</w:t>
      </w:r>
      <w:r>
        <w:rPr>
          <w:bCs/>
          <w:color w:val="000000"/>
          <w:sz w:val="24"/>
        </w:rPr>
        <w:t>3</w:t>
      </w:r>
      <w:r>
        <w:rPr>
          <w:rFonts w:ascii="宋体" w:hAnsi="宋体" w:cs="宋体" w:hint="eastAsia"/>
          <w:bCs/>
          <w:color w:val="000000"/>
          <w:sz w:val="24"/>
        </w:rPr>
        <w:t>）</w:t>
      </w:r>
    </w:p>
    <w:p w:rsidR="00000000" w:rsidRDefault="00000000">
      <w:pPr>
        <w:spacing w:line="360" w:lineRule="auto"/>
        <w:ind w:firstLineChars="200" w:firstLine="480"/>
        <w:rPr>
          <w:rFonts w:ascii="宋体" w:hAnsi="宋体" w:cs="宋体"/>
          <w:bCs/>
          <w:color w:val="000000"/>
          <w:sz w:val="24"/>
        </w:rPr>
      </w:pPr>
      <w:r>
        <w:rPr>
          <w:rFonts w:ascii="宋体" w:hAnsi="宋体" w:cs="宋体" w:hint="eastAsia"/>
          <w:bCs/>
          <w:color w:val="000000"/>
          <w:sz w:val="24"/>
        </w:rPr>
        <w:t>其中，</w:t>
      </w:r>
      <w:r>
        <w:rPr>
          <w:i/>
          <w:iCs/>
          <w:sz w:val="24"/>
          <w:szCs w:val="24"/>
          <w:lang w:bidi="ar"/>
        </w:rPr>
        <w:t>ROA</w:t>
      </w:r>
      <w:r>
        <w:rPr>
          <w:i/>
          <w:iCs/>
          <w:sz w:val="24"/>
          <w:szCs w:val="24"/>
          <w:vertAlign w:val="subscript"/>
          <w:lang w:bidi="ar"/>
        </w:rPr>
        <w:t>i,t+j</w:t>
      </w:r>
      <w:r>
        <w:rPr>
          <w:rFonts w:ascii="宋体" w:hAnsi="宋体" w:cs="宋体" w:hint="eastAsia"/>
          <w:sz w:val="24"/>
          <w:szCs w:val="24"/>
          <w:lang w:bidi="ar"/>
        </w:rPr>
        <w:t>、</w:t>
      </w:r>
      <w:r>
        <w:rPr>
          <w:i/>
          <w:iCs/>
          <w:sz w:val="24"/>
          <w:szCs w:val="24"/>
          <w:lang w:bidi="ar"/>
        </w:rPr>
        <w:t>TQ</w:t>
      </w:r>
      <w:r>
        <w:rPr>
          <w:i/>
          <w:iCs/>
          <w:sz w:val="24"/>
          <w:szCs w:val="24"/>
          <w:vertAlign w:val="subscript"/>
          <w:lang w:bidi="ar"/>
        </w:rPr>
        <w:t>i,t+j</w:t>
      </w:r>
      <w:r>
        <w:rPr>
          <w:rFonts w:hint="eastAsia"/>
          <w:sz w:val="24"/>
          <w:szCs w:val="24"/>
          <w:lang w:bidi="ar"/>
        </w:rPr>
        <w:t>分别表示公司</w:t>
      </w:r>
      <w:r>
        <w:rPr>
          <w:rFonts w:hint="eastAsia"/>
          <w:i/>
          <w:iCs/>
          <w:sz w:val="24"/>
          <w:szCs w:val="24"/>
          <w:lang w:bidi="ar"/>
        </w:rPr>
        <w:t>i</w:t>
      </w:r>
      <w:r>
        <w:rPr>
          <w:rFonts w:hint="eastAsia"/>
          <w:sz w:val="24"/>
          <w:szCs w:val="24"/>
          <w:lang w:bidi="ar"/>
        </w:rPr>
        <w:t>在第</w:t>
      </w:r>
      <w:r>
        <w:rPr>
          <w:i/>
          <w:iCs/>
          <w:sz w:val="24"/>
          <w:szCs w:val="24"/>
          <w:lang w:bidi="ar"/>
        </w:rPr>
        <w:t>t</w:t>
      </w:r>
      <w:r>
        <w:rPr>
          <w:rFonts w:hint="eastAsia"/>
          <w:sz w:val="24"/>
          <w:szCs w:val="24"/>
          <w:lang w:bidi="ar"/>
        </w:rPr>
        <w:t>年真实盈余管理后第</w:t>
      </w:r>
      <w:r>
        <w:rPr>
          <w:rFonts w:hint="eastAsia"/>
          <w:i/>
          <w:iCs/>
          <w:sz w:val="24"/>
          <w:szCs w:val="24"/>
          <w:lang w:bidi="ar"/>
        </w:rPr>
        <w:t>j</w:t>
      </w:r>
      <w:r>
        <w:rPr>
          <w:rFonts w:hint="eastAsia"/>
          <w:sz w:val="24"/>
          <w:szCs w:val="24"/>
          <w:lang w:bidi="ar"/>
        </w:rPr>
        <w:t>个年度的总资产回报率和托宾</w:t>
      </w:r>
      <w:r>
        <w:rPr>
          <w:rFonts w:hint="eastAsia"/>
          <w:i/>
          <w:iCs/>
          <w:sz w:val="24"/>
          <w:szCs w:val="24"/>
          <w:lang w:bidi="ar"/>
        </w:rPr>
        <w:t>Q</w:t>
      </w:r>
      <w:r>
        <w:rPr>
          <w:rFonts w:hint="eastAsia"/>
          <w:sz w:val="24"/>
          <w:szCs w:val="24"/>
          <w:lang w:bidi="ar"/>
        </w:rPr>
        <w:t>值。</w:t>
      </w:r>
    </w:p>
    <w:p w:rsidR="00000000" w:rsidRDefault="00000000">
      <w:pPr>
        <w:spacing w:line="360" w:lineRule="auto"/>
        <w:outlineLvl w:val="1"/>
        <w:rPr>
          <w:rFonts w:ascii="黑体" w:eastAsia="黑体" w:hint="eastAsia"/>
          <w:b/>
          <w:sz w:val="28"/>
          <w:szCs w:val="28"/>
        </w:rPr>
      </w:pPr>
      <w:r>
        <w:rPr>
          <w:rFonts w:ascii="宋体" w:hAnsi="宋体" w:cs="宋体" w:hint="eastAsia"/>
          <w:sz w:val="24"/>
          <w:szCs w:val="24"/>
          <w:lang w:bidi="ar"/>
        </w:rPr>
        <w:br w:type="page"/>
      </w:r>
      <w:bookmarkStart w:id="44" w:name="_Toc12241"/>
      <w:r>
        <w:rPr>
          <w:b/>
          <w:sz w:val="28"/>
          <w:szCs w:val="28"/>
        </w:rPr>
        <w:lastRenderedPageBreak/>
        <w:t>3.3</w:t>
      </w:r>
      <w:r>
        <w:rPr>
          <w:rFonts w:eastAsia="黑体" w:hint="eastAsia"/>
          <w:b/>
          <w:color w:val="FFFFFF"/>
          <w:sz w:val="28"/>
          <w:szCs w:val="28"/>
        </w:rPr>
        <w:sym w:font="Wingdings 2" w:char="0052"/>
      </w:r>
      <w:r>
        <w:rPr>
          <w:rFonts w:ascii="黑体" w:eastAsia="黑体" w:hint="eastAsia"/>
          <w:b/>
          <w:sz w:val="28"/>
          <w:szCs w:val="28"/>
        </w:rPr>
        <w:t>变量定义</w:t>
      </w:r>
      <w:bookmarkEnd w:id="44"/>
    </w:p>
    <w:p w:rsidR="00000000" w:rsidRDefault="00000000">
      <w:pPr>
        <w:spacing w:line="360" w:lineRule="auto"/>
        <w:rPr>
          <w:rFonts w:ascii="黑体" w:eastAsia="黑体"/>
          <w:b/>
          <w:color w:val="000000"/>
          <w:sz w:val="24"/>
        </w:rPr>
      </w:pPr>
      <w:bookmarkStart w:id="45" w:name="_Toc7008"/>
      <w:r>
        <w:rPr>
          <w:b/>
          <w:sz w:val="24"/>
        </w:rPr>
        <w:t>3.3.1</w:t>
      </w:r>
      <w:r>
        <w:rPr>
          <w:rFonts w:ascii="黑体" w:eastAsia="黑体" w:hint="eastAsia"/>
          <w:b/>
          <w:color w:val="FFFFFF"/>
          <w:sz w:val="24"/>
        </w:rPr>
        <w:sym w:font="Wingdings 2" w:char="00A3"/>
      </w:r>
      <w:r>
        <w:rPr>
          <w:rFonts w:ascii="黑体" w:eastAsia="黑体" w:hint="eastAsia"/>
          <w:b/>
          <w:color w:val="000000"/>
          <w:sz w:val="24"/>
        </w:rPr>
        <w:t>高管薪酬差异与真实盈余管理模型</w:t>
      </w:r>
      <w:bookmarkEnd w:id="45"/>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真实盈余管理是我们研究的因变量。根据</w:t>
      </w:r>
      <w:r>
        <w:rPr>
          <w:rFonts w:cs="宋体" w:hint="eastAsia"/>
          <w:sz w:val="24"/>
        </w:rPr>
        <w:t>Sugata Roychowdhury</w:t>
      </w:r>
      <w:r>
        <w:rPr>
          <w:rFonts w:ascii="宋体" w:hAnsi="宋体" w:cs="宋体" w:hint="eastAsia"/>
          <w:sz w:val="24"/>
        </w:rPr>
        <w:t>（</w:t>
      </w:r>
      <w:r>
        <w:rPr>
          <w:rFonts w:cs="宋体" w:hint="eastAsia"/>
          <w:sz w:val="24"/>
        </w:rPr>
        <w:t>2006</w:t>
      </w:r>
      <w:r>
        <w:rPr>
          <w:rFonts w:ascii="宋体" w:hAnsi="宋体" w:cs="宋体" w:hint="eastAsia"/>
          <w:sz w:val="24"/>
        </w:rPr>
        <w:t>）的研究成果：操纵生产、操纵销售和操纵酌量性费用是真实活动操控的主要行为，我们使用修改后的</w:t>
      </w:r>
      <w:r>
        <w:rPr>
          <w:rFonts w:cs="宋体" w:hint="eastAsia"/>
          <w:sz w:val="24"/>
        </w:rPr>
        <w:t>Jones</w:t>
      </w:r>
      <w:r>
        <w:rPr>
          <w:rFonts w:ascii="宋体" w:hAnsi="宋体" w:cs="宋体" w:hint="eastAsia"/>
          <w:sz w:val="24"/>
        </w:rPr>
        <w:t>模型来衡量真实盈余管理程度。</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为了有效衡量生产性活动的操纵行为，我们采用异常生产成本规模，见公式(</w:t>
      </w:r>
      <w:r>
        <w:rPr>
          <w:rFonts w:cs="宋体" w:hint="eastAsia"/>
          <w:sz w:val="24"/>
        </w:rPr>
        <w:t>3</w:t>
      </w:r>
      <w:r>
        <w:rPr>
          <w:rFonts w:ascii="宋体" w:hAnsi="宋体" w:cs="宋体" w:hint="eastAsia"/>
          <w:sz w:val="24"/>
        </w:rPr>
        <w:t>-</w:t>
      </w:r>
      <w:r>
        <w:rPr>
          <w:rFonts w:cs="宋体" w:hint="eastAsia"/>
          <w:sz w:val="24"/>
        </w:rPr>
        <w:t>4</w:t>
      </w:r>
      <w:r>
        <w:rPr>
          <w:rFonts w:ascii="宋体" w:hAnsi="宋体" w:cs="宋体" w:hint="eastAsia"/>
          <w:sz w:val="24"/>
        </w:rPr>
        <w:t>)：</w:t>
      </w:r>
    </w:p>
    <w:p w:rsidR="00000000" w:rsidRDefault="00000000">
      <w:pPr>
        <w:jc w:val="center"/>
        <w:rPr>
          <w:rFonts w:ascii="宋体" w:hAnsi="宋体" w:hint="eastAsia"/>
          <w:sz w:val="24"/>
        </w:rPr>
      </w:pPr>
      <w:r>
        <w:rPr>
          <w:rFonts w:ascii="Cambria Math" w:hAnsi="Cambria Math"/>
          <w:i/>
          <w:position w:val="-34"/>
          <w:sz w:val="24"/>
          <w:szCs w:val="24"/>
        </w:rPr>
        <w:object w:dxaOrig="8666" w:dyaOrig="779">
          <v:shape id="Object 8" o:spid="_x0000_i1031" type="#_x0000_t75" style="width:282.95pt;height:25.5pt;mso-wrap-style:square;mso-position-horizontal-relative:page;mso-position-vertical-relative:page" o:ole="">
            <v:fill o:detectmouseclick="t"/>
            <v:imagedata r:id="rId26" o:title=""/>
          </v:shape>
          <o:OLEObject Type="Embed" ProgID="Equation.3" ShapeID="Object 8" DrawAspect="Content" ObjectID="_1753258811" r:id="rId27">
            <o:FieldCodes>\* MERGEFORMAT</o:FieldCodes>
          </o:OLEObject>
        </w:object>
      </w:r>
      <w:r>
        <w:rPr>
          <w:rFonts w:ascii="宋体" w:hAnsi="宋体" w:hint="eastAsia"/>
          <w:sz w:val="24"/>
        </w:rPr>
        <w:t xml:space="preserve"> </w:t>
      </w:r>
    </w:p>
    <w:p w:rsidR="00000000" w:rsidRDefault="00000000">
      <w:pPr>
        <w:jc w:val="left"/>
        <w:rPr>
          <w:rFonts w:ascii="宋体" w:hAnsi="宋体" w:hint="eastAsia"/>
          <w:sz w:val="24"/>
        </w:rPr>
      </w:pPr>
      <w:r>
        <w:rPr>
          <w:rFonts w:ascii="宋体" w:hAnsi="宋体" w:hint="eastAsia"/>
          <w:sz w:val="24"/>
        </w:rPr>
        <w:t xml:space="preserve">                                                                 (</w:t>
      </w:r>
      <w:r>
        <w:rPr>
          <w:rFonts w:hint="eastAsia"/>
          <w:sz w:val="24"/>
        </w:rPr>
        <w:t>3</w:t>
      </w:r>
      <w:r>
        <w:rPr>
          <w:rFonts w:ascii="宋体" w:hAnsi="宋体" w:hint="eastAsia"/>
          <w:sz w:val="24"/>
        </w:rPr>
        <w:t>-</w:t>
      </w:r>
      <w:r>
        <w:rPr>
          <w:rFonts w:hint="eastAsia"/>
          <w:sz w:val="24"/>
        </w:rPr>
        <w:t>4</w:t>
      </w:r>
      <w:r>
        <w:rPr>
          <w:rFonts w:ascii="宋体" w:hAnsi="宋体" w:hint="eastAsia"/>
          <w:sz w:val="24"/>
        </w:rPr>
        <w:t xml:space="preserve">)                                                                  </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其中，</w:t>
      </w:r>
      <w:r>
        <w:rPr>
          <w:i/>
          <w:iCs/>
          <w:sz w:val="24"/>
        </w:rPr>
        <w:t>PROD</w:t>
      </w:r>
      <w:r>
        <w:rPr>
          <w:i/>
          <w:iCs/>
          <w:sz w:val="24"/>
          <w:vertAlign w:val="subscript"/>
        </w:rPr>
        <w:t>t</w:t>
      </w:r>
      <w:r>
        <w:rPr>
          <w:rFonts w:ascii="宋体" w:hAnsi="宋体" w:cs="宋体" w:hint="eastAsia"/>
          <w:sz w:val="24"/>
        </w:rPr>
        <w:t>是公司第</w:t>
      </w:r>
      <w:r>
        <w:rPr>
          <w:i/>
          <w:iCs/>
          <w:sz w:val="24"/>
        </w:rPr>
        <w:t>t</w:t>
      </w:r>
      <w:r>
        <w:rPr>
          <w:rFonts w:ascii="宋体" w:hAnsi="宋体" w:cs="宋体" w:hint="eastAsia"/>
          <w:sz w:val="24"/>
        </w:rPr>
        <w:t>年的生产总成本；</w:t>
      </w:r>
      <w:r>
        <w:rPr>
          <w:i/>
          <w:iCs/>
          <w:sz w:val="24"/>
        </w:rPr>
        <w:t>Asset</w:t>
      </w:r>
      <w:r>
        <w:rPr>
          <w:i/>
          <w:iCs/>
          <w:sz w:val="24"/>
          <w:vertAlign w:val="subscript"/>
        </w:rPr>
        <w:t>t-1</w:t>
      </w:r>
      <w:r>
        <w:rPr>
          <w:rFonts w:ascii="宋体" w:hAnsi="宋体" w:cs="宋体" w:hint="eastAsia"/>
          <w:sz w:val="24"/>
        </w:rPr>
        <w:t>是公司第</w:t>
      </w:r>
      <w:r>
        <w:rPr>
          <w:i/>
          <w:iCs/>
          <w:sz w:val="24"/>
        </w:rPr>
        <w:t>t-1</w:t>
      </w:r>
      <w:r>
        <w:rPr>
          <w:rFonts w:ascii="宋体" w:hAnsi="宋体" w:cs="宋体" w:hint="eastAsia"/>
          <w:sz w:val="24"/>
        </w:rPr>
        <w:t>年年末的总资产额；</w:t>
      </w:r>
      <w:r>
        <w:rPr>
          <w:i/>
          <w:iCs/>
          <w:sz w:val="24"/>
        </w:rPr>
        <w:t>Sales</w:t>
      </w:r>
      <w:r>
        <w:rPr>
          <w:i/>
          <w:iCs/>
          <w:sz w:val="24"/>
          <w:vertAlign w:val="subscript"/>
        </w:rPr>
        <w:t>t</w:t>
      </w:r>
      <w:r>
        <w:rPr>
          <w:rFonts w:ascii="宋体" w:hAnsi="宋体" w:cs="宋体" w:hint="eastAsia"/>
          <w:sz w:val="24"/>
        </w:rPr>
        <w:t>是第</w:t>
      </w:r>
      <w:r>
        <w:rPr>
          <w:i/>
          <w:iCs/>
          <w:sz w:val="24"/>
        </w:rPr>
        <w:t>t</w:t>
      </w:r>
      <w:r>
        <w:rPr>
          <w:rFonts w:ascii="宋体" w:hAnsi="宋体" w:cs="宋体" w:hint="eastAsia"/>
          <w:sz w:val="24"/>
        </w:rPr>
        <w:t>年的主营业务收入；</w:t>
      </w:r>
      <w:r>
        <w:rPr>
          <w:sz w:val="24"/>
        </w:rPr>
        <w:t>Δ</w:t>
      </w:r>
      <w:r>
        <w:rPr>
          <w:i/>
          <w:iCs/>
          <w:sz w:val="24"/>
        </w:rPr>
        <w:t>Sales</w:t>
      </w:r>
      <w:r>
        <w:rPr>
          <w:i/>
          <w:iCs/>
          <w:sz w:val="24"/>
          <w:vertAlign w:val="subscript"/>
        </w:rPr>
        <w:t>t</w:t>
      </w:r>
      <w:r>
        <w:rPr>
          <w:rFonts w:ascii="宋体" w:hAnsi="宋体" w:cs="宋体" w:hint="eastAsia"/>
          <w:sz w:val="24"/>
        </w:rPr>
        <w:t>是第</w:t>
      </w:r>
      <w:r>
        <w:rPr>
          <w:i/>
          <w:iCs/>
          <w:sz w:val="24"/>
        </w:rPr>
        <w:t>t</w:t>
      </w:r>
      <w:r>
        <w:rPr>
          <w:rFonts w:ascii="宋体" w:hAnsi="宋体" w:cs="宋体" w:hint="eastAsia"/>
          <w:sz w:val="24"/>
        </w:rPr>
        <w:t>年的主营业务收入的变动额；</w:t>
      </w:r>
      <w:r>
        <w:rPr>
          <w:i/>
          <w:iCs/>
          <w:sz w:val="24"/>
        </w:rPr>
        <w:t>ε</w:t>
      </w:r>
      <w:r>
        <w:rPr>
          <w:i/>
          <w:iCs/>
          <w:sz w:val="24"/>
          <w:vertAlign w:val="subscript"/>
        </w:rPr>
        <w:t>t</w:t>
      </w:r>
      <w:r>
        <w:rPr>
          <w:rFonts w:ascii="宋体" w:hAnsi="宋体" w:cs="宋体" w:hint="eastAsia"/>
          <w:sz w:val="24"/>
        </w:rPr>
        <w:t>为残差项，代表了异常生产情况，即对</w:t>
      </w:r>
      <w:r>
        <w:rPr>
          <w:i/>
          <w:iCs/>
          <w:sz w:val="24"/>
        </w:rPr>
        <w:t>t</w:t>
      </w:r>
      <w:r>
        <w:rPr>
          <w:rFonts w:ascii="宋体" w:hAnsi="宋体" w:cs="宋体" w:hint="eastAsia"/>
          <w:sz w:val="24"/>
        </w:rPr>
        <w:t>年真实生产操纵情况的反映，记为“</w:t>
      </w:r>
      <w:r>
        <w:rPr>
          <w:i/>
          <w:iCs/>
          <w:sz w:val="24"/>
        </w:rPr>
        <w:t>APro</w:t>
      </w:r>
      <w:r>
        <w:rPr>
          <w:rFonts w:ascii="宋体" w:hAnsi="宋体" w:cs="宋体" w:hint="eastAsia"/>
          <w:sz w:val="24"/>
        </w:rPr>
        <w:t>”。</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为了衡量销售活动的操纵行为，我们采用异常经营活动现金流来衡量，见公式（</w:t>
      </w:r>
      <w:r>
        <w:rPr>
          <w:rFonts w:cs="宋体" w:hint="eastAsia"/>
          <w:sz w:val="24"/>
        </w:rPr>
        <w:t>3</w:t>
      </w:r>
      <w:r>
        <w:rPr>
          <w:rFonts w:ascii="宋体" w:hAnsi="宋体" w:cs="宋体" w:hint="eastAsia"/>
          <w:sz w:val="24"/>
        </w:rPr>
        <w:t>-</w:t>
      </w:r>
      <w:r>
        <w:rPr>
          <w:rFonts w:cs="宋体" w:hint="eastAsia"/>
          <w:sz w:val="24"/>
        </w:rPr>
        <w:t>5</w:t>
      </w:r>
      <w:r>
        <w:rPr>
          <w:rFonts w:ascii="宋体" w:hAnsi="宋体" w:cs="宋体" w:hint="eastAsia"/>
          <w:sz w:val="24"/>
        </w:rPr>
        <w:t>）：</w:t>
      </w:r>
    </w:p>
    <w:p w:rsidR="00000000" w:rsidRDefault="00000000">
      <w:pPr>
        <w:spacing w:line="360" w:lineRule="auto"/>
        <w:ind w:left="7680" w:hangingChars="3200" w:hanging="7680"/>
        <w:jc w:val="center"/>
        <w:rPr>
          <w:rFonts w:ascii="宋体" w:hAnsi="宋体" w:hint="eastAsia"/>
          <w:sz w:val="24"/>
        </w:rPr>
      </w:pPr>
      <w:r>
        <w:rPr>
          <w:rFonts w:ascii="宋体" w:eastAsia="等线" w:hAnsi="宋体" w:hint="eastAsia"/>
          <w:position w:val="-34"/>
          <w:sz w:val="24"/>
        </w:rPr>
        <w:object w:dxaOrig="6868" w:dyaOrig="779">
          <v:shape id="Object 23" o:spid="_x0000_i1032" type="#_x0000_t75" style="width:224.25pt;height:25.5pt;mso-wrap-style:square;mso-position-horizontal-relative:page;mso-position-vertical-relative:page" o:ole="">
            <v:fill o:detectmouseclick="t"/>
            <v:imagedata r:id="rId28" o:title=""/>
          </v:shape>
          <o:OLEObject Type="Embed" ProgID="Equation.3" ShapeID="Object 23" DrawAspect="Content" ObjectID="_1753258812" r:id="rId29">
            <o:FieldCodes>\* MERGEFORMAT</o:FieldCodes>
          </o:OLEObject>
        </w:object>
      </w:r>
      <w:r>
        <w:rPr>
          <w:rFonts w:ascii="宋体" w:hAnsi="宋体" w:hint="eastAsia"/>
          <w:sz w:val="24"/>
        </w:rPr>
        <w:t xml:space="preserve">                                                             （</w:t>
      </w:r>
      <w:r>
        <w:rPr>
          <w:rFonts w:hint="eastAsia"/>
          <w:sz w:val="24"/>
        </w:rPr>
        <w:t>3</w:t>
      </w:r>
      <w:r>
        <w:rPr>
          <w:rFonts w:ascii="宋体" w:hAnsi="宋体"/>
          <w:sz w:val="24"/>
        </w:rPr>
        <w:t>-</w:t>
      </w:r>
      <w:r>
        <w:rPr>
          <w:rFonts w:hint="eastAsia"/>
          <w:sz w:val="24"/>
        </w:rPr>
        <w:t>5</w:t>
      </w:r>
      <w:r>
        <w:rPr>
          <w:rFonts w:ascii="宋体" w:hAnsi="宋体" w:hint="eastAsia"/>
          <w:sz w:val="24"/>
        </w:rPr>
        <w:t>）</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其中,</w:t>
      </w:r>
      <w:r>
        <w:rPr>
          <w:i/>
          <w:iCs/>
          <w:sz w:val="24"/>
        </w:rPr>
        <w:t>CFO</w:t>
      </w:r>
      <w:r>
        <w:rPr>
          <w:i/>
          <w:iCs/>
          <w:sz w:val="24"/>
          <w:vertAlign w:val="subscript"/>
        </w:rPr>
        <w:t>t</w:t>
      </w:r>
      <w:r>
        <w:rPr>
          <w:rFonts w:ascii="宋体" w:hAnsi="宋体" w:cs="宋体" w:hint="eastAsia"/>
          <w:sz w:val="24"/>
        </w:rPr>
        <w:t>为公司第</w:t>
      </w:r>
      <w:r>
        <w:rPr>
          <w:i/>
          <w:iCs/>
          <w:sz w:val="24"/>
        </w:rPr>
        <w:t>t</w:t>
      </w:r>
      <w:r>
        <w:rPr>
          <w:rFonts w:ascii="宋体" w:hAnsi="宋体" w:cs="宋体" w:hint="eastAsia"/>
          <w:sz w:val="24"/>
        </w:rPr>
        <w:t>年的经营活动产生的现金流量净额；</w:t>
      </w:r>
      <w:r>
        <w:rPr>
          <w:i/>
          <w:iCs/>
          <w:sz w:val="24"/>
        </w:rPr>
        <w:t>ε</w:t>
      </w:r>
      <w:r>
        <w:rPr>
          <w:i/>
          <w:iCs/>
          <w:sz w:val="24"/>
          <w:vertAlign w:val="subscript"/>
        </w:rPr>
        <w:t>t</w:t>
      </w:r>
      <w:r>
        <w:rPr>
          <w:rFonts w:hint="eastAsia"/>
          <w:sz w:val="24"/>
        </w:rPr>
        <w:t>是</w:t>
      </w:r>
      <w:r>
        <w:rPr>
          <w:rFonts w:ascii="宋体" w:hAnsi="宋体" w:cs="宋体" w:hint="eastAsia"/>
          <w:sz w:val="24"/>
        </w:rPr>
        <w:t>残差项，表示异常经营现金流净额，即对第</w:t>
      </w:r>
      <w:r>
        <w:rPr>
          <w:i/>
          <w:iCs/>
          <w:sz w:val="24"/>
        </w:rPr>
        <w:t>t</w:t>
      </w:r>
      <w:r>
        <w:rPr>
          <w:rFonts w:ascii="宋体" w:hAnsi="宋体" w:cs="宋体" w:hint="eastAsia"/>
          <w:sz w:val="24"/>
        </w:rPr>
        <w:t>年真实生产操纵行为的衡量，记为“</w:t>
      </w:r>
      <w:r>
        <w:rPr>
          <w:i/>
          <w:iCs/>
          <w:sz w:val="24"/>
        </w:rPr>
        <w:t>A</w:t>
      </w:r>
      <w:r>
        <w:rPr>
          <w:rFonts w:hint="eastAsia"/>
          <w:i/>
          <w:iCs/>
          <w:sz w:val="24"/>
        </w:rPr>
        <w:t>CFO</w:t>
      </w:r>
      <w:r>
        <w:rPr>
          <w:rFonts w:ascii="宋体" w:hAnsi="宋体" w:cs="宋体" w:hint="eastAsia"/>
          <w:sz w:val="24"/>
        </w:rPr>
        <w:t>”。</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为了衡量酌量性费用操纵行为，我们采用异常酌量性费用来衡量，见公式（</w:t>
      </w:r>
      <w:r>
        <w:rPr>
          <w:rFonts w:cs="宋体" w:hint="eastAsia"/>
          <w:sz w:val="24"/>
        </w:rPr>
        <w:t>3</w:t>
      </w:r>
      <w:r>
        <w:rPr>
          <w:rFonts w:ascii="宋体" w:hAnsi="宋体" w:cs="宋体" w:hint="eastAsia"/>
          <w:sz w:val="24"/>
        </w:rPr>
        <w:t>-</w:t>
      </w:r>
      <w:r>
        <w:rPr>
          <w:rFonts w:cs="宋体" w:hint="eastAsia"/>
          <w:sz w:val="24"/>
        </w:rPr>
        <w:t>6</w:t>
      </w:r>
      <w:r>
        <w:rPr>
          <w:rFonts w:ascii="宋体" w:hAnsi="宋体" w:cs="宋体" w:hint="eastAsia"/>
          <w:sz w:val="24"/>
        </w:rPr>
        <w:t>）：</w:t>
      </w:r>
    </w:p>
    <w:p w:rsidR="00000000" w:rsidRDefault="00000000">
      <w:pPr>
        <w:spacing w:line="360" w:lineRule="auto"/>
        <w:ind w:firstLineChars="1000" w:firstLine="2400"/>
        <w:rPr>
          <w:rFonts w:ascii="宋体" w:eastAsia="等线" w:hAnsi="宋体" w:hint="eastAsia"/>
          <w:sz w:val="24"/>
        </w:rPr>
      </w:pPr>
      <w:r>
        <w:rPr>
          <w:rFonts w:ascii="宋体" w:hAnsi="宋体" w:hint="eastAsia"/>
          <w:position w:val="-34"/>
          <w:sz w:val="24"/>
        </w:rPr>
        <w:object w:dxaOrig="5459" w:dyaOrig="779">
          <v:shape id="Object 135" o:spid="_x0000_i1033" type="#_x0000_t75" style="width:178.5pt;height:25.5pt;mso-wrap-style:square;mso-position-horizontal-relative:page;mso-position-vertical-relative:page" o:ole="">
            <v:imagedata r:id="rId30" o:title=""/>
          </v:shape>
          <o:OLEObject Type="Embed" ProgID="Equation.3" ShapeID="Object 135" DrawAspect="Content" ObjectID="_1753258813" r:id="rId31">
            <o:FieldCodes>\* MERGEFORMAT</o:FieldCodes>
          </o:OLEObject>
        </w:object>
      </w:r>
    </w:p>
    <w:p w:rsidR="00000000" w:rsidRDefault="00000000">
      <w:pPr>
        <w:spacing w:line="360" w:lineRule="auto"/>
        <w:ind w:firstLineChars="200" w:firstLine="480"/>
        <w:rPr>
          <w:rFonts w:ascii="宋体" w:hAnsi="宋体" w:hint="eastAsia"/>
          <w:sz w:val="24"/>
        </w:rPr>
      </w:pPr>
      <w:r>
        <w:rPr>
          <w:rFonts w:ascii="宋体" w:hAnsi="宋体" w:hint="eastAsia"/>
          <w:sz w:val="24"/>
        </w:rPr>
        <w:t xml:space="preserve">                                                            （</w:t>
      </w:r>
      <w:r>
        <w:rPr>
          <w:rFonts w:hint="eastAsia"/>
          <w:sz w:val="24"/>
        </w:rPr>
        <w:t>3</w:t>
      </w:r>
      <w:r>
        <w:rPr>
          <w:rFonts w:ascii="宋体" w:hAnsi="宋体"/>
          <w:sz w:val="24"/>
        </w:rPr>
        <w:t>-</w:t>
      </w:r>
      <w:r>
        <w:rPr>
          <w:rFonts w:hint="eastAsia"/>
          <w:sz w:val="24"/>
        </w:rPr>
        <w:t>6</w:t>
      </w:r>
      <w:r>
        <w:rPr>
          <w:rFonts w:ascii="宋体" w:hAnsi="宋体" w:hint="eastAsia"/>
          <w:sz w:val="24"/>
        </w:rPr>
        <w:t>）</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其中,</w:t>
      </w:r>
      <w:r>
        <w:rPr>
          <w:i/>
          <w:iCs/>
          <w:sz w:val="24"/>
        </w:rPr>
        <w:t>DisEXP</w:t>
      </w:r>
      <w:r>
        <w:rPr>
          <w:i/>
          <w:iCs/>
          <w:sz w:val="24"/>
          <w:vertAlign w:val="subscript"/>
        </w:rPr>
        <w:t>t</w:t>
      </w:r>
      <w:r>
        <w:rPr>
          <w:rFonts w:ascii="宋体" w:hAnsi="宋体" w:cs="宋体" w:hint="eastAsia"/>
          <w:sz w:val="24"/>
        </w:rPr>
        <w:t>为公司第</w:t>
      </w:r>
      <w:r>
        <w:rPr>
          <w:i/>
          <w:iCs/>
          <w:sz w:val="24"/>
        </w:rPr>
        <w:t>t</w:t>
      </w:r>
      <w:r>
        <w:rPr>
          <w:rFonts w:ascii="宋体" w:hAnsi="宋体" w:cs="宋体" w:hint="eastAsia"/>
          <w:sz w:val="24"/>
        </w:rPr>
        <w:t>年的可操纵的期间费用；</w:t>
      </w:r>
      <w:r>
        <w:rPr>
          <w:i/>
          <w:iCs/>
          <w:sz w:val="24"/>
        </w:rPr>
        <w:t>ε</w:t>
      </w:r>
      <w:r>
        <w:rPr>
          <w:i/>
          <w:iCs/>
          <w:sz w:val="24"/>
          <w:vertAlign w:val="subscript"/>
        </w:rPr>
        <w:t>t</w:t>
      </w:r>
      <w:r>
        <w:rPr>
          <w:rFonts w:ascii="宋体" w:hAnsi="宋体" w:cs="宋体" w:hint="eastAsia"/>
          <w:sz w:val="24"/>
        </w:rPr>
        <w:t>是残差项，代表第</w:t>
      </w:r>
      <w:r>
        <w:rPr>
          <w:i/>
          <w:iCs/>
          <w:sz w:val="24"/>
        </w:rPr>
        <w:t>t</w:t>
      </w:r>
      <w:r>
        <w:rPr>
          <w:rFonts w:ascii="宋体" w:hAnsi="宋体" w:cs="宋体" w:hint="eastAsia"/>
          <w:sz w:val="24"/>
        </w:rPr>
        <w:t>年的异常酌量性费用，记为“</w:t>
      </w:r>
      <w:r>
        <w:rPr>
          <w:i/>
          <w:iCs/>
          <w:sz w:val="24"/>
        </w:rPr>
        <w:t>A</w:t>
      </w:r>
      <w:r>
        <w:rPr>
          <w:rFonts w:hint="eastAsia"/>
          <w:i/>
          <w:iCs/>
          <w:sz w:val="24"/>
        </w:rPr>
        <w:t>Dis</w:t>
      </w:r>
      <w:r>
        <w:rPr>
          <w:rFonts w:ascii="宋体" w:hAnsi="宋体" w:cs="宋体" w:hint="eastAsia"/>
          <w:sz w:val="24"/>
        </w:rPr>
        <w:t>”。</w:t>
      </w:r>
    </w:p>
    <w:p w:rsidR="00000000" w:rsidRDefault="00000000">
      <w:pPr>
        <w:spacing w:line="360" w:lineRule="auto"/>
        <w:ind w:firstLineChars="200" w:firstLine="480"/>
        <w:rPr>
          <w:rFonts w:ascii="宋体" w:hAnsi="宋体" w:hint="eastAsia"/>
          <w:sz w:val="24"/>
        </w:rPr>
      </w:pPr>
      <w:r>
        <w:rPr>
          <w:rFonts w:ascii="宋体" w:hAnsi="宋体" w:cs="宋体" w:hint="eastAsia"/>
          <w:sz w:val="24"/>
        </w:rPr>
        <w:t>最后汇总所有的异常，可以得到真实盈余管理程度(</w:t>
      </w:r>
      <w:r>
        <w:rPr>
          <w:i/>
          <w:iCs/>
          <w:sz w:val="24"/>
        </w:rPr>
        <w:t>REM</w:t>
      </w:r>
      <w:r>
        <w:rPr>
          <w:rFonts w:ascii="宋体" w:hAnsi="宋体" w:cs="宋体" w:hint="eastAsia"/>
          <w:sz w:val="24"/>
        </w:rPr>
        <w:t>)，见公式（</w:t>
      </w:r>
      <w:r>
        <w:rPr>
          <w:rFonts w:cs="宋体" w:hint="eastAsia"/>
          <w:sz w:val="24"/>
        </w:rPr>
        <w:t>3</w:t>
      </w:r>
      <w:r>
        <w:rPr>
          <w:rFonts w:ascii="宋体" w:hAnsi="宋体" w:cs="宋体" w:hint="eastAsia"/>
          <w:sz w:val="24"/>
        </w:rPr>
        <w:t>-</w:t>
      </w:r>
      <w:r>
        <w:rPr>
          <w:rFonts w:cs="宋体" w:hint="eastAsia"/>
          <w:sz w:val="24"/>
        </w:rPr>
        <w:t>7</w:t>
      </w:r>
      <w:r>
        <w:rPr>
          <w:rFonts w:ascii="宋体" w:hAnsi="宋体" w:cs="宋体" w:hint="eastAsia"/>
          <w:sz w:val="24"/>
        </w:rPr>
        <w:t>）：</w:t>
      </w:r>
    </w:p>
    <w:p w:rsidR="00000000" w:rsidRDefault="00000000">
      <w:pPr>
        <w:spacing w:line="360" w:lineRule="auto"/>
        <w:ind w:firstLineChars="200" w:firstLine="482"/>
        <w:jc w:val="center"/>
        <w:rPr>
          <w:rFonts w:ascii="黑体" w:eastAsia="黑体" w:hint="eastAsia"/>
          <w:b/>
          <w:color w:val="000000"/>
          <w:sz w:val="24"/>
        </w:rPr>
      </w:pPr>
      <w:r>
        <w:rPr>
          <w:rFonts w:ascii="黑体" w:eastAsia="黑体" w:hint="eastAsia"/>
          <w:b/>
          <w:color w:val="000000"/>
          <w:position w:val="-14"/>
          <w:sz w:val="24"/>
        </w:rPr>
        <w:object w:dxaOrig="4280" w:dyaOrig="398">
          <v:shape id="Object 137" o:spid="_x0000_i1034" type="#_x0000_t75" style="width:142.3pt;height:13.3pt;mso-wrap-style:square;mso-position-horizontal-relative:page;mso-position-vertical-relative:page" o:ole="">
            <v:fill o:detectmouseclick="t"/>
            <v:imagedata r:id="rId32" o:title=""/>
          </v:shape>
          <o:OLEObject Type="Embed" ProgID="Equation.3" ShapeID="Object 137" DrawAspect="Content" ObjectID="_1753258814" r:id="rId33">
            <o:FieldCodes>\* MERGEFORMAT</o:FieldCodes>
          </o:OLEObject>
        </w:object>
      </w:r>
    </w:p>
    <w:p w:rsidR="00000000" w:rsidRDefault="00000000">
      <w:pPr>
        <w:spacing w:line="360" w:lineRule="auto"/>
        <w:ind w:firstLineChars="200" w:firstLine="482"/>
        <w:jc w:val="center"/>
        <w:rPr>
          <w:rFonts w:ascii="宋体" w:hAnsi="宋体" w:cs="宋体" w:hint="eastAsia"/>
          <w:bCs/>
          <w:color w:val="000000"/>
          <w:sz w:val="24"/>
        </w:rPr>
      </w:pPr>
      <w:r>
        <w:rPr>
          <w:rFonts w:ascii="黑体" w:eastAsia="黑体" w:hint="eastAsia"/>
          <w:b/>
          <w:color w:val="000000"/>
          <w:sz w:val="24"/>
        </w:rPr>
        <w:t xml:space="preserve">                                                             </w:t>
      </w:r>
      <w:r>
        <w:rPr>
          <w:rFonts w:ascii="宋体" w:hAnsi="宋体" w:cs="宋体" w:hint="eastAsia"/>
          <w:bCs/>
          <w:color w:val="000000"/>
          <w:sz w:val="24"/>
        </w:rPr>
        <w:t>(</w:t>
      </w:r>
      <w:r>
        <w:rPr>
          <w:rFonts w:cs="宋体" w:hint="eastAsia"/>
          <w:bCs/>
          <w:color w:val="000000"/>
          <w:sz w:val="24"/>
        </w:rPr>
        <w:t>3</w:t>
      </w:r>
      <w:r>
        <w:rPr>
          <w:rFonts w:ascii="宋体" w:hAnsi="宋体" w:cs="宋体" w:hint="eastAsia"/>
          <w:bCs/>
          <w:color w:val="000000"/>
          <w:sz w:val="24"/>
        </w:rPr>
        <w:t>-</w:t>
      </w:r>
      <w:r>
        <w:rPr>
          <w:rFonts w:cs="宋体" w:hint="eastAsia"/>
          <w:bCs/>
          <w:color w:val="000000"/>
          <w:sz w:val="24"/>
        </w:rPr>
        <w:t>7</w:t>
      </w:r>
      <w:r>
        <w:rPr>
          <w:rFonts w:ascii="宋体" w:hAnsi="宋体" w:cs="宋体" w:hint="eastAsia"/>
          <w:bCs/>
          <w:color w:val="000000"/>
          <w:sz w:val="24"/>
        </w:rPr>
        <w:t>)</w:t>
      </w:r>
    </w:p>
    <w:p w:rsidR="00000000" w:rsidRDefault="00000000">
      <w:pPr>
        <w:spacing w:line="360" w:lineRule="auto"/>
        <w:ind w:firstLineChars="200" w:firstLine="480"/>
        <w:rPr>
          <w:rFonts w:ascii="宋体" w:hAnsi="宋体" w:hint="eastAsia"/>
          <w:sz w:val="24"/>
        </w:rPr>
      </w:pPr>
      <w:r>
        <w:rPr>
          <w:rFonts w:ascii="宋体" w:hAnsi="宋体" w:hint="eastAsia"/>
          <w:sz w:val="24"/>
        </w:rPr>
        <w:t>为了降低样本数据过多造成的各变量不处于同一数量级的现象，我们使用上市公司高管团队中的最高薪酬与其他成员薪酬的中位数作为高管薪酬差异的衡量</w:t>
      </w:r>
      <w:r>
        <w:rPr>
          <w:rFonts w:ascii="宋体" w:hAnsi="宋体" w:hint="eastAsia"/>
          <w:sz w:val="24"/>
        </w:rPr>
        <w:lastRenderedPageBreak/>
        <w:t>（</w:t>
      </w:r>
      <w:r>
        <w:rPr>
          <w:i/>
          <w:iCs/>
          <w:sz w:val="24"/>
        </w:rPr>
        <w:t>LNGap</w:t>
      </w:r>
      <w:r>
        <w:rPr>
          <w:rFonts w:ascii="宋体" w:hAnsi="宋体" w:hint="eastAsia"/>
          <w:sz w:val="24"/>
        </w:rPr>
        <w:t>），用最高薪酬与其他成员的薪酬中位数之比（</w:t>
      </w:r>
      <w:r>
        <w:rPr>
          <w:i/>
          <w:iCs/>
          <w:sz w:val="24"/>
        </w:rPr>
        <w:t>TRatio</w:t>
      </w:r>
      <w:r>
        <w:rPr>
          <w:rFonts w:ascii="宋体" w:hAnsi="宋体" w:hint="eastAsia"/>
          <w:sz w:val="24"/>
        </w:rPr>
        <w:t>）来检验稳健性。</w:t>
      </w:r>
    </w:p>
    <w:p w:rsidR="00000000" w:rsidRDefault="00000000">
      <w:pPr>
        <w:spacing w:line="360" w:lineRule="auto"/>
        <w:ind w:firstLineChars="200" w:firstLine="480"/>
        <w:rPr>
          <w:rFonts w:ascii="宋体" w:hAnsi="宋体" w:hint="eastAsia"/>
          <w:sz w:val="24"/>
        </w:rPr>
      </w:pPr>
      <w:r>
        <w:rPr>
          <w:rFonts w:ascii="宋体" w:hAnsi="宋体" w:hint="eastAsia"/>
          <w:sz w:val="24"/>
        </w:rPr>
        <w:t>为了提高模型检测的准确性，我们控制了一些可能影响公司盈余管理的其他因素。根据李延喜等（</w:t>
      </w:r>
      <w:r>
        <w:rPr>
          <w:rFonts w:hint="eastAsia"/>
          <w:sz w:val="24"/>
        </w:rPr>
        <w:t>2007</w:t>
      </w:r>
      <w:r>
        <w:rPr>
          <w:rFonts w:ascii="宋体" w:hAnsi="宋体" w:hint="eastAsia"/>
          <w:sz w:val="24"/>
        </w:rPr>
        <w:t>）、</w:t>
      </w:r>
      <w:r>
        <w:rPr>
          <w:rFonts w:hint="eastAsia"/>
          <w:sz w:val="24"/>
        </w:rPr>
        <w:t>KoEun</w:t>
      </w:r>
      <w:r>
        <w:rPr>
          <w:rFonts w:ascii="宋体" w:hAnsi="宋体" w:hint="eastAsia"/>
          <w:sz w:val="24"/>
        </w:rPr>
        <w:t xml:space="preserve"> </w:t>
      </w:r>
      <w:r>
        <w:rPr>
          <w:rFonts w:hint="eastAsia"/>
          <w:sz w:val="24"/>
        </w:rPr>
        <w:t>Park</w:t>
      </w:r>
      <w:r>
        <w:rPr>
          <w:rFonts w:ascii="宋体" w:hAnsi="宋体" w:hint="eastAsia"/>
          <w:sz w:val="24"/>
        </w:rPr>
        <w:t>（</w:t>
      </w:r>
      <w:r>
        <w:rPr>
          <w:rFonts w:hint="eastAsia"/>
          <w:sz w:val="24"/>
        </w:rPr>
        <w:t>2017</w:t>
      </w:r>
      <w:r>
        <w:rPr>
          <w:rFonts w:ascii="宋体" w:hAnsi="宋体" w:hint="eastAsia"/>
          <w:sz w:val="24"/>
        </w:rPr>
        <w:t>）、何薇等（</w:t>
      </w:r>
      <w:r>
        <w:rPr>
          <w:rFonts w:hint="eastAsia"/>
          <w:sz w:val="24"/>
        </w:rPr>
        <w:t>2021</w:t>
      </w:r>
      <w:r>
        <w:rPr>
          <w:rFonts w:ascii="宋体" w:hAnsi="宋体" w:hint="eastAsia"/>
          <w:sz w:val="24"/>
        </w:rPr>
        <w:t>）等学者的研究，我们主要从公司特征方面对模型加以控制，选取以下控制变量：公司规模（</w:t>
      </w:r>
      <w:r>
        <w:rPr>
          <w:i/>
          <w:iCs/>
          <w:sz w:val="24"/>
        </w:rPr>
        <w:t>Size</w:t>
      </w:r>
      <w:r>
        <w:rPr>
          <w:rFonts w:ascii="宋体" w:hAnsi="宋体" w:hint="eastAsia"/>
          <w:sz w:val="24"/>
        </w:rPr>
        <w:t>）：董事会规模（</w:t>
      </w:r>
      <w:r>
        <w:rPr>
          <w:rFonts w:hint="eastAsia"/>
          <w:i/>
          <w:iCs/>
          <w:sz w:val="24"/>
        </w:rPr>
        <w:t>Board</w:t>
      </w:r>
      <w:r>
        <w:rPr>
          <w:rFonts w:ascii="宋体" w:hAnsi="宋体" w:hint="eastAsia"/>
          <w:sz w:val="24"/>
        </w:rPr>
        <w:t>）；公司性质（</w:t>
      </w:r>
      <w:r>
        <w:rPr>
          <w:rFonts w:hint="eastAsia"/>
          <w:i/>
          <w:iCs/>
          <w:sz w:val="24"/>
        </w:rPr>
        <w:t>SOE</w:t>
      </w:r>
      <w:r>
        <w:rPr>
          <w:rFonts w:ascii="宋体" w:hAnsi="宋体" w:hint="eastAsia"/>
          <w:sz w:val="24"/>
        </w:rPr>
        <w:t>）；</w:t>
      </w:r>
      <w:r>
        <w:rPr>
          <w:rFonts w:hint="eastAsia"/>
          <w:sz w:val="24"/>
        </w:rPr>
        <w:t>CEO</w:t>
      </w:r>
      <w:r>
        <w:rPr>
          <w:rFonts w:ascii="宋体" w:hAnsi="宋体" w:hint="eastAsia"/>
          <w:sz w:val="24"/>
        </w:rPr>
        <w:t>是否具有双职性（</w:t>
      </w:r>
      <w:r>
        <w:rPr>
          <w:i/>
          <w:iCs/>
          <w:sz w:val="24"/>
        </w:rPr>
        <w:t>CBD</w:t>
      </w:r>
      <w:r>
        <w:rPr>
          <w:rFonts w:ascii="宋体" w:hAnsi="宋体" w:hint="eastAsia"/>
          <w:sz w:val="24"/>
        </w:rPr>
        <w:t>）；资产负债率（</w:t>
      </w:r>
      <w:r>
        <w:rPr>
          <w:i/>
          <w:iCs/>
          <w:sz w:val="24"/>
        </w:rPr>
        <w:t>Leverage</w:t>
      </w:r>
      <w:r>
        <w:rPr>
          <w:rFonts w:ascii="宋体" w:hAnsi="宋体" w:hint="eastAsia"/>
          <w:sz w:val="24"/>
        </w:rPr>
        <w:t>）；公司成长性（</w:t>
      </w:r>
      <w:r>
        <w:rPr>
          <w:i/>
          <w:iCs/>
          <w:sz w:val="24"/>
        </w:rPr>
        <w:t>Growth</w:t>
      </w:r>
      <w:r>
        <w:rPr>
          <w:rFonts w:ascii="宋体" w:hAnsi="宋体" w:hint="eastAsia"/>
          <w:sz w:val="24"/>
        </w:rPr>
        <w:t>）；资产收益率（</w:t>
      </w:r>
      <w:r>
        <w:rPr>
          <w:i/>
          <w:iCs/>
          <w:sz w:val="24"/>
        </w:rPr>
        <w:t>ROA</w:t>
      </w:r>
      <w:r>
        <w:rPr>
          <w:rFonts w:ascii="宋体" w:hAnsi="宋体" w:hint="eastAsia"/>
          <w:sz w:val="24"/>
        </w:rPr>
        <w:t>）；审计意见（</w:t>
      </w:r>
      <w:r>
        <w:rPr>
          <w:i/>
          <w:iCs/>
          <w:sz w:val="24"/>
        </w:rPr>
        <w:t>AO</w:t>
      </w:r>
      <w:r>
        <w:rPr>
          <w:rFonts w:ascii="宋体" w:hAnsi="宋体" w:hint="eastAsia"/>
          <w:sz w:val="24"/>
        </w:rPr>
        <w:t>，若公司被出具标准的审计意见，值为</w:t>
      </w:r>
      <w:r>
        <w:rPr>
          <w:rFonts w:hint="eastAsia"/>
          <w:sz w:val="24"/>
        </w:rPr>
        <w:t>1</w:t>
      </w:r>
      <w:r>
        <w:rPr>
          <w:rFonts w:ascii="宋体" w:hAnsi="宋体" w:hint="eastAsia"/>
          <w:sz w:val="24"/>
        </w:rPr>
        <w:t>，反之则为</w:t>
      </w:r>
      <w:r>
        <w:rPr>
          <w:rFonts w:hint="eastAsia"/>
          <w:sz w:val="24"/>
        </w:rPr>
        <w:t>0</w:t>
      </w:r>
      <w:r>
        <w:rPr>
          <w:rFonts w:ascii="宋体" w:hAnsi="宋体" w:hint="eastAsia"/>
          <w:sz w:val="24"/>
        </w:rPr>
        <w:t>）；股权集中度（</w:t>
      </w:r>
      <w:r>
        <w:rPr>
          <w:i/>
          <w:iCs/>
          <w:sz w:val="24"/>
        </w:rPr>
        <w:t>Con</w:t>
      </w:r>
      <w:r>
        <w:rPr>
          <w:rFonts w:ascii="宋体" w:hAnsi="宋体" w:hint="eastAsia"/>
          <w:sz w:val="24"/>
        </w:rPr>
        <w:t>）；净利润（</w:t>
      </w:r>
      <w:r>
        <w:rPr>
          <w:i/>
          <w:iCs/>
          <w:sz w:val="24"/>
        </w:rPr>
        <w:t>Profit</w:t>
      </w:r>
      <w:r>
        <w:rPr>
          <w:rFonts w:ascii="宋体" w:hAnsi="宋体" w:hint="eastAsia"/>
          <w:sz w:val="24"/>
        </w:rPr>
        <w:t>，若本期净利润大于零则值为</w:t>
      </w:r>
      <w:r>
        <w:rPr>
          <w:rFonts w:hint="eastAsia"/>
          <w:sz w:val="24"/>
        </w:rPr>
        <w:t>1</w:t>
      </w:r>
      <w:r>
        <w:rPr>
          <w:rFonts w:ascii="宋体" w:hAnsi="宋体" w:hint="eastAsia"/>
          <w:sz w:val="24"/>
        </w:rPr>
        <w:t>，否则为</w:t>
      </w:r>
      <w:r>
        <w:rPr>
          <w:rFonts w:hint="eastAsia"/>
          <w:sz w:val="24"/>
        </w:rPr>
        <w:t>0</w:t>
      </w:r>
      <w:r>
        <w:rPr>
          <w:rFonts w:ascii="宋体" w:hAnsi="宋体" w:hint="eastAsia"/>
          <w:sz w:val="24"/>
        </w:rPr>
        <w:t>）；年份（</w:t>
      </w:r>
      <w:r>
        <w:rPr>
          <w:i/>
          <w:iCs/>
          <w:sz w:val="24"/>
        </w:rPr>
        <w:t>Year</w:t>
      </w:r>
      <w:r>
        <w:rPr>
          <w:rFonts w:ascii="宋体" w:hAnsi="宋体" w:hint="eastAsia"/>
          <w:sz w:val="24"/>
        </w:rPr>
        <w:t>）；行业（</w:t>
      </w:r>
      <w:r>
        <w:rPr>
          <w:i/>
          <w:iCs/>
          <w:sz w:val="24"/>
        </w:rPr>
        <w:t>Industry</w:t>
      </w:r>
      <w:r>
        <w:rPr>
          <w:rFonts w:ascii="宋体" w:hAnsi="宋体" w:hint="eastAsia"/>
          <w:sz w:val="24"/>
        </w:rPr>
        <w:t>）。</w:t>
      </w:r>
    </w:p>
    <w:p w:rsidR="00000000" w:rsidRDefault="00000000">
      <w:pPr>
        <w:spacing w:line="360" w:lineRule="auto"/>
        <w:ind w:firstLineChars="200" w:firstLine="480"/>
        <w:rPr>
          <w:rFonts w:ascii="宋体" w:hAnsi="宋体" w:hint="eastAsia"/>
          <w:sz w:val="24"/>
        </w:rPr>
      </w:pPr>
      <w:r>
        <w:rPr>
          <w:rFonts w:ascii="宋体" w:hAnsi="宋体" w:hint="eastAsia"/>
          <w:sz w:val="24"/>
        </w:rPr>
        <w:t>该模型具体的变量定义见表</w:t>
      </w:r>
      <w:r>
        <w:rPr>
          <w:rFonts w:hint="eastAsia"/>
          <w:sz w:val="24"/>
        </w:rPr>
        <w:t>3</w:t>
      </w:r>
      <w:r>
        <w:rPr>
          <w:rFonts w:ascii="宋体" w:hAnsi="宋体" w:hint="eastAsia"/>
          <w:sz w:val="24"/>
        </w:rPr>
        <w:t>-</w:t>
      </w:r>
      <w:r>
        <w:rPr>
          <w:rFonts w:hint="eastAsia"/>
          <w:sz w:val="24"/>
        </w:rPr>
        <w:t>1</w:t>
      </w:r>
      <w:r>
        <w:rPr>
          <w:rFonts w:ascii="宋体" w:hAnsi="宋体" w:hint="eastAsia"/>
          <w:sz w:val="24"/>
        </w:rPr>
        <w:t>。</w:t>
      </w:r>
    </w:p>
    <w:p w:rsidR="00000000" w:rsidRDefault="00000000">
      <w:pPr>
        <w:spacing w:line="360" w:lineRule="auto"/>
        <w:rPr>
          <w:rFonts w:ascii="黑体" w:eastAsia="黑体"/>
          <w:b/>
          <w:sz w:val="24"/>
        </w:rPr>
      </w:pPr>
      <w:bookmarkStart w:id="46" w:name="_Toc31216"/>
      <w:r>
        <w:rPr>
          <w:b/>
          <w:sz w:val="24"/>
        </w:rPr>
        <w:t>3.3.</w:t>
      </w:r>
      <w:r>
        <w:rPr>
          <w:rFonts w:hint="eastAsia"/>
          <w:b/>
          <w:sz w:val="24"/>
        </w:rPr>
        <w:t>2</w:t>
      </w:r>
      <w:r>
        <w:rPr>
          <w:rFonts w:ascii="黑体" w:eastAsia="黑体" w:hint="eastAsia"/>
          <w:b/>
          <w:color w:val="FFFFFF"/>
          <w:sz w:val="24"/>
        </w:rPr>
        <w:sym w:font="Wingdings 2" w:char="00A3"/>
      </w:r>
      <w:r>
        <w:rPr>
          <w:rFonts w:ascii="黑体" w:eastAsia="黑体" w:hint="eastAsia"/>
          <w:b/>
          <w:sz w:val="24"/>
        </w:rPr>
        <w:t>真实盈余管理程度与未来经营绩效模型</w:t>
      </w:r>
      <w:bookmarkEnd w:id="46"/>
    </w:p>
    <w:p w:rsidR="00000000" w:rsidRDefault="00000000">
      <w:pPr>
        <w:spacing w:line="360" w:lineRule="auto"/>
        <w:ind w:firstLineChars="200" w:firstLine="480"/>
        <w:rPr>
          <w:rFonts w:ascii="宋体" w:hAnsi="宋体" w:cs="宋体" w:hint="eastAsia"/>
          <w:sz w:val="24"/>
          <w:szCs w:val="24"/>
          <w:lang w:bidi="ar"/>
        </w:rPr>
      </w:pPr>
      <w:r>
        <w:rPr>
          <w:rFonts w:ascii="宋体" w:hAnsi="宋体" w:cs="宋体" w:hint="eastAsia"/>
          <w:sz w:val="24"/>
          <w:szCs w:val="24"/>
          <w:lang w:bidi="ar"/>
        </w:rPr>
        <w:t>而为了验证假设</w:t>
      </w:r>
      <w:r>
        <w:rPr>
          <w:rFonts w:cs="宋体" w:hint="eastAsia"/>
          <w:sz w:val="24"/>
          <w:szCs w:val="24"/>
          <w:lang w:bidi="ar"/>
        </w:rPr>
        <w:t>H2</w:t>
      </w:r>
      <w:r>
        <w:rPr>
          <w:rFonts w:ascii="宋体" w:hAnsi="宋体" w:cs="宋体" w:hint="eastAsia"/>
          <w:sz w:val="24"/>
          <w:szCs w:val="24"/>
          <w:lang w:bidi="ar"/>
        </w:rPr>
        <w:t>是否成立，我们还引进了新的变量。我们以</w:t>
      </w:r>
      <w:r>
        <w:rPr>
          <w:i/>
          <w:iCs/>
          <w:sz w:val="24"/>
          <w:szCs w:val="24"/>
          <w:lang w:bidi="ar"/>
        </w:rPr>
        <w:t>ROA</w:t>
      </w:r>
      <w:r>
        <w:rPr>
          <w:rFonts w:hint="eastAsia"/>
          <w:sz w:val="24"/>
          <w:szCs w:val="24"/>
          <w:lang w:bidi="ar"/>
        </w:rPr>
        <w:t>（本年净利润与期末资产总额的比值）</w:t>
      </w:r>
      <w:r>
        <w:rPr>
          <w:rFonts w:ascii="宋体" w:hAnsi="宋体" w:cs="宋体" w:hint="eastAsia"/>
          <w:sz w:val="24"/>
          <w:szCs w:val="24"/>
          <w:lang w:bidi="ar"/>
        </w:rPr>
        <w:t>、托宾</w:t>
      </w:r>
      <w:r>
        <w:rPr>
          <w:i/>
          <w:iCs/>
          <w:sz w:val="24"/>
          <w:szCs w:val="24"/>
          <w:lang w:bidi="ar"/>
        </w:rPr>
        <w:t>Q</w:t>
      </w:r>
      <w:r>
        <w:rPr>
          <w:rFonts w:ascii="宋体" w:hAnsi="宋体" w:cs="宋体" w:hint="eastAsia"/>
          <w:sz w:val="24"/>
          <w:szCs w:val="24"/>
          <w:lang w:bidi="ar"/>
        </w:rPr>
        <w:t>值（股票市值与净债务之和与有形资产现行价值的比值）分别衡量公司的财务业绩表现和市场业绩表现。</w:t>
      </w:r>
    </w:p>
    <w:p w:rsidR="00000000" w:rsidRDefault="00000000">
      <w:pPr>
        <w:spacing w:line="360" w:lineRule="auto"/>
        <w:ind w:firstLineChars="200" w:firstLine="480"/>
        <w:rPr>
          <w:rFonts w:ascii="宋体" w:hAnsi="宋体" w:hint="eastAsia"/>
          <w:sz w:val="24"/>
        </w:rPr>
      </w:pPr>
      <w:r>
        <w:rPr>
          <w:rFonts w:ascii="宋体" w:hAnsi="宋体" w:hint="eastAsia"/>
          <w:sz w:val="24"/>
        </w:rPr>
        <w:t>该模型的具体的变量定义如表</w:t>
      </w:r>
      <w:r>
        <w:rPr>
          <w:rFonts w:hint="eastAsia"/>
          <w:sz w:val="24"/>
        </w:rPr>
        <w:t>3</w:t>
      </w:r>
      <w:r>
        <w:rPr>
          <w:rFonts w:ascii="宋体" w:hAnsi="宋体" w:hint="eastAsia"/>
          <w:sz w:val="24"/>
        </w:rPr>
        <w:t>-</w:t>
      </w:r>
      <w:r>
        <w:rPr>
          <w:rFonts w:hint="eastAsia"/>
          <w:sz w:val="24"/>
        </w:rPr>
        <w:t>2</w:t>
      </w:r>
      <w:r>
        <w:rPr>
          <w:rFonts w:ascii="宋体" w:hAnsi="宋体" w:hint="eastAsia"/>
          <w:sz w:val="24"/>
        </w:rPr>
        <w:t>所示。</w:t>
      </w:r>
    </w:p>
    <w:p w:rsidR="00000000" w:rsidRDefault="00000000">
      <w:pPr>
        <w:spacing w:line="360" w:lineRule="auto"/>
        <w:ind w:firstLineChars="200" w:firstLine="480"/>
        <w:rPr>
          <w:rFonts w:ascii="宋体" w:hAnsi="宋体" w:hint="eastAsia"/>
          <w:sz w:val="24"/>
        </w:rPr>
      </w:pPr>
    </w:p>
    <w:tbl>
      <w:tblPr>
        <w:tblpPr w:leftFromText="180" w:rightFromText="180" w:vertAnchor="text" w:horzAnchor="page" w:tblpXSpec="center" w:tblpY="747"/>
        <w:tblOverlap w:val="never"/>
        <w:tblW w:w="9835" w:type="dxa"/>
        <w:jc w:val="center"/>
        <w:tblInd w:w="0" w:type="dxa"/>
        <w:tblBorders>
          <w:top w:val="none" w:sz="4" w:space="0" w:color="auto"/>
          <w:left w:val="single" w:sz="4" w:space="0" w:color="auto"/>
          <w:bottom w:val="none" w:sz="4" w:space="0" w:color="auto"/>
          <w:right w:val="single" w:sz="4" w:space="0" w:color="auto"/>
          <w:insideH w:val="none" w:sz="4" w:space="0" w:color="auto"/>
          <w:insideV w:val="none" w:sz="4" w:space="0" w:color="auto"/>
        </w:tblBorders>
        <w:tblLook w:val="0000" w:firstRow="0" w:lastRow="0" w:firstColumn="0" w:lastColumn="0" w:noHBand="0" w:noVBand="0"/>
      </w:tblPr>
      <w:tblGrid>
        <w:gridCol w:w="1094"/>
        <w:gridCol w:w="2135"/>
        <w:gridCol w:w="1104"/>
        <w:gridCol w:w="5502"/>
      </w:tblGrid>
      <w:tr w:rsidR="00000000" w:rsidTr="004B7D17">
        <w:trPr>
          <w:trHeight w:val="194"/>
          <w:jc w:val="center"/>
        </w:trPr>
        <w:tc>
          <w:tcPr>
            <w:tcW w:w="109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变量类型</w:t>
            </w:r>
          </w:p>
        </w:tc>
        <w:tc>
          <w:tcPr>
            <w:tcW w:w="2135"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变量名称</w:t>
            </w:r>
          </w:p>
        </w:tc>
        <w:tc>
          <w:tcPr>
            <w:tcW w:w="110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变量符号</w:t>
            </w:r>
          </w:p>
        </w:tc>
        <w:tc>
          <w:tcPr>
            <w:tcW w:w="5502"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变量定义</w:t>
            </w:r>
          </w:p>
        </w:tc>
      </w:tr>
      <w:tr w:rsidR="00000000" w:rsidTr="004B7D17">
        <w:trPr>
          <w:jc w:val="center"/>
        </w:trPr>
        <w:tc>
          <w:tcPr>
            <w:tcW w:w="1094" w:type="dxa"/>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因变量</w:t>
            </w:r>
          </w:p>
        </w:tc>
        <w:tc>
          <w:tcPr>
            <w:tcW w:w="2135" w:type="dxa"/>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真实盈余管理</w:t>
            </w:r>
          </w:p>
        </w:tc>
        <w:tc>
          <w:tcPr>
            <w:tcW w:w="1104" w:type="dxa"/>
            <w:tcBorders>
              <w:top w:val="single" w:sz="4" w:space="0" w:color="auto"/>
              <w:left w:val="nil"/>
              <w:bottom w:val="nil"/>
              <w:right w:val="nil"/>
            </w:tcBorders>
            <w:vAlign w:val="center"/>
          </w:tcPr>
          <w:p w:rsidR="00000000" w:rsidRDefault="00000000">
            <w:pPr>
              <w:spacing w:line="300" w:lineRule="exact"/>
              <w:jc w:val="center"/>
              <w:rPr>
                <w:rFonts w:ascii="宋体" w:hAnsi="宋体"/>
                <w:bCs/>
                <w:color w:val="000000"/>
                <w:szCs w:val="21"/>
              </w:rPr>
            </w:pPr>
            <w:r>
              <w:rPr>
                <w:rFonts w:ascii="Times New Roman" w:hAnsi="Times New Roman" w:cs="Times New Roman" w:hint="default"/>
                <w:i/>
                <w:iCs/>
                <w:szCs w:val="21"/>
              </w:rPr>
              <w:t>REM</w:t>
            </w:r>
          </w:p>
        </w:tc>
        <w:tc>
          <w:tcPr>
            <w:tcW w:w="5502" w:type="dxa"/>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根据修正的</w:t>
            </w:r>
            <w:r>
              <w:rPr>
                <w:rFonts w:ascii="Times New Roman" w:eastAsia="宋体" w:hAnsi="Times New Roman" w:cs="宋体"/>
                <w:szCs w:val="21"/>
              </w:rPr>
              <w:t>Jones</w:t>
            </w:r>
            <w:r>
              <w:rPr>
                <w:rFonts w:ascii="宋体" w:eastAsia="宋体" w:hAnsi="宋体" w:cs="宋体"/>
                <w:szCs w:val="21"/>
              </w:rPr>
              <w:t>模型测算</w:t>
            </w:r>
          </w:p>
        </w:tc>
      </w:tr>
      <w:tr w:rsidR="00000000" w:rsidTr="004B7D17">
        <w:trPr>
          <w:jc w:val="center"/>
        </w:trPr>
        <w:tc>
          <w:tcPr>
            <w:tcW w:w="1094" w:type="dxa"/>
            <w:vMerge w:val="restart"/>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自变量</w:t>
            </w: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高管薪酬差异</w:t>
            </w:r>
          </w:p>
        </w:tc>
        <w:tc>
          <w:tcPr>
            <w:tcW w:w="11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LNGap</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成员最高薪酬与团队成员薪酬平均数的自然对数</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高管薪酬差异比</w:t>
            </w:r>
          </w:p>
        </w:tc>
        <w:tc>
          <w:tcPr>
            <w:tcW w:w="11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TRatio</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成员最高薪酬与团队成员薪酬平均数的比值</w:t>
            </w:r>
          </w:p>
        </w:tc>
      </w:tr>
      <w:tr w:rsidR="00000000" w:rsidTr="004B7D17">
        <w:trPr>
          <w:jc w:val="center"/>
        </w:trPr>
        <w:tc>
          <w:tcPr>
            <w:tcW w:w="1094" w:type="dxa"/>
            <w:vMerge w:val="restart"/>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控制变量</w:t>
            </w: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公司规模</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Size</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期末资产总额的自然对数</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董事会规模</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i/>
                <w:iCs/>
                <w:szCs w:val="21"/>
              </w:rPr>
              <w:t>Board</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董事会总人数的自然对数</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公司性质</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i/>
                <w:iCs/>
                <w:szCs w:val="21"/>
              </w:rPr>
              <w:t>SOE</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当上市公司为国有企业时取</w:t>
            </w:r>
            <w:r>
              <w:rPr>
                <w:rFonts w:ascii="Times New Roman" w:eastAsia="宋体" w:hAnsi="Times New Roman" w:cs="宋体"/>
                <w:szCs w:val="21"/>
              </w:rPr>
              <w:t>1</w:t>
            </w:r>
            <w:r>
              <w:rPr>
                <w:rFonts w:ascii="宋体" w:eastAsia="宋体" w:hAnsi="宋体" w:cs="宋体"/>
                <w:szCs w:val="21"/>
              </w:rPr>
              <w:t>，否则取</w:t>
            </w:r>
            <w:r>
              <w:rPr>
                <w:rFonts w:ascii="Times New Roman" w:eastAsia="宋体" w:hAnsi="Times New Roman" w:cs="宋体"/>
                <w:szCs w:val="21"/>
              </w:rPr>
              <w:t>0</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Times New Roman" w:eastAsia="宋体" w:hAnsi="Times New Roman" w:cs="宋体"/>
                <w:szCs w:val="21"/>
              </w:rPr>
              <w:t>CEO</w:t>
            </w:r>
            <w:r>
              <w:rPr>
                <w:rFonts w:ascii="宋体" w:eastAsia="宋体" w:hAnsi="宋体" w:cs="宋体"/>
                <w:szCs w:val="21"/>
              </w:rPr>
              <w:t>是否具有双职性</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CBD</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若总经理与董事长为一人，取</w:t>
            </w:r>
            <w:r>
              <w:rPr>
                <w:rFonts w:ascii="Times New Roman" w:eastAsia="宋体" w:hAnsi="Times New Roman" w:cs="宋体"/>
                <w:szCs w:val="21"/>
              </w:rPr>
              <w:t>1</w:t>
            </w:r>
            <w:r>
              <w:rPr>
                <w:rFonts w:ascii="宋体" w:eastAsia="宋体" w:hAnsi="宋体" w:cs="宋体"/>
                <w:szCs w:val="21"/>
              </w:rPr>
              <w:t>，否则取</w:t>
            </w:r>
            <w:r>
              <w:rPr>
                <w:rFonts w:ascii="Times New Roman" w:eastAsia="宋体" w:hAnsi="Times New Roman" w:cs="宋体"/>
                <w:szCs w:val="21"/>
              </w:rPr>
              <w:t>0</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资产负债率</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Leverage</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期末资产总额占负债总额的比值</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公司成长性</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Growth</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本年与上年主营业务收入之差与上年主营业务收入的比值</w:t>
            </w:r>
          </w:p>
        </w:tc>
      </w:tr>
      <w:tr w:rsidR="00000000" w:rsidTr="004B7D17">
        <w:trPr>
          <w:trHeight w:val="90"/>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szCs w:val="21"/>
              </w:rPr>
            </w:pPr>
            <w:r>
              <w:rPr>
                <w:rFonts w:ascii="宋体" w:eastAsia="宋体" w:hAnsi="宋体" w:cs="宋体"/>
                <w:szCs w:val="21"/>
              </w:rPr>
              <w:t>资产收益率</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ROA</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本年净利润与期末资产总额的比值</w:t>
            </w:r>
          </w:p>
        </w:tc>
      </w:tr>
      <w:tr w:rsidR="00000000" w:rsidTr="004B7D17">
        <w:trPr>
          <w:trHeight w:val="90"/>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szCs w:val="21"/>
              </w:rPr>
            </w:pPr>
            <w:r>
              <w:rPr>
                <w:rFonts w:ascii="宋体" w:eastAsia="宋体" w:hAnsi="宋体" w:cs="宋体"/>
                <w:szCs w:val="21"/>
              </w:rPr>
              <w:t>审计意见</w:t>
            </w:r>
          </w:p>
        </w:tc>
        <w:tc>
          <w:tcPr>
            <w:tcW w:w="1104"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szCs w:val="21"/>
              </w:rPr>
            </w:pPr>
            <w:r>
              <w:rPr>
                <w:rFonts w:ascii="Times New Roman" w:eastAsia="宋体" w:hAnsi="Times New Roman" w:cs="Times New Roman"/>
                <w:i/>
                <w:iCs/>
                <w:szCs w:val="21"/>
              </w:rPr>
              <w:t>AO</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若公司被出具标准的审计意见，值为</w:t>
            </w:r>
            <w:r>
              <w:rPr>
                <w:rFonts w:ascii="Times New Roman" w:eastAsia="宋体" w:hAnsi="Times New Roman" w:cs="Times New Roman" w:hint="default"/>
                <w:szCs w:val="21"/>
              </w:rPr>
              <w:t>1</w:t>
            </w:r>
            <w:r>
              <w:rPr>
                <w:rFonts w:ascii="宋体" w:eastAsia="宋体" w:hAnsi="宋体" w:cs="宋体"/>
                <w:szCs w:val="21"/>
              </w:rPr>
              <w:t>，反之则为</w:t>
            </w:r>
            <w:r>
              <w:rPr>
                <w:rFonts w:ascii="Times New Roman" w:eastAsia="宋体" w:hAnsi="Times New Roman" w:cs="Times New Roman" w:hint="default"/>
                <w:szCs w:val="21"/>
              </w:rPr>
              <w:t>0</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股权集中度</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Con</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公司第一大股东持股比例</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净利润</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Profit</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净利润大于</w:t>
            </w:r>
            <w:r>
              <w:rPr>
                <w:rFonts w:ascii="Times New Roman" w:eastAsia="宋体" w:hAnsi="Times New Roman" w:cs="宋体"/>
                <w:szCs w:val="21"/>
              </w:rPr>
              <w:t>0</w:t>
            </w:r>
            <w:r>
              <w:rPr>
                <w:rFonts w:ascii="宋体" w:eastAsia="宋体" w:hAnsi="宋体" w:cs="宋体"/>
                <w:szCs w:val="21"/>
              </w:rPr>
              <w:t>取</w:t>
            </w:r>
            <w:r>
              <w:rPr>
                <w:rFonts w:ascii="Times New Roman" w:eastAsia="宋体" w:hAnsi="Times New Roman" w:cs="宋体"/>
                <w:szCs w:val="21"/>
              </w:rPr>
              <w:t>1</w:t>
            </w:r>
            <w:r>
              <w:rPr>
                <w:rFonts w:ascii="宋体" w:eastAsia="宋体" w:hAnsi="宋体" w:cs="宋体"/>
                <w:szCs w:val="21"/>
              </w:rPr>
              <w:t>，否则为</w:t>
            </w:r>
            <w:r>
              <w:rPr>
                <w:rFonts w:ascii="Times New Roman" w:eastAsia="宋体" w:hAnsi="Times New Roman" w:cs="宋体"/>
                <w:szCs w:val="21"/>
              </w:rPr>
              <w:t>0</w:t>
            </w:r>
          </w:p>
        </w:tc>
      </w:tr>
      <w:tr w:rsidR="00000000" w:rsidTr="004B7D17">
        <w:trPr>
          <w:jc w:val="center"/>
        </w:trPr>
        <w:tc>
          <w:tcPr>
            <w:tcW w:w="1094"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年份</w:t>
            </w:r>
          </w:p>
        </w:tc>
        <w:tc>
          <w:tcPr>
            <w:tcW w:w="110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Year</w:t>
            </w:r>
          </w:p>
        </w:tc>
        <w:tc>
          <w:tcPr>
            <w:tcW w:w="55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同年份取</w:t>
            </w:r>
            <w:r>
              <w:rPr>
                <w:rFonts w:ascii="Times New Roman" w:eastAsia="宋体" w:hAnsi="Times New Roman" w:cs="宋体"/>
                <w:szCs w:val="21"/>
              </w:rPr>
              <w:t>1</w:t>
            </w:r>
            <w:r>
              <w:rPr>
                <w:rFonts w:ascii="宋体" w:eastAsia="宋体" w:hAnsi="宋体" w:cs="宋体"/>
                <w:szCs w:val="21"/>
              </w:rPr>
              <w:t>，不同年份取</w:t>
            </w:r>
            <w:r>
              <w:rPr>
                <w:rFonts w:ascii="Times New Roman" w:eastAsia="宋体" w:hAnsi="Times New Roman" w:cs="宋体"/>
                <w:szCs w:val="21"/>
              </w:rPr>
              <w:t>0</w:t>
            </w:r>
          </w:p>
        </w:tc>
      </w:tr>
      <w:tr w:rsidR="00000000" w:rsidTr="004B7D17">
        <w:trPr>
          <w:jc w:val="center"/>
        </w:trPr>
        <w:tc>
          <w:tcPr>
            <w:tcW w:w="1094" w:type="dxa"/>
            <w:vMerge/>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p>
        </w:tc>
        <w:tc>
          <w:tcPr>
            <w:tcW w:w="2135" w:type="dxa"/>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行业</w:t>
            </w:r>
          </w:p>
        </w:tc>
        <w:tc>
          <w:tcPr>
            <w:tcW w:w="1104" w:type="dxa"/>
            <w:tcBorders>
              <w:top w:val="nil"/>
              <w:left w:val="nil"/>
              <w:bottom w:val="single" w:sz="4" w:space="0" w:color="auto"/>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Industry</w:t>
            </w:r>
          </w:p>
        </w:tc>
        <w:tc>
          <w:tcPr>
            <w:tcW w:w="5502" w:type="dxa"/>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同行业取</w:t>
            </w:r>
            <w:r>
              <w:rPr>
                <w:rFonts w:ascii="Times New Roman" w:eastAsia="宋体" w:hAnsi="Times New Roman" w:cs="宋体"/>
                <w:szCs w:val="21"/>
              </w:rPr>
              <w:t>1</w:t>
            </w:r>
            <w:r>
              <w:rPr>
                <w:rFonts w:ascii="宋体" w:eastAsia="宋体" w:hAnsi="宋体" w:cs="宋体"/>
                <w:szCs w:val="21"/>
              </w:rPr>
              <w:t>，不同行业取</w:t>
            </w:r>
            <w:r>
              <w:rPr>
                <w:rFonts w:ascii="Times New Roman" w:eastAsia="宋体" w:hAnsi="Times New Roman" w:cs="宋体"/>
                <w:szCs w:val="21"/>
              </w:rPr>
              <w:t>0</w:t>
            </w:r>
          </w:p>
        </w:tc>
      </w:tr>
    </w:tbl>
    <w:p w:rsidR="00000000" w:rsidRDefault="00000000">
      <w:pPr>
        <w:spacing w:line="360" w:lineRule="auto"/>
        <w:ind w:firstLineChars="200" w:firstLine="480"/>
        <w:jc w:val="center"/>
        <w:rPr>
          <w:rFonts w:ascii="宋体" w:hAnsi="宋体" w:hint="eastAsia"/>
          <w:sz w:val="24"/>
        </w:rPr>
      </w:pPr>
      <w:r>
        <w:rPr>
          <w:rFonts w:ascii="黑体" w:eastAsia="黑体" w:hAnsi="宋体" w:hint="eastAsia"/>
          <w:sz w:val="24"/>
        </w:rPr>
        <w:t>表</w:t>
      </w:r>
      <w:r>
        <w:rPr>
          <w:rFonts w:eastAsia="黑体"/>
          <w:sz w:val="24"/>
        </w:rPr>
        <w:t>3-1</w:t>
      </w:r>
      <w:r>
        <w:rPr>
          <w:rFonts w:ascii="黑体" w:eastAsia="黑体" w:hAnsi="宋体" w:hint="eastAsia"/>
          <w:color w:val="FFFFFF"/>
          <w:sz w:val="24"/>
        </w:rPr>
        <w:sym w:font="Wingdings 2" w:char="00A3"/>
      </w:r>
      <w:r>
        <w:rPr>
          <w:rFonts w:eastAsia="黑体" w:hint="eastAsia"/>
          <w:sz w:val="24"/>
        </w:rPr>
        <w:t>高管薪酬差异与真实盈余管理模型</w:t>
      </w:r>
      <w:r>
        <w:rPr>
          <w:rFonts w:ascii="黑体" w:eastAsia="黑体" w:hAnsi="宋体" w:hint="eastAsia"/>
          <w:sz w:val="24"/>
        </w:rPr>
        <w:t>变量定义</w:t>
      </w:r>
    </w:p>
    <w:p w:rsidR="00000000" w:rsidRDefault="00000000">
      <w:pPr>
        <w:spacing w:line="360" w:lineRule="auto"/>
        <w:ind w:firstLineChars="200" w:firstLine="480"/>
        <w:jc w:val="center"/>
        <w:rPr>
          <w:rFonts w:ascii="黑体" w:eastAsia="黑体" w:hAnsi="宋体" w:hint="eastAsia"/>
          <w:sz w:val="24"/>
        </w:rPr>
      </w:pPr>
    </w:p>
    <w:p w:rsidR="00000000" w:rsidRDefault="00000000">
      <w:pPr>
        <w:spacing w:line="360" w:lineRule="auto"/>
        <w:ind w:firstLineChars="200" w:firstLine="480"/>
        <w:jc w:val="center"/>
        <w:rPr>
          <w:rFonts w:ascii="黑体" w:eastAsia="黑体" w:hAnsi="宋体" w:hint="eastAsia"/>
          <w:sz w:val="24"/>
        </w:rPr>
      </w:pPr>
    </w:p>
    <w:p w:rsidR="00000000" w:rsidRDefault="00000000">
      <w:pPr>
        <w:spacing w:line="360" w:lineRule="auto"/>
        <w:ind w:firstLineChars="200" w:firstLine="480"/>
        <w:jc w:val="center"/>
        <w:rPr>
          <w:rFonts w:ascii="黑体" w:eastAsia="黑体" w:hAnsi="宋体" w:hint="eastAsia"/>
          <w:sz w:val="24"/>
        </w:rPr>
      </w:pPr>
      <w:r>
        <w:rPr>
          <w:rFonts w:ascii="黑体" w:eastAsia="黑体" w:hAnsi="宋体" w:hint="eastAsia"/>
          <w:sz w:val="24"/>
        </w:rPr>
        <w:lastRenderedPageBreak/>
        <w:t>表</w:t>
      </w:r>
      <w:r>
        <w:rPr>
          <w:rFonts w:eastAsia="黑体"/>
          <w:sz w:val="24"/>
        </w:rPr>
        <w:t>3-2</w:t>
      </w:r>
      <w:r>
        <w:rPr>
          <w:rFonts w:ascii="黑体" w:eastAsia="黑体" w:hAnsi="宋体" w:hint="eastAsia"/>
          <w:color w:val="FFFFFF"/>
          <w:sz w:val="24"/>
        </w:rPr>
        <w:sym w:font="Wingdings 2" w:char="00A3"/>
      </w:r>
      <w:r>
        <w:rPr>
          <w:rFonts w:eastAsia="黑体" w:hint="eastAsia"/>
          <w:sz w:val="24"/>
        </w:rPr>
        <w:t>真实盈余管理程度与未来经营绩效模型</w:t>
      </w:r>
      <w:r>
        <w:rPr>
          <w:rFonts w:ascii="黑体" w:eastAsia="黑体" w:hAnsi="宋体" w:hint="eastAsia"/>
          <w:sz w:val="24"/>
        </w:rPr>
        <w:t>变量定义</w:t>
      </w:r>
    </w:p>
    <w:tbl>
      <w:tblPr>
        <w:tblpPr w:leftFromText="180" w:rightFromText="180" w:vertAnchor="text" w:horzAnchor="page" w:tblpX="1213" w:tblpY="440"/>
        <w:tblOverlap w:val="never"/>
        <w:tblW w:w="9538" w:type="dxa"/>
        <w:tblInd w:w="0" w:type="dxa"/>
        <w:tblLayout w:type="fixed"/>
        <w:tblLook w:val="0000" w:firstRow="0" w:lastRow="0" w:firstColumn="0" w:lastColumn="0" w:noHBand="0" w:noVBand="0"/>
      </w:tblPr>
      <w:tblGrid>
        <w:gridCol w:w="1066"/>
        <w:gridCol w:w="2436"/>
        <w:gridCol w:w="1134"/>
        <w:gridCol w:w="4902"/>
      </w:tblGrid>
      <w:tr w:rsidR="00000000">
        <w:tc>
          <w:tcPr>
            <w:tcW w:w="1066"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变量类型</w:t>
            </w:r>
          </w:p>
        </w:tc>
        <w:tc>
          <w:tcPr>
            <w:tcW w:w="2436"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变量名称</w:t>
            </w:r>
          </w:p>
        </w:tc>
        <w:tc>
          <w:tcPr>
            <w:tcW w:w="113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变量符号</w:t>
            </w:r>
          </w:p>
        </w:tc>
        <w:tc>
          <w:tcPr>
            <w:tcW w:w="4902"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变量定义</w:t>
            </w:r>
          </w:p>
        </w:tc>
      </w:tr>
      <w:tr w:rsidR="00000000">
        <w:tc>
          <w:tcPr>
            <w:tcW w:w="1066" w:type="dxa"/>
            <w:vMerge w:val="restart"/>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因变量</w:t>
            </w:r>
          </w:p>
        </w:tc>
        <w:tc>
          <w:tcPr>
            <w:tcW w:w="2436" w:type="dxa"/>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hint="default"/>
                <w:bCs/>
                <w:color w:val="000000"/>
                <w:szCs w:val="21"/>
              </w:rPr>
            </w:pPr>
            <w:r>
              <w:rPr>
                <w:rFonts w:ascii="宋体" w:eastAsia="宋体" w:hAnsi="宋体" w:cs="宋体"/>
                <w:bCs/>
                <w:color w:val="000000"/>
                <w:szCs w:val="21"/>
              </w:rPr>
              <w:t>财务绩效（资产收益率）</w:t>
            </w:r>
          </w:p>
        </w:tc>
        <w:tc>
          <w:tcPr>
            <w:tcW w:w="1134" w:type="dxa"/>
            <w:tcBorders>
              <w:top w:val="single" w:sz="4" w:space="0" w:color="auto"/>
              <w:left w:val="nil"/>
              <w:bottom w:val="nil"/>
              <w:right w:val="nil"/>
            </w:tcBorders>
            <w:vAlign w:val="center"/>
          </w:tcPr>
          <w:p w:rsidR="00000000" w:rsidRDefault="00000000">
            <w:pPr>
              <w:spacing w:line="300" w:lineRule="exact"/>
              <w:jc w:val="center"/>
              <w:rPr>
                <w:rFonts w:ascii="宋体" w:hAnsi="宋体"/>
                <w:bCs/>
                <w:color w:val="000000"/>
                <w:szCs w:val="21"/>
              </w:rPr>
            </w:pPr>
            <w:r>
              <w:rPr>
                <w:rFonts w:ascii="Times New Roman" w:hAnsi="Times New Roman" w:cs="Times New Roman" w:hint="default"/>
                <w:i/>
                <w:iCs/>
                <w:szCs w:val="21"/>
              </w:rPr>
              <w:t>ROA</w:t>
            </w:r>
          </w:p>
        </w:tc>
        <w:tc>
          <w:tcPr>
            <w:tcW w:w="4902" w:type="dxa"/>
            <w:tcBorders>
              <w:top w:val="single" w:sz="4" w:space="0" w:color="auto"/>
              <w:left w:val="nil"/>
              <w:bottom w:val="nil"/>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本年净利润与期末资产总额的比值</w:t>
            </w:r>
          </w:p>
        </w:tc>
      </w:tr>
      <w:tr w:rsidR="00000000">
        <w:tc>
          <w:tcPr>
            <w:tcW w:w="1066"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bCs/>
                <w:color w:val="000000"/>
                <w:szCs w:val="21"/>
              </w:rPr>
            </w:pPr>
            <w:r>
              <w:rPr>
                <w:rFonts w:ascii="宋体" w:eastAsia="宋体" w:hAnsi="宋体" w:cs="宋体"/>
                <w:bCs/>
                <w:color w:val="000000"/>
                <w:szCs w:val="21"/>
              </w:rPr>
              <w:t>市场绩效（托宾</w:t>
            </w:r>
            <w:r>
              <w:rPr>
                <w:rFonts w:ascii="Times New Roman" w:eastAsia="宋体" w:hAnsi="Times New Roman" w:cs="Times New Roman" w:hint="default"/>
                <w:i/>
                <w:iCs/>
                <w:sz w:val="24"/>
                <w:szCs w:val="24"/>
                <w:lang w:bidi="ar"/>
              </w:rPr>
              <w:t>Q</w:t>
            </w:r>
            <w:r>
              <w:rPr>
                <w:rFonts w:ascii="Times New Roman" w:eastAsia="宋体" w:hAnsi="Times New Roman" w:cs="Times New Roman"/>
                <w:sz w:val="24"/>
                <w:szCs w:val="24"/>
                <w:lang w:bidi="ar"/>
              </w:rPr>
              <w:t>）</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i/>
                <w:iCs/>
                <w:szCs w:val="21"/>
              </w:rPr>
              <w:t>TQ</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股票市值与净债务之和与有形资产现行价值的比值</w:t>
            </w:r>
          </w:p>
        </w:tc>
      </w:tr>
      <w:tr w:rsidR="00000000">
        <w:tc>
          <w:tcPr>
            <w:tcW w:w="1066"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自变量</w:t>
            </w: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szCs w:val="21"/>
              </w:rPr>
            </w:pPr>
            <w:r>
              <w:rPr>
                <w:rFonts w:ascii="宋体" w:eastAsia="宋体" w:hAnsi="宋体" w:cs="宋体"/>
                <w:szCs w:val="21"/>
              </w:rPr>
              <w:t>真实盈余管理</w:t>
            </w:r>
          </w:p>
        </w:tc>
        <w:tc>
          <w:tcPr>
            <w:tcW w:w="113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hAnsi="Times New Roman" w:cs="Times New Roman" w:hint="default"/>
                <w:i/>
                <w:iCs/>
                <w:szCs w:val="21"/>
              </w:rPr>
              <w:t>REM</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根据修正的</w:t>
            </w:r>
            <w:r>
              <w:rPr>
                <w:rFonts w:ascii="Times New Roman" w:eastAsia="宋体" w:hAnsi="Times New Roman" w:cs="宋体"/>
                <w:szCs w:val="21"/>
              </w:rPr>
              <w:t>Jones</w:t>
            </w:r>
            <w:r>
              <w:rPr>
                <w:rFonts w:ascii="宋体" w:eastAsia="宋体" w:hAnsi="宋体" w:cs="宋体"/>
                <w:szCs w:val="21"/>
              </w:rPr>
              <w:t>模型测算</w:t>
            </w:r>
          </w:p>
        </w:tc>
      </w:tr>
      <w:tr w:rsidR="00000000">
        <w:tc>
          <w:tcPr>
            <w:tcW w:w="1066" w:type="dxa"/>
            <w:vMerge w:val="restart"/>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控制变量</w:t>
            </w: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公司规模</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Size</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期末资产总额的自然对数</w:t>
            </w:r>
          </w:p>
        </w:tc>
      </w:tr>
      <w:tr w:rsidR="00000000">
        <w:tc>
          <w:tcPr>
            <w:tcW w:w="1066"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资产负债率</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Leverage</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期末资产总额占负债总额的比值</w:t>
            </w:r>
          </w:p>
        </w:tc>
      </w:tr>
      <w:tr w:rsidR="00000000">
        <w:tc>
          <w:tcPr>
            <w:tcW w:w="1066"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公司成长性</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Growth</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本年与上年主营业务收入之差与上年主营业务收入的比值</w:t>
            </w:r>
          </w:p>
        </w:tc>
      </w:tr>
      <w:tr w:rsidR="00000000">
        <w:tc>
          <w:tcPr>
            <w:tcW w:w="1066"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hint="default"/>
                <w:szCs w:val="21"/>
              </w:rPr>
            </w:pPr>
            <w:r>
              <w:rPr>
                <w:rFonts w:ascii="宋体" w:eastAsia="宋体" w:hAnsi="宋体" w:cs="宋体"/>
                <w:szCs w:val="21"/>
              </w:rPr>
              <w:t>每股收益</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i/>
                <w:iCs/>
                <w:szCs w:val="21"/>
              </w:rPr>
              <w:t>EPS</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本年净利润与期末普通股股数的比值</w:t>
            </w:r>
          </w:p>
        </w:tc>
      </w:tr>
      <w:tr w:rsidR="00000000">
        <w:tc>
          <w:tcPr>
            <w:tcW w:w="1066" w:type="dxa"/>
            <w:vMerge/>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股权集中度</w:t>
            </w:r>
          </w:p>
        </w:tc>
        <w:tc>
          <w:tcPr>
            <w:tcW w:w="1134" w:type="dxa"/>
            <w:tcBorders>
              <w:top w:val="nil"/>
              <w:left w:val="nil"/>
              <w:bottom w:val="nil"/>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Con</w:t>
            </w:r>
          </w:p>
        </w:tc>
        <w:tc>
          <w:tcPr>
            <w:tcW w:w="4902" w:type="dxa"/>
            <w:tcBorders>
              <w:top w:val="nil"/>
              <w:left w:val="nil"/>
              <w:bottom w:val="nil"/>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公司第一大股东持股比例</w:t>
            </w:r>
          </w:p>
        </w:tc>
      </w:tr>
      <w:tr w:rsidR="00000000">
        <w:tc>
          <w:tcPr>
            <w:tcW w:w="1066" w:type="dxa"/>
            <w:vMerge/>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p>
        </w:tc>
        <w:tc>
          <w:tcPr>
            <w:tcW w:w="2436" w:type="dxa"/>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净利润</w:t>
            </w:r>
          </w:p>
        </w:tc>
        <w:tc>
          <w:tcPr>
            <w:tcW w:w="1134" w:type="dxa"/>
            <w:tcBorders>
              <w:top w:val="nil"/>
              <w:left w:val="nil"/>
              <w:bottom w:val="single" w:sz="4" w:space="0" w:color="auto"/>
              <w:right w:val="nil"/>
            </w:tcBorders>
            <w:vAlign w:val="center"/>
          </w:tcPr>
          <w:p w:rsidR="00000000" w:rsidRDefault="00000000">
            <w:pPr>
              <w:spacing w:line="300" w:lineRule="exact"/>
              <w:jc w:val="center"/>
              <w:rPr>
                <w:rFonts w:ascii="Times New Roman" w:hAnsi="Times New Roman" w:cs="Times New Roman" w:hint="default"/>
                <w:i/>
                <w:iCs/>
                <w:szCs w:val="21"/>
              </w:rPr>
            </w:pPr>
            <w:r>
              <w:rPr>
                <w:rFonts w:ascii="Times New Roman" w:hAnsi="Times New Roman" w:cs="Times New Roman" w:hint="default"/>
                <w:i/>
                <w:iCs/>
                <w:szCs w:val="21"/>
              </w:rPr>
              <w:t>Profit</w:t>
            </w:r>
          </w:p>
        </w:tc>
        <w:tc>
          <w:tcPr>
            <w:tcW w:w="4902" w:type="dxa"/>
            <w:tcBorders>
              <w:top w:val="nil"/>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净利润大于</w:t>
            </w:r>
            <w:r>
              <w:rPr>
                <w:rFonts w:ascii="Times New Roman" w:eastAsia="宋体" w:hAnsi="Times New Roman" w:cs="宋体"/>
                <w:szCs w:val="21"/>
              </w:rPr>
              <w:t>0</w:t>
            </w:r>
            <w:r>
              <w:rPr>
                <w:rFonts w:ascii="宋体" w:eastAsia="宋体" w:hAnsi="宋体" w:cs="宋体"/>
                <w:szCs w:val="21"/>
              </w:rPr>
              <w:t>取</w:t>
            </w:r>
            <w:r>
              <w:rPr>
                <w:rFonts w:ascii="Times New Roman" w:eastAsia="宋体" w:hAnsi="Times New Roman" w:cs="宋体"/>
                <w:szCs w:val="21"/>
              </w:rPr>
              <w:t>1</w:t>
            </w:r>
            <w:r>
              <w:rPr>
                <w:rFonts w:ascii="宋体" w:eastAsia="宋体" w:hAnsi="宋体" w:cs="宋体"/>
                <w:szCs w:val="21"/>
              </w:rPr>
              <w:t>，否则为</w:t>
            </w:r>
            <w:r>
              <w:rPr>
                <w:rFonts w:ascii="Times New Roman" w:eastAsia="宋体" w:hAnsi="Times New Roman" w:cs="宋体"/>
                <w:szCs w:val="21"/>
              </w:rPr>
              <w:t>0</w:t>
            </w:r>
          </w:p>
        </w:tc>
      </w:tr>
    </w:tbl>
    <w:p w:rsidR="00000000" w:rsidRDefault="00000000">
      <w:pPr>
        <w:spacing w:line="360" w:lineRule="auto"/>
        <w:ind w:firstLineChars="200" w:firstLine="480"/>
        <w:jc w:val="center"/>
        <w:rPr>
          <w:rFonts w:ascii="黑体" w:eastAsia="黑体" w:hAnsi="宋体" w:hint="eastAsia"/>
          <w:sz w:val="24"/>
        </w:rPr>
      </w:pPr>
      <w:r>
        <w:rPr>
          <w:rFonts w:ascii="黑体" w:eastAsia="黑体" w:hAnsi="宋体" w:hint="eastAsia"/>
          <w:sz w:val="24"/>
        </w:rPr>
        <w:t xml:space="preserve"> </w:t>
      </w:r>
    </w:p>
    <w:p w:rsidR="00000000" w:rsidRDefault="00000000">
      <w:pPr>
        <w:spacing w:line="360" w:lineRule="auto"/>
        <w:ind w:firstLineChars="200" w:firstLine="480"/>
        <w:rPr>
          <w:rFonts w:ascii="宋体" w:hAnsi="宋体" w:cs="宋体" w:hint="eastAsia"/>
          <w:bCs/>
          <w:color w:val="000000"/>
          <w:sz w:val="24"/>
        </w:rPr>
      </w:pPr>
      <w:r>
        <w:rPr>
          <w:rFonts w:ascii="宋体" w:hAnsi="宋体" w:cs="宋体" w:hint="eastAsia"/>
          <w:bCs/>
          <w:color w:val="000000"/>
          <w:sz w:val="24"/>
        </w:rPr>
        <w:t>本章介绍了检验假设所需的上市公司样本数据以及其筛选标准，对本文的研究模型进行了具体介绍，同时对高管薪酬差异与真实盈余管理模型和真实盈余管理程度与未来经营绩效模型的被解释变量、解释变量及控制变量的选取及衡量进行了具体说明，为后续研究提供基础。</w:t>
      </w:r>
    </w:p>
    <w:p w:rsidR="00000000" w:rsidRDefault="00000000">
      <w:pPr>
        <w:spacing w:line="360" w:lineRule="auto"/>
        <w:jc w:val="center"/>
        <w:outlineLvl w:val="0"/>
        <w:rPr>
          <w:rFonts w:eastAsia="黑体" w:hint="eastAsia"/>
          <w:b/>
          <w:sz w:val="36"/>
          <w:szCs w:val="36"/>
        </w:rPr>
      </w:pPr>
      <w:r>
        <w:rPr>
          <w:rFonts w:ascii="宋体" w:hAnsi="宋体" w:cs="宋体" w:hint="eastAsia"/>
          <w:bCs/>
          <w:color w:val="000000"/>
          <w:sz w:val="24"/>
        </w:rPr>
        <w:br w:type="page"/>
      </w:r>
      <w:bookmarkStart w:id="47" w:name="_Toc6456"/>
      <w:bookmarkStart w:id="48" w:name="_Toc11955"/>
      <w:r>
        <w:rPr>
          <w:rFonts w:eastAsia="黑体" w:hint="eastAsia"/>
          <w:b/>
          <w:sz w:val="36"/>
          <w:szCs w:val="36"/>
        </w:rPr>
        <w:lastRenderedPageBreak/>
        <w:t>4</w:t>
      </w:r>
      <w:r>
        <w:rPr>
          <w:rFonts w:ascii="黑体" w:eastAsia="黑体" w:hint="eastAsia"/>
          <w:b/>
          <w:color w:val="FFFFFF"/>
          <w:sz w:val="36"/>
          <w:szCs w:val="36"/>
        </w:rPr>
        <w:sym w:font="Wingdings 2" w:char="00A3"/>
      </w:r>
      <w:r>
        <w:rPr>
          <w:rFonts w:eastAsia="黑体" w:hint="eastAsia"/>
          <w:b/>
          <w:sz w:val="36"/>
          <w:szCs w:val="36"/>
        </w:rPr>
        <w:t>实证结果及其分析</w:t>
      </w:r>
      <w:bookmarkEnd w:id="47"/>
      <w:bookmarkEnd w:id="48"/>
    </w:p>
    <w:p w:rsidR="00000000" w:rsidRDefault="00000000">
      <w:pPr>
        <w:spacing w:line="360" w:lineRule="auto"/>
        <w:ind w:firstLineChars="200" w:firstLine="480"/>
        <w:rPr>
          <w:rFonts w:ascii="宋体" w:hAnsi="宋体" w:cs="宋体"/>
          <w:sz w:val="24"/>
        </w:rPr>
      </w:pPr>
      <w:r>
        <w:rPr>
          <w:rFonts w:ascii="宋体" w:hAnsi="宋体" w:cs="宋体" w:hint="eastAsia"/>
          <w:sz w:val="24"/>
        </w:rPr>
        <w:t>依据第</w:t>
      </w:r>
      <w:r>
        <w:rPr>
          <w:sz w:val="24"/>
        </w:rPr>
        <w:t>3</w:t>
      </w:r>
      <w:r>
        <w:rPr>
          <w:rFonts w:ascii="宋体" w:hAnsi="宋体" w:cs="宋体" w:hint="eastAsia"/>
          <w:sz w:val="24"/>
        </w:rPr>
        <w:t>章所给出的假设以及研究设计方案，我们在本章中将给出回归结果并对其进行分析，以检验我们所提出的假设的正确性。</w:t>
      </w:r>
    </w:p>
    <w:p w:rsidR="00000000" w:rsidRDefault="00000000">
      <w:pPr>
        <w:spacing w:beforeLines="50" w:before="156" w:afterLines="50" w:after="156"/>
        <w:outlineLvl w:val="1"/>
        <w:rPr>
          <w:rFonts w:ascii="黑体" w:eastAsia="黑体" w:hint="eastAsia"/>
          <w:b/>
          <w:sz w:val="28"/>
          <w:szCs w:val="28"/>
        </w:rPr>
      </w:pPr>
      <w:bookmarkStart w:id="49" w:name="_Toc17029"/>
      <w:r>
        <w:rPr>
          <w:rFonts w:hint="eastAsia"/>
          <w:b/>
          <w:sz w:val="28"/>
          <w:szCs w:val="28"/>
        </w:rPr>
        <w:t>4</w:t>
      </w:r>
      <w:r>
        <w:rPr>
          <w:b/>
          <w:sz w:val="28"/>
          <w:szCs w:val="28"/>
        </w:rPr>
        <w:t>.1</w:t>
      </w:r>
      <w:r>
        <w:rPr>
          <w:rFonts w:ascii="黑体" w:eastAsia="黑体" w:hint="eastAsia"/>
          <w:b/>
          <w:color w:val="FFFFFF"/>
          <w:sz w:val="28"/>
          <w:szCs w:val="28"/>
        </w:rPr>
        <w:sym w:font="Wingdings 2" w:char="0052"/>
      </w:r>
      <w:r>
        <w:rPr>
          <w:rFonts w:ascii="黑体" w:eastAsia="黑体" w:hint="eastAsia"/>
          <w:b/>
          <w:sz w:val="28"/>
          <w:szCs w:val="28"/>
        </w:rPr>
        <w:t>描述性统计</w:t>
      </w:r>
      <w:bookmarkEnd w:id="49"/>
    </w:p>
    <w:p w:rsidR="00000000" w:rsidRDefault="00000000">
      <w:pPr>
        <w:spacing w:line="360" w:lineRule="auto"/>
        <w:ind w:firstLineChars="200" w:firstLine="480"/>
        <w:rPr>
          <w:rFonts w:ascii="宋体" w:hAnsi="宋体" w:cs="宋体"/>
          <w:sz w:val="24"/>
        </w:rPr>
      </w:pPr>
      <w:r>
        <w:rPr>
          <w:rFonts w:ascii="宋体" w:hAnsi="宋体" w:cs="宋体" w:hint="eastAsia"/>
          <w:sz w:val="24"/>
        </w:rPr>
        <w:t>首先，我们对自变量、因变量和各种控制变量进行描述性统计</w:t>
      </w:r>
      <w:r>
        <w:rPr>
          <w:rFonts w:ascii="宋体" w:hAnsi="宋体" w:cs="宋体"/>
          <w:sz w:val="24"/>
        </w:rPr>
        <w:t>。</w:t>
      </w:r>
    </w:p>
    <w:p w:rsidR="00000000" w:rsidRDefault="00000000">
      <w:pPr>
        <w:spacing w:line="360" w:lineRule="auto"/>
        <w:ind w:firstLineChars="200" w:firstLine="480"/>
        <w:rPr>
          <w:rFonts w:ascii="宋体" w:hAnsi="宋体" w:cs="宋体"/>
          <w:sz w:val="24"/>
        </w:rPr>
      </w:pPr>
      <w:r>
        <w:rPr>
          <w:rFonts w:ascii="宋体" w:hAnsi="宋体" w:cs="宋体"/>
          <w:sz w:val="24"/>
        </w:rPr>
        <w:t>描述性统计如表</w:t>
      </w:r>
      <w:r>
        <w:rPr>
          <w:rFonts w:cs="宋体"/>
          <w:sz w:val="24"/>
        </w:rPr>
        <w:t>4</w:t>
      </w:r>
      <w:r>
        <w:rPr>
          <w:rFonts w:ascii="宋体" w:hAnsi="宋体" w:cs="宋体"/>
          <w:sz w:val="24"/>
        </w:rPr>
        <w:t>-</w:t>
      </w:r>
      <w:r>
        <w:rPr>
          <w:rFonts w:cs="宋体"/>
          <w:sz w:val="24"/>
        </w:rPr>
        <w:t>1</w:t>
      </w:r>
      <w:r>
        <w:rPr>
          <w:rFonts w:ascii="宋体" w:hAnsi="宋体" w:cs="宋体"/>
          <w:sz w:val="24"/>
        </w:rPr>
        <w:t>所示，我们共得到了</w:t>
      </w:r>
      <w:r>
        <w:rPr>
          <w:rFonts w:cs="宋体"/>
          <w:sz w:val="24"/>
        </w:rPr>
        <w:t>1418</w:t>
      </w:r>
      <w:r>
        <w:rPr>
          <w:rFonts w:cs="宋体" w:hint="eastAsia"/>
          <w:sz w:val="24"/>
        </w:rPr>
        <w:t>4</w:t>
      </w:r>
      <w:r>
        <w:rPr>
          <w:rFonts w:ascii="宋体" w:hAnsi="宋体" w:cs="宋体"/>
          <w:sz w:val="24"/>
        </w:rPr>
        <w:t>个各个公司在不同年度的观测值。</w:t>
      </w:r>
    </w:p>
    <w:p w:rsidR="00000000" w:rsidRDefault="00000000">
      <w:pPr>
        <w:spacing w:line="360" w:lineRule="auto"/>
        <w:ind w:firstLineChars="200" w:firstLine="480"/>
        <w:rPr>
          <w:rFonts w:ascii="宋体" w:hAnsi="宋体" w:cs="宋体"/>
          <w:sz w:val="24"/>
        </w:rPr>
      </w:pPr>
      <w:r>
        <w:rPr>
          <w:rFonts w:ascii="宋体" w:hAnsi="宋体" w:cs="宋体"/>
          <w:sz w:val="24"/>
        </w:rPr>
        <w:t>从表</w:t>
      </w:r>
      <w:r>
        <w:rPr>
          <w:rFonts w:cs="宋体"/>
          <w:sz w:val="24"/>
        </w:rPr>
        <w:t>4</w:t>
      </w:r>
      <w:r>
        <w:rPr>
          <w:rFonts w:ascii="宋体" w:hAnsi="宋体" w:cs="宋体"/>
          <w:sz w:val="24"/>
        </w:rPr>
        <w:t>-</w:t>
      </w:r>
      <w:r>
        <w:rPr>
          <w:rFonts w:cs="宋体"/>
          <w:sz w:val="24"/>
        </w:rPr>
        <w:t>1</w:t>
      </w:r>
      <w:r>
        <w:rPr>
          <w:rFonts w:ascii="宋体" w:hAnsi="宋体" w:cs="宋体"/>
          <w:sz w:val="24"/>
        </w:rPr>
        <w:t>的结果</w:t>
      </w:r>
      <w:r>
        <w:rPr>
          <w:rFonts w:ascii="宋体" w:hAnsi="宋体" w:cs="宋体" w:hint="eastAsia"/>
          <w:sz w:val="24"/>
        </w:rPr>
        <w:t>可以看出</w:t>
      </w:r>
      <w:r>
        <w:rPr>
          <w:rFonts w:ascii="宋体" w:hAnsi="宋体" w:cs="宋体"/>
          <w:sz w:val="24"/>
        </w:rPr>
        <w:t>，模型一的自变量</w:t>
      </w:r>
      <w:r>
        <w:rPr>
          <w:i/>
          <w:iCs/>
          <w:sz w:val="24"/>
        </w:rPr>
        <w:t>LNGap</w:t>
      </w:r>
      <w:r>
        <w:rPr>
          <w:rFonts w:ascii="宋体" w:hAnsi="宋体" w:cs="宋体"/>
          <w:sz w:val="24"/>
        </w:rPr>
        <w:t>的均值为</w:t>
      </w:r>
      <w:r>
        <w:rPr>
          <w:rFonts w:cs="宋体"/>
          <w:sz w:val="24"/>
        </w:rPr>
        <w:t>12</w:t>
      </w:r>
      <w:r>
        <w:rPr>
          <w:rFonts w:ascii="宋体" w:hAnsi="宋体" w:cs="宋体"/>
          <w:sz w:val="24"/>
        </w:rPr>
        <w:t>.</w:t>
      </w:r>
      <w:r>
        <w:rPr>
          <w:rFonts w:cs="宋体"/>
          <w:sz w:val="24"/>
        </w:rPr>
        <w:t>018</w:t>
      </w:r>
      <w:r>
        <w:rPr>
          <w:rFonts w:cs="宋体" w:hint="eastAsia"/>
          <w:sz w:val="24"/>
        </w:rPr>
        <w:t>7</w:t>
      </w:r>
      <w:r>
        <w:rPr>
          <w:rFonts w:ascii="宋体" w:hAnsi="宋体" w:cs="宋体"/>
          <w:sz w:val="24"/>
        </w:rPr>
        <w:t>，这说明，总体而言，在上市公司中高管的薪酬差异还是比较明显的；并且标准差和方差都超过了</w:t>
      </w:r>
      <w:r>
        <w:rPr>
          <w:rFonts w:cs="宋体"/>
          <w:sz w:val="24"/>
        </w:rPr>
        <w:t>1</w:t>
      </w:r>
      <w:r>
        <w:rPr>
          <w:rFonts w:ascii="宋体" w:hAnsi="宋体" w:cs="宋体"/>
          <w:sz w:val="24"/>
        </w:rPr>
        <w:t>，</w:t>
      </w:r>
      <w:r>
        <w:rPr>
          <w:rFonts w:ascii="宋体" w:hAnsi="宋体" w:cs="宋体" w:hint="eastAsia"/>
          <w:sz w:val="24"/>
        </w:rPr>
        <w:t>表明高管薪酬差距很大</w:t>
      </w:r>
      <w:r>
        <w:rPr>
          <w:rFonts w:ascii="宋体" w:hAnsi="宋体" w:cs="宋体"/>
          <w:sz w:val="24"/>
        </w:rPr>
        <w:t>。因变量真实盈余管理的平均值为-</w:t>
      </w:r>
      <w:r>
        <w:rPr>
          <w:rFonts w:cs="宋体"/>
          <w:sz w:val="24"/>
        </w:rPr>
        <w:t>0</w:t>
      </w:r>
      <w:r>
        <w:rPr>
          <w:rFonts w:ascii="宋体" w:hAnsi="宋体" w:cs="宋体"/>
          <w:sz w:val="24"/>
        </w:rPr>
        <w:t>.</w:t>
      </w:r>
      <w:r>
        <w:rPr>
          <w:rFonts w:cs="宋体"/>
          <w:sz w:val="24"/>
        </w:rPr>
        <w:t>0050</w:t>
      </w:r>
      <w:r>
        <w:rPr>
          <w:rFonts w:ascii="宋体" w:hAnsi="宋体" w:cs="宋体"/>
          <w:sz w:val="24"/>
        </w:rPr>
        <w:t>，标准差为</w:t>
      </w:r>
      <w:r>
        <w:rPr>
          <w:rFonts w:cs="宋体"/>
          <w:sz w:val="24"/>
        </w:rPr>
        <w:t>0</w:t>
      </w:r>
      <w:r>
        <w:rPr>
          <w:rFonts w:ascii="宋体" w:hAnsi="宋体" w:cs="宋体"/>
          <w:sz w:val="24"/>
        </w:rPr>
        <w:t>.</w:t>
      </w:r>
      <w:r>
        <w:rPr>
          <w:rFonts w:cs="宋体"/>
          <w:sz w:val="24"/>
        </w:rPr>
        <w:t>245</w:t>
      </w:r>
      <w:r>
        <w:rPr>
          <w:rFonts w:cs="宋体" w:hint="eastAsia"/>
          <w:sz w:val="24"/>
        </w:rPr>
        <w:t>5</w:t>
      </w:r>
      <w:r>
        <w:rPr>
          <w:rFonts w:ascii="宋体" w:hAnsi="宋体" w:cs="宋体"/>
          <w:sz w:val="24"/>
        </w:rPr>
        <w:t>；而盈余管理程度是由绝对值决定，这个数据说明上市公司的存在正向和负向的操纵。而对于模型二，自变量即为</w:t>
      </w:r>
      <w:r>
        <w:rPr>
          <w:i/>
          <w:iCs/>
          <w:sz w:val="24"/>
        </w:rPr>
        <w:t>REM</w:t>
      </w:r>
      <w:r>
        <w:rPr>
          <w:rFonts w:ascii="宋体" w:hAnsi="宋体" w:cs="宋体"/>
          <w:sz w:val="24"/>
        </w:rPr>
        <w:t>；因变量</w:t>
      </w:r>
      <w:r>
        <w:rPr>
          <w:i/>
          <w:iCs/>
          <w:sz w:val="24"/>
        </w:rPr>
        <w:t>ROA</w:t>
      </w:r>
      <w:r>
        <w:rPr>
          <w:i/>
          <w:iCs/>
          <w:sz w:val="24"/>
        </w:rPr>
        <w:t>、</w:t>
      </w:r>
      <w:r>
        <w:rPr>
          <w:i/>
          <w:iCs/>
          <w:sz w:val="24"/>
        </w:rPr>
        <w:t>TQ</w:t>
      </w:r>
      <w:r>
        <w:rPr>
          <w:rFonts w:ascii="宋体" w:hAnsi="宋体" w:cs="宋体"/>
          <w:sz w:val="24"/>
        </w:rPr>
        <w:t>均有较大的标准差和方差，这说明上市公司之间的未来发展</w:t>
      </w:r>
      <w:r>
        <w:rPr>
          <w:rFonts w:ascii="宋体" w:hAnsi="宋体" w:cs="宋体" w:hint="eastAsia"/>
          <w:sz w:val="24"/>
        </w:rPr>
        <w:t>即未来经营绩效</w:t>
      </w:r>
      <w:r>
        <w:rPr>
          <w:rFonts w:ascii="宋体" w:hAnsi="宋体" w:cs="宋体"/>
          <w:sz w:val="24"/>
        </w:rPr>
        <w:t>有很大差距。控制变量</w:t>
      </w:r>
      <w:r>
        <w:rPr>
          <w:i/>
          <w:iCs/>
          <w:sz w:val="24"/>
        </w:rPr>
        <w:t>SOE</w:t>
      </w:r>
      <w:r>
        <w:rPr>
          <w:rFonts w:ascii="宋体" w:hAnsi="宋体" w:cs="宋体"/>
          <w:sz w:val="24"/>
        </w:rPr>
        <w:t>均值达到了</w:t>
      </w:r>
      <w:r>
        <w:rPr>
          <w:rFonts w:cs="宋体"/>
          <w:sz w:val="24"/>
        </w:rPr>
        <w:t>0</w:t>
      </w:r>
      <w:r>
        <w:rPr>
          <w:rFonts w:ascii="宋体" w:hAnsi="宋体" w:cs="宋体"/>
          <w:sz w:val="24"/>
        </w:rPr>
        <w:t>.</w:t>
      </w:r>
      <w:r>
        <w:rPr>
          <w:rFonts w:cs="宋体"/>
          <w:sz w:val="24"/>
        </w:rPr>
        <w:t>4376</w:t>
      </w:r>
      <w:r>
        <w:rPr>
          <w:rFonts w:ascii="宋体" w:hAnsi="宋体" w:cs="宋体"/>
          <w:sz w:val="24"/>
        </w:rPr>
        <w:t>，说明在我们选取</w:t>
      </w:r>
      <w:r>
        <w:rPr>
          <w:rFonts w:ascii="宋体" w:hAnsi="宋体" w:cs="宋体" w:hint="eastAsia"/>
          <w:sz w:val="24"/>
        </w:rPr>
        <w:t>和整理出</w:t>
      </w:r>
      <w:r>
        <w:rPr>
          <w:rFonts w:ascii="宋体" w:hAnsi="宋体" w:cs="宋体"/>
          <w:sz w:val="24"/>
        </w:rPr>
        <w:t>的样本中，</w:t>
      </w:r>
      <w:r>
        <w:rPr>
          <w:rFonts w:ascii="宋体" w:hAnsi="宋体" w:cs="宋体" w:hint="eastAsia"/>
          <w:sz w:val="24"/>
        </w:rPr>
        <w:t>有</w:t>
      </w:r>
      <w:r>
        <w:rPr>
          <w:rFonts w:ascii="宋体" w:hAnsi="宋体" w:cs="宋体"/>
          <w:sz w:val="24"/>
        </w:rPr>
        <w:t>将近</w:t>
      </w:r>
      <w:r>
        <w:rPr>
          <w:rFonts w:cs="宋体"/>
          <w:sz w:val="24"/>
        </w:rPr>
        <w:t>40</w:t>
      </w:r>
      <w:r>
        <w:rPr>
          <w:rFonts w:ascii="宋体" w:hAnsi="宋体" w:cs="宋体"/>
          <w:sz w:val="24"/>
        </w:rPr>
        <w:t>%的</w:t>
      </w:r>
      <w:r>
        <w:rPr>
          <w:rFonts w:ascii="宋体" w:hAnsi="宋体" w:cs="宋体" w:hint="eastAsia"/>
          <w:sz w:val="24"/>
        </w:rPr>
        <w:t>样本数据是属于国有企业的</w:t>
      </w:r>
      <w:r>
        <w:rPr>
          <w:rFonts w:ascii="宋体" w:hAnsi="宋体" w:cs="宋体"/>
          <w:sz w:val="24"/>
        </w:rPr>
        <w:t>，</w:t>
      </w:r>
      <w:r>
        <w:rPr>
          <w:rFonts w:ascii="宋体" w:hAnsi="宋体" w:cs="宋体" w:hint="eastAsia"/>
          <w:sz w:val="24"/>
        </w:rPr>
        <w:t>从而可以得到国有企业</w:t>
      </w:r>
      <w:r>
        <w:rPr>
          <w:rFonts w:ascii="宋体" w:hAnsi="宋体" w:cs="宋体"/>
          <w:sz w:val="24"/>
        </w:rPr>
        <w:t>的高管行为会对整体的研究结果产生重大影响</w:t>
      </w:r>
      <w:r>
        <w:rPr>
          <w:rFonts w:ascii="宋体" w:hAnsi="宋体" w:cs="宋体" w:hint="eastAsia"/>
          <w:sz w:val="24"/>
        </w:rPr>
        <w:t>的结论</w:t>
      </w:r>
      <w:r>
        <w:rPr>
          <w:rFonts w:ascii="宋体" w:hAnsi="宋体" w:cs="宋体"/>
          <w:sz w:val="24"/>
        </w:rPr>
        <w:t>，因此，在后续的研究中，</w:t>
      </w:r>
      <w:r>
        <w:rPr>
          <w:rFonts w:ascii="宋体" w:hAnsi="宋体" w:cs="宋体" w:hint="eastAsia"/>
          <w:sz w:val="24"/>
        </w:rPr>
        <w:t>将整体数据分类为国有企业和非国有企业来进行研究是十分有必要的。</w:t>
      </w:r>
    </w:p>
    <w:p w:rsidR="00000000" w:rsidRDefault="00000000">
      <w:pPr>
        <w:spacing w:beforeLines="50" w:before="156" w:afterLines="50" w:after="156"/>
        <w:outlineLvl w:val="1"/>
        <w:rPr>
          <w:rFonts w:ascii="黑体" w:eastAsia="黑体" w:hint="eastAsia"/>
          <w:b/>
          <w:sz w:val="28"/>
          <w:szCs w:val="28"/>
        </w:rPr>
      </w:pPr>
      <w:bookmarkStart w:id="50" w:name="_Toc18033"/>
      <w:r>
        <w:rPr>
          <w:rFonts w:hint="eastAsia"/>
          <w:b/>
          <w:sz w:val="28"/>
          <w:szCs w:val="28"/>
        </w:rPr>
        <w:t>4</w:t>
      </w:r>
      <w:r>
        <w:rPr>
          <w:b/>
          <w:sz w:val="28"/>
          <w:szCs w:val="28"/>
        </w:rPr>
        <w:t>.</w:t>
      </w:r>
      <w:r>
        <w:rPr>
          <w:rFonts w:hint="eastAsia"/>
          <w:b/>
          <w:sz w:val="28"/>
          <w:szCs w:val="28"/>
        </w:rPr>
        <w:t>2</w:t>
      </w:r>
      <w:r>
        <w:rPr>
          <w:rFonts w:ascii="黑体" w:eastAsia="黑体" w:hint="eastAsia"/>
          <w:b/>
          <w:color w:val="FFFFFF"/>
          <w:sz w:val="28"/>
          <w:szCs w:val="28"/>
        </w:rPr>
        <w:t>□</w:t>
      </w:r>
      <w:r>
        <w:rPr>
          <w:rFonts w:ascii="黑体" w:eastAsia="黑体" w:hint="eastAsia"/>
          <w:b/>
          <w:sz w:val="28"/>
          <w:szCs w:val="28"/>
        </w:rPr>
        <w:t>相关性分析</w:t>
      </w:r>
      <w:bookmarkEnd w:id="50"/>
    </w:p>
    <w:p w:rsidR="00000000" w:rsidRDefault="00000000">
      <w:pPr>
        <w:spacing w:beforeLines="50" w:before="156" w:afterLines="50" w:after="156"/>
        <w:rPr>
          <w:rFonts w:ascii="黑体" w:eastAsia="黑体" w:hint="eastAsia"/>
          <w:b/>
          <w:sz w:val="24"/>
        </w:rPr>
      </w:pPr>
      <w:bookmarkStart w:id="51" w:name="_Toc15219"/>
      <w:r>
        <w:rPr>
          <w:rFonts w:hint="eastAsia"/>
          <w:b/>
          <w:sz w:val="24"/>
        </w:rPr>
        <w:t>4</w:t>
      </w:r>
      <w:r>
        <w:rPr>
          <w:b/>
          <w:sz w:val="24"/>
        </w:rPr>
        <w:t>.</w:t>
      </w:r>
      <w:r>
        <w:rPr>
          <w:rFonts w:hint="eastAsia"/>
          <w:b/>
          <w:sz w:val="24"/>
        </w:rPr>
        <w:t>2</w:t>
      </w:r>
      <w:r>
        <w:rPr>
          <w:b/>
          <w:sz w:val="24"/>
        </w:rPr>
        <w:t>.</w:t>
      </w:r>
      <w:r>
        <w:rPr>
          <w:rFonts w:hint="eastAsia"/>
          <w:b/>
          <w:sz w:val="24"/>
        </w:rPr>
        <w:t>1</w:t>
      </w:r>
      <w:r>
        <w:rPr>
          <w:rFonts w:ascii="黑体" w:eastAsia="黑体" w:hint="eastAsia"/>
          <w:b/>
          <w:color w:val="FFFFFF"/>
          <w:sz w:val="24"/>
        </w:rPr>
        <w:sym w:font="Wingdings 2" w:char="00A3"/>
      </w:r>
      <w:r>
        <w:rPr>
          <w:rFonts w:ascii="黑体" w:eastAsia="黑体" w:hint="eastAsia"/>
          <w:b/>
          <w:sz w:val="24"/>
        </w:rPr>
        <w:t>高管薪酬差异与真实盈余管理的相关性分析</w:t>
      </w:r>
      <w:bookmarkEnd w:id="51"/>
    </w:p>
    <w:p w:rsidR="00000000" w:rsidRDefault="00000000">
      <w:pPr>
        <w:spacing w:line="360" w:lineRule="auto"/>
        <w:ind w:firstLineChars="200" w:firstLine="480"/>
        <w:rPr>
          <w:rFonts w:ascii="宋体" w:hAnsi="宋体" w:cs="宋体"/>
          <w:sz w:val="24"/>
        </w:rPr>
      </w:pPr>
      <w:r>
        <w:rPr>
          <w:rFonts w:ascii="宋体" w:hAnsi="宋体" w:cs="宋体"/>
          <w:sz w:val="24"/>
        </w:rPr>
        <w:t>为了分析各变量之间的相关性，我们采用</w:t>
      </w:r>
      <w:r>
        <w:rPr>
          <w:sz w:val="24"/>
        </w:rPr>
        <w:t>Pearson</w:t>
      </w:r>
      <w:r>
        <w:rPr>
          <w:rFonts w:ascii="宋体" w:hAnsi="宋体" w:cs="宋体"/>
          <w:sz w:val="24"/>
        </w:rPr>
        <w:t>相关系数进行检验，结果</w:t>
      </w:r>
      <w:r>
        <w:rPr>
          <w:rFonts w:ascii="宋体" w:hAnsi="宋体" w:cs="宋体" w:hint="eastAsia"/>
          <w:sz w:val="24"/>
        </w:rPr>
        <w:t>见</w:t>
      </w:r>
      <w:r>
        <w:rPr>
          <w:rFonts w:ascii="宋体" w:hAnsi="宋体" w:cs="宋体"/>
          <w:sz w:val="24"/>
        </w:rPr>
        <w:t>表</w:t>
      </w:r>
      <w:r>
        <w:rPr>
          <w:rFonts w:cs="宋体"/>
          <w:sz w:val="24"/>
        </w:rPr>
        <w:t>4</w:t>
      </w:r>
      <w:r>
        <w:rPr>
          <w:rFonts w:ascii="宋体" w:hAnsi="宋体" w:cs="宋体"/>
          <w:sz w:val="24"/>
        </w:rPr>
        <w:t>-</w:t>
      </w:r>
      <w:r>
        <w:rPr>
          <w:rFonts w:cs="宋体"/>
          <w:sz w:val="24"/>
        </w:rPr>
        <w:t>2</w:t>
      </w:r>
      <w:r>
        <w:rPr>
          <w:rFonts w:ascii="宋体" w:hAnsi="宋体" w:cs="宋体"/>
          <w:sz w:val="24"/>
        </w:rPr>
        <w:t>。</w:t>
      </w:r>
    </w:p>
    <w:p w:rsidR="00000000" w:rsidRDefault="00000000">
      <w:pPr>
        <w:spacing w:line="360" w:lineRule="auto"/>
        <w:ind w:firstLineChars="200" w:firstLine="480"/>
        <w:rPr>
          <w:rFonts w:ascii="宋体" w:hAnsi="宋体" w:cs="宋体"/>
          <w:sz w:val="24"/>
        </w:rPr>
      </w:pPr>
      <w:r>
        <w:rPr>
          <w:rFonts w:ascii="宋体" w:hAnsi="宋体" w:cs="宋体"/>
          <w:sz w:val="24"/>
        </w:rPr>
        <w:t>表</w:t>
      </w:r>
      <w:r>
        <w:rPr>
          <w:rFonts w:cs="宋体"/>
          <w:sz w:val="24"/>
        </w:rPr>
        <w:t>4</w:t>
      </w:r>
      <w:r>
        <w:rPr>
          <w:rFonts w:ascii="宋体" w:hAnsi="宋体" w:cs="宋体"/>
          <w:sz w:val="24"/>
        </w:rPr>
        <w:t>-</w:t>
      </w:r>
      <w:r>
        <w:rPr>
          <w:rFonts w:cs="宋体"/>
          <w:sz w:val="24"/>
        </w:rPr>
        <w:t>2</w:t>
      </w:r>
      <w:r>
        <w:rPr>
          <w:rFonts w:ascii="宋体" w:hAnsi="宋体" w:cs="宋体" w:hint="eastAsia"/>
          <w:sz w:val="24"/>
        </w:rPr>
        <w:t>是上市公司真实盈余管理与相应变量之间的</w:t>
      </w:r>
      <w:r>
        <w:rPr>
          <w:sz w:val="24"/>
        </w:rPr>
        <w:t>Pearson</w:t>
      </w:r>
      <w:r>
        <w:rPr>
          <w:rFonts w:ascii="宋体" w:hAnsi="宋体" w:cs="宋体"/>
          <w:sz w:val="24"/>
        </w:rPr>
        <w:t>相关系数。</w:t>
      </w:r>
      <w:r>
        <w:rPr>
          <w:rFonts w:ascii="宋体" w:hAnsi="宋体" w:cs="宋体" w:hint="eastAsia"/>
          <w:sz w:val="24"/>
        </w:rPr>
        <w:t>从表中的数据来看，在</w:t>
      </w:r>
      <w:r>
        <w:rPr>
          <w:sz w:val="24"/>
        </w:rPr>
        <w:t>1</w:t>
      </w:r>
      <w:r>
        <w:rPr>
          <w:rFonts w:ascii="宋体" w:hAnsi="宋体" w:cs="宋体" w:hint="eastAsia"/>
          <w:sz w:val="24"/>
        </w:rPr>
        <w:t>%的显著性水平上，</w:t>
      </w:r>
      <w:r>
        <w:rPr>
          <w:i/>
          <w:iCs/>
          <w:sz w:val="24"/>
        </w:rPr>
        <w:t>LNGap</w:t>
      </w:r>
      <w:r>
        <w:rPr>
          <w:rFonts w:ascii="宋体" w:hAnsi="宋体" w:cs="宋体"/>
          <w:sz w:val="24"/>
        </w:rPr>
        <w:t>与真实盈余管理</w:t>
      </w:r>
      <w:r>
        <w:rPr>
          <w:rFonts w:ascii="宋体" w:hAnsi="宋体" w:cs="宋体" w:hint="eastAsia"/>
          <w:sz w:val="24"/>
        </w:rPr>
        <w:t>（</w:t>
      </w:r>
      <w:r>
        <w:rPr>
          <w:i/>
          <w:iCs/>
          <w:sz w:val="24"/>
        </w:rPr>
        <w:t>REM</w:t>
      </w:r>
      <w:r>
        <w:rPr>
          <w:rFonts w:ascii="宋体" w:hAnsi="宋体" w:cs="宋体" w:hint="eastAsia"/>
          <w:sz w:val="24"/>
        </w:rPr>
        <w:t>）呈</w:t>
      </w:r>
      <w:r>
        <w:rPr>
          <w:rFonts w:ascii="宋体" w:hAnsi="宋体" w:cs="宋体"/>
          <w:sz w:val="24"/>
        </w:rPr>
        <w:t>负相关</w:t>
      </w:r>
      <w:r>
        <w:rPr>
          <w:rFonts w:ascii="宋体" w:hAnsi="宋体" w:cs="宋体" w:hint="eastAsia"/>
          <w:sz w:val="24"/>
        </w:rPr>
        <w:t>关系</w:t>
      </w:r>
      <w:r>
        <w:rPr>
          <w:rFonts w:ascii="宋体" w:hAnsi="宋体" w:cs="宋体"/>
          <w:sz w:val="24"/>
        </w:rPr>
        <w:t>。</w:t>
      </w:r>
    </w:p>
    <w:p w:rsidR="00000000" w:rsidRDefault="00000000">
      <w:pPr>
        <w:spacing w:line="360" w:lineRule="auto"/>
        <w:ind w:firstLineChars="200" w:firstLine="480"/>
        <w:rPr>
          <w:rFonts w:ascii="宋体" w:hAnsi="宋体" w:cs="宋体"/>
          <w:sz w:val="24"/>
        </w:rPr>
      </w:pPr>
      <w:r>
        <w:rPr>
          <w:rFonts w:ascii="宋体" w:hAnsi="宋体" w:cs="宋体"/>
          <w:sz w:val="24"/>
        </w:rPr>
        <w:t>表</w:t>
      </w:r>
      <w:r>
        <w:rPr>
          <w:rFonts w:cs="宋体"/>
          <w:sz w:val="24"/>
        </w:rPr>
        <w:t>4</w:t>
      </w:r>
      <w:r>
        <w:rPr>
          <w:rFonts w:ascii="宋体" w:hAnsi="宋体" w:cs="宋体"/>
          <w:sz w:val="24"/>
        </w:rPr>
        <w:t>-</w:t>
      </w:r>
      <w:r>
        <w:rPr>
          <w:rFonts w:cs="宋体"/>
          <w:sz w:val="24"/>
        </w:rPr>
        <w:t>3</w:t>
      </w:r>
      <w:r>
        <w:rPr>
          <w:rFonts w:ascii="宋体" w:hAnsi="宋体" w:cs="宋体"/>
          <w:sz w:val="24"/>
        </w:rPr>
        <w:t>、</w:t>
      </w:r>
      <w:r>
        <w:rPr>
          <w:rFonts w:cs="宋体"/>
          <w:sz w:val="24"/>
        </w:rPr>
        <w:t>4</w:t>
      </w:r>
      <w:r>
        <w:rPr>
          <w:rFonts w:ascii="宋体" w:hAnsi="宋体" w:cs="宋体"/>
          <w:sz w:val="24"/>
        </w:rPr>
        <w:t>-</w:t>
      </w:r>
      <w:r>
        <w:rPr>
          <w:rFonts w:cs="宋体"/>
          <w:sz w:val="24"/>
        </w:rPr>
        <w:t>4</w:t>
      </w:r>
      <w:r>
        <w:rPr>
          <w:rFonts w:ascii="宋体" w:hAnsi="宋体" w:cs="宋体" w:hint="eastAsia"/>
          <w:sz w:val="24"/>
        </w:rPr>
        <w:t>显示了样本中国有企业和非国有企业的真实盈余管理</w:t>
      </w:r>
      <w:r>
        <w:rPr>
          <w:rFonts w:ascii="宋体" w:hAnsi="宋体" w:cs="宋体"/>
          <w:sz w:val="24"/>
        </w:rPr>
        <w:t>（</w:t>
      </w:r>
      <w:r>
        <w:rPr>
          <w:i/>
          <w:iCs/>
          <w:sz w:val="24"/>
        </w:rPr>
        <w:t>REM</w:t>
      </w:r>
      <w:r>
        <w:rPr>
          <w:rFonts w:ascii="宋体" w:hAnsi="宋体" w:cs="宋体"/>
          <w:sz w:val="24"/>
        </w:rPr>
        <w:t>）与各变量之间的相关系数。我们可以看出</w:t>
      </w:r>
      <w:r>
        <w:rPr>
          <w:rFonts w:ascii="宋体" w:hAnsi="宋体" w:cs="宋体" w:hint="eastAsia"/>
          <w:sz w:val="24"/>
        </w:rPr>
        <w:t>，</w:t>
      </w:r>
      <w:r>
        <w:rPr>
          <w:rFonts w:ascii="宋体" w:hAnsi="宋体" w:cs="宋体"/>
          <w:sz w:val="24"/>
        </w:rPr>
        <w:t>国有企业的真实盈余管理（</w:t>
      </w:r>
      <w:r>
        <w:rPr>
          <w:i/>
          <w:iCs/>
          <w:sz w:val="24"/>
        </w:rPr>
        <w:t>REM</w:t>
      </w:r>
      <w:r>
        <w:rPr>
          <w:rFonts w:ascii="宋体" w:hAnsi="宋体" w:cs="宋体"/>
          <w:sz w:val="24"/>
        </w:rPr>
        <w:t>）与高管薪酬差异（</w:t>
      </w:r>
      <w:r>
        <w:rPr>
          <w:i/>
          <w:iCs/>
          <w:sz w:val="24"/>
        </w:rPr>
        <w:t>LNGap</w:t>
      </w:r>
      <w:r>
        <w:rPr>
          <w:rFonts w:ascii="宋体" w:hAnsi="宋体" w:cs="宋体"/>
          <w:sz w:val="24"/>
        </w:rPr>
        <w:t>）</w:t>
      </w:r>
      <w:r>
        <w:rPr>
          <w:rFonts w:ascii="宋体" w:hAnsi="宋体" w:cs="宋体" w:hint="eastAsia"/>
          <w:sz w:val="24"/>
        </w:rPr>
        <w:t>的负相关性</w:t>
      </w:r>
      <w:r>
        <w:rPr>
          <w:rFonts w:ascii="宋体" w:hAnsi="宋体" w:cs="宋体"/>
          <w:sz w:val="24"/>
        </w:rPr>
        <w:t>在</w:t>
      </w:r>
      <w:r>
        <w:rPr>
          <w:rFonts w:cs="宋体"/>
          <w:sz w:val="24"/>
        </w:rPr>
        <w:t>1</w:t>
      </w:r>
      <w:r>
        <w:rPr>
          <w:rFonts w:ascii="宋体" w:hAnsi="宋体" w:cs="宋体"/>
          <w:sz w:val="24"/>
        </w:rPr>
        <w:t>%的水平上</w:t>
      </w:r>
      <w:r>
        <w:rPr>
          <w:rFonts w:ascii="宋体" w:hAnsi="宋体" w:cs="宋体" w:hint="eastAsia"/>
          <w:sz w:val="24"/>
        </w:rPr>
        <w:t>仍然</w:t>
      </w:r>
      <w:r>
        <w:rPr>
          <w:rFonts w:ascii="宋体" w:hAnsi="宋体" w:cs="宋体"/>
          <w:sz w:val="24"/>
        </w:rPr>
        <w:t>显著,但其系数的绝对值</w:t>
      </w:r>
      <w:r>
        <w:rPr>
          <w:rFonts w:ascii="宋体" w:hAnsi="宋体" w:cs="宋体" w:hint="eastAsia"/>
          <w:sz w:val="24"/>
        </w:rPr>
        <w:t>小于</w:t>
      </w:r>
      <w:r>
        <w:rPr>
          <w:rFonts w:ascii="宋体" w:hAnsi="宋体" w:cs="宋体"/>
          <w:sz w:val="24"/>
        </w:rPr>
        <w:t>整体上市公司以及非国有企业</w:t>
      </w:r>
      <w:r>
        <w:rPr>
          <w:rFonts w:ascii="宋体" w:hAnsi="宋体" w:cs="宋体" w:hint="eastAsia"/>
          <w:sz w:val="24"/>
        </w:rPr>
        <w:t>。可以看出，</w:t>
      </w:r>
      <w:r>
        <w:rPr>
          <w:rFonts w:ascii="宋体" w:hAnsi="宋体" w:cs="宋体"/>
          <w:sz w:val="24"/>
        </w:rPr>
        <w:t>国有企业的真实盈余管理</w:t>
      </w:r>
      <w:r>
        <w:rPr>
          <w:rFonts w:ascii="宋体" w:hAnsi="宋体" w:cs="宋体" w:hint="eastAsia"/>
          <w:sz w:val="24"/>
        </w:rPr>
        <w:t>与</w:t>
      </w:r>
      <w:r>
        <w:rPr>
          <w:rFonts w:ascii="宋体" w:hAnsi="宋体" w:cs="宋体"/>
          <w:sz w:val="24"/>
        </w:rPr>
        <w:t>高管薪酬</w:t>
      </w:r>
      <w:r>
        <w:rPr>
          <w:rFonts w:ascii="宋体" w:hAnsi="宋体" w:cs="宋体"/>
          <w:sz w:val="24"/>
        </w:rPr>
        <w:lastRenderedPageBreak/>
        <w:t>差异的相关性</w:t>
      </w:r>
      <w:r>
        <w:rPr>
          <w:rFonts w:ascii="宋体" w:hAnsi="宋体" w:cs="宋体" w:hint="eastAsia"/>
          <w:sz w:val="24"/>
        </w:rPr>
        <w:t>要弱于</w:t>
      </w:r>
      <w:r>
        <w:rPr>
          <w:rFonts w:ascii="宋体" w:hAnsi="宋体" w:cs="宋体"/>
          <w:sz w:val="24"/>
        </w:rPr>
        <w:t>非国有企业。此外， 国有企业与非国有企业的其他变量对于盈余管理</w:t>
      </w:r>
      <w:r>
        <w:rPr>
          <w:rFonts w:ascii="宋体" w:hAnsi="宋体" w:cs="宋体" w:hint="eastAsia"/>
          <w:sz w:val="24"/>
        </w:rPr>
        <w:t>水平产生</w:t>
      </w:r>
      <w:r>
        <w:rPr>
          <w:rFonts w:ascii="宋体" w:hAnsi="宋体" w:cs="宋体"/>
          <w:sz w:val="24"/>
        </w:rPr>
        <w:t>的影响在</w:t>
      </w:r>
      <w:r>
        <w:rPr>
          <w:rFonts w:ascii="宋体" w:hAnsi="宋体" w:cs="宋体" w:hint="eastAsia"/>
          <w:sz w:val="24"/>
        </w:rPr>
        <w:t>作用</w:t>
      </w:r>
      <w:r>
        <w:rPr>
          <w:rFonts w:ascii="宋体" w:hAnsi="宋体" w:cs="宋体"/>
          <w:sz w:val="24"/>
        </w:rPr>
        <w:t xml:space="preserve">方向上都几乎保持一致。 </w:t>
      </w:r>
    </w:p>
    <w:p w:rsidR="00000000" w:rsidRDefault="00000000">
      <w:pPr>
        <w:spacing w:beforeLines="50" w:before="156" w:afterLines="50" w:after="156"/>
        <w:rPr>
          <w:rFonts w:ascii="黑体" w:eastAsia="黑体" w:hint="eastAsia"/>
          <w:b/>
          <w:sz w:val="24"/>
        </w:rPr>
      </w:pPr>
      <w:bookmarkStart w:id="52" w:name="_Toc23882"/>
      <w:r>
        <w:rPr>
          <w:rFonts w:hint="eastAsia"/>
          <w:b/>
          <w:sz w:val="24"/>
        </w:rPr>
        <w:t>4</w:t>
      </w:r>
      <w:r>
        <w:rPr>
          <w:b/>
          <w:sz w:val="24"/>
        </w:rPr>
        <w:t>.</w:t>
      </w:r>
      <w:r>
        <w:rPr>
          <w:rFonts w:hint="eastAsia"/>
          <w:b/>
          <w:sz w:val="24"/>
        </w:rPr>
        <w:t>2</w:t>
      </w:r>
      <w:r>
        <w:rPr>
          <w:b/>
          <w:sz w:val="24"/>
        </w:rPr>
        <w:t>.</w:t>
      </w:r>
      <w:r>
        <w:rPr>
          <w:rFonts w:hint="eastAsia"/>
          <w:b/>
          <w:sz w:val="24"/>
        </w:rPr>
        <w:t>2</w:t>
      </w:r>
      <w:r>
        <w:rPr>
          <w:rFonts w:ascii="黑体" w:eastAsia="黑体" w:hint="eastAsia"/>
          <w:b/>
          <w:color w:val="FFFFFF"/>
          <w:sz w:val="24"/>
        </w:rPr>
        <w:sym w:font="Wingdings 2" w:char="00A3"/>
      </w:r>
      <w:r>
        <w:rPr>
          <w:rFonts w:ascii="黑体" w:eastAsia="黑体" w:hint="eastAsia"/>
          <w:b/>
          <w:sz w:val="24"/>
        </w:rPr>
        <w:t>真实盈余管理与公司未来绩效的相关性分析</w:t>
      </w:r>
      <w:bookmarkEnd w:id="52"/>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为了分析各个变量之间的相关性，我们采用</w:t>
      </w:r>
      <w:r>
        <w:rPr>
          <w:rFonts w:cs="宋体" w:hint="eastAsia"/>
          <w:sz w:val="24"/>
        </w:rPr>
        <w:t>Pearson</w:t>
      </w:r>
      <w:r>
        <w:rPr>
          <w:rFonts w:ascii="宋体" w:hAnsi="宋体" w:cs="宋体" w:hint="eastAsia"/>
          <w:sz w:val="24"/>
        </w:rPr>
        <w:t>相关系数进行检验，结果如下表。</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表</w:t>
      </w:r>
      <w:r>
        <w:rPr>
          <w:rFonts w:cs="宋体" w:hint="eastAsia"/>
          <w:sz w:val="24"/>
        </w:rPr>
        <w:t>4</w:t>
      </w:r>
      <w:r>
        <w:rPr>
          <w:rFonts w:ascii="宋体" w:hAnsi="宋体" w:cs="宋体" w:hint="eastAsia"/>
          <w:sz w:val="24"/>
        </w:rPr>
        <w:t>-</w:t>
      </w:r>
      <w:r>
        <w:rPr>
          <w:rFonts w:cs="宋体" w:hint="eastAsia"/>
          <w:sz w:val="24"/>
        </w:rPr>
        <w:t>5</w:t>
      </w:r>
      <w:r>
        <w:rPr>
          <w:rFonts w:ascii="宋体" w:hAnsi="宋体" w:cs="宋体" w:hint="eastAsia"/>
          <w:sz w:val="24"/>
        </w:rPr>
        <w:t>、</w:t>
      </w:r>
      <w:r>
        <w:rPr>
          <w:rFonts w:cs="宋体" w:hint="eastAsia"/>
          <w:sz w:val="24"/>
        </w:rPr>
        <w:t>4</w:t>
      </w:r>
      <w:r>
        <w:rPr>
          <w:rFonts w:ascii="宋体" w:hAnsi="宋体" w:cs="宋体" w:hint="eastAsia"/>
          <w:sz w:val="24"/>
        </w:rPr>
        <w:t>-</w:t>
      </w:r>
      <w:r>
        <w:rPr>
          <w:rFonts w:cs="宋体" w:hint="eastAsia"/>
          <w:sz w:val="24"/>
        </w:rPr>
        <w:t>6</w:t>
      </w:r>
      <w:r>
        <w:rPr>
          <w:rFonts w:ascii="宋体" w:hAnsi="宋体" w:cs="宋体" w:hint="eastAsia"/>
          <w:sz w:val="24"/>
        </w:rPr>
        <w:t>和</w:t>
      </w:r>
      <w:r>
        <w:rPr>
          <w:rFonts w:cs="宋体" w:hint="eastAsia"/>
          <w:sz w:val="24"/>
        </w:rPr>
        <w:t>4</w:t>
      </w:r>
      <w:r>
        <w:rPr>
          <w:rFonts w:ascii="宋体" w:hAnsi="宋体" w:cs="宋体" w:hint="eastAsia"/>
          <w:sz w:val="24"/>
        </w:rPr>
        <w:t>-</w:t>
      </w:r>
      <w:r>
        <w:rPr>
          <w:rFonts w:cs="宋体" w:hint="eastAsia"/>
          <w:sz w:val="24"/>
        </w:rPr>
        <w:t>7</w:t>
      </w:r>
      <w:r>
        <w:rPr>
          <w:rFonts w:ascii="宋体" w:hAnsi="宋体" w:cs="宋体" w:hint="eastAsia"/>
          <w:sz w:val="24"/>
        </w:rPr>
        <w:t>分别展现了样本数据中上市公司整体、国有企业和非国有企业的未来成长指标（</w:t>
      </w:r>
      <w:r>
        <w:rPr>
          <w:i/>
          <w:iCs/>
          <w:sz w:val="24"/>
        </w:rPr>
        <w:t>ROA</w:t>
      </w:r>
      <w:r>
        <w:rPr>
          <w:rFonts w:ascii="宋体" w:hAnsi="宋体" w:cs="宋体" w:hint="eastAsia"/>
          <w:sz w:val="24"/>
        </w:rPr>
        <w:t>、</w:t>
      </w:r>
      <w:r>
        <w:rPr>
          <w:rFonts w:hint="eastAsia"/>
          <w:i/>
          <w:iCs/>
          <w:sz w:val="24"/>
        </w:rPr>
        <w:t>TQ</w:t>
      </w:r>
      <w:r>
        <w:rPr>
          <w:rFonts w:ascii="宋体" w:hAnsi="宋体" w:cs="宋体" w:hint="eastAsia"/>
          <w:sz w:val="24"/>
        </w:rPr>
        <w:t>）与各变量之间的相关性系数。从表中的数据可以看出企业的未来成长指标（</w:t>
      </w:r>
      <w:r>
        <w:rPr>
          <w:rFonts w:hint="eastAsia"/>
          <w:i/>
          <w:iCs/>
          <w:sz w:val="24"/>
        </w:rPr>
        <w:t>ROA</w:t>
      </w:r>
      <w:r>
        <w:rPr>
          <w:rFonts w:ascii="宋体" w:hAnsi="宋体" w:cs="宋体" w:hint="eastAsia"/>
          <w:sz w:val="24"/>
        </w:rPr>
        <w:t>、</w:t>
      </w:r>
      <w:r>
        <w:rPr>
          <w:rFonts w:hint="eastAsia"/>
          <w:i/>
          <w:iCs/>
          <w:sz w:val="24"/>
        </w:rPr>
        <w:t>TQ</w:t>
      </w:r>
      <w:r>
        <w:rPr>
          <w:rFonts w:ascii="宋体" w:hAnsi="宋体" w:cs="宋体" w:hint="eastAsia"/>
          <w:sz w:val="24"/>
        </w:rPr>
        <w:t>）与真实盈余管理（</w:t>
      </w:r>
      <w:r>
        <w:rPr>
          <w:rFonts w:hint="eastAsia"/>
          <w:i/>
          <w:iCs/>
          <w:sz w:val="24"/>
        </w:rPr>
        <w:t>REM</w:t>
      </w:r>
      <w:r>
        <w:rPr>
          <w:rFonts w:hint="eastAsia"/>
          <w:sz w:val="24"/>
        </w:rPr>
        <w:t>）</w:t>
      </w:r>
      <w:r>
        <w:rPr>
          <w:rFonts w:ascii="宋体" w:hAnsi="宋体" w:cs="宋体" w:hint="eastAsia"/>
          <w:sz w:val="24"/>
        </w:rPr>
        <w:t>在</w:t>
      </w:r>
      <w:r>
        <w:rPr>
          <w:rFonts w:cs="宋体" w:hint="eastAsia"/>
          <w:sz w:val="24"/>
        </w:rPr>
        <w:t>1</w:t>
      </w:r>
      <w:r>
        <w:rPr>
          <w:rFonts w:ascii="宋体" w:hAnsi="宋体" w:cs="宋体" w:hint="eastAsia"/>
          <w:sz w:val="24"/>
        </w:rPr>
        <w:t>%的水平上显著负相关。并且相较于非国有企业，国有企业真实盈余管理对于企业未来发展的相关负面影响更大。此外，相比于国有企业的主营业务收入增长率与未来成长指标中的</w:t>
      </w:r>
      <w:r>
        <w:rPr>
          <w:rFonts w:hint="eastAsia"/>
          <w:i/>
          <w:iCs/>
          <w:sz w:val="24"/>
        </w:rPr>
        <w:t>ROA</w:t>
      </w:r>
      <w:r>
        <w:rPr>
          <w:rFonts w:ascii="宋体" w:hAnsi="宋体" w:cs="宋体" w:hint="eastAsia"/>
          <w:sz w:val="24"/>
        </w:rPr>
        <w:t>指标相关系数</w:t>
      </w:r>
      <w:r>
        <w:rPr>
          <w:rFonts w:cs="宋体" w:hint="eastAsia"/>
          <w:sz w:val="24"/>
        </w:rPr>
        <w:t>0</w:t>
      </w:r>
      <w:r>
        <w:rPr>
          <w:rFonts w:ascii="宋体" w:hAnsi="宋体" w:cs="宋体" w:hint="eastAsia"/>
          <w:sz w:val="24"/>
        </w:rPr>
        <w:t>.</w:t>
      </w:r>
      <w:r>
        <w:rPr>
          <w:rFonts w:cs="宋体" w:hint="eastAsia"/>
          <w:sz w:val="24"/>
        </w:rPr>
        <w:t>04</w:t>
      </w:r>
      <w:r>
        <w:rPr>
          <w:rFonts w:ascii="宋体" w:hAnsi="宋体" w:cs="宋体" w:hint="eastAsia"/>
          <w:sz w:val="24"/>
        </w:rPr>
        <w:t>，显然非国有企业的未来发展会收到主营业务收入增长率的更大程度的影响。</w:t>
      </w: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ind w:firstLineChars="200" w:firstLine="480"/>
        <w:jc w:val="center"/>
        <w:rPr>
          <w:rFonts w:ascii="黑体" w:eastAsia="黑体" w:hAnsi="黑体" w:cs="黑体" w:hint="eastAsia"/>
          <w:sz w:val="24"/>
        </w:rPr>
      </w:pPr>
      <w:r>
        <w:rPr>
          <w:rFonts w:ascii="黑体" w:eastAsia="黑体" w:hAnsi="黑体" w:cs="黑体" w:hint="eastAsia"/>
          <w:sz w:val="24"/>
        </w:rPr>
        <w:t>表</w:t>
      </w:r>
      <w:r>
        <w:rPr>
          <w:rFonts w:eastAsia="黑体" w:cs="黑体" w:hint="eastAsia"/>
          <w:sz w:val="24"/>
        </w:rPr>
        <w:t>4</w:t>
      </w:r>
      <w:r>
        <w:rPr>
          <w:rFonts w:ascii="黑体" w:eastAsia="黑体" w:hAnsi="黑体" w:cs="黑体" w:hint="eastAsia"/>
          <w:sz w:val="24"/>
        </w:rPr>
        <w:t>-</w:t>
      </w:r>
      <w:r>
        <w:rPr>
          <w:rFonts w:eastAsia="黑体" w:cs="黑体" w:hint="eastAsia"/>
          <w:sz w:val="24"/>
        </w:rPr>
        <w:t>1</w:t>
      </w:r>
      <w:r>
        <w:rPr>
          <w:rFonts w:ascii="黑体" w:eastAsia="黑体" w:hAnsi="黑体" w:cs="黑体" w:hint="eastAsia"/>
          <w:sz w:val="24"/>
        </w:rPr>
        <w:t xml:space="preserve"> 描述性统计</w:t>
      </w:r>
    </w:p>
    <w:tbl>
      <w:tblPr>
        <w:tblpPr w:leftFromText="180" w:rightFromText="180" w:vertAnchor="text" w:horzAnchor="page" w:tblpX="1976" w:tblpY="246"/>
        <w:tblOverlap w:val="never"/>
        <w:tblW w:w="8427" w:type="dxa"/>
        <w:tblInd w:w="0" w:type="dxa"/>
        <w:tblLook w:val="0000" w:firstRow="0" w:lastRow="0" w:firstColumn="0" w:lastColumn="0" w:noHBand="0" w:noVBand="0"/>
      </w:tblPr>
      <w:tblGrid>
        <w:gridCol w:w="1266"/>
        <w:gridCol w:w="1183"/>
        <w:gridCol w:w="1183"/>
        <w:gridCol w:w="1183"/>
        <w:gridCol w:w="1204"/>
        <w:gridCol w:w="1204"/>
        <w:gridCol w:w="1204"/>
      </w:tblGrid>
      <w:tr w:rsidR="00000000">
        <w:trPr>
          <w:trHeight w:val="242"/>
        </w:trPr>
        <w:tc>
          <w:tcPr>
            <w:tcW w:w="1266"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变量</w:t>
            </w:r>
          </w:p>
        </w:tc>
        <w:tc>
          <w:tcPr>
            <w:tcW w:w="1183"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hint="default"/>
                <w:szCs w:val="21"/>
              </w:rPr>
            </w:pPr>
            <w:r>
              <w:rPr>
                <w:rFonts w:ascii="宋体" w:eastAsia="宋体" w:hAnsi="宋体" w:cs="宋体"/>
                <w:szCs w:val="21"/>
              </w:rPr>
              <w:t>总样本数</w:t>
            </w:r>
          </w:p>
        </w:tc>
        <w:tc>
          <w:tcPr>
            <w:tcW w:w="1183"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均值</w:t>
            </w:r>
          </w:p>
        </w:tc>
        <w:tc>
          <w:tcPr>
            <w:tcW w:w="1183"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szCs w:val="21"/>
              </w:rPr>
            </w:pPr>
            <w:r>
              <w:rPr>
                <w:rFonts w:ascii="宋体" w:eastAsia="宋体" w:hAnsi="宋体" w:cs="宋体"/>
                <w:szCs w:val="21"/>
              </w:rPr>
              <w:t>最小值</w:t>
            </w:r>
          </w:p>
        </w:tc>
        <w:tc>
          <w:tcPr>
            <w:tcW w:w="120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最大值</w:t>
            </w:r>
          </w:p>
        </w:tc>
        <w:tc>
          <w:tcPr>
            <w:tcW w:w="120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标准差</w:t>
            </w:r>
          </w:p>
        </w:tc>
        <w:tc>
          <w:tcPr>
            <w:tcW w:w="1204" w:type="dxa"/>
            <w:tcBorders>
              <w:top w:val="single" w:sz="4" w:space="0" w:color="auto"/>
              <w:left w:val="nil"/>
              <w:bottom w:val="single" w:sz="4" w:space="0" w:color="auto"/>
              <w:right w:val="nil"/>
            </w:tcBorders>
            <w:vAlign w:val="center"/>
          </w:tcPr>
          <w:p w:rsidR="00000000" w:rsidRDefault="00000000">
            <w:pPr>
              <w:spacing w:line="300" w:lineRule="exact"/>
              <w:jc w:val="center"/>
              <w:rPr>
                <w:rFonts w:ascii="宋体" w:eastAsia="宋体" w:hAnsi="宋体" w:cs="宋体"/>
                <w:bCs/>
                <w:color w:val="000000"/>
                <w:szCs w:val="21"/>
              </w:rPr>
            </w:pPr>
            <w:r>
              <w:rPr>
                <w:rFonts w:ascii="宋体" w:eastAsia="宋体" w:hAnsi="宋体" w:cs="宋体"/>
                <w:szCs w:val="21"/>
              </w:rPr>
              <w:t>方差</w:t>
            </w:r>
          </w:p>
        </w:tc>
      </w:tr>
      <w:tr w:rsidR="00000000">
        <w:tc>
          <w:tcPr>
            <w:tcW w:w="1266"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i/>
                <w:iCs/>
                <w:color w:val="000000"/>
                <w:szCs w:val="21"/>
              </w:rPr>
            </w:pPr>
            <w:r>
              <w:rPr>
                <w:rFonts w:ascii="Times New Roman" w:eastAsia="宋体" w:hAnsi="Times New Roman" w:cs="Times New Roman" w:hint="default"/>
                <w:bCs/>
                <w:i/>
                <w:iCs/>
                <w:color w:val="000000"/>
                <w:szCs w:val="21"/>
              </w:rPr>
              <w:t>REM</w:t>
            </w:r>
          </w:p>
        </w:tc>
        <w:tc>
          <w:tcPr>
            <w:tcW w:w="1183"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-0.0050</w:t>
            </w:r>
          </w:p>
        </w:tc>
        <w:tc>
          <w:tcPr>
            <w:tcW w:w="1183"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-6.7953</w:t>
            </w:r>
          </w:p>
        </w:tc>
        <w:tc>
          <w:tcPr>
            <w:tcW w:w="1204"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2.9663</w:t>
            </w:r>
          </w:p>
        </w:tc>
        <w:tc>
          <w:tcPr>
            <w:tcW w:w="1204"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0.2455</w:t>
            </w:r>
          </w:p>
        </w:tc>
        <w:tc>
          <w:tcPr>
            <w:tcW w:w="1204" w:type="dxa"/>
            <w:tcBorders>
              <w:top w:val="single" w:sz="4" w:space="0" w:color="auto"/>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0.0603</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LNGap</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12.0187</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5.2983</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17.0954</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1.1403</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1.3004</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TRatio</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1.5186</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1.000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8.8836</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0.4540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0.2061</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Size</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22.2029</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15.5773</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28.6365</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1.3267</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1.7600</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Board</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2.1451</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0.6931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2.8904</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0.2045</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0.0418</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i/>
                <w:iCs/>
                <w:color w:val="000000"/>
                <w:szCs w:val="21"/>
              </w:rPr>
            </w:pPr>
            <w:r>
              <w:rPr>
                <w:rFonts w:ascii="Times New Roman" w:eastAsia="宋体" w:hAnsi="Times New Roman" w:cs="Times New Roman" w:hint="default"/>
                <w:bCs/>
                <w:i/>
                <w:iCs/>
                <w:color w:val="000000"/>
                <w:szCs w:val="21"/>
              </w:rPr>
              <w:t>SOE</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0.4376</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0.4961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0.2461</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CBD</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0.2396</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0.4268</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0.1822</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Leverage</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0.4549</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0.0071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2.1235</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0.2086</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0.0435</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Growth</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0.3211</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-1.3092</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429.0361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4.6275</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21.4139</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ROA</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0.0307</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-3.9944</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0.3897</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0.0927</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0.0086</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AO</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0.9643</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0.1857</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0.0345</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Con</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0.3507</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0.0220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0.8941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0.1512</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0.0229</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Profit</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0.8916</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0.3109</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0.0967</w:t>
            </w:r>
          </w:p>
        </w:tc>
      </w:tr>
      <w:tr w:rsidR="00000000">
        <w:tc>
          <w:tcPr>
            <w:tcW w:w="1266"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rPr>
              <w:t>TQ</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0.4025</w:t>
            </w:r>
          </w:p>
        </w:tc>
        <w:tc>
          <w:tcPr>
            <w:tcW w:w="1183"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0.6886</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259.1459</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4.2165</w:t>
            </w:r>
          </w:p>
        </w:tc>
        <w:tc>
          <w:tcPr>
            <w:tcW w:w="1204" w:type="dxa"/>
            <w:tcBorders>
              <w:top w:val="nil"/>
              <w:left w:val="nil"/>
              <w:bottom w:val="nil"/>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17.7791</w:t>
            </w:r>
          </w:p>
        </w:tc>
      </w:tr>
      <w:tr w:rsidR="00000000">
        <w:tc>
          <w:tcPr>
            <w:tcW w:w="1266"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bCs/>
                <w:i/>
                <w:iCs/>
                <w:color w:val="000000"/>
                <w:szCs w:val="21"/>
              </w:rPr>
            </w:pPr>
            <w:r>
              <w:rPr>
                <w:rFonts w:ascii="Times New Roman" w:eastAsia="宋体" w:hAnsi="Times New Roman" w:cs="Times New Roman" w:hint="default"/>
                <w:bCs/>
                <w:i/>
                <w:iCs/>
                <w:color w:val="000000"/>
                <w:szCs w:val="21"/>
              </w:rPr>
              <w:t>EPS</w:t>
            </w:r>
          </w:p>
        </w:tc>
        <w:tc>
          <w:tcPr>
            <w:tcW w:w="1183"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14184</w:t>
            </w:r>
          </w:p>
        </w:tc>
        <w:tc>
          <w:tcPr>
            <w:tcW w:w="1183"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0.3249</w:t>
            </w:r>
          </w:p>
        </w:tc>
        <w:tc>
          <w:tcPr>
            <w:tcW w:w="1183"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szCs w:val="21"/>
              </w:rPr>
            </w:pPr>
            <w:r>
              <w:rPr>
                <w:rFonts w:ascii="Times New Roman" w:eastAsia="宋体" w:hAnsi="Times New Roman" w:cs="Times New Roman" w:hint="default"/>
                <w:szCs w:val="21"/>
              </w:rPr>
              <w:t>-7.14</w:t>
            </w:r>
          </w:p>
        </w:tc>
        <w:tc>
          <w:tcPr>
            <w:tcW w:w="1204"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32.8</w:t>
            </w:r>
          </w:p>
        </w:tc>
        <w:tc>
          <w:tcPr>
            <w:tcW w:w="1204"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0.7680</w:t>
            </w:r>
          </w:p>
        </w:tc>
        <w:tc>
          <w:tcPr>
            <w:tcW w:w="1204" w:type="dxa"/>
            <w:tcBorders>
              <w:top w:val="nil"/>
              <w:left w:val="nil"/>
              <w:bottom w:val="single" w:sz="4" w:space="0" w:color="auto"/>
              <w:right w:val="nil"/>
            </w:tcBorders>
            <w:vAlign w:val="center"/>
          </w:tcPr>
          <w:p w:rsidR="00000000" w:rsidRDefault="00000000">
            <w:pPr>
              <w:spacing w:line="300" w:lineRule="exact"/>
              <w:jc w:val="center"/>
              <w:rPr>
                <w:rFonts w:ascii="Times New Roman" w:eastAsia="宋体" w:hAnsi="Times New Roman" w:cs="Times New Roman" w:hint="default"/>
                <w:bCs/>
                <w:color w:val="000000"/>
                <w:szCs w:val="21"/>
              </w:rPr>
            </w:pPr>
            <w:r>
              <w:rPr>
                <w:rFonts w:ascii="Times New Roman" w:eastAsia="宋体" w:hAnsi="Times New Roman" w:cs="Times New Roman" w:hint="default"/>
                <w:bCs/>
                <w:color w:val="000000"/>
                <w:szCs w:val="21"/>
              </w:rPr>
              <w:t>0.5898</w:t>
            </w:r>
          </w:p>
        </w:tc>
      </w:tr>
    </w:tbl>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 </w:t>
      </w:r>
    </w:p>
    <w:p w:rsidR="00000000" w:rsidRDefault="00000000">
      <w:pPr>
        <w:spacing w:line="360" w:lineRule="auto"/>
        <w:ind w:firstLineChars="200" w:firstLine="480"/>
        <w:rPr>
          <w:rFonts w:ascii="宋体" w:hAnsi="宋体" w:hint="eastAsia"/>
          <w:sz w:val="24"/>
        </w:rPr>
        <w:sectPr w:rsidR="00000000">
          <w:footerReference w:type="default" r:id="rId34"/>
          <w:pgSz w:w="11906" w:h="16838"/>
          <w:pgMar w:top="1418" w:right="1701" w:bottom="1134" w:left="1701" w:header="851" w:footer="992" w:gutter="0"/>
          <w:pgNumType w:start="1"/>
          <w:cols w:space="720"/>
          <w:docGrid w:type="lines" w:linePitch="312"/>
        </w:sectPr>
      </w:pPr>
    </w:p>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jc w:val="center"/>
        <w:rPr>
          <w:rFonts w:ascii="黑体" w:eastAsia="黑体" w:hAnsi="黑体" w:cs="黑体"/>
          <w:sz w:val="24"/>
        </w:rPr>
      </w:pPr>
      <w:r>
        <w:rPr>
          <w:rFonts w:ascii="黑体" w:eastAsia="黑体" w:hAnsi="黑体" w:cs="黑体" w:hint="eastAsia"/>
          <w:sz w:val="24"/>
        </w:rPr>
        <w:t>表</w:t>
      </w:r>
      <w:r>
        <w:rPr>
          <w:rFonts w:eastAsia="黑体"/>
          <w:sz w:val="24"/>
        </w:rPr>
        <w:t>4-</w:t>
      </w:r>
      <w:r>
        <w:rPr>
          <w:rFonts w:eastAsia="黑体" w:hint="eastAsia"/>
          <w:sz w:val="24"/>
        </w:rPr>
        <w:t>2</w:t>
      </w:r>
      <w:r>
        <w:rPr>
          <w:rFonts w:eastAsia="黑体"/>
          <w:sz w:val="24"/>
        </w:rPr>
        <w:t xml:space="preserve"> </w:t>
      </w:r>
      <w:r>
        <w:rPr>
          <w:rFonts w:eastAsia="黑体" w:hint="eastAsia"/>
          <w:sz w:val="24"/>
        </w:rPr>
        <w:t>高管薪酬差异与真实盈余管理模型</w:t>
      </w:r>
      <w:r>
        <w:rPr>
          <w:rFonts w:eastAsia="黑体"/>
          <w:sz w:val="24"/>
        </w:rPr>
        <w:t>Pearson</w:t>
      </w:r>
      <w:r>
        <w:rPr>
          <w:rFonts w:ascii="黑体" w:eastAsia="黑体" w:hAnsi="黑体" w:cs="黑体" w:hint="eastAsia"/>
          <w:sz w:val="24"/>
        </w:rPr>
        <w:t xml:space="preserve">相关系数统计（整体）                                              </w:t>
      </w:r>
    </w:p>
    <w:tbl>
      <w:tblPr>
        <w:tblpPr w:leftFromText="180" w:rightFromText="180" w:vertAnchor="page" w:horzAnchor="page" w:tblpXSpec="center" w:tblpY="2747"/>
        <w:tblW w:w="14418" w:type="dxa"/>
        <w:jc w:val="center"/>
        <w:tblInd w:w="0" w:type="dxa"/>
        <w:tblLayout w:type="fixed"/>
        <w:tblLook w:val="0000" w:firstRow="0" w:lastRow="0" w:firstColumn="0" w:lastColumn="0" w:noHBand="0" w:noVBand="0"/>
      </w:tblPr>
      <w:tblGrid>
        <w:gridCol w:w="1023"/>
        <w:gridCol w:w="1104"/>
        <w:gridCol w:w="1128"/>
        <w:gridCol w:w="1094"/>
        <w:gridCol w:w="1152"/>
        <w:gridCol w:w="1164"/>
        <w:gridCol w:w="1152"/>
        <w:gridCol w:w="1225"/>
        <w:gridCol w:w="1152"/>
        <w:gridCol w:w="1068"/>
        <w:gridCol w:w="1092"/>
        <w:gridCol w:w="1008"/>
        <w:gridCol w:w="1056"/>
      </w:tblGrid>
      <w:tr w:rsidR="00000000" w:rsidTr="004B7D17">
        <w:trPr>
          <w:jc w:val="center"/>
        </w:trPr>
        <w:tc>
          <w:tcPr>
            <w:tcW w:w="1023"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w:t>
            </w:r>
            <w:r>
              <w:rPr>
                <w:rFonts w:ascii="宋体" w:eastAsia="宋体" w:hAnsi="宋体" w:cs="宋体"/>
                <w:szCs w:val="21"/>
                <w:lang w:bidi="ar"/>
              </w:rPr>
              <w:t>变量</w:t>
            </w:r>
          </w:p>
        </w:tc>
        <w:tc>
          <w:tcPr>
            <w:tcW w:w="1104"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REM</w:t>
            </w:r>
          </w:p>
        </w:tc>
        <w:tc>
          <w:tcPr>
            <w:tcW w:w="1128"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LNGap</w:t>
            </w:r>
          </w:p>
        </w:tc>
        <w:tc>
          <w:tcPr>
            <w:tcW w:w="1094"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Size</w:t>
            </w:r>
          </w:p>
        </w:tc>
        <w:tc>
          <w:tcPr>
            <w:tcW w:w="1152"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Board</w:t>
            </w:r>
          </w:p>
        </w:tc>
        <w:tc>
          <w:tcPr>
            <w:tcW w:w="1164"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SOE</w:t>
            </w:r>
          </w:p>
        </w:tc>
        <w:tc>
          <w:tcPr>
            <w:tcW w:w="1152" w:type="dxa"/>
            <w:tcBorders>
              <w:top w:val="single" w:sz="4" w:space="0" w:color="auto"/>
              <w:left w:val="nil"/>
              <w:bottom w:val="single" w:sz="12" w:space="0" w:color="auto"/>
              <w:right w:val="nil"/>
            </w:tcBorders>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CBD</w:t>
            </w:r>
          </w:p>
        </w:tc>
        <w:tc>
          <w:tcPr>
            <w:tcW w:w="1225"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Leverage</w:t>
            </w:r>
          </w:p>
        </w:tc>
        <w:tc>
          <w:tcPr>
            <w:tcW w:w="1152"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Growth</w:t>
            </w:r>
          </w:p>
        </w:tc>
        <w:tc>
          <w:tcPr>
            <w:tcW w:w="1068"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ROA</w:t>
            </w:r>
          </w:p>
        </w:tc>
        <w:tc>
          <w:tcPr>
            <w:tcW w:w="1092"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AO</w:t>
            </w:r>
          </w:p>
        </w:tc>
        <w:tc>
          <w:tcPr>
            <w:tcW w:w="1008"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Con</w:t>
            </w:r>
          </w:p>
        </w:tc>
        <w:tc>
          <w:tcPr>
            <w:tcW w:w="1056" w:type="dxa"/>
            <w:tcBorders>
              <w:top w:val="single" w:sz="4" w:space="0" w:color="auto"/>
              <w:left w:val="nil"/>
              <w:bottom w:val="single" w:sz="12" w:space="0" w:color="auto"/>
              <w:right w:val="nil"/>
            </w:tcBorders>
          </w:tcPr>
          <w:p w:rsidR="00000000" w:rsidRDefault="00000000">
            <w:pPr>
              <w:jc w:val="left"/>
              <w:rPr>
                <w:rFonts w:ascii="Times New Roman" w:hAnsi="Times New Roman" w:cs="Times New Roman"/>
                <w:i/>
                <w:iCs/>
                <w:szCs w:val="21"/>
                <w:lang w:bidi="ar"/>
              </w:rPr>
            </w:pPr>
            <w:r>
              <w:rPr>
                <w:rFonts w:ascii="Times New Roman" w:hAnsi="Times New Roman" w:cs="Times New Roman"/>
                <w:i/>
                <w:iCs/>
                <w:szCs w:val="21"/>
                <w:lang w:bidi="ar"/>
              </w:rPr>
              <w:t xml:space="preserve">  Profit</w:t>
            </w:r>
          </w:p>
        </w:tc>
      </w:tr>
      <w:tr w:rsidR="00000000" w:rsidTr="004B7D17">
        <w:trPr>
          <w:gridAfter w:val="11"/>
          <w:wAfter w:w="12291"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REM</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10"/>
          <w:wAfter w:w="11163"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LNGap</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-0.091***</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9"/>
          <w:wAfter w:w="10069"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Size</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0.032***</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0.302***</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8"/>
          <w:wAfter w:w="8917"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Board</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0.008</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-0.004</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0.229***</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7"/>
          <w:wAfter w:w="7753"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SOE</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0.060***</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-0.153***</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0.280***</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0.273***</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6"/>
          <w:wAfter w:w="6601"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CBD</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-0.030***</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0.106***</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-0.144***</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-0.193***</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-0.296***</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5"/>
          <w:wAfter w:w="5376"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Leverage</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0.137***</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0.008</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0.413***</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0.146***</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0.249***</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-0.135***</w:t>
            </w:r>
          </w:p>
        </w:tc>
        <w:tc>
          <w:tcPr>
            <w:tcW w:w="1225"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4"/>
          <w:wAfter w:w="4224"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Growth</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-0.011</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0.010</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0.027***</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0.006</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0.005</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-0.004</w:t>
            </w:r>
          </w:p>
        </w:tc>
        <w:tc>
          <w:tcPr>
            <w:tcW w:w="1225"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0.029***</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3"/>
          <w:wAfter w:w="3156"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ROA</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-0.196***</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0.096***</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0.070***</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0.037***</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-0.012</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0.015*</w:t>
            </w:r>
          </w:p>
        </w:tc>
        <w:tc>
          <w:tcPr>
            <w:tcW w:w="1225"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-0.301***</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0.017**</w:t>
            </w:r>
          </w:p>
        </w:tc>
        <w:tc>
          <w:tcPr>
            <w:tcW w:w="106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2"/>
          <w:wAfter w:w="2064"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AO</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-0.037***</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0.050***</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0.074***</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0.016*</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0.057***</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0.002</w:t>
            </w:r>
          </w:p>
        </w:tc>
        <w:tc>
          <w:tcPr>
            <w:tcW w:w="1225"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-0.156***</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0.008</w:t>
            </w:r>
          </w:p>
        </w:tc>
        <w:tc>
          <w:tcPr>
            <w:tcW w:w="106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0.307***</w:t>
            </w:r>
          </w:p>
        </w:tc>
        <w:tc>
          <w:tcPr>
            <w:tcW w:w="109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gridAfter w:val="1"/>
          <w:wAfter w:w="1056" w:type="dxa"/>
          <w:jc w:val="center"/>
        </w:trPr>
        <w:tc>
          <w:tcPr>
            <w:tcW w:w="1023" w:type="dxa"/>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Con</w:t>
            </w:r>
          </w:p>
        </w:tc>
        <w:tc>
          <w:tcPr>
            <w:tcW w:w="110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-0.022***</w:t>
            </w:r>
          </w:p>
        </w:tc>
        <w:tc>
          <w:tcPr>
            <w:tcW w:w="112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-0.026***</w:t>
            </w:r>
          </w:p>
        </w:tc>
        <w:tc>
          <w:tcPr>
            <w:tcW w:w="109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0.250***</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0.044***</w:t>
            </w:r>
          </w:p>
        </w:tc>
        <w:tc>
          <w:tcPr>
            <w:tcW w:w="1164"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0.246***</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-0.071***</w:t>
            </w:r>
          </w:p>
        </w:tc>
        <w:tc>
          <w:tcPr>
            <w:tcW w:w="1225"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0.073***</w:t>
            </w:r>
          </w:p>
        </w:tc>
        <w:tc>
          <w:tcPr>
            <w:tcW w:w="115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0.009</w:t>
            </w:r>
          </w:p>
        </w:tc>
        <w:tc>
          <w:tcPr>
            <w:tcW w:w="106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0.110***</w:t>
            </w:r>
          </w:p>
        </w:tc>
        <w:tc>
          <w:tcPr>
            <w:tcW w:w="1092"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0.081***</w:t>
            </w:r>
          </w:p>
        </w:tc>
        <w:tc>
          <w:tcPr>
            <w:tcW w:w="1008" w:type="dxa"/>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r w:rsidR="00000000" w:rsidTr="004B7D17">
        <w:trPr>
          <w:jc w:val="center"/>
        </w:trPr>
        <w:tc>
          <w:tcPr>
            <w:tcW w:w="1023" w:type="dxa"/>
            <w:tcBorders>
              <w:bottom w:val="single" w:sz="4" w:space="0" w:color="auto"/>
            </w:tcBorders>
          </w:tcPr>
          <w:p w:rsidR="00000000" w:rsidRDefault="00000000">
            <w:pPr>
              <w:jc w:val="center"/>
              <w:rPr>
                <w:rFonts w:ascii="Times New Roman" w:hAnsi="Times New Roman" w:cs="Times New Roman"/>
                <w:i/>
                <w:iCs/>
                <w:szCs w:val="21"/>
                <w:lang w:bidi="ar"/>
              </w:rPr>
            </w:pPr>
            <w:r>
              <w:rPr>
                <w:rFonts w:ascii="Times New Roman" w:hAnsi="Times New Roman" w:cs="Times New Roman"/>
                <w:i/>
                <w:iCs/>
                <w:szCs w:val="21"/>
                <w:lang w:bidi="ar"/>
              </w:rPr>
              <w:t>Profit</w:t>
            </w:r>
          </w:p>
        </w:tc>
        <w:tc>
          <w:tcPr>
            <w:tcW w:w="1104"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-0.104***</w:t>
            </w:r>
          </w:p>
        </w:tc>
        <w:tc>
          <w:tcPr>
            <w:tcW w:w="1128"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0.096***</w:t>
            </w:r>
          </w:p>
        </w:tc>
        <w:tc>
          <w:tcPr>
            <w:tcW w:w="1094"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0.100***</w:t>
            </w:r>
          </w:p>
        </w:tc>
        <w:tc>
          <w:tcPr>
            <w:tcW w:w="1152"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0.035***</w:t>
            </w:r>
          </w:p>
        </w:tc>
        <w:tc>
          <w:tcPr>
            <w:tcW w:w="1164"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0.007</w:t>
            </w:r>
          </w:p>
        </w:tc>
        <w:tc>
          <w:tcPr>
            <w:tcW w:w="1152"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0.001</w:t>
            </w:r>
          </w:p>
        </w:tc>
        <w:tc>
          <w:tcPr>
            <w:tcW w:w="1225"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-0.185***</w:t>
            </w:r>
          </w:p>
        </w:tc>
        <w:tc>
          <w:tcPr>
            <w:tcW w:w="1152"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0.023***</w:t>
            </w:r>
          </w:p>
        </w:tc>
        <w:tc>
          <w:tcPr>
            <w:tcW w:w="1068"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0.544***</w:t>
            </w:r>
          </w:p>
        </w:tc>
        <w:tc>
          <w:tcPr>
            <w:tcW w:w="1092"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0.269***</w:t>
            </w:r>
          </w:p>
        </w:tc>
        <w:tc>
          <w:tcPr>
            <w:tcW w:w="1008"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0.090***</w:t>
            </w:r>
          </w:p>
        </w:tc>
        <w:tc>
          <w:tcPr>
            <w:tcW w:w="1056" w:type="dxa"/>
            <w:tcBorders>
              <w:bottom w:val="single" w:sz="4" w:space="0" w:color="auto"/>
            </w:tcBorders>
          </w:tcPr>
          <w:p w:rsidR="00000000" w:rsidRDefault="00000000">
            <w:pPr>
              <w:jc w:val="center"/>
              <w:rPr>
                <w:rFonts w:ascii="Times New Roman" w:hAnsi="Times New Roman" w:cs="Times New Roman"/>
                <w:szCs w:val="21"/>
                <w:lang w:bidi="ar"/>
              </w:rPr>
            </w:pPr>
            <w:r>
              <w:rPr>
                <w:rFonts w:ascii="Times New Roman" w:hAnsi="Times New Roman" w:cs="Times New Roman"/>
                <w:szCs w:val="21"/>
                <w:lang w:bidi="ar"/>
              </w:rPr>
              <w:t>1.000</w:t>
            </w:r>
          </w:p>
        </w:tc>
      </w:tr>
    </w:tbl>
    <w:p w:rsidR="00000000" w:rsidRDefault="00000000">
      <w:pPr>
        <w:rPr>
          <w:rFonts w:ascii="宋体" w:hAnsi="宋体" w:cs="宋体" w:hint="eastAsia"/>
          <w:iCs/>
          <w:szCs w:val="21"/>
        </w:rPr>
      </w:pP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jc w:val="center"/>
        <w:rPr>
          <w:rFonts w:ascii="黑体" w:eastAsia="黑体" w:hAnsi="黑体" w:cs="黑体" w:hint="eastAsia"/>
          <w:sz w:val="24"/>
        </w:rPr>
      </w:pPr>
      <w:r>
        <w:rPr>
          <w:rFonts w:ascii="黑体" w:eastAsia="黑体" w:hAnsi="黑体" w:cs="黑体" w:hint="eastAsia"/>
          <w:sz w:val="24"/>
        </w:rPr>
        <w:lastRenderedPageBreak/>
        <w:t>表</w:t>
      </w:r>
      <w:r>
        <w:rPr>
          <w:rFonts w:eastAsia="黑体"/>
          <w:sz w:val="24"/>
        </w:rPr>
        <w:t>4-</w:t>
      </w:r>
      <w:r>
        <w:rPr>
          <w:rFonts w:eastAsia="黑体" w:hint="eastAsia"/>
          <w:sz w:val="24"/>
        </w:rPr>
        <w:t>3</w:t>
      </w:r>
      <w:r>
        <w:rPr>
          <w:rFonts w:eastAsia="黑体"/>
          <w:sz w:val="24"/>
        </w:rPr>
        <w:t xml:space="preserve"> </w:t>
      </w:r>
      <w:r>
        <w:rPr>
          <w:rFonts w:eastAsia="黑体" w:hint="eastAsia"/>
          <w:sz w:val="24"/>
        </w:rPr>
        <w:t>高管薪酬差异与真实盈余管理模型</w:t>
      </w:r>
      <w:r>
        <w:rPr>
          <w:rFonts w:eastAsia="黑体"/>
          <w:sz w:val="24"/>
        </w:rPr>
        <w:t>Pearson</w:t>
      </w:r>
      <w:r>
        <w:rPr>
          <w:rFonts w:ascii="黑体" w:eastAsia="黑体" w:hAnsi="黑体" w:cs="黑体" w:hint="eastAsia"/>
          <w:sz w:val="24"/>
        </w:rPr>
        <w:t>相关系数统计（国有企业）</w:t>
      </w:r>
    </w:p>
    <w:tbl>
      <w:tblPr>
        <w:tblpPr w:leftFromText="180" w:rightFromText="180" w:vertAnchor="page" w:horzAnchor="page" w:tblpXSpec="center" w:tblpY="2288"/>
        <w:tblW w:w="14430" w:type="dxa"/>
        <w:jc w:val="center"/>
        <w:tblInd w:w="0" w:type="dxa"/>
        <w:tblLayout w:type="fixed"/>
        <w:tblLook w:val="0000" w:firstRow="0" w:lastRow="0" w:firstColumn="0" w:lastColumn="0" w:noHBand="0" w:noVBand="0"/>
      </w:tblPr>
      <w:tblGrid>
        <w:gridCol w:w="1029"/>
        <w:gridCol w:w="1209"/>
        <w:gridCol w:w="1236"/>
        <w:gridCol w:w="1272"/>
        <w:gridCol w:w="1260"/>
        <w:gridCol w:w="1236"/>
        <w:gridCol w:w="1296"/>
        <w:gridCol w:w="1200"/>
        <w:gridCol w:w="1212"/>
        <w:gridCol w:w="1152"/>
        <w:gridCol w:w="1188"/>
        <w:gridCol w:w="1140"/>
      </w:tblGrid>
      <w:tr w:rsidR="00000000" w:rsidTr="004B7D17">
        <w:trPr>
          <w:jc w:val="center"/>
        </w:trPr>
        <w:tc>
          <w:tcPr>
            <w:tcW w:w="1029"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1209"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REM</w:t>
            </w:r>
          </w:p>
        </w:tc>
        <w:tc>
          <w:tcPr>
            <w:tcW w:w="123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LNGap</w:t>
            </w:r>
          </w:p>
        </w:tc>
        <w:tc>
          <w:tcPr>
            <w:tcW w:w="1272"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Size</w:t>
            </w:r>
          </w:p>
        </w:tc>
        <w:tc>
          <w:tcPr>
            <w:tcW w:w="1260"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Board</w:t>
            </w:r>
          </w:p>
        </w:tc>
        <w:tc>
          <w:tcPr>
            <w:tcW w:w="123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CBD</w:t>
            </w:r>
          </w:p>
        </w:tc>
        <w:tc>
          <w:tcPr>
            <w:tcW w:w="129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Leverage</w:t>
            </w:r>
          </w:p>
        </w:tc>
        <w:tc>
          <w:tcPr>
            <w:tcW w:w="1200"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Growth</w:t>
            </w:r>
          </w:p>
        </w:tc>
        <w:tc>
          <w:tcPr>
            <w:tcW w:w="1212"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ROA</w:t>
            </w:r>
          </w:p>
        </w:tc>
        <w:tc>
          <w:tcPr>
            <w:tcW w:w="1152"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AO</w:t>
            </w:r>
          </w:p>
        </w:tc>
        <w:tc>
          <w:tcPr>
            <w:tcW w:w="1188"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Con</w:t>
            </w:r>
          </w:p>
        </w:tc>
        <w:tc>
          <w:tcPr>
            <w:tcW w:w="1140"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Profit</w:t>
            </w:r>
          </w:p>
        </w:tc>
      </w:tr>
      <w:tr w:rsidR="00000000" w:rsidTr="004B7D17">
        <w:trPr>
          <w:gridAfter w:val="10"/>
          <w:wAfter w:w="12192"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REM</w:t>
            </w:r>
          </w:p>
        </w:tc>
        <w:tc>
          <w:tcPr>
            <w:tcW w:w="1209"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9"/>
          <w:wAfter w:w="10956"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LNGap</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055</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8"/>
          <w:wAfter w:w="9684"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Size</w:t>
            </w:r>
          </w:p>
        </w:tc>
        <w:tc>
          <w:tcPr>
            <w:tcW w:w="1209"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009</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336</w:t>
            </w:r>
            <w:r>
              <w:rPr>
                <w:rFonts w:ascii="宋体" w:eastAsia="宋体" w:hAnsi="宋体" w:cs="宋体"/>
                <w:szCs w:val="21"/>
                <w:lang w:bidi="ar"/>
              </w:rPr>
              <w:t>***</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7"/>
          <w:wAfter w:w="8424"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Board</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018</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013</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177</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6"/>
          <w:wAfter w:w="7188"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CBD</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002</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061</w:t>
            </w:r>
            <w:r>
              <w:rPr>
                <w:rFonts w:ascii="宋体" w:eastAsia="宋体" w:hAnsi="宋体" w:cs="宋体"/>
                <w:szCs w:val="21"/>
                <w:lang w:bidi="ar"/>
              </w:rPr>
              <w:t>***</w:t>
            </w:r>
          </w:p>
        </w:tc>
        <w:tc>
          <w:tcPr>
            <w:tcW w:w="1272"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043</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078</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5"/>
          <w:wAfter w:w="5892"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Leverage</w:t>
            </w:r>
          </w:p>
        </w:tc>
        <w:tc>
          <w:tcPr>
            <w:tcW w:w="1209"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127</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006</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345</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056</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009</w:t>
            </w:r>
          </w:p>
        </w:tc>
        <w:tc>
          <w:tcPr>
            <w:tcW w:w="129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4"/>
          <w:wAfter w:w="4692"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Growth</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006</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017</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019</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006</w:t>
            </w:r>
          </w:p>
        </w:tc>
        <w:tc>
          <w:tcPr>
            <w:tcW w:w="123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003</w:t>
            </w:r>
          </w:p>
        </w:tc>
        <w:tc>
          <w:tcPr>
            <w:tcW w:w="129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029</w:t>
            </w:r>
            <w:r>
              <w:rPr>
                <w:rFonts w:ascii="宋体" w:eastAsia="宋体" w:hAnsi="宋体" w:cs="宋体"/>
                <w:szCs w:val="21"/>
                <w:lang w:bidi="ar"/>
              </w:rPr>
              <w:t>**</w:t>
            </w:r>
          </w:p>
        </w:tc>
        <w:tc>
          <w:tcPr>
            <w:tcW w:w="120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3"/>
          <w:wAfter w:w="3480"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ROA</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217</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153</w:t>
            </w:r>
            <w:r>
              <w:rPr>
                <w:rFonts w:ascii="宋体" w:eastAsia="宋体" w:hAnsi="宋体" w:cs="宋体"/>
                <w:szCs w:val="21"/>
                <w:lang w:bidi="ar"/>
              </w:rPr>
              <w:t>***</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067</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053</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007</w:t>
            </w:r>
          </w:p>
        </w:tc>
        <w:tc>
          <w:tcPr>
            <w:tcW w:w="129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359</w:t>
            </w:r>
            <w:r>
              <w:rPr>
                <w:rFonts w:ascii="宋体" w:eastAsia="宋体" w:hAnsi="宋体" w:cs="宋体"/>
                <w:szCs w:val="21"/>
                <w:lang w:bidi="ar"/>
              </w:rPr>
              <w:t>***</w:t>
            </w:r>
          </w:p>
        </w:tc>
        <w:tc>
          <w:tcPr>
            <w:tcW w:w="120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004</w:t>
            </w:r>
          </w:p>
        </w:tc>
        <w:tc>
          <w:tcPr>
            <w:tcW w:w="121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2"/>
          <w:wAfter w:w="2328"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AO</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035</w:t>
            </w:r>
            <w:r>
              <w:rPr>
                <w:rFonts w:ascii="宋体" w:eastAsia="宋体" w:hAnsi="宋体" w:cs="宋体"/>
                <w:szCs w:val="21"/>
                <w:lang w:bidi="ar"/>
              </w:rPr>
              <w:t>***</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085</w:t>
            </w:r>
            <w:r>
              <w:rPr>
                <w:rFonts w:ascii="宋体" w:eastAsia="宋体" w:hAnsi="宋体" w:cs="宋体"/>
                <w:szCs w:val="21"/>
                <w:lang w:bidi="ar"/>
              </w:rPr>
              <w:t>***</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076</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002</w:t>
            </w:r>
          </w:p>
        </w:tc>
        <w:tc>
          <w:tcPr>
            <w:tcW w:w="123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011</w:t>
            </w:r>
          </w:p>
        </w:tc>
        <w:tc>
          <w:tcPr>
            <w:tcW w:w="129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160</w:t>
            </w:r>
            <w:r>
              <w:rPr>
                <w:rFonts w:ascii="宋体" w:eastAsia="宋体" w:hAnsi="宋体" w:cs="宋体"/>
                <w:szCs w:val="21"/>
                <w:lang w:bidi="ar"/>
              </w:rPr>
              <w:t>***</w:t>
            </w:r>
          </w:p>
        </w:tc>
        <w:tc>
          <w:tcPr>
            <w:tcW w:w="120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004</w:t>
            </w:r>
          </w:p>
        </w:tc>
        <w:tc>
          <w:tcPr>
            <w:tcW w:w="121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297</w:t>
            </w:r>
            <w:r>
              <w:rPr>
                <w:rFonts w:ascii="宋体" w:eastAsia="宋体" w:hAnsi="宋体" w:cs="宋体"/>
                <w:szCs w:val="21"/>
                <w:lang w:bidi="ar"/>
              </w:rPr>
              <w:t>***</w:t>
            </w:r>
          </w:p>
        </w:tc>
        <w:tc>
          <w:tcPr>
            <w:tcW w:w="115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gridAfter w:val="1"/>
          <w:wAfter w:w="1140" w:type="dxa"/>
          <w:jc w:val="center"/>
        </w:trPr>
        <w:tc>
          <w:tcPr>
            <w:tcW w:w="1029"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Con</w:t>
            </w:r>
          </w:p>
        </w:tc>
        <w:tc>
          <w:tcPr>
            <w:tcW w:w="1209"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015</w:t>
            </w:r>
          </w:p>
        </w:tc>
        <w:tc>
          <w:tcPr>
            <w:tcW w:w="123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028</w:t>
            </w:r>
            <w:r>
              <w:rPr>
                <w:rFonts w:ascii="宋体" w:eastAsia="宋体" w:hAnsi="宋体" w:cs="宋体"/>
                <w:szCs w:val="21"/>
                <w:lang w:bidi="ar"/>
              </w:rPr>
              <w:t>**</w:t>
            </w:r>
          </w:p>
        </w:tc>
        <w:tc>
          <w:tcPr>
            <w:tcW w:w="127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270</w:t>
            </w:r>
            <w:r>
              <w:rPr>
                <w:rFonts w:ascii="宋体" w:eastAsia="宋体" w:hAnsi="宋体" w:cs="宋体"/>
                <w:szCs w:val="21"/>
                <w:lang w:bidi="ar"/>
              </w:rPr>
              <w:t>***</w:t>
            </w:r>
          </w:p>
        </w:tc>
        <w:tc>
          <w:tcPr>
            <w:tcW w:w="1260"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011</w:t>
            </w:r>
          </w:p>
        </w:tc>
        <w:tc>
          <w:tcPr>
            <w:tcW w:w="1236"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076</w:t>
            </w:r>
            <w:r>
              <w:rPr>
                <w:rFonts w:ascii="宋体" w:eastAsia="宋体" w:hAnsi="宋体" w:cs="宋体"/>
                <w:szCs w:val="21"/>
                <w:lang w:bidi="ar"/>
              </w:rPr>
              <w:t>***</w:t>
            </w:r>
          </w:p>
        </w:tc>
        <w:tc>
          <w:tcPr>
            <w:tcW w:w="1296"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008</w:t>
            </w:r>
          </w:p>
        </w:tc>
        <w:tc>
          <w:tcPr>
            <w:tcW w:w="1200" w:type="dxa"/>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005</w:t>
            </w:r>
          </w:p>
        </w:tc>
        <w:tc>
          <w:tcPr>
            <w:tcW w:w="121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099</w:t>
            </w:r>
            <w:r>
              <w:rPr>
                <w:rFonts w:ascii="宋体" w:eastAsia="宋体" w:hAnsi="宋体" w:cs="宋体"/>
                <w:szCs w:val="21"/>
                <w:lang w:bidi="ar"/>
              </w:rPr>
              <w:t>***</w:t>
            </w:r>
          </w:p>
        </w:tc>
        <w:tc>
          <w:tcPr>
            <w:tcW w:w="1152"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049</w:t>
            </w:r>
            <w:r>
              <w:rPr>
                <w:rFonts w:ascii="宋体" w:eastAsia="宋体" w:hAnsi="宋体" w:cs="宋体"/>
                <w:szCs w:val="21"/>
                <w:lang w:bidi="ar"/>
              </w:rPr>
              <w:t>***</w:t>
            </w:r>
          </w:p>
        </w:tc>
        <w:tc>
          <w:tcPr>
            <w:tcW w:w="1188" w:type="dxa"/>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r w:rsidR="00000000" w:rsidTr="004B7D17">
        <w:trPr>
          <w:jc w:val="center"/>
        </w:trPr>
        <w:tc>
          <w:tcPr>
            <w:tcW w:w="1029" w:type="dxa"/>
            <w:tcBorders>
              <w:bottom w:val="single" w:sz="4" w:space="0" w:color="auto"/>
            </w:tcBorders>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Profit</w:t>
            </w:r>
          </w:p>
        </w:tc>
        <w:tc>
          <w:tcPr>
            <w:tcW w:w="1209" w:type="dxa"/>
            <w:tcBorders>
              <w:bottom w:val="single" w:sz="4" w:space="0" w:color="auto"/>
            </w:tcBorders>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123</w:t>
            </w:r>
            <w:r>
              <w:rPr>
                <w:rFonts w:ascii="宋体" w:eastAsia="宋体" w:hAnsi="宋体" w:cs="宋体"/>
                <w:szCs w:val="21"/>
                <w:lang w:bidi="ar"/>
              </w:rPr>
              <w:t>***</w:t>
            </w:r>
          </w:p>
        </w:tc>
        <w:tc>
          <w:tcPr>
            <w:tcW w:w="1236"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156</w:t>
            </w:r>
            <w:r>
              <w:rPr>
                <w:rFonts w:ascii="宋体" w:eastAsia="宋体" w:hAnsi="宋体" w:cs="宋体"/>
                <w:szCs w:val="21"/>
                <w:lang w:bidi="ar"/>
              </w:rPr>
              <w:t>***</w:t>
            </w:r>
          </w:p>
        </w:tc>
        <w:tc>
          <w:tcPr>
            <w:tcW w:w="1272"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102</w:t>
            </w:r>
            <w:r>
              <w:rPr>
                <w:rFonts w:ascii="宋体" w:eastAsia="宋体" w:hAnsi="宋体" w:cs="宋体"/>
                <w:szCs w:val="21"/>
                <w:lang w:bidi="ar"/>
              </w:rPr>
              <w:t>***</w:t>
            </w:r>
          </w:p>
        </w:tc>
        <w:tc>
          <w:tcPr>
            <w:tcW w:w="1260"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037</w:t>
            </w:r>
            <w:r>
              <w:rPr>
                <w:rFonts w:ascii="宋体" w:eastAsia="宋体" w:hAnsi="宋体" w:cs="宋体"/>
                <w:szCs w:val="21"/>
                <w:lang w:bidi="ar"/>
              </w:rPr>
              <w:t>***</w:t>
            </w:r>
          </w:p>
        </w:tc>
        <w:tc>
          <w:tcPr>
            <w:tcW w:w="1236" w:type="dxa"/>
            <w:tcBorders>
              <w:bottom w:val="single" w:sz="4" w:space="0" w:color="auto"/>
            </w:tcBorders>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012</w:t>
            </w:r>
          </w:p>
        </w:tc>
        <w:tc>
          <w:tcPr>
            <w:tcW w:w="1296" w:type="dxa"/>
            <w:tcBorders>
              <w:bottom w:val="single" w:sz="4" w:space="0" w:color="auto"/>
            </w:tcBorders>
          </w:tcPr>
          <w:p w:rsidR="00000000" w:rsidRDefault="00000000">
            <w:pPr>
              <w:jc w:val="center"/>
              <w:rPr>
                <w:rFonts w:ascii="宋体" w:eastAsia="宋体" w:hAnsi="宋体" w:cs="宋体"/>
                <w:szCs w:val="21"/>
              </w:rPr>
            </w:pPr>
            <w:r>
              <w:rPr>
                <w:rFonts w:ascii="宋体" w:eastAsia="宋体" w:hAnsi="宋体" w:cs="宋体"/>
                <w:szCs w:val="21"/>
                <w:lang w:bidi="ar"/>
              </w:rPr>
              <w:t>-</w:t>
            </w: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211</w:t>
            </w:r>
            <w:r>
              <w:rPr>
                <w:rFonts w:ascii="宋体" w:eastAsia="宋体" w:hAnsi="宋体" w:cs="宋体"/>
                <w:szCs w:val="21"/>
                <w:lang w:bidi="ar"/>
              </w:rPr>
              <w:t>***</w:t>
            </w:r>
          </w:p>
        </w:tc>
        <w:tc>
          <w:tcPr>
            <w:tcW w:w="1200"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010</w:t>
            </w:r>
          </w:p>
        </w:tc>
        <w:tc>
          <w:tcPr>
            <w:tcW w:w="1212"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528</w:t>
            </w:r>
            <w:r>
              <w:rPr>
                <w:rFonts w:ascii="宋体" w:eastAsia="宋体" w:hAnsi="宋体" w:cs="宋体"/>
                <w:szCs w:val="21"/>
                <w:lang w:bidi="ar"/>
              </w:rPr>
              <w:t>***</w:t>
            </w:r>
          </w:p>
        </w:tc>
        <w:tc>
          <w:tcPr>
            <w:tcW w:w="1152"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232</w:t>
            </w:r>
            <w:r>
              <w:rPr>
                <w:rFonts w:ascii="宋体" w:eastAsia="宋体" w:hAnsi="宋体" w:cs="宋体"/>
                <w:szCs w:val="21"/>
                <w:lang w:bidi="ar"/>
              </w:rPr>
              <w:t>***</w:t>
            </w:r>
          </w:p>
        </w:tc>
        <w:tc>
          <w:tcPr>
            <w:tcW w:w="1188"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0</w:t>
            </w:r>
            <w:r>
              <w:rPr>
                <w:rFonts w:ascii="宋体" w:eastAsia="宋体" w:hAnsi="宋体" w:cs="宋体"/>
                <w:szCs w:val="21"/>
                <w:lang w:bidi="ar"/>
              </w:rPr>
              <w:t>.</w:t>
            </w:r>
            <w:r>
              <w:rPr>
                <w:rFonts w:ascii="Times New Roman" w:eastAsia="宋体" w:hAnsi="Times New Roman" w:cs="宋体"/>
                <w:szCs w:val="21"/>
                <w:lang w:bidi="ar"/>
              </w:rPr>
              <w:t>074</w:t>
            </w:r>
            <w:r>
              <w:rPr>
                <w:rFonts w:ascii="宋体" w:eastAsia="宋体" w:hAnsi="宋体" w:cs="宋体"/>
                <w:szCs w:val="21"/>
                <w:lang w:bidi="ar"/>
              </w:rPr>
              <w:t>***</w:t>
            </w:r>
          </w:p>
        </w:tc>
        <w:tc>
          <w:tcPr>
            <w:tcW w:w="1140" w:type="dxa"/>
            <w:tcBorders>
              <w:bottom w:val="single" w:sz="4" w:space="0" w:color="auto"/>
            </w:tcBorders>
          </w:tcPr>
          <w:p w:rsidR="00000000" w:rsidRDefault="00000000">
            <w:pPr>
              <w:jc w:val="center"/>
              <w:rPr>
                <w:rFonts w:ascii="宋体" w:eastAsia="宋体" w:hAnsi="宋体" w:cs="宋体"/>
                <w:szCs w:val="21"/>
              </w:rPr>
            </w:pPr>
            <w:r>
              <w:rPr>
                <w:rFonts w:ascii="Times New Roman" w:eastAsia="宋体" w:hAnsi="Times New Roman" w:cs="宋体"/>
                <w:szCs w:val="21"/>
                <w:lang w:bidi="ar"/>
              </w:rPr>
              <w:t>1</w:t>
            </w:r>
            <w:r>
              <w:rPr>
                <w:rFonts w:ascii="宋体" w:eastAsia="宋体" w:hAnsi="宋体" w:cs="宋体"/>
                <w:szCs w:val="21"/>
                <w:lang w:bidi="ar"/>
              </w:rPr>
              <w:t>.</w:t>
            </w:r>
            <w:r>
              <w:rPr>
                <w:rFonts w:ascii="Times New Roman" w:eastAsia="宋体" w:hAnsi="Times New Roman" w:cs="宋体"/>
                <w:szCs w:val="21"/>
                <w:lang w:bidi="ar"/>
              </w:rPr>
              <w:t>000</w:t>
            </w:r>
          </w:p>
        </w:tc>
      </w:tr>
    </w:tbl>
    <w:p w:rsidR="00000000" w:rsidRDefault="00000000">
      <w:pPr>
        <w:rPr>
          <w:rFonts w:ascii="宋体" w:hAnsi="宋体" w:cs="宋体" w:hint="eastAsia"/>
          <w:iCs/>
          <w:szCs w:val="21"/>
        </w:rPr>
      </w:pPr>
      <w:r>
        <w:rPr>
          <w:rFonts w:cs="宋体"/>
          <w:iCs/>
          <w:color w:val="FFFFFF"/>
          <w:szCs w:val="21"/>
          <w:lang w:bidi="ar"/>
        </w:rPr>
        <w:t>p</w:t>
      </w: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rPr>
          <w:rFonts w:ascii="宋体" w:hAnsi="宋体" w:cs="宋体" w:hint="eastAsia"/>
          <w:iCs/>
          <w:color w:val="FFFFFF"/>
          <w:szCs w:val="21"/>
        </w:rPr>
      </w:pPr>
      <w:r>
        <w:rPr>
          <w:rFonts w:ascii="宋体" w:hAnsi="宋体" w:cs="宋体"/>
          <w:iCs/>
          <w:color w:val="FFFFFF"/>
          <w:szCs w:val="21"/>
          <w:lang w:bidi="ar"/>
        </w:rPr>
        <w:t>&lt;</w:t>
      </w:r>
      <w:r>
        <w:rPr>
          <w:rFonts w:cs="宋体"/>
          <w:iCs/>
          <w:color w:val="FFFFFF"/>
          <w:szCs w:val="21"/>
          <w:lang w:bidi="ar"/>
        </w:rPr>
        <w:t>0</w:t>
      </w:r>
      <w:r>
        <w:rPr>
          <w:rFonts w:ascii="宋体" w:hAnsi="宋体" w:cs="宋体"/>
          <w:iCs/>
          <w:color w:val="FFFFFF"/>
          <w:szCs w:val="21"/>
          <w:lang w:bidi="ar"/>
        </w:rPr>
        <w:t>.</w:t>
      </w:r>
      <w:r>
        <w:rPr>
          <w:rFonts w:cs="宋体"/>
          <w:iCs/>
          <w:color w:val="FFFFFF"/>
          <w:szCs w:val="21"/>
          <w:lang w:bidi="ar"/>
        </w:rPr>
        <w:t>05</w:t>
      </w:r>
      <w:r>
        <w:rPr>
          <w:rFonts w:ascii="宋体" w:hAnsi="宋体" w:cs="宋体"/>
          <w:iCs/>
          <w:color w:val="FFFFFF"/>
          <w:szCs w:val="21"/>
          <w:lang w:bidi="ar"/>
        </w:rPr>
        <w:t xml:space="preserve">, * </w:t>
      </w:r>
      <w:r>
        <w:rPr>
          <w:rFonts w:cs="宋体"/>
          <w:iCs/>
          <w:color w:val="FFFFFF"/>
          <w:szCs w:val="21"/>
          <w:lang w:bidi="ar"/>
        </w:rPr>
        <w:t>p</w:t>
      </w:r>
      <w:r>
        <w:rPr>
          <w:rFonts w:ascii="宋体" w:hAnsi="宋体" w:cs="宋体"/>
          <w:iCs/>
          <w:color w:val="FFFFFF"/>
          <w:szCs w:val="21"/>
          <w:lang w:bidi="ar"/>
        </w:rPr>
        <w:t>&lt;</w:t>
      </w:r>
      <w:r>
        <w:rPr>
          <w:rFonts w:cs="宋体"/>
          <w:iCs/>
          <w:color w:val="FFFFFF"/>
          <w:szCs w:val="21"/>
          <w:lang w:bidi="ar"/>
        </w:rPr>
        <w:t>0</w:t>
      </w:r>
      <w:r>
        <w:rPr>
          <w:rFonts w:ascii="宋体" w:hAnsi="宋体" w:cs="宋体"/>
          <w:iCs/>
          <w:color w:val="FFFFFF"/>
          <w:szCs w:val="21"/>
          <w:lang w:bidi="ar"/>
        </w:rPr>
        <w:t>.</w:t>
      </w:r>
      <w:r>
        <w:rPr>
          <w:rFonts w:cs="宋体"/>
          <w:iCs/>
          <w:color w:val="FFFFFF"/>
          <w:szCs w:val="21"/>
          <w:lang w:bidi="ar"/>
        </w:rPr>
        <w:t>1</w:t>
      </w:r>
      <w:r>
        <w:rPr>
          <w:rFonts w:cs="宋体" w:hint="eastAsia"/>
          <w:iCs/>
          <w:color w:val="FFFFFF"/>
          <w:szCs w:val="21"/>
          <w:lang w:bidi="ar"/>
        </w:rPr>
        <w:t>）</w:t>
      </w:r>
    </w:p>
    <w:p w:rsidR="00000000" w:rsidRDefault="00000000">
      <w:pPr>
        <w:rPr>
          <w:rFonts w:ascii="宋体" w:hAnsi="宋体" w:cs="宋体" w:hint="eastAsia"/>
          <w:iCs/>
          <w:szCs w:val="21"/>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jc w:val="center"/>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jc w:val="center"/>
        <w:rPr>
          <w:rFonts w:ascii="宋体" w:hAnsi="宋体" w:cs="宋体"/>
          <w:sz w:val="24"/>
        </w:rPr>
      </w:pPr>
      <w:r>
        <w:rPr>
          <w:rFonts w:ascii="黑体" w:eastAsia="黑体" w:hAnsi="黑体" w:cs="黑体" w:hint="eastAsia"/>
          <w:sz w:val="24"/>
        </w:rPr>
        <w:t>表</w:t>
      </w:r>
      <w:r>
        <w:rPr>
          <w:rFonts w:eastAsia="黑体"/>
          <w:sz w:val="24"/>
        </w:rPr>
        <w:t>4-</w:t>
      </w:r>
      <w:r>
        <w:rPr>
          <w:rFonts w:eastAsia="黑体" w:hint="eastAsia"/>
          <w:sz w:val="24"/>
        </w:rPr>
        <w:t>4</w:t>
      </w:r>
      <w:r>
        <w:rPr>
          <w:rFonts w:eastAsia="黑体"/>
          <w:sz w:val="24"/>
        </w:rPr>
        <w:t xml:space="preserve"> </w:t>
      </w:r>
      <w:r>
        <w:rPr>
          <w:rFonts w:eastAsia="黑体" w:hint="eastAsia"/>
          <w:sz w:val="24"/>
        </w:rPr>
        <w:t>高管薪酬差异与真实盈余管理模型</w:t>
      </w:r>
      <w:r>
        <w:rPr>
          <w:rFonts w:eastAsia="黑体"/>
          <w:sz w:val="24"/>
        </w:rPr>
        <w:t>Pearson</w:t>
      </w:r>
      <w:r>
        <w:rPr>
          <w:rFonts w:ascii="黑体" w:eastAsia="黑体" w:hAnsi="黑体" w:cs="黑体" w:hint="eastAsia"/>
          <w:sz w:val="24"/>
        </w:rPr>
        <w:t>相关系数统计（非国有企业）</w:t>
      </w:r>
    </w:p>
    <w:tbl>
      <w:tblPr>
        <w:tblpPr w:leftFromText="180" w:rightFromText="180" w:vertAnchor="text" w:horzAnchor="page" w:tblpXSpec="center" w:tblpY="182"/>
        <w:tblOverlap w:val="never"/>
        <w:tblW w:w="14436" w:type="dxa"/>
        <w:jc w:val="center"/>
        <w:tblInd w:w="0" w:type="dxa"/>
        <w:tblLayout w:type="fixed"/>
        <w:tblLook w:val="0000" w:firstRow="0" w:lastRow="0" w:firstColumn="0" w:lastColumn="0" w:noHBand="0" w:noVBand="0"/>
      </w:tblPr>
      <w:tblGrid>
        <w:gridCol w:w="1008"/>
        <w:gridCol w:w="1224"/>
        <w:gridCol w:w="1148"/>
        <w:gridCol w:w="1176"/>
        <w:gridCol w:w="1272"/>
        <w:gridCol w:w="1248"/>
        <w:gridCol w:w="1356"/>
        <w:gridCol w:w="1248"/>
        <w:gridCol w:w="1189"/>
        <w:gridCol w:w="1271"/>
        <w:gridCol w:w="1236"/>
        <w:gridCol w:w="1060"/>
      </w:tblGrid>
      <w:tr w:rsidR="00000000" w:rsidTr="004B7D17">
        <w:trPr>
          <w:jc w:val="center"/>
        </w:trPr>
        <w:tc>
          <w:tcPr>
            <w:tcW w:w="1008" w:type="dxa"/>
            <w:tcBorders>
              <w:top w:val="single" w:sz="4" w:space="0" w:color="auto"/>
              <w:left w:val="nil"/>
              <w:bottom w:val="single" w:sz="12" w:space="0" w:color="auto"/>
              <w:right w:val="nil"/>
            </w:tcBorders>
          </w:tcPr>
          <w:p w:rsidR="00000000" w:rsidRDefault="00000000">
            <w:pPr>
              <w:jc w:val="center"/>
              <w:rPr>
                <w:sz w:val="20"/>
              </w:rPr>
            </w:pPr>
            <w:r>
              <w:rPr>
                <w:rFonts w:ascii="宋体" w:eastAsia="宋体" w:hAnsi="宋体" w:cs="宋体"/>
                <w:szCs w:val="21"/>
                <w:lang w:bidi="ar"/>
              </w:rPr>
              <w:t>变量</w:t>
            </w:r>
          </w:p>
        </w:tc>
        <w:tc>
          <w:tcPr>
            <w:tcW w:w="1224"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REM</w:t>
            </w:r>
          </w:p>
        </w:tc>
        <w:tc>
          <w:tcPr>
            <w:tcW w:w="1148"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LNGap</w:t>
            </w:r>
          </w:p>
        </w:tc>
        <w:tc>
          <w:tcPr>
            <w:tcW w:w="1176"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Size</w:t>
            </w:r>
          </w:p>
        </w:tc>
        <w:tc>
          <w:tcPr>
            <w:tcW w:w="1272"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Board</w:t>
            </w:r>
          </w:p>
        </w:tc>
        <w:tc>
          <w:tcPr>
            <w:tcW w:w="1248"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CBD</w:t>
            </w:r>
          </w:p>
        </w:tc>
        <w:tc>
          <w:tcPr>
            <w:tcW w:w="1356"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Leverage</w:t>
            </w:r>
          </w:p>
        </w:tc>
        <w:tc>
          <w:tcPr>
            <w:tcW w:w="1248"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Growth</w:t>
            </w:r>
          </w:p>
        </w:tc>
        <w:tc>
          <w:tcPr>
            <w:tcW w:w="1189"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ROA</w:t>
            </w:r>
          </w:p>
        </w:tc>
        <w:tc>
          <w:tcPr>
            <w:tcW w:w="1271"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AO</w:t>
            </w:r>
          </w:p>
        </w:tc>
        <w:tc>
          <w:tcPr>
            <w:tcW w:w="1236"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Con</w:t>
            </w:r>
          </w:p>
        </w:tc>
        <w:tc>
          <w:tcPr>
            <w:tcW w:w="1060" w:type="dxa"/>
            <w:tcBorders>
              <w:top w:val="single" w:sz="4" w:space="0" w:color="auto"/>
              <w:left w:val="nil"/>
              <w:bottom w:val="single" w:sz="12" w:space="0" w:color="auto"/>
              <w:right w:val="nil"/>
            </w:tcBorders>
          </w:tcPr>
          <w:p w:rsidR="00000000" w:rsidRDefault="00000000">
            <w:pPr>
              <w:jc w:val="center"/>
              <w:rPr>
                <w:sz w:val="20"/>
              </w:rPr>
            </w:pPr>
            <w:r>
              <w:rPr>
                <w:rFonts w:ascii="Times New Roman" w:hAnsi="Times New Roman" w:cs="Times New Roman" w:hint="default"/>
                <w:i/>
                <w:iCs/>
                <w:szCs w:val="21"/>
                <w:lang w:bidi="ar"/>
              </w:rPr>
              <w:t>Profit</w:t>
            </w:r>
          </w:p>
        </w:tc>
      </w:tr>
      <w:tr w:rsidR="00000000" w:rsidTr="004B7D17">
        <w:trPr>
          <w:gridAfter w:val="10"/>
          <w:wAfter w:w="12204" w:type="dxa"/>
          <w:jc w:val="center"/>
        </w:trPr>
        <w:tc>
          <w:tcPr>
            <w:tcW w:w="1008" w:type="dxa"/>
          </w:tcPr>
          <w:p w:rsidR="00000000" w:rsidRDefault="00000000">
            <w:pPr>
              <w:jc w:val="center"/>
              <w:rPr>
                <w:rFonts w:ascii="Times New Roman" w:hAnsi="Times New Roman" w:cs="Times New Roman" w:hint="default"/>
                <w:i/>
                <w:iCs/>
                <w:szCs w:val="21"/>
              </w:rPr>
            </w:pPr>
            <w:r>
              <w:rPr>
                <w:rFonts w:ascii="Times New Roman" w:hAnsi="Times New Roman" w:cs="Times New Roman" w:hint="default"/>
                <w:i/>
                <w:iCs/>
                <w:szCs w:val="21"/>
                <w:lang w:bidi="ar"/>
              </w:rPr>
              <w:t>REM</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9"/>
          <w:wAfter w:w="11056"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LNGap</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-0.102***</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8"/>
          <w:wAfter w:w="9880" w:type="dxa"/>
          <w:trHeight w:val="90"/>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Size</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0.024**</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0.398***</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7"/>
          <w:wAfter w:w="8608"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Board</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-0.002</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0.061***</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0.154***</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6"/>
          <w:wAfter w:w="7360"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CBD</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-0.018</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0.068***</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-0.087***</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-0.149***</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5"/>
          <w:wAfter w:w="6004"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Leverage</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0.126***</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0.080***</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0.400***</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0.105***</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-0.105***</w:t>
            </w:r>
          </w:p>
        </w:tc>
        <w:tc>
          <w:tcPr>
            <w:tcW w:w="135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4"/>
          <w:wAfter w:w="4756"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Growth</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-0.023**</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0.003</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0.050***</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0.003</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-0.003</w:t>
            </w:r>
          </w:p>
        </w:tc>
        <w:tc>
          <w:tcPr>
            <w:tcW w:w="135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0.037***</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3"/>
          <w:wAfter w:w="3567"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ROA</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-0.186***</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0.067***</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0.090***</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0.037***</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0.018</w:t>
            </w:r>
          </w:p>
        </w:tc>
        <w:tc>
          <w:tcPr>
            <w:tcW w:w="135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-0.286***</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0.045***</w:t>
            </w:r>
          </w:p>
        </w:tc>
        <w:tc>
          <w:tcPr>
            <w:tcW w:w="1189"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2"/>
          <w:wAfter w:w="2296"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AO</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-0.043***</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0.046***</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0.053***</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-0.0003</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0.023**</w:t>
            </w:r>
          </w:p>
        </w:tc>
        <w:tc>
          <w:tcPr>
            <w:tcW w:w="135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-0.188***</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0.016</w:t>
            </w:r>
          </w:p>
        </w:tc>
        <w:tc>
          <w:tcPr>
            <w:tcW w:w="1189"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0.313***</w:t>
            </w:r>
          </w:p>
        </w:tc>
        <w:tc>
          <w:tcPr>
            <w:tcW w:w="1271"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gridAfter w:val="1"/>
          <w:wAfter w:w="1060" w:type="dxa"/>
          <w:jc w:val="center"/>
        </w:trPr>
        <w:tc>
          <w:tcPr>
            <w:tcW w:w="1008" w:type="dxa"/>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Con</w:t>
            </w:r>
          </w:p>
        </w:tc>
        <w:tc>
          <w:tcPr>
            <w:tcW w:w="1224"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-0.055***</w:t>
            </w:r>
          </w:p>
        </w:tc>
        <w:tc>
          <w:tcPr>
            <w:tcW w:w="11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0.045***</w:t>
            </w:r>
          </w:p>
        </w:tc>
        <w:tc>
          <w:tcPr>
            <w:tcW w:w="117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0.112***</w:t>
            </w:r>
          </w:p>
        </w:tc>
        <w:tc>
          <w:tcPr>
            <w:tcW w:w="1272"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-0.056***</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0.044***</w:t>
            </w:r>
          </w:p>
        </w:tc>
        <w:tc>
          <w:tcPr>
            <w:tcW w:w="135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0.017</w:t>
            </w:r>
          </w:p>
        </w:tc>
        <w:tc>
          <w:tcPr>
            <w:tcW w:w="1248"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0.039***</w:t>
            </w:r>
          </w:p>
        </w:tc>
        <w:tc>
          <w:tcPr>
            <w:tcW w:w="1189"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0.132***</w:t>
            </w:r>
          </w:p>
        </w:tc>
        <w:tc>
          <w:tcPr>
            <w:tcW w:w="1271"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0.085***</w:t>
            </w:r>
          </w:p>
        </w:tc>
        <w:tc>
          <w:tcPr>
            <w:tcW w:w="1236" w:type="dxa"/>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r w:rsidR="00000000" w:rsidTr="004B7D17">
        <w:trPr>
          <w:jc w:val="center"/>
        </w:trPr>
        <w:tc>
          <w:tcPr>
            <w:tcW w:w="1008" w:type="dxa"/>
            <w:tcBorders>
              <w:bottom w:val="single" w:sz="4" w:space="0" w:color="auto"/>
            </w:tcBorders>
          </w:tcPr>
          <w:p w:rsidR="00000000" w:rsidRDefault="00000000">
            <w:pPr>
              <w:jc w:val="center"/>
              <w:rPr>
                <w:rFonts w:ascii="Times New Roman" w:eastAsia="宋体" w:hAnsi="Times New Roman" w:cs="Times New Roman" w:hint="default"/>
                <w:i/>
                <w:iCs/>
                <w:szCs w:val="21"/>
              </w:rPr>
            </w:pPr>
            <w:r>
              <w:rPr>
                <w:rFonts w:ascii="Times New Roman" w:hAnsi="Times New Roman" w:cs="Times New Roman" w:hint="default"/>
                <w:i/>
                <w:iCs/>
                <w:szCs w:val="21"/>
                <w:lang w:bidi="ar"/>
              </w:rPr>
              <w:t>Profit</w:t>
            </w:r>
          </w:p>
        </w:tc>
        <w:tc>
          <w:tcPr>
            <w:tcW w:w="1224"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-0.093***</w:t>
            </w:r>
          </w:p>
        </w:tc>
        <w:tc>
          <w:tcPr>
            <w:tcW w:w="1148"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0.055***</w:t>
            </w:r>
          </w:p>
        </w:tc>
        <w:tc>
          <w:tcPr>
            <w:tcW w:w="1176"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0.104***</w:t>
            </w:r>
          </w:p>
        </w:tc>
        <w:tc>
          <w:tcPr>
            <w:tcW w:w="1272"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0.032***</w:t>
            </w:r>
          </w:p>
        </w:tc>
        <w:tc>
          <w:tcPr>
            <w:tcW w:w="1248"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0.010</w:t>
            </w:r>
          </w:p>
        </w:tc>
        <w:tc>
          <w:tcPr>
            <w:tcW w:w="1356"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-0.180***</w:t>
            </w:r>
          </w:p>
        </w:tc>
        <w:tc>
          <w:tcPr>
            <w:tcW w:w="1248"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0.055***</w:t>
            </w:r>
          </w:p>
        </w:tc>
        <w:tc>
          <w:tcPr>
            <w:tcW w:w="1189"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0.563***</w:t>
            </w:r>
          </w:p>
        </w:tc>
        <w:tc>
          <w:tcPr>
            <w:tcW w:w="1271"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0.293***</w:t>
            </w:r>
          </w:p>
        </w:tc>
        <w:tc>
          <w:tcPr>
            <w:tcW w:w="1236"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0.106***</w:t>
            </w:r>
          </w:p>
        </w:tc>
        <w:tc>
          <w:tcPr>
            <w:tcW w:w="1060" w:type="dxa"/>
            <w:tcBorders>
              <w:bottom w:val="single" w:sz="4" w:space="0" w:color="auto"/>
            </w:tcBorders>
          </w:tcPr>
          <w:p w:rsidR="00000000" w:rsidRDefault="00000000">
            <w:pPr>
              <w:jc w:val="center"/>
              <w:rPr>
                <w:rFonts w:ascii="Times New Roman" w:hAnsi="Times New Roman" w:cs="Times New Roman" w:hint="default"/>
                <w:szCs w:val="21"/>
              </w:rPr>
            </w:pPr>
            <w:r>
              <w:rPr>
                <w:rFonts w:ascii="Times New Roman" w:hAnsi="Times New Roman" w:cs="Times New Roman" w:hint="default"/>
                <w:szCs w:val="21"/>
                <w:lang w:bidi="ar"/>
              </w:rPr>
              <w:t>1.000</w:t>
            </w:r>
          </w:p>
        </w:tc>
      </w:tr>
    </w:tbl>
    <w:p w:rsidR="00000000" w:rsidRDefault="00000000">
      <w:pPr>
        <w:rPr>
          <w:rFonts w:ascii="宋体" w:hAnsi="宋体" w:cs="宋体" w:hint="eastAsia"/>
          <w:iCs/>
          <w:szCs w:val="21"/>
        </w:rPr>
      </w:pP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rPr>
          <w:rFonts w:ascii="宋体" w:hAnsi="宋体" w:cs="宋体"/>
          <w:sz w:val="24"/>
        </w:rPr>
      </w:pPr>
    </w:p>
    <w:p w:rsidR="00000000" w:rsidRDefault="00000000">
      <w:pPr>
        <w:tabs>
          <w:tab w:val="left" w:pos="7772"/>
        </w:tabs>
        <w:jc w:val="left"/>
        <w:sectPr w:rsidR="00000000">
          <w:footerReference w:type="default" r:id="rId35"/>
          <w:pgSz w:w="16838" w:h="11906" w:orient="landscape"/>
          <w:pgMar w:top="1701" w:right="1418" w:bottom="1701" w:left="1134" w:header="851" w:footer="992" w:gutter="0"/>
          <w:cols w:space="720"/>
          <w:docGrid w:type="lines" w:linePitch="312"/>
        </w:sectPr>
      </w:pPr>
      <w:r>
        <w:rPr>
          <w:rFonts w:hint="eastAsia"/>
        </w:rPr>
        <w:tab/>
      </w:r>
    </w:p>
    <w:p w:rsidR="00000000" w:rsidRDefault="00000000">
      <w:pPr>
        <w:spacing w:line="360" w:lineRule="auto"/>
        <w:ind w:firstLineChars="200" w:firstLine="480"/>
        <w:jc w:val="center"/>
        <w:rPr>
          <w:rFonts w:ascii="黑体" w:eastAsia="黑体" w:hAnsi="黑体" w:cs="黑体" w:hint="eastAsia"/>
          <w:sz w:val="24"/>
        </w:rPr>
      </w:pPr>
      <w:r>
        <w:rPr>
          <w:rFonts w:ascii="黑体" w:eastAsia="黑体" w:hAnsi="黑体" w:cs="黑体" w:hint="eastAsia"/>
          <w:sz w:val="24"/>
        </w:rPr>
        <w:lastRenderedPageBreak/>
        <w:t>表</w:t>
      </w:r>
      <w:r>
        <w:rPr>
          <w:rFonts w:eastAsia="黑体"/>
          <w:sz w:val="24"/>
        </w:rPr>
        <w:t>4-</w:t>
      </w:r>
      <w:r>
        <w:rPr>
          <w:rFonts w:eastAsia="黑体" w:hint="eastAsia"/>
          <w:sz w:val="24"/>
        </w:rPr>
        <w:t>5</w:t>
      </w:r>
      <w:r>
        <w:rPr>
          <w:rFonts w:eastAsia="黑体"/>
          <w:sz w:val="24"/>
        </w:rPr>
        <w:t xml:space="preserve"> </w:t>
      </w:r>
      <w:r>
        <w:rPr>
          <w:rFonts w:eastAsia="黑体" w:hint="eastAsia"/>
          <w:sz w:val="24"/>
        </w:rPr>
        <w:t>真实盈余管理与未来绩效模型</w:t>
      </w:r>
      <w:r>
        <w:rPr>
          <w:rFonts w:eastAsia="黑体"/>
          <w:sz w:val="24"/>
        </w:rPr>
        <w:t>Pearson</w:t>
      </w:r>
      <w:r>
        <w:rPr>
          <w:rFonts w:ascii="黑体" w:eastAsia="黑体" w:hAnsi="黑体" w:cs="黑体" w:hint="eastAsia"/>
          <w:sz w:val="24"/>
        </w:rPr>
        <w:t>相关系数统计（整体）</w:t>
      </w:r>
    </w:p>
    <w:tbl>
      <w:tblPr>
        <w:tblpPr w:leftFromText="180" w:rightFromText="180" w:vertAnchor="text" w:horzAnchor="page" w:tblpXSpec="center" w:tblpY="37"/>
        <w:tblOverlap w:val="never"/>
        <w:tblW w:w="0" w:type="auto"/>
        <w:jc w:val="center"/>
        <w:tblInd w:w="0" w:type="dxa"/>
        <w:tblLayout w:type="fixed"/>
        <w:tblLook w:val="0000" w:firstRow="0" w:lastRow="0" w:firstColumn="0" w:lastColumn="0" w:noHBand="0" w:noVBand="0"/>
      </w:tblPr>
      <w:tblGrid>
        <w:gridCol w:w="1534"/>
        <w:gridCol w:w="1276"/>
        <w:gridCol w:w="1418"/>
        <w:gridCol w:w="1275"/>
        <w:gridCol w:w="1276"/>
        <w:gridCol w:w="1418"/>
        <w:gridCol w:w="1275"/>
        <w:gridCol w:w="1135"/>
        <w:gridCol w:w="1276"/>
      </w:tblGrid>
      <w:tr w:rsidR="00000000">
        <w:trPr>
          <w:jc w:val="center"/>
        </w:trPr>
        <w:tc>
          <w:tcPr>
            <w:tcW w:w="1534"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127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ROA</w:t>
            </w:r>
          </w:p>
        </w:tc>
        <w:tc>
          <w:tcPr>
            <w:tcW w:w="1418"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TQ</w:t>
            </w:r>
          </w:p>
        </w:tc>
        <w:tc>
          <w:tcPr>
            <w:tcW w:w="1275"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REM</w:t>
            </w:r>
          </w:p>
        </w:tc>
        <w:tc>
          <w:tcPr>
            <w:tcW w:w="127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Size</w:t>
            </w:r>
          </w:p>
        </w:tc>
        <w:tc>
          <w:tcPr>
            <w:tcW w:w="1418"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Leverage</w:t>
            </w:r>
          </w:p>
        </w:tc>
        <w:tc>
          <w:tcPr>
            <w:tcW w:w="1275"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Growth</w:t>
            </w:r>
          </w:p>
        </w:tc>
        <w:tc>
          <w:tcPr>
            <w:tcW w:w="1135"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EPS</w:t>
            </w:r>
          </w:p>
        </w:tc>
        <w:tc>
          <w:tcPr>
            <w:tcW w:w="127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Con</w:t>
            </w:r>
          </w:p>
        </w:tc>
      </w:tr>
      <w:tr w:rsidR="00000000">
        <w:trPr>
          <w:gridAfter w:val="7"/>
          <w:wAfter w:w="9073"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ROA</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6"/>
          <w:wAfter w:w="7655" w:type="dxa"/>
          <w:trHeight w:val="324"/>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TQ</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-0.049***</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5"/>
          <w:wAfter w:w="6380"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REM</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-0.196***</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-0.049***</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4"/>
          <w:wAfter w:w="5104"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Size</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0.070***</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-0.244***</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0.032***</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3"/>
          <w:wAfter w:w="3686"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Leverage</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-0.301***</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-0.103***</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0.137***</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0.413***</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2"/>
          <w:wAfter w:w="2411"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Growth</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-0.011</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0.027***</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0.029***</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1"/>
          <w:wAfter w:w="1276" w:type="dxa"/>
          <w:jc w:val="center"/>
        </w:trPr>
        <w:tc>
          <w:tcPr>
            <w:tcW w:w="1534"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EPS</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0.538***</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-0.172***</w:t>
            </w:r>
          </w:p>
        </w:tc>
        <w:tc>
          <w:tcPr>
            <w:tcW w:w="127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0.214***</w:t>
            </w:r>
          </w:p>
        </w:tc>
        <w:tc>
          <w:tcPr>
            <w:tcW w:w="141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-0.140***</w:t>
            </w:r>
          </w:p>
        </w:tc>
        <w:tc>
          <w:tcPr>
            <w:tcW w:w="127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0.018**</w:t>
            </w:r>
          </w:p>
        </w:tc>
        <w:tc>
          <w:tcPr>
            <w:tcW w:w="1135"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jc w:val="center"/>
        </w:trPr>
        <w:tc>
          <w:tcPr>
            <w:tcW w:w="1534" w:type="dxa"/>
            <w:tcBorders>
              <w:bottom w:val="single" w:sz="4" w:space="0" w:color="auto"/>
            </w:tcBorders>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Con</w:t>
            </w:r>
          </w:p>
        </w:tc>
        <w:tc>
          <w:tcPr>
            <w:tcW w:w="127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0.110***</w:t>
            </w:r>
          </w:p>
        </w:tc>
        <w:tc>
          <w:tcPr>
            <w:tcW w:w="1418"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-0.081***</w:t>
            </w:r>
          </w:p>
        </w:tc>
        <w:tc>
          <w:tcPr>
            <w:tcW w:w="1275"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-0.022***</w:t>
            </w:r>
          </w:p>
        </w:tc>
        <w:tc>
          <w:tcPr>
            <w:tcW w:w="127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0.250***</w:t>
            </w:r>
          </w:p>
        </w:tc>
        <w:tc>
          <w:tcPr>
            <w:tcW w:w="1418"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0.073***</w:t>
            </w:r>
          </w:p>
        </w:tc>
        <w:tc>
          <w:tcPr>
            <w:tcW w:w="1275"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w:t>
            </w:r>
          </w:p>
        </w:tc>
        <w:tc>
          <w:tcPr>
            <w:tcW w:w="1135"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0.132***</w:t>
            </w:r>
          </w:p>
        </w:tc>
        <w:tc>
          <w:tcPr>
            <w:tcW w:w="127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bl>
    <w:p w:rsidR="00000000" w:rsidRDefault="00000000">
      <w:pPr>
        <w:spacing w:line="360" w:lineRule="auto"/>
        <w:rPr>
          <w:rFonts w:ascii="黑体" w:eastAsia="黑体" w:hAnsi="黑体" w:cs="黑体" w:hint="eastAsia"/>
          <w:sz w:val="24"/>
        </w:rPr>
      </w:pPr>
    </w:p>
    <w:p w:rsidR="00000000" w:rsidRDefault="00000000">
      <w:pPr>
        <w:jc w:val="left"/>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ind w:firstLineChars="600" w:firstLine="1260"/>
        <w:rPr>
          <w:rFonts w:ascii="宋体" w:hAnsi="宋体" w:cs="宋体" w:hint="eastAsia"/>
          <w:iCs/>
          <w:szCs w:val="21"/>
          <w:lang w:bidi="ar"/>
        </w:rPr>
      </w:pP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rPr>
          <w:rFonts w:hint="eastAsia"/>
        </w:rPr>
      </w:pPr>
    </w:p>
    <w:p w:rsidR="00000000" w:rsidRDefault="00000000">
      <w:pPr>
        <w:rPr>
          <w:rFonts w:hint="eastAsia"/>
        </w:rPr>
      </w:pPr>
    </w:p>
    <w:tbl>
      <w:tblPr>
        <w:tblpPr w:leftFromText="180" w:rightFromText="180" w:vertAnchor="text" w:horzAnchor="page" w:tblpXSpec="center" w:tblpY="523"/>
        <w:tblOverlap w:val="never"/>
        <w:tblW w:w="0" w:type="auto"/>
        <w:jc w:val="center"/>
        <w:tblInd w:w="0" w:type="dxa"/>
        <w:tblLayout w:type="fixed"/>
        <w:tblLook w:val="0000" w:firstRow="0" w:lastRow="0" w:firstColumn="0" w:lastColumn="0" w:noHBand="0" w:noVBand="0"/>
      </w:tblPr>
      <w:tblGrid>
        <w:gridCol w:w="1488"/>
        <w:gridCol w:w="1284"/>
        <w:gridCol w:w="1416"/>
        <w:gridCol w:w="1308"/>
        <w:gridCol w:w="1248"/>
        <w:gridCol w:w="1416"/>
        <w:gridCol w:w="1284"/>
        <w:gridCol w:w="1128"/>
        <w:gridCol w:w="1296"/>
      </w:tblGrid>
      <w:tr w:rsidR="00000000">
        <w:trPr>
          <w:trHeight w:val="342"/>
          <w:jc w:val="center"/>
        </w:trPr>
        <w:tc>
          <w:tcPr>
            <w:tcW w:w="1488"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w:t>
            </w:r>
            <w:r>
              <w:rPr>
                <w:rFonts w:ascii="Times New Roman" w:eastAsia="宋体" w:hAnsi="Times New Roman" w:cs="Times New Roman"/>
                <w:szCs w:val="21"/>
                <w:lang w:bidi="ar"/>
              </w:rPr>
              <w:t>变量</w:t>
            </w:r>
          </w:p>
        </w:tc>
        <w:tc>
          <w:tcPr>
            <w:tcW w:w="1284"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ROA</w:t>
            </w:r>
          </w:p>
        </w:tc>
        <w:tc>
          <w:tcPr>
            <w:tcW w:w="1416"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TQ</w:t>
            </w:r>
          </w:p>
        </w:tc>
        <w:tc>
          <w:tcPr>
            <w:tcW w:w="1308"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REM</w:t>
            </w:r>
          </w:p>
        </w:tc>
        <w:tc>
          <w:tcPr>
            <w:tcW w:w="1248"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Size</w:t>
            </w:r>
          </w:p>
        </w:tc>
        <w:tc>
          <w:tcPr>
            <w:tcW w:w="1416"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Leverage</w:t>
            </w:r>
          </w:p>
        </w:tc>
        <w:tc>
          <w:tcPr>
            <w:tcW w:w="1284"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Growth</w:t>
            </w:r>
          </w:p>
        </w:tc>
        <w:tc>
          <w:tcPr>
            <w:tcW w:w="1128"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EPS</w:t>
            </w:r>
          </w:p>
        </w:tc>
        <w:tc>
          <w:tcPr>
            <w:tcW w:w="1296" w:type="dxa"/>
            <w:tcBorders>
              <w:top w:val="single" w:sz="4" w:space="0" w:color="auto"/>
              <w:left w:val="nil"/>
              <w:bottom w:val="single" w:sz="12" w:space="0" w:color="auto"/>
              <w:right w:val="nil"/>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Con</w:t>
            </w:r>
          </w:p>
        </w:tc>
      </w:tr>
      <w:tr w:rsidR="00000000">
        <w:trPr>
          <w:gridAfter w:val="7"/>
          <w:wAfter w:w="9096" w:type="dxa"/>
          <w:trHeight w:val="354"/>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ROA</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6"/>
          <w:wAfter w:w="7680" w:type="dxa"/>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TQ</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0.020</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5"/>
          <w:wAfter w:w="6372" w:type="dxa"/>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REM</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-0.217***</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-0.062***</w:t>
            </w:r>
          </w:p>
        </w:tc>
        <w:tc>
          <w:tcPr>
            <w:tcW w:w="130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4"/>
          <w:wAfter w:w="5124" w:type="dxa"/>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Size</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0.067***</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-0.330***</w:t>
            </w:r>
          </w:p>
        </w:tc>
        <w:tc>
          <w:tcPr>
            <w:tcW w:w="130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0.009</w:t>
            </w:r>
          </w:p>
        </w:tc>
        <w:tc>
          <w:tcPr>
            <w:tcW w:w="124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3"/>
          <w:wAfter w:w="3708" w:type="dxa"/>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Leverage</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-0.359***</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-0.162***</w:t>
            </w:r>
          </w:p>
        </w:tc>
        <w:tc>
          <w:tcPr>
            <w:tcW w:w="130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0.127***</w:t>
            </w:r>
          </w:p>
        </w:tc>
        <w:tc>
          <w:tcPr>
            <w:tcW w:w="124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0.345***</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2"/>
          <w:wAfter w:w="2424" w:type="dxa"/>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Growth</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0.004</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-0.009</w:t>
            </w:r>
          </w:p>
        </w:tc>
        <w:tc>
          <w:tcPr>
            <w:tcW w:w="130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-0.006</w:t>
            </w:r>
          </w:p>
        </w:tc>
        <w:tc>
          <w:tcPr>
            <w:tcW w:w="124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0.019</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0.029**</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gridAfter w:val="1"/>
          <w:wAfter w:w="1296" w:type="dxa"/>
          <w:trHeight w:val="276"/>
          <w:jc w:val="center"/>
        </w:trPr>
        <w:tc>
          <w:tcPr>
            <w:tcW w:w="1488" w:type="dxa"/>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EPS</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0.503***</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0.061***</w:t>
            </w:r>
          </w:p>
        </w:tc>
        <w:tc>
          <w:tcPr>
            <w:tcW w:w="130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-0.152***</w:t>
            </w:r>
          </w:p>
        </w:tc>
        <w:tc>
          <w:tcPr>
            <w:tcW w:w="124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0.215***</w:t>
            </w:r>
          </w:p>
        </w:tc>
        <w:tc>
          <w:tcPr>
            <w:tcW w:w="1416"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-0.152***</w:t>
            </w:r>
          </w:p>
        </w:tc>
        <w:tc>
          <w:tcPr>
            <w:tcW w:w="1284"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0.006</w:t>
            </w:r>
          </w:p>
        </w:tc>
        <w:tc>
          <w:tcPr>
            <w:tcW w:w="1128" w:type="dxa"/>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r w:rsidR="00000000">
        <w:trPr>
          <w:trHeight w:val="288"/>
          <w:jc w:val="center"/>
        </w:trPr>
        <w:tc>
          <w:tcPr>
            <w:tcW w:w="1488" w:type="dxa"/>
            <w:tcBorders>
              <w:bottom w:val="single" w:sz="4" w:space="0" w:color="auto"/>
            </w:tcBorders>
          </w:tcPr>
          <w:p w:rsidR="00000000" w:rsidRDefault="00000000">
            <w:pPr>
              <w:jc w:val="center"/>
              <w:rPr>
                <w:rFonts w:ascii="Times New Roman" w:eastAsia="宋体" w:hAnsi="Times New Roman" w:cs="Times New Roman"/>
                <w:i/>
                <w:iCs/>
                <w:szCs w:val="21"/>
                <w:lang w:bidi="ar"/>
              </w:rPr>
            </w:pPr>
            <w:r>
              <w:rPr>
                <w:rFonts w:ascii="Times New Roman" w:eastAsia="宋体" w:hAnsi="Times New Roman" w:cs="Times New Roman"/>
                <w:i/>
                <w:iCs/>
                <w:szCs w:val="21"/>
                <w:lang w:bidi="ar"/>
              </w:rPr>
              <w:t xml:space="preserve"> Con</w:t>
            </w:r>
          </w:p>
        </w:tc>
        <w:tc>
          <w:tcPr>
            <w:tcW w:w="1284"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0.099***</w:t>
            </w:r>
          </w:p>
        </w:tc>
        <w:tc>
          <w:tcPr>
            <w:tcW w:w="1416"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-0.106***</w:t>
            </w:r>
          </w:p>
        </w:tc>
        <w:tc>
          <w:tcPr>
            <w:tcW w:w="1308"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-0.015</w:t>
            </w:r>
          </w:p>
        </w:tc>
        <w:tc>
          <w:tcPr>
            <w:tcW w:w="1248"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0.270***</w:t>
            </w:r>
          </w:p>
        </w:tc>
        <w:tc>
          <w:tcPr>
            <w:tcW w:w="1416"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0.008</w:t>
            </w:r>
          </w:p>
        </w:tc>
        <w:tc>
          <w:tcPr>
            <w:tcW w:w="1284"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-0.005</w:t>
            </w:r>
          </w:p>
        </w:tc>
        <w:tc>
          <w:tcPr>
            <w:tcW w:w="1128"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0.114***</w:t>
            </w:r>
          </w:p>
        </w:tc>
        <w:tc>
          <w:tcPr>
            <w:tcW w:w="1296" w:type="dxa"/>
            <w:tcBorders>
              <w:bottom w:val="single" w:sz="4" w:space="0" w:color="auto"/>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1.000</w:t>
            </w:r>
          </w:p>
        </w:tc>
      </w:tr>
    </w:tbl>
    <w:p w:rsidR="00000000" w:rsidRDefault="00000000">
      <w:pPr>
        <w:spacing w:line="360" w:lineRule="auto"/>
        <w:ind w:firstLineChars="200" w:firstLine="420"/>
        <w:jc w:val="center"/>
        <w:rPr>
          <w:rFonts w:ascii="黑体" w:eastAsia="黑体" w:hAnsi="黑体" w:cs="黑体" w:hint="eastAsia"/>
          <w:sz w:val="24"/>
        </w:rPr>
      </w:pPr>
      <w:r>
        <w:rPr>
          <w:rFonts w:hint="eastAsia"/>
        </w:rPr>
        <w:tab/>
      </w:r>
      <w:r>
        <w:rPr>
          <w:rFonts w:ascii="黑体" w:eastAsia="黑体" w:hAnsi="黑体" w:cs="黑体" w:hint="eastAsia"/>
          <w:sz w:val="24"/>
        </w:rPr>
        <w:t>表</w:t>
      </w:r>
      <w:r>
        <w:rPr>
          <w:rFonts w:eastAsia="黑体"/>
          <w:sz w:val="24"/>
        </w:rPr>
        <w:t>4-</w:t>
      </w:r>
      <w:r>
        <w:rPr>
          <w:rFonts w:eastAsia="黑体" w:hint="eastAsia"/>
          <w:sz w:val="24"/>
        </w:rPr>
        <w:t>6</w:t>
      </w:r>
      <w:r>
        <w:rPr>
          <w:rFonts w:eastAsia="黑体"/>
          <w:sz w:val="24"/>
        </w:rPr>
        <w:t xml:space="preserve"> </w:t>
      </w:r>
      <w:r>
        <w:rPr>
          <w:rFonts w:eastAsia="黑体" w:hint="eastAsia"/>
          <w:sz w:val="24"/>
        </w:rPr>
        <w:t>真实盈余管理与未来绩效模型</w:t>
      </w:r>
      <w:r>
        <w:rPr>
          <w:rFonts w:eastAsia="黑体"/>
          <w:sz w:val="24"/>
        </w:rPr>
        <w:t>Pearson</w:t>
      </w:r>
      <w:r>
        <w:rPr>
          <w:rFonts w:ascii="黑体" w:eastAsia="黑体" w:hAnsi="黑体" w:cs="黑体" w:hint="eastAsia"/>
          <w:sz w:val="24"/>
        </w:rPr>
        <w:t>相关系数统计（国有企业）</w:t>
      </w:r>
    </w:p>
    <w:p w:rsidR="00000000" w:rsidRDefault="00000000">
      <w:pPr>
        <w:tabs>
          <w:tab w:val="left" w:pos="4639"/>
        </w:tabs>
        <w:jc w:val="left"/>
        <w:rPr>
          <w:rFonts w:hint="eastAsia"/>
        </w:rPr>
      </w:pPr>
    </w:p>
    <w:p w:rsidR="00000000" w:rsidRDefault="00000000">
      <w:pPr>
        <w:spacing w:line="360" w:lineRule="auto"/>
        <w:ind w:firstLineChars="200" w:firstLine="420"/>
        <w:jc w:val="center"/>
        <w:rPr>
          <w:rFonts w:hint="eastAsia"/>
        </w:rPr>
      </w:pPr>
    </w:p>
    <w:p w:rsidR="00000000" w:rsidRDefault="00000000">
      <w:pPr>
        <w:spacing w:line="360" w:lineRule="auto"/>
        <w:ind w:firstLineChars="200" w:firstLine="420"/>
        <w:jc w:val="center"/>
        <w:rPr>
          <w:rFonts w:ascii="黑体" w:eastAsia="黑体" w:hAnsi="黑体" w:cs="黑体" w:hint="eastAsia"/>
          <w:sz w:val="24"/>
        </w:rPr>
      </w:pPr>
      <w:r>
        <w:rPr>
          <w:rFonts w:hint="eastAsia"/>
        </w:rPr>
        <w:tab/>
      </w: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ind w:firstLineChars="600" w:firstLine="1260"/>
        <w:rPr>
          <w:rFonts w:ascii="宋体" w:hAnsi="宋体" w:cs="宋体" w:hint="eastAsia"/>
          <w:iCs/>
          <w:szCs w:val="21"/>
          <w:lang w:bidi="ar"/>
        </w:rPr>
      </w:pP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tabs>
          <w:tab w:val="left" w:pos="6176"/>
        </w:tabs>
        <w:jc w:val="left"/>
        <w:rPr>
          <w:rFonts w:hint="eastAsia"/>
        </w:rPr>
      </w:pPr>
    </w:p>
    <w:p w:rsidR="00000000" w:rsidRDefault="00000000">
      <w:pPr>
        <w:tabs>
          <w:tab w:val="left" w:pos="6176"/>
        </w:tabs>
        <w:jc w:val="center"/>
        <w:rPr>
          <w:rFonts w:hint="eastAsia"/>
        </w:rPr>
      </w:pPr>
      <w:r>
        <w:rPr>
          <w:rFonts w:ascii="黑体" w:eastAsia="黑体" w:hAnsi="黑体" w:cs="黑体" w:hint="eastAsia"/>
          <w:sz w:val="24"/>
        </w:rPr>
        <w:t>表</w:t>
      </w:r>
      <w:r>
        <w:rPr>
          <w:rFonts w:eastAsia="黑体"/>
          <w:sz w:val="24"/>
        </w:rPr>
        <w:t>4-</w:t>
      </w:r>
      <w:r>
        <w:rPr>
          <w:rFonts w:eastAsia="黑体" w:hint="eastAsia"/>
          <w:sz w:val="24"/>
        </w:rPr>
        <w:t>6</w:t>
      </w:r>
      <w:r>
        <w:rPr>
          <w:rFonts w:eastAsia="黑体"/>
          <w:sz w:val="24"/>
        </w:rPr>
        <w:t xml:space="preserve"> </w:t>
      </w:r>
      <w:r>
        <w:rPr>
          <w:rFonts w:eastAsia="黑体" w:hint="eastAsia"/>
          <w:sz w:val="24"/>
        </w:rPr>
        <w:t>真实盈余管理与未来绩效模型</w:t>
      </w:r>
      <w:r>
        <w:rPr>
          <w:rFonts w:eastAsia="黑体"/>
          <w:sz w:val="24"/>
        </w:rPr>
        <w:t>Pearson</w:t>
      </w:r>
      <w:r>
        <w:rPr>
          <w:rFonts w:ascii="黑体" w:eastAsia="黑体" w:hAnsi="黑体" w:cs="黑体" w:hint="eastAsia"/>
          <w:sz w:val="24"/>
        </w:rPr>
        <w:t>相关系数统计（非国有企业）</w:t>
      </w:r>
    </w:p>
    <w:p w:rsidR="00000000" w:rsidRDefault="00000000">
      <w:pPr>
        <w:tabs>
          <w:tab w:val="left" w:pos="6176"/>
        </w:tabs>
        <w:jc w:val="left"/>
        <w:rPr>
          <w:rFonts w:hint="eastAsia"/>
        </w:rPr>
      </w:pPr>
    </w:p>
    <w:tbl>
      <w:tblPr>
        <w:tblW w:w="0" w:type="auto"/>
        <w:jc w:val="center"/>
        <w:tblInd w:w="0" w:type="dxa"/>
        <w:tblLayout w:type="fixed"/>
        <w:tblLook w:val="0000" w:firstRow="0" w:lastRow="0" w:firstColumn="0" w:lastColumn="0" w:noHBand="0" w:noVBand="0"/>
      </w:tblPr>
      <w:tblGrid>
        <w:gridCol w:w="1652"/>
        <w:gridCol w:w="1284"/>
        <w:gridCol w:w="1428"/>
        <w:gridCol w:w="1284"/>
        <w:gridCol w:w="1260"/>
        <w:gridCol w:w="1416"/>
        <w:gridCol w:w="1296"/>
        <w:gridCol w:w="1116"/>
        <w:gridCol w:w="1284"/>
      </w:tblGrid>
      <w:tr w:rsidR="00000000">
        <w:trPr>
          <w:jc w:val="center"/>
        </w:trPr>
        <w:tc>
          <w:tcPr>
            <w:tcW w:w="1652"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1284"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ROA</w:t>
            </w:r>
          </w:p>
        </w:tc>
        <w:tc>
          <w:tcPr>
            <w:tcW w:w="1428"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TQ</w:t>
            </w:r>
          </w:p>
        </w:tc>
        <w:tc>
          <w:tcPr>
            <w:tcW w:w="1284"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REM</w:t>
            </w:r>
          </w:p>
        </w:tc>
        <w:tc>
          <w:tcPr>
            <w:tcW w:w="1260"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Size</w:t>
            </w:r>
          </w:p>
        </w:tc>
        <w:tc>
          <w:tcPr>
            <w:tcW w:w="141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Leverage</w:t>
            </w:r>
          </w:p>
        </w:tc>
        <w:tc>
          <w:tcPr>
            <w:tcW w:w="129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Growth</w:t>
            </w:r>
          </w:p>
        </w:tc>
        <w:tc>
          <w:tcPr>
            <w:tcW w:w="1116"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EPS</w:t>
            </w:r>
          </w:p>
        </w:tc>
        <w:tc>
          <w:tcPr>
            <w:tcW w:w="1284" w:type="dxa"/>
            <w:tcBorders>
              <w:top w:val="single" w:sz="4" w:space="0" w:color="auto"/>
              <w:left w:val="nil"/>
              <w:bottom w:val="single" w:sz="12"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lang w:bidi="ar"/>
              </w:rPr>
              <w:t>Con</w:t>
            </w:r>
          </w:p>
        </w:tc>
      </w:tr>
      <w:tr w:rsidR="00000000">
        <w:trPr>
          <w:gridAfter w:val="7"/>
          <w:wAfter w:w="9084"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ROA</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6"/>
          <w:wAfter w:w="7656"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TQ</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-0.066***</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5"/>
          <w:wAfter w:w="6372"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REM</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-0.186***</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-0.043***</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4"/>
          <w:wAfter w:w="5112"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Size</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0.090***</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-0.243***</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0.024**</w:t>
            </w:r>
          </w:p>
        </w:tc>
        <w:tc>
          <w:tcPr>
            <w:tcW w:w="1260"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3"/>
          <w:wAfter w:w="3696"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Leverage</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-0.286***</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-0.073***</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0.126***</w:t>
            </w:r>
          </w:p>
        </w:tc>
        <w:tc>
          <w:tcPr>
            <w:tcW w:w="1260"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0.400***</w:t>
            </w:r>
          </w:p>
        </w:tc>
        <w:tc>
          <w:tcPr>
            <w:tcW w:w="141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2"/>
          <w:wAfter w:w="2400"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Growth</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0.045***</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-0.007</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-0.023**</w:t>
            </w:r>
          </w:p>
        </w:tc>
        <w:tc>
          <w:tcPr>
            <w:tcW w:w="1260"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0.050***</w:t>
            </w:r>
          </w:p>
        </w:tc>
        <w:tc>
          <w:tcPr>
            <w:tcW w:w="141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0.037***</w:t>
            </w:r>
          </w:p>
        </w:tc>
        <w:tc>
          <w:tcPr>
            <w:tcW w:w="129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gridAfter w:val="1"/>
          <w:wAfter w:w="1284" w:type="dxa"/>
          <w:jc w:val="center"/>
        </w:trPr>
        <w:tc>
          <w:tcPr>
            <w:tcW w:w="1652" w:type="dxa"/>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EPS</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0.627***</w:t>
            </w:r>
          </w:p>
        </w:tc>
        <w:tc>
          <w:tcPr>
            <w:tcW w:w="1428"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w:t>
            </w:r>
          </w:p>
        </w:tc>
        <w:tc>
          <w:tcPr>
            <w:tcW w:w="1284"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-0.205***</w:t>
            </w:r>
          </w:p>
        </w:tc>
        <w:tc>
          <w:tcPr>
            <w:tcW w:w="1260"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0.222***</w:t>
            </w:r>
          </w:p>
        </w:tc>
        <w:tc>
          <w:tcPr>
            <w:tcW w:w="141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-0.152***</w:t>
            </w:r>
          </w:p>
        </w:tc>
        <w:tc>
          <w:tcPr>
            <w:tcW w:w="129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0.056***</w:t>
            </w:r>
          </w:p>
        </w:tc>
        <w:tc>
          <w:tcPr>
            <w:tcW w:w="1116" w:type="dxa"/>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r w:rsidR="00000000">
        <w:trPr>
          <w:jc w:val="center"/>
        </w:trPr>
        <w:tc>
          <w:tcPr>
            <w:tcW w:w="1652" w:type="dxa"/>
            <w:tcBorders>
              <w:bottom w:val="single" w:sz="4" w:space="0" w:color="auto"/>
            </w:tcBorders>
          </w:tcPr>
          <w:p w:rsidR="00000000" w:rsidRDefault="00000000">
            <w:pPr>
              <w:jc w:val="center"/>
              <w:rPr>
                <w:rFonts w:ascii="Times New Roman" w:eastAsia="宋体" w:hAnsi="Times New Roman" w:cs="Times New Roman" w:hint="default"/>
                <w:i/>
                <w:iCs/>
                <w:szCs w:val="21"/>
              </w:rPr>
            </w:pPr>
            <w:r>
              <w:rPr>
                <w:rFonts w:ascii="Times New Roman" w:eastAsia="宋体" w:hAnsi="Times New Roman" w:cs="Times New Roman" w:hint="default"/>
                <w:i/>
                <w:iCs/>
                <w:szCs w:val="21"/>
                <w:lang w:bidi="ar"/>
              </w:rPr>
              <w:t>Con</w:t>
            </w:r>
          </w:p>
        </w:tc>
        <w:tc>
          <w:tcPr>
            <w:tcW w:w="1284"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0.132***</w:t>
            </w:r>
          </w:p>
        </w:tc>
        <w:tc>
          <w:tcPr>
            <w:tcW w:w="1428"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-0.058***</w:t>
            </w:r>
          </w:p>
        </w:tc>
        <w:tc>
          <w:tcPr>
            <w:tcW w:w="1284"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-0.055***</w:t>
            </w:r>
          </w:p>
        </w:tc>
        <w:tc>
          <w:tcPr>
            <w:tcW w:w="1260"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0.112***</w:t>
            </w:r>
          </w:p>
        </w:tc>
        <w:tc>
          <w:tcPr>
            <w:tcW w:w="141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w:t>
            </w:r>
          </w:p>
        </w:tc>
        <w:tc>
          <w:tcPr>
            <w:tcW w:w="129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0.039***</w:t>
            </w:r>
          </w:p>
        </w:tc>
        <w:tc>
          <w:tcPr>
            <w:tcW w:w="1116"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0.157***</w:t>
            </w:r>
          </w:p>
        </w:tc>
        <w:tc>
          <w:tcPr>
            <w:tcW w:w="1284" w:type="dxa"/>
            <w:tcBorders>
              <w:bottom w:val="single" w:sz="4" w:space="0" w:color="auto"/>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1.000</w:t>
            </w:r>
          </w:p>
        </w:tc>
      </w:tr>
    </w:tbl>
    <w:p w:rsidR="00000000" w:rsidRDefault="00000000">
      <w:pPr>
        <w:ind w:firstLineChars="500" w:firstLine="1050"/>
        <w:rPr>
          <w:rFonts w:ascii="宋体" w:hAnsi="宋体" w:cs="宋体" w:hint="eastAsia"/>
          <w:iCs/>
          <w:szCs w:val="21"/>
          <w:lang w:bidi="ar"/>
        </w:rPr>
      </w:pPr>
      <w:r>
        <w:rPr>
          <w:rFonts w:ascii="宋体" w:hAnsi="宋体" w:cs="宋体" w:hint="eastAsia"/>
          <w:iCs/>
          <w:szCs w:val="21"/>
          <w:lang w:bidi="ar"/>
        </w:rPr>
        <w:t>（</w:t>
      </w:r>
      <w:r>
        <w:rPr>
          <w:rFonts w:ascii="宋体" w:hAnsi="宋体" w:cs="宋体"/>
          <w:iCs/>
          <w:szCs w:val="21"/>
          <w:lang w:bidi="ar"/>
        </w:rPr>
        <w:t xml:space="preserve">注：***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01</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05</w:t>
      </w:r>
      <w:r>
        <w:rPr>
          <w:rFonts w:ascii="宋体" w:hAnsi="宋体" w:cs="宋体"/>
          <w:iCs/>
          <w:szCs w:val="21"/>
          <w:lang w:bidi="ar"/>
        </w:rPr>
        <w:t xml:space="preserve">, * </w:t>
      </w:r>
      <w:r>
        <w:rPr>
          <w:rFonts w:cs="宋体"/>
          <w:iCs/>
          <w:szCs w:val="21"/>
          <w:lang w:bidi="ar"/>
        </w:rPr>
        <w:t>p</w:t>
      </w:r>
      <w:r>
        <w:rPr>
          <w:rFonts w:ascii="宋体" w:hAnsi="宋体" w:cs="宋体"/>
          <w:iCs/>
          <w:szCs w:val="21"/>
          <w:lang w:bidi="ar"/>
        </w:rPr>
        <w:t>&lt;</w:t>
      </w:r>
      <w:r>
        <w:rPr>
          <w:rFonts w:cs="宋体"/>
          <w:iCs/>
          <w:szCs w:val="21"/>
          <w:lang w:bidi="ar"/>
        </w:rPr>
        <w:t>0</w:t>
      </w:r>
      <w:r>
        <w:rPr>
          <w:rFonts w:ascii="宋体" w:hAnsi="宋体" w:cs="宋体"/>
          <w:iCs/>
          <w:szCs w:val="21"/>
          <w:lang w:bidi="ar"/>
        </w:rPr>
        <w:t>.</w:t>
      </w:r>
      <w:r>
        <w:rPr>
          <w:rFonts w:cs="宋体"/>
          <w:iCs/>
          <w:szCs w:val="21"/>
          <w:lang w:bidi="ar"/>
        </w:rPr>
        <w:t>1</w:t>
      </w:r>
      <w:r>
        <w:rPr>
          <w:rFonts w:cs="宋体" w:hint="eastAsia"/>
          <w:iCs/>
          <w:szCs w:val="21"/>
          <w:lang w:bidi="ar"/>
        </w:rPr>
        <w:t>）</w:t>
      </w:r>
    </w:p>
    <w:p w:rsidR="00000000" w:rsidRDefault="00000000">
      <w:pPr>
        <w:tabs>
          <w:tab w:val="left" w:pos="6176"/>
        </w:tabs>
        <w:jc w:val="left"/>
        <w:rPr>
          <w:rFonts w:hint="eastAsia"/>
        </w:rPr>
        <w:sectPr w:rsidR="00000000">
          <w:pgSz w:w="16838" w:h="11906" w:orient="landscape"/>
          <w:pgMar w:top="1701" w:right="1418" w:bottom="1701" w:left="1134" w:header="851" w:footer="992" w:gutter="0"/>
          <w:cols w:space="720"/>
          <w:docGrid w:type="lines" w:linePitch="312"/>
        </w:sectPr>
      </w:pPr>
    </w:p>
    <w:p w:rsidR="00000000" w:rsidRDefault="00000000">
      <w:pPr>
        <w:spacing w:beforeLines="50" w:before="156" w:afterLines="50" w:after="156"/>
        <w:outlineLvl w:val="1"/>
        <w:rPr>
          <w:rFonts w:ascii="黑体" w:eastAsia="黑体" w:hint="eastAsia"/>
          <w:b/>
          <w:sz w:val="28"/>
          <w:szCs w:val="28"/>
        </w:rPr>
      </w:pPr>
      <w:bookmarkStart w:id="53" w:name="_Toc11173"/>
      <w:r>
        <w:rPr>
          <w:rFonts w:hint="eastAsia"/>
          <w:b/>
          <w:sz w:val="28"/>
          <w:szCs w:val="28"/>
        </w:rPr>
        <w:lastRenderedPageBreak/>
        <w:t>4</w:t>
      </w:r>
      <w:r>
        <w:rPr>
          <w:b/>
          <w:sz w:val="28"/>
          <w:szCs w:val="28"/>
        </w:rPr>
        <w:t>.</w:t>
      </w:r>
      <w:r>
        <w:rPr>
          <w:rFonts w:hint="eastAsia"/>
          <w:b/>
          <w:sz w:val="28"/>
          <w:szCs w:val="28"/>
        </w:rPr>
        <w:t>3</w:t>
      </w:r>
      <w:r>
        <w:rPr>
          <w:rFonts w:ascii="黑体" w:eastAsia="黑体" w:hint="eastAsia"/>
          <w:b/>
          <w:color w:val="FFFFFF"/>
          <w:sz w:val="28"/>
          <w:szCs w:val="28"/>
        </w:rPr>
        <w:t>□</w:t>
      </w:r>
      <w:r>
        <w:rPr>
          <w:rFonts w:ascii="黑体" w:eastAsia="黑体" w:hint="eastAsia"/>
          <w:b/>
          <w:sz w:val="28"/>
          <w:szCs w:val="28"/>
        </w:rPr>
        <w:t>回归分析</w:t>
      </w:r>
      <w:bookmarkEnd w:id="53"/>
    </w:p>
    <w:p w:rsidR="00000000" w:rsidRDefault="00000000">
      <w:pPr>
        <w:spacing w:beforeLines="50" w:before="156" w:afterLines="50" w:after="156"/>
        <w:rPr>
          <w:rFonts w:ascii="黑体" w:eastAsia="黑体" w:hint="eastAsia"/>
          <w:b/>
          <w:sz w:val="24"/>
        </w:rPr>
      </w:pPr>
      <w:bookmarkStart w:id="54" w:name="_Toc16805"/>
      <w:r>
        <w:rPr>
          <w:rFonts w:hint="eastAsia"/>
          <w:b/>
          <w:sz w:val="24"/>
        </w:rPr>
        <w:t>4</w:t>
      </w:r>
      <w:r>
        <w:rPr>
          <w:b/>
          <w:sz w:val="24"/>
        </w:rPr>
        <w:t>.</w:t>
      </w:r>
      <w:r>
        <w:rPr>
          <w:rFonts w:hint="eastAsia"/>
          <w:b/>
          <w:sz w:val="24"/>
        </w:rPr>
        <w:t>3</w:t>
      </w:r>
      <w:r>
        <w:rPr>
          <w:b/>
          <w:sz w:val="24"/>
        </w:rPr>
        <w:t>.</w:t>
      </w:r>
      <w:r>
        <w:rPr>
          <w:rFonts w:hint="eastAsia"/>
          <w:b/>
          <w:sz w:val="24"/>
        </w:rPr>
        <w:t>1</w:t>
      </w:r>
      <w:r>
        <w:rPr>
          <w:rFonts w:ascii="黑体" w:eastAsia="黑体" w:hint="eastAsia"/>
          <w:b/>
          <w:color w:val="FFFFFF"/>
          <w:sz w:val="24"/>
        </w:rPr>
        <w:sym w:font="Wingdings 2" w:char="0052"/>
      </w:r>
      <w:r>
        <w:rPr>
          <w:rFonts w:ascii="黑体" w:eastAsia="黑体" w:hint="eastAsia"/>
          <w:b/>
          <w:sz w:val="24"/>
        </w:rPr>
        <w:t>高管薪酬差异与真实盈余管理模型的回归分析</w:t>
      </w:r>
      <w:bookmarkEnd w:id="54"/>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我们进一步对本文的假设</w:t>
      </w:r>
      <w:r>
        <w:rPr>
          <w:rFonts w:cs="宋体" w:hint="eastAsia"/>
          <w:sz w:val="24"/>
        </w:rPr>
        <w:t>H1</w:t>
      </w:r>
      <w:r>
        <w:rPr>
          <w:rFonts w:ascii="宋体" w:hAnsi="宋体" w:cs="宋体" w:hint="eastAsia"/>
          <w:sz w:val="24"/>
        </w:rPr>
        <w:t>进行回归分析，进一步研究上市公司高管薪酬差异在多大程度上影响真实盈余管理。实证结果见表</w:t>
      </w:r>
      <w:r>
        <w:rPr>
          <w:rFonts w:cs="宋体" w:hint="eastAsia"/>
          <w:sz w:val="24"/>
        </w:rPr>
        <w:t>4</w:t>
      </w:r>
      <w:r>
        <w:rPr>
          <w:rFonts w:ascii="宋体" w:hAnsi="宋体" w:cs="宋体" w:hint="eastAsia"/>
          <w:sz w:val="24"/>
        </w:rPr>
        <w:t>-</w:t>
      </w:r>
      <w:r>
        <w:rPr>
          <w:rFonts w:cs="宋体" w:hint="eastAsia"/>
          <w:sz w:val="24"/>
        </w:rPr>
        <w:t>8</w:t>
      </w:r>
      <w:r>
        <w:rPr>
          <w:rFonts w:ascii="宋体" w:hAnsi="宋体" w:cs="宋体" w:hint="eastAsia"/>
          <w:sz w:val="24"/>
        </w:rPr>
        <w:t>。</w:t>
      </w: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sz w:val="24"/>
        </w:rPr>
        <w:t>4-</w:t>
      </w:r>
      <w:r>
        <w:rPr>
          <w:rFonts w:eastAsia="黑体" w:hint="eastAsia"/>
          <w:sz w:val="24"/>
        </w:rPr>
        <w:t>8</w:t>
      </w:r>
      <w:r>
        <w:rPr>
          <w:rFonts w:eastAsia="黑体"/>
          <w:sz w:val="24"/>
        </w:rPr>
        <w:t xml:space="preserve"> </w:t>
      </w:r>
      <w:r>
        <w:rPr>
          <w:rFonts w:eastAsia="黑体" w:hint="eastAsia"/>
          <w:sz w:val="24"/>
        </w:rPr>
        <w:t>高管薪酬差异与真实盈余管理模型的回归结果</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LNGap</w:t>
            </w:r>
          </w:p>
        </w:tc>
        <w:tc>
          <w:tcPr>
            <w:tcW w:w="2074" w:type="dxa"/>
            <w:tcBorders>
              <w:top w:val="single" w:sz="4" w:space="0" w:color="auto"/>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-0.0193***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-9.92</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-0.0070**</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-2.51</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-0.0283***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-10.33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0.0073***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3.77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0.0013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0.0143***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4.61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Board</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-0.1081</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-0.1185</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-0.0056</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-0.37</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SOE</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0.0144***</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lang w:bidi="ar"/>
              </w:rPr>
            </w:pP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b/>
                <w:bCs/>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lang w:bidi="ar"/>
              </w:rPr>
            </w:pP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b/>
                <w:bCs/>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CBD</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-0.0010</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-0.0017</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0.0019</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0.0882***</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7.52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0.0689***</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4.16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0.0959***</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5.75</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-0.0005</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-0.0003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-0.0020*</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ROA</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-0.0463***</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-16.95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-0.5951***</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-12.35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-0.4278***</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-12.49</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AO</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0.0411***</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3.57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0.0552***</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2.84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0.0346**</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2.37</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Con</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-0.0466***</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-0.0008</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-0.0736***</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-3.58</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Profit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0.0028</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-0.0090</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0.0131</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1.19</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-4.5715***</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-4.19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-4.3222</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-5.0189***</w:t>
            </w:r>
          </w:p>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-3.09</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14184</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6207</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7977</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0.0550</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0.0536</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0.0562</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调整后</w:t>
            </w: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0.0542</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0.0518</w:t>
            </w:r>
          </w:p>
        </w:tc>
        <w:tc>
          <w:tcPr>
            <w:tcW w:w="2074" w:type="dxa"/>
            <w:tcBorders>
              <w:top w:val="nil"/>
              <w:left w:val="nil"/>
              <w:bottom w:val="nil"/>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0.0548</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63.48</w:t>
            </w:r>
          </w:p>
        </w:tc>
        <w:tc>
          <w:tcPr>
            <w:tcW w:w="2074" w:type="dxa"/>
            <w:tcBorders>
              <w:top w:val="nil"/>
              <w:left w:val="nil"/>
              <w:bottom w:val="single" w:sz="4" w:space="0" w:color="auto"/>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29.25</w:t>
            </w:r>
          </w:p>
        </w:tc>
        <w:tc>
          <w:tcPr>
            <w:tcW w:w="2074" w:type="dxa"/>
            <w:tcBorders>
              <w:top w:val="nil"/>
              <w:left w:val="nil"/>
              <w:bottom w:val="single" w:sz="4" w:space="0" w:color="auto"/>
              <w:right w:val="nil"/>
            </w:tcBorders>
          </w:tcPr>
          <w:p w:rsidR="00000000" w:rsidRDefault="00000000">
            <w:pPr>
              <w:rPr>
                <w:rFonts w:ascii="Times New Roman" w:eastAsia="宋体" w:hAnsi="Times New Roman" w:cs="Times New Roman" w:hint="default"/>
                <w:szCs w:val="21"/>
              </w:rPr>
            </w:pPr>
            <w:r>
              <w:rPr>
                <w:rFonts w:ascii="Times New Roman" w:eastAsia="宋体" w:hAnsi="Times New Roman" w:cs="Times New Roman" w:hint="default"/>
                <w:szCs w:val="21"/>
                <w:lang w:bidi="ar"/>
              </w:rPr>
              <w:t>39.52</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由表</w:t>
      </w:r>
      <w:r>
        <w:rPr>
          <w:rFonts w:cs="宋体" w:hint="eastAsia"/>
          <w:sz w:val="24"/>
        </w:rPr>
        <w:t>4</w:t>
      </w:r>
      <w:r>
        <w:rPr>
          <w:rFonts w:ascii="宋体" w:hAnsi="宋体" w:cs="宋体" w:hint="eastAsia"/>
          <w:sz w:val="24"/>
        </w:rPr>
        <w:t>-</w:t>
      </w:r>
      <w:r>
        <w:rPr>
          <w:rFonts w:cs="宋体" w:hint="eastAsia"/>
          <w:sz w:val="24"/>
        </w:rPr>
        <w:t>8</w:t>
      </w:r>
      <w:r>
        <w:rPr>
          <w:rFonts w:ascii="宋体" w:hAnsi="宋体" w:cs="宋体" w:hint="eastAsia"/>
          <w:sz w:val="24"/>
        </w:rPr>
        <w:t>可知，包括从上市公司整体的角度也包括从公司细分类别的角度，高管薪酬差异都对真实盈余管理程度有抑制作用，回归系数分别为-</w:t>
      </w:r>
      <w:r>
        <w:rPr>
          <w:rFonts w:cs="宋体" w:hint="eastAsia"/>
          <w:sz w:val="24"/>
        </w:rPr>
        <w:t>0</w:t>
      </w:r>
      <w:r>
        <w:rPr>
          <w:rFonts w:ascii="宋体" w:hAnsi="宋体" w:cs="宋体" w:hint="eastAsia"/>
          <w:sz w:val="24"/>
        </w:rPr>
        <w:t>.</w:t>
      </w:r>
      <w:r>
        <w:rPr>
          <w:rFonts w:cs="宋体" w:hint="eastAsia"/>
          <w:sz w:val="24"/>
        </w:rPr>
        <w:t>0193</w:t>
      </w:r>
      <w:r>
        <w:rPr>
          <w:rFonts w:ascii="宋体" w:hAnsi="宋体" w:cs="宋体" w:hint="eastAsia"/>
          <w:sz w:val="24"/>
        </w:rPr>
        <w:t>和</w:t>
      </w:r>
      <w:r>
        <w:rPr>
          <w:rFonts w:ascii="宋体" w:hAnsi="宋体" w:cs="宋体" w:hint="eastAsia"/>
          <w:sz w:val="24"/>
        </w:rPr>
        <w:lastRenderedPageBreak/>
        <w:t>-</w:t>
      </w:r>
      <w:r>
        <w:rPr>
          <w:rFonts w:cs="宋体" w:hint="eastAsia"/>
          <w:sz w:val="24"/>
        </w:rPr>
        <w:t>0</w:t>
      </w:r>
      <w:r>
        <w:rPr>
          <w:rFonts w:ascii="宋体" w:hAnsi="宋体" w:cs="宋体" w:hint="eastAsia"/>
          <w:sz w:val="24"/>
        </w:rPr>
        <w:t>.</w:t>
      </w:r>
      <w:r>
        <w:rPr>
          <w:rFonts w:cs="宋体" w:hint="eastAsia"/>
          <w:sz w:val="24"/>
        </w:rPr>
        <w:t>0070</w:t>
      </w:r>
      <w:r>
        <w:rPr>
          <w:rFonts w:ascii="宋体" w:hAnsi="宋体" w:cs="宋体" w:hint="eastAsia"/>
          <w:sz w:val="24"/>
        </w:rPr>
        <w:t>，整体和非国有企业的这种效应在</w:t>
      </w:r>
      <w:r>
        <w:rPr>
          <w:rFonts w:cs="宋体" w:hint="eastAsia"/>
          <w:sz w:val="24"/>
        </w:rPr>
        <w:t>1</w:t>
      </w:r>
      <w:r>
        <w:rPr>
          <w:rFonts w:ascii="宋体" w:hAnsi="宋体" w:cs="宋体" w:hint="eastAsia"/>
          <w:sz w:val="24"/>
        </w:rPr>
        <w:t>%的显著性水平下显著，而国有企业的该效应在</w:t>
      </w:r>
      <w:r>
        <w:rPr>
          <w:rFonts w:cs="宋体" w:hint="eastAsia"/>
          <w:sz w:val="24"/>
        </w:rPr>
        <w:t>5</w:t>
      </w:r>
      <w:r>
        <w:rPr>
          <w:rFonts w:ascii="宋体" w:hAnsi="宋体" w:cs="宋体" w:hint="eastAsia"/>
          <w:sz w:val="24"/>
        </w:rPr>
        <w:t>%的显著性水平下显著；国有企业对于非国有企业来说其高管薪酬差异的影响效果更小。本实证研究的结果表明，随着中国上市公司高管薪酬差距在一定范围内的增大，企业真实盈余管理程度也在一定范围内下降。这一结果证实了高管薪酬差异与真实盈余管理之间的负相关关系，并与前面的假设</w:t>
      </w:r>
      <w:r>
        <w:rPr>
          <w:rFonts w:cs="宋体" w:hint="eastAsia"/>
          <w:sz w:val="24"/>
        </w:rPr>
        <w:t>H1</w:t>
      </w:r>
      <w:r>
        <w:rPr>
          <w:rFonts w:ascii="宋体" w:hAnsi="宋体" w:cs="宋体" w:hint="eastAsia"/>
          <w:sz w:val="24"/>
        </w:rPr>
        <w:t>一致。</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控制变量中，公司规模、资产负债程度和审计师的意见对上市公司真实盈余管理有显著的正向影响。公司规模越大，盈余管理行为越频繁；而资产负债率越高，则说明公司的经营状况不尽如人意，从而刺激了公司的真实盈余管理行为；被出具标准的审计意见更容易使得该企业对自身的盈余管理行为的掩饰程度更加自信，反而会潜在增加其真实盈余管理水平。除此之外，随着资本集中度和资产收益率的增加，公司的真实盈余管理水平或多或少得到缓解。资产收益率在一定层面上反映了公司的盈利能力和业绩。总资产收益率越高，公司真实盈余管理的必要性就越小，股东所有权的集中在公司的管理中起主导作用，盈余管理得到控制。</w:t>
      </w:r>
    </w:p>
    <w:p w:rsidR="00000000" w:rsidRDefault="00000000">
      <w:pPr>
        <w:spacing w:beforeLines="50" w:before="156" w:afterLines="50" w:after="156"/>
        <w:rPr>
          <w:rFonts w:ascii="黑体" w:eastAsia="黑体" w:hint="eastAsia"/>
          <w:b/>
          <w:sz w:val="24"/>
        </w:rPr>
      </w:pPr>
      <w:bookmarkStart w:id="55" w:name="_Toc26208"/>
      <w:r>
        <w:rPr>
          <w:rFonts w:hint="eastAsia"/>
          <w:b/>
          <w:sz w:val="24"/>
        </w:rPr>
        <w:t>4</w:t>
      </w:r>
      <w:r>
        <w:rPr>
          <w:b/>
          <w:sz w:val="24"/>
        </w:rPr>
        <w:t>.</w:t>
      </w:r>
      <w:r>
        <w:rPr>
          <w:rFonts w:hint="eastAsia"/>
          <w:b/>
          <w:sz w:val="24"/>
        </w:rPr>
        <w:t>3</w:t>
      </w:r>
      <w:r>
        <w:rPr>
          <w:b/>
          <w:sz w:val="24"/>
        </w:rPr>
        <w:t>.</w:t>
      </w:r>
      <w:r>
        <w:rPr>
          <w:rFonts w:hint="eastAsia"/>
          <w:b/>
          <w:sz w:val="24"/>
        </w:rPr>
        <w:t>2</w:t>
      </w:r>
      <w:r>
        <w:rPr>
          <w:rFonts w:eastAsia="黑体" w:hint="eastAsia"/>
          <w:b/>
          <w:color w:val="FFFFFF"/>
          <w:sz w:val="24"/>
        </w:rPr>
        <w:sym w:font="Wingdings 2" w:char="0052"/>
      </w:r>
      <w:r>
        <w:rPr>
          <w:rFonts w:ascii="黑体" w:eastAsia="黑体" w:hint="eastAsia"/>
          <w:b/>
          <w:sz w:val="24"/>
        </w:rPr>
        <w:t>真实盈余管理与公司未来绩效模型的回归分析</w:t>
      </w:r>
      <w:bookmarkEnd w:id="55"/>
    </w:p>
    <w:p w:rsidR="00000000" w:rsidRDefault="00000000">
      <w:pPr>
        <w:spacing w:line="360" w:lineRule="auto"/>
        <w:ind w:firstLineChars="200" w:firstLine="480"/>
        <w:rPr>
          <w:rFonts w:ascii="宋体" w:hAnsi="宋体" w:cs="宋体"/>
          <w:sz w:val="24"/>
        </w:rPr>
      </w:pPr>
      <w:r>
        <w:rPr>
          <w:rFonts w:ascii="宋体" w:hAnsi="宋体" w:cs="宋体"/>
          <w:sz w:val="24"/>
        </w:rPr>
        <w:t>我们进一步对本文的主假设假设</w:t>
      </w:r>
      <w:r>
        <w:rPr>
          <w:sz w:val="24"/>
        </w:rPr>
        <w:t>H</w:t>
      </w:r>
      <w:r>
        <w:rPr>
          <w:rFonts w:cs="宋体"/>
          <w:sz w:val="24"/>
        </w:rPr>
        <w:t>2</w:t>
      </w:r>
      <w:r>
        <w:rPr>
          <w:rFonts w:ascii="宋体" w:hAnsi="宋体" w:cs="宋体"/>
          <w:sz w:val="24"/>
        </w:rPr>
        <w:t>进行回归分析，以进一步检验上市公司真实盈余管理对其未来成长性的影响程度，回归结果如表</w:t>
      </w:r>
      <w:r>
        <w:rPr>
          <w:rFonts w:cs="宋体"/>
          <w:sz w:val="24"/>
        </w:rPr>
        <w:t>4</w:t>
      </w:r>
      <w:r>
        <w:rPr>
          <w:rFonts w:ascii="宋体" w:hAnsi="宋体" w:cs="宋体"/>
          <w:sz w:val="24"/>
        </w:rPr>
        <w:t>-</w:t>
      </w:r>
      <w:r>
        <w:rPr>
          <w:rFonts w:cs="宋体"/>
          <w:sz w:val="24"/>
        </w:rPr>
        <w:t>9</w:t>
      </w:r>
      <w:r>
        <w:rPr>
          <w:rFonts w:cs="宋体" w:hint="eastAsia"/>
          <w:sz w:val="24"/>
        </w:rPr>
        <w:t>和表</w:t>
      </w:r>
      <w:r>
        <w:rPr>
          <w:rFonts w:cs="宋体"/>
          <w:sz w:val="24"/>
        </w:rPr>
        <w:t>4</w:t>
      </w:r>
      <w:r>
        <w:rPr>
          <w:rFonts w:ascii="宋体" w:hAnsi="宋体" w:cs="宋体"/>
          <w:sz w:val="24"/>
        </w:rPr>
        <w:t>-</w:t>
      </w:r>
      <w:r>
        <w:rPr>
          <w:rFonts w:cs="宋体"/>
          <w:sz w:val="24"/>
        </w:rPr>
        <w:t>10</w:t>
      </w:r>
      <w:r>
        <w:rPr>
          <w:rFonts w:ascii="宋体" w:hAnsi="宋体" w:cs="宋体"/>
          <w:sz w:val="24"/>
        </w:rPr>
        <w:t>。</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为了能有效衡量公司未来的经营绩效，我们分别用资产收益率（</w:t>
      </w:r>
      <w:r>
        <w:rPr>
          <w:i/>
          <w:iCs/>
          <w:sz w:val="24"/>
        </w:rPr>
        <w:t>ROA</w:t>
      </w:r>
      <w:r>
        <w:rPr>
          <w:rFonts w:ascii="宋体" w:hAnsi="宋体" w:cs="宋体" w:hint="eastAsia"/>
          <w:sz w:val="24"/>
        </w:rPr>
        <w:t>）和托宾</w:t>
      </w:r>
      <w:r>
        <w:rPr>
          <w:rFonts w:hint="eastAsia"/>
          <w:i/>
          <w:iCs/>
          <w:sz w:val="24"/>
        </w:rPr>
        <w:t>Q</w:t>
      </w:r>
      <w:r>
        <w:rPr>
          <w:rFonts w:ascii="宋体" w:hAnsi="宋体" w:cs="宋体" w:hint="eastAsia"/>
          <w:sz w:val="24"/>
        </w:rPr>
        <w:t>值（</w:t>
      </w:r>
      <w:r>
        <w:rPr>
          <w:rFonts w:hint="eastAsia"/>
          <w:i/>
          <w:iCs/>
          <w:sz w:val="24"/>
        </w:rPr>
        <w:t>TQ</w:t>
      </w:r>
      <w:r>
        <w:rPr>
          <w:rFonts w:ascii="宋体" w:hAnsi="宋体" w:cs="宋体" w:hint="eastAsia"/>
          <w:sz w:val="24"/>
        </w:rPr>
        <w:t>）作为衡量指标。资产收益率（</w:t>
      </w:r>
      <w:r>
        <w:rPr>
          <w:i/>
          <w:iCs/>
          <w:sz w:val="24"/>
        </w:rPr>
        <w:t>ROA</w:t>
      </w:r>
      <w:r>
        <w:rPr>
          <w:rFonts w:ascii="宋体" w:hAnsi="宋体" w:cs="宋体" w:hint="eastAsia"/>
          <w:sz w:val="24"/>
        </w:rPr>
        <w:t>）是作为公司财务绩效方面的指标，而托宾</w:t>
      </w:r>
      <w:r>
        <w:rPr>
          <w:rFonts w:hint="eastAsia"/>
          <w:i/>
          <w:iCs/>
          <w:sz w:val="24"/>
        </w:rPr>
        <w:t>Q</w:t>
      </w:r>
      <w:r>
        <w:rPr>
          <w:rFonts w:ascii="宋体" w:hAnsi="宋体" w:cs="宋体" w:hint="eastAsia"/>
          <w:sz w:val="24"/>
        </w:rPr>
        <w:t>值（</w:t>
      </w:r>
      <w:r>
        <w:rPr>
          <w:rFonts w:hint="eastAsia"/>
          <w:i/>
          <w:iCs/>
          <w:sz w:val="24"/>
        </w:rPr>
        <w:t>TQ</w:t>
      </w:r>
      <w:r>
        <w:rPr>
          <w:rFonts w:ascii="宋体" w:hAnsi="宋体" w:cs="宋体" w:hint="eastAsia"/>
          <w:sz w:val="24"/>
        </w:rPr>
        <w:t>）是市场绩效的衡量指标。无论从财务角度还是市场角度来看，真实盈余管理水平（</w:t>
      </w:r>
      <w:r>
        <w:rPr>
          <w:rFonts w:hint="eastAsia"/>
          <w:i/>
          <w:iCs/>
          <w:sz w:val="24"/>
        </w:rPr>
        <w:t>REM</w:t>
      </w:r>
      <w:r>
        <w:rPr>
          <w:rFonts w:ascii="宋体" w:hAnsi="宋体" w:cs="宋体" w:hint="eastAsia"/>
          <w:sz w:val="24"/>
        </w:rPr>
        <w:t>）都会对公司的未来发展有一定的负面作用。其中，在财务角度，国企和非国企的回归系数分别为-</w:t>
      </w:r>
      <w:r>
        <w:rPr>
          <w:rFonts w:cs="宋体" w:hint="eastAsia"/>
          <w:sz w:val="24"/>
        </w:rPr>
        <w:t>0</w:t>
      </w:r>
      <w:r>
        <w:rPr>
          <w:rFonts w:ascii="宋体" w:hAnsi="宋体" w:cs="宋体" w:hint="eastAsia"/>
          <w:sz w:val="24"/>
        </w:rPr>
        <w:t>.</w:t>
      </w:r>
      <w:r>
        <w:rPr>
          <w:rFonts w:cs="宋体" w:hint="eastAsia"/>
          <w:sz w:val="24"/>
        </w:rPr>
        <w:t>0368</w:t>
      </w:r>
      <w:r>
        <w:rPr>
          <w:rFonts w:ascii="宋体" w:hAnsi="宋体" w:cs="宋体" w:hint="eastAsia"/>
          <w:sz w:val="24"/>
        </w:rPr>
        <w:t>和-</w:t>
      </w:r>
      <w:r>
        <w:rPr>
          <w:rFonts w:cs="宋体" w:hint="eastAsia"/>
          <w:sz w:val="24"/>
        </w:rPr>
        <w:t>0</w:t>
      </w:r>
      <w:r>
        <w:rPr>
          <w:rFonts w:ascii="宋体" w:hAnsi="宋体" w:cs="宋体" w:hint="eastAsia"/>
          <w:sz w:val="24"/>
        </w:rPr>
        <w:t>.</w:t>
      </w:r>
      <w:r>
        <w:rPr>
          <w:rFonts w:cs="宋体" w:hint="eastAsia"/>
          <w:sz w:val="24"/>
        </w:rPr>
        <w:t>0159</w:t>
      </w:r>
      <w:r>
        <w:rPr>
          <w:rFonts w:ascii="宋体" w:hAnsi="宋体" w:cs="宋体" w:hint="eastAsia"/>
          <w:sz w:val="24"/>
        </w:rPr>
        <w:t>，也就是说，对于国有企业来说，真实盈余管理行为对于其未来财务方面的绩效的影响程度更大；在市场角度，国企和非国企的回归系数分别为-</w:t>
      </w:r>
      <w:r>
        <w:rPr>
          <w:rFonts w:cs="宋体" w:hint="eastAsia"/>
          <w:sz w:val="24"/>
        </w:rPr>
        <w:t>0</w:t>
      </w:r>
      <w:r>
        <w:rPr>
          <w:rFonts w:ascii="宋体" w:hAnsi="宋体" w:cs="宋体" w:hint="eastAsia"/>
          <w:sz w:val="24"/>
        </w:rPr>
        <w:t>.</w:t>
      </w:r>
      <w:r>
        <w:rPr>
          <w:rFonts w:cs="宋体" w:hint="eastAsia"/>
          <w:sz w:val="24"/>
        </w:rPr>
        <w:t>3340</w:t>
      </w:r>
      <w:r>
        <w:rPr>
          <w:rFonts w:ascii="宋体" w:hAnsi="宋体" w:cs="宋体" w:hint="eastAsia"/>
          <w:sz w:val="24"/>
        </w:rPr>
        <w:t>和-</w:t>
      </w:r>
      <w:r>
        <w:rPr>
          <w:rFonts w:cs="宋体" w:hint="eastAsia"/>
          <w:sz w:val="24"/>
        </w:rPr>
        <w:t>0</w:t>
      </w:r>
      <w:r>
        <w:rPr>
          <w:rFonts w:ascii="宋体" w:hAnsi="宋体" w:cs="宋体" w:hint="eastAsia"/>
          <w:sz w:val="24"/>
        </w:rPr>
        <w:t>.</w:t>
      </w:r>
      <w:r>
        <w:rPr>
          <w:rFonts w:cs="宋体" w:hint="eastAsia"/>
          <w:sz w:val="24"/>
        </w:rPr>
        <w:t>6855</w:t>
      </w:r>
      <w:r>
        <w:rPr>
          <w:rFonts w:ascii="宋体" w:hAnsi="宋体" w:cs="宋体" w:hint="eastAsia"/>
          <w:sz w:val="24"/>
        </w:rPr>
        <w:t>，即真实盈余管理对于非国有企业的市场绩效方面的影响远更大。</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当解释变量为财务绩效时，公司规模、成长性、每股收益和股权集中度均与未来经营状况呈正向关系，而资产负债率与未来经营状况呈负相关性，这一结果符合常识。当被解释变量为市场绩效时，公司规模与未来的市场绩效呈现负向关系，可能是由于公司现有规模会影响市场对于该公司未来成长性的判断，从而影响其相对的市场价值。</w:t>
      </w: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sz w:val="24"/>
        </w:rPr>
        <w:t>4-</w:t>
      </w:r>
      <w:r>
        <w:rPr>
          <w:rFonts w:eastAsia="黑体" w:hint="eastAsia"/>
          <w:sz w:val="24"/>
        </w:rPr>
        <w:t>9</w:t>
      </w:r>
      <w:r>
        <w:rPr>
          <w:rFonts w:eastAsia="黑体"/>
          <w:sz w:val="24"/>
        </w:rPr>
        <w:t xml:space="preserve"> </w:t>
      </w:r>
      <w:r>
        <w:rPr>
          <w:rFonts w:eastAsia="黑体" w:hint="eastAsia"/>
          <w:sz w:val="24"/>
        </w:rPr>
        <w:t>真实盈余管理与公司未来绩效模型的回归结果</w:t>
      </w:r>
      <w:r>
        <w:rPr>
          <w:rFonts w:eastAsia="黑体" w:hint="eastAsia"/>
          <w:sz w:val="24"/>
        </w:rPr>
        <w:t>-</w:t>
      </w:r>
      <w:r>
        <w:rPr>
          <w:rFonts w:eastAsia="黑体" w:hint="eastAsia"/>
          <w:sz w:val="24"/>
        </w:rPr>
        <w:t>模型一</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trHeight w:val="90"/>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REM</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-11.6</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-0.0368***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-10.86</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-0.0159***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-4.54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8.76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7.05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4.73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-0.1179***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-34.03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-0.1152***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-27.56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-0.1151***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-23.03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2.00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1.87</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EPS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0.0563***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64.36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0.0338***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38.39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0.0945***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62.00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0.0297***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6.92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2.92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0.0312***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4.87</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2.0798***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6.31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1.5920***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4.15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2.8266***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5.62</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14184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6207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7977</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0.3567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0.3565</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0.4383</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调整后</w:t>
            </w: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0.3563</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0.3557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0.4377</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982.29</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429.23</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777.22</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ind w:firstLineChars="200" w:firstLine="480"/>
        <w:rPr>
          <w:rFonts w:eastAsia="黑体"/>
          <w:sz w:val="24"/>
        </w:rPr>
      </w:pPr>
    </w:p>
    <w:p w:rsidR="00000000" w:rsidRDefault="00000000">
      <w:pPr>
        <w:spacing w:line="360" w:lineRule="auto"/>
        <w:ind w:firstLineChars="200" w:firstLine="480"/>
        <w:rPr>
          <w:rFonts w:ascii="宋体" w:hAnsi="宋体" w:cs="宋体"/>
          <w:sz w:val="24"/>
        </w:rPr>
      </w:pPr>
    </w:p>
    <w:p w:rsidR="00000000" w:rsidRDefault="00000000">
      <w:pPr>
        <w:spacing w:line="360" w:lineRule="auto"/>
        <w:rPr>
          <w:rFonts w:ascii="宋体" w:hAnsi="宋体"/>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beforeLines="50" w:before="156" w:afterLines="50" w:after="156"/>
        <w:rPr>
          <w:rFonts w:ascii="黑体" w:eastAsia="黑体"/>
          <w:b/>
          <w:color w:val="000000"/>
          <w:sz w:val="24"/>
        </w:rPr>
      </w:pPr>
    </w:p>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lastRenderedPageBreak/>
        <w:t>表</w:t>
      </w:r>
      <w:r>
        <w:rPr>
          <w:rFonts w:eastAsia="黑体"/>
          <w:sz w:val="24"/>
        </w:rPr>
        <w:t>4-</w:t>
      </w:r>
      <w:r>
        <w:rPr>
          <w:rFonts w:eastAsia="黑体" w:hint="eastAsia"/>
          <w:sz w:val="24"/>
        </w:rPr>
        <w:t>10</w:t>
      </w:r>
      <w:r>
        <w:rPr>
          <w:rFonts w:eastAsia="黑体"/>
          <w:sz w:val="24"/>
        </w:rPr>
        <w:t xml:space="preserve"> </w:t>
      </w:r>
      <w:r>
        <w:rPr>
          <w:rFonts w:eastAsia="黑体" w:hint="eastAsia"/>
          <w:sz w:val="24"/>
        </w:rPr>
        <w:t>真实盈余管理与公司未来绩效模型的回归结果</w:t>
      </w:r>
      <w:r>
        <w:rPr>
          <w:rFonts w:eastAsia="黑体" w:hint="eastAsia"/>
          <w:sz w:val="24"/>
        </w:rPr>
        <w:t>-</w:t>
      </w:r>
      <w:r>
        <w:rPr>
          <w:rFonts w:eastAsia="黑体" w:hint="eastAsia"/>
          <w:sz w:val="24"/>
        </w:rPr>
        <w:t>模型二</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hint="default"/>
                <w:i/>
                <w:iCs/>
                <w:szCs w:val="21"/>
              </w:rPr>
              <w:t>REM</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-0.5694***</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-3.99</w:t>
            </w:r>
            <w:r>
              <w:rPr>
                <w:rFonts w:ascii="Times New Roman" w:eastAsia="宋体" w:hAnsi="Times New Roman" w:cs="Times New Roman"/>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-0.3340***</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-3.14</w:t>
            </w:r>
            <w:r>
              <w:rPr>
                <w:rFonts w:ascii="Times New Roman" w:eastAsia="宋体" w:hAnsi="Times New Roman" w:cs="Times New Roman"/>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-0.6855***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-2.99</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-0.8120***</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-26.65</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-0.4795***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-25.07</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-1.2668***</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-21.44</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0.3573*</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1.88</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-0.1653</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-1.26</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1.1791***</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3.61</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-0.0006</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-0.08</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-0.0012</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-0.33</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0.0049</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0.22</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i/>
                <w:iCs/>
                <w:szCs w:val="21"/>
              </w:rPr>
              <w:t>EPS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0.3345***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6.97</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0.2852***</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10.31</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0.4464***</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4.48</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0.7715***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-3.28</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-0.3877**</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-2.42</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-1.4455***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-3.45</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33.3964*</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1.85</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-2.8155</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-0.23</w:t>
            </w:r>
            <w:r>
              <w:rPr>
                <w:rFonts w:ascii="Times New Roman" w:eastAsia="宋体" w:hAnsi="Times New Roman" w:cs="Times New Roman"/>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100.996***</w:t>
            </w:r>
          </w:p>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w:t>
            </w:r>
            <w:r>
              <w:rPr>
                <w:rFonts w:ascii="Times New Roman" w:eastAsia="宋体" w:hAnsi="Times New Roman" w:cs="Times New Roman"/>
                <w:szCs w:val="21"/>
                <w:lang w:bidi="ar"/>
              </w:rPr>
              <w:t>3.07</w:t>
            </w:r>
            <w:r>
              <w:rPr>
                <w:rFonts w:ascii="Times New Roman" w:eastAsia="宋体" w:hAnsi="Times New Roman" w:cs="Times New Roman"/>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14184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6207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7977</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vertAlign w:val="superscript"/>
                <w:lang w:bidi="ar"/>
              </w:rPr>
            </w:pP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0.0649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0.1315</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0.0653</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调整后</w:t>
            </w:r>
            <w:r>
              <w:rPr>
                <w:rFonts w:ascii="Times New Roman" w:eastAsia="宋体" w:hAnsi="Times New Roman" w:cs="Times New Roman"/>
                <w:i/>
                <w:iCs/>
                <w:szCs w:val="21"/>
                <w:lang w:bidi="ar"/>
              </w:rPr>
              <w:t>R</w:t>
            </w:r>
            <w:r>
              <w:rPr>
                <w:rFonts w:ascii="Times New Roman" w:eastAsia="宋体" w:hAnsi="Times New Roman" w:cs="Times New Roman"/>
                <w:i/>
                <w:iCs/>
                <w:szCs w:val="21"/>
                <w:vertAlign w:val="superscript"/>
                <w:lang w:bidi="ar"/>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0.1304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0.0644</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122.99</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117.3</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szCs w:val="21"/>
                <w:lang w:bidi="ar"/>
              </w:rPr>
            </w:pPr>
            <w:r>
              <w:rPr>
                <w:rFonts w:ascii="Times New Roman" w:eastAsia="宋体" w:hAnsi="Times New Roman" w:cs="Times New Roman"/>
                <w:szCs w:val="21"/>
                <w:lang w:bidi="ar"/>
              </w:rPr>
              <w:t>69.64</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ind w:firstLineChars="200" w:firstLine="480"/>
        <w:rPr>
          <w:rFonts w:ascii="黑体" w:eastAsia="黑体"/>
          <w:b/>
          <w:sz w:val="28"/>
          <w:szCs w:val="28"/>
        </w:rPr>
      </w:pPr>
      <w:r>
        <w:rPr>
          <w:rFonts w:ascii="宋体" w:hAnsi="宋体" w:cs="宋体" w:hint="eastAsia"/>
          <w:sz w:val="24"/>
        </w:rPr>
        <w:br w:type="page"/>
      </w:r>
      <w:bookmarkStart w:id="56" w:name="_Toc17967"/>
      <w:r>
        <w:rPr>
          <w:rFonts w:hint="eastAsia"/>
          <w:b/>
          <w:sz w:val="28"/>
          <w:szCs w:val="28"/>
        </w:rPr>
        <w:lastRenderedPageBreak/>
        <w:t>4</w:t>
      </w:r>
      <w:r>
        <w:rPr>
          <w:b/>
          <w:sz w:val="28"/>
          <w:szCs w:val="28"/>
        </w:rPr>
        <w:t>.</w:t>
      </w:r>
      <w:r>
        <w:rPr>
          <w:rFonts w:hint="eastAsia"/>
          <w:b/>
          <w:sz w:val="28"/>
          <w:szCs w:val="28"/>
        </w:rPr>
        <w:t>4</w:t>
      </w:r>
      <w:r>
        <w:rPr>
          <w:rFonts w:ascii="黑体" w:eastAsia="黑体" w:hint="eastAsia"/>
          <w:b/>
          <w:color w:val="FFFFFF"/>
          <w:sz w:val="28"/>
          <w:szCs w:val="28"/>
        </w:rPr>
        <w:t>□</w:t>
      </w:r>
      <w:r>
        <w:rPr>
          <w:rFonts w:ascii="黑体" w:eastAsia="黑体" w:hint="eastAsia"/>
          <w:b/>
          <w:sz w:val="28"/>
          <w:szCs w:val="28"/>
        </w:rPr>
        <w:t>稳健性检验</w:t>
      </w:r>
      <w:bookmarkEnd w:id="56"/>
    </w:p>
    <w:p w:rsidR="00000000" w:rsidRDefault="00000000">
      <w:pPr>
        <w:spacing w:line="360" w:lineRule="auto"/>
        <w:ind w:firstLineChars="200" w:firstLine="480"/>
        <w:rPr>
          <w:rFonts w:cs="宋体"/>
          <w:sz w:val="24"/>
        </w:rPr>
      </w:pPr>
      <w:r>
        <w:rPr>
          <w:rFonts w:cs="宋体" w:hint="eastAsia"/>
          <w:sz w:val="24"/>
        </w:rPr>
        <w:t>1</w:t>
      </w:r>
      <w:r>
        <w:rPr>
          <w:rFonts w:cs="宋体" w:hint="eastAsia"/>
          <w:sz w:val="24"/>
        </w:rPr>
        <w:t>）按公司性质分类检验</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们在上述所有的实证过程中都采用了整体分析和将国有企业和非国有企业分开分析的方法，实证结果表明，我们的结论均没有实质性的变化。因此，可以说高管薪酬差异与真实盈余管理水平的负相关关系、真实盈余管理水平与企业未来绩效的负相关关系这两个结论对于上市公司来说具有一定的普遍性和适用性。</w:t>
      </w:r>
    </w:p>
    <w:p w:rsidR="00000000" w:rsidRDefault="00000000">
      <w:pPr>
        <w:spacing w:line="360" w:lineRule="auto"/>
        <w:ind w:firstLineChars="200" w:firstLine="480"/>
        <w:rPr>
          <w:rFonts w:cs="宋体"/>
          <w:sz w:val="24"/>
        </w:rPr>
      </w:pPr>
      <w:r>
        <w:rPr>
          <w:rFonts w:cs="宋体" w:hint="eastAsia"/>
          <w:sz w:val="24"/>
        </w:rPr>
        <w:t>2</w:t>
      </w:r>
      <w:r>
        <w:rPr>
          <w:rFonts w:cs="宋体" w:hint="eastAsia"/>
          <w:sz w:val="24"/>
        </w:rPr>
        <w:t>）未来绩效的变量替代</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我们在探索真实盈余管理与公司未来绩效的相关性时已经分别采用了资产收益率（</w:t>
      </w:r>
      <w:r>
        <w:rPr>
          <w:i/>
          <w:iCs/>
          <w:sz w:val="24"/>
        </w:rPr>
        <w:t>ROA</w:t>
      </w:r>
      <w:r>
        <w:rPr>
          <w:rFonts w:ascii="宋体" w:hAnsi="宋体" w:cs="宋体" w:hint="eastAsia"/>
          <w:sz w:val="24"/>
        </w:rPr>
        <w:t>）和托宾</w:t>
      </w:r>
      <w:r>
        <w:rPr>
          <w:rFonts w:hint="eastAsia"/>
          <w:i/>
          <w:iCs/>
          <w:sz w:val="24"/>
        </w:rPr>
        <w:t>Q</w:t>
      </w:r>
      <w:r>
        <w:rPr>
          <w:rFonts w:ascii="宋体" w:hAnsi="宋体" w:cs="宋体" w:hint="eastAsia"/>
          <w:sz w:val="24"/>
        </w:rPr>
        <w:t>值（</w:t>
      </w:r>
      <w:r>
        <w:rPr>
          <w:rFonts w:hint="eastAsia"/>
          <w:i/>
          <w:iCs/>
          <w:sz w:val="24"/>
        </w:rPr>
        <w:t>TQ</w:t>
      </w:r>
      <w:r>
        <w:rPr>
          <w:rFonts w:ascii="宋体" w:hAnsi="宋体" w:cs="宋体" w:hint="eastAsia"/>
          <w:sz w:val="24"/>
        </w:rPr>
        <w:t>）来衡量企业的未来发展情况，并且得到了实证结果，未发现结果有重大变化。</w:t>
      </w:r>
    </w:p>
    <w:p w:rsidR="00000000" w:rsidRDefault="00000000">
      <w:pPr>
        <w:spacing w:line="360" w:lineRule="auto"/>
        <w:ind w:firstLineChars="200" w:firstLine="480"/>
        <w:rPr>
          <w:rFonts w:cs="宋体"/>
          <w:sz w:val="24"/>
        </w:rPr>
      </w:pPr>
      <w:r>
        <w:rPr>
          <w:rFonts w:cs="宋体" w:hint="eastAsia"/>
          <w:sz w:val="24"/>
        </w:rPr>
        <w:t>3</w:t>
      </w:r>
      <w:r>
        <w:rPr>
          <w:rFonts w:cs="宋体" w:hint="eastAsia"/>
          <w:sz w:val="24"/>
        </w:rPr>
        <w:t>）高管薪酬差异的变量替代</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我们将衡量高管薪酬差异的指标</w:t>
      </w:r>
      <w:r>
        <w:rPr>
          <w:rFonts w:hint="eastAsia"/>
          <w:i/>
          <w:iCs/>
          <w:sz w:val="24"/>
        </w:rPr>
        <w:t>LNGap</w:t>
      </w:r>
      <w:r>
        <w:rPr>
          <w:rFonts w:ascii="宋体" w:hAnsi="宋体" w:cs="宋体" w:hint="eastAsia"/>
          <w:sz w:val="24"/>
        </w:rPr>
        <w:t>替换为高管薪酬差异比（</w:t>
      </w:r>
      <w:r>
        <w:rPr>
          <w:rFonts w:hint="eastAsia"/>
          <w:i/>
          <w:iCs/>
          <w:sz w:val="24"/>
        </w:rPr>
        <w:t>TRatio</w:t>
      </w:r>
      <w:r>
        <w:rPr>
          <w:rFonts w:ascii="宋体" w:hAnsi="宋体" w:cs="宋体" w:hint="eastAsia"/>
          <w:sz w:val="24"/>
        </w:rPr>
        <w:t>），重复上述实证分析，分析结果基本不变。回归结果见附录</w:t>
      </w:r>
      <w:r>
        <w:rPr>
          <w:rFonts w:cs="宋体" w:hint="eastAsia"/>
          <w:sz w:val="24"/>
        </w:rPr>
        <w:t>A</w:t>
      </w:r>
      <w:r>
        <w:rPr>
          <w:rFonts w:ascii="宋体" w:hAnsi="宋体" w:cs="宋体" w:hint="eastAsia"/>
          <w:sz w:val="24"/>
        </w:rPr>
        <w:t>。</w:t>
      </w:r>
    </w:p>
    <w:p w:rsidR="00000000" w:rsidRDefault="00000000">
      <w:pPr>
        <w:spacing w:line="360" w:lineRule="auto"/>
        <w:ind w:firstLineChars="200" w:firstLine="480"/>
        <w:rPr>
          <w:rFonts w:cs="宋体"/>
          <w:sz w:val="24"/>
        </w:rPr>
      </w:pPr>
      <w:r>
        <w:rPr>
          <w:rFonts w:cs="宋体" w:hint="eastAsia"/>
          <w:sz w:val="24"/>
        </w:rPr>
        <w:t>4</w:t>
      </w:r>
      <w:r>
        <w:rPr>
          <w:rFonts w:cs="宋体" w:hint="eastAsia"/>
          <w:sz w:val="24"/>
        </w:rPr>
        <w:t>）一阶差分法回归</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为了降低数据内部的多重共线性对于回归结果的影响，我们采用一阶差分法进行回归。回归结果见附录</w:t>
      </w:r>
      <w:r>
        <w:rPr>
          <w:rFonts w:cs="宋体" w:hint="eastAsia"/>
          <w:sz w:val="24"/>
        </w:rPr>
        <w:t>B</w:t>
      </w:r>
      <w:r>
        <w:rPr>
          <w:rFonts w:ascii="宋体" w:hAnsi="宋体" w:cs="宋体" w:hint="eastAsia"/>
          <w:sz w:val="24"/>
        </w:rPr>
        <w:t xml:space="preserve">，回归结果未能改变我们已经做出的结论。 </w:t>
      </w:r>
    </w:p>
    <w:p w:rsidR="00000000" w:rsidRDefault="00000000">
      <w:pPr>
        <w:spacing w:line="360" w:lineRule="auto"/>
        <w:ind w:firstLineChars="200" w:firstLine="480"/>
        <w:rPr>
          <w:rFonts w:cs="宋体"/>
          <w:sz w:val="24"/>
        </w:rPr>
      </w:pPr>
      <w:r>
        <w:rPr>
          <w:rFonts w:cs="宋体" w:hint="eastAsia"/>
          <w:sz w:val="24"/>
        </w:rPr>
        <w:t>5</w:t>
      </w:r>
      <w:r>
        <w:rPr>
          <w:rFonts w:cs="宋体" w:hint="eastAsia"/>
          <w:sz w:val="24"/>
        </w:rPr>
        <w:t>）一阶滞后回归</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为了确保实证结果不受可能的内生性问题的影响，所有变量都在一阶滞后的操纵下进行再次回归，结果表明我们前文所作出的假设大致符合结论。回归结果见附录</w:t>
      </w:r>
      <w:r>
        <w:rPr>
          <w:rFonts w:cs="宋体" w:hint="eastAsia"/>
          <w:sz w:val="24"/>
        </w:rPr>
        <w:t>C</w:t>
      </w:r>
      <w:r>
        <w:rPr>
          <w:rFonts w:ascii="宋体" w:hAnsi="宋体" w:cs="宋体" w:hint="eastAsia"/>
          <w:sz w:val="24"/>
        </w:rPr>
        <w:t>。</w:t>
      </w:r>
    </w:p>
    <w:p w:rsidR="00000000" w:rsidRDefault="00000000">
      <w:pPr>
        <w:spacing w:line="360" w:lineRule="auto"/>
        <w:ind w:firstLineChars="200" w:firstLine="480"/>
        <w:rPr>
          <w:rFonts w:ascii="宋体" w:hAnsi="宋体" w:cs="宋体"/>
          <w:sz w:val="24"/>
        </w:rPr>
      </w:pPr>
      <w:r>
        <w:rPr>
          <w:rFonts w:ascii="宋体" w:hAnsi="宋体" w:cs="宋体" w:hint="eastAsia"/>
          <w:sz w:val="24"/>
        </w:rPr>
        <w:t>本章利用第</w:t>
      </w:r>
      <w:r>
        <w:rPr>
          <w:sz w:val="24"/>
        </w:rPr>
        <w:t>3</w:t>
      </w:r>
      <w:r>
        <w:rPr>
          <w:rFonts w:ascii="宋体" w:hAnsi="宋体" w:cs="宋体" w:hint="eastAsia"/>
          <w:sz w:val="24"/>
        </w:rPr>
        <w:t>章提出的模型设计，对研究假设进行了实证分析。回归分析表明，上市公司高管的薪酬差异会影响真实盈余管理行为，真实盈余管理行为对公司的长期业绩有负面影响。同时，对结果的稳健性进行了检验。</w:t>
      </w:r>
    </w:p>
    <w:p w:rsidR="00000000" w:rsidRDefault="00000000">
      <w:pPr>
        <w:spacing w:line="360" w:lineRule="auto"/>
        <w:rPr>
          <w:rFonts w:ascii="宋体" w:hAnsi="宋体" w:cs="宋体" w:hint="eastAsia"/>
          <w:sz w:val="24"/>
        </w:rPr>
      </w:pPr>
    </w:p>
    <w:p w:rsidR="00000000" w:rsidRDefault="00000000">
      <w:pPr>
        <w:spacing w:line="360" w:lineRule="auto"/>
        <w:ind w:firstLineChars="200" w:firstLine="480"/>
        <w:jc w:val="center"/>
        <w:outlineLvl w:val="0"/>
        <w:rPr>
          <w:rFonts w:hint="eastAsia"/>
          <w:b/>
          <w:sz w:val="36"/>
          <w:szCs w:val="36"/>
        </w:rPr>
      </w:pPr>
      <w:r>
        <w:rPr>
          <w:rFonts w:ascii="宋体" w:hAnsi="宋体" w:cs="宋体" w:hint="eastAsia"/>
          <w:sz w:val="24"/>
        </w:rPr>
        <w:br w:type="page"/>
      </w:r>
      <w:bookmarkStart w:id="57" w:name="_Toc11214"/>
      <w:bookmarkStart w:id="58" w:name="_Toc30259"/>
      <w:r>
        <w:rPr>
          <w:rFonts w:eastAsia="黑体" w:hint="eastAsia"/>
          <w:b/>
          <w:sz w:val="36"/>
          <w:szCs w:val="36"/>
        </w:rPr>
        <w:lastRenderedPageBreak/>
        <w:t>结束语</w:t>
      </w:r>
      <w:bookmarkEnd w:id="57"/>
      <w:bookmarkEnd w:id="58"/>
    </w:p>
    <w:p w:rsidR="00000000" w:rsidRDefault="00000000">
      <w:pPr>
        <w:spacing w:line="360" w:lineRule="auto"/>
        <w:ind w:firstLineChars="200" w:firstLine="480"/>
        <w:rPr>
          <w:rFonts w:ascii="宋体" w:hAnsi="宋体" w:cs="宋体"/>
          <w:sz w:val="24"/>
        </w:rPr>
      </w:pPr>
      <w:r>
        <w:rPr>
          <w:rFonts w:ascii="宋体" w:hAnsi="宋体" w:cs="宋体" w:hint="eastAsia"/>
          <w:sz w:val="24"/>
        </w:rPr>
        <w:t>本节进一步梳理了本文的研究过程与研究结论，我们还基于前文所述的研究结论给出了我们的一些建议；并且我们还分析了研究的贡献与不足之处，给出了后续可以进一步改进的方向。</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利用</w:t>
      </w:r>
      <w:r>
        <w:rPr>
          <w:sz w:val="24"/>
        </w:rPr>
        <w:t>2007</w:t>
      </w:r>
      <w:r>
        <w:rPr>
          <w:rFonts w:ascii="宋体" w:hAnsi="宋体" w:cs="宋体" w:hint="eastAsia"/>
          <w:sz w:val="24"/>
        </w:rPr>
        <w:t>年至</w:t>
      </w:r>
      <w:r>
        <w:rPr>
          <w:sz w:val="24"/>
        </w:rPr>
        <w:t>2020</w:t>
      </w:r>
      <w:r>
        <w:rPr>
          <w:rFonts w:ascii="宋体" w:hAnsi="宋体" w:cs="宋体" w:hint="eastAsia"/>
          <w:sz w:val="24"/>
        </w:rPr>
        <w:t>年第四次薪酬改革后中国</w:t>
      </w:r>
      <w:r>
        <w:rPr>
          <w:sz w:val="24"/>
        </w:rPr>
        <w:t>A</w:t>
      </w:r>
      <w:r>
        <w:rPr>
          <w:rFonts w:ascii="宋体" w:hAnsi="宋体" w:cs="宋体" w:hint="eastAsia"/>
          <w:sz w:val="24"/>
        </w:rPr>
        <w:t>股上市公司的年度数据，回归分析被用来研究高管薪酬差异是否影响公司的真实盈余管理，以及真实盈余管理是否影响公司的未来业绩。研究结果表明：</w:t>
      </w:r>
    </w:p>
    <w:p w:rsidR="00000000" w:rsidRDefault="00000000">
      <w:pPr>
        <w:numPr>
          <w:ilvl w:val="0"/>
          <w:numId w:val="1"/>
        </w:numPr>
        <w:spacing w:line="360" w:lineRule="auto"/>
        <w:ind w:firstLineChars="200" w:firstLine="480"/>
        <w:rPr>
          <w:rFonts w:ascii="宋体" w:hAnsi="宋体" w:cs="宋体" w:hint="eastAsia"/>
          <w:sz w:val="24"/>
        </w:rPr>
      </w:pPr>
      <w:r>
        <w:rPr>
          <w:rFonts w:ascii="宋体" w:hAnsi="宋体" w:cs="宋体" w:hint="eastAsia"/>
          <w:sz w:val="24"/>
        </w:rPr>
        <w:t>随着高管薪酬的提高，企业的真实盈余管理行为也受到一定的抑制。</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虽然委托-代理关系可以提高公司业绩、鼓励持续改进，但也可能导致“逆向选择”和 “道德风险”等问题，即经理人可能为了使自己的利润最大化而进行自私的盈余管理；而高管薪酬作为贯穿于整个公司经营过程的重要制度机制，能够在平衡股东利益于管理层利益之间起到重大作用，因此，高管薪酬对于企业盈余管理程度具有重要影响。然而，并不是像我们普遍认为的利益差距越大、动机越强烈的观点那样，如果上市公司的高管能够获得足够高的报酬，报酬增加所带来的边际效应会相应减弱，同时，在声誉机制的影响下，高管人员会从长远利益的角度考虑自身的职业发展，使其符合公司和股东的利益角度，达到约束盈余管理行为的效果。</w:t>
      </w:r>
    </w:p>
    <w:p w:rsidR="00000000" w:rsidRDefault="00000000">
      <w:pPr>
        <w:numPr>
          <w:ilvl w:val="0"/>
          <w:numId w:val="1"/>
        </w:numPr>
        <w:spacing w:line="360" w:lineRule="auto"/>
        <w:ind w:firstLineChars="200" w:firstLine="480"/>
        <w:rPr>
          <w:rFonts w:ascii="宋体" w:hAnsi="宋体" w:cs="宋体" w:hint="eastAsia"/>
          <w:sz w:val="24"/>
        </w:rPr>
      </w:pPr>
      <w:r>
        <w:rPr>
          <w:rFonts w:ascii="宋体" w:hAnsi="宋体" w:cs="宋体" w:hint="eastAsia"/>
          <w:sz w:val="24"/>
        </w:rPr>
        <w:t>公司的真实盈余管理行为对于其未来的发展以及经营绩效会产生一定程度上的负面作用。</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随着外部的监督环境的日益完善和增强，通过应计盈余管理实现利益的风险逐渐增加，并且这种风险所带来的成本逐渐逼近甚至超过了应计盈余管理行为所带来的利益，因此，现在高管更加倾向于通过实际操纵生产行为的真实盈余管理来达到自己的目的。由于真实盈余管理改变了公司的实际的经济活动并且包含了一些不理性的决策，因此公司的竞争优势会被真实盈余管理会逐渐侵蚀，从而引起公司的未来价值的毁损。</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结合本文的最终结论，我们提出以下建议：</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第一，从外部因素看，要建立健全市场法律体系，建立完善的企业信息信息披露和监管体系，改善专业机构环境。</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第二，从企业自身的内部因素来看，合理的高管薪酬体系应予以健全，从而降低盈余管理水平，减少高管的“逆向选择”和“道德风险”，从而提高财务信</w:t>
      </w:r>
      <w:r>
        <w:rPr>
          <w:rFonts w:ascii="宋体" w:hAnsi="宋体" w:cs="宋体" w:hint="eastAsia"/>
          <w:sz w:val="24"/>
        </w:rPr>
        <w:lastRenderedPageBreak/>
        <w:t>息的客观性、准确性和真实性。</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第三，虽然我们的实证研究证明高管薪酬差距的增加在一定范围内会降低公司的真实盈余管理水平，但是差距过大可能会导致公司管理层内部之间的矛盾，长远来看也不利于公司的经营和发展。因此，公司需要提供适当水平的薪酬和激励措施，以促进可持续增长。</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本文的研究丰富了高管薪酬差异与真实盈余管理行为相关性的相关文献，其可能的贡献为：</w:t>
      </w:r>
    </w:p>
    <w:p w:rsidR="00000000" w:rsidRDefault="00000000">
      <w:pPr>
        <w:numPr>
          <w:ilvl w:val="0"/>
          <w:numId w:val="2"/>
        </w:numPr>
        <w:spacing w:line="360" w:lineRule="auto"/>
        <w:ind w:firstLineChars="200" w:firstLine="480"/>
        <w:rPr>
          <w:rFonts w:ascii="宋体" w:hAnsi="宋体" w:cs="宋体" w:hint="eastAsia"/>
          <w:sz w:val="24"/>
        </w:rPr>
      </w:pPr>
      <w:r>
        <w:rPr>
          <w:rFonts w:ascii="宋体" w:hAnsi="宋体" w:cs="宋体" w:hint="eastAsia"/>
          <w:sz w:val="24"/>
        </w:rPr>
        <w:t>真实盈余管理行为负面后果的直接证据</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根据真实盈余管理对财务和市场表现的影响，提供有关真实盈余管理对公司未来业绩影响的直接证据。</w:t>
      </w:r>
    </w:p>
    <w:p w:rsidR="00000000" w:rsidRDefault="00000000">
      <w:pPr>
        <w:numPr>
          <w:ilvl w:val="0"/>
          <w:numId w:val="2"/>
        </w:numPr>
        <w:spacing w:line="360" w:lineRule="auto"/>
        <w:ind w:firstLineChars="200" w:firstLine="480"/>
        <w:rPr>
          <w:rFonts w:ascii="宋体" w:hAnsi="宋体" w:cs="宋体" w:hint="eastAsia"/>
          <w:sz w:val="24"/>
        </w:rPr>
      </w:pPr>
      <w:r>
        <w:rPr>
          <w:rFonts w:ascii="宋体" w:hAnsi="宋体" w:cs="宋体" w:hint="eastAsia"/>
          <w:sz w:val="24"/>
        </w:rPr>
        <w:t>高管薪酬差异对于真实盈余管理的影响机制</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基于公司内部高管薪酬差异对于真实盈余管理的作用机制，即一定程度上的抑制作用，我们对于更合理的薪酬机制提出了更合理的建议。</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但同时，我们必须指出本研究仍然存在的一些缺陷与不足：</w:t>
      </w:r>
    </w:p>
    <w:p w:rsidR="00000000" w:rsidRDefault="00000000">
      <w:pPr>
        <w:numPr>
          <w:ilvl w:val="0"/>
          <w:numId w:val="3"/>
        </w:numPr>
        <w:spacing w:line="360" w:lineRule="auto"/>
        <w:ind w:firstLineChars="200" w:firstLine="480"/>
        <w:rPr>
          <w:rFonts w:ascii="宋体" w:hAnsi="宋体" w:cs="宋体" w:hint="eastAsia"/>
          <w:sz w:val="24"/>
        </w:rPr>
      </w:pPr>
      <w:r>
        <w:rPr>
          <w:rFonts w:ascii="宋体" w:hAnsi="宋体" w:cs="宋体" w:hint="eastAsia"/>
          <w:sz w:val="24"/>
        </w:rPr>
        <w:t>从高管薪酬差距的自变量来看，本文仅选取高管薪酬中的货币报酬，不包括股权激励等非货币性薪酬，因此薪酬差距的计量存在一定缺陷。在控制变量的选择上，由于影响真实盈余管理程度的因素很多，本文选择的控制变量是基于现有的研究基础，不全面，因此对研究结果有一定的影响。</w:t>
      </w:r>
    </w:p>
    <w:p w:rsidR="00000000" w:rsidRDefault="00000000">
      <w:pPr>
        <w:numPr>
          <w:ilvl w:val="0"/>
          <w:numId w:val="3"/>
        </w:numPr>
        <w:spacing w:line="360" w:lineRule="auto"/>
        <w:ind w:firstLineChars="200" w:firstLine="480"/>
        <w:rPr>
          <w:rFonts w:ascii="宋体" w:hAnsi="宋体" w:cs="宋体"/>
          <w:sz w:val="24"/>
        </w:rPr>
      </w:pPr>
      <w:r>
        <w:rPr>
          <w:rFonts w:ascii="宋体" w:hAnsi="宋体" w:cs="宋体" w:hint="eastAsia"/>
          <w:sz w:val="24"/>
        </w:rPr>
        <w:t>在探究真实盈余管理和未来绩效的模型中，资产收益率和托宾</w:t>
      </w:r>
      <w:r>
        <w:rPr>
          <w:rFonts w:hint="eastAsia"/>
          <w:i/>
          <w:iCs/>
          <w:sz w:val="24"/>
        </w:rPr>
        <w:t>Q</w:t>
      </w:r>
      <w:r>
        <w:rPr>
          <w:rFonts w:ascii="宋体" w:hAnsi="宋体" w:cs="宋体" w:hint="eastAsia"/>
          <w:sz w:val="24"/>
        </w:rPr>
        <w:t>比率被选为未来绩效的指标，但由于公司业绩的指标很多，很难说资产收益率和托宾</w:t>
      </w:r>
      <w:r>
        <w:rPr>
          <w:rFonts w:hint="eastAsia"/>
          <w:i/>
          <w:iCs/>
          <w:sz w:val="24"/>
        </w:rPr>
        <w:t>Q</w:t>
      </w:r>
      <w:r>
        <w:rPr>
          <w:rFonts w:ascii="宋体" w:hAnsi="宋体" w:cs="宋体" w:hint="eastAsia"/>
          <w:sz w:val="24"/>
        </w:rPr>
        <w:t>比率是最具代表性的指标。</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因此，针对本文的不足之处，我们建议进一步的研究可以从以下角度入手：</w:t>
      </w:r>
    </w:p>
    <w:p w:rsidR="00000000" w:rsidRDefault="00000000">
      <w:pPr>
        <w:numPr>
          <w:ilvl w:val="0"/>
          <w:numId w:val="4"/>
        </w:numPr>
        <w:spacing w:line="360" w:lineRule="auto"/>
        <w:ind w:firstLineChars="200" w:firstLine="480"/>
        <w:rPr>
          <w:rFonts w:ascii="宋体" w:hAnsi="宋体" w:cs="宋体"/>
          <w:sz w:val="24"/>
        </w:rPr>
      </w:pPr>
      <w:r>
        <w:rPr>
          <w:rFonts w:ascii="宋体" w:hAnsi="宋体" w:cs="宋体" w:hint="eastAsia"/>
          <w:sz w:val="24"/>
        </w:rPr>
        <w:t>选择合适的非货币报酬度量方式，拓展高管薪酬差异的内涵，使其更加准确，使高管薪酬差异与真实盈余管理的关系更加清晰。</w:t>
      </w:r>
    </w:p>
    <w:p w:rsidR="00000000" w:rsidRDefault="00000000">
      <w:pPr>
        <w:numPr>
          <w:ilvl w:val="0"/>
          <w:numId w:val="4"/>
        </w:numPr>
        <w:spacing w:line="360" w:lineRule="auto"/>
        <w:ind w:firstLineChars="200" w:firstLine="480"/>
        <w:rPr>
          <w:rFonts w:ascii="宋体" w:hAnsi="宋体" w:cs="宋体"/>
          <w:sz w:val="24"/>
        </w:rPr>
      </w:pPr>
      <w:r>
        <w:rPr>
          <w:rFonts w:ascii="宋体" w:hAnsi="宋体" w:cs="宋体" w:hint="eastAsia"/>
          <w:sz w:val="24"/>
        </w:rPr>
        <w:t>对于不同的行业来说，能够代表企业的绩效的衡量标准很可能会有差异，因此，在进一步的研究过程中有必要对不同行业加以区分来确定不同的被解释变量。</w:t>
      </w:r>
    </w:p>
    <w:p w:rsidR="00000000" w:rsidRDefault="00000000">
      <w:pPr>
        <w:spacing w:line="360" w:lineRule="auto"/>
        <w:ind w:firstLineChars="200" w:firstLine="480"/>
        <w:rPr>
          <w:rFonts w:ascii="宋体" w:hAnsi="宋体" w:cs="宋体"/>
          <w:sz w:val="24"/>
        </w:rPr>
      </w:pPr>
    </w:p>
    <w:p w:rsidR="00000000" w:rsidRDefault="00000000">
      <w:pPr>
        <w:spacing w:line="360" w:lineRule="auto"/>
        <w:ind w:firstLineChars="200" w:firstLine="480"/>
        <w:jc w:val="center"/>
        <w:outlineLvl w:val="0"/>
        <w:rPr>
          <w:rFonts w:eastAsia="黑体" w:hint="eastAsia"/>
          <w:b/>
          <w:sz w:val="36"/>
          <w:szCs w:val="36"/>
        </w:rPr>
      </w:pPr>
      <w:r>
        <w:rPr>
          <w:rFonts w:ascii="宋体" w:hAnsi="宋体" w:cs="宋体" w:hint="eastAsia"/>
          <w:sz w:val="24"/>
        </w:rPr>
        <w:br w:type="page"/>
      </w:r>
      <w:bookmarkStart w:id="59" w:name="_Toc2946"/>
      <w:bookmarkStart w:id="60" w:name="_Toc13980"/>
      <w:r>
        <w:rPr>
          <w:rFonts w:eastAsia="黑体" w:hint="eastAsia"/>
          <w:b/>
          <w:sz w:val="36"/>
          <w:szCs w:val="36"/>
        </w:rPr>
        <w:lastRenderedPageBreak/>
        <w:t>致谢</w:t>
      </w:r>
      <w:bookmarkEnd w:id="59"/>
      <w:bookmarkEnd w:id="60"/>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日月忽其不淹兮，春与秋其代序。</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俯仰之间，四年之期，如约而至。在这刻骨铭心的四年里，我看到了新中国成立七十周年恢弘的阅兵典礼；感受到了新冠疫情下中华民族的众志成城；见证了小康社会的全面建成；重回了</w:t>
      </w:r>
      <w:r>
        <w:rPr>
          <w:rFonts w:cs="宋体" w:hint="eastAsia"/>
          <w:sz w:val="24"/>
        </w:rPr>
        <w:t>100</w:t>
      </w:r>
      <w:r>
        <w:rPr>
          <w:rFonts w:ascii="宋体" w:hAnsi="宋体" w:cs="宋体" w:hint="eastAsia"/>
          <w:sz w:val="24"/>
        </w:rPr>
        <w:t>年前去感受中国共产党建立时的革命热情；体会了北京冬季奥运会的热情……</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在这四年里，我得到了许多人的关怀和帮助，这里要向他们表达我最诚挚的谢意。</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感谢夏新平老师，感谢您在我的学业和论文过程中给予我悉心的指导和教诲，并且提出宝贵的意见和建议，让我能努力提升自己的知识储备，为未来做好准备。</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感谢我的家人，感谢你们包容我的迷茫与不足，能在我需要的时候为我提供帮助，让我能专心于学业。</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感谢和我有着十年情谊的小伙伴们，感谢你们无时无刻的陪伴与疏导，让我能成为今天的自己。</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感谢我的舍友们，感谢我们同吃同住、同学同乐、共同进步、共同分享的情谊，让我的大学生活充满乐趣。</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感谢这片</w:t>
      </w:r>
      <w:r>
        <w:rPr>
          <w:rFonts w:cs="宋体" w:hint="eastAsia"/>
          <w:sz w:val="24"/>
        </w:rPr>
        <w:t>7000</w:t>
      </w:r>
      <w:r>
        <w:rPr>
          <w:rFonts w:ascii="宋体" w:hAnsi="宋体" w:cs="宋体" w:hint="eastAsia"/>
          <w:sz w:val="24"/>
        </w:rPr>
        <w:t>余亩的充满生活气息的土地，让我的大学生活绚丽多姿。</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在这四年里，我学到了很多也成长了很多，再次感谢给我带来温暖和善意的你们，让我能够面对未来，奋勇向前。</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最后，让我以一首诗来表达对未来美好的祝愿：</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春有百花冬有雪，</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夏有凉风秋有月。</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若无一事挂心头，</w:t>
      </w: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个裹无私真廓彻。</w:t>
      </w:r>
    </w:p>
    <w:p w:rsidR="00000000" w:rsidRDefault="00000000">
      <w:pPr>
        <w:spacing w:line="360" w:lineRule="auto"/>
        <w:ind w:firstLineChars="200" w:firstLine="480"/>
        <w:rPr>
          <w:rFonts w:ascii="宋体" w:hAnsi="宋体" w:cs="宋体" w:hint="eastAsia"/>
          <w:sz w:val="24"/>
        </w:rPr>
      </w:pPr>
    </w:p>
    <w:p w:rsidR="00000000"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                                                            周雯慧</w:t>
      </w:r>
    </w:p>
    <w:p w:rsidR="00000000" w:rsidRDefault="00000000">
      <w:pPr>
        <w:spacing w:line="360" w:lineRule="auto"/>
        <w:ind w:firstLineChars="200" w:firstLine="480"/>
        <w:rPr>
          <w:rFonts w:ascii="宋体" w:hAnsi="宋体" w:cs="宋体"/>
          <w:sz w:val="24"/>
        </w:rPr>
      </w:pPr>
      <w:r>
        <w:rPr>
          <w:rFonts w:ascii="宋体" w:hAnsi="宋体" w:cs="宋体" w:hint="eastAsia"/>
          <w:sz w:val="24"/>
        </w:rPr>
        <w:t xml:space="preserve">                                                    </w:t>
      </w:r>
      <w:r>
        <w:rPr>
          <w:rFonts w:cs="宋体" w:hint="eastAsia"/>
          <w:sz w:val="24"/>
        </w:rPr>
        <w:t>2022</w:t>
      </w:r>
      <w:r>
        <w:rPr>
          <w:rFonts w:ascii="宋体" w:hAnsi="宋体" w:cs="宋体" w:hint="eastAsia"/>
          <w:sz w:val="24"/>
        </w:rPr>
        <w:t>年</w:t>
      </w:r>
      <w:r>
        <w:rPr>
          <w:rFonts w:cs="宋体" w:hint="eastAsia"/>
          <w:sz w:val="24"/>
        </w:rPr>
        <w:t>5</w:t>
      </w:r>
      <w:r>
        <w:rPr>
          <w:rFonts w:ascii="宋体" w:hAnsi="宋体" w:cs="宋体" w:hint="eastAsia"/>
          <w:sz w:val="24"/>
        </w:rPr>
        <w:t>月</w:t>
      </w:r>
      <w:r>
        <w:rPr>
          <w:rFonts w:hint="eastAsia"/>
          <w:sz w:val="24"/>
        </w:rPr>
        <w:t>20</w:t>
      </w:r>
      <w:r>
        <w:rPr>
          <w:rFonts w:ascii="宋体" w:hAnsi="宋体" w:cs="宋体" w:hint="eastAsia"/>
          <w:sz w:val="24"/>
        </w:rPr>
        <w:t>日</w:t>
      </w:r>
    </w:p>
    <w:p w:rsidR="00000000" w:rsidRDefault="00000000">
      <w:pPr>
        <w:spacing w:line="360" w:lineRule="auto"/>
        <w:ind w:firstLineChars="200" w:firstLine="723"/>
        <w:jc w:val="center"/>
        <w:outlineLvl w:val="0"/>
        <w:rPr>
          <w:rFonts w:eastAsia="黑体" w:hint="eastAsia"/>
          <w:b/>
          <w:sz w:val="36"/>
          <w:szCs w:val="36"/>
        </w:rPr>
      </w:pPr>
      <w:r>
        <w:rPr>
          <w:rFonts w:eastAsia="黑体" w:hint="eastAsia"/>
          <w:b/>
          <w:sz w:val="36"/>
          <w:szCs w:val="36"/>
        </w:rPr>
        <w:br w:type="page"/>
      </w:r>
      <w:bookmarkStart w:id="61" w:name="_Toc13104"/>
      <w:bookmarkStart w:id="62" w:name="_Toc24686"/>
      <w:r>
        <w:rPr>
          <w:rFonts w:ascii="黑体" w:eastAsia="黑体" w:hint="eastAsia"/>
          <w:b/>
          <w:sz w:val="36"/>
          <w:szCs w:val="36"/>
        </w:rPr>
        <w:lastRenderedPageBreak/>
        <w:t>参考文献</w:t>
      </w:r>
      <w:bookmarkEnd w:id="61"/>
      <w:bookmarkEnd w:id="62"/>
    </w:p>
    <w:p w:rsidR="00000000" w:rsidRDefault="00000000">
      <w:pPr>
        <w:pStyle w:val="a7"/>
        <w:numPr>
          <w:ilvl w:val="0"/>
          <w:numId w:val="5"/>
        </w:numPr>
        <w:spacing w:line="360" w:lineRule="auto"/>
        <w:rPr>
          <w:szCs w:val="24"/>
        </w:rPr>
      </w:pPr>
      <w:r>
        <w:rPr>
          <w:szCs w:val="24"/>
          <w:lang w:bidi="ar"/>
        </w:rPr>
        <w:t>Amy Y</w:t>
      </w:r>
      <w:r>
        <w:rPr>
          <w:rFonts w:hint="eastAsia"/>
          <w:szCs w:val="24"/>
          <w:lang w:bidi="ar"/>
        </w:rPr>
        <w:t xml:space="preserve">. </w:t>
      </w:r>
      <w:r>
        <w:rPr>
          <w:szCs w:val="24"/>
          <w:lang w:bidi="ar"/>
        </w:rPr>
        <w:t>Zang.</w:t>
      </w:r>
      <w:r>
        <w:rPr>
          <w:rFonts w:hint="eastAsia"/>
          <w:szCs w:val="24"/>
          <w:lang w:bidi="ar"/>
        </w:rPr>
        <w:t xml:space="preserve"> </w:t>
      </w:r>
      <w:r>
        <w:rPr>
          <w:szCs w:val="24"/>
          <w:lang w:bidi="ar"/>
        </w:rPr>
        <w:t>Evidence on the Trade-Off between Real Activities Manipulation and Accrual-Based Earnings Management[J]</w:t>
      </w:r>
      <w:r>
        <w:rPr>
          <w:rFonts w:hint="eastAsia"/>
          <w:szCs w:val="24"/>
          <w:lang w:bidi="ar"/>
        </w:rPr>
        <w:t xml:space="preserve">. </w:t>
      </w:r>
      <w:r>
        <w:rPr>
          <w:szCs w:val="24"/>
          <w:lang w:bidi="ar"/>
        </w:rPr>
        <w:t>The Accounting Review</w:t>
      </w:r>
      <w:r>
        <w:rPr>
          <w:rFonts w:hint="eastAsia"/>
          <w:szCs w:val="24"/>
          <w:lang w:bidi="ar"/>
        </w:rPr>
        <w:t>,</w:t>
      </w:r>
      <w:r>
        <w:rPr>
          <w:szCs w:val="24"/>
          <w:lang w:bidi="ar"/>
        </w:rPr>
        <w:t>2012</w:t>
      </w:r>
      <w:r>
        <w:rPr>
          <w:rFonts w:hint="eastAsia"/>
          <w:szCs w:val="24"/>
          <w:lang w:bidi="ar"/>
        </w:rPr>
        <w:t>,</w:t>
      </w:r>
      <w:r>
        <w:rPr>
          <w:szCs w:val="24"/>
          <w:lang w:bidi="ar"/>
        </w:rPr>
        <w:t>87(2)</w:t>
      </w:r>
      <w:r>
        <w:rPr>
          <w:rFonts w:hint="eastAsia"/>
          <w:szCs w:val="24"/>
          <w:lang w:bidi="ar"/>
        </w:rPr>
        <w:t>:</w:t>
      </w:r>
      <w:r>
        <w:rPr>
          <w:szCs w:val="24"/>
          <w:lang w:bidi="ar"/>
        </w:rPr>
        <w:t>675</w:t>
      </w:r>
      <w:r>
        <w:rPr>
          <w:rFonts w:ascii="宋体" w:hAnsi="宋体" w:cs="宋体" w:hint="eastAsia"/>
          <w:szCs w:val="24"/>
          <w:lang w:bidi="ar"/>
        </w:rPr>
        <w:t>-</w:t>
      </w:r>
      <w:r>
        <w:rPr>
          <w:szCs w:val="24"/>
          <w:lang w:bidi="ar"/>
        </w:rPr>
        <w:t>703</w:t>
      </w:r>
      <w:r>
        <w:rPr>
          <w:rFonts w:hint="eastAsia"/>
          <w:szCs w:val="24"/>
          <w:lang w:bidi="ar"/>
        </w:rPr>
        <w:t>.</w:t>
      </w:r>
    </w:p>
    <w:p w:rsidR="00000000" w:rsidRDefault="00000000">
      <w:pPr>
        <w:pStyle w:val="a7"/>
        <w:numPr>
          <w:ilvl w:val="0"/>
          <w:numId w:val="5"/>
        </w:numPr>
        <w:spacing w:line="360" w:lineRule="auto"/>
        <w:rPr>
          <w:szCs w:val="24"/>
        </w:rPr>
      </w:pPr>
      <w:r>
        <w:rPr>
          <w:szCs w:val="24"/>
          <w:lang w:bidi="ar"/>
        </w:rPr>
        <w:t>Anil</w:t>
      </w:r>
      <w:r>
        <w:rPr>
          <w:rFonts w:hint="eastAsia"/>
          <w:szCs w:val="24"/>
          <w:lang w:bidi="ar"/>
        </w:rPr>
        <w:t xml:space="preserve"> </w:t>
      </w:r>
      <w:r>
        <w:rPr>
          <w:szCs w:val="24"/>
          <w:lang w:bidi="ar"/>
        </w:rPr>
        <w:t>Arya</w:t>
      </w:r>
      <w:r>
        <w:rPr>
          <w:rFonts w:hint="eastAsia"/>
          <w:szCs w:val="24"/>
          <w:lang w:bidi="ar"/>
        </w:rPr>
        <w:t>,</w:t>
      </w:r>
      <w:r>
        <w:rPr>
          <w:szCs w:val="24"/>
          <w:lang w:bidi="ar"/>
        </w:rPr>
        <w:t>Jonathan</w:t>
      </w:r>
      <w:r>
        <w:rPr>
          <w:rFonts w:hint="eastAsia"/>
          <w:szCs w:val="24"/>
          <w:lang w:bidi="ar"/>
        </w:rPr>
        <w:t xml:space="preserve"> </w:t>
      </w:r>
      <w:r>
        <w:rPr>
          <w:szCs w:val="24"/>
          <w:lang w:bidi="ar"/>
        </w:rPr>
        <w:t>Glover</w:t>
      </w:r>
      <w:r>
        <w:rPr>
          <w:rFonts w:hint="eastAsia"/>
          <w:szCs w:val="24"/>
          <w:lang w:bidi="ar"/>
        </w:rPr>
        <w:t>,</w:t>
      </w:r>
      <w:r>
        <w:rPr>
          <w:szCs w:val="24"/>
          <w:lang w:bidi="ar"/>
        </w:rPr>
        <w:t>Shyam Sunder</w:t>
      </w:r>
      <w:r>
        <w:rPr>
          <w:rFonts w:hint="eastAsia"/>
          <w:szCs w:val="24"/>
          <w:lang w:bidi="ar"/>
        </w:rPr>
        <w:t xml:space="preserve">. </w:t>
      </w:r>
      <w:r>
        <w:rPr>
          <w:szCs w:val="24"/>
          <w:lang w:bidi="ar"/>
        </w:rPr>
        <w:t>Earnings Management and the Revelation Principle[J]</w:t>
      </w:r>
      <w:r>
        <w:rPr>
          <w:rFonts w:hint="eastAsia"/>
          <w:szCs w:val="24"/>
          <w:lang w:bidi="ar"/>
        </w:rPr>
        <w:t xml:space="preserve">. </w:t>
      </w:r>
      <w:r>
        <w:rPr>
          <w:szCs w:val="24"/>
          <w:lang w:bidi="ar"/>
        </w:rPr>
        <w:t>Review of Accounting Studies</w:t>
      </w:r>
      <w:r>
        <w:rPr>
          <w:rFonts w:hint="eastAsia"/>
          <w:szCs w:val="24"/>
          <w:lang w:bidi="ar"/>
        </w:rPr>
        <w:t>,</w:t>
      </w:r>
      <w:r>
        <w:rPr>
          <w:szCs w:val="24"/>
          <w:lang w:bidi="ar"/>
        </w:rPr>
        <w:t>1998.</w:t>
      </w:r>
    </w:p>
    <w:p w:rsidR="00000000" w:rsidRDefault="00000000">
      <w:pPr>
        <w:pStyle w:val="a7"/>
        <w:numPr>
          <w:ilvl w:val="0"/>
          <w:numId w:val="5"/>
        </w:numPr>
        <w:spacing w:line="360" w:lineRule="auto"/>
        <w:rPr>
          <w:szCs w:val="24"/>
        </w:rPr>
      </w:pPr>
      <w:r>
        <w:rPr>
          <w:szCs w:val="24"/>
          <w:lang w:bidi="ar"/>
        </w:rPr>
        <w:t>Christian Laux</w:t>
      </w:r>
      <w:r>
        <w:rPr>
          <w:rFonts w:hint="eastAsia"/>
          <w:szCs w:val="24"/>
          <w:lang w:bidi="ar"/>
        </w:rPr>
        <w:t>,</w:t>
      </w:r>
      <w:r>
        <w:rPr>
          <w:szCs w:val="24"/>
          <w:lang w:bidi="ar"/>
        </w:rPr>
        <w:t>Volker Laux</w:t>
      </w:r>
      <w:r>
        <w:rPr>
          <w:rFonts w:hint="eastAsia"/>
          <w:szCs w:val="24"/>
          <w:lang w:bidi="ar"/>
        </w:rPr>
        <w:t xml:space="preserve">. </w:t>
      </w:r>
      <w:r>
        <w:rPr>
          <w:szCs w:val="24"/>
          <w:lang w:bidi="ar"/>
        </w:rPr>
        <w:t>Board Committees,</w:t>
      </w:r>
      <w:r>
        <w:rPr>
          <w:rFonts w:hint="eastAsia"/>
          <w:szCs w:val="24"/>
          <w:lang w:bidi="ar"/>
        </w:rPr>
        <w:t xml:space="preserve"> </w:t>
      </w:r>
      <w:r>
        <w:rPr>
          <w:szCs w:val="24"/>
          <w:lang w:bidi="ar"/>
        </w:rPr>
        <w:t>CEO Compensation,</w:t>
      </w:r>
      <w:r>
        <w:rPr>
          <w:rFonts w:hint="eastAsia"/>
          <w:szCs w:val="24"/>
          <w:lang w:bidi="ar"/>
        </w:rPr>
        <w:t xml:space="preserve"> </w:t>
      </w:r>
      <w:r>
        <w:rPr>
          <w:szCs w:val="24"/>
          <w:lang w:bidi="ar"/>
        </w:rPr>
        <w:t>and Earnings Management[J]</w:t>
      </w:r>
      <w:r>
        <w:rPr>
          <w:rFonts w:hint="eastAsia"/>
          <w:szCs w:val="24"/>
          <w:lang w:bidi="ar"/>
        </w:rPr>
        <w:t xml:space="preserve">. </w:t>
      </w:r>
      <w:r>
        <w:rPr>
          <w:szCs w:val="24"/>
          <w:lang w:bidi="ar"/>
        </w:rPr>
        <w:t>The Accounting Review</w:t>
      </w:r>
      <w:r>
        <w:rPr>
          <w:rFonts w:hint="eastAsia"/>
          <w:szCs w:val="24"/>
          <w:lang w:bidi="ar"/>
        </w:rPr>
        <w:t>,</w:t>
      </w:r>
      <w:r>
        <w:rPr>
          <w:szCs w:val="24"/>
          <w:lang w:bidi="ar"/>
        </w:rPr>
        <w:t>2009</w:t>
      </w:r>
      <w:r>
        <w:rPr>
          <w:rFonts w:hint="eastAsia"/>
          <w:szCs w:val="24"/>
          <w:lang w:bidi="ar"/>
        </w:rPr>
        <w:t>,</w:t>
      </w:r>
      <w:r>
        <w:rPr>
          <w:szCs w:val="24"/>
          <w:lang w:bidi="ar"/>
        </w:rPr>
        <w:t>84(3)</w:t>
      </w:r>
      <w:r>
        <w:rPr>
          <w:rFonts w:hint="eastAsia"/>
          <w:szCs w:val="24"/>
          <w:lang w:bidi="ar"/>
        </w:rPr>
        <w:t>:</w:t>
      </w:r>
      <w:r>
        <w:rPr>
          <w:szCs w:val="24"/>
          <w:lang w:bidi="ar"/>
        </w:rPr>
        <w:t>869</w:t>
      </w:r>
      <w:r>
        <w:rPr>
          <w:rFonts w:ascii="宋体" w:hAnsi="宋体" w:cs="宋体" w:hint="eastAsia"/>
          <w:szCs w:val="24"/>
          <w:lang w:bidi="ar"/>
        </w:rPr>
        <w:t>-</w:t>
      </w:r>
      <w:r>
        <w:rPr>
          <w:szCs w:val="24"/>
          <w:lang w:bidi="ar"/>
        </w:rPr>
        <w:t>891.</w:t>
      </w:r>
    </w:p>
    <w:p w:rsidR="00000000" w:rsidRDefault="00000000">
      <w:pPr>
        <w:pStyle w:val="a7"/>
        <w:numPr>
          <w:ilvl w:val="0"/>
          <w:numId w:val="5"/>
        </w:numPr>
        <w:spacing w:line="360" w:lineRule="auto"/>
        <w:rPr>
          <w:szCs w:val="24"/>
        </w:rPr>
      </w:pPr>
      <w:r>
        <w:rPr>
          <w:szCs w:val="24"/>
          <w:lang w:bidi="ar"/>
        </w:rPr>
        <w:t>Christian Leuz</w:t>
      </w:r>
      <w:r>
        <w:rPr>
          <w:rFonts w:hint="eastAsia"/>
          <w:szCs w:val="24"/>
          <w:lang w:bidi="ar"/>
        </w:rPr>
        <w:t>,</w:t>
      </w:r>
      <w:r>
        <w:rPr>
          <w:szCs w:val="24"/>
          <w:lang w:bidi="ar"/>
        </w:rPr>
        <w:t>Dhananjay Nanda</w:t>
      </w:r>
      <w:r>
        <w:rPr>
          <w:rFonts w:hint="eastAsia"/>
          <w:szCs w:val="24"/>
          <w:lang w:bidi="ar"/>
        </w:rPr>
        <w:t>,</w:t>
      </w:r>
      <w:r>
        <w:rPr>
          <w:szCs w:val="24"/>
          <w:lang w:bidi="ar"/>
        </w:rPr>
        <w:t>Peter D</w:t>
      </w:r>
      <w:r>
        <w:rPr>
          <w:rFonts w:hint="eastAsia"/>
          <w:szCs w:val="24"/>
          <w:lang w:bidi="ar"/>
        </w:rPr>
        <w:t xml:space="preserve"> </w:t>
      </w:r>
      <w:r>
        <w:rPr>
          <w:szCs w:val="24"/>
          <w:lang w:bidi="ar"/>
        </w:rPr>
        <w:t>Wysocki. Earnings Management and Investor Protection: An International Comparison[J]</w:t>
      </w:r>
      <w:r>
        <w:rPr>
          <w:rFonts w:hint="eastAsia"/>
          <w:szCs w:val="24"/>
          <w:lang w:bidi="ar"/>
        </w:rPr>
        <w:t xml:space="preserve">. </w:t>
      </w:r>
      <w:r>
        <w:rPr>
          <w:szCs w:val="24"/>
          <w:lang w:bidi="ar"/>
        </w:rPr>
        <w:t>Journal of Financial Economics</w:t>
      </w:r>
      <w:r>
        <w:rPr>
          <w:rFonts w:hint="eastAsia"/>
          <w:szCs w:val="24"/>
          <w:lang w:bidi="ar"/>
        </w:rPr>
        <w:t>,</w:t>
      </w:r>
      <w:r>
        <w:rPr>
          <w:szCs w:val="24"/>
          <w:lang w:bidi="ar"/>
        </w:rPr>
        <w:t>2003</w:t>
      </w:r>
      <w:r>
        <w:rPr>
          <w:rFonts w:hint="eastAsia"/>
          <w:szCs w:val="24"/>
          <w:lang w:bidi="ar"/>
        </w:rPr>
        <w:t>,</w:t>
      </w:r>
      <w:r>
        <w:rPr>
          <w:szCs w:val="24"/>
          <w:lang w:bidi="ar"/>
        </w:rPr>
        <w:t>69(3)</w:t>
      </w:r>
      <w:r>
        <w:rPr>
          <w:rFonts w:hint="eastAsia"/>
          <w:szCs w:val="24"/>
          <w:lang w:bidi="ar"/>
        </w:rPr>
        <w:t>:</w:t>
      </w:r>
      <w:r>
        <w:rPr>
          <w:szCs w:val="24"/>
          <w:lang w:bidi="ar"/>
        </w:rPr>
        <w:t>505</w:t>
      </w:r>
      <w:r>
        <w:rPr>
          <w:rFonts w:ascii="宋体" w:hAnsi="宋体" w:cs="宋体" w:hint="eastAsia"/>
          <w:szCs w:val="24"/>
          <w:lang w:bidi="ar"/>
        </w:rPr>
        <w:t>-</w:t>
      </w:r>
      <w:r>
        <w:rPr>
          <w:szCs w:val="24"/>
          <w:lang w:bidi="ar"/>
        </w:rPr>
        <w:t>527.</w:t>
      </w:r>
    </w:p>
    <w:p w:rsidR="00000000" w:rsidRDefault="00000000">
      <w:pPr>
        <w:pStyle w:val="a7"/>
        <w:numPr>
          <w:ilvl w:val="0"/>
          <w:numId w:val="5"/>
        </w:numPr>
        <w:spacing w:line="360" w:lineRule="auto"/>
        <w:rPr>
          <w:szCs w:val="24"/>
        </w:rPr>
      </w:pPr>
      <w:r>
        <w:rPr>
          <w:szCs w:val="24"/>
          <w:lang w:bidi="ar"/>
        </w:rPr>
        <w:t>Daniel A</w:t>
      </w:r>
      <w:r>
        <w:rPr>
          <w:rFonts w:hint="eastAsia"/>
          <w:szCs w:val="24"/>
          <w:lang w:bidi="ar"/>
        </w:rPr>
        <w:t xml:space="preserve"> </w:t>
      </w:r>
      <w:r>
        <w:rPr>
          <w:szCs w:val="24"/>
          <w:lang w:bidi="ar"/>
        </w:rPr>
        <w:t>Cohen</w:t>
      </w:r>
      <w:r>
        <w:rPr>
          <w:rFonts w:hint="eastAsia"/>
          <w:szCs w:val="24"/>
          <w:lang w:bidi="ar"/>
        </w:rPr>
        <w:t>,</w:t>
      </w:r>
      <w:r>
        <w:rPr>
          <w:szCs w:val="24"/>
          <w:lang w:bidi="ar"/>
        </w:rPr>
        <w:t>Aiyesha Dey</w:t>
      </w:r>
      <w:r>
        <w:rPr>
          <w:rFonts w:hint="eastAsia"/>
          <w:szCs w:val="24"/>
          <w:lang w:bidi="ar"/>
        </w:rPr>
        <w:t>,</w:t>
      </w:r>
      <w:r>
        <w:rPr>
          <w:szCs w:val="24"/>
          <w:lang w:bidi="ar"/>
        </w:rPr>
        <w:t>Thomas Z.</w:t>
      </w:r>
      <w:r>
        <w:rPr>
          <w:rFonts w:hint="eastAsia"/>
          <w:szCs w:val="24"/>
          <w:lang w:bidi="ar"/>
        </w:rPr>
        <w:t xml:space="preserve"> </w:t>
      </w:r>
      <w:r>
        <w:rPr>
          <w:szCs w:val="24"/>
          <w:lang w:bidi="ar"/>
        </w:rPr>
        <w:t>Lys.</w:t>
      </w:r>
      <w:r>
        <w:rPr>
          <w:rFonts w:hint="eastAsia"/>
          <w:szCs w:val="24"/>
          <w:lang w:bidi="ar"/>
        </w:rPr>
        <w:t xml:space="preserve"> </w:t>
      </w:r>
      <w:r>
        <w:rPr>
          <w:szCs w:val="24"/>
          <w:lang w:bidi="ar"/>
        </w:rPr>
        <w:t>Real and Accrual- Based Earnings Management in the Pre- and Post- Sarbanes Oxley Periods[J]</w:t>
      </w:r>
      <w:r>
        <w:rPr>
          <w:rFonts w:hint="eastAsia"/>
          <w:szCs w:val="24"/>
          <w:lang w:bidi="ar"/>
        </w:rPr>
        <w:t xml:space="preserve">. </w:t>
      </w:r>
      <w:r>
        <w:rPr>
          <w:szCs w:val="24"/>
          <w:lang w:bidi="ar"/>
        </w:rPr>
        <w:t>The Accounting Review</w:t>
      </w:r>
      <w:r>
        <w:rPr>
          <w:rFonts w:hint="eastAsia"/>
          <w:szCs w:val="24"/>
          <w:lang w:bidi="ar"/>
        </w:rPr>
        <w:t>,</w:t>
      </w:r>
      <w:r>
        <w:rPr>
          <w:szCs w:val="24"/>
          <w:lang w:bidi="ar"/>
        </w:rPr>
        <w:t>2008</w:t>
      </w:r>
      <w:r>
        <w:rPr>
          <w:rFonts w:hint="eastAsia"/>
          <w:szCs w:val="24"/>
          <w:lang w:bidi="ar"/>
        </w:rPr>
        <w:t>,</w:t>
      </w:r>
      <w:r>
        <w:rPr>
          <w:szCs w:val="24"/>
          <w:lang w:bidi="ar"/>
        </w:rPr>
        <w:t>83(3)</w:t>
      </w:r>
      <w:r>
        <w:rPr>
          <w:rFonts w:hint="eastAsia"/>
          <w:szCs w:val="24"/>
          <w:lang w:bidi="ar"/>
        </w:rPr>
        <w:t>:</w:t>
      </w:r>
      <w:r>
        <w:rPr>
          <w:szCs w:val="24"/>
          <w:lang w:bidi="ar"/>
        </w:rPr>
        <w:t>757</w:t>
      </w:r>
      <w:r>
        <w:rPr>
          <w:rFonts w:ascii="宋体" w:hAnsi="宋体" w:cs="宋体" w:hint="eastAsia"/>
          <w:szCs w:val="24"/>
          <w:lang w:bidi="ar"/>
        </w:rPr>
        <w:t>-</w:t>
      </w:r>
      <w:r>
        <w:rPr>
          <w:szCs w:val="24"/>
          <w:lang w:bidi="ar"/>
        </w:rPr>
        <w:t>787.</w:t>
      </w:r>
    </w:p>
    <w:p w:rsidR="00000000" w:rsidRDefault="00000000">
      <w:pPr>
        <w:pStyle w:val="a7"/>
        <w:numPr>
          <w:ilvl w:val="0"/>
          <w:numId w:val="5"/>
        </w:numPr>
        <w:spacing w:line="360" w:lineRule="auto"/>
        <w:rPr>
          <w:szCs w:val="24"/>
        </w:rPr>
      </w:pPr>
      <w:r>
        <w:rPr>
          <w:szCs w:val="24"/>
          <w:lang w:bidi="ar"/>
        </w:rPr>
        <w:t>Daniel A</w:t>
      </w:r>
      <w:r>
        <w:rPr>
          <w:rFonts w:hint="eastAsia"/>
          <w:szCs w:val="24"/>
          <w:lang w:bidi="ar"/>
        </w:rPr>
        <w:t xml:space="preserve"> </w:t>
      </w:r>
      <w:r>
        <w:rPr>
          <w:szCs w:val="24"/>
          <w:lang w:bidi="ar"/>
        </w:rPr>
        <w:t>Cohen</w:t>
      </w:r>
      <w:r>
        <w:rPr>
          <w:rFonts w:hint="eastAsia"/>
          <w:szCs w:val="24"/>
          <w:lang w:bidi="ar"/>
        </w:rPr>
        <w:t>,</w:t>
      </w:r>
      <w:r>
        <w:rPr>
          <w:szCs w:val="24"/>
          <w:lang w:bidi="ar"/>
        </w:rPr>
        <w:t>Paul Zarowin.</w:t>
      </w:r>
      <w:r>
        <w:rPr>
          <w:rFonts w:hint="eastAsia"/>
          <w:szCs w:val="24"/>
          <w:lang w:bidi="ar"/>
        </w:rPr>
        <w:t xml:space="preserve"> </w:t>
      </w:r>
      <w:r>
        <w:rPr>
          <w:szCs w:val="24"/>
          <w:lang w:bidi="ar"/>
        </w:rPr>
        <w:t>Accrual-Based and Real Earnings Management Activities around Seasoned Equity Offerings[J]</w:t>
      </w:r>
      <w:r>
        <w:rPr>
          <w:rFonts w:hint="eastAsia"/>
          <w:szCs w:val="24"/>
          <w:lang w:bidi="ar"/>
        </w:rPr>
        <w:t xml:space="preserve">. </w:t>
      </w:r>
      <w:r>
        <w:rPr>
          <w:szCs w:val="24"/>
          <w:lang w:bidi="ar"/>
        </w:rPr>
        <w:t>Journal of Accounting and Economics</w:t>
      </w:r>
      <w:r>
        <w:rPr>
          <w:rFonts w:hint="eastAsia"/>
          <w:szCs w:val="24"/>
          <w:lang w:bidi="ar"/>
        </w:rPr>
        <w:t>,</w:t>
      </w:r>
      <w:r>
        <w:rPr>
          <w:szCs w:val="24"/>
          <w:lang w:bidi="ar"/>
        </w:rPr>
        <w:t>2010</w:t>
      </w:r>
      <w:r>
        <w:rPr>
          <w:rFonts w:hint="eastAsia"/>
          <w:szCs w:val="24"/>
          <w:lang w:bidi="ar"/>
        </w:rPr>
        <w:t>,</w:t>
      </w:r>
      <w:r>
        <w:rPr>
          <w:szCs w:val="24"/>
          <w:lang w:bidi="ar"/>
        </w:rPr>
        <w:t>50(1)</w:t>
      </w:r>
      <w:r>
        <w:rPr>
          <w:rFonts w:hint="eastAsia"/>
          <w:szCs w:val="24"/>
          <w:lang w:bidi="ar"/>
        </w:rPr>
        <w:t>:</w:t>
      </w:r>
      <w:r>
        <w:rPr>
          <w:szCs w:val="24"/>
          <w:lang w:bidi="ar"/>
        </w:rPr>
        <w:t>2</w:t>
      </w:r>
      <w:r>
        <w:rPr>
          <w:rFonts w:ascii="宋体" w:hAnsi="宋体" w:cs="宋体" w:hint="eastAsia"/>
          <w:szCs w:val="24"/>
          <w:lang w:bidi="ar"/>
        </w:rPr>
        <w:t>-</w:t>
      </w:r>
      <w:r>
        <w:rPr>
          <w:szCs w:val="24"/>
          <w:lang w:bidi="ar"/>
        </w:rPr>
        <w:t>19.</w:t>
      </w:r>
    </w:p>
    <w:p w:rsidR="00000000" w:rsidRDefault="00000000">
      <w:pPr>
        <w:pStyle w:val="a7"/>
        <w:numPr>
          <w:ilvl w:val="0"/>
          <w:numId w:val="5"/>
        </w:numPr>
        <w:spacing w:line="360" w:lineRule="auto"/>
        <w:rPr>
          <w:szCs w:val="24"/>
        </w:rPr>
      </w:pPr>
      <w:r>
        <w:rPr>
          <w:szCs w:val="24"/>
          <w:lang w:bidi="ar"/>
        </w:rPr>
        <w:t>Daniel Bergstresser</w:t>
      </w:r>
      <w:r>
        <w:rPr>
          <w:rFonts w:hint="eastAsia"/>
          <w:szCs w:val="24"/>
          <w:lang w:bidi="ar"/>
        </w:rPr>
        <w:t>,</w:t>
      </w:r>
      <w:r>
        <w:rPr>
          <w:szCs w:val="24"/>
          <w:lang w:bidi="ar"/>
        </w:rPr>
        <w:t>Thomas Philippon.</w:t>
      </w:r>
      <w:r>
        <w:rPr>
          <w:rFonts w:hint="eastAsia"/>
          <w:szCs w:val="24"/>
          <w:lang w:bidi="ar"/>
        </w:rPr>
        <w:t xml:space="preserve"> </w:t>
      </w:r>
      <w:r>
        <w:rPr>
          <w:szCs w:val="24"/>
          <w:lang w:bidi="ar"/>
        </w:rPr>
        <w:t>CEO Incentives and Earnings Management[J]</w:t>
      </w:r>
      <w:r>
        <w:rPr>
          <w:rFonts w:hint="eastAsia"/>
          <w:szCs w:val="24"/>
          <w:lang w:bidi="ar"/>
        </w:rPr>
        <w:t xml:space="preserve">. </w:t>
      </w:r>
      <w:r>
        <w:rPr>
          <w:szCs w:val="24"/>
          <w:lang w:bidi="ar"/>
        </w:rPr>
        <w:t>Journal of Financial Economics</w:t>
      </w:r>
      <w:r>
        <w:rPr>
          <w:rFonts w:hint="eastAsia"/>
          <w:szCs w:val="24"/>
          <w:lang w:bidi="ar"/>
        </w:rPr>
        <w:t>,</w:t>
      </w:r>
      <w:r>
        <w:rPr>
          <w:szCs w:val="24"/>
          <w:lang w:bidi="ar"/>
        </w:rPr>
        <w:t>2006</w:t>
      </w:r>
      <w:r>
        <w:rPr>
          <w:rFonts w:hint="eastAsia"/>
          <w:szCs w:val="24"/>
          <w:lang w:bidi="ar"/>
        </w:rPr>
        <w:t>,</w:t>
      </w:r>
      <w:r>
        <w:rPr>
          <w:szCs w:val="24"/>
          <w:lang w:bidi="ar"/>
        </w:rPr>
        <w:t>80(3)</w:t>
      </w:r>
      <w:r>
        <w:rPr>
          <w:rFonts w:hint="eastAsia"/>
          <w:szCs w:val="24"/>
          <w:lang w:bidi="ar"/>
        </w:rPr>
        <w:t>:</w:t>
      </w:r>
      <w:r>
        <w:rPr>
          <w:szCs w:val="24"/>
          <w:lang w:bidi="ar"/>
        </w:rPr>
        <w:t>511</w:t>
      </w:r>
      <w:r>
        <w:rPr>
          <w:rFonts w:ascii="宋体" w:hAnsi="宋体" w:cs="宋体" w:hint="eastAsia"/>
          <w:szCs w:val="24"/>
          <w:lang w:bidi="ar"/>
        </w:rPr>
        <w:t>-</w:t>
      </w:r>
      <w:r>
        <w:rPr>
          <w:szCs w:val="24"/>
          <w:lang w:bidi="ar"/>
        </w:rPr>
        <w:t>529.</w:t>
      </w:r>
    </w:p>
    <w:p w:rsidR="00000000" w:rsidRDefault="00000000">
      <w:pPr>
        <w:pStyle w:val="a7"/>
        <w:numPr>
          <w:ilvl w:val="0"/>
          <w:numId w:val="5"/>
        </w:numPr>
        <w:spacing w:line="360" w:lineRule="auto"/>
        <w:rPr>
          <w:szCs w:val="24"/>
        </w:rPr>
      </w:pPr>
      <w:r>
        <w:rPr>
          <w:szCs w:val="24"/>
          <w:lang w:bidi="ar"/>
        </w:rPr>
        <w:t>Jayant R. Kale</w:t>
      </w:r>
      <w:r>
        <w:rPr>
          <w:rFonts w:hint="eastAsia"/>
          <w:szCs w:val="24"/>
          <w:lang w:bidi="ar"/>
        </w:rPr>
        <w:t>,</w:t>
      </w:r>
      <w:r>
        <w:rPr>
          <w:szCs w:val="24"/>
          <w:lang w:bidi="ar"/>
        </w:rPr>
        <w:t>Ebru Reis</w:t>
      </w:r>
      <w:r>
        <w:rPr>
          <w:rFonts w:hint="eastAsia"/>
          <w:szCs w:val="24"/>
          <w:lang w:bidi="ar"/>
        </w:rPr>
        <w:t>,</w:t>
      </w:r>
      <w:r>
        <w:rPr>
          <w:szCs w:val="24"/>
          <w:lang w:bidi="ar"/>
        </w:rPr>
        <w:t>Anand Venkateswaran. Rank Order Tournaments and Incentive Alignment:</w:t>
      </w:r>
      <w:r>
        <w:rPr>
          <w:rFonts w:hint="eastAsia"/>
          <w:szCs w:val="24"/>
          <w:lang w:bidi="ar"/>
        </w:rPr>
        <w:t xml:space="preserve"> </w:t>
      </w:r>
      <w:r>
        <w:rPr>
          <w:szCs w:val="24"/>
          <w:lang w:bidi="ar"/>
        </w:rPr>
        <w:t>The Effect on Firm Performance[J]</w:t>
      </w:r>
      <w:r>
        <w:rPr>
          <w:rFonts w:hint="eastAsia"/>
          <w:szCs w:val="24"/>
          <w:lang w:bidi="ar"/>
        </w:rPr>
        <w:t xml:space="preserve">. </w:t>
      </w:r>
      <w:r>
        <w:rPr>
          <w:szCs w:val="24"/>
          <w:lang w:bidi="ar"/>
        </w:rPr>
        <w:t>The Journal of Finance</w:t>
      </w:r>
      <w:r>
        <w:rPr>
          <w:rFonts w:hint="eastAsia"/>
          <w:szCs w:val="24"/>
          <w:lang w:bidi="ar"/>
        </w:rPr>
        <w:t>,</w:t>
      </w:r>
      <w:r>
        <w:rPr>
          <w:szCs w:val="24"/>
          <w:lang w:bidi="ar"/>
        </w:rPr>
        <w:t>2009</w:t>
      </w:r>
      <w:r>
        <w:rPr>
          <w:rFonts w:hint="eastAsia"/>
          <w:szCs w:val="24"/>
          <w:lang w:bidi="ar"/>
        </w:rPr>
        <w:t>,</w:t>
      </w:r>
      <w:r>
        <w:rPr>
          <w:szCs w:val="24"/>
          <w:lang w:bidi="ar"/>
        </w:rPr>
        <w:t>64(3)</w:t>
      </w:r>
      <w:r>
        <w:rPr>
          <w:rFonts w:hint="eastAsia"/>
          <w:szCs w:val="24"/>
          <w:lang w:bidi="ar"/>
        </w:rPr>
        <w:t>:</w:t>
      </w:r>
      <w:r>
        <w:rPr>
          <w:szCs w:val="24"/>
          <w:lang w:bidi="ar"/>
        </w:rPr>
        <w:t>1479</w:t>
      </w:r>
      <w:r>
        <w:rPr>
          <w:rFonts w:ascii="宋体" w:hAnsi="宋体" w:cs="宋体" w:hint="eastAsia"/>
          <w:szCs w:val="24"/>
          <w:lang w:bidi="ar"/>
        </w:rPr>
        <w:t>-</w:t>
      </w:r>
      <w:r>
        <w:rPr>
          <w:szCs w:val="24"/>
          <w:lang w:bidi="ar"/>
        </w:rPr>
        <w:t>1512.</w:t>
      </w:r>
    </w:p>
    <w:p w:rsidR="00000000" w:rsidRDefault="00000000">
      <w:pPr>
        <w:pStyle w:val="a7"/>
        <w:widowControl/>
        <w:numPr>
          <w:ilvl w:val="0"/>
          <w:numId w:val="5"/>
        </w:numPr>
        <w:spacing w:line="360" w:lineRule="auto"/>
        <w:rPr>
          <w:rFonts w:ascii="宋体" w:hAnsi="宋体" w:cs="宋体" w:hint="eastAsia"/>
          <w:szCs w:val="24"/>
        </w:rPr>
      </w:pPr>
      <w:r>
        <w:rPr>
          <w:color w:val="000000"/>
          <w:kern w:val="0"/>
          <w:szCs w:val="24"/>
          <w:lang w:bidi="ar"/>
        </w:rPr>
        <w:t>Jensen</w:t>
      </w:r>
      <w:r>
        <w:rPr>
          <w:rFonts w:hint="eastAsia"/>
          <w:color w:val="000000"/>
          <w:kern w:val="0"/>
          <w:szCs w:val="24"/>
          <w:lang w:bidi="ar"/>
        </w:rPr>
        <w:t xml:space="preserve"> Michael C.,</w:t>
      </w:r>
      <w:r>
        <w:rPr>
          <w:color w:val="000000"/>
          <w:kern w:val="0"/>
          <w:szCs w:val="24"/>
          <w:lang w:bidi="ar"/>
        </w:rPr>
        <w:t>Meckling</w:t>
      </w:r>
      <w:r>
        <w:rPr>
          <w:rFonts w:hint="eastAsia"/>
          <w:color w:val="000000"/>
          <w:kern w:val="0"/>
          <w:szCs w:val="24"/>
          <w:lang w:bidi="ar"/>
        </w:rPr>
        <w:t xml:space="preserve"> William H.</w:t>
      </w:r>
      <w:r>
        <w:rPr>
          <w:color w:val="000000"/>
          <w:kern w:val="0"/>
          <w:szCs w:val="24"/>
          <w:lang w:bidi="ar"/>
        </w:rPr>
        <w:t>.</w:t>
      </w:r>
      <w:r>
        <w:rPr>
          <w:rFonts w:hint="eastAsia"/>
          <w:color w:val="000000"/>
          <w:kern w:val="0"/>
          <w:szCs w:val="24"/>
          <w:lang w:bidi="ar"/>
        </w:rPr>
        <w:t xml:space="preserve"> </w:t>
      </w:r>
      <w:r>
        <w:rPr>
          <w:color w:val="000000"/>
          <w:kern w:val="0"/>
          <w:szCs w:val="24"/>
          <w:lang w:bidi="ar"/>
        </w:rPr>
        <w:t xml:space="preserve">Theory of the </w:t>
      </w:r>
      <w:r>
        <w:rPr>
          <w:rFonts w:hint="eastAsia"/>
          <w:color w:val="000000"/>
          <w:kern w:val="0"/>
          <w:szCs w:val="24"/>
          <w:lang w:bidi="ar"/>
        </w:rPr>
        <w:t>F</w:t>
      </w:r>
      <w:r>
        <w:rPr>
          <w:color w:val="000000"/>
          <w:kern w:val="0"/>
          <w:szCs w:val="24"/>
          <w:lang w:bidi="ar"/>
        </w:rPr>
        <w:t xml:space="preserve">irm: Managerial </w:t>
      </w:r>
      <w:r>
        <w:rPr>
          <w:rFonts w:hint="eastAsia"/>
          <w:color w:val="000000"/>
          <w:kern w:val="0"/>
          <w:szCs w:val="24"/>
          <w:lang w:bidi="ar"/>
        </w:rPr>
        <w:t>B</w:t>
      </w:r>
      <w:r>
        <w:rPr>
          <w:color w:val="000000"/>
          <w:kern w:val="0"/>
          <w:szCs w:val="24"/>
          <w:lang w:bidi="ar"/>
        </w:rPr>
        <w:t>ehavior,</w:t>
      </w:r>
      <w:r>
        <w:rPr>
          <w:rFonts w:hint="eastAsia"/>
          <w:color w:val="000000"/>
          <w:kern w:val="0"/>
          <w:szCs w:val="24"/>
          <w:lang w:bidi="ar"/>
        </w:rPr>
        <w:t>,A</w:t>
      </w:r>
      <w:r>
        <w:rPr>
          <w:color w:val="000000"/>
          <w:kern w:val="0"/>
          <w:szCs w:val="24"/>
          <w:lang w:bidi="ar"/>
        </w:rPr>
        <w:t xml:space="preserve">gency </w:t>
      </w:r>
      <w:r>
        <w:rPr>
          <w:rFonts w:hint="eastAsia"/>
          <w:color w:val="000000"/>
          <w:kern w:val="0"/>
          <w:szCs w:val="24"/>
          <w:lang w:bidi="ar"/>
        </w:rPr>
        <w:t>C</w:t>
      </w:r>
      <w:r>
        <w:rPr>
          <w:color w:val="000000"/>
          <w:kern w:val="0"/>
          <w:szCs w:val="24"/>
          <w:lang w:bidi="ar"/>
        </w:rPr>
        <w:t xml:space="preserve">osts and </w:t>
      </w:r>
      <w:r>
        <w:rPr>
          <w:rFonts w:hint="eastAsia"/>
          <w:color w:val="000000"/>
          <w:kern w:val="0"/>
          <w:szCs w:val="24"/>
          <w:lang w:bidi="ar"/>
        </w:rPr>
        <w:t>O</w:t>
      </w:r>
      <w:r>
        <w:rPr>
          <w:color w:val="000000"/>
          <w:kern w:val="0"/>
          <w:szCs w:val="24"/>
          <w:lang w:bidi="ar"/>
        </w:rPr>
        <w:t xml:space="preserve">wnership </w:t>
      </w:r>
      <w:r>
        <w:rPr>
          <w:rFonts w:hint="eastAsia"/>
          <w:color w:val="000000"/>
          <w:kern w:val="0"/>
          <w:szCs w:val="24"/>
          <w:lang w:bidi="ar"/>
        </w:rPr>
        <w:t>S</w:t>
      </w:r>
      <w:r>
        <w:rPr>
          <w:color w:val="000000"/>
          <w:kern w:val="0"/>
          <w:szCs w:val="24"/>
          <w:lang w:bidi="ar"/>
        </w:rPr>
        <w:t>tructure[J].</w:t>
      </w:r>
      <w:r>
        <w:rPr>
          <w:rFonts w:hint="eastAsia"/>
          <w:color w:val="000000"/>
          <w:kern w:val="0"/>
          <w:szCs w:val="24"/>
          <w:lang w:bidi="ar"/>
        </w:rPr>
        <w:t xml:space="preserve"> </w:t>
      </w:r>
      <w:r>
        <w:rPr>
          <w:color w:val="000000"/>
          <w:kern w:val="0"/>
          <w:szCs w:val="24"/>
          <w:lang w:bidi="ar"/>
        </w:rPr>
        <w:t>Journal of Financial Economics,1976</w:t>
      </w:r>
      <w:r>
        <w:rPr>
          <w:rFonts w:hint="eastAsia"/>
          <w:color w:val="000000"/>
          <w:kern w:val="0"/>
          <w:szCs w:val="24"/>
          <w:lang w:bidi="ar"/>
        </w:rPr>
        <w:t>,</w:t>
      </w:r>
      <w:r>
        <w:rPr>
          <w:color w:val="000000"/>
          <w:kern w:val="0"/>
          <w:szCs w:val="24"/>
          <w:lang w:bidi="ar"/>
        </w:rPr>
        <w:t>3(4)</w:t>
      </w:r>
      <w:r>
        <w:rPr>
          <w:rFonts w:hint="eastAsia"/>
          <w:color w:val="000000"/>
          <w:kern w:val="0"/>
          <w:szCs w:val="24"/>
          <w:lang w:bidi="ar"/>
        </w:rPr>
        <w:t>:</w:t>
      </w:r>
      <w:r>
        <w:rPr>
          <w:color w:val="000000"/>
          <w:kern w:val="0"/>
          <w:szCs w:val="24"/>
          <w:lang w:bidi="ar"/>
        </w:rPr>
        <w:t>305</w:t>
      </w:r>
      <w:r>
        <w:rPr>
          <w:rFonts w:ascii="宋体" w:hAnsi="宋体" w:cs="宋体" w:hint="eastAsia"/>
          <w:color w:val="000000"/>
          <w:kern w:val="0"/>
          <w:szCs w:val="24"/>
          <w:lang w:bidi="ar"/>
        </w:rPr>
        <w:t>-</w:t>
      </w:r>
      <w:r>
        <w:rPr>
          <w:color w:val="000000"/>
          <w:kern w:val="0"/>
          <w:szCs w:val="24"/>
          <w:lang w:bidi="ar"/>
        </w:rPr>
        <w:t>360.</w:t>
      </w:r>
      <w:r>
        <w:rPr>
          <w:rFonts w:hint="eastAsia"/>
          <w:color w:val="000000"/>
          <w:kern w:val="0"/>
          <w:szCs w:val="24"/>
          <w:lang w:bidi="ar"/>
        </w:rPr>
        <w:t xml:space="preserve"> </w:t>
      </w:r>
    </w:p>
    <w:p w:rsidR="00000000" w:rsidRDefault="00000000">
      <w:pPr>
        <w:pStyle w:val="a7"/>
        <w:numPr>
          <w:ilvl w:val="0"/>
          <w:numId w:val="5"/>
        </w:numPr>
        <w:spacing w:line="360" w:lineRule="auto"/>
        <w:rPr>
          <w:szCs w:val="24"/>
        </w:rPr>
      </w:pPr>
      <w:r>
        <w:rPr>
          <w:szCs w:val="24"/>
          <w:lang w:bidi="ar"/>
        </w:rPr>
        <w:t>John Bizjak</w:t>
      </w:r>
      <w:r>
        <w:rPr>
          <w:rFonts w:hint="eastAsia"/>
          <w:szCs w:val="24"/>
          <w:lang w:bidi="ar"/>
        </w:rPr>
        <w:t>,</w:t>
      </w:r>
      <w:r>
        <w:rPr>
          <w:szCs w:val="24"/>
          <w:lang w:bidi="ar"/>
        </w:rPr>
        <w:t>Michael Lemmon</w:t>
      </w:r>
      <w:r>
        <w:rPr>
          <w:rFonts w:hint="eastAsia"/>
          <w:szCs w:val="24"/>
          <w:lang w:bidi="ar"/>
        </w:rPr>
        <w:t>,</w:t>
      </w:r>
      <w:r>
        <w:rPr>
          <w:szCs w:val="24"/>
          <w:lang w:bidi="ar"/>
        </w:rPr>
        <w:t>Thanh Nguyen. Are All CEOs Above Average</w:t>
      </w:r>
      <w:r>
        <w:rPr>
          <w:rFonts w:hint="eastAsia"/>
          <w:szCs w:val="24"/>
          <w:lang w:bidi="ar"/>
        </w:rPr>
        <w:t xml:space="preserve">? </w:t>
      </w:r>
      <w:r>
        <w:rPr>
          <w:szCs w:val="24"/>
          <w:lang w:bidi="ar"/>
        </w:rPr>
        <w:t>An Empirical Analysis of Compensation Peer Groups and Pay Design[J]</w:t>
      </w:r>
      <w:r>
        <w:rPr>
          <w:rFonts w:hint="eastAsia"/>
          <w:szCs w:val="24"/>
          <w:lang w:bidi="ar"/>
        </w:rPr>
        <w:t xml:space="preserve">. </w:t>
      </w:r>
      <w:r>
        <w:rPr>
          <w:szCs w:val="24"/>
          <w:lang w:bidi="ar"/>
        </w:rPr>
        <w:t>Journal of Financial Economics</w:t>
      </w:r>
      <w:r>
        <w:rPr>
          <w:rFonts w:hint="eastAsia"/>
          <w:szCs w:val="24"/>
          <w:lang w:bidi="ar"/>
        </w:rPr>
        <w:t>,</w:t>
      </w:r>
      <w:r>
        <w:rPr>
          <w:szCs w:val="24"/>
          <w:lang w:bidi="ar"/>
        </w:rPr>
        <w:t>2011</w:t>
      </w:r>
      <w:r>
        <w:rPr>
          <w:rFonts w:hint="eastAsia"/>
          <w:szCs w:val="24"/>
          <w:lang w:bidi="ar"/>
        </w:rPr>
        <w:t>,</w:t>
      </w:r>
      <w:r>
        <w:rPr>
          <w:szCs w:val="24"/>
          <w:lang w:bidi="ar"/>
        </w:rPr>
        <w:t>100(3)</w:t>
      </w:r>
      <w:r>
        <w:rPr>
          <w:rFonts w:hint="eastAsia"/>
          <w:szCs w:val="24"/>
          <w:lang w:bidi="ar"/>
        </w:rPr>
        <w:t>:</w:t>
      </w:r>
      <w:r>
        <w:rPr>
          <w:szCs w:val="24"/>
          <w:lang w:bidi="ar"/>
        </w:rPr>
        <w:t>538</w:t>
      </w:r>
      <w:r>
        <w:rPr>
          <w:rFonts w:ascii="宋体" w:hAnsi="宋体" w:cs="宋体" w:hint="eastAsia"/>
          <w:szCs w:val="24"/>
          <w:lang w:bidi="ar"/>
        </w:rPr>
        <w:t>-</w:t>
      </w:r>
      <w:r>
        <w:rPr>
          <w:szCs w:val="24"/>
          <w:lang w:bidi="ar"/>
        </w:rPr>
        <w:t>555.</w:t>
      </w:r>
    </w:p>
    <w:p w:rsidR="00000000" w:rsidRDefault="00000000">
      <w:pPr>
        <w:pStyle w:val="a7"/>
        <w:numPr>
          <w:ilvl w:val="0"/>
          <w:numId w:val="5"/>
        </w:numPr>
        <w:spacing w:line="360" w:lineRule="auto"/>
        <w:rPr>
          <w:szCs w:val="24"/>
        </w:rPr>
      </w:pPr>
      <w:r>
        <w:rPr>
          <w:szCs w:val="24"/>
          <w:lang w:bidi="ar"/>
        </w:rPr>
        <w:t>KoEun Park.</w:t>
      </w:r>
      <w:r>
        <w:rPr>
          <w:rFonts w:hint="eastAsia"/>
          <w:szCs w:val="24"/>
          <w:lang w:bidi="ar"/>
        </w:rPr>
        <w:t xml:space="preserve"> </w:t>
      </w:r>
      <w:r>
        <w:rPr>
          <w:szCs w:val="24"/>
          <w:lang w:bidi="ar"/>
        </w:rPr>
        <w:t>Pay Disparities within Top Management Teams and Earning Management[J]</w:t>
      </w:r>
      <w:r>
        <w:rPr>
          <w:rFonts w:hint="eastAsia"/>
          <w:szCs w:val="24"/>
          <w:lang w:bidi="ar"/>
        </w:rPr>
        <w:t xml:space="preserve">. </w:t>
      </w:r>
      <w:r>
        <w:rPr>
          <w:szCs w:val="24"/>
          <w:lang w:bidi="ar"/>
        </w:rPr>
        <w:t>Journal of Accounting and Public Policy</w:t>
      </w:r>
      <w:r>
        <w:rPr>
          <w:rFonts w:hint="eastAsia"/>
          <w:szCs w:val="24"/>
          <w:lang w:bidi="ar"/>
        </w:rPr>
        <w:t>,</w:t>
      </w:r>
      <w:r>
        <w:rPr>
          <w:szCs w:val="24"/>
          <w:lang w:bidi="ar"/>
        </w:rPr>
        <w:t>2017</w:t>
      </w:r>
      <w:r>
        <w:rPr>
          <w:rFonts w:hint="eastAsia"/>
          <w:szCs w:val="24"/>
          <w:lang w:bidi="ar"/>
        </w:rPr>
        <w:t>,</w:t>
      </w:r>
      <w:r>
        <w:rPr>
          <w:szCs w:val="24"/>
          <w:lang w:bidi="ar"/>
        </w:rPr>
        <w:t>36(1)</w:t>
      </w:r>
      <w:r>
        <w:rPr>
          <w:rFonts w:hint="eastAsia"/>
          <w:szCs w:val="24"/>
          <w:lang w:bidi="ar"/>
        </w:rPr>
        <w:t>:</w:t>
      </w:r>
      <w:r>
        <w:rPr>
          <w:szCs w:val="24"/>
          <w:lang w:bidi="ar"/>
        </w:rPr>
        <w:t>59</w:t>
      </w:r>
      <w:r>
        <w:rPr>
          <w:rFonts w:ascii="宋体" w:hAnsi="宋体" w:cs="宋体" w:hint="eastAsia"/>
          <w:szCs w:val="24"/>
          <w:lang w:bidi="ar"/>
        </w:rPr>
        <w:t>-</w:t>
      </w:r>
      <w:r>
        <w:rPr>
          <w:szCs w:val="24"/>
          <w:lang w:bidi="ar"/>
        </w:rPr>
        <w:t>81.</w:t>
      </w:r>
    </w:p>
    <w:p w:rsidR="00000000" w:rsidRDefault="00000000">
      <w:pPr>
        <w:pStyle w:val="a7"/>
        <w:numPr>
          <w:ilvl w:val="0"/>
          <w:numId w:val="5"/>
        </w:numPr>
        <w:spacing w:line="360" w:lineRule="auto"/>
        <w:rPr>
          <w:szCs w:val="24"/>
        </w:rPr>
      </w:pPr>
      <w:r>
        <w:rPr>
          <w:szCs w:val="24"/>
          <w:lang w:bidi="ar"/>
        </w:rPr>
        <w:t>Marcia Millon Cornett</w:t>
      </w:r>
      <w:r>
        <w:rPr>
          <w:rFonts w:hint="eastAsia"/>
          <w:szCs w:val="24"/>
          <w:lang w:bidi="ar"/>
        </w:rPr>
        <w:t>,</w:t>
      </w:r>
      <w:r>
        <w:rPr>
          <w:szCs w:val="24"/>
          <w:lang w:bidi="ar"/>
        </w:rPr>
        <w:t>Alan J.</w:t>
      </w:r>
      <w:r>
        <w:rPr>
          <w:rFonts w:hint="eastAsia"/>
          <w:szCs w:val="24"/>
          <w:lang w:bidi="ar"/>
        </w:rPr>
        <w:t xml:space="preserve"> </w:t>
      </w:r>
      <w:r>
        <w:rPr>
          <w:szCs w:val="24"/>
          <w:lang w:bidi="ar"/>
        </w:rPr>
        <w:t>Marcus</w:t>
      </w:r>
      <w:r>
        <w:rPr>
          <w:rFonts w:hint="eastAsia"/>
          <w:szCs w:val="24"/>
          <w:lang w:bidi="ar"/>
        </w:rPr>
        <w:t>,</w:t>
      </w:r>
      <w:r>
        <w:rPr>
          <w:szCs w:val="24"/>
          <w:lang w:bidi="ar"/>
        </w:rPr>
        <w:t xml:space="preserve">Hassan Tehranian. Corporate Governance </w:t>
      </w:r>
      <w:r>
        <w:rPr>
          <w:szCs w:val="24"/>
          <w:lang w:bidi="ar"/>
        </w:rPr>
        <w:lastRenderedPageBreak/>
        <w:t>and Pay-For-Performance: The Impact of Earnings Management[J]</w:t>
      </w:r>
      <w:r>
        <w:rPr>
          <w:rFonts w:hint="eastAsia"/>
          <w:szCs w:val="24"/>
          <w:lang w:bidi="ar"/>
        </w:rPr>
        <w:t xml:space="preserve">. </w:t>
      </w:r>
      <w:r>
        <w:rPr>
          <w:szCs w:val="24"/>
          <w:lang w:bidi="ar"/>
        </w:rPr>
        <w:t>Journal of Financial Economics</w:t>
      </w:r>
      <w:r>
        <w:rPr>
          <w:rFonts w:hint="eastAsia"/>
          <w:szCs w:val="24"/>
          <w:lang w:bidi="ar"/>
        </w:rPr>
        <w:t>,</w:t>
      </w:r>
      <w:r>
        <w:rPr>
          <w:szCs w:val="24"/>
          <w:lang w:bidi="ar"/>
        </w:rPr>
        <w:t>2008</w:t>
      </w:r>
      <w:r>
        <w:rPr>
          <w:rFonts w:hint="eastAsia"/>
          <w:szCs w:val="24"/>
          <w:lang w:bidi="ar"/>
        </w:rPr>
        <w:t>,</w:t>
      </w:r>
      <w:r>
        <w:rPr>
          <w:szCs w:val="24"/>
          <w:lang w:bidi="ar"/>
        </w:rPr>
        <w:t>87(2)</w:t>
      </w:r>
      <w:r>
        <w:rPr>
          <w:rFonts w:hint="eastAsia"/>
          <w:szCs w:val="24"/>
          <w:lang w:bidi="ar"/>
        </w:rPr>
        <w:t>:</w:t>
      </w:r>
      <w:r>
        <w:rPr>
          <w:szCs w:val="24"/>
          <w:lang w:bidi="ar"/>
        </w:rPr>
        <w:t>357</w:t>
      </w:r>
      <w:r>
        <w:rPr>
          <w:rFonts w:ascii="宋体" w:hAnsi="宋体" w:cs="宋体" w:hint="eastAsia"/>
          <w:szCs w:val="24"/>
          <w:lang w:bidi="ar"/>
        </w:rPr>
        <w:t>-</w:t>
      </w:r>
      <w:r>
        <w:rPr>
          <w:szCs w:val="24"/>
          <w:lang w:bidi="ar"/>
        </w:rPr>
        <w:t>373.</w:t>
      </w:r>
    </w:p>
    <w:p w:rsidR="00000000" w:rsidRDefault="00000000">
      <w:pPr>
        <w:pStyle w:val="a7"/>
        <w:numPr>
          <w:ilvl w:val="0"/>
          <w:numId w:val="5"/>
        </w:numPr>
        <w:spacing w:line="360" w:lineRule="auto"/>
        <w:rPr>
          <w:szCs w:val="24"/>
        </w:rPr>
      </w:pPr>
      <w:r>
        <w:rPr>
          <w:szCs w:val="24"/>
          <w:lang w:bidi="ar"/>
        </w:rPr>
        <w:t>Mark S. Beasley. An Empirical Analysis of the Relation between the Board of Director Composition and Financial Statement Fraud[J]</w:t>
      </w:r>
      <w:r>
        <w:rPr>
          <w:rFonts w:hint="eastAsia"/>
          <w:szCs w:val="24"/>
          <w:lang w:bidi="ar"/>
        </w:rPr>
        <w:t xml:space="preserve">. </w:t>
      </w:r>
      <w:r>
        <w:rPr>
          <w:szCs w:val="24"/>
          <w:lang w:bidi="ar"/>
        </w:rPr>
        <w:t>The Accounting Review</w:t>
      </w:r>
      <w:r>
        <w:rPr>
          <w:rFonts w:hint="eastAsia"/>
          <w:szCs w:val="24"/>
          <w:lang w:bidi="ar"/>
        </w:rPr>
        <w:t>,</w:t>
      </w:r>
      <w:r>
        <w:rPr>
          <w:szCs w:val="24"/>
          <w:lang w:bidi="ar"/>
        </w:rPr>
        <w:t>1996</w:t>
      </w:r>
      <w:r>
        <w:rPr>
          <w:rFonts w:hint="eastAsia"/>
          <w:szCs w:val="24"/>
          <w:lang w:bidi="ar"/>
        </w:rPr>
        <w:t>,</w:t>
      </w:r>
      <w:r>
        <w:rPr>
          <w:szCs w:val="24"/>
          <w:lang w:bidi="ar"/>
        </w:rPr>
        <w:t>71(4)</w:t>
      </w:r>
      <w:r>
        <w:rPr>
          <w:rFonts w:hint="eastAsia"/>
          <w:szCs w:val="24"/>
          <w:lang w:bidi="ar"/>
        </w:rPr>
        <w:t>:</w:t>
      </w:r>
      <w:r>
        <w:rPr>
          <w:szCs w:val="24"/>
          <w:lang w:bidi="ar"/>
        </w:rPr>
        <w:t>443</w:t>
      </w:r>
      <w:r>
        <w:rPr>
          <w:rFonts w:ascii="宋体" w:hAnsi="宋体" w:cs="宋体" w:hint="eastAsia"/>
          <w:szCs w:val="24"/>
          <w:lang w:bidi="ar"/>
        </w:rPr>
        <w:t>-</w:t>
      </w:r>
      <w:r>
        <w:rPr>
          <w:szCs w:val="24"/>
          <w:lang w:bidi="ar"/>
        </w:rPr>
        <w:t>465.</w:t>
      </w:r>
    </w:p>
    <w:p w:rsidR="00000000" w:rsidRDefault="00000000">
      <w:pPr>
        <w:pStyle w:val="a7"/>
        <w:numPr>
          <w:ilvl w:val="0"/>
          <w:numId w:val="5"/>
        </w:numPr>
        <w:spacing w:line="360" w:lineRule="auto"/>
        <w:rPr>
          <w:szCs w:val="24"/>
        </w:rPr>
      </w:pPr>
      <w:r>
        <w:rPr>
          <w:szCs w:val="24"/>
          <w:lang w:bidi="ar"/>
        </w:rPr>
        <w:t>Natasha Burns</w:t>
      </w:r>
      <w:r>
        <w:rPr>
          <w:rFonts w:hint="eastAsia"/>
          <w:szCs w:val="24"/>
          <w:lang w:bidi="ar"/>
        </w:rPr>
        <w:t>,</w:t>
      </w:r>
      <w:r>
        <w:rPr>
          <w:szCs w:val="24"/>
          <w:lang w:bidi="ar"/>
        </w:rPr>
        <w:t>Simi Kedia. The Impact of Performance-Based Compensation on Misreporting[J]</w:t>
      </w:r>
      <w:r>
        <w:rPr>
          <w:rFonts w:hint="eastAsia"/>
          <w:szCs w:val="24"/>
          <w:lang w:bidi="ar"/>
        </w:rPr>
        <w:t xml:space="preserve">. </w:t>
      </w:r>
      <w:r>
        <w:rPr>
          <w:szCs w:val="24"/>
          <w:lang w:bidi="ar"/>
        </w:rPr>
        <w:t>Journal of Financial Economics</w:t>
      </w:r>
      <w:r>
        <w:rPr>
          <w:rFonts w:hint="eastAsia"/>
          <w:szCs w:val="24"/>
          <w:lang w:bidi="ar"/>
        </w:rPr>
        <w:t>,</w:t>
      </w:r>
      <w:r>
        <w:rPr>
          <w:szCs w:val="24"/>
          <w:lang w:bidi="ar"/>
        </w:rPr>
        <w:t>2006</w:t>
      </w:r>
      <w:r>
        <w:rPr>
          <w:rFonts w:hint="eastAsia"/>
          <w:szCs w:val="24"/>
          <w:lang w:bidi="ar"/>
        </w:rPr>
        <w:t>,</w:t>
      </w:r>
      <w:r>
        <w:rPr>
          <w:szCs w:val="24"/>
          <w:lang w:bidi="ar"/>
        </w:rPr>
        <w:t>79(1)</w:t>
      </w:r>
      <w:r>
        <w:rPr>
          <w:rFonts w:hint="eastAsia"/>
          <w:szCs w:val="24"/>
          <w:lang w:bidi="ar"/>
        </w:rPr>
        <w:t>:</w:t>
      </w:r>
      <w:r>
        <w:rPr>
          <w:szCs w:val="24"/>
          <w:lang w:bidi="ar"/>
        </w:rPr>
        <w:t>35</w:t>
      </w:r>
      <w:r>
        <w:rPr>
          <w:rFonts w:ascii="宋体" w:hAnsi="宋体" w:cs="宋体" w:hint="eastAsia"/>
          <w:szCs w:val="24"/>
          <w:lang w:bidi="ar"/>
        </w:rPr>
        <w:t>-</w:t>
      </w:r>
      <w:r>
        <w:rPr>
          <w:szCs w:val="24"/>
          <w:lang w:bidi="ar"/>
        </w:rPr>
        <w:t>67.</w:t>
      </w:r>
    </w:p>
    <w:p w:rsidR="00000000" w:rsidRDefault="00000000">
      <w:pPr>
        <w:pStyle w:val="a7"/>
        <w:numPr>
          <w:ilvl w:val="0"/>
          <w:numId w:val="5"/>
        </w:numPr>
        <w:spacing w:line="360" w:lineRule="auto"/>
        <w:rPr>
          <w:szCs w:val="24"/>
        </w:rPr>
      </w:pPr>
      <w:r>
        <w:rPr>
          <w:szCs w:val="24"/>
          <w:lang w:bidi="ar"/>
        </w:rPr>
        <w:t>Patricia M. Dechow</w:t>
      </w:r>
      <w:r>
        <w:rPr>
          <w:rFonts w:hint="eastAsia"/>
          <w:szCs w:val="24"/>
          <w:lang w:bidi="ar"/>
        </w:rPr>
        <w:t>,</w:t>
      </w:r>
      <w:r>
        <w:rPr>
          <w:szCs w:val="24"/>
          <w:lang w:bidi="ar"/>
        </w:rPr>
        <w:t>Richard G. Sloan</w:t>
      </w:r>
      <w:r>
        <w:rPr>
          <w:rFonts w:hint="eastAsia"/>
          <w:szCs w:val="24"/>
          <w:lang w:bidi="ar"/>
        </w:rPr>
        <w:t>,</w:t>
      </w:r>
      <w:r>
        <w:rPr>
          <w:szCs w:val="24"/>
          <w:lang w:bidi="ar"/>
        </w:rPr>
        <w:t>Amy P. Sweeney. Causes and Consequences of Earnings Manipulation:</w:t>
      </w:r>
      <w:r>
        <w:rPr>
          <w:rFonts w:hint="eastAsia"/>
          <w:szCs w:val="24"/>
          <w:lang w:bidi="ar"/>
        </w:rPr>
        <w:t xml:space="preserve"> </w:t>
      </w:r>
      <w:r>
        <w:rPr>
          <w:szCs w:val="24"/>
          <w:lang w:bidi="ar"/>
        </w:rPr>
        <w:t>An Analysis of Firms Subject to Enforcement Actions by the SEC[J]</w:t>
      </w:r>
      <w:r>
        <w:rPr>
          <w:rFonts w:hint="eastAsia"/>
          <w:szCs w:val="24"/>
          <w:lang w:bidi="ar"/>
        </w:rPr>
        <w:t xml:space="preserve">. </w:t>
      </w:r>
      <w:r>
        <w:rPr>
          <w:szCs w:val="24"/>
          <w:lang w:bidi="ar"/>
        </w:rPr>
        <w:t>Contemporary Accounting Research</w:t>
      </w:r>
      <w:r>
        <w:rPr>
          <w:rFonts w:hint="eastAsia"/>
          <w:szCs w:val="24"/>
          <w:lang w:bidi="ar"/>
        </w:rPr>
        <w:t>,</w:t>
      </w:r>
      <w:r>
        <w:rPr>
          <w:szCs w:val="24"/>
          <w:lang w:bidi="ar"/>
        </w:rPr>
        <w:t>1996</w:t>
      </w:r>
      <w:r>
        <w:rPr>
          <w:rFonts w:hint="eastAsia"/>
          <w:szCs w:val="24"/>
          <w:lang w:bidi="ar"/>
        </w:rPr>
        <w:t>,</w:t>
      </w:r>
      <w:r>
        <w:rPr>
          <w:szCs w:val="24"/>
          <w:lang w:bidi="ar"/>
        </w:rPr>
        <w:t>13(1)</w:t>
      </w:r>
      <w:r>
        <w:rPr>
          <w:rFonts w:hint="eastAsia"/>
          <w:szCs w:val="24"/>
          <w:lang w:bidi="ar"/>
        </w:rPr>
        <w:t>:</w:t>
      </w:r>
      <w:r>
        <w:rPr>
          <w:szCs w:val="24"/>
          <w:lang w:bidi="ar"/>
        </w:rPr>
        <w:t>1</w:t>
      </w:r>
      <w:r>
        <w:rPr>
          <w:rFonts w:ascii="宋体" w:hAnsi="宋体" w:cs="宋体" w:hint="eastAsia"/>
          <w:szCs w:val="24"/>
          <w:lang w:bidi="ar"/>
        </w:rPr>
        <w:t>-</w:t>
      </w:r>
      <w:r>
        <w:rPr>
          <w:szCs w:val="24"/>
          <w:lang w:bidi="ar"/>
        </w:rPr>
        <w:t>36.</w:t>
      </w:r>
    </w:p>
    <w:p w:rsidR="00000000" w:rsidRDefault="00000000">
      <w:pPr>
        <w:pStyle w:val="a7"/>
        <w:numPr>
          <w:ilvl w:val="0"/>
          <w:numId w:val="5"/>
        </w:numPr>
        <w:spacing w:line="360" w:lineRule="auto"/>
        <w:rPr>
          <w:szCs w:val="24"/>
        </w:rPr>
      </w:pPr>
      <w:r>
        <w:rPr>
          <w:szCs w:val="24"/>
          <w:lang w:bidi="ar"/>
        </w:rPr>
        <w:t>Qiang Cheng</w:t>
      </w:r>
      <w:r>
        <w:rPr>
          <w:rFonts w:hint="eastAsia"/>
          <w:szCs w:val="24"/>
          <w:lang w:bidi="ar"/>
        </w:rPr>
        <w:t>,</w:t>
      </w:r>
      <w:r>
        <w:rPr>
          <w:szCs w:val="24"/>
          <w:lang w:bidi="ar"/>
        </w:rPr>
        <w:t>David B. Farber. Earnings Restatements</w:t>
      </w:r>
      <w:r>
        <w:rPr>
          <w:rFonts w:hint="eastAsia"/>
          <w:szCs w:val="24"/>
          <w:lang w:bidi="ar"/>
        </w:rPr>
        <w:t xml:space="preserve">, </w:t>
      </w:r>
      <w:r>
        <w:rPr>
          <w:szCs w:val="24"/>
          <w:lang w:bidi="ar"/>
        </w:rPr>
        <w:t>Changes in CEO Compensation</w:t>
      </w:r>
      <w:r>
        <w:rPr>
          <w:rFonts w:hint="eastAsia"/>
          <w:szCs w:val="24"/>
          <w:lang w:bidi="ar"/>
        </w:rPr>
        <w:t xml:space="preserve">, </w:t>
      </w:r>
      <w:r>
        <w:rPr>
          <w:szCs w:val="24"/>
          <w:lang w:bidi="ar"/>
        </w:rPr>
        <w:t>and Firm Performance[J]</w:t>
      </w:r>
      <w:r>
        <w:rPr>
          <w:rFonts w:hint="eastAsia"/>
          <w:szCs w:val="24"/>
          <w:lang w:bidi="ar"/>
        </w:rPr>
        <w:t xml:space="preserve">. </w:t>
      </w:r>
      <w:r>
        <w:rPr>
          <w:szCs w:val="24"/>
          <w:lang w:bidi="ar"/>
        </w:rPr>
        <w:t>The Accounting Review</w:t>
      </w:r>
      <w:r>
        <w:rPr>
          <w:rFonts w:hint="eastAsia"/>
          <w:szCs w:val="24"/>
          <w:lang w:bidi="ar"/>
        </w:rPr>
        <w:t xml:space="preserve">, </w:t>
      </w:r>
      <w:r>
        <w:rPr>
          <w:szCs w:val="24"/>
          <w:lang w:bidi="ar"/>
        </w:rPr>
        <w:t>2008</w:t>
      </w:r>
      <w:r>
        <w:rPr>
          <w:rFonts w:hint="eastAsia"/>
          <w:szCs w:val="24"/>
          <w:lang w:bidi="ar"/>
        </w:rPr>
        <w:t>,</w:t>
      </w:r>
      <w:r>
        <w:rPr>
          <w:szCs w:val="24"/>
          <w:lang w:bidi="ar"/>
        </w:rPr>
        <w:t>83(5)</w:t>
      </w:r>
      <w:r>
        <w:rPr>
          <w:rFonts w:hint="eastAsia"/>
          <w:szCs w:val="24"/>
          <w:lang w:bidi="ar"/>
        </w:rPr>
        <w:t>:</w:t>
      </w:r>
      <w:r>
        <w:rPr>
          <w:szCs w:val="24"/>
          <w:lang w:bidi="ar"/>
        </w:rPr>
        <w:t>1217</w:t>
      </w:r>
      <w:r>
        <w:rPr>
          <w:rFonts w:ascii="宋体" w:hAnsi="宋体" w:cs="宋体" w:hint="eastAsia"/>
          <w:szCs w:val="24"/>
          <w:lang w:bidi="ar"/>
        </w:rPr>
        <w:t>-</w:t>
      </w:r>
      <w:r>
        <w:rPr>
          <w:szCs w:val="24"/>
          <w:lang w:bidi="ar"/>
        </w:rPr>
        <w:t>1250.</w:t>
      </w:r>
    </w:p>
    <w:p w:rsidR="00000000" w:rsidRDefault="00000000">
      <w:pPr>
        <w:pStyle w:val="a7"/>
        <w:numPr>
          <w:ilvl w:val="0"/>
          <w:numId w:val="5"/>
        </w:numPr>
        <w:spacing w:line="360" w:lineRule="auto"/>
        <w:rPr>
          <w:szCs w:val="24"/>
        </w:rPr>
      </w:pPr>
      <w:r>
        <w:rPr>
          <w:szCs w:val="24"/>
          <w:lang w:bidi="ar"/>
        </w:rPr>
        <w:t>Shijun Cheng. R&amp;D Expenditures and CEO Compensation[J]</w:t>
      </w:r>
      <w:r>
        <w:rPr>
          <w:rFonts w:hint="eastAsia"/>
          <w:szCs w:val="24"/>
          <w:lang w:bidi="ar"/>
        </w:rPr>
        <w:t xml:space="preserve">. </w:t>
      </w:r>
      <w:r>
        <w:rPr>
          <w:szCs w:val="24"/>
          <w:lang w:bidi="ar"/>
        </w:rPr>
        <w:t>The Accounting Review</w:t>
      </w:r>
      <w:r>
        <w:rPr>
          <w:rFonts w:hint="eastAsia"/>
          <w:szCs w:val="24"/>
          <w:lang w:bidi="ar"/>
        </w:rPr>
        <w:t>,</w:t>
      </w:r>
      <w:r>
        <w:rPr>
          <w:szCs w:val="24"/>
          <w:lang w:bidi="ar"/>
        </w:rPr>
        <w:t>2004</w:t>
      </w:r>
      <w:r>
        <w:rPr>
          <w:rFonts w:hint="eastAsia"/>
          <w:szCs w:val="24"/>
          <w:lang w:bidi="ar"/>
        </w:rPr>
        <w:t>,</w:t>
      </w:r>
      <w:r>
        <w:rPr>
          <w:szCs w:val="24"/>
          <w:lang w:bidi="ar"/>
        </w:rPr>
        <w:t>79(2)</w:t>
      </w:r>
      <w:r>
        <w:rPr>
          <w:rFonts w:hint="eastAsia"/>
          <w:szCs w:val="24"/>
          <w:lang w:bidi="ar"/>
        </w:rPr>
        <w:t>:</w:t>
      </w:r>
      <w:r>
        <w:rPr>
          <w:szCs w:val="24"/>
          <w:lang w:bidi="ar"/>
        </w:rPr>
        <w:t>305</w:t>
      </w:r>
      <w:r>
        <w:rPr>
          <w:rFonts w:ascii="宋体" w:hAnsi="宋体" w:cs="宋体" w:hint="eastAsia"/>
          <w:szCs w:val="24"/>
          <w:lang w:bidi="ar"/>
        </w:rPr>
        <w:t>-</w:t>
      </w:r>
      <w:r>
        <w:rPr>
          <w:szCs w:val="24"/>
          <w:lang w:bidi="ar"/>
        </w:rPr>
        <w:t>328.</w:t>
      </w:r>
    </w:p>
    <w:p w:rsidR="00000000" w:rsidRDefault="00000000">
      <w:pPr>
        <w:pStyle w:val="a7"/>
        <w:numPr>
          <w:ilvl w:val="0"/>
          <w:numId w:val="5"/>
        </w:numPr>
        <w:spacing w:line="360" w:lineRule="auto"/>
        <w:rPr>
          <w:szCs w:val="24"/>
        </w:rPr>
      </w:pPr>
      <w:r>
        <w:rPr>
          <w:szCs w:val="24"/>
          <w:lang w:bidi="ar"/>
        </w:rPr>
        <w:t>Sugata Roychowdhury.</w:t>
      </w:r>
      <w:r>
        <w:rPr>
          <w:rFonts w:hint="eastAsia"/>
          <w:szCs w:val="24"/>
          <w:lang w:bidi="ar"/>
        </w:rPr>
        <w:t xml:space="preserve"> </w:t>
      </w:r>
      <w:r>
        <w:rPr>
          <w:szCs w:val="24"/>
          <w:lang w:bidi="ar"/>
        </w:rPr>
        <w:t>Earnings Management through Real Activities Manipulation[J]</w:t>
      </w:r>
      <w:r>
        <w:rPr>
          <w:rFonts w:hint="eastAsia"/>
          <w:szCs w:val="24"/>
          <w:lang w:bidi="ar"/>
        </w:rPr>
        <w:t xml:space="preserve">. </w:t>
      </w:r>
      <w:r>
        <w:rPr>
          <w:szCs w:val="24"/>
          <w:lang w:bidi="ar"/>
        </w:rPr>
        <w:t>Journal of Accounting and Economics</w:t>
      </w:r>
      <w:r>
        <w:rPr>
          <w:rFonts w:hint="eastAsia"/>
          <w:szCs w:val="24"/>
          <w:lang w:bidi="ar"/>
        </w:rPr>
        <w:t>,</w:t>
      </w:r>
      <w:r>
        <w:rPr>
          <w:szCs w:val="24"/>
          <w:lang w:bidi="ar"/>
        </w:rPr>
        <w:t>2006</w:t>
      </w:r>
      <w:r>
        <w:rPr>
          <w:rFonts w:hint="eastAsia"/>
          <w:szCs w:val="24"/>
          <w:lang w:bidi="ar"/>
        </w:rPr>
        <w:t>,</w:t>
      </w:r>
      <w:r>
        <w:rPr>
          <w:szCs w:val="24"/>
          <w:lang w:bidi="ar"/>
        </w:rPr>
        <w:t>42(3)</w:t>
      </w:r>
      <w:r>
        <w:rPr>
          <w:rFonts w:hint="eastAsia"/>
          <w:szCs w:val="24"/>
          <w:lang w:bidi="ar"/>
        </w:rPr>
        <w:t>:</w:t>
      </w:r>
      <w:r>
        <w:rPr>
          <w:szCs w:val="24"/>
          <w:lang w:bidi="ar"/>
        </w:rPr>
        <w:t>335</w:t>
      </w:r>
      <w:r>
        <w:rPr>
          <w:rFonts w:ascii="宋体" w:hAnsi="宋体" w:cs="宋体" w:hint="eastAsia"/>
          <w:szCs w:val="24"/>
          <w:lang w:bidi="ar"/>
        </w:rPr>
        <w:t>-</w:t>
      </w:r>
      <w:r>
        <w:rPr>
          <w:szCs w:val="24"/>
          <w:lang w:bidi="ar"/>
        </w:rPr>
        <w:t>370.</w:t>
      </w:r>
    </w:p>
    <w:p w:rsidR="00000000" w:rsidRDefault="00000000">
      <w:pPr>
        <w:pStyle w:val="a7"/>
        <w:numPr>
          <w:ilvl w:val="0"/>
          <w:numId w:val="5"/>
        </w:numPr>
        <w:spacing w:line="360" w:lineRule="auto"/>
        <w:rPr>
          <w:szCs w:val="24"/>
        </w:rPr>
      </w:pPr>
      <w:r>
        <w:rPr>
          <w:szCs w:val="24"/>
          <w:lang w:bidi="ar"/>
        </w:rPr>
        <w:t>Yijiang Zhao</w:t>
      </w:r>
      <w:r>
        <w:rPr>
          <w:rFonts w:hint="eastAsia"/>
          <w:szCs w:val="24"/>
          <w:lang w:bidi="ar"/>
        </w:rPr>
        <w:t>,</w:t>
      </w:r>
      <w:r>
        <w:rPr>
          <w:szCs w:val="24"/>
          <w:lang w:bidi="ar"/>
        </w:rPr>
        <w:t>Kung H.</w:t>
      </w:r>
      <w:r>
        <w:rPr>
          <w:rFonts w:hint="eastAsia"/>
          <w:szCs w:val="24"/>
          <w:lang w:bidi="ar"/>
        </w:rPr>
        <w:t xml:space="preserve"> </w:t>
      </w:r>
      <w:r>
        <w:rPr>
          <w:szCs w:val="24"/>
          <w:lang w:bidi="ar"/>
        </w:rPr>
        <w:t>Chen</w:t>
      </w:r>
      <w:r>
        <w:rPr>
          <w:rFonts w:hint="eastAsia"/>
          <w:szCs w:val="24"/>
          <w:lang w:bidi="ar"/>
        </w:rPr>
        <w:t>,</w:t>
      </w:r>
      <w:r>
        <w:rPr>
          <w:szCs w:val="24"/>
          <w:lang w:bidi="ar"/>
        </w:rPr>
        <w:t>Yinqi Zhang</w:t>
      </w:r>
      <w:r>
        <w:rPr>
          <w:rFonts w:hint="eastAsia"/>
          <w:szCs w:val="24"/>
          <w:lang w:bidi="ar"/>
        </w:rPr>
        <w:t>,</w:t>
      </w:r>
      <w:r>
        <w:rPr>
          <w:szCs w:val="24"/>
          <w:lang w:bidi="ar"/>
        </w:rPr>
        <w:t>Michael Davis. Takeover Protection and Managerial Myopia</w:t>
      </w:r>
      <w:r>
        <w:rPr>
          <w:rFonts w:hint="eastAsia"/>
          <w:szCs w:val="24"/>
          <w:lang w:bidi="ar"/>
        </w:rPr>
        <w:t xml:space="preserve">: </w:t>
      </w:r>
      <w:r>
        <w:rPr>
          <w:szCs w:val="24"/>
          <w:lang w:bidi="ar"/>
        </w:rPr>
        <w:t>Evidence from Real Earnings Management[J]</w:t>
      </w:r>
      <w:r>
        <w:rPr>
          <w:rFonts w:hint="eastAsia"/>
          <w:szCs w:val="24"/>
          <w:lang w:bidi="ar"/>
        </w:rPr>
        <w:t xml:space="preserve">. </w:t>
      </w:r>
      <w:r>
        <w:rPr>
          <w:szCs w:val="24"/>
          <w:lang w:bidi="ar"/>
        </w:rPr>
        <w:t>Journal of Accounting and Public Policy</w:t>
      </w:r>
      <w:r>
        <w:rPr>
          <w:rFonts w:hint="eastAsia"/>
          <w:szCs w:val="24"/>
          <w:lang w:bidi="ar"/>
        </w:rPr>
        <w:t>,</w:t>
      </w:r>
      <w:r>
        <w:rPr>
          <w:szCs w:val="24"/>
          <w:lang w:bidi="ar"/>
        </w:rPr>
        <w:t>2012</w:t>
      </w:r>
      <w:r>
        <w:rPr>
          <w:rFonts w:hint="eastAsia"/>
          <w:szCs w:val="24"/>
          <w:lang w:bidi="ar"/>
        </w:rPr>
        <w:t>,</w:t>
      </w:r>
      <w:r>
        <w:rPr>
          <w:szCs w:val="24"/>
          <w:lang w:bidi="ar"/>
        </w:rPr>
        <w:t>31(1)</w:t>
      </w:r>
      <w:r>
        <w:rPr>
          <w:rFonts w:hint="eastAsia"/>
          <w:szCs w:val="24"/>
          <w:lang w:bidi="ar"/>
        </w:rPr>
        <w:t>:</w:t>
      </w:r>
      <w:r>
        <w:rPr>
          <w:szCs w:val="24"/>
          <w:lang w:bidi="ar"/>
        </w:rPr>
        <w:t>109</w:t>
      </w:r>
      <w:r>
        <w:rPr>
          <w:rFonts w:ascii="宋体" w:hAnsi="宋体" w:cs="宋体" w:hint="eastAsia"/>
          <w:szCs w:val="24"/>
          <w:lang w:bidi="ar"/>
        </w:rPr>
        <w:t>-</w:t>
      </w:r>
      <w:r>
        <w:rPr>
          <w:szCs w:val="24"/>
          <w:lang w:bidi="ar"/>
        </w:rPr>
        <w:t>1335.</w:t>
      </w:r>
    </w:p>
    <w:p w:rsidR="00000000" w:rsidRDefault="00000000">
      <w:pPr>
        <w:pStyle w:val="a7"/>
        <w:numPr>
          <w:ilvl w:val="0"/>
          <w:numId w:val="5"/>
        </w:numPr>
        <w:spacing w:line="360" w:lineRule="auto"/>
        <w:rPr>
          <w:szCs w:val="24"/>
        </w:rPr>
      </w:pPr>
      <w:r>
        <w:rPr>
          <w:rFonts w:hint="eastAsia"/>
          <w:szCs w:val="24"/>
          <w:lang w:bidi="ar"/>
        </w:rPr>
        <w:t>陈胜蓝</w:t>
      </w:r>
      <w:r>
        <w:rPr>
          <w:szCs w:val="24"/>
          <w:lang w:bidi="ar"/>
        </w:rPr>
        <w:t>,</w:t>
      </w:r>
      <w:r>
        <w:rPr>
          <w:rFonts w:hint="eastAsia"/>
          <w:szCs w:val="24"/>
          <w:lang w:bidi="ar"/>
        </w:rPr>
        <w:t>卢锐</w:t>
      </w:r>
      <w:r>
        <w:rPr>
          <w:szCs w:val="24"/>
          <w:lang w:bidi="ar"/>
        </w:rPr>
        <w:t xml:space="preserve">. </w:t>
      </w:r>
      <w:r>
        <w:rPr>
          <w:rFonts w:hint="eastAsia"/>
          <w:szCs w:val="24"/>
          <w:lang w:bidi="ar"/>
        </w:rPr>
        <w:t>股权分置改革、盈余管理与高管薪酬业绩敏感性</w:t>
      </w:r>
      <w:r>
        <w:rPr>
          <w:szCs w:val="24"/>
          <w:lang w:bidi="ar"/>
        </w:rPr>
        <w:t xml:space="preserve">[J]. </w:t>
      </w:r>
      <w:r>
        <w:rPr>
          <w:rFonts w:hint="eastAsia"/>
          <w:szCs w:val="24"/>
          <w:lang w:bidi="ar"/>
        </w:rPr>
        <w:t>金融研究</w:t>
      </w:r>
      <w:r>
        <w:rPr>
          <w:szCs w:val="24"/>
          <w:lang w:bidi="ar"/>
        </w:rPr>
        <w:t>,2012,(10):180</w:t>
      </w:r>
      <w:r>
        <w:rPr>
          <w:rFonts w:ascii="宋体" w:hAnsi="宋体" w:cs="宋体" w:hint="eastAsia"/>
          <w:szCs w:val="24"/>
          <w:lang w:bidi="ar"/>
        </w:rPr>
        <w:t>-</w:t>
      </w:r>
      <w:r>
        <w:rPr>
          <w:szCs w:val="24"/>
          <w:lang w:bidi="ar"/>
        </w:rPr>
        <w:t>192.</w:t>
      </w:r>
    </w:p>
    <w:p w:rsidR="00000000" w:rsidRDefault="00000000">
      <w:pPr>
        <w:pStyle w:val="a7"/>
        <w:numPr>
          <w:ilvl w:val="0"/>
          <w:numId w:val="5"/>
        </w:numPr>
        <w:spacing w:line="360" w:lineRule="auto"/>
        <w:rPr>
          <w:szCs w:val="24"/>
        </w:rPr>
      </w:pPr>
      <w:r>
        <w:rPr>
          <w:rFonts w:hint="eastAsia"/>
          <w:szCs w:val="24"/>
          <w:lang w:bidi="ar"/>
        </w:rPr>
        <w:t>陈武朝</w:t>
      </w:r>
      <w:r>
        <w:rPr>
          <w:szCs w:val="24"/>
          <w:lang w:bidi="ar"/>
        </w:rPr>
        <w:t xml:space="preserve">. </w:t>
      </w:r>
      <w:r>
        <w:rPr>
          <w:rFonts w:hint="eastAsia"/>
          <w:szCs w:val="24"/>
          <w:lang w:bidi="ar"/>
        </w:rPr>
        <w:t>经济周期、行业周期性与盈余管理程度</w:t>
      </w:r>
      <w:r>
        <w:rPr>
          <w:szCs w:val="24"/>
          <w:lang w:bidi="ar"/>
        </w:rPr>
        <w:t>——</w:t>
      </w:r>
      <w:r>
        <w:rPr>
          <w:rFonts w:hint="eastAsia"/>
          <w:szCs w:val="24"/>
          <w:lang w:bidi="ar"/>
        </w:rPr>
        <w:t>来自中国上市公司的经验证据</w:t>
      </w:r>
      <w:r>
        <w:rPr>
          <w:szCs w:val="24"/>
          <w:lang w:bidi="ar"/>
        </w:rPr>
        <w:t xml:space="preserve">[J]. </w:t>
      </w:r>
      <w:r>
        <w:rPr>
          <w:rFonts w:hint="eastAsia"/>
          <w:szCs w:val="24"/>
          <w:lang w:bidi="ar"/>
        </w:rPr>
        <w:t>南开管理评论</w:t>
      </w:r>
      <w:r>
        <w:rPr>
          <w:szCs w:val="24"/>
          <w:lang w:bidi="ar"/>
        </w:rPr>
        <w:t>,2013,16(03):26</w:t>
      </w:r>
      <w:r>
        <w:rPr>
          <w:rFonts w:ascii="宋体" w:hAnsi="宋体" w:cs="宋体" w:hint="eastAsia"/>
          <w:szCs w:val="24"/>
          <w:lang w:bidi="ar"/>
        </w:rPr>
        <w:t>-</w:t>
      </w:r>
      <w:r>
        <w:rPr>
          <w:szCs w:val="24"/>
          <w:lang w:bidi="ar"/>
        </w:rPr>
        <w:t>35.</w:t>
      </w:r>
    </w:p>
    <w:p w:rsidR="00000000" w:rsidRDefault="00000000">
      <w:pPr>
        <w:pStyle w:val="a7"/>
        <w:numPr>
          <w:ilvl w:val="0"/>
          <w:numId w:val="5"/>
        </w:numPr>
        <w:spacing w:line="360" w:lineRule="auto"/>
        <w:rPr>
          <w:szCs w:val="24"/>
        </w:rPr>
      </w:pPr>
      <w:r>
        <w:rPr>
          <w:rFonts w:hint="eastAsia"/>
          <w:szCs w:val="24"/>
          <w:lang w:bidi="ar"/>
        </w:rPr>
        <w:t>程书强</w:t>
      </w:r>
      <w:r>
        <w:rPr>
          <w:szCs w:val="24"/>
          <w:lang w:bidi="ar"/>
        </w:rPr>
        <w:t>,</w:t>
      </w:r>
      <w:r>
        <w:rPr>
          <w:rFonts w:hint="eastAsia"/>
          <w:szCs w:val="24"/>
          <w:lang w:bidi="ar"/>
        </w:rPr>
        <w:t>杨娜</w:t>
      </w:r>
      <w:r>
        <w:rPr>
          <w:szCs w:val="24"/>
          <w:lang w:bidi="ar"/>
        </w:rPr>
        <w:t xml:space="preserve">. </w:t>
      </w:r>
      <w:r>
        <w:rPr>
          <w:rFonts w:hint="eastAsia"/>
          <w:szCs w:val="24"/>
          <w:lang w:bidi="ar"/>
        </w:rPr>
        <w:t>新会计准则下上市公司盈余管理存在的可能性及实施途径分析</w:t>
      </w:r>
      <w:r>
        <w:rPr>
          <w:szCs w:val="24"/>
          <w:lang w:bidi="ar"/>
        </w:rPr>
        <w:t xml:space="preserve">[J]. </w:t>
      </w:r>
      <w:r>
        <w:rPr>
          <w:rFonts w:hint="eastAsia"/>
          <w:szCs w:val="24"/>
          <w:lang w:bidi="ar"/>
        </w:rPr>
        <w:t>管理世界</w:t>
      </w:r>
      <w:r>
        <w:rPr>
          <w:szCs w:val="24"/>
          <w:lang w:bidi="ar"/>
        </w:rPr>
        <w:t>,2010,(12):178</w:t>
      </w:r>
      <w:r>
        <w:rPr>
          <w:rFonts w:ascii="宋体" w:hAnsi="宋体" w:cs="宋体" w:hint="eastAsia"/>
          <w:szCs w:val="24"/>
          <w:lang w:bidi="ar"/>
        </w:rPr>
        <w:t>-</w:t>
      </w:r>
      <w:r>
        <w:rPr>
          <w:szCs w:val="24"/>
          <w:lang w:bidi="ar"/>
        </w:rPr>
        <w:t>179.</w:t>
      </w:r>
    </w:p>
    <w:p w:rsidR="00000000" w:rsidRDefault="00000000">
      <w:pPr>
        <w:pStyle w:val="a7"/>
        <w:numPr>
          <w:ilvl w:val="0"/>
          <w:numId w:val="5"/>
        </w:numPr>
        <w:spacing w:line="360" w:lineRule="auto"/>
        <w:rPr>
          <w:szCs w:val="24"/>
        </w:rPr>
      </w:pPr>
      <w:r>
        <w:rPr>
          <w:rFonts w:hint="eastAsia"/>
          <w:szCs w:val="24"/>
          <w:lang w:bidi="ar"/>
        </w:rPr>
        <w:t>杜兴强</w:t>
      </w:r>
      <w:r>
        <w:rPr>
          <w:szCs w:val="24"/>
          <w:lang w:bidi="ar"/>
        </w:rPr>
        <w:t>,</w:t>
      </w:r>
      <w:r>
        <w:rPr>
          <w:rFonts w:hint="eastAsia"/>
          <w:szCs w:val="24"/>
          <w:lang w:bidi="ar"/>
        </w:rPr>
        <w:t>赖少娟</w:t>
      </w:r>
      <w:r>
        <w:rPr>
          <w:szCs w:val="24"/>
          <w:lang w:bidi="ar"/>
        </w:rPr>
        <w:t>,</w:t>
      </w:r>
      <w:r>
        <w:rPr>
          <w:rFonts w:hint="eastAsia"/>
          <w:szCs w:val="24"/>
          <w:lang w:bidi="ar"/>
        </w:rPr>
        <w:t>裴红梅</w:t>
      </w:r>
      <w:r>
        <w:rPr>
          <w:szCs w:val="24"/>
          <w:lang w:bidi="ar"/>
        </w:rPr>
        <w:t xml:space="preserve">. </w:t>
      </w:r>
      <w:r>
        <w:rPr>
          <w:rFonts w:hint="eastAsia"/>
          <w:szCs w:val="24"/>
          <w:lang w:bidi="ar"/>
        </w:rPr>
        <w:t>女性高管总能抑制盈余管理吗</w:t>
      </w:r>
      <w:r>
        <w:rPr>
          <w:szCs w:val="24"/>
          <w:lang w:bidi="ar"/>
        </w:rPr>
        <w:t>?——</w:t>
      </w:r>
      <w:r>
        <w:rPr>
          <w:rFonts w:hint="eastAsia"/>
          <w:szCs w:val="24"/>
          <w:lang w:bidi="ar"/>
        </w:rPr>
        <w:t>基于中国资本市场的经验证据</w:t>
      </w:r>
      <w:r>
        <w:rPr>
          <w:szCs w:val="24"/>
          <w:lang w:bidi="ar"/>
        </w:rPr>
        <w:t>[J].</w:t>
      </w:r>
      <w:r>
        <w:rPr>
          <w:rFonts w:hint="eastAsia"/>
          <w:szCs w:val="24"/>
          <w:lang w:bidi="ar"/>
        </w:rPr>
        <w:t xml:space="preserve"> </w:t>
      </w:r>
      <w:r>
        <w:rPr>
          <w:rFonts w:hint="eastAsia"/>
          <w:szCs w:val="24"/>
          <w:lang w:bidi="ar"/>
        </w:rPr>
        <w:t>会计研究</w:t>
      </w:r>
      <w:r>
        <w:rPr>
          <w:szCs w:val="24"/>
          <w:lang w:bidi="ar"/>
        </w:rPr>
        <w:t>,2017,(01):39</w:t>
      </w:r>
      <w:r>
        <w:rPr>
          <w:rFonts w:ascii="宋体" w:hAnsi="宋体" w:cs="宋体" w:hint="eastAsia"/>
          <w:szCs w:val="24"/>
          <w:lang w:bidi="ar"/>
        </w:rPr>
        <w:t>-</w:t>
      </w:r>
      <w:r>
        <w:rPr>
          <w:szCs w:val="24"/>
          <w:lang w:bidi="ar"/>
        </w:rPr>
        <w:t>45</w:t>
      </w:r>
      <w:r>
        <w:rPr>
          <w:rFonts w:hint="eastAsia"/>
          <w:szCs w:val="24"/>
          <w:lang w:bidi="ar"/>
        </w:rPr>
        <w:t>,</w:t>
      </w:r>
      <w:r>
        <w:rPr>
          <w:szCs w:val="24"/>
          <w:lang w:bidi="ar"/>
        </w:rPr>
        <w:t>95.</w:t>
      </w:r>
    </w:p>
    <w:p w:rsidR="00000000" w:rsidRDefault="00000000">
      <w:pPr>
        <w:pStyle w:val="a7"/>
        <w:numPr>
          <w:ilvl w:val="0"/>
          <w:numId w:val="5"/>
        </w:numPr>
        <w:spacing w:line="360" w:lineRule="auto"/>
        <w:rPr>
          <w:szCs w:val="24"/>
        </w:rPr>
      </w:pPr>
      <w:r>
        <w:rPr>
          <w:rFonts w:hint="eastAsia"/>
          <w:szCs w:val="24"/>
          <w:lang w:bidi="ar"/>
        </w:rPr>
        <w:t>杜勇</w:t>
      </w:r>
      <w:r>
        <w:rPr>
          <w:szCs w:val="24"/>
          <w:lang w:bidi="ar"/>
        </w:rPr>
        <w:t>,</w:t>
      </w:r>
      <w:r>
        <w:rPr>
          <w:rFonts w:hint="eastAsia"/>
          <w:szCs w:val="24"/>
          <w:lang w:bidi="ar"/>
        </w:rPr>
        <w:t>张欢</w:t>
      </w:r>
      <w:r>
        <w:rPr>
          <w:szCs w:val="24"/>
          <w:lang w:bidi="ar"/>
        </w:rPr>
        <w:t>,</w:t>
      </w:r>
      <w:r>
        <w:rPr>
          <w:rFonts w:hint="eastAsia"/>
          <w:szCs w:val="24"/>
          <w:lang w:bidi="ar"/>
        </w:rPr>
        <w:t>陈建英</w:t>
      </w:r>
      <w:r>
        <w:rPr>
          <w:szCs w:val="24"/>
          <w:lang w:bidi="ar"/>
        </w:rPr>
        <w:t>. CEO</w:t>
      </w:r>
      <w:r>
        <w:rPr>
          <w:rFonts w:hint="eastAsia"/>
          <w:szCs w:val="24"/>
          <w:lang w:bidi="ar"/>
        </w:rPr>
        <w:t>海外经历与企业盈余管理</w:t>
      </w:r>
      <w:r>
        <w:rPr>
          <w:szCs w:val="24"/>
          <w:lang w:bidi="ar"/>
        </w:rPr>
        <w:t xml:space="preserve">[J]. </w:t>
      </w:r>
      <w:r>
        <w:rPr>
          <w:rFonts w:hint="eastAsia"/>
          <w:szCs w:val="24"/>
          <w:lang w:bidi="ar"/>
        </w:rPr>
        <w:t>会计研究</w:t>
      </w:r>
      <w:r>
        <w:rPr>
          <w:szCs w:val="24"/>
          <w:lang w:bidi="ar"/>
        </w:rPr>
        <w:t>,2018,(02):27</w:t>
      </w:r>
      <w:r>
        <w:rPr>
          <w:rFonts w:ascii="宋体" w:hAnsi="宋体" w:cs="宋体" w:hint="eastAsia"/>
          <w:szCs w:val="24"/>
          <w:lang w:bidi="ar"/>
        </w:rPr>
        <w:t>-</w:t>
      </w:r>
      <w:r>
        <w:rPr>
          <w:szCs w:val="24"/>
          <w:lang w:bidi="ar"/>
        </w:rPr>
        <w:t>33.</w:t>
      </w:r>
    </w:p>
    <w:p w:rsidR="00000000" w:rsidRDefault="00000000">
      <w:pPr>
        <w:pStyle w:val="a7"/>
        <w:numPr>
          <w:ilvl w:val="0"/>
          <w:numId w:val="5"/>
        </w:numPr>
        <w:spacing w:line="360" w:lineRule="auto"/>
        <w:rPr>
          <w:szCs w:val="24"/>
        </w:rPr>
      </w:pPr>
      <w:r>
        <w:rPr>
          <w:rFonts w:hint="eastAsia"/>
          <w:szCs w:val="24"/>
          <w:lang w:bidi="ar"/>
        </w:rPr>
        <w:lastRenderedPageBreak/>
        <w:t>古朴</w:t>
      </w:r>
      <w:r>
        <w:rPr>
          <w:szCs w:val="24"/>
          <w:lang w:bidi="ar"/>
        </w:rPr>
        <w:t>,</w:t>
      </w:r>
      <w:r>
        <w:rPr>
          <w:rFonts w:hint="eastAsia"/>
          <w:szCs w:val="24"/>
          <w:lang w:bidi="ar"/>
        </w:rPr>
        <w:t>翟士运</w:t>
      </w:r>
      <w:r>
        <w:rPr>
          <w:szCs w:val="24"/>
          <w:lang w:bidi="ar"/>
        </w:rPr>
        <w:t xml:space="preserve">. </w:t>
      </w:r>
      <w:r>
        <w:rPr>
          <w:rFonts w:hint="eastAsia"/>
          <w:szCs w:val="24"/>
          <w:lang w:bidi="ar"/>
        </w:rPr>
        <w:t>监管不确定性与企业盈余质量</w:t>
      </w:r>
      <w:r>
        <w:rPr>
          <w:szCs w:val="24"/>
          <w:lang w:bidi="ar"/>
        </w:rPr>
        <w:t>——</w:t>
      </w:r>
      <w:r>
        <w:rPr>
          <w:rFonts w:hint="eastAsia"/>
          <w:szCs w:val="24"/>
          <w:lang w:bidi="ar"/>
        </w:rPr>
        <w:t>基于证监会换届的准自然实验</w:t>
      </w:r>
      <w:r>
        <w:rPr>
          <w:szCs w:val="24"/>
          <w:lang w:bidi="ar"/>
        </w:rPr>
        <w:t xml:space="preserve">[J]. </w:t>
      </w:r>
      <w:r>
        <w:rPr>
          <w:rFonts w:hint="eastAsia"/>
          <w:szCs w:val="24"/>
          <w:lang w:bidi="ar"/>
        </w:rPr>
        <w:t>管理世界</w:t>
      </w:r>
      <w:r>
        <w:rPr>
          <w:szCs w:val="24"/>
          <w:lang w:bidi="ar"/>
        </w:rPr>
        <w:t>,2020,36(12):186</w:t>
      </w:r>
      <w:r>
        <w:rPr>
          <w:rFonts w:ascii="宋体" w:hAnsi="宋体" w:cs="宋体" w:hint="eastAsia"/>
          <w:szCs w:val="24"/>
          <w:lang w:bidi="ar"/>
        </w:rPr>
        <w:t>-</w:t>
      </w:r>
      <w:r>
        <w:rPr>
          <w:szCs w:val="24"/>
          <w:lang w:bidi="ar"/>
        </w:rPr>
        <w:t>202.</w:t>
      </w:r>
    </w:p>
    <w:p w:rsidR="00000000" w:rsidRDefault="00000000">
      <w:pPr>
        <w:pStyle w:val="a7"/>
        <w:numPr>
          <w:ilvl w:val="0"/>
          <w:numId w:val="5"/>
        </w:numPr>
        <w:spacing w:line="360" w:lineRule="auto"/>
        <w:rPr>
          <w:szCs w:val="24"/>
        </w:rPr>
      </w:pPr>
      <w:r>
        <w:rPr>
          <w:rFonts w:hint="eastAsia"/>
          <w:szCs w:val="24"/>
          <w:lang w:bidi="ar"/>
        </w:rPr>
        <w:t>管考磊</w:t>
      </w:r>
      <w:r>
        <w:rPr>
          <w:szCs w:val="24"/>
          <w:lang w:bidi="ar"/>
        </w:rPr>
        <w:t>,</w:t>
      </w:r>
      <w:r>
        <w:rPr>
          <w:rFonts w:hint="eastAsia"/>
          <w:szCs w:val="24"/>
          <w:lang w:bidi="ar"/>
        </w:rPr>
        <w:t>张蕊</w:t>
      </w:r>
      <w:r>
        <w:rPr>
          <w:szCs w:val="24"/>
          <w:lang w:bidi="ar"/>
        </w:rPr>
        <w:t xml:space="preserve">. </w:t>
      </w:r>
      <w:r>
        <w:rPr>
          <w:rFonts w:hint="eastAsia"/>
          <w:szCs w:val="24"/>
          <w:lang w:bidi="ar"/>
        </w:rPr>
        <w:t>企业声誉与盈余管理</w:t>
      </w:r>
      <w:r>
        <w:rPr>
          <w:szCs w:val="24"/>
          <w:lang w:bidi="ar"/>
        </w:rPr>
        <w:t>:</w:t>
      </w:r>
      <w:r>
        <w:rPr>
          <w:rFonts w:hint="eastAsia"/>
          <w:szCs w:val="24"/>
          <w:lang w:bidi="ar"/>
        </w:rPr>
        <w:t>有效契约观还是寻租观</w:t>
      </w:r>
      <w:r>
        <w:rPr>
          <w:szCs w:val="24"/>
          <w:lang w:bidi="ar"/>
        </w:rPr>
        <w:t xml:space="preserve">[J]. </w:t>
      </w:r>
      <w:r>
        <w:rPr>
          <w:rFonts w:hint="eastAsia"/>
          <w:szCs w:val="24"/>
          <w:lang w:bidi="ar"/>
        </w:rPr>
        <w:t>会计研究</w:t>
      </w:r>
      <w:r>
        <w:rPr>
          <w:szCs w:val="24"/>
          <w:lang w:bidi="ar"/>
        </w:rPr>
        <w:t>,2019,(01):59</w:t>
      </w:r>
      <w:r>
        <w:rPr>
          <w:rFonts w:ascii="宋体" w:hAnsi="宋体" w:cs="宋体" w:hint="eastAsia"/>
          <w:szCs w:val="24"/>
          <w:lang w:bidi="ar"/>
        </w:rPr>
        <w:t>-</w:t>
      </w:r>
      <w:r>
        <w:rPr>
          <w:szCs w:val="24"/>
          <w:lang w:bidi="ar"/>
        </w:rPr>
        <w:t>64.</w:t>
      </w:r>
    </w:p>
    <w:p w:rsidR="00000000" w:rsidRDefault="00000000">
      <w:pPr>
        <w:pStyle w:val="a7"/>
        <w:numPr>
          <w:ilvl w:val="0"/>
          <w:numId w:val="5"/>
        </w:numPr>
        <w:spacing w:line="360" w:lineRule="auto"/>
        <w:rPr>
          <w:szCs w:val="24"/>
        </w:rPr>
      </w:pPr>
      <w:r>
        <w:rPr>
          <w:rFonts w:hint="eastAsia"/>
          <w:szCs w:val="24"/>
          <w:lang w:bidi="ar"/>
        </w:rPr>
        <w:t>何威风</w:t>
      </w:r>
      <w:r>
        <w:rPr>
          <w:szCs w:val="24"/>
          <w:lang w:bidi="ar"/>
        </w:rPr>
        <w:t xml:space="preserve">. </w:t>
      </w:r>
      <w:r>
        <w:rPr>
          <w:rFonts w:hint="eastAsia"/>
          <w:szCs w:val="24"/>
          <w:lang w:bidi="ar"/>
        </w:rPr>
        <w:t>高管团队垂直对特征与企业盈余管理行为研究</w:t>
      </w:r>
      <w:r>
        <w:rPr>
          <w:szCs w:val="24"/>
          <w:lang w:bidi="ar"/>
        </w:rPr>
        <w:t xml:space="preserve">[J]. </w:t>
      </w:r>
      <w:r>
        <w:rPr>
          <w:rFonts w:hint="eastAsia"/>
          <w:szCs w:val="24"/>
          <w:lang w:bidi="ar"/>
        </w:rPr>
        <w:t>南开管理评论</w:t>
      </w:r>
      <w:r>
        <w:rPr>
          <w:szCs w:val="24"/>
          <w:lang w:bidi="ar"/>
        </w:rPr>
        <w:t>,2015,18(01):141</w:t>
      </w:r>
      <w:r>
        <w:rPr>
          <w:rFonts w:ascii="宋体" w:hAnsi="宋体" w:cs="宋体" w:hint="eastAsia"/>
          <w:szCs w:val="24"/>
          <w:lang w:bidi="ar"/>
        </w:rPr>
        <w:t>-</w:t>
      </w:r>
      <w:r>
        <w:rPr>
          <w:szCs w:val="24"/>
          <w:lang w:bidi="ar"/>
        </w:rPr>
        <w:t>151.</w:t>
      </w:r>
    </w:p>
    <w:p w:rsidR="00000000" w:rsidRDefault="00000000">
      <w:pPr>
        <w:pStyle w:val="a7"/>
        <w:numPr>
          <w:ilvl w:val="0"/>
          <w:numId w:val="5"/>
        </w:numPr>
        <w:spacing w:line="360" w:lineRule="auto"/>
        <w:rPr>
          <w:szCs w:val="24"/>
        </w:rPr>
      </w:pPr>
      <w:r>
        <w:rPr>
          <w:rFonts w:hint="eastAsia"/>
          <w:szCs w:val="24"/>
          <w:lang w:bidi="ar"/>
        </w:rPr>
        <w:t>何薇</w:t>
      </w:r>
      <w:r>
        <w:rPr>
          <w:szCs w:val="24"/>
          <w:lang w:bidi="ar"/>
        </w:rPr>
        <w:t>,</w:t>
      </w:r>
      <w:r>
        <w:rPr>
          <w:rFonts w:hint="eastAsia"/>
          <w:szCs w:val="24"/>
          <w:lang w:bidi="ar"/>
        </w:rPr>
        <w:t>施宣邑</w:t>
      </w:r>
      <w:r>
        <w:rPr>
          <w:szCs w:val="24"/>
          <w:lang w:bidi="ar"/>
        </w:rPr>
        <w:t>,</w:t>
      </w:r>
      <w:r>
        <w:rPr>
          <w:rFonts w:hint="eastAsia"/>
          <w:szCs w:val="24"/>
          <w:lang w:bidi="ar"/>
        </w:rPr>
        <w:t>常悦</w:t>
      </w:r>
      <w:r>
        <w:rPr>
          <w:szCs w:val="24"/>
          <w:lang w:bidi="ar"/>
        </w:rPr>
        <w:t xml:space="preserve">. </w:t>
      </w:r>
      <w:r>
        <w:rPr>
          <w:rFonts w:hint="eastAsia"/>
          <w:szCs w:val="24"/>
          <w:lang w:bidi="ar"/>
        </w:rPr>
        <w:t>高管薪酬差异对企业真实盈余管理影响研究</w:t>
      </w:r>
      <w:r>
        <w:rPr>
          <w:szCs w:val="24"/>
          <w:lang w:bidi="ar"/>
        </w:rPr>
        <w:t>——</w:t>
      </w:r>
      <w:r>
        <w:rPr>
          <w:rFonts w:hint="eastAsia"/>
          <w:szCs w:val="24"/>
          <w:lang w:bidi="ar"/>
        </w:rPr>
        <w:t>基于</w:t>
      </w:r>
      <w:r>
        <w:rPr>
          <w:szCs w:val="24"/>
          <w:lang w:bidi="ar"/>
        </w:rPr>
        <w:t>CEO</w:t>
      </w:r>
      <w:r>
        <w:rPr>
          <w:rFonts w:hint="eastAsia"/>
          <w:szCs w:val="24"/>
          <w:lang w:bidi="ar"/>
        </w:rPr>
        <w:t>双职性的实证证据</w:t>
      </w:r>
      <w:r>
        <w:rPr>
          <w:szCs w:val="24"/>
          <w:lang w:bidi="ar"/>
        </w:rPr>
        <w:t xml:space="preserve">[J]. </w:t>
      </w:r>
      <w:r>
        <w:rPr>
          <w:rFonts w:hint="eastAsia"/>
          <w:szCs w:val="24"/>
          <w:lang w:bidi="ar"/>
        </w:rPr>
        <w:t>财会通讯</w:t>
      </w:r>
      <w:r>
        <w:rPr>
          <w:szCs w:val="24"/>
          <w:lang w:bidi="ar"/>
        </w:rPr>
        <w:t>,2021,(13):54</w:t>
      </w:r>
      <w:r>
        <w:rPr>
          <w:rFonts w:ascii="宋体" w:hAnsi="宋体" w:cs="宋体" w:hint="eastAsia"/>
          <w:szCs w:val="24"/>
          <w:lang w:bidi="ar"/>
        </w:rPr>
        <w:t>-</w:t>
      </w:r>
      <w:r>
        <w:rPr>
          <w:szCs w:val="24"/>
          <w:lang w:bidi="ar"/>
        </w:rPr>
        <w:t>57.</w:t>
      </w:r>
    </w:p>
    <w:p w:rsidR="00000000" w:rsidRDefault="00000000">
      <w:pPr>
        <w:pStyle w:val="a7"/>
        <w:numPr>
          <w:ilvl w:val="0"/>
          <w:numId w:val="5"/>
        </w:numPr>
        <w:spacing w:line="360" w:lineRule="auto"/>
        <w:rPr>
          <w:szCs w:val="24"/>
        </w:rPr>
      </w:pPr>
      <w:r>
        <w:rPr>
          <w:rFonts w:hint="eastAsia"/>
          <w:szCs w:val="24"/>
          <w:lang w:bidi="ar"/>
        </w:rPr>
        <w:t>雷宇</w:t>
      </w:r>
      <w:r>
        <w:rPr>
          <w:szCs w:val="24"/>
          <w:lang w:bidi="ar"/>
        </w:rPr>
        <w:t>,</w:t>
      </w:r>
      <w:r>
        <w:rPr>
          <w:rFonts w:hint="eastAsia"/>
          <w:szCs w:val="24"/>
          <w:lang w:bidi="ar"/>
        </w:rPr>
        <w:t>郭剑花</w:t>
      </w:r>
      <w:r>
        <w:rPr>
          <w:szCs w:val="24"/>
          <w:lang w:bidi="ar"/>
        </w:rPr>
        <w:t xml:space="preserve">. </w:t>
      </w:r>
      <w:r>
        <w:rPr>
          <w:rFonts w:hint="eastAsia"/>
          <w:szCs w:val="24"/>
          <w:lang w:bidi="ar"/>
        </w:rPr>
        <w:t>规则公平与员工效率</w:t>
      </w:r>
      <w:r>
        <w:rPr>
          <w:szCs w:val="24"/>
          <w:lang w:bidi="ar"/>
        </w:rPr>
        <w:t>——</w:t>
      </w:r>
      <w:r>
        <w:rPr>
          <w:rFonts w:hint="eastAsia"/>
          <w:szCs w:val="24"/>
          <w:lang w:bidi="ar"/>
        </w:rPr>
        <w:t>基于高管和员工薪酬粘性差距的研究</w:t>
      </w:r>
      <w:r>
        <w:rPr>
          <w:szCs w:val="24"/>
          <w:lang w:bidi="ar"/>
        </w:rPr>
        <w:t xml:space="preserve">[J]. </w:t>
      </w:r>
      <w:r>
        <w:rPr>
          <w:rFonts w:hint="eastAsia"/>
          <w:szCs w:val="24"/>
          <w:lang w:bidi="ar"/>
        </w:rPr>
        <w:t>管理世界</w:t>
      </w:r>
      <w:r>
        <w:rPr>
          <w:szCs w:val="24"/>
          <w:lang w:bidi="ar"/>
        </w:rPr>
        <w:t>,2017,(01):99</w:t>
      </w:r>
      <w:r>
        <w:rPr>
          <w:rFonts w:ascii="宋体" w:hAnsi="宋体" w:cs="宋体" w:hint="eastAsia"/>
          <w:szCs w:val="24"/>
          <w:lang w:bidi="ar"/>
        </w:rPr>
        <w:t>-</w:t>
      </w:r>
      <w:r>
        <w:rPr>
          <w:szCs w:val="24"/>
          <w:lang w:bidi="ar"/>
        </w:rPr>
        <w:t>111.</w:t>
      </w:r>
    </w:p>
    <w:p w:rsidR="00000000" w:rsidRDefault="00000000">
      <w:pPr>
        <w:pStyle w:val="a7"/>
        <w:numPr>
          <w:ilvl w:val="0"/>
          <w:numId w:val="5"/>
        </w:numPr>
        <w:spacing w:line="360" w:lineRule="auto"/>
        <w:rPr>
          <w:szCs w:val="24"/>
        </w:rPr>
      </w:pPr>
      <w:r>
        <w:rPr>
          <w:rFonts w:hint="eastAsia"/>
          <w:szCs w:val="24"/>
          <w:lang w:bidi="ar"/>
        </w:rPr>
        <w:t>黎文靖</w:t>
      </w:r>
      <w:r>
        <w:rPr>
          <w:szCs w:val="24"/>
          <w:lang w:bidi="ar"/>
        </w:rPr>
        <w:t>,</w:t>
      </w:r>
      <w:r>
        <w:rPr>
          <w:rFonts w:hint="eastAsia"/>
          <w:szCs w:val="24"/>
          <w:lang w:bidi="ar"/>
        </w:rPr>
        <w:t>岑永嗣</w:t>
      </w:r>
      <w:r>
        <w:rPr>
          <w:szCs w:val="24"/>
          <w:lang w:bidi="ar"/>
        </w:rPr>
        <w:t>,</w:t>
      </w:r>
      <w:r>
        <w:rPr>
          <w:rFonts w:hint="eastAsia"/>
          <w:szCs w:val="24"/>
          <w:lang w:bidi="ar"/>
        </w:rPr>
        <w:t>胡玉明</w:t>
      </w:r>
      <w:r>
        <w:rPr>
          <w:szCs w:val="24"/>
          <w:lang w:bidi="ar"/>
        </w:rPr>
        <w:t xml:space="preserve">. </w:t>
      </w:r>
      <w:r>
        <w:rPr>
          <w:rFonts w:hint="eastAsia"/>
          <w:szCs w:val="24"/>
          <w:lang w:bidi="ar"/>
        </w:rPr>
        <w:t>外部薪酬差距激励了高管吗</w:t>
      </w:r>
      <w:r>
        <w:rPr>
          <w:szCs w:val="24"/>
          <w:lang w:bidi="ar"/>
        </w:rPr>
        <w:t>——</w:t>
      </w:r>
      <w:r>
        <w:rPr>
          <w:rFonts w:hint="eastAsia"/>
          <w:szCs w:val="24"/>
          <w:lang w:bidi="ar"/>
        </w:rPr>
        <w:t>基于中国上市公司经理人市场与产权性质的经验研究</w:t>
      </w:r>
      <w:r>
        <w:rPr>
          <w:szCs w:val="24"/>
          <w:lang w:bidi="ar"/>
        </w:rPr>
        <w:t xml:space="preserve">[J]. </w:t>
      </w:r>
      <w:r>
        <w:rPr>
          <w:rFonts w:hint="eastAsia"/>
          <w:szCs w:val="24"/>
          <w:lang w:bidi="ar"/>
        </w:rPr>
        <w:t>南开管理评论</w:t>
      </w:r>
      <w:r>
        <w:rPr>
          <w:szCs w:val="24"/>
          <w:lang w:bidi="ar"/>
        </w:rPr>
        <w:t>,2014,17(04):24</w:t>
      </w:r>
      <w:r>
        <w:rPr>
          <w:rFonts w:ascii="宋体" w:hAnsi="宋体" w:cs="宋体" w:hint="eastAsia"/>
          <w:szCs w:val="24"/>
          <w:lang w:bidi="ar"/>
        </w:rPr>
        <w:t>-</w:t>
      </w:r>
      <w:r>
        <w:rPr>
          <w:szCs w:val="24"/>
          <w:lang w:bidi="ar"/>
        </w:rPr>
        <w:t>35.</w:t>
      </w:r>
    </w:p>
    <w:p w:rsidR="00000000" w:rsidRDefault="00000000">
      <w:pPr>
        <w:pStyle w:val="a7"/>
        <w:numPr>
          <w:ilvl w:val="0"/>
          <w:numId w:val="5"/>
        </w:numPr>
        <w:spacing w:line="360" w:lineRule="auto"/>
        <w:rPr>
          <w:szCs w:val="24"/>
        </w:rPr>
      </w:pPr>
      <w:r>
        <w:rPr>
          <w:rFonts w:hint="eastAsia"/>
          <w:szCs w:val="24"/>
          <w:lang w:bidi="ar"/>
        </w:rPr>
        <w:t>李广众</w:t>
      </w:r>
      <w:r>
        <w:rPr>
          <w:szCs w:val="24"/>
          <w:lang w:bidi="ar"/>
        </w:rPr>
        <w:t>,</w:t>
      </w:r>
      <w:r>
        <w:rPr>
          <w:rFonts w:hint="eastAsia"/>
          <w:szCs w:val="24"/>
          <w:lang w:bidi="ar"/>
        </w:rPr>
        <w:t>贾凡胜</w:t>
      </w:r>
      <w:r>
        <w:rPr>
          <w:szCs w:val="24"/>
          <w:lang w:bidi="ar"/>
        </w:rPr>
        <w:t xml:space="preserve">. </w:t>
      </w:r>
      <w:r>
        <w:rPr>
          <w:rFonts w:hint="eastAsia"/>
          <w:szCs w:val="24"/>
          <w:lang w:bidi="ar"/>
        </w:rPr>
        <w:t>政府财政激励、税收征管动机与企业盈余管理</w:t>
      </w:r>
      <w:r>
        <w:rPr>
          <w:szCs w:val="24"/>
          <w:lang w:bidi="ar"/>
        </w:rPr>
        <w:t>——</w:t>
      </w:r>
      <w:r>
        <w:rPr>
          <w:rFonts w:hint="eastAsia"/>
          <w:szCs w:val="24"/>
          <w:lang w:bidi="ar"/>
        </w:rPr>
        <w:t>以财政</w:t>
      </w:r>
      <w:r>
        <w:rPr>
          <w:szCs w:val="24"/>
          <w:lang w:bidi="ar"/>
        </w:rPr>
        <w:t>“</w:t>
      </w:r>
      <w:r>
        <w:rPr>
          <w:rFonts w:hint="eastAsia"/>
          <w:szCs w:val="24"/>
          <w:lang w:bidi="ar"/>
        </w:rPr>
        <w:t>省直管县</w:t>
      </w:r>
      <w:r>
        <w:rPr>
          <w:szCs w:val="24"/>
          <w:lang w:bidi="ar"/>
        </w:rPr>
        <w:t>”</w:t>
      </w:r>
      <w:r>
        <w:rPr>
          <w:rFonts w:hint="eastAsia"/>
          <w:szCs w:val="24"/>
          <w:lang w:bidi="ar"/>
        </w:rPr>
        <w:t>改革为自然实验的研究</w:t>
      </w:r>
      <w:r>
        <w:rPr>
          <w:szCs w:val="24"/>
          <w:lang w:bidi="ar"/>
        </w:rPr>
        <w:t xml:space="preserve">[J]. </w:t>
      </w:r>
      <w:r>
        <w:rPr>
          <w:rFonts w:hint="eastAsia"/>
          <w:szCs w:val="24"/>
          <w:lang w:bidi="ar"/>
        </w:rPr>
        <w:t>金融研究</w:t>
      </w:r>
      <w:r>
        <w:rPr>
          <w:szCs w:val="24"/>
          <w:lang w:bidi="ar"/>
        </w:rPr>
        <w:t>,2019,(02):78</w:t>
      </w:r>
      <w:r>
        <w:rPr>
          <w:rFonts w:ascii="宋体" w:hAnsi="宋体" w:cs="宋体" w:hint="eastAsia"/>
          <w:szCs w:val="24"/>
          <w:lang w:bidi="ar"/>
        </w:rPr>
        <w:t>-</w:t>
      </w:r>
      <w:r>
        <w:rPr>
          <w:szCs w:val="24"/>
          <w:lang w:bidi="ar"/>
        </w:rPr>
        <w:t>97.</w:t>
      </w:r>
    </w:p>
    <w:p w:rsidR="00000000" w:rsidRDefault="00000000">
      <w:pPr>
        <w:pStyle w:val="a7"/>
        <w:numPr>
          <w:ilvl w:val="0"/>
          <w:numId w:val="5"/>
        </w:numPr>
        <w:spacing w:line="360" w:lineRule="auto"/>
        <w:rPr>
          <w:szCs w:val="24"/>
        </w:rPr>
      </w:pPr>
      <w:r>
        <w:rPr>
          <w:rFonts w:hint="eastAsia"/>
          <w:szCs w:val="24"/>
          <w:lang w:bidi="ar"/>
        </w:rPr>
        <w:t>李延喜</w:t>
      </w:r>
      <w:r>
        <w:rPr>
          <w:szCs w:val="24"/>
          <w:lang w:bidi="ar"/>
        </w:rPr>
        <w:t>,</w:t>
      </w:r>
      <w:r>
        <w:rPr>
          <w:rFonts w:hint="eastAsia"/>
          <w:szCs w:val="24"/>
          <w:lang w:bidi="ar"/>
        </w:rPr>
        <w:t>包世泽</w:t>
      </w:r>
      <w:r>
        <w:rPr>
          <w:szCs w:val="24"/>
          <w:lang w:bidi="ar"/>
        </w:rPr>
        <w:t>,</w:t>
      </w:r>
      <w:r>
        <w:rPr>
          <w:rFonts w:hint="eastAsia"/>
          <w:szCs w:val="24"/>
          <w:lang w:bidi="ar"/>
        </w:rPr>
        <w:t>高锐</w:t>
      </w:r>
      <w:r>
        <w:rPr>
          <w:szCs w:val="24"/>
          <w:lang w:bidi="ar"/>
        </w:rPr>
        <w:t>,</w:t>
      </w:r>
      <w:r>
        <w:rPr>
          <w:rFonts w:hint="eastAsia"/>
          <w:szCs w:val="24"/>
          <w:lang w:bidi="ar"/>
        </w:rPr>
        <w:t>孔宪京</w:t>
      </w:r>
      <w:r>
        <w:rPr>
          <w:szCs w:val="24"/>
          <w:lang w:bidi="ar"/>
        </w:rPr>
        <w:t xml:space="preserve">. </w:t>
      </w:r>
      <w:r>
        <w:rPr>
          <w:rFonts w:hint="eastAsia"/>
          <w:szCs w:val="24"/>
          <w:lang w:bidi="ar"/>
        </w:rPr>
        <w:t>薪酬激励、董事会监管与上市公司盈余管理</w:t>
      </w:r>
      <w:r>
        <w:rPr>
          <w:szCs w:val="24"/>
          <w:lang w:bidi="ar"/>
        </w:rPr>
        <w:t xml:space="preserve">[J]. </w:t>
      </w:r>
      <w:r>
        <w:rPr>
          <w:rFonts w:hint="eastAsia"/>
          <w:szCs w:val="24"/>
          <w:lang w:bidi="ar"/>
        </w:rPr>
        <w:t>南开管理评论</w:t>
      </w:r>
      <w:r>
        <w:rPr>
          <w:szCs w:val="24"/>
          <w:lang w:bidi="ar"/>
        </w:rPr>
        <w:t>,2007,(06):55</w:t>
      </w:r>
      <w:r>
        <w:rPr>
          <w:rFonts w:ascii="宋体" w:hAnsi="宋体" w:cs="宋体" w:hint="eastAsia"/>
          <w:szCs w:val="24"/>
          <w:lang w:bidi="ar"/>
        </w:rPr>
        <w:t>-</w:t>
      </w:r>
      <w:r>
        <w:rPr>
          <w:szCs w:val="24"/>
          <w:lang w:bidi="ar"/>
        </w:rPr>
        <w:t>61.</w:t>
      </w:r>
    </w:p>
    <w:p w:rsidR="00000000" w:rsidRDefault="00000000">
      <w:pPr>
        <w:pStyle w:val="a7"/>
        <w:numPr>
          <w:ilvl w:val="0"/>
          <w:numId w:val="5"/>
        </w:numPr>
        <w:spacing w:line="360" w:lineRule="auto"/>
        <w:rPr>
          <w:szCs w:val="24"/>
        </w:rPr>
      </w:pPr>
      <w:r>
        <w:rPr>
          <w:rFonts w:hint="eastAsia"/>
          <w:szCs w:val="24"/>
          <w:lang w:bidi="ar"/>
        </w:rPr>
        <w:t>刘宝华</w:t>
      </w:r>
      <w:r>
        <w:rPr>
          <w:szCs w:val="24"/>
          <w:lang w:bidi="ar"/>
        </w:rPr>
        <w:t>,</w:t>
      </w:r>
      <w:r>
        <w:rPr>
          <w:rFonts w:hint="eastAsia"/>
          <w:szCs w:val="24"/>
          <w:lang w:bidi="ar"/>
        </w:rPr>
        <w:t>罗宏</w:t>
      </w:r>
      <w:r>
        <w:rPr>
          <w:szCs w:val="24"/>
          <w:lang w:bidi="ar"/>
        </w:rPr>
        <w:t>,</w:t>
      </w:r>
      <w:r>
        <w:rPr>
          <w:rFonts w:hint="eastAsia"/>
          <w:szCs w:val="24"/>
          <w:lang w:bidi="ar"/>
        </w:rPr>
        <w:t>周微</w:t>
      </w:r>
      <w:r>
        <w:rPr>
          <w:szCs w:val="24"/>
          <w:lang w:bidi="ar"/>
        </w:rPr>
        <w:t xml:space="preserve">. </w:t>
      </w:r>
      <w:r>
        <w:rPr>
          <w:rFonts w:hint="eastAsia"/>
          <w:szCs w:val="24"/>
          <w:lang w:bidi="ar"/>
        </w:rPr>
        <w:t>股权激励行权限制与盈余管理优序选择</w:t>
      </w:r>
      <w:r>
        <w:rPr>
          <w:szCs w:val="24"/>
          <w:lang w:bidi="ar"/>
        </w:rPr>
        <w:t xml:space="preserve">[J]. </w:t>
      </w:r>
      <w:r>
        <w:rPr>
          <w:rFonts w:hint="eastAsia"/>
          <w:szCs w:val="24"/>
          <w:lang w:bidi="ar"/>
        </w:rPr>
        <w:t>管理世界</w:t>
      </w:r>
      <w:r>
        <w:rPr>
          <w:szCs w:val="24"/>
          <w:lang w:bidi="ar"/>
        </w:rPr>
        <w:t>,2016,(11):141</w:t>
      </w:r>
      <w:r>
        <w:rPr>
          <w:rFonts w:ascii="宋体" w:hAnsi="宋体" w:cs="宋体" w:hint="eastAsia"/>
          <w:szCs w:val="24"/>
          <w:lang w:bidi="ar"/>
        </w:rPr>
        <w:t>-</w:t>
      </w:r>
      <w:r>
        <w:rPr>
          <w:szCs w:val="24"/>
          <w:lang w:bidi="ar"/>
        </w:rPr>
        <w:t>155.</w:t>
      </w:r>
    </w:p>
    <w:p w:rsidR="00000000" w:rsidRDefault="00000000">
      <w:pPr>
        <w:pStyle w:val="a7"/>
        <w:numPr>
          <w:ilvl w:val="0"/>
          <w:numId w:val="5"/>
        </w:numPr>
        <w:spacing w:line="360" w:lineRule="auto"/>
        <w:rPr>
          <w:szCs w:val="24"/>
        </w:rPr>
      </w:pPr>
      <w:r>
        <w:rPr>
          <w:rFonts w:hint="eastAsia"/>
          <w:szCs w:val="24"/>
          <w:lang w:bidi="ar"/>
        </w:rPr>
        <w:t>刘春</w:t>
      </w:r>
      <w:r>
        <w:rPr>
          <w:szCs w:val="24"/>
          <w:lang w:bidi="ar"/>
        </w:rPr>
        <w:t>,</w:t>
      </w:r>
      <w:r>
        <w:rPr>
          <w:rFonts w:hint="eastAsia"/>
          <w:szCs w:val="24"/>
          <w:lang w:bidi="ar"/>
        </w:rPr>
        <w:t>孙亮</w:t>
      </w:r>
      <w:r>
        <w:rPr>
          <w:szCs w:val="24"/>
          <w:lang w:bidi="ar"/>
        </w:rPr>
        <w:t xml:space="preserve">. </w:t>
      </w:r>
      <w:r>
        <w:rPr>
          <w:rFonts w:hint="eastAsia"/>
          <w:szCs w:val="24"/>
          <w:lang w:bidi="ar"/>
        </w:rPr>
        <w:t>薪酬差距与企业绩效</w:t>
      </w:r>
      <w:r>
        <w:rPr>
          <w:szCs w:val="24"/>
          <w:lang w:bidi="ar"/>
        </w:rPr>
        <w:t>:</w:t>
      </w:r>
      <w:r>
        <w:rPr>
          <w:rFonts w:hint="eastAsia"/>
          <w:szCs w:val="24"/>
          <w:lang w:bidi="ar"/>
        </w:rPr>
        <w:t>来自国企上市公司的经验证据</w:t>
      </w:r>
      <w:r>
        <w:rPr>
          <w:szCs w:val="24"/>
          <w:lang w:bidi="ar"/>
        </w:rPr>
        <w:t xml:space="preserve">[J]. </w:t>
      </w:r>
      <w:r>
        <w:rPr>
          <w:rFonts w:hint="eastAsia"/>
          <w:szCs w:val="24"/>
          <w:lang w:bidi="ar"/>
        </w:rPr>
        <w:t>南开管理评论</w:t>
      </w:r>
      <w:r>
        <w:rPr>
          <w:szCs w:val="24"/>
          <w:lang w:bidi="ar"/>
        </w:rPr>
        <w:t>,2010,13(02):30</w:t>
      </w:r>
      <w:r>
        <w:rPr>
          <w:rFonts w:ascii="宋体" w:hAnsi="宋体" w:cs="宋体" w:hint="eastAsia"/>
          <w:szCs w:val="24"/>
          <w:lang w:bidi="ar"/>
        </w:rPr>
        <w:t>-</w:t>
      </w:r>
      <w:r>
        <w:rPr>
          <w:szCs w:val="24"/>
          <w:lang w:bidi="ar"/>
        </w:rPr>
        <w:t>39</w:t>
      </w:r>
      <w:r>
        <w:rPr>
          <w:rFonts w:hint="eastAsia"/>
          <w:szCs w:val="24"/>
          <w:lang w:bidi="ar"/>
        </w:rPr>
        <w:t>,</w:t>
      </w:r>
      <w:r>
        <w:rPr>
          <w:szCs w:val="24"/>
          <w:lang w:bidi="ar"/>
        </w:rPr>
        <w:t>51.</w:t>
      </w:r>
    </w:p>
    <w:p w:rsidR="00000000" w:rsidRDefault="00000000">
      <w:pPr>
        <w:pStyle w:val="a7"/>
        <w:numPr>
          <w:ilvl w:val="0"/>
          <w:numId w:val="5"/>
        </w:numPr>
        <w:spacing w:line="360" w:lineRule="auto"/>
        <w:rPr>
          <w:szCs w:val="24"/>
        </w:rPr>
      </w:pPr>
      <w:r>
        <w:rPr>
          <w:rFonts w:hint="eastAsia"/>
          <w:szCs w:val="24"/>
          <w:lang w:bidi="ar"/>
        </w:rPr>
        <w:t>柳光强</w:t>
      </w:r>
      <w:r>
        <w:rPr>
          <w:szCs w:val="24"/>
          <w:lang w:bidi="ar"/>
        </w:rPr>
        <w:t>,</w:t>
      </w:r>
      <w:r>
        <w:rPr>
          <w:rFonts w:hint="eastAsia"/>
          <w:szCs w:val="24"/>
          <w:lang w:bidi="ar"/>
        </w:rPr>
        <w:t>王迪</w:t>
      </w:r>
      <w:r>
        <w:rPr>
          <w:szCs w:val="24"/>
          <w:lang w:bidi="ar"/>
        </w:rPr>
        <w:t xml:space="preserve">. </w:t>
      </w:r>
      <w:r>
        <w:rPr>
          <w:rFonts w:hint="eastAsia"/>
          <w:szCs w:val="24"/>
          <w:lang w:bidi="ar"/>
        </w:rPr>
        <w:t>政府会计监督如何影响盈余管理</w:t>
      </w:r>
      <w:r>
        <w:rPr>
          <w:szCs w:val="24"/>
          <w:lang w:bidi="ar"/>
        </w:rPr>
        <w:t>——</w:t>
      </w:r>
      <w:r>
        <w:rPr>
          <w:rFonts w:hint="eastAsia"/>
          <w:szCs w:val="24"/>
          <w:lang w:bidi="ar"/>
        </w:rPr>
        <w:t>基于财政部会计信息质量随机检查的准自然实验</w:t>
      </w:r>
      <w:r>
        <w:rPr>
          <w:szCs w:val="24"/>
          <w:lang w:bidi="ar"/>
        </w:rPr>
        <w:t xml:space="preserve">[J]. </w:t>
      </w:r>
      <w:r>
        <w:rPr>
          <w:rFonts w:hint="eastAsia"/>
          <w:szCs w:val="24"/>
          <w:lang w:bidi="ar"/>
        </w:rPr>
        <w:t>管理世界</w:t>
      </w:r>
      <w:r>
        <w:rPr>
          <w:szCs w:val="24"/>
          <w:lang w:bidi="ar"/>
        </w:rPr>
        <w:t>,2021,37(05):157</w:t>
      </w:r>
      <w:r>
        <w:rPr>
          <w:rFonts w:ascii="宋体" w:hAnsi="宋体" w:cs="宋体" w:hint="eastAsia"/>
          <w:szCs w:val="24"/>
          <w:lang w:bidi="ar"/>
        </w:rPr>
        <w:t>-</w:t>
      </w:r>
      <w:r>
        <w:rPr>
          <w:szCs w:val="24"/>
          <w:lang w:bidi="ar"/>
        </w:rPr>
        <w:t>169</w:t>
      </w:r>
      <w:r>
        <w:rPr>
          <w:rFonts w:hint="eastAsia"/>
          <w:szCs w:val="24"/>
          <w:lang w:bidi="ar"/>
        </w:rPr>
        <w:t>,</w:t>
      </w:r>
      <w:r>
        <w:rPr>
          <w:szCs w:val="24"/>
          <w:lang w:bidi="ar"/>
        </w:rPr>
        <w:t>12.</w:t>
      </w:r>
    </w:p>
    <w:p w:rsidR="00000000" w:rsidRDefault="00000000">
      <w:pPr>
        <w:pStyle w:val="a7"/>
        <w:numPr>
          <w:ilvl w:val="0"/>
          <w:numId w:val="5"/>
        </w:numPr>
        <w:spacing w:line="360" w:lineRule="auto"/>
        <w:rPr>
          <w:szCs w:val="24"/>
        </w:rPr>
      </w:pPr>
      <w:r>
        <w:rPr>
          <w:rFonts w:hint="eastAsia"/>
          <w:szCs w:val="24"/>
          <w:lang w:bidi="ar"/>
        </w:rPr>
        <w:t>罗宏</w:t>
      </w:r>
      <w:r>
        <w:rPr>
          <w:szCs w:val="24"/>
          <w:lang w:bidi="ar"/>
        </w:rPr>
        <w:t>,</w:t>
      </w:r>
      <w:r>
        <w:rPr>
          <w:rFonts w:hint="eastAsia"/>
          <w:szCs w:val="24"/>
          <w:lang w:bidi="ar"/>
        </w:rPr>
        <w:t>曾永良</w:t>
      </w:r>
      <w:r>
        <w:rPr>
          <w:szCs w:val="24"/>
          <w:lang w:bidi="ar"/>
        </w:rPr>
        <w:t>,</w:t>
      </w:r>
      <w:r>
        <w:rPr>
          <w:rFonts w:hint="eastAsia"/>
          <w:szCs w:val="24"/>
          <w:lang w:bidi="ar"/>
        </w:rPr>
        <w:t>宛玲羽</w:t>
      </w:r>
      <w:r>
        <w:rPr>
          <w:szCs w:val="24"/>
          <w:lang w:bidi="ar"/>
        </w:rPr>
        <w:t xml:space="preserve">. </w:t>
      </w:r>
      <w:r>
        <w:rPr>
          <w:rFonts w:hint="eastAsia"/>
          <w:szCs w:val="24"/>
          <w:lang w:bidi="ar"/>
        </w:rPr>
        <w:t>薪酬攀比、盈余管理与高管薪酬操纵</w:t>
      </w:r>
      <w:r>
        <w:rPr>
          <w:szCs w:val="24"/>
          <w:lang w:bidi="ar"/>
        </w:rPr>
        <w:t xml:space="preserve">[J]. </w:t>
      </w:r>
      <w:r>
        <w:rPr>
          <w:rFonts w:hint="eastAsia"/>
          <w:szCs w:val="24"/>
          <w:lang w:bidi="ar"/>
        </w:rPr>
        <w:t>南开管理评论</w:t>
      </w:r>
      <w:r>
        <w:rPr>
          <w:szCs w:val="24"/>
          <w:lang w:bidi="ar"/>
        </w:rPr>
        <w:t>,2016,19(02):19</w:t>
      </w:r>
      <w:r>
        <w:rPr>
          <w:rFonts w:ascii="宋体" w:hAnsi="宋体" w:cs="宋体" w:hint="eastAsia"/>
          <w:szCs w:val="24"/>
          <w:lang w:bidi="ar"/>
        </w:rPr>
        <w:t>-</w:t>
      </w:r>
      <w:r>
        <w:rPr>
          <w:szCs w:val="24"/>
          <w:lang w:bidi="ar"/>
        </w:rPr>
        <w:t>31</w:t>
      </w:r>
      <w:r>
        <w:rPr>
          <w:rFonts w:hint="eastAsia"/>
          <w:szCs w:val="24"/>
          <w:lang w:bidi="ar"/>
        </w:rPr>
        <w:t>,</w:t>
      </w:r>
      <w:r>
        <w:rPr>
          <w:szCs w:val="24"/>
          <w:lang w:bidi="ar"/>
        </w:rPr>
        <w:t>74.</w:t>
      </w:r>
    </w:p>
    <w:p w:rsidR="00000000" w:rsidRDefault="00000000">
      <w:pPr>
        <w:pStyle w:val="a7"/>
        <w:numPr>
          <w:ilvl w:val="0"/>
          <w:numId w:val="5"/>
        </w:numPr>
        <w:spacing w:line="360" w:lineRule="auto"/>
        <w:rPr>
          <w:szCs w:val="24"/>
        </w:rPr>
      </w:pPr>
      <w:r>
        <w:rPr>
          <w:rFonts w:hint="eastAsia"/>
          <w:szCs w:val="24"/>
          <w:lang w:bidi="ar"/>
        </w:rPr>
        <w:t>毛洪涛</w:t>
      </w:r>
      <w:r>
        <w:rPr>
          <w:szCs w:val="24"/>
          <w:lang w:bidi="ar"/>
        </w:rPr>
        <w:t>,</w:t>
      </w:r>
      <w:r>
        <w:rPr>
          <w:rFonts w:hint="eastAsia"/>
          <w:szCs w:val="24"/>
          <w:lang w:bidi="ar"/>
        </w:rPr>
        <w:t>沈鹏</w:t>
      </w:r>
      <w:r>
        <w:rPr>
          <w:szCs w:val="24"/>
          <w:lang w:bidi="ar"/>
        </w:rPr>
        <w:t xml:space="preserve">. </w:t>
      </w:r>
      <w:r>
        <w:rPr>
          <w:rFonts w:hint="eastAsia"/>
          <w:szCs w:val="24"/>
          <w:lang w:bidi="ar"/>
        </w:rPr>
        <w:t>我国上市公司</w:t>
      </w:r>
      <w:r>
        <w:rPr>
          <w:szCs w:val="24"/>
          <w:lang w:bidi="ar"/>
        </w:rPr>
        <w:t>CFO</w:t>
      </w:r>
      <w:r>
        <w:rPr>
          <w:rFonts w:hint="eastAsia"/>
          <w:szCs w:val="24"/>
          <w:lang w:bidi="ar"/>
        </w:rPr>
        <w:t>薪酬与盈余质量的相关性研究</w:t>
      </w:r>
      <w:r>
        <w:rPr>
          <w:szCs w:val="24"/>
          <w:lang w:bidi="ar"/>
        </w:rPr>
        <w:t xml:space="preserve">[J]. </w:t>
      </w:r>
      <w:r>
        <w:rPr>
          <w:rFonts w:hint="eastAsia"/>
          <w:szCs w:val="24"/>
          <w:lang w:bidi="ar"/>
        </w:rPr>
        <w:t>南开管理评论</w:t>
      </w:r>
      <w:r>
        <w:rPr>
          <w:szCs w:val="24"/>
          <w:lang w:bidi="ar"/>
        </w:rPr>
        <w:t>,2009,12(05):82</w:t>
      </w:r>
      <w:r>
        <w:rPr>
          <w:rFonts w:ascii="宋体" w:hAnsi="宋体" w:cs="宋体" w:hint="eastAsia"/>
          <w:szCs w:val="24"/>
          <w:lang w:bidi="ar"/>
        </w:rPr>
        <w:t>-</w:t>
      </w:r>
      <w:r>
        <w:rPr>
          <w:szCs w:val="24"/>
          <w:lang w:bidi="ar"/>
        </w:rPr>
        <w:t>93.</w:t>
      </w:r>
    </w:p>
    <w:p w:rsidR="00000000" w:rsidRDefault="00000000">
      <w:pPr>
        <w:pStyle w:val="a7"/>
        <w:numPr>
          <w:ilvl w:val="0"/>
          <w:numId w:val="5"/>
        </w:numPr>
        <w:spacing w:line="360" w:lineRule="auto"/>
        <w:rPr>
          <w:szCs w:val="24"/>
        </w:rPr>
      </w:pPr>
      <w:r>
        <w:rPr>
          <w:rFonts w:hint="eastAsia"/>
          <w:szCs w:val="24"/>
          <w:lang w:bidi="ar"/>
        </w:rPr>
        <w:t>缪毅</w:t>
      </w:r>
      <w:r>
        <w:rPr>
          <w:szCs w:val="24"/>
          <w:lang w:bidi="ar"/>
        </w:rPr>
        <w:t>,</w:t>
      </w:r>
      <w:r>
        <w:rPr>
          <w:rFonts w:hint="eastAsia"/>
          <w:szCs w:val="24"/>
          <w:lang w:bidi="ar"/>
        </w:rPr>
        <w:t>胡奕明</w:t>
      </w:r>
      <w:r>
        <w:rPr>
          <w:szCs w:val="24"/>
          <w:lang w:bidi="ar"/>
        </w:rPr>
        <w:t xml:space="preserve">. </w:t>
      </w:r>
      <w:r>
        <w:rPr>
          <w:rFonts w:hint="eastAsia"/>
          <w:szCs w:val="24"/>
          <w:lang w:bidi="ar"/>
        </w:rPr>
        <w:t>内部收入差距、辩护动机与高管薪酬辩护</w:t>
      </w:r>
      <w:r>
        <w:rPr>
          <w:szCs w:val="24"/>
          <w:lang w:bidi="ar"/>
        </w:rPr>
        <w:t xml:space="preserve">[J]. </w:t>
      </w:r>
      <w:r>
        <w:rPr>
          <w:rFonts w:hint="eastAsia"/>
          <w:szCs w:val="24"/>
          <w:lang w:bidi="ar"/>
        </w:rPr>
        <w:t>南开管理评论</w:t>
      </w:r>
      <w:r>
        <w:rPr>
          <w:szCs w:val="24"/>
          <w:lang w:bidi="ar"/>
        </w:rPr>
        <w:t>,2016,19(02):32</w:t>
      </w:r>
      <w:r>
        <w:rPr>
          <w:rFonts w:ascii="宋体" w:hAnsi="宋体" w:cs="宋体" w:hint="eastAsia"/>
          <w:szCs w:val="24"/>
          <w:lang w:bidi="ar"/>
        </w:rPr>
        <w:t>-</w:t>
      </w:r>
      <w:r>
        <w:rPr>
          <w:szCs w:val="24"/>
          <w:lang w:bidi="ar"/>
        </w:rPr>
        <w:t>41.</w:t>
      </w:r>
    </w:p>
    <w:p w:rsidR="00000000" w:rsidRDefault="00000000">
      <w:pPr>
        <w:pStyle w:val="a7"/>
        <w:numPr>
          <w:ilvl w:val="0"/>
          <w:numId w:val="5"/>
        </w:numPr>
        <w:spacing w:line="360" w:lineRule="auto"/>
        <w:rPr>
          <w:szCs w:val="24"/>
        </w:rPr>
      </w:pPr>
      <w:r>
        <w:rPr>
          <w:rFonts w:hint="eastAsia"/>
          <w:szCs w:val="24"/>
          <w:lang w:bidi="ar"/>
        </w:rPr>
        <w:t>潘爱玲</w:t>
      </w:r>
      <w:r>
        <w:rPr>
          <w:szCs w:val="24"/>
          <w:lang w:bidi="ar"/>
        </w:rPr>
        <w:t>,</w:t>
      </w:r>
      <w:r>
        <w:rPr>
          <w:rFonts w:hint="eastAsia"/>
          <w:szCs w:val="24"/>
          <w:lang w:bidi="ar"/>
        </w:rPr>
        <w:t>吴倩</w:t>
      </w:r>
      <w:r>
        <w:rPr>
          <w:szCs w:val="24"/>
          <w:lang w:bidi="ar"/>
        </w:rPr>
        <w:t>,</w:t>
      </w:r>
      <w:r>
        <w:rPr>
          <w:rFonts w:hint="eastAsia"/>
          <w:szCs w:val="24"/>
          <w:lang w:bidi="ar"/>
        </w:rPr>
        <w:t>李京伟</w:t>
      </w:r>
      <w:r>
        <w:rPr>
          <w:szCs w:val="24"/>
          <w:lang w:bidi="ar"/>
        </w:rPr>
        <w:t xml:space="preserve">. </w:t>
      </w:r>
      <w:r>
        <w:rPr>
          <w:rFonts w:hint="eastAsia"/>
          <w:szCs w:val="24"/>
          <w:lang w:bidi="ar"/>
        </w:rPr>
        <w:t>高管薪酬外部公平性、机构投资者与并购溢价</w:t>
      </w:r>
      <w:r>
        <w:rPr>
          <w:szCs w:val="24"/>
          <w:lang w:bidi="ar"/>
        </w:rPr>
        <w:t xml:space="preserve">[J]. </w:t>
      </w:r>
      <w:r>
        <w:rPr>
          <w:rFonts w:hint="eastAsia"/>
          <w:szCs w:val="24"/>
          <w:lang w:bidi="ar"/>
        </w:rPr>
        <w:t>南开管理评论</w:t>
      </w:r>
      <w:r>
        <w:rPr>
          <w:szCs w:val="24"/>
          <w:lang w:bidi="ar"/>
        </w:rPr>
        <w:t>,2021,24(01):39</w:t>
      </w:r>
      <w:r>
        <w:rPr>
          <w:rFonts w:ascii="宋体" w:hAnsi="宋体" w:cs="宋体" w:hint="eastAsia"/>
          <w:szCs w:val="24"/>
          <w:lang w:bidi="ar"/>
        </w:rPr>
        <w:t>-</w:t>
      </w:r>
      <w:r>
        <w:rPr>
          <w:szCs w:val="24"/>
          <w:lang w:bidi="ar"/>
        </w:rPr>
        <w:t>49</w:t>
      </w:r>
      <w:r>
        <w:rPr>
          <w:rFonts w:hint="eastAsia"/>
          <w:szCs w:val="24"/>
          <w:lang w:bidi="ar"/>
        </w:rPr>
        <w:t>,</w:t>
      </w:r>
      <w:r>
        <w:rPr>
          <w:szCs w:val="24"/>
          <w:lang w:bidi="ar"/>
        </w:rPr>
        <w:t>59</w:t>
      </w:r>
      <w:r>
        <w:rPr>
          <w:rFonts w:ascii="宋体" w:hAnsi="宋体" w:cs="宋体" w:hint="eastAsia"/>
          <w:szCs w:val="24"/>
          <w:lang w:bidi="ar"/>
        </w:rPr>
        <w:t>-</w:t>
      </w:r>
      <w:r>
        <w:rPr>
          <w:szCs w:val="24"/>
          <w:lang w:bidi="ar"/>
        </w:rPr>
        <w:t>60.</w:t>
      </w:r>
    </w:p>
    <w:p w:rsidR="00000000" w:rsidRDefault="00000000">
      <w:pPr>
        <w:pStyle w:val="a7"/>
        <w:numPr>
          <w:ilvl w:val="0"/>
          <w:numId w:val="5"/>
        </w:numPr>
        <w:spacing w:line="360" w:lineRule="auto"/>
        <w:rPr>
          <w:szCs w:val="24"/>
        </w:rPr>
      </w:pPr>
      <w:r>
        <w:rPr>
          <w:rFonts w:hint="eastAsia"/>
          <w:szCs w:val="24"/>
          <w:lang w:bidi="ar"/>
        </w:rPr>
        <w:lastRenderedPageBreak/>
        <w:t>祁怀锦</w:t>
      </w:r>
      <w:r>
        <w:rPr>
          <w:szCs w:val="24"/>
          <w:lang w:bidi="ar"/>
        </w:rPr>
        <w:t>,</w:t>
      </w:r>
      <w:r>
        <w:rPr>
          <w:rFonts w:hint="eastAsia"/>
          <w:szCs w:val="24"/>
          <w:lang w:bidi="ar"/>
        </w:rPr>
        <w:t>邹燕</w:t>
      </w:r>
      <w:r>
        <w:rPr>
          <w:szCs w:val="24"/>
          <w:lang w:bidi="ar"/>
        </w:rPr>
        <w:t xml:space="preserve">. </w:t>
      </w:r>
      <w:r>
        <w:rPr>
          <w:rFonts w:hint="eastAsia"/>
          <w:szCs w:val="24"/>
          <w:lang w:bidi="ar"/>
        </w:rPr>
        <w:t>高管薪酬外部公平性对代理人行为激励效应的实证研究</w:t>
      </w:r>
      <w:r>
        <w:rPr>
          <w:szCs w:val="24"/>
          <w:lang w:bidi="ar"/>
        </w:rPr>
        <w:t xml:space="preserve">[J]. </w:t>
      </w:r>
      <w:r>
        <w:rPr>
          <w:rFonts w:hint="eastAsia"/>
          <w:szCs w:val="24"/>
          <w:lang w:bidi="ar"/>
        </w:rPr>
        <w:t>会计研究</w:t>
      </w:r>
      <w:r>
        <w:rPr>
          <w:szCs w:val="24"/>
          <w:lang w:bidi="ar"/>
        </w:rPr>
        <w:t>,2014,(03):26</w:t>
      </w:r>
      <w:r>
        <w:rPr>
          <w:rFonts w:ascii="宋体" w:hAnsi="宋体" w:cs="宋体" w:hint="eastAsia"/>
          <w:szCs w:val="24"/>
          <w:lang w:bidi="ar"/>
        </w:rPr>
        <w:t>-</w:t>
      </w:r>
      <w:r>
        <w:rPr>
          <w:szCs w:val="24"/>
          <w:lang w:bidi="ar"/>
        </w:rPr>
        <w:t>32</w:t>
      </w:r>
      <w:r>
        <w:rPr>
          <w:rFonts w:hint="eastAsia"/>
          <w:szCs w:val="24"/>
          <w:lang w:bidi="ar"/>
        </w:rPr>
        <w:t>,</w:t>
      </w:r>
      <w:r>
        <w:rPr>
          <w:szCs w:val="24"/>
          <w:lang w:bidi="ar"/>
        </w:rPr>
        <w:t>95.</w:t>
      </w:r>
    </w:p>
    <w:p w:rsidR="00000000" w:rsidRDefault="00000000">
      <w:pPr>
        <w:pStyle w:val="a7"/>
        <w:numPr>
          <w:ilvl w:val="0"/>
          <w:numId w:val="5"/>
        </w:numPr>
        <w:spacing w:line="360" w:lineRule="auto"/>
        <w:rPr>
          <w:szCs w:val="24"/>
        </w:rPr>
      </w:pPr>
      <w:r>
        <w:rPr>
          <w:rFonts w:hint="eastAsia"/>
          <w:szCs w:val="24"/>
          <w:lang w:bidi="ar"/>
        </w:rPr>
        <w:t>唐松</w:t>
      </w:r>
      <w:r>
        <w:rPr>
          <w:szCs w:val="24"/>
          <w:lang w:bidi="ar"/>
        </w:rPr>
        <w:t>,</w:t>
      </w:r>
      <w:r>
        <w:rPr>
          <w:rFonts w:hint="eastAsia"/>
          <w:szCs w:val="24"/>
          <w:lang w:bidi="ar"/>
        </w:rPr>
        <w:t>孙铮</w:t>
      </w:r>
      <w:r>
        <w:rPr>
          <w:szCs w:val="24"/>
          <w:lang w:bidi="ar"/>
        </w:rPr>
        <w:t xml:space="preserve">. </w:t>
      </w:r>
      <w:r>
        <w:rPr>
          <w:rFonts w:hint="eastAsia"/>
          <w:szCs w:val="24"/>
          <w:lang w:bidi="ar"/>
        </w:rPr>
        <w:t>政治关联、高管薪酬与企业未来经营绩效</w:t>
      </w:r>
      <w:r>
        <w:rPr>
          <w:szCs w:val="24"/>
          <w:lang w:bidi="ar"/>
        </w:rPr>
        <w:t xml:space="preserve">[J]. </w:t>
      </w:r>
      <w:r>
        <w:rPr>
          <w:rFonts w:hint="eastAsia"/>
          <w:szCs w:val="24"/>
          <w:lang w:bidi="ar"/>
        </w:rPr>
        <w:t>管理世界</w:t>
      </w:r>
      <w:r>
        <w:rPr>
          <w:szCs w:val="24"/>
          <w:lang w:bidi="ar"/>
        </w:rPr>
        <w:t>,2014,(05):93</w:t>
      </w:r>
      <w:r>
        <w:rPr>
          <w:rFonts w:ascii="宋体" w:hAnsi="宋体" w:cs="宋体" w:hint="eastAsia"/>
          <w:szCs w:val="24"/>
          <w:lang w:bidi="ar"/>
        </w:rPr>
        <w:t>-</w:t>
      </w:r>
      <w:r>
        <w:rPr>
          <w:szCs w:val="24"/>
          <w:lang w:bidi="ar"/>
        </w:rPr>
        <w:t>105</w:t>
      </w:r>
      <w:r>
        <w:rPr>
          <w:rFonts w:hint="eastAsia"/>
          <w:szCs w:val="24"/>
          <w:lang w:bidi="ar"/>
        </w:rPr>
        <w:t>,</w:t>
      </w:r>
      <w:r>
        <w:rPr>
          <w:szCs w:val="24"/>
          <w:lang w:bidi="ar"/>
        </w:rPr>
        <w:t>187</w:t>
      </w:r>
      <w:r>
        <w:rPr>
          <w:rFonts w:ascii="宋体" w:hAnsi="宋体" w:cs="宋体" w:hint="eastAsia"/>
          <w:szCs w:val="24"/>
          <w:lang w:bidi="ar"/>
        </w:rPr>
        <w:t>-</w:t>
      </w:r>
      <w:r>
        <w:rPr>
          <w:szCs w:val="24"/>
          <w:lang w:bidi="ar"/>
        </w:rPr>
        <w:t>188.</w:t>
      </w:r>
    </w:p>
    <w:p w:rsidR="00000000" w:rsidRDefault="00000000">
      <w:pPr>
        <w:pStyle w:val="a7"/>
        <w:numPr>
          <w:ilvl w:val="0"/>
          <w:numId w:val="5"/>
        </w:numPr>
        <w:spacing w:line="360" w:lineRule="auto"/>
        <w:rPr>
          <w:szCs w:val="24"/>
        </w:rPr>
      </w:pPr>
      <w:r>
        <w:rPr>
          <w:rFonts w:hint="eastAsia"/>
          <w:szCs w:val="24"/>
          <w:lang w:bidi="ar"/>
        </w:rPr>
        <w:t>王福胜</w:t>
      </w:r>
      <w:r>
        <w:rPr>
          <w:szCs w:val="24"/>
          <w:lang w:bidi="ar"/>
        </w:rPr>
        <w:t>,</w:t>
      </w:r>
      <w:r>
        <w:rPr>
          <w:rFonts w:hint="eastAsia"/>
          <w:szCs w:val="24"/>
          <w:lang w:bidi="ar"/>
        </w:rPr>
        <w:t>吉姗姗</w:t>
      </w:r>
      <w:r>
        <w:rPr>
          <w:szCs w:val="24"/>
          <w:lang w:bidi="ar"/>
        </w:rPr>
        <w:t>,</w:t>
      </w:r>
      <w:r>
        <w:rPr>
          <w:rFonts w:hint="eastAsia"/>
          <w:szCs w:val="24"/>
          <w:lang w:bidi="ar"/>
        </w:rPr>
        <w:t>程富</w:t>
      </w:r>
      <w:r>
        <w:rPr>
          <w:szCs w:val="24"/>
          <w:lang w:bidi="ar"/>
        </w:rPr>
        <w:t xml:space="preserve">. </w:t>
      </w:r>
      <w:r>
        <w:rPr>
          <w:rFonts w:hint="eastAsia"/>
          <w:szCs w:val="24"/>
          <w:lang w:bidi="ar"/>
        </w:rPr>
        <w:t>盈余管理对上市公司未来经营业绩的影响研究</w:t>
      </w:r>
      <w:r>
        <w:rPr>
          <w:szCs w:val="24"/>
          <w:lang w:bidi="ar"/>
        </w:rPr>
        <w:t>——</w:t>
      </w:r>
      <w:r>
        <w:rPr>
          <w:rFonts w:hint="eastAsia"/>
          <w:szCs w:val="24"/>
          <w:lang w:bidi="ar"/>
        </w:rPr>
        <w:t>基于应计盈余管理与真实盈余管理比较视角</w:t>
      </w:r>
      <w:r>
        <w:rPr>
          <w:szCs w:val="24"/>
          <w:lang w:bidi="ar"/>
        </w:rPr>
        <w:t xml:space="preserve">[J]. </w:t>
      </w:r>
      <w:r>
        <w:rPr>
          <w:rFonts w:hint="eastAsia"/>
          <w:szCs w:val="24"/>
          <w:lang w:bidi="ar"/>
        </w:rPr>
        <w:t>南开管理评论</w:t>
      </w:r>
      <w:r>
        <w:rPr>
          <w:szCs w:val="24"/>
          <w:lang w:bidi="ar"/>
        </w:rPr>
        <w:t>,2014,17(02):95</w:t>
      </w:r>
      <w:r>
        <w:rPr>
          <w:rFonts w:ascii="宋体" w:hAnsi="宋体" w:cs="宋体" w:hint="eastAsia"/>
          <w:szCs w:val="24"/>
          <w:lang w:bidi="ar"/>
        </w:rPr>
        <w:t>-</w:t>
      </w:r>
      <w:r>
        <w:rPr>
          <w:szCs w:val="24"/>
          <w:lang w:bidi="ar"/>
        </w:rPr>
        <w:t>106.</w:t>
      </w:r>
    </w:p>
    <w:p w:rsidR="00000000" w:rsidRDefault="00000000">
      <w:pPr>
        <w:pStyle w:val="a7"/>
        <w:numPr>
          <w:ilvl w:val="0"/>
          <w:numId w:val="5"/>
        </w:numPr>
        <w:spacing w:line="360" w:lineRule="auto"/>
        <w:rPr>
          <w:szCs w:val="24"/>
        </w:rPr>
      </w:pPr>
      <w:r>
        <w:rPr>
          <w:rFonts w:hint="eastAsia"/>
          <w:szCs w:val="24"/>
          <w:lang w:bidi="ar"/>
        </w:rPr>
        <w:t>王红建</w:t>
      </w:r>
      <w:r>
        <w:rPr>
          <w:szCs w:val="24"/>
          <w:lang w:bidi="ar"/>
        </w:rPr>
        <w:t>,</w:t>
      </w:r>
      <w:r>
        <w:rPr>
          <w:rFonts w:hint="eastAsia"/>
          <w:szCs w:val="24"/>
          <w:lang w:bidi="ar"/>
        </w:rPr>
        <w:t>李青原</w:t>
      </w:r>
      <w:r>
        <w:rPr>
          <w:szCs w:val="24"/>
          <w:lang w:bidi="ar"/>
        </w:rPr>
        <w:t>,</w:t>
      </w:r>
      <w:r>
        <w:rPr>
          <w:rFonts w:hint="eastAsia"/>
          <w:szCs w:val="24"/>
          <w:lang w:bidi="ar"/>
        </w:rPr>
        <w:t>邢斐</w:t>
      </w:r>
      <w:r>
        <w:rPr>
          <w:szCs w:val="24"/>
          <w:lang w:bidi="ar"/>
        </w:rPr>
        <w:t xml:space="preserve">. </w:t>
      </w:r>
      <w:r>
        <w:rPr>
          <w:rFonts w:hint="eastAsia"/>
          <w:szCs w:val="24"/>
          <w:lang w:bidi="ar"/>
        </w:rPr>
        <w:t>金融危机、政府补贴与盈余操纵</w:t>
      </w:r>
      <w:r>
        <w:rPr>
          <w:szCs w:val="24"/>
          <w:lang w:bidi="ar"/>
        </w:rPr>
        <w:t>——</w:t>
      </w:r>
      <w:r>
        <w:rPr>
          <w:rFonts w:hint="eastAsia"/>
          <w:szCs w:val="24"/>
          <w:lang w:bidi="ar"/>
        </w:rPr>
        <w:t>来自中国上市公司的经验证据</w:t>
      </w:r>
      <w:r>
        <w:rPr>
          <w:szCs w:val="24"/>
          <w:lang w:bidi="ar"/>
        </w:rPr>
        <w:t xml:space="preserve">[J]. </w:t>
      </w:r>
      <w:r>
        <w:rPr>
          <w:rFonts w:hint="eastAsia"/>
          <w:szCs w:val="24"/>
          <w:lang w:bidi="ar"/>
        </w:rPr>
        <w:t>管理世界</w:t>
      </w:r>
      <w:r>
        <w:rPr>
          <w:szCs w:val="24"/>
          <w:lang w:bidi="ar"/>
        </w:rPr>
        <w:t>,2014,(07):157</w:t>
      </w:r>
      <w:r>
        <w:rPr>
          <w:rFonts w:ascii="宋体" w:hAnsi="宋体" w:cs="宋体" w:hint="eastAsia"/>
          <w:szCs w:val="24"/>
          <w:lang w:bidi="ar"/>
        </w:rPr>
        <w:t>-</w:t>
      </w:r>
      <w:r>
        <w:rPr>
          <w:szCs w:val="24"/>
          <w:lang w:bidi="ar"/>
        </w:rPr>
        <w:t>167.</w:t>
      </w:r>
    </w:p>
    <w:p w:rsidR="00000000" w:rsidRDefault="00000000">
      <w:pPr>
        <w:pStyle w:val="a7"/>
        <w:numPr>
          <w:ilvl w:val="0"/>
          <w:numId w:val="5"/>
        </w:numPr>
        <w:spacing w:line="360" w:lineRule="auto"/>
        <w:rPr>
          <w:szCs w:val="24"/>
        </w:rPr>
      </w:pPr>
      <w:r>
        <w:rPr>
          <w:rFonts w:hint="eastAsia"/>
          <w:szCs w:val="24"/>
          <w:lang w:bidi="ar"/>
        </w:rPr>
        <w:t>王珏玮</w:t>
      </w:r>
      <w:r>
        <w:rPr>
          <w:szCs w:val="24"/>
          <w:lang w:bidi="ar"/>
        </w:rPr>
        <w:t>,</w:t>
      </w:r>
      <w:r>
        <w:rPr>
          <w:rFonts w:hint="eastAsia"/>
          <w:szCs w:val="24"/>
          <w:lang w:bidi="ar"/>
        </w:rPr>
        <w:t>唐建新</w:t>
      </w:r>
      <w:r>
        <w:rPr>
          <w:szCs w:val="24"/>
          <w:lang w:bidi="ar"/>
        </w:rPr>
        <w:t>,</w:t>
      </w:r>
      <w:r>
        <w:rPr>
          <w:rFonts w:hint="eastAsia"/>
          <w:szCs w:val="24"/>
          <w:lang w:bidi="ar"/>
        </w:rPr>
        <w:t>孔墨奇</w:t>
      </w:r>
      <w:r>
        <w:rPr>
          <w:szCs w:val="24"/>
          <w:lang w:bidi="ar"/>
        </w:rPr>
        <w:t xml:space="preserve">. </w:t>
      </w:r>
      <w:r>
        <w:rPr>
          <w:rFonts w:hint="eastAsia"/>
          <w:szCs w:val="24"/>
          <w:lang w:bidi="ar"/>
        </w:rPr>
        <w:t>公司并购、盈余管理与高管薪酬变动</w:t>
      </w:r>
      <w:r>
        <w:rPr>
          <w:szCs w:val="24"/>
          <w:lang w:bidi="ar"/>
        </w:rPr>
        <w:t xml:space="preserve">[J]. </w:t>
      </w:r>
      <w:r>
        <w:rPr>
          <w:rFonts w:hint="eastAsia"/>
          <w:szCs w:val="24"/>
          <w:lang w:bidi="ar"/>
        </w:rPr>
        <w:t>会计研究</w:t>
      </w:r>
      <w:r>
        <w:rPr>
          <w:szCs w:val="24"/>
          <w:lang w:bidi="ar"/>
        </w:rPr>
        <w:t>,2016,(05):56</w:t>
      </w:r>
      <w:r>
        <w:rPr>
          <w:rFonts w:ascii="宋体" w:hAnsi="宋体" w:cs="宋体" w:hint="eastAsia"/>
          <w:szCs w:val="24"/>
          <w:lang w:bidi="ar"/>
        </w:rPr>
        <w:t>-</w:t>
      </w:r>
      <w:r>
        <w:rPr>
          <w:szCs w:val="24"/>
          <w:lang w:bidi="ar"/>
        </w:rPr>
        <w:t>62</w:t>
      </w:r>
      <w:r>
        <w:rPr>
          <w:rFonts w:hint="eastAsia"/>
          <w:szCs w:val="24"/>
          <w:lang w:bidi="ar"/>
        </w:rPr>
        <w:t>,</w:t>
      </w:r>
      <w:r>
        <w:rPr>
          <w:szCs w:val="24"/>
          <w:lang w:bidi="ar"/>
        </w:rPr>
        <w:t>96.</w:t>
      </w:r>
    </w:p>
    <w:p w:rsidR="00000000" w:rsidRDefault="00000000">
      <w:pPr>
        <w:pStyle w:val="a7"/>
        <w:numPr>
          <w:ilvl w:val="0"/>
          <w:numId w:val="5"/>
        </w:numPr>
        <w:spacing w:line="360" w:lineRule="auto"/>
        <w:rPr>
          <w:szCs w:val="24"/>
        </w:rPr>
      </w:pPr>
      <w:r>
        <w:rPr>
          <w:rFonts w:hint="eastAsia"/>
          <w:szCs w:val="24"/>
          <w:lang w:bidi="ar"/>
        </w:rPr>
        <w:t>王克敏</w:t>
      </w:r>
      <w:r>
        <w:rPr>
          <w:szCs w:val="24"/>
          <w:lang w:bidi="ar"/>
        </w:rPr>
        <w:t>,</w:t>
      </w:r>
      <w:r>
        <w:rPr>
          <w:rFonts w:hint="eastAsia"/>
          <w:szCs w:val="24"/>
          <w:lang w:bidi="ar"/>
        </w:rPr>
        <w:t>王志超</w:t>
      </w:r>
      <w:r>
        <w:rPr>
          <w:szCs w:val="24"/>
          <w:lang w:bidi="ar"/>
        </w:rPr>
        <w:t xml:space="preserve">. </w:t>
      </w:r>
      <w:r>
        <w:rPr>
          <w:rFonts w:hint="eastAsia"/>
          <w:szCs w:val="24"/>
          <w:lang w:bidi="ar"/>
        </w:rPr>
        <w:t>高管控制权、报酬与盈余管理</w:t>
      </w:r>
      <w:r>
        <w:rPr>
          <w:szCs w:val="24"/>
          <w:lang w:bidi="ar"/>
        </w:rPr>
        <w:t>——</w:t>
      </w:r>
      <w:r>
        <w:rPr>
          <w:rFonts w:hint="eastAsia"/>
          <w:szCs w:val="24"/>
          <w:lang w:bidi="ar"/>
        </w:rPr>
        <w:t>基于中国上市公司的实证研究</w:t>
      </w:r>
      <w:r>
        <w:rPr>
          <w:szCs w:val="24"/>
          <w:lang w:bidi="ar"/>
        </w:rPr>
        <w:t xml:space="preserve">[J]. </w:t>
      </w:r>
      <w:r>
        <w:rPr>
          <w:rFonts w:hint="eastAsia"/>
          <w:szCs w:val="24"/>
          <w:lang w:bidi="ar"/>
        </w:rPr>
        <w:t>管理世界</w:t>
      </w:r>
      <w:r>
        <w:rPr>
          <w:szCs w:val="24"/>
          <w:lang w:bidi="ar"/>
        </w:rPr>
        <w:t>,2007,(07):111</w:t>
      </w:r>
      <w:r>
        <w:rPr>
          <w:rFonts w:ascii="宋体" w:hAnsi="宋体" w:cs="宋体" w:hint="eastAsia"/>
          <w:szCs w:val="24"/>
          <w:lang w:bidi="ar"/>
        </w:rPr>
        <w:t>-</w:t>
      </w:r>
      <w:r>
        <w:rPr>
          <w:szCs w:val="24"/>
          <w:lang w:bidi="ar"/>
        </w:rPr>
        <w:t>119.</w:t>
      </w:r>
    </w:p>
    <w:p w:rsidR="00000000" w:rsidRDefault="00000000">
      <w:pPr>
        <w:pStyle w:val="a7"/>
        <w:numPr>
          <w:ilvl w:val="0"/>
          <w:numId w:val="5"/>
        </w:numPr>
        <w:spacing w:line="360" w:lineRule="auto"/>
        <w:rPr>
          <w:szCs w:val="24"/>
        </w:rPr>
      </w:pPr>
      <w:r>
        <w:rPr>
          <w:rFonts w:hint="eastAsia"/>
          <w:szCs w:val="24"/>
          <w:lang w:bidi="ar"/>
        </w:rPr>
        <w:t>魏明海</w:t>
      </w:r>
      <w:r>
        <w:rPr>
          <w:szCs w:val="24"/>
          <w:lang w:bidi="ar"/>
        </w:rPr>
        <w:t xml:space="preserve">. </w:t>
      </w:r>
      <w:r>
        <w:rPr>
          <w:rFonts w:hint="eastAsia"/>
          <w:szCs w:val="24"/>
          <w:lang w:bidi="ar"/>
        </w:rPr>
        <w:t>盈余管理基本理论及其研究述评</w:t>
      </w:r>
      <w:r>
        <w:rPr>
          <w:szCs w:val="24"/>
          <w:lang w:bidi="ar"/>
        </w:rPr>
        <w:t xml:space="preserve">[J]. </w:t>
      </w:r>
      <w:r>
        <w:rPr>
          <w:rFonts w:hint="eastAsia"/>
          <w:szCs w:val="24"/>
          <w:lang w:bidi="ar"/>
        </w:rPr>
        <w:t>会计研究</w:t>
      </w:r>
      <w:r>
        <w:rPr>
          <w:szCs w:val="24"/>
          <w:lang w:bidi="ar"/>
        </w:rPr>
        <w:t>,2000,(09):37</w:t>
      </w:r>
      <w:r>
        <w:rPr>
          <w:rFonts w:ascii="宋体" w:hAnsi="宋体" w:cs="宋体" w:hint="eastAsia"/>
          <w:szCs w:val="24"/>
          <w:lang w:bidi="ar"/>
        </w:rPr>
        <w:t>-</w:t>
      </w:r>
      <w:r>
        <w:rPr>
          <w:szCs w:val="24"/>
          <w:lang w:bidi="ar"/>
        </w:rPr>
        <w:t>42.</w:t>
      </w:r>
    </w:p>
    <w:p w:rsidR="00000000" w:rsidRDefault="00000000">
      <w:pPr>
        <w:pStyle w:val="a7"/>
        <w:numPr>
          <w:ilvl w:val="0"/>
          <w:numId w:val="5"/>
        </w:numPr>
        <w:spacing w:line="360" w:lineRule="auto"/>
        <w:rPr>
          <w:szCs w:val="24"/>
        </w:rPr>
      </w:pPr>
      <w:r>
        <w:rPr>
          <w:rFonts w:hint="eastAsia"/>
          <w:szCs w:val="24"/>
          <w:lang w:bidi="ar"/>
        </w:rPr>
        <w:t>吴德军</w:t>
      </w:r>
      <w:r>
        <w:rPr>
          <w:szCs w:val="24"/>
          <w:lang w:bidi="ar"/>
        </w:rPr>
        <w:t xml:space="preserve">. </w:t>
      </w:r>
      <w:r>
        <w:rPr>
          <w:rFonts w:hint="eastAsia"/>
          <w:szCs w:val="24"/>
          <w:lang w:bidi="ar"/>
        </w:rPr>
        <w:t>代理问题对公司盈余质量的影响分析</w:t>
      </w:r>
      <w:r>
        <w:rPr>
          <w:szCs w:val="24"/>
          <w:lang w:bidi="ar"/>
        </w:rPr>
        <w:t xml:space="preserve">[J]. </w:t>
      </w:r>
      <w:r>
        <w:rPr>
          <w:rFonts w:hint="eastAsia"/>
          <w:szCs w:val="24"/>
          <w:lang w:bidi="ar"/>
        </w:rPr>
        <w:t>管理世界</w:t>
      </w:r>
      <w:r>
        <w:rPr>
          <w:szCs w:val="24"/>
          <w:lang w:bidi="ar"/>
        </w:rPr>
        <w:t>,2009,(08):184</w:t>
      </w:r>
      <w:r>
        <w:rPr>
          <w:rFonts w:ascii="宋体" w:hAnsi="宋体" w:cs="宋体" w:hint="eastAsia"/>
          <w:szCs w:val="24"/>
          <w:lang w:bidi="ar"/>
        </w:rPr>
        <w:t>-</w:t>
      </w:r>
      <w:r>
        <w:rPr>
          <w:szCs w:val="24"/>
          <w:lang w:bidi="ar"/>
        </w:rPr>
        <w:t>185.</w:t>
      </w:r>
    </w:p>
    <w:p w:rsidR="00000000" w:rsidRDefault="00000000">
      <w:pPr>
        <w:pStyle w:val="a7"/>
        <w:numPr>
          <w:ilvl w:val="0"/>
          <w:numId w:val="5"/>
        </w:numPr>
        <w:spacing w:line="360" w:lineRule="auto"/>
        <w:rPr>
          <w:szCs w:val="24"/>
        </w:rPr>
      </w:pPr>
      <w:r>
        <w:rPr>
          <w:rFonts w:hint="eastAsia"/>
          <w:szCs w:val="24"/>
          <w:lang w:bidi="ar"/>
        </w:rPr>
        <w:t>吴联生</w:t>
      </w:r>
      <w:r>
        <w:rPr>
          <w:szCs w:val="24"/>
          <w:lang w:bidi="ar"/>
        </w:rPr>
        <w:t>,</w:t>
      </w:r>
      <w:r>
        <w:rPr>
          <w:rFonts w:hint="eastAsia"/>
          <w:szCs w:val="24"/>
          <w:lang w:bidi="ar"/>
        </w:rPr>
        <w:t>王亚平</w:t>
      </w:r>
      <w:r>
        <w:rPr>
          <w:szCs w:val="24"/>
          <w:lang w:bidi="ar"/>
        </w:rPr>
        <w:t xml:space="preserve">. </w:t>
      </w:r>
      <w:r>
        <w:rPr>
          <w:rFonts w:hint="eastAsia"/>
          <w:szCs w:val="24"/>
          <w:lang w:bidi="ar"/>
        </w:rPr>
        <w:t>盈余管理程度的估计模型与经验证据</w:t>
      </w:r>
      <w:r>
        <w:rPr>
          <w:szCs w:val="24"/>
          <w:lang w:bidi="ar"/>
        </w:rPr>
        <w:t>:</w:t>
      </w:r>
      <w:r>
        <w:rPr>
          <w:rFonts w:hint="eastAsia"/>
          <w:szCs w:val="24"/>
          <w:lang w:bidi="ar"/>
        </w:rPr>
        <w:t>一个综述</w:t>
      </w:r>
      <w:r>
        <w:rPr>
          <w:szCs w:val="24"/>
          <w:lang w:bidi="ar"/>
        </w:rPr>
        <w:t xml:space="preserve">[J]. </w:t>
      </w:r>
      <w:r>
        <w:rPr>
          <w:rFonts w:hint="eastAsia"/>
          <w:szCs w:val="24"/>
          <w:lang w:bidi="ar"/>
        </w:rPr>
        <w:t>经济研究</w:t>
      </w:r>
      <w:r>
        <w:rPr>
          <w:szCs w:val="24"/>
          <w:lang w:bidi="ar"/>
        </w:rPr>
        <w:t>,2007,(08):143</w:t>
      </w:r>
      <w:r>
        <w:rPr>
          <w:rFonts w:ascii="宋体" w:hAnsi="宋体" w:cs="宋体" w:hint="eastAsia"/>
          <w:szCs w:val="24"/>
          <w:lang w:bidi="ar"/>
        </w:rPr>
        <w:t>-</w:t>
      </w:r>
      <w:r>
        <w:rPr>
          <w:szCs w:val="24"/>
          <w:lang w:bidi="ar"/>
        </w:rPr>
        <w:t>152.</w:t>
      </w:r>
    </w:p>
    <w:p w:rsidR="00000000" w:rsidRDefault="00000000">
      <w:pPr>
        <w:pStyle w:val="a7"/>
        <w:numPr>
          <w:ilvl w:val="0"/>
          <w:numId w:val="5"/>
        </w:numPr>
        <w:spacing w:line="360" w:lineRule="auto"/>
        <w:rPr>
          <w:szCs w:val="24"/>
        </w:rPr>
      </w:pPr>
      <w:r>
        <w:rPr>
          <w:rFonts w:hint="eastAsia"/>
          <w:szCs w:val="24"/>
          <w:lang w:bidi="ar"/>
        </w:rPr>
        <w:t>夏宁</w:t>
      </w:r>
      <w:r>
        <w:rPr>
          <w:szCs w:val="24"/>
          <w:lang w:bidi="ar"/>
        </w:rPr>
        <w:t>,</w:t>
      </w:r>
      <w:r>
        <w:rPr>
          <w:rFonts w:hint="eastAsia"/>
          <w:szCs w:val="24"/>
          <w:lang w:bidi="ar"/>
        </w:rPr>
        <w:t>董艳</w:t>
      </w:r>
      <w:r>
        <w:rPr>
          <w:szCs w:val="24"/>
          <w:lang w:bidi="ar"/>
        </w:rPr>
        <w:t xml:space="preserve">. </w:t>
      </w:r>
      <w:r>
        <w:rPr>
          <w:rFonts w:hint="eastAsia"/>
          <w:szCs w:val="24"/>
          <w:lang w:bidi="ar"/>
        </w:rPr>
        <w:t>高管薪酬、员工薪酬与公司的成长性</w:t>
      </w:r>
      <w:r>
        <w:rPr>
          <w:szCs w:val="24"/>
          <w:lang w:bidi="ar"/>
        </w:rPr>
        <w:t>——</w:t>
      </w:r>
      <w:r>
        <w:rPr>
          <w:rFonts w:hint="eastAsia"/>
          <w:szCs w:val="24"/>
          <w:lang w:bidi="ar"/>
        </w:rPr>
        <w:t>基于中国中小上市公司的经验数据</w:t>
      </w:r>
      <w:r>
        <w:rPr>
          <w:szCs w:val="24"/>
          <w:lang w:bidi="ar"/>
        </w:rPr>
        <w:t xml:space="preserve">[J]. </w:t>
      </w:r>
      <w:r>
        <w:rPr>
          <w:rFonts w:hint="eastAsia"/>
          <w:szCs w:val="24"/>
          <w:lang w:bidi="ar"/>
        </w:rPr>
        <w:t>会计研究</w:t>
      </w:r>
      <w:r>
        <w:rPr>
          <w:szCs w:val="24"/>
          <w:lang w:bidi="ar"/>
        </w:rPr>
        <w:t>,2014,(09):89</w:t>
      </w:r>
      <w:r>
        <w:rPr>
          <w:rFonts w:ascii="宋体" w:hAnsi="宋体" w:cs="宋体" w:hint="eastAsia"/>
          <w:szCs w:val="24"/>
          <w:lang w:bidi="ar"/>
        </w:rPr>
        <w:t>-</w:t>
      </w:r>
      <w:r>
        <w:rPr>
          <w:szCs w:val="24"/>
          <w:lang w:bidi="ar"/>
        </w:rPr>
        <w:t>95</w:t>
      </w:r>
      <w:r>
        <w:rPr>
          <w:rFonts w:hint="eastAsia"/>
          <w:szCs w:val="24"/>
          <w:lang w:bidi="ar"/>
        </w:rPr>
        <w:t>,</w:t>
      </w:r>
      <w:r>
        <w:rPr>
          <w:szCs w:val="24"/>
          <w:lang w:bidi="ar"/>
        </w:rPr>
        <w:t>97.</w:t>
      </w:r>
    </w:p>
    <w:p w:rsidR="00000000" w:rsidRDefault="00000000">
      <w:pPr>
        <w:pStyle w:val="a7"/>
        <w:numPr>
          <w:ilvl w:val="0"/>
          <w:numId w:val="5"/>
        </w:numPr>
        <w:spacing w:line="360" w:lineRule="auto"/>
        <w:rPr>
          <w:szCs w:val="24"/>
        </w:rPr>
      </w:pPr>
      <w:r>
        <w:rPr>
          <w:rFonts w:hint="eastAsia"/>
          <w:szCs w:val="24"/>
          <w:lang w:bidi="ar"/>
        </w:rPr>
        <w:t>徐灿宇</w:t>
      </w:r>
      <w:r>
        <w:rPr>
          <w:szCs w:val="24"/>
          <w:lang w:bidi="ar"/>
        </w:rPr>
        <w:t>,</w:t>
      </w:r>
      <w:r>
        <w:rPr>
          <w:rFonts w:hint="eastAsia"/>
          <w:szCs w:val="24"/>
          <w:lang w:bidi="ar"/>
        </w:rPr>
        <w:t>李烜博</w:t>
      </w:r>
      <w:r>
        <w:rPr>
          <w:szCs w:val="24"/>
          <w:lang w:bidi="ar"/>
        </w:rPr>
        <w:t>,</w:t>
      </w:r>
      <w:r>
        <w:rPr>
          <w:rFonts w:hint="eastAsia"/>
          <w:szCs w:val="24"/>
          <w:lang w:bidi="ar"/>
        </w:rPr>
        <w:t>梁上坤</w:t>
      </w:r>
      <w:r>
        <w:rPr>
          <w:szCs w:val="24"/>
          <w:lang w:bidi="ar"/>
        </w:rPr>
        <w:t xml:space="preserve">. </w:t>
      </w:r>
      <w:r>
        <w:rPr>
          <w:rFonts w:hint="eastAsia"/>
          <w:szCs w:val="24"/>
          <w:lang w:bidi="ar"/>
        </w:rPr>
        <w:t>董事会断裂带与企业薪酬差距</w:t>
      </w:r>
      <w:r>
        <w:rPr>
          <w:szCs w:val="24"/>
          <w:lang w:bidi="ar"/>
        </w:rPr>
        <w:t xml:space="preserve">[J]. </w:t>
      </w:r>
      <w:r>
        <w:rPr>
          <w:rFonts w:hint="eastAsia"/>
          <w:szCs w:val="24"/>
          <w:lang w:bidi="ar"/>
        </w:rPr>
        <w:t>金融研究</w:t>
      </w:r>
      <w:r>
        <w:rPr>
          <w:szCs w:val="24"/>
          <w:lang w:bidi="ar"/>
        </w:rPr>
        <w:t>,2021,(07):172</w:t>
      </w:r>
      <w:r>
        <w:rPr>
          <w:rFonts w:ascii="宋体" w:hAnsi="宋体" w:cs="宋体" w:hint="eastAsia"/>
          <w:szCs w:val="24"/>
          <w:lang w:bidi="ar"/>
        </w:rPr>
        <w:t>-</w:t>
      </w:r>
      <w:r>
        <w:rPr>
          <w:szCs w:val="24"/>
          <w:lang w:bidi="ar"/>
        </w:rPr>
        <w:t>189.</w:t>
      </w:r>
    </w:p>
    <w:p w:rsidR="00000000" w:rsidRDefault="00000000">
      <w:pPr>
        <w:pStyle w:val="a7"/>
        <w:numPr>
          <w:ilvl w:val="0"/>
          <w:numId w:val="5"/>
        </w:numPr>
        <w:spacing w:line="360" w:lineRule="auto"/>
        <w:rPr>
          <w:szCs w:val="24"/>
        </w:rPr>
      </w:pPr>
      <w:r>
        <w:rPr>
          <w:rFonts w:hint="eastAsia"/>
          <w:szCs w:val="24"/>
          <w:lang w:bidi="ar"/>
        </w:rPr>
        <w:t>杨志强</w:t>
      </w:r>
      <w:r>
        <w:rPr>
          <w:szCs w:val="24"/>
          <w:lang w:bidi="ar"/>
        </w:rPr>
        <w:t>,</w:t>
      </w:r>
      <w:r>
        <w:rPr>
          <w:rFonts w:hint="eastAsia"/>
          <w:szCs w:val="24"/>
          <w:lang w:bidi="ar"/>
        </w:rPr>
        <w:t>王华</w:t>
      </w:r>
      <w:r>
        <w:rPr>
          <w:szCs w:val="24"/>
          <w:lang w:bidi="ar"/>
        </w:rPr>
        <w:t xml:space="preserve">. </w:t>
      </w:r>
      <w:r>
        <w:rPr>
          <w:rFonts w:hint="eastAsia"/>
          <w:szCs w:val="24"/>
          <w:lang w:bidi="ar"/>
        </w:rPr>
        <w:t>公司内部薪酬差距、股权集中度与盈余管理行为</w:t>
      </w:r>
      <w:r>
        <w:rPr>
          <w:szCs w:val="24"/>
          <w:lang w:bidi="ar"/>
        </w:rPr>
        <w:t>——</w:t>
      </w:r>
      <w:r>
        <w:rPr>
          <w:rFonts w:hint="eastAsia"/>
          <w:szCs w:val="24"/>
          <w:lang w:bidi="ar"/>
        </w:rPr>
        <w:t>基于高管团队内和高管与员工之间薪酬的比较分析</w:t>
      </w:r>
      <w:r>
        <w:rPr>
          <w:szCs w:val="24"/>
          <w:lang w:bidi="ar"/>
        </w:rPr>
        <w:t xml:space="preserve">[J]. </w:t>
      </w:r>
      <w:r>
        <w:rPr>
          <w:rFonts w:hint="eastAsia"/>
          <w:szCs w:val="24"/>
          <w:lang w:bidi="ar"/>
        </w:rPr>
        <w:t>会计研究</w:t>
      </w:r>
      <w:r>
        <w:rPr>
          <w:szCs w:val="24"/>
          <w:lang w:bidi="ar"/>
        </w:rPr>
        <w:t>,2014,(06):57</w:t>
      </w:r>
      <w:r>
        <w:rPr>
          <w:rFonts w:ascii="宋体" w:hAnsi="宋体" w:cs="宋体" w:hint="eastAsia"/>
          <w:szCs w:val="24"/>
          <w:lang w:bidi="ar"/>
        </w:rPr>
        <w:t>-</w:t>
      </w:r>
      <w:r>
        <w:rPr>
          <w:szCs w:val="24"/>
          <w:lang w:bidi="ar"/>
        </w:rPr>
        <w:t>65</w:t>
      </w:r>
      <w:r>
        <w:rPr>
          <w:rFonts w:hint="eastAsia"/>
          <w:szCs w:val="24"/>
          <w:lang w:bidi="ar"/>
        </w:rPr>
        <w:t>,</w:t>
      </w:r>
      <w:r>
        <w:rPr>
          <w:szCs w:val="24"/>
          <w:lang w:bidi="ar"/>
        </w:rPr>
        <w:t>97.</w:t>
      </w:r>
    </w:p>
    <w:p w:rsidR="00000000" w:rsidRDefault="00000000">
      <w:pPr>
        <w:pStyle w:val="a7"/>
        <w:numPr>
          <w:ilvl w:val="0"/>
          <w:numId w:val="5"/>
        </w:numPr>
        <w:spacing w:line="360" w:lineRule="auto"/>
        <w:rPr>
          <w:szCs w:val="24"/>
        </w:rPr>
      </w:pPr>
      <w:r>
        <w:rPr>
          <w:rFonts w:hint="eastAsia"/>
          <w:szCs w:val="24"/>
          <w:lang w:bidi="ar"/>
        </w:rPr>
        <w:t>张娟</w:t>
      </w:r>
      <w:r>
        <w:rPr>
          <w:szCs w:val="24"/>
          <w:lang w:bidi="ar"/>
        </w:rPr>
        <w:t>,</w:t>
      </w:r>
      <w:r>
        <w:rPr>
          <w:rFonts w:hint="eastAsia"/>
          <w:szCs w:val="24"/>
          <w:lang w:bidi="ar"/>
        </w:rPr>
        <w:t>黄志忠</w:t>
      </w:r>
      <w:r>
        <w:rPr>
          <w:szCs w:val="24"/>
          <w:lang w:bidi="ar"/>
        </w:rPr>
        <w:t xml:space="preserve">. </w:t>
      </w:r>
      <w:r>
        <w:rPr>
          <w:rFonts w:hint="eastAsia"/>
          <w:szCs w:val="24"/>
          <w:lang w:bidi="ar"/>
        </w:rPr>
        <w:t>高管报酬、机会主义盈余管理和审计费用</w:t>
      </w:r>
      <w:r>
        <w:rPr>
          <w:szCs w:val="24"/>
          <w:lang w:bidi="ar"/>
        </w:rPr>
        <w:t>——</w:t>
      </w:r>
      <w:r>
        <w:rPr>
          <w:rFonts w:hint="eastAsia"/>
          <w:szCs w:val="24"/>
          <w:lang w:bidi="ar"/>
        </w:rPr>
        <w:t>基于盈余管理异质性的视角</w:t>
      </w:r>
      <w:r>
        <w:rPr>
          <w:szCs w:val="24"/>
          <w:lang w:bidi="ar"/>
        </w:rPr>
        <w:t xml:space="preserve">[J]. </w:t>
      </w:r>
      <w:r>
        <w:rPr>
          <w:rFonts w:hint="eastAsia"/>
          <w:szCs w:val="24"/>
          <w:lang w:bidi="ar"/>
        </w:rPr>
        <w:t>南开管理评论</w:t>
      </w:r>
      <w:r>
        <w:rPr>
          <w:szCs w:val="24"/>
          <w:lang w:bidi="ar"/>
        </w:rPr>
        <w:t>,2014,17(03):74</w:t>
      </w:r>
      <w:r>
        <w:rPr>
          <w:rFonts w:ascii="宋体" w:hAnsi="宋体" w:cs="宋体" w:hint="eastAsia"/>
          <w:szCs w:val="24"/>
          <w:lang w:bidi="ar"/>
        </w:rPr>
        <w:t>-</w:t>
      </w:r>
      <w:r>
        <w:rPr>
          <w:szCs w:val="24"/>
          <w:lang w:bidi="ar"/>
        </w:rPr>
        <w:t>83</w:t>
      </w:r>
      <w:r>
        <w:rPr>
          <w:rFonts w:hint="eastAsia"/>
          <w:szCs w:val="24"/>
          <w:lang w:bidi="ar"/>
        </w:rPr>
        <w:t>,</w:t>
      </w:r>
      <w:r>
        <w:rPr>
          <w:szCs w:val="24"/>
          <w:lang w:bidi="ar"/>
        </w:rPr>
        <w:t>93.</w:t>
      </w:r>
    </w:p>
    <w:p w:rsidR="00000000" w:rsidRDefault="00000000">
      <w:pPr>
        <w:pStyle w:val="a7"/>
        <w:numPr>
          <w:ilvl w:val="0"/>
          <w:numId w:val="5"/>
        </w:numPr>
        <w:spacing w:line="360" w:lineRule="auto"/>
        <w:rPr>
          <w:szCs w:val="24"/>
        </w:rPr>
      </w:pPr>
      <w:r>
        <w:rPr>
          <w:rFonts w:hint="eastAsia"/>
          <w:szCs w:val="24"/>
          <w:lang w:bidi="ar"/>
        </w:rPr>
        <w:t>张宁</w:t>
      </w:r>
      <w:r>
        <w:rPr>
          <w:szCs w:val="24"/>
          <w:lang w:bidi="ar"/>
        </w:rPr>
        <w:t>,</w:t>
      </w:r>
      <w:r>
        <w:rPr>
          <w:rFonts w:hint="eastAsia"/>
          <w:szCs w:val="24"/>
          <w:lang w:bidi="ar"/>
        </w:rPr>
        <w:t>董盈厚</w:t>
      </w:r>
      <w:r>
        <w:rPr>
          <w:szCs w:val="24"/>
          <w:lang w:bidi="ar"/>
        </w:rPr>
        <w:t xml:space="preserve">. </w:t>
      </w:r>
      <w:r>
        <w:rPr>
          <w:rFonts w:hint="eastAsia"/>
          <w:szCs w:val="24"/>
          <w:lang w:bidi="ar"/>
        </w:rPr>
        <w:t>高管背景特征、内部薪酬差距与盈余管理</w:t>
      </w:r>
      <w:r>
        <w:rPr>
          <w:szCs w:val="24"/>
          <w:lang w:bidi="ar"/>
        </w:rPr>
        <w:t xml:space="preserve">[J]. </w:t>
      </w:r>
      <w:r>
        <w:rPr>
          <w:rFonts w:hint="eastAsia"/>
          <w:szCs w:val="24"/>
          <w:lang w:bidi="ar"/>
        </w:rPr>
        <w:t>财会通讯</w:t>
      </w:r>
      <w:r>
        <w:rPr>
          <w:szCs w:val="24"/>
          <w:lang w:bidi="ar"/>
        </w:rPr>
        <w:t>,2020,(20):34</w:t>
      </w:r>
      <w:r>
        <w:rPr>
          <w:rFonts w:ascii="宋体" w:hAnsi="宋体" w:cs="宋体" w:hint="eastAsia"/>
          <w:szCs w:val="24"/>
          <w:lang w:bidi="ar"/>
        </w:rPr>
        <w:t>-</w:t>
      </w:r>
      <w:r>
        <w:rPr>
          <w:szCs w:val="24"/>
          <w:lang w:bidi="ar"/>
        </w:rPr>
        <w:t>36</w:t>
      </w:r>
      <w:r>
        <w:rPr>
          <w:rFonts w:hint="eastAsia"/>
          <w:szCs w:val="24"/>
          <w:lang w:bidi="ar"/>
        </w:rPr>
        <w:t>,</w:t>
      </w:r>
      <w:r>
        <w:rPr>
          <w:szCs w:val="24"/>
          <w:lang w:bidi="ar"/>
        </w:rPr>
        <w:t>41.</w:t>
      </w:r>
    </w:p>
    <w:p w:rsidR="00000000" w:rsidRDefault="00000000">
      <w:pPr>
        <w:pStyle w:val="a7"/>
        <w:numPr>
          <w:ilvl w:val="0"/>
          <w:numId w:val="5"/>
        </w:numPr>
        <w:spacing w:line="360" w:lineRule="auto"/>
        <w:rPr>
          <w:szCs w:val="24"/>
        </w:rPr>
      </w:pPr>
      <w:r>
        <w:rPr>
          <w:rFonts w:hint="eastAsia"/>
          <w:szCs w:val="24"/>
          <w:lang w:bidi="ar"/>
        </w:rPr>
        <w:t>张昕</w:t>
      </w:r>
      <w:r>
        <w:rPr>
          <w:szCs w:val="24"/>
          <w:lang w:bidi="ar"/>
        </w:rPr>
        <w:t>,</w:t>
      </w:r>
      <w:r>
        <w:rPr>
          <w:rFonts w:hint="eastAsia"/>
          <w:szCs w:val="24"/>
          <w:lang w:bidi="ar"/>
        </w:rPr>
        <w:t>杨再惠</w:t>
      </w:r>
      <w:r>
        <w:rPr>
          <w:szCs w:val="24"/>
          <w:lang w:bidi="ar"/>
        </w:rPr>
        <w:t xml:space="preserve">. </w:t>
      </w:r>
      <w:r>
        <w:rPr>
          <w:rFonts w:hint="eastAsia"/>
          <w:szCs w:val="24"/>
          <w:lang w:bidi="ar"/>
        </w:rPr>
        <w:t>中国上市公司利用盈余管理避免亏损的实证研究</w:t>
      </w:r>
      <w:r>
        <w:rPr>
          <w:szCs w:val="24"/>
          <w:lang w:bidi="ar"/>
        </w:rPr>
        <w:t xml:space="preserve">[J]. </w:t>
      </w:r>
      <w:r>
        <w:rPr>
          <w:rFonts w:hint="eastAsia"/>
          <w:szCs w:val="24"/>
          <w:lang w:bidi="ar"/>
        </w:rPr>
        <w:t>管理世界</w:t>
      </w:r>
      <w:r>
        <w:rPr>
          <w:szCs w:val="24"/>
          <w:lang w:bidi="ar"/>
        </w:rPr>
        <w:t>,2007,(09):166</w:t>
      </w:r>
      <w:r>
        <w:rPr>
          <w:rFonts w:ascii="宋体" w:hAnsi="宋体" w:cs="宋体" w:hint="eastAsia"/>
          <w:szCs w:val="24"/>
          <w:lang w:bidi="ar"/>
        </w:rPr>
        <w:t>-</w:t>
      </w:r>
      <w:r>
        <w:rPr>
          <w:szCs w:val="24"/>
          <w:lang w:bidi="ar"/>
        </w:rPr>
        <w:t>167.</w:t>
      </w:r>
    </w:p>
    <w:p w:rsidR="00000000" w:rsidRDefault="00000000">
      <w:pPr>
        <w:pStyle w:val="a7"/>
        <w:numPr>
          <w:ilvl w:val="0"/>
          <w:numId w:val="5"/>
        </w:numPr>
        <w:spacing w:line="360" w:lineRule="auto"/>
        <w:rPr>
          <w:szCs w:val="24"/>
        </w:rPr>
      </w:pPr>
      <w:r>
        <w:rPr>
          <w:rFonts w:hint="eastAsia"/>
          <w:szCs w:val="24"/>
          <w:lang w:bidi="ar"/>
        </w:rPr>
        <w:t>张正堂</w:t>
      </w:r>
      <w:r>
        <w:rPr>
          <w:szCs w:val="24"/>
          <w:lang w:bidi="ar"/>
        </w:rPr>
        <w:t xml:space="preserve">. </w:t>
      </w:r>
      <w:r>
        <w:rPr>
          <w:rFonts w:hint="eastAsia"/>
          <w:szCs w:val="24"/>
          <w:lang w:bidi="ar"/>
        </w:rPr>
        <w:t>企业内部薪酬差距对组织未来绩效影响的实证研究</w:t>
      </w:r>
      <w:r>
        <w:rPr>
          <w:szCs w:val="24"/>
          <w:lang w:bidi="ar"/>
        </w:rPr>
        <w:t xml:space="preserve">[J]. </w:t>
      </w:r>
      <w:r>
        <w:rPr>
          <w:rFonts w:hint="eastAsia"/>
          <w:szCs w:val="24"/>
          <w:lang w:bidi="ar"/>
        </w:rPr>
        <w:t>会计研</w:t>
      </w:r>
      <w:r>
        <w:rPr>
          <w:rFonts w:hint="eastAsia"/>
          <w:szCs w:val="24"/>
          <w:lang w:bidi="ar"/>
        </w:rPr>
        <w:lastRenderedPageBreak/>
        <w:t>究</w:t>
      </w:r>
      <w:r>
        <w:rPr>
          <w:szCs w:val="24"/>
          <w:lang w:bidi="ar"/>
        </w:rPr>
        <w:t>,2008,(09):81</w:t>
      </w:r>
      <w:r>
        <w:rPr>
          <w:rFonts w:ascii="宋体" w:hAnsi="宋体" w:cs="宋体" w:hint="eastAsia"/>
          <w:szCs w:val="24"/>
          <w:lang w:bidi="ar"/>
        </w:rPr>
        <w:t>-</w:t>
      </w:r>
      <w:r>
        <w:rPr>
          <w:szCs w:val="24"/>
          <w:lang w:bidi="ar"/>
        </w:rPr>
        <w:t>87.</w:t>
      </w:r>
    </w:p>
    <w:p w:rsidR="00000000" w:rsidRDefault="00000000">
      <w:pPr>
        <w:pStyle w:val="a7"/>
        <w:numPr>
          <w:ilvl w:val="0"/>
          <w:numId w:val="5"/>
        </w:numPr>
        <w:spacing w:line="360" w:lineRule="auto"/>
        <w:rPr>
          <w:szCs w:val="24"/>
        </w:rPr>
      </w:pPr>
      <w:r>
        <w:rPr>
          <w:rFonts w:hint="eastAsia"/>
          <w:szCs w:val="24"/>
          <w:lang w:bidi="ar"/>
        </w:rPr>
        <w:t>周林洁</w:t>
      </w:r>
      <w:r>
        <w:rPr>
          <w:szCs w:val="24"/>
          <w:lang w:bidi="ar"/>
        </w:rPr>
        <w:t>,</w:t>
      </w:r>
      <w:r>
        <w:rPr>
          <w:rFonts w:hint="eastAsia"/>
          <w:szCs w:val="24"/>
          <w:lang w:bidi="ar"/>
        </w:rPr>
        <w:t>汪泓</w:t>
      </w:r>
      <w:r>
        <w:rPr>
          <w:szCs w:val="24"/>
          <w:lang w:bidi="ar"/>
        </w:rPr>
        <w:t xml:space="preserve">. </w:t>
      </w:r>
      <w:r>
        <w:rPr>
          <w:rFonts w:hint="eastAsia"/>
          <w:szCs w:val="24"/>
          <w:lang w:bidi="ar"/>
        </w:rPr>
        <w:t>乘势而进还是逆势而上：盈余管理的周期性检验</w:t>
      </w:r>
      <w:r>
        <w:rPr>
          <w:szCs w:val="24"/>
          <w:lang w:bidi="ar"/>
        </w:rPr>
        <w:t xml:space="preserve">[J]. </w:t>
      </w:r>
      <w:r>
        <w:rPr>
          <w:rFonts w:hint="eastAsia"/>
          <w:szCs w:val="24"/>
          <w:lang w:bidi="ar"/>
        </w:rPr>
        <w:t>南开管理评论</w:t>
      </w:r>
      <w:r>
        <w:rPr>
          <w:szCs w:val="24"/>
          <w:lang w:bidi="ar"/>
        </w:rPr>
        <w:t>,2020,23(06):148</w:t>
      </w:r>
      <w:r>
        <w:rPr>
          <w:rFonts w:ascii="宋体" w:hAnsi="宋体" w:cs="宋体" w:hint="eastAsia"/>
          <w:szCs w:val="24"/>
          <w:lang w:bidi="ar"/>
        </w:rPr>
        <w:t>-</w:t>
      </w:r>
      <w:r>
        <w:rPr>
          <w:szCs w:val="24"/>
          <w:lang w:bidi="ar"/>
        </w:rPr>
        <w:t>156.</w:t>
      </w:r>
    </w:p>
    <w:p w:rsidR="00000000" w:rsidRDefault="00000000">
      <w:pPr>
        <w:pStyle w:val="a7"/>
        <w:numPr>
          <w:ilvl w:val="0"/>
          <w:numId w:val="5"/>
        </w:numPr>
        <w:spacing w:line="360" w:lineRule="auto"/>
        <w:rPr>
          <w:szCs w:val="24"/>
        </w:rPr>
      </w:pPr>
      <w:r>
        <w:rPr>
          <w:rFonts w:hint="eastAsia"/>
          <w:szCs w:val="24"/>
          <w:lang w:bidi="ar"/>
        </w:rPr>
        <w:t>朱春艳</w:t>
      </w:r>
      <w:r>
        <w:rPr>
          <w:szCs w:val="24"/>
          <w:lang w:bidi="ar"/>
        </w:rPr>
        <w:t>,</w:t>
      </w:r>
      <w:r>
        <w:rPr>
          <w:rFonts w:hint="eastAsia"/>
          <w:szCs w:val="24"/>
          <w:lang w:bidi="ar"/>
        </w:rPr>
        <w:t>罗炜</w:t>
      </w:r>
      <w:r>
        <w:rPr>
          <w:szCs w:val="24"/>
          <w:lang w:bidi="ar"/>
        </w:rPr>
        <w:t xml:space="preserve">. </w:t>
      </w:r>
      <w:r>
        <w:rPr>
          <w:rFonts w:hint="eastAsia"/>
          <w:szCs w:val="24"/>
          <w:lang w:bidi="ar"/>
        </w:rPr>
        <w:t>上市公司自愿信息披露与高管薪酬绩效敏感度</w:t>
      </w:r>
      <w:r>
        <w:rPr>
          <w:szCs w:val="24"/>
          <w:lang w:bidi="ar"/>
        </w:rPr>
        <w:t xml:space="preserve">[J]. </w:t>
      </w:r>
      <w:r>
        <w:rPr>
          <w:rFonts w:hint="eastAsia"/>
          <w:szCs w:val="24"/>
          <w:lang w:bidi="ar"/>
        </w:rPr>
        <w:t>会计研究</w:t>
      </w:r>
      <w:r>
        <w:rPr>
          <w:szCs w:val="24"/>
          <w:lang w:bidi="ar"/>
        </w:rPr>
        <w:t>,2019,(05):51</w:t>
      </w:r>
      <w:r>
        <w:rPr>
          <w:rFonts w:ascii="宋体" w:hAnsi="宋体" w:cs="宋体" w:hint="eastAsia"/>
          <w:szCs w:val="24"/>
          <w:lang w:bidi="ar"/>
        </w:rPr>
        <w:t>-</w:t>
      </w:r>
      <w:r>
        <w:rPr>
          <w:szCs w:val="24"/>
          <w:lang w:bidi="ar"/>
        </w:rPr>
        <w:t>58.</w:t>
      </w:r>
    </w:p>
    <w:p w:rsidR="00000000" w:rsidRDefault="00000000">
      <w:pPr>
        <w:pStyle w:val="a7"/>
        <w:numPr>
          <w:ilvl w:val="0"/>
          <w:numId w:val="5"/>
        </w:numPr>
        <w:spacing w:line="360" w:lineRule="auto"/>
        <w:rPr>
          <w:szCs w:val="24"/>
        </w:rPr>
      </w:pPr>
      <w:r>
        <w:rPr>
          <w:rFonts w:hint="eastAsia"/>
          <w:szCs w:val="24"/>
          <w:lang w:bidi="ar"/>
        </w:rPr>
        <w:t>朱红军</w:t>
      </w:r>
      <w:r>
        <w:rPr>
          <w:szCs w:val="24"/>
          <w:lang w:bidi="ar"/>
        </w:rPr>
        <w:t>,</w:t>
      </w:r>
      <w:r>
        <w:rPr>
          <w:rFonts w:hint="eastAsia"/>
          <w:szCs w:val="24"/>
          <w:lang w:bidi="ar"/>
        </w:rPr>
        <w:t>王迪</w:t>
      </w:r>
      <w:r>
        <w:rPr>
          <w:szCs w:val="24"/>
          <w:lang w:bidi="ar"/>
        </w:rPr>
        <w:t>,</w:t>
      </w:r>
      <w:r>
        <w:rPr>
          <w:rFonts w:hint="eastAsia"/>
          <w:szCs w:val="24"/>
          <w:lang w:bidi="ar"/>
        </w:rPr>
        <w:t>李挺</w:t>
      </w:r>
      <w:r>
        <w:rPr>
          <w:szCs w:val="24"/>
          <w:lang w:bidi="ar"/>
        </w:rPr>
        <w:t xml:space="preserve">. </w:t>
      </w:r>
      <w:r>
        <w:rPr>
          <w:rFonts w:hint="eastAsia"/>
          <w:szCs w:val="24"/>
          <w:lang w:bidi="ar"/>
        </w:rPr>
        <w:t>真实盈余管理动机下的研发投资决策后果</w:t>
      </w:r>
      <w:r>
        <w:rPr>
          <w:szCs w:val="24"/>
          <w:lang w:bidi="ar"/>
        </w:rPr>
        <w:t>——</w:t>
      </w:r>
      <w:r>
        <w:rPr>
          <w:rFonts w:hint="eastAsia"/>
          <w:szCs w:val="24"/>
          <w:lang w:bidi="ar"/>
        </w:rPr>
        <w:t>基于创新和税收的分析视角</w:t>
      </w:r>
      <w:r>
        <w:rPr>
          <w:szCs w:val="24"/>
          <w:lang w:bidi="ar"/>
        </w:rPr>
        <w:t xml:space="preserve">[J]. </w:t>
      </w:r>
      <w:r>
        <w:rPr>
          <w:rFonts w:hint="eastAsia"/>
          <w:szCs w:val="24"/>
          <w:lang w:bidi="ar"/>
        </w:rPr>
        <w:t>南开管理评论</w:t>
      </w:r>
      <w:r>
        <w:rPr>
          <w:szCs w:val="24"/>
          <w:lang w:bidi="ar"/>
        </w:rPr>
        <w:t>,2016,19(04):36</w:t>
      </w:r>
      <w:r>
        <w:rPr>
          <w:rFonts w:ascii="宋体" w:hAnsi="宋体" w:cs="宋体" w:hint="eastAsia"/>
          <w:szCs w:val="24"/>
          <w:lang w:bidi="ar"/>
        </w:rPr>
        <w:t>-</w:t>
      </w:r>
      <w:r>
        <w:rPr>
          <w:szCs w:val="24"/>
          <w:lang w:bidi="ar"/>
        </w:rPr>
        <w:t>48</w:t>
      </w:r>
      <w:r>
        <w:rPr>
          <w:rFonts w:hint="eastAsia"/>
          <w:szCs w:val="24"/>
          <w:lang w:bidi="ar"/>
        </w:rPr>
        <w:t>,</w:t>
      </w:r>
      <w:r>
        <w:rPr>
          <w:szCs w:val="24"/>
          <w:lang w:bidi="ar"/>
        </w:rPr>
        <w:t>86.</w:t>
      </w:r>
    </w:p>
    <w:p w:rsidR="00000000" w:rsidRDefault="00000000">
      <w:pPr>
        <w:pStyle w:val="a7"/>
        <w:numPr>
          <w:ilvl w:val="0"/>
          <w:numId w:val="5"/>
        </w:numPr>
        <w:spacing w:line="360" w:lineRule="auto"/>
        <w:rPr>
          <w:rFonts w:ascii="宋体" w:hAnsi="宋体" w:cs="宋体" w:hint="eastAsia"/>
          <w:szCs w:val="24"/>
        </w:rPr>
      </w:pPr>
      <w:r>
        <w:rPr>
          <w:rFonts w:hint="eastAsia"/>
          <w:szCs w:val="24"/>
          <w:lang w:bidi="ar"/>
        </w:rPr>
        <w:t>朱星文</w:t>
      </w:r>
      <w:r>
        <w:rPr>
          <w:szCs w:val="24"/>
          <w:lang w:bidi="ar"/>
        </w:rPr>
        <w:t>,</w:t>
      </w:r>
      <w:r>
        <w:rPr>
          <w:rFonts w:hint="eastAsia"/>
          <w:szCs w:val="24"/>
          <w:lang w:bidi="ar"/>
        </w:rPr>
        <w:t>廖义刚</w:t>
      </w:r>
      <w:r>
        <w:rPr>
          <w:szCs w:val="24"/>
          <w:lang w:bidi="ar"/>
        </w:rPr>
        <w:t>,</w:t>
      </w:r>
      <w:r>
        <w:rPr>
          <w:rFonts w:hint="eastAsia"/>
          <w:szCs w:val="24"/>
          <w:lang w:bidi="ar"/>
        </w:rPr>
        <w:t>谢盛纹</w:t>
      </w:r>
      <w:r>
        <w:rPr>
          <w:szCs w:val="24"/>
          <w:lang w:bidi="ar"/>
        </w:rPr>
        <w:t xml:space="preserve">. </w:t>
      </w:r>
      <w:r>
        <w:rPr>
          <w:rFonts w:hint="eastAsia"/>
          <w:szCs w:val="24"/>
          <w:lang w:bidi="ar"/>
        </w:rPr>
        <w:t>高级管理人员变更、股权特征与盈余管理</w:t>
      </w:r>
      <w:r>
        <w:rPr>
          <w:szCs w:val="24"/>
          <w:lang w:bidi="ar"/>
        </w:rPr>
        <w:t>——</w:t>
      </w:r>
      <w:r>
        <w:rPr>
          <w:rFonts w:hint="eastAsia"/>
          <w:szCs w:val="24"/>
          <w:lang w:bidi="ar"/>
        </w:rPr>
        <w:t>来自中国上市公司的经验证据</w:t>
      </w:r>
      <w:r>
        <w:rPr>
          <w:szCs w:val="24"/>
          <w:lang w:bidi="ar"/>
        </w:rPr>
        <w:t xml:space="preserve">[J]. </w:t>
      </w:r>
      <w:r>
        <w:rPr>
          <w:rFonts w:hint="eastAsia"/>
          <w:szCs w:val="24"/>
          <w:lang w:bidi="ar"/>
        </w:rPr>
        <w:t>南开管理评论</w:t>
      </w:r>
      <w:r>
        <w:rPr>
          <w:szCs w:val="24"/>
          <w:lang w:bidi="ar"/>
        </w:rPr>
        <w:t>,2010,13(02):23</w:t>
      </w:r>
      <w:r>
        <w:rPr>
          <w:rFonts w:ascii="宋体" w:hAnsi="宋体" w:cs="宋体" w:hint="eastAsia"/>
          <w:szCs w:val="24"/>
          <w:lang w:bidi="ar"/>
        </w:rPr>
        <w:t>-</w:t>
      </w:r>
      <w:r>
        <w:rPr>
          <w:szCs w:val="24"/>
          <w:lang w:bidi="ar"/>
        </w:rPr>
        <w:t>29.</w:t>
      </w:r>
    </w:p>
    <w:p w:rsidR="00000000" w:rsidRDefault="00000000">
      <w:pPr>
        <w:pStyle w:val="a7"/>
        <w:spacing w:line="360" w:lineRule="auto"/>
        <w:ind w:left="288"/>
        <w:jc w:val="center"/>
        <w:outlineLvl w:val="0"/>
        <w:rPr>
          <w:rFonts w:ascii="黑体" w:eastAsia="黑体" w:hint="eastAsia"/>
          <w:b/>
          <w:sz w:val="36"/>
          <w:szCs w:val="36"/>
        </w:rPr>
      </w:pPr>
      <w:r>
        <w:rPr>
          <w:szCs w:val="24"/>
          <w:lang w:bidi="ar"/>
        </w:rPr>
        <w:br w:type="page"/>
      </w:r>
      <w:bookmarkStart w:id="63" w:name="_Toc30832"/>
      <w:bookmarkStart w:id="64" w:name="_Toc21579"/>
      <w:r>
        <w:rPr>
          <w:rFonts w:ascii="黑体" w:eastAsia="黑体" w:hint="eastAsia"/>
          <w:b/>
          <w:sz w:val="36"/>
          <w:szCs w:val="36"/>
        </w:rPr>
        <w:lastRenderedPageBreak/>
        <w:t>附录</w:t>
      </w:r>
      <w:r>
        <w:rPr>
          <w:rFonts w:eastAsia="黑体"/>
          <w:b/>
          <w:sz w:val="36"/>
          <w:szCs w:val="36"/>
        </w:rPr>
        <w:t>A</w:t>
      </w:r>
      <w:r>
        <w:rPr>
          <w:rFonts w:ascii="黑体" w:eastAsia="黑体" w:hint="eastAsia"/>
          <w:b/>
          <w:sz w:val="36"/>
          <w:szCs w:val="36"/>
        </w:rPr>
        <w:t xml:space="preserve"> 自变量替换</w:t>
      </w:r>
      <w:bookmarkEnd w:id="63"/>
      <w:bookmarkEnd w:id="64"/>
    </w:p>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cs="黑体" w:hint="eastAsia"/>
          <w:sz w:val="24"/>
        </w:rPr>
        <w:t>A</w:t>
      </w:r>
      <w:r>
        <w:rPr>
          <w:rFonts w:eastAsia="黑体"/>
          <w:sz w:val="24"/>
        </w:rPr>
        <w:t>-</w:t>
      </w:r>
      <w:r>
        <w:rPr>
          <w:rFonts w:eastAsia="黑体" w:hint="eastAsia"/>
          <w:sz w:val="24"/>
        </w:rPr>
        <w:t>1</w:t>
      </w:r>
      <w:r>
        <w:rPr>
          <w:rFonts w:eastAsia="黑体"/>
          <w:sz w:val="24"/>
        </w:rPr>
        <w:t xml:space="preserve"> </w:t>
      </w:r>
      <w:r>
        <w:rPr>
          <w:rFonts w:eastAsia="黑体" w:hint="eastAsia"/>
          <w:sz w:val="24"/>
        </w:rPr>
        <w:t>高管薪酬差异比与真实盈余管理的回归结果</w:t>
      </w:r>
    </w:p>
    <w:p w:rsidR="00000000" w:rsidRDefault="00000000">
      <w:pPr>
        <w:spacing w:line="360" w:lineRule="auto"/>
        <w:ind w:firstLineChars="200" w:firstLine="480"/>
        <w:jc w:val="center"/>
        <w:rPr>
          <w:rFonts w:eastAsia="黑体"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TRatio</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-0.0167***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-3.7</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-0.0152**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-2.10</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-2.94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Board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-0.0089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-0.78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SOE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4.27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CBD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-0.0032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-0.52</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0.0960***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8.18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0.0727***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4.40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0.1073***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6.41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ROA</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-0.4709***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-17.19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-0.6012***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-0.4321***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-12.53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AO</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0.0400***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3.46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0.0544***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2.80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0.0331**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2.25</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-0.0371***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-2.63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0.0037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-0.0709***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-3.43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Profit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-0.0103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0.01436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1.29</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-3.7366***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3.38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-4.0679***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-2.84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-3.5069**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-2.15</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14184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6207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7977</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0.0494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0.0533</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0.0446</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0.0485</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0.0515</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0.0431</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56.63</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29.08</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30.97</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pStyle w:val="a7"/>
        <w:spacing w:line="360" w:lineRule="auto"/>
        <w:ind w:left="288"/>
        <w:rPr>
          <w:rFonts w:ascii="黑体" w:eastAsia="黑体"/>
          <w:b/>
          <w:sz w:val="36"/>
          <w:szCs w:val="36"/>
        </w:rPr>
      </w:pPr>
    </w:p>
    <w:p w:rsidR="00000000" w:rsidRDefault="00000000">
      <w:pPr>
        <w:pStyle w:val="a7"/>
        <w:spacing w:line="360" w:lineRule="auto"/>
        <w:ind w:left="288"/>
        <w:jc w:val="center"/>
        <w:outlineLvl w:val="0"/>
        <w:rPr>
          <w:rFonts w:eastAsia="黑体"/>
          <w:b/>
          <w:sz w:val="36"/>
          <w:szCs w:val="36"/>
        </w:rPr>
      </w:pPr>
      <w:r>
        <w:rPr>
          <w:rFonts w:ascii="黑体" w:eastAsia="黑体" w:hint="eastAsia"/>
          <w:b/>
          <w:sz w:val="36"/>
          <w:szCs w:val="36"/>
        </w:rPr>
        <w:br w:type="page"/>
      </w:r>
      <w:bookmarkStart w:id="65" w:name="_Toc19781"/>
      <w:bookmarkStart w:id="66" w:name="_Toc489"/>
      <w:r>
        <w:rPr>
          <w:rFonts w:ascii="黑体" w:eastAsia="黑体" w:hint="eastAsia"/>
          <w:b/>
          <w:sz w:val="36"/>
          <w:szCs w:val="36"/>
        </w:rPr>
        <w:lastRenderedPageBreak/>
        <w:t>附录</w:t>
      </w:r>
      <w:r>
        <w:rPr>
          <w:rFonts w:eastAsia="黑体"/>
          <w:b/>
          <w:sz w:val="36"/>
          <w:szCs w:val="36"/>
        </w:rPr>
        <w:t>B</w:t>
      </w:r>
      <w:r>
        <w:rPr>
          <w:rFonts w:ascii="黑体" w:eastAsia="黑体" w:hint="eastAsia"/>
          <w:b/>
          <w:sz w:val="36"/>
          <w:szCs w:val="36"/>
        </w:rPr>
        <w:t xml:space="preserve"> 一阶差分法</w:t>
      </w:r>
      <w:bookmarkEnd w:id="65"/>
      <w:bookmarkEnd w:id="66"/>
    </w:p>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cs="黑体" w:hint="eastAsia"/>
          <w:sz w:val="24"/>
        </w:rPr>
        <w:t>B</w:t>
      </w:r>
      <w:r>
        <w:rPr>
          <w:rFonts w:eastAsia="黑体"/>
          <w:sz w:val="24"/>
        </w:rPr>
        <w:t>-</w:t>
      </w:r>
      <w:r>
        <w:rPr>
          <w:rFonts w:eastAsia="黑体" w:hint="eastAsia"/>
          <w:sz w:val="24"/>
        </w:rPr>
        <w:t>1</w:t>
      </w:r>
      <w:r>
        <w:rPr>
          <w:rFonts w:eastAsia="黑体"/>
          <w:sz w:val="24"/>
        </w:rPr>
        <w:t xml:space="preserve"> </w:t>
      </w:r>
      <w:r>
        <w:rPr>
          <w:rFonts w:eastAsia="黑体" w:hint="eastAsia"/>
          <w:sz w:val="24"/>
        </w:rPr>
        <w:t>高管薪酬差异与真实盈余管理的一阶差分回归结果</w:t>
      </w:r>
    </w:p>
    <w:p w:rsidR="00000000" w:rsidRDefault="00000000">
      <w:pPr>
        <w:spacing w:line="360" w:lineRule="auto"/>
        <w:ind w:firstLineChars="200" w:firstLine="480"/>
        <w:jc w:val="center"/>
        <w:rPr>
          <w:rFonts w:eastAsia="黑体"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LNGap</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-2.66</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0.50</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-0.0168***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-3.20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0.0188***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4.01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0.0339***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4.43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Board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0.0110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0.32</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SOE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-0.0050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CBD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-1.19</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0.0598**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-0.0427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0.0831**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2.23</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-0.0074***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-5.94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-0.0082***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-5.45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-5.01</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ROA</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-0.1855***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-4.43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-0.2436***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-0.1508***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-2.45</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AO</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0.0217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0.0219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0.63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-0.0230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-0.1060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0.0812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1.57</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Profit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-0.0343**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-2.15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-0.0052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0.0031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0.56</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0.0199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0.0311</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0.0213</w:t>
            </w:r>
          </w:p>
        </w:tc>
      </w:tr>
      <w:tr w:rsidR="00000000">
        <w:trPr>
          <w:jc w:val="center"/>
        </w:trPr>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0.0181</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0.0271</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0.0180</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10.98</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7.79</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6.51</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ind w:firstLineChars="200" w:firstLine="480"/>
        <w:rPr>
          <w:rFonts w:eastAsia="黑体" w:hint="eastAsia"/>
          <w:sz w:val="24"/>
        </w:rPr>
      </w:pPr>
    </w:p>
    <w:p w:rsidR="00000000" w:rsidRDefault="00000000">
      <w:pPr>
        <w:spacing w:line="360" w:lineRule="auto"/>
        <w:ind w:firstLineChars="200" w:firstLine="480"/>
        <w:rPr>
          <w:rFonts w:ascii="宋体" w:hAnsi="宋体"/>
          <w:sz w:val="24"/>
        </w:rPr>
      </w:pPr>
    </w:p>
    <w:p w:rsidR="00000000" w:rsidRDefault="00000000">
      <w:pPr>
        <w:spacing w:line="360" w:lineRule="auto"/>
        <w:ind w:firstLineChars="200" w:firstLine="480"/>
        <w:rPr>
          <w:rFonts w:ascii="宋体" w:hAnsi="宋体"/>
          <w:sz w:val="24"/>
        </w:rPr>
      </w:pPr>
    </w:p>
    <w:p w:rsidR="00000000" w:rsidRDefault="00000000">
      <w:pPr>
        <w:spacing w:line="360" w:lineRule="auto"/>
        <w:ind w:firstLineChars="200" w:firstLine="480"/>
        <w:rPr>
          <w:rFonts w:ascii="宋体" w:hAnsi="宋体"/>
          <w:sz w:val="24"/>
        </w:rPr>
      </w:pPr>
    </w:p>
    <w:p w:rsidR="00000000" w:rsidRDefault="00000000">
      <w:pPr>
        <w:spacing w:line="360" w:lineRule="auto"/>
        <w:ind w:firstLineChars="200" w:firstLine="480"/>
        <w:jc w:val="center"/>
        <w:rPr>
          <w:rFonts w:ascii="黑体" w:eastAsia="黑体" w:hAnsi="黑体" w:cs="黑体" w:hint="eastAsia"/>
          <w:sz w:val="24"/>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cs="黑体" w:hint="eastAsia"/>
          <w:sz w:val="24"/>
        </w:rPr>
        <w:t>B</w:t>
      </w:r>
      <w:r>
        <w:rPr>
          <w:rFonts w:eastAsia="黑体"/>
          <w:sz w:val="24"/>
        </w:rPr>
        <w:t>-</w:t>
      </w:r>
      <w:r>
        <w:rPr>
          <w:rFonts w:eastAsia="黑体" w:hint="eastAsia"/>
          <w:sz w:val="24"/>
        </w:rPr>
        <w:t>2</w:t>
      </w:r>
      <w:r>
        <w:rPr>
          <w:rFonts w:eastAsia="黑体"/>
          <w:sz w:val="24"/>
        </w:rPr>
        <w:t xml:space="preserve"> </w:t>
      </w:r>
      <w:r>
        <w:rPr>
          <w:rFonts w:eastAsia="黑体" w:hint="eastAsia"/>
          <w:sz w:val="24"/>
        </w:rPr>
        <w:t>真实盈余管理与企业未来绩效的一阶差分回归结果</w:t>
      </w:r>
      <w:r>
        <w:rPr>
          <w:rFonts w:eastAsia="黑体" w:hint="eastAsia"/>
          <w:sz w:val="24"/>
        </w:rPr>
        <w:t>-</w:t>
      </w:r>
      <w:r>
        <w:rPr>
          <w:rFonts w:eastAsia="黑体" w:hint="eastAsia"/>
          <w:sz w:val="24"/>
        </w:rPr>
        <w:t>模型一</w:t>
      </w:r>
    </w:p>
    <w:p w:rsidR="00000000" w:rsidRDefault="00000000">
      <w:pPr>
        <w:spacing w:line="360" w:lineRule="auto"/>
        <w:ind w:firstLineChars="200" w:firstLine="480"/>
        <w:jc w:val="center"/>
        <w:rPr>
          <w:rFonts w:eastAsia="黑体"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REM</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-2.41</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-3.16</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0.45</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0.64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-0.1629***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-21.78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-0.1774***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-15.44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-0.1623***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-15.40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6.30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-0.04</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EPS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0.0705***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46.77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18.95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0.1136***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46.66</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0.0470***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4.51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0.0075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0.0397***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2.60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0.3764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0.2564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0.5206</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0.3758</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0.2546</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0.5196</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597.25</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139.79</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541.60</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ind w:firstLineChars="200" w:firstLine="480"/>
        <w:rPr>
          <w:rFonts w:eastAsia="黑体"/>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ascii="黑体" w:eastAsia="黑体" w:hAnsi="黑体" w:cs="黑体" w:hint="eastAsia"/>
          <w:sz w:val="24"/>
        </w:rPr>
      </w:pPr>
    </w:p>
    <w:p w:rsidR="00000000" w:rsidRDefault="00000000">
      <w:pPr>
        <w:spacing w:line="360" w:lineRule="auto"/>
        <w:ind w:firstLineChars="200" w:firstLine="480"/>
        <w:rPr>
          <w:rFonts w:eastAsia="黑体" w:hint="eastAsia"/>
          <w:sz w:val="24"/>
        </w:rPr>
      </w:pPr>
      <w:r>
        <w:rPr>
          <w:rFonts w:ascii="黑体" w:eastAsia="黑体" w:hAnsi="黑体" w:cs="黑体" w:hint="eastAsia"/>
          <w:sz w:val="24"/>
        </w:rPr>
        <w:t>表</w:t>
      </w:r>
      <w:r>
        <w:rPr>
          <w:rFonts w:eastAsia="黑体" w:cs="黑体" w:hint="eastAsia"/>
          <w:sz w:val="24"/>
        </w:rPr>
        <w:t>B</w:t>
      </w:r>
      <w:r>
        <w:rPr>
          <w:rFonts w:eastAsia="黑体"/>
          <w:sz w:val="24"/>
        </w:rPr>
        <w:t>-</w:t>
      </w:r>
      <w:r>
        <w:rPr>
          <w:rFonts w:eastAsia="黑体" w:hint="eastAsia"/>
          <w:sz w:val="24"/>
        </w:rPr>
        <w:t>3</w:t>
      </w:r>
      <w:r>
        <w:rPr>
          <w:rFonts w:eastAsia="黑体"/>
          <w:sz w:val="24"/>
        </w:rPr>
        <w:t xml:space="preserve"> </w:t>
      </w:r>
      <w:r>
        <w:rPr>
          <w:rFonts w:eastAsia="黑体" w:hint="eastAsia"/>
          <w:sz w:val="24"/>
        </w:rPr>
        <w:t>真实盈余管理与企业未来绩效的一阶差分回归结果</w:t>
      </w:r>
      <w:r>
        <w:rPr>
          <w:rFonts w:eastAsia="黑体" w:hint="eastAsia"/>
          <w:sz w:val="24"/>
        </w:rPr>
        <w:t>-</w:t>
      </w:r>
      <w:r>
        <w:rPr>
          <w:rFonts w:eastAsia="黑体" w:hint="eastAsia"/>
          <w:sz w:val="24"/>
        </w:rPr>
        <w:t>模型二</w:t>
      </w:r>
    </w:p>
    <w:p w:rsidR="00000000" w:rsidRDefault="00000000">
      <w:pPr>
        <w:spacing w:line="360" w:lineRule="auto"/>
        <w:ind w:firstLineChars="200" w:firstLine="480"/>
        <w:rPr>
          <w:rFonts w:eastAsia="黑体"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4"/>
        <w:gridCol w:w="2074"/>
        <w:gridCol w:w="2074"/>
        <w:gridCol w:w="2074"/>
      </w:tblGrid>
      <w:tr w:rsidR="00000000">
        <w:trPr>
          <w:jc w:val="center"/>
        </w:trPr>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REM</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-0.2809***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-1.30</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-0.0418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-0.33</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-0.3755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-1.42</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-0.7913***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-10.65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-0.6298***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-13.37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-0.6347***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-5.88</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0.6808*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1.0915***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4.09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0.9148*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1.78</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0.0144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EPS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0.3868***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4.70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0.3251***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8.15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0.3326***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2.80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-2.1050***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-3.71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-1.4734***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-3.67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0.8009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-1.08</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-0.0295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-0.47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0.0554*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-0.0082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-0.10</w:t>
            </w:r>
            <w:r>
              <w:rPr>
                <w:rFonts w:ascii="Times New Roman" w:eastAsia="宋体" w:hAnsi="Times New Roman" w:cs="Times New Roman" w:hint="default"/>
                <w:szCs w:val="21"/>
                <w:lang w:bidi="ar"/>
              </w:rPr>
              <w:t>）</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0.0242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0.0867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0.0136</w:t>
            </w:r>
          </w:p>
        </w:tc>
      </w:tr>
      <w:tr w:rsidR="00000000">
        <w:trPr>
          <w:jc w:val="center"/>
        </w:trPr>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0.0232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0.0845</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0.0116</w:t>
            </w:r>
          </w:p>
        </w:tc>
      </w:tr>
      <w:tr w:rsidR="00000000">
        <w:trPr>
          <w:jc w:val="center"/>
        </w:trPr>
        <w:tc>
          <w:tcPr>
            <w:tcW w:w="2074" w:type="dxa"/>
            <w:tcBorders>
              <w:top w:val="nil"/>
              <w:left w:val="nil"/>
              <w:bottom w:val="single" w:sz="4"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24.51</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38.50</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6.89</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r>
        <w:rPr>
          <w:rFonts w:cs="宋体" w:hint="eastAsia"/>
          <w:iCs/>
          <w:szCs w:val="21"/>
          <w:lang w:bidi="ar"/>
        </w:rPr>
        <w:t>）</w:t>
      </w:r>
    </w:p>
    <w:p w:rsidR="00000000" w:rsidRDefault="00000000">
      <w:pPr>
        <w:spacing w:line="360" w:lineRule="auto"/>
        <w:rPr>
          <w:rFonts w:eastAsia="黑体"/>
          <w:sz w:val="24"/>
        </w:rPr>
      </w:pPr>
    </w:p>
    <w:p w:rsidR="00000000" w:rsidRDefault="00000000">
      <w:pPr>
        <w:spacing w:line="360" w:lineRule="auto"/>
        <w:ind w:firstLineChars="200" w:firstLine="480"/>
        <w:rPr>
          <w:rFonts w:ascii="宋体" w:hAnsi="宋体"/>
          <w:sz w:val="24"/>
        </w:rPr>
      </w:pPr>
    </w:p>
    <w:p w:rsidR="00000000" w:rsidRDefault="00000000">
      <w:pPr>
        <w:spacing w:line="360" w:lineRule="auto"/>
        <w:ind w:firstLineChars="200" w:firstLine="480"/>
        <w:rPr>
          <w:rFonts w:ascii="宋体" w:hAnsi="宋体"/>
          <w:sz w:val="24"/>
        </w:rPr>
      </w:pPr>
    </w:p>
    <w:p w:rsidR="00000000" w:rsidRDefault="00000000">
      <w:pPr>
        <w:spacing w:line="360" w:lineRule="auto"/>
        <w:ind w:firstLineChars="200" w:firstLine="480"/>
        <w:rPr>
          <w:rFonts w:ascii="宋体" w:hAnsi="宋体"/>
          <w:sz w:val="24"/>
        </w:rPr>
      </w:pPr>
    </w:p>
    <w:p w:rsidR="00000000" w:rsidRDefault="00000000">
      <w:pPr>
        <w:rPr>
          <w:rFonts w:ascii="宋体" w:hAnsi="宋体" w:hint="eastAsia"/>
        </w:rPr>
      </w:pPr>
    </w:p>
    <w:p w:rsidR="00000000" w:rsidRDefault="00000000">
      <w:pPr>
        <w:rPr>
          <w:rFonts w:ascii="宋体" w:hAnsi="宋体" w:hint="eastAsia"/>
          <w:b/>
        </w:rPr>
      </w:pPr>
    </w:p>
    <w:p w:rsidR="00000000" w:rsidRDefault="00000000">
      <w:pPr>
        <w:jc w:val="center"/>
        <w:rPr>
          <w:rFonts w:ascii="宋体" w:hAnsi="宋体" w:hint="eastAsia"/>
        </w:rPr>
      </w:pPr>
    </w:p>
    <w:p w:rsidR="00000000" w:rsidRDefault="00000000">
      <w:pPr>
        <w:jc w:val="center"/>
        <w:rPr>
          <w:rFonts w:ascii="宋体" w:hAnsi="宋体" w:hint="eastAsia"/>
        </w:rPr>
      </w:pPr>
    </w:p>
    <w:p w:rsidR="00000000" w:rsidRDefault="00000000">
      <w:pPr>
        <w:jc w:val="center"/>
        <w:rPr>
          <w:rFonts w:ascii="宋体" w:hAnsi="宋体" w:hint="eastAsia"/>
        </w:rPr>
      </w:pPr>
    </w:p>
    <w:p w:rsidR="00000000" w:rsidRDefault="00000000">
      <w:pPr>
        <w:jc w:val="center"/>
        <w:rPr>
          <w:rFonts w:ascii="宋体" w:hAnsi="宋体" w:hint="eastAsia"/>
        </w:rPr>
      </w:pPr>
    </w:p>
    <w:p w:rsidR="00000000" w:rsidRDefault="00000000">
      <w:pPr>
        <w:jc w:val="center"/>
        <w:rPr>
          <w:rFonts w:ascii="宋体" w:hAnsi="宋体" w:hint="eastAsia"/>
        </w:rPr>
      </w:pPr>
    </w:p>
    <w:p w:rsidR="00000000" w:rsidRDefault="00000000">
      <w:pPr>
        <w:jc w:val="center"/>
        <w:rPr>
          <w:rFonts w:ascii="宋体" w:hAnsi="宋体" w:hint="eastAsia"/>
        </w:rPr>
      </w:pPr>
    </w:p>
    <w:p w:rsidR="00000000" w:rsidRDefault="00000000">
      <w:pPr>
        <w:rPr>
          <w:rFonts w:hint="eastAsia"/>
        </w:rPr>
      </w:pPr>
    </w:p>
    <w:p w:rsidR="00000000" w:rsidRDefault="00000000">
      <w:pPr>
        <w:rPr>
          <w:rFonts w:hint="eastAsia"/>
        </w:rPr>
      </w:pPr>
    </w:p>
    <w:p w:rsidR="00000000" w:rsidRDefault="00000000">
      <w:pPr>
        <w:rPr>
          <w:rFonts w:hint="eastAsia"/>
        </w:rPr>
      </w:pPr>
    </w:p>
    <w:p w:rsidR="00000000" w:rsidRDefault="00000000">
      <w:pPr>
        <w:spacing w:line="360" w:lineRule="auto"/>
        <w:rPr>
          <w:rFonts w:hint="eastAsia"/>
          <w:sz w:val="24"/>
        </w:rPr>
      </w:pPr>
    </w:p>
    <w:p w:rsidR="00000000" w:rsidRDefault="00000000">
      <w:pPr>
        <w:jc w:val="center"/>
        <w:outlineLvl w:val="0"/>
        <w:rPr>
          <w:rFonts w:ascii="黑体" w:eastAsia="黑体" w:hint="eastAsia"/>
          <w:b/>
          <w:sz w:val="36"/>
          <w:szCs w:val="36"/>
        </w:rPr>
      </w:pPr>
      <w:bookmarkStart w:id="67" w:name="_Toc8025"/>
      <w:bookmarkStart w:id="68" w:name="_Toc31555"/>
      <w:r>
        <w:rPr>
          <w:rFonts w:ascii="黑体" w:eastAsia="黑体" w:hint="eastAsia"/>
          <w:b/>
          <w:sz w:val="36"/>
          <w:szCs w:val="36"/>
        </w:rPr>
        <w:lastRenderedPageBreak/>
        <w:t>附录</w:t>
      </w:r>
      <w:r>
        <w:rPr>
          <w:rFonts w:eastAsia="黑体" w:hint="eastAsia"/>
          <w:b/>
          <w:sz w:val="36"/>
          <w:szCs w:val="36"/>
        </w:rPr>
        <w:t>C</w:t>
      </w:r>
      <w:r>
        <w:rPr>
          <w:rFonts w:ascii="黑体" w:eastAsia="黑体" w:hint="eastAsia"/>
          <w:b/>
          <w:sz w:val="36"/>
          <w:szCs w:val="36"/>
        </w:rPr>
        <w:t xml:space="preserve"> 一阶滞后回归</w:t>
      </w:r>
      <w:bookmarkEnd w:id="67"/>
      <w:bookmarkEnd w:id="68"/>
    </w:p>
    <w:p w:rsidR="00000000" w:rsidRDefault="00000000">
      <w:pPr>
        <w:jc w:val="center"/>
        <w:rPr>
          <w:rFonts w:ascii="黑体" w:eastAsia="黑体" w:hint="eastAsia"/>
          <w:b/>
          <w:sz w:val="36"/>
          <w:szCs w:val="36"/>
        </w:rPr>
      </w:pPr>
    </w:p>
    <w:p w:rsidR="00000000" w:rsidRDefault="00000000">
      <w:pPr>
        <w:spacing w:line="360" w:lineRule="auto"/>
        <w:ind w:firstLineChars="200" w:firstLine="480"/>
        <w:jc w:val="center"/>
        <w:rPr>
          <w:rFonts w:eastAsia="黑体" w:hint="eastAsia"/>
          <w:sz w:val="24"/>
        </w:rPr>
      </w:pPr>
      <w:r>
        <w:rPr>
          <w:rFonts w:ascii="黑体" w:eastAsia="黑体" w:hAnsi="黑体" w:cs="黑体" w:hint="eastAsia"/>
          <w:sz w:val="24"/>
        </w:rPr>
        <w:t>表</w:t>
      </w:r>
      <w:r>
        <w:rPr>
          <w:rFonts w:eastAsia="黑体" w:cs="黑体" w:hint="eastAsia"/>
          <w:sz w:val="24"/>
        </w:rPr>
        <w:t>C</w:t>
      </w:r>
      <w:r>
        <w:rPr>
          <w:rFonts w:eastAsia="黑体"/>
          <w:sz w:val="24"/>
        </w:rPr>
        <w:t>-</w:t>
      </w:r>
      <w:r>
        <w:rPr>
          <w:rFonts w:eastAsia="黑体" w:hint="eastAsia"/>
          <w:sz w:val="24"/>
        </w:rPr>
        <w:t>1</w:t>
      </w:r>
      <w:r>
        <w:rPr>
          <w:rFonts w:eastAsia="黑体"/>
          <w:sz w:val="24"/>
        </w:rPr>
        <w:t xml:space="preserve"> </w:t>
      </w:r>
      <w:r>
        <w:rPr>
          <w:rFonts w:eastAsia="黑体" w:hint="eastAsia"/>
          <w:sz w:val="24"/>
        </w:rPr>
        <w:t>高管薪酬差异与真实盈余管理的一阶滞后回归结果</w:t>
      </w:r>
    </w:p>
    <w:p w:rsidR="00000000" w:rsidRDefault="00000000">
      <w:pPr>
        <w:spacing w:line="360" w:lineRule="auto"/>
        <w:ind w:firstLineChars="200" w:firstLine="480"/>
        <w:jc w:val="center"/>
        <w:rPr>
          <w:rFonts w:eastAsia="黑体"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2074"/>
        <w:gridCol w:w="2074"/>
        <w:gridCol w:w="2074"/>
      </w:tblGrid>
      <w:tr w:rsidR="00000000">
        <w:trPr>
          <w:jc w:val="center"/>
        </w:trPr>
        <w:tc>
          <w:tcPr>
            <w:tcW w:w="220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LNGap</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-0.0210***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-7.68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-0.0059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-7.38</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0.0108***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3.94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0.0084**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3.56</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Board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0.0193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-0.0076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-0.34</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SOE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2.64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b/>
                <w:bCs/>
                <w:szCs w:val="21"/>
                <w:lang w:bidi="ar"/>
              </w:rPr>
            </w:pPr>
          </w:p>
          <w:p w:rsidR="00000000" w:rsidRDefault="00000000">
            <w:pPr>
              <w:jc w:val="center"/>
              <w:rPr>
                <w:rFonts w:ascii="Times New Roman" w:eastAsia="宋体" w:hAnsi="Times New Roman" w:cs="Times New Roman" w:hint="default"/>
                <w:b/>
                <w:bCs/>
                <w:szCs w:val="21"/>
              </w:rPr>
            </w:pPr>
            <w:r>
              <w:rPr>
                <w:rFonts w:ascii="Times New Roman" w:eastAsia="宋体" w:hAnsi="Times New Roman" w:cs="Times New Roman" w:hint="default"/>
                <w:b/>
                <w:bCs/>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CBD</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0.0110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1.55</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0.71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1.38</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0.0715***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4.24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-0.0073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0.0797***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3.06</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-3.88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-4.03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-0.0048**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-2.00</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ROA</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-0.5369***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-12.53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-1.2388***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-11.82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-0.4642***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-8.27</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AO</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0.0164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0.0342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1.02</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0.77</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-0.0878***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-4.34</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-0.0431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-0.1143***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-3.66</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Profit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0.58</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0.0325*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0.70</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-0.16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-0.1549*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-1.76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-0.0360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-0.34</w:t>
            </w:r>
            <w:r>
              <w:rPr>
                <w:rFonts w:ascii="Times New Roman" w:eastAsia="宋体" w:hAnsi="Times New Roman" w:cs="Times New Roman" w:hint="default"/>
                <w:szCs w:val="21"/>
                <w:lang w:bidi="ar"/>
              </w:rPr>
              <w:t>）</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0.0748</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0.0960</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0.0719</w:t>
            </w:r>
          </w:p>
        </w:tc>
      </w:tr>
      <w:tr w:rsidR="00000000">
        <w:trPr>
          <w:jc w:val="center"/>
        </w:trPr>
        <w:tc>
          <w:tcPr>
            <w:tcW w:w="220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0.0730</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0.0923</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0.0688</w:t>
            </w:r>
          </w:p>
        </w:tc>
      </w:tr>
      <w:tr w:rsidR="00000000">
        <w:trPr>
          <w:jc w:val="center"/>
        </w:trPr>
        <w:tc>
          <w:tcPr>
            <w:tcW w:w="220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43.58</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25.80</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23.17</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p>
    <w:p w:rsidR="00000000" w:rsidRDefault="00000000">
      <w:pPr>
        <w:spacing w:line="360" w:lineRule="auto"/>
        <w:ind w:firstLineChars="200" w:firstLine="480"/>
        <w:rPr>
          <w:rFonts w:eastAsia="黑体" w:hint="eastAsia"/>
          <w:sz w:val="24"/>
        </w:rPr>
      </w:pPr>
    </w:p>
    <w:p w:rsidR="00000000" w:rsidRDefault="00000000">
      <w:pPr>
        <w:jc w:val="center"/>
        <w:rPr>
          <w:rFonts w:ascii="黑体" w:eastAsia="黑体"/>
          <w:b/>
          <w:sz w:val="36"/>
          <w:szCs w:val="36"/>
        </w:rPr>
      </w:pPr>
    </w:p>
    <w:p w:rsidR="00000000" w:rsidRDefault="00000000">
      <w:pPr>
        <w:spacing w:line="460" w:lineRule="exact"/>
        <w:ind w:firstLineChars="200" w:firstLine="480"/>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ascii="黑体" w:eastAsia="黑体" w:hAnsi="黑体" w:cs="黑体" w:hint="eastAsia"/>
          <w:sz w:val="24"/>
        </w:rPr>
      </w:pPr>
    </w:p>
    <w:p w:rsidR="00000000" w:rsidRDefault="00000000">
      <w:pPr>
        <w:spacing w:line="360" w:lineRule="auto"/>
        <w:jc w:val="center"/>
        <w:rPr>
          <w:rFonts w:eastAsia="黑体" w:hint="eastAsia"/>
          <w:sz w:val="24"/>
        </w:rPr>
      </w:pPr>
      <w:r>
        <w:rPr>
          <w:rFonts w:ascii="黑体" w:eastAsia="黑体" w:hAnsi="黑体" w:cs="黑体" w:hint="eastAsia"/>
          <w:sz w:val="24"/>
        </w:rPr>
        <w:t>表</w:t>
      </w:r>
      <w:r>
        <w:rPr>
          <w:rFonts w:eastAsia="黑体" w:cs="黑体" w:hint="eastAsia"/>
          <w:sz w:val="24"/>
        </w:rPr>
        <w:t>C</w:t>
      </w:r>
      <w:r>
        <w:rPr>
          <w:rFonts w:eastAsia="黑体"/>
          <w:sz w:val="24"/>
        </w:rPr>
        <w:t>-</w:t>
      </w:r>
      <w:r>
        <w:rPr>
          <w:rFonts w:eastAsia="黑体" w:hint="eastAsia"/>
          <w:sz w:val="24"/>
        </w:rPr>
        <w:t>2</w:t>
      </w:r>
      <w:r>
        <w:rPr>
          <w:rFonts w:eastAsia="黑体"/>
          <w:sz w:val="24"/>
        </w:rPr>
        <w:t xml:space="preserve"> </w:t>
      </w:r>
      <w:r>
        <w:rPr>
          <w:rFonts w:eastAsia="黑体" w:hint="eastAsia"/>
          <w:sz w:val="24"/>
        </w:rPr>
        <w:t>真实盈余管理与企业未来绩效的一阶滞后回归结果</w:t>
      </w:r>
      <w:r>
        <w:rPr>
          <w:rFonts w:eastAsia="黑体" w:hint="eastAsia"/>
          <w:sz w:val="24"/>
        </w:rPr>
        <w:t>-</w:t>
      </w:r>
      <w:r>
        <w:rPr>
          <w:rFonts w:eastAsia="黑体" w:hint="eastAsia"/>
          <w:sz w:val="24"/>
        </w:rPr>
        <w:t>模型一</w:t>
      </w:r>
    </w:p>
    <w:p w:rsidR="00000000" w:rsidRDefault="00000000">
      <w:pPr>
        <w:tabs>
          <w:tab w:val="left" w:pos="402"/>
        </w:tabs>
        <w:spacing w:line="360" w:lineRule="auto"/>
        <w:jc w:val="left"/>
        <w:rPr>
          <w:rFonts w:eastAsia="黑体" w:hint="eastAsia"/>
          <w:sz w:val="24"/>
        </w:rPr>
      </w:pPr>
      <w:r>
        <w:rPr>
          <w:rFonts w:eastAsia="黑体" w:hint="eastAsia"/>
          <w:sz w:val="24"/>
        </w:rPr>
        <w:tab/>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1"/>
        <w:gridCol w:w="2074"/>
        <w:gridCol w:w="2074"/>
        <w:gridCol w:w="2074"/>
      </w:tblGrid>
      <w:tr w:rsidR="00000000">
        <w:trPr>
          <w:jc w:val="center"/>
        </w:trPr>
        <w:tc>
          <w:tcPr>
            <w:tcW w:w="2221"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74"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jc w:val="center"/>
        </w:trPr>
        <w:tc>
          <w:tcPr>
            <w:tcW w:w="2221" w:type="dxa"/>
            <w:tcBorders>
              <w:top w:val="single" w:sz="4" w:space="0" w:color="auto"/>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REM</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-0.0426***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-10.48</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-0.0481***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-11.61</w:t>
            </w:r>
            <w:r>
              <w:rPr>
                <w:rFonts w:ascii="Times New Roman" w:eastAsia="宋体" w:hAnsi="Times New Roman" w:cs="Times New Roman" w:hint="default"/>
                <w:szCs w:val="21"/>
                <w:lang w:bidi="ar"/>
              </w:rPr>
              <w:t>）</w:t>
            </w:r>
          </w:p>
        </w:tc>
        <w:tc>
          <w:tcPr>
            <w:tcW w:w="2074"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-2.36</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0.0066***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8.16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0.0056***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8.07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1.33</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Leverage</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-0.1203***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-23.93</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-0.1107***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-22.57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-0.1056***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-14.56</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Growth</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2.76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1.60</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0.0012*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1.90</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EPS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0.0409***</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37.71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0.0173***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21.81</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0.1056***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46.61</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i/>
                <w:iCs/>
                <w:szCs w:val="21"/>
              </w:rPr>
              <w:t>Con</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0.0236***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3.79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0.0053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0.87</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0.0095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1.04</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_cons</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-0.0845***</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-5.06</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-0.0472***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-3.29</w:t>
            </w:r>
            <w:r>
              <w:rPr>
                <w:rFonts w:ascii="Times New Roman" w:eastAsia="宋体" w:hAnsi="Times New Roman" w:cs="Times New Roman" w:hint="default"/>
                <w:szCs w:val="21"/>
                <w:lang w:bidi="ar"/>
              </w:rPr>
              <w:t>）</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-0.01</w:t>
            </w:r>
            <w:r>
              <w:rPr>
                <w:rFonts w:ascii="Times New Roman" w:eastAsia="宋体" w:hAnsi="Times New Roman" w:cs="Times New Roman" w:hint="default"/>
                <w:szCs w:val="21"/>
                <w:lang w:bidi="ar"/>
              </w:rPr>
              <w:t>）</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年份固定效应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行业固定效应</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74"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观测值</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0.3414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0.3969</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0.5291</w:t>
            </w:r>
          </w:p>
        </w:tc>
      </w:tr>
      <w:tr w:rsidR="00000000">
        <w:trPr>
          <w:jc w:val="center"/>
        </w:trPr>
        <w:tc>
          <w:tcPr>
            <w:tcW w:w="2221"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0.3407</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0.3954</w:t>
            </w:r>
          </w:p>
        </w:tc>
        <w:tc>
          <w:tcPr>
            <w:tcW w:w="2074"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0.5282</w:t>
            </w:r>
          </w:p>
        </w:tc>
      </w:tr>
      <w:tr w:rsidR="00000000">
        <w:trPr>
          <w:jc w:val="center"/>
        </w:trPr>
        <w:tc>
          <w:tcPr>
            <w:tcW w:w="2221" w:type="dxa"/>
            <w:tcBorders>
              <w:top w:val="nil"/>
              <w:left w:val="nil"/>
              <w:bottom w:val="single" w:sz="4"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512.89</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266.74</w:t>
            </w:r>
          </w:p>
        </w:tc>
        <w:tc>
          <w:tcPr>
            <w:tcW w:w="2074"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560.54</w:t>
            </w:r>
          </w:p>
        </w:tc>
      </w:tr>
    </w:tbl>
    <w:p w:rsidR="00000000" w:rsidRDefault="00000000">
      <w:pPr>
        <w:rPr>
          <w:rFonts w:ascii="宋体" w:hAnsi="宋体" w:cs="宋体" w:hint="eastAsia"/>
          <w:iCs/>
          <w:szCs w:val="21"/>
          <w:lang w:bidi="ar"/>
        </w:r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p>
    <w:p w:rsidR="00000000" w:rsidRDefault="00000000">
      <w:pPr>
        <w:tabs>
          <w:tab w:val="left" w:pos="402"/>
        </w:tabs>
        <w:spacing w:line="360" w:lineRule="auto"/>
        <w:jc w:val="left"/>
        <w:rPr>
          <w:rFonts w:eastAsia="黑体"/>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hint="eastAsia"/>
          <w:sz w:val="24"/>
        </w:rPr>
      </w:pPr>
    </w:p>
    <w:p w:rsidR="00000000" w:rsidRDefault="00000000">
      <w:pPr>
        <w:spacing w:line="360" w:lineRule="auto"/>
        <w:jc w:val="center"/>
        <w:rPr>
          <w:rFonts w:ascii="黑体" w:eastAsia="黑体" w:hAnsi="黑体" w:cs="黑体" w:hint="eastAsia"/>
          <w:sz w:val="24"/>
        </w:rPr>
      </w:pPr>
    </w:p>
    <w:p w:rsidR="00000000" w:rsidRDefault="00000000">
      <w:pPr>
        <w:spacing w:line="360" w:lineRule="auto"/>
        <w:jc w:val="center"/>
        <w:rPr>
          <w:rFonts w:ascii="黑体" w:eastAsia="黑体" w:hAnsi="黑体" w:cs="黑体" w:hint="eastAsia"/>
          <w:sz w:val="24"/>
        </w:rPr>
      </w:pPr>
    </w:p>
    <w:p w:rsidR="00000000" w:rsidRDefault="00000000">
      <w:pPr>
        <w:spacing w:line="360" w:lineRule="auto"/>
        <w:jc w:val="center"/>
        <w:rPr>
          <w:rFonts w:ascii="黑体" w:eastAsia="黑体" w:hAnsi="黑体" w:cs="黑体" w:hint="eastAsia"/>
          <w:sz w:val="24"/>
        </w:rPr>
      </w:pPr>
    </w:p>
    <w:p w:rsidR="00000000" w:rsidRDefault="00000000">
      <w:pPr>
        <w:spacing w:line="360" w:lineRule="auto"/>
        <w:jc w:val="center"/>
        <w:rPr>
          <w:rFonts w:eastAsia="黑体" w:hint="eastAsia"/>
          <w:sz w:val="24"/>
        </w:rPr>
      </w:pPr>
      <w:r>
        <w:rPr>
          <w:rFonts w:ascii="黑体" w:eastAsia="黑体" w:hAnsi="黑体" w:cs="黑体" w:hint="eastAsia"/>
          <w:sz w:val="24"/>
        </w:rPr>
        <w:t>表</w:t>
      </w:r>
      <w:r>
        <w:rPr>
          <w:rFonts w:eastAsia="黑体" w:cs="黑体" w:hint="eastAsia"/>
          <w:sz w:val="24"/>
        </w:rPr>
        <w:t>C</w:t>
      </w:r>
      <w:r>
        <w:rPr>
          <w:rFonts w:eastAsia="黑体"/>
          <w:sz w:val="24"/>
        </w:rPr>
        <w:t>-</w:t>
      </w:r>
      <w:r>
        <w:rPr>
          <w:rFonts w:eastAsia="黑体" w:hint="eastAsia"/>
          <w:sz w:val="24"/>
        </w:rPr>
        <w:t>3</w:t>
      </w:r>
      <w:r>
        <w:rPr>
          <w:rFonts w:eastAsia="黑体"/>
          <w:sz w:val="24"/>
        </w:rPr>
        <w:t xml:space="preserve"> </w:t>
      </w:r>
      <w:r>
        <w:rPr>
          <w:rFonts w:eastAsia="黑体" w:hint="eastAsia"/>
          <w:sz w:val="24"/>
        </w:rPr>
        <w:t>真实盈余管理与企业未来绩效的一阶滞后回归结果</w:t>
      </w:r>
      <w:r>
        <w:rPr>
          <w:rFonts w:eastAsia="黑体" w:hint="eastAsia"/>
          <w:sz w:val="24"/>
        </w:rPr>
        <w:t>-</w:t>
      </w:r>
      <w:r>
        <w:rPr>
          <w:rFonts w:eastAsia="黑体" w:hint="eastAsia"/>
          <w:sz w:val="24"/>
        </w:rPr>
        <w:t>模型二</w:t>
      </w:r>
    </w:p>
    <w:p w:rsidR="00000000" w:rsidRDefault="00000000">
      <w:pPr>
        <w:spacing w:line="360" w:lineRule="auto"/>
        <w:jc w:val="center"/>
        <w:rPr>
          <w:rFonts w:eastAsia="黑体"/>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2097"/>
        <w:gridCol w:w="2097"/>
        <w:gridCol w:w="2097"/>
      </w:tblGrid>
      <w:tr w:rsidR="00000000">
        <w:trPr>
          <w:trHeight w:val="347"/>
          <w:jc w:val="center"/>
        </w:trPr>
        <w:tc>
          <w:tcPr>
            <w:tcW w:w="2136"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变量</w:t>
            </w:r>
          </w:p>
        </w:tc>
        <w:tc>
          <w:tcPr>
            <w:tcW w:w="2097"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整体上市公司</w:t>
            </w:r>
          </w:p>
        </w:tc>
        <w:tc>
          <w:tcPr>
            <w:tcW w:w="2097"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国有企业</w:t>
            </w:r>
          </w:p>
        </w:tc>
        <w:tc>
          <w:tcPr>
            <w:tcW w:w="2097" w:type="dxa"/>
            <w:tcBorders>
              <w:top w:val="single" w:sz="4" w:space="0" w:color="auto"/>
              <w:left w:val="nil"/>
              <w:bottom w:val="single" w:sz="4" w:space="0" w:color="auto"/>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非国有企业</w:t>
            </w:r>
          </w:p>
        </w:tc>
      </w:tr>
      <w:tr w:rsidR="00000000">
        <w:trPr>
          <w:trHeight w:val="673"/>
          <w:jc w:val="center"/>
        </w:trPr>
        <w:tc>
          <w:tcPr>
            <w:tcW w:w="2136" w:type="dxa"/>
            <w:tcBorders>
              <w:top w:val="single" w:sz="4" w:space="0" w:color="auto"/>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REM</w:t>
            </w:r>
          </w:p>
        </w:tc>
        <w:tc>
          <w:tcPr>
            <w:tcW w:w="2097"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-0.3974</w:t>
            </w:r>
            <w:r>
              <w:rPr>
                <w:rFonts w:ascii="Times New Roman" w:eastAsia="宋体" w:hAnsi="Times New Roman" w:cs="Times New Roman"/>
                <w:szCs w:val="21"/>
                <w:lang w:bidi="ar"/>
              </w:rPr>
              <w:t>**</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-1.63</w:t>
            </w:r>
            <w:r>
              <w:rPr>
                <w:rFonts w:ascii="Times New Roman" w:eastAsia="宋体" w:hAnsi="Times New Roman" w:cs="Times New Roman" w:hint="default"/>
                <w:szCs w:val="21"/>
                <w:lang w:bidi="ar"/>
              </w:rPr>
              <w:t>）</w:t>
            </w:r>
          </w:p>
        </w:tc>
        <w:tc>
          <w:tcPr>
            <w:tcW w:w="2097"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-0.4476***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-3.18</w:t>
            </w:r>
            <w:r>
              <w:rPr>
                <w:rFonts w:ascii="Times New Roman" w:eastAsia="宋体" w:hAnsi="Times New Roman" w:cs="Times New Roman" w:hint="default"/>
                <w:szCs w:val="21"/>
                <w:lang w:bidi="ar"/>
              </w:rPr>
              <w:t>）</w:t>
            </w:r>
          </w:p>
        </w:tc>
        <w:tc>
          <w:tcPr>
            <w:tcW w:w="2097" w:type="dxa"/>
            <w:tcBorders>
              <w:top w:val="single" w:sz="4" w:space="0" w:color="auto"/>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-0.5597**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-2.25</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szCs w:val="21"/>
              </w:rPr>
            </w:pPr>
            <w:r>
              <w:rPr>
                <w:rFonts w:cs="Times New Roman"/>
                <w:i/>
                <w:iCs/>
                <w:szCs w:val="21"/>
                <w:lang w:bidi="ar"/>
              </w:rPr>
              <w:t>Size</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-0.6910***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-14.15</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-0.4033***</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-17.11</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-0.9080***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-14.13</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Leverage</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-0.7864***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-2.60</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-0.5036***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-3.02</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-0.4501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-1.33</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Growth</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0.0128</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0.56</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.00024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0.22</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0.0391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1.21</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EPS</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0.2921***</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4.48</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0.2512***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9.33</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0.3860***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3.65</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i/>
                <w:iCs/>
                <w:szCs w:val="21"/>
              </w:rPr>
              <w:t>Con</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-0.3284</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-0.88</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-0.1972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-0.96</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-0.4756</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-1.12</w:t>
            </w:r>
            <w:r>
              <w:rPr>
                <w:rFonts w:ascii="Times New Roman" w:eastAsia="宋体" w:hAnsi="Times New Roman" w:cs="Times New Roman" w:hint="default"/>
                <w:szCs w:val="21"/>
                <w:lang w:bidi="ar"/>
              </w:rPr>
              <w:t>）</w:t>
            </w:r>
          </w:p>
        </w:tc>
      </w:tr>
      <w:tr w:rsidR="00000000">
        <w:trPr>
          <w:trHeight w:val="652"/>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rPr>
            </w:pPr>
            <w:r>
              <w:rPr>
                <w:rFonts w:ascii="Times New Roman" w:eastAsia="宋体" w:hAnsi="Times New Roman" w:cs="Times New Roman" w:hint="default"/>
                <w:i/>
                <w:iCs/>
                <w:szCs w:val="21"/>
              </w:rPr>
              <w:t>_cons</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18.1650***</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18.10</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11.3702***</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23.35</w:t>
            </w:r>
            <w:r>
              <w:rPr>
                <w:rFonts w:ascii="Times New Roman" w:eastAsia="宋体" w:hAnsi="Times New Roman" w:cs="Times New Roman" w:hint="default"/>
                <w:szCs w:val="21"/>
                <w:lang w:bidi="ar"/>
              </w:rPr>
              <w:t>）</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22.77***</w:t>
            </w:r>
          </w:p>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w:t>
            </w:r>
            <w:r>
              <w:rPr>
                <w:rFonts w:ascii="Times New Roman" w:eastAsia="宋体" w:hAnsi="Times New Roman" w:cs="Times New Roman" w:hint="default"/>
                <w:szCs w:val="21"/>
                <w:lang w:bidi="ar"/>
              </w:rPr>
              <w:t>17.07</w:t>
            </w:r>
            <w:r>
              <w:rPr>
                <w:rFonts w:ascii="Times New Roman" w:eastAsia="宋体" w:hAnsi="Times New Roman" w:cs="Times New Roman" w:hint="default"/>
                <w:szCs w:val="21"/>
                <w:lang w:bidi="ar"/>
              </w:rPr>
              <w:t>）</w:t>
            </w:r>
          </w:p>
        </w:tc>
      </w:tr>
      <w:tr w:rsidR="00000000">
        <w:trPr>
          <w:trHeight w:val="325"/>
          <w:jc w:val="center"/>
        </w:trPr>
        <w:tc>
          <w:tcPr>
            <w:tcW w:w="2136"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年份固定效应</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trHeight w:val="325"/>
          <w:jc w:val="center"/>
        </w:trPr>
        <w:tc>
          <w:tcPr>
            <w:tcW w:w="2136"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行业固定效应</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c>
          <w:tcPr>
            <w:tcW w:w="2097" w:type="dxa"/>
            <w:tcBorders>
              <w:top w:val="nil"/>
              <w:left w:val="nil"/>
              <w:bottom w:val="nil"/>
              <w:right w:val="nil"/>
            </w:tcBorders>
          </w:tcPr>
          <w:p w:rsidR="00000000" w:rsidRDefault="00000000">
            <w:pPr>
              <w:jc w:val="center"/>
              <w:rPr>
                <w:rFonts w:ascii="宋体" w:eastAsia="宋体" w:hAnsi="宋体" w:cs="宋体"/>
                <w:szCs w:val="21"/>
              </w:rPr>
            </w:pPr>
            <w:r>
              <w:rPr>
                <w:rFonts w:ascii="宋体" w:eastAsia="宋体" w:hAnsi="宋体" w:cs="宋体"/>
                <w:szCs w:val="21"/>
                <w:lang w:bidi="ar"/>
              </w:rPr>
              <w:t>控制</w:t>
            </w:r>
          </w:p>
        </w:tc>
      </w:tr>
      <w:tr w:rsidR="00000000">
        <w:trPr>
          <w:trHeight w:val="325"/>
          <w:jc w:val="center"/>
        </w:trPr>
        <w:tc>
          <w:tcPr>
            <w:tcW w:w="2136"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观测值</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5944</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2439</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3000</w:t>
            </w:r>
          </w:p>
        </w:tc>
      </w:tr>
      <w:tr w:rsidR="00000000">
        <w:trPr>
          <w:trHeight w:val="325"/>
          <w:jc w:val="center"/>
        </w:trPr>
        <w:tc>
          <w:tcPr>
            <w:tcW w:w="2136" w:type="dxa"/>
            <w:tcBorders>
              <w:top w:val="nil"/>
              <w:left w:val="nil"/>
              <w:bottom w:val="nil"/>
              <w:right w:val="nil"/>
            </w:tcBorders>
          </w:tcPr>
          <w:p w:rsidR="00000000" w:rsidRDefault="00000000">
            <w:pPr>
              <w:jc w:val="center"/>
              <w:rPr>
                <w:rFonts w:ascii="宋体" w:eastAsia="宋体" w:hAnsi="宋体" w:cs="宋体" w:hint="default"/>
                <w:szCs w:val="21"/>
                <w:vertAlign w:val="superscript"/>
              </w:rPr>
            </w:pP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0.0551</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0.1759</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0.0923</w:t>
            </w:r>
          </w:p>
        </w:tc>
      </w:tr>
      <w:tr w:rsidR="00000000">
        <w:trPr>
          <w:trHeight w:val="325"/>
          <w:jc w:val="center"/>
        </w:trPr>
        <w:tc>
          <w:tcPr>
            <w:tcW w:w="2136" w:type="dxa"/>
            <w:tcBorders>
              <w:top w:val="nil"/>
              <w:left w:val="nil"/>
              <w:bottom w:val="nil"/>
              <w:right w:val="nil"/>
            </w:tcBorders>
          </w:tcPr>
          <w:p w:rsidR="00000000" w:rsidRDefault="00000000">
            <w:pPr>
              <w:jc w:val="center"/>
              <w:rPr>
                <w:rFonts w:ascii="宋体" w:eastAsia="宋体" w:hAnsi="宋体" w:cs="宋体"/>
                <w:szCs w:val="21"/>
              </w:rPr>
            </w:pPr>
            <w:r>
              <w:rPr>
                <w:rFonts w:ascii="Times New Roman" w:eastAsia="宋体" w:hAnsi="Times New Roman" w:cs="Times New Roman"/>
                <w:szCs w:val="21"/>
                <w:lang w:bidi="ar"/>
              </w:rPr>
              <w:t>调整后</w:t>
            </w:r>
            <w:r>
              <w:rPr>
                <w:rFonts w:ascii="Times New Roman" w:eastAsia="宋体" w:hAnsi="Times New Roman" w:cs="Times New Roman" w:hint="default"/>
                <w:i/>
                <w:iCs/>
                <w:szCs w:val="21"/>
              </w:rPr>
              <w:t>R</w:t>
            </w:r>
            <w:r>
              <w:rPr>
                <w:rFonts w:ascii="Times New Roman" w:eastAsia="宋体" w:hAnsi="Times New Roman" w:cs="Times New Roman" w:hint="default"/>
                <w:i/>
                <w:iCs/>
                <w:szCs w:val="21"/>
                <w:vertAlign w:val="superscript"/>
              </w:rPr>
              <w:t>2</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0.0542</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0.1739</w:t>
            </w:r>
          </w:p>
        </w:tc>
        <w:tc>
          <w:tcPr>
            <w:tcW w:w="2097" w:type="dxa"/>
            <w:tcBorders>
              <w:top w:val="nil"/>
              <w:left w:val="nil"/>
              <w:bottom w:val="nil"/>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0.0905</w:t>
            </w:r>
          </w:p>
        </w:tc>
      </w:tr>
      <w:tr w:rsidR="00000000">
        <w:trPr>
          <w:trHeight w:val="347"/>
          <w:jc w:val="center"/>
        </w:trPr>
        <w:tc>
          <w:tcPr>
            <w:tcW w:w="2136" w:type="dxa"/>
            <w:tcBorders>
              <w:top w:val="nil"/>
              <w:left w:val="nil"/>
              <w:bottom w:val="single" w:sz="4" w:space="0" w:color="auto"/>
              <w:right w:val="nil"/>
            </w:tcBorders>
          </w:tcPr>
          <w:p w:rsidR="00000000" w:rsidRDefault="00000000">
            <w:pPr>
              <w:jc w:val="center"/>
              <w:rPr>
                <w:rFonts w:ascii="宋体" w:eastAsia="宋体" w:hAnsi="宋体" w:cs="宋体"/>
                <w:szCs w:val="21"/>
              </w:rPr>
            </w:pPr>
            <w:r>
              <w:rPr>
                <w:rFonts w:ascii="Times New Roman" w:eastAsia="宋体" w:hAnsi="Times New Roman" w:cs="Times New Roman" w:hint="default"/>
                <w:szCs w:val="21"/>
                <w:lang w:bidi="ar"/>
              </w:rPr>
              <w:t>F</w:t>
            </w:r>
            <w:r>
              <w:rPr>
                <w:rFonts w:ascii="Times New Roman" w:eastAsia="宋体" w:hAnsi="Times New Roman" w:cs="Times New Roman"/>
                <w:szCs w:val="21"/>
                <w:lang w:bidi="ar"/>
              </w:rPr>
              <w:t>统计量</w:t>
            </w:r>
          </w:p>
        </w:tc>
        <w:tc>
          <w:tcPr>
            <w:tcW w:w="2097"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57.75</w:t>
            </w:r>
          </w:p>
        </w:tc>
        <w:tc>
          <w:tcPr>
            <w:tcW w:w="2097"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86.54</w:t>
            </w:r>
          </w:p>
        </w:tc>
        <w:tc>
          <w:tcPr>
            <w:tcW w:w="2097" w:type="dxa"/>
            <w:tcBorders>
              <w:top w:val="nil"/>
              <w:left w:val="nil"/>
              <w:bottom w:val="single" w:sz="4" w:space="0" w:color="auto"/>
              <w:right w:val="nil"/>
            </w:tcBorders>
          </w:tcPr>
          <w:p w:rsidR="00000000" w:rsidRDefault="00000000">
            <w:pPr>
              <w:jc w:val="center"/>
              <w:rPr>
                <w:rFonts w:ascii="Times New Roman" w:eastAsia="宋体" w:hAnsi="Times New Roman" w:cs="Times New Roman" w:hint="default"/>
                <w:szCs w:val="21"/>
              </w:rPr>
            </w:pPr>
            <w:r>
              <w:rPr>
                <w:rFonts w:ascii="Times New Roman" w:eastAsia="宋体" w:hAnsi="Times New Roman" w:cs="Times New Roman" w:hint="default"/>
                <w:szCs w:val="21"/>
                <w:lang w:bidi="ar"/>
              </w:rPr>
              <w:t>50.74</w:t>
            </w:r>
          </w:p>
        </w:tc>
      </w:tr>
    </w:tbl>
    <w:p w:rsidR="00000000" w:rsidRDefault="00000000">
      <w:pPr>
        <w:jc w:val="left"/>
        <w:rPr>
          <w:rFonts w:cs="宋体" w:hint="eastAsia"/>
          <w:iCs/>
          <w:szCs w:val="21"/>
          <w:lang w:bidi="ar"/>
        </w:rPr>
        <w:sectPr w:rsidR="00000000">
          <w:pgSz w:w="11906" w:h="16838"/>
          <w:pgMar w:top="1418" w:right="1701" w:bottom="1134" w:left="1701" w:header="851" w:footer="992" w:gutter="0"/>
          <w:cols w:space="720"/>
          <w:docGrid w:type="lines" w:linePitch="312"/>
        </w:sectPr>
      </w:pPr>
      <w:r>
        <w:rPr>
          <w:rFonts w:ascii="宋体" w:hAnsi="宋体" w:cs="宋体" w:hint="eastAsia"/>
          <w:iCs/>
          <w:szCs w:val="21"/>
          <w:lang w:bidi="ar"/>
        </w:rPr>
        <w:t xml:space="preserve">(注：***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01</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05</w:t>
      </w:r>
      <w:r>
        <w:rPr>
          <w:rFonts w:ascii="宋体" w:hAnsi="宋体" w:cs="宋体" w:hint="eastAsia"/>
          <w:iCs/>
          <w:szCs w:val="21"/>
          <w:lang w:bidi="ar"/>
        </w:rPr>
        <w:t xml:space="preserve">, * </w:t>
      </w:r>
      <w:r>
        <w:rPr>
          <w:rFonts w:cs="宋体" w:hint="eastAsia"/>
          <w:iCs/>
          <w:szCs w:val="21"/>
          <w:lang w:bidi="ar"/>
        </w:rPr>
        <w:t>p</w:t>
      </w:r>
      <w:r>
        <w:rPr>
          <w:rFonts w:ascii="宋体" w:hAnsi="宋体" w:cs="宋体" w:hint="eastAsia"/>
          <w:iCs/>
          <w:szCs w:val="21"/>
          <w:lang w:bidi="ar"/>
        </w:rPr>
        <w:t>&lt;</w:t>
      </w:r>
      <w:r>
        <w:rPr>
          <w:rFonts w:cs="宋体" w:hint="eastAsia"/>
          <w:iCs/>
          <w:szCs w:val="21"/>
          <w:lang w:bidi="ar"/>
        </w:rPr>
        <w:t>0</w:t>
      </w:r>
      <w:r>
        <w:rPr>
          <w:rFonts w:ascii="宋体" w:hAnsi="宋体" w:cs="宋体" w:hint="eastAsia"/>
          <w:iCs/>
          <w:szCs w:val="21"/>
          <w:lang w:bidi="ar"/>
        </w:rPr>
        <w:t>.</w:t>
      </w:r>
      <w:r>
        <w:rPr>
          <w:rFonts w:cs="宋体" w:hint="eastAsia"/>
          <w:iCs/>
          <w:szCs w:val="21"/>
          <w:lang w:bidi="ar"/>
        </w:rPr>
        <w:t>1)</w:t>
      </w:r>
    </w:p>
    <w:p w:rsidR="00000000" w:rsidRDefault="00000000">
      <w:pPr>
        <w:jc w:val="center"/>
        <w:rPr>
          <w:rFonts w:hint="eastAsia"/>
          <w:sz w:val="32"/>
        </w:rPr>
      </w:pPr>
    </w:p>
    <w:p w:rsidR="00000000" w:rsidRDefault="00000000">
      <w:pPr>
        <w:jc w:val="center"/>
        <w:rPr>
          <w:rFonts w:hAnsi="宋体" w:hint="eastAsia"/>
          <w:kern w:val="0"/>
        </w:rPr>
      </w:pPr>
      <w:r>
        <w:rPr>
          <w:rFonts w:hAnsi="宋体"/>
          <w:kern w:val="0"/>
        </w:rPr>
        <w:object w:dxaOrig="3165" w:dyaOrig="719">
          <v:shape id="Object 138" o:spid="_x0000_i1035" type="#_x0000_t75" style="width:206.2pt;height:46.5pt" o:ole="" filled="t">
            <v:imagedata r:id="rId36" o:title="" grayscale="t" bilevel="t"/>
          </v:shape>
          <o:OLEObject Type="Embed" ProgID="Word.Picture.8" ShapeID="Object 138" DrawAspect="Content" ObjectID="_1753258815" r:id="rId37"/>
        </w:object>
      </w:r>
    </w:p>
    <w:p w:rsidR="00000000" w:rsidRDefault="00000000">
      <w:pPr>
        <w:jc w:val="center"/>
        <w:rPr>
          <w:rFonts w:eastAsia="华文行楷"/>
          <w:sz w:val="44"/>
        </w:rPr>
      </w:pPr>
    </w:p>
    <w:p w:rsidR="00000000" w:rsidRDefault="00000000">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rsidR="00000000" w:rsidRDefault="00000000">
      <w:pPr>
        <w:rPr>
          <w:sz w:val="32"/>
        </w:rPr>
      </w:pPr>
    </w:p>
    <w:p w:rsidR="00000000" w:rsidRDefault="00000000">
      <w:pPr>
        <w:ind w:left="2560" w:hangingChars="800" w:hanging="2560"/>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 xml:space="preserve">目   </w:t>
      </w:r>
      <w:r>
        <w:rPr>
          <w:rFonts w:eastAsia="仿宋_GB2312" w:hint="eastAsia"/>
          <w:sz w:val="32"/>
          <w:u w:val="single"/>
        </w:rPr>
        <w:t>上市公司高管薪酬差异与真实盈余管理</w:t>
      </w:r>
      <w:r>
        <w:rPr>
          <w:rFonts w:eastAsia="仿宋_GB2312" w:hint="eastAsia"/>
          <w:sz w:val="32"/>
          <w:u w:val="single"/>
        </w:rPr>
        <w:t xml:space="preserve">   </w:t>
      </w:r>
      <w:r>
        <w:rPr>
          <w:rFonts w:eastAsia="仿宋_GB2312" w:hint="eastAsia"/>
          <w:sz w:val="32"/>
          <w:u w:val="single"/>
        </w:rPr>
        <w:t>的相关性实证研究</w:t>
      </w:r>
      <w:r>
        <w:rPr>
          <w:rFonts w:eastAsia="仿宋_GB2312"/>
          <w:sz w:val="32"/>
          <w:u w:val="single"/>
        </w:rPr>
        <w:t xml:space="preserve">                                    </w:t>
      </w:r>
    </w:p>
    <w:p w:rsidR="00000000" w:rsidRDefault="00000000">
      <w:pPr>
        <w:spacing w:line="600" w:lineRule="exact"/>
        <w:rPr>
          <w:rFonts w:ascii="华文中宋" w:eastAsia="华文中宋" w:hAnsi="华文中宋" w:hint="eastAsia"/>
          <w:bCs/>
          <w:sz w:val="24"/>
        </w:rPr>
      </w:pPr>
      <w:r>
        <w:rPr>
          <w:rFonts w:eastAsia="仿宋_GB2312"/>
          <w:bCs/>
          <w:sz w:val="32"/>
        </w:rPr>
        <w:t xml:space="preserve">        </w:t>
      </w:r>
      <w:r>
        <w:rPr>
          <w:rFonts w:ascii="华文中宋" w:eastAsia="华文中宋" w:hAnsi="华文中宋" w:hint="eastAsia"/>
          <w:bCs/>
          <w:sz w:val="24"/>
        </w:rPr>
        <w:t>（任务起止日期：</w:t>
      </w:r>
      <w:r>
        <w:rPr>
          <w:rFonts w:ascii="华文中宋" w:eastAsia="华文中宋" w:hAnsi="华文中宋"/>
          <w:bCs/>
          <w:sz w:val="24"/>
        </w:rPr>
        <w:t>20</w:t>
      </w:r>
      <w:r>
        <w:rPr>
          <w:rFonts w:ascii="华文中宋" w:eastAsia="华文中宋" w:hAnsi="华文中宋" w:hint="eastAsia"/>
          <w:bCs/>
          <w:sz w:val="24"/>
        </w:rPr>
        <w:t>21</w:t>
      </w:r>
      <w:r>
        <w:rPr>
          <w:rFonts w:ascii="华文中宋" w:eastAsia="华文中宋" w:hAnsi="华文中宋"/>
          <w:bCs/>
          <w:sz w:val="24"/>
        </w:rPr>
        <w:t xml:space="preserve"> </w:t>
      </w:r>
      <w:r>
        <w:rPr>
          <w:rFonts w:ascii="华文中宋" w:eastAsia="华文中宋" w:hAnsi="华文中宋" w:hint="eastAsia"/>
          <w:bCs/>
          <w:sz w:val="24"/>
        </w:rPr>
        <w:t>年11月2日～2022 年6月5日）</w:t>
      </w:r>
    </w:p>
    <w:p w:rsidR="00000000" w:rsidRDefault="00000000">
      <w:pPr>
        <w:spacing w:line="720" w:lineRule="auto"/>
        <w:jc w:val="center"/>
        <w:rPr>
          <w:rFonts w:ascii="华文中宋" w:eastAsia="华文中宋" w:hAnsi="华文中宋" w:hint="eastAsia"/>
          <w:kern w:val="0"/>
          <w:sz w:val="32"/>
          <w:szCs w:val="32"/>
        </w:rPr>
      </w:pPr>
    </w:p>
    <w:p w:rsidR="00000000" w:rsidRDefault="00000000">
      <w:pPr>
        <w:spacing w:line="720" w:lineRule="auto"/>
        <w:ind w:firstLineChars="500" w:firstLine="1600"/>
        <w:rPr>
          <w:rFonts w:ascii="华文中宋" w:eastAsia="华文中宋" w:hAnsi="华文中宋" w:hint="eastAsia"/>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rsidR="00000000" w:rsidRDefault="00000000">
      <w:pPr>
        <w:spacing w:line="720" w:lineRule="auto"/>
        <w:ind w:firstLineChars="500" w:firstLine="1600"/>
        <w:rPr>
          <w:rFonts w:ascii="华文中宋" w:eastAsia="华文中宋" w:hAnsi="华文中宋" w:hint="eastAsia"/>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Pr>
          <w:rFonts w:eastAsia="仿宋_GB2312" w:hint="eastAsia"/>
          <w:sz w:val="32"/>
          <w:u w:val="single"/>
        </w:rPr>
        <w:t>财务管理</w:t>
      </w:r>
      <w:r>
        <w:rPr>
          <w:rFonts w:eastAsia="仿宋_GB2312" w:hint="eastAsia"/>
          <w:sz w:val="32"/>
          <w:u w:val="single"/>
        </w:rPr>
        <w:t>1801</w:t>
      </w:r>
      <w:r>
        <w:rPr>
          <w:rFonts w:eastAsia="仿宋_GB2312" w:hint="eastAsia"/>
          <w:sz w:val="32"/>
          <w:u w:val="single"/>
        </w:rPr>
        <w:t>班</w:t>
      </w:r>
      <w:r>
        <w:rPr>
          <w:rFonts w:eastAsia="仿宋_GB2312"/>
          <w:sz w:val="32"/>
          <w:u w:val="single"/>
        </w:rPr>
        <w:t xml:space="preserve">         </w:t>
      </w:r>
    </w:p>
    <w:p w:rsidR="00000000" w:rsidRDefault="00000000">
      <w:pPr>
        <w:spacing w:line="720" w:lineRule="auto"/>
        <w:ind w:firstLineChars="500" w:firstLine="1600"/>
        <w:rPr>
          <w:rFonts w:ascii="华文中宋" w:eastAsia="华文中宋" w:hAnsi="华文中宋" w:hint="eastAsia"/>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Pr>
          <w:rFonts w:eastAsia="仿宋_GB2312" w:hint="eastAsia"/>
          <w:sz w:val="32"/>
          <w:u w:val="single"/>
        </w:rPr>
        <w:t>周雯慧</w:t>
      </w:r>
      <w:r>
        <w:rPr>
          <w:rFonts w:eastAsia="仿宋_GB2312"/>
          <w:sz w:val="32"/>
          <w:u w:val="single"/>
        </w:rPr>
        <w:t xml:space="preserve">                  </w:t>
      </w:r>
    </w:p>
    <w:p w:rsidR="00000000" w:rsidRDefault="00000000">
      <w:pPr>
        <w:spacing w:line="720" w:lineRule="auto"/>
        <w:ind w:firstLineChars="500" w:firstLine="1600"/>
        <w:rPr>
          <w:rFonts w:ascii="华文中宋" w:eastAsia="仿宋_GB2312" w:hAnsi="华文中宋" w:hint="eastAsia"/>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Pr>
          <w:rFonts w:eastAsia="仿宋_GB2312" w:hint="eastAsia"/>
          <w:sz w:val="32"/>
          <w:u w:val="single"/>
        </w:rPr>
        <w:t>U201815846</w:t>
      </w:r>
      <w:r>
        <w:rPr>
          <w:rFonts w:eastAsia="仿宋_GB2312"/>
          <w:sz w:val="32"/>
          <w:u w:val="single"/>
        </w:rPr>
        <w:t xml:space="preserve">             </w:t>
      </w:r>
      <w:r>
        <w:rPr>
          <w:rFonts w:eastAsia="仿宋_GB2312" w:hint="eastAsia"/>
          <w:sz w:val="32"/>
          <w:u w:val="single"/>
        </w:rPr>
        <w:t xml:space="preserve"> </w:t>
      </w:r>
    </w:p>
    <w:p w:rsidR="00000000" w:rsidRDefault="00000000">
      <w:pPr>
        <w:spacing w:line="720" w:lineRule="auto"/>
        <w:ind w:firstLineChars="500" w:firstLine="1600"/>
        <w:rPr>
          <w:rFonts w:ascii="华文中宋" w:eastAsia="仿宋_GB2312" w:hAnsi="华文中宋" w:hint="eastAsia"/>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Pr>
          <w:rFonts w:eastAsia="仿宋_GB2312" w:hint="eastAsia"/>
          <w:sz w:val="32"/>
          <w:u w:val="single"/>
        </w:rPr>
        <w:t>夏新平</w:t>
      </w:r>
      <w:r>
        <w:rPr>
          <w:rFonts w:eastAsia="仿宋_GB2312"/>
          <w:sz w:val="32"/>
          <w:u w:val="single"/>
        </w:rPr>
        <w:t xml:space="preserve">                 </w:t>
      </w:r>
      <w:r>
        <w:rPr>
          <w:rFonts w:eastAsia="仿宋_GB2312" w:hint="eastAsia"/>
          <w:sz w:val="32"/>
          <w:u w:val="single"/>
        </w:rPr>
        <w:t xml:space="preserve"> </w:t>
      </w:r>
    </w:p>
    <w:p w:rsidR="00000000" w:rsidRDefault="00000000">
      <w:pPr>
        <w:jc w:val="center"/>
        <w:rPr>
          <w:rFonts w:ascii="华文中宋" w:eastAsia="华文中宋" w:hAnsi="华文中宋"/>
          <w:bCs/>
          <w:sz w:val="24"/>
        </w:rPr>
      </w:pPr>
    </w:p>
    <w:p w:rsidR="00000000" w:rsidRDefault="00000000">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w:t>
      </w:r>
      <w:r>
        <w:rPr>
          <w:rFonts w:ascii="华文中宋" w:eastAsia="华文中宋" w:hAnsi="华文中宋" w:hint="eastAsia"/>
          <w:bCs/>
          <w:spacing w:val="-20"/>
          <w:sz w:val="30"/>
          <w:szCs w:val="30"/>
        </w:rPr>
        <w:t>21 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10</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月28</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日审查</w:t>
      </w:r>
    </w:p>
    <w:p w:rsidR="00000000" w:rsidRDefault="00000000">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w:t>
      </w:r>
      <w:r>
        <w:rPr>
          <w:rFonts w:ascii="华文中宋" w:eastAsia="华文中宋" w:hAnsi="华文中宋" w:hint="eastAsia"/>
          <w:bCs/>
          <w:spacing w:val="-20"/>
          <w:sz w:val="30"/>
          <w:szCs w:val="30"/>
        </w:rPr>
        <w:t>21</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11</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2</w:t>
      </w:r>
      <w:r>
        <w:rPr>
          <w:rFonts w:ascii="华文中宋" w:eastAsia="华文中宋" w:hAnsi="华文中宋"/>
          <w:bCs/>
          <w:spacing w:val="-20"/>
          <w:sz w:val="30"/>
          <w:szCs w:val="30"/>
        </w:rPr>
        <w:t xml:space="preserve"> </w:t>
      </w:r>
      <w:r>
        <w:rPr>
          <w:rFonts w:ascii="华文中宋" w:eastAsia="华文中宋" w:hAnsi="华文中宋" w:hint="eastAsia"/>
          <w:bCs/>
          <w:spacing w:val="-20"/>
          <w:sz w:val="30"/>
          <w:szCs w:val="30"/>
        </w:rPr>
        <w:t>日批准</w:t>
      </w:r>
    </w:p>
    <w:p w:rsidR="00000000" w:rsidRDefault="00000000">
      <w:pPr>
        <w:spacing w:line="600" w:lineRule="exact"/>
        <w:jc w:val="center"/>
        <w:rPr>
          <w:rFonts w:ascii="华文中宋" w:eastAsia="华文中宋" w:hAnsi="华文中宋" w:hint="eastAsia"/>
          <w:bCs/>
          <w:spacing w:val="-20"/>
          <w:sz w:val="30"/>
          <w:szCs w:val="30"/>
        </w:rPr>
      </w:pPr>
    </w:p>
    <w:p w:rsidR="00000000" w:rsidRDefault="00000000">
      <w:pPr>
        <w:jc w:val="left"/>
        <w:rPr>
          <w:rFonts w:ascii="华文中宋" w:eastAsia="华文中宋" w:hint="eastAsia"/>
          <w:bCs/>
          <w:sz w:val="28"/>
        </w:rPr>
        <w:sectPr w:rsidR="00000000">
          <w:footerReference w:type="default" r:id="rId38"/>
          <w:pgSz w:w="11906" w:h="16838"/>
          <w:pgMar w:top="1418" w:right="1701" w:bottom="1134" w:left="1701" w:header="851" w:footer="992" w:gutter="0"/>
          <w:cols w:space="720"/>
          <w:docGrid w:type="lines" w:linePitch="312"/>
        </w:sect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000000">
        <w:trPr>
          <w:trHeight w:val="3285"/>
        </w:trPr>
        <w:tc>
          <w:tcPr>
            <w:tcW w:w="7938" w:type="dxa"/>
          </w:tcPr>
          <w:p w:rsidR="00000000" w:rsidRDefault="00000000">
            <w:pPr>
              <w:jc w:val="left"/>
              <w:rPr>
                <w:rFonts w:ascii="华文中宋" w:eastAsia="华文中宋"/>
                <w:bCs/>
                <w:sz w:val="28"/>
              </w:rPr>
            </w:pPr>
            <w:r>
              <w:rPr>
                <w:rFonts w:ascii="华文中宋" w:eastAsia="华文中宋"/>
                <w:bCs/>
                <w:sz w:val="28"/>
              </w:rPr>
              <w:lastRenderedPageBreak/>
              <w:t>课题内容：</w:t>
            </w:r>
          </w:p>
          <w:p w:rsidR="00000000" w:rsidRDefault="00000000">
            <w:pPr>
              <w:ind w:firstLineChars="200" w:firstLine="420"/>
              <w:jc w:val="left"/>
              <w:rPr>
                <w:rFonts w:ascii="宋体" w:eastAsia="宋体" w:hAnsi="宋体" w:cs="宋体"/>
                <w:bCs/>
                <w:szCs w:val="21"/>
              </w:rPr>
            </w:pPr>
            <w:r>
              <w:rPr>
                <w:rFonts w:ascii="宋体" w:eastAsia="宋体" w:hAnsi="宋体" w:cs="宋体"/>
                <w:bCs/>
                <w:szCs w:val="21"/>
              </w:rPr>
              <w:t>在研究本课题的过程中，我们将探究并且分析高管薪酬差异与真实盈余管理程度的相关性关系，除此之外，我们还将在此基础上探讨真实盈余管理对于公司未来的成长与发展是否存在影响。</w:t>
            </w:r>
          </w:p>
          <w:p w:rsidR="00000000" w:rsidRDefault="00000000">
            <w:pPr>
              <w:ind w:firstLineChars="200" w:firstLine="420"/>
              <w:jc w:val="left"/>
              <w:rPr>
                <w:rFonts w:ascii="宋体" w:eastAsia="宋体" w:hAnsi="宋体" w:cs="宋体" w:hint="default"/>
                <w:bCs/>
                <w:szCs w:val="21"/>
              </w:rPr>
            </w:pPr>
            <w:r>
              <w:rPr>
                <w:rFonts w:ascii="宋体" w:eastAsia="宋体" w:hAnsi="宋体" w:cs="宋体"/>
                <w:bCs/>
                <w:szCs w:val="21"/>
              </w:rPr>
              <w:t>本课题会基于前人研究的基础修改并且创新相应的反应真实盈余管理程度的模型以及相对应的研究相关性的模型，针对中国上市公司2007-2020年的数据进行分析，从而得出结论来验证我们的假设。</w:t>
            </w:r>
          </w:p>
          <w:p w:rsidR="00000000" w:rsidRDefault="00000000">
            <w:pPr>
              <w:ind w:firstLineChars="200" w:firstLine="420"/>
              <w:jc w:val="left"/>
              <w:rPr>
                <w:rFonts w:ascii="宋体" w:eastAsia="宋体" w:hAnsi="宋体" w:cs="宋体"/>
                <w:bCs/>
                <w:szCs w:val="21"/>
              </w:rPr>
            </w:pPr>
            <w:r>
              <w:rPr>
                <w:rFonts w:ascii="宋体" w:eastAsia="宋体" w:hAnsi="宋体" w:cs="宋体"/>
                <w:bCs/>
                <w:szCs w:val="21"/>
              </w:rPr>
              <w:t>最后，我们会根据我们的研究结果针对设定合理的高管薪酬体系以及企业的真实盈余管理行为提供相关的建议。</w:t>
            </w:r>
          </w:p>
          <w:p w:rsidR="00000000" w:rsidRDefault="00000000">
            <w:pPr>
              <w:ind w:firstLineChars="200" w:firstLine="420"/>
              <w:jc w:val="left"/>
              <w:rPr>
                <w:rFonts w:ascii="宋体" w:eastAsia="宋体" w:hAnsi="宋体" w:cs="宋体"/>
                <w:bCs/>
                <w:szCs w:val="21"/>
              </w:rPr>
            </w:pPr>
          </w:p>
        </w:tc>
      </w:tr>
      <w:tr w:rsidR="00000000">
        <w:trPr>
          <w:trHeight w:val="3494"/>
        </w:trPr>
        <w:tc>
          <w:tcPr>
            <w:tcW w:w="7938" w:type="dxa"/>
          </w:tcPr>
          <w:p w:rsidR="00000000" w:rsidRDefault="00000000">
            <w:pPr>
              <w:jc w:val="left"/>
              <w:rPr>
                <w:rFonts w:ascii="华文中宋" w:eastAsia="华文中宋"/>
                <w:bCs/>
                <w:sz w:val="28"/>
              </w:rPr>
            </w:pPr>
            <w:r>
              <w:rPr>
                <w:rFonts w:ascii="华文中宋" w:eastAsia="华文中宋"/>
                <w:bCs/>
                <w:sz w:val="28"/>
              </w:rPr>
              <w:t>课题任务要求：</w:t>
            </w:r>
          </w:p>
          <w:p w:rsidR="00000000" w:rsidRDefault="00000000">
            <w:pPr>
              <w:ind w:firstLineChars="200" w:firstLine="420"/>
              <w:jc w:val="left"/>
              <w:rPr>
                <w:rFonts w:ascii="宋体" w:eastAsia="宋体" w:hAnsi="宋体" w:cs="宋体"/>
                <w:bCs/>
                <w:szCs w:val="21"/>
              </w:rPr>
            </w:pPr>
            <w:r>
              <w:rPr>
                <w:rFonts w:ascii="宋体" w:eastAsia="宋体" w:hAnsi="宋体" w:cs="宋体"/>
                <w:bCs/>
                <w:szCs w:val="21"/>
              </w:rPr>
              <w:t>本课题将聚焦于上市企业高管薪酬的差异与该企业盈余管理程度之间的关联性研究，主要有以下几个任务：</w:t>
            </w:r>
          </w:p>
          <w:p w:rsidR="00000000" w:rsidRDefault="00000000">
            <w:pPr>
              <w:ind w:firstLineChars="200" w:firstLine="420"/>
              <w:jc w:val="left"/>
              <w:rPr>
                <w:rFonts w:ascii="宋体" w:eastAsia="宋体" w:hAnsi="宋体" w:cs="宋体"/>
                <w:bCs/>
                <w:szCs w:val="21"/>
              </w:rPr>
            </w:pPr>
            <w:r>
              <w:rPr>
                <w:rFonts w:ascii="宋体" w:eastAsia="宋体" w:hAnsi="宋体" w:cs="宋体"/>
                <w:bCs/>
                <w:szCs w:val="21"/>
              </w:rPr>
              <w:t>1.深入了解我国管理层目前的薪酬情况，探究高管薪酬对于企业发展的影响程度。</w:t>
            </w:r>
          </w:p>
          <w:p w:rsidR="00000000" w:rsidRDefault="00000000">
            <w:pPr>
              <w:ind w:firstLineChars="200" w:firstLine="420"/>
              <w:jc w:val="left"/>
              <w:rPr>
                <w:rFonts w:ascii="宋体" w:eastAsia="宋体" w:hAnsi="宋体" w:cs="宋体"/>
                <w:bCs/>
                <w:szCs w:val="21"/>
              </w:rPr>
            </w:pPr>
            <w:r>
              <w:rPr>
                <w:rFonts w:ascii="宋体" w:eastAsia="宋体" w:hAnsi="宋体" w:cs="宋体"/>
                <w:bCs/>
                <w:szCs w:val="21"/>
              </w:rPr>
              <w:t>2.通过模型检验不同上市公司各自的盈余管理程度，研究高管薪酬与企业盈余管理程度之间是否存在一定的相关性关系。</w:t>
            </w:r>
          </w:p>
          <w:p w:rsidR="00000000" w:rsidRDefault="00000000">
            <w:pPr>
              <w:ind w:firstLineChars="200" w:firstLine="420"/>
              <w:jc w:val="left"/>
              <w:rPr>
                <w:rFonts w:ascii="华文中宋" w:eastAsia="华文中宋" w:hAnsi="华文中宋"/>
                <w:bCs/>
                <w:spacing w:val="-20"/>
                <w:sz w:val="30"/>
                <w:szCs w:val="30"/>
              </w:rPr>
            </w:pPr>
            <w:r>
              <w:rPr>
                <w:rFonts w:ascii="宋体" w:eastAsia="宋体" w:hAnsi="宋体" w:cs="宋体"/>
                <w:bCs/>
                <w:szCs w:val="21"/>
              </w:rPr>
              <w:t>3.希望通过我们的研究，对于高管薪酬与盈余管理的相关文献进行一些有益的补充，并给与高管薪酬方案的设置以一定的建议。</w:t>
            </w:r>
          </w:p>
        </w:tc>
      </w:tr>
      <w:tr w:rsidR="00000000">
        <w:trPr>
          <w:trHeight w:val="3579"/>
        </w:trPr>
        <w:tc>
          <w:tcPr>
            <w:tcW w:w="7938" w:type="dxa"/>
          </w:tcPr>
          <w:p w:rsidR="00000000" w:rsidRDefault="00000000">
            <w:pPr>
              <w:jc w:val="left"/>
              <w:rPr>
                <w:rFonts w:ascii="华文中宋" w:eastAsia="华文中宋" w:hAnsi="华文中宋"/>
                <w:bCs/>
                <w:spacing w:val="-20"/>
                <w:szCs w:val="21"/>
              </w:rPr>
            </w:pPr>
            <w:r>
              <w:rPr>
                <w:rFonts w:ascii="华文中宋" w:eastAsia="华文中宋"/>
                <w:bCs/>
                <w:sz w:val="28"/>
              </w:rPr>
              <w:t>主要参考文献（由指导教师选定）：</w:t>
            </w:r>
          </w:p>
          <w:p w:rsidR="00000000" w:rsidRDefault="00000000">
            <w:pPr>
              <w:rPr>
                <w:rFonts w:ascii="宋体" w:eastAsia="宋体" w:hAnsi="宋体" w:cs="宋体"/>
                <w:bCs/>
                <w:szCs w:val="21"/>
              </w:rPr>
            </w:pPr>
            <w:r>
              <w:rPr>
                <w:rFonts w:ascii="宋体" w:eastAsia="宋体" w:hAnsi="宋体" w:cs="宋体"/>
                <w:bCs/>
                <w:szCs w:val="21"/>
              </w:rPr>
              <w:t>[</w:t>
            </w:r>
            <w:r>
              <w:rPr>
                <w:rFonts w:ascii="Times New Roman" w:eastAsia="宋体" w:hAnsi="Times New Roman" w:cs="Times New Roman" w:hint="default"/>
                <w:bCs/>
                <w:szCs w:val="21"/>
              </w:rPr>
              <w:t>1</w:t>
            </w:r>
            <w:r>
              <w:rPr>
                <w:rFonts w:ascii="宋体" w:eastAsia="宋体" w:hAnsi="宋体" w:cs="宋体"/>
                <w:bCs/>
                <w:szCs w:val="21"/>
              </w:rPr>
              <w:t xml:space="preserve">] </w:t>
            </w:r>
            <w:r>
              <w:rPr>
                <w:rFonts w:ascii="Times New Roman" w:eastAsia="宋体" w:hAnsi="Times New Roman" w:cs="Times New Roman" w:hint="default"/>
                <w:bCs/>
                <w:szCs w:val="21"/>
              </w:rPr>
              <w:t>Amy Y. Zang. Evidence on the Trade-Off between Real Activities Manipulation and Accrual-Based Earnings Management.[J]The Accounting Review</w:t>
            </w:r>
            <w:r>
              <w:rPr>
                <w:rFonts w:ascii="Times New Roman" w:eastAsia="宋体" w:hAnsi="Times New Roman" w:cs="Times New Roman" w:hint="default"/>
                <w:bCs/>
                <w:szCs w:val="21"/>
              </w:rPr>
              <w:t>，</w:t>
            </w:r>
            <w:r>
              <w:rPr>
                <w:rFonts w:ascii="Times New Roman" w:eastAsia="宋体" w:hAnsi="Times New Roman" w:cs="Times New Roman" w:hint="default"/>
                <w:bCs/>
                <w:szCs w:val="21"/>
              </w:rPr>
              <w:t>2012</w:t>
            </w:r>
            <w:r>
              <w:rPr>
                <w:rFonts w:ascii="Times New Roman" w:eastAsia="宋体" w:hAnsi="Times New Roman" w:cs="Times New Roman" w:hint="default"/>
                <w:bCs/>
                <w:szCs w:val="21"/>
              </w:rPr>
              <w:t>，</w:t>
            </w:r>
            <w:r>
              <w:rPr>
                <w:rFonts w:ascii="Times New Roman" w:eastAsia="宋体" w:hAnsi="Times New Roman" w:cs="Times New Roman" w:hint="default"/>
                <w:bCs/>
                <w:szCs w:val="21"/>
              </w:rPr>
              <w:t>87(2)</w:t>
            </w:r>
            <w:r>
              <w:rPr>
                <w:rFonts w:ascii="Times New Roman" w:eastAsia="宋体" w:hAnsi="Times New Roman" w:cs="Times New Roman" w:hint="default"/>
                <w:bCs/>
                <w:szCs w:val="21"/>
              </w:rPr>
              <w:t>：</w:t>
            </w:r>
            <w:r>
              <w:rPr>
                <w:rFonts w:ascii="Times New Roman" w:eastAsia="宋体" w:hAnsi="Times New Roman" w:cs="Times New Roman" w:hint="default"/>
                <w:bCs/>
                <w:szCs w:val="21"/>
              </w:rPr>
              <w:t>675-703.</w:t>
            </w:r>
          </w:p>
          <w:p w:rsidR="00000000" w:rsidRDefault="00000000">
            <w:pPr>
              <w:rPr>
                <w:rFonts w:ascii="宋体" w:eastAsia="宋体" w:hAnsi="宋体" w:cs="宋体"/>
                <w:bCs/>
                <w:szCs w:val="21"/>
              </w:rPr>
            </w:pPr>
            <w:r>
              <w:rPr>
                <w:rFonts w:ascii="宋体" w:eastAsia="宋体" w:hAnsi="宋体" w:cs="宋体"/>
                <w:bCs/>
                <w:szCs w:val="21"/>
              </w:rPr>
              <w:t>[</w:t>
            </w:r>
            <w:r>
              <w:rPr>
                <w:rFonts w:ascii="Times New Roman" w:eastAsia="宋体" w:hAnsi="Times New Roman" w:cs="Times New Roman" w:hint="default"/>
                <w:bCs/>
                <w:szCs w:val="21"/>
              </w:rPr>
              <w:t>2</w:t>
            </w:r>
            <w:r>
              <w:rPr>
                <w:rFonts w:ascii="宋体" w:eastAsia="宋体" w:hAnsi="宋体" w:cs="宋体"/>
                <w:bCs/>
                <w:szCs w:val="21"/>
              </w:rPr>
              <w:t xml:space="preserve">] </w:t>
            </w:r>
            <w:r>
              <w:rPr>
                <w:rFonts w:ascii="Times New Roman" w:eastAsia="宋体" w:hAnsi="Times New Roman" w:cs="Times New Roman" w:hint="default"/>
                <w:bCs/>
                <w:szCs w:val="21"/>
              </w:rPr>
              <w:t>KoEun Park. Pay Disparities within Top Management Teams and Earning Management. [J]Journal of Accounting and Public Policy</w:t>
            </w:r>
            <w:r>
              <w:rPr>
                <w:rFonts w:ascii="Times New Roman" w:eastAsia="宋体" w:hAnsi="Times New Roman" w:cs="Times New Roman" w:hint="default"/>
                <w:bCs/>
                <w:szCs w:val="21"/>
              </w:rPr>
              <w:t>，</w:t>
            </w:r>
            <w:r>
              <w:rPr>
                <w:rFonts w:ascii="Times New Roman" w:eastAsia="宋体" w:hAnsi="Times New Roman" w:cs="Times New Roman" w:hint="default"/>
                <w:bCs/>
                <w:szCs w:val="21"/>
              </w:rPr>
              <w:t>2017</w:t>
            </w:r>
            <w:r>
              <w:rPr>
                <w:rFonts w:ascii="Times New Roman" w:eastAsia="宋体" w:hAnsi="Times New Roman" w:cs="Times New Roman" w:hint="default"/>
                <w:bCs/>
                <w:szCs w:val="21"/>
              </w:rPr>
              <w:t>，</w:t>
            </w:r>
            <w:r>
              <w:rPr>
                <w:rFonts w:ascii="Times New Roman" w:eastAsia="宋体" w:hAnsi="Times New Roman" w:cs="Times New Roman" w:hint="default"/>
                <w:bCs/>
                <w:szCs w:val="21"/>
              </w:rPr>
              <w:t>36(1)</w:t>
            </w:r>
            <w:r>
              <w:rPr>
                <w:rFonts w:ascii="Times New Roman" w:eastAsia="宋体" w:hAnsi="Times New Roman" w:cs="Times New Roman" w:hint="default"/>
                <w:bCs/>
                <w:szCs w:val="21"/>
              </w:rPr>
              <w:t>：</w:t>
            </w:r>
            <w:r>
              <w:rPr>
                <w:rFonts w:ascii="Times New Roman" w:eastAsia="宋体" w:hAnsi="Times New Roman" w:cs="Times New Roman" w:hint="default"/>
                <w:bCs/>
                <w:szCs w:val="21"/>
              </w:rPr>
              <w:t>59-81.</w:t>
            </w:r>
          </w:p>
          <w:p w:rsidR="00000000" w:rsidRDefault="00000000">
            <w:pPr>
              <w:jc w:val="left"/>
              <w:rPr>
                <w:rFonts w:ascii="宋体" w:eastAsia="宋体" w:hAnsi="宋体" w:cs="宋体"/>
                <w:bCs/>
                <w:szCs w:val="21"/>
              </w:rPr>
            </w:pPr>
            <w:r>
              <w:rPr>
                <w:rFonts w:ascii="宋体" w:eastAsia="宋体" w:hAnsi="宋体" w:cs="宋体"/>
                <w:bCs/>
                <w:szCs w:val="21"/>
              </w:rPr>
              <w:t>[</w:t>
            </w:r>
            <w:r>
              <w:rPr>
                <w:rFonts w:ascii="Times New Roman" w:eastAsia="宋体" w:hAnsi="Times New Roman" w:cs="Times New Roman" w:hint="default"/>
                <w:bCs/>
                <w:szCs w:val="21"/>
              </w:rPr>
              <w:t>3</w:t>
            </w:r>
            <w:r>
              <w:rPr>
                <w:rFonts w:ascii="宋体" w:eastAsia="宋体" w:hAnsi="宋体" w:cs="宋体"/>
                <w:bCs/>
                <w:szCs w:val="21"/>
              </w:rPr>
              <w:t>] 古朴,翟士运. 监管不确定性与企业盈余质量——基于证监会换届的准自然实验[J]. 管理世界,2020,36(12):186-202.</w:t>
            </w:r>
          </w:p>
          <w:p w:rsidR="00000000" w:rsidRDefault="00000000">
            <w:pPr>
              <w:jc w:val="left"/>
              <w:rPr>
                <w:rFonts w:ascii="宋体" w:eastAsia="宋体" w:hAnsi="宋体" w:cs="宋体"/>
                <w:bCs/>
                <w:szCs w:val="21"/>
              </w:rPr>
            </w:pPr>
            <w:r>
              <w:rPr>
                <w:rFonts w:ascii="宋体" w:eastAsia="宋体" w:hAnsi="宋体" w:cs="宋体"/>
                <w:bCs/>
                <w:szCs w:val="21"/>
              </w:rPr>
              <w:t>[</w:t>
            </w:r>
            <w:r>
              <w:rPr>
                <w:rFonts w:ascii="Times New Roman" w:eastAsia="宋体" w:hAnsi="Times New Roman" w:cs="Times New Roman" w:hint="default"/>
                <w:bCs/>
                <w:szCs w:val="21"/>
              </w:rPr>
              <w:t>4</w:t>
            </w:r>
            <w:r>
              <w:rPr>
                <w:rFonts w:ascii="宋体" w:eastAsia="宋体" w:hAnsi="宋体" w:cs="宋体"/>
                <w:bCs/>
                <w:szCs w:val="21"/>
              </w:rPr>
              <w:t>] 黎文靖,岑永嗣,胡玉明. 外部薪酬差距激励了高管吗——基于中国上市公司经理人市场与产权性质的经验研究[J]. 南开管理评论,2014,17(04):24-35.</w:t>
            </w:r>
          </w:p>
          <w:p w:rsidR="00000000" w:rsidRDefault="00000000">
            <w:pPr>
              <w:spacing w:line="600" w:lineRule="exact"/>
              <w:jc w:val="left"/>
              <w:rPr>
                <w:rFonts w:ascii="华文中宋" w:eastAsia="华文中宋" w:hAnsi="华文中宋"/>
                <w:bCs/>
                <w:spacing w:val="-20"/>
                <w:sz w:val="30"/>
                <w:szCs w:val="30"/>
              </w:rPr>
            </w:pPr>
          </w:p>
        </w:tc>
      </w:tr>
      <w:tr w:rsidR="00000000">
        <w:trPr>
          <w:trHeight w:val="1544"/>
        </w:trPr>
        <w:tc>
          <w:tcPr>
            <w:tcW w:w="7938" w:type="dxa"/>
          </w:tcPr>
          <w:p w:rsidR="00000000" w:rsidRDefault="00000000">
            <w:pPr>
              <w:jc w:val="left"/>
              <w:rPr>
                <w:rFonts w:ascii="华文中宋" w:eastAsia="华文中宋" w:hAnsi="华文中宋"/>
                <w:bCs/>
                <w:spacing w:val="-20"/>
                <w:szCs w:val="21"/>
              </w:rPr>
            </w:pPr>
            <w:r>
              <w:rPr>
                <w:rFonts w:ascii="华文中宋" w:eastAsia="华文中宋"/>
                <w:bCs/>
                <w:sz w:val="28"/>
              </w:rPr>
              <w:t>同组设计者：</w:t>
            </w:r>
          </w:p>
          <w:p w:rsidR="00000000" w:rsidRDefault="00000000">
            <w:pPr>
              <w:spacing w:line="600" w:lineRule="exact"/>
              <w:rPr>
                <w:rFonts w:ascii="华文中宋" w:eastAsia="华文中宋" w:hAnsi="华文中宋"/>
                <w:bCs/>
                <w:spacing w:val="-20"/>
                <w:sz w:val="30"/>
                <w:szCs w:val="30"/>
              </w:rPr>
            </w:pPr>
          </w:p>
          <w:p w:rsidR="00000000" w:rsidRDefault="00000000">
            <w:pPr>
              <w:spacing w:line="600" w:lineRule="exact"/>
              <w:rPr>
                <w:rFonts w:ascii="华文中宋" w:eastAsia="华文中宋" w:hAnsi="华文中宋"/>
                <w:bCs/>
                <w:spacing w:val="-20"/>
                <w:sz w:val="30"/>
                <w:szCs w:val="30"/>
              </w:rPr>
            </w:pPr>
          </w:p>
        </w:tc>
      </w:tr>
      <w:tr w:rsidR="00000000">
        <w:trPr>
          <w:trHeight w:val="983"/>
        </w:trPr>
        <w:tc>
          <w:tcPr>
            <w:tcW w:w="7938" w:type="dxa"/>
          </w:tcPr>
          <w:p w:rsidR="00000000" w:rsidRDefault="00000000">
            <w:pPr>
              <w:jc w:val="left"/>
              <w:rPr>
                <w:rFonts w:ascii="华文中宋" w:eastAsia="华文中宋"/>
                <w:bCs/>
                <w:sz w:val="28"/>
              </w:rPr>
            </w:pPr>
            <w:r>
              <w:rPr>
                <w:rFonts w:ascii="华文中宋" w:eastAsia="华文中宋"/>
                <w:bCs/>
                <w:sz w:val="28"/>
              </w:rPr>
              <w:t>指导教师签名：</w:t>
            </w:r>
          </w:p>
          <w:p w:rsidR="00000000" w:rsidRDefault="00000000">
            <w:pPr>
              <w:jc w:val="left"/>
              <w:rPr>
                <w:rFonts w:ascii="华文中宋" w:eastAsia="华文中宋"/>
                <w:bCs/>
                <w:sz w:val="28"/>
              </w:rPr>
            </w:pPr>
            <w:r>
              <w:rPr>
                <w:rFonts w:ascii="华文中宋" w:eastAsia="华文中宋"/>
                <w:bCs/>
                <w:sz w:val="28"/>
              </w:rPr>
              <w:t xml:space="preserve">                                       年    月    日</w:t>
            </w:r>
          </w:p>
        </w:tc>
      </w:tr>
    </w:tbl>
    <w:p w:rsidR="001A7D3F" w:rsidRDefault="001A7D3F">
      <w:pPr>
        <w:jc w:val="left"/>
        <w:rPr>
          <w:rFonts w:cs="宋体" w:hint="eastAsia"/>
          <w:iCs/>
          <w:szCs w:val="21"/>
          <w:lang w:bidi="ar"/>
        </w:rPr>
      </w:pPr>
    </w:p>
    <w:sectPr w:rsidR="001A7D3F">
      <w:footerReference w:type="default" r:id="rId39"/>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7D3F" w:rsidRDefault="001A7D3F">
      <w:r>
        <w:separator/>
      </w:r>
    </w:p>
  </w:endnote>
  <w:endnote w:type="continuationSeparator" w:id="0">
    <w:p w:rsidR="001A7D3F" w:rsidRDefault="001A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B7D17">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14935" cy="131445"/>
              <wp:effectExtent l="0" t="0" r="0" b="0"/>
              <wp:wrapNone/>
              <wp:docPr id="627085677"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000000" w:rsidRDefault="00000000">
                          <w:pPr>
                            <w:pStyle w:val="a3"/>
                          </w:pP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3" o:spid="_x0000_s1031" type="#_x0000_t202" style="position:absolute;margin-left:0;margin-top:0;width:9.0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B7D17">
    <w:pPr>
      <w:pStyle w:val="a3"/>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5583507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rsidR="00000000" w:rsidRDefault="00000000">
                          <w:pPr>
                            <w:pStyle w:val="a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6"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VB92nMwBAACQAwAADgAAAAAAAAAA&#10;AAAAAAAuAgAAZHJzL2Uyb0RvYy54bWxQSwECLQAUAAYACAAAACEAqooLHNgAAAAFAQAADwAAAAAA&#10;AAAAAAAAAAAmBAAAZHJzL2Rvd25yZXYueG1sUEsFBgAAAAAEAAQA8wAAACsFA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000000">
      <w:trPr>
        <w:trHeight w:val="151"/>
      </w:trPr>
      <w:tc>
        <w:tcPr>
          <w:tcW w:w="2250" w:type="pct"/>
          <w:tcBorders>
            <w:bottom w:val="single" w:sz="4" w:space="0" w:color="4F81BD"/>
          </w:tcBorders>
        </w:tcPr>
        <w:p w:rsidR="00000000" w:rsidRDefault="004B7D17">
          <w:pPr>
            <w:pStyle w:val="a5"/>
            <w:rPr>
              <w:rFonts w:ascii="Cambria" w:hAnsi="Cambria"/>
              <w:b/>
              <w:bCs/>
            </w:rPr>
          </w:pPr>
          <w:r>
            <w:rPr>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987328048"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000000">
                                <w:pPr>
                                  <w:pStyle w:val="a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7" type="#_x0000_t202" style="position:absolute;left:0;text-align:left;margin-left:0;margin-top:0;width:2in;height:2in;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tc>
      <w:tc>
        <w:tcPr>
          <w:tcW w:w="500" w:type="pct"/>
          <w:vMerge w:val="restart"/>
          <w:noWrap/>
          <w:vAlign w:val="center"/>
        </w:tcPr>
        <w:p w:rsidR="00000000" w:rsidRDefault="00000000">
          <w:pPr>
            <w:pStyle w:val="aa"/>
            <w:jc w:val="center"/>
            <w:rPr>
              <w:rFonts w:ascii="Cambria" w:hAnsi="Cambria"/>
            </w:rPr>
          </w:pPr>
          <w:r>
            <w:t>页码</w:t>
          </w:r>
        </w:p>
      </w:tc>
      <w:tc>
        <w:tcPr>
          <w:tcW w:w="2250" w:type="pct"/>
          <w:tcBorders>
            <w:bottom w:val="single" w:sz="4" w:space="0" w:color="4F81BD"/>
          </w:tcBorders>
        </w:tcPr>
        <w:p w:rsidR="00000000" w:rsidRDefault="00000000">
          <w:pPr>
            <w:pStyle w:val="a5"/>
            <w:rPr>
              <w:rFonts w:ascii="Cambria" w:hAnsi="Cambria"/>
              <w:b/>
              <w:bCs/>
            </w:rPr>
          </w:pPr>
        </w:p>
      </w:tc>
    </w:tr>
    <w:tr w:rsidR="00000000">
      <w:trPr>
        <w:trHeight w:val="150"/>
      </w:trPr>
      <w:tc>
        <w:tcPr>
          <w:tcW w:w="2250" w:type="pct"/>
          <w:tcBorders>
            <w:top w:val="single" w:sz="4" w:space="0" w:color="4F81BD"/>
          </w:tcBorders>
        </w:tcPr>
        <w:p w:rsidR="00000000" w:rsidRDefault="00000000">
          <w:pPr>
            <w:pStyle w:val="a5"/>
            <w:rPr>
              <w:rFonts w:ascii="Cambria" w:hAnsi="Cambria"/>
              <w:b/>
              <w:bCs/>
            </w:rPr>
          </w:pPr>
        </w:p>
      </w:tc>
      <w:tc>
        <w:tcPr>
          <w:tcW w:w="500" w:type="pct"/>
          <w:vMerge/>
        </w:tcPr>
        <w:p w:rsidR="00000000" w:rsidRDefault="00000000">
          <w:pPr>
            <w:pStyle w:val="a5"/>
            <w:jc w:val="center"/>
            <w:rPr>
              <w:rFonts w:ascii="Cambria" w:hAnsi="Cambria"/>
              <w:b/>
              <w:bCs/>
            </w:rPr>
          </w:pPr>
        </w:p>
      </w:tc>
      <w:tc>
        <w:tcPr>
          <w:tcW w:w="2250" w:type="pct"/>
          <w:tcBorders>
            <w:top w:val="single" w:sz="4" w:space="0" w:color="4F81BD"/>
          </w:tcBorders>
        </w:tcPr>
        <w:p w:rsidR="00000000" w:rsidRDefault="00000000">
          <w:pPr>
            <w:pStyle w:val="a5"/>
            <w:rPr>
              <w:rFonts w:ascii="Cambria" w:hAnsi="Cambria"/>
              <w:b/>
              <w:bCs/>
            </w:rPr>
          </w:pPr>
        </w:p>
      </w:tc>
    </w:tr>
  </w:tbl>
  <w:p w:rsidR="00000000" w:rsidRDefault="0000000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B7D17">
    <w:pPr>
      <w:pStyle w:val="a3"/>
      <w:tabs>
        <w:tab w:val="clear" w:pos="4153"/>
        <w:tab w:val="left" w:pos="5352"/>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8100" cy="131445"/>
              <wp:effectExtent l="0" t="0" r="0" b="0"/>
              <wp:wrapNone/>
              <wp:docPr id="89647730"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rsidR="00000000" w:rsidRDefault="00000000">
                          <w:pPr>
                            <w:pStyle w:val="a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6" o:spid="_x0000_s1028" type="#_x0000_t202" style="position:absolute;margin-left:0;margin-top:0;width:3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sidR="00000000">
      <w:rPr>
        <w:rFonts w:hint="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tabs>
        <w:tab w:val="clear" w:pos="4153"/>
        <w:tab w:val="left" w:pos="5352"/>
      </w:tabs>
    </w:pP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B7D17">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637879063"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rsidR="00000000" w:rsidRDefault="00000000">
                          <w:pPr>
                            <w:pStyle w:val="a3"/>
                          </w:pPr>
                          <w:r>
                            <w:fldChar w:fldCharType="begin"/>
                          </w:r>
                          <w:r>
                            <w:instrText xml:space="preserve"> PAGE  \* MERGEFORMAT </w:instrText>
                          </w:r>
                          <w:r>
                            <w:fldChar w:fldCharType="separate"/>
                          </w:r>
                          <w:r>
                            <w:t>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9"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5</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B7D17">
    <w:pPr>
      <w:pStyle w:val="a3"/>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14935" cy="131445"/>
              <wp:effectExtent l="0" t="0" r="0" b="0"/>
              <wp:wrapNone/>
              <wp:docPr id="466112498"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000000">
                          <w:pPr>
                            <w:pStyle w:val="a3"/>
                          </w:pPr>
                          <w:r>
                            <w:fldChar w:fldCharType="begin"/>
                          </w:r>
                          <w:r>
                            <w:instrText xml:space="preserve"> PAGE  \* MERGEFORMAT </w:instrText>
                          </w:r>
                          <w:r>
                            <w:fldChar w:fldCharType="separate"/>
                          </w:r>
                          <w: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30" type="#_x0000_t202" style="position:absolute;margin-left:0;margin-top:0;width:9.05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" filled="f" stroked="f" strokeweight="1.25pt">
              <v:textbox style="mso-fit-shape-to-text:t" inset="0,0,0,0">
                <w:txbxContent>
                  <w:p w:rsidR="00000000" w:rsidRDefault="00000000">
                    <w:pPr>
                      <w:pStyle w:val="a3"/>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7D3F" w:rsidRDefault="001A7D3F">
      <w:r>
        <w:separator/>
      </w:r>
    </w:p>
  </w:footnote>
  <w:footnote w:type="continuationSeparator" w:id="0">
    <w:p w:rsidR="001A7D3F" w:rsidRDefault="001A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rsidR="0000000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49B7F0"/>
    <w:multiLevelType w:val="singleLevel"/>
    <w:tmpl w:val="9349B7F0"/>
    <w:lvl w:ilvl="0">
      <w:start w:val="1"/>
      <w:numFmt w:val="decimal"/>
      <w:suff w:val="nothing"/>
      <w:lvlText w:val="%1）"/>
      <w:lvlJc w:val="left"/>
    </w:lvl>
  </w:abstractNum>
  <w:abstractNum w:abstractNumId="1" w15:restartNumberingAfterBreak="0">
    <w:nsid w:val="BC795FB3"/>
    <w:multiLevelType w:val="singleLevel"/>
    <w:tmpl w:val="BC795FB3"/>
    <w:lvl w:ilvl="0">
      <w:start w:val="1"/>
      <w:numFmt w:val="decimal"/>
      <w:suff w:val="nothing"/>
      <w:lvlText w:val="%1）"/>
      <w:lvlJc w:val="left"/>
    </w:lvl>
  </w:abstractNum>
  <w:abstractNum w:abstractNumId="2" w15:restartNumberingAfterBreak="0">
    <w:nsid w:val="384EBE4A"/>
    <w:multiLevelType w:val="singleLevel"/>
    <w:tmpl w:val="384EBE4A"/>
    <w:lvl w:ilvl="0">
      <w:start w:val="1"/>
      <w:numFmt w:val="decimal"/>
      <w:suff w:val="nothing"/>
      <w:lvlText w:val="%1）"/>
      <w:lvlJc w:val="left"/>
    </w:lvl>
  </w:abstractNum>
  <w:abstractNum w:abstractNumId="3" w15:restartNumberingAfterBreak="0">
    <w:nsid w:val="4B0FC1A0"/>
    <w:multiLevelType w:val="singleLevel"/>
    <w:tmpl w:val="4B0FC1A0"/>
    <w:lvl w:ilvl="0">
      <w:start w:val="1"/>
      <w:numFmt w:val="decimal"/>
      <w:suff w:val="space"/>
      <w:lvlText w:val="[%1]"/>
      <w:lvlJc w:val="left"/>
      <w:rPr>
        <w:rFonts w:ascii="Times New Roman" w:hAnsi="Times New Roman" w:cs="Times New Roman" w:hint="default"/>
      </w:rPr>
    </w:lvl>
  </w:abstractNum>
  <w:abstractNum w:abstractNumId="4" w15:restartNumberingAfterBreak="0">
    <w:nsid w:val="53378ED0"/>
    <w:multiLevelType w:val="singleLevel"/>
    <w:tmpl w:val="53378ED0"/>
    <w:lvl w:ilvl="0">
      <w:start w:val="1"/>
      <w:numFmt w:val="decimal"/>
      <w:suff w:val="nothing"/>
      <w:lvlText w:val="%1）"/>
      <w:lvlJc w:val="left"/>
    </w:lvl>
  </w:abstractNum>
  <w:num w:numId="1" w16cid:durableId="1652637131">
    <w:abstractNumId w:val="4"/>
  </w:num>
  <w:num w:numId="2" w16cid:durableId="1376278126">
    <w:abstractNumId w:val="0"/>
  </w:num>
  <w:num w:numId="3" w16cid:durableId="118037714">
    <w:abstractNumId w:val="2"/>
  </w:num>
  <w:num w:numId="4" w16cid:durableId="1747723177">
    <w:abstractNumId w:val="1"/>
  </w:num>
  <w:num w:numId="5" w16cid:durableId="1002124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cxOTIwNGQ1NGUwYmYzYzJiZDUwZjI4ZWU3OTkzZDYifQ=="/>
  </w:docVars>
  <w:rsids>
    <w:rsidRoot w:val="00172A27"/>
    <w:rsid w:val="00027653"/>
    <w:rsid w:val="0004262D"/>
    <w:rsid w:val="00054D52"/>
    <w:rsid w:val="000602AA"/>
    <w:rsid w:val="0006684E"/>
    <w:rsid w:val="000744B9"/>
    <w:rsid w:val="000818EE"/>
    <w:rsid w:val="00084C89"/>
    <w:rsid w:val="0008568E"/>
    <w:rsid w:val="000A706F"/>
    <w:rsid w:val="000E0690"/>
    <w:rsid w:val="00116745"/>
    <w:rsid w:val="001325FF"/>
    <w:rsid w:val="00166B4B"/>
    <w:rsid w:val="001829E2"/>
    <w:rsid w:val="001856B8"/>
    <w:rsid w:val="0019440B"/>
    <w:rsid w:val="001A1349"/>
    <w:rsid w:val="001A14D7"/>
    <w:rsid w:val="001A7D3F"/>
    <w:rsid w:val="001C6F44"/>
    <w:rsid w:val="001F6F32"/>
    <w:rsid w:val="00226780"/>
    <w:rsid w:val="00227045"/>
    <w:rsid w:val="00233C61"/>
    <w:rsid w:val="002C0C2E"/>
    <w:rsid w:val="002C7D14"/>
    <w:rsid w:val="002D0281"/>
    <w:rsid w:val="002E680C"/>
    <w:rsid w:val="002F28D2"/>
    <w:rsid w:val="002F61EC"/>
    <w:rsid w:val="00300600"/>
    <w:rsid w:val="00306B1B"/>
    <w:rsid w:val="00335414"/>
    <w:rsid w:val="00342094"/>
    <w:rsid w:val="00344375"/>
    <w:rsid w:val="00374A61"/>
    <w:rsid w:val="00392F1F"/>
    <w:rsid w:val="003A488F"/>
    <w:rsid w:val="003B47CD"/>
    <w:rsid w:val="003C14C9"/>
    <w:rsid w:val="003D6C09"/>
    <w:rsid w:val="003F439B"/>
    <w:rsid w:val="00413231"/>
    <w:rsid w:val="00424A13"/>
    <w:rsid w:val="004912D7"/>
    <w:rsid w:val="004916A0"/>
    <w:rsid w:val="004B7D17"/>
    <w:rsid w:val="00504350"/>
    <w:rsid w:val="00512882"/>
    <w:rsid w:val="005172C7"/>
    <w:rsid w:val="00551A18"/>
    <w:rsid w:val="005A6A7E"/>
    <w:rsid w:val="005B05D9"/>
    <w:rsid w:val="005B5BCD"/>
    <w:rsid w:val="005B6BD9"/>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B0BCF"/>
    <w:rsid w:val="006B0EE6"/>
    <w:rsid w:val="006C03FE"/>
    <w:rsid w:val="006C0BD1"/>
    <w:rsid w:val="006C45C2"/>
    <w:rsid w:val="00752F37"/>
    <w:rsid w:val="00766454"/>
    <w:rsid w:val="007B6294"/>
    <w:rsid w:val="007C589E"/>
    <w:rsid w:val="00815BDC"/>
    <w:rsid w:val="008442CB"/>
    <w:rsid w:val="00860A1E"/>
    <w:rsid w:val="00872F81"/>
    <w:rsid w:val="0088042C"/>
    <w:rsid w:val="008A009F"/>
    <w:rsid w:val="008A11AD"/>
    <w:rsid w:val="008B6B39"/>
    <w:rsid w:val="008E3327"/>
    <w:rsid w:val="008E766D"/>
    <w:rsid w:val="008F2708"/>
    <w:rsid w:val="008F7B8C"/>
    <w:rsid w:val="00917E38"/>
    <w:rsid w:val="009449AF"/>
    <w:rsid w:val="009B0DCD"/>
    <w:rsid w:val="009B67C0"/>
    <w:rsid w:val="00A10504"/>
    <w:rsid w:val="00A26226"/>
    <w:rsid w:val="00A27AF8"/>
    <w:rsid w:val="00A3133A"/>
    <w:rsid w:val="00A46F3E"/>
    <w:rsid w:val="00A55316"/>
    <w:rsid w:val="00A57170"/>
    <w:rsid w:val="00AE1987"/>
    <w:rsid w:val="00AE748C"/>
    <w:rsid w:val="00B27353"/>
    <w:rsid w:val="00B5553B"/>
    <w:rsid w:val="00B728B0"/>
    <w:rsid w:val="00B738C4"/>
    <w:rsid w:val="00B87C54"/>
    <w:rsid w:val="00BB4A53"/>
    <w:rsid w:val="00BD43BA"/>
    <w:rsid w:val="00BD7EB1"/>
    <w:rsid w:val="00C15828"/>
    <w:rsid w:val="00C50F9F"/>
    <w:rsid w:val="00C629D1"/>
    <w:rsid w:val="00C65119"/>
    <w:rsid w:val="00C71D90"/>
    <w:rsid w:val="00C73388"/>
    <w:rsid w:val="00C92658"/>
    <w:rsid w:val="00CB0C42"/>
    <w:rsid w:val="00CB12FC"/>
    <w:rsid w:val="00CC401D"/>
    <w:rsid w:val="00CC4A81"/>
    <w:rsid w:val="00CC7A88"/>
    <w:rsid w:val="00CE3854"/>
    <w:rsid w:val="00D622CB"/>
    <w:rsid w:val="00D77B09"/>
    <w:rsid w:val="00DA0E9A"/>
    <w:rsid w:val="00DB43CD"/>
    <w:rsid w:val="00E04538"/>
    <w:rsid w:val="00E17651"/>
    <w:rsid w:val="00E2428B"/>
    <w:rsid w:val="00E57A69"/>
    <w:rsid w:val="00E81C57"/>
    <w:rsid w:val="00EC0167"/>
    <w:rsid w:val="00EC2BA5"/>
    <w:rsid w:val="00EC6BC2"/>
    <w:rsid w:val="00EF0AD1"/>
    <w:rsid w:val="00F01151"/>
    <w:rsid w:val="00F23CC4"/>
    <w:rsid w:val="00F44B3C"/>
    <w:rsid w:val="00F46E0A"/>
    <w:rsid w:val="00F50C0A"/>
    <w:rsid w:val="00F87A36"/>
    <w:rsid w:val="00FB232D"/>
    <w:rsid w:val="00FB2EEA"/>
    <w:rsid w:val="00FB58E0"/>
    <w:rsid w:val="00FE6C22"/>
    <w:rsid w:val="00FF0B74"/>
    <w:rsid w:val="00FF4759"/>
    <w:rsid w:val="01F7662F"/>
    <w:rsid w:val="0289271F"/>
    <w:rsid w:val="03863B64"/>
    <w:rsid w:val="043E1DBA"/>
    <w:rsid w:val="04523F19"/>
    <w:rsid w:val="04752B0C"/>
    <w:rsid w:val="0573716C"/>
    <w:rsid w:val="058F3281"/>
    <w:rsid w:val="067F7515"/>
    <w:rsid w:val="07795DDD"/>
    <w:rsid w:val="08284124"/>
    <w:rsid w:val="099021F6"/>
    <w:rsid w:val="0A392716"/>
    <w:rsid w:val="0A4E50D4"/>
    <w:rsid w:val="0A962C06"/>
    <w:rsid w:val="0AC158F0"/>
    <w:rsid w:val="0B26546C"/>
    <w:rsid w:val="0B2C3A2F"/>
    <w:rsid w:val="0BBE0DE2"/>
    <w:rsid w:val="0C7D3EE4"/>
    <w:rsid w:val="0CC850D8"/>
    <w:rsid w:val="0D1F336B"/>
    <w:rsid w:val="0E156845"/>
    <w:rsid w:val="0E6F1331"/>
    <w:rsid w:val="0E8B7D5E"/>
    <w:rsid w:val="0F694979"/>
    <w:rsid w:val="0FE90BDD"/>
    <w:rsid w:val="1057222B"/>
    <w:rsid w:val="11550004"/>
    <w:rsid w:val="122000B0"/>
    <w:rsid w:val="133071B1"/>
    <w:rsid w:val="14BB55F1"/>
    <w:rsid w:val="15067AD1"/>
    <w:rsid w:val="151A6114"/>
    <w:rsid w:val="15F202D4"/>
    <w:rsid w:val="16115C89"/>
    <w:rsid w:val="16187C63"/>
    <w:rsid w:val="195D3A58"/>
    <w:rsid w:val="1A047F7C"/>
    <w:rsid w:val="1A362628"/>
    <w:rsid w:val="1CAE16EA"/>
    <w:rsid w:val="1D8D2606"/>
    <w:rsid w:val="1DF31764"/>
    <w:rsid w:val="1E385602"/>
    <w:rsid w:val="1E83493A"/>
    <w:rsid w:val="231F25BF"/>
    <w:rsid w:val="233C1C2B"/>
    <w:rsid w:val="234836E1"/>
    <w:rsid w:val="245572BF"/>
    <w:rsid w:val="24ED5056"/>
    <w:rsid w:val="26DB166A"/>
    <w:rsid w:val="278D5035"/>
    <w:rsid w:val="27A77003"/>
    <w:rsid w:val="280C5FAF"/>
    <w:rsid w:val="2BC761C6"/>
    <w:rsid w:val="2C3C303F"/>
    <w:rsid w:val="2C51063A"/>
    <w:rsid w:val="2D5E64E0"/>
    <w:rsid w:val="2D9F33C6"/>
    <w:rsid w:val="2DDA0A0D"/>
    <w:rsid w:val="2E912399"/>
    <w:rsid w:val="2ECB7C21"/>
    <w:rsid w:val="2F216FDE"/>
    <w:rsid w:val="2F586F8E"/>
    <w:rsid w:val="317D32E0"/>
    <w:rsid w:val="318D280A"/>
    <w:rsid w:val="31BF417B"/>
    <w:rsid w:val="31F15C49"/>
    <w:rsid w:val="321759EE"/>
    <w:rsid w:val="32787F7F"/>
    <w:rsid w:val="33047B0C"/>
    <w:rsid w:val="33791CEE"/>
    <w:rsid w:val="33F954EC"/>
    <w:rsid w:val="35B623D1"/>
    <w:rsid w:val="36AE4DBC"/>
    <w:rsid w:val="38472E32"/>
    <w:rsid w:val="387E02F4"/>
    <w:rsid w:val="38FF149A"/>
    <w:rsid w:val="39FD6546"/>
    <w:rsid w:val="3A302724"/>
    <w:rsid w:val="3AE66996"/>
    <w:rsid w:val="3AEC66D3"/>
    <w:rsid w:val="3C6771D5"/>
    <w:rsid w:val="3CE953C5"/>
    <w:rsid w:val="3CEB0831"/>
    <w:rsid w:val="3FF0172B"/>
    <w:rsid w:val="3FFB5D3A"/>
    <w:rsid w:val="406E6E4D"/>
    <w:rsid w:val="415F5E11"/>
    <w:rsid w:val="41F8595E"/>
    <w:rsid w:val="420B5BBD"/>
    <w:rsid w:val="430F7403"/>
    <w:rsid w:val="440712ED"/>
    <w:rsid w:val="44682E12"/>
    <w:rsid w:val="453825FC"/>
    <w:rsid w:val="455A04B3"/>
    <w:rsid w:val="46A53FE7"/>
    <w:rsid w:val="46CC6218"/>
    <w:rsid w:val="48011BA7"/>
    <w:rsid w:val="4B2D2EF6"/>
    <w:rsid w:val="4B82118E"/>
    <w:rsid w:val="4B95302F"/>
    <w:rsid w:val="4CAF25E9"/>
    <w:rsid w:val="4D85406E"/>
    <w:rsid w:val="4F254523"/>
    <w:rsid w:val="4F8739A6"/>
    <w:rsid w:val="4FB015D8"/>
    <w:rsid w:val="4FB25A7A"/>
    <w:rsid w:val="51A27229"/>
    <w:rsid w:val="54B2617D"/>
    <w:rsid w:val="54B27F91"/>
    <w:rsid w:val="5500219C"/>
    <w:rsid w:val="562038CE"/>
    <w:rsid w:val="56547FC5"/>
    <w:rsid w:val="56846423"/>
    <w:rsid w:val="57D460CD"/>
    <w:rsid w:val="58912EA3"/>
    <w:rsid w:val="593E2ABE"/>
    <w:rsid w:val="59661CE5"/>
    <w:rsid w:val="59A31303"/>
    <w:rsid w:val="59F12592"/>
    <w:rsid w:val="5A0506C4"/>
    <w:rsid w:val="5A342CB2"/>
    <w:rsid w:val="5B48449B"/>
    <w:rsid w:val="5BEE2FFF"/>
    <w:rsid w:val="5D703876"/>
    <w:rsid w:val="5E895CE3"/>
    <w:rsid w:val="5EDC10A2"/>
    <w:rsid w:val="5F7F7D5F"/>
    <w:rsid w:val="5FEA427E"/>
    <w:rsid w:val="60864D33"/>
    <w:rsid w:val="60F51D17"/>
    <w:rsid w:val="619464A0"/>
    <w:rsid w:val="61980A19"/>
    <w:rsid w:val="621C2932"/>
    <w:rsid w:val="62616E53"/>
    <w:rsid w:val="62822A77"/>
    <w:rsid w:val="6288348F"/>
    <w:rsid w:val="635E3BEF"/>
    <w:rsid w:val="64E21E2A"/>
    <w:rsid w:val="6526597C"/>
    <w:rsid w:val="663944A6"/>
    <w:rsid w:val="66E20248"/>
    <w:rsid w:val="672C281A"/>
    <w:rsid w:val="68C27FC1"/>
    <w:rsid w:val="6A2C0A92"/>
    <w:rsid w:val="6A8639F4"/>
    <w:rsid w:val="6A8A5FEA"/>
    <w:rsid w:val="6AC87D14"/>
    <w:rsid w:val="6BE77C2D"/>
    <w:rsid w:val="6C00247F"/>
    <w:rsid w:val="6C657E0D"/>
    <w:rsid w:val="6DC11DD7"/>
    <w:rsid w:val="6E3471E7"/>
    <w:rsid w:val="6FA92F6C"/>
    <w:rsid w:val="701740D8"/>
    <w:rsid w:val="70693DE5"/>
    <w:rsid w:val="71342090"/>
    <w:rsid w:val="71C35B21"/>
    <w:rsid w:val="725774B0"/>
    <w:rsid w:val="74201EDE"/>
    <w:rsid w:val="74EC374A"/>
    <w:rsid w:val="74F23C08"/>
    <w:rsid w:val="763956D0"/>
    <w:rsid w:val="769A0547"/>
    <w:rsid w:val="77692B6F"/>
    <w:rsid w:val="77736508"/>
    <w:rsid w:val="77DD54A4"/>
    <w:rsid w:val="790961DB"/>
    <w:rsid w:val="7A657854"/>
    <w:rsid w:val="7BF024C1"/>
    <w:rsid w:val="7EAA588F"/>
    <w:rsid w:val="7EF56E03"/>
    <w:rsid w:val="7F41167A"/>
    <w:rsid w:val="7FAB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509F79BA-E822-42C3-8FE8-EE6BF757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rPr>
      <w:rFonts w:ascii="等线" w:eastAsia="等线" w:hAnsi="等线" w:cs="等线" w:hint="eastAsia"/>
    </w:rPr>
    <w:tblPr>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paragraph" w:styleId="TOC2">
    <w:name w:val="toc 2"/>
    <w:basedOn w:val="a"/>
    <w:next w:val="a"/>
    <w:uiPriority w:val="39"/>
    <w:unhideWhenUsed/>
    <w:pPr>
      <w:ind w:leftChars="200" w:left="420"/>
    </w:pPr>
  </w:style>
  <w:style w:type="paragraph" w:styleId="a7">
    <w:name w:val="Normal (Web)"/>
    <w:basedOn w:val="a"/>
    <w:uiPriority w:val="99"/>
    <w:unhideWhenUsed/>
    <w:rPr>
      <w:sz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a">
    <w:name w:val="No Spacing"/>
    <w:link w:val="ab"/>
    <w:uiPriority w:val="1"/>
    <w:qFormat/>
    <w:rPr>
      <w:sz w:val="22"/>
      <w:szCs w:val="22"/>
    </w:rPr>
  </w:style>
  <w:style w:type="character" w:customStyle="1" w:styleId="ab">
    <w:name w:val="无间隔 字符"/>
    <w:link w:val="aa"/>
    <w:uiPriority w:val="1"/>
    <w:rPr>
      <w:rFonts w:ascii="Calibri" w:hAnsi="Calibri"/>
      <w:sz w:val="22"/>
      <w:szCs w:val="22"/>
      <w:lang w:val="en-US" w:eastAsia="zh-CN" w:bidi="ar-SA"/>
    </w:rPr>
  </w:style>
  <w:style w:type="paragraph" w:customStyle="1" w:styleId="msolistparagraph0">
    <w:name w:val="msolistparagraph"/>
    <w:basedOn w:val="a"/>
    <w:pPr>
      <w:ind w:firstLineChars="200" w:firstLine="420"/>
    </w:pPr>
    <w:rPr>
      <w:rFonts w:ascii="等线" w:eastAsia="等线" w:hAnsi="等线" w:hint="eastAsia"/>
      <w:szCs w:val="22"/>
    </w:rPr>
  </w:style>
  <w:style w:type="paragraph" w:customStyle="1" w:styleId="WPSOffice1">
    <w:name w:val="WPSOffice手动目录 1"/>
  </w:style>
  <w:style w:type="paragraph" w:customStyle="1" w:styleId="TableParagraph">
    <w:name w:val="Table Paragraph"/>
    <w:basedOn w:val="a"/>
    <w:pPr>
      <w:autoSpaceDE w:val="0"/>
      <w:autoSpaceDN w:val="0"/>
      <w:spacing w:before="38"/>
      <w:jc w:val="center"/>
    </w:pPr>
    <w:rPr>
      <w:rFonts w:eastAsia="Times New Roman"/>
      <w:kern w:val="0"/>
      <w:sz w:val="22"/>
      <w:szCs w:val="22"/>
    </w:rPr>
  </w:style>
  <w:style w:type="table" w:customStyle="1" w:styleId="TableNormal">
    <w:name w:val="Table Normal"/>
    <w:basedOn w:val="a1"/>
    <w:semiHidden/>
    <w:pPr>
      <w:widowControl w:val="0"/>
      <w:autoSpaceDE w:val="0"/>
      <w:autoSpaceDN w:val="0"/>
    </w:pPr>
    <w:rPr>
      <w:rFonts w:ascii="Calibri" w:hAnsi="Calibri" w:cs="Times New Roman" w:hint="default"/>
      <w:sz w:val="22"/>
      <w:szCs w:val="22"/>
      <w:lang w:eastAsia="en-US"/>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footer" Target="footer10.xml"/><Relationship Id="rId21" Type="http://schemas.openxmlformats.org/officeDocument/2006/relationships/oleObject" Target="embeddings/oleObject4.bin"/><Relationship Id="rId34" Type="http://schemas.openxmlformats.org/officeDocument/2006/relationships/footer" Target="footer7.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1.wmf"/><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footer" Target="footer8.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6943</Words>
  <Characters>39577</Characters>
  <Application>Microsoft Office Word</Application>
  <DocSecurity>0</DocSecurity>
  <PresentationFormat/>
  <Lines>329</Lines>
  <Paragraphs>92</Paragraphs>
  <Slides>0</Slides>
  <Notes>0</Notes>
  <HiddenSlides>0</HiddenSlides>
  <MMClips>0</MMClips>
  <ScaleCrop>false</ScaleCrop>
  <Manager/>
  <Company/>
  <LinksUpToDate>false</LinksUpToDate>
  <CharactersWithSpaces>46428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刘 晓博</cp:lastModifiedBy>
  <cp:revision>2</cp:revision>
  <cp:lastPrinted>2021-12-27T00:35:00Z</cp:lastPrinted>
  <dcterms:created xsi:type="dcterms:W3CDTF">2023-08-11T03:34:00Z</dcterms:created>
  <dcterms:modified xsi:type="dcterms:W3CDTF">2023-08-11T03:34:00Z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41FC6571636E4462B3054D2FB49E0AF8</vt:lpwstr>
  </property>
  <property fmtid="{D5CDD505-2E9C-101B-9397-08002B2CF9AE}" pid="4" name="commondata">
    <vt:lpwstr>eyJoZGlkIjoiMzcxOTIwNGQ1NGUwYmYzYzJiZDUwZjI4ZWU3OTkzZDYifQ==</vt:lpwstr>
  </property>
</Properties>
</file>