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AEA9B" w14:textId="77777777" w:rsidR="00000000" w:rsidRDefault="00000000">
      <w:pPr>
        <w:spacing w:line="500" w:lineRule="exact"/>
        <w:jc w:val="center"/>
        <w:rPr>
          <w:rFonts w:eastAsia="黑体"/>
          <w:b/>
          <w:sz w:val="32"/>
        </w:rPr>
      </w:pPr>
    </w:p>
    <w:p w14:paraId="6956F554" w14:textId="77777777" w:rsidR="00000000" w:rsidRDefault="00000000">
      <w:pPr>
        <w:spacing w:line="500" w:lineRule="exact"/>
        <w:jc w:val="center"/>
        <w:rPr>
          <w:rFonts w:eastAsia="黑体"/>
          <w:b/>
          <w:sz w:val="32"/>
        </w:rPr>
      </w:pPr>
    </w:p>
    <w:p w14:paraId="480E7A1F" w14:textId="77777777" w:rsidR="00000000" w:rsidRDefault="00000000">
      <w:pPr>
        <w:spacing w:line="360" w:lineRule="auto"/>
        <w:jc w:val="center"/>
        <w:rPr>
          <w:rFonts w:eastAsia="黑体" w:hint="eastAsia"/>
          <w:sz w:val="34"/>
        </w:rPr>
      </w:pPr>
      <w:r>
        <w:rPr>
          <w:rFonts w:hAnsi="宋体" w:hint="eastAsia"/>
          <w:kern w:val="0"/>
          <w:lang w:val="en-US" w:eastAsia="zh-CN"/>
        </w:rPr>
        <w:t xml:space="preserve"> </w:t>
      </w:r>
      <w:bookmarkStart w:id="0" w:name="_1064953734"/>
      <w:bookmarkStart w:id="1" w:name="_1065102613"/>
      <w:bookmarkEnd w:id="0"/>
      <w:bookmarkEnd w:id="1"/>
      <w:r>
        <w:rPr>
          <w:rFonts w:hAnsi="宋体"/>
          <w:kern w:val="0"/>
          <w:lang w:val="en-US" w:eastAsia="zh-CN"/>
        </w:rPr>
        <w:object w:dxaOrig="3165" w:dyaOrig="719" w14:anchorId="45698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05pt;height:46.5pt;mso-wrap-style:square;mso-position-horizontal-relative:page;mso-position-vertical-relative:page" o:ole="" filled="t">
            <v:imagedata r:id="rId7" o:title=""/>
          </v:shape>
          <o:OLEObject Type="Embed" ProgID="Word.Picture.8" ShapeID="Object 1" DrawAspect="Content" ObjectID="_1753258638" r:id="rId8"/>
        </w:object>
      </w:r>
    </w:p>
    <w:p w14:paraId="6E6FD299" w14:textId="77777777" w:rsidR="00000000" w:rsidRDefault="00000000">
      <w:pPr>
        <w:adjustRightInd w:val="0"/>
        <w:snapToGrid w:val="0"/>
        <w:jc w:val="center"/>
        <w:rPr>
          <w:rFonts w:hint="eastAsia"/>
          <w:b/>
          <w:bCs/>
          <w:spacing w:val="20"/>
          <w:sz w:val="18"/>
        </w:rPr>
      </w:pPr>
    </w:p>
    <w:p w14:paraId="52EF2188" w14:textId="77777777" w:rsidR="00000000" w:rsidRDefault="00000000">
      <w:pPr>
        <w:adjustRightInd w:val="0"/>
        <w:snapToGrid w:val="0"/>
        <w:jc w:val="center"/>
        <w:rPr>
          <w:rFonts w:hint="eastAsia"/>
          <w:b/>
          <w:bCs/>
          <w:spacing w:val="20"/>
          <w:sz w:val="18"/>
        </w:rPr>
      </w:pPr>
    </w:p>
    <w:p w14:paraId="3AE63240" w14:textId="77777777" w:rsidR="00000000" w:rsidRDefault="00000000">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2C22A4E8" w14:textId="77777777" w:rsidR="00000000" w:rsidRDefault="00000000">
      <w:pPr>
        <w:adjustRightInd w:val="0"/>
        <w:snapToGrid w:val="0"/>
        <w:spacing w:line="264" w:lineRule="auto"/>
        <w:rPr>
          <w:rFonts w:eastAsia="华文中宋" w:hint="eastAsia"/>
          <w:b/>
          <w:bCs/>
          <w:spacing w:val="12"/>
          <w:sz w:val="52"/>
          <w:szCs w:val="32"/>
        </w:rPr>
      </w:pPr>
    </w:p>
    <w:p w14:paraId="481D2216" w14:textId="77777777" w:rsidR="00000000" w:rsidRDefault="00000000">
      <w:pPr>
        <w:spacing w:line="360" w:lineRule="auto"/>
        <w:jc w:val="center"/>
        <w:rPr>
          <w:rFonts w:ascii="黑体" w:eastAsia="黑体" w:hAnsi="黑体" w:hint="eastAsia"/>
          <w:bCs/>
          <w:color w:val="FF0000"/>
          <w:sz w:val="36"/>
          <w:szCs w:val="36"/>
        </w:rPr>
      </w:pPr>
      <w:r>
        <w:rPr>
          <w:rFonts w:ascii="黑体" w:eastAsia="黑体" w:hint="eastAsia"/>
          <w:b/>
          <w:sz w:val="44"/>
          <w:szCs w:val="44"/>
        </w:rPr>
        <w:t>（题目）环境信息披露对绿色债券融资成本</w:t>
      </w:r>
      <w:r>
        <w:rPr>
          <w:rFonts w:ascii="黑体" w:eastAsia="黑体"/>
          <w:b/>
          <w:sz w:val="44"/>
          <w:szCs w:val="44"/>
        </w:rPr>
        <w:t>影响的</w:t>
      </w:r>
      <w:r>
        <w:rPr>
          <w:rFonts w:ascii="黑体" w:eastAsia="黑体" w:hint="eastAsia"/>
          <w:b/>
          <w:sz w:val="44"/>
          <w:szCs w:val="44"/>
        </w:rPr>
        <w:t>实证分析</w:t>
      </w:r>
    </w:p>
    <w:p w14:paraId="20B17C9D" w14:textId="77777777" w:rsidR="00000000" w:rsidRDefault="00000000">
      <w:pPr>
        <w:adjustRightInd w:val="0"/>
        <w:snapToGrid w:val="0"/>
        <w:spacing w:line="264" w:lineRule="auto"/>
        <w:rPr>
          <w:rFonts w:eastAsia="华文中宋" w:hint="eastAsia"/>
          <w:b/>
          <w:bCs/>
          <w:spacing w:val="12"/>
          <w:sz w:val="52"/>
          <w:szCs w:val="32"/>
        </w:rPr>
      </w:pPr>
    </w:p>
    <w:p w14:paraId="5406459C" w14:textId="77777777" w:rsidR="00000000" w:rsidRDefault="00000000">
      <w:pPr>
        <w:adjustRightInd w:val="0"/>
        <w:snapToGrid w:val="0"/>
        <w:spacing w:line="264" w:lineRule="auto"/>
        <w:rPr>
          <w:rFonts w:eastAsia="华文中宋" w:hint="eastAsia"/>
          <w:b/>
          <w:bCs/>
          <w:spacing w:val="12"/>
          <w:sz w:val="52"/>
          <w:szCs w:val="32"/>
        </w:rPr>
      </w:pPr>
    </w:p>
    <w:tbl>
      <w:tblPr>
        <w:tblW w:w="0" w:type="auto"/>
        <w:jc w:val="center"/>
        <w:tblInd w:w="0" w:type="dxa"/>
        <w:tblLook w:val="0000" w:firstRow="0" w:lastRow="0" w:firstColumn="0" w:lastColumn="0" w:noHBand="0" w:noVBand="0"/>
      </w:tblPr>
      <w:tblGrid>
        <w:gridCol w:w="1559"/>
        <w:gridCol w:w="5663"/>
      </w:tblGrid>
      <w:tr w:rsidR="00000000" w14:paraId="7BC831B9" w14:textId="77777777">
        <w:trPr>
          <w:jc w:val="center"/>
        </w:trPr>
        <w:tc>
          <w:tcPr>
            <w:tcW w:w="1559" w:type="dxa"/>
          </w:tcPr>
          <w:p w14:paraId="0FA962D1"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院    系</w:t>
            </w:r>
          </w:p>
        </w:tc>
        <w:tc>
          <w:tcPr>
            <w:tcW w:w="5663" w:type="dxa"/>
          </w:tcPr>
          <w:p w14:paraId="7040AA0A" w14:textId="5CBB63CA"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7CF02C7E" wp14:editId="1496154A">
                      <wp:simplePos x="0" y="0"/>
                      <wp:positionH relativeFrom="column">
                        <wp:posOffset>214630</wp:posOffset>
                      </wp:positionH>
                      <wp:positionV relativeFrom="paragraph">
                        <wp:posOffset>398145</wp:posOffset>
                      </wp:positionV>
                      <wp:extent cx="3086100" cy="0"/>
                      <wp:effectExtent l="7620" t="8890" r="11430" b="10160"/>
                      <wp:wrapNone/>
                      <wp:docPr id="1404769094"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4281AD" id="_x0000_t32" coordsize="21600,21600" o:spt="32" o:oned="t" path="m,l21600,21600e" filled="f">
                      <v:path arrowok="t" fillok="f" o:connecttype="none"/>
                      <o:lock v:ext="edit" shapetype="t"/>
                    </v:shapetype>
                    <v:shape id="Straight Arrow Connector 9" o:spid="_x0000_s1026" type="#_x0000_t32" style="position:absolute;left:0;text-align:left;margin-left:16.9pt;margin-top:31.35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" strokeweight=".25pt">
                      <v:fill o:detectmouseclick="t"/>
                    </v:shape>
                  </w:pict>
                </mc:Fallback>
              </mc:AlternateContent>
            </w:r>
            <w:r w:rsidR="00000000">
              <w:rPr>
                <w:rFonts w:ascii="华文中宋" w:eastAsia="华文中宋" w:hAnsi="华文中宋"/>
                <w:sz w:val="32"/>
              </w:rPr>
              <w:t>管理学院</w:t>
            </w:r>
          </w:p>
        </w:tc>
      </w:tr>
      <w:tr w:rsidR="00000000" w14:paraId="3AD3390E" w14:textId="77777777">
        <w:trPr>
          <w:jc w:val="center"/>
        </w:trPr>
        <w:tc>
          <w:tcPr>
            <w:tcW w:w="1559" w:type="dxa"/>
          </w:tcPr>
          <w:p w14:paraId="4A287C38"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专业班级</w:t>
            </w:r>
          </w:p>
        </w:tc>
        <w:tc>
          <w:tcPr>
            <w:tcW w:w="5663" w:type="dxa"/>
          </w:tcPr>
          <w:p w14:paraId="0E324D7C" w14:textId="7552D153"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1584" behindDoc="0" locked="0" layoutInCell="1" allowOverlap="1" wp14:anchorId="24E7E71E" wp14:editId="7919FED9">
                      <wp:simplePos x="0" y="0"/>
                      <wp:positionH relativeFrom="column">
                        <wp:posOffset>214630</wp:posOffset>
                      </wp:positionH>
                      <wp:positionV relativeFrom="paragraph">
                        <wp:posOffset>398780</wp:posOffset>
                      </wp:positionV>
                      <wp:extent cx="3086100" cy="0"/>
                      <wp:effectExtent l="7620" t="13335" r="11430" b="5715"/>
                      <wp:wrapNone/>
                      <wp:docPr id="12084814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679F9" id="Straight Arrow Connector 10" o:spid="_x0000_s1026" type="#_x0000_t32" style="position:absolute;left:0;text-align:left;margin-left:16.9pt;margin-top:31.4pt;width:243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" strokeweight=".25pt">
                      <v:fill o:detectmouseclick="t"/>
                    </v:shape>
                  </w:pict>
                </mc:Fallback>
              </mc:AlternateContent>
            </w:r>
            <w:r w:rsidR="00000000">
              <w:rPr>
                <w:rFonts w:ascii="华文中宋" w:eastAsia="华文中宋" w:hAnsi="华文中宋"/>
                <w:sz w:val="32"/>
              </w:rPr>
              <w:t>会计1801</w:t>
            </w:r>
          </w:p>
        </w:tc>
      </w:tr>
      <w:tr w:rsidR="00000000" w14:paraId="5C40CC4E" w14:textId="77777777">
        <w:trPr>
          <w:jc w:val="center"/>
        </w:trPr>
        <w:tc>
          <w:tcPr>
            <w:tcW w:w="1559" w:type="dxa"/>
          </w:tcPr>
          <w:p w14:paraId="5440B1F7"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姓    名</w:t>
            </w:r>
          </w:p>
        </w:tc>
        <w:tc>
          <w:tcPr>
            <w:tcW w:w="5663" w:type="dxa"/>
          </w:tcPr>
          <w:p w14:paraId="50F82F70" w14:textId="2CACBF29"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2608" behindDoc="0" locked="0" layoutInCell="1" allowOverlap="1" wp14:anchorId="6F9A41C9" wp14:editId="16B80537">
                      <wp:simplePos x="0" y="0"/>
                      <wp:positionH relativeFrom="column">
                        <wp:posOffset>214630</wp:posOffset>
                      </wp:positionH>
                      <wp:positionV relativeFrom="paragraph">
                        <wp:posOffset>392430</wp:posOffset>
                      </wp:positionV>
                      <wp:extent cx="3086100" cy="0"/>
                      <wp:effectExtent l="7620" t="10795" r="11430" b="8255"/>
                      <wp:wrapNone/>
                      <wp:docPr id="1281519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28582" id="Straight Arrow Connector 11" o:spid="_x0000_s1026" type="#_x0000_t32" style="position:absolute;left:0;text-align:left;margin-left:16.9pt;margin-top:30.9pt;width:243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" strokeweight=".25pt">
                      <v:fill o:detectmouseclick="t"/>
                    </v:shape>
                  </w:pict>
                </mc:Fallback>
              </mc:AlternateContent>
            </w:r>
            <w:r w:rsidR="00000000">
              <w:rPr>
                <w:rFonts w:ascii="华文中宋" w:eastAsia="华文中宋" w:hAnsi="华文中宋"/>
                <w:kern w:val="0"/>
                <w:sz w:val="32"/>
                <w:szCs w:val="32"/>
              </w:rPr>
              <w:t>张彤语</w:t>
            </w:r>
          </w:p>
        </w:tc>
      </w:tr>
      <w:tr w:rsidR="00000000" w14:paraId="0E267CE2" w14:textId="77777777">
        <w:trPr>
          <w:jc w:val="center"/>
        </w:trPr>
        <w:tc>
          <w:tcPr>
            <w:tcW w:w="1559" w:type="dxa"/>
          </w:tcPr>
          <w:p w14:paraId="3CEAA666"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学    号</w:t>
            </w:r>
          </w:p>
        </w:tc>
        <w:tc>
          <w:tcPr>
            <w:tcW w:w="5663" w:type="dxa"/>
          </w:tcPr>
          <w:p w14:paraId="10FE7DA2" w14:textId="1F25CBEF"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3632" behindDoc="0" locked="0" layoutInCell="1" allowOverlap="1" wp14:anchorId="0BDABEB3" wp14:editId="1A78962C">
                      <wp:simplePos x="0" y="0"/>
                      <wp:positionH relativeFrom="column">
                        <wp:posOffset>214630</wp:posOffset>
                      </wp:positionH>
                      <wp:positionV relativeFrom="paragraph">
                        <wp:posOffset>400050</wp:posOffset>
                      </wp:positionV>
                      <wp:extent cx="3086100" cy="0"/>
                      <wp:effectExtent l="7620" t="12700" r="11430" b="6350"/>
                      <wp:wrapNone/>
                      <wp:docPr id="74808277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36601" id="Straight Arrow Connector 12" o:spid="_x0000_s1026" type="#_x0000_t32" style="position:absolute;left:0;text-align:left;margin-left:16.9pt;margin-top:31.5pt;width:243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" strokeweight=".25pt">
                      <v:fill o:detectmouseclick="t"/>
                    </v:shape>
                  </w:pict>
                </mc:Fallback>
              </mc:AlternateContent>
            </w:r>
            <w:r w:rsidR="00000000">
              <w:rPr>
                <w:rFonts w:ascii="华文中宋" w:eastAsia="华文中宋" w:hAnsi="华文中宋"/>
                <w:sz w:val="32"/>
              </w:rPr>
              <w:t>U201815893</w:t>
            </w:r>
          </w:p>
        </w:tc>
      </w:tr>
      <w:tr w:rsidR="00000000" w14:paraId="4D69A189" w14:textId="77777777">
        <w:trPr>
          <w:jc w:val="center"/>
        </w:trPr>
        <w:tc>
          <w:tcPr>
            <w:tcW w:w="1559" w:type="dxa"/>
          </w:tcPr>
          <w:p w14:paraId="75919316"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指导教师</w:t>
            </w:r>
          </w:p>
        </w:tc>
        <w:tc>
          <w:tcPr>
            <w:tcW w:w="5663" w:type="dxa"/>
          </w:tcPr>
          <w:p w14:paraId="6CC49A8A" w14:textId="6C3B1E9A"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61D2841C" wp14:editId="043E7C81">
                      <wp:simplePos x="0" y="0"/>
                      <wp:positionH relativeFrom="column">
                        <wp:posOffset>214630</wp:posOffset>
                      </wp:positionH>
                      <wp:positionV relativeFrom="paragraph">
                        <wp:posOffset>393700</wp:posOffset>
                      </wp:positionV>
                      <wp:extent cx="3086100" cy="0"/>
                      <wp:effectExtent l="7620" t="10160" r="11430" b="8890"/>
                      <wp:wrapNone/>
                      <wp:docPr id="105159764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789DB" id="Straight Arrow Connector 13" o:spid="_x0000_s1026" type="#_x0000_t32" style="position:absolute;left:0;text-align:left;margin-left:16.9pt;margin-top:31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" strokeweight=".25pt">
                      <v:fill o:detectmouseclick="t"/>
                    </v:shape>
                  </w:pict>
                </mc:Fallback>
              </mc:AlternateContent>
            </w:r>
            <w:r w:rsidR="00000000">
              <w:rPr>
                <w:rFonts w:ascii="华文中宋" w:eastAsia="华文中宋" w:hAnsi="华文中宋"/>
                <w:sz w:val="32"/>
              </w:rPr>
              <w:t>郭炜</w:t>
            </w:r>
          </w:p>
        </w:tc>
      </w:tr>
    </w:tbl>
    <w:p w14:paraId="6866D2EB" w14:textId="77777777" w:rsidR="00000000" w:rsidRDefault="00000000">
      <w:pPr>
        <w:jc w:val="center"/>
        <w:rPr>
          <w:rFonts w:ascii="华文中宋" w:eastAsia="华文中宋" w:hAnsi="华文中宋" w:hint="eastAsia"/>
          <w:bCs/>
          <w:kern w:val="0"/>
          <w:sz w:val="32"/>
          <w:szCs w:val="32"/>
          <w:lang w:val="en-US" w:eastAsia="zh-CN"/>
        </w:rPr>
      </w:pPr>
    </w:p>
    <w:p w14:paraId="4BB66C85" w14:textId="77777777" w:rsidR="00000000" w:rsidRDefault="00000000">
      <w:pPr>
        <w:spacing w:line="360" w:lineRule="auto"/>
        <w:jc w:val="center"/>
        <w:rPr>
          <w:rFonts w:ascii="黑体" w:eastAsia="黑体" w:hAnsi="黑体" w:hint="eastAsia"/>
          <w:bCs/>
          <w:color w:val="FF0000"/>
          <w:sz w:val="36"/>
          <w:szCs w:val="36"/>
        </w:rPr>
      </w:pPr>
      <w:r>
        <w:rPr>
          <w:rFonts w:ascii="华文中宋" w:eastAsia="华文中宋" w:hAnsi="华文中宋"/>
          <w:bCs/>
          <w:kern w:val="0"/>
          <w:sz w:val="32"/>
          <w:szCs w:val="32"/>
        </w:rPr>
        <w:t>2022</w:t>
      </w:r>
      <w:r>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5</w:t>
      </w:r>
      <w:r>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30</w:t>
      </w:r>
      <w:r>
        <w:rPr>
          <w:rFonts w:ascii="华文中宋" w:eastAsia="华文中宋" w:hAnsi="华文中宋" w:hint="eastAsia"/>
          <w:bCs/>
          <w:kern w:val="0"/>
          <w:sz w:val="32"/>
          <w:szCs w:val="32"/>
        </w:rPr>
        <w:t xml:space="preserve"> 日</w:t>
      </w:r>
    </w:p>
    <w:p w14:paraId="306DFA6B" w14:textId="77777777" w:rsidR="00000000" w:rsidRDefault="00000000">
      <w:pPr>
        <w:spacing w:line="360" w:lineRule="auto"/>
        <w:jc w:val="center"/>
        <w:rPr>
          <w:rFonts w:ascii="黑体" w:eastAsia="黑体" w:hAnsi="黑体" w:hint="eastAsia"/>
          <w:bCs/>
          <w:color w:val="FF0000"/>
          <w:sz w:val="36"/>
          <w:szCs w:val="36"/>
        </w:rPr>
      </w:pPr>
    </w:p>
    <w:p w14:paraId="062C9505" w14:textId="77777777" w:rsidR="00000000" w:rsidRDefault="00000000">
      <w:pPr>
        <w:rPr>
          <w:b/>
          <w:bCs/>
          <w:sz w:val="28"/>
          <w:szCs w:val="30"/>
        </w:rPr>
        <w:sectPr w:rsidR="00000000">
          <w:pgSz w:w="11906" w:h="16838"/>
          <w:pgMar w:top="1418" w:right="1701" w:bottom="1134" w:left="1701" w:header="851" w:footer="992" w:gutter="0"/>
          <w:pgNumType w:start="1" w:chapStyle="1"/>
          <w:cols w:space="720"/>
          <w:titlePg/>
          <w:docGrid w:type="lines" w:linePitch="312"/>
        </w:sectPr>
      </w:pPr>
    </w:p>
    <w:p w14:paraId="775D927E" w14:textId="77777777" w:rsidR="00000000" w:rsidRDefault="00000000">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lastRenderedPageBreak/>
        <w:t>学位论文原创性声明</w:t>
      </w:r>
    </w:p>
    <w:p w14:paraId="5BC9D605" w14:textId="77777777" w:rsidR="00000000" w:rsidRDefault="00000000">
      <w:pPr>
        <w:spacing w:line="360" w:lineRule="auto"/>
        <w:ind w:firstLineChars="200" w:firstLine="480"/>
        <w:rPr>
          <w:sz w:val="24"/>
          <w:szCs w:val="21"/>
        </w:rPr>
      </w:pPr>
    </w:p>
    <w:p w14:paraId="69246D88" w14:textId="77777777" w:rsidR="00000000" w:rsidRDefault="00000000">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58AF3F1" w14:textId="77777777" w:rsidR="00000000" w:rsidRDefault="00000000">
      <w:pPr>
        <w:wordWrap w:val="0"/>
        <w:spacing w:line="360" w:lineRule="auto"/>
        <w:jc w:val="right"/>
        <w:rPr>
          <w:sz w:val="24"/>
        </w:rPr>
      </w:pPr>
    </w:p>
    <w:p w14:paraId="2EBD2FDB" w14:textId="36F54B35" w:rsidR="00000000" w:rsidRDefault="00000000">
      <w:pPr>
        <w:wordWrap w:val="0"/>
        <w:spacing w:line="360" w:lineRule="auto"/>
        <w:jc w:val="right"/>
        <w:rPr>
          <w:sz w:val="24"/>
        </w:rPr>
      </w:pPr>
      <w:r>
        <w:rPr>
          <w:sz w:val="24"/>
        </w:rPr>
        <w:t>作者签名：</w:t>
      </w:r>
      <w:r w:rsidR="004B5150">
        <w:rPr>
          <w:noProof/>
        </w:rPr>
        <w:drawing>
          <wp:inline distT="0" distB="0" distL="0" distR="0" wp14:anchorId="64231105" wp14:editId="058769DF">
            <wp:extent cx="1181100" cy="5969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596900"/>
                    </a:xfrm>
                    <a:prstGeom prst="rect">
                      <a:avLst/>
                    </a:prstGeom>
                    <a:noFill/>
                    <a:ln>
                      <a:noFill/>
                    </a:ln>
                  </pic:spPr>
                </pic:pic>
              </a:graphicData>
            </a:graphic>
          </wp:inline>
        </w:drawing>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2022</w:t>
      </w:r>
      <w:r>
        <w:rPr>
          <w:sz w:val="24"/>
        </w:rPr>
        <w:t>年</w:t>
      </w:r>
      <w:r>
        <w:rPr>
          <w:sz w:val="24"/>
        </w:rPr>
        <w:t xml:space="preserve"> 5  </w:t>
      </w:r>
      <w:r>
        <w:rPr>
          <w:sz w:val="24"/>
        </w:rPr>
        <w:t>月</w:t>
      </w:r>
      <w:r>
        <w:rPr>
          <w:sz w:val="24"/>
        </w:rPr>
        <w:t xml:space="preserve">  30  </w:t>
      </w:r>
      <w:r>
        <w:rPr>
          <w:sz w:val="24"/>
        </w:rPr>
        <w:t>日</w:t>
      </w:r>
    </w:p>
    <w:p w14:paraId="2AE1AD17" w14:textId="77777777" w:rsidR="00000000" w:rsidRDefault="00000000">
      <w:pPr>
        <w:spacing w:beforeLines="100" w:before="312" w:line="360" w:lineRule="auto"/>
        <w:jc w:val="center"/>
        <w:rPr>
          <w:rFonts w:hint="eastAsia"/>
          <w:b/>
          <w:bCs/>
          <w:sz w:val="40"/>
          <w:szCs w:val="36"/>
        </w:rPr>
      </w:pPr>
    </w:p>
    <w:p w14:paraId="2EBA1E9A" w14:textId="77777777" w:rsidR="00000000" w:rsidRDefault="00000000">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学位论文版权使用授权书</w:t>
      </w:r>
    </w:p>
    <w:p w14:paraId="3534CC38" w14:textId="77777777" w:rsidR="00000000" w:rsidRDefault="00000000">
      <w:pPr>
        <w:spacing w:line="360" w:lineRule="auto"/>
        <w:ind w:firstLineChars="200" w:firstLine="480"/>
        <w:rPr>
          <w:sz w:val="24"/>
          <w:szCs w:val="21"/>
        </w:rPr>
      </w:pPr>
    </w:p>
    <w:p w14:paraId="458B44C1" w14:textId="77777777" w:rsidR="00000000" w:rsidRDefault="00000000">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AD973BD" w14:textId="77777777" w:rsidR="00000000" w:rsidRDefault="00000000">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14:paraId="5339C20C" w14:textId="77777777" w:rsidR="00000000" w:rsidRDefault="00000000">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14:paraId="69D61C86" w14:textId="77777777" w:rsidR="00000000" w:rsidRDefault="00000000">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56113C89" w14:textId="77777777" w:rsidR="00000000" w:rsidRDefault="00000000">
      <w:pPr>
        <w:wordWrap w:val="0"/>
        <w:spacing w:line="360" w:lineRule="auto"/>
        <w:jc w:val="right"/>
        <w:rPr>
          <w:sz w:val="24"/>
        </w:rPr>
      </w:pPr>
    </w:p>
    <w:p w14:paraId="6E4C3746" w14:textId="1773ABE7" w:rsidR="00000000" w:rsidRDefault="00000000">
      <w:pPr>
        <w:wordWrap w:val="0"/>
        <w:spacing w:line="360" w:lineRule="auto"/>
        <w:jc w:val="right"/>
        <w:rPr>
          <w:sz w:val="24"/>
        </w:rPr>
      </w:pPr>
      <w:r>
        <w:rPr>
          <w:sz w:val="24"/>
        </w:rPr>
        <w:t>作者签名：</w:t>
      </w:r>
      <w:r>
        <w:rPr>
          <w:rFonts w:hint="eastAsia"/>
          <w:sz w:val="24"/>
        </w:rPr>
        <w:t xml:space="preserve"> </w:t>
      </w:r>
      <w:r w:rsidR="004B5150">
        <w:rPr>
          <w:noProof/>
        </w:rPr>
        <w:drawing>
          <wp:inline distT="0" distB="0" distL="0" distR="0" wp14:anchorId="3050C768" wp14:editId="5D1C0834">
            <wp:extent cx="1181100" cy="59690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596900"/>
                    </a:xfrm>
                    <a:prstGeom prst="rect">
                      <a:avLst/>
                    </a:prstGeom>
                    <a:noFill/>
                    <a:ln>
                      <a:noFill/>
                    </a:ln>
                  </pic:spPr>
                </pic:pic>
              </a:graphicData>
            </a:graphic>
          </wp:inline>
        </w:drawing>
      </w:r>
      <w:r>
        <w:rPr>
          <w:rFonts w:hint="eastAsia"/>
          <w:sz w:val="24"/>
        </w:rPr>
        <w:t xml:space="preserve"> </w:t>
      </w:r>
      <w:r>
        <w:rPr>
          <w:sz w:val="24"/>
        </w:rPr>
        <w:t xml:space="preserve">          2022</w:t>
      </w:r>
      <w:r>
        <w:rPr>
          <w:sz w:val="24"/>
        </w:rPr>
        <w:t>年</w:t>
      </w:r>
      <w:r>
        <w:rPr>
          <w:sz w:val="24"/>
        </w:rPr>
        <w:t xml:space="preserve">  5 </w:t>
      </w:r>
      <w:r>
        <w:rPr>
          <w:sz w:val="24"/>
        </w:rPr>
        <w:t>月</w:t>
      </w:r>
      <w:r>
        <w:rPr>
          <w:sz w:val="24"/>
        </w:rPr>
        <w:t xml:space="preserve">  30 </w:t>
      </w:r>
      <w:r>
        <w:rPr>
          <w:sz w:val="24"/>
        </w:rPr>
        <w:t>日</w:t>
      </w:r>
    </w:p>
    <w:p w14:paraId="7CF15AA8" w14:textId="77777777" w:rsidR="00000000" w:rsidRDefault="00000000">
      <w:pPr>
        <w:wordWrap w:val="0"/>
        <w:spacing w:line="360" w:lineRule="auto"/>
        <w:jc w:val="right"/>
        <w:rPr>
          <w:sz w:val="24"/>
        </w:rPr>
      </w:pPr>
      <w:r>
        <w:rPr>
          <w:sz w:val="24"/>
        </w:rPr>
        <w:t xml:space="preserve">              </w:t>
      </w:r>
      <w:r>
        <w:rPr>
          <w:sz w:val="24"/>
        </w:rPr>
        <w:t>导师签名：</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22FE454" w14:textId="77777777" w:rsidR="00000000" w:rsidRDefault="00000000">
      <w:pPr>
        <w:jc w:val="right"/>
        <w:rPr>
          <w:rFonts w:hint="eastAsia"/>
          <w:sz w:val="24"/>
        </w:rPr>
      </w:pPr>
    </w:p>
    <w:p w14:paraId="125749C1" w14:textId="77777777" w:rsidR="00000000" w:rsidRDefault="00000000">
      <w:pPr>
        <w:spacing w:line="360" w:lineRule="auto"/>
        <w:rPr>
          <w:rFonts w:ascii="楷体_GB2312" w:eastAsia="楷体_GB2312" w:hint="eastAsia"/>
          <w:color w:val="FF0000"/>
        </w:rPr>
      </w:pPr>
    </w:p>
    <w:p w14:paraId="39B51F6B" w14:textId="77777777" w:rsidR="00000000" w:rsidRDefault="00000000">
      <w:pPr>
        <w:spacing w:beforeLines="50" w:before="156" w:afterLines="50" w:after="156" w:line="360" w:lineRule="auto"/>
        <w:jc w:val="center"/>
        <w:rPr>
          <w:rFonts w:eastAsia="黑体" w:hint="eastAsia"/>
          <w:b/>
          <w:sz w:val="36"/>
          <w:szCs w:val="36"/>
        </w:rPr>
        <w:sectPr w:rsidR="00000000">
          <w:headerReference w:type="default" r:id="rId10"/>
          <w:footerReference w:type="default" r:id="rId11"/>
          <w:type w:val="continuous"/>
          <w:pgSz w:w="11906" w:h="16838"/>
          <w:pgMar w:top="1418" w:right="1701" w:bottom="1134" w:left="1701" w:header="851" w:footer="992" w:gutter="0"/>
          <w:pgNumType w:chapStyle="1"/>
          <w:cols w:space="720"/>
          <w:docGrid w:type="lines" w:linePitch="312"/>
        </w:sectPr>
      </w:pPr>
    </w:p>
    <w:p w14:paraId="74832F73" w14:textId="77777777" w:rsidR="00000000" w:rsidRDefault="00000000">
      <w:pPr>
        <w:spacing w:beforeLines="50" w:before="156" w:afterLines="50" w:after="156" w:line="360" w:lineRule="auto"/>
        <w:jc w:val="center"/>
        <w:rPr>
          <w:rFonts w:eastAsia="黑体" w:hint="eastAsia"/>
          <w:sz w:val="36"/>
          <w:szCs w:val="36"/>
        </w:rPr>
      </w:pPr>
      <w:r>
        <w:rPr>
          <w:rFonts w:eastAsia="黑体" w:hint="eastAsia"/>
          <w:b/>
          <w:sz w:val="36"/>
          <w:szCs w:val="36"/>
        </w:rPr>
        <w:lastRenderedPageBreak/>
        <w:t>摘</w:t>
      </w:r>
      <w:r>
        <w:rPr>
          <w:rFonts w:eastAsia="黑体"/>
          <w:b/>
          <w:sz w:val="36"/>
          <w:szCs w:val="36"/>
        </w:rPr>
        <w:t xml:space="preserve">  </w:t>
      </w:r>
      <w:r>
        <w:rPr>
          <w:rFonts w:eastAsia="黑体" w:hint="eastAsia"/>
          <w:b/>
          <w:sz w:val="36"/>
          <w:szCs w:val="36"/>
        </w:rPr>
        <w:t>要</w:t>
      </w:r>
    </w:p>
    <w:p w14:paraId="67C037F9" w14:textId="77777777" w:rsidR="00000000" w:rsidRDefault="00000000">
      <w:pPr>
        <w:pStyle w:val="Default"/>
        <w:spacing w:line="360" w:lineRule="auto"/>
        <w:ind w:firstLineChars="200" w:firstLine="480"/>
        <w:rPr>
          <w:rFonts w:hAnsi="宋体"/>
        </w:rPr>
      </w:pPr>
      <w:r>
        <w:rPr>
          <w:rFonts w:hAnsi="宋体"/>
        </w:rPr>
        <w:t>当前低碳经济的时代已然到来，中国政府及社会各界也都在为2030年实现“碳达峰”，2060年前实现“碳中和”中长期远景目标而做出努力。然而，中国想要达成双碳目标，仍面临诸多严峻的问题和挑战。作为论文核心的研究焦点和绿色金融的发展重点，中国绿色债券市场起步晚，体量小，存在监管机制不完善，绿色项目信息披露质量低下，与国际绿色债券标准差异大，发行成本高等诸多问题。与此同时，正是上述问题的存在，导致了绿色债券市场投资需求未能得到完全的释放。故我国想要推进绿色发展，必须首先具备完善高效的运行体系和严格规范的制度准则，建立公开统一的信息披露体系，减少发行端与投资端信息不对称的问题，刺激投资需求，推动绿色债券市场健康稳定的发展。而以上问题的存在，市场和政府并没有投入足够的关注，相关建设工作推进缓慢。</w:t>
      </w:r>
    </w:p>
    <w:p w14:paraId="54304C8F" w14:textId="77777777" w:rsidR="00000000" w:rsidRDefault="00000000">
      <w:pPr>
        <w:pStyle w:val="Default"/>
        <w:spacing w:line="360" w:lineRule="auto"/>
        <w:ind w:firstLineChars="200" w:firstLine="480"/>
        <w:rPr>
          <w:rFonts w:hAnsi="宋体" w:hint="eastAsia"/>
        </w:rPr>
      </w:pPr>
      <w:r>
        <w:rPr>
          <w:rFonts w:hAnsi="宋体"/>
        </w:rPr>
        <w:t>因此，为了论证环境信息是否具备重要性，论文将聚焦于研究上市公司的环境信息披露对于其发行的绿色债券融资成本是否存在影响。如果存在负相关关系，那么完善当前不规范、不统一的环境信息披露准则应该作为政府大力推进的重要工作之一。</w:t>
      </w:r>
      <w:r>
        <w:rPr>
          <w:rFonts w:hAnsi="宋体" w:hint="eastAsia"/>
        </w:rPr>
        <w:t>首先，</w:t>
      </w:r>
      <w:r>
        <w:rPr>
          <w:rFonts w:hAnsi="宋体"/>
        </w:rPr>
        <w:t>论文对于环境信息披露，债券融资成本及这两者之间关联性研究的文献进行了梳理和总结；之后，论文</w:t>
      </w:r>
      <w:r>
        <w:rPr>
          <w:rFonts w:hAnsi="宋体" w:hint="eastAsia"/>
        </w:rPr>
        <w:t>从理论层面对于环境信息披露</w:t>
      </w:r>
      <w:r>
        <w:rPr>
          <w:rFonts w:hAnsi="宋体"/>
        </w:rPr>
        <w:t>，绿色债券以及融资成本</w:t>
      </w:r>
      <w:r>
        <w:rPr>
          <w:rFonts w:hAnsi="宋体" w:hint="eastAsia"/>
        </w:rPr>
        <w:t>进行了概述，结合相关理论</w:t>
      </w:r>
      <w:r>
        <w:rPr>
          <w:rFonts w:hAnsi="宋体"/>
        </w:rPr>
        <w:t>对环境信息影响绿色债券融资成本的作用机制</w:t>
      </w:r>
      <w:r>
        <w:rPr>
          <w:rFonts w:hAnsi="宋体" w:hint="eastAsia"/>
        </w:rPr>
        <w:t>进行了分析；其次，基于国内外学者研究基础和相关理论背景，</w:t>
      </w:r>
      <w:r>
        <w:rPr>
          <w:rFonts w:hAnsi="宋体"/>
        </w:rPr>
        <w:t>论文</w:t>
      </w:r>
      <w:r>
        <w:rPr>
          <w:rFonts w:hAnsi="宋体" w:hint="eastAsia"/>
        </w:rPr>
        <w:t>假设公司环境信息披露对于绿色债券融资成本存在负相关性并选取了</w:t>
      </w:r>
      <w:r>
        <w:rPr>
          <w:rFonts w:ascii="Times New Roman Regular" w:hAnsi="Times New Roman Regular" w:cs="Times New Roman Regular"/>
        </w:rPr>
        <w:t>2016</w:t>
      </w:r>
      <w:r>
        <w:rPr>
          <w:rFonts w:ascii="Times New Roman Regular" w:hAnsi="Times New Roman Regular" w:cs="Times New Roman Regular"/>
        </w:rPr>
        <w:t>年至</w:t>
      </w:r>
      <w:r>
        <w:rPr>
          <w:rFonts w:ascii="Times New Roman Regular" w:hAnsi="Times New Roman Regular" w:cs="Times New Roman Regular"/>
        </w:rPr>
        <w:t>2021</w:t>
      </w:r>
      <w:r>
        <w:rPr>
          <w:rFonts w:hAnsi="宋体" w:hint="eastAsia"/>
        </w:rPr>
        <w:t>年上市公司所发行的</w:t>
      </w:r>
      <w:r>
        <w:rPr>
          <w:rFonts w:ascii="Times New Roman Regular" w:hAnsi="Times New Roman Regular" w:cs="Times New Roman Regular"/>
        </w:rPr>
        <w:t>155</w:t>
      </w:r>
      <w:r>
        <w:rPr>
          <w:rFonts w:hAnsi="宋体" w:hint="eastAsia"/>
        </w:rPr>
        <w:t>个绿色债券作为样本数据进行实证分析。最后，</w:t>
      </w:r>
      <w:r>
        <w:rPr>
          <w:rFonts w:hAnsi="宋体"/>
        </w:rPr>
        <w:t>论文</w:t>
      </w:r>
      <w:r>
        <w:rPr>
          <w:rFonts w:hAnsi="宋体" w:hint="eastAsia"/>
        </w:rPr>
        <w:t>研究证明，</w:t>
      </w:r>
      <w:r>
        <w:rPr>
          <w:rFonts w:hAnsi="宋体"/>
        </w:rPr>
        <w:t>在控制公司类型，公司规模，债券评级，债券期限这四个变量后，</w:t>
      </w:r>
      <w:r>
        <w:rPr>
          <w:rFonts w:hAnsi="宋体" w:hint="eastAsia"/>
        </w:rPr>
        <w:t>企业环境会计信息披露水平与绿色债券融资成本存在</w:t>
      </w:r>
      <w:r>
        <w:rPr>
          <w:rFonts w:hAnsi="宋体"/>
        </w:rPr>
        <w:t>显著</w:t>
      </w:r>
      <w:r>
        <w:rPr>
          <w:rFonts w:hAnsi="宋体" w:hint="eastAsia"/>
        </w:rPr>
        <w:t>负相关关系</w:t>
      </w:r>
      <w:r>
        <w:rPr>
          <w:rFonts w:hAnsi="宋体"/>
        </w:rPr>
        <w:t>。同时，论文为了深入探讨这一关系，分析了绿色认证的调节效应，但无法通过显著性检验，说明绿色认证的存在并不能显著降低绿色债券融资成本以及强化环境信息披露对于绿色债券融资成本的负作用，这反应由于我国绿色认证体系尚未完善规范，投资者鲜少将这一因素纳入投资决策的考虑。最后，论文根据不同交易场所对样本进行了分组回归，不同组别得到的结果与总体基本一致，说明我国绿色债券环境信息披露与融资成本这一关系并没有因发行场所不同而存在差异。</w:t>
      </w:r>
    </w:p>
    <w:p w14:paraId="5BF5E283" w14:textId="77777777" w:rsidR="00000000" w:rsidRDefault="00000000">
      <w:pPr>
        <w:spacing w:beforeLines="50" w:before="156" w:line="360" w:lineRule="auto"/>
        <w:rPr>
          <w:rFonts w:eastAsia="黑体"/>
          <w:b/>
          <w:sz w:val="36"/>
          <w:szCs w:val="36"/>
        </w:rPr>
        <w:sectPr w:rsidR="00000000">
          <w:footerReference w:type="default" r:id="rId12"/>
          <w:pgSz w:w="11906" w:h="16838"/>
          <w:pgMar w:top="1418" w:right="1701" w:bottom="1134" w:left="1701" w:header="851" w:footer="992" w:gutter="0"/>
          <w:pgNumType w:fmt="upperRoman" w:start="1" w:chapStyle="1"/>
          <w:cols w:space="720"/>
          <w:docGrid w:type="lines" w:linePitch="312"/>
        </w:sectPr>
      </w:pPr>
      <w:r>
        <w:rPr>
          <w:rFonts w:eastAsia="黑体"/>
          <w:b/>
          <w:bCs/>
          <w:sz w:val="28"/>
          <w:szCs w:val="21"/>
        </w:rPr>
        <w:t>关键词：</w:t>
      </w:r>
      <w:r>
        <w:rPr>
          <w:rFonts w:ascii="宋体" w:hAnsi="宋体" w:cs="宋体"/>
          <w:color w:val="000000"/>
          <w:kern w:val="0"/>
          <w:sz w:val="24"/>
          <w:szCs w:val="24"/>
        </w:rPr>
        <w:t>绿色债券</w:t>
      </w:r>
      <w:r>
        <w:rPr>
          <w:rFonts w:ascii="宋体" w:hAnsi="宋体"/>
          <w:sz w:val="24"/>
        </w:rPr>
        <w:t>；融资成本；环境会计信息披露</w:t>
      </w:r>
    </w:p>
    <w:p w14:paraId="02FFB042" w14:textId="77777777" w:rsidR="00000000" w:rsidRDefault="00000000">
      <w:pPr>
        <w:spacing w:beforeLines="50" w:before="156" w:afterLines="50" w:after="156" w:line="360" w:lineRule="auto"/>
        <w:jc w:val="center"/>
        <w:rPr>
          <w:rFonts w:eastAsia="黑体" w:hint="eastAsia"/>
          <w:color w:val="FF0000"/>
          <w:sz w:val="24"/>
        </w:rPr>
      </w:pPr>
      <w:r>
        <w:rPr>
          <w:rFonts w:eastAsia="黑体"/>
          <w:b/>
          <w:sz w:val="36"/>
          <w:szCs w:val="36"/>
        </w:rPr>
        <w:lastRenderedPageBreak/>
        <w:t>Abstract</w:t>
      </w:r>
    </w:p>
    <w:p w14:paraId="26198056" w14:textId="77777777" w:rsidR="00000000" w:rsidRDefault="00000000">
      <w:pPr>
        <w:widowControl/>
        <w:spacing w:line="360" w:lineRule="auto"/>
        <w:ind w:firstLineChars="200" w:firstLine="480"/>
      </w:pPr>
      <w:r>
        <w:rPr>
          <w:rFonts w:ascii="Times New Roman Regular" w:eastAsia="Times New Roman Regular" w:hAnsi="Times New Roman Regular" w:cs="Times New Roman Regular"/>
          <w:color w:val="000000"/>
          <w:kern w:val="0"/>
          <w:sz w:val="24"/>
          <w:szCs w:val="24"/>
          <w:shd w:val="clear" w:color="auto" w:fill="FFFFFF"/>
          <w:lang w:bidi="ar"/>
        </w:rPr>
        <w:t>The era of low-carbon economy has arrived and all sectors of society are contributing to reaching the carbon neutrality by 2030 as well as emission peaks by 2060. However, there are still a lot of challenging tasks we need to tackle on the way to the goal. As the core of this essay and the essential part of green finance, the Chinese green bonds market has relatively small volume and also develops late. At the same time, we are confronting a great amount of problems, such as imperfect supervision mechanism, low quality of green project information disclosure, large gap between international and domestic green bond standards, high issuance cost and so on. It is these deficiencies that lead to incomplete release of investing demand. Thus, if our country would like to proceed with green development, it is required to establish an efficient running system, strict laws, and uniform information disclosure criteria. And I believe under the above environment, the information asymmetry could be reduced, which is helpful to stimulate investing demand and establish a healthy and firm green bonds market.</w:t>
      </w:r>
    </w:p>
    <w:p w14:paraId="3B5D2B1A" w14:textId="77777777" w:rsidR="00000000" w:rsidRDefault="00000000">
      <w:pPr>
        <w:widowControl/>
        <w:spacing w:line="360" w:lineRule="auto"/>
        <w:ind w:firstLineChars="200" w:firstLine="480"/>
      </w:pPr>
      <w:r>
        <w:rPr>
          <w:rFonts w:ascii="Times New Roman Regular" w:eastAsia="Times New Roman Regular" w:hAnsi="Times New Roman Regular" w:cs="Times New Roman Regular"/>
          <w:color w:val="000000"/>
          <w:kern w:val="0"/>
          <w:sz w:val="24"/>
          <w:szCs w:val="24"/>
          <w:shd w:val="clear" w:color="auto" w:fill="FFFFFF"/>
          <w:lang w:bidi="ar"/>
        </w:rPr>
        <w:t xml:space="preserve">Therefore, in order to prove the significance of environmental disclosure, this research focuses on investigating the effect of environmental disclosure on the cost of debt of green bonds. If it is proved that there is a negative relationship between them, it would be imperative for the government to improve imperfect information disclosure standards in the future. First of all, this paper would do some research on current study in this area, then discuss the concepts of environmental disclosure, debt financing, and analyze the way how COD of green bonds is affected by ED based on relevant theories. Second, on the basis of existing literature, this thesis proposes the hypothesis that environmental disclosure would negatively affect the cost of financing of green bonds. In the process of empirical analysis, this study collects green bonds and environmental information of listed companies from 2016 to 2021 as the samples. In the end, this study finds that after controlling four variables which separately are company type, size, bonds credit rating and maturity, there is a negative relationship between the environmental information disclosed by the firms and the cost of debt of green bonds. In </w:t>
      </w:r>
      <w:r>
        <w:rPr>
          <w:rFonts w:ascii="Times New Roman Regular" w:eastAsia="Times New Roman Regular" w:hAnsi="Times New Roman Regular" w:cs="Times New Roman Regular"/>
          <w:color w:val="000000"/>
          <w:kern w:val="0"/>
          <w:sz w:val="24"/>
          <w:szCs w:val="24"/>
          <w:shd w:val="clear" w:color="auto" w:fill="FFFFFF"/>
          <w:lang w:bidi="ar"/>
        </w:rPr>
        <w:lastRenderedPageBreak/>
        <w:t>order to investigate the relationship further, this paper analyzes the moderating effect of green certification, but it can’t be verified under the significance level, which means the existence of green certification can’t significantly decrease the COD of green bonds and strengthen the negative effect of environmental disclosure on COD of green bonds. That suggests the system of green bonds certification has not been completed yet, so the investors might not take the element into account when making investment decisions. Finally, this study divides the collected bonds into two groups in terms of trading markets, and gets results nearly the same as the original one. In conclusion, the relationship won’t be different between both markets.</w:t>
      </w:r>
    </w:p>
    <w:p w14:paraId="004B5659" w14:textId="77777777" w:rsidR="00000000" w:rsidRDefault="00000000">
      <w:pPr>
        <w:spacing w:line="300" w:lineRule="auto"/>
        <w:ind w:rightChars="144" w:right="302"/>
        <w:rPr>
          <w:b/>
          <w:sz w:val="24"/>
        </w:rPr>
      </w:pPr>
      <w:r>
        <w:rPr>
          <w:b/>
          <w:sz w:val="28"/>
          <w:szCs w:val="21"/>
        </w:rPr>
        <w:t>Key Words</w:t>
      </w:r>
      <w:r>
        <w:rPr>
          <w:b/>
          <w:sz w:val="28"/>
          <w:szCs w:val="21"/>
        </w:rPr>
        <w:t>：</w:t>
      </w:r>
      <w:r>
        <w:rPr>
          <w:color w:val="000000"/>
          <w:kern w:val="0"/>
          <w:sz w:val="24"/>
        </w:rPr>
        <w:t>Green bonds; Environmental disclosure; Cost of debt</w:t>
      </w:r>
    </w:p>
    <w:p w14:paraId="653C35E6" w14:textId="77777777" w:rsidR="00000000" w:rsidRDefault="00000000">
      <w:pPr>
        <w:spacing w:line="420" w:lineRule="atLeast"/>
        <w:rPr>
          <w:color w:val="FF0000"/>
        </w:rPr>
      </w:pPr>
    </w:p>
    <w:p w14:paraId="51ECA0C8" w14:textId="77777777" w:rsidR="00000000" w:rsidRDefault="00000000">
      <w:pPr>
        <w:spacing w:beforeLines="50" w:before="156" w:afterLines="50" w:after="156"/>
        <w:ind w:rightChars="1148" w:right="2411" w:firstLineChars="1100" w:firstLine="3975"/>
        <w:rPr>
          <w:rFonts w:eastAsia="黑体"/>
          <w:b/>
          <w:sz w:val="36"/>
          <w:szCs w:val="36"/>
        </w:rPr>
        <w:sectPr w:rsidR="00000000">
          <w:footerReference w:type="default" r:id="rId13"/>
          <w:pgSz w:w="11906" w:h="16838"/>
          <w:pgMar w:top="1418" w:right="1701" w:bottom="1134" w:left="1701" w:header="851" w:footer="992" w:gutter="0"/>
          <w:pgNumType w:fmt="upperRoman" w:chapStyle="1"/>
          <w:cols w:space="720"/>
          <w:docGrid w:type="lines" w:linePitch="312"/>
        </w:sectPr>
      </w:pPr>
    </w:p>
    <w:p w14:paraId="7DE0F3EA" w14:textId="77777777" w:rsidR="00000000" w:rsidRDefault="00000000">
      <w:pPr>
        <w:spacing w:beforeLines="50" w:before="156" w:afterLines="50" w:after="156"/>
        <w:ind w:rightChars="300" w:right="630" w:firstLineChars="233" w:firstLine="842"/>
        <w:jc w:val="center"/>
        <w:rPr>
          <w:rStyle w:val="a9"/>
          <w:rFonts w:eastAsia="黑体" w:hint="eastAsia"/>
          <w:b/>
          <w:color w:val="auto"/>
          <w:sz w:val="36"/>
          <w:szCs w:val="36"/>
          <w:u w:val="none"/>
        </w:rPr>
      </w:pPr>
      <w:r>
        <w:rPr>
          <w:rFonts w:eastAsia="黑体"/>
          <w:b/>
          <w:sz w:val="36"/>
          <w:szCs w:val="36"/>
        </w:rPr>
        <w:lastRenderedPageBreak/>
        <w:t>目</w:t>
      </w:r>
      <w:r>
        <w:rPr>
          <w:rFonts w:eastAsia="黑体"/>
          <w:b/>
          <w:sz w:val="36"/>
          <w:szCs w:val="36"/>
        </w:rPr>
        <w:t xml:space="preserve">  </w:t>
      </w:r>
      <w:r>
        <w:rPr>
          <w:rFonts w:eastAsia="黑体"/>
          <w:b/>
          <w:sz w:val="36"/>
          <w:szCs w:val="36"/>
        </w:rPr>
        <w:t>录</w:t>
      </w:r>
    </w:p>
    <w:p w14:paraId="39FA615A" w14:textId="77777777" w:rsidR="00000000" w:rsidRDefault="00000000">
      <w:pPr>
        <w:pStyle w:val="TOC1"/>
        <w:ind w:rightChars="-400" w:right="-840"/>
        <w:rPr>
          <w:rFonts w:ascii="宋体" w:hAnsi="宋体" w:hint="eastAsia"/>
        </w:rPr>
      </w:pPr>
      <w:r>
        <w:rPr>
          <w:rFonts w:ascii="宋体" w:hAnsi="宋体" w:hint="eastAsia"/>
          <w:b/>
        </w:rPr>
        <w:t>摘要</w:t>
      </w:r>
      <w:r>
        <w:rPr>
          <w:rFonts w:ascii="宋体" w:hAnsi="宋体"/>
          <w:bCs/>
        </w:rPr>
        <w:t>........................................................................................................................................................</w:t>
      </w:r>
      <w:r>
        <w:rPr>
          <w:rStyle w:val="a9"/>
          <w:rFonts w:ascii="宋体" w:hAnsi="宋体"/>
          <w:u w:val="none"/>
        </w:rPr>
        <w:t>Ⅰ</w:t>
      </w:r>
    </w:p>
    <w:p w14:paraId="55759196" w14:textId="77777777" w:rsidR="00000000" w:rsidRDefault="00000000">
      <w:pPr>
        <w:pStyle w:val="TOC1"/>
        <w:ind w:rightChars="-754" w:right="-1583"/>
        <w:rPr>
          <w:rFonts w:hint="eastAsia"/>
        </w:rPr>
      </w:pPr>
      <w:r>
        <w:rPr>
          <w:b/>
        </w:rPr>
        <w:t>Abstract</w:t>
      </w:r>
      <w:r>
        <w:rPr>
          <w:rFonts w:ascii="宋体" w:hAnsi="宋体"/>
          <w:bCs/>
        </w:rPr>
        <w:t>................................................................................................................................................</w:t>
      </w:r>
      <w:r>
        <w:rPr>
          <w:rStyle w:val="a9"/>
          <w:rFonts w:ascii="宋体" w:hAnsi="宋体"/>
          <w:u w:val="none"/>
        </w:rPr>
        <w:t>Ⅱ</w:t>
      </w:r>
    </w:p>
    <w:p w14:paraId="1A5F03CE" w14:textId="77777777" w:rsidR="00000000" w:rsidRDefault="00000000">
      <w:pPr>
        <w:pStyle w:val="TOC1"/>
        <w:tabs>
          <w:tab w:val="clear" w:pos="9180"/>
          <w:tab w:val="clear" w:pos="9240"/>
          <w:tab w:val="right" w:leader="dot" w:pos="8620"/>
        </w:tabs>
        <w:ind w:rightChars="-295" w:right="-619"/>
      </w:pPr>
      <w:r>
        <w:rPr>
          <w:rFonts w:ascii="Times New Roman Regular" w:hAnsi="Times New Roman Regular" w:cs="Times New Roman Regular"/>
          <w:b/>
          <w:bCs/>
        </w:rPr>
        <w:t>1</w:t>
      </w:r>
      <w:r>
        <w:rPr>
          <w:rFonts w:ascii="宋体" w:hAnsi="宋体"/>
          <w:b/>
          <w:bCs/>
        </w:rPr>
        <w:t xml:space="preserve">   绪论</w:t>
      </w:r>
      <w:r>
        <w:rPr>
          <w:rFonts w:ascii="宋体" w:hAnsi="宋体"/>
          <w:bCs/>
        </w:rPr>
        <w:t>................................................................................................................................................</w:t>
      </w:r>
      <w:r>
        <w:rPr>
          <w:rStyle w:val="a9"/>
          <w:u w:val="none"/>
        </w:rPr>
        <w:t>1</w:t>
      </w:r>
    </w:p>
    <w:p w14:paraId="4A21C748" w14:textId="77777777" w:rsidR="00000000" w:rsidRDefault="00000000">
      <w:pPr>
        <w:pStyle w:val="TOC1"/>
        <w:ind w:rightChars="-695" w:right="-1459"/>
      </w:pPr>
      <w:r>
        <w:rPr>
          <w:rStyle w:val="a9"/>
          <w:rFonts w:ascii="Times New Roman Regular" w:hAnsi="Times New Roman Regular" w:cs="Times New Roman Regular"/>
          <w:u w:val="none"/>
        </w:rPr>
        <w:t xml:space="preserve">1.1 </w:t>
      </w:r>
      <w:r>
        <w:rPr>
          <w:rStyle w:val="a9"/>
          <w:rFonts w:ascii="宋体" w:hAnsi="宋体"/>
          <w:u w:val="none"/>
        </w:rPr>
        <w:t xml:space="preserve"> 课题来源......................................................................................................................................</w:t>
      </w:r>
      <w:r>
        <w:t>1</w:t>
      </w:r>
    </w:p>
    <w:p w14:paraId="0CE70002" w14:textId="77777777" w:rsidR="00000000" w:rsidRDefault="00000000">
      <w:pPr>
        <w:pStyle w:val="TOC1"/>
        <w:ind w:rightChars="-695" w:right="-1459"/>
      </w:pPr>
      <w:r>
        <w:rPr>
          <w:rStyle w:val="a9"/>
          <w:rFonts w:ascii="Times New Roman Regular" w:hAnsi="Times New Roman Regular" w:cs="Times New Roman Regular"/>
          <w:u w:val="none"/>
        </w:rPr>
        <w:t xml:space="preserve">1.2 </w:t>
      </w:r>
      <w:r>
        <w:rPr>
          <w:rStyle w:val="a9"/>
          <w:rFonts w:ascii="宋体" w:hAnsi="宋体"/>
          <w:u w:val="none"/>
        </w:rPr>
        <w:t xml:space="preserve"> 研究</w:t>
      </w:r>
      <w:r>
        <w:rPr>
          <w:rStyle w:val="a9"/>
          <w:rFonts w:ascii="宋体" w:hAnsi="宋体" w:hint="eastAsia"/>
          <w:u w:val="none"/>
        </w:rPr>
        <w:t>目的</w:t>
      </w:r>
      <w:r>
        <w:rPr>
          <w:rStyle w:val="a9"/>
          <w:rFonts w:ascii="宋体" w:hAnsi="宋体"/>
          <w:u w:val="none"/>
        </w:rPr>
        <w:t>及意义........................................................................................................................</w:t>
      </w:r>
      <w:r>
        <w:t>2</w:t>
      </w:r>
    </w:p>
    <w:p w14:paraId="14F800F4" w14:textId="77777777" w:rsidR="00000000" w:rsidRDefault="00000000">
      <w:pPr>
        <w:spacing w:line="360" w:lineRule="auto"/>
        <w:ind w:rightChars="-695" w:right="-1459"/>
        <w:rPr>
          <w:sz w:val="24"/>
          <w:szCs w:val="24"/>
        </w:rPr>
      </w:pPr>
      <w:r>
        <w:rPr>
          <w:sz w:val="24"/>
          <w:szCs w:val="24"/>
        </w:rPr>
        <w:t xml:space="preserve">1.2.1  </w:t>
      </w:r>
      <w:r>
        <w:rPr>
          <w:sz w:val="24"/>
          <w:szCs w:val="24"/>
        </w:rPr>
        <w:t>研究目的</w:t>
      </w:r>
      <w:r>
        <w:rPr>
          <w:sz w:val="24"/>
          <w:szCs w:val="24"/>
        </w:rPr>
        <w:t>..................................................................................................................2</w:t>
      </w:r>
    </w:p>
    <w:p w14:paraId="09495B46" w14:textId="77777777" w:rsidR="00000000" w:rsidRDefault="00000000">
      <w:pPr>
        <w:spacing w:line="360" w:lineRule="auto"/>
        <w:ind w:rightChars="-695" w:right="-1459"/>
      </w:pPr>
      <w:r>
        <w:rPr>
          <w:sz w:val="24"/>
          <w:szCs w:val="24"/>
        </w:rPr>
        <w:t xml:space="preserve">1.2.2  </w:t>
      </w:r>
      <w:r>
        <w:rPr>
          <w:sz w:val="24"/>
          <w:szCs w:val="24"/>
        </w:rPr>
        <w:t>研究意义</w:t>
      </w:r>
      <w:r>
        <w:rPr>
          <w:sz w:val="24"/>
          <w:szCs w:val="24"/>
        </w:rPr>
        <w:t>..................................................................................................................2</w:t>
      </w:r>
    </w:p>
    <w:p w14:paraId="5E3F3C9B" w14:textId="77777777" w:rsidR="00000000" w:rsidRDefault="00000000">
      <w:pPr>
        <w:pStyle w:val="TOC1"/>
        <w:ind w:rightChars="-695" w:right="-1459"/>
      </w:pPr>
      <w:r>
        <w:rPr>
          <w:rStyle w:val="a9"/>
          <w:rFonts w:ascii="Times New Roman Regular" w:hAnsi="Times New Roman Regular" w:cs="Times New Roman Regular"/>
          <w:u w:val="none"/>
        </w:rPr>
        <w:t xml:space="preserve">1.3 </w:t>
      </w:r>
      <w:r>
        <w:rPr>
          <w:rStyle w:val="a9"/>
          <w:u w:val="none"/>
        </w:rPr>
        <w:t xml:space="preserve"> </w:t>
      </w:r>
      <w:r>
        <w:rPr>
          <w:rStyle w:val="a9"/>
          <w:u w:val="none"/>
        </w:rPr>
        <w:t>文献综述</w:t>
      </w:r>
      <w:r>
        <w:rPr>
          <w:rStyle w:val="a9"/>
          <w:u w:val="none"/>
        </w:rPr>
        <w:t>.....................................................................................................................</w:t>
      </w:r>
      <w:r>
        <w:t>2</w:t>
      </w:r>
    </w:p>
    <w:p w14:paraId="3B04FEA5" w14:textId="77777777" w:rsidR="00000000" w:rsidRDefault="00000000">
      <w:pPr>
        <w:spacing w:line="360" w:lineRule="auto"/>
        <w:ind w:rightChars="-554" w:right="-1163"/>
        <w:rPr>
          <w:rStyle w:val="a9"/>
          <w:rFonts w:ascii="Times New Roman Regular" w:hAnsi="Times New Roman Regular" w:cs="Times New Roman Regular"/>
          <w:sz w:val="24"/>
          <w:szCs w:val="24"/>
          <w:u w:val="none"/>
        </w:rPr>
      </w:pPr>
      <w:r>
        <w:rPr>
          <w:rStyle w:val="a9"/>
          <w:rFonts w:ascii="Times New Roman Regular" w:hAnsi="Times New Roman Regular" w:cs="Times New Roman Regular"/>
          <w:sz w:val="24"/>
          <w:szCs w:val="24"/>
          <w:u w:val="none"/>
        </w:rPr>
        <w:t xml:space="preserve">1.3.1  </w:t>
      </w:r>
      <w:r>
        <w:rPr>
          <w:rStyle w:val="a9"/>
          <w:rFonts w:ascii="Times New Roman Regular" w:hAnsi="Times New Roman Regular" w:cs="Times New Roman Regular"/>
          <w:sz w:val="24"/>
          <w:szCs w:val="24"/>
          <w:u w:val="none"/>
        </w:rPr>
        <w:t>环境信息披露和债务融资成本</w:t>
      </w:r>
      <w:r>
        <w:rPr>
          <w:rStyle w:val="a9"/>
          <w:rFonts w:ascii="Times New Roman Regular" w:hAnsi="Times New Roman Regular" w:cs="Times New Roman Regular"/>
          <w:sz w:val="24"/>
          <w:szCs w:val="24"/>
          <w:u w:val="none"/>
        </w:rPr>
        <w:t>..............................................................................3</w:t>
      </w:r>
    </w:p>
    <w:p w14:paraId="49A9CED7" w14:textId="77777777" w:rsidR="00000000" w:rsidRDefault="00000000">
      <w:pPr>
        <w:spacing w:line="360" w:lineRule="auto"/>
        <w:ind w:rightChars="-554" w:right="-1163"/>
        <w:rPr>
          <w:sz w:val="24"/>
          <w:szCs w:val="24"/>
        </w:rPr>
      </w:pPr>
      <w:r>
        <w:rPr>
          <w:sz w:val="24"/>
          <w:szCs w:val="24"/>
        </w:rPr>
        <w:t xml:space="preserve">1.3.2  </w:t>
      </w:r>
      <w:r>
        <w:rPr>
          <w:sz w:val="24"/>
          <w:szCs w:val="24"/>
        </w:rPr>
        <w:t>关于债券融资成本影响因素的研究</w:t>
      </w:r>
      <w:r>
        <w:rPr>
          <w:sz w:val="24"/>
          <w:szCs w:val="24"/>
        </w:rPr>
        <w:t>......................................................................3</w:t>
      </w:r>
    </w:p>
    <w:p w14:paraId="1270F236" w14:textId="77777777" w:rsidR="00000000" w:rsidRDefault="00000000">
      <w:pPr>
        <w:spacing w:line="360" w:lineRule="auto"/>
        <w:ind w:rightChars="-554" w:right="-1163"/>
        <w:rPr>
          <w:sz w:val="24"/>
          <w:szCs w:val="24"/>
        </w:rPr>
      </w:pPr>
      <w:r>
        <w:rPr>
          <w:rFonts w:hint="eastAsia"/>
          <w:sz w:val="24"/>
          <w:szCs w:val="24"/>
        </w:rPr>
        <w:t>1.3.3</w:t>
      </w:r>
      <w:r>
        <w:rPr>
          <w:sz w:val="24"/>
          <w:szCs w:val="24"/>
        </w:rPr>
        <w:t xml:space="preserve">  </w:t>
      </w:r>
      <w:r>
        <w:rPr>
          <w:rFonts w:hint="eastAsia"/>
          <w:sz w:val="24"/>
          <w:szCs w:val="24"/>
        </w:rPr>
        <w:t>关于环境会计信息披露的研究</w:t>
      </w:r>
      <w:r>
        <w:rPr>
          <w:sz w:val="24"/>
          <w:szCs w:val="24"/>
        </w:rPr>
        <w:t>..............................................................................5</w:t>
      </w:r>
    </w:p>
    <w:p w14:paraId="1208CEDF" w14:textId="77777777" w:rsidR="00000000" w:rsidRDefault="00000000">
      <w:pPr>
        <w:spacing w:line="360" w:lineRule="auto"/>
        <w:ind w:rightChars="-554" w:right="-1163"/>
        <w:rPr>
          <w:rFonts w:hint="eastAsia"/>
          <w:sz w:val="24"/>
          <w:szCs w:val="24"/>
        </w:rPr>
      </w:pPr>
      <w:r>
        <w:rPr>
          <w:rFonts w:hint="eastAsia"/>
          <w:sz w:val="24"/>
          <w:szCs w:val="24"/>
        </w:rPr>
        <w:t>1.3.4</w:t>
      </w:r>
      <w:r>
        <w:rPr>
          <w:sz w:val="24"/>
          <w:szCs w:val="24"/>
        </w:rPr>
        <w:t xml:space="preserve">  </w:t>
      </w:r>
      <w:r>
        <w:rPr>
          <w:rFonts w:hint="eastAsia"/>
          <w:sz w:val="24"/>
          <w:szCs w:val="24"/>
        </w:rPr>
        <w:t>国内外研究现状评述</w:t>
      </w:r>
      <w:r>
        <w:rPr>
          <w:sz w:val="24"/>
          <w:szCs w:val="24"/>
        </w:rPr>
        <w:t>..............................................................................................6</w:t>
      </w:r>
    </w:p>
    <w:p w14:paraId="76F4FEE6" w14:textId="77777777" w:rsidR="00000000" w:rsidRDefault="00000000">
      <w:pPr>
        <w:pStyle w:val="TOC1"/>
        <w:keepLines/>
        <w:widowControl/>
        <w:ind w:rightChars="-554" w:right="-1163"/>
      </w:pPr>
      <w:r>
        <w:rPr>
          <w:rFonts w:hint="eastAsia"/>
        </w:rPr>
        <w:t>1</w:t>
      </w:r>
      <w:r>
        <w:t xml:space="preserve">.4  </w:t>
      </w:r>
      <w:r>
        <w:rPr>
          <w:rFonts w:hint="eastAsia"/>
        </w:rPr>
        <w:t>主要研究内容及方法</w:t>
      </w:r>
      <w:r>
        <w:t>.................................................................................................7</w:t>
      </w:r>
    </w:p>
    <w:p w14:paraId="2FE3BF1B" w14:textId="77777777" w:rsidR="00000000" w:rsidRDefault="00000000">
      <w:pPr>
        <w:spacing w:line="360" w:lineRule="auto"/>
        <w:ind w:rightChars="-554" w:right="-1163"/>
        <w:rPr>
          <w:sz w:val="24"/>
          <w:szCs w:val="24"/>
        </w:rPr>
      </w:pPr>
      <w:r>
        <w:rPr>
          <w:sz w:val="24"/>
          <w:szCs w:val="24"/>
        </w:rPr>
        <w:t xml:space="preserve">1.4.1  </w:t>
      </w:r>
      <w:r>
        <w:rPr>
          <w:sz w:val="24"/>
          <w:szCs w:val="24"/>
        </w:rPr>
        <w:t>主要研究内容</w:t>
      </w:r>
      <w:r>
        <w:rPr>
          <w:sz w:val="24"/>
          <w:szCs w:val="24"/>
        </w:rPr>
        <w:t>..........................................................................................................7</w:t>
      </w:r>
    </w:p>
    <w:p w14:paraId="4F274AE5" w14:textId="77777777" w:rsidR="00000000" w:rsidRDefault="00000000">
      <w:pPr>
        <w:spacing w:line="360" w:lineRule="auto"/>
        <w:ind w:rightChars="-554" w:right="-1163"/>
        <w:rPr>
          <w:sz w:val="24"/>
          <w:szCs w:val="24"/>
        </w:rPr>
      </w:pPr>
      <w:r>
        <w:rPr>
          <w:sz w:val="24"/>
          <w:szCs w:val="24"/>
        </w:rPr>
        <w:t xml:space="preserve">1.4.2  </w:t>
      </w:r>
      <w:r>
        <w:rPr>
          <w:sz w:val="24"/>
          <w:szCs w:val="24"/>
        </w:rPr>
        <w:t>主要研究方法</w:t>
      </w:r>
      <w:r>
        <w:rPr>
          <w:sz w:val="24"/>
          <w:szCs w:val="24"/>
        </w:rPr>
        <w:t>..........................................................................................................9</w:t>
      </w:r>
    </w:p>
    <w:p w14:paraId="31711619" w14:textId="77777777" w:rsidR="00000000" w:rsidRDefault="00000000">
      <w:pPr>
        <w:spacing w:line="360" w:lineRule="auto"/>
        <w:ind w:rightChars="-554" w:right="-1163"/>
        <w:rPr>
          <w:sz w:val="24"/>
          <w:szCs w:val="24"/>
        </w:rPr>
      </w:pPr>
      <w:r>
        <w:rPr>
          <w:sz w:val="24"/>
          <w:szCs w:val="24"/>
        </w:rPr>
        <w:t xml:space="preserve">1.4.3  </w:t>
      </w:r>
      <w:r>
        <w:rPr>
          <w:sz w:val="24"/>
          <w:szCs w:val="24"/>
        </w:rPr>
        <w:t>主要创新点和不足</w:t>
      </w:r>
      <w:r>
        <w:rPr>
          <w:sz w:val="24"/>
          <w:szCs w:val="24"/>
        </w:rPr>
        <w:t>..................................................................................................9</w:t>
      </w:r>
    </w:p>
    <w:p w14:paraId="5A698DEE" w14:textId="77777777" w:rsidR="00000000" w:rsidRDefault="00000000">
      <w:pPr>
        <w:pStyle w:val="TOC1"/>
        <w:ind w:rightChars="-554" w:right="-1163"/>
        <w:rPr>
          <w:rStyle w:val="a9"/>
          <w:rFonts w:hint="eastAsia"/>
          <w:sz w:val="21"/>
          <w:szCs w:val="22"/>
          <w:u w:val="none"/>
        </w:rPr>
      </w:pPr>
      <w:r>
        <w:rPr>
          <w:rStyle w:val="a9"/>
          <w:rFonts w:ascii="Times New Roman Regular" w:hAnsi="Times New Roman Regular" w:cs="Times New Roman Regular"/>
          <w:b/>
          <w:bCs/>
          <w:u w:val="none"/>
        </w:rPr>
        <w:t>2</w:t>
      </w:r>
      <w:r>
        <w:rPr>
          <w:rStyle w:val="a9"/>
          <w:rFonts w:ascii="宋体" w:hAnsi="宋体"/>
          <w:b/>
          <w:bCs/>
          <w:szCs w:val="28"/>
          <w:u w:val="none"/>
        </w:rPr>
        <w:t xml:space="preserve">   理论基础与假设提出</w:t>
      </w:r>
      <w:r>
        <w:rPr>
          <w:rStyle w:val="a9"/>
          <w:rFonts w:ascii="宋体" w:hAnsi="宋体"/>
          <w:bCs/>
          <w:szCs w:val="28"/>
          <w:u w:val="none"/>
        </w:rPr>
        <w:t>...............................................................................................................</w:t>
      </w:r>
      <w:r>
        <w:rPr>
          <w:rStyle w:val="a9"/>
          <w:u w:val="none"/>
        </w:rPr>
        <w:t>11</w:t>
      </w:r>
    </w:p>
    <w:p w14:paraId="1E76BCED" w14:textId="77777777" w:rsidR="00000000" w:rsidRDefault="00000000">
      <w:pPr>
        <w:pStyle w:val="TOC1"/>
        <w:ind w:rightChars="-554" w:right="-1163"/>
        <w:rPr>
          <w:rStyle w:val="a9"/>
          <w:u w:val="none"/>
        </w:rPr>
      </w:pPr>
      <w:r>
        <w:rPr>
          <w:rStyle w:val="a9"/>
          <w:rFonts w:ascii="Times New Roman Regular" w:hAnsi="Times New Roman Regular" w:cs="Times New Roman Regular"/>
          <w:u w:val="none"/>
        </w:rPr>
        <w:lastRenderedPageBreak/>
        <w:t>2</w:t>
      </w:r>
      <w:r>
        <w:rPr>
          <w:rStyle w:val="a9"/>
          <w:rFonts w:ascii="Times New Roman Regular" w:hAnsi="Times New Roman Regular" w:cs="Times New Roman Regular" w:hint="eastAsia"/>
          <w:u w:val="none"/>
        </w:rPr>
        <w:t>.</w:t>
      </w:r>
      <w:r>
        <w:rPr>
          <w:rStyle w:val="a9"/>
          <w:rFonts w:ascii="Times New Roman Regular" w:hAnsi="Times New Roman Regular" w:cs="Times New Roman Regular"/>
          <w:u w:val="none"/>
        </w:rPr>
        <w:t>1</w:t>
      </w:r>
      <w:r>
        <w:rPr>
          <w:rStyle w:val="a9"/>
          <w:u w:val="none"/>
        </w:rPr>
        <w:t xml:space="preserve">  </w:t>
      </w:r>
      <w:r>
        <w:t>相关概念</w:t>
      </w:r>
      <w:r>
        <w:t>............................................................................</w:t>
      </w:r>
      <w:r>
        <w:rPr>
          <w:sz w:val="22"/>
          <w:szCs w:val="22"/>
        </w:rPr>
        <w:t>.....</w:t>
      </w:r>
      <w:r>
        <w:t>.........</w:t>
      </w:r>
      <w:r>
        <w:rPr>
          <w:sz w:val="21"/>
          <w:szCs w:val="21"/>
        </w:rPr>
        <w:t>...</w:t>
      </w:r>
      <w:r>
        <w:t>.............</w:t>
      </w:r>
      <w:r>
        <w:rPr>
          <w:sz w:val="22"/>
          <w:szCs w:val="22"/>
        </w:rPr>
        <w:t>...</w:t>
      </w:r>
      <w:r>
        <w:t>........</w:t>
      </w:r>
      <w:r>
        <w:rPr>
          <w:rStyle w:val="a9"/>
          <w:u w:val="none"/>
        </w:rPr>
        <w:t>11</w:t>
      </w:r>
    </w:p>
    <w:p w14:paraId="4C3AA54A" w14:textId="77777777" w:rsidR="00000000" w:rsidRDefault="00000000">
      <w:pPr>
        <w:spacing w:line="360" w:lineRule="auto"/>
        <w:ind w:rightChars="-554" w:right="-1163"/>
        <w:rPr>
          <w:sz w:val="24"/>
          <w:szCs w:val="24"/>
        </w:rPr>
      </w:pPr>
      <w:r>
        <w:rPr>
          <w:rFonts w:hint="eastAsia"/>
          <w:sz w:val="24"/>
          <w:szCs w:val="24"/>
        </w:rPr>
        <w:t xml:space="preserve">2.1.1 </w:t>
      </w:r>
      <w:r>
        <w:rPr>
          <w:sz w:val="24"/>
          <w:szCs w:val="24"/>
        </w:rPr>
        <w:t xml:space="preserve"> </w:t>
      </w:r>
      <w:r>
        <w:rPr>
          <w:rFonts w:hint="eastAsia"/>
          <w:sz w:val="24"/>
          <w:szCs w:val="24"/>
        </w:rPr>
        <w:t>环境信息披露概述</w:t>
      </w:r>
      <w:r>
        <w:rPr>
          <w:sz w:val="24"/>
          <w:szCs w:val="24"/>
        </w:rPr>
        <w:t>......................</w:t>
      </w:r>
      <w:r>
        <w:rPr>
          <w:sz w:val="22"/>
          <w:szCs w:val="22"/>
        </w:rPr>
        <w:t>....</w:t>
      </w:r>
      <w:r>
        <w:rPr>
          <w:sz w:val="24"/>
          <w:szCs w:val="24"/>
        </w:rPr>
        <w:t>.......................................................................11</w:t>
      </w:r>
    </w:p>
    <w:p w14:paraId="00E3F5E2" w14:textId="77777777" w:rsidR="00000000" w:rsidRDefault="00000000">
      <w:pPr>
        <w:spacing w:line="360" w:lineRule="auto"/>
        <w:ind w:rightChars="-554" w:right="-1163"/>
        <w:rPr>
          <w:sz w:val="24"/>
          <w:szCs w:val="24"/>
        </w:rPr>
      </w:pPr>
      <w:r>
        <w:rPr>
          <w:rFonts w:hint="eastAsia"/>
          <w:sz w:val="24"/>
          <w:szCs w:val="24"/>
        </w:rPr>
        <w:t xml:space="preserve">2.1.2 </w:t>
      </w:r>
      <w:r>
        <w:rPr>
          <w:sz w:val="24"/>
          <w:szCs w:val="24"/>
        </w:rPr>
        <w:t xml:space="preserve"> </w:t>
      </w:r>
      <w:r>
        <w:rPr>
          <w:rFonts w:hint="eastAsia"/>
          <w:sz w:val="24"/>
          <w:szCs w:val="24"/>
        </w:rPr>
        <w:t>绿色债券概述</w:t>
      </w:r>
      <w:r>
        <w:rPr>
          <w:sz w:val="24"/>
          <w:szCs w:val="24"/>
        </w:rPr>
        <w:t>....................................................</w:t>
      </w:r>
      <w:r>
        <w:rPr>
          <w:sz w:val="22"/>
          <w:szCs w:val="22"/>
        </w:rPr>
        <w:t>..</w:t>
      </w:r>
      <w:r>
        <w:rPr>
          <w:sz w:val="24"/>
          <w:szCs w:val="24"/>
        </w:rPr>
        <w:t>...................................................11</w:t>
      </w:r>
    </w:p>
    <w:p w14:paraId="445C8517" w14:textId="77777777" w:rsidR="00000000" w:rsidRDefault="00000000">
      <w:pPr>
        <w:spacing w:line="360" w:lineRule="auto"/>
        <w:ind w:rightChars="-554" w:right="-1163"/>
        <w:rPr>
          <w:sz w:val="24"/>
          <w:szCs w:val="24"/>
        </w:rPr>
      </w:pPr>
      <w:r>
        <w:rPr>
          <w:rFonts w:hint="eastAsia"/>
          <w:sz w:val="24"/>
          <w:szCs w:val="24"/>
        </w:rPr>
        <w:t xml:space="preserve">2.1.3 </w:t>
      </w:r>
      <w:r>
        <w:rPr>
          <w:sz w:val="24"/>
          <w:szCs w:val="24"/>
        </w:rPr>
        <w:t xml:space="preserve"> </w:t>
      </w:r>
      <w:r>
        <w:rPr>
          <w:rFonts w:hint="eastAsia"/>
          <w:sz w:val="24"/>
          <w:szCs w:val="24"/>
        </w:rPr>
        <w:t>融资成本概述</w:t>
      </w:r>
      <w:r>
        <w:rPr>
          <w:sz w:val="24"/>
          <w:szCs w:val="24"/>
        </w:rPr>
        <w:t>....................................................</w:t>
      </w:r>
      <w:r>
        <w:rPr>
          <w:sz w:val="22"/>
          <w:szCs w:val="22"/>
        </w:rPr>
        <w:t>..</w:t>
      </w:r>
      <w:r>
        <w:rPr>
          <w:sz w:val="24"/>
          <w:szCs w:val="24"/>
        </w:rPr>
        <w:t>...................................................12</w:t>
      </w:r>
    </w:p>
    <w:p w14:paraId="2C6AA0B8" w14:textId="77777777" w:rsidR="00000000" w:rsidRDefault="00000000">
      <w:pPr>
        <w:pStyle w:val="TOC1"/>
        <w:ind w:rightChars="-554" w:right="-1163"/>
        <w:rPr>
          <w:rStyle w:val="a9"/>
          <w:u w:val="none"/>
        </w:rPr>
      </w:pPr>
      <w:r>
        <w:rPr>
          <w:rStyle w:val="a9"/>
          <w:u w:val="none"/>
        </w:rPr>
        <w:t>2</w:t>
      </w:r>
      <w:r>
        <w:rPr>
          <w:rStyle w:val="a9"/>
          <w:rFonts w:hint="eastAsia"/>
          <w:u w:val="none"/>
        </w:rPr>
        <w:t>.</w:t>
      </w:r>
      <w:r>
        <w:rPr>
          <w:rStyle w:val="a9"/>
          <w:u w:val="none"/>
        </w:rPr>
        <w:t xml:space="preserve">2  </w:t>
      </w:r>
      <w:r>
        <w:rPr>
          <w:rStyle w:val="a9"/>
          <w:rFonts w:hint="eastAsia"/>
          <w:u w:val="none"/>
        </w:rPr>
        <w:t>理论基础</w:t>
      </w:r>
      <w:r>
        <w:rPr>
          <w:rStyle w:val="a9"/>
          <w:u w:val="none"/>
        </w:rPr>
        <w:t>....................................................................................................................13</w:t>
      </w:r>
    </w:p>
    <w:p w14:paraId="11A47E3A" w14:textId="77777777" w:rsidR="00000000" w:rsidRDefault="00000000">
      <w:pPr>
        <w:spacing w:line="360" w:lineRule="auto"/>
        <w:ind w:rightChars="-554" w:right="-1163"/>
        <w:rPr>
          <w:sz w:val="24"/>
          <w:szCs w:val="24"/>
        </w:rPr>
      </w:pPr>
      <w:r>
        <w:rPr>
          <w:rFonts w:hint="eastAsia"/>
          <w:sz w:val="24"/>
          <w:szCs w:val="24"/>
        </w:rPr>
        <w:t>2.2.1</w:t>
      </w:r>
      <w:r>
        <w:rPr>
          <w:sz w:val="24"/>
          <w:szCs w:val="24"/>
        </w:rPr>
        <w:t xml:space="preserve">  </w:t>
      </w:r>
      <w:r>
        <w:rPr>
          <w:rFonts w:hint="eastAsia"/>
          <w:sz w:val="24"/>
          <w:szCs w:val="24"/>
        </w:rPr>
        <w:t>风险溢价理论</w:t>
      </w:r>
      <w:r>
        <w:rPr>
          <w:sz w:val="24"/>
          <w:szCs w:val="24"/>
        </w:rPr>
        <w:t>.........................................................................................................13</w:t>
      </w:r>
    </w:p>
    <w:p w14:paraId="6E8B2034" w14:textId="77777777" w:rsidR="00000000" w:rsidRDefault="00000000">
      <w:pPr>
        <w:spacing w:line="360" w:lineRule="auto"/>
        <w:ind w:rightChars="-554" w:right="-1163"/>
        <w:rPr>
          <w:sz w:val="24"/>
          <w:szCs w:val="24"/>
        </w:rPr>
      </w:pPr>
      <w:r>
        <w:rPr>
          <w:rFonts w:hint="eastAsia"/>
          <w:sz w:val="24"/>
          <w:szCs w:val="24"/>
        </w:rPr>
        <w:t xml:space="preserve">2.2.2 </w:t>
      </w:r>
      <w:r>
        <w:rPr>
          <w:sz w:val="24"/>
          <w:szCs w:val="24"/>
        </w:rPr>
        <w:t xml:space="preserve"> </w:t>
      </w:r>
      <w:r>
        <w:rPr>
          <w:rFonts w:hint="eastAsia"/>
          <w:sz w:val="24"/>
          <w:szCs w:val="24"/>
        </w:rPr>
        <w:t>信息不对称理论</w:t>
      </w:r>
      <w:r>
        <w:rPr>
          <w:sz w:val="24"/>
          <w:szCs w:val="24"/>
        </w:rPr>
        <w:t>.....................................................................................................13</w:t>
      </w:r>
    </w:p>
    <w:p w14:paraId="6A5F6060" w14:textId="77777777" w:rsidR="00000000" w:rsidRDefault="00000000">
      <w:pPr>
        <w:spacing w:line="360" w:lineRule="auto"/>
        <w:ind w:rightChars="-554" w:right="-1163"/>
        <w:rPr>
          <w:sz w:val="24"/>
          <w:szCs w:val="24"/>
        </w:rPr>
      </w:pPr>
      <w:r>
        <w:rPr>
          <w:rFonts w:hint="eastAsia"/>
          <w:sz w:val="24"/>
          <w:szCs w:val="24"/>
        </w:rPr>
        <w:t>2.2.3</w:t>
      </w:r>
      <w:r>
        <w:rPr>
          <w:sz w:val="24"/>
          <w:szCs w:val="24"/>
        </w:rPr>
        <w:t xml:space="preserve"> </w:t>
      </w:r>
      <w:r>
        <w:rPr>
          <w:rFonts w:hint="eastAsia"/>
          <w:sz w:val="24"/>
          <w:szCs w:val="24"/>
        </w:rPr>
        <w:t xml:space="preserve"> </w:t>
      </w:r>
      <w:r>
        <w:rPr>
          <w:rFonts w:hint="eastAsia"/>
          <w:sz w:val="24"/>
          <w:szCs w:val="24"/>
        </w:rPr>
        <w:t>信号传递理论</w:t>
      </w:r>
      <w:r>
        <w:rPr>
          <w:sz w:val="24"/>
          <w:szCs w:val="24"/>
        </w:rPr>
        <w:t>.......................................</w:t>
      </w:r>
      <w:r>
        <w:rPr>
          <w:sz w:val="22"/>
          <w:szCs w:val="22"/>
        </w:rPr>
        <w:t>.....</w:t>
      </w:r>
      <w:r>
        <w:rPr>
          <w:sz w:val="24"/>
          <w:szCs w:val="24"/>
        </w:rPr>
        <w:t>..</w:t>
      </w:r>
      <w:r>
        <w:rPr>
          <w:sz w:val="22"/>
          <w:szCs w:val="22"/>
        </w:rPr>
        <w:t>........</w:t>
      </w:r>
      <w:r>
        <w:rPr>
          <w:sz w:val="24"/>
          <w:szCs w:val="24"/>
        </w:rPr>
        <w:t>....................................................13</w:t>
      </w:r>
    </w:p>
    <w:p w14:paraId="68013BE2" w14:textId="77777777" w:rsidR="00000000" w:rsidRDefault="00000000">
      <w:pPr>
        <w:spacing w:line="360" w:lineRule="auto"/>
        <w:ind w:rightChars="-554" w:right="-1163"/>
        <w:rPr>
          <w:sz w:val="24"/>
          <w:szCs w:val="24"/>
        </w:rPr>
      </w:pPr>
      <w:r>
        <w:rPr>
          <w:rFonts w:hint="eastAsia"/>
          <w:sz w:val="24"/>
          <w:szCs w:val="24"/>
        </w:rPr>
        <w:t>2.2.</w:t>
      </w:r>
      <w:r>
        <w:rPr>
          <w:sz w:val="24"/>
          <w:szCs w:val="24"/>
        </w:rPr>
        <w:t xml:space="preserve">4 </w:t>
      </w:r>
      <w:r>
        <w:rPr>
          <w:rFonts w:hint="eastAsia"/>
          <w:sz w:val="24"/>
          <w:szCs w:val="24"/>
        </w:rPr>
        <w:t xml:space="preserve"> </w:t>
      </w:r>
      <w:r>
        <w:rPr>
          <w:sz w:val="24"/>
          <w:szCs w:val="24"/>
        </w:rPr>
        <w:t>融资担保</w:t>
      </w:r>
      <w:r>
        <w:rPr>
          <w:rFonts w:hint="eastAsia"/>
          <w:sz w:val="24"/>
          <w:szCs w:val="24"/>
        </w:rPr>
        <w:t>理论</w:t>
      </w:r>
      <w:r>
        <w:rPr>
          <w:sz w:val="24"/>
          <w:szCs w:val="24"/>
        </w:rPr>
        <w:t>....................................................</w:t>
      </w:r>
      <w:r>
        <w:rPr>
          <w:sz w:val="22"/>
          <w:szCs w:val="22"/>
        </w:rPr>
        <w:t>..</w:t>
      </w:r>
      <w:r>
        <w:rPr>
          <w:sz w:val="24"/>
          <w:szCs w:val="24"/>
        </w:rPr>
        <w:t>...................................................14</w:t>
      </w:r>
    </w:p>
    <w:p w14:paraId="1263345B" w14:textId="77777777" w:rsidR="00000000" w:rsidRDefault="00000000">
      <w:pPr>
        <w:spacing w:line="360" w:lineRule="auto"/>
        <w:ind w:rightChars="-554" w:right="-1163"/>
        <w:rPr>
          <w:sz w:val="24"/>
          <w:szCs w:val="24"/>
        </w:rPr>
      </w:pPr>
      <w:r>
        <w:rPr>
          <w:rFonts w:hint="eastAsia"/>
          <w:sz w:val="24"/>
          <w:szCs w:val="24"/>
        </w:rPr>
        <w:t>2.2.</w:t>
      </w:r>
      <w:r>
        <w:rPr>
          <w:sz w:val="24"/>
          <w:szCs w:val="24"/>
        </w:rPr>
        <w:t xml:space="preserve">5 </w:t>
      </w:r>
      <w:r>
        <w:rPr>
          <w:rFonts w:hint="eastAsia"/>
          <w:sz w:val="24"/>
          <w:szCs w:val="24"/>
        </w:rPr>
        <w:t xml:space="preserve"> </w:t>
      </w:r>
      <w:r>
        <w:rPr>
          <w:sz w:val="24"/>
          <w:szCs w:val="24"/>
        </w:rPr>
        <w:t>流动性溢价</w:t>
      </w:r>
      <w:r>
        <w:rPr>
          <w:rFonts w:hint="eastAsia"/>
          <w:sz w:val="24"/>
          <w:szCs w:val="24"/>
        </w:rPr>
        <w:t>理论</w:t>
      </w:r>
      <w:r>
        <w:rPr>
          <w:sz w:val="24"/>
          <w:szCs w:val="24"/>
        </w:rPr>
        <w:t>.....................................................................................................14</w:t>
      </w:r>
    </w:p>
    <w:p w14:paraId="02DC4614" w14:textId="77777777" w:rsidR="00000000" w:rsidRDefault="00000000">
      <w:pPr>
        <w:pStyle w:val="TOC1"/>
        <w:ind w:rightChars="-554" w:right="-1163"/>
        <w:rPr>
          <w:rFonts w:hint="eastAsia"/>
        </w:rPr>
      </w:pPr>
      <w:r>
        <w:rPr>
          <w:rStyle w:val="a9"/>
          <w:u w:val="none"/>
        </w:rPr>
        <w:t>2</w:t>
      </w:r>
      <w:r>
        <w:rPr>
          <w:rStyle w:val="a9"/>
          <w:rFonts w:hint="eastAsia"/>
          <w:u w:val="none"/>
        </w:rPr>
        <w:t>.</w:t>
      </w:r>
      <w:r>
        <w:rPr>
          <w:rStyle w:val="a9"/>
          <w:u w:val="none"/>
        </w:rPr>
        <w:t xml:space="preserve">3  </w:t>
      </w:r>
      <w:r>
        <w:rPr>
          <w:rStyle w:val="a9"/>
          <w:u w:val="none"/>
        </w:rPr>
        <w:t>研究假设</w:t>
      </w:r>
      <w:r>
        <w:rPr>
          <w:rStyle w:val="a9"/>
          <w:u w:val="none"/>
        </w:rPr>
        <w:t>....................................................................................................................14</w:t>
      </w:r>
    </w:p>
    <w:p w14:paraId="57791786" w14:textId="77777777" w:rsidR="00000000" w:rsidRDefault="00000000">
      <w:pPr>
        <w:pStyle w:val="TOC1"/>
        <w:ind w:rightChars="-554" w:right="-1163"/>
      </w:pPr>
      <w:r>
        <w:rPr>
          <w:rStyle w:val="a9"/>
          <w:rFonts w:ascii="Times New Roman Regular" w:hAnsi="Times New Roman Regular" w:cs="Times New Roman Regular"/>
          <w:b/>
          <w:bCs/>
          <w:szCs w:val="28"/>
          <w:u w:val="none"/>
        </w:rPr>
        <w:t>3</w:t>
      </w:r>
      <w:r>
        <w:rPr>
          <w:rStyle w:val="a9"/>
          <w:rFonts w:ascii="宋体" w:hAnsi="宋体"/>
          <w:b/>
          <w:bCs/>
          <w:szCs w:val="28"/>
          <w:u w:val="none"/>
        </w:rPr>
        <w:t xml:space="preserve">   研究设计</w:t>
      </w:r>
      <w:r>
        <w:rPr>
          <w:rStyle w:val="a9"/>
          <w:u w:val="none"/>
        </w:rPr>
        <w:t>....................................................................................................................17</w:t>
      </w:r>
    </w:p>
    <w:p w14:paraId="5B885A9A" w14:textId="77777777" w:rsidR="00000000" w:rsidRDefault="00000000">
      <w:pPr>
        <w:pStyle w:val="TOC1"/>
        <w:ind w:rightChars="-554" w:right="-1163"/>
      </w:pPr>
      <w:r>
        <w:rPr>
          <w:rStyle w:val="a9"/>
          <w:rFonts w:hint="eastAsia"/>
          <w:u w:val="none"/>
        </w:rPr>
        <w:t>3</w:t>
      </w:r>
      <w:r>
        <w:rPr>
          <w:rStyle w:val="a9"/>
          <w:u w:val="none"/>
        </w:rPr>
        <w:t xml:space="preserve">.1  </w:t>
      </w:r>
      <w:r>
        <w:rPr>
          <w:rStyle w:val="a9"/>
          <w:rFonts w:ascii="宋体" w:hAnsi="宋体"/>
          <w:u w:val="none"/>
        </w:rPr>
        <w:t>数据来源</w:t>
      </w:r>
      <w:r>
        <w:rPr>
          <w:rStyle w:val="a9"/>
          <w:u w:val="none"/>
        </w:rPr>
        <w:t>...................................................................................................................</w:t>
      </w:r>
      <w:r>
        <w:t>17</w:t>
      </w:r>
    </w:p>
    <w:p w14:paraId="1908BE82" w14:textId="77777777" w:rsidR="00000000" w:rsidRDefault="00000000">
      <w:pPr>
        <w:pStyle w:val="TOC1"/>
        <w:ind w:rightChars="-554" w:right="-1163"/>
      </w:pPr>
      <w:r>
        <w:rPr>
          <w:rFonts w:hint="eastAsia"/>
        </w:rPr>
        <w:t>3.</w:t>
      </w:r>
      <w:r>
        <w:t xml:space="preserve">2  </w:t>
      </w:r>
      <w:r>
        <w:t>变量选取</w:t>
      </w:r>
      <w:r>
        <w:t>...................................................................................................................17</w:t>
      </w:r>
    </w:p>
    <w:p w14:paraId="7F813EAA" w14:textId="77777777" w:rsidR="00000000" w:rsidRDefault="00000000">
      <w:pPr>
        <w:spacing w:line="360" w:lineRule="auto"/>
        <w:ind w:rightChars="-554" w:right="-1163"/>
        <w:rPr>
          <w:sz w:val="24"/>
          <w:szCs w:val="24"/>
        </w:rPr>
      </w:pPr>
      <w:r>
        <w:rPr>
          <w:sz w:val="24"/>
          <w:szCs w:val="24"/>
        </w:rPr>
        <w:t xml:space="preserve">3.2.1  </w:t>
      </w:r>
      <w:r>
        <w:rPr>
          <w:sz w:val="24"/>
          <w:szCs w:val="24"/>
        </w:rPr>
        <w:t>解释变量</w:t>
      </w:r>
      <w:r>
        <w:t>................................................................................................................................</w:t>
      </w:r>
      <w:r>
        <w:rPr>
          <w:sz w:val="24"/>
          <w:szCs w:val="24"/>
        </w:rPr>
        <w:t>17</w:t>
      </w:r>
    </w:p>
    <w:p w14:paraId="1C4DFDDD" w14:textId="77777777" w:rsidR="00000000" w:rsidRDefault="00000000">
      <w:pPr>
        <w:spacing w:line="360" w:lineRule="auto"/>
        <w:ind w:rightChars="-554" w:right="-1163"/>
        <w:rPr>
          <w:sz w:val="24"/>
          <w:szCs w:val="24"/>
        </w:rPr>
      </w:pPr>
      <w:r>
        <w:rPr>
          <w:sz w:val="24"/>
          <w:szCs w:val="24"/>
        </w:rPr>
        <w:t xml:space="preserve">3.2.2  </w:t>
      </w:r>
      <w:r>
        <w:rPr>
          <w:sz w:val="24"/>
          <w:szCs w:val="24"/>
        </w:rPr>
        <w:t>被解释变量</w:t>
      </w:r>
      <w:r>
        <w:t>......</w:t>
      </w:r>
      <w:r>
        <w:rPr>
          <w:sz w:val="20"/>
          <w:szCs w:val="18"/>
        </w:rPr>
        <w:t>...</w:t>
      </w:r>
      <w:r>
        <w:t>.........</w:t>
      </w:r>
      <w:r>
        <w:rPr>
          <w:sz w:val="20"/>
          <w:szCs w:val="18"/>
        </w:rPr>
        <w:t>...</w:t>
      </w:r>
      <w:r>
        <w:t>....</w:t>
      </w:r>
      <w:r>
        <w:rPr>
          <w:sz w:val="20"/>
          <w:szCs w:val="18"/>
        </w:rPr>
        <w:t>..</w:t>
      </w:r>
      <w:r>
        <w:t>...................................</w:t>
      </w:r>
      <w:r>
        <w:rPr>
          <w:sz w:val="20"/>
          <w:szCs w:val="18"/>
        </w:rPr>
        <w:t>........</w:t>
      </w:r>
      <w:r>
        <w:t>....................</w:t>
      </w:r>
      <w:r>
        <w:rPr>
          <w:sz w:val="20"/>
          <w:szCs w:val="18"/>
        </w:rPr>
        <w:t>..</w:t>
      </w:r>
      <w:r>
        <w:t>..</w:t>
      </w:r>
      <w:r>
        <w:rPr>
          <w:sz w:val="20"/>
          <w:szCs w:val="18"/>
        </w:rPr>
        <w:t>........</w:t>
      </w:r>
      <w:r>
        <w:t>......</w:t>
      </w:r>
      <w:r>
        <w:rPr>
          <w:sz w:val="20"/>
          <w:szCs w:val="18"/>
        </w:rPr>
        <w:t>...</w:t>
      </w:r>
      <w:r>
        <w:t>..............</w:t>
      </w:r>
      <w:r>
        <w:rPr>
          <w:sz w:val="24"/>
          <w:szCs w:val="24"/>
        </w:rPr>
        <w:t>18</w:t>
      </w:r>
    </w:p>
    <w:p w14:paraId="7710D5BB" w14:textId="77777777" w:rsidR="00000000" w:rsidRDefault="00000000">
      <w:pPr>
        <w:spacing w:line="360" w:lineRule="auto"/>
        <w:ind w:rightChars="-554" w:right="-1163"/>
        <w:rPr>
          <w:sz w:val="24"/>
          <w:szCs w:val="24"/>
        </w:rPr>
      </w:pPr>
      <w:r>
        <w:rPr>
          <w:sz w:val="24"/>
          <w:szCs w:val="24"/>
        </w:rPr>
        <w:t xml:space="preserve">3.2.3  </w:t>
      </w:r>
      <w:r>
        <w:rPr>
          <w:sz w:val="24"/>
          <w:szCs w:val="24"/>
        </w:rPr>
        <w:t>控制变量</w:t>
      </w:r>
      <w:r>
        <w:t>................................................................................................................................</w:t>
      </w:r>
      <w:r>
        <w:rPr>
          <w:sz w:val="24"/>
          <w:szCs w:val="24"/>
        </w:rPr>
        <w:t>18</w:t>
      </w:r>
    </w:p>
    <w:p w14:paraId="5BE46DF4" w14:textId="77777777" w:rsidR="00000000" w:rsidRDefault="00000000">
      <w:pPr>
        <w:spacing w:line="360" w:lineRule="auto"/>
        <w:ind w:rightChars="-554" w:right="-1163"/>
        <w:rPr>
          <w:sz w:val="24"/>
          <w:szCs w:val="24"/>
        </w:rPr>
      </w:pPr>
      <w:r>
        <w:rPr>
          <w:sz w:val="24"/>
          <w:szCs w:val="24"/>
        </w:rPr>
        <w:t xml:space="preserve">3.2.4  </w:t>
      </w:r>
      <w:r>
        <w:rPr>
          <w:sz w:val="24"/>
          <w:szCs w:val="24"/>
        </w:rPr>
        <w:t>调节变量</w:t>
      </w:r>
      <w:r>
        <w:t>................................................................................................................................</w:t>
      </w:r>
      <w:r>
        <w:rPr>
          <w:sz w:val="24"/>
          <w:szCs w:val="24"/>
        </w:rPr>
        <w:t>19</w:t>
      </w:r>
    </w:p>
    <w:p w14:paraId="655B0FC4" w14:textId="77777777" w:rsidR="00000000" w:rsidRDefault="00000000">
      <w:pPr>
        <w:pStyle w:val="TOC1"/>
        <w:ind w:rightChars="-554" w:right="-1163"/>
      </w:pPr>
      <w:r>
        <w:rPr>
          <w:rFonts w:hint="eastAsia"/>
        </w:rPr>
        <w:t>3.</w:t>
      </w:r>
      <w:r>
        <w:t xml:space="preserve">3  </w:t>
      </w:r>
      <w:r>
        <w:t>模型建立</w:t>
      </w:r>
      <w:r>
        <w:t>.................................................................................</w:t>
      </w:r>
      <w:r>
        <w:rPr>
          <w:sz w:val="22"/>
          <w:szCs w:val="22"/>
        </w:rPr>
        <w:t>...</w:t>
      </w:r>
      <w:r>
        <w:t>...............................20</w:t>
      </w:r>
    </w:p>
    <w:p w14:paraId="7178C225" w14:textId="77777777" w:rsidR="00000000" w:rsidRDefault="00000000">
      <w:pPr>
        <w:spacing w:line="360" w:lineRule="auto"/>
        <w:ind w:rightChars="-554" w:right="-1163"/>
        <w:rPr>
          <w:rStyle w:val="a9"/>
          <w:rFonts w:ascii="宋体"/>
          <w:sz w:val="24"/>
          <w:szCs w:val="24"/>
          <w:u w:val="none"/>
        </w:rPr>
      </w:pPr>
      <w:r>
        <w:rPr>
          <w:rStyle w:val="a9"/>
          <w:rFonts w:ascii="Times New Roman Regular" w:hAnsi="Times New Roman Regular" w:cs="Times New Roman Regular"/>
          <w:b/>
          <w:bCs/>
          <w:sz w:val="24"/>
          <w:szCs w:val="24"/>
          <w:u w:val="none"/>
        </w:rPr>
        <w:t>4</w:t>
      </w:r>
      <w:r>
        <w:rPr>
          <w:rStyle w:val="a9"/>
          <w:rFonts w:ascii="宋体" w:hAnsi="宋体"/>
          <w:b/>
          <w:bCs/>
          <w:sz w:val="24"/>
          <w:szCs w:val="28"/>
          <w:u w:val="none"/>
        </w:rPr>
        <w:t xml:space="preserve">   实证分析</w:t>
      </w:r>
      <w:r>
        <w:rPr>
          <w:rStyle w:val="a9"/>
          <w:rFonts w:ascii="宋体" w:hAnsi="宋体"/>
          <w:bCs/>
          <w:sz w:val="24"/>
          <w:szCs w:val="28"/>
          <w:u w:val="none"/>
        </w:rPr>
        <w:t>....................................................................................................................................</w:t>
      </w:r>
      <w:r>
        <w:rPr>
          <w:rStyle w:val="a9"/>
          <w:rFonts w:ascii="Times New Roman Regular" w:hAnsi="Times New Roman Regular" w:cs="Times New Roman Regular"/>
          <w:sz w:val="24"/>
          <w:szCs w:val="24"/>
          <w:u w:val="none"/>
        </w:rPr>
        <w:t>22</w:t>
      </w:r>
    </w:p>
    <w:p w14:paraId="40BCED84" w14:textId="77777777" w:rsidR="00000000" w:rsidRDefault="00000000">
      <w:pPr>
        <w:spacing w:line="360" w:lineRule="auto"/>
        <w:ind w:rightChars="-554" w:right="-1163"/>
        <w:rPr>
          <w:sz w:val="24"/>
          <w:szCs w:val="24"/>
        </w:rPr>
      </w:pPr>
      <w:r>
        <w:rPr>
          <w:sz w:val="24"/>
          <w:szCs w:val="24"/>
        </w:rPr>
        <w:t xml:space="preserve">4.1  </w:t>
      </w:r>
      <w:r>
        <w:rPr>
          <w:sz w:val="24"/>
          <w:szCs w:val="24"/>
        </w:rPr>
        <w:t>描述性统计分析</w:t>
      </w:r>
      <w:r>
        <w:t>......................................</w:t>
      </w:r>
      <w:r>
        <w:rPr>
          <w:sz w:val="20"/>
          <w:szCs w:val="18"/>
        </w:rPr>
        <w:t>.........</w:t>
      </w:r>
      <w:r>
        <w:t>...................................................</w:t>
      </w:r>
      <w:r>
        <w:rPr>
          <w:sz w:val="20"/>
          <w:szCs w:val="18"/>
        </w:rPr>
        <w:t>...</w:t>
      </w:r>
      <w:r>
        <w:t>.................</w:t>
      </w:r>
      <w:r>
        <w:rPr>
          <w:sz w:val="24"/>
          <w:szCs w:val="24"/>
        </w:rPr>
        <w:t>22</w:t>
      </w:r>
    </w:p>
    <w:p w14:paraId="2AF0C655" w14:textId="77777777" w:rsidR="00000000" w:rsidRDefault="00000000">
      <w:pPr>
        <w:spacing w:line="360" w:lineRule="auto"/>
        <w:ind w:rightChars="-554" w:right="-1163"/>
        <w:rPr>
          <w:sz w:val="24"/>
          <w:szCs w:val="24"/>
        </w:rPr>
      </w:pPr>
      <w:r>
        <w:rPr>
          <w:sz w:val="24"/>
          <w:szCs w:val="24"/>
        </w:rPr>
        <w:t xml:space="preserve">4.2  </w:t>
      </w:r>
      <w:r>
        <w:rPr>
          <w:sz w:val="24"/>
          <w:szCs w:val="24"/>
        </w:rPr>
        <w:t>相关性分析和多重共线性检验</w:t>
      </w:r>
      <w:r>
        <w:t>..............</w:t>
      </w:r>
      <w:r>
        <w:rPr>
          <w:sz w:val="20"/>
          <w:szCs w:val="18"/>
        </w:rPr>
        <w:t>..</w:t>
      </w:r>
      <w:r>
        <w:t>......................................</w:t>
      </w:r>
      <w:r>
        <w:rPr>
          <w:sz w:val="20"/>
          <w:szCs w:val="18"/>
        </w:rPr>
        <w:t>.....</w:t>
      </w:r>
      <w:r>
        <w:t>.....</w:t>
      </w:r>
      <w:r>
        <w:rPr>
          <w:sz w:val="20"/>
          <w:szCs w:val="18"/>
        </w:rPr>
        <w:t>...</w:t>
      </w:r>
      <w:r>
        <w:t>..........</w:t>
      </w:r>
      <w:r>
        <w:rPr>
          <w:sz w:val="20"/>
          <w:szCs w:val="18"/>
        </w:rPr>
        <w:t>......</w:t>
      </w:r>
      <w:r>
        <w:t>........</w:t>
      </w:r>
      <w:r>
        <w:rPr>
          <w:sz w:val="24"/>
          <w:szCs w:val="24"/>
        </w:rPr>
        <w:t>23</w:t>
      </w:r>
    </w:p>
    <w:p w14:paraId="71F57B80" w14:textId="77777777" w:rsidR="00000000" w:rsidRDefault="00000000">
      <w:pPr>
        <w:spacing w:line="360" w:lineRule="auto"/>
        <w:ind w:rightChars="-554" w:right="-1163"/>
        <w:rPr>
          <w:sz w:val="24"/>
          <w:szCs w:val="24"/>
        </w:rPr>
      </w:pPr>
      <w:r>
        <w:rPr>
          <w:sz w:val="24"/>
          <w:szCs w:val="24"/>
        </w:rPr>
        <w:t xml:space="preserve">4.3  </w:t>
      </w:r>
      <w:r>
        <w:rPr>
          <w:sz w:val="24"/>
          <w:szCs w:val="24"/>
        </w:rPr>
        <w:t>实证结果</w:t>
      </w:r>
      <w:r>
        <w:t>............</w:t>
      </w:r>
      <w:r>
        <w:rPr>
          <w:sz w:val="20"/>
          <w:szCs w:val="18"/>
        </w:rPr>
        <w:t>..</w:t>
      </w:r>
      <w:r>
        <w:rPr>
          <w:sz w:val="18"/>
          <w:szCs w:val="16"/>
        </w:rPr>
        <w:t>.</w:t>
      </w:r>
      <w:r>
        <w:rPr>
          <w:sz w:val="20"/>
          <w:szCs w:val="18"/>
        </w:rPr>
        <w:t>...</w:t>
      </w:r>
      <w:r>
        <w:t>..................................................................</w:t>
      </w:r>
      <w:r>
        <w:rPr>
          <w:sz w:val="20"/>
          <w:szCs w:val="18"/>
        </w:rPr>
        <w:t>...</w:t>
      </w:r>
      <w:r>
        <w:t>....</w:t>
      </w:r>
      <w:r>
        <w:rPr>
          <w:sz w:val="20"/>
          <w:szCs w:val="18"/>
        </w:rPr>
        <w:t>...</w:t>
      </w:r>
      <w:r>
        <w:t>...................</w:t>
      </w:r>
      <w:r>
        <w:rPr>
          <w:sz w:val="20"/>
          <w:szCs w:val="18"/>
        </w:rPr>
        <w:t>...</w:t>
      </w:r>
      <w:r>
        <w:t>................</w:t>
      </w:r>
      <w:r>
        <w:rPr>
          <w:sz w:val="24"/>
          <w:szCs w:val="24"/>
        </w:rPr>
        <w:t>25</w:t>
      </w:r>
    </w:p>
    <w:p w14:paraId="718FC86C" w14:textId="77777777" w:rsidR="00000000" w:rsidRDefault="00000000">
      <w:pPr>
        <w:spacing w:line="360" w:lineRule="auto"/>
        <w:ind w:rightChars="-554" w:right="-1163"/>
        <w:rPr>
          <w:sz w:val="24"/>
          <w:szCs w:val="24"/>
        </w:rPr>
      </w:pPr>
      <w:r>
        <w:rPr>
          <w:sz w:val="24"/>
          <w:szCs w:val="24"/>
        </w:rPr>
        <w:t xml:space="preserve">4.3.1  </w:t>
      </w:r>
      <w:r>
        <w:rPr>
          <w:sz w:val="24"/>
          <w:szCs w:val="24"/>
        </w:rPr>
        <w:t>环境披露对融资成本的影响</w:t>
      </w:r>
      <w:r>
        <w:rPr>
          <w:sz w:val="24"/>
          <w:szCs w:val="24"/>
        </w:rPr>
        <w:t>...........</w:t>
      </w:r>
      <w:r>
        <w:rPr>
          <w:sz w:val="22"/>
          <w:szCs w:val="22"/>
        </w:rPr>
        <w:t>.....</w:t>
      </w:r>
      <w:r>
        <w:rPr>
          <w:sz w:val="24"/>
          <w:szCs w:val="24"/>
        </w:rPr>
        <w:t>.....................</w:t>
      </w:r>
      <w:r>
        <w:rPr>
          <w:sz w:val="22"/>
          <w:szCs w:val="22"/>
        </w:rPr>
        <w:t>....</w:t>
      </w:r>
      <w:r>
        <w:rPr>
          <w:sz w:val="24"/>
          <w:szCs w:val="24"/>
        </w:rPr>
        <w:t>...............</w:t>
      </w:r>
      <w:r>
        <w:rPr>
          <w:sz w:val="22"/>
          <w:szCs w:val="22"/>
        </w:rPr>
        <w:t>......</w:t>
      </w:r>
      <w:r>
        <w:rPr>
          <w:sz w:val="24"/>
          <w:szCs w:val="24"/>
        </w:rPr>
        <w:t>...................25</w:t>
      </w:r>
    </w:p>
    <w:p w14:paraId="3408B8DE" w14:textId="77777777" w:rsidR="00000000" w:rsidRDefault="00000000">
      <w:pPr>
        <w:spacing w:line="360" w:lineRule="auto"/>
        <w:ind w:rightChars="-554" w:right="-1163"/>
        <w:rPr>
          <w:sz w:val="24"/>
          <w:szCs w:val="24"/>
        </w:rPr>
      </w:pPr>
      <w:r>
        <w:rPr>
          <w:sz w:val="24"/>
          <w:szCs w:val="24"/>
        </w:rPr>
        <w:t xml:space="preserve">4.3.2  </w:t>
      </w:r>
      <w:r>
        <w:rPr>
          <w:sz w:val="24"/>
          <w:szCs w:val="24"/>
        </w:rPr>
        <w:t>调节效应检验</w:t>
      </w:r>
      <w:r>
        <w:rPr>
          <w:sz w:val="24"/>
          <w:szCs w:val="24"/>
        </w:rPr>
        <w:t>.....................</w:t>
      </w:r>
      <w:r>
        <w:rPr>
          <w:sz w:val="22"/>
          <w:szCs w:val="22"/>
        </w:rPr>
        <w:t>.....</w:t>
      </w:r>
      <w:r>
        <w:rPr>
          <w:sz w:val="24"/>
          <w:szCs w:val="24"/>
        </w:rPr>
        <w:t>..............................</w:t>
      </w:r>
      <w:r>
        <w:rPr>
          <w:sz w:val="28"/>
          <w:szCs w:val="28"/>
        </w:rPr>
        <w:t>.</w:t>
      </w:r>
      <w:r>
        <w:rPr>
          <w:sz w:val="24"/>
          <w:szCs w:val="24"/>
        </w:rPr>
        <w:t>.</w:t>
      </w:r>
      <w:r>
        <w:rPr>
          <w:sz w:val="22"/>
          <w:szCs w:val="22"/>
        </w:rPr>
        <w:t>...</w:t>
      </w:r>
      <w:r>
        <w:rPr>
          <w:sz w:val="24"/>
          <w:szCs w:val="24"/>
        </w:rPr>
        <w:t>...........</w:t>
      </w:r>
      <w:r>
        <w:rPr>
          <w:sz w:val="22"/>
          <w:szCs w:val="22"/>
        </w:rPr>
        <w:t>......</w:t>
      </w:r>
      <w:r>
        <w:rPr>
          <w:sz w:val="24"/>
          <w:szCs w:val="24"/>
        </w:rPr>
        <w:t>.....</w:t>
      </w:r>
      <w:r>
        <w:rPr>
          <w:sz w:val="22"/>
          <w:szCs w:val="22"/>
        </w:rPr>
        <w:t>....</w:t>
      </w:r>
      <w:r>
        <w:rPr>
          <w:sz w:val="24"/>
          <w:szCs w:val="24"/>
        </w:rPr>
        <w:t>..................29</w:t>
      </w:r>
    </w:p>
    <w:p w14:paraId="4DA8EA33" w14:textId="77777777" w:rsidR="00000000" w:rsidRDefault="00000000">
      <w:pPr>
        <w:spacing w:line="360" w:lineRule="auto"/>
        <w:ind w:rightChars="-554" w:right="-1163"/>
        <w:rPr>
          <w:sz w:val="24"/>
          <w:szCs w:val="24"/>
        </w:rPr>
      </w:pPr>
      <w:r>
        <w:rPr>
          <w:sz w:val="24"/>
          <w:szCs w:val="24"/>
        </w:rPr>
        <w:t xml:space="preserve">4.3.3  </w:t>
      </w:r>
      <w:r>
        <w:rPr>
          <w:sz w:val="24"/>
          <w:szCs w:val="24"/>
        </w:rPr>
        <w:t>不同交易场所分组检验</w:t>
      </w:r>
      <w:r>
        <w:rPr>
          <w:sz w:val="24"/>
          <w:szCs w:val="24"/>
        </w:rPr>
        <w:t>............</w:t>
      </w:r>
      <w:r>
        <w:rPr>
          <w:sz w:val="22"/>
          <w:szCs w:val="22"/>
        </w:rPr>
        <w:t>......</w:t>
      </w:r>
      <w:r>
        <w:rPr>
          <w:sz w:val="24"/>
          <w:szCs w:val="24"/>
        </w:rPr>
        <w:t>...........</w:t>
      </w:r>
      <w:r>
        <w:rPr>
          <w:sz w:val="22"/>
          <w:szCs w:val="22"/>
        </w:rPr>
        <w:t>......</w:t>
      </w:r>
      <w:r>
        <w:rPr>
          <w:sz w:val="24"/>
          <w:szCs w:val="24"/>
        </w:rPr>
        <w:t>......</w:t>
      </w:r>
      <w:r>
        <w:rPr>
          <w:sz w:val="22"/>
          <w:szCs w:val="22"/>
        </w:rPr>
        <w:t>....</w:t>
      </w:r>
      <w:r>
        <w:rPr>
          <w:sz w:val="24"/>
          <w:szCs w:val="24"/>
        </w:rPr>
        <w:t>............................................30</w:t>
      </w:r>
    </w:p>
    <w:p w14:paraId="642D804A" w14:textId="77777777" w:rsidR="00000000" w:rsidRDefault="00000000">
      <w:pPr>
        <w:spacing w:line="360" w:lineRule="auto"/>
        <w:ind w:rightChars="-554" w:right="-1163"/>
      </w:pPr>
      <w:r>
        <w:rPr>
          <w:sz w:val="24"/>
          <w:szCs w:val="24"/>
        </w:rPr>
        <w:t xml:space="preserve">4.4  </w:t>
      </w:r>
      <w:r>
        <w:rPr>
          <w:sz w:val="24"/>
          <w:szCs w:val="24"/>
        </w:rPr>
        <w:t>稳健性检验</w:t>
      </w:r>
      <w:r>
        <w:t>........................</w:t>
      </w:r>
      <w:r>
        <w:rPr>
          <w:sz w:val="20"/>
          <w:szCs w:val="18"/>
        </w:rPr>
        <w:t>....</w:t>
      </w:r>
      <w:r>
        <w:t>...............</w:t>
      </w:r>
      <w:r>
        <w:rPr>
          <w:sz w:val="20"/>
          <w:szCs w:val="18"/>
        </w:rPr>
        <w:t>.......</w:t>
      </w:r>
      <w:r>
        <w:t>....................</w:t>
      </w:r>
      <w:r>
        <w:rPr>
          <w:sz w:val="20"/>
          <w:szCs w:val="18"/>
        </w:rPr>
        <w:t>..</w:t>
      </w:r>
      <w:r>
        <w:rPr>
          <w:sz w:val="18"/>
          <w:szCs w:val="16"/>
        </w:rPr>
        <w:t>..</w:t>
      </w:r>
      <w:r>
        <w:rPr>
          <w:sz w:val="20"/>
          <w:szCs w:val="18"/>
        </w:rPr>
        <w:t>..</w:t>
      </w:r>
      <w:r>
        <w:t>........................</w:t>
      </w:r>
      <w:r>
        <w:rPr>
          <w:sz w:val="20"/>
          <w:szCs w:val="18"/>
        </w:rPr>
        <w:t>....</w:t>
      </w:r>
      <w:r>
        <w:t>..........</w:t>
      </w:r>
      <w:r>
        <w:rPr>
          <w:sz w:val="20"/>
          <w:szCs w:val="18"/>
        </w:rPr>
        <w:t>......</w:t>
      </w:r>
      <w:r>
        <w:t>........</w:t>
      </w:r>
      <w:r>
        <w:rPr>
          <w:sz w:val="24"/>
          <w:szCs w:val="24"/>
        </w:rPr>
        <w:t>31</w:t>
      </w:r>
    </w:p>
    <w:p w14:paraId="409F87F3" w14:textId="77777777" w:rsidR="00000000" w:rsidRDefault="00000000">
      <w:pPr>
        <w:pStyle w:val="TOC1"/>
        <w:ind w:rightChars="-554" w:right="-1163"/>
      </w:pPr>
      <w:r>
        <w:rPr>
          <w:rStyle w:val="a9"/>
          <w:b/>
          <w:u w:val="none"/>
        </w:rPr>
        <w:t xml:space="preserve">5   </w:t>
      </w:r>
      <w:r>
        <w:rPr>
          <w:rFonts w:hint="eastAsia"/>
          <w:b/>
        </w:rPr>
        <w:t>结论</w:t>
      </w:r>
      <w:r>
        <w:rPr>
          <w:b/>
        </w:rPr>
        <w:t>及建议</w:t>
      </w:r>
      <w:r>
        <w:t>..........</w:t>
      </w:r>
      <w:r>
        <w:rPr>
          <w:sz w:val="22"/>
          <w:szCs w:val="22"/>
        </w:rPr>
        <w:t>......</w:t>
      </w:r>
      <w:r>
        <w:t>.</w:t>
      </w:r>
      <w:r>
        <w:rPr>
          <w:sz w:val="22"/>
          <w:szCs w:val="22"/>
        </w:rPr>
        <w:t>....</w:t>
      </w:r>
      <w:r>
        <w:t>........................</w:t>
      </w:r>
      <w:r>
        <w:rPr>
          <w:sz w:val="22"/>
          <w:szCs w:val="22"/>
        </w:rPr>
        <w:t>....</w:t>
      </w:r>
      <w:r>
        <w:t>...................</w:t>
      </w:r>
      <w:r>
        <w:rPr>
          <w:sz w:val="22"/>
          <w:szCs w:val="22"/>
        </w:rPr>
        <w:t>....</w:t>
      </w:r>
      <w:r>
        <w:t>.....................</w:t>
      </w:r>
      <w:r>
        <w:rPr>
          <w:sz w:val="22"/>
          <w:szCs w:val="22"/>
        </w:rPr>
        <w:t>..</w:t>
      </w:r>
      <w:r>
        <w:t>....</w:t>
      </w:r>
      <w:r>
        <w:rPr>
          <w:sz w:val="22"/>
          <w:szCs w:val="22"/>
        </w:rPr>
        <w:t>.........</w:t>
      </w:r>
      <w:r>
        <w:t>......</w:t>
      </w:r>
      <w:r>
        <w:rPr>
          <w:rStyle w:val="a9"/>
          <w:u w:val="none"/>
        </w:rPr>
        <w:t>34</w:t>
      </w:r>
    </w:p>
    <w:p w14:paraId="432F52CA" w14:textId="77777777" w:rsidR="00000000" w:rsidRDefault="00000000">
      <w:pPr>
        <w:pStyle w:val="TOC1"/>
        <w:ind w:rightChars="-554" w:right="-1163"/>
      </w:pPr>
      <w:r>
        <w:rPr>
          <w:rStyle w:val="a9"/>
          <w:u w:val="none"/>
        </w:rPr>
        <w:lastRenderedPageBreak/>
        <w:t xml:space="preserve">5.1  </w:t>
      </w:r>
      <w:r>
        <w:rPr>
          <w:rStyle w:val="a9"/>
          <w:u w:val="none"/>
        </w:rPr>
        <w:t>结论</w:t>
      </w:r>
      <w:r>
        <w:rPr>
          <w:rStyle w:val="a9"/>
          <w:u w:val="none"/>
        </w:rPr>
        <w:t>.......................................................................</w:t>
      </w:r>
      <w:r>
        <w:rPr>
          <w:rStyle w:val="a9"/>
          <w:sz w:val="22"/>
          <w:szCs w:val="22"/>
          <w:u w:val="none"/>
        </w:rPr>
        <w:t>.....</w:t>
      </w:r>
      <w:r>
        <w:rPr>
          <w:rStyle w:val="a9"/>
          <w:u w:val="none"/>
        </w:rPr>
        <w:t>...........</w:t>
      </w:r>
      <w:r>
        <w:rPr>
          <w:rStyle w:val="a9"/>
          <w:sz w:val="22"/>
          <w:szCs w:val="22"/>
          <w:u w:val="none"/>
        </w:rPr>
        <w:t>....</w:t>
      </w:r>
      <w:r>
        <w:rPr>
          <w:rStyle w:val="a9"/>
          <w:u w:val="none"/>
        </w:rPr>
        <w:t>...................</w:t>
      </w:r>
      <w:r>
        <w:rPr>
          <w:rStyle w:val="a9"/>
          <w:sz w:val="22"/>
          <w:szCs w:val="22"/>
          <w:u w:val="none"/>
        </w:rPr>
        <w:t>......</w:t>
      </w:r>
      <w:r>
        <w:rPr>
          <w:rStyle w:val="a9"/>
          <w:u w:val="none"/>
        </w:rPr>
        <w:t>........</w:t>
      </w:r>
      <w:r>
        <w:t>34</w:t>
      </w:r>
    </w:p>
    <w:p w14:paraId="0987DD3D" w14:textId="77777777" w:rsidR="00000000" w:rsidRDefault="00000000">
      <w:pPr>
        <w:pStyle w:val="TOC1"/>
        <w:ind w:rightChars="-554" w:right="-1163"/>
      </w:pPr>
      <w:r>
        <w:rPr>
          <w:rStyle w:val="a9"/>
          <w:u w:val="none"/>
        </w:rPr>
        <w:t xml:space="preserve">5.2  </w:t>
      </w:r>
      <w:r>
        <w:rPr>
          <w:rStyle w:val="a9"/>
          <w:u w:val="none"/>
        </w:rPr>
        <w:t>建议</w:t>
      </w:r>
      <w:r>
        <w:rPr>
          <w:rStyle w:val="a9"/>
          <w:u w:val="none"/>
        </w:rPr>
        <w:t>....................................................................</w:t>
      </w:r>
      <w:r>
        <w:rPr>
          <w:rStyle w:val="a9"/>
          <w:sz w:val="22"/>
          <w:szCs w:val="22"/>
          <w:u w:val="none"/>
        </w:rPr>
        <w:t>.......</w:t>
      </w:r>
      <w:r>
        <w:rPr>
          <w:rStyle w:val="a9"/>
          <w:u w:val="none"/>
        </w:rPr>
        <w:t>............</w:t>
      </w:r>
      <w:r>
        <w:rPr>
          <w:rStyle w:val="a9"/>
          <w:sz w:val="22"/>
          <w:szCs w:val="22"/>
          <w:u w:val="none"/>
        </w:rPr>
        <w:t>....</w:t>
      </w:r>
      <w:r>
        <w:rPr>
          <w:rStyle w:val="a9"/>
          <w:u w:val="none"/>
        </w:rPr>
        <w:t>.....</w:t>
      </w:r>
      <w:r>
        <w:rPr>
          <w:rStyle w:val="a9"/>
          <w:sz w:val="22"/>
          <w:szCs w:val="22"/>
          <w:u w:val="none"/>
        </w:rPr>
        <w:t>....</w:t>
      </w:r>
      <w:r>
        <w:rPr>
          <w:rStyle w:val="a9"/>
          <w:u w:val="none"/>
        </w:rPr>
        <w:t>..................</w:t>
      </w:r>
      <w:r>
        <w:rPr>
          <w:rStyle w:val="a9"/>
          <w:sz w:val="22"/>
          <w:szCs w:val="22"/>
          <w:u w:val="none"/>
        </w:rPr>
        <w:t>..</w:t>
      </w:r>
      <w:r>
        <w:rPr>
          <w:rStyle w:val="a9"/>
          <w:u w:val="none"/>
        </w:rPr>
        <w:t>....</w:t>
      </w:r>
      <w:r>
        <w:t>35</w:t>
      </w:r>
    </w:p>
    <w:p w14:paraId="3C3F1612" w14:textId="77777777" w:rsidR="00000000" w:rsidRDefault="00000000">
      <w:pPr>
        <w:spacing w:line="360" w:lineRule="auto"/>
        <w:ind w:rightChars="-554" w:right="-1163"/>
        <w:rPr>
          <w:sz w:val="24"/>
          <w:szCs w:val="24"/>
        </w:rPr>
      </w:pPr>
      <w:r>
        <w:rPr>
          <w:sz w:val="24"/>
          <w:szCs w:val="24"/>
        </w:rPr>
        <w:t xml:space="preserve">5.2.1  </w:t>
      </w:r>
      <w:r>
        <w:rPr>
          <w:sz w:val="24"/>
          <w:szCs w:val="24"/>
        </w:rPr>
        <w:t>政府及监管部门</w:t>
      </w:r>
      <w:r>
        <w:t>......................................</w:t>
      </w:r>
      <w:r>
        <w:rPr>
          <w:sz w:val="20"/>
          <w:szCs w:val="18"/>
        </w:rPr>
        <w:t>..........</w:t>
      </w:r>
      <w:r>
        <w:t>..............</w:t>
      </w:r>
      <w:r>
        <w:rPr>
          <w:sz w:val="20"/>
          <w:szCs w:val="18"/>
        </w:rPr>
        <w:t>.....</w:t>
      </w:r>
      <w:r>
        <w:t>.........................</w:t>
      </w:r>
      <w:r>
        <w:rPr>
          <w:sz w:val="20"/>
          <w:szCs w:val="18"/>
        </w:rPr>
        <w:t>......</w:t>
      </w:r>
      <w:r>
        <w:t>.................</w:t>
      </w:r>
      <w:r>
        <w:rPr>
          <w:sz w:val="24"/>
          <w:szCs w:val="24"/>
        </w:rPr>
        <w:t>35</w:t>
      </w:r>
    </w:p>
    <w:p w14:paraId="5B3E911F" w14:textId="77777777" w:rsidR="00000000" w:rsidRDefault="00000000">
      <w:pPr>
        <w:spacing w:line="360" w:lineRule="auto"/>
        <w:ind w:rightChars="-554" w:right="-1163"/>
        <w:rPr>
          <w:sz w:val="24"/>
          <w:szCs w:val="24"/>
        </w:rPr>
      </w:pPr>
      <w:r>
        <w:rPr>
          <w:sz w:val="24"/>
          <w:szCs w:val="24"/>
        </w:rPr>
        <w:t xml:space="preserve">5.2.2  </w:t>
      </w:r>
      <w:r>
        <w:rPr>
          <w:sz w:val="24"/>
          <w:szCs w:val="24"/>
        </w:rPr>
        <w:t>企业</w:t>
      </w:r>
      <w:r>
        <w:t>................................</w:t>
      </w:r>
      <w:r>
        <w:rPr>
          <w:sz w:val="20"/>
          <w:szCs w:val="18"/>
        </w:rPr>
        <w:t>.....</w:t>
      </w:r>
      <w:r>
        <w:t>..........</w:t>
      </w:r>
      <w:r>
        <w:rPr>
          <w:sz w:val="20"/>
          <w:szCs w:val="18"/>
        </w:rPr>
        <w:t>......</w:t>
      </w:r>
      <w:r>
        <w:t>......................................</w:t>
      </w:r>
      <w:r>
        <w:rPr>
          <w:sz w:val="20"/>
          <w:szCs w:val="18"/>
        </w:rPr>
        <w:t>......</w:t>
      </w:r>
      <w:r>
        <w:t>......................</w:t>
      </w:r>
      <w:r>
        <w:rPr>
          <w:sz w:val="20"/>
          <w:szCs w:val="18"/>
        </w:rPr>
        <w:t>........</w:t>
      </w:r>
      <w:r>
        <w:t>...........</w:t>
      </w:r>
      <w:r>
        <w:rPr>
          <w:sz w:val="24"/>
          <w:szCs w:val="24"/>
        </w:rPr>
        <w:t>36</w:t>
      </w:r>
    </w:p>
    <w:p w14:paraId="0A523146" w14:textId="77777777" w:rsidR="00000000" w:rsidRDefault="00000000">
      <w:pPr>
        <w:pStyle w:val="TOC1"/>
        <w:ind w:rightChars="-554" w:right="-1163"/>
        <w:rPr>
          <w:rFonts w:hint="eastAsia"/>
          <w:b/>
        </w:rPr>
      </w:pPr>
      <w:r>
        <w:rPr>
          <w:rFonts w:hint="eastAsia"/>
          <w:b/>
        </w:rPr>
        <w:t>致谢</w:t>
      </w:r>
      <w:r>
        <w:rPr>
          <w:bCs/>
        </w:rPr>
        <w:t>...........................</w:t>
      </w:r>
      <w:r>
        <w:rPr>
          <w:bCs/>
          <w:sz w:val="22"/>
          <w:szCs w:val="22"/>
        </w:rPr>
        <w:t>.....</w:t>
      </w:r>
      <w:r>
        <w:rPr>
          <w:bCs/>
        </w:rPr>
        <w:t>...................</w:t>
      </w:r>
      <w:r>
        <w:rPr>
          <w:bCs/>
          <w:sz w:val="22"/>
          <w:szCs w:val="22"/>
        </w:rPr>
        <w:t>...</w:t>
      </w:r>
      <w:r>
        <w:rPr>
          <w:bCs/>
        </w:rPr>
        <w:t>....................</w:t>
      </w:r>
      <w:r>
        <w:rPr>
          <w:bCs/>
          <w:sz w:val="22"/>
          <w:szCs w:val="22"/>
        </w:rPr>
        <w:t>.</w:t>
      </w:r>
      <w:r>
        <w:rPr>
          <w:bCs/>
          <w:sz w:val="21"/>
          <w:szCs w:val="21"/>
        </w:rPr>
        <w:t>.</w:t>
      </w:r>
      <w:r>
        <w:rPr>
          <w:bCs/>
          <w:sz w:val="22"/>
          <w:szCs w:val="22"/>
        </w:rPr>
        <w:t>.....</w:t>
      </w:r>
      <w:r>
        <w:rPr>
          <w:bCs/>
        </w:rPr>
        <w:t>...</w:t>
      </w:r>
      <w:r>
        <w:rPr>
          <w:bCs/>
          <w:sz w:val="22"/>
          <w:szCs w:val="22"/>
        </w:rPr>
        <w:t>.....</w:t>
      </w:r>
      <w:r>
        <w:rPr>
          <w:bCs/>
        </w:rPr>
        <w:t>..................................</w:t>
      </w:r>
      <w:r>
        <w:rPr>
          <w:bCs/>
          <w:sz w:val="22"/>
          <w:szCs w:val="22"/>
        </w:rPr>
        <w:t>.....</w:t>
      </w:r>
      <w:r>
        <w:rPr>
          <w:bCs/>
        </w:rPr>
        <w:t>......37</w:t>
      </w:r>
    </w:p>
    <w:p w14:paraId="0E390A32" w14:textId="77777777" w:rsidR="00000000" w:rsidRDefault="00000000">
      <w:pPr>
        <w:pStyle w:val="TOC1"/>
        <w:ind w:rightChars="-554" w:right="-1163"/>
        <w:rPr>
          <w:rStyle w:val="a9"/>
          <w:u w:val="none"/>
        </w:rPr>
      </w:pPr>
      <w:r>
        <w:rPr>
          <w:rFonts w:hint="eastAsia"/>
          <w:b/>
        </w:rPr>
        <w:t>参考文献</w:t>
      </w:r>
      <w:r>
        <w:rPr>
          <w:bCs/>
        </w:rPr>
        <w:t>............................................................................................................................</w:t>
      </w:r>
      <w:r>
        <w:rPr>
          <w:rStyle w:val="a9"/>
          <w:u w:val="none"/>
        </w:rPr>
        <w:t>38</w:t>
      </w:r>
    </w:p>
    <w:p w14:paraId="3D48E9BE" w14:textId="77777777" w:rsidR="00000000" w:rsidRDefault="00000000">
      <w:pPr>
        <w:pStyle w:val="TOC1"/>
        <w:ind w:rightChars="-554" w:right="-1163"/>
        <w:rPr>
          <w:rStyle w:val="a9"/>
          <w:u w:val="none"/>
        </w:rPr>
      </w:pPr>
      <w:r>
        <w:rPr>
          <w:b/>
        </w:rPr>
        <w:t>附录</w:t>
      </w:r>
      <w:r>
        <w:rPr>
          <w:b/>
        </w:rPr>
        <w:t xml:space="preserve">1 </w:t>
      </w:r>
      <w:r>
        <w:rPr>
          <w:b/>
        </w:rPr>
        <w:t>样本数据</w:t>
      </w:r>
      <w:r>
        <w:rPr>
          <w:rStyle w:val="a9"/>
          <w:szCs w:val="28"/>
          <w:u w:val="none"/>
        </w:rPr>
        <w:t>...............................................................................................................41</w:t>
      </w:r>
    </w:p>
    <w:p w14:paraId="313C061A" w14:textId="77777777" w:rsidR="00000000" w:rsidRDefault="00000000">
      <w:pPr>
        <w:ind w:rightChars="-295" w:right="-619"/>
        <w:rPr>
          <w:rFonts w:hint="eastAsia"/>
        </w:rPr>
      </w:pPr>
    </w:p>
    <w:p w14:paraId="66C2D262" w14:textId="77777777" w:rsidR="00000000" w:rsidRDefault="00000000">
      <w:pPr>
        <w:spacing w:beforeLines="50" w:before="156" w:afterLines="50" w:after="156"/>
        <w:rPr>
          <w:rFonts w:eastAsia="黑体" w:hint="eastAsia"/>
          <w:b/>
          <w:sz w:val="36"/>
          <w:szCs w:val="36"/>
        </w:rPr>
      </w:pPr>
    </w:p>
    <w:p w14:paraId="5B0DE99E" w14:textId="77777777" w:rsidR="00000000" w:rsidRDefault="00000000">
      <w:pPr>
        <w:spacing w:beforeLines="50" w:before="156" w:afterLines="50" w:after="156"/>
        <w:jc w:val="center"/>
        <w:rPr>
          <w:rFonts w:eastAsia="黑体" w:hint="eastAsia"/>
          <w:b/>
          <w:sz w:val="36"/>
          <w:szCs w:val="36"/>
        </w:rPr>
      </w:pPr>
    </w:p>
    <w:p w14:paraId="3FC84171" w14:textId="77777777" w:rsidR="00000000" w:rsidRDefault="00000000">
      <w:pPr>
        <w:spacing w:beforeLines="50" w:before="156" w:afterLines="50" w:after="156"/>
        <w:jc w:val="center"/>
        <w:rPr>
          <w:rFonts w:eastAsia="黑体" w:hint="eastAsia"/>
          <w:b/>
          <w:sz w:val="36"/>
          <w:szCs w:val="36"/>
        </w:rPr>
      </w:pPr>
    </w:p>
    <w:p w14:paraId="00836D3D" w14:textId="77777777" w:rsidR="00000000" w:rsidRDefault="00000000">
      <w:pPr>
        <w:spacing w:beforeLines="50" w:before="156" w:afterLines="50" w:after="156"/>
        <w:jc w:val="center"/>
        <w:rPr>
          <w:rFonts w:eastAsia="黑体"/>
          <w:b/>
          <w:sz w:val="36"/>
          <w:szCs w:val="36"/>
        </w:rPr>
        <w:sectPr w:rsidR="00000000">
          <w:footerReference w:type="default" r:id="rId14"/>
          <w:pgSz w:w="11906" w:h="16838"/>
          <w:pgMar w:top="1411" w:right="1585" w:bottom="1138" w:left="1701" w:header="851" w:footer="994" w:gutter="0"/>
          <w:pgNumType w:fmt="upperRoman" w:chapStyle="1"/>
          <w:cols w:space="720"/>
          <w:docGrid w:type="lines" w:linePitch="312"/>
        </w:sectPr>
      </w:pPr>
    </w:p>
    <w:p w14:paraId="4D0260D3" w14:textId="77777777" w:rsidR="00000000" w:rsidRDefault="00000000">
      <w:pPr>
        <w:tabs>
          <w:tab w:val="left" w:pos="8190"/>
        </w:tabs>
        <w:spacing w:beforeLines="50" w:before="156" w:afterLines="50" w:after="156" w:line="360" w:lineRule="auto"/>
        <w:ind w:rightChars="-149" w:right="-313"/>
        <w:jc w:val="center"/>
        <w:rPr>
          <w:rFonts w:ascii="楷体_GB2312" w:eastAsia="楷体_GB2312" w:hint="eastAsia"/>
        </w:rPr>
      </w:pPr>
      <w:r>
        <w:rPr>
          <w:rFonts w:eastAsia="黑体"/>
          <w:b/>
          <w:sz w:val="36"/>
          <w:szCs w:val="36"/>
        </w:rPr>
        <w:lastRenderedPageBreak/>
        <w:t xml:space="preserve">1 </w:t>
      </w:r>
      <w:r>
        <w:rPr>
          <w:rFonts w:ascii="黑体" w:eastAsia="黑体" w:hint="eastAsia"/>
          <w:b/>
          <w:sz w:val="36"/>
          <w:szCs w:val="36"/>
        </w:rPr>
        <w:t>绪论</w:t>
      </w:r>
    </w:p>
    <w:p w14:paraId="6F496A2C" w14:textId="77777777" w:rsidR="00000000" w:rsidRDefault="00000000">
      <w:pPr>
        <w:spacing w:beforeLines="50" w:before="156" w:afterLines="50" w:after="156" w:line="360" w:lineRule="auto"/>
        <w:ind w:rightChars="-149" w:right="-313"/>
        <w:rPr>
          <w:rFonts w:ascii="黑体" w:eastAsia="黑体"/>
          <w:b/>
          <w:sz w:val="28"/>
          <w:szCs w:val="28"/>
        </w:rPr>
      </w:pPr>
      <w:r>
        <w:rPr>
          <w:b/>
          <w:sz w:val="28"/>
          <w:szCs w:val="28"/>
        </w:rPr>
        <w:t xml:space="preserve">1.1 </w:t>
      </w:r>
      <w:r>
        <w:rPr>
          <w:rFonts w:ascii="黑体" w:eastAsia="黑体"/>
          <w:b/>
          <w:sz w:val="28"/>
          <w:szCs w:val="28"/>
        </w:rPr>
        <w:t>课题来源</w:t>
      </w:r>
    </w:p>
    <w:p w14:paraId="6E7B1863" w14:textId="77777777" w:rsidR="00000000" w:rsidRDefault="00000000">
      <w:pPr>
        <w:spacing w:line="360" w:lineRule="auto"/>
        <w:ind w:firstLineChars="200" w:firstLine="480"/>
        <w:rPr>
          <w:rFonts w:ascii="宋体" w:hAnsi="宋体" w:hint="eastAsia"/>
          <w:sz w:val="24"/>
        </w:rPr>
      </w:pPr>
      <w:r>
        <w:rPr>
          <w:rFonts w:ascii="宋体" w:hAnsi="宋体" w:hint="eastAsia"/>
          <w:sz w:val="24"/>
        </w:rPr>
        <w:t>随着全球二氧化碳排放的不断上升和环境问题的紧迫性，各国对于环境问题愈发重视。如果现行的煤和石油使用模式继续，地球的温度将要上升</w:t>
      </w:r>
      <w:r>
        <w:rPr>
          <w:rFonts w:ascii="Times New Roman Regular" w:hAnsi="Times New Roman Regular" w:cs="Times New Roman Regular"/>
          <w:sz w:val="24"/>
        </w:rPr>
        <w:t>4-6</w:t>
      </w:r>
      <w:r>
        <w:rPr>
          <w:rFonts w:ascii="宋体" w:hAnsi="宋体" w:hint="eastAsia"/>
          <w:sz w:val="24"/>
        </w:rPr>
        <w:t>摄氏度，这意味着食物安全，人类健康和生物多样性将会受到严重的影响。气候变化是一项跨越国界的全球性挑战。要解决这一问题，则需要在各个层面进行协调，需要国际合作，帮助各国向低碳经济转型。在现行全球发展模式下，绿色债券等一系列绿色经济的概念应运而生。在</w:t>
      </w:r>
      <w:r>
        <w:rPr>
          <w:rFonts w:ascii="Times New Roman Regular" w:hAnsi="Times New Roman Regular" w:cs="Times New Roman Regular"/>
          <w:sz w:val="24"/>
        </w:rPr>
        <w:t>2008</w:t>
      </w:r>
      <w:r>
        <w:rPr>
          <w:rFonts w:ascii="宋体" w:hAnsi="宋体" w:hint="eastAsia"/>
          <w:sz w:val="24"/>
        </w:rPr>
        <w:t>年全球经济危机过后，各国政府为了刺激经济的发展和</w:t>
      </w:r>
      <w:r>
        <w:rPr>
          <w:rFonts w:ascii="宋体" w:hAnsi="宋体"/>
          <w:sz w:val="24"/>
        </w:rPr>
        <w:t>促进</w:t>
      </w:r>
      <w:r>
        <w:rPr>
          <w:rFonts w:ascii="宋体" w:hAnsi="宋体" w:hint="eastAsia"/>
          <w:sz w:val="24"/>
        </w:rPr>
        <w:t>资本市场的流通，</w:t>
      </w:r>
      <w:r>
        <w:rPr>
          <w:rFonts w:ascii="宋体" w:hAnsi="宋体"/>
          <w:sz w:val="24"/>
        </w:rPr>
        <w:t>大力</w:t>
      </w:r>
      <w:r>
        <w:rPr>
          <w:rFonts w:ascii="宋体" w:hAnsi="宋体" w:hint="eastAsia"/>
          <w:sz w:val="24"/>
        </w:rPr>
        <w:t>降低借款利率，以刺激消费和拉动就业。而货币政策的大力实施，</w:t>
      </w:r>
      <w:r>
        <w:rPr>
          <w:rFonts w:ascii="宋体" w:hAnsi="宋体"/>
          <w:sz w:val="24"/>
        </w:rPr>
        <w:t>导致了一个严重后果，即</w:t>
      </w:r>
      <w:r>
        <w:rPr>
          <w:rFonts w:ascii="宋体" w:hAnsi="宋体" w:hint="eastAsia"/>
          <w:sz w:val="24"/>
        </w:rPr>
        <w:t>长期投资和基础设施投资的缺乏，</w:t>
      </w:r>
      <w:r>
        <w:rPr>
          <w:rFonts w:ascii="宋体" w:hAnsi="宋体"/>
          <w:sz w:val="24"/>
        </w:rPr>
        <w:t>而绿色能源项目因为投资周期长，回报具有较大不稳定性，在资本市场面临融资难的问题</w:t>
      </w:r>
      <w:r>
        <w:rPr>
          <w:rFonts w:ascii="宋体" w:hAnsi="宋体" w:hint="eastAsia"/>
          <w:sz w:val="24"/>
        </w:rPr>
        <w:t>。如果我们想要达到巴黎协定提出的可持续发展目标</w:t>
      </w:r>
      <w:r>
        <w:rPr>
          <w:rFonts w:ascii="宋体" w:hAnsi="宋体"/>
          <w:sz w:val="24"/>
        </w:rPr>
        <w:t>，转变经济发展模式，促进</w:t>
      </w:r>
      <w:r>
        <w:rPr>
          <w:rFonts w:ascii="宋体" w:hAnsi="宋体" w:hint="eastAsia"/>
          <w:sz w:val="24"/>
        </w:rPr>
        <w:t>绿色经济势在必行。</w:t>
      </w:r>
    </w:p>
    <w:p w14:paraId="0363784B" w14:textId="77777777" w:rsidR="00000000" w:rsidRDefault="00000000">
      <w:pPr>
        <w:spacing w:line="360" w:lineRule="auto"/>
        <w:ind w:firstLineChars="200" w:firstLine="480"/>
        <w:rPr>
          <w:rFonts w:ascii="宋体" w:hAnsi="宋体" w:hint="eastAsia"/>
          <w:sz w:val="24"/>
        </w:rPr>
      </w:pPr>
      <w:r>
        <w:rPr>
          <w:rFonts w:ascii="Times New Roman Regular" w:hAnsi="Times New Roman Regular" w:cs="Times New Roman Regular"/>
          <w:sz w:val="24"/>
        </w:rPr>
        <w:t>2020</w:t>
      </w:r>
      <w:r>
        <w:rPr>
          <w:rFonts w:ascii="宋体" w:hAnsi="宋体" w:hint="eastAsia"/>
          <w:sz w:val="24"/>
        </w:rPr>
        <w:t>年</w:t>
      </w:r>
      <w:r>
        <w:rPr>
          <w:rFonts w:ascii="Times New Roman Regular" w:hAnsi="Times New Roman Regular" w:cs="Times New Roman Regular"/>
          <w:sz w:val="24"/>
        </w:rPr>
        <w:t>9</w:t>
      </w:r>
      <w:r>
        <w:rPr>
          <w:rFonts w:ascii="宋体" w:hAnsi="宋体" w:hint="eastAsia"/>
          <w:sz w:val="24"/>
        </w:rPr>
        <w:t>月，国家主席习近平主席宣布，中华人民共和国将“力争</w:t>
      </w:r>
      <w:r>
        <w:rPr>
          <w:rFonts w:ascii="Times New Roman Regular" w:hAnsi="Times New Roman Regular" w:cs="Times New Roman Regular"/>
          <w:sz w:val="24"/>
        </w:rPr>
        <w:t>2030</w:t>
      </w:r>
      <w:r>
        <w:rPr>
          <w:rFonts w:ascii="宋体" w:hAnsi="宋体" w:hint="eastAsia"/>
          <w:sz w:val="24"/>
        </w:rPr>
        <w:t>年前二氧化碳排放达到峰值，努力争取</w:t>
      </w:r>
      <w:r>
        <w:rPr>
          <w:rFonts w:ascii="Times New Roman Regular" w:hAnsi="Times New Roman Regular" w:cs="Times New Roman Regular"/>
          <w:sz w:val="24"/>
        </w:rPr>
        <w:t>2060</w:t>
      </w:r>
      <w:r>
        <w:rPr>
          <w:rFonts w:ascii="宋体" w:hAnsi="宋体" w:hint="eastAsia"/>
          <w:sz w:val="24"/>
        </w:rPr>
        <w:t>年前实现碳中和”</w:t>
      </w:r>
      <w:r>
        <w:rPr>
          <w:rFonts w:ascii="宋体" w:hAnsi="宋体"/>
          <w:sz w:val="24"/>
        </w:rPr>
        <w:t>。中国是世界上最大的能源消费者和碳排放国，其二氧化碳排放量占全球总量的三分之一。中国的减排步伐将是世界努力将全球升温幅度限制在</w:t>
      </w:r>
      <w:r>
        <w:rPr>
          <w:rFonts w:ascii="Times New Roman Regular" w:hAnsi="Times New Roman Regular" w:cs="Times New Roman Regular"/>
          <w:sz w:val="24"/>
        </w:rPr>
        <w:t>1.5℃</w:t>
      </w:r>
      <w:r>
        <w:rPr>
          <w:rFonts w:ascii="宋体" w:hAnsi="宋体"/>
          <w:sz w:val="24"/>
        </w:rPr>
        <w:t>的一个重要因素。《中国</w:t>
      </w:r>
      <w:r>
        <w:rPr>
          <w:rFonts w:ascii="Times New Roman Regular" w:hAnsi="Times New Roman Regular" w:cs="Times New Roman Regular"/>
          <w:sz w:val="24"/>
        </w:rPr>
        <w:t>2025</w:t>
      </w:r>
      <w:r>
        <w:rPr>
          <w:rFonts w:ascii="宋体" w:hAnsi="宋体"/>
          <w:sz w:val="24"/>
        </w:rPr>
        <w:t>年政策》和最近的高质量发展模式以及新的基础设施计划都表达了我国政府对于发展绿色经济的雄心壮志，旨在通过低碳、高科技和信息技术来引领未来的全球经济。中国各部委估计，到2060年实现碳中和的投资将在未来</w:t>
      </w:r>
      <w:r>
        <w:rPr>
          <w:rFonts w:ascii="Times New Roman Regular" w:hAnsi="Times New Roman Regular" w:cs="Times New Roman Regular"/>
          <w:sz w:val="24"/>
        </w:rPr>
        <w:t>30</w:t>
      </w:r>
      <w:r>
        <w:rPr>
          <w:rFonts w:ascii="宋体" w:hAnsi="宋体"/>
          <w:sz w:val="24"/>
        </w:rPr>
        <w:t>年达到</w:t>
      </w:r>
      <w:r>
        <w:rPr>
          <w:rFonts w:ascii="Times New Roman Regular" w:hAnsi="Times New Roman Regular" w:cs="Times New Roman Regular"/>
          <w:sz w:val="24"/>
        </w:rPr>
        <w:t>14.725</w:t>
      </w:r>
      <w:r>
        <w:rPr>
          <w:rFonts w:ascii="宋体" w:hAnsi="宋体"/>
          <w:sz w:val="24"/>
        </w:rPr>
        <w:t>万亿美元（</w:t>
      </w:r>
      <w:r>
        <w:rPr>
          <w:rFonts w:ascii="Times New Roman Regular" w:hAnsi="Times New Roman Regular" w:cs="Times New Roman Regular"/>
          <w:sz w:val="24"/>
        </w:rPr>
        <w:t>100</w:t>
      </w:r>
      <w:r>
        <w:rPr>
          <w:rFonts w:ascii="Times New Roman Regular" w:hAnsi="Times New Roman Regular" w:cs="Times New Roman Regular"/>
          <w:sz w:val="24"/>
        </w:rPr>
        <w:t>万</w:t>
      </w:r>
      <w:r>
        <w:rPr>
          <w:rFonts w:ascii="宋体" w:hAnsi="宋体"/>
          <w:sz w:val="24"/>
        </w:rPr>
        <w:t>亿人民币），平均每十年</w:t>
      </w:r>
      <w:r>
        <w:rPr>
          <w:rFonts w:ascii="Times New Roman Regular" w:hAnsi="Times New Roman Regular" w:cs="Times New Roman Regular"/>
          <w:sz w:val="24"/>
        </w:rPr>
        <w:t>4.9</w:t>
      </w:r>
      <w:r>
        <w:rPr>
          <w:rFonts w:ascii="宋体" w:hAnsi="宋体"/>
          <w:sz w:val="24"/>
        </w:rPr>
        <w:t>万亿美元，每年</w:t>
      </w:r>
      <w:r>
        <w:rPr>
          <w:rFonts w:ascii="Times New Roman Regular" w:hAnsi="Times New Roman Regular" w:cs="Times New Roman Regular"/>
          <w:sz w:val="24"/>
        </w:rPr>
        <w:t>4900</w:t>
      </w:r>
      <w:r>
        <w:rPr>
          <w:rFonts w:ascii="宋体" w:hAnsi="宋体"/>
          <w:sz w:val="24"/>
        </w:rPr>
        <w:t>亿美元。</w:t>
      </w:r>
    </w:p>
    <w:p w14:paraId="1A0A7F22" w14:textId="77777777" w:rsidR="00000000" w:rsidRDefault="00000000">
      <w:pPr>
        <w:spacing w:line="360" w:lineRule="auto"/>
        <w:ind w:firstLineChars="200" w:firstLine="480"/>
        <w:rPr>
          <w:rFonts w:ascii="宋体" w:hAnsi="宋体" w:hint="eastAsia"/>
          <w:sz w:val="24"/>
        </w:rPr>
      </w:pPr>
      <w:r>
        <w:rPr>
          <w:rFonts w:ascii="宋体" w:hAnsi="宋体" w:hint="eastAsia"/>
          <w:sz w:val="24"/>
        </w:rPr>
        <w:t>但是，我国在推进生态文明建设，发展低碳经济，绿色经济的道路还遇到诸多挑战，例如绿色债券市场发展缓慢、环境会计领域的发展仅停留在学术讨论阶段、环境监管力度弱、完整的环境保护法律规范体系尚未建立。由于我国环境信息披露体系是强制和自愿相结合，每个公司的披露</w:t>
      </w:r>
      <w:r>
        <w:rPr>
          <w:rFonts w:ascii="宋体" w:hAnsi="宋体"/>
          <w:sz w:val="24"/>
        </w:rPr>
        <w:t>内容</w:t>
      </w:r>
      <w:r>
        <w:rPr>
          <w:rFonts w:ascii="宋体" w:hAnsi="宋体" w:hint="eastAsia"/>
          <w:sz w:val="24"/>
        </w:rPr>
        <w:t>相差甚远，一部分公司进行选择性披露，另一部分公司进行错误甚至不披露环境信息。而由于我国政府层面以及社会各界对于发展绿色经济的重视，环境信息问题已经成为银行、金融机构制定投资和贷款决定的重要考量因素。同时，低质量的环境信息披露会造成信</w:t>
      </w:r>
      <w:r>
        <w:rPr>
          <w:rFonts w:ascii="宋体" w:hAnsi="宋体" w:hint="eastAsia"/>
          <w:sz w:val="24"/>
        </w:rPr>
        <w:lastRenderedPageBreak/>
        <w:t>息不对称风险和违约风险，这必然会增加投资者要求的最低报酬率，即债务成本。</w:t>
      </w:r>
      <w:r>
        <w:rPr>
          <w:rFonts w:ascii="宋体" w:hAnsi="宋体"/>
          <w:sz w:val="24"/>
        </w:rPr>
        <w:t>同时，作为绿色债券市场的重要组成部分和信息透明度的保证，国际绿色债券市场的绿色认证机制已经发展相当成熟，但是我国绿色债券的认证工作发展相当缓慢，不仅第三方认证机构缺失，而且社会各界对于绿色认证的意识淡薄。基于上述讨论</w:t>
      </w:r>
      <w:r>
        <w:rPr>
          <w:rFonts w:ascii="宋体" w:hAnsi="宋体" w:hint="eastAsia"/>
          <w:sz w:val="24"/>
        </w:rPr>
        <w:t>，本文想要探讨环境信息披露对于绿色债券融资成本的影响</w:t>
      </w:r>
      <w:r>
        <w:rPr>
          <w:rFonts w:ascii="宋体" w:hAnsi="宋体"/>
          <w:sz w:val="24"/>
        </w:rPr>
        <w:t>以及如绿色认证对于该关系的调节效应。</w:t>
      </w:r>
    </w:p>
    <w:p w14:paraId="1FBC036F" w14:textId="77777777" w:rsidR="00000000" w:rsidRDefault="00000000">
      <w:pPr>
        <w:spacing w:beforeLines="50" w:before="156" w:afterLines="50" w:after="156" w:line="360" w:lineRule="auto"/>
        <w:rPr>
          <w:rFonts w:hint="eastAsia"/>
          <w:b/>
          <w:sz w:val="28"/>
          <w:szCs w:val="28"/>
        </w:rPr>
      </w:pPr>
      <w:r>
        <w:rPr>
          <w:b/>
          <w:sz w:val="28"/>
          <w:szCs w:val="28"/>
        </w:rPr>
        <w:t xml:space="preserve">1. 2 </w:t>
      </w:r>
      <w:r>
        <w:rPr>
          <w:b/>
          <w:sz w:val="28"/>
          <w:szCs w:val="28"/>
        </w:rPr>
        <w:t>研究目的及意义</w:t>
      </w:r>
    </w:p>
    <w:p w14:paraId="0ADC8920" w14:textId="77777777" w:rsidR="00000000" w:rsidRDefault="00000000">
      <w:pPr>
        <w:spacing w:beforeLines="50" w:before="156" w:afterLines="50" w:after="156" w:line="360" w:lineRule="auto"/>
        <w:rPr>
          <w:b/>
          <w:sz w:val="24"/>
          <w:szCs w:val="24"/>
        </w:rPr>
      </w:pPr>
      <w:r>
        <w:rPr>
          <w:b/>
          <w:sz w:val="24"/>
          <w:szCs w:val="24"/>
        </w:rPr>
        <w:t xml:space="preserve">1.2.1 </w:t>
      </w:r>
      <w:r>
        <w:rPr>
          <w:b/>
          <w:sz w:val="24"/>
          <w:szCs w:val="24"/>
        </w:rPr>
        <w:t>研究目的</w:t>
      </w:r>
    </w:p>
    <w:p w14:paraId="49855542" w14:textId="77777777" w:rsidR="00000000" w:rsidRDefault="00000000">
      <w:pPr>
        <w:spacing w:line="360" w:lineRule="auto"/>
        <w:ind w:firstLineChars="250" w:firstLine="600"/>
        <w:rPr>
          <w:rFonts w:ascii="宋体" w:hAnsi="宋体" w:hint="eastAsia"/>
          <w:sz w:val="24"/>
        </w:rPr>
      </w:pPr>
      <w:r>
        <w:rPr>
          <w:rFonts w:ascii="宋体" w:hAnsi="宋体" w:hint="eastAsia"/>
          <w:sz w:val="24"/>
        </w:rPr>
        <w:t>本文研究企业环境信息披露，绿色债券融资成本的目的主要在于</w:t>
      </w:r>
      <w:r>
        <w:rPr>
          <w:rFonts w:ascii="宋体" w:hAnsi="宋体"/>
          <w:sz w:val="24"/>
        </w:rPr>
        <w:t>以</w:t>
      </w:r>
      <w:r>
        <w:rPr>
          <w:rFonts w:ascii="宋体" w:hAnsi="宋体" w:hint="eastAsia"/>
          <w:sz w:val="24"/>
        </w:rPr>
        <w:t>下几个方面：</w:t>
      </w:r>
    </w:p>
    <w:p w14:paraId="1B24AD81" w14:textId="77777777" w:rsidR="00000000" w:rsidRDefault="00000000">
      <w:pPr>
        <w:numPr>
          <w:ilvl w:val="0"/>
          <w:numId w:val="1"/>
        </w:numPr>
        <w:spacing w:line="360" w:lineRule="auto"/>
        <w:ind w:firstLineChars="200" w:firstLine="480"/>
        <w:rPr>
          <w:rFonts w:ascii="宋体" w:hAnsi="宋体" w:hint="eastAsia"/>
          <w:sz w:val="24"/>
        </w:rPr>
      </w:pPr>
      <w:r>
        <w:rPr>
          <w:rFonts w:ascii="宋体" w:hAnsi="宋体" w:hint="eastAsia"/>
          <w:sz w:val="24"/>
        </w:rPr>
        <w:t>引起社会对企业环境信息披露的重视，鼓励和刺激企业对环境会计信息进行高质量披露</w:t>
      </w:r>
      <w:r>
        <w:rPr>
          <w:rFonts w:ascii="宋体" w:hAnsi="宋体"/>
          <w:sz w:val="24"/>
        </w:rPr>
        <w:t>，推进绿色认证的普及</w:t>
      </w:r>
      <w:r>
        <w:rPr>
          <w:rFonts w:ascii="宋体" w:hAnsi="宋体" w:hint="eastAsia"/>
          <w:sz w:val="24"/>
        </w:rPr>
        <w:t>；</w:t>
      </w:r>
    </w:p>
    <w:p w14:paraId="6920F03F" w14:textId="77777777" w:rsidR="00000000" w:rsidRDefault="00000000">
      <w:pPr>
        <w:numPr>
          <w:ilvl w:val="0"/>
          <w:numId w:val="1"/>
        </w:numPr>
        <w:spacing w:line="360" w:lineRule="auto"/>
        <w:ind w:firstLineChars="200" w:firstLine="480"/>
        <w:rPr>
          <w:rFonts w:ascii="宋体" w:hAnsi="宋体" w:hint="eastAsia"/>
          <w:sz w:val="24"/>
        </w:rPr>
      </w:pPr>
      <w:r>
        <w:rPr>
          <w:rFonts w:ascii="Times New Roman Regular" w:hAnsi="Times New Roman Regular" w:cs="Times New Roman Regular" w:hint="eastAsia"/>
          <w:sz w:val="24"/>
        </w:rPr>
        <w:t>帮助监管部门深入了解环境会计信息的披露，完善对于绿色金融市场的监管机制</w:t>
      </w:r>
      <w:r>
        <w:rPr>
          <w:rFonts w:ascii="Times New Roman Regular" w:hAnsi="Times New Roman Regular" w:cs="Times New Roman Regular"/>
          <w:sz w:val="24"/>
        </w:rPr>
        <w:t>，助力绿色认证的发展</w:t>
      </w:r>
      <w:r>
        <w:rPr>
          <w:rFonts w:ascii="Times New Roman Regular" w:hAnsi="Times New Roman Regular" w:cs="Times New Roman Regular" w:hint="eastAsia"/>
          <w:sz w:val="24"/>
        </w:rPr>
        <w:t>；</w:t>
      </w:r>
    </w:p>
    <w:p w14:paraId="2FAD9E8B" w14:textId="77777777" w:rsidR="00000000" w:rsidRDefault="00000000">
      <w:pPr>
        <w:numPr>
          <w:ilvl w:val="0"/>
          <w:numId w:val="1"/>
        </w:numPr>
        <w:spacing w:line="360" w:lineRule="auto"/>
        <w:ind w:firstLineChars="200" w:firstLine="480"/>
        <w:rPr>
          <w:rFonts w:ascii="宋体" w:hAnsi="宋体" w:hint="eastAsia"/>
          <w:sz w:val="24"/>
        </w:rPr>
      </w:pPr>
      <w:r>
        <w:rPr>
          <w:rFonts w:ascii="宋体" w:hAnsi="宋体" w:hint="eastAsia"/>
          <w:sz w:val="24"/>
        </w:rPr>
        <w:t>研究影响绿色债券融资成本的因素，完善我国对于绿色债券和金融市场的建设；</w:t>
      </w:r>
    </w:p>
    <w:p w14:paraId="32A8056D" w14:textId="77777777" w:rsidR="00000000" w:rsidRDefault="00000000">
      <w:pPr>
        <w:numPr>
          <w:ilvl w:val="0"/>
          <w:numId w:val="1"/>
        </w:numPr>
        <w:spacing w:line="360" w:lineRule="auto"/>
        <w:ind w:firstLineChars="200" w:firstLine="480"/>
        <w:rPr>
          <w:rFonts w:ascii="宋体" w:hAnsi="宋体" w:hint="eastAsia"/>
          <w:sz w:val="24"/>
        </w:rPr>
      </w:pPr>
      <w:r>
        <w:rPr>
          <w:rFonts w:ascii="宋体" w:hAnsi="宋体" w:hint="eastAsia"/>
          <w:sz w:val="24"/>
        </w:rPr>
        <w:t>为我国绿色理念的发展和清洁生产方式的转变提供理论支持，助力我国十四五规划，尽早实现碳达峰碳中和。</w:t>
      </w:r>
    </w:p>
    <w:p w14:paraId="72E4F2A6" w14:textId="77777777" w:rsidR="00000000" w:rsidRDefault="00000000">
      <w:pPr>
        <w:spacing w:beforeLines="50" w:before="156" w:afterLines="50" w:after="156" w:line="360" w:lineRule="auto"/>
        <w:rPr>
          <w:b/>
          <w:sz w:val="24"/>
          <w:szCs w:val="24"/>
        </w:rPr>
      </w:pPr>
      <w:r>
        <w:rPr>
          <w:b/>
          <w:sz w:val="24"/>
          <w:szCs w:val="24"/>
        </w:rPr>
        <w:t xml:space="preserve">1.2.2 </w:t>
      </w:r>
      <w:r>
        <w:rPr>
          <w:b/>
          <w:sz w:val="24"/>
          <w:szCs w:val="24"/>
        </w:rPr>
        <w:t>研究意义</w:t>
      </w:r>
    </w:p>
    <w:p w14:paraId="543DB228" w14:textId="77777777" w:rsidR="00000000" w:rsidRDefault="00000000">
      <w:pPr>
        <w:numPr>
          <w:ilvl w:val="0"/>
          <w:numId w:val="2"/>
        </w:numPr>
        <w:spacing w:line="360" w:lineRule="auto"/>
        <w:ind w:firstLineChars="200" w:firstLine="480"/>
        <w:rPr>
          <w:rFonts w:hint="eastAsia"/>
          <w:sz w:val="24"/>
          <w:szCs w:val="24"/>
        </w:rPr>
      </w:pPr>
      <w:r>
        <w:rPr>
          <w:rFonts w:ascii="宋体" w:hAnsi="宋体" w:hint="eastAsia"/>
          <w:sz w:val="24"/>
        </w:rPr>
        <w:t>理论意义：之前国内研究大多集中于企业社会责任披露对企业融资成本的影响，且大多集中于定性分析。绿色债券</w:t>
      </w:r>
      <w:r>
        <w:rPr>
          <w:rFonts w:ascii="宋体" w:hAnsi="宋体"/>
          <w:sz w:val="24"/>
        </w:rPr>
        <w:t>近几年才兴起</w:t>
      </w:r>
      <w:r>
        <w:rPr>
          <w:rFonts w:ascii="宋体" w:hAnsi="宋体" w:hint="eastAsia"/>
          <w:sz w:val="24"/>
        </w:rPr>
        <w:t>，国内相关研究较少，本文将集中分析环境会计信息披露与绿色债券之间的关系，丰富了学术界对于环境信息披露的理解和阐明环境会计信息披露</w:t>
      </w:r>
      <w:r>
        <w:rPr>
          <w:rFonts w:ascii="宋体" w:hAnsi="宋体"/>
          <w:sz w:val="24"/>
        </w:rPr>
        <w:t>对于</w:t>
      </w:r>
      <w:r>
        <w:rPr>
          <w:rFonts w:ascii="宋体" w:hAnsi="宋体" w:hint="eastAsia"/>
          <w:sz w:val="24"/>
        </w:rPr>
        <w:t>绿色债券的影响机制</w:t>
      </w:r>
      <w:r>
        <w:rPr>
          <w:rFonts w:ascii="宋体" w:hAnsi="宋体"/>
          <w:sz w:val="24"/>
        </w:rPr>
        <w:t>；</w:t>
      </w:r>
    </w:p>
    <w:p w14:paraId="5DE87914" w14:textId="77777777" w:rsidR="00000000" w:rsidRDefault="00000000">
      <w:pPr>
        <w:numPr>
          <w:ilvl w:val="0"/>
          <w:numId w:val="2"/>
        </w:numPr>
        <w:spacing w:line="360" w:lineRule="auto"/>
        <w:ind w:firstLineChars="200" w:firstLine="480"/>
        <w:rPr>
          <w:rFonts w:hint="eastAsia"/>
          <w:sz w:val="24"/>
          <w:szCs w:val="24"/>
        </w:rPr>
      </w:pPr>
      <w:r>
        <w:rPr>
          <w:rFonts w:ascii="宋体" w:hAnsi="宋体" w:hint="eastAsia"/>
          <w:sz w:val="24"/>
        </w:rPr>
        <w:t>实践意义：促进债券发行人在追求经济效益的同时关注社会责任，树立良好企业形象，增强投资者信心，为企业降低融资成本，获得更多融资机会。</w:t>
      </w:r>
    </w:p>
    <w:p w14:paraId="3A79D838" w14:textId="77777777" w:rsidR="00000000" w:rsidRDefault="00000000">
      <w:pPr>
        <w:spacing w:beforeLines="50" w:before="156" w:afterLines="50" w:after="156" w:line="360" w:lineRule="auto"/>
        <w:rPr>
          <w:b/>
          <w:sz w:val="28"/>
          <w:szCs w:val="28"/>
        </w:rPr>
      </w:pPr>
      <w:r>
        <w:rPr>
          <w:b/>
          <w:sz w:val="28"/>
          <w:szCs w:val="28"/>
        </w:rPr>
        <w:t xml:space="preserve">1.3 </w:t>
      </w:r>
      <w:r>
        <w:rPr>
          <w:b/>
          <w:sz w:val="28"/>
          <w:szCs w:val="28"/>
        </w:rPr>
        <w:t>文献综述</w:t>
      </w:r>
    </w:p>
    <w:p w14:paraId="6F68C205" w14:textId="77777777" w:rsidR="00000000" w:rsidRDefault="00000000">
      <w:pPr>
        <w:spacing w:beforeLines="50" w:before="156" w:afterLines="50" w:after="156" w:line="360" w:lineRule="auto"/>
        <w:rPr>
          <w:b/>
          <w:sz w:val="24"/>
          <w:szCs w:val="24"/>
        </w:rPr>
      </w:pPr>
      <w:r>
        <w:rPr>
          <w:b/>
          <w:sz w:val="24"/>
          <w:szCs w:val="24"/>
        </w:rPr>
        <w:lastRenderedPageBreak/>
        <w:t xml:space="preserve">1.3.1 </w:t>
      </w:r>
      <w:r>
        <w:rPr>
          <w:b/>
          <w:sz w:val="24"/>
          <w:szCs w:val="24"/>
        </w:rPr>
        <w:t>环境信息披露和债务融资成本</w:t>
      </w:r>
    </w:p>
    <w:p w14:paraId="20E82651" w14:textId="77777777" w:rsidR="00000000" w:rsidRDefault="00000000">
      <w:pPr>
        <w:widowControl/>
        <w:spacing w:line="360" w:lineRule="auto"/>
        <w:ind w:firstLineChars="200" w:firstLine="480"/>
        <w:jc w:val="left"/>
        <w:rPr>
          <w:rFonts w:ascii="宋体" w:hAnsi="宋体" w:hint="eastAsia"/>
          <w:sz w:val="24"/>
        </w:rPr>
      </w:pPr>
      <w:r>
        <w:rPr>
          <w:rFonts w:ascii="Times New Roman Regular" w:hAnsi="Times New Roman Regular" w:cs="Times New Roman Regular"/>
          <w:sz w:val="24"/>
        </w:rPr>
        <w:t>Humphrey et al. (2012</w:t>
      </w:r>
      <w:r>
        <w:rPr>
          <w:rFonts w:ascii="Times New Roman Regular" w:hAnsi="Times New Roman Regular" w:cs="Times New Roman Regular"/>
          <w:sz w:val="24"/>
        </w:rPr>
        <w:t>）</w:t>
      </w:r>
      <w:r>
        <w:rPr>
          <w:rFonts w:ascii="宋体" w:hAnsi="宋体"/>
          <w:sz w:val="24"/>
        </w:rPr>
        <w:t>认为</w:t>
      </w:r>
      <w:r>
        <w:rPr>
          <w:rFonts w:ascii="宋体" w:hAnsi="宋体" w:hint="eastAsia"/>
          <w:sz w:val="24"/>
        </w:rPr>
        <w:t>企业社会责任报告帮助投资者识别企业是否是一个好的投资对象。</w:t>
      </w:r>
      <w:r>
        <w:rPr>
          <w:rFonts w:ascii="Times New Roman Regular" w:hAnsi="Times New Roman Regular" w:cs="Times New Roman Regular"/>
          <w:sz w:val="24"/>
        </w:rPr>
        <w:t>Saka &amp; Oshika (2014)</w:t>
      </w:r>
      <w:r>
        <w:rPr>
          <w:rFonts w:ascii="宋体" w:hAnsi="宋体" w:hint="eastAsia"/>
          <w:sz w:val="24"/>
        </w:rPr>
        <w:t>认为企业社会责任报告和企业价值以及财务表现正相关。因为好的财务绩效是投资者在进行投资决策时重要考虑的因素之一，而越好的财务表现，企业在未来发生财务风险，违约风险等其他非系统性风险的可能性就越小，据此我们可以推测相对应投资者要求的必要报酬率也会相应下降</w:t>
      </w:r>
      <w:r>
        <w:rPr>
          <w:rFonts w:ascii="宋体" w:hAnsi="宋体"/>
          <w:sz w:val="24"/>
        </w:rPr>
        <w:t>。</w:t>
      </w:r>
      <w:r>
        <w:rPr>
          <w:rFonts w:ascii="宋体" w:hAnsi="宋体" w:cs="宋体"/>
          <w:kern w:val="0"/>
          <w:sz w:val="24"/>
          <w:szCs w:val="24"/>
          <w:lang w:bidi="ar"/>
        </w:rPr>
        <w:t>叶陈刚等</w:t>
      </w:r>
      <w:r>
        <w:rPr>
          <w:rFonts w:ascii="Times New Roman Regular" w:hAnsi="Times New Roman Regular" w:cs="Times New Roman Regular"/>
          <w:sz w:val="24"/>
        </w:rPr>
        <w:t>(2015)</w:t>
      </w:r>
      <w:r>
        <w:rPr>
          <w:rFonts w:ascii="Times New Roman Regular" w:hAnsi="Times New Roman Regular" w:cs="Times New Roman Regular"/>
          <w:sz w:val="24"/>
        </w:rPr>
        <w:t>通过研究重污染行业的数据发现，企业环境信息披露水平对股权融资成本有显著的负效应，且环境信息质量水平受到外部性的影响，即当政府和社会媒体对于环境信息的监管力度越大，企业越倾向于披露更高质量的环境信息。贾士其</w:t>
      </w:r>
      <w:r>
        <w:rPr>
          <w:rFonts w:ascii="Times New Roman Regular" w:hAnsi="Times New Roman Regular" w:cs="Times New Roman Regular"/>
          <w:sz w:val="24"/>
        </w:rPr>
        <w:t>(2016)</w:t>
      </w:r>
      <w:r>
        <w:rPr>
          <w:rFonts w:ascii="Times New Roman Regular" w:hAnsi="Times New Roman Regular" w:cs="Times New Roman Regular"/>
          <w:sz w:val="24"/>
        </w:rPr>
        <w:t>通过对环境信息披露与债务融资成本和股权融资成本的研究，发现环境信息批露质量越高，股权和债务融资成本越低，即环境信息披露质量与企业融资成本存在负相关关系，并且环境信息披露质量对债务融资成本的影响大于对股权融资成本的影响。</w:t>
      </w:r>
      <w:r>
        <w:rPr>
          <w:rFonts w:ascii="宋体" w:hAnsi="宋体"/>
          <w:sz w:val="24"/>
        </w:rPr>
        <w:t>曲政鸿</w:t>
      </w:r>
      <w:r>
        <w:rPr>
          <w:rFonts w:ascii="Times New Roman Regular" w:hAnsi="Times New Roman Regular" w:cs="Times New Roman Regular"/>
          <w:sz w:val="24"/>
        </w:rPr>
        <w:t>(2017)</w:t>
      </w:r>
      <w:r>
        <w:rPr>
          <w:rFonts w:ascii="宋体" w:hAnsi="宋体"/>
          <w:sz w:val="24"/>
        </w:rPr>
        <w:t>通过从沪深交易市场搜集</w:t>
      </w:r>
      <w:r>
        <w:rPr>
          <w:rFonts w:ascii="Times New Roman Regular" w:hAnsi="Times New Roman Regular" w:cs="Times New Roman Regular"/>
          <w:sz w:val="24"/>
        </w:rPr>
        <w:t>302</w:t>
      </w:r>
      <w:r>
        <w:rPr>
          <w:rFonts w:ascii="宋体" w:hAnsi="宋体"/>
          <w:sz w:val="24"/>
        </w:rPr>
        <w:t>支绿色债券，实证分析得出环境信息披露从债券流动性和投资者风险预期两个路径对绿色债券融资成本产生负效应。</w:t>
      </w:r>
      <w:r>
        <w:rPr>
          <w:rFonts w:ascii="Times New Roman Regular" w:hAnsi="Times New Roman Regular" w:cs="Times New Roman Regular"/>
          <w:sz w:val="24"/>
        </w:rPr>
        <w:t>Luo et al.(2019)</w:t>
      </w:r>
      <w:r>
        <w:rPr>
          <w:rFonts w:ascii="宋体" w:hAnsi="宋体" w:hint="eastAsia"/>
          <w:sz w:val="24"/>
        </w:rPr>
        <w:t>发现，企业环境信息披露质量对于企业融资成本具有较强的负效应，每一单位企业环境信息披露质量的上升能够带来企业融资成</w:t>
      </w:r>
      <w:r>
        <w:rPr>
          <w:rFonts w:ascii="Times New Roman Regular" w:hAnsi="Times New Roman Regular" w:cs="Times New Roman Regular"/>
          <w:sz w:val="24"/>
        </w:rPr>
        <w:t>0.31%</w:t>
      </w:r>
      <w:r>
        <w:rPr>
          <w:rFonts w:ascii="宋体" w:hAnsi="宋体" w:hint="eastAsia"/>
          <w:sz w:val="24"/>
        </w:rPr>
        <w:t>的下降。王喜</w:t>
      </w:r>
      <w:r>
        <w:rPr>
          <w:rFonts w:ascii="宋体" w:hAnsi="宋体"/>
          <w:sz w:val="24"/>
        </w:rPr>
        <w:t>等</w:t>
      </w:r>
      <w:r>
        <w:rPr>
          <w:rFonts w:ascii="Times New Roman Regular" w:hAnsi="Times New Roman Regular" w:cs="Times New Roman Regular"/>
          <w:sz w:val="24"/>
        </w:rPr>
        <w:t>(2019)</w:t>
      </w:r>
      <w:r>
        <w:rPr>
          <w:rFonts w:ascii="宋体" w:hAnsi="宋体" w:hint="eastAsia"/>
          <w:sz w:val="24"/>
        </w:rPr>
        <w:t>认为企业</w:t>
      </w:r>
      <w:r>
        <w:rPr>
          <w:rFonts w:ascii="宋体" w:hAnsi="宋体"/>
          <w:sz w:val="24"/>
        </w:rPr>
        <w:t>故意模糊化处理信息的问题可以通过披露环境信息这一做法来缓解</w:t>
      </w:r>
      <w:r>
        <w:rPr>
          <w:rFonts w:ascii="宋体" w:hAnsi="宋体" w:hint="eastAsia"/>
          <w:sz w:val="24"/>
        </w:rPr>
        <w:t>，</w:t>
      </w:r>
      <w:r>
        <w:rPr>
          <w:rFonts w:ascii="宋体" w:hAnsi="宋体"/>
          <w:sz w:val="24"/>
        </w:rPr>
        <w:t>因此投资人可以获得更准确的信息从而做出投资决策。狄为和郭梦婕</w:t>
      </w:r>
      <w:r>
        <w:rPr>
          <w:rFonts w:ascii="Times New Roman Regular" w:hAnsi="Times New Roman Regular" w:cs="Times New Roman Regular"/>
          <w:sz w:val="24"/>
        </w:rPr>
        <w:t>(2019)</w:t>
      </w:r>
      <w:r>
        <w:rPr>
          <w:rFonts w:ascii="宋体" w:hAnsi="宋体"/>
          <w:sz w:val="24"/>
        </w:rPr>
        <w:t>发现环境信息披露质量对重污染行业的企业绩效有促进作用。</w:t>
      </w:r>
      <w:r>
        <w:rPr>
          <w:rFonts w:ascii="Times New Roman Regular" w:hAnsi="Times New Roman Regular" w:cs="Times New Roman Regular"/>
          <w:sz w:val="24"/>
        </w:rPr>
        <w:t>Li et al.(2020)</w:t>
      </w:r>
      <w:r>
        <w:rPr>
          <w:rFonts w:ascii="Times New Roman Regular" w:hAnsi="Times New Roman Regular" w:cs="Times New Roman Regular"/>
          <w:sz w:val="24"/>
        </w:rPr>
        <w:t>使用数据以线性回归模型实证探讨中国绿色债券信用评级，企业社会责任，绿色认证对收益利差的影响。结果表明，这些所有因素都对利息成本有重大影响。而且发行绿色债券是企业社会责任的一个信号，有绿色证书的债券比没有绿色证书的债券利息成本更低。</w:t>
      </w:r>
      <w:r>
        <w:rPr>
          <w:rFonts w:ascii="Times New Roman Regular" w:hAnsi="Times New Roman Regular" w:cs="Times New Roman Regular"/>
          <w:sz w:val="24"/>
        </w:rPr>
        <w:t>Xu et al.(2021)</w:t>
      </w:r>
      <w:r>
        <w:rPr>
          <w:rFonts w:ascii="宋体" w:hAnsi="宋体" w:hint="eastAsia"/>
          <w:sz w:val="24"/>
        </w:rPr>
        <w:t>通过准自然实验强制一部分上市公司发表社会责任报告，实验结果发现他们获得了更低的债务融资成本和更便捷的长期银行贷款的渠道。刘运材和郭峰</w:t>
      </w:r>
      <w:r>
        <w:rPr>
          <w:rFonts w:ascii="Times New Roman Regular" w:hAnsi="Times New Roman Regular" w:cs="Times New Roman Regular"/>
          <w:sz w:val="24"/>
        </w:rPr>
        <w:t>(2021)</w:t>
      </w:r>
      <w:r>
        <w:rPr>
          <w:rFonts w:ascii="Times New Roman Regular" w:hAnsi="Times New Roman Regular" w:cs="Times New Roman Regular" w:hint="eastAsia"/>
          <w:sz w:val="24"/>
        </w:rPr>
        <w:t>2015-2018</w:t>
      </w:r>
      <w:r>
        <w:rPr>
          <w:rFonts w:ascii="宋体" w:hAnsi="宋体" w:hint="eastAsia"/>
          <w:sz w:val="24"/>
        </w:rPr>
        <w:t>年的重污染行业公司进行研究发现，非货币性环境信息披露与债务融资成本呈负相关关系。根据已有理论，本文推断环境信息披露在两方面对于绿色债券融资成本产生影响。一方面，高质量环境信息披露正向影响公司财务表现；从另一方面，高质</w:t>
      </w:r>
      <w:r>
        <w:rPr>
          <w:rFonts w:ascii="宋体" w:hAnsi="宋体" w:hint="eastAsia"/>
          <w:sz w:val="24"/>
        </w:rPr>
        <w:lastRenderedPageBreak/>
        <w:t>量的环境信息披露将大幅削弱信息不对称的问题和违约风险，增加投资者信心，以上两个途径都将降低债务融资成本，开拓绿色债券融资来源。</w:t>
      </w:r>
    </w:p>
    <w:p w14:paraId="0512A581" w14:textId="77777777" w:rsidR="00000000" w:rsidRDefault="00000000">
      <w:pPr>
        <w:spacing w:beforeLines="50" w:before="156" w:afterLines="50" w:after="156" w:line="360" w:lineRule="auto"/>
        <w:rPr>
          <w:b/>
          <w:sz w:val="24"/>
          <w:szCs w:val="24"/>
        </w:rPr>
      </w:pPr>
      <w:r>
        <w:rPr>
          <w:b/>
          <w:sz w:val="24"/>
          <w:szCs w:val="24"/>
        </w:rPr>
        <w:t xml:space="preserve">1.3.2 </w:t>
      </w:r>
      <w:r>
        <w:rPr>
          <w:b/>
          <w:sz w:val="24"/>
          <w:szCs w:val="24"/>
        </w:rPr>
        <w:t>关于债券融资成本影响因素的研究</w:t>
      </w:r>
    </w:p>
    <w:p w14:paraId="3764028E" w14:textId="77777777" w:rsidR="00000000" w:rsidRDefault="00000000">
      <w:pPr>
        <w:spacing w:line="360" w:lineRule="auto"/>
        <w:ind w:firstLineChars="200" w:firstLine="480"/>
        <w:rPr>
          <w:rFonts w:ascii="宋体" w:hAnsi="宋体"/>
          <w:sz w:val="24"/>
        </w:rPr>
      </w:pPr>
      <w:r>
        <w:rPr>
          <w:rFonts w:ascii="宋体" w:hAnsi="宋体" w:hint="eastAsia"/>
          <w:sz w:val="24"/>
        </w:rPr>
        <w:t>何平</w:t>
      </w:r>
      <w:r>
        <w:rPr>
          <w:rFonts w:ascii="宋体" w:hAnsi="宋体"/>
          <w:sz w:val="24"/>
        </w:rPr>
        <w:t>和</w:t>
      </w:r>
      <w:r>
        <w:rPr>
          <w:rFonts w:ascii="宋体" w:hAnsi="宋体" w:hint="eastAsia"/>
          <w:sz w:val="24"/>
        </w:rPr>
        <w:t>金梦</w:t>
      </w:r>
      <w:r>
        <w:rPr>
          <w:rFonts w:ascii="Times New Roman Regular" w:hAnsi="Times New Roman Regular" w:cs="Times New Roman Regular"/>
          <w:sz w:val="24"/>
        </w:rPr>
        <w:t>(2010)</w:t>
      </w:r>
      <w:r>
        <w:rPr>
          <w:rFonts w:ascii="宋体" w:hAnsi="宋体" w:hint="eastAsia"/>
          <w:sz w:val="24"/>
        </w:rPr>
        <w:t>研究发现，信用评级</w:t>
      </w:r>
      <w:r>
        <w:rPr>
          <w:rFonts w:ascii="宋体" w:hAnsi="宋体"/>
          <w:sz w:val="24"/>
        </w:rPr>
        <w:t>对</w:t>
      </w:r>
      <w:r>
        <w:rPr>
          <w:rFonts w:ascii="宋体" w:hAnsi="宋体" w:hint="eastAsia"/>
          <w:sz w:val="24"/>
        </w:rPr>
        <w:t>债券融资成本</w:t>
      </w:r>
      <w:r>
        <w:rPr>
          <w:rFonts w:ascii="宋体" w:hAnsi="宋体"/>
          <w:sz w:val="24"/>
        </w:rPr>
        <w:t>产生负向效应</w:t>
      </w:r>
      <w:r>
        <w:rPr>
          <w:rFonts w:ascii="宋体" w:hAnsi="宋体" w:hint="eastAsia"/>
          <w:sz w:val="24"/>
        </w:rPr>
        <w:t>，</w:t>
      </w:r>
      <w:r>
        <w:rPr>
          <w:rFonts w:ascii="宋体" w:hAnsi="宋体"/>
          <w:sz w:val="24"/>
        </w:rPr>
        <w:t>相比于低信用评级，高信用评级更能降低企业的融资成本</w:t>
      </w:r>
      <w:r>
        <w:rPr>
          <w:rFonts w:ascii="宋体" w:hAnsi="宋体" w:hint="eastAsia"/>
          <w:sz w:val="24"/>
        </w:rPr>
        <w:t>，</w:t>
      </w:r>
      <w:r>
        <w:rPr>
          <w:rFonts w:ascii="宋体" w:hAnsi="宋体"/>
          <w:sz w:val="24"/>
        </w:rPr>
        <w:t>且主体评级对于债券融资成本的影响程度小于债项评级</w:t>
      </w:r>
      <w:r>
        <w:rPr>
          <w:rFonts w:ascii="宋体" w:hAnsi="宋体" w:hint="eastAsia"/>
          <w:sz w:val="24"/>
        </w:rPr>
        <w:t>。</w:t>
      </w:r>
      <w:r>
        <w:rPr>
          <w:rFonts w:ascii="宋体" w:hAnsi="宋体"/>
          <w:sz w:val="24"/>
        </w:rPr>
        <w:t xml:space="preserve"> </w:t>
      </w:r>
      <w:r>
        <w:rPr>
          <w:rFonts w:ascii="Times New Roman Regular" w:hAnsi="Times New Roman Regular" w:cs="Times New Roman Regular"/>
          <w:sz w:val="24"/>
        </w:rPr>
        <w:t>Bonsall &amp; Miller(2017)</w:t>
      </w:r>
      <w:r>
        <w:rPr>
          <w:rFonts w:ascii="宋体" w:hAnsi="宋体" w:hint="eastAsia"/>
          <w:sz w:val="24"/>
        </w:rPr>
        <w:t>研究发现，公司通过</w:t>
      </w:r>
      <w:r>
        <w:rPr>
          <w:rFonts w:ascii="宋体" w:hAnsi="宋体"/>
          <w:sz w:val="24"/>
        </w:rPr>
        <w:t>披露更加可得和可读的</w:t>
      </w:r>
      <w:r>
        <w:rPr>
          <w:rFonts w:ascii="宋体" w:hAnsi="宋体" w:hint="eastAsia"/>
          <w:sz w:val="24"/>
        </w:rPr>
        <w:t>财务信息披露，可以</w:t>
      </w:r>
      <w:r>
        <w:rPr>
          <w:rFonts w:ascii="宋体" w:hAnsi="宋体"/>
          <w:sz w:val="24"/>
        </w:rPr>
        <w:t>减少不同债券评级机构在评级过程中产生的分歧</w:t>
      </w:r>
      <w:r>
        <w:rPr>
          <w:rFonts w:ascii="宋体" w:hAnsi="宋体" w:hint="eastAsia"/>
          <w:sz w:val="24"/>
        </w:rPr>
        <w:t>，</w:t>
      </w:r>
      <w:r>
        <w:rPr>
          <w:rFonts w:ascii="宋体" w:hAnsi="宋体"/>
          <w:sz w:val="24"/>
        </w:rPr>
        <w:t>导致更好的评级结果</w:t>
      </w:r>
      <w:r>
        <w:rPr>
          <w:rFonts w:ascii="宋体" w:hAnsi="宋体" w:hint="eastAsia"/>
          <w:sz w:val="24"/>
        </w:rPr>
        <w:t>，从而公司债务融资成本</w:t>
      </w:r>
      <w:r>
        <w:rPr>
          <w:rFonts w:ascii="宋体" w:hAnsi="宋体"/>
          <w:sz w:val="24"/>
        </w:rPr>
        <w:t>可以得到大幅降低</w:t>
      </w:r>
      <w:r>
        <w:rPr>
          <w:rFonts w:ascii="宋体" w:hAnsi="宋体" w:hint="eastAsia"/>
          <w:sz w:val="24"/>
        </w:rPr>
        <w:t>。</w:t>
      </w:r>
      <w:r>
        <w:rPr>
          <w:rFonts w:ascii="Times New Roman Regular" w:hAnsi="Times New Roman Regular" w:cs="Times New Roman Regular" w:hint="eastAsia"/>
          <w:sz w:val="24"/>
        </w:rPr>
        <w:t>Chodnicka</w:t>
      </w:r>
      <w:r>
        <w:rPr>
          <w:rFonts w:ascii="Times New Roman Regular" w:hAnsi="Times New Roman Regular" w:cs="Times New Roman Regular"/>
          <w:sz w:val="24"/>
        </w:rPr>
        <w:t>-</w:t>
      </w:r>
      <w:r>
        <w:rPr>
          <w:rFonts w:ascii="Times New Roman Regular" w:hAnsi="Times New Roman Regular" w:cs="Times New Roman Regular" w:hint="eastAsia"/>
          <w:sz w:val="24"/>
        </w:rPr>
        <w:t>Jaworska</w:t>
      </w:r>
      <w:r>
        <w:rPr>
          <w:rFonts w:ascii="Times New Roman Regular" w:hAnsi="Times New Roman Regular" w:cs="Times New Roman Regular"/>
          <w:sz w:val="24"/>
        </w:rPr>
        <w:t>(2021)</w:t>
      </w:r>
      <w:r>
        <w:rPr>
          <w:rFonts w:ascii="宋体" w:hAnsi="宋体" w:hint="eastAsia"/>
          <w:sz w:val="24"/>
        </w:rPr>
        <w:t>认为，由于行业风险，借款人的现金流，公司的违约可能性</w:t>
      </w:r>
      <w:r>
        <w:rPr>
          <w:rFonts w:ascii="宋体" w:hAnsi="宋体"/>
          <w:sz w:val="24"/>
        </w:rPr>
        <w:t>这三个因素</w:t>
      </w:r>
      <w:r>
        <w:rPr>
          <w:rFonts w:ascii="宋体" w:hAnsi="宋体" w:hint="eastAsia"/>
          <w:sz w:val="24"/>
        </w:rPr>
        <w:t>，环境、社会和治理报告ESG对于信用评级有重要的影响。因此，有利的环境、社会和治理报告应该会提高公司的信用评分。同时，</w:t>
      </w:r>
      <w:r>
        <w:rPr>
          <w:rFonts w:ascii="Times New Roman Regular" w:hAnsi="Times New Roman Regular" w:cs="Times New Roman Regular" w:hint="eastAsia"/>
          <w:sz w:val="24"/>
        </w:rPr>
        <w:t>Seltzer</w:t>
      </w:r>
      <w:r>
        <w:rPr>
          <w:rFonts w:ascii="Times New Roman Regular" w:hAnsi="Times New Roman Regular" w:cs="Times New Roman Regular"/>
          <w:sz w:val="24"/>
        </w:rPr>
        <w:t xml:space="preserve"> et al.(2021)</w:t>
      </w:r>
      <w:r>
        <w:rPr>
          <w:sz w:val="24"/>
          <w:szCs w:val="24"/>
        </w:rPr>
        <w:t>指出</w:t>
      </w:r>
      <w:r>
        <w:rPr>
          <w:rFonts w:ascii="宋体" w:hAnsi="宋体" w:hint="eastAsia"/>
          <w:sz w:val="24"/>
        </w:rPr>
        <w:t>了更低环境得分的公司可能会获得更低的环境得分和更高的信用利差。因此，我们推断，环境信息披露能通过</w:t>
      </w:r>
      <w:r>
        <w:rPr>
          <w:rFonts w:ascii="宋体" w:hAnsi="宋体"/>
          <w:sz w:val="24"/>
        </w:rPr>
        <w:t>影响</w:t>
      </w:r>
      <w:r>
        <w:rPr>
          <w:rFonts w:ascii="宋体" w:hAnsi="宋体" w:hint="eastAsia"/>
          <w:sz w:val="24"/>
        </w:rPr>
        <w:t>信用评级这一要素</w:t>
      </w:r>
      <w:r>
        <w:rPr>
          <w:rFonts w:ascii="宋体" w:hAnsi="宋体"/>
          <w:sz w:val="24"/>
        </w:rPr>
        <w:t>来</w:t>
      </w:r>
      <w:r>
        <w:rPr>
          <w:rFonts w:ascii="宋体" w:hAnsi="宋体" w:hint="eastAsia"/>
          <w:sz w:val="24"/>
        </w:rPr>
        <w:t>影响企业的债务融资成本。尤其是在绿色债券市场中，这一影响机制会表现得更为明显，因为绿色债券</w:t>
      </w:r>
      <w:r>
        <w:rPr>
          <w:rFonts w:ascii="宋体" w:hAnsi="宋体"/>
          <w:sz w:val="24"/>
        </w:rPr>
        <w:t>普遍信用评级普遍较高。据《中国绿色债券市场概览及有效性分析》</w:t>
      </w:r>
      <w:r>
        <w:rPr>
          <w:rFonts w:ascii="Times New Roman Regular" w:hAnsi="Times New Roman Regular" w:cs="Times New Roman Regular"/>
          <w:sz w:val="24"/>
        </w:rPr>
        <w:t>(2020)</w:t>
      </w:r>
      <w:r>
        <w:rPr>
          <w:rFonts w:ascii="Times New Roman Regular" w:hAnsi="Times New Roman Regular" w:cs="Times New Roman Regular"/>
          <w:sz w:val="24"/>
        </w:rPr>
        <w:t>报告中指出，中国绿色债券市场要求主体评级最低为</w:t>
      </w:r>
      <w:r>
        <w:rPr>
          <w:rFonts w:ascii="Times New Roman Regular" w:hAnsi="Times New Roman Regular" w:cs="Times New Roman Regular"/>
          <w:sz w:val="24"/>
        </w:rPr>
        <w:t>AA</w:t>
      </w:r>
      <w:r>
        <w:rPr>
          <w:rFonts w:ascii="Times New Roman Regular" w:hAnsi="Times New Roman Regular" w:cs="Times New Roman Regular"/>
          <w:sz w:val="24"/>
        </w:rPr>
        <w:t>或</w:t>
      </w:r>
      <w:r>
        <w:rPr>
          <w:rFonts w:ascii="Times New Roman Regular" w:hAnsi="Times New Roman Regular" w:cs="Times New Roman Regular"/>
          <w:sz w:val="24"/>
        </w:rPr>
        <w:t>A-</w:t>
      </w:r>
      <w:r>
        <w:rPr>
          <w:rFonts w:ascii="Times New Roman Regular" w:hAnsi="Times New Roman Regular" w:cs="Times New Roman Regular"/>
          <w:sz w:val="24"/>
        </w:rPr>
        <w:t>，且部分公</w:t>
      </w:r>
      <w:r>
        <w:rPr>
          <w:rFonts w:ascii="宋体" w:hAnsi="宋体"/>
          <w:sz w:val="24"/>
        </w:rPr>
        <w:t>司被要求申请外部担保。这大大说明了低信用评级绿色债券不仅入市困难，还将面临更高的财务费用和发行成本。</w:t>
      </w:r>
    </w:p>
    <w:p w14:paraId="12C2E060" w14:textId="77777777" w:rsidR="00000000" w:rsidRDefault="00000000">
      <w:pPr>
        <w:spacing w:line="360" w:lineRule="auto"/>
        <w:ind w:firstLineChars="200" w:firstLine="480"/>
        <w:rPr>
          <w:rFonts w:ascii="宋体" w:hAnsi="宋体"/>
          <w:sz w:val="24"/>
        </w:rPr>
      </w:pPr>
      <w:r>
        <w:rPr>
          <w:rFonts w:ascii="宋体" w:hAnsi="宋体"/>
          <w:sz w:val="24"/>
        </w:rPr>
        <w:t>王鹏(</w:t>
      </w:r>
      <w:r>
        <w:rPr>
          <w:rFonts w:ascii="Times New Roman Regular" w:hAnsi="Times New Roman Regular" w:cs="Times New Roman Regular"/>
          <w:sz w:val="24"/>
        </w:rPr>
        <w:t>2015)</w:t>
      </w:r>
      <w:r>
        <w:rPr>
          <w:rFonts w:ascii="宋体" w:hAnsi="宋体"/>
          <w:sz w:val="24"/>
        </w:rPr>
        <w:t>以</w:t>
      </w:r>
      <w:r>
        <w:rPr>
          <w:rFonts w:ascii="Times New Roman Regular" w:hAnsi="Times New Roman Regular" w:cs="Times New Roman Regular"/>
          <w:sz w:val="24"/>
        </w:rPr>
        <w:t>2007-2012</w:t>
      </w:r>
      <w:r>
        <w:rPr>
          <w:rFonts w:ascii="宋体" w:hAnsi="宋体"/>
          <w:sz w:val="24"/>
        </w:rPr>
        <w:t>年发行的公司债券为样本，研究信息准确性与信</w:t>
      </w:r>
    </w:p>
    <w:p w14:paraId="59266DBC" w14:textId="77777777" w:rsidR="00000000" w:rsidRDefault="00000000">
      <w:pPr>
        <w:spacing w:line="360" w:lineRule="auto"/>
        <w:rPr>
          <w:rFonts w:ascii="宋体" w:hAnsi="宋体"/>
          <w:sz w:val="24"/>
        </w:rPr>
      </w:pPr>
      <w:r>
        <w:rPr>
          <w:rFonts w:ascii="宋体" w:hAnsi="宋体"/>
          <w:sz w:val="24"/>
        </w:rPr>
        <w:t>息结构对公司债券融资成本的影响，发现整体信息准确性与债券融资成本呈显著的负相关关系，即整体信息准确性越高的上市公司，其发行的债券融资成本则越</w:t>
      </w:r>
    </w:p>
    <w:p w14:paraId="324C9B3E" w14:textId="77777777" w:rsidR="00000000" w:rsidRDefault="00000000">
      <w:pPr>
        <w:spacing w:line="360" w:lineRule="auto"/>
        <w:rPr>
          <w:rFonts w:ascii="宋体" w:hAnsi="宋体"/>
          <w:sz w:val="24"/>
        </w:rPr>
      </w:pPr>
      <w:r>
        <w:rPr>
          <w:rFonts w:ascii="宋体" w:hAnsi="宋体"/>
          <w:sz w:val="24"/>
        </w:rPr>
        <w:t>低，并且国有企业发行的债券其融资成本显著低于非国有企业。朱燕建和周强龙</w:t>
      </w:r>
      <w:r>
        <w:rPr>
          <w:rFonts w:ascii="Times New Roman Regular" w:hAnsi="Times New Roman Regular" w:cs="Times New Roman Regular"/>
          <w:sz w:val="24"/>
        </w:rPr>
        <w:t>(2016)</w:t>
      </w:r>
      <w:r>
        <w:rPr>
          <w:rFonts w:ascii="宋体" w:hAnsi="宋体"/>
          <w:sz w:val="24"/>
        </w:rPr>
        <w:t>通过考察</w:t>
      </w:r>
      <w:r>
        <w:rPr>
          <w:rFonts w:ascii="Times New Roman Regular" w:hAnsi="Times New Roman Regular" w:cs="Times New Roman Regular"/>
          <w:sz w:val="24"/>
        </w:rPr>
        <w:t>2007-2013</w:t>
      </w:r>
      <w:r>
        <w:rPr>
          <w:rFonts w:ascii="宋体" w:hAnsi="宋体"/>
          <w:sz w:val="24"/>
        </w:rPr>
        <w:t>年民营公司所发行债券，指出公司规模对于债券融资利率有显著的负效应，公司规模小可能对应更多的信息不对称以及较差的发展能力。</w:t>
      </w:r>
      <w:r>
        <w:rPr>
          <w:rFonts w:ascii="Times New Roman Regular" w:hAnsi="Times New Roman Regular" w:cs="Times New Roman Regular"/>
          <w:sz w:val="24"/>
        </w:rPr>
        <w:t>Wahyuni(2019)</w:t>
      </w:r>
      <w:r>
        <w:rPr>
          <w:rFonts w:ascii="宋体" w:hAnsi="宋体"/>
          <w:sz w:val="24"/>
        </w:rPr>
        <w:t>通过研究指出，公司规模将影响资本结构，公司规模越大，销售增长水平越高，因此公司凭借良好的财务指标和盈利能力，有可能获得更多贷款。另外，公司的总资产越大，公司有望为投资者提供更为确定的回报，从而降低违约风险，因此，公司承担的债务成本是更低的。通过梳理以上文献，我们可以推断公司规模对于债券融资成本具有负效应。在其他条件不变的情况下，更大的资</w:t>
      </w:r>
      <w:r>
        <w:rPr>
          <w:rFonts w:ascii="宋体" w:hAnsi="宋体"/>
          <w:sz w:val="24"/>
        </w:rPr>
        <w:lastRenderedPageBreak/>
        <w:t>产规模会导致更好的财务指标例如较低资产负债率，带来更强的行业竞争力和风险抵抗能力，使得投资者将其视为视为可靠的投资对象，进而导致债券融资成本的下降。</w:t>
      </w:r>
    </w:p>
    <w:p w14:paraId="3FEC5A1D" w14:textId="77777777" w:rsidR="00000000" w:rsidRDefault="00000000">
      <w:pPr>
        <w:spacing w:line="360" w:lineRule="auto"/>
        <w:ind w:firstLineChars="200" w:firstLine="480"/>
        <w:rPr>
          <w:rFonts w:ascii="宋体" w:hAnsi="宋体"/>
          <w:sz w:val="24"/>
        </w:rPr>
      </w:pPr>
      <w:r>
        <w:rPr>
          <w:rFonts w:ascii="宋体" w:hAnsi="宋体"/>
          <w:sz w:val="24"/>
        </w:rPr>
        <w:t>方红星等</w:t>
      </w:r>
      <w:r>
        <w:rPr>
          <w:rFonts w:ascii="Times New Roman Regular" w:hAnsi="Times New Roman Regular" w:cs="Times New Roman Regular"/>
          <w:sz w:val="24"/>
        </w:rPr>
        <w:t>(2013)</w:t>
      </w:r>
      <w:r>
        <w:rPr>
          <w:rFonts w:ascii="宋体" w:hAnsi="宋体"/>
          <w:sz w:val="24"/>
        </w:rPr>
        <w:t>认为债券发行成本受到信息披露质量和公司产权性质的影响，且得出国有企业因为国家所提供的隐性担保而提供更低的利率这一结论。韩鹏飞和胡奕明</w:t>
      </w:r>
      <w:r>
        <w:rPr>
          <w:rFonts w:ascii="Times New Roman Regular" w:hAnsi="Times New Roman Regular" w:cs="Times New Roman Regular"/>
          <w:sz w:val="24"/>
        </w:rPr>
        <w:t>(2015)</w:t>
      </w:r>
      <w:r>
        <w:rPr>
          <w:rFonts w:ascii="宋体" w:hAnsi="宋体"/>
          <w:sz w:val="24"/>
        </w:rPr>
        <w:t>通过收集</w:t>
      </w:r>
      <w:r>
        <w:rPr>
          <w:rFonts w:ascii="Times New Roman Regular" w:hAnsi="Times New Roman Regular" w:cs="Times New Roman Regular"/>
          <w:sz w:val="24"/>
        </w:rPr>
        <w:t>2007-2012</w:t>
      </w:r>
      <w:r>
        <w:rPr>
          <w:rFonts w:ascii="宋体" w:hAnsi="宋体"/>
          <w:sz w:val="24"/>
        </w:rPr>
        <w:t>年的</w:t>
      </w:r>
      <w:r>
        <w:rPr>
          <w:rFonts w:ascii="Times New Roman Regular" w:hAnsi="Times New Roman Regular" w:cs="Times New Roman Regular"/>
          <w:sz w:val="24"/>
        </w:rPr>
        <w:t>1651</w:t>
      </w:r>
      <w:r>
        <w:rPr>
          <w:rFonts w:ascii="宋体" w:hAnsi="宋体"/>
          <w:sz w:val="24"/>
        </w:rPr>
        <w:t>支企业、公司债券，研究中发现，政府隐性担保能够大幅降低债权人对于国有企业债务违约的担忧，而且这一效应在债券信用评级较低的情况下更为显著。钟辉勇等</w:t>
      </w:r>
      <w:r>
        <w:rPr>
          <w:rFonts w:ascii="Times New Roman Regular" w:hAnsi="Times New Roman Regular" w:cs="Times New Roman Regular"/>
          <w:sz w:val="24"/>
        </w:rPr>
        <w:t>(2016)</w:t>
      </w:r>
      <w:r>
        <w:rPr>
          <w:rFonts w:ascii="宋体" w:hAnsi="宋体"/>
          <w:sz w:val="24"/>
        </w:rPr>
        <w:t>通过搜集我国城投债券进行研究，发现导致部分城投债券拥有更低利差的背后原因是获得了政府的担保。同时，我国民营企业在资本市场上所面临的融资歧视已得到学术界的证实和广泛认同。汪会敏(</w:t>
      </w:r>
      <w:r>
        <w:rPr>
          <w:rFonts w:ascii="Times New Roman Regular" w:hAnsi="Times New Roman Regular" w:cs="Times New Roman Regular"/>
          <w:sz w:val="24"/>
        </w:rPr>
        <w:t>2019)</w:t>
      </w:r>
      <w:r>
        <w:rPr>
          <w:rFonts w:ascii="宋体" w:hAnsi="宋体"/>
          <w:sz w:val="24"/>
        </w:rPr>
        <w:t>基于上市公司的财务数据，将国有和民营企业的融资成本进行比较分析，指出民营企业的财务费用同比增速始终大于国有企业。据此，我们大胆推断，在绿色债券市场上，国有属性的债券仍然以其独有的国家信用背书，更加受到投资者的青睐，将获得更低的融资成本。</w:t>
      </w:r>
    </w:p>
    <w:p w14:paraId="6949D40A" w14:textId="77777777" w:rsidR="00000000" w:rsidRDefault="00000000">
      <w:pPr>
        <w:spacing w:line="360" w:lineRule="auto"/>
        <w:ind w:firstLineChars="200" w:firstLine="480"/>
        <w:rPr>
          <w:rFonts w:ascii="宋体" w:hAnsi="宋体"/>
          <w:sz w:val="24"/>
        </w:rPr>
      </w:pPr>
      <w:r>
        <w:rPr>
          <w:rFonts w:ascii="宋体" w:hAnsi="宋体"/>
          <w:sz w:val="24"/>
        </w:rPr>
        <w:t>刘穷志和刘夏波</w:t>
      </w:r>
      <w:r>
        <w:rPr>
          <w:rFonts w:ascii="Times New Roman Regular" w:hAnsi="Times New Roman Regular" w:cs="Times New Roman Regular"/>
          <w:sz w:val="24"/>
        </w:rPr>
        <w:t>(2017)</w:t>
      </w:r>
      <w:r>
        <w:rPr>
          <w:rFonts w:ascii="宋体" w:hAnsi="宋体"/>
          <w:sz w:val="24"/>
        </w:rPr>
        <w:t>在研究中指出，债券发行期限对信用利差有正向影响效应，即发行期限越长，信用利差越大。姚明龙</w:t>
      </w:r>
      <w:r>
        <w:rPr>
          <w:rFonts w:ascii="Times New Roman Regular" w:hAnsi="Times New Roman Regular" w:cs="Times New Roman Regular"/>
          <w:sz w:val="24"/>
        </w:rPr>
        <w:t>(2017)</w:t>
      </w:r>
      <w:r>
        <w:rPr>
          <w:rFonts w:ascii="Times New Roman Regular" w:hAnsi="Times New Roman Regular" w:cs="Times New Roman Regular"/>
          <w:sz w:val="24"/>
        </w:rPr>
        <w:t>在</w:t>
      </w:r>
      <w:r>
        <w:rPr>
          <w:rFonts w:ascii="宋体" w:hAnsi="宋体"/>
          <w:sz w:val="24"/>
        </w:rPr>
        <w:t>研究中指出，债券发行期限越长，资金变现周期越长，企业为了弥补较流动性等其他风险因素，会给投资者提供更高的利率水平。</w:t>
      </w:r>
    </w:p>
    <w:p w14:paraId="505864BD" w14:textId="77777777" w:rsidR="00000000" w:rsidRDefault="00000000">
      <w:pPr>
        <w:spacing w:line="360" w:lineRule="auto"/>
        <w:ind w:firstLineChars="200" w:firstLine="480"/>
        <w:rPr>
          <w:rFonts w:ascii="宋体" w:hAnsi="宋体"/>
          <w:sz w:val="24"/>
        </w:rPr>
      </w:pPr>
      <w:r>
        <w:rPr>
          <w:rFonts w:ascii="Times New Roman Regular" w:hAnsi="Times New Roman Regular" w:cs="Times New Roman Regular"/>
          <w:sz w:val="24"/>
        </w:rPr>
        <w:t>王遥和曹畅</w:t>
      </w:r>
      <w:r>
        <w:rPr>
          <w:rFonts w:ascii="Times New Roman Regular" w:hAnsi="Times New Roman Regular" w:cs="Times New Roman Regular"/>
          <w:sz w:val="24"/>
        </w:rPr>
        <w:t>(2016)</w:t>
      </w:r>
      <w:r>
        <w:rPr>
          <w:rFonts w:ascii="Times New Roman Regular" w:hAnsi="Times New Roman Regular" w:cs="Times New Roman Regular"/>
          <w:sz w:val="24"/>
        </w:rPr>
        <w:t>在报告中指出，尽管中国绿色债券体量小，但发展速度惊人，尤其在</w:t>
      </w:r>
      <w:r>
        <w:rPr>
          <w:rFonts w:ascii="Times New Roman Regular" w:hAnsi="Times New Roman Regular" w:cs="Times New Roman Regular"/>
          <w:sz w:val="24"/>
        </w:rPr>
        <w:t>2016</w:t>
      </w:r>
      <w:r>
        <w:rPr>
          <w:rFonts w:ascii="Times New Roman Regular" w:hAnsi="Times New Roman Regular" w:cs="Times New Roman Regular"/>
          <w:sz w:val="24"/>
        </w:rPr>
        <w:t>年后呈现爆炸式增长。而绿色债券的第三方认证在保障债券的顺利发行中扮演着十分重要的角色，绿色债券的绿色认证在提升债券的公信力和增加对市场上投资者吸引力方面起着关键作用，因此绿色认证逐渐受到投资者和信用评级机构的等利益相关方的重视。</w:t>
      </w:r>
      <w:r>
        <w:rPr>
          <w:rFonts w:ascii="宋体" w:hAnsi="宋体"/>
          <w:sz w:val="24"/>
        </w:rPr>
        <w:t>丁亚超</w:t>
      </w:r>
      <w:r>
        <w:rPr>
          <w:rFonts w:ascii="Times New Roman Regular" w:hAnsi="Times New Roman Regular" w:cs="Times New Roman Regular"/>
          <w:sz w:val="24"/>
        </w:rPr>
        <w:t>(2018)</w:t>
      </w:r>
      <w:r>
        <w:rPr>
          <w:rFonts w:ascii="Times New Roman Regular" w:hAnsi="Times New Roman Regular" w:cs="Times New Roman Regular"/>
          <w:sz w:val="24"/>
        </w:rPr>
        <w:t>在研究影响绿色债券发行定价的实证分析中，认为因绿色债券市场上的投资者具有</w:t>
      </w:r>
      <w:r>
        <w:rPr>
          <w:rFonts w:ascii="Times New Roman Regular" w:hAnsi="Times New Roman Regular" w:cs="Times New Roman Regular"/>
          <w:sz w:val="24"/>
        </w:rPr>
        <w:t>“</w:t>
      </w:r>
      <w:r>
        <w:rPr>
          <w:rFonts w:ascii="Times New Roman Regular" w:hAnsi="Times New Roman Regular" w:cs="Times New Roman Regular"/>
          <w:sz w:val="24"/>
        </w:rPr>
        <w:t>绿色偏好性</w:t>
      </w:r>
      <w:r>
        <w:rPr>
          <w:rFonts w:ascii="Times New Roman Regular" w:hAnsi="Times New Roman Regular" w:cs="Times New Roman Regular"/>
          <w:sz w:val="24"/>
        </w:rPr>
        <w:t>”</w:t>
      </w:r>
      <w:r>
        <w:rPr>
          <w:rFonts w:ascii="Times New Roman Regular" w:hAnsi="Times New Roman Regular" w:cs="Times New Roman Regular"/>
          <w:sz w:val="24"/>
        </w:rPr>
        <w:t>，而绿色认证则是第三方机构做出的有关绿色环保的信用背书，投资者从而节约了搜索成本，更青睐于投资带有绿色认证的债券。杨希雅和石宝峰</w:t>
      </w:r>
      <w:r>
        <w:rPr>
          <w:rFonts w:ascii="Times New Roman Regular" w:hAnsi="Times New Roman Regular" w:cs="Times New Roman Regular"/>
          <w:sz w:val="24"/>
        </w:rPr>
        <w:t>(2020)</w:t>
      </w:r>
      <w:r>
        <w:rPr>
          <w:rFonts w:ascii="Times New Roman Regular" w:hAnsi="Times New Roman Regular" w:cs="Times New Roman Regular"/>
          <w:sz w:val="24"/>
        </w:rPr>
        <w:t>通过搜集</w:t>
      </w:r>
      <w:r>
        <w:rPr>
          <w:rFonts w:ascii="Times New Roman Regular" w:hAnsi="Times New Roman Regular" w:cs="Times New Roman Regular"/>
          <w:sz w:val="24"/>
        </w:rPr>
        <w:t>170</w:t>
      </w:r>
      <w:r>
        <w:rPr>
          <w:rFonts w:ascii="Times New Roman Regular" w:hAnsi="Times New Roman Regular" w:cs="Times New Roman Regular"/>
          <w:sz w:val="24"/>
        </w:rPr>
        <w:t>支沪深交易所的绿色债券，发现绿色认证对于绿色债券融资成本并没有显著影响，并认为这一结果是由于我国绿色认证体系不完善所导致，投资者无法将其视为一个权威重要的投资因素。</w:t>
      </w:r>
    </w:p>
    <w:p w14:paraId="6A1D9015" w14:textId="77777777" w:rsidR="00000000" w:rsidRDefault="00000000">
      <w:pPr>
        <w:spacing w:beforeLines="50" w:before="156" w:afterLines="50" w:after="156" w:line="360" w:lineRule="auto"/>
        <w:rPr>
          <w:b/>
          <w:sz w:val="24"/>
          <w:szCs w:val="24"/>
        </w:rPr>
      </w:pPr>
      <w:r>
        <w:rPr>
          <w:b/>
          <w:sz w:val="24"/>
          <w:szCs w:val="24"/>
        </w:rPr>
        <w:lastRenderedPageBreak/>
        <w:t xml:space="preserve">1.3.3 </w:t>
      </w:r>
      <w:r>
        <w:rPr>
          <w:b/>
          <w:sz w:val="24"/>
          <w:szCs w:val="24"/>
        </w:rPr>
        <w:t>关于环境会计信息披露的研究</w:t>
      </w:r>
    </w:p>
    <w:p w14:paraId="0B2D6547" w14:textId="77777777" w:rsidR="00000000" w:rsidRDefault="00000000">
      <w:pPr>
        <w:widowControl/>
        <w:spacing w:line="360" w:lineRule="auto"/>
        <w:ind w:firstLineChars="200" w:firstLine="480"/>
        <w:jc w:val="left"/>
        <w:rPr>
          <w:rFonts w:ascii="宋体" w:hAnsi="宋体"/>
          <w:sz w:val="24"/>
        </w:rPr>
      </w:pPr>
      <w:r>
        <w:rPr>
          <w:rFonts w:ascii="宋体" w:hAnsi="宋体"/>
          <w:sz w:val="24"/>
        </w:rPr>
        <w:t>环境会计最早起源于</w:t>
      </w:r>
      <w:r>
        <w:rPr>
          <w:rFonts w:ascii="Times New Roman Regular" w:hAnsi="Times New Roman Regular" w:cs="Times New Roman Regular"/>
          <w:sz w:val="24"/>
        </w:rPr>
        <w:t>1970</w:t>
      </w:r>
      <w:r>
        <w:rPr>
          <w:rFonts w:ascii="宋体" w:hAnsi="宋体"/>
          <w:sz w:val="24"/>
        </w:rPr>
        <w:t>年代，据</w:t>
      </w:r>
      <w:r>
        <w:rPr>
          <w:rFonts w:ascii="Times New Roman Regular" w:hAnsi="Times New Roman Regular" w:cs="Times New Roman Regular"/>
          <w:sz w:val="24"/>
        </w:rPr>
        <w:t>Ane(2012)</w:t>
      </w:r>
      <w:r>
        <w:rPr>
          <w:rFonts w:ascii="宋体" w:hAnsi="宋体"/>
          <w:sz w:val="24"/>
        </w:rPr>
        <w:t>研究指出，国内学术界从上世纪</w:t>
      </w:r>
      <w:r>
        <w:rPr>
          <w:rFonts w:ascii="Times New Roman Regular" w:hAnsi="Times New Roman Regular" w:cs="Times New Roman Regular"/>
          <w:sz w:val="24"/>
        </w:rPr>
        <w:t>90</w:t>
      </w:r>
      <w:r>
        <w:rPr>
          <w:rFonts w:ascii="宋体" w:hAnsi="宋体"/>
          <w:sz w:val="24"/>
        </w:rPr>
        <w:t>年代开始引入和研究环境信息披露问题，并进行了大量研究取得了大量相关研究成果。然而，研究结果存在两个缺陷。首先，多数侧重于定性和政策分析，少数实证研究侧重于某一特定领域行业或公司，缺乏普遍性；其次，没有整合环境信息披露评估。沈洪涛等</w:t>
      </w:r>
      <w:r>
        <w:rPr>
          <w:rFonts w:ascii="Times New Roman Regular" w:hAnsi="Times New Roman Regular" w:cs="Times New Roman Regular"/>
          <w:sz w:val="24"/>
        </w:rPr>
        <w:t>(2014)</w:t>
      </w:r>
      <w:r>
        <w:rPr>
          <w:rFonts w:ascii="宋体" w:hAnsi="宋体"/>
          <w:sz w:val="24"/>
        </w:rPr>
        <w:t>搜集了</w:t>
      </w:r>
      <w:r>
        <w:rPr>
          <w:rFonts w:ascii="Times New Roman Regular" w:hAnsi="Times New Roman Regular" w:cs="Times New Roman Regular"/>
          <w:sz w:val="24"/>
        </w:rPr>
        <w:t>2008-2010</w:t>
      </w:r>
      <w:r>
        <w:rPr>
          <w:rFonts w:ascii="宋体" w:hAnsi="宋体"/>
          <w:sz w:val="24"/>
        </w:rPr>
        <w:t>年重污染企业的数据，从信号传递理论和合法理论对于企业实际环境表现和企业环境信息披露水平进行分析，结果表明当企业环境绩效较差和较好时，企业环境信息披露都呈现出较高的水平，尤其当国有企业在环境方面表现较差时，其通过大量的环境信息披露进行辩白。廖原等(</w:t>
      </w:r>
      <w:r>
        <w:rPr>
          <w:rFonts w:ascii="Times New Roman Regular" w:hAnsi="Times New Roman Regular" w:cs="Times New Roman Regular"/>
          <w:sz w:val="24"/>
        </w:rPr>
        <w:t>2016)</w:t>
      </w:r>
      <w:r>
        <w:rPr>
          <w:rFonts w:ascii="宋体" w:hAnsi="宋体"/>
          <w:sz w:val="24"/>
        </w:rPr>
        <w:t>通过对已发行的绿色债券信息披露情况进行统计分析，发现我国目前已发行的绿色债券信息披露程度较差，第三方认证机构对绿色项目环境效益目标、环境效益实现情况的披露不充分不具体，绿色债券的信息披露标准化有待提高，建议明确信息披露原则、统一信息披露标准和内容、采取适当的披露方式。方颖和郭俊杰</w:t>
      </w:r>
      <w:r>
        <w:rPr>
          <w:rFonts w:ascii="Times New Roman Regular" w:hAnsi="Times New Roman Regular" w:cs="Times New Roman Regular"/>
          <w:sz w:val="24"/>
        </w:rPr>
        <w:t>(2018)</w:t>
      </w:r>
      <w:r>
        <w:rPr>
          <w:rFonts w:ascii="宋体" w:hAnsi="宋体"/>
          <w:sz w:val="24"/>
        </w:rPr>
        <w:t>在探究投资者对于企业环境处罚信息披露的市场反应中提出，由于环境意识的缺失和政府“软约束”带来的过低的环境违法成本，我国环境信息披露政策完全失效。但是同时该文发现媒体曝光度越高，投资者对于企业环境处罚信息的披露会越敏感。此外，曹国俊</w:t>
      </w:r>
      <w:r>
        <w:rPr>
          <w:rFonts w:ascii="Times New Roman Regular" w:hAnsi="Times New Roman Regular" w:cs="Times New Roman Regular"/>
          <w:sz w:val="24"/>
        </w:rPr>
        <w:t>(2021)</w:t>
      </w:r>
      <w:r>
        <w:rPr>
          <w:rFonts w:ascii="宋体" w:hAnsi="宋体"/>
          <w:sz w:val="24"/>
        </w:rPr>
        <w:t>在报告中指出，我国存在环境会计准则体系建设滞后，环境会计信息披露质量低下，环境管理会计应用的激励约束机制缺位等问题，同时，他强调环境会计体系不健全阻碍我国绿色金融的发展。总体来说，我国学术界针对环境会计信息披露的研究非常缺乏，且相关的披露内容没有得到明确，针对环境报告的评价体系尚未形成。</w:t>
      </w:r>
    </w:p>
    <w:p w14:paraId="6792FAA1" w14:textId="77777777" w:rsidR="00000000" w:rsidRDefault="00000000">
      <w:pPr>
        <w:spacing w:beforeLines="50" w:before="156" w:afterLines="50" w:after="156" w:line="360" w:lineRule="auto"/>
        <w:rPr>
          <w:b/>
          <w:sz w:val="24"/>
          <w:szCs w:val="24"/>
        </w:rPr>
      </w:pPr>
      <w:r>
        <w:rPr>
          <w:b/>
          <w:sz w:val="24"/>
          <w:szCs w:val="24"/>
        </w:rPr>
        <w:t xml:space="preserve">1.3.4 </w:t>
      </w:r>
      <w:r>
        <w:rPr>
          <w:b/>
          <w:sz w:val="24"/>
          <w:szCs w:val="24"/>
        </w:rPr>
        <w:t>国内外研究现状评述</w:t>
      </w:r>
    </w:p>
    <w:p w14:paraId="0CA5E847" w14:textId="77777777" w:rsidR="00000000" w:rsidRDefault="00000000">
      <w:pPr>
        <w:spacing w:line="360" w:lineRule="auto"/>
        <w:ind w:firstLineChars="250" w:firstLine="600"/>
        <w:rPr>
          <w:rFonts w:hint="eastAsia"/>
          <w:b/>
          <w:sz w:val="24"/>
          <w:szCs w:val="24"/>
        </w:rPr>
      </w:pPr>
      <w:r>
        <w:rPr>
          <w:rFonts w:ascii="宋体" w:hAnsi="宋体"/>
          <w:sz w:val="24"/>
        </w:rPr>
        <w:t>结合以上文献，国内外学术界对于信息披露水平和公司融资成本的关系研究形成了较为统一的意见，即公司信息披露水平越高，投资者所认为的公司违约风险越低，所以公司的融资成本越低。但注意到，学术界针对环境会计信息披露水平与绿色债券融资成本的关系研究较为缺乏。由于我国绿色债券市场起步较晚，环境会计未形成体系，国内学术界可进行研究的样本资源少，且大量定性定量分析研究路径和方法同质化趋势严重。而且，对于环境信息定量分析的样本选择多</w:t>
      </w:r>
      <w:r>
        <w:rPr>
          <w:rFonts w:ascii="宋体" w:hAnsi="宋体"/>
          <w:sz w:val="24"/>
        </w:rPr>
        <w:lastRenderedPageBreak/>
        <w:t>集中在重污染行业，对于重污染行业之外的绿色行业和项目并无深入的研究，例如风电，核电，交通，园林等。在衡量环境信息披露的指标时，国内学者大多采用内容分析法和赋值法，而对于绿色债券融资成本大多采用信用利差法进行衡量。但是在债券融资成本这一领域，国内外学术界对于其影响因素的研究较为成熟。从公司层面的影响因素来看，大多数研究集中在公司规模以及各项财务指标的分析；从债券层面来看，大多数研究集中在债券发行期限和信用评级的影响分析上。而基于中国特有的国有制和私有制并存的经济体系，国内学者在公司产权性质方面的探究较多。值得注意的是，绿色认证作为绿色债券市场上重要的信用凭证，理论上会减少投资者对于债券的不信任程度，提高投资信心，降低企业融资成本，但学术界对此产生了不同的看法，一类学者认为绿色认证的存在可以显著降低绿色债券融资成本，另一些学者认为该关系不成立，我国投资者并没有将发展不完善的绿色认证制度纳入考量。最后，国内学术界相较于国外学术界，对于环境会计信息的探究较少，且多集中在定性分析和评价上，定量分析缺乏，建设性的解决方案尚未提出，衡量环境会计信息披露水平的体系有待建设。且由于我国环境会计信息遵循自愿与强制相结合的政策，对于自愿披露的环境信息，大多数国内学者认为外部监督对于环境信息的披露质量有着重要的影响作用。</w:t>
      </w:r>
    </w:p>
    <w:p w14:paraId="53CCB3F3" w14:textId="77777777" w:rsidR="00000000" w:rsidRDefault="00000000">
      <w:pPr>
        <w:spacing w:beforeLines="50" w:before="156" w:afterLines="50" w:after="156" w:line="360" w:lineRule="auto"/>
        <w:rPr>
          <w:rFonts w:ascii="宋体" w:hAnsi="宋体" w:hint="eastAsia"/>
        </w:rPr>
      </w:pPr>
      <w:r>
        <w:rPr>
          <w:b/>
          <w:sz w:val="28"/>
          <w:szCs w:val="28"/>
        </w:rPr>
        <w:t xml:space="preserve">1.4 </w:t>
      </w:r>
      <w:r>
        <w:rPr>
          <w:b/>
          <w:sz w:val="28"/>
          <w:szCs w:val="28"/>
        </w:rPr>
        <w:t>主要研究内容及方法</w:t>
      </w:r>
    </w:p>
    <w:p w14:paraId="6F20480B" w14:textId="77777777" w:rsidR="00000000" w:rsidRDefault="00000000">
      <w:pPr>
        <w:spacing w:beforeLines="50" w:before="156" w:afterLines="50" w:after="156" w:line="360" w:lineRule="auto"/>
        <w:rPr>
          <w:b/>
          <w:sz w:val="24"/>
          <w:szCs w:val="24"/>
        </w:rPr>
      </w:pPr>
      <w:r>
        <w:rPr>
          <w:b/>
          <w:sz w:val="24"/>
          <w:szCs w:val="24"/>
        </w:rPr>
        <w:t xml:space="preserve">1.4.1 </w:t>
      </w:r>
      <w:r>
        <w:rPr>
          <w:rFonts w:hint="eastAsia"/>
          <w:b/>
          <w:sz w:val="24"/>
          <w:szCs w:val="24"/>
        </w:rPr>
        <w:t>主要研究内容</w:t>
      </w:r>
    </w:p>
    <w:p w14:paraId="4478B4DF" w14:textId="77777777" w:rsidR="00000000" w:rsidRDefault="00000000">
      <w:pPr>
        <w:spacing w:line="360" w:lineRule="auto"/>
        <w:ind w:firstLineChars="200" w:firstLine="480"/>
        <w:rPr>
          <w:rFonts w:ascii="宋体" w:hAnsi="宋体" w:hint="eastAsia"/>
          <w:sz w:val="24"/>
        </w:rPr>
      </w:pPr>
      <w:r>
        <w:rPr>
          <w:rFonts w:ascii="宋体" w:hAnsi="宋体"/>
          <w:sz w:val="24"/>
        </w:rPr>
        <w:t>（1）</w:t>
      </w:r>
      <w:r>
        <w:rPr>
          <w:rFonts w:ascii="宋体" w:hAnsi="宋体" w:hint="eastAsia"/>
          <w:sz w:val="24"/>
        </w:rPr>
        <w:t>第一章为绪论，</w:t>
      </w:r>
      <w:r>
        <w:rPr>
          <w:rFonts w:ascii="宋体" w:hAnsi="宋体"/>
          <w:sz w:val="24"/>
        </w:rPr>
        <w:t>讨论研究主题的时代背景</w:t>
      </w:r>
      <w:r>
        <w:rPr>
          <w:rFonts w:ascii="宋体" w:hAnsi="宋体" w:hint="eastAsia"/>
          <w:sz w:val="24"/>
        </w:rPr>
        <w:t>、</w:t>
      </w:r>
      <w:r>
        <w:rPr>
          <w:rFonts w:ascii="宋体" w:hAnsi="宋体"/>
          <w:sz w:val="24"/>
        </w:rPr>
        <w:t>主要</w:t>
      </w:r>
      <w:r>
        <w:rPr>
          <w:rFonts w:ascii="宋体" w:hAnsi="宋体" w:hint="eastAsia"/>
          <w:sz w:val="24"/>
        </w:rPr>
        <w:t>研究</w:t>
      </w:r>
      <w:r>
        <w:rPr>
          <w:rFonts w:ascii="宋体" w:hAnsi="宋体"/>
          <w:sz w:val="24"/>
        </w:rPr>
        <w:t>内容和</w:t>
      </w:r>
      <w:r>
        <w:rPr>
          <w:rFonts w:ascii="宋体" w:hAnsi="宋体" w:hint="eastAsia"/>
          <w:sz w:val="24"/>
        </w:rPr>
        <w:t>研究意义</w:t>
      </w:r>
      <w:r>
        <w:rPr>
          <w:rFonts w:ascii="宋体" w:hAnsi="宋体"/>
          <w:sz w:val="24"/>
        </w:rPr>
        <w:t>、</w:t>
      </w:r>
      <w:r>
        <w:rPr>
          <w:rFonts w:ascii="宋体" w:hAnsi="宋体" w:hint="eastAsia"/>
          <w:sz w:val="24"/>
        </w:rPr>
        <w:t>研究方法，</w:t>
      </w:r>
      <w:r>
        <w:rPr>
          <w:rFonts w:ascii="宋体" w:hAnsi="宋体"/>
          <w:sz w:val="24"/>
        </w:rPr>
        <w:t>创新点以及不足之处</w:t>
      </w:r>
      <w:r>
        <w:rPr>
          <w:rFonts w:ascii="宋体" w:hAnsi="宋体" w:hint="eastAsia"/>
          <w:sz w:val="24"/>
        </w:rPr>
        <w:t>，并</w:t>
      </w:r>
      <w:r>
        <w:rPr>
          <w:rFonts w:ascii="宋体" w:hAnsi="宋体"/>
          <w:sz w:val="24"/>
        </w:rPr>
        <w:t>梳理国内外相关文献</w:t>
      </w:r>
      <w:r>
        <w:rPr>
          <w:rFonts w:ascii="宋体" w:hAnsi="宋体" w:hint="eastAsia"/>
          <w:sz w:val="24"/>
        </w:rPr>
        <w:t>，</w:t>
      </w:r>
      <w:r>
        <w:rPr>
          <w:rFonts w:ascii="宋体" w:hAnsi="宋体"/>
          <w:sz w:val="24"/>
        </w:rPr>
        <w:t>在学术界已有研究基础上，提出本文的研究方向</w:t>
      </w:r>
      <w:r>
        <w:rPr>
          <w:rFonts w:ascii="宋体" w:hAnsi="宋体" w:hint="eastAsia"/>
          <w:sz w:val="24"/>
        </w:rPr>
        <w:t>。</w:t>
      </w:r>
    </w:p>
    <w:p w14:paraId="65BFB7FC" w14:textId="77777777" w:rsidR="00000000" w:rsidRDefault="00000000">
      <w:pPr>
        <w:spacing w:line="360" w:lineRule="auto"/>
        <w:ind w:firstLineChars="200" w:firstLine="480"/>
        <w:rPr>
          <w:rFonts w:ascii="宋体" w:hAnsi="宋体"/>
          <w:sz w:val="24"/>
        </w:rPr>
      </w:pPr>
      <w:r>
        <w:rPr>
          <w:rFonts w:ascii="宋体" w:hAnsi="宋体"/>
          <w:sz w:val="24"/>
        </w:rPr>
        <w:t>（2）第二章为理论基础和假设提出</w:t>
      </w:r>
      <w:r>
        <w:rPr>
          <w:rFonts w:ascii="宋体" w:hAnsi="宋体" w:hint="eastAsia"/>
          <w:sz w:val="24"/>
        </w:rPr>
        <w:t>。</w:t>
      </w:r>
      <w:r>
        <w:rPr>
          <w:rFonts w:ascii="宋体" w:hAnsi="宋体"/>
          <w:sz w:val="24"/>
        </w:rPr>
        <w:t>首先引入</w:t>
      </w:r>
      <w:r>
        <w:rPr>
          <w:rFonts w:ascii="宋体" w:hAnsi="宋体" w:hint="eastAsia"/>
          <w:sz w:val="24"/>
        </w:rPr>
        <w:t>企业环境信息披露</w:t>
      </w:r>
      <w:r>
        <w:rPr>
          <w:rFonts w:ascii="宋体" w:hAnsi="宋体"/>
          <w:sz w:val="24"/>
        </w:rPr>
        <w:t>，</w:t>
      </w:r>
      <w:r>
        <w:rPr>
          <w:rFonts w:ascii="宋体" w:hAnsi="宋体" w:hint="eastAsia"/>
          <w:sz w:val="24"/>
        </w:rPr>
        <w:t>绿色债券</w:t>
      </w:r>
      <w:r>
        <w:rPr>
          <w:rFonts w:ascii="宋体" w:hAnsi="宋体"/>
          <w:sz w:val="24"/>
        </w:rPr>
        <w:t>和融资成本三个</w:t>
      </w:r>
      <w:r>
        <w:rPr>
          <w:rFonts w:ascii="宋体" w:hAnsi="宋体" w:hint="eastAsia"/>
          <w:sz w:val="24"/>
        </w:rPr>
        <w:t>概念，</w:t>
      </w:r>
      <w:r>
        <w:rPr>
          <w:rFonts w:ascii="宋体" w:hAnsi="宋体"/>
          <w:sz w:val="24"/>
        </w:rPr>
        <w:t>之后</w:t>
      </w:r>
      <w:r>
        <w:rPr>
          <w:rFonts w:ascii="宋体" w:hAnsi="宋体" w:hint="eastAsia"/>
          <w:sz w:val="24"/>
        </w:rPr>
        <w:t>提出</w:t>
      </w:r>
      <w:r>
        <w:rPr>
          <w:rFonts w:ascii="宋体" w:hAnsi="宋体"/>
          <w:sz w:val="24"/>
        </w:rPr>
        <w:t>研究所需的</w:t>
      </w:r>
      <w:r>
        <w:rPr>
          <w:rFonts w:ascii="宋体" w:hAnsi="宋体" w:hint="eastAsia"/>
          <w:sz w:val="24"/>
        </w:rPr>
        <w:t>相关理论</w:t>
      </w:r>
      <w:r>
        <w:rPr>
          <w:rFonts w:ascii="宋体" w:hAnsi="宋体"/>
          <w:sz w:val="24"/>
        </w:rPr>
        <w:t>，通过结合前人研究成果、已有理论和我国绿色债券市场现状，本文提出相关假设。</w:t>
      </w:r>
    </w:p>
    <w:p w14:paraId="07022ABF" w14:textId="77777777" w:rsidR="00000000" w:rsidRDefault="00000000">
      <w:pPr>
        <w:spacing w:line="360" w:lineRule="auto"/>
        <w:ind w:firstLineChars="200" w:firstLine="480"/>
        <w:rPr>
          <w:rFonts w:ascii="宋体" w:hAnsi="宋体" w:hint="eastAsia"/>
          <w:sz w:val="24"/>
        </w:rPr>
      </w:pPr>
      <w:r>
        <w:rPr>
          <w:rFonts w:ascii="宋体" w:hAnsi="宋体"/>
          <w:sz w:val="24"/>
        </w:rPr>
        <w:t>（3）</w:t>
      </w:r>
      <w:r>
        <w:rPr>
          <w:rFonts w:ascii="宋体" w:hAnsi="宋体" w:hint="eastAsia"/>
          <w:sz w:val="24"/>
        </w:rPr>
        <w:t>第三章为</w:t>
      </w:r>
      <w:r>
        <w:rPr>
          <w:rFonts w:ascii="宋体" w:hAnsi="宋体"/>
          <w:sz w:val="24"/>
        </w:rPr>
        <w:t>研究设计</w:t>
      </w:r>
      <w:r>
        <w:rPr>
          <w:rFonts w:ascii="宋体" w:hAnsi="宋体" w:hint="eastAsia"/>
          <w:sz w:val="24"/>
        </w:rPr>
        <w:t>。首先，</w:t>
      </w:r>
      <w:r>
        <w:rPr>
          <w:rFonts w:ascii="宋体" w:hAnsi="宋体"/>
          <w:sz w:val="24"/>
        </w:rPr>
        <w:t>本文阐明相关数据来源和收集方法，基于前人研究和相关理论，设置合适的变量以及衡量指标，构建环境信息披露水平与绿色债券融资成本的模型</w:t>
      </w:r>
      <w:r>
        <w:rPr>
          <w:rFonts w:ascii="宋体" w:hAnsi="宋体" w:hint="eastAsia"/>
          <w:sz w:val="24"/>
        </w:rPr>
        <w:t>。通过运用内容分析法</w:t>
      </w:r>
      <w:r>
        <w:rPr>
          <w:rFonts w:ascii="宋体" w:hAnsi="宋体"/>
          <w:sz w:val="24"/>
        </w:rPr>
        <w:t>和赋值法</w:t>
      </w:r>
      <w:r>
        <w:rPr>
          <w:rFonts w:ascii="宋体" w:hAnsi="宋体" w:hint="eastAsia"/>
          <w:sz w:val="24"/>
        </w:rPr>
        <w:t>度量环境信息披露指数，到期收益率法度量债券融资成本。</w:t>
      </w:r>
    </w:p>
    <w:p w14:paraId="792E9FF3" w14:textId="77777777" w:rsidR="00000000" w:rsidRDefault="00000000">
      <w:pPr>
        <w:spacing w:line="360" w:lineRule="auto"/>
        <w:ind w:firstLineChars="200" w:firstLine="480"/>
        <w:rPr>
          <w:rFonts w:ascii="宋体" w:hAnsi="宋体" w:hint="eastAsia"/>
          <w:sz w:val="24"/>
        </w:rPr>
      </w:pPr>
      <w:r>
        <w:rPr>
          <w:rFonts w:ascii="宋体" w:hAnsi="宋体"/>
          <w:sz w:val="24"/>
        </w:rPr>
        <w:lastRenderedPageBreak/>
        <w:t>（4）</w:t>
      </w:r>
      <w:r>
        <w:rPr>
          <w:rFonts w:ascii="宋体" w:hAnsi="宋体" w:hint="eastAsia"/>
          <w:sz w:val="24"/>
        </w:rPr>
        <w:t>第</w:t>
      </w:r>
      <w:r>
        <w:rPr>
          <w:rFonts w:ascii="宋体" w:hAnsi="宋体"/>
          <w:sz w:val="24"/>
        </w:rPr>
        <w:t>四</w:t>
      </w:r>
      <w:r>
        <w:rPr>
          <w:rFonts w:ascii="宋体" w:hAnsi="宋体" w:hint="eastAsia"/>
          <w:sz w:val="24"/>
        </w:rPr>
        <w:t>章为</w:t>
      </w:r>
      <w:r>
        <w:rPr>
          <w:rFonts w:ascii="宋体" w:hAnsi="宋体"/>
          <w:sz w:val="24"/>
        </w:rPr>
        <w:t>实证分析。本文</w:t>
      </w:r>
      <w:r>
        <w:rPr>
          <w:rFonts w:ascii="宋体" w:hAnsi="宋体" w:hint="eastAsia"/>
          <w:sz w:val="24"/>
        </w:rPr>
        <w:t>利用</w:t>
      </w:r>
      <w:r>
        <w:rPr>
          <w:rFonts w:ascii="宋体" w:hAnsi="宋体"/>
          <w:sz w:val="24"/>
        </w:rPr>
        <w:t>多元线性</w:t>
      </w:r>
      <w:r>
        <w:rPr>
          <w:rFonts w:ascii="宋体" w:hAnsi="宋体" w:hint="eastAsia"/>
          <w:sz w:val="24"/>
        </w:rPr>
        <w:t>回归</w:t>
      </w:r>
      <w:r>
        <w:rPr>
          <w:rFonts w:ascii="宋体" w:hAnsi="宋体"/>
          <w:sz w:val="24"/>
        </w:rPr>
        <w:t>从不同维度</w:t>
      </w:r>
      <w:r>
        <w:rPr>
          <w:rFonts w:ascii="宋体" w:hAnsi="宋体" w:hint="eastAsia"/>
          <w:sz w:val="24"/>
        </w:rPr>
        <w:t>分析研究环境信息披露质量对绿色债券融资成本的影响</w:t>
      </w:r>
      <w:r>
        <w:rPr>
          <w:rFonts w:ascii="宋体" w:hAnsi="宋体"/>
          <w:sz w:val="24"/>
        </w:rPr>
        <w:t>，且进一步检验绿色认证的调节效应，然后根据回归结果探讨</w:t>
      </w:r>
      <w:r>
        <w:rPr>
          <w:rFonts w:ascii="宋体" w:hAnsi="宋体" w:hint="eastAsia"/>
          <w:sz w:val="24"/>
        </w:rPr>
        <w:t>上述要素的关系</w:t>
      </w:r>
      <w:r>
        <w:rPr>
          <w:rFonts w:ascii="宋体" w:hAnsi="宋体"/>
          <w:sz w:val="24"/>
        </w:rPr>
        <w:t>。同时本文根据绿色债券的不同上市交易场所进行分组回归检验，探究这一影响机制是否会因为交易场所而产生变化。最后更换自变量，对模型进行稳健性检验。</w:t>
      </w:r>
    </w:p>
    <w:p w14:paraId="0CBB20D2" w14:textId="77777777" w:rsidR="00000000" w:rsidRDefault="00000000">
      <w:pPr>
        <w:spacing w:line="360" w:lineRule="auto"/>
        <w:ind w:firstLineChars="200" w:firstLine="480"/>
        <w:rPr>
          <w:rFonts w:ascii="宋体" w:hAnsi="宋体"/>
          <w:sz w:val="24"/>
        </w:rPr>
      </w:pPr>
      <w:r>
        <w:rPr>
          <w:rFonts w:ascii="宋体" w:hAnsi="宋体"/>
          <w:sz w:val="24"/>
        </w:rPr>
        <w:t>（5）</w:t>
      </w:r>
      <w:r>
        <w:rPr>
          <w:rFonts w:ascii="宋体" w:hAnsi="宋体" w:hint="eastAsia"/>
          <w:sz w:val="24"/>
        </w:rPr>
        <w:t>第</w:t>
      </w:r>
      <w:r>
        <w:rPr>
          <w:rFonts w:ascii="宋体" w:hAnsi="宋体"/>
          <w:sz w:val="24"/>
        </w:rPr>
        <w:t>五章</w:t>
      </w:r>
      <w:r>
        <w:rPr>
          <w:rFonts w:ascii="宋体" w:hAnsi="宋体" w:hint="eastAsia"/>
          <w:sz w:val="24"/>
        </w:rPr>
        <w:t>针对分析结果进行归纳总结，</w:t>
      </w:r>
      <w:r>
        <w:rPr>
          <w:rFonts w:ascii="宋体" w:hAnsi="宋体"/>
          <w:sz w:val="24"/>
        </w:rPr>
        <w:t>并从政策层面和公司层面对我国今后建设绿色债券市场提出建议。</w:t>
      </w:r>
    </w:p>
    <w:p w14:paraId="01E6CF5E" w14:textId="77777777" w:rsidR="00000000" w:rsidRDefault="00000000">
      <w:pPr>
        <w:spacing w:line="360" w:lineRule="auto"/>
        <w:ind w:firstLineChars="200" w:firstLine="480"/>
        <w:rPr>
          <w:rFonts w:ascii="宋体" w:hAnsi="宋体"/>
          <w:sz w:val="24"/>
        </w:rPr>
      </w:pPr>
      <w:r>
        <w:rPr>
          <w:rFonts w:ascii="宋体" w:hAnsi="宋体"/>
          <w:sz w:val="24"/>
        </w:rPr>
        <w:t>具体的研究框架如下图</w:t>
      </w:r>
      <w:r>
        <w:rPr>
          <w:rFonts w:ascii="Times New Roman Regular" w:hAnsi="Times New Roman Regular" w:cs="Times New Roman Regular"/>
          <w:sz w:val="24"/>
        </w:rPr>
        <w:t>1-1</w:t>
      </w:r>
      <w:r>
        <w:rPr>
          <w:rFonts w:ascii="宋体" w:hAnsi="宋体"/>
          <w:sz w:val="24"/>
        </w:rPr>
        <w:t>所示：</w:t>
      </w:r>
    </w:p>
    <w:p w14:paraId="0EADE9AC" w14:textId="77777777" w:rsidR="00000000" w:rsidRDefault="00000000">
      <w:pPr>
        <w:spacing w:line="360" w:lineRule="auto"/>
        <w:ind w:firstLineChars="200" w:firstLine="480"/>
        <w:rPr>
          <w:rFonts w:ascii="宋体" w:hAnsi="宋体"/>
          <w:sz w:val="24"/>
        </w:rPr>
      </w:pPr>
    </w:p>
    <w:p w14:paraId="40EA1885" w14:textId="77777777" w:rsidR="00000000" w:rsidRDefault="00000000">
      <w:pPr>
        <w:spacing w:line="360" w:lineRule="auto"/>
        <w:ind w:firstLineChars="200" w:firstLine="480"/>
        <w:rPr>
          <w:rFonts w:ascii="宋体" w:hAnsi="宋体"/>
          <w:sz w:val="24"/>
        </w:rPr>
      </w:pPr>
    </w:p>
    <w:p w14:paraId="6FBB7729" w14:textId="085AB74E" w:rsidR="00000000" w:rsidRDefault="004B5150">
      <w:pPr>
        <w:spacing w:line="360" w:lineRule="auto"/>
        <w:ind w:firstLineChars="200" w:firstLine="420"/>
        <w:jc w:val="center"/>
      </w:pPr>
      <w:r>
        <w:rPr>
          <w:noProof/>
        </w:rPr>
        <mc:AlternateContent>
          <mc:Choice Requires="wps">
            <w:drawing>
              <wp:anchor distT="0" distB="0" distL="114300" distR="114300" simplePos="0" relativeHeight="251656704" behindDoc="0" locked="0" layoutInCell="1" allowOverlap="1" wp14:anchorId="25FEAB69" wp14:editId="5103582E">
                <wp:simplePos x="0" y="0"/>
                <wp:positionH relativeFrom="column">
                  <wp:posOffset>2785110</wp:posOffset>
                </wp:positionH>
                <wp:positionV relativeFrom="paragraph">
                  <wp:posOffset>1172210</wp:posOffset>
                </wp:positionV>
                <wp:extent cx="10160" cy="359410"/>
                <wp:effectExtent l="70485" t="10160" r="81280" b="20955"/>
                <wp:wrapNone/>
                <wp:docPr id="2003683353"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59410"/>
                        </a:xfrm>
                        <a:prstGeom prst="line">
                          <a:avLst/>
                        </a:prstGeom>
                        <a:noFill/>
                        <a:ln w="15875" cmpd="sng">
                          <a:solidFill>
                            <a:srgbClr val="C6D9F1"/>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07AFD1F3" id="Lines 2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pt,92.3pt" to="220.1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" strokecolor="#c6d9f1" strokeweight="1.25pt">
                <v:stroke endarrow="open"/>
              </v:line>
            </w:pict>
          </mc:Fallback>
        </mc:AlternateContent>
      </w:r>
      <w:r>
        <w:rPr>
          <w:noProof/>
        </w:rPr>
        <w:drawing>
          <wp:inline distT="0" distB="0" distL="0" distR="0" wp14:anchorId="3602B1B0" wp14:editId="202863BD">
            <wp:extent cx="4889500" cy="1054100"/>
            <wp:effectExtent l="0" t="0" r="0" b="0"/>
            <wp:docPr id="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pic:cNvPicPr>
                  </pic:nvPicPr>
                  <pic:blipFill>
                    <a:blip r:embed="rId15" cstate="print">
                      <a:extLst>
                        <a:ext uri="{28A0092B-C50C-407E-A947-70E740481C1C}">
                          <a14:useLocalDpi xmlns:a14="http://schemas.microsoft.com/office/drawing/2010/main" val="0"/>
                        </a:ext>
                      </a:extLst>
                    </a:blip>
                    <a:srcRect t="34802" r="-15" b="34050"/>
                    <a:stretch>
                      <a:fillRect/>
                    </a:stretch>
                  </pic:blipFill>
                  <pic:spPr bwMode="auto">
                    <a:xfrm>
                      <a:off x="0" y="0"/>
                      <a:ext cx="4889500" cy="1054100"/>
                    </a:xfrm>
                    <a:prstGeom prst="rect">
                      <a:avLst/>
                    </a:prstGeom>
                    <a:noFill/>
                    <a:ln>
                      <a:noFill/>
                    </a:ln>
                    <a:effectLst/>
                  </pic:spPr>
                </pic:pic>
              </a:graphicData>
            </a:graphic>
          </wp:inline>
        </w:drawing>
      </w:r>
    </w:p>
    <w:p w14:paraId="05D75FBA" w14:textId="77777777" w:rsidR="00000000" w:rsidRDefault="00000000">
      <w:pPr>
        <w:spacing w:line="360" w:lineRule="auto"/>
        <w:ind w:firstLineChars="200" w:firstLine="420"/>
      </w:pPr>
    </w:p>
    <w:p w14:paraId="3280118D" w14:textId="5870F180" w:rsidR="00000000" w:rsidRDefault="004B5150">
      <w:pPr>
        <w:spacing w:line="360" w:lineRule="auto"/>
        <w:ind w:firstLineChars="200" w:firstLine="420"/>
        <w:jc w:val="center"/>
      </w:pPr>
      <w:r>
        <w:rPr>
          <w:noProof/>
        </w:rPr>
        <mc:AlternateContent>
          <mc:Choice Requires="wps">
            <w:drawing>
              <wp:anchor distT="0" distB="0" distL="114300" distR="114300" simplePos="0" relativeHeight="251657728" behindDoc="0" locked="0" layoutInCell="1" allowOverlap="1" wp14:anchorId="20677EE9" wp14:editId="5B68A438">
                <wp:simplePos x="0" y="0"/>
                <wp:positionH relativeFrom="column">
                  <wp:posOffset>2799715</wp:posOffset>
                </wp:positionH>
                <wp:positionV relativeFrom="paragraph">
                  <wp:posOffset>1172210</wp:posOffset>
                </wp:positionV>
                <wp:extent cx="10160" cy="379730"/>
                <wp:effectExtent l="66040" t="10160" r="76200" b="19685"/>
                <wp:wrapNone/>
                <wp:docPr id="2057832636"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79730"/>
                        </a:xfrm>
                        <a:prstGeom prst="line">
                          <a:avLst/>
                        </a:prstGeom>
                        <a:noFill/>
                        <a:ln w="15875" cmpd="sng">
                          <a:solidFill>
                            <a:srgbClr val="C6D9F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62EE49" id="Lines 2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45pt,92.3pt" to="221.2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" strokecolor="#c6d9f1" strokeweight="1.25pt">
                <v:fill o:detectmouseclick="t"/>
                <v:stroke endarrow="open"/>
              </v:line>
            </w:pict>
          </mc:Fallback>
        </mc:AlternateContent>
      </w:r>
      <w:r>
        <w:rPr>
          <w:noProof/>
        </w:rPr>
        <w:drawing>
          <wp:inline distT="0" distB="0" distL="0" distR="0" wp14:anchorId="3D7C7F8B" wp14:editId="22EDBC3C">
            <wp:extent cx="2908300" cy="1028700"/>
            <wp:effectExtent l="0" t="0" r="0" b="0"/>
            <wp:docPr id="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6" cstate="print">
                      <a:extLst>
                        <a:ext uri="{28A0092B-C50C-407E-A947-70E740481C1C}">
                          <a14:useLocalDpi xmlns:a14="http://schemas.microsoft.com/office/drawing/2010/main" val="0"/>
                        </a:ext>
                      </a:extLst>
                    </a:blip>
                    <a:srcRect t="24451" r="525" b="24376"/>
                    <a:stretch>
                      <a:fillRect/>
                    </a:stretch>
                  </pic:blipFill>
                  <pic:spPr bwMode="auto">
                    <a:xfrm>
                      <a:off x="0" y="0"/>
                      <a:ext cx="2908300" cy="1028700"/>
                    </a:xfrm>
                    <a:prstGeom prst="rect">
                      <a:avLst/>
                    </a:prstGeom>
                    <a:noFill/>
                    <a:ln>
                      <a:noFill/>
                    </a:ln>
                    <a:effectLst/>
                  </pic:spPr>
                </pic:pic>
              </a:graphicData>
            </a:graphic>
          </wp:inline>
        </w:drawing>
      </w:r>
    </w:p>
    <w:p w14:paraId="762E23CA" w14:textId="77777777" w:rsidR="00000000" w:rsidRDefault="00000000">
      <w:pPr>
        <w:spacing w:line="360" w:lineRule="auto"/>
        <w:ind w:firstLineChars="200" w:firstLine="420"/>
      </w:pPr>
    </w:p>
    <w:p w14:paraId="631FE6DB" w14:textId="777C6C3F" w:rsidR="00000000" w:rsidRDefault="004B5150">
      <w:pPr>
        <w:spacing w:line="360" w:lineRule="auto"/>
        <w:ind w:firstLineChars="200" w:firstLine="420"/>
        <w:jc w:val="center"/>
      </w:pPr>
      <w:r>
        <w:rPr>
          <w:noProof/>
        </w:rPr>
        <mc:AlternateContent>
          <mc:Choice Requires="wps">
            <w:drawing>
              <wp:anchor distT="0" distB="0" distL="114300" distR="114300" simplePos="0" relativeHeight="251658752" behindDoc="0" locked="0" layoutInCell="1" allowOverlap="1" wp14:anchorId="6C35DB99" wp14:editId="1AC44AF5">
                <wp:simplePos x="0" y="0"/>
                <wp:positionH relativeFrom="column">
                  <wp:posOffset>2804160</wp:posOffset>
                </wp:positionH>
                <wp:positionV relativeFrom="paragraph">
                  <wp:posOffset>1105535</wp:posOffset>
                </wp:positionV>
                <wp:extent cx="10160" cy="379730"/>
                <wp:effectExtent l="70485" t="10160" r="81280" b="19685"/>
                <wp:wrapNone/>
                <wp:docPr id="1625695604"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79730"/>
                        </a:xfrm>
                        <a:prstGeom prst="line">
                          <a:avLst/>
                        </a:prstGeom>
                        <a:noFill/>
                        <a:ln w="15875" cmpd="sng">
                          <a:solidFill>
                            <a:srgbClr val="C6D9F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75450E" id="Lines 27"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87.05pt" to="221.6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" strokecolor="#c6d9f1" strokeweight="1.25pt">
                <v:fill o:detectmouseclick="t"/>
                <v:stroke endarrow="open"/>
              </v:line>
            </w:pict>
          </mc:Fallback>
        </mc:AlternateContent>
      </w:r>
      <w:r>
        <w:rPr>
          <w:noProof/>
        </w:rPr>
        <w:drawing>
          <wp:inline distT="0" distB="0" distL="0" distR="0" wp14:anchorId="69367032" wp14:editId="6F178FF6">
            <wp:extent cx="2825750" cy="1009650"/>
            <wp:effectExtent l="0" t="0" r="0" b="0"/>
            <wp:docPr id="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rrowheads="1"/>
                    </pic:cNvPicPr>
                  </pic:nvPicPr>
                  <pic:blipFill>
                    <a:blip r:embed="rId17" cstate="print">
                      <a:extLst>
                        <a:ext uri="{28A0092B-C50C-407E-A947-70E740481C1C}">
                          <a14:useLocalDpi xmlns:a14="http://schemas.microsoft.com/office/drawing/2010/main" val="0"/>
                        </a:ext>
                      </a:extLst>
                    </a:blip>
                    <a:srcRect t="22765" r="1961" b="22450"/>
                    <a:stretch>
                      <a:fillRect/>
                    </a:stretch>
                  </pic:blipFill>
                  <pic:spPr bwMode="auto">
                    <a:xfrm>
                      <a:off x="0" y="0"/>
                      <a:ext cx="2825750" cy="1009650"/>
                    </a:xfrm>
                    <a:prstGeom prst="rect">
                      <a:avLst/>
                    </a:prstGeom>
                    <a:noFill/>
                    <a:ln>
                      <a:noFill/>
                    </a:ln>
                    <a:effectLst/>
                  </pic:spPr>
                </pic:pic>
              </a:graphicData>
            </a:graphic>
          </wp:inline>
        </w:drawing>
      </w:r>
    </w:p>
    <w:p w14:paraId="59E83DBE" w14:textId="77777777" w:rsidR="00000000" w:rsidRDefault="00000000">
      <w:pPr>
        <w:spacing w:line="360" w:lineRule="auto"/>
      </w:pPr>
    </w:p>
    <w:p w14:paraId="3D95883A" w14:textId="4382C1AF" w:rsidR="00000000" w:rsidRDefault="004B5150">
      <w:pPr>
        <w:spacing w:line="360" w:lineRule="auto"/>
        <w:ind w:firstLineChars="200" w:firstLine="420"/>
        <w:jc w:val="center"/>
      </w:pPr>
      <w:r>
        <w:rPr>
          <w:noProof/>
        </w:rPr>
        <w:drawing>
          <wp:inline distT="0" distB="0" distL="0" distR="0" wp14:anchorId="687B127E" wp14:editId="5583FCB6">
            <wp:extent cx="4806950" cy="984250"/>
            <wp:effectExtent l="0" t="0" r="0" b="0"/>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18" cstate="print">
                      <a:extLst>
                        <a:ext uri="{28A0092B-C50C-407E-A947-70E740481C1C}">
                          <a14:useLocalDpi xmlns:a14="http://schemas.microsoft.com/office/drawing/2010/main" val="0"/>
                        </a:ext>
                      </a:extLst>
                    </a:blip>
                    <a:srcRect l="215" t="34950" r="278" b="34729"/>
                    <a:stretch>
                      <a:fillRect/>
                    </a:stretch>
                  </pic:blipFill>
                  <pic:spPr bwMode="auto">
                    <a:xfrm>
                      <a:off x="0" y="0"/>
                      <a:ext cx="4806950" cy="984250"/>
                    </a:xfrm>
                    <a:prstGeom prst="rect">
                      <a:avLst/>
                    </a:prstGeom>
                    <a:noFill/>
                    <a:ln>
                      <a:noFill/>
                    </a:ln>
                    <a:effectLst/>
                  </pic:spPr>
                </pic:pic>
              </a:graphicData>
            </a:graphic>
          </wp:inline>
        </w:drawing>
      </w:r>
    </w:p>
    <w:p w14:paraId="2C97E99F" w14:textId="77777777" w:rsidR="00000000" w:rsidRDefault="00000000">
      <w:pPr>
        <w:spacing w:line="360" w:lineRule="auto"/>
        <w:ind w:firstLineChars="200" w:firstLine="480"/>
        <w:jc w:val="center"/>
        <w:rPr>
          <w:rFonts w:hint="eastAsia"/>
        </w:rPr>
      </w:pPr>
      <w:r>
        <w:rPr>
          <w:rFonts w:ascii="黑体" w:eastAsia="黑体" w:hAnsi="宋体" w:hint="eastAsia"/>
          <w:sz w:val="24"/>
          <w:szCs w:val="22"/>
        </w:rPr>
        <w:t>图</w:t>
      </w:r>
      <w:r>
        <w:rPr>
          <w:rFonts w:ascii="Times New Roman Regular" w:eastAsia="Arial Unicode MS" w:hAnsi="Times New Roman Regular" w:cs="Times New Roman Regular"/>
          <w:sz w:val="24"/>
          <w:szCs w:val="22"/>
        </w:rPr>
        <w:t>1-1</w:t>
      </w:r>
      <w:r>
        <w:rPr>
          <w:rFonts w:ascii="黑体" w:eastAsia="黑体" w:hAnsi="宋体" w:hint="eastAsia"/>
          <w:sz w:val="24"/>
          <w:szCs w:val="22"/>
        </w:rPr>
        <w:t xml:space="preserve"> 研究框架</w:t>
      </w:r>
    </w:p>
    <w:p w14:paraId="5AEA365A" w14:textId="77777777" w:rsidR="00000000" w:rsidRDefault="00000000">
      <w:pPr>
        <w:spacing w:beforeLines="50" w:before="156" w:afterLines="50" w:after="156" w:line="360" w:lineRule="auto"/>
        <w:rPr>
          <w:b/>
          <w:sz w:val="24"/>
          <w:szCs w:val="24"/>
          <w:highlight w:val="yellow"/>
        </w:rPr>
      </w:pPr>
      <w:r>
        <w:rPr>
          <w:b/>
          <w:sz w:val="24"/>
          <w:szCs w:val="24"/>
        </w:rPr>
        <w:lastRenderedPageBreak/>
        <w:t xml:space="preserve">1.4.2 </w:t>
      </w:r>
      <w:r>
        <w:rPr>
          <w:rFonts w:hint="eastAsia"/>
          <w:b/>
          <w:sz w:val="24"/>
          <w:szCs w:val="24"/>
        </w:rPr>
        <w:t>主要研究</w:t>
      </w:r>
      <w:r>
        <w:rPr>
          <w:b/>
          <w:sz w:val="24"/>
          <w:szCs w:val="24"/>
        </w:rPr>
        <w:t>方法</w:t>
      </w:r>
    </w:p>
    <w:p w14:paraId="6634005F" w14:textId="77777777" w:rsidR="00000000" w:rsidRDefault="00000000">
      <w:pPr>
        <w:spacing w:line="360" w:lineRule="auto"/>
        <w:ind w:firstLineChars="200" w:firstLine="480"/>
        <w:rPr>
          <w:rFonts w:ascii="宋体" w:hAnsi="宋体" w:hint="eastAsia"/>
          <w:sz w:val="24"/>
        </w:rPr>
      </w:pPr>
      <w:r>
        <w:rPr>
          <w:rFonts w:ascii="宋体" w:hAnsi="宋体" w:hint="eastAsia"/>
          <w:sz w:val="24"/>
        </w:rPr>
        <w:t>（1）文献研究法。通过梳理</w:t>
      </w:r>
      <w:r>
        <w:rPr>
          <w:rFonts w:ascii="宋体" w:hAnsi="宋体"/>
          <w:sz w:val="24"/>
        </w:rPr>
        <w:t>和总结</w:t>
      </w:r>
      <w:r>
        <w:rPr>
          <w:rFonts w:ascii="宋体" w:hAnsi="宋体" w:hint="eastAsia"/>
          <w:sz w:val="24"/>
        </w:rPr>
        <w:t>绿色债券及债券融资成本影响因素研究的相关文献，</w:t>
      </w:r>
      <w:r>
        <w:rPr>
          <w:rFonts w:ascii="宋体" w:hAnsi="宋体"/>
          <w:sz w:val="24"/>
        </w:rPr>
        <w:t>归纳并借鉴学术界现有的研究成果</w:t>
      </w:r>
      <w:r>
        <w:rPr>
          <w:rFonts w:ascii="宋体" w:hAnsi="宋体" w:hint="eastAsia"/>
          <w:sz w:val="24"/>
        </w:rPr>
        <w:t>，</w:t>
      </w:r>
      <w:r>
        <w:rPr>
          <w:rFonts w:ascii="宋体" w:hAnsi="宋体"/>
          <w:sz w:val="24"/>
        </w:rPr>
        <w:t>提出本文所研究主题</w:t>
      </w:r>
      <w:r>
        <w:rPr>
          <w:rFonts w:ascii="宋体" w:hAnsi="宋体" w:hint="eastAsia"/>
          <w:sz w:val="24"/>
        </w:rPr>
        <w:t>。</w:t>
      </w:r>
    </w:p>
    <w:p w14:paraId="73FF2901" w14:textId="77777777" w:rsidR="00000000" w:rsidRDefault="00000000">
      <w:pPr>
        <w:spacing w:line="360" w:lineRule="auto"/>
        <w:ind w:firstLineChars="200" w:firstLine="480"/>
        <w:rPr>
          <w:rFonts w:ascii="宋体" w:hAnsi="宋体" w:hint="eastAsia"/>
          <w:sz w:val="24"/>
        </w:rPr>
      </w:pPr>
      <w:r>
        <w:rPr>
          <w:rFonts w:ascii="宋体" w:hAnsi="宋体" w:hint="eastAsia"/>
          <w:sz w:val="24"/>
        </w:rPr>
        <w:t>（2）理论分析法。本文</w:t>
      </w:r>
      <w:r>
        <w:rPr>
          <w:rFonts w:ascii="宋体" w:hAnsi="宋体"/>
          <w:sz w:val="24"/>
        </w:rPr>
        <w:t>的理论依据为</w:t>
      </w:r>
      <w:r>
        <w:rPr>
          <w:rFonts w:ascii="宋体" w:hAnsi="宋体" w:hint="eastAsia"/>
          <w:sz w:val="24"/>
        </w:rPr>
        <w:t>风险溢价理论、信息不对称理论、信号传递理论</w:t>
      </w:r>
      <w:r>
        <w:rPr>
          <w:rFonts w:ascii="宋体" w:hAnsi="宋体"/>
          <w:sz w:val="24"/>
        </w:rPr>
        <w:t>、流动性溢价理论和融资担保理论，在此基础上</w:t>
      </w:r>
      <w:r>
        <w:rPr>
          <w:rFonts w:ascii="宋体" w:hAnsi="宋体" w:hint="eastAsia"/>
          <w:sz w:val="24"/>
        </w:rPr>
        <w:t>分析环境信息披露质量对绿色债券融资成本的影响作用机理</w:t>
      </w:r>
      <w:r>
        <w:rPr>
          <w:rFonts w:ascii="宋体" w:hAnsi="宋体"/>
          <w:sz w:val="24"/>
        </w:rPr>
        <w:t>。</w:t>
      </w:r>
    </w:p>
    <w:p w14:paraId="1ED50C2B" w14:textId="77777777" w:rsidR="00000000" w:rsidRDefault="00000000">
      <w:pPr>
        <w:spacing w:line="360" w:lineRule="auto"/>
        <w:ind w:firstLineChars="200" w:firstLine="480"/>
        <w:rPr>
          <w:rFonts w:ascii="宋体" w:hAnsi="宋体"/>
          <w:sz w:val="24"/>
        </w:rPr>
      </w:pPr>
      <w:r>
        <w:rPr>
          <w:rFonts w:ascii="宋体" w:hAnsi="宋体" w:hint="eastAsia"/>
          <w:sz w:val="24"/>
        </w:rPr>
        <w:t>（3）实证研究方法。首先，本文将收集自2016年至</w:t>
      </w:r>
      <w:r>
        <w:rPr>
          <w:rFonts w:ascii="宋体" w:hAnsi="宋体"/>
          <w:sz w:val="24"/>
        </w:rPr>
        <w:t>2021</w:t>
      </w:r>
      <w:r>
        <w:rPr>
          <w:rFonts w:ascii="宋体" w:hAnsi="宋体" w:hint="eastAsia"/>
          <w:sz w:val="24"/>
        </w:rPr>
        <w:t>发行绿色债券企业的环境披露信息，利用</w:t>
      </w:r>
      <w:r>
        <w:rPr>
          <w:rFonts w:ascii="宋体" w:hAnsi="宋体"/>
          <w:sz w:val="24"/>
        </w:rPr>
        <w:t>赋值法得到</w:t>
      </w:r>
      <w:r>
        <w:rPr>
          <w:rFonts w:ascii="宋体" w:hAnsi="宋体" w:hint="eastAsia"/>
          <w:sz w:val="24"/>
        </w:rPr>
        <w:t>环境信息披露质量指数；其次，以到期收益率法计算得出债券融资成本；</w:t>
      </w:r>
      <w:r>
        <w:rPr>
          <w:rFonts w:ascii="宋体" w:hAnsi="宋体"/>
          <w:sz w:val="24"/>
        </w:rPr>
        <w:t>然后，通过设定环境信息披露水平为解释变量，绿色债券融资成本为被解释变量，其他影响绿色债券融资成本为控制变量，进行多元回归分析，并探究绿色认证的调节效应以及根据不同交易场所进行分组回归检验。</w:t>
      </w:r>
    </w:p>
    <w:p w14:paraId="6E408A63" w14:textId="77777777" w:rsidR="00000000" w:rsidRDefault="00000000">
      <w:pPr>
        <w:spacing w:beforeLines="50" w:before="156" w:afterLines="50" w:after="156" w:line="360" w:lineRule="auto"/>
        <w:rPr>
          <w:b/>
          <w:sz w:val="24"/>
          <w:szCs w:val="24"/>
        </w:rPr>
      </w:pPr>
      <w:r>
        <w:rPr>
          <w:b/>
          <w:sz w:val="24"/>
          <w:szCs w:val="24"/>
        </w:rPr>
        <w:t xml:space="preserve">1.4.3 </w:t>
      </w:r>
      <w:r>
        <w:rPr>
          <w:b/>
          <w:sz w:val="24"/>
          <w:szCs w:val="24"/>
        </w:rPr>
        <w:t>主要创新点和不足</w:t>
      </w:r>
    </w:p>
    <w:p w14:paraId="3D09DDB8" w14:textId="77777777" w:rsidR="00000000" w:rsidRDefault="00000000">
      <w:pPr>
        <w:spacing w:line="360" w:lineRule="auto"/>
        <w:ind w:firstLineChars="200" w:firstLine="480"/>
        <w:rPr>
          <w:rFonts w:ascii="宋体" w:hAnsi="宋体"/>
          <w:sz w:val="24"/>
        </w:rPr>
      </w:pPr>
      <w:r>
        <w:rPr>
          <w:rFonts w:ascii="宋体" w:hAnsi="宋体"/>
          <w:sz w:val="24"/>
        </w:rPr>
        <w:t>本文的创新点在于，聚焦当前新兴的绿色债券市场，对环境信息披露质量进行测量，从不同维度量化分析各上市公司的环境信息披露水平，通过文献分析和梳理，实证分析得出越高的环境信息披露质量会导致更低的债券利率水平这一结论。之后，本文探讨绿色认证对于该关系以及我国目前绿色债券市场的融资成本是否会产生影响，检验结果不显著，说明我国绿色认证体系尚未完善。另外，本文对不同交易所上市的绿色债券进行分组研究，证明交易场所对这一关系不存在显著影响。本文的研究结果对企业而言，可以提高环境信息披露质量，降低绿色债券融资成本，加快绿色认证的步伐；对政府而言，可以帮助其完善环境信息披露体系，加强对于环境信息披露的监管力度，提高社会对于绿色认证这一要素的重视程度；对于利益相关者而言，可以帮助其在进行投资决策时更加有效地识别风险因子。同时不同交易市场在这一模型下不存在显著差别，说明各交易市场并没有相对的优惠政策或者明显弊端来扰动或者干扰模型，我国绿色债券交易市场发展较为均衡，投资者并没有对某个交易市场存在特定的青睐。</w:t>
      </w:r>
    </w:p>
    <w:p w14:paraId="3E8BA918" w14:textId="77777777" w:rsidR="00000000" w:rsidRDefault="00000000">
      <w:pPr>
        <w:spacing w:line="360" w:lineRule="auto"/>
        <w:ind w:firstLineChars="200" w:firstLine="480"/>
        <w:rPr>
          <w:rFonts w:ascii="宋体" w:hAnsi="宋体"/>
          <w:sz w:val="24"/>
        </w:rPr>
      </w:pPr>
      <w:r>
        <w:rPr>
          <w:rFonts w:ascii="宋体" w:hAnsi="宋体"/>
          <w:sz w:val="24"/>
        </w:rPr>
        <w:t>同时，本文也存在以下不足：</w:t>
      </w:r>
    </w:p>
    <w:p w14:paraId="0EE2E1FA" w14:textId="77777777" w:rsidR="00000000" w:rsidRDefault="00000000">
      <w:pPr>
        <w:numPr>
          <w:ilvl w:val="0"/>
          <w:numId w:val="3"/>
        </w:numPr>
        <w:spacing w:line="360" w:lineRule="auto"/>
        <w:ind w:firstLineChars="200" w:firstLine="480"/>
        <w:rPr>
          <w:rFonts w:ascii="宋体" w:hAnsi="宋体"/>
          <w:sz w:val="24"/>
        </w:rPr>
      </w:pPr>
      <w:r>
        <w:rPr>
          <w:rFonts w:ascii="宋体" w:hAnsi="宋体"/>
          <w:sz w:val="24"/>
        </w:rPr>
        <w:t>环境信息的指标过少，分析可能不全面。且环境信息披露质量的测量体系过于简单，采用赋值法和内容分析法，可能带有一定的主观性。</w:t>
      </w:r>
    </w:p>
    <w:p w14:paraId="3103E8A5" w14:textId="77777777" w:rsidR="00000000" w:rsidRDefault="00000000">
      <w:pPr>
        <w:numPr>
          <w:ilvl w:val="0"/>
          <w:numId w:val="3"/>
        </w:numPr>
        <w:spacing w:line="360" w:lineRule="auto"/>
        <w:ind w:firstLineChars="200" w:firstLine="480"/>
        <w:rPr>
          <w:sz w:val="24"/>
          <w:szCs w:val="24"/>
        </w:rPr>
      </w:pPr>
      <w:r>
        <w:rPr>
          <w:rFonts w:ascii="宋体" w:hAnsi="宋体"/>
          <w:sz w:val="24"/>
        </w:rPr>
        <w:lastRenderedPageBreak/>
        <w:t>样本数据不足，结果可能产生误差。由于我国绿色债券发展较晚，获取相关数据的渠道有限，本文最终只获得了155支有效债券。</w:t>
      </w:r>
    </w:p>
    <w:p w14:paraId="7E00DDF3" w14:textId="77777777" w:rsidR="00000000" w:rsidRDefault="00000000">
      <w:pPr>
        <w:numPr>
          <w:ilvl w:val="0"/>
          <w:numId w:val="3"/>
        </w:numPr>
        <w:spacing w:line="360" w:lineRule="auto"/>
        <w:ind w:firstLineChars="200" w:firstLine="480"/>
        <w:rPr>
          <w:sz w:val="24"/>
          <w:szCs w:val="24"/>
        </w:rPr>
      </w:pPr>
      <w:r>
        <w:rPr>
          <w:sz w:val="24"/>
          <w:szCs w:val="24"/>
        </w:rPr>
        <w:t>本文只选取了上市公司的绿色公司债、企业债，可能存在片面性。</w:t>
      </w:r>
    </w:p>
    <w:p w14:paraId="024FB595" w14:textId="77777777" w:rsidR="00000000" w:rsidRDefault="00000000">
      <w:pPr>
        <w:spacing w:beforeLines="50" w:before="156" w:afterLines="50" w:after="156" w:line="360" w:lineRule="auto"/>
        <w:jc w:val="center"/>
        <w:rPr>
          <w:rFonts w:ascii="黑体" w:eastAsia="黑体" w:hint="eastAsia"/>
          <w:b/>
          <w:sz w:val="36"/>
          <w:szCs w:val="36"/>
        </w:rPr>
      </w:pPr>
      <w:r>
        <w:rPr>
          <w:rFonts w:eastAsia="黑体"/>
          <w:b/>
          <w:sz w:val="36"/>
          <w:szCs w:val="36"/>
        </w:rPr>
        <w:br w:type="page"/>
      </w:r>
      <w:r>
        <w:rPr>
          <w:rFonts w:eastAsia="黑体"/>
          <w:b/>
          <w:sz w:val="36"/>
          <w:szCs w:val="36"/>
        </w:rPr>
        <w:lastRenderedPageBreak/>
        <w:t xml:space="preserve">2 </w:t>
      </w:r>
      <w:r>
        <w:rPr>
          <w:rFonts w:eastAsia="黑体"/>
          <w:b/>
          <w:sz w:val="36"/>
          <w:szCs w:val="36"/>
        </w:rPr>
        <w:t>理论基础与假设提出</w:t>
      </w:r>
    </w:p>
    <w:p w14:paraId="46F5C3CF" w14:textId="77777777" w:rsidR="00000000" w:rsidRDefault="00000000">
      <w:pPr>
        <w:spacing w:beforeLines="50" w:before="156" w:afterLines="50" w:after="156" w:line="360" w:lineRule="auto"/>
        <w:rPr>
          <w:rFonts w:hint="eastAsia"/>
          <w:b/>
          <w:sz w:val="28"/>
          <w:szCs w:val="28"/>
        </w:rPr>
      </w:pPr>
      <w:r>
        <w:rPr>
          <w:b/>
          <w:sz w:val="28"/>
          <w:szCs w:val="28"/>
        </w:rPr>
        <w:t xml:space="preserve">2.1 </w:t>
      </w:r>
      <w:r>
        <w:rPr>
          <w:b/>
          <w:sz w:val="28"/>
          <w:szCs w:val="28"/>
        </w:rPr>
        <w:t>相关概念</w:t>
      </w:r>
    </w:p>
    <w:p w14:paraId="5D65BC42" w14:textId="77777777" w:rsidR="00000000" w:rsidRDefault="00000000">
      <w:pPr>
        <w:spacing w:beforeLines="50" w:before="156" w:afterLines="50" w:after="156" w:line="360" w:lineRule="auto"/>
        <w:rPr>
          <w:b/>
          <w:sz w:val="24"/>
          <w:szCs w:val="24"/>
        </w:rPr>
      </w:pPr>
      <w:r>
        <w:rPr>
          <w:b/>
          <w:sz w:val="24"/>
          <w:szCs w:val="24"/>
        </w:rPr>
        <w:t xml:space="preserve">2.1.1 </w:t>
      </w:r>
      <w:r>
        <w:rPr>
          <w:b/>
          <w:sz w:val="24"/>
          <w:szCs w:val="24"/>
        </w:rPr>
        <w:t>环境信息披露概述</w:t>
      </w:r>
    </w:p>
    <w:p w14:paraId="22F41B93" w14:textId="77777777" w:rsidR="00000000" w:rsidRDefault="00000000">
      <w:pPr>
        <w:spacing w:line="360" w:lineRule="auto"/>
        <w:ind w:firstLineChars="200" w:firstLine="480"/>
        <w:rPr>
          <w:rFonts w:ascii="宋体" w:hAnsi="宋体"/>
          <w:sz w:val="24"/>
        </w:rPr>
      </w:pPr>
      <w:r>
        <w:rPr>
          <w:rFonts w:ascii="宋体" w:hAnsi="宋体"/>
          <w:sz w:val="24"/>
        </w:rPr>
        <w:t>企业环境信息定义为向外部各方提供有关公司环境政策、活动和绩效的信息。环境信息报告可以以财务或非财务报告的形式进行。企业环境信息披露可能涉及关键环境问题及其对公司未来财务业绩、重大支出或收入项目、环境政策以及其他不确定性和风险的影响。由于环境可持续性的经济、社会和政治影响，这类问题预计会引起大量用户、投资者、贷款人和股东的兴趣。企业环境信息披露在提高企业声誉、降低资本成本、增强企业谈判能力和市场竞争力方面也具有优势。这是一种公共关系工具，目的是影响人们对公司的看法，从而影响公司的形象和价值声誉。它也被视为企业社会责任报告的重要组成部分，是一种与利益相关者进行沟通的环境策略。同时，它也被描述为一种刺激企业发展的工具，一种旨在尽量减少负面环境影响的政策、战略和管理体系。</w:t>
      </w:r>
    </w:p>
    <w:p w14:paraId="09D2A9F3" w14:textId="77777777" w:rsidR="00000000" w:rsidRDefault="00000000">
      <w:pPr>
        <w:spacing w:line="360" w:lineRule="auto"/>
        <w:ind w:firstLineChars="200" w:firstLine="480"/>
      </w:pPr>
      <w:r>
        <w:rPr>
          <w:rFonts w:ascii="宋体" w:hAnsi="宋体"/>
          <w:sz w:val="24"/>
        </w:rPr>
        <w:t>我国目前上市公司的环境信息披露分别为强制性和自愿的环境报告。强制性环境披露是指在法律要求下公司对于环境活动的披露，而自愿环境报告涉及披露公司资源披露的环境信息。根据《上市公司环境信息披露指南》，公司的环境信息披露内容应包含以下内容：基本环境信息；环境治理与风险管理；污染物产生、治理与排放；温室气体排放；资源节约高效利用；生物多样性及其他环境情况。</w:t>
      </w:r>
      <w:r>
        <w:rPr>
          <w:sz w:val="24"/>
          <w:szCs w:val="24"/>
        </w:rPr>
        <w:t>姚蕾和王延彦</w:t>
      </w:r>
      <w:r>
        <w:rPr>
          <w:sz w:val="24"/>
          <w:szCs w:val="24"/>
        </w:rPr>
        <w:t>(2016)</w:t>
      </w:r>
      <w:r>
        <w:rPr>
          <w:sz w:val="24"/>
          <w:szCs w:val="24"/>
        </w:rPr>
        <w:t>在研究中表明，</w:t>
      </w:r>
      <w:r>
        <w:rPr>
          <w:rFonts w:ascii="宋体" w:hAnsi="宋体"/>
          <w:sz w:val="24"/>
        </w:rPr>
        <w:t>监管压力是国内外学者认为上市企业愿意自愿进行环境信息披露的主要外部动因之一，强有力的政府监管可以激励企业更主动的进行环境信息披露。</w:t>
      </w:r>
    </w:p>
    <w:p w14:paraId="71CE970E" w14:textId="77777777" w:rsidR="00000000" w:rsidRDefault="00000000">
      <w:pPr>
        <w:spacing w:beforeLines="50" w:before="156" w:afterLines="50" w:after="156" w:line="360" w:lineRule="auto"/>
        <w:rPr>
          <w:b/>
          <w:sz w:val="24"/>
          <w:szCs w:val="24"/>
        </w:rPr>
      </w:pPr>
      <w:r>
        <w:rPr>
          <w:b/>
          <w:sz w:val="24"/>
          <w:szCs w:val="24"/>
        </w:rPr>
        <w:t xml:space="preserve">2.1.2 </w:t>
      </w:r>
      <w:r>
        <w:rPr>
          <w:b/>
          <w:sz w:val="24"/>
          <w:szCs w:val="24"/>
        </w:rPr>
        <w:t>绿色债券概述</w:t>
      </w:r>
    </w:p>
    <w:p w14:paraId="1D85F4BE" w14:textId="77777777" w:rsidR="00000000" w:rsidRDefault="00000000">
      <w:pPr>
        <w:spacing w:line="360" w:lineRule="auto"/>
        <w:ind w:firstLineChars="200" w:firstLine="480"/>
        <w:rPr>
          <w:rFonts w:ascii="宋体" w:hAnsi="宋体"/>
          <w:sz w:val="24"/>
        </w:rPr>
      </w:pPr>
      <w:r>
        <w:rPr>
          <w:rFonts w:ascii="宋体" w:hAnsi="宋体"/>
          <w:sz w:val="24"/>
        </w:rPr>
        <w:t>孙芙蓉(</w:t>
      </w:r>
      <w:r>
        <w:rPr>
          <w:rFonts w:ascii="Times New Roman Regular" w:hAnsi="Times New Roman Regular" w:cs="Times New Roman Regular"/>
          <w:sz w:val="24"/>
        </w:rPr>
        <w:t>2016)</w:t>
      </w:r>
      <w:r>
        <w:rPr>
          <w:rFonts w:ascii="宋体" w:hAnsi="宋体"/>
          <w:sz w:val="24"/>
        </w:rPr>
        <w:t>认为目前的中国经济已经进入了一个稳增长、调结构的新常态，在供给侧改革前提下，各方都在寻求新的、环保的创新举措，绿色债券包含了保护环境、节能减排等理念，又是世界债券市场发展的方向，是具有良好前景的产品。滕磊(</w:t>
      </w:r>
      <w:r>
        <w:rPr>
          <w:rFonts w:ascii="Times New Roman Regular" w:hAnsi="Times New Roman Regular" w:cs="Times New Roman Regular"/>
          <w:sz w:val="24"/>
        </w:rPr>
        <w:t>2019)</w:t>
      </w:r>
      <w:r>
        <w:rPr>
          <w:rFonts w:ascii="宋体" w:hAnsi="宋体"/>
          <w:sz w:val="24"/>
        </w:rPr>
        <w:t>则认为目前中国的经济正处于从低端向中高端的转型升级过程中，未来我国在绿色项目上的投资额庞大。绿色债券的环保、洁净、低成本等特点可</w:t>
      </w:r>
      <w:r>
        <w:rPr>
          <w:rFonts w:ascii="宋体" w:hAnsi="宋体"/>
          <w:sz w:val="24"/>
        </w:rPr>
        <w:lastRenderedPageBreak/>
        <w:t>以为经济转型供应资金和工业支持，促进我国绿色金融的繁荣昌盛。绿色债券和其他债券一样，都是固定收益债券。而之所以被贴标为“绿色”的原因在于，他们承诺使用部分或全部收益资助或再融资新的或现有的可持续项目。通常绿色债券为改善环境、社会和治理提供资金，并由公共、私营或多边实体发行，资助与可持续的经济相关的项目，且因此会带来对于气候、环境或低碳经济显著的益处。这些项目可能包括可再生能源和能效项目，清洁、公共卫生、交通、污染防治、保护、可持续发展、废水管理，并且满足国际公认的标准和认证。绿色债券是一项重要的发展，因为它们是一项金融创新，例如，绿色债券可以通过改善基础设施资产的流动性来帮助机构投资者增加可持续基础设施投资。</w:t>
      </w:r>
    </w:p>
    <w:p w14:paraId="370ACBDB" w14:textId="77777777" w:rsidR="00000000" w:rsidRDefault="00000000">
      <w:pPr>
        <w:spacing w:line="360" w:lineRule="auto"/>
        <w:ind w:firstLineChars="200" w:firstLine="480"/>
        <w:rPr>
          <w:rFonts w:ascii="宋体" w:hAnsi="宋体"/>
          <w:sz w:val="24"/>
        </w:rPr>
      </w:pPr>
      <w:r>
        <w:rPr>
          <w:rFonts w:ascii="宋体" w:hAnsi="宋体"/>
          <w:sz w:val="24"/>
        </w:rPr>
        <w:t>而我国绿色债券的现状不容乐观。林梦瑶</w:t>
      </w:r>
      <w:r>
        <w:rPr>
          <w:rFonts w:ascii="Times New Roman Regular" w:hAnsi="Times New Roman Regular" w:cs="Times New Roman Regular"/>
          <w:sz w:val="24"/>
        </w:rPr>
        <w:t>(2018)</w:t>
      </w:r>
      <w:r>
        <w:rPr>
          <w:rFonts w:ascii="宋体" w:hAnsi="宋体"/>
          <w:sz w:val="24"/>
        </w:rPr>
        <w:t>对国内外绿色债券发行标准进行了概述和比较，认为我国绿色债券发行要求中对绿色项目的界定不同监管机构要求不统一，同一监管机构范围不清晰。巴曙松等</w:t>
      </w:r>
      <w:r>
        <w:rPr>
          <w:rFonts w:ascii="Times New Roman Regular" w:hAnsi="Times New Roman Regular" w:cs="Times New Roman Regular"/>
          <w:sz w:val="24"/>
        </w:rPr>
        <w:t>(2019)</w:t>
      </w:r>
      <w:r>
        <w:rPr>
          <w:rFonts w:ascii="宋体" w:hAnsi="宋体"/>
          <w:sz w:val="24"/>
        </w:rPr>
        <w:t>认为国际标准</w:t>
      </w:r>
      <w:r>
        <w:rPr>
          <w:rFonts w:ascii="Times New Roman Regular" w:hAnsi="Times New Roman Regular" w:cs="Times New Roman Regular"/>
          <w:sz w:val="24"/>
        </w:rPr>
        <w:t>GBP</w:t>
      </w:r>
      <w:r>
        <w:rPr>
          <w:rFonts w:ascii="宋体" w:hAnsi="宋体"/>
          <w:sz w:val="24"/>
        </w:rPr>
        <w:t>和</w:t>
      </w:r>
      <w:r>
        <w:rPr>
          <w:rFonts w:ascii="Times New Roman Regular" w:hAnsi="Times New Roman Regular" w:cs="Times New Roman Regular"/>
          <w:sz w:val="24"/>
        </w:rPr>
        <w:t>CBS</w:t>
      </w:r>
      <w:r>
        <w:rPr>
          <w:rFonts w:ascii="宋体" w:hAnsi="宋体"/>
          <w:sz w:val="24"/>
        </w:rPr>
        <w:t>基本一致，中国相比在不同债券类别上要求和监管都更加复杂，其中募集资金用途、募集资金管理和信息披露上也存在不严格、不规范的现象。</w:t>
      </w:r>
    </w:p>
    <w:p w14:paraId="343B5831" w14:textId="77777777" w:rsidR="00000000" w:rsidRDefault="00000000">
      <w:pPr>
        <w:spacing w:beforeLines="50" w:before="156" w:afterLines="50" w:after="156" w:line="360" w:lineRule="auto"/>
        <w:rPr>
          <w:b/>
          <w:sz w:val="24"/>
          <w:szCs w:val="24"/>
        </w:rPr>
      </w:pPr>
      <w:r>
        <w:rPr>
          <w:b/>
          <w:sz w:val="24"/>
          <w:szCs w:val="24"/>
        </w:rPr>
        <w:t xml:space="preserve">2.1.3 </w:t>
      </w:r>
      <w:r>
        <w:rPr>
          <w:b/>
          <w:sz w:val="24"/>
          <w:szCs w:val="24"/>
        </w:rPr>
        <w:t>融资成本概述</w:t>
      </w:r>
    </w:p>
    <w:p w14:paraId="63B31C27" w14:textId="77777777" w:rsidR="00000000" w:rsidRDefault="00000000">
      <w:pPr>
        <w:spacing w:line="360" w:lineRule="auto"/>
        <w:ind w:firstLineChars="200" w:firstLine="480"/>
        <w:rPr>
          <w:rFonts w:ascii="宋体" w:hAnsi="宋体"/>
          <w:sz w:val="24"/>
        </w:rPr>
      </w:pPr>
      <w:r>
        <w:rPr>
          <w:rFonts w:ascii="宋体" w:hAnsi="宋体"/>
          <w:sz w:val="24"/>
        </w:rPr>
        <w:t>当公司向外部投资者进行融资时，公司运营者具有资金的使用权，但本质上资金的归属权归投资者所有。为了获得资金的使用权，公司需要向投资者支付相应的报酬以及在此过程中产生的一系列费用，故融资成本由此而来。由此可见，企业融资成本实际上由融资费用和资金使用费两部分组成。融资费用是融资过程中所产生的所有费用；资金使用费是企业为了获取资金使用权而向其提给者支付的报酬，如发放给股东的红利，向债权人支付的利息，使用外部资产所支付的租金。上述所讨论的融资成本仅仅只是企业融资的财务成本，可以理解为显性成本。除了财务成本外，企业融资还存在着机会成本，即隐性成本。其中机会成本很关键，因为企业使用自有资金一般是 “无偿”的，它无须实际对外支付融资成本。但是，如果从社会各种投入或资本所取得平均收益的角度看，自有资金也应在使用后取得相应的报酬，这和其他融资方式应该是没有区别的，所区别的只是自由资金不需对外支付，而其他融资方式必需对外支付。另外，我们还应关注代理成本，投资者作为委托人为了确保企业固定的支付利息，不会陷入财务危机，从而产生的监督成本。</w:t>
      </w:r>
    </w:p>
    <w:p w14:paraId="694BE187" w14:textId="77777777" w:rsidR="00000000" w:rsidRDefault="00000000">
      <w:pPr>
        <w:spacing w:beforeLines="50" w:before="156" w:afterLines="50" w:after="156" w:line="360" w:lineRule="auto"/>
        <w:rPr>
          <w:b/>
          <w:sz w:val="28"/>
          <w:szCs w:val="28"/>
        </w:rPr>
      </w:pPr>
      <w:r>
        <w:rPr>
          <w:b/>
          <w:sz w:val="28"/>
          <w:szCs w:val="28"/>
        </w:rPr>
        <w:lastRenderedPageBreak/>
        <w:t xml:space="preserve">2.2 </w:t>
      </w:r>
      <w:r>
        <w:rPr>
          <w:b/>
          <w:sz w:val="28"/>
          <w:szCs w:val="28"/>
        </w:rPr>
        <w:t>理论基础</w:t>
      </w:r>
    </w:p>
    <w:p w14:paraId="1F17DE53" w14:textId="77777777" w:rsidR="00000000" w:rsidRDefault="00000000">
      <w:pPr>
        <w:spacing w:beforeLines="50" w:before="156" w:afterLines="50" w:after="156" w:line="360" w:lineRule="auto"/>
        <w:rPr>
          <w:rFonts w:hint="eastAsia"/>
          <w:b/>
          <w:sz w:val="24"/>
          <w:szCs w:val="24"/>
        </w:rPr>
      </w:pPr>
      <w:r>
        <w:rPr>
          <w:b/>
          <w:sz w:val="24"/>
          <w:szCs w:val="24"/>
        </w:rPr>
        <w:t xml:space="preserve">2.2.1 </w:t>
      </w:r>
      <w:r>
        <w:rPr>
          <w:rFonts w:hint="eastAsia"/>
          <w:b/>
          <w:sz w:val="24"/>
          <w:szCs w:val="24"/>
        </w:rPr>
        <w:t>风险溢价理论</w:t>
      </w:r>
    </w:p>
    <w:p w14:paraId="71B8C74D" w14:textId="77777777" w:rsidR="00000000" w:rsidRDefault="00000000">
      <w:pPr>
        <w:spacing w:line="360" w:lineRule="auto"/>
        <w:ind w:firstLineChars="200" w:firstLine="480"/>
        <w:rPr>
          <w:rFonts w:ascii="宋体" w:hAnsi="宋体"/>
          <w:sz w:val="24"/>
        </w:rPr>
      </w:pPr>
      <w:r>
        <w:rPr>
          <w:rFonts w:ascii="宋体" w:hAnsi="宋体"/>
          <w:sz w:val="24"/>
        </w:rPr>
        <w:t>该理论认为</w:t>
      </w:r>
      <w:r>
        <w:rPr>
          <w:rFonts w:ascii="宋体" w:hAnsi="宋体" w:hint="eastAsia"/>
          <w:sz w:val="24"/>
        </w:rPr>
        <w:t>投资者要求更高的投资回报去补偿不确定性，而这一部分补偿则是风险溢价。债务资本也是一种有风险资产</w:t>
      </w:r>
      <w:r>
        <w:rPr>
          <w:rFonts w:ascii="宋体" w:hAnsi="宋体"/>
          <w:sz w:val="24"/>
        </w:rPr>
        <w:t>，这是</w:t>
      </w:r>
      <w:r>
        <w:rPr>
          <w:rFonts w:ascii="宋体" w:hAnsi="宋体" w:hint="eastAsia"/>
          <w:sz w:val="24"/>
        </w:rPr>
        <w:t>因为债务资本的回报有较大的不确定性。</w:t>
      </w:r>
      <w:r>
        <w:rPr>
          <w:rFonts w:ascii="宋体" w:hAnsi="宋体"/>
          <w:sz w:val="24"/>
        </w:rPr>
        <w:t>我们假设市场参与者都是理性人，而</w:t>
      </w:r>
      <w:r>
        <w:rPr>
          <w:rFonts w:ascii="宋体" w:hAnsi="宋体" w:hint="eastAsia"/>
          <w:sz w:val="24"/>
        </w:rPr>
        <w:t>理性人是风险厌恶的；风险越低，要求的回报越低；风险越高，要求的回报相对越高。作为一个理性人，当面对高风险的时候，投资者会提高债务资本的最低回报率，因为企业债务成本也上升了；当投资者面对更低的风险时，要求的回报率也会更低，因此企业债务成本也会减少。</w:t>
      </w:r>
      <w:r>
        <w:rPr>
          <w:rFonts w:ascii="宋体" w:hAnsi="宋体"/>
          <w:sz w:val="24"/>
        </w:rPr>
        <w:t>而良好的环境信息披露可以增加投资者的信心，降低未来收益的不确定性，从而降低债务融资成本。</w:t>
      </w:r>
    </w:p>
    <w:p w14:paraId="58C2DB2B" w14:textId="77777777" w:rsidR="00000000" w:rsidRDefault="00000000">
      <w:pPr>
        <w:spacing w:beforeLines="50" w:before="156" w:afterLines="50" w:after="156" w:line="360" w:lineRule="auto"/>
        <w:rPr>
          <w:b/>
          <w:sz w:val="24"/>
          <w:szCs w:val="24"/>
        </w:rPr>
      </w:pPr>
      <w:r>
        <w:rPr>
          <w:b/>
          <w:sz w:val="24"/>
          <w:szCs w:val="24"/>
        </w:rPr>
        <w:t xml:space="preserve">2.2.2 </w:t>
      </w:r>
      <w:r>
        <w:rPr>
          <w:b/>
          <w:sz w:val="24"/>
          <w:szCs w:val="24"/>
        </w:rPr>
        <w:t>信息不对称理论</w:t>
      </w:r>
    </w:p>
    <w:p w14:paraId="465EE6C0" w14:textId="77777777" w:rsidR="00000000" w:rsidRDefault="00000000">
      <w:pPr>
        <w:spacing w:line="360" w:lineRule="auto"/>
        <w:ind w:firstLineChars="200" w:firstLine="480"/>
        <w:rPr>
          <w:rFonts w:ascii="宋体" w:hAnsi="宋体"/>
          <w:sz w:val="24"/>
        </w:rPr>
      </w:pPr>
      <w:r>
        <w:rPr>
          <w:rFonts w:ascii="宋体" w:hAnsi="宋体"/>
          <w:sz w:val="24"/>
        </w:rPr>
        <w:t>经济学家认为信息不对称是市场失灵的主要原因。当信息不对称影响商品、服务或项目的质量时，很可能会导致资源分配过程中的失败。当买卖双方之间存在信息不对称时，高质量和低质量的商品和服务可以在市场上共存。这种情况导致了买家的搜索成本，他们无法确定他们购买的商品和服务的质量。在此基础上，学者们区分了两种信息不对称：道德风险和逆向选择。道德风险源于委托人无法监控代理人的行为，而逆向选择对应于无法观察代理人的私人信息，因此享有更多信息的一方总是会选择利己而损害他人利益的行为，将所发生的成本进行转嫁。这一理论在资本市场上尤为明显，当企业未能进行与投资决策相关的信息完全披露时，投资人会要求更高的投资回报率来弥补由于信息不透明可能引发的损失。而本文讨论的绿色债券市场，对于绿色概念尤为重视，故环境信息将是投资者在进行投资决策时尤其关注的方面。在此理论基础上，如果企业能够提高环境披露水平，信息不对称的问题会得到大幅度地缓解，从而降低公司的融资成本。</w:t>
      </w:r>
    </w:p>
    <w:p w14:paraId="41C71D54" w14:textId="77777777" w:rsidR="00000000" w:rsidRDefault="00000000">
      <w:pPr>
        <w:spacing w:beforeLines="50" w:before="156" w:afterLines="50" w:after="156" w:line="360" w:lineRule="auto"/>
        <w:rPr>
          <w:rFonts w:hint="eastAsia"/>
          <w:b/>
          <w:sz w:val="24"/>
          <w:szCs w:val="24"/>
        </w:rPr>
      </w:pPr>
      <w:r>
        <w:rPr>
          <w:b/>
          <w:sz w:val="24"/>
          <w:szCs w:val="24"/>
        </w:rPr>
        <w:t xml:space="preserve">2.2.3 </w:t>
      </w:r>
      <w:r>
        <w:rPr>
          <w:rFonts w:hint="eastAsia"/>
          <w:b/>
          <w:sz w:val="24"/>
          <w:szCs w:val="24"/>
        </w:rPr>
        <w:t>信号传递理论</w:t>
      </w:r>
    </w:p>
    <w:p w14:paraId="0EBD0798" w14:textId="77777777" w:rsidR="00000000" w:rsidRDefault="00000000">
      <w:pPr>
        <w:spacing w:line="360" w:lineRule="auto"/>
        <w:ind w:firstLineChars="200" w:firstLine="480"/>
        <w:rPr>
          <w:sz w:val="24"/>
          <w:szCs w:val="24"/>
        </w:rPr>
      </w:pPr>
      <w:r>
        <w:rPr>
          <w:rFonts w:ascii="宋体" w:hAnsi="宋体"/>
          <w:sz w:val="24"/>
        </w:rPr>
        <w:t>由于信息不对称问题的存在，相关学者提出，卖方在市场上可以向买方传递一些可靠的信息，避开信息不对称的问题，投资者会解释信号，并相应地调整其购买行为，通常会提供比未收到信号时更高的价格。该理论表现在绿色债券市场</w:t>
      </w:r>
      <w:r>
        <w:rPr>
          <w:rFonts w:ascii="宋体" w:hAnsi="宋体"/>
          <w:sz w:val="24"/>
        </w:rPr>
        <w:lastRenderedPageBreak/>
        <w:t>上则为，企业通过披露更高质量环境信息，投资者可能将其理解为更好的市场表现和积极的公司形象，在未来更能具有更大的发展潜力，从而确保稳定的利息支付，公司的融资成本就会因此得到减少。从另一方面来说，如果企业披露的环境信息质量低下或者并未进行披露，投资者会认为企业市场表现欠佳，甚至有可能以更加负面的形象评价企业，从而要求更高的风险补偿，这将大幅提高公司的融资成本</w:t>
      </w:r>
      <w:r>
        <w:rPr>
          <w:sz w:val="24"/>
          <w:szCs w:val="24"/>
        </w:rPr>
        <w:t>。</w:t>
      </w:r>
    </w:p>
    <w:p w14:paraId="04D9112A" w14:textId="77777777" w:rsidR="00000000" w:rsidRDefault="00000000">
      <w:pPr>
        <w:spacing w:beforeLines="50" w:before="156" w:afterLines="50" w:after="156" w:line="360" w:lineRule="auto"/>
        <w:rPr>
          <w:sz w:val="24"/>
          <w:szCs w:val="24"/>
        </w:rPr>
      </w:pPr>
      <w:r>
        <w:rPr>
          <w:b/>
          <w:sz w:val="24"/>
          <w:szCs w:val="24"/>
        </w:rPr>
        <w:t xml:space="preserve">2.2.4 </w:t>
      </w:r>
      <w:r>
        <w:rPr>
          <w:b/>
          <w:sz w:val="24"/>
          <w:szCs w:val="24"/>
        </w:rPr>
        <w:t>融资担保</w:t>
      </w:r>
      <w:r>
        <w:rPr>
          <w:rFonts w:hint="eastAsia"/>
          <w:b/>
          <w:sz w:val="24"/>
          <w:szCs w:val="24"/>
        </w:rPr>
        <w:t>理论</w:t>
      </w:r>
    </w:p>
    <w:p w14:paraId="16741B8D" w14:textId="77777777" w:rsidR="00000000" w:rsidRDefault="00000000">
      <w:pPr>
        <w:spacing w:line="360" w:lineRule="auto"/>
        <w:rPr>
          <w:sz w:val="24"/>
          <w:szCs w:val="24"/>
        </w:rPr>
      </w:pPr>
      <w:r>
        <w:rPr>
          <w:sz w:val="24"/>
          <w:szCs w:val="24"/>
        </w:rPr>
        <w:t>财务担保是银行、保险公司或其他实体作出的合同承诺，以保证另一方（如公司）债务的支付。该理论是基于借贷市场信息不对称的情况而形成的。由于信息不对称的情况存在，为了减少道德风险、逆向选择带来的损失，资金所有人在出借资金使用权时往往要求第三方的担保，保证本息的稳定支付。而结合信号传递理论，第三方的担保可以作为间接的信号来源，由于担保所带来的交易成本，借款者会完全地披露信息。在贷款人解释该信号后，会降低认为企业未来会发生违约的担忧，提高对该公司的收入预期，从而要求更低的回报率。这一理论在绿色债券市场上同样适用。大部分中小企业因为其资产规模小，抗风险能力弱，更难获得第三方的担保，而相对的大型国有企业因为其国有隐性担保和国家资金支持更易获得融资。</w:t>
      </w:r>
    </w:p>
    <w:p w14:paraId="7F51B8E6" w14:textId="77777777" w:rsidR="00000000" w:rsidRDefault="00000000">
      <w:pPr>
        <w:spacing w:beforeLines="50" w:before="156" w:afterLines="50" w:after="156" w:line="360" w:lineRule="auto"/>
        <w:rPr>
          <w:b/>
          <w:sz w:val="24"/>
          <w:szCs w:val="24"/>
        </w:rPr>
      </w:pPr>
      <w:r>
        <w:rPr>
          <w:b/>
          <w:sz w:val="24"/>
          <w:szCs w:val="24"/>
        </w:rPr>
        <w:t xml:space="preserve">2.2.5 </w:t>
      </w:r>
      <w:r>
        <w:rPr>
          <w:b/>
          <w:sz w:val="24"/>
          <w:szCs w:val="24"/>
        </w:rPr>
        <w:t>流动性溢价理论</w:t>
      </w:r>
    </w:p>
    <w:p w14:paraId="7D2F5719" w14:textId="77777777" w:rsidR="00000000" w:rsidRDefault="00000000">
      <w:pPr>
        <w:spacing w:beforeLines="50" w:before="156" w:afterLines="50" w:after="156" w:line="360" w:lineRule="auto"/>
        <w:rPr>
          <w:sz w:val="24"/>
          <w:szCs w:val="24"/>
        </w:rPr>
      </w:pPr>
      <w:r>
        <w:rPr>
          <w:bCs/>
          <w:sz w:val="24"/>
          <w:szCs w:val="24"/>
        </w:rPr>
        <w:t>流动性溢价理论把企业债券的收益分为两部分，一部分是在长期债券到期前短期债券收益利率的平均值，另一部分是流动性带来的溢价。流动性越强，债券越能在更短期时间内以市价变现，流动性越弱，债券变现能力越差，投资者的预期风险会越高，因此也会要求更高的投资回报。这一理论将有助于我们理解为什么长期债券相比于短期债券，为了补偿流动性的损失，将提供更高的利率。同时，因为国有企业债券流动性更强，中小型民营企业流动性更弱，这种差别也导致中小型民营企业在发行绿色债券时需要提供比国有企业债券更高的利率水平。</w:t>
      </w:r>
    </w:p>
    <w:p w14:paraId="1C2D4A8D" w14:textId="77777777" w:rsidR="00000000" w:rsidRDefault="00000000">
      <w:pPr>
        <w:spacing w:beforeLines="50" w:before="156" w:afterLines="50" w:after="156" w:line="360" w:lineRule="auto"/>
        <w:rPr>
          <w:b/>
          <w:sz w:val="28"/>
          <w:szCs w:val="28"/>
        </w:rPr>
      </w:pPr>
      <w:r>
        <w:rPr>
          <w:b/>
          <w:sz w:val="28"/>
          <w:szCs w:val="28"/>
        </w:rPr>
        <w:t xml:space="preserve">2.3 </w:t>
      </w:r>
      <w:r>
        <w:rPr>
          <w:b/>
          <w:sz w:val="28"/>
          <w:szCs w:val="28"/>
        </w:rPr>
        <w:t>研究假设</w:t>
      </w:r>
    </w:p>
    <w:p w14:paraId="1091CF6E" w14:textId="77777777" w:rsidR="00000000" w:rsidRDefault="00000000">
      <w:pPr>
        <w:spacing w:beforeLines="50" w:before="156" w:afterLines="50" w:after="156" w:line="360" w:lineRule="auto"/>
        <w:ind w:firstLineChars="200" w:firstLine="480"/>
        <w:rPr>
          <w:rFonts w:ascii="宋体" w:hAnsi="宋体"/>
          <w:sz w:val="24"/>
        </w:rPr>
      </w:pPr>
      <w:r>
        <w:rPr>
          <w:rFonts w:ascii="宋体" w:hAnsi="宋体"/>
          <w:sz w:val="24"/>
        </w:rPr>
        <w:t>通过整理国内外学者相关研究和结合当前时代背景，</w:t>
      </w:r>
      <w:r>
        <w:rPr>
          <w:rFonts w:ascii="Times New Roman Regular" w:hAnsi="Times New Roman Regular" w:cs="Times New Roman Regular"/>
          <w:sz w:val="24"/>
          <w:szCs w:val="24"/>
        </w:rPr>
        <w:t>ESG</w:t>
      </w:r>
      <w:r>
        <w:rPr>
          <w:rFonts w:ascii="宋体" w:hAnsi="宋体"/>
          <w:sz w:val="24"/>
        </w:rPr>
        <w:t>（环境、社会责任</w:t>
      </w:r>
      <w:r>
        <w:rPr>
          <w:rFonts w:ascii="宋体" w:hAnsi="宋体"/>
          <w:sz w:val="24"/>
        </w:rPr>
        <w:lastRenderedPageBreak/>
        <w:t>和公司治理）在当前低碳经济体系中，成为衡量公司治理能力，发展潜力的重要考核方面之一。环境信息披露水平作为其中重要组成部分，已经成为市场投资者进行投资决策的重要考量方面之一。根据风险溢价理论，绿色债券属于风险资产，投资者会根据风险的大小程度来要求回报率，如果风险越高，投资者所要求的报偿也会越高。而关于如何确定风险，本文结合信息不对称理论，信号传递理论，融资担保理论和流动性溢价理论，对绿色债券市场现况进行分析。除了与普通债券的相同之处，例如投资者会根据债券期限，公司财务指标等因素判断预期收益和风险，绿色债券显著区别于其他债券的地方在于对环境概念的严格要求，在绿色债券市场上进行发行的债券必须将募集资金用于绿色环保，即使得环境与自然受到益处的相关项目。而由于我国有关于绿色债券市场的监管和交易体系尚未发展成熟，多家绿色债券并未完成绿色贴标认证，且环境信息披露不完善，对于募集资金的去向并未给出详细的阐述报告，多家企业债券的“绿色程度”让人质疑。由于投资者在绿色债券市场中是处于信息劣势的一方，为了补偿信息模糊所带来的预期违约风险，投资者针对环境信息披露不完善的企业会要求更高的投资收益。针对信息不对称所带来升高的融资成本，企业可以通过改善环境信息披露质量来提高市场的信息透明度，增加投资者信心，进而降低债券的利率水平。因此，本文提出以下假设：</w:t>
      </w:r>
    </w:p>
    <w:p w14:paraId="44CF5806" w14:textId="77777777" w:rsidR="00000000" w:rsidRDefault="00000000">
      <w:pPr>
        <w:spacing w:beforeLines="50" w:before="156" w:afterLines="50" w:after="156" w:line="360" w:lineRule="auto"/>
        <w:ind w:firstLineChars="200" w:firstLine="482"/>
        <w:rPr>
          <w:rFonts w:ascii="宋体" w:hAnsi="宋体"/>
          <w:b/>
          <w:bCs/>
          <w:sz w:val="24"/>
        </w:rPr>
      </w:pPr>
      <w:r>
        <w:rPr>
          <w:rFonts w:ascii="宋体" w:hAnsi="宋体"/>
          <w:b/>
          <w:bCs/>
          <w:sz w:val="24"/>
        </w:rPr>
        <w:t>假设</w:t>
      </w:r>
      <w:r>
        <w:rPr>
          <w:rFonts w:ascii="Times New Roman Regular" w:hAnsi="Times New Roman Regular" w:cs="Times New Roman Regular"/>
          <w:bCs/>
          <w:sz w:val="24"/>
        </w:rPr>
        <w:t>1</w:t>
      </w:r>
      <w:r>
        <w:rPr>
          <w:rFonts w:ascii="宋体" w:hAnsi="宋体"/>
          <w:b/>
          <w:bCs/>
          <w:sz w:val="24"/>
        </w:rPr>
        <w:t>：环境信息披露质量与绿色债券融资成本呈负相关关系。</w:t>
      </w:r>
    </w:p>
    <w:p w14:paraId="6170A655" w14:textId="77777777" w:rsidR="00000000" w:rsidRDefault="00000000">
      <w:pPr>
        <w:spacing w:beforeLines="50" w:before="156" w:afterLines="50" w:after="156" w:line="360" w:lineRule="auto"/>
        <w:ind w:firstLineChars="200" w:firstLine="480"/>
        <w:rPr>
          <w:rFonts w:ascii="宋体" w:hAnsi="宋体"/>
          <w:sz w:val="24"/>
        </w:rPr>
      </w:pPr>
      <w:r>
        <w:rPr>
          <w:rFonts w:ascii="宋体" w:hAnsi="宋体"/>
          <w:sz w:val="24"/>
        </w:rPr>
        <w:t>同时，根据国内学术界的研究，绿色认证在绿色债券市场上扮演着重要的作用，主流观点认为经过绿色认证的企业在绿色债券市场上具有更大的优势和较低融资成本。根据信息不对称和信号传递理论，投资者对于绿色债券的风险估计来源于信任程度。绿色认证可以使得企业在绿色债券市场中获得更加正面的形象，以及减少市场中的信息不对称程度，大大提高投资者的信任程度。当企业披露高质量的环境信息时，其目的在于缓解信息模糊的问题，提高市场透明度，从而获得投资者的信赖，降低投资者索要的必要报酬率，最终降低融资成本。而绿色认证正是改善双方信息不对等的最好方法，因为这是由第三方权威机构提供，更具客观性。基于以上分析，本文推测，在环境信息披露质量同样的情况下，绿色认证的存在会使得投资者对于预期绿色项目的执行和收益呈更加乐观的态度，提高投资信心，从而进一步减少绿色债券融资成本。</w:t>
      </w:r>
    </w:p>
    <w:p w14:paraId="39AA0803" w14:textId="77777777" w:rsidR="00000000" w:rsidRDefault="00000000">
      <w:pPr>
        <w:spacing w:beforeLines="50" w:before="156" w:afterLines="50" w:after="156" w:line="360" w:lineRule="auto"/>
        <w:ind w:firstLineChars="200" w:firstLine="482"/>
        <w:rPr>
          <w:rFonts w:ascii="宋体" w:hAnsi="宋体"/>
          <w:b/>
          <w:bCs/>
          <w:sz w:val="24"/>
        </w:rPr>
      </w:pPr>
      <w:r>
        <w:rPr>
          <w:rFonts w:ascii="宋体" w:hAnsi="宋体"/>
          <w:b/>
          <w:bCs/>
          <w:sz w:val="24"/>
        </w:rPr>
        <w:lastRenderedPageBreak/>
        <w:t>假设</w:t>
      </w:r>
      <w:r>
        <w:rPr>
          <w:rFonts w:ascii="Times New Roman Regular" w:hAnsi="Times New Roman Regular" w:cs="Times New Roman Regular"/>
          <w:bCs/>
          <w:sz w:val="24"/>
        </w:rPr>
        <w:t>2</w:t>
      </w:r>
      <w:r>
        <w:rPr>
          <w:rFonts w:ascii="宋体" w:hAnsi="宋体"/>
          <w:b/>
          <w:bCs/>
          <w:sz w:val="24"/>
        </w:rPr>
        <w:t>：当企业有绿色认证的情况下，环境信息披露质量与绿色债券融资成本之间的负相关关系会加强。</w:t>
      </w:r>
    </w:p>
    <w:p w14:paraId="4B021B9A" w14:textId="77777777" w:rsidR="00000000" w:rsidRDefault="00000000">
      <w:pPr>
        <w:spacing w:beforeLines="50" w:before="156" w:afterLines="50" w:after="156" w:line="360" w:lineRule="auto"/>
        <w:jc w:val="center"/>
        <w:rPr>
          <w:rFonts w:eastAsia="黑体" w:hint="eastAsia"/>
          <w:b/>
          <w:sz w:val="36"/>
          <w:szCs w:val="36"/>
        </w:rPr>
      </w:pPr>
      <w:r>
        <w:rPr>
          <w:rFonts w:ascii="宋体" w:hAnsi="宋体" w:hint="eastAsia"/>
        </w:rPr>
        <w:br w:type="page"/>
      </w:r>
      <w:r>
        <w:rPr>
          <w:rFonts w:eastAsia="黑体"/>
          <w:b/>
          <w:sz w:val="36"/>
          <w:szCs w:val="36"/>
        </w:rPr>
        <w:lastRenderedPageBreak/>
        <w:t xml:space="preserve">3 </w:t>
      </w:r>
      <w:r>
        <w:rPr>
          <w:rFonts w:eastAsia="黑体"/>
          <w:b/>
          <w:sz w:val="36"/>
          <w:szCs w:val="36"/>
        </w:rPr>
        <w:t>研究设计</w:t>
      </w:r>
    </w:p>
    <w:p w14:paraId="2AE9CBD9" w14:textId="77777777" w:rsidR="00000000" w:rsidRDefault="00000000">
      <w:pPr>
        <w:spacing w:beforeLines="50" w:before="156" w:afterLines="50" w:after="156" w:line="360" w:lineRule="auto"/>
        <w:rPr>
          <w:rFonts w:hint="eastAsia"/>
          <w:b/>
          <w:sz w:val="28"/>
          <w:szCs w:val="28"/>
        </w:rPr>
      </w:pPr>
      <w:r>
        <w:rPr>
          <w:rFonts w:hint="eastAsia"/>
          <w:b/>
          <w:sz w:val="28"/>
          <w:szCs w:val="28"/>
        </w:rPr>
        <w:t>3</w:t>
      </w:r>
      <w:r>
        <w:rPr>
          <w:b/>
          <w:sz w:val="28"/>
          <w:szCs w:val="28"/>
        </w:rPr>
        <w:t xml:space="preserve">.1 </w:t>
      </w:r>
      <w:r>
        <w:rPr>
          <w:rFonts w:hint="eastAsia"/>
          <w:b/>
          <w:sz w:val="28"/>
          <w:szCs w:val="28"/>
        </w:rPr>
        <w:t>数据来源</w:t>
      </w:r>
    </w:p>
    <w:p w14:paraId="663E02B2" w14:textId="77777777" w:rsidR="00000000" w:rsidRDefault="00000000">
      <w:pPr>
        <w:spacing w:line="360" w:lineRule="auto"/>
        <w:ind w:firstLineChars="200" w:firstLine="480"/>
        <w:rPr>
          <w:rFonts w:ascii="黑体" w:eastAsia="黑体" w:hAnsi="宋体" w:hint="eastAsia"/>
          <w:sz w:val="24"/>
        </w:rPr>
      </w:pPr>
      <w:r>
        <w:rPr>
          <w:rFonts w:ascii="宋体" w:hAnsi="宋体" w:hint="eastAsia"/>
          <w:sz w:val="24"/>
        </w:rPr>
        <w:t>本文的债券样本选取自</w:t>
      </w:r>
      <w:r>
        <w:rPr>
          <w:rFonts w:ascii="Times New Roman Regular" w:hAnsi="Times New Roman Regular" w:cs="Times New Roman Regular" w:hint="eastAsia"/>
          <w:sz w:val="24"/>
        </w:rPr>
        <w:t>2016</w:t>
      </w:r>
      <w:r>
        <w:rPr>
          <w:rFonts w:ascii="宋体" w:hAnsi="宋体" w:hint="eastAsia"/>
          <w:sz w:val="24"/>
        </w:rPr>
        <w:t>年至</w:t>
      </w:r>
      <w:r>
        <w:rPr>
          <w:rFonts w:ascii="Times New Roman Regular" w:hAnsi="Times New Roman Regular" w:cs="Times New Roman Regular" w:hint="eastAsia"/>
          <w:sz w:val="24"/>
        </w:rPr>
        <w:t>2021</w:t>
      </w:r>
      <w:r>
        <w:rPr>
          <w:rFonts w:ascii="宋体" w:hAnsi="宋体"/>
          <w:sz w:val="24"/>
        </w:rPr>
        <w:t>年</w:t>
      </w:r>
      <w:r>
        <w:rPr>
          <w:rFonts w:ascii="Times New Roman Regular" w:hAnsi="Times New Roman Regular" w:cs="Times New Roman Regular"/>
          <w:sz w:val="24"/>
        </w:rPr>
        <w:t>WIND</w:t>
      </w:r>
      <w:r>
        <w:rPr>
          <w:rFonts w:ascii="宋体" w:hAnsi="宋体" w:hint="eastAsia"/>
          <w:sz w:val="24"/>
        </w:rPr>
        <w:t>数据库中</w:t>
      </w:r>
      <w:r>
        <w:rPr>
          <w:rFonts w:ascii="宋体" w:hAnsi="宋体"/>
          <w:sz w:val="24"/>
        </w:rPr>
        <w:t>沪深交易所上市</w:t>
      </w:r>
      <w:r>
        <w:rPr>
          <w:rFonts w:ascii="宋体" w:hAnsi="宋体" w:hint="eastAsia"/>
          <w:sz w:val="24"/>
        </w:rPr>
        <w:t>的绿色债券，</w:t>
      </w:r>
      <w:r>
        <w:rPr>
          <w:rFonts w:ascii="宋体" w:hAnsi="宋体"/>
          <w:sz w:val="24"/>
        </w:rPr>
        <w:t>对应的财务数据选取自</w:t>
      </w:r>
      <w:r>
        <w:rPr>
          <w:rFonts w:ascii="Times New Roman Regular" w:hAnsi="Times New Roman Regular" w:cs="Times New Roman Regular"/>
          <w:sz w:val="24"/>
        </w:rPr>
        <w:t>WIND</w:t>
      </w:r>
      <w:r>
        <w:rPr>
          <w:rFonts w:ascii="宋体" w:hAnsi="宋体"/>
          <w:sz w:val="24"/>
        </w:rPr>
        <w:t>数据库，</w:t>
      </w:r>
      <w:r>
        <w:rPr>
          <w:rFonts w:ascii="宋体" w:hAnsi="宋体" w:hint="eastAsia"/>
          <w:sz w:val="24"/>
        </w:rPr>
        <w:t>环境会计信息来源于</w:t>
      </w:r>
      <w:r>
        <w:rPr>
          <w:rFonts w:ascii="宋体" w:hAnsi="宋体"/>
          <w:sz w:val="24"/>
        </w:rPr>
        <w:t>CSMAR</w:t>
      </w:r>
      <w:r>
        <w:rPr>
          <w:rFonts w:ascii="宋体" w:hAnsi="宋体" w:hint="eastAsia"/>
          <w:sz w:val="24"/>
        </w:rPr>
        <w:t>环境研究数据统计库。</w:t>
      </w:r>
      <w:r>
        <w:rPr>
          <w:rFonts w:ascii="宋体" w:hAnsi="宋体"/>
          <w:sz w:val="24"/>
        </w:rPr>
        <w:t>本文剔除了相关财务数据缺失的债券样本，选取了债券发行期限至少在一年以上的样本数据，最终对剩余的</w:t>
      </w:r>
      <w:r>
        <w:rPr>
          <w:rFonts w:ascii="Times New Roman Regular" w:hAnsi="Times New Roman Regular" w:cs="Times New Roman Regular"/>
          <w:sz w:val="24"/>
        </w:rPr>
        <w:t>155</w:t>
      </w:r>
      <w:r>
        <w:rPr>
          <w:rFonts w:ascii="宋体" w:hAnsi="宋体"/>
          <w:sz w:val="24"/>
        </w:rPr>
        <w:t>支绿色债券样本进行研究。</w:t>
      </w:r>
    </w:p>
    <w:p w14:paraId="73FA4FB6" w14:textId="77777777" w:rsidR="00000000" w:rsidRDefault="00000000">
      <w:pPr>
        <w:spacing w:beforeLines="50" w:before="156" w:afterLines="50" w:after="156" w:line="360" w:lineRule="auto"/>
        <w:rPr>
          <w:b/>
          <w:sz w:val="28"/>
          <w:szCs w:val="28"/>
        </w:rPr>
      </w:pPr>
      <w:r>
        <w:rPr>
          <w:b/>
          <w:sz w:val="28"/>
          <w:szCs w:val="28"/>
        </w:rPr>
        <w:t xml:space="preserve">3.2 </w:t>
      </w:r>
      <w:r>
        <w:rPr>
          <w:b/>
          <w:sz w:val="28"/>
          <w:szCs w:val="28"/>
        </w:rPr>
        <w:t>变量选取</w:t>
      </w:r>
    </w:p>
    <w:p w14:paraId="64D0EC48" w14:textId="77777777" w:rsidR="00000000" w:rsidRDefault="00000000">
      <w:pPr>
        <w:spacing w:beforeLines="50" w:before="156" w:afterLines="50" w:after="156" w:line="360" w:lineRule="auto"/>
        <w:rPr>
          <w:rFonts w:hint="eastAsia"/>
          <w:b/>
          <w:sz w:val="24"/>
          <w:szCs w:val="24"/>
        </w:rPr>
      </w:pPr>
      <w:r>
        <w:rPr>
          <w:rFonts w:hint="eastAsia"/>
          <w:b/>
          <w:sz w:val="24"/>
          <w:szCs w:val="24"/>
        </w:rPr>
        <w:t>3.2.</w:t>
      </w:r>
      <w:r>
        <w:rPr>
          <w:b/>
          <w:sz w:val="24"/>
          <w:szCs w:val="24"/>
        </w:rPr>
        <w:t xml:space="preserve">1 </w:t>
      </w:r>
      <w:r>
        <w:rPr>
          <w:rFonts w:hint="eastAsia"/>
          <w:b/>
          <w:sz w:val="24"/>
          <w:szCs w:val="24"/>
        </w:rPr>
        <w:t>解释变量</w:t>
      </w:r>
    </w:p>
    <w:p w14:paraId="3E05670A" w14:textId="77777777" w:rsidR="00000000" w:rsidRDefault="00000000">
      <w:pPr>
        <w:spacing w:line="360" w:lineRule="auto"/>
        <w:ind w:firstLineChars="200" w:firstLine="480"/>
        <w:rPr>
          <w:sz w:val="24"/>
          <w:szCs w:val="24"/>
        </w:rPr>
      </w:pPr>
      <w:r>
        <w:rPr>
          <w:rFonts w:ascii="宋体" w:hAnsi="宋体" w:hint="eastAsia"/>
          <w:sz w:val="24"/>
        </w:rPr>
        <w:t>本文解释变量为上市公司</w:t>
      </w:r>
      <w:r>
        <w:rPr>
          <w:rFonts w:ascii="宋体" w:hAnsi="宋体"/>
          <w:sz w:val="24"/>
        </w:rPr>
        <w:t>总体</w:t>
      </w:r>
      <w:r>
        <w:rPr>
          <w:rFonts w:ascii="宋体" w:hAnsi="宋体" w:hint="eastAsia"/>
          <w:sz w:val="24"/>
        </w:rPr>
        <w:t>环境信息披露水平</w:t>
      </w:r>
      <w:r>
        <w:rPr>
          <w:rFonts w:ascii="宋体" w:hAnsi="宋体"/>
          <w:sz w:val="24"/>
        </w:rPr>
        <w:t>，定性和定量环境信息披露水平</w:t>
      </w:r>
      <w:r>
        <w:rPr>
          <w:rFonts w:ascii="宋体" w:hAnsi="宋体" w:hint="eastAsia"/>
          <w:sz w:val="24"/>
        </w:rPr>
        <w:t>。关于如何衡量上市公司环境信息披露水平，</w:t>
      </w:r>
      <w:r>
        <w:rPr>
          <w:rFonts w:ascii="宋体" w:hAnsi="宋体"/>
          <w:sz w:val="24"/>
        </w:rPr>
        <w:t>本文所参考指标选取自为</w:t>
      </w:r>
      <w:r>
        <w:rPr>
          <w:rFonts w:ascii="Times New Roman Regular" w:hAnsi="Times New Roman Regular" w:cs="Times New Roman Regular"/>
          <w:sz w:val="24"/>
        </w:rPr>
        <w:t>CSMAR</w:t>
      </w:r>
      <w:r>
        <w:rPr>
          <w:rFonts w:ascii="宋体" w:hAnsi="宋体"/>
          <w:sz w:val="24"/>
        </w:rPr>
        <w:t>环境数据库中的统计数据。首先采用赋值法，根据企业是否在年度报告、社会责任报告、环境报告中披露环境信息进行打分，披露得</w:t>
      </w:r>
      <w:r>
        <w:rPr>
          <w:rFonts w:ascii="Times New Roman Regular" w:hAnsi="Times New Roman Regular" w:cs="Times New Roman Regular"/>
          <w:sz w:val="24"/>
        </w:rPr>
        <w:t>1</w:t>
      </w:r>
      <w:r>
        <w:rPr>
          <w:rFonts w:ascii="宋体" w:hAnsi="宋体"/>
          <w:sz w:val="24"/>
        </w:rPr>
        <w:t>分，未披露得</w:t>
      </w:r>
      <w:r>
        <w:rPr>
          <w:rFonts w:ascii="Times New Roman Regular" w:hAnsi="Times New Roman Regular" w:cs="Times New Roman Regular"/>
          <w:sz w:val="24"/>
        </w:rPr>
        <w:t>0</w:t>
      </w:r>
      <w:r>
        <w:rPr>
          <w:rFonts w:ascii="宋体" w:hAnsi="宋体"/>
          <w:sz w:val="24"/>
        </w:rPr>
        <w:t>分。在获得各报告关于环境信息披露水平的总体基础上，本文结合环境保护部发布的《企业环境报告书编制导则》中列出的各项指标，深挖细化环境报告中的具体内容，主要分为两个层面：环境管理和污染防治，以上两方面的信息共包含</w:t>
      </w:r>
      <w:r>
        <w:rPr>
          <w:rFonts w:ascii="Times New Roman Regular" w:hAnsi="Times New Roman Regular" w:cs="Times New Roman Regular"/>
          <w:sz w:val="24"/>
        </w:rPr>
        <w:t>12</w:t>
      </w:r>
      <w:r>
        <w:rPr>
          <w:rFonts w:ascii="宋体" w:hAnsi="宋体"/>
          <w:sz w:val="24"/>
        </w:rPr>
        <w:t>个指标来衡量企业是否真正做到了“绿色”。在对这总共</w:t>
      </w:r>
      <w:r>
        <w:rPr>
          <w:rFonts w:ascii="Times New Roman Regular" w:hAnsi="Times New Roman Regular" w:cs="Times New Roman Regular"/>
          <w:sz w:val="24"/>
        </w:rPr>
        <w:t>15</w:t>
      </w:r>
      <w:r>
        <w:rPr>
          <w:rFonts w:ascii="宋体" w:hAnsi="宋体"/>
          <w:sz w:val="24"/>
        </w:rPr>
        <w:t>个指标进行评价时，本文参考了Ane</w:t>
      </w:r>
      <w:r>
        <w:rPr>
          <w:rFonts w:ascii="Times New Roman Regular" w:hAnsi="Times New Roman Regular" w:cs="Times New Roman Regular"/>
          <w:sz w:val="24"/>
        </w:rPr>
        <w:t>(2012)</w:t>
      </w:r>
      <w:r>
        <w:rPr>
          <w:sz w:val="24"/>
          <w:szCs w:val="24"/>
        </w:rPr>
        <w:t>对于环境信息披露的评估体系。）高宏霞等</w:t>
      </w:r>
      <w:r>
        <w:rPr>
          <w:rFonts w:ascii="Times New Roman Regular" w:hAnsi="Times New Roman Regular" w:cs="Times New Roman Regular"/>
          <w:sz w:val="24"/>
        </w:rPr>
        <w:t>(2018)</w:t>
      </w:r>
      <w:r>
        <w:rPr>
          <w:sz w:val="24"/>
          <w:szCs w:val="24"/>
        </w:rPr>
        <w:t>基于环境敏感型行业特点建立了上市公司环境信息披露指数指标体系，并通过实证研究发现企业环境信息披露质量对债务融资成本的降低作用不显著，而其中发现货币性环境信息披露的质量对降低债务融资成本有显著影响。同时，基于所选指标，本文想要探究不同维度的因子对于绿色债券融资成本是否有着不同的影响程度，故在探究总体环境指标对于融资成本的影响后，本文将以上指标分为定性指标和定量指标，并通过实证结果来分析投资者基于对两种类型指标的不同敏感程度，债券的融资成本会因此受到何种不同的影响。借鉴</w:t>
      </w:r>
      <w:r>
        <w:rPr>
          <w:sz w:val="24"/>
          <w:szCs w:val="24"/>
        </w:rPr>
        <w:t>Ane(2012)</w:t>
      </w:r>
      <w:r>
        <w:rPr>
          <w:sz w:val="24"/>
          <w:szCs w:val="24"/>
        </w:rPr>
        <w:t>的方法，将各项指标所占权重都视作相同，且为了避免样本得分过大或过小的极端情况，每个样本的环境披露指数为各项指标得分加总除以所有指标的满分，得到总体环境披露指数，定性环境信息披露指数以及定量环境信息披露指数。具体指标设置如表</w:t>
      </w:r>
      <w:r>
        <w:rPr>
          <w:sz w:val="24"/>
          <w:szCs w:val="24"/>
        </w:rPr>
        <w:t>3-1</w:t>
      </w:r>
      <w:r>
        <w:rPr>
          <w:sz w:val="24"/>
          <w:szCs w:val="24"/>
        </w:rPr>
        <w:t>所示：</w:t>
      </w:r>
    </w:p>
    <w:p w14:paraId="704EBF26" w14:textId="77777777" w:rsidR="00000000" w:rsidRDefault="00000000"/>
    <w:p w14:paraId="180810D0" w14:textId="77777777" w:rsidR="00000000" w:rsidRDefault="00000000">
      <w:pPr>
        <w:pStyle w:val="ad"/>
        <w:spacing w:line="135" w:lineRule="auto"/>
        <w:jc w:val="center"/>
      </w:pPr>
      <w:r>
        <w:rPr>
          <w:rFonts w:ascii="黑体" w:hAnsi="宋体" w:hint="eastAsia"/>
          <w:sz w:val="24"/>
        </w:rPr>
        <w:t>表</w:t>
      </w:r>
      <w:r>
        <w:rPr>
          <w:rFonts w:ascii="Times New Roman Regular" w:hAnsi="Times New Roman Regular" w:cs="Times New Roman Regular"/>
          <w:sz w:val="24"/>
        </w:rPr>
        <w:t xml:space="preserve">3-1 </w:t>
      </w:r>
      <w:r>
        <w:rPr>
          <w:sz w:val="24"/>
        </w:rPr>
        <w:t>环境评价体系</w:t>
      </w:r>
    </w:p>
    <w:tbl>
      <w:tblPr>
        <w:tblStyle w:val="af"/>
        <w:tblW w:w="0" w:type="auto"/>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2096"/>
        <w:gridCol w:w="2096"/>
        <w:gridCol w:w="2104"/>
        <w:gridCol w:w="2104"/>
      </w:tblGrid>
      <w:tr w:rsidR="00000000" w14:paraId="05E31478" w14:textId="77777777">
        <w:tc>
          <w:tcPr>
            <w:tcW w:w="2153" w:type="dxa"/>
            <w:tcBorders>
              <w:top w:val="single" w:sz="4" w:space="0" w:color="auto"/>
              <w:bottom w:val="single" w:sz="6" w:space="0" w:color="auto"/>
            </w:tcBorders>
          </w:tcPr>
          <w:p w14:paraId="0879C6B8" w14:textId="77777777" w:rsidR="00000000" w:rsidRDefault="00000000">
            <w:pPr>
              <w:spacing w:line="360" w:lineRule="auto"/>
              <w:rPr>
                <w:rFonts w:ascii="宋体" w:hAnsi="宋体"/>
                <w:szCs w:val="21"/>
              </w:rPr>
            </w:pPr>
            <w:r>
              <w:rPr>
                <w:rFonts w:ascii="宋体" w:hAnsi="宋体"/>
                <w:szCs w:val="21"/>
              </w:rPr>
              <w:t>指标维度</w:t>
            </w:r>
          </w:p>
        </w:tc>
        <w:tc>
          <w:tcPr>
            <w:tcW w:w="2153" w:type="dxa"/>
            <w:tcBorders>
              <w:top w:val="single" w:sz="4" w:space="0" w:color="auto"/>
              <w:bottom w:val="single" w:sz="6" w:space="0" w:color="auto"/>
            </w:tcBorders>
          </w:tcPr>
          <w:p w14:paraId="42C93B70" w14:textId="77777777" w:rsidR="00000000" w:rsidRDefault="00000000">
            <w:pPr>
              <w:spacing w:line="360" w:lineRule="auto"/>
              <w:rPr>
                <w:rFonts w:ascii="宋体" w:hAnsi="宋体"/>
                <w:szCs w:val="21"/>
              </w:rPr>
            </w:pPr>
            <w:r>
              <w:rPr>
                <w:rFonts w:ascii="宋体" w:hAnsi="宋体"/>
                <w:szCs w:val="21"/>
              </w:rPr>
              <w:t>指标分类</w:t>
            </w:r>
          </w:p>
        </w:tc>
        <w:tc>
          <w:tcPr>
            <w:tcW w:w="2154" w:type="dxa"/>
            <w:tcBorders>
              <w:top w:val="single" w:sz="4" w:space="0" w:color="auto"/>
              <w:bottom w:val="single" w:sz="6" w:space="0" w:color="auto"/>
            </w:tcBorders>
          </w:tcPr>
          <w:p w14:paraId="3CFA132D" w14:textId="77777777" w:rsidR="00000000" w:rsidRDefault="00000000">
            <w:pPr>
              <w:spacing w:line="360" w:lineRule="auto"/>
              <w:rPr>
                <w:rFonts w:ascii="宋体" w:hAnsi="宋体"/>
                <w:szCs w:val="21"/>
              </w:rPr>
            </w:pPr>
            <w:r>
              <w:rPr>
                <w:rFonts w:ascii="宋体" w:hAnsi="宋体"/>
                <w:szCs w:val="21"/>
              </w:rPr>
              <w:t>指标名称</w:t>
            </w:r>
          </w:p>
        </w:tc>
        <w:tc>
          <w:tcPr>
            <w:tcW w:w="2154" w:type="dxa"/>
            <w:tcBorders>
              <w:top w:val="single" w:sz="4" w:space="0" w:color="auto"/>
              <w:bottom w:val="single" w:sz="6" w:space="0" w:color="auto"/>
            </w:tcBorders>
          </w:tcPr>
          <w:p w14:paraId="60BE76DE" w14:textId="77777777" w:rsidR="00000000" w:rsidRDefault="00000000">
            <w:pPr>
              <w:spacing w:line="360" w:lineRule="auto"/>
              <w:rPr>
                <w:rFonts w:ascii="宋体" w:hAnsi="宋体"/>
                <w:szCs w:val="21"/>
              </w:rPr>
            </w:pPr>
            <w:r>
              <w:rPr>
                <w:rFonts w:ascii="宋体" w:hAnsi="宋体"/>
                <w:szCs w:val="21"/>
              </w:rPr>
              <w:t>赋值说明</w:t>
            </w:r>
          </w:p>
        </w:tc>
      </w:tr>
      <w:tr w:rsidR="00000000" w14:paraId="49FB8CAE" w14:textId="77777777">
        <w:trPr>
          <w:trHeight w:val="312"/>
        </w:trPr>
        <w:tc>
          <w:tcPr>
            <w:tcW w:w="2153" w:type="dxa"/>
            <w:vMerge w:val="restart"/>
            <w:tcBorders>
              <w:top w:val="single" w:sz="6" w:space="0" w:color="auto"/>
            </w:tcBorders>
          </w:tcPr>
          <w:p w14:paraId="7394EFB2" w14:textId="77777777" w:rsidR="00000000" w:rsidRDefault="00000000">
            <w:pPr>
              <w:spacing w:line="360" w:lineRule="auto"/>
              <w:rPr>
                <w:rFonts w:ascii="宋体" w:hAnsi="宋体"/>
                <w:szCs w:val="21"/>
              </w:rPr>
            </w:pPr>
            <w:r>
              <w:rPr>
                <w:rFonts w:ascii="宋体" w:hAnsi="宋体"/>
                <w:szCs w:val="21"/>
              </w:rPr>
              <w:t>定性指标</w:t>
            </w:r>
          </w:p>
        </w:tc>
        <w:tc>
          <w:tcPr>
            <w:tcW w:w="2153" w:type="dxa"/>
            <w:vMerge w:val="restart"/>
            <w:tcBorders>
              <w:top w:val="single" w:sz="6" w:space="0" w:color="auto"/>
            </w:tcBorders>
          </w:tcPr>
          <w:p w14:paraId="33BC7108" w14:textId="77777777" w:rsidR="00000000" w:rsidRDefault="00000000">
            <w:pPr>
              <w:spacing w:line="360" w:lineRule="auto"/>
              <w:rPr>
                <w:rFonts w:ascii="宋体" w:hAnsi="宋体"/>
                <w:szCs w:val="21"/>
              </w:rPr>
            </w:pPr>
            <w:r>
              <w:rPr>
                <w:rFonts w:ascii="宋体" w:hAnsi="宋体"/>
                <w:szCs w:val="21"/>
              </w:rPr>
              <w:t>各报告披露情况</w:t>
            </w:r>
          </w:p>
        </w:tc>
        <w:tc>
          <w:tcPr>
            <w:tcW w:w="2154" w:type="dxa"/>
            <w:tcBorders>
              <w:top w:val="single" w:sz="6" w:space="0" w:color="auto"/>
              <w:bottom w:val="nil"/>
            </w:tcBorders>
          </w:tcPr>
          <w:p w14:paraId="5F491300" w14:textId="77777777" w:rsidR="00000000" w:rsidRDefault="00000000">
            <w:pPr>
              <w:spacing w:line="360" w:lineRule="auto"/>
              <w:rPr>
                <w:rFonts w:ascii="宋体" w:hAnsi="宋体"/>
                <w:szCs w:val="21"/>
              </w:rPr>
            </w:pPr>
            <w:r>
              <w:rPr>
                <w:rFonts w:ascii="宋体" w:hAnsi="宋体"/>
                <w:szCs w:val="21"/>
              </w:rPr>
              <w:t>年度报告</w:t>
            </w:r>
          </w:p>
        </w:tc>
        <w:tc>
          <w:tcPr>
            <w:tcW w:w="2154" w:type="dxa"/>
            <w:vMerge w:val="restart"/>
            <w:tcBorders>
              <w:top w:val="single" w:sz="6" w:space="0" w:color="auto"/>
            </w:tcBorders>
          </w:tcPr>
          <w:p w14:paraId="116AD1B3" w14:textId="77777777" w:rsidR="00000000" w:rsidRDefault="00000000">
            <w:pPr>
              <w:spacing w:line="360" w:lineRule="auto"/>
              <w:rPr>
                <w:rFonts w:ascii="宋体" w:hAnsi="宋体"/>
                <w:szCs w:val="21"/>
              </w:rPr>
            </w:pPr>
            <w:r>
              <w:rPr>
                <w:rFonts w:ascii="宋体" w:hAnsi="宋体"/>
                <w:szCs w:val="21"/>
              </w:rPr>
              <w:t>披露得</w:t>
            </w:r>
            <w:r>
              <w:rPr>
                <w:rFonts w:ascii="Times New Roman Regular" w:hAnsi="Times New Roman Regular" w:cs="Times New Roman Regular"/>
                <w:szCs w:val="16"/>
              </w:rPr>
              <w:t>1</w:t>
            </w:r>
            <w:r>
              <w:rPr>
                <w:rFonts w:ascii="宋体" w:hAnsi="宋体"/>
                <w:szCs w:val="16"/>
              </w:rPr>
              <w:t>分</w:t>
            </w:r>
            <w:r>
              <w:rPr>
                <w:rFonts w:ascii="宋体" w:hAnsi="宋体"/>
                <w:szCs w:val="21"/>
              </w:rPr>
              <w:t>，未披露得</w:t>
            </w:r>
            <w:r>
              <w:rPr>
                <w:rFonts w:ascii="Times New Roman Regular" w:hAnsi="Times New Roman Regular" w:cs="Times New Roman Regular"/>
                <w:szCs w:val="16"/>
              </w:rPr>
              <w:t>0</w:t>
            </w:r>
            <w:r>
              <w:rPr>
                <w:rFonts w:ascii="宋体" w:hAnsi="宋体"/>
                <w:szCs w:val="16"/>
              </w:rPr>
              <w:t>分</w:t>
            </w:r>
          </w:p>
        </w:tc>
      </w:tr>
      <w:tr w:rsidR="00000000" w14:paraId="4CDE6FFE" w14:textId="77777777">
        <w:trPr>
          <w:trHeight w:val="312"/>
        </w:trPr>
        <w:tc>
          <w:tcPr>
            <w:tcW w:w="2153" w:type="dxa"/>
            <w:vMerge/>
          </w:tcPr>
          <w:p w14:paraId="5250C215" w14:textId="77777777" w:rsidR="00000000" w:rsidRDefault="00000000">
            <w:pPr>
              <w:spacing w:line="360" w:lineRule="auto"/>
              <w:rPr>
                <w:szCs w:val="21"/>
              </w:rPr>
            </w:pPr>
          </w:p>
        </w:tc>
        <w:tc>
          <w:tcPr>
            <w:tcW w:w="2153" w:type="dxa"/>
            <w:vMerge/>
          </w:tcPr>
          <w:p w14:paraId="7F32756B" w14:textId="77777777" w:rsidR="00000000" w:rsidRDefault="00000000">
            <w:pPr>
              <w:spacing w:line="360" w:lineRule="auto"/>
              <w:rPr>
                <w:szCs w:val="21"/>
              </w:rPr>
            </w:pPr>
          </w:p>
        </w:tc>
        <w:tc>
          <w:tcPr>
            <w:tcW w:w="2154" w:type="dxa"/>
            <w:tcBorders>
              <w:top w:val="nil"/>
              <w:bottom w:val="nil"/>
            </w:tcBorders>
          </w:tcPr>
          <w:p w14:paraId="4DCF8940" w14:textId="77777777" w:rsidR="00000000" w:rsidRDefault="00000000">
            <w:pPr>
              <w:spacing w:line="360" w:lineRule="auto"/>
              <w:rPr>
                <w:rFonts w:ascii="宋体" w:hAnsi="宋体"/>
                <w:szCs w:val="21"/>
              </w:rPr>
            </w:pPr>
            <w:r>
              <w:rPr>
                <w:rFonts w:ascii="宋体" w:hAnsi="宋体"/>
                <w:szCs w:val="21"/>
              </w:rPr>
              <w:t>社会责任报告</w:t>
            </w:r>
          </w:p>
        </w:tc>
        <w:tc>
          <w:tcPr>
            <w:tcW w:w="2154" w:type="dxa"/>
            <w:vMerge/>
          </w:tcPr>
          <w:p w14:paraId="2DD12E00" w14:textId="77777777" w:rsidR="00000000" w:rsidRDefault="00000000">
            <w:pPr>
              <w:spacing w:line="360" w:lineRule="auto"/>
              <w:rPr>
                <w:rFonts w:ascii="宋体" w:hAnsi="宋体"/>
                <w:szCs w:val="21"/>
              </w:rPr>
            </w:pPr>
          </w:p>
        </w:tc>
      </w:tr>
      <w:tr w:rsidR="00000000" w14:paraId="2268CFAF" w14:textId="77777777">
        <w:trPr>
          <w:trHeight w:val="312"/>
        </w:trPr>
        <w:tc>
          <w:tcPr>
            <w:tcW w:w="2153" w:type="dxa"/>
            <w:vMerge/>
          </w:tcPr>
          <w:p w14:paraId="0C7B53BF" w14:textId="77777777" w:rsidR="00000000" w:rsidRDefault="00000000">
            <w:pPr>
              <w:spacing w:line="360" w:lineRule="auto"/>
              <w:rPr>
                <w:rFonts w:ascii="宋体" w:hAnsi="宋体"/>
                <w:szCs w:val="21"/>
              </w:rPr>
            </w:pPr>
          </w:p>
        </w:tc>
        <w:tc>
          <w:tcPr>
            <w:tcW w:w="2153" w:type="dxa"/>
            <w:vMerge/>
          </w:tcPr>
          <w:p w14:paraId="72486C26" w14:textId="77777777" w:rsidR="00000000" w:rsidRDefault="00000000">
            <w:pPr>
              <w:spacing w:line="360" w:lineRule="auto"/>
              <w:rPr>
                <w:rFonts w:ascii="宋体" w:hAnsi="宋体"/>
                <w:szCs w:val="21"/>
              </w:rPr>
            </w:pPr>
          </w:p>
        </w:tc>
        <w:tc>
          <w:tcPr>
            <w:tcW w:w="2154" w:type="dxa"/>
            <w:tcBorders>
              <w:top w:val="nil"/>
            </w:tcBorders>
          </w:tcPr>
          <w:p w14:paraId="5F69DC9F" w14:textId="77777777" w:rsidR="00000000" w:rsidRDefault="00000000">
            <w:pPr>
              <w:spacing w:line="360" w:lineRule="auto"/>
              <w:rPr>
                <w:rFonts w:ascii="宋体" w:hAnsi="宋体"/>
                <w:szCs w:val="21"/>
              </w:rPr>
            </w:pPr>
            <w:r>
              <w:rPr>
                <w:rFonts w:ascii="宋体" w:hAnsi="宋体"/>
                <w:szCs w:val="21"/>
              </w:rPr>
              <w:t>环境报告</w:t>
            </w:r>
          </w:p>
        </w:tc>
        <w:tc>
          <w:tcPr>
            <w:tcW w:w="2154" w:type="dxa"/>
            <w:vMerge/>
          </w:tcPr>
          <w:p w14:paraId="7B41B279" w14:textId="77777777" w:rsidR="00000000" w:rsidRDefault="00000000">
            <w:pPr>
              <w:spacing w:line="360" w:lineRule="auto"/>
              <w:rPr>
                <w:rFonts w:ascii="宋体" w:hAnsi="宋体"/>
                <w:szCs w:val="21"/>
              </w:rPr>
            </w:pPr>
          </w:p>
        </w:tc>
      </w:tr>
      <w:tr w:rsidR="00000000" w14:paraId="33350A4E" w14:textId="77777777">
        <w:trPr>
          <w:trHeight w:val="156"/>
        </w:trPr>
        <w:tc>
          <w:tcPr>
            <w:tcW w:w="2153" w:type="dxa"/>
            <w:vMerge/>
            <w:tcBorders>
              <w:tl2br w:val="nil"/>
              <w:tr2bl w:val="nil"/>
            </w:tcBorders>
          </w:tcPr>
          <w:p w14:paraId="29F42CA4" w14:textId="77777777" w:rsidR="00000000" w:rsidRDefault="00000000">
            <w:pPr>
              <w:spacing w:line="360" w:lineRule="auto"/>
              <w:rPr>
                <w:rFonts w:ascii="宋体" w:hAnsi="宋体"/>
                <w:szCs w:val="21"/>
              </w:rPr>
            </w:pPr>
          </w:p>
        </w:tc>
        <w:tc>
          <w:tcPr>
            <w:tcW w:w="2153" w:type="dxa"/>
            <w:vMerge w:val="restart"/>
            <w:tcBorders>
              <w:tl2br w:val="nil"/>
              <w:tr2bl w:val="nil"/>
            </w:tcBorders>
          </w:tcPr>
          <w:p w14:paraId="17614EAC" w14:textId="77777777" w:rsidR="00000000" w:rsidRDefault="00000000">
            <w:pPr>
              <w:spacing w:line="360" w:lineRule="auto"/>
              <w:rPr>
                <w:rFonts w:ascii="宋体" w:hAnsi="宋体"/>
                <w:szCs w:val="21"/>
              </w:rPr>
            </w:pPr>
            <w:r>
              <w:rPr>
                <w:rFonts w:ascii="宋体" w:hAnsi="宋体"/>
                <w:szCs w:val="21"/>
              </w:rPr>
              <w:t>环境管理信息披露</w:t>
            </w:r>
          </w:p>
        </w:tc>
        <w:tc>
          <w:tcPr>
            <w:tcW w:w="2154" w:type="dxa"/>
            <w:tcBorders>
              <w:tl2br w:val="nil"/>
              <w:tr2bl w:val="nil"/>
            </w:tcBorders>
          </w:tcPr>
          <w:p w14:paraId="0B13CDB7" w14:textId="77777777" w:rsidR="00000000" w:rsidRDefault="00000000">
            <w:pPr>
              <w:spacing w:line="360" w:lineRule="auto"/>
              <w:rPr>
                <w:rFonts w:ascii="宋体" w:hAnsi="宋体"/>
                <w:szCs w:val="21"/>
              </w:rPr>
            </w:pPr>
            <w:r>
              <w:rPr>
                <w:rFonts w:ascii="宋体" w:hAnsi="宋体"/>
                <w:szCs w:val="21"/>
              </w:rPr>
              <w:t>环境政策</w:t>
            </w:r>
          </w:p>
        </w:tc>
        <w:tc>
          <w:tcPr>
            <w:tcW w:w="2154" w:type="dxa"/>
            <w:vMerge w:val="restart"/>
            <w:tcBorders>
              <w:tl2br w:val="nil"/>
              <w:tr2bl w:val="nil"/>
            </w:tcBorders>
          </w:tcPr>
          <w:p w14:paraId="11C7A5EC" w14:textId="77777777" w:rsidR="00000000" w:rsidRDefault="00000000">
            <w:pPr>
              <w:spacing w:line="360" w:lineRule="auto"/>
              <w:rPr>
                <w:rFonts w:ascii="宋体" w:hAnsi="宋体"/>
                <w:szCs w:val="21"/>
              </w:rPr>
            </w:pPr>
            <w:r>
              <w:rPr>
                <w:rFonts w:ascii="宋体" w:hAnsi="宋体"/>
                <w:szCs w:val="21"/>
              </w:rPr>
              <w:t>详细披露得2分，简单披露得</w:t>
            </w:r>
            <w:r>
              <w:rPr>
                <w:rFonts w:ascii="Times New Roman Regular" w:hAnsi="Times New Roman Regular" w:cs="Times New Roman Regular"/>
                <w:szCs w:val="16"/>
              </w:rPr>
              <w:t>1</w:t>
            </w:r>
            <w:r>
              <w:rPr>
                <w:rFonts w:ascii="宋体" w:hAnsi="宋体"/>
                <w:szCs w:val="16"/>
              </w:rPr>
              <w:t>分</w:t>
            </w:r>
            <w:r>
              <w:rPr>
                <w:rFonts w:ascii="宋体" w:hAnsi="宋体"/>
                <w:szCs w:val="21"/>
              </w:rPr>
              <w:t>，无披露得</w:t>
            </w:r>
            <w:r>
              <w:rPr>
                <w:rFonts w:ascii="Times New Roman Regular" w:hAnsi="Times New Roman Regular" w:cs="Times New Roman Regular"/>
                <w:szCs w:val="16"/>
              </w:rPr>
              <w:t>0</w:t>
            </w:r>
            <w:r>
              <w:rPr>
                <w:rFonts w:ascii="宋体" w:hAnsi="宋体"/>
                <w:szCs w:val="16"/>
              </w:rPr>
              <w:t>分</w:t>
            </w:r>
          </w:p>
        </w:tc>
      </w:tr>
      <w:tr w:rsidR="00000000" w14:paraId="74E6E2F7" w14:textId="77777777">
        <w:trPr>
          <w:trHeight w:val="156"/>
        </w:trPr>
        <w:tc>
          <w:tcPr>
            <w:tcW w:w="2153" w:type="dxa"/>
            <w:vMerge/>
            <w:tcBorders>
              <w:tl2br w:val="nil"/>
              <w:tr2bl w:val="nil"/>
            </w:tcBorders>
          </w:tcPr>
          <w:p w14:paraId="14D91553" w14:textId="77777777" w:rsidR="00000000" w:rsidRDefault="00000000">
            <w:pPr>
              <w:spacing w:line="360" w:lineRule="auto"/>
              <w:rPr>
                <w:szCs w:val="21"/>
              </w:rPr>
            </w:pPr>
          </w:p>
        </w:tc>
        <w:tc>
          <w:tcPr>
            <w:tcW w:w="2153" w:type="dxa"/>
            <w:vMerge/>
            <w:tcBorders>
              <w:tl2br w:val="nil"/>
              <w:tr2bl w:val="nil"/>
            </w:tcBorders>
          </w:tcPr>
          <w:p w14:paraId="6713D376" w14:textId="77777777" w:rsidR="00000000" w:rsidRDefault="00000000">
            <w:pPr>
              <w:spacing w:line="360" w:lineRule="auto"/>
              <w:rPr>
                <w:szCs w:val="21"/>
              </w:rPr>
            </w:pPr>
          </w:p>
        </w:tc>
        <w:tc>
          <w:tcPr>
            <w:tcW w:w="2154" w:type="dxa"/>
            <w:tcBorders>
              <w:tl2br w:val="nil"/>
              <w:tr2bl w:val="nil"/>
            </w:tcBorders>
          </w:tcPr>
          <w:p w14:paraId="7EA44C8D" w14:textId="77777777" w:rsidR="00000000" w:rsidRDefault="00000000">
            <w:pPr>
              <w:spacing w:line="360" w:lineRule="auto"/>
              <w:rPr>
                <w:rFonts w:ascii="宋体" w:hAnsi="宋体"/>
                <w:szCs w:val="21"/>
              </w:rPr>
            </w:pPr>
            <w:r>
              <w:rPr>
                <w:rFonts w:ascii="Times New Roman Regular" w:hAnsi="Times New Roman Regular" w:cs="Times New Roman Regular"/>
                <w:szCs w:val="21"/>
              </w:rPr>
              <w:t>环境管理系统</w:t>
            </w:r>
          </w:p>
        </w:tc>
        <w:tc>
          <w:tcPr>
            <w:tcW w:w="2154" w:type="dxa"/>
            <w:vMerge/>
            <w:tcBorders>
              <w:tl2br w:val="nil"/>
              <w:tr2bl w:val="nil"/>
            </w:tcBorders>
          </w:tcPr>
          <w:p w14:paraId="0019B2A4" w14:textId="77777777" w:rsidR="00000000" w:rsidRDefault="00000000">
            <w:pPr>
              <w:spacing w:line="360" w:lineRule="auto"/>
              <w:rPr>
                <w:rFonts w:ascii="宋体" w:hAnsi="宋体"/>
                <w:szCs w:val="21"/>
              </w:rPr>
            </w:pPr>
          </w:p>
        </w:tc>
      </w:tr>
      <w:tr w:rsidR="00000000" w14:paraId="4973E9F0" w14:textId="77777777">
        <w:trPr>
          <w:trHeight w:val="156"/>
        </w:trPr>
        <w:tc>
          <w:tcPr>
            <w:tcW w:w="2153" w:type="dxa"/>
            <w:vMerge/>
            <w:tcBorders>
              <w:tl2br w:val="nil"/>
              <w:tr2bl w:val="nil"/>
            </w:tcBorders>
          </w:tcPr>
          <w:p w14:paraId="589E1012" w14:textId="77777777" w:rsidR="00000000" w:rsidRDefault="00000000">
            <w:pPr>
              <w:spacing w:line="360" w:lineRule="auto"/>
              <w:rPr>
                <w:rFonts w:ascii="宋体" w:hAnsi="宋体"/>
                <w:szCs w:val="21"/>
              </w:rPr>
            </w:pPr>
          </w:p>
        </w:tc>
        <w:tc>
          <w:tcPr>
            <w:tcW w:w="2153" w:type="dxa"/>
            <w:vMerge/>
            <w:tcBorders>
              <w:tl2br w:val="nil"/>
              <w:tr2bl w:val="nil"/>
            </w:tcBorders>
          </w:tcPr>
          <w:p w14:paraId="42DB7135" w14:textId="77777777" w:rsidR="00000000" w:rsidRDefault="00000000">
            <w:pPr>
              <w:spacing w:line="360" w:lineRule="auto"/>
              <w:rPr>
                <w:rFonts w:ascii="宋体" w:hAnsi="宋体"/>
                <w:szCs w:val="21"/>
              </w:rPr>
            </w:pPr>
          </w:p>
        </w:tc>
        <w:tc>
          <w:tcPr>
            <w:tcW w:w="2154" w:type="dxa"/>
            <w:tcBorders>
              <w:tl2br w:val="nil"/>
              <w:tr2bl w:val="nil"/>
            </w:tcBorders>
          </w:tcPr>
          <w:p w14:paraId="7792E2F4" w14:textId="77777777" w:rsidR="00000000" w:rsidRDefault="00000000">
            <w:pPr>
              <w:spacing w:line="360" w:lineRule="auto"/>
              <w:rPr>
                <w:rFonts w:ascii="宋体" w:hAnsi="宋体"/>
                <w:szCs w:val="21"/>
              </w:rPr>
            </w:pPr>
            <w:r>
              <w:rPr>
                <w:rFonts w:ascii="Times New Roman Regular" w:hAnsi="Times New Roman Regular" w:cs="Times New Roman Regular"/>
                <w:szCs w:val="21"/>
              </w:rPr>
              <w:t>环境保护目标</w:t>
            </w:r>
          </w:p>
        </w:tc>
        <w:tc>
          <w:tcPr>
            <w:tcW w:w="2154" w:type="dxa"/>
            <w:vMerge/>
            <w:tcBorders>
              <w:tl2br w:val="nil"/>
              <w:tr2bl w:val="nil"/>
            </w:tcBorders>
          </w:tcPr>
          <w:p w14:paraId="5919AFA3" w14:textId="77777777" w:rsidR="00000000" w:rsidRDefault="00000000">
            <w:pPr>
              <w:spacing w:line="360" w:lineRule="auto"/>
              <w:rPr>
                <w:rFonts w:ascii="宋体" w:hAnsi="宋体"/>
                <w:szCs w:val="21"/>
              </w:rPr>
            </w:pPr>
          </w:p>
        </w:tc>
      </w:tr>
      <w:tr w:rsidR="00000000" w14:paraId="1838EE06" w14:textId="77777777">
        <w:trPr>
          <w:trHeight w:val="156"/>
        </w:trPr>
        <w:tc>
          <w:tcPr>
            <w:tcW w:w="2153" w:type="dxa"/>
            <w:vMerge/>
            <w:tcBorders>
              <w:tl2br w:val="nil"/>
              <w:tr2bl w:val="nil"/>
            </w:tcBorders>
          </w:tcPr>
          <w:p w14:paraId="7EE28156" w14:textId="77777777" w:rsidR="00000000" w:rsidRDefault="00000000">
            <w:pPr>
              <w:spacing w:line="360" w:lineRule="auto"/>
              <w:rPr>
                <w:rFonts w:ascii="宋体" w:hAnsi="宋体"/>
                <w:szCs w:val="21"/>
              </w:rPr>
            </w:pPr>
          </w:p>
        </w:tc>
        <w:tc>
          <w:tcPr>
            <w:tcW w:w="2153" w:type="dxa"/>
            <w:vMerge/>
            <w:tcBorders>
              <w:tl2br w:val="nil"/>
              <w:tr2bl w:val="nil"/>
            </w:tcBorders>
          </w:tcPr>
          <w:p w14:paraId="5288C8B0" w14:textId="77777777" w:rsidR="00000000" w:rsidRDefault="00000000">
            <w:pPr>
              <w:spacing w:line="360" w:lineRule="auto"/>
              <w:rPr>
                <w:rFonts w:ascii="宋体" w:hAnsi="宋体"/>
                <w:szCs w:val="21"/>
              </w:rPr>
            </w:pPr>
          </w:p>
        </w:tc>
        <w:tc>
          <w:tcPr>
            <w:tcW w:w="2154" w:type="dxa"/>
            <w:tcBorders>
              <w:tl2br w:val="nil"/>
              <w:tr2bl w:val="nil"/>
            </w:tcBorders>
          </w:tcPr>
          <w:p w14:paraId="6487D8EF" w14:textId="77777777" w:rsidR="00000000" w:rsidRDefault="00000000">
            <w:pPr>
              <w:spacing w:line="360" w:lineRule="auto"/>
              <w:rPr>
                <w:rFonts w:ascii="宋体" w:hAnsi="宋体"/>
                <w:szCs w:val="21"/>
              </w:rPr>
            </w:pPr>
            <w:r>
              <w:rPr>
                <w:rFonts w:ascii="Times New Roman Regular" w:hAnsi="Times New Roman Regular" w:cs="Times New Roman Regular"/>
                <w:szCs w:val="21"/>
              </w:rPr>
              <w:t>环境保护教育和培训</w:t>
            </w:r>
          </w:p>
        </w:tc>
        <w:tc>
          <w:tcPr>
            <w:tcW w:w="2154" w:type="dxa"/>
            <w:vMerge/>
            <w:tcBorders>
              <w:tl2br w:val="nil"/>
              <w:tr2bl w:val="nil"/>
            </w:tcBorders>
          </w:tcPr>
          <w:p w14:paraId="4A9A303A" w14:textId="77777777" w:rsidR="00000000" w:rsidRDefault="00000000">
            <w:pPr>
              <w:spacing w:line="360" w:lineRule="auto"/>
              <w:rPr>
                <w:rFonts w:ascii="宋体" w:hAnsi="宋体"/>
                <w:szCs w:val="21"/>
              </w:rPr>
            </w:pPr>
          </w:p>
        </w:tc>
      </w:tr>
      <w:tr w:rsidR="00000000" w14:paraId="310866CE" w14:textId="77777777">
        <w:trPr>
          <w:trHeight w:val="156"/>
        </w:trPr>
        <w:tc>
          <w:tcPr>
            <w:tcW w:w="2153" w:type="dxa"/>
            <w:vMerge/>
            <w:tcBorders>
              <w:tl2br w:val="nil"/>
              <w:tr2bl w:val="nil"/>
            </w:tcBorders>
          </w:tcPr>
          <w:p w14:paraId="5B10248F" w14:textId="77777777" w:rsidR="00000000" w:rsidRDefault="00000000">
            <w:pPr>
              <w:spacing w:line="360" w:lineRule="auto"/>
              <w:rPr>
                <w:rFonts w:ascii="宋体" w:hAnsi="宋体"/>
                <w:szCs w:val="21"/>
              </w:rPr>
            </w:pPr>
          </w:p>
        </w:tc>
        <w:tc>
          <w:tcPr>
            <w:tcW w:w="2153" w:type="dxa"/>
            <w:vMerge/>
            <w:tcBorders>
              <w:tl2br w:val="nil"/>
              <w:tr2bl w:val="nil"/>
            </w:tcBorders>
          </w:tcPr>
          <w:p w14:paraId="15576DA0" w14:textId="77777777" w:rsidR="00000000" w:rsidRDefault="00000000">
            <w:pPr>
              <w:spacing w:line="360" w:lineRule="auto"/>
              <w:rPr>
                <w:rFonts w:ascii="宋体" w:hAnsi="宋体"/>
                <w:szCs w:val="21"/>
              </w:rPr>
            </w:pPr>
          </w:p>
        </w:tc>
        <w:tc>
          <w:tcPr>
            <w:tcW w:w="2154" w:type="dxa"/>
            <w:tcBorders>
              <w:tl2br w:val="nil"/>
              <w:tr2bl w:val="nil"/>
            </w:tcBorders>
          </w:tcPr>
          <w:p w14:paraId="56154746" w14:textId="77777777" w:rsidR="00000000" w:rsidRDefault="00000000">
            <w:pPr>
              <w:spacing w:line="360" w:lineRule="auto"/>
              <w:rPr>
                <w:rFonts w:ascii="宋体" w:hAnsi="宋体"/>
                <w:szCs w:val="21"/>
              </w:rPr>
            </w:pPr>
            <w:r>
              <w:rPr>
                <w:rFonts w:ascii="宋体" w:hAnsi="宋体"/>
                <w:szCs w:val="21"/>
              </w:rPr>
              <w:t>环境时间应急处理机制</w:t>
            </w:r>
          </w:p>
        </w:tc>
        <w:tc>
          <w:tcPr>
            <w:tcW w:w="2154" w:type="dxa"/>
            <w:vMerge/>
            <w:tcBorders>
              <w:tl2br w:val="nil"/>
              <w:tr2bl w:val="nil"/>
            </w:tcBorders>
          </w:tcPr>
          <w:p w14:paraId="095C3275" w14:textId="77777777" w:rsidR="00000000" w:rsidRDefault="00000000">
            <w:pPr>
              <w:spacing w:line="360" w:lineRule="auto"/>
              <w:rPr>
                <w:rFonts w:ascii="宋体" w:hAnsi="宋体"/>
                <w:szCs w:val="21"/>
              </w:rPr>
            </w:pPr>
          </w:p>
        </w:tc>
      </w:tr>
      <w:tr w:rsidR="00000000" w14:paraId="15059259" w14:textId="77777777">
        <w:trPr>
          <w:trHeight w:val="156"/>
        </w:trPr>
        <w:tc>
          <w:tcPr>
            <w:tcW w:w="2153" w:type="dxa"/>
            <w:vMerge/>
            <w:tcBorders>
              <w:tl2br w:val="nil"/>
              <w:tr2bl w:val="nil"/>
            </w:tcBorders>
          </w:tcPr>
          <w:p w14:paraId="2A5CBE6F" w14:textId="77777777" w:rsidR="00000000" w:rsidRDefault="00000000">
            <w:pPr>
              <w:spacing w:line="360" w:lineRule="auto"/>
              <w:rPr>
                <w:rFonts w:ascii="宋体" w:hAnsi="宋体"/>
                <w:szCs w:val="21"/>
              </w:rPr>
            </w:pPr>
          </w:p>
        </w:tc>
        <w:tc>
          <w:tcPr>
            <w:tcW w:w="2153" w:type="dxa"/>
            <w:vMerge/>
            <w:tcBorders>
              <w:tl2br w:val="nil"/>
              <w:tr2bl w:val="nil"/>
            </w:tcBorders>
          </w:tcPr>
          <w:p w14:paraId="43027ABF" w14:textId="77777777" w:rsidR="00000000" w:rsidRDefault="00000000">
            <w:pPr>
              <w:spacing w:line="360" w:lineRule="auto"/>
              <w:rPr>
                <w:rFonts w:ascii="宋体" w:hAnsi="宋体"/>
                <w:szCs w:val="21"/>
              </w:rPr>
            </w:pPr>
          </w:p>
        </w:tc>
        <w:tc>
          <w:tcPr>
            <w:tcW w:w="2154" w:type="dxa"/>
            <w:tcBorders>
              <w:tl2br w:val="nil"/>
              <w:tr2bl w:val="nil"/>
            </w:tcBorders>
          </w:tcPr>
          <w:p w14:paraId="512BC3BB" w14:textId="77777777" w:rsidR="00000000" w:rsidRDefault="00000000">
            <w:pPr>
              <w:spacing w:line="360" w:lineRule="auto"/>
              <w:rPr>
                <w:rFonts w:ascii="宋体" w:hAnsi="宋体"/>
                <w:szCs w:val="21"/>
              </w:rPr>
            </w:pPr>
            <w:r>
              <w:rPr>
                <w:rFonts w:ascii="宋体" w:hAnsi="宋体"/>
                <w:szCs w:val="21"/>
              </w:rPr>
              <w:t>环境保护教育与培训</w:t>
            </w:r>
          </w:p>
        </w:tc>
        <w:tc>
          <w:tcPr>
            <w:tcW w:w="2154" w:type="dxa"/>
            <w:vMerge/>
            <w:tcBorders>
              <w:tl2br w:val="nil"/>
              <w:tr2bl w:val="nil"/>
            </w:tcBorders>
          </w:tcPr>
          <w:p w14:paraId="1700CEAD" w14:textId="77777777" w:rsidR="00000000" w:rsidRDefault="00000000">
            <w:pPr>
              <w:spacing w:line="360" w:lineRule="auto"/>
              <w:rPr>
                <w:rFonts w:ascii="宋体" w:hAnsi="宋体"/>
                <w:szCs w:val="21"/>
              </w:rPr>
            </w:pPr>
          </w:p>
        </w:tc>
      </w:tr>
      <w:tr w:rsidR="00000000" w14:paraId="1B1F32DB" w14:textId="77777777">
        <w:tc>
          <w:tcPr>
            <w:tcW w:w="2153" w:type="dxa"/>
            <w:vMerge w:val="restart"/>
            <w:tcBorders>
              <w:tl2br w:val="nil"/>
              <w:tr2bl w:val="nil"/>
            </w:tcBorders>
          </w:tcPr>
          <w:p w14:paraId="11CC2F76" w14:textId="77777777" w:rsidR="00000000" w:rsidRDefault="00000000">
            <w:pPr>
              <w:spacing w:line="360" w:lineRule="auto"/>
              <w:jc w:val="left"/>
              <w:rPr>
                <w:rFonts w:ascii="宋体" w:hAnsi="宋体"/>
                <w:szCs w:val="21"/>
              </w:rPr>
            </w:pPr>
            <w:r>
              <w:rPr>
                <w:rFonts w:ascii="宋体" w:hAnsi="宋体"/>
                <w:szCs w:val="21"/>
              </w:rPr>
              <w:t>定量指标</w:t>
            </w:r>
          </w:p>
        </w:tc>
        <w:tc>
          <w:tcPr>
            <w:tcW w:w="2153" w:type="dxa"/>
            <w:vMerge w:val="restart"/>
            <w:tcBorders>
              <w:tl2br w:val="nil"/>
              <w:tr2bl w:val="nil"/>
            </w:tcBorders>
          </w:tcPr>
          <w:p w14:paraId="61456E26" w14:textId="77777777" w:rsidR="00000000" w:rsidRDefault="00000000">
            <w:pPr>
              <w:spacing w:line="360" w:lineRule="auto"/>
              <w:jc w:val="left"/>
              <w:rPr>
                <w:rFonts w:ascii="宋体" w:hAnsi="宋体"/>
                <w:szCs w:val="21"/>
              </w:rPr>
            </w:pPr>
            <w:r>
              <w:rPr>
                <w:rFonts w:ascii="宋体" w:hAnsi="宋体"/>
                <w:szCs w:val="21"/>
              </w:rPr>
              <w:t>污染防治信息披露</w:t>
            </w:r>
          </w:p>
        </w:tc>
        <w:tc>
          <w:tcPr>
            <w:tcW w:w="2154" w:type="dxa"/>
            <w:tcBorders>
              <w:tl2br w:val="nil"/>
              <w:tr2bl w:val="nil"/>
            </w:tcBorders>
          </w:tcPr>
          <w:p w14:paraId="3F9F8F0E" w14:textId="77777777" w:rsidR="00000000" w:rsidRDefault="00000000">
            <w:pPr>
              <w:spacing w:line="360" w:lineRule="auto"/>
              <w:rPr>
                <w:rFonts w:ascii="宋体" w:hAnsi="宋体"/>
                <w:szCs w:val="21"/>
              </w:rPr>
            </w:pPr>
            <w:r>
              <w:rPr>
                <w:rFonts w:ascii="宋体" w:hAnsi="宋体"/>
                <w:szCs w:val="21"/>
              </w:rPr>
              <w:t>废气排放及治理</w:t>
            </w:r>
          </w:p>
        </w:tc>
        <w:tc>
          <w:tcPr>
            <w:tcW w:w="2154" w:type="dxa"/>
            <w:vMerge w:val="restart"/>
            <w:tcBorders>
              <w:tl2br w:val="nil"/>
              <w:tr2bl w:val="nil"/>
            </w:tcBorders>
          </w:tcPr>
          <w:p w14:paraId="673FF176" w14:textId="77777777" w:rsidR="00000000" w:rsidRDefault="00000000">
            <w:pPr>
              <w:spacing w:line="360" w:lineRule="auto"/>
              <w:rPr>
                <w:rFonts w:ascii="宋体" w:hAnsi="宋体"/>
                <w:szCs w:val="21"/>
              </w:rPr>
            </w:pPr>
            <w:r>
              <w:rPr>
                <w:rFonts w:ascii="宋体" w:hAnsi="宋体"/>
                <w:szCs w:val="21"/>
              </w:rPr>
              <w:t>定量描述得</w:t>
            </w:r>
            <w:r>
              <w:rPr>
                <w:rFonts w:ascii="Times New Roman Regular" w:hAnsi="Times New Roman Regular" w:cs="Times New Roman Regular"/>
                <w:szCs w:val="16"/>
              </w:rPr>
              <w:t>2</w:t>
            </w:r>
            <w:r>
              <w:rPr>
                <w:rFonts w:ascii="宋体" w:hAnsi="宋体"/>
                <w:szCs w:val="16"/>
              </w:rPr>
              <w:t>分</w:t>
            </w:r>
            <w:r>
              <w:rPr>
                <w:rFonts w:ascii="宋体" w:hAnsi="宋体"/>
                <w:szCs w:val="21"/>
              </w:rPr>
              <w:t>，仅文字性披露得</w:t>
            </w:r>
            <w:r>
              <w:rPr>
                <w:rFonts w:ascii="Times New Roman Regular" w:hAnsi="Times New Roman Regular" w:cs="Times New Roman Regular"/>
                <w:szCs w:val="16"/>
              </w:rPr>
              <w:t>1</w:t>
            </w:r>
            <w:r>
              <w:rPr>
                <w:rFonts w:ascii="宋体" w:hAnsi="宋体"/>
                <w:szCs w:val="16"/>
              </w:rPr>
              <w:t>分</w:t>
            </w:r>
            <w:r>
              <w:rPr>
                <w:rFonts w:ascii="宋体" w:hAnsi="宋体"/>
                <w:szCs w:val="21"/>
              </w:rPr>
              <w:t>，无披露得</w:t>
            </w:r>
            <w:r>
              <w:rPr>
                <w:rFonts w:ascii="Times New Roman Regular" w:hAnsi="Times New Roman Regular" w:cs="Times New Roman Regular"/>
                <w:szCs w:val="16"/>
              </w:rPr>
              <w:t>0</w:t>
            </w:r>
            <w:r>
              <w:rPr>
                <w:rFonts w:ascii="宋体" w:hAnsi="宋体"/>
                <w:szCs w:val="16"/>
              </w:rPr>
              <w:t>分</w:t>
            </w:r>
          </w:p>
        </w:tc>
      </w:tr>
      <w:tr w:rsidR="00000000" w14:paraId="067DA42E" w14:textId="77777777">
        <w:tc>
          <w:tcPr>
            <w:tcW w:w="2153" w:type="dxa"/>
            <w:vMerge/>
            <w:tcBorders>
              <w:tl2br w:val="nil"/>
              <w:tr2bl w:val="nil"/>
            </w:tcBorders>
          </w:tcPr>
          <w:p w14:paraId="16EEC01F" w14:textId="77777777" w:rsidR="00000000" w:rsidRDefault="00000000">
            <w:pPr>
              <w:spacing w:line="360" w:lineRule="auto"/>
              <w:rPr>
                <w:rFonts w:ascii="宋体" w:hAnsi="宋体"/>
                <w:szCs w:val="21"/>
              </w:rPr>
            </w:pPr>
          </w:p>
        </w:tc>
        <w:tc>
          <w:tcPr>
            <w:tcW w:w="2153" w:type="dxa"/>
            <w:vMerge/>
            <w:tcBorders>
              <w:tl2br w:val="nil"/>
              <w:tr2bl w:val="nil"/>
            </w:tcBorders>
          </w:tcPr>
          <w:p w14:paraId="604D2074" w14:textId="77777777" w:rsidR="00000000" w:rsidRDefault="00000000">
            <w:pPr>
              <w:spacing w:line="360" w:lineRule="auto"/>
              <w:rPr>
                <w:rFonts w:ascii="宋体" w:hAnsi="宋体"/>
                <w:szCs w:val="21"/>
              </w:rPr>
            </w:pPr>
          </w:p>
        </w:tc>
        <w:tc>
          <w:tcPr>
            <w:tcW w:w="2154" w:type="dxa"/>
            <w:tcBorders>
              <w:tl2br w:val="nil"/>
              <w:tr2bl w:val="nil"/>
            </w:tcBorders>
          </w:tcPr>
          <w:p w14:paraId="09E2EF04" w14:textId="77777777" w:rsidR="00000000" w:rsidRDefault="00000000">
            <w:pPr>
              <w:spacing w:line="360" w:lineRule="auto"/>
              <w:rPr>
                <w:rFonts w:ascii="宋体" w:hAnsi="宋体"/>
                <w:szCs w:val="21"/>
              </w:rPr>
            </w:pPr>
            <w:r>
              <w:rPr>
                <w:rFonts w:ascii="宋体" w:hAnsi="宋体"/>
                <w:szCs w:val="21"/>
              </w:rPr>
              <w:t>废水排放及治理</w:t>
            </w:r>
          </w:p>
        </w:tc>
        <w:tc>
          <w:tcPr>
            <w:tcW w:w="2154" w:type="dxa"/>
            <w:vMerge/>
            <w:tcBorders>
              <w:tl2br w:val="nil"/>
              <w:tr2bl w:val="nil"/>
            </w:tcBorders>
          </w:tcPr>
          <w:p w14:paraId="61F81D01" w14:textId="77777777" w:rsidR="00000000" w:rsidRDefault="00000000">
            <w:pPr>
              <w:spacing w:line="360" w:lineRule="auto"/>
              <w:rPr>
                <w:rFonts w:ascii="宋体" w:hAnsi="宋体"/>
                <w:sz w:val="24"/>
              </w:rPr>
            </w:pPr>
          </w:p>
        </w:tc>
      </w:tr>
      <w:tr w:rsidR="00000000" w14:paraId="557C4077" w14:textId="77777777">
        <w:tc>
          <w:tcPr>
            <w:tcW w:w="2153" w:type="dxa"/>
            <w:vMerge/>
            <w:tcBorders>
              <w:tl2br w:val="nil"/>
              <w:tr2bl w:val="nil"/>
            </w:tcBorders>
          </w:tcPr>
          <w:p w14:paraId="1D103302" w14:textId="77777777" w:rsidR="00000000" w:rsidRDefault="00000000">
            <w:pPr>
              <w:spacing w:line="360" w:lineRule="auto"/>
              <w:rPr>
                <w:rFonts w:ascii="宋体" w:hAnsi="宋体"/>
                <w:szCs w:val="21"/>
              </w:rPr>
            </w:pPr>
          </w:p>
        </w:tc>
        <w:tc>
          <w:tcPr>
            <w:tcW w:w="2153" w:type="dxa"/>
            <w:vMerge/>
            <w:tcBorders>
              <w:tl2br w:val="nil"/>
              <w:tr2bl w:val="nil"/>
            </w:tcBorders>
          </w:tcPr>
          <w:p w14:paraId="11819358" w14:textId="77777777" w:rsidR="00000000" w:rsidRDefault="00000000">
            <w:pPr>
              <w:spacing w:line="360" w:lineRule="auto"/>
              <w:rPr>
                <w:rFonts w:ascii="宋体" w:hAnsi="宋体"/>
                <w:szCs w:val="21"/>
              </w:rPr>
            </w:pPr>
          </w:p>
        </w:tc>
        <w:tc>
          <w:tcPr>
            <w:tcW w:w="2154" w:type="dxa"/>
            <w:tcBorders>
              <w:tl2br w:val="nil"/>
              <w:tr2bl w:val="nil"/>
            </w:tcBorders>
          </w:tcPr>
          <w:p w14:paraId="32FE529D" w14:textId="77777777" w:rsidR="00000000" w:rsidRDefault="00000000">
            <w:pPr>
              <w:spacing w:line="360" w:lineRule="auto"/>
              <w:rPr>
                <w:rFonts w:ascii="宋体" w:hAnsi="宋体"/>
                <w:szCs w:val="21"/>
              </w:rPr>
            </w:pPr>
            <w:r>
              <w:rPr>
                <w:rFonts w:ascii="宋体" w:hAnsi="宋体"/>
                <w:szCs w:val="21"/>
              </w:rPr>
              <w:t>烟尘排放及治理</w:t>
            </w:r>
          </w:p>
        </w:tc>
        <w:tc>
          <w:tcPr>
            <w:tcW w:w="2154" w:type="dxa"/>
            <w:vMerge/>
            <w:tcBorders>
              <w:tl2br w:val="nil"/>
              <w:tr2bl w:val="nil"/>
            </w:tcBorders>
          </w:tcPr>
          <w:p w14:paraId="61B41AFD" w14:textId="77777777" w:rsidR="00000000" w:rsidRDefault="00000000">
            <w:pPr>
              <w:spacing w:line="360" w:lineRule="auto"/>
              <w:rPr>
                <w:rFonts w:ascii="宋体" w:hAnsi="宋体"/>
                <w:sz w:val="24"/>
              </w:rPr>
            </w:pPr>
          </w:p>
        </w:tc>
      </w:tr>
      <w:tr w:rsidR="00000000" w14:paraId="7272175F" w14:textId="77777777">
        <w:tc>
          <w:tcPr>
            <w:tcW w:w="2153" w:type="dxa"/>
            <w:vMerge/>
            <w:tcBorders>
              <w:tl2br w:val="nil"/>
              <w:tr2bl w:val="nil"/>
            </w:tcBorders>
          </w:tcPr>
          <w:p w14:paraId="1AC1E5EE" w14:textId="77777777" w:rsidR="00000000" w:rsidRDefault="00000000">
            <w:pPr>
              <w:spacing w:line="360" w:lineRule="auto"/>
              <w:rPr>
                <w:rFonts w:ascii="宋体" w:hAnsi="宋体"/>
                <w:szCs w:val="21"/>
              </w:rPr>
            </w:pPr>
          </w:p>
        </w:tc>
        <w:tc>
          <w:tcPr>
            <w:tcW w:w="2153" w:type="dxa"/>
            <w:vMerge/>
            <w:tcBorders>
              <w:tl2br w:val="nil"/>
              <w:tr2bl w:val="nil"/>
            </w:tcBorders>
          </w:tcPr>
          <w:p w14:paraId="1B9EA6FE" w14:textId="77777777" w:rsidR="00000000" w:rsidRDefault="00000000">
            <w:pPr>
              <w:spacing w:line="360" w:lineRule="auto"/>
              <w:rPr>
                <w:rFonts w:ascii="宋体" w:hAnsi="宋体"/>
                <w:szCs w:val="21"/>
              </w:rPr>
            </w:pPr>
          </w:p>
        </w:tc>
        <w:tc>
          <w:tcPr>
            <w:tcW w:w="2154" w:type="dxa"/>
            <w:tcBorders>
              <w:tl2br w:val="nil"/>
              <w:tr2bl w:val="nil"/>
            </w:tcBorders>
          </w:tcPr>
          <w:p w14:paraId="30791559" w14:textId="77777777" w:rsidR="00000000" w:rsidRDefault="00000000">
            <w:pPr>
              <w:spacing w:line="360" w:lineRule="auto"/>
              <w:rPr>
                <w:rFonts w:ascii="宋体" w:hAnsi="宋体"/>
                <w:szCs w:val="21"/>
              </w:rPr>
            </w:pPr>
            <w:r>
              <w:rPr>
                <w:rFonts w:ascii="宋体" w:hAnsi="宋体"/>
                <w:szCs w:val="21"/>
              </w:rPr>
              <w:t>废弃物循环利用及回收</w:t>
            </w:r>
          </w:p>
        </w:tc>
        <w:tc>
          <w:tcPr>
            <w:tcW w:w="2154" w:type="dxa"/>
            <w:vMerge/>
            <w:tcBorders>
              <w:tl2br w:val="nil"/>
              <w:tr2bl w:val="nil"/>
            </w:tcBorders>
          </w:tcPr>
          <w:p w14:paraId="3034BE37" w14:textId="77777777" w:rsidR="00000000" w:rsidRDefault="00000000">
            <w:pPr>
              <w:spacing w:line="360" w:lineRule="auto"/>
              <w:rPr>
                <w:rFonts w:ascii="宋体" w:hAnsi="宋体"/>
                <w:sz w:val="24"/>
              </w:rPr>
            </w:pPr>
          </w:p>
        </w:tc>
      </w:tr>
      <w:tr w:rsidR="00000000" w14:paraId="63494E77" w14:textId="77777777">
        <w:tc>
          <w:tcPr>
            <w:tcW w:w="2153" w:type="dxa"/>
            <w:vMerge/>
            <w:tcBorders>
              <w:tl2br w:val="nil"/>
              <w:tr2bl w:val="nil"/>
            </w:tcBorders>
          </w:tcPr>
          <w:p w14:paraId="1DF79E16" w14:textId="77777777" w:rsidR="00000000" w:rsidRDefault="00000000">
            <w:pPr>
              <w:spacing w:line="360" w:lineRule="auto"/>
              <w:rPr>
                <w:rFonts w:ascii="宋体" w:hAnsi="宋体"/>
                <w:szCs w:val="21"/>
              </w:rPr>
            </w:pPr>
          </w:p>
        </w:tc>
        <w:tc>
          <w:tcPr>
            <w:tcW w:w="2153" w:type="dxa"/>
            <w:vMerge/>
            <w:tcBorders>
              <w:tl2br w:val="nil"/>
              <w:tr2bl w:val="nil"/>
            </w:tcBorders>
          </w:tcPr>
          <w:p w14:paraId="3F786E29" w14:textId="77777777" w:rsidR="00000000" w:rsidRDefault="00000000">
            <w:pPr>
              <w:spacing w:line="360" w:lineRule="auto"/>
              <w:rPr>
                <w:rFonts w:ascii="宋体" w:hAnsi="宋体"/>
                <w:szCs w:val="21"/>
              </w:rPr>
            </w:pPr>
          </w:p>
        </w:tc>
        <w:tc>
          <w:tcPr>
            <w:tcW w:w="2154" w:type="dxa"/>
            <w:tcBorders>
              <w:tl2br w:val="nil"/>
              <w:tr2bl w:val="nil"/>
            </w:tcBorders>
          </w:tcPr>
          <w:p w14:paraId="0A26EF44" w14:textId="77777777" w:rsidR="00000000" w:rsidRDefault="00000000">
            <w:pPr>
              <w:spacing w:line="360" w:lineRule="auto"/>
              <w:rPr>
                <w:rFonts w:ascii="宋体" w:hAnsi="宋体"/>
                <w:szCs w:val="21"/>
              </w:rPr>
            </w:pPr>
            <w:r>
              <w:rPr>
                <w:rFonts w:ascii="宋体" w:hAnsi="宋体"/>
                <w:szCs w:val="21"/>
              </w:rPr>
              <w:t>噪音，光污染和辐射产生及治理</w:t>
            </w:r>
          </w:p>
        </w:tc>
        <w:tc>
          <w:tcPr>
            <w:tcW w:w="2154" w:type="dxa"/>
            <w:vMerge/>
            <w:tcBorders>
              <w:tl2br w:val="nil"/>
              <w:tr2bl w:val="nil"/>
            </w:tcBorders>
          </w:tcPr>
          <w:p w14:paraId="12B5CB6A" w14:textId="77777777" w:rsidR="00000000" w:rsidRDefault="00000000">
            <w:pPr>
              <w:spacing w:line="360" w:lineRule="auto"/>
              <w:rPr>
                <w:rFonts w:ascii="宋体" w:hAnsi="宋体"/>
                <w:sz w:val="24"/>
              </w:rPr>
            </w:pPr>
          </w:p>
        </w:tc>
      </w:tr>
      <w:tr w:rsidR="00000000" w14:paraId="472FF571" w14:textId="77777777">
        <w:tc>
          <w:tcPr>
            <w:tcW w:w="2153" w:type="dxa"/>
            <w:vMerge/>
            <w:tcBorders>
              <w:tl2br w:val="nil"/>
              <w:tr2bl w:val="nil"/>
            </w:tcBorders>
          </w:tcPr>
          <w:p w14:paraId="0E540479" w14:textId="77777777" w:rsidR="00000000" w:rsidRDefault="00000000">
            <w:pPr>
              <w:spacing w:line="360" w:lineRule="auto"/>
              <w:rPr>
                <w:rFonts w:ascii="宋体" w:hAnsi="宋体"/>
                <w:szCs w:val="21"/>
              </w:rPr>
            </w:pPr>
          </w:p>
        </w:tc>
        <w:tc>
          <w:tcPr>
            <w:tcW w:w="2153" w:type="dxa"/>
            <w:vMerge/>
            <w:tcBorders>
              <w:tl2br w:val="nil"/>
              <w:tr2bl w:val="nil"/>
            </w:tcBorders>
          </w:tcPr>
          <w:p w14:paraId="483C563F" w14:textId="77777777" w:rsidR="00000000" w:rsidRDefault="00000000">
            <w:pPr>
              <w:spacing w:line="360" w:lineRule="auto"/>
              <w:rPr>
                <w:rFonts w:ascii="宋体" w:hAnsi="宋体"/>
                <w:szCs w:val="21"/>
              </w:rPr>
            </w:pPr>
          </w:p>
        </w:tc>
        <w:tc>
          <w:tcPr>
            <w:tcW w:w="2154" w:type="dxa"/>
            <w:tcBorders>
              <w:tl2br w:val="nil"/>
              <w:tr2bl w:val="nil"/>
            </w:tcBorders>
          </w:tcPr>
          <w:p w14:paraId="4DC582E1" w14:textId="77777777" w:rsidR="00000000" w:rsidRDefault="00000000">
            <w:pPr>
              <w:spacing w:line="360" w:lineRule="auto"/>
              <w:rPr>
                <w:rFonts w:ascii="宋体" w:hAnsi="宋体"/>
                <w:szCs w:val="21"/>
              </w:rPr>
            </w:pPr>
            <w:r>
              <w:rPr>
                <w:rFonts w:ascii="宋体" w:hAnsi="宋体"/>
                <w:szCs w:val="21"/>
              </w:rPr>
              <w:t>清洁生产</w:t>
            </w:r>
          </w:p>
        </w:tc>
        <w:tc>
          <w:tcPr>
            <w:tcW w:w="2154" w:type="dxa"/>
            <w:vMerge/>
            <w:tcBorders>
              <w:tl2br w:val="nil"/>
              <w:tr2bl w:val="nil"/>
            </w:tcBorders>
          </w:tcPr>
          <w:p w14:paraId="2D3AE355" w14:textId="77777777" w:rsidR="00000000" w:rsidRDefault="00000000">
            <w:pPr>
              <w:spacing w:line="360" w:lineRule="auto"/>
              <w:rPr>
                <w:rFonts w:ascii="宋体" w:hAnsi="宋体"/>
                <w:sz w:val="24"/>
              </w:rPr>
            </w:pPr>
          </w:p>
        </w:tc>
      </w:tr>
    </w:tbl>
    <w:p w14:paraId="15E7C76C" w14:textId="77777777" w:rsidR="00000000" w:rsidRDefault="00000000">
      <w:pPr>
        <w:spacing w:beforeLines="50" w:before="156" w:afterLines="50" w:after="156" w:line="360" w:lineRule="auto"/>
        <w:rPr>
          <w:b/>
          <w:sz w:val="24"/>
          <w:szCs w:val="24"/>
        </w:rPr>
      </w:pPr>
      <w:r>
        <w:rPr>
          <w:b/>
          <w:sz w:val="24"/>
          <w:szCs w:val="24"/>
        </w:rPr>
        <w:t xml:space="preserve">3.2.2 </w:t>
      </w:r>
      <w:r>
        <w:rPr>
          <w:b/>
          <w:sz w:val="24"/>
          <w:szCs w:val="24"/>
        </w:rPr>
        <w:t>被解释变量</w:t>
      </w:r>
    </w:p>
    <w:p w14:paraId="77DA25C4" w14:textId="77777777" w:rsidR="00000000" w:rsidRDefault="00000000">
      <w:pPr>
        <w:spacing w:line="360" w:lineRule="auto"/>
        <w:ind w:firstLineChars="200" w:firstLine="480"/>
        <w:rPr>
          <w:rFonts w:ascii="宋体" w:hAnsi="宋体" w:hint="eastAsia"/>
          <w:sz w:val="24"/>
        </w:rPr>
      </w:pPr>
      <w:r>
        <w:rPr>
          <w:rFonts w:ascii="宋体" w:hAnsi="宋体" w:hint="eastAsia"/>
          <w:sz w:val="24"/>
        </w:rPr>
        <w:t>本文被解释变量为绿色债券融资成本。国内外众多学者在度量债券融资成本方法众多，本文选取到期收益率法对绿色债券融资成本进行度量。因为本文研究的绿色债券</w:t>
      </w:r>
      <w:r>
        <w:rPr>
          <w:rFonts w:ascii="宋体" w:hAnsi="宋体"/>
          <w:sz w:val="24"/>
        </w:rPr>
        <w:t>无溢价或折价发售，交易日售价等于债券面值，</w:t>
      </w:r>
      <w:r>
        <w:rPr>
          <w:rFonts w:ascii="宋体" w:hAnsi="宋体" w:hint="eastAsia"/>
          <w:sz w:val="24"/>
        </w:rPr>
        <w:t>故到期收益率等于票面利率，将使用票面利率作为绿色债券融资成本的度量指标。</w:t>
      </w:r>
    </w:p>
    <w:p w14:paraId="06E7BE80" w14:textId="77777777" w:rsidR="00000000" w:rsidRDefault="00000000">
      <w:pPr>
        <w:spacing w:beforeLines="50" w:before="156" w:afterLines="50" w:after="156" w:line="360" w:lineRule="auto"/>
        <w:rPr>
          <w:b/>
          <w:sz w:val="24"/>
          <w:szCs w:val="24"/>
        </w:rPr>
      </w:pPr>
      <w:r>
        <w:rPr>
          <w:b/>
          <w:sz w:val="24"/>
          <w:szCs w:val="24"/>
        </w:rPr>
        <w:t xml:space="preserve">3.2.3 </w:t>
      </w:r>
      <w:r>
        <w:rPr>
          <w:b/>
          <w:sz w:val="24"/>
          <w:szCs w:val="24"/>
        </w:rPr>
        <w:t>控制变量</w:t>
      </w:r>
    </w:p>
    <w:p w14:paraId="0383F65E" w14:textId="77777777" w:rsidR="00000000" w:rsidRDefault="00000000">
      <w:pPr>
        <w:spacing w:line="360" w:lineRule="auto"/>
        <w:ind w:firstLineChars="200" w:firstLine="480"/>
        <w:rPr>
          <w:rFonts w:ascii="宋体" w:hAnsi="宋体"/>
          <w:sz w:val="24"/>
        </w:rPr>
      </w:pPr>
      <w:r>
        <w:rPr>
          <w:rFonts w:ascii="宋体" w:hAnsi="宋体"/>
          <w:sz w:val="24"/>
        </w:rPr>
        <w:t>债券融资成本受到诸多因素的影响，为了保证模型的良好的拟合度和准确性，本文选取部分控制变量进行研究。本文在梳理国内外研究学者的文献后，选取如</w:t>
      </w:r>
      <w:r>
        <w:rPr>
          <w:rFonts w:ascii="宋体" w:hAnsi="宋体"/>
          <w:sz w:val="24"/>
        </w:rPr>
        <w:lastRenderedPageBreak/>
        <w:t>下四个变量作为控制变量：企业规模、公司类型、债券期限和信用评级。</w:t>
      </w:r>
    </w:p>
    <w:p w14:paraId="788F1AA9" w14:textId="77777777" w:rsidR="00000000" w:rsidRDefault="00000000">
      <w:pPr>
        <w:numPr>
          <w:ilvl w:val="0"/>
          <w:numId w:val="4"/>
        </w:numPr>
        <w:spacing w:line="360" w:lineRule="auto"/>
        <w:ind w:firstLineChars="200" w:firstLine="480"/>
        <w:rPr>
          <w:rFonts w:ascii="宋体" w:hAnsi="宋体"/>
          <w:sz w:val="24"/>
        </w:rPr>
      </w:pPr>
      <w:r>
        <w:rPr>
          <w:rFonts w:ascii="宋体" w:hAnsi="宋体"/>
          <w:sz w:val="24"/>
        </w:rPr>
        <w:t>企业规模：选用债券年度的企业总资产自然对数作为代理变量。根据前文分析，企业规模与其发展能力和成长性呈正相关关系，而越好的发展预期会提高投资者信心，大大降低其在债券市场上的融资成本；</w:t>
      </w:r>
    </w:p>
    <w:p w14:paraId="24FEAD2C" w14:textId="77777777" w:rsidR="00000000" w:rsidRDefault="00000000">
      <w:pPr>
        <w:numPr>
          <w:ilvl w:val="0"/>
          <w:numId w:val="4"/>
        </w:numPr>
        <w:spacing w:line="360" w:lineRule="auto"/>
        <w:ind w:firstLineChars="200" w:firstLine="480"/>
        <w:rPr>
          <w:rFonts w:ascii="宋体" w:hAnsi="宋体"/>
          <w:sz w:val="24"/>
          <w:szCs w:val="24"/>
        </w:rPr>
      </w:pPr>
      <w:r>
        <w:rPr>
          <w:rFonts w:ascii="宋体" w:hAnsi="宋体"/>
          <w:sz w:val="24"/>
        </w:rPr>
        <w:t>公司类型：总公司类型分为中央国有企业，地方国有企业，民营企业，公众企业和集体企业，但本文样本企业仅包含中央国有企业，地方国有企业和民营企业，同时采用赋值法，根据之前研究，国有企业在资本市场具有更大优势，</w:t>
      </w:r>
      <w:r>
        <w:rPr>
          <w:rFonts w:ascii="宋体" w:hAnsi="宋体"/>
          <w:sz w:val="24"/>
          <w:szCs w:val="24"/>
        </w:rPr>
        <w:t>中央国有企业得</w:t>
      </w:r>
      <w:r>
        <w:rPr>
          <w:rFonts w:ascii="Times New Roman Regular" w:hAnsi="Times New Roman Regular" w:cs="Times New Roman Regular"/>
          <w:sz w:val="24"/>
          <w:szCs w:val="24"/>
        </w:rPr>
        <w:t>3</w:t>
      </w:r>
      <w:r>
        <w:rPr>
          <w:rFonts w:ascii="宋体" w:hAnsi="宋体"/>
          <w:sz w:val="24"/>
          <w:szCs w:val="24"/>
        </w:rPr>
        <w:t>分，地方国有企业得</w:t>
      </w:r>
      <w:r>
        <w:rPr>
          <w:rFonts w:ascii="Times New Roman Regular" w:hAnsi="Times New Roman Regular" w:cs="Times New Roman Regular"/>
          <w:sz w:val="24"/>
          <w:szCs w:val="24"/>
        </w:rPr>
        <w:t>2</w:t>
      </w:r>
      <w:r>
        <w:rPr>
          <w:rFonts w:ascii="宋体" w:hAnsi="宋体"/>
          <w:sz w:val="24"/>
          <w:szCs w:val="24"/>
        </w:rPr>
        <w:t>分，民营企业得</w:t>
      </w:r>
      <w:r>
        <w:rPr>
          <w:rFonts w:ascii="Times New Roman Regular" w:hAnsi="Times New Roman Regular" w:cs="Times New Roman Regular"/>
          <w:sz w:val="24"/>
          <w:szCs w:val="24"/>
        </w:rPr>
        <w:t>1</w:t>
      </w:r>
      <w:r>
        <w:rPr>
          <w:rFonts w:ascii="宋体" w:hAnsi="宋体"/>
          <w:sz w:val="24"/>
          <w:szCs w:val="24"/>
        </w:rPr>
        <w:t>分；</w:t>
      </w:r>
    </w:p>
    <w:p w14:paraId="59463A7D" w14:textId="77777777" w:rsidR="00000000" w:rsidRDefault="00000000">
      <w:pPr>
        <w:numPr>
          <w:ilvl w:val="0"/>
          <w:numId w:val="4"/>
        </w:numPr>
        <w:spacing w:line="360" w:lineRule="auto"/>
        <w:ind w:firstLineChars="200" w:firstLine="480"/>
        <w:rPr>
          <w:rFonts w:ascii="宋体" w:hAnsi="宋体"/>
          <w:sz w:val="24"/>
        </w:rPr>
      </w:pPr>
      <w:r>
        <w:rPr>
          <w:rFonts w:ascii="宋体" w:hAnsi="宋体"/>
          <w:sz w:val="24"/>
        </w:rPr>
        <w:t>债券期限：选用债券发行的总年限，因为原始数据的发行期限按天计算，为保证数据准确性，此处折算的年限有小数部分。债券的期限越长，则债券持有者资金周转越慢，在银行利率上升时有可能使投资收益受到影响。债券的期限越长，波动性越大，灵活性较差，债券的投资风险也越高，因此要求有较高的收益作为补偿；</w:t>
      </w:r>
    </w:p>
    <w:p w14:paraId="763EAE84" w14:textId="77777777" w:rsidR="00000000" w:rsidRDefault="00000000">
      <w:pPr>
        <w:numPr>
          <w:ilvl w:val="0"/>
          <w:numId w:val="4"/>
        </w:numPr>
        <w:spacing w:line="360" w:lineRule="auto"/>
        <w:ind w:firstLineChars="200" w:firstLine="480"/>
        <w:rPr>
          <w:rFonts w:ascii="宋体" w:hAnsi="宋体"/>
          <w:sz w:val="24"/>
        </w:rPr>
      </w:pPr>
      <w:r>
        <w:rPr>
          <w:rFonts w:ascii="宋体" w:hAnsi="宋体"/>
          <w:sz w:val="24"/>
        </w:rPr>
        <w:t>信用评级：根据所选样本发行债券评级，本文采用赋值法，</w:t>
      </w:r>
      <w:r>
        <w:rPr>
          <w:rFonts w:ascii="Times New Roman Regular" w:hAnsi="Times New Roman Regular" w:cs="Times New Roman Regular"/>
          <w:sz w:val="24"/>
          <w:szCs w:val="24"/>
        </w:rPr>
        <w:t>AAA</w:t>
      </w:r>
      <w:r>
        <w:rPr>
          <w:rFonts w:ascii="宋体" w:hAnsi="宋体"/>
          <w:sz w:val="24"/>
          <w:szCs w:val="24"/>
        </w:rPr>
        <w:t>及以上为</w:t>
      </w:r>
      <w:r>
        <w:rPr>
          <w:rFonts w:ascii="Times New Roman Regular" w:hAnsi="Times New Roman Regular" w:cs="Times New Roman Regular"/>
          <w:sz w:val="24"/>
          <w:szCs w:val="24"/>
        </w:rPr>
        <w:t>3</w:t>
      </w:r>
      <w:r>
        <w:rPr>
          <w:rFonts w:ascii="宋体" w:hAnsi="宋体"/>
          <w:sz w:val="24"/>
          <w:szCs w:val="24"/>
        </w:rPr>
        <w:t xml:space="preserve">分, </w:t>
      </w:r>
      <w:r>
        <w:rPr>
          <w:rFonts w:ascii="Times New Roman Regular" w:hAnsi="Times New Roman Regular" w:cs="Times New Roman Regular"/>
          <w:sz w:val="24"/>
          <w:szCs w:val="24"/>
        </w:rPr>
        <w:t>AA+</w:t>
      </w:r>
      <w:r>
        <w:rPr>
          <w:rFonts w:ascii="宋体" w:hAnsi="宋体"/>
          <w:sz w:val="24"/>
          <w:szCs w:val="24"/>
        </w:rPr>
        <w:t>为</w:t>
      </w:r>
      <w:r>
        <w:rPr>
          <w:rFonts w:ascii="Times New Roman Regular" w:hAnsi="Times New Roman Regular" w:cs="Times New Roman Regular"/>
          <w:sz w:val="24"/>
          <w:szCs w:val="24"/>
        </w:rPr>
        <w:t>2</w:t>
      </w:r>
      <w:r>
        <w:rPr>
          <w:rFonts w:ascii="宋体" w:hAnsi="宋体"/>
          <w:sz w:val="24"/>
          <w:szCs w:val="24"/>
        </w:rPr>
        <w:t xml:space="preserve">分, </w:t>
      </w:r>
      <w:r>
        <w:rPr>
          <w:rFonts w:ascii="Times New Roman Regular" w:hAnsi="Times New Roman Regular" w:cs="Times New Roman Regular"/>
          <w:sz w:val="24"/>
          <w:szCs w:val="24"/>
        </w:rPr>
        <w:t>AA</w:t>
      </w:r>
      <w:r>
        <w:rPr>
          <w:rFonts w:ascii="宋体" w:hAnsi="宋体"/>
          <w:sz w:val="24"/>
          <w:szCs w:val="24"/>
        </w:rPr>
        <w:t>为</w:t>
      </w:r>
      <w:r>
        <w:rPr>
          <w:rFonts w:ascii="Times New Roman Regular" w:hAnsi="Times New Roman Regular" w:cs="Times New Roman Regular"/>
          <w:sz w:val="24"/>
          <w:szCs w:val="24"/>
        </w:rPr>
        <w:t>1</w:t>
      </w:r>
      <w:r>
        <w:rPr>
          <w:rFonts w:ascii="宋体" w:hAnsi="宋体"/>
          <w:sz w:val="24"/>
          <w:szCs w:val="24"/>
        </w:rPr>
        <w:t>分, 无评级为</w:t>
      </w:r>
      <w:r>
        <w:rPr>
          <w:rFonts w:ascii="Times New Roman Regular" w:hAnsi="Times New Roman Regular" w:cs="Times New Roman Regular"/>
          <w:sz w:val="24"/>
          <w:szCs w:val="24"/>
        </w:rPr>
        <w:t>0</w:t>
      </w:r>
      <w:r>
        <w:rPr>
          <w:rFonts w:ascii="宋体" w:hAnsi="宋体"/>
          <w:sz w:val="24"/>
          <w:szCs w:val="24"/>
        </w:rPr>
        <w:t>分</w:t>
      </w:r>
      <w:r>
        <w:rPr>
          <w:rFonts w:ascii="宋体" w:hAnsi="宋体"/>
          <w:sz w:val="24"/>
        </w:rPr>
        <w:t>。信用评级越高，说明企业违约风险越低，其各项发展情况越好，投资者投资信心也越高。</w:t>
      </w:r>
    </w:p>
    <w:p w14:paraId="5DB9E760" w14:textId="77777777" w:rsidR="00000000" w:rsidRDefault="00000000">
      <w:pPr>
        <w:spacing w:beforeLines="50" w:before="156" w:afterLines="50" w:after="156" w:line="360" w:lineRule="auto"/>
        <w:rPr>
          <w:b/>
          <w:sz w:val="24"/>
          <w:szCs w:val="24"/>
        </w:rPr>
      </w:pPr>
      <w:r>
        <w:rPr>
          <w:b/>
          <w:sz w:val="24"/>
          <w:szCs w:val="24"/>
        </w:rPr>
        <w:t xml:space="preserve">3.2.4 </w:t>
      </w:r>
      <w:r>
        <w:rPr>
          <w:b/>
          <w:sz w:val="24"/>
          <w:szCs w:val="24"/>
        </w:rPr>
        <w:t>调节变量</w:t>
      </w:r>
    </w:p>
    <w:p w14:paraId="3FEE3D98" w14:textId="77777777" w:rsidR="00000000" w:rsidRDefault="00000000">
      <w:pPr>
        <w:spacing w:beforeLines="50" w:before="156" w:afterLines="50" w:after="156" w:line="360" w:lineRule="auto"/>
        <w:ind w:firstLineChars="200" w:firstLine="480"/>
        <w:rPr>
          <w:rFonts w:ascii="宋体" w:hAnsi="宋体"/>
          <w:sz w:val="24"/>
        </w:rPr>
      </w:pPr>
      <w:r>
        <w:rPr>
          <w:bCs/>
          <w:sz w:val="24"/>
          <w:szCs w:val="24"/>
        </w:rPr>
        <w:t>鉴于绿色认证这一正面信号会提升企业在绿色债券资本市场上的形象，减少投资者对于企业未来违规的风险估计，故本文欲探究环境处罚是否对环境信息披露水平和绿色债券融资成本之间的关系存在调节效应，即是否绿色认证的存在会加强环境信息披露水平对于绿色债券融资成本的负相关性。针对是否存在绿色认证这类定性数据，本文将引入虚拟变量进行替代，有绿色认证为</w:t>
      </w:r>
      <w:r>
        <w:rPr>
          <w:bCs/>
          <w:sz w:val="24"/>
          <w:szCs w:val="24"/>
        </w:rPr>
        <w:t>1</w:t>
      </w:r>
      <w:r>
        <w:rPr>
          <w:bCs/>
          <w:sz w:val="24"/>
          <w:szCs w:val="24"/>
        </w:rPr>
        <w:t>，无绿色认证为</w:t>
      </w:r>
      <w:r>
        <w:rPr>
          <w:bCs/>
          <w:sz w:val="24"/>
          <w:szCs w:val="24"/>
        </w:rPr>
        <w:t>0</w:t>
      </w:r>
      <w:r>
        <w:rPr>
          <w:bCs/>
          <w:sz w:val="24"/>
          <w:szCs w:val="24"/>
        </w:rPr>
        <w:t>。</w:t>
      </w:r>
    </w:p>
    <w:p w14:paraId="31BDC364" w14:textId="77777777" w:rsidR="00000000" w:rsidRDefault="00000000">
      <w:pPr>
        <w:spacing w:line="360" w:lineRule="auto"/>
        <w:ind w:firstLine="480"/>
        <w:rPr>
          <w:rFonts w:ascii="宋体" w:hAnsi="宋体"/>
          <w:sz w:val="24"/>
        </w:rPr>
      </w:pPr>
      <w:r>
        <w:rPr>
          <w:rFonts w:ascii="宋体" w:hAnsi="宋体"/>
          <w:sz w:val="24"/>
        </w:rPr>
        <w:t>具体的变量设置如下表</w:t>
      </w:r>
      <w:r>
        <w:rPr>
          <w:rFonts w:ascii="Times New Roman Regular" w:hAnsi="Times New Roman Regular" w:cs="Times New Roman Regular"/>
          <w:sz w:val="24"/>
        </w:rPr>
        <w:t>3-2</w:t>
      </w:r>
      <w:r>
        <w:rPr>
          <w:rFonts w:ascii="宋体" w:hAnsi="宋体"/>
          <w:sz w:val="24"/>
        </w:rPr>
        <w:t>所示：</w:t>
      </w:r>
    </w:p>
    <w:p w14:paraId="57FD9EA1" w14:textId="77777777" w:rsidR="00000000" w:rsidRDefault="00000000">
      <w:pPr>
        <w:spacing w:line="360" w:lineRule="auto"/>
        <w:ind w:firstLine="480"/>
        <w:rPr>
          <w:rFonts w:ascii="宋体" w:hAnsi="宋体"/>
          <w:sz w:val="24"/>
        </w:rPr>
      </w:pPr>
    </w:p>
    <w:p w14:paraId="37BB7562" w14:textId="77777777" w:rsidR="00000000" w:rsidRDefault="00000000">
      <w:pPr>
        <w:spacing w:line="360" w:lineRule="auto"/>
        <w:ind w:firstLine="480"/>
        <w:rPr>
          <w:rFonts w:ascii="宋体" w:hAnsi="宋体"/>
          <w:sz w:val="24"/>
        </w:rPr>
      </w:pPr>
    </w:p>
    <w:p w14:paraId="2D9303D9" w14:textId="77777777" w:rsidR="00000000" w:rsidRDefault="00000000">
      <w:pPr>
        <w:pStyle w:val="ad"/>
        <w:spacing w:line="135" w:lineRule="auto"/>
        <w:jc w:val="center"/>
        <w:rPr>
          <w:rFonts w:ascii="黑体" w:hAnsi="宋体" w:hint="eastAsia"/>
          <w:sz w:val="24"/>
        </w:rPr>
      </w:pPr>
    </w:p>
    <w:p w14:paraId="7C076E1A"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3-2</w:t>
      </w:r>
      <w:r>
        <w:rPr>
          <w:rFonts w:ascii="黑体" w:hAnsi="宋体"/>
          <w:sz w:val="24"/>
          <w:szCs w:val="22"/>
        </w:rPr>
        <w:t xml:space="preserve"> </w:t>
      </w:r>
      <w:r>
        <w:rPr>
          <w:rFonts w:ascii="黑体" w:hAnsi="宋体" w:hint="eastAsia"/>
          <w:sz w:val="24"/>
          <w:szCs w:val="22"/>
        </w:rPr>
        <w:t>变量设置</w:t>
      </w:r>
    </w:p>
    <w:tbl>
      <w:tblPr>
        <w:tblStyle w:val="af"/>
        <w:tblW w:w="0" w:type="auto"/>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2187"/>
        <w:gridCol w:w="3412"/>
        <w:gridCol w:w="2801"/>
      </w:tblGrid>
      <w:tr w:rsidR="00000000" w14:paraId="5F1505BD" w14:textId="77777777">
        <w:tc>
          <w:tcPr>
            <w:tcW w:w="2221" w:type="dxa"/>
            <w:tcBorders>
              <w:top w:val="single" w:sz="4" w:space="0" w:color="auto"/>
              <w:bottom w:val="single" w:sz="6" w:space="0" w:color="auto"/>
            </w:tcBorders>
          </w:tcPr>
          <w:p w14:paraId="4417C638" w14:textId="77777777" w:rsidR="00000000" w:rsidRDefault="00000000">
            <w:pPr>
              <w:spacing w:line="360" w:lineRule="auto"/>
              <w:rPr>
                <w:rFonts w:ascii="宋体" w:hAnsi="宋体"/>
                <w:szCs w:val="16"/>
              </w:rPr>
            </w:pPr>
            <w:r>
              <w:rPr>
                <w:rFonts w:ascii="宋体" w:hAnsi="宋体"/>
                <w:szCs w:val="16"/>
              </w:rPr>
              <w:t>变量性质</w:t>
            </w:r>
          </w:p>
        </w:tc>
        <w:tc>
          <w:tcPr>
            <w:tcW w:w="3460" w:type="dxa"/>
            <w:tcBorders>
              <w:top w:val="single" w:sz="4" w:space="0" w:color="auto"/>
              <w:bottom w:val="single" w:sz="6" w:space="0" w:color="auto"/>
            </w:tcBorders>
          </w:tcPr>
          <w:p w14:paraId="5F1C2609" w14:textId="77777777" w:rsidR="00000000" w:rsidRDefault="00000000">
            <w:pPr>
              <w:spacing w:line="360" w:lineRule="auto"/>
              <w:rPr>
                <w:rFonts w:ascii="宋体" w:hAnsi="宋体"/>
                <w:szCs w:val="16"/>
              </w:rPr>
            </w:pPr>
            <w:r>
              <w:rPr>
                <w:rFonts w:ascii="宋体" w:hAnsi="宋体"/>
                <w:szCs w:val="16"/>
              </w:rPr>
              <w:t>变量名称</w:t>
            </w:r>
          </w:p>
        </w:tc>
        <w:tc>
          <w:tcPr>
            <w:tcW w:w="2841" w:type="dxa"/>
            <w:tcBorders>
              <w:top w:val="single" w:sz="4" w:space="0" w:color="auto"/>
              <w:bottom w:val="single" w:sz="6" w:space="0" w:color="auto"/>
            </w:tcBorders>
          </w:tcPr>
          <w:p w14:paraId="55EC235A" w14:textId="77777777" w:rsidR="00000000" w:rsidRDefault="00000000">
            <w:pPr>
              <w:spacing w:line="360" w:lineRule="auto"/>
              <w:rPr>
                <w:rFonts w:ascii="宋体" w:hAnsi="宋体"/>
                <w:szCs w:val="16"/>
              </w:rPr>
            </w:pPr>
            <w:r>
              <w:rPr>
                <w:rFonts w:ascii="宋体" w:hAnsi="宋体"/>
                <w:szCs w:val="16"/>
              </w:rPr>
              <w:t>衡量指标</w:t>
            </w:r>
          </w:p>
        </w:tc>
      </w:tr>
      <w:tr w:rsidR="00000000" w14:paraId="553EFC2C" w14:textId="77777777">
        <w:tc>
          <w:tcPr>
            <w:tcW w:w="2221" w:type="dxa"/>
            <w:tcBorders>
              <w:top w:val="single" w:sz="6" w:space="0" w:color="auto"/>
              <w:bottom w:val="nil"/>
            </w:tcBorders>
          </w:tcPr>
          <w:p w14:paraId="448A1FE4" w14:textId="77777777" w:rsidR="00000000" w:rsidRDefault="00000000">
            <w:pPr>
              <w:spacing w:line="360" w:lineRule="auto"/>
              <w:rPr>
                <w:rFonts w:ascii="宋体" w:hAnsi="宋体"/>
                <w:szCs w:val="16"/>
              </w:rPr>
            </w:pPr>
            <w:r>
              <w:rPr>
                <w:rFonts w:ascii="宋体" w:hAnsi="宋体"/>
                <w:szCs w:val="16"/>
              </w:rPr>
              <w:lastRenderedPageBreak/>
              <w:t>解释变量</w:t>
            </w:r>
          </w:p>
        </w:tc>
        <w:tc>
          <w:tcPr>
            <w:tcW w:w="3460" w:type="dxa"/>
            <w:tcBorders>
              <w:top w:val="single" w:sz="6" w:space="0" w:color="auto"/>
              <w:bottom w:val="nil"/>
            </w:tcBorders>
          </w:tcPr>
          <w:p w14:paraId="01F64DD1" w14:textId="77777777" w:rsidR="00000000" w:rsidRDefault="00000000">
            <w:pPr>
              <w:spacing w:line="360" w:lineRule="auto"/>
              <w:rPr>
                <w:rFonts w:ascii="宋体" w:hAnsi="宋体"/>
                <w:szCs w:val="16"/>
              </w:rPr>
            </w:pPr>
            <w:r>
              <w:rPr>
                <w:rFonts w:ascii="宋体" w:hAnsi="宋体" w:hint="eastAsia"/>
                <w:szCs w:val="16"/>
              </w:rPr>
              <w:t>环境信息披露水平</w:t>
            </w:r>
            <w:r>
              <w:rPr>
                <w:rFonts w:ascii="Times New Roman Regular" w:hAnsi="Times New Roman Regular" w:cs="Times New Roman Regular"/>
                <w:szCs w:val="21"/>
              </w:rPr>
              <w:t>(EDI)</w:t>
            </w:r>
          </w:p>
        </w:tc>
        <w:tc>
          <w:tcPr>
            <w:tcW w:w="2841" w:type="dxa"/>
            <w:tcBorders>
              <w:top w:val="single" w:sz="6" w:space="0" w:color="auto"/>
              <w:bottom w:val="nil"/>
            </w:tcBorders>
          </w:tcPr>
          <w:p w14:paraId="6113F230" w14:textId="77777777" w:rsidR="00000000" w:rsidRDefault="00000000">
            <w:pPr>
              <w:spacing w:line="360" w:lineRule="auto"/>
              <w:rPr>
                <w:rFonts w:ascii="宋体" w:hAnsi="宋体"/>
                <w:szCs w:val="16"/>
              </w:rPr>
            </w:pPr>
            <w:r>
              <w:rPr>
                <w:rFonts w:ascii="宋体" w:hAnsi="宋体"/>
                <w:szCs w:val="16"/>
              </w:rPr>
              <w:t>上市公司环境披露水平得分</w:t>
            </w:r>
          </w:p>
        </w:tc>
      </w:tr>
      <w:tr w:rsidR="00000000" w14:paraId="581BB2DC" w14:textId="77777777">
        <w:tc>
          <w:tcPr>
            <w:tcW w:w="2221" w:type="dxa"/>
            <w:tcBorders>
              <w:top w:val="nil"/>
              <w:bottom w:val="nil"/>
            </w:tcBorders>
          </w:tcPr>
          <w:p w14:paraId="6C5D0191" w14:textId="77777777" w:rsidR="00000000" w:rsidRDefault="00000000">
            <w:pPr>
              <w:spacing w:line="360" w:lineRule="auto"/>
              <w:rPr>
                <w:rFonts w:ascii="宋体" w:hAnsi="宋体"/>
                <w:szCs w:val="16"/>
              </w:rPr>
            </w:pPr>
          </w:p>
        </w:tc>
        <w:tc>
          <w:tcPr>
            <w:tcW w:w="3460" w:type="dxa"/>
            <w:tcBorders>
              <w:top w:val="nil"/>
              <w:bottom w:val="nil"/>
            </w:tcBorders>
          </w:tcPr>
          <w:p w14:paraId="471212DC" w14:textId="77777777" w:rsidR="00000000" w:rsidRDefault="00000000">
            <w:pPr>
              <w:spacing w:line="360" w:lineRule="auto"/>
              <w:rPr>
                <w:rFonts w:ascii="宋体" w:hAnsi="宋体" w:hint="eastAsia"/>
                <w:szCs w:val="16"/>
              </w:rPr>
            </w:pPr>
            <w:r>
              <w:rPr>
                <w:rFonts w:ascii="宋体" w:hAnsi="宋体"/>
                <w:szCs w:val="16"/>
              </w:rPr>
              <w:t>定量</w:t>
            </w:r>
            <w:r>
              <w:rPr>
                <w:rFonts w:ascii="宋体" w:hAnsi="宋体" w:hint="eastAsia"/>
                <w:szCs w:val="16"/>
              </w:rPr>
              <w:t>环境</w:t>
            </w:r>
            <w:r>
              <w:rPr>
                <w:rFonts w:ascii="宋体" w:hAnsi="宋体"/>
                <w:szCs w:val="16"/>
              </w:rPr>
              <w:t>指标</w:t>
            </w:r>
            <w:r>
              <w:rPr>
                <w:rFonts w:ascii="宋体" w:hAnsi="宋体" w:hint="eastAsia"/>
                <w:szCs w:val="16"/>
              </w:rPr>
              <w:t>披露水平</w:t>
            </w:r>
            <w:r>
              <w:rPr>
                <w:rFonts w:ascii="Times New Roman Regular" w:hAnsi="Times New Roman Regular" w:cs="Times New Roman Regular"/>
                <w:szCs w:val="21"/>
              </w:rPr>
              <w:t>(NEDI)</w:t>
            </w:r>
          </w:p>
        </w:tc>
        <w:tc>
          <w:tcPr>
            <w:tcW w:w="2841" w:type="dxa"/>
            <w:tcBorders>
              <w:top w:val="nil"/>
              <w:bottom w:val="nil"/>
            </w:tcBorders>
          </w:tcPr>
          <w:p w14:paraId="1B6A4D14" w14:textId="77777777" w:rsidR="00000000" w:rsidRDefault="00000000">
            <w:pPr>
              <w:spacing w:line="360" w:lineRule="auto"/>
              <w:rPr>
                <w:rFonts w:ascii="宋体" w:hAnsi="宋体"/>
                <w:szCs w:val="16"/>
              </w:rPr>
            </w:pPr>
          </w:p>
        </w:tc>
      </w:tr>
      <w:tr w:rsidR="00000000" w14:paraId="4D74E2DE" w14:textId="77777777">
        <w:tc>
          <w:tcPr>
            <w:tcW w:w="2221" w:type="dxa"/>
            <w:tcBorders>
              <w:top w:val="nil"/>
            </w:tcBorders>
          </w:tcPr>
          <w:p w14:paraId="39A97D69" w14:textId="77777777" w:rsidR="00000000" w:rsidRDefault="00000000">
            <w:pPr>
              <w:spacing w:line="360" w:lineRule="auto"/>
              <w:rPr>
                <w:rFonts w:ascii="宋体" w:hAnsi="宋体"/>
                <w:szCs w:val="16"/>
              </w:rPr>
            </w:pPr>
          </w:p>
        </w:tc>
        <w:tc>
          <w:tcPr>
            <w:tcW w:w="3460" w:type="dxa"/>
            <w:tcBorders>
              <w:top w:val="nil"/>
            </w:tcBorders>
          </w:tcPr>
          <w:p w14:paraId="363CF6AB" w14:textId="77777777" w:rsidR="00000000" w:rsidRDefault="00000000">
            <w:pPr>
              <w:spacing w:line="360" w:lineRule="auto"/>
              <w:rPr>
                <w:rFonts w:ascii="宋体" w:hAnsi="宋体" w:hint="eastAsia"/>
                <w:szCs w:val="16"/>
              </w:rPr>
            </w:pPr>
            <w:r>
              <w:rPr>
                <w:rFonts w:ascii="宋体" w:hAnsi="宋体"/>
                <w:szCs w:val="16"/>
              </w:rPr>
              <w:t>定性</w:t>
            </w:r>
            <w:r>
              <w:rPr>
                <w:rFonts w:ascii="宋体" w:hAnsi="宋体" w:hint="eastAsia"/>
                <w:szCs w:val="16"/>
              </w:rPr>
              <w:t>环境</w:t>
            </w:r>
            <w:r>
              <w:rPr>
                <w:rFonts w:ascii="宋体" w:hAnsi="宋体"/>
                <w:szCs w:val="16"/>
              </w:rPr>
              <w:t>指标</w:t>
            </w:r>
            <w:r>
              <w:rPr>
                <w:rFonts w:ascii="宋体" w:hAnsi="宋体" w:hint="eastAsia"/>
                <w:szCs w:val="16"/>
              </w:rPr>
              <w:t>披露水平</w:t>
            </w:r>
            <w:r>
              <w:rPr>
                <w:rFonts w:ascii="Times New Roman Regular" w:hAnsi="Times New Roman Regular" w:cs="Times New Roman Regular"/>
                <w:szCs w:val="21"/>
              </w:rPr>
              <w:t>(DEDI)</w:t>
            </w:r>
          </w:p>
        </w:tc>
        <w:tc>
          <w:tcPr>
            <w:tcW w:w="2841" w:type="dxa"/>
            <w:tcBorders>
              <w:top w:val="nil"/>
            </w:tcBorders>
          </w:tcPr>
          <w:p w14:paraId="5BCFC993" w14:textId="77777777" w:rsidR="00000000" w:rsidRDefault="00000000">
            <w:pPr>
              <w:spacing w:line="360" w:lineRule="auto"/>
              <w:rPr>
                <w:rFonts w:ascii="宋体" w:hAnsi="宋体"/>
                <w:szCs w:val="16"/>
              </w:rPr>
            </w:pPr>
          </w:p>
        </w:tc>
      </w:tr>
      <w:tr w:rsidR="00000000" w14:paraId="71E15DB5" w14:textId="77777777">
        <w:tc>
          <w:tcPr>
            <w:tcW w:w="2221" w:type="dxa"/>
            <w:tcBorders>
              <w:tl2br w:val="nil"/>
              <w:tr2bl w:val="nil"/>
            </w:tcBorders>
          </w:tcPr>
          <w:p w14:paraId="18305005" w14:textId="77777777" w:rsidR="00000000" w:rsidRDefault="00000000">
            <w:pPr>
              <w:spacing w:line="360" w:lineRule="auto"/>
              <w:rPr>
                <w:rFonts w:ascii="宋体" w:hAnsi="宋体"/>
                <w:szCs w:val="16"/>
              </w:rPr>
            </w:pPr>
            <w:r>
              <w:rPr>
                <w:rFonts w:ascii="宋体" w:hAnsi="宋体"/>
                <w:szCs w:val="16"/>
              </w:rPr>
              <w:t>被解释变量</w:t>
            </w:r>
          </w:p>
        </w:tc>
        <w:tc>
          <w:tcPr>
            <w:tcW w:w="3460" w:type="dxa"/>
            <w:tcBorders>
              <w:tl2br w:val="nil"/>
              <w:tr2bl w:val="nil"/>
            </w:tcBorders>
          </w:tcPr>
          <w:p w14:paraId="107A7C7A" w14:textId="77777777" w:rsidR="00000000" w:rsidRDefault="00000000">
            <w:pPr>
              <w:spacing w:line="360" w:lineRule="auto"/>
              <w:rPr>
                <w:rFonts w:ascii="宋体" w:hAnsi="宋体"/>
                <w:szCs w:val="16"/>
              </w:rPr>
            </w:pPr>
            <w:r>
              <w:rPr>
                <w:rFonts w:ascii="宋体" w:hAnsi="宋体" w:hint="eastAsia"/>
                <w:szCs w:val="16"/>
              </w:rPr>
              <w:t>绿色债券融资成本</w:t>
            </w:r>
            <w:r>
              <w:rPr>
                <w:rFonts w:ascii="Times New Roman Regular" w:hAnsi="Times New Roman Regular" w:cs="Times New Roman Regular"/>
                <w:szCs w:val="21"/>
              </w:rPr>
              <w:t>(COD)</w:t>
            </w:r>
          </w:p>
        </w:tc>
        <w:tc>
          <w:tcPr>
            <w:tcW w:w="2841" w:type="dxa"/>
            <w:tcBorders>
              <w:tl2br w:val="nil"/>
              <w:tr2bl w:val="nil"/>
            </w:tcBorders>
          </w:tcPr>
          <w:p w14:paraId="460611B0" w14:textId="77777777" w:rsidR="00000000" w:rsidRDefault="00000000">
            <w:pPr>
              <w:spacing w:line="360" w:lineRule="auto"/>
              <w:rPr>
                <w:rFonts w:ascii="宋体" w:hAnsi="宋体"/>
                <w:szCs w:val="16"/>
              </w:rPr>
            </w:pPr>
            <w:r>
              <w:rPr>
                <w:rFonts w:ascii="宋体" w:hAnsi="宋体"/>
                <w:szCs w:val="16"/>
              </w:rPr>
              <w:t>票面利率</w:t>
            </w:r>
          </w:p>
        </w:tc>
      </w:tr>
      <w:tr w:rsidR="00000000" w14:paraId="7A56C646" w14:textId="77777777">
        <w:tc>
          <w:tcPr>
            <w:tcW w:w="2221" w:type="dxa"/>
            <w:vMerge w:val="restart"/>
            <w:tcBorders>
              <w:tl2br w:val="nil"/>
              <w:tr2bl w:val="nil"/>
            </w:tcBorders>
          </w:tcPr>
          <w:p w14:paraId="6DD4E19C" w14:textId="77777777" w:rsidR="00000000" w:rsidRDefault="00000000">
            <w:pPr>
              <w:spacing w:line="360" w:lineRule="auto"/>
              <w:jc w:val="left"/>
              <w:rPr>
                <w:rFonts w:ascii="宋体" w:hAnsi="宋体"/>
                <w:szCs w:val="16"/>
              </w:rPr>
            </w:pPr>
            <w:r>
              <w:rPr>
                <w:rFonts w:ascii="宋体" w:hAnsi="宋体"/>
                <w:szCs w:val="16"/>
              </w:rPr>
              <w:t>控制变量</w:t>
            </w:r>
          </w:p>
        </w:tc>
        <w:tc>
          <w:tcPr>
            <w:tcW w:w="3460" w:type="dxa"/>
            <w:tcBorders>
              <w:tl2br w:val="nil"/>
              <w:tr2bl w:val="nil"/>
            </w:tcBorders>
          </w:tcPr>
          <w:p w14:paraId="1AE01D6D" w14:textId="77777777" w:rsidR="00000000" w:rsidRDefault="00000000">
            <w:pPr>
              <w:spacing w:line="360" w:lineRule="auto"/>
              <w:rPr>
                <w:rFonts w:ascii="宋体" w:hAnsi="宋体"/>
                <w:szCs w:val="16"/>
              </w:rPr>
            </w:pPr>
            <w:r>
              <w:rPr>
                <w:rFonts w:ascii="宋体" w:hAnsi="宋体"/>
                <w:szCs w:val="16"/>
              </w:rPr>
              <w:t>企业规模</w:t>
            </w:r>
            <w:r>
              <w:rPr>
                <w:rFonts w:ascii="Times New Roman Regular" w:hAnsi="Times New Roman Regular" w:cs="Times New Roman Regular"/>
                <w:szCs w:val="21"/>
              </w:rPr>
              <w:t>(SIZE)</w:t>
            </w:r>
          </w:p>
        </w:tc>
        <w:tc>
          <w:tcPr>
            <w:tcW w:w="2841" w:type="dxa"/>
            <w:tcBorders>
              <w:tl2br w:val="nil"/>
              <w:tr2bl w:val="nil"/>
            </w:tcBorders>
          </w:tcPr>
          <w:p w14:paraId="22D5ACE6" w14:textId="77777777" w:rsidR="00000000" w:rsidRDefault="00000000">
            <w:pPr>
              <w:spacing w:line="360" w:lineRule="auto"/>
              <w:rPr>
                <w:rFonts w:ascii="宋体" w:hAnsi="宋体"/>
                <w:szCs w:val="16"/>
              </w:rPr>
            </w:pPr>
            <w:r>
              <w:rPr>
                <w:rFonts w:ascii="宋体" w:hAnsi="宋体"/>
                <w:szCs w:val="16"/>
              </w:rPr>
              <w:t>公司总资产自然对数</w:t>
            </w:r>
          </w:p>
        </w:tc>
      </w:tr>
      <w:tr w:rsidR="00000000" w14:paraId="3D8EFEDD" w14:textId="77777777">
        <w:tc>
          <w:tcPr>
            <w:tcW w:w="2221" w:type="dxa"/>
            <w:vMerge/>
            <w:tcBorders>
              <w:tl2br w:val="nil"/>
              <w:tr2bl w:val="nil"/>
            </w:tcBorders>
          </w:tcPr>
          <w:p w14:paraId="6E0159A6" w14:textId="77777777" w:rsidR="00000000" w:rsidRDefault="00000000">
            <w:pPr>
              <w:spacing w:line="360" w:lineRule="auto"/>
              <w:rPr>
                <w:rFonts w:ascii="宋体" w:hAnsi="宋体"/>
                <w:szCs w:val="16"/>
              </w:rPr>
            </w:pPr>
          </w:p>
        </w:tc>
        <w:tc>
          <w:tcPr>
            <w:tcW w:w="3460" w:type="dxa"/>
            <w:tcBorders>
              <w:tl2br w:val="nil"/>
              <w:tr2bl w:val="nil"/>
            </w:tcBorders>
          </w:tcPr>
          <w:p w14:paraId="44D916A3" w14:textId="77777777" w:rsidR="00000000" w:rsidRDefault="00000000">
            <w:pPr>
              <w:spacing w:line="360" w:lineRule="auto"/>
              <w:rPr>
                <w:rFonts w:ascii="宋体" w:hAnsi="宋体"/>
                <w:szCs w:val="16"/>
              </w:rPr>
            </w:pPr>
            <w:r>
              <w:rPr>
                <w:rFonts w:ascii="宋体" w:hAnsi="宋体"/>
                <w:szCs w:val="16"/>
              </w:rPr>
              <w:t>公司类型</w:t>
            </w:r>
            <w:r>
              <w:rPr>
                <w:rFonts w:ascii="Times New Roman Regular" w:hAnsi="Times New Roman Regular" w:cs="Times New Roman Regular"/>
                <w:szCs w:val="21"/>
              </w:rPr>
              <w:t>(TYPE)</w:t>
            </w:r>
          </w:p>
        </w:tc>
        <w:tc>
          <w:tcPr>
            <w:tcW w:w="2841" w:type="dxa"/>
            <w:tcBorders>
              <w:tl2br w:val="nil"/>
              <w:tr2bl w:val="nil"/>
            </w:tcBorders>
          </w:tcPr>
          <w:p w14:paraId="57464341" w14:textId="77777777" w:rsidR="00000000" w:rsidRDefault="00000000">
            <w:pPr>
              <w:spacing w:line="360" w:lineRule="auto"/>
              <w:rPr>
                <w:rFonts w:ascii="宋体" w:hAnsi="宋体"/>
                <w:szCs w:val="16"/>
              </w:rPr>
            </w:pPr>
            <w:r>
              <w:rPr>
                <w:rFonts w:ascii="宋体" w:hAnsi="宋体"/>
                <w:szCs w:val="16"/>
              </w:rPr>
              <w:t>中央国有企业</w:t>
            </w:r>
            <w:r>
              <w:rPr>
                <w:rFonts w:ascii="Times New Roman Regular" w:hAnsi="Times New Roman Regular" w:cs="Times New Roman Regular"/>
                <w:szCs w:val="16"/>
              </w:rPr>
              <w:t>3</w:t>
            </w:r>
            <w:r>
              <w:rPr>
                <w:rFonts w:ascii="宋体" w:hAnsi="宋体"/>
                <w:szCs w:val="16"/>
              </w:rPr>
              <w:t>分；地方国有企业</w:t>
            </w:r>
            <w:r>
              <w:rPr>
                <w:rFonts w:ascii="Times New Roman Regular" w:hAnsi="Times New Roman Regular" w:cs="Times New Roman Regular"/>
                <w:szCs w:val="16"/>
              </w:rPr>
              <w:t>2</w:t>
            </w:r>
            <w:r>
              <w:rPr>
                <w:rFonts w:ascii="宋体" w:hAnsi="宋体"/>
                <w:szCs w:val="16"/>
              </w:rPr>
              <w:t>分；民营企业</w:t>
            </w:r>
            <w:r>
              <w:rPr>
                <w:rFonts w:ascii="Times New Roman Regular" w:hAnsi="Times New Roman Regular" w:cs="Times New Roman Regular"/>
                <w:szCs w:val="16"/>
              </w:rPr>
              <w:t>1</w:t>
            </w:r>
            <w:r>
              <w:rPr>
                <w:rFonts w:ascii="宋体" w:hAnsi="宋体"/>
                <w:szCs w:val="16"/>
              </w:rPr>
              <w:t>分</w:t>
            </w:r>
          </w:p>
        </w:tc>
      </w:tr>
      <w:tr w:rsidR="00000000" w14:paraId="780DE535" w14:textId="77777777">
        <w:tc>
          <w:tcPr>
            <w:tcW w:w="2221" w:type="dxa"/>
            <w:vMerge/>
            <w:tcBorders>
              <w:tl2br w:val="nil"/>
              <w:tr2bl w:val="nil"/>
            </w:tcBorders>
          </w:tcPr>
          <w:p w14:paraId="31D42D7E" w14:textId="77777777" w:rsidR="00000000" w:rsidRDefault="00000000">
            <w:pPr>
              <w:spacing w:line="360" w:lineRule="auto"/>
              <w:rPr>
                <w:rFonts w:ascii="宋体" w:hAnsi="宋体"/>
                <w:szCs w:val="16"/>
              </w:rPr>
            </w:pPr>
          </w:p>
        </w:tc>
        <w:tc>
          <w:tcPr>
            <w:tcW w:w="3460" w:type="dxa"/>
            <w:tcBorders>
              <w:tl2br w:val="nil"/>
              <w:tr2bl w:val="nil"/>
            </w:tcBorders>
          </w:tcPr>
          <w:p w14:paraId="33E20002" w14:textId="77777777" w:rsidR="00000000" w:rsidRDefault="00000000">
            <w:pPr>
              <w:spacing w:line="360" w:lineRule="auto"/>
              <w:rPr>
                <w:rFonts w:ascii="宋体" w:hAnsi="宋体"/>
                <w:szCs w:val="16"/>
              </w:rPr>
            </w:pPr>
            <w:r>
              <w:rPr>
                <w:rFonts w:ascii="宋体" w:hAnsi="宋体"/>
                <w:szCs w:val="16"/>
              </w:rPr>
              <w:t>债券期限</w:t>
            </w:r>
            <w:r>
              <w:rPr>
                <w:rFonts w:ascii="Times New Roman Regular" w:hAnsi="Times New Roman Regular" w:cs="Times New Roman Regular"/>
                <w:szCs w:val="21"/>
              </w:rPr>
              <w:t>(MAT)</w:t>
            </w:r>
          </w:p>
        </w:tc>
        <w:tc>
          <w:tcPr>
            <w:tcW w:w="2841" w:type="dxa"/>
            <w:tcBorders>
              <w:tl2br w:val="nil"/>
              <w:tr2bl w:val="nil"/>
            </w:tcBorders>
          </w:tcPr>
          <w:p w14:paraId="00272047" w14:textId="77777777" w:rsidR="00000000" w:rsidRDefault="00000000">
            <w:pPr>
              <w:spacing w:line="360" w:lineRule="auto"/>
              <w:rPr>
                <w:rFonts w:ascii="宋体" w:hAnsi="宋体"/>
                <w:szCs w:val="16"/>
              </w:rPr>
            </w:pPr>
            <w:r>
              <w:rPr>
                <w:rFonts w:ascii="宋体" w:hAnsi="宋体"/>
                <w:szCs w:val="16"/>
              </w:rPr>
              <w:t>发行总年限</w:t>
            </w:r>
          </w:p>
        </w:tc>
      </w:tr>
      <w:tr w:rsidR="00000000" w14:paraId="2B030600" w14:textId="77777777">
        <w:tc>
          <w:tcPr>
            <w:tcW w:w="2221" w:type="dxa"/>
            <w:vMerge/>
            <w:tcBorders>
              <w:tl2br w:val="nil"/>
              <w:tr2bl w:val="nil"/>
            </w:tcBorders>
          </w:tcPr>
          <w:p w14:paraId="481F22E8" w14:textId="77777777" w:rsidR="00000000" w:rsidRDefault="00000000">
            <w:pPr>
              <w:spacing w:line="360" w:lineRule="auto"/>
              <w:rPr>
                <w:rFonts w:ascii="宋体" w:hAnsi="宋体"/>
                <w:szCs w:val="16"/>
              </w:rPr>
            </w:pPr>
          </w:p>
        </w:tc>
        <w:tc>
          <w:tcPr>
            <w:tcW w:w="3460" w:type="dxa"/>
            <w:tcBorders>
              <w:tl2br w:val="nil"/>
              <w:tr2bl w:val="nil"/>
            </w:tcBorders>
          </w:tcPr>
          <w:p w14:paraId="6D8B01DC" w14:textId="77777777" w:rsidR="00000000" w:rsidRDefault="00000000">
            <w:pPr>
              <w:spacing w:line="360" w:lineRule="auto"/>
              <w:rPr>
                <w:rFonts w:ascii="宋体" w:hAnsi="宋体"/>
                <w:szCs w:val="16"/>
              </w:rPr>
            </w:pPr>
            <w:r>
              <w:rPr>
                <w:rFonts w:ascii="宋体" w:hAnsi="宋体"/>
                <w:szCs w:val="16"/>
              </w:rPr>
              <w:t>信用评级</w:t>
            </w:r>
            <w:r>
              <w:rPr>
                <w:rFonts w:ascii="Times New Roman Regular" w:hAnsi="Times New Roman Regular" w:cs="Times New Roman Regular"/>
                <w:szCs w:val="21"/>
              </w:rPr>
              <w:t>(RAT)</w:t>
            </w:r>
          </w:p>
        </w:tc>
        <w:tc>
          <w:tcPr>
            <w:tcW w:w="2841" w:type="dxa"/>
            <w:tcBorders>
              <w:tl2br w:val="nil"/>
              <w:tr2bl w:val="nil"/>
            </w:tcBorders>
          </w:tcPr>
          <w:p w14:paraId="08D33E20" w14:textId="77777777" w:rsidR="00000000" w:rsidRDefault="00000000">
            <w:pPr>
              <w:spacing w:line="360" w:lineRule="auto"/>
              <w:rPr>
                <w:rFonts w:ascii="宋体" w:hAnsi="宋体"/>
                <w:szCs w:val="16"/>
              </w:rPr>
            </w:pPr>
            <w:r>
              <w:rPr>
                <w:rFonts w:ascii="Times New Roman Regular" w:hAnsi="Times New Roman Regular" w:cs="Times New Roman Regular"/>
                <w:szCs w:val="21"/>
              </w:rPr>
              <w:t>AAA</w:t>
            </w:r>
            <w:r>
              <w:rPr>
                <w:rFonts w:ascii="宋体" w:hAnsi="宋体"/>
                <w:szCs w:val="16"/>
              </w:rPr>
              <w:t>及以上为</w:t>
            </w:r>
            <w:r>
              <w:rPr>
                <w:rFonts w:ascii="Times New Roman Regular" w:hAnsi="Times New Roman Regular" w:cs="Times New Roman Regular"/>
                <w:szCs w:val="16"/>
              </w:rPr>
              <w:t>3</w:t>
            </w:r>
            <w:r>
              <w:rPr>
                <w:rFonts w:ascii="宋体" w:hAnsi="宋体"/>
                <w:szCs w:val="16"/>
              </w:rPr>
              <w:t xml:space="preserve">分, </w:t>
            </w:r>
            <w:r>
              <w:rPr>
                <w:rFonts w:ascii="Times New Roman Regular" w:hAnsi="Times New Roman Regular" w:cs="Times New Roman Regular"/>
                <w:szCs w:val="21"/>
              </w:rPr>
              <w:t>AA+</w:t>
            </w:r>
            <w:r>
              <w:rPr>
                <w:rFonts w:ascii="宋体" w:hAnsi="宋体"/>
                <w:szCs w:val="16"/>
              </w:rPr>
              <w:t>为</w:t>
            </w:r>
            <w:r>
              <w:rPr>
                <w:rFonts w:ascii="Times New Roman Regular" w:hAnsi="Times New Roman Regular" w:cs="Times New Roman Regular"/>
                <w:szCs w:val="16"/>
              </w:rPr>
              <w:t>2</w:t>
            </w:r>
            <w:r>
              <w:rPr>
                <w:rFonts w:ascii="宋体" w:hAnsi="宋体"/>
                <w:szCs w:val="16"/>
              </w:rPr>
              <w:t xml:space="preserve">分, </w:t>
            </w:r>
            <w:r>
              <w:rPr>
                <w:rFonts w:ascii="Times New Roman Regular" w:hAnsi="Times New Roman Regular" w:cs="Times New Roman Regular"/>
                <w:szCs w:val="21"/>
              </w:rPr>
              <w:t>AA</w:t>
            </w:r>
            <w:r>
              <w:rPr>
                <w:rFonts w:ascii="宋体" w:hAnsi="宋体"/>
                <w:szCs w:val="16"/>
              </w:rPr>
              <w:t>为</w:t>
            </w:r>
            <w:r>
              <w:rPr>
                <w:rFonts w:ascii="Times New Roman Regular" w:hAnsi="Times New Roman Regular" w:cs="Times New Roman Regular"/>
                <w:szCs w:val="21"/>
              </w:rPr>
              <w:t>1</w:t>
            </w:r>
            <w:r>
              <w:rPr>
                <w:rFonts w:ascii="宋体" w:hAnsi="宋体"/>
                <w:szCs w:val="16"/>
              </w:rPr>
              <w:t>分</w:t>
            </w:r>
          </w:p>
        </w:tc>
      </w:tr>
      <w:tr w:rsidR="00000000" w14:paraId="64A3075A" w14:textId="77777777">
        <w:tc>
          <w:tcPr>
            <w:tcW w:w="2221" w:type="dxa"/>
            <w:tcBorders>
              <w:tl2br w:val="nil"/>
              <w:tr2bl w:val="nil"/>
            </w:tcBorders>
          </w:tcPr>
          <w:p w14:paraId="2E0A0691" w14:textId="77777777" w:rsidR="00000000" w:rsidRDefault="00000000">
            <w:pPr>
              <w:spacing w:line="360" w:lineRule="auto"/>
              <w:rPr>
                <w:rFonts w:ascii="宋体" w:hAnsi="宋体"/>
                <w:szCs w:val="16"/>
              </w:rPr>
            </w:pPr>
            <w:r>
              <w:rPr>
                <w:rFonts w:ascii="宋体" w:hAnsi="宋体"/>
                <w:szCs w:val="16"/>
              </w:rPr>
              <w:t>调节变量</w:t>
            </w:r>
          </w:p>
        </w:tc>
        <w:tc>
          <w:tcPr>
            <w:tcW w:w="3460" w:type="dxa"/>
            <w:tcBorders>
              <w:tl2br w:val="nil"/>
              <w:tr2bl w:val="nil"/>
            </w:tcBorders>
          </w:tcPr>
          <w:p w14:paraId="51AAB6FA" w14:textId="77777777" w:rsidR="00000000" w:rsidRDefault="00000000">
            <w:pPr>
              <w:spacing w:line="360" w:lineRule="auto"/>
              <w:rPr>
                <w:rFonts w:ascii="宋体" w:hAnsi="宋体"/>
                <w:szCs w:val="16"/>
              </w:rPr>
            </w:pPr>
            <w:r>
              <w:rPr>
                <w:rFonts w:ascii="宋体" w:hAnsi="宋体"/>
                <w:szCs w:val="16"/>
              </w:rPr>
              <w:t>绿色认证</w:t>
            </w:r>
            <w:r>
              <w:rPr>
                <w:rFonts w:ascii="Times New Roman Regular" w:hAnsi="Times New Roman Regular" w:cs="Times New Roman Regular"/>
                <w:szCs w:val="21"/>
              </w:rPr>
              <w:t>(CER)</w:t>
            </w:r>
          </w:p>
        </w:tc>
        <w:tc>
          <w:tcPr>
            <w:tcW w:w="2841" w:type="dxa"/>
            <w:tcBorders>
              <w:tl2br w:val="nil"/>
              <w:tr2bl w:val="nil"/>
            </w:tcBorders>
          </w:tcPr>
          <w:p w14:paraId="1D3A678B" w14:textId="77777777" w:rsidR="00000000" w:rsidRDefault="00000000">
            <w:pPr>
              <w:spacing w:line="360" w:lineRule="auto"/>
              <w:rPr>
                <w:rFonts w:ascii="Times New Roman Regular" w:hAnsi="Times New Roman Regular" w:cs="Times New Roman Regular"/>
                <w:szCs w:val="21"/>
              </w:rPr>
            </w:pPr>
            <w:r>
              <w:rPr>
                <w:rFonts w:ascii="Times New Roman Regular" w:hAnsi="Times New Roman Regular" w:cs="Times New Roman Regular"/>
                <w:szCs w:val="21"/>
              </w:rPr>
              <w:t>认证为</w:t>
            </w:r>
            <w:r>
              <w:rPr>
                <w:rFonts w:ascii="Times New Roman Regular" w:hAnsi="Times New Roman Regular" w:cs="Times New Roman Regular"/>
                <w:szCs w:val="21"/>
              </w:rPr>
              <w:t>1</w:t>
            </w:r>
            <w:r>
              <w:rPr>
                <w:rFonts w:ascii="Times New Roman Regular" w:hAnsi="Times New Roman Regular" w:cs="Times New Roman Regular"/>
                <w:szCs w:val="21"/>
              </w:rPr>
              <w:t>，未认证为</w:t>
            </w:r>
            <w:r>
              <w:rPr>
                <w:rFonts w:ascii="Times New Roman Regular" w:hAnsi="Times New Roman Regular" w:cs="Times New Roman Regular"/>
                <w:szCs w:val="21"/>
              </w:rPr>
              <w:t>0</w:t>
            </w:r>
          </w:p>
        </w:tc>
      </w:tr>
    </w:tbl>
    <w:p w14:paraId="5D5DE8F3" w14:textId="77777777" w:rsidR="00000000" w:rsidRDefault="00000000">
      <w:pPr>
        <w:spacing w:beforeLines="50" w:before="156" w:afterLines="50" w:after="156" w:line="360" w:lineRule="auto"/>
        <w:rPr>
          <w:rFonts w:hint="eastAsia"/>
          <w:b/>
          <w:sz w:val="28"/>
          <w:szCs w:val="28"/>
        </w:rPr>
      </w:pPr>
      <w:r>
        <w:rPr>
          <w:rFonts w:hint="eastAsia"/>
          <w:b/>
          <w:sz w:val="28"/>
          <w:szCs w:val="28"/>
        </w:rPr>
        <w:t>3.</w:t>
      </w:r>
      <w:r>
        <w:rPr>
          <w:b/>
          <w:sz w:val="28"/>
          <w:szCs w:val="28"/>
        </w:rPr>
        <w:t xml:space="preserve">3 </w:t>
      </w:r>
      <w:r>
        <w:rPr>
          <w:rFonts w:hint="eastAsia"/>
          <w:b/>
          <w:sz w:val="28"/>
          <w:szCs w:val="28"/>
        </w:rPr>
        <w:t>模型建立</w:t>
      </w:r>
    </w:p>
    <w:p w14:paraId="76BEA9A3" w14:textId="77777777" w:rsidR="00000000" w:rsidRDefault="00000000">
      <w:pPr>
        <w:spacing w:beforeLines="50" w:before="156" w:afterLines="50" w:after="156" w:line="360" w:lineRule="auto"/>
        <w:ind w:firstLineChars="200" w:firstLine="480"/>
        <w:rPr>
          <w:rFonts w:hint="eastAsia"/>
          <w:b/>
          <w:sz w:val="28"/>
          <w:szCs w:val="28"/>
        </w:rPr>
      </w:pPr>
      <w:r>
        <w:rPr>
          <w:rFonts w:ascii="宋体" w:hAnsi="宋体"/>
          <w:sz w:val="24"/>
        </w:rPr>
        <w:t>针对假设</w:t>
      </w:r>
      <w:r>
        <w:rPr>
          <w:rFonts w:ascii="Times New Roman Regular" w:hAnsi="Times New Roman Regular" w:cs="Times New Roman Regular"/>
          <w:sz w:val="24"/>
        </w:rPr>
        <w:t>1</w:t>
      </w:r>
      <w:r>
        <w:rPr>
          <w:rFonts w:ascii="宋体" w:hAnsi="宋体"/>
          <w:sz w:val="24"/>
        </w:rPr>
        <w:t>，</w:t>
      </w:r>
      <w:r>
        <w:rPr>
          <w:rFonts w:ascii="宋体" w:hAnsi="宋体" w:hint="eastAsia"/>
          <w:sz w:val="24"/>
        </w:rPr>
        <w:t>本文</w:t>
      </w:r>
      <w:r>
        <w:rPr>
          <w:rFonts w:ascii="宋体" w:hAnsi="宋体"/>
          <w:sz w:val="24"/>
        </w:rPr>
        <w:t>结合已有理论和学者研究，在控制企业规模、公司类型、债券期限和信用评级四个变量后，采用最小二乘法进行线性回归，对环境信息披露水平和绿色债券融资成本之间的关系进行研究，建立模型</w:t>
      </w:r>
      <w:r>
        <w:rPr>
          <w:rFonts w:ascii="Times New Roman Regular" w:hAnsi="Times New Roman Regular" w:cs="Times New Roman Regular"/>
          <w:sz w:val="24"/>
        </w:rPr>
        <w:t>1</w:t>
      </w:r>
      <w:r>
        <w:rPr>
          <w:rFonts w:ascii="宋体" w:hAnsi="宋体"/>
          <w:sz w:val="24"/>
        </w:rPr>
        <w:t>，具体可见式</w:t>
      </w:r>
      <w:r>
        <w:rPr>
          <w:rFonts w:ascii="Times New Roman Regular" w:hAnsi="Times New Roman Regular" w:cs="Times New Roman Regular"/>
          <w:sz w:val="24"/>
        </w:rPr>
        <w:t>3-1</w:t>
      </w:r>
      <w:r>
        <w:rPr>
          <w:rFonts w:ascii="宋体" w:hAnsi="宋体"/>
          <w:sz w:val="24"/>
        </w:rPr>
        <w:t>。之后，为进一步探究不同类型环境信息披露指标对于债券融资成本的影响程度，本文从定量指标和定性指标两个维度对假设</w:t>
      </w:r>
      <w:r>
        <w:rPr>
          <w:rFonts w:ascii="Times New Roman Regular" w:hAnsi="Times New Roman Regular" w:cs="Times New Roman Regular"/>
          <w:sz w:val="24"/>
        </w:rPr>
        <w:t>1</w:t>
      </w:r>
      <w:r>
        <w:rPr>
          <w:rFonts w:ascii="宋体" w:hAnsi="宋体"/>
          <w:sz w:val="24"/>
        </w:rPr>
        <w:t>进行深入探究，建立模型</w:t>
      </w:r>
      <w:r>
        <w:rPr>
          <w:rFonts w:ascii="Times New Roman Regular" w:hAnsi="Times New Roman Regular" w:cs="Times New Roman Regular"/>
          <w:sz w:val="24"/>
        </w:rPr>
        <w:t>2</w:t>
      </w:r>
      <w:r>
        <w:rPr>
          <w:rFonts w:ascii="宋体" w:hAnsi="宋体"/>
          <w:sz w:val="24"/>
        </w:rPr>
        <w:t>和模型</w:t>
      </w:r>
      <w:r>
        <w:rPr>
          <w:rFonts w:ascii="Times New Roman Regular" w:hAnsi="Times New Roman Regular" w:cs="Times New Roman Regular"/>
          <w:sz w:val="24"/>
        </w:rPr>
        <w:t>3</w:t>
      </w:r>
      <w:r>
        <w:rPr>
          <w:rFonts w:ascii="宋体" w:hAnsi="宋体"/>
          <w:sz w:val="24"/>
        </w:rPr>
        <w:t>，具体可见式</w:t>
      </w:r>
      <w:r>
        <w:rPr>
          <w:rFonts w:ascii="Times New Roman Regular" w:hAnsi="Times New Roman Regular" w:cs="Times New Roman Regular"/>
          <w:sz w:val="24"/>
        </w:rPr>
        <w:t>3-2</w:t>
      </w:r>
      <w:r>
        <w:rPr>
          <w:rFonts w:ascii="宋体" w:hAnsi="宋体"/>
          <w:sz w:val="24"/>
        </w:rPr>
        <w:t>和式</w:t>
      </w:r>
      <w:r>
        <w:rPr>
          <w:rFonts w:ascii="Times New Roman Regular" w:hAnsi="Times New Roman Regular" w:cs="Times New Roman Regular"/>
          <w:sz w:val="24"/>
        </w:rPr>
        <w:t>3-3</w:t>
      </w:r>
      <w:r>
        <w:rPr>
          <w:rFonts w:ascii="宋体" w:hAnsi="宋体"/>
          <w:sz w:val="24"/>
        </w:rPr>
        <w:t>：</w:t>
      </w:r>
    </w:p>
    <w:p w14:paraId="0B7EB99F" w14:textId="77777777" w:rsidR="00000000" w:rsidRDefault="00000000">
      <w:pPr>
        <w:spacing w:line="360" w:lineRule="auto"/>
        <w:rPr>
          <w:rFonts w:ascii="Times New Roman Regular" w:hAnsi="Times New Roman Regular" w:cs="Times New Roman Regular"/>
          <w:sz w:val="24"/>
          <w:szCs w:val="24"/>
          <w:vertAlign w:val="subscript"/>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 xml:space="preserve">= </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hint="eastAsia"/>
          <w:sz w:val="24"/>
          <w:szCs w:val="24"/>
        </w:rPr>
        <w:t>EDI</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p>
    <w:p w14:paraId="17A3AF5A" w14:textId="77777777" w:rsidR="00000000" w:rsidRDefault="00000000">
      <w:pPr>
        <w:spacing w:line="360" w:lineRule="auto"/>
        <w:jc w:val="right"/>
      </w:pPr>
      <w:r>
        <w:rPr>
          <w:rFonts w:ascii="Times New Roman Regular" w:hAnsi="Times New Roman Regular" w:cs="Times New Roman Regular"/>
          <w:sz w:val="24"/>
          <w:szCs w:val="24"/>
          <w:vertAlign w:val="subscript"/>
        </w:rPr>
        <w:t xml:space="preserve"> </w:t>
      </w:r>
      <w:r>
        <w:rPr>
          <w:sz w:val="24"/>
        </w:rPr>
        <w:t>(3-1</w:t>
      </w:r>
      <w:r>
        <w:t>）</w:t>
      </w:r>
    </w:p>
    <w:p w14:paraId="7D8AD813" w14:textId="77777777" w:rsidR="00000000" w:rsidRDefault="00000000">
      <w:pPr>
        <w:spacing w:line="360" w:lineRule="auto"/>
        <w:rPr>
          <w:rFonts w:ascii="Times New Roman Regular" w:hAnsi="Times New Roman Regular" w:cs="Times New Roman Regular"/>
          <w:sz w:val="24"/>
          <w:szCs w:val="24"/>
          <w:vertAlign w:val="subscript"/>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 xml:space="preserve">= </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sz w:val="24"/>
          <w:szCs w:val="24"/>
        </w:rPr>
        <w:t>NE</w:t>
      </w:r>
      <w:r>
        <w:rPr>
          <w:rFonts w:ascii="Times New Roman Regular" w:hAnsi="Times New Roman Regular" w:cs="Times New Roman Regular" w:hint="eastAsia"/>
          <w:sz w:val="24"/>
          <w:szCs w:val="24"/>
        </w:rPr>
        <w:t>DI</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p>
    <w:p w14:paraId="52903C93" w14:textId="77777777" w:rsidR="00000000" w:rsidRDefault="00000000">
      <w:pPr>
        <w:spacing w:line="360" w:lineRule="auto"/>
        <w:jc w:val="right"/>
      </w:pPr>
      <w:r>
        <w:rPr>
          <w:rFonts w:ascii="Times New Roman Regular" w:hAnsi="Times New Roman Regular" w:cs="Times New Roman Regular"/>
          <w:sz w:val="24"/>
          <w:szCs w:val="24"/>
          <w:vertAlign w:val="subscript"/>
        </w:rPr>
        <w:t xml:space="preserve"> </w:t>
      </w:r>
      <w:r>
        <w:rPr>
          <w:sz w:val="24"/>
        </w:rPr>
        <w:t>(3-2</w:t>
      </w:r>
      <w:r>
        <w:t>）</w:t>
      </w:r>
    </w:p>
    <w:p w14:paraId="0270ADFF" w14:textId="77777777" w:rsidR="00000000" w:rsidRDefault="00000000">
      <w:pPr>
        <w:spacing w:line="360" w:lineRule="auto"/>
        <w:rPr>
          <w:rFonts w:ascii="Times New Roman Regular" w:hAnsi="Times New Roman Regular" w:cs="Times New Roman Regular"/>
          <w:sz w:val="24"/>
          <w:szCs w:val="24"/>
          <w:vertAlign w:val="subscript"/>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 xml:space="preserve">= </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sz w:val="24"/>
          <w:szCs w:val="24"/>
        </w:rPr>
        <w:t>DE</w:t>
      </w:r>
      <w:r>
        <w:rPr>
          <w:rFonts w:ascii="Times New Roman Regular" w:hAnsi="Times New Roman Regular" w:cs="Times New Roman Regular" w:hint="eastAsia"/>
          <w:sz w:val="24"/>
          <w:szCs w:val="24"/>
        </w:rPr>
        <w:t>DI</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p>
    <w:p w14:paraId="37CFB3E7" w14:textId="77777777" w:rsidR="00000000" w:rsidRDefault="00000000">
      <w:pPr>
        <w:spacing w:line="360" w:lineRule="auto"/>
        <w:jc w:val="right"/>
      </w:pPr>
      <w:r>
        <w:rPr>
          <w:sz w:val="24"/>
        </w:rPr>
        <w:t>(3-3</w:t>
      </w:r>
      <w:r>
        <w:t>）</w:t>
      </w:r>
    </w:p>
    <w:p w14:paraId="36357B77" w14:textId="77777777" w:rsidR="00000000" w:rsidRDefault="00000000">
      <w:pPr>
        <w:spacing w:line="360" w:lineRule="auto"/>
        <w:ind w:firstLineChars="200" w:firstLine="480"/>
        <w:rPr>
          <w:rFonts w:ascii="宋体" w:hAnsi="宋体"/>
          <w:sz w:val="24"/>
        </w:rPr>
      </w:pPr>
      <w:r>
        <w:rPr>
          <w:rFonts w:ascii="宋体" w:hAnsi="宋体"/>
          <w:sz w:val="24"/>
        </w:rPr>
        <w:t>针对假设2，为了检验调节效应，本文在以上模型的基础上，加入绿色认证该调节变量以及环境信息质量和绿色认证的交乘项进行研究，建立模型如式</w:t>
      </w:r>
      <w:r>
        <w:rPr>
          <w:rFonts w:ascii="Times New Roman Regular" w:hAnsi="Times New Roman Regular" w:cs="Times New Roman Regular"/>
          <w:sz w:val="24"/>
        </w:rPr>
        <w:t>3-4</w:t>
      </w:r>
      <w:r>
        <w:rPr>
          <w:rFonts w:ascii="宋体" w:hAnsi="宋体"/>
          <w:sz w:val="24"/>
        </w:rPr>
        <w:t>所示：</w:t>
      </w:r>
    </w:p>
    <w:p w14:paraId="3CCE46D8" w14:textId="77777777" w:rsidR="00000000" w:rsidRDefault="00000000">
      <w:pPr>
        <w:spacing w:line="360" w:lineRule="auto"/>
        <w:ind w:left="7800" w:hangingChars="3250" w:hanging="7800"/>
        <w:jc w:val="left"/>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hint="eastAsia"/>
          <w:sz w:val="24"/>
          <w:szCs w:val="24"/>
        </w:rPr>
        <w:t>EDI</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CER</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hint="eastAsia"/>
          <w:sz w:val="24"/>
          <w:szCs w:val="24"/>
        </w:rPr>
        <w:t>EDI</w:t>
      </w:r>
      <w:r>
        <w:rPr>
          <w:rFonts w:ascii="Times New Roman Regular" w:hAnsi="Times New Roman Regular" w:cs="Times New Roman Regular"/>
          <w:sz w:val="24"/>
          <w:szCs w:val="24"/>
          <w:vertAlign w:val="subscript"/>
        </w:rPr>
        <w:t>i</w:t>
      </w:r>
      <w:r>
        <w:rPr>
          <w:rFonts w:ascii="Times New Roman Bold" w:hAnsi="Times New Roman Bold" w:cs="Times New Roman Bold"/>
          <w:b/>
          <w:bCs/>
          <w:sz w:val="24"/>
          <w:szCs w:val="24"/>
          <w:vertAlign w:val="subscript"/>
        </w:rPr>
        <w:t>*</w:t>
      </w:r>
      <w:r>
        <w:rPr>
          <w:rFonts w:ascii="Times New Roman Regular" w:hAnsi="Times New Roman Regular" w:cs="Times New Roman Regular"/>
          <w:sz w:val="24"/>
          <w:szCs w:val="24"/>
        </w:rPr>
        <w:t>CER</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6</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7</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r>
        <w:rPr>
          <w:sz w:val="24"/>
        </w:rPr>
        <w:lastRenderedPageBreak/>
        <w:t>(3-4</w:t>
      </w:r>
      <w:r>
        <w:t>）</w:t>
      </w:r>
    </w:p>
    <w:p w14:paraId="5080924D" w14:textId="77777777" w:rsidR="00000000" w:rsidRDefault="00000000">
      <w:pPr>
        <w:spacing w:line="360" w:lineRule="auto"/>
        <w:ind w:firstLineChars="200" w:firstLine="480"/>
        <w:rPr>
          <w:rFonts w:ascii="宋体" w:hAnsi="宋体" w:hint="eastAsia"/>
          <w:sz w:val="24"/>
        </w:rPr>
      </w:pPr>
      <w:r>
        <w:rPr>
          <w:rFonts w:ascii="Times New Roman Regular" w:hAnsi="Times New Roman Regular" w:cs="Times New Roman Regular"/>
          <w:sz w:val="24"/>
          <w:szCs w:val="24"/>
        </w:rPr>
        <w:t>其中，</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宋体" w:hAnsi="宋体"/>
          <w:sz w:val="24"/>
          <w:vertAlign w:val="subscript"/>
        </w:rPr>
        <w:t xml:space="preserve"> </w:t>
      </w:r>
      <w:r>
        <w:rPr>
          <w:rFonts w:ascii="宋体" w:hAnsi="宋体"/>
          <w:sz w:val="24"/>
        </w:rPr>
        <w:t>表示截距，</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i</w:t>
      </w:r>
      <w:r>
        <w:rPr>
          <w:rFonts w:ascii="宋体" w:hAnsi="宋体"/>
          <w:sz w:val="24"/>
        </w:rPr>
        <w:t>表示变量系数，</w:t>
      </w:r>
      <w:r>
        <w:rPr>
          <w:rFonts w:ascii="Times New Roman Regular" w:hAnsi="Times New Roman Regular" w:cs="Times New Roman Regular"/>
          <w:sz w:val="24"/>
          <w:szCs w:val="24"/>
        </w:rPr>
        <w:t>ε</w:t>
      </w:r>
      <w:r>
        <w:rPr>
          <w:rFonts w:ascii="宋体" w:hAnsi="宋体" w:hint="eastAsia"/>
          <w:sz w:val="24"/>
        </w:rPr>
        <w:t>代表误差项</w:t>
      </w:r>
      <w:r>
        <w:rPr>
          <w:rFonts w:ascii="宋体" w:hAnsi="宋体"/>
          <w:sz w:val="24"/>
        </w:rPr>
        <w:t>。</w:t>
      </w:r>
    </w:p>
    <w:p w14:paraId="6F7978E6" w14:textId="77777777" w:rsidR="00000000" w:rsidRDefault="00000000">
      <w:pPr>
        <w:spacing w:line="360" w:lineRule="auto"/>
        <w:ind w:firstLineChars="200" w:firstLine="480"/>
        <w:rPr>
          <w:rFonts w:ascii="宋体" w:hAnsi="宋体" w:hint="eastAsia"/>
          <w:sz w:val="24"/>
        </w:rPr>
      </w:pPr>
    </w:p>
    <w:p w14:paraId="22200319" w14:textId="77777777" w:rsidR="00000000" w:rsidRDefault="00000000">
      <w:pPr>
        <w:spacing w:beforeLines="50" w:before="156" w:afterLines="50" w:after="156" w:line="360" w:lineRule="auto"/>
        <w:jc w:val="center"/>
        <w:rPr>
          <w:rFonts w:hint="eastAsia"/>
          <w:b/>
          <w:sz w:val="24"/>
          <w:szCs w:val="24"/>
        </w:rPr>
      </w:pPr>
      <w:r>
        <w:rPr>
          <w:rFonts w:ascii="宋体" w:hAnsi="宋体" w:hint="eastAsia"/>
          <w:sz w:val="24"/>
        </w:rPr>
        <w:br w:type="page"/>
      </w:r>
      <w:r>
        <w:rPr>
          <w:rFonts w:eastAsia="黑体"/>
          <w:b/>
          <w:sz w:val="36"/>
          <w:szCs w:val="36"/>
        </w:rPr>
        <w:lastRenderedPageBreak/>
        <w:t xml:space="preserve">4 </w:t>
      </w:r>
      <w:r>
        <w:rPr>
          <w:rFonts w:eastAsia="黑体"/>
          <w:b/>
          <w:sz w:val="36"/>
          <w:szCs w:val="36"/>
        </w:rPr>
        <w:t>实证分析</w:t>
      </w:r>
    </w:p>
    <w:p w14:paraId="41238D28" w14:textId="77777777" w:rsidR="00000000" w:rsidRDefault="00000000">
      <w:pPr>
        <w:spacing w:beforeLines="50" w:before="156" w:afterLines="50" w:after="156" w:line="360" w:lineRule="auto"/>
        <w:rPr>
          <w:rFonts w:hint="eastAsia"/>
          <w:b/>
          <w:sz w:val="28"/>
          <w:szCs w:val="28"/>
        </w:rPr>
      </w:pPr>
      <w:r>
        <w:rPr>
          <w:rFonts w:hint="eastAsia"/>
          <w:b/>
          <w:sz w:val="28"/>
          <w:szCs w:val="28"/>
        </w:rPr>
        <w:t>4.</w:t>
      </w:r>
      <w:r>
        <w:rPr>
          <w:b/>
          <w:sz w:val="28"/>
          <w:szCs w:val="28"/>
        </w:rPr>
        <w:t xml:space="preserve">1 </w:t>
      </w:r>
      <w:r>
        <w:rPr>
          <w:rFonts w:hint="eastAsia"/>
          <w:b/>
          <w:sz w:val="28"/>
          <w:szCs w:val="28"/>
        </w:rPr>
        <w:t>描述性统计分析</w:t>
      </w:r>
    </w:p>
    <w:p w14:paraId="0BEAFE6B" w14:textId="77777777" w:rsidR="00000000" w:rsidRDefault="00000000">
      <w:pPr>
        <w:spacing w:line="360" w:lineRule="auto"/>
        <w:ind w:firstLineChars="200" w:firstLine="480"/>
        <w:rPr>
          <w:rFonts w:ascii="宋体" w:hAnsi="宋体"/>
          <w:sz w:val="24"/>
        </w:rPr>
      </w:pPr>
      <w:r>
        <w:rPr>
          <w:rFonts w:ascii="宋体" w:hAnsi="宋体" w:hint="eastAsia"/>
          <w:sz w:val="24"/>
        </w:rPr>
        <w:t>本文</w:t>
      </w:r>
      <w:r>
        <w:rPr>
          <w:rFonts w:ascii="宋体" w:hAnsi="宋体"/>
          <w:sz w:val="24"/>
        </w:rPr>
        <w:t>主要</w:t>
      </w:r>
      <w:r>
        <w:rPr>
          <w:rFonts w:ascii="宋体" w:hAnsi="宋体" w:hint="eastAsia"/>
          <w:sz w:val="24"/>
        </w:rPr>
        <w:t xml:space="preserve">运用 </w:t>
      </w:r>
      <w:r>
        <w:rPr>
          <w:rFonts w:ascii="宋体" w:hAnsi="宋体"/>
          <w:sz w:val="24"/>
        </w:rPr>
        <w:t>R</w:t>
      </w:r>
      <w:r>
        <w:rPr>
          <w:rFonts w:ascii="宋体" w:hAnsi="宋体" w:hint="eastAsia"/>
          <w:sz w:val="24"/>
        </w:rPr>
        <w:t>进行</w:t>
      </w:r>
      <w:r>
        <w:rPr>
          <w:rFonts w:ascii="宋体" w:hAnsi="宋体"/>
          <w:sz w:val="24"/>
        </w:rPr>
        <w:t>实证分析。经过计算分析，</w:t>
      </w:r>
      <w:r>
        <w:rPr>
          <w:rFonts w:ascii="宋体" w:hAnsi="宋体" w:hint="eastAsia"/>
          <w:sz w:val="24"/>
        </w:rPr>
        <w:t xml:space="preserve">国内绿色债券融资成本均值为 </w:t>
      </w:r>
      <w:r>
        <w:rPr>
          <w:rFonts w:ascii="Times New Roman Regular" w:hAnsi="Times New Roman Regular" w:cs="Times New Roman Regular"/>
          <w:sz w:val="24"/>
        </w:rPr>
        <w:t>4.4%</w:t>
      </w:r>
      <w:r>
        <w:rPr>
          <w:rFonts w:ascii="宋体" w:hAnsi="宋体" w:hint="eastAsia"/>
          <w:sz w:val="24"/>
        </w:rPr>
        <w:t xml:space="preserve">，最大值为 </w:t>
      </w:r>
      <w:r>
        <w:rPr>
          <w:rFonts w:ascii="Times New Roman Regular" w:hAnsi="Times New Roman Regular" w:cs="Times New Roman Regular"/>
          <w:sz w:val="24"/>
        </w:rPr>
        <w:t>7.8%</w:t>
      </w:r>
      <w:r>
        <w:rPr>
          <w:rFonts w:ascii="宋体" w:hAnsi="宋体" w:hint="eastAsia"/>
          <w:sz w:val="24"/>
        </w:rPr>
        <w:t xml:space="preserve">，最小值为 </w:t>
      </w:r>
      <w:r>
        <w:rPr>
          <w:rFonts w:ascii="Times New Roman Regular" w:hAnsi="Times New Roman Regular" w:cs="Times New Roman Regular"/>
          <w:sz w:val="24"/>
        </w:rPr>
        <w:t>2.1%</w:t>
      </w:r>
      <w:r>
        <w:rPr>
          <w:rFonts w:ascii="宋体" w:hAnsi="宋体" w:hint="eastAsia"/>
          <w:sz w:val="24"/>
        </w:rPr>
        <w:t>，表明样本企业间绿色债券融资成本存在很大的差异。环境</w:t>
      </w:r>
      <w:r>
        <w:rPr>
          <w:rFonts w:ascii="宋体" w:hAnsi="宋体"/>
          <w:sz w:val="24"/>
        </w:rPr>
        <w:t>信息披露</w:t>
      </w:r>
      <w:r>
        <w:rPr>
          <w:rFonts w:ascii="宋体" w:hAnsi="宋体" w:hint="eastAsia"/>
          <w:sz w:val="24"/>
        </w:rPr>
        <w:t xml:space="preserve">水平均值为 </w:t>
      </w:r>
      <w:r>
        <w:rPr>
          <w:rFonts w:ascii="Times New Roman Regular" w:hAnsi="Times New Roman Regular" w:cs="Times New Roman Regular"/>
          <w:sz w:val="24"/>
        </w:rPr>
        <w:t>0.26</w:t>
      </w:r>
      <w:r>
        <w:rPr>
          <w:rFonts w:ascii="宋体" w:hAnsi="宋体" w:hint="eastAsia"/>
          <w:sz w:val="24"/>
        </w:rPr>
        <w:t xml:space="preserve">，最大值为 </w:t>
      </w:r>
      <w:r>
        <w:rPr>
          <w:rFonts w:ascii="Times New Roman Regular" w:hAnsi="Times New Roman Regular" w:cs="Times New Roman Regular"/>
          <w:sz w:val="24"/>
        </w:rPr>
        <w:t>0.8</w:t>
      </w:r>
      <w:r>
        <w:rPr>
          <w:rFonts w:ascii="宋体" w:hAnsi="宋体" w:hint="eastAsia"/>
          <w:sz w:val="24"/>
        </w:rPr>
        <w:t xml:space="preserve">，最小值为 </w:t>
      </w:r>
      <w:r>
        <w:rPr>
          <w:rFonts w:ascii="Times New Roman Regular" w:hAnsi="Times New Roman Regular" w:cs="Times New Roman Regular"/>
          <w:sz w:val="24"/>
        </w:rPr>
        <w:t>0</w:t>
      </w:r>
      <w:r>
        <w:rPr>
          <w:rFonts w:ascii="Times New Roman Regular" w:hAnsi="Times New Roman Regular" w:cs="Times New Roman Regular" w:hint="eastAsia"/>
          <w:sz w:val="24"/>
        </w:rPr>
        <w:t>，</w:t>
      </w:r>
      <w:r>
        <w:rPr>
          <w:rFonts w:ascii="宋体" w:hAnsi="宋体" w:hint="eastAsia"/>
          <w:sz w:val="24"/>
        </w:rPr>
        <w:t>表明</w:t>
      </w:r>
      <w:r>
        <w:rPr>
          <w:rFonts w:ascii="宋体" w:hAnsi="宋体"/>
          <w:sz w:val="24"/>
        </w:rPr>
        <w:t>我国企业总体环境信息披露水平低</w:t>
      </w:r>
      <w:r>
        <w:rPr>
          <w:rFonts w:ascii="宋体" w:hAnsi="宋体" w:hint="eastAsia"/>
          <w:sz w:val="24"/>
        </w:rPr>
        <w:t>，</w:t>
      </w:r>
      <w:r>
        <w:rPr>
          <w:rFonts w:ascii="宋体" w:hAnsi="宋体"/>
          <w:sz w:val="24"/>
        </w:rPr>
        <w:t>披露信息不完整，有些企业甚至不披露，反应了我国对于环境信息进行自愿披露的政策环境下，大部分企业对于环境信息重视程度低，披露积极性不高的现状</w:t>
      </w:r>
      <w:r>
        <w:rPr>
          <w:rFonts w:ascii="宋体" w:hAnsi="宋体" w:hint="eastAsia"/>
          <w:sz w:val="24"/>
        </w:rPr>
        <w:t>。</w:t>
      </w:r>
      <w:r>
        <w:rPr>
          <w:rFonts w:ascii="宋体" w:hAnsi="宋体"/>
          <w:sz w:val="24"/>
        </w:rPr>
        <w:t>将数据进行分维度查看后，本文发现在定性指标描述方面，最大值为</w:t>
      </w:r>
      <w:r>
        <w:rPr>
          <w:rFonts w:ascii="Times New Roman Regular" w:hAnsi="Times New Roman Regular" w:cs="Times New Roman Regular"/>
          <w:sz w:val="24"/>
        </w:rPr>
        <w:t>0.93</w:t>
      </w:r>
      <w:r>
        <w:rPr>
          <w:rFonts w:ascii="宋体" w:hAnsi="宋体"/>
          <w:sz w:val="24"/>
        </w:rPr>
        <w:t>，说明有部分企业描述较完整，但是均值为</w:t>
      </w:r>
      <w:r>
        <w:rPr>
          <w:rFonts w:ascii="Times New Roman Regular" w:hAnsi="Times New Roman Regular" w:cs="Times New Roman Regular"/>
          <w:sz w:val="24"/>
        </w:rPr>
        <w:t>0.229</w:t>
      </w:r>
      <w:r>
        <w:rPr>
          <w:rFonts w:ascii="宋体" w:hAnsi="宋体"/>
          <w:sz w:val="24"/>
        </w:rPr>
        <w:t>，说明总体来说定性指标描述缺乏完整度和高质量。相较于定性指标，定量指标的最大值为</w:t>
      </w:r>
      <w:r>
        <w:rPr>
          <w:rFonts w:ascii="Times New Roman Regular" w:hAnsi="Times New Roman Regular" w:cs="Times New Roman Regular"/>
          <w:sz w:val="24"/>
        </w:rPr>
        <w:t>0.83</w:t>
      </w:r>
      <w:r>
        <w:rPr>
          <w:rFonts w:ascii="宋体" w:hAnsi="宋体"/>
          <w:sz w:val="24"/>
        </w:rPr>
        <w:t>，表现较差，但是均值为</w:t>
      </w:r>
      <w:r>
        <w:rPr>
          <w:rFonts w:ascii="Times New Roman Regular" w:hAnsi="Times New Roman Regular" w:cs="Times New Roman Regular"/>
          <w:sz w:val="24"/>
        </w:rPr>
        <w:t>0.292</w:t>
      </w:r>
      <w:r>
        <w:rPr>
          <w:rFonts w:ascii="宋体" w:hAnsi="宋体"/>
          <w:sz w:val="24"/>
        </w:rPr>
        <w:t>，高于定性描述性指标。比较而言，大多数企业对于量化指标的披露表现稍好于定性指标的披露。</w:t>
      </w:r>
      <w:r>
        <w:rPr>
          <w:rFonts w:ascii="宋体" w:hAnsi="宋体" w:hint="eastAsia"/>
          <w:sz w:val="24"/>
        </w:rPr>
        <w:t>企业规模均值为</w:t>
      </w:r>
      <w:r>
        <w:rPr>
          <w:rFonts w:ascii="Times New Roman Regular" w:hAnsi="Times New Roman Regular" w:cs="Times New Roman Regular"/>
          <w:sz w:val="24"/>
        </w:rPr>
        <w:t>25.5</w:t>
      </w:r>
      <w:r>
        <w:rPr>
          <w:rFonts w:ascii="宋体" w:hAnsi="宋体" w:hint="eastAsia"/>
          <w:sz w:val="24"/>
        </w:rPr>
        <w:t>，最小值为</w:t>
      </w:r>
      <w:r>
        <w:rPr>
          <w:rFonts w:ascii="Times New Roman Regular" w:hAnsi="Times New Roman Regular" w:cs="Times New Roman Regular" w:hint="eastAsia"/>
          <w:sz w:val="24"/>
        </w:rPr>
        <w:t>21.4</w:t>
      </w:r>
      <w:r>
        <w:rPr>
          <w:rFonts w:ascii="宋体" w:hAnsi="宋体" w:hint="eastAsia"/>
          <w:sz w:val="24"/>
        </w:rPr>
        <w:t>，最大值为</w:t>
      </w:r>
      <w:r>
        <w:rPr>
          <w:rFonts w:ascii="Times New Roman Regular" w:hAnsi="Times New Roman Regular" w:cs="Times New Roman Regular" w:hint="eastAsia"/>
          <w:sz w:val="24"/>
        </w:rPr>
        <w:t>31.</w:t>
      </w:r>
      <w:r>
        <w:rPr>
          <w:rFonts w:ascii="Times New Roman Regular" w:hAnsi="Times New Roman Regular" w:cs="Times New Roman Regular"/>
          <w:sz w:val="24"/>
        </w:rPr>
        <w:t>1</w:t>
      </w:r>
      <w:r>
        <w:rPr>
          <w:rFonts w:ascii="宋体" w:hAnsi="宋体" w:hint="eastAsia"/>
          <w:sz w:val="24"/>
        </w:rPr>
        <w:t>，这说明发行绿色债券的公司规模差距较大，</w:t>
      </w:r>
      <w:r>
        <w:rPr>
          <w:rFonts w:ascii="宋体" w:hAnsi="宋体"/>
          <w:sz w:val="24"/>
        </w:rPr>
        <w:t>大型国有企业和中小型民营企业均在绿色债券市场占有一定份额</w:t>
      </w:r>
      <w:r>
        <w:rPr>
          <w:rFonts w:ascii="宋体" w:hAnsi="宋体" w:hint="eastAsia"/>
          <w:sz w:val="24"/>
        </w:rPr>
        <w:t>。债券发行期限均值为</w:t>
      </w:r>
      <w:r>
        <w:rPr>
          <w:rFonts w:ascii="Times New Roman Regular" w:hAnsi="Times New Roman Regular" w:cs="Times New Roman Regular" w:hint="eastAsia"/>
          <w:sz w:val="24"/>
        </w:rPr>
        <w:t>3.</w:t>
      </w:r>
      <w:r>
        <w:rPr>
          <w:rFonts w:ascii="Times New Roman Regular" w:hAnsi="Times New Roman Regular" w:cs="Times New Roman Regular"/>
          <w:sz w:val="24"/>
        </w:rPr>
        <w:t>5</w:t>
      </w:r>
      <w:r>
        <w:rPr>
          <w:rFonts w:ascii="宋体" w:hAnsi="宋体" w:hint="eastAsia"/>
          <w:sz w:val="24"/>
        </w:rPr>
        <w:t>，最大值</w:t>
      </w:r>
      <w:r>
        <w:rPr>
          <w:rFonts w:ascii="Times New Roman Regular" w:hAnsi="Times New Roman Regular" w:cs="Times New Roman Regular" w:hint="eastAsia"/>
          <w:sz w:val="24"/>
        </w:rPr>
        <w:t>10</w:t>
      </w:r>
      <w:r>
        <w:rPr>
          <w:rFonts w:ascii="宋体" w:hAnsi="宋体" w:hint="eastAsia"/>
          <w:sz w:val="24"/>
        </w:rPr>
        <w:t>年，最小值为</w:t>
      </w:r>
      <w:r>
        <w:rPr>
          <w:rFonts w:ascii="Times New Roman Regular" w:hAnsi="Times New Roman Regular" w:cs="Times New Roman Regular"/>
          <w:sz w:val="24"/>
        </w:rPr>
        <w:t>1</w:t>
      </w:r>
      <w:r>
        <w:rPr>
          <w:rFonts w:ascii="宋体" w:hAnsi="宋体" w:hint="eastAsia"/>
          <w:sz w:val="24"/>
        </w:rPr>
        <w:t>年，说明绿色债券发行期限差距较大，</w:t>
      </w:r>
      <w:r>
        <w:rPr>
          <w:rFonts w:ascii="宋体" w:hAnsi="宋体"/>
          <w:sz w:val="24"/>
        </w:rPr>
        <w:t>而均值大于</w:t>
      </w:r>
      <w:r>
        <w:rPr>
          <w:rFonts w:ascii="Times New Roman Regular" w:hAnsi="Times New Roman Regular" w:cs="Times New Roman Regular"/>
          <w:sz w:val="24"/>
        </w:rPr>
        <w:t>3</w:t>
      </w:r>
      <w:r>
        <w:rPr>
          <w:rFonts w:ascii="宋体" w:hAnsi="宋体"/>
          <w:sz w:val="24"/>
        </w:rPr>
        <w:t>年，说明</w:t>
      </w:r>
      <w:r>
        <w:rPr>
          <w:rFonts w:ascii="宋体" w:hAnsi="宋体" w:hint="eastAsia"/>
          <w:sz w:val="24"/>
        </w:rPr>
        <w:t>现行市场主要以中</w:t>
      </w:r>
      <w:r>
        <w:rPr>
          <w:rFonts w:ascii="宋体" w:hAnsi="宋体"/>
          <w:sz w:val="24"/>
        </w:rPr>
        <w:t>长</w:t>
      </w:r>
      <w:r>
        <w:rPr>
          <w:rFonts w:ascii="宋体" w:hAnsi="宋体" w:hint="eastAsia"/>
          <w:sz w:val="24"/>
        </w:rPr>
        <w:t>期债券为主。</w:t>
      </w:r>
      <w:r>
        <w:rPr>
          <w:rFonts w:ascii="宋体" w:hAnsi="宋体"/>
          <w:sz w:val="24"/>
        </w:rPr>
        <w:t>信用评级一项，均值</w:t>
      </w:r>
      <w:r>
        <w:rPr>
          <w:rFonts w:ascii="Times New Roman Regular" w:hAnsi="Times New Roman Regular" w:cs="Times New Roman Regular"/>
          <w:sz w:val="24"/>
        </w:rPr>
        <w:t>2.6</w:t>
      </w:r>
      <w:r>
        <w:rPr>
          <w:rFonts w:ascii="宋体" w:hAnsi="宋体"/>
          <w:sz w:val="24"/>
        </w:rPr>
        <w:t>，可以看出我国绿色债券市场企业评级普遍高于</w:t>
      </w:r>
      <w:r>
        <w:rPr>
          <w:rFonts w:ascii="Times New Roman Regular" w:hAnsi="Times New Roman Regular" w:cs="Times New Roman Regular"/>
          <w:sz w:val="24"/>
        </w:rPr>
        <w:t>AA</w:t>
      </w:r>
      <w:r>
        <w:rPr>
          <w:rFonts w:ascii="宋体" w:hAnsi="宋体"/>
          <w:sz w:val="24"/>
        </w:rPr>
        <w:t>，印证了绿色债券入市门槛较高的现状。最后，绿色认证一项均值为</w:t>
      </w:r>
      <w:r>
        <w:rPr>
          <w:rFonts w:ascii="Times New Roman Regular" w:hAnsi="Times New Roman Regular" w:cs="Times New Roman Regular"/>
          <w:sz w:val="24"/>
        </w:rPr>
        <w:t>0.465</w:t>
      </w:r>
      <w:r>
        <w:rPr>
          <w:rFonts w:ascii="宋体" w:hAnsi="宋体"/>
          <w:sz w:val="24"/>
        </w:rPr>
        <w:t>，说明在所收集债券中只有不到一半的绿色债券进行了绿色认证，现状堪忧，我国绿色债券认证工作仍需继续推进。</w:t>
      </w:r>
    </w:p>
    <w:p w14:paraId="512EFBE7" w14:textId="77777777" w:rsidR="00000000" w:rsidRDefault="00000000">
      <w:pPr>
        <w:spacing w:line="360" w:lineRule="auto"/>
        <w:ind w:firstLineChars="200" w:firstLine="480"/>
        <w:rPr>
          <w:rFonts w:ascii="Times New Roman Regular" w:hAnsi="Times New Roman Regular" w:cs="Times New Roman Regular"/>
          <w:sz w:val="24"/>
        </w:rPr>
      </w:pPr>
      <w:r>
        <w:rPr>
          <w:rFonts w:ascii="宋体" w:hAnsi="宋体"/>
          <w:sz w:val="24"/>
        </w:rPr>
        <w:t>具体结果如下表</w:t>
      </w:r>
      <w:r>
        <w:rPr>
          <w:rFonts w:ascii="Times New Roman Regular" w:hAnsi="Times New Roman Regular" w:cs="Times New Roman Regular"/>
          <w:sz w:val="24"/>
        </w:rPr>
        <w:t>4-1</w:t>
      </w:r>
      <w:r>
        <w:rPr>
          <w:rFonts w:ascii="宋体" w:hAnsi="宋体"/>
          <w:sz w:val="24"/>
        </w:rPr>
        <w:t>所示：</w:t>
      </w:r>
    </w:p>
    <w:p w14:paraId="1282AD21" w14:textId="77777777" w:rsidR="00000000" w:rsidRDefault="00000000">
      <w:pPr>
        <w:pStyle w:val="ad"/>
        <w:spacing w:line="135" w:lineRule="auto"/>
        <w:jc w:val="center"/>
        <w:rPr>
          <w:rFonts w:ascii="黑体" w:hAnsi="宋体" w:hint="eastAsia"/>
          <w:sz w:val="24"/>
          <w:szCs w:val="22"/>
        </w:rPr>
      </w:pPr>
      <w:r>
        <w:rPr>
          <w:rFonts w:ascii="Times New Roman Regular" w:hAnsi="Times New Roman Regular" w:cs="Times New Roman Regular"/>
          <w:sz w:val="24"/>
        </w:rPr>
        <w:t>表</w:t>
      </w:r>
      <w:r>
        <w:rPr>
          <w:rFonts w:ascii="Times New Roman Regular" w:hAnsi="Times New Roman Regular" w:cs="Times New Roman Regular"/>
          <w:sz w:val="24"/>
        </w:rPr>
        <w:t>4-1</w:t>
      </w:r>
      <w:r>
        <w:rPr>
          <w:rFonts w:ascii="黑体" w:hAnsi="宋体"/>
          <w:sz w:val="24"/>
          <w:szCs w:val="22"/>
        </w:rPr>
        <w:t xml:space="preserve"> </w:t>
      </w:r>
      <w:r>
        <w:rPr>
          <w:rFonts w:ascii="黑体" w:hAnsi="宋体" w:hint="eastAsia"/>
          <w:sz w:val="24"/>
          <w:szCs w:val="22"/>
        </w:rPr>
        <w:t>描述性统计</w:t>
      </w:r>
    </w:p>
    <w:tbl>
      <w:tblPr>
        <w:tblStyle w:val="af"/>
        <w:tblW w:w="0" w:type="auto"/>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1429"/>
        <w:gridCol w:w="1387"/>
        <w:gridCol w:w="1397"/>
        <w:gridCol w:w="1393"/>
        <w:gridCol w:w="1397"/>
        <w:gridCol w:w="1397"/>
      </w:tblGrid>
      <w:tr w:rsidR="00000000" w14:paraId="0F5223C9" w14:textId="77777777">
        <w:tc>
          <w:tcPr>
            <w:tcW w:w="1445" w:type="dxa"/>
            <w:tcBorders>
              <w:top w:val="single" w:sz="4" w:space="0" w:color="auto"/>
              <w:bottom w:val="single" w:sz="6" w:space="0" w:color="auto"/>
            </w:tcBorders>
            <w:vAlign w:val="center"/>
          </w:tcPr>
          <w:p w14:paraId="3A388728"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Statistic</w:t>
            </w:r>
          </w:p>
        </w:tc>
        <w:tc>
          <w:tcPr>
            <w:tcW w:w="1414" w:type="dxa"/>
            <w:tcBorders>
              <w:top w:val="single" w:sz="4" w:space="0" w:color="auto"/>
              <w:bottom w:val="single" w:sz="6" w:space="0" w:color="auto"/>
            </w:tcBorders>
            <w:vAlign w:val="center"/>
          </w:tcPr>
          <w:p w14:paraId="25A5DDE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N</w:t>
            </w:r>
          </w:p>
        </w:tc>
        <w:tc>
          <w:tcPr>
            <w:tcW w:w="1416" w:type="dxa"/>
            <w:tcBorders>
              <w:top w:val="single" w:sz="4" w:space="0" w:color="auto"/>
              <w:bottom w:val="single" w:sz="6" w:space="0" w:color="auto"/>
            </w:tcBorders>
            <w:vAlign w:val="center"/>
          </w:tcPr>
          <w:p w14:paraId="673EAE9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Mean</w:t>
            </w:r>
          </w:p>
        </w:tc>
        <w:tc>
          <w:tcPr>
            <w:tcW w:w="1415" w:type="dxa"/>
            <w:tcBorders>
              <w:top w:val="single" w:sz="4" w:space="0" w:color="auto"/>
              <w:bottom w:val="single" w:sz="6" w:space="0" w:color="auto"/>
            </w:tcBorders>
            <w:vAlign w:val="center"/>
          </w:tcPr>
          <w:p w14:paraId="6ABE037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St. Dev.</w:t>
            </w:r>
          </w:p>
        </w:tc>
        <w:tc>
          <w:tcPr>
            <w:tcW w:w="1416" w:type="dxa"/>
            <w:tcBorders>
              <w:top w:val="single" w:sz="4" w:space="0" w:color="auto"/>
              <w:bottom w:val="single" w:sz="6" w:space="0" w:color="auto"/>
            </w:tcBorders>
            <w:vAlign w:val="center"/>
          </w:tcPr>
          <w:p w14:paraId="169705A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Min</w:t>
            </w:r>
          </w:p>
        </w:tc>
        <w:tc>
          <w:tcPr>
            <w:tcW w:w="1416" w:type="dxa"/>
            <w:tcBorders>
              <w:top w:val="single" w:sz="4" w:space="0" w:color="auto"/>
              <w:bottom w:val="single" w:sz="6" w:space="0" w:color="auto"/>
            </w:tcBorders>
            <w:vAlign w:val="center"/>
          </w:tcPr>
          <w:p w14:paraId="3AC0BE5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Max</w:t>
            </w:r>
          </w:p>
        </w:tc>
      </w:tr>
      <w:tr w:rsidR="00000000" w14:paraId="313F969D" w14:textId="77777777">
        <w:trPr>
          <w:trHeight w:val="90"/>
        </w:trPr>
        <w:tc>
          <w:tcPr>
            <w:tcW w:w="1445" w:type="dxa"/>
            <w:tcBorders>
              <w:tl2br w:val="nil"/>
              <w:tr2bl w:val="nil"/>
            </w:tcBorders>
            <w:vAlign w:val="center"/>
          </w:tcPr>
          <w:p w14:paraId="5D33A13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COD</w:t>
            </w:r>
          </w:p>
        </w:tc>
        <w:tc>
          <w:tcPr>
            <w:tcW w:w="1414" w:type="dxa"/>
            <w:tcBorders>
              <w:tl2br w:val="nil"/>
              <w:tr2bl w:val="nil"/>
            </w:tcBorders>
            <w:vAlign w:val="center"/>
          </w:tcPr>
          <w:p w14:paraId="20BDD5D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2DC063E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4.427</w:t>
            </w:r>
          </w:p>
        </w:tc>
        <w:tc>
          <w:tcPr>
            <w:tcW w:w="1415" w:type="dxa"/>
            <w:tcBorders>
              <w:tl2br w:val="nil"/>
              <w:tr2bl w:val="nil"/>
            </w:tcBorders>
            <w:vAlign w:val="center"/>
          </w:tcPr>
          <w:p w14:paraId="48C6735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1.172</w:t>
            </w:r>
          </w:p>
        </w:tc>
        <w:tc>
          <w:tcPr>
            <w:tcW w:w="1416" w:type="dxa"/>
            <w:tcBorders>
              <w:tl2br w:val="nil"/>
              <w:tr2bl w:val="nil"/>
            </w:tcBorders>
            <w:vAlign w:val="center"/>
          </w:tcPr>
          <w:p w14:paraId="0044585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2.080</w:t>
            </w:r>
          </w:p>
        </w:tc>
        <w:tc>
          <w:tcPr>
            <w:tcW w:w="1416" w:type="dxa"/>
            <w:tcBorders>
              <w:tl2br w:val="nil"/>
              <w:tr2bl w:val="nil"/>
            </w:tcBorders>
            <w:vAlign w:val="center"/>
          </w:tcPr>
          <w:p w14:paraId="58FE5CE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7.760</w:t>
            </w:r>
          </w:p>
        </w:tc>
      </w:tr>
      <w:tr w:rsidR="00000000" w14:paraId="721E174B" w14:textId="77777777">
        <w:tc>
          <w:tcPr>
            <w:tcW w:w="1445" w:type="dxa"/>
            <w:tcBorders>
              <w:tl2br w:val="nil"/>
              <w:tr2bl w:val="nil"/>
            </w:tcBorders>
            <w:vAlign w:val="center"/>
          </w:tcPr>
          <w:p w14:paraId="6F81D4D5"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1414" w:type="dxa"/>
            <w:tcBorders>
              <w:tl2br w:val="nil"/>
              <w:tr2bl w:val="nil"/>
            </w:tcBorders>
            <w:vAlign w:val="center"/>
          </w:tcPr>
          <w:p w14:paraId="62CEDA6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349C7D6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0.260</w:t>
            </w:r>
          </w:p>
        </w:tc>
        <w:tc>
          <w:tcPr>
            <w:tcW w:w="1415" w:type="dxa"/>
            <w:tcBorders>
              <w:tl2br w:val="nil"/>
              <w:tr2bl w:val="nil"/>
            </w:tcBorders>
            <w:vAlign w:val="center"/>
          </w:tcPr>
          <w:p w14:paraId="72839AC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0.229</w:t>
            </w:r>
          </w:p>
        </w:tc>
        <w:tc>
          <w:tcPr>
            <w:tcW w:w="1416" w:type="dxa"/>
            <w:tcBorders>
              <w:tl2br w:val="nil"/>
              <w:tr2bl w:val="nil"/>
            </w:tcBorders>
            <w:vAlign w:val="center"/>
          </w:tcPr>
          <w:p w14:paraId="3DD6A82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1416" w:type="dxa"/>
            <w:tcBorders>
              <w:tl2br w:val="nil"/>
              <w:tr2bl w:val="nil"/>
            </w:tcBorders>
            <w:vAlign w:val="center"/>
          </w:tcPr>
          <w:p w14:paraId="6EFCC4F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0.815</w:t>
            </w:r>
          </w:p>
        </w:tc>
      </w:tr>
      <w:tr w:rsidR="00000000" w14:paraId="6E3FE1F1" w14:textId="77777777">
        <w:tc>
          <w:tcPr>
            <w:tcW w:w="1445" w:type="dxa"/>
            <w:tcBorders>
              <w:tl2br w:val="nil"/>
              <w:tr2bl w:val="nil"/>
            </w:tcBorders>
            <w:vAlign w:val="center"/>
          </w:tcPr>
          <w:p w14:paraId="07707BF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DEDI</w:t>
            </w:r>
          </w:p>
        </w:tc>
        <w:tc>
          <w:tcPr>
            <w:tcW w:w="1414" w:type="dxa"/>
            <w:tcBorders>
              <w:tl2br w:val="nil"/>
              <w:tr2bl w:val="nil"/>
            </w:tcBorders>
            <w:vAlign w:val="center"/>
          </w:tcPr>
          <w:p w14:paraId="0150F6A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1A13D79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0.229</w:t>
            </w:r>
          </w:p>
        </w:tc>
        <w:tc>
          <w:tcPr>
            <w:tcW w:w="1415" w:type="dxa"/>
            <w:tcBorders>
              <w:tl2br w:val="nil"/>
              <w:tr2bl w:val="nil"/>
            </w:tcBorders>
            <w:vAlign w:val="center"/>
          </w:tcPr>
          <w:p w14:paraId="06426AB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0.273</w:t>
            </w:r>
          </w:p>
        </w:tc>
        <w:tc>
          <w:tcPr>
            <w:tcW w:w="1416" w:type="dxa"/>
            <w:tcBorders>
              <w:tl2br w:val="nil"/>
              <w:tr2bl w:val="nil"/>
            </w:tcBorders>
            <w:vAlign w:val="center"/>
          </w:tcPr>
          <w:p w14:paraId="3D03B51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1416" w:type="dxa"/>
            <w:tcBorders>
              <w:tl2br w:val="nil"/>
              <w:tr2bl w:val="nil"/>
            </w:tcBorders>
            <w:vAlign w:val="center"/>
          </w:tcPr>
          <w:p w14:paraId="52464E8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0.933</w:t>
            </w:r>
          </w:p>
        </w:tc>
      </w:tr>
      <w:tr w:rsidR="00000000" w14:paraId="4AD249BD" w14:textId="77777777">
        <w:tc>
          <w:tcPr>
            <w:tcW w:w="1445" w:type="dxa"/>
            <w:tcBorders>
              <w:tl2br w:val="nil"/>
              <w:tr2bl w:val="nil"/>
            </w:tcBorders>
            <w:vAlign w:val="center"/>
          </w:tcPr>
          <w:p w14:paraId="23CBC44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NEDI</w:t>
            </w:r>
          </w:p>
        </w:tc>
        <w:tc>
          <w:tcPr>
            <w:tcW w:w="1414" w:type="dxa"/>
            <w:tcBorders>
              <w:tl2br w:val="nil"/>
              <w:tr2bl w:val="nil"/>
            </w:tcBorders>
            <w:vAlign w:val="center"/>
          </w:tcPr>
          <w:p w14:paraId="5B3596A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31E1941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0.292</w:t>
            </w:r>
          </w:p>
        </w:tc>
        <w:tc>
          <w:tcPr>
            <w:tcW w:w="1415" w:type="dxa"/>
            <w:tcBorders>
              <w:tl2br w:val="nil"/>
              <w:tr2bl w:val="nil"/>
            </w:tcBorders>
            <w:vAlign w:val="center"/>
          </w:tcPr>
          <w:p w14:paraId="35FAB66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0.234</w:t>
            </w:r>
          </w:p>
        </w:tc>
        <w:tc>
          <w:tcPr>
            <w:tcW w:w="1416" w:type="dxa"/>
            <w:tcBorders>
              <w:tl2br w:val="nil"/>
              <w:tr2bl w:val="nil"/>
            </w:tcBorders>
            <w:vAlign w:val="center"/>
          </w:tcPr>
          <w:p w14:paraId="6E357AC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1416" w:type="dxa"/>
            <w:tcBorders>
              <w:tl2br w:val="nil"/>
              <w:tr2bl w:val="nil"/>
            </w:tcBorders>
            <w:vAlign w:val="center"/>
          </w:tcPr>
          <w:p w14:paraId="14B3A51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0.833</w:t>
            </w:r>
          </w:p>
        </w:tc>
      </w:tr>
      <w:tr w:rsidR="00000000" w14:paraId="04E9C21C" w14:textId="77777777">
        <w:tc>
          <w:tcPr>
            <w:tcW w:w="1445" w:type="dxa"/>
            <w:tcBorders>
              <w:tl2br w:val="nil"/>
              <w:tr2bl w:val="nil"/>
            </w:tcBorders>
            <w:vAlign w:val="center"/>
          </w:tcPr>
          <w:p w14:paraId="0063A95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1414" w:type="dxa"/>
            <w:tcBorders>
              <w:tl2br w:val="nil"/>
              <w:tr2bl w:val="nil"/>
            </w:tcBorders>
            <w:vAlign w:val="center"/>
          </w:tcPr>
          <w:p w14:paraId="0A63FB4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38AB544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25.520</w:t>
            </w:r>
          </w:p>
        </w:tc>
        <w:tc>
          <w:tcPr>
            <w:tcW w:w="1415" w:type="dxa"/>
            <w:tcBorders>
              <w:tl2br w:val="nil"/>
              <w:tr2bl w:val="nil"/>
            </w:tcBorders>
            <w:vAlign w:val="center"/>
          </w:tcPr>
          <w:p w14:paraId="1FCD9B6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2.226</w:t>
            </w:r>
          </w:p>
        </w:tc>
        <w:tc>
          <w:tcPr>
            <w:tcW w:w="1416" w:type="dxa"/>
            <w:tcBorders>
              <w:tl2br w:val="nil"/>
              <w:tr2bl w:val="nil"/>
            </w:tcBorders>
            <w:vAlign w:val="center"/>
          </w:tcPr>
          <w:p w14:paraId="2DCE902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21.441</w:t>
            </w:r>
          </w:p>
        </w:tc>
        <w:tc>
          <w:tcPr>
            <w:tcW w:w="1416" w:type="dxa"/>
            <w:tcBorders>
              <w:tl2br w:val="nil"/>
              <w:tr2bl w:val="nil"/>
            </w:tcBorders>
            <w:vAlign w:val="center"/>
          </w:tcPr>
          <w:p w14:paraId="687C558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31.138</w:t>
            </w:r>
          </w:p>
        </w:tc>
      </w:tr>
      <w:tr w:rsidR="00000000" w14:paraId="7BB25514" w14:textId="77777777">
        <w:tc>
          <w:tcPr>
            <w:tcW w:w="1445" w:type="dxa"/>
            <w:tcBorders>
              <w:tl2br w:val="nil"/>
              <w:tr2bl w:val="nil"/>
            </w:tcBorders>
            <w:vAlign w:val="center"/>
          </w:tcPr>
          <w:p w14:paraId="16C86A2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1414" w:type="dxa"/>
            <w:tcBorders>
              <w:tl2br w:val="nil"/>
              <w:tr2bl w:val="nil"/>
            </w:tcBorders>
            <w:vAlign w:val="center"/>
          </w:tcPr>
          <w:p w14:paraId="219CA2E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11211CE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1.981</w:t>
            </w:r>
          </w:p>
        </w:tc>
        <w:tc>
          <w:tcPr>
            <w:tcW w:w="1415" w:type="dxa"/>
            <w:tcBorders>
              <w:tl2br w:val="nil"/>
              <w:tr2bl w:val="nil"/>
            </w:tcBorders>
            <w:vAlign w:val="center"/>
          </w:tcPr>
          <w:p w14:paraId="3E5EA63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0.725</w:t>
            </w:r>
          </w:p>
        </w:tc>
        <w:tc>
          <w:tcPr>
            <w:tcW w:w="1416" w:type="dxa"/>
            <w:tcBorders>
              <w:tl2br w:val="nil"/>
              <w:tr2bl w:val="nil"/>
            </w:tcBorders>
            <w:vAlign w:val="center"/>
          </w:tcPr>
          <w:p w14:paraId="501BF6E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w:t>
            </w:r>
          </w:p>
        </w:tc>
        <w:tc>
          <w:tcPr>
            <w:tcW w:w="1416" w:type="dxa"/>
            <w:tcBorders>
              <w:tl2br w:val="nil"/>
              <w:tr2bl w:val="nil"/>
            </w:tcBorders>
            <w:vAlign w:val="center"/>
          </w:tcPr>
          <w:p w14:paraId="5BDB009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3</w:t>
            </w:r>
          </w:p>
        </w:tc>
      </w:tr>
      <w:tr w:rsidR="00000000" w14:paraId="72837F9D" w14:textId="77777777">
        <w:tc>
          <w:tcPr>
            <w:tcW w:w="1445" w:type="dxa"/>
            <w:tcBorders>
              <w:tl2br w:val="nil"/>
              <w:tr2bl w:val="nil"/>
            </w:tcBorders>
            <w:vAlign w:val="center"/>
          </w:tcPr>
          <w:p w14:paraId="0376D14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1414" w:type="dxa"/>
            <w:tcBorders>
              <w:tl2br w:val="nil"/>
              <w:tr2bl w:val="nil"/>
            </w:tcBorders>
            <w:vAlign w:val="center"/>
          </w:tcPr>
          <w:p w14:paraId="0046A78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31956B4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2.632</w:t>
            </w:r>
          </w:p>
        </w:tc>
        <w:tc>
          <w:tcPr>
            <w:tcW w:w="1415" w:type="dxa"/>
            <w:tcBorders>
              <w:tl2br w:val="nil"/>
              <w:tr2bl w:val="nil"/>
            </w:tcBorders>
            <w:vAlign w:val="center"/>
          </w:tcPr>
          <w:p w14:paraId="4C41C4C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0.547</w:t>
            </w:r>
          </w:p>
        </w:tc>
        <w:tc>
          <w:tcPr>
            <w:tcW w:w="1416" w:type="dxa"/>
            <w:tcBorders>
              <w:tl2br w:val="nil"/>
              <w:tr2bl w:val="nil"/>
            </w:tcBorders>
            <w:vAlign w:val="center"/>
          </w:tcPr>
          <w:p w14:paraId="12271F2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w:t>
            </w:r>
          </w:p>
        </w:tc>
        <w:tc>
          <w:tcPr>
            <w:tcW w:w="1416" w:type="dxa"/>
            <w:tcBorders>
              <w:tl2br w:val="nil"/>
              <w:tr2bl w:val="nil"/>
            </w:tcBorders>
            <w:vAlign w:val="center"/>
          </w:tcPr>
          <w:p w14:paraId="01E2BD4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3</w:t>
            </w:r>
          </w:p>
        </w:tc>
      </w:tr>
      <w:tr w:rsidR="00000000" w14:paraId="0CD8ED61" w14:textId="77777777">
        <w:tc>
          <w:tcPr>
            <w:tcW w:w="1445" w:type="dxa"/>
            <w:tcBorders>
              <w:tl2br w:val="nil"/>
              <w:tr2bl w:val="nil"/>
            </w:tcBorders>
            <w:vAlign w:val="center"/>
          </w:tcPr>
          <w:p w14:paraId="39C3A6C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1414" w:type="dxa"/>
            <w:tcBorders>
              <w:tl2br w:val="nil"/>
              <w:tr2bl w:val="nil"/>
            </w:tcBorders>
            <w:vAlign w:val="center"/>
          </w:tcPr>
          <w:p w14:paraId="21E294C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0C72B11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3.511</w:t>
            </w:r>
          </w:p>
        </w:tc>
        <w:tc>
          <w:tcPr>
            <w:tcW w:w="1415" w:type="dxa"/>
            <w:tcBorders>
              <w:tl2br w:val="nil"/>
              <w:tr2bl w:val="nil"/>
            </w:tcBorders>
            <w:vAlign w:val="center"/>
          </w:tcPr>
          <w:p w14:paraId="2700C9E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1.654</w:t>
            </w:r>
          </w:p>
        </w:tc>
        <w:tc>
          <w:tcPr>
            <w:tcW w:w="1416" w:type="dxa"/>
            <w:tcBorders>
              <w:tl2br w:val="nil"/>
              <w:tr2bl w:val="nil"/>
            </w:tcBorders>
            <w:vAlign w:val="center"/>
          </w:tcPr>
          <w:p w14:paraId="644E50C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1.000</w:t>
            </w:r>
          </w:p>
        </w:tc>
        <w:tc>
          <w:tcPr>
            <w:tcW w:w="1416" w:type="dxa"/>
            <w:tcBorders>
              <w:tl2br w:val="nil"/>
              <w:tr2bl w:val="nil"/>
            </w:tcBorders>
            <w:vAlign w:val="center"/>
          </w:tcPr>
          <w:p w14:paraId="2B7D9C1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10.000</w:t>
            </w:r>
          </w:p>
        </w:tc>
      </w:tr>
      <w:tr w:rsidR="00000000" w14:paraId="295F7435" w14:textId="77777777">
        <w:tc>
          <w:tcPr>
            <w:tcW w:w="1445" w:type="dxa"/>
            <w:tcBorders>
              <w:tl2br w:val="nil"/>
              <w:tr2bl w:val="nil"/>
            </w:tcBorders>
            <w:vAlign w:val="center"/>
          </w:tcPr>
          <w:p w14:paraId="7917545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CER</w:t>
            </w:r>
          </w:p>
        </w:tc>
        <w:tc>
          <w:tcPr>
            <w:tcW w:w="1414" w:type="dxa"/>
            <w:tcBorders>
              <w:tl2br w:val="nil"/>
              <w:tr2bl w:val="nil"/>
            </w:tcBorders>
            <w:vAlign w:val="center"/>
          </w:tcPr>
          <w:p w14:paraId="0F0C617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c>
          <w:tcPr>
            <w:tcW w:w="1416" w:type="dxa"/>
            <w:tcBorders>
              <w:tl2br w:val="nil"/>
              <w:tr2bl w:val="nil"/>
            </w:tcBorders>
            <w:vAlign w:val="center"/>
          </w:tcPr>
          <w:p w14:paraId="6904828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0.465</w:t>
            </w:r>
          </w:p>
        </w:tc>
        <w:tc>
          <w:tcPr>
            <w:tcW w:w="1415" w:type="dxa"/>
            <w:tcBorders>
              <w:tl2br w:val="nil"/>
              <w:tr2bl w:val="nil"/>
            </w:tcBorders>
            <w:vAlign w:val="center"/>
          </w:tcPr>
          <w:p w14:paraId="6D103C8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0.500</w:t>
            </w:r>
          </w:p>
        </w:tc>
        <w:tc>
          <w:tcPr>
            <w:tcW w:w="1416" w:type="dxa"/>
            <w:tcBorders>
              <w:tl2br w:val="nil"/>
              <w:tr2bl w:val="nil"/>
            </w:tcBorders>
            <w:vAlign w:val="center"/>
          </w:tcPr>
          <w:p w14:paraId="22EEC57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w:t>
            </w:r>
          </w:p>
        </w:tc>
        <w:tc>
          <w:tcPr>
            <w:tcW w:w="1416" w:type="dxa"/>
            <w:tcBorders>
              <w:tl2br w:val="nil"/>
              <w:tr2bl w:val="nil"/>
            </w:tcBorders>
            <w:vAlign w:val="center"/>
          </w:tcPr>
          <w:p w14:paraId="3D19FF2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w:t>
            </w:r>
          </w:p>
        </w:tc>
      </w:tr>
    </w:tbl>
    <w:p w14:paraId="4DF9EFB1" w14:textId="77777777" w:rsidR="00000000" w:rsidRDefault="00000000">
      <w:pPr>
        <w:spacing w:beforeLines="50" w:before="156" w:afterLines="50" w:after="156" w:line="360" w:lineRule="auto"/>
        <w:rPr>
          <w:rFonts w:hint="eastAsia"/>
          <w:b/>
          <w:sz w:val="28"/>
          <w:szCs w:val="28"/>
        </w:rPr>
      </w:pPr>
      <w:r>
        <w:rPr>
          <w:rFonts w:hint="eastAsia"/>
          <w:b/>
          <w:sz w:val="28"/>
          <w:szCs w:val="28"/>
        </w:rPr>
        <w:lastRenderedPageBreak/>
        <w:t>4.2</w:t>
      </w:r>
      <w:r>
        <w:rPr>
          <w:b/>
          <w:sz w:val="28"/>
          <w:szCs w:val="28"/>
        </w:rPr>
        <w:t xml:space="preserve"> </w:t>
      </w:r>
      <w:r>
        <w:rPr>
          <w:rFonts w:hint="eastAsia"/>
          <w:b/>
          <w:sz w:val="28"/>
          <w:szCs w:val="28"/>
        </w:rPr>
        <w:t>相关性分析</w:t>
      </w:r>
      <w:r>
        <w:rPr>
          <w:b/>
          <w:sz w:val="28"/>
          <w:szCs w:val="28"/>
        </w:rPr>
        <w:t>和多重共线性检验</w:t>
      </w:r>
    </w:p>
    <w:p w14:paraId="086D3C5C" w14:textId="77777777" w:rsidR="00000000" w:rsidRDefault="00000000">
      <w:pPr>
        <w:spacing w:line="360" w:lineRule="auto"/>
        <w:ind w:firstLineChars="200" w:firstLine="480"/>
        <w:rPr>
          <w:rFonts w:ascii="宋体" w:hAnsi="宋体"/>
          <w:sz w:val="24"/>
        </w:rPr>
      </w:pPr>
      <w:r>
        <w:rPr>
          <w:rFonts w:ascii="宋体" w:hAnsi="宋体"/>
          <w:sz w:val="24"/>
        </w:rPr>
        <w:t>下表</w:t>
      </w:r>
      <w:r>
        <w:rPr>
          <w:rFonts w:ascii="Times New Roman Regular" w:hAnsi="Times New Roman Regular" w:cs="Times New Roman Regular"/>
          <w:sz w:val="24"/>
        </w:rPr>
        <w:t>4-2</w:t>
      </w:r>
      <w:r>
        <w:rPr>
          <w:rFonts w:ascii="宋体" w:hAnsi="宋体" w:hint="eastAsia"/>
          <w:sz w:val="24"/>
        </w:rPr>
        <w:t>为</w:t>
      </w:r>
      <w:r>
        <w:rPr>
          <w:rFonts w:ascii="宋体" w:hAnsi="宋体"/>
          <w:sz w:val="24"/>
        </w:rPr>
        <w:t>模型</w:t>
      </w:r>
      <w:r>
        <w:rPr>
          <w:rFonts w:ascii="Times New Roman Regular" w:hAnsi="Times New Roman Regular" w:cs="Times New Roman Regular"/>
          <w:sz w:val="24"/>
        </w:rPr>
        <w:t>1</w:t>
      </w:r>
      <w:r>
        <w:rPr>
          <w:rFonts w:ascii="Times New Roman Regular" w:hAnsi="Times New Roman Regular" w:cs="Times New Roman Regular"/>
          <w:sz w:val="24"/>
        </w:rPr>
        <w:t>，</w:t>
      </w:r>
      <w:r>
        <w:rPr>
          <w:rFonts w:ascii="Times New Roman Regular" w:hAnsi="Times New Roman Regular" w:cs="Times New Roman Regular"/>
          <w:sz w:val="24"/>
        </w:rPr>
        <w:t>2</w:t>
      </w:r>
      <w:r>
        <w:rPr>
          <w:rFonts w:ascii="Times New Roman Regular" w:hAnsi="Times New Roman Regular" w:cs="Times New Roman Regular"/>
          <w:sz w:val="24"/>
        </w:rPr>
        <w:t>，</w:t>
      </w:r>
      <w:r>
        <w:rPr>
          <w:rFonts w:ascii="Times New Roman Regular" w:hAnsi="Times New Roman Regular" w:cs="Times New Roman Regular"/>
          <w:sz w:val="24"/>
        </w:rPr>
        <w:t>3</w:t>
      </w:r>
      <w:r>
        <w:rPr>
          <w:rFonts w:ascii="宋体" w:hAnsi="宋体" w:hint="eastAsia"/>
          <w:sz w:val="24"/>
        </w:rPr>
        <w:t xml:space="preserve">主要研究变量之间的 </w:t>
      </w:r>
      <w:r>
        <w:rPr>
          <w:rFonts w:ascii="Times New Roman Regular" w:hAnsi="Times New Roman Regular" w:cs="Times New Roman Regular"/>
          <w:sz w:val="24"/>
        </w:rPr>
        <w:t>Pearson</w:t>
      </w:r>
      <w:r>
        <w:rPr>
          <w:rFonts w:ascii="宋体" w:hAnsi="宋体"/>
          <w:sz w:val="24"/>
        </w:rPr>
        <w:t xml:space="preserve"> </w:t>
      </w:r>
      <w:r>
        <w:rPr>
          <w:rFonts w:ascii="宋体" w:hAnsi="宋体" w:hint="eastAsia"/>
          <w:sz w:val="24"/>
        </w:rPr>
        <w:t>相关性分析</w:t>
      </w:r>
      <w:r>
        <w:rPr>
          <w:rFonts w:ascii="宋体" w:hAnsi="宋体"/>
          <w:sz w:val="24"/>
        </w:rPr>
        <w:t>：</w:t>
      </w:r>
    </w:p>
    <w:p w14:paraId="61B14DD7"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4-2</w:t>
      </w:r>
      <w:r>
        <w:rPr>
          <w:rFonts w:ascii="黑体" w:hAnsi="宋体"/>
          <w:sz w:val="24"/>
          <w:szCs w:val="22"/>
        </w:rPr>
        <w:t xml:space="preserve"> </w:t>
      </w:r>
      <w:r>
        <w:rPr>
          <w:rFonts w:ascii="黑体" w:hAnsi="宋体" w:hint="eastAsia"/>
          <w:sz w:val="24"/>
          <w:szCs w:val="22"/>
        </w:rPr>
        <w:t>相关性分析</w:t>
      </w:r>
    </w:p>
    <w:tbl>
      <w:tblPr>
        <w:tblStyle w:val="af"/>
        <w:tblW w:w="0" w:type="auto"/>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916"/>
        <w:gridCol w:w="816"/>
        <w:gridCol w:w="816"/>
        <w:gridCol w:w="816"/>
        <w:gridCol w:w="816"/>
        <w:gridCol w:w="1078"/>
        <w:gridCol w:w="1367"/>
        <w:gridCol w:w="949"/>
        <w:gridCol w:w="826"/>
      </w:tblGrid>
      <w:tr w:rsidR="00000000" w14:paraId="4CBFB88F" w14:textId="77777777">
        <w:tc>
          <w:tcPr>
            <w:tcW w:w="1004" w:type="dxa"/>
            <w:tcBorders>
              <w:top w:val="single" w:sz="4" w:space="0" w:color="auto"/>
              <w:bottom w:val="single" w:sz="6" w:space="0" w:color="auto"/>
            </w:tcBorders>
            <w:vAlign w:val="center"/>
          </w:tcPr>
          <w:p w14:paraId="6A0428B0" w14:textId="77777777" w:rsidR="00000000" w:rsidRDefault="00000000">
            <w:pPr>
              <w:jc w:val="left"/>
              <w:rPr>
                <w:rFonts w:ascii="宋体" w:hAnsi="宋体"/>
                <w:sz w:val="24"/>
              </w:rPr>
            </w:pPr>
          </w:p>
        </w:tc>
        <w:tc>
          <w:tcPr>
            <w:tcW w:w="794" w:type="dxa"/>
            <w:tcBorders>
              <w:top w:val="single" w:sz="4" w:space="0" w:color="auto"/>
              <w:bottom w:val="single" w:sz="6" w:space="0" w:color="auto"/>
            </w:tcBorders>
            <w:vAlign w:val="center"/>
          </w:tcPr>
          <w:p w14:paraId="3C99E43E" w14:textId="77777777" w:rsidR="00000000" w:rsidRDefault="00000000">
            <w:pPr>
              <w:widowControl/>
              <w:jc w:val="center"/>
              <w:rPr>
                <w:rFonts w:ascii="宋体" w:hAnsi="宋体"/>
                <w:sz w:val="24"/>
              </w:rPr>
            </w:pPr>
            <w:r>
              <w:rPr>
                <w:rFonts w:ascii="宋体" w:hAnsi="宋体" w:cs="宋体"/>
                <w:sz w:val="24"/>
                <w:szCs w:val="24"/>
              </w:rPr>
              <w:t>COD</w:t>
            </w:r>
          </w:p>
        </w:tc>
        <w:tc>
          <w:tcPr>
            <w:tcW w:w="794" w:type="dxa"/>
            <w:tcBorders>
              <w:top w:val="single" w:sz="4" w:space="0" w:color="auto"/>
              <w:bottom w:val="single" w:sz="6" w:space="0" w:color="auto"/>
            </w:tcBorders>
            <w:vAlign w:val="center"/>
          </w:tcPr>
          <w:p w14:paraId="76D60579" w14:textId="77777777" w:rsidR="00000000" w:rsidRDefault="00000000">
            <w:pPr>
              <w:widowControl/>
              <w:jc w:val="center"/>
              <w:rPr>
                <w:rFonts w:ascii="宋体" w:hAnsi="宋体"/>
                <w:sz w:val="24"/>
              </w:rPr>
            </w:pPr>
            <w:r>
              <w:rPr>
                <w:rFonts w:ascii="宋体" w:hAnsi="宋体" w:cs="宋体"/>
                <w:sz w:val="24"/>
                <w:szCs w:val="24"/>
              </w:rPr>
              <w:t>EDI</w:t>
            </w:r>
          </w:p>
        </w:tc>
        <w:tc>
          <w:tcPr>
            <w:tcW w:w="794" w:type="dxa"/>
            <w:tcBorders>
              <w:top w:val="single" w:sz="4" w:space="0" w:color="auto"/>
              <w:bottom w:val="single" w:sz="6" w:space="0" w:color="auto"/>
            </w:tcBorders>
            <w:vAlign w:val="center"/>
          </w:tcPr>
          <w:p w14:paraId="0B9CE2D4" w14:textId="77777777" w:rsidR="00000000" w:rsidRDefault="00000000">
            <w:pPr>
              <w:widowControl/>
              <w:jc w:val="center"/>
              <w:rPr>
                <w:rFonts w:ascii="宋体" w:hAnsi="宋体"/>
                <w:sz w:val="24"/>
              </w:rPr>
            </w:pPr>
            <w:r>
              <w:rPr>
                <w:rFonts w:ascii="宋体" w:hAnsi="宋体" w:cs="宋体"/>
                <w:sz w:val="24"/>
                <w:szCs w:val="24"/>
              </w:rPr>
              <w:t>SIZE</w:t>
            </w:r>
          </w:p>
        </w:tc>
        <w:tc>
          <w:tcPr>
            <w:tcW w:w="816" w:type="dxa"/>
            <w:tcBorders>
              <w:top w:val="single" w:sz="4" w:space="0" w:color="auto"/>
              <w:bottom w:val="single" w:sz="6" w:space="0" w:color="auto"/>
            </w:tcBorders>
            <w:vAlign w:val="center"/>
          </w:tcPr>
          <w:p w14:paraId="1CB699D6" w14:textId="77777777" w:rsidR="00000000" w:rsidRDefault="00000000">
            <w:pPr>
              <w:widowControl/>
              <w:jc w:val="center"/>
              <w:rPr>
                <w:rFonts w:ascii="宋体" w:hAnsi="宋体"/>
                <w:sz w:val="24"/>
              </w:rPr>
            </w:pPr>
            <w:r>
              <w:rPr>
                <w:rFonts w:ascii="宋体" w:hAnsi="宋体" w:cs="宋体"/>
                <w:sz w:val="24"/>
                <w:szCs w:val="24"/>
              </w:rPr>
              <w:t>TYPE</w:t>
            </w:r>
          </w:p>
        </w:tc>
        <w:tc>
          <w:tcPr>
            <w:tcW w:w="1136" w:type="dxa"/>
            <w:tcBorders>
              <w:top w:val="single" w:sz="4" w:space="0" w:color="auto"/>
              <w:bottom w:val="single" w:sz="6" w:space="0" w:color="auto"/>
            </w:tcBorders>
            <w:vAlign w:val="center"/>
          </w:tcPr>
          <w:p w14:paraId="243870C6" w14:textId="77777777" w:rsidR="00000000" w:rsidRDefault="00000000">
            <w:pPr>
              <w:widowControl/>
              <w:jc w:val="center"/>
              <w:rPr>
                <w:rFonts w:ascii="宋体" w:hAnsi="宋体"/>
                <w:sz w:val="24"/>
              </w:rPr>
            </w:pPr>
            <w:r>
              <w:rPr>
                <w:rFonts w:ascii="宋体" w:hAnsi="宋体" w:cs="宋体"/>
                <w:sz w:val="24"/>
                <w:szCs w:val="24"/>
              </w:rPr>
              <w:t>RATING</w:t>
            </w:r>
          </w:p>
        </w:tc>
        <w:tc>
          <w:tcPr>
            <w:tcW w:w="1445" w:type="dxa"/>
            <w:tcBorders>
              <w:top w:val="single" w:sz="4" w:space="0" w:color="auto"/>
              <w:bottom w:val="single" w:sz="6" w:space="0" w:color="auto"/>
            </w:tcBorders>
            <w:vAlign w:val="center"/>
          </w:tcPr>
          <w:p w14:paraId="244B2117" w14:textId="77777777" w:rsidR="00000000" w:rsidRDefault="00000000">
            <w:pPr>
              <w:widowControl/>
              <w:jc w:val="center"/>
              <w:rPr>
                <w:rFonts w:ascii="宋体" w:hAnsi="宋体"/>
                <w:sz w:val="24"/>
              </w:rPr>
            </w:pPr>
            <w:r>
              <w:rPr>
                <w:rFonts w:ascii="宋体" w:hAnsi="宋体" w:cs="宋体"/>
                <w:sz w:val="24"/>
                <w:szCs w:val="24"/>
              </w:rPr>
              <w:t>MATURITY</w:t>
            </w:r>
          </w:p>
        </w:tc>
        <w:tc>
          <w:tcPr>
            <w:tcW w:w="1003" w:type="dxa"/>
            <w:tcBorders>
              <w:top w:val="single" w:sz="4" w:space="0" w:color="auto"/>
              <w:bottom w:val="single" w:sz="6" w:space="0" w:color="auto"/>
            </w:tcBorders>
            <w:vAlign w:val="center"/>
          </w:tcPr>
          <w:p w14:paraId="71413BEE" w14:textId="77777777" w:rsidR="00000000" w:rsidRDefault="00000000">
            <w:pPr>
              <w:widowControl/>
              <w:jc w:val="center"/>
              <w:rPr>
                <w:rFonts w:ascii="宋体" w:hAnsi="宋体" w:cs="宋体"/>
                <w:sz w:val="24"/>
                <w:szCs w:val="24"/>
              </w:rPr>
            </w:pPr>
            <w:r>
              <w:rPr>
                <w:rFonts w:ascii="宋体" w:hAnsi="宋体" w:cs="宋体"/>
                <w:sz w:val="24"/>
                <w:szCs w:val="24"/>
              </w:rPr>
              <w:t>DEDI</w:t>
            </w:r>
          </w:p>
        </w:tc>
        <w:tc>
          <w:tcPr>
            <w:tcW w:w="830" w:type="dxa"/>
            <w:tcBorders>
              <w:top w:val="single" w:sz="4" w:space="0" w:color="auto"/>
              <w:bottom w:val="single" w:sz="6" w:space="0" w:color="auto"/>
            </w:tcBorders>
            <w:vAlign w:val="center"/>
          </w:tcPr>
          <w:p w14:paraId="6EA50BB9" w14:textId="77777777" w:rsidR="00000000" w:rsidRDefault="00000000">
            <w:pPr>
              <w:widowControl/>
              <w:jc w:val="center"/>
              <w:rPr>
                <w:rFonts w:ascii="宋体" w:hAnsi="宋体" w:cs="宋体"/>
                <w:sz w:val="24"/>
                <w:szCs w:val="24"/>
              </w:rPr>
            </w:pPr>
            <w:r>
              <w:rPr>
                <w:rFonts w:ascii="宋体" w:hAnsi="宋体" w:cs="宋体"/>
                <w:sz w:val="24"/>
                <w:szCs w:val="24"/>
              </w:rPr>
              <w:t>NEDI</w:t>
            </w:r>
          </w:p>
        </w:tc>
      </w:tr>
      <w:tr w:rsidR="00000000" w14:paraId="63B89D34" w14:textId="77777777">
        <w:tc>
          <w:tcPr>
            <w:tcW w:w="1004" w:type="dxa"/>
            <w:tcBorders>
              <w:top w:val="single" w:sz="6" w:space="0" w:color="auto"/>
            </w:tcBorders>
            <w:vAlign w:val="center"/>
          </w:tcPr>
          <w:p w14:paraId="721825A1" w14:textId="77777777" w:rsidR="00000000" w:rsidRDefault="00000000">
            <w:pPr>
              <w:widowControl/>
              <w:jc w:val="left"/>
              <w:rPr>
                <w:rFonts w:ascii="宋体" w:hAnsi="宋体"/>
                <w:sz w:val="24"/>
              </w:rPr>
            </w:pPr>
            <w:r>
              <w:rPr>
                <w:rFonts w:ascii="宋体" w:hAnsi="宋体" w:cs="宋体"/>
                <w:sz w:val="24"/>
                <w:szCs w:val="24"/>
              </w:rPr>
              <w:t>COD</w:t>
            </w:r>
          </w:p>
        </w:tc>
        <w:tc>
          <w:tcPr>
            <w:tcW w:w="794" w:type="dxa"/>
            <w:tcBorders>
              <w:top w:val="single" w:sz="6" w:space="0" w:color="auto"/>
            </w:tcBorders>
            <w:vAlign w:val="center"/>
          </w:tcPr>
          <w:p w14:paraId="23688FF8" w14:textId="77777777" w:rsidR="00000000" w:rsidRDefault="00000000">
            <w:pPr>
              <w:widowControl/>
              <w:jc w:val="center"/>
              <w:rPr>
                <w:rFonts w:ascii="宋体" w:hAnsi="宋体"/>
                <w:sz w:val="24"/>
              </w:rPr>
            </w:pPr>
            <w:r>
              <w:rPr>
                <w:rFonts w:ascii="宋体" w:hAnsi="宋体" w:cs="宋体"/>
                <w:sz w:val="24"/>
                <w:szCs w:val="24"/>
              </w:rPr>
              <w:t>1</w:t>
            </w:r>
          </w:p>
        </w:tc>
        <w:tc>
          <w:tcPr>
            <w:tcW w:w="794" w:type="dxa"/>
            <w:tcBorders>
              <w:top w:val="single" w:sz="6" w:space="0" w:color="auto"/>
            </w:tcBorders>
            <w:vAlign w:val="center"/>
          </w:tcPr>
          <w:p w14:paraId="7D67E7F2" w14:textId="77777777" w:rsidR="00000000" w:rsidRDefault="00000000">
            <w:pPr>
              <w:widowControl/>
              <w:jc w:val="center"/>
              <w:rPr>
                <w:rFonts w:ascii="宋体" w:hAnsi="宋体"/>
                <w:sz w:val="24"/>
              </w:rPr>
            </w:pPr>
            <w:r>
              <w:rPr>
                <w:rFonts w:ascii="宋体" w:hAnsi="宋体" w:cs="宋体"/>
                <w:sz w:val="24"/>
                <w:szCs w:val="24"/>
              </w:rPr>
              <w:t>-0.199</w:t>
            </w:r>
          </w:p>
        </w:tc>
        <w:tc>
          <w:tcPr>
            <w:tcW w:w="794" w:type="dxa"/>
            <w:tcBorders>
              <w:top w:val="single" w:sz="6" w:space="0" w:color="auto"/>
            </w:tcBorders>
            <w:vAlign w:val="center"/>
          </w:tcPr>
          <w:p w14:paraId="163A1A5D" w14:textId="77777777" w:rsidR="00000000" w:rsidRDefault="00000000">
            <w:pPr>
              <w:widowControl/>
              <w:jc w:val="center"/>
              <w:rPr>
                <w:rFonts w:ascii="宋体" w:hAnsi="宋体"/>
                <w:sz w:val="24"/>
              </w:rPr>
            </w:pPr>
            <w:r>
              <w:rPr>
                <w:rFonts w:ascii="宋体" w:hAnsi="宋体" w:cs="宋体"/>
                <w:sz w:val="24"/>
                <w:szCs w:val="24"/>
              </w:rPr>
              <w:t>-0.366</w:t>
            </w:r>
          </w:p>
        </w:tc>
        <w:tc>
          <w:tcPr>
            <w:tcW w:w="816" w:type="dxa"/>
            <w:tcBorders>
              <w:top w:val="single" w:sz="6" w:space="0" w:color="auto"/>
            </w:tcBorders>
            <w:vAlign w:val="center"/>
          </w:tcPr>
          <w:p w14:paraId="4E12278B" w14:textId="77777777" w:rsidR="00000000" w:rsidRDefault="00000000">
            <w:pPr>
              <w:widowControl/>
              <w:jc w:val="center"/>
              <w:rPr>
                <w:rFonts w:ascii="宋体" w:hAnsi="宋体"/>
                <w:sz w:val="24"/>
              </w:rPr>
            </w:pPr>
            <w:r>
              <w:rPr>
                <w:rFonts w:ascii="宋体" w:hAnsi="宋体" w:cs="宋体"/>
                <w:sz w:val="24"/>
                <w:szCs w:val="24"/>
              </w:rPr>
              <w:t>-0.444</w:t>
            </w:r>
          </w:p>
        </w:tc>
        <w:tc>
          <w:tcPr>
            <w:tcW w:w="1136" w:type="dxa"/>
            <w:tcBorders>
              <w:top w:val="single" w:sz="6" w:space="0" w:color="auto"/>
            </w:tcBorders>
            <w:vAlign w:val="center"/>
          </w:tcPr>
          <w:p w14:paraId="2983DD75" w14:textId="77777777" w:rsidR="00000000" w:rsidRDefault="00000000">
            <w:pPr>
              <w:widowControl/>
              <w:jc w:val="center"/>
              <w:rPr>
                <w:rFonts w:ascii="宋体" w:hAnsi="宋体"/>
                <w:sz w:val="24"/>
              </w:rPr>
            </w:pPr>
            <w:r>
              <w:rPr>
                <w:rFonts w:ascii="宋体" w:hAnsi="宋体" w:cs="宋体"/>
                <w:sz w:val="24"/>
                <w:szCs w:val="24"/>
              </w:rPr>
              <w:t>-0.444</w:t>
            </w:r>
          </w:p>
        </w:tc>
        <w:tc>
          <w:tcPr>
            <w:tcW w:w="1445" w:type="dxa"/>
            <w:tcBorders>
              <w:top w:val="single" w:sz="6" w:space="0" w:color="auto"/>
            </w:tcBorders>
            <w:vAlign w:val="center"/>
          </w:tcPr>
          <w:p w14:paraId="42D3A2CD" w14:textId="77777777" w:rsidR="00000000" w:rsidRDefault="00000000">
            <w:pPr>
              <w:widowControl/>
              <w:jc w:val="center"/>
              <w:rPr>
                <w:rFonts w:ascii="宋体" w:hAnsi="宋体"/>
                <w:sz w:val="24"/>
              </w:rPr>
            </w:pPr>
            <w:r>
              <w:rPr>
                <w:rFonts w:ascii="宋体" w:hAnsi="宋体" w:cs="宋体"/>
                <w:sz w:val="24"/>
                <w:szCs w:val="24"/>
              </w:rPr>
              <w:t>0.153</w:t>
            </w:r>
          </w:p>
        </w:tc>
        <w:tc>
          <w:tcPr>
            <w:tcW w:w="1003" w:type="dxa"/>
            <w:tcBorders>
              <w:top w:val="single" w:sz="6" w:space="0" w:color="auto"/>
            </w:tcBorders>
            <w:vAlign w:val="center"/>
          </w:tcPr>
          <w:p w14:paraId="4C196F62" w14:textId="77777777" w:rsidR="00000000" w:rsidRDefault="00000000">
            <w:pPr>
              <w:widowControl/>
              <w:jc w:val="center"/>
              <w:rPr>
                <w:rFonts w:ascii="宋体" w:hAnsi="宋体" w:cs="宋体"/>
                <w:sz w:val="24"/>
                <w:szCs w:val="24"/>
              </w:rPr>
            </w:pPr>
            <w:r>
              <w:rPr>
                <w:rFonts w:ascii="宋体" w:hAnsi="宋体" w:cs="宋体"/>
                <w:sz w:val="24"/>
                <w:szCs w:val="24"/>
              </w:rPr>
              <w:t>-0.169</w:t>
            </w:r>
          </w:p>
        </w:tc>
        <w:tc>
          <w:tcPr>
            <w:tcW w:w="830" w:type="dxa"/>
            <w:tcBorders>
              <w:top w:val="single" w:sz="6" w:space="0" w:color="auto"/>
            </w:tcBorders>
            <w:vAlign w:val="center"/>
          </w:tcPr>
          <w:p w14:paraId="06D2E570" w14:textId="77777777" w:rsidR="00000000" w:rsidRDefault="00000000">
            <w:pPr>
              <w:widowControl/>
              <w:jc w:val="center"/>
              <w:rPr>
                <w:rFonts w:ascii="宋体" w:hAnsi="宋体" w:cs="宋体"/>
                <w:sz w:val="24"/>
                <w:szCs w:val="24"/>
              </w:rPr>
            </w:pPr>
            <w:r>
              <w:rPr>
                <w:rFonts w:ascii="宋体" w:hAnsi="宋体" w:cs="宋体"/>
                <w:sz w:val="24"/>
                <w:szCs w:val="24"/>
              </w:rPr>
              <w:t>-0.173</w:t>
            </w:r>
          </w:p>
        </w:tc>
      </w:tr>
      <w:tr w:rsidR="00000000" w14:paraId="2D6D2122" w14:textId="77777777">
        <w:tc>
          <w:tcPr>
            <w:tcW w:w="1004" w:type="dxa"/>
            <w:tcBorders>
              <w:tl2br w:val="nil"/>
              <w:tr2bl w:val="nil"/>
            </w:tcBorders>
            <w:vAlign w:val="center"/>
          </w:tcPr>
          <w:p w14:paraId="3C73B17A" w14:textId="77777777" w:rsidR="00000000" w:rsidRDefault="00000000">
            <w:pPr>
              <w:widowControl/>
              <w:jc w:val="left"/>
              <w:rPr>
                <w:rFonts w:ascii="宋体" w:hAnsi="宋体"/>
                <w:sz w:val="24"/>
              </w:rPr>
            </w:pPr>
            <w:r>
              <w:rPr>
                <w:rFonts w:ascii="宋体" w:hAnsi="宋体" w:cs="宋体"/>
                <w:sz w:val="24"/>
                <w:szCs w:val="24"/>
              </w:rPr>
              <w:t>EDI</w:t>
            </w:r>
          </w:p>
        </w:tc>
        <w:tc>
          <w:tcPr>
            <w:tcW w:w="794" w:type="dxa"/>
            <w:tcBorders>
              <w:tl2br w:val="nil"/>
              <w:tr2bl w:val="nil"/>
            </w:tcBorders>
            <w:vAlign w:val="center"/>
          </w:tcPr>
          <w:p w14:paraId="3D6C6A24" w14:textId="77777777" w:rsidR="00000000" w:rsidRDefault="00000000">
            <w:pPr>
              <w:widowControl/>
              <w:jc w:val="center"/>
              <w:rPr>
                <w:rFonts w:ascii="宋体" w:hAnsi="宋体"/>
                <w:sz w:val="24"/>
              </w:rPr>
            </w:pPr>
            <w:r>
              <w:rPr>
                <w:rFonts w:ascii="宋体" w:hAnsi="宋体" w:cs="宋体"/>
                <w:sz w:val="24"/>
                <w:szCs w:val="24"/>
              </w:rPr>
              <w:t>-0.199</w:t>
            </w:r>
          </w:p>
        </w:tc>
        <w:tc>
          <w:tcPr>
            <w:tcW w:w="794" w:type="dxa"/>
            <w:tcBorders>
              <w:tl2br w:val="nil"/>
              <w:tr2bl w:val="nil"/>
            </w:tcBorders>
            <w:vAlign w:val="center"/>
          </w:tcPr>
          <w:p w14:paraId="0330B23C" w14:textId="77777777" w:rsidR="00000000" w:rsidRDefault="00000000">
            <w:pPr>
              <w:widowControl/>
              <w:jc w:val="center"/>
              <w:rPr>
                <w:rFonts w:ascii="宋体" w:hAnsi="宋体"/>
                <w:sz w:val="24"/>
              </w:rPr>
            </w:pPr>
            <w:r>
              <w:rPr>
                <w:rFonts w:ascii="宋体" w:hAnsi="宋体" w:cs="宋体"/>
                <w:sz w:val="24"/>
                <w:szCs w:val="24"/>
              </w:rPr>
              <w:t>1</w:t>
            </w:r>
          </w:p>
        </w:tc>
        <w:tc>
          <w:tcPr>
            <w:tcW w:w="794" w:type="dxa"/>
            <w:tcBorders>
              <w:tl2br w:val="nil"/>
              <w:tr2bl w:val="nil"/>
            </w:tcBorders>
            <w:vAlign w:val="center"/>
          </w:tcPr>
          <w:p w14:paraId="7E326263" w14:textId="77777777" w:rsidR="00000000" w:rsidRDefault="00000000">
            <w:pPr>
              <w:widowControl/>
              <w:jc w:val="center"/>
              <w:rPr>
                <w:rFonts w:ascii="宋体" w:hAnsi="宋体"/>
                <w:sz w:val="24"/>
              </w:rPr>
            </w:pPr>
            <w:r>
              <w:rPr>
                <w:rFonts w:ascii="宋体" w:hAnsi="宋体" w:cs="宋体"/>
                <w:sz w:val="24"/>
                <w:szCs w:val="24"/>
              </w:rPr>
              <w:t>-0.085</w:t>
            </w:r>
          </w:p>
        </w:tc>
        <w:tc>
          <w:tcPr>
            <w:tcW w:w="816" w:type="dxa"/>
            <w:tcBorders>
              <w:tl2br w:val="nil"/>
              <w:tr2bl w:val="nil"/>
            </w:tcBorders>
            <w:vAlign w:val="center"/>
          </w:tcPr>
          <w:p w14:paraId="6DF571D1" w14:textId="77777777" w:rsidR="00000000" w:rsidRDefault="00000000">
            <w:pPr>
              <w:widowControl/>
              <w:jc w:val="center"/>
              <w:rPr>
                <w:rFonts w:ascii="宋体" w:hAnsi="宋体"/>
                <w:sz w:val="24"/>
              </w:rPr>
            </w:pPr>
            <w:r>
              <w:rPr>
                <w:rFonts w:ascii="宋体" w:hAnsi="宋体" w:cs="宋体"/>
                <w:sz w:val="24"/>
                <w:szCs w:val="24"/>
              </w:rPr>
              <w:t>0.036</w:t>
            </w:r>
          </w:p>
        </w:tc>
        <w:tc>
          <w:tcPr>
            <w:tcW w:w="1136" w:type="dxa"/>
            <w:tcBorders>
              <w:tl2br w:val="nil"/>
              <w:tr2bl w:val="nil"/>
            </w:tcBorders>
            <w:vAlign w:val="center"/>
          </w:tcPr>
          <w:p w14:paraId="7C1C4773" w14:textId="77777777" w:rsidR="00000000" w:rsidRDefault="00000000">
            <w:pPr>
              <w:widowControl/>
              <w:jc w:val="center"/>
              <w:rPr>
                <w:rFonts w:ascii="宋体" w:hAnsi="宋体"/>
                <w:sz w:val="24"/>
              </w:rPr>
            </w:pPr>
            <w:r>
              <w:rPr>
                <w:rFonts w:ascii="宋体" w:hAnsi="宋体" w:cs="宋体"/>
                <w:sz w:val="24"/>
                <w:szCs w:val="24"/>
              </w:rPr>
              <w:t>0.076</w:t>
            </w:r>
          </w:p>
        </w:tc>
        <w:tc>
          <w:tcPr>
            <w:tcW w:w="1445" w:type="dxa"/>
            <w:tcBorders>
              <w:tl2br w:val="nil"/>
              <w:tr2bl w:val="nil"/>
            </w:tcBorders>
            <w:vAlign w:val="center"/>
          </w:tcPr>
          <w:p w14:paraId="63EDEF9A" w14:textId="77777777" w:rsidR="00000000" w:rsidRDefault="00000000">
            <w:pPr>
              <w:widowControl/>
              <w:jc w:val="center"/>
              <w:rPr>
                <w:rFonts w:ascii="宋体" w:hAnsi="宋体"/>
                <w:sz w:val="24"/>
              </w:rPr>
            </w:pPr>
            <w:r>
              <w:rPr>
                <w:rFonts w:ascii="宋体" w:hAnsi="宋体" w:cs="宋体"/>
                <w:sz w:val="24"/>
                <w:szCs w:val="24"/>
              </w:rPr>
              <w:t>-0.110</w:t>
            </w:r>
          </w:p>
        </w:tc>
        <w:tc>
          <w:tcPr>
            <w:tcW w:w="1003" w:type="dxa"/>
            <w:tcBorders>
              <w:tl2br w:val="nil"/>
              <w:tr2bl w:val="nil"/>
            </w:tcBorders>
            <w:vAlign w:val="center"/>
          </w:tcPr>
          <w:p w14:paraId="3A0DC548" w14:textId="77777777" w:rsidR="00000000" w:rsidRDefault="00000000">
            <w:pPr>
              <w:widowControl/>
              <w:jc w:val="center"/>
              <w:rPr>
                <w:rFonts w:ascii="宋体" w:hAnsi="宋体" w:cs="宋体"/>
                <w:sz w:val="24"/>
                <w:szCs w:val="24"/>
              </w:rPr>
            </w:pPr>
            <w:r>
              <w:rPr>
                <w:rFonts w:ascii="宋体" w:hAnsi="宋体" w:cs="宋体"/>
                <w:sz w:val="24"/>
                <w:szCs w:val="24"/>
              </w:rPr>
              <w:t>0.906</w:t>
            </w:r>
          </w:p>
        </w:tc>
        <w:tc>
          <w:tcPr>
            <w:tcW w:w="830" w:type="dxa"/>
            <w:tcBorders>
              <w:tl2br w:val="nil"/>
              <w:tr2bl w:val="nil"/>
            </w:tcBorders>
            <w:vAlign w:val="center"/>
          </w:tcPr>
          <w:p w14:paraId="3D5628EF" w14:textId="77777777" w:rsidR="00000000" w:rsidRDefault="00000000">
            <w:pPr>
              <w:widowControl/>
              <w:jc w:val="center"/>
              <w:rPr>
                <w:rFonts w:ascii="宋体" w:hAnsi="宋体" w:cs="宋体"/>
                <w:sz w:val="24"/>
                <w:szCs w:val="24"/>
              </w:rPr>
            </w:pPr>
            <w:r>
              <w:rPr>
                <w:rFonts w:ascii="宋体" w:hAnsi="宋体" w:cs="宋体"/>
                <w:sz w:val="24"/>
                <w:szCs w:val="24"/>
              </w:rPr>
              <w:t>0.786</w:t>
            </w:r>
          </w:p>
        </w:tc>
      </w:tr>
      <w:tr w:rsidR="00000000" w14:paraId="61AE956F" w14:textId="77777777">
        <w:trPr>
          <w:trHeight w:val="90"/>
        </w:trPr>
        <w:tc>
          <w:tcPr>
            <w:tcW w:w="1004" w:type="dxa"/>
            <w:tcBorders>
              <w:tl2br w:val="nil"/>
              <w:tr2bl w:val="nil"/>
            </w:tcBorders>
            <w:vAlign w:val="center"/>
          </w:tcPr>
          <w:p w14:paraId="4E9CD3B1" w14:textId="77777777" w:rsidR="00000000" w:rsidRDefault="00000000">
            <w:pPr>
              <w:widowControl/>
              <w:jc w:val="left"/>
              <w:rPr>
                <w:rFonts w:ascii="宋体" w:hAnsi="宋体"/>
                <w:sz w:val="24"/>
              </w:rPr>
            </w:pPr>
            <w:r>
              <w:rPr>
                <w:rFonts w:ascii="宋体" w:hAnsi="宋体" w:cs="宋体"/>
                <w:sz w:val="24"/>
                <w:szCs w:val="24"/>
              </w:rPr>
              <w:t>SIZE</w:t>
            </w:r>
          </w:p>
        </w:tc>
        <w:tc>
          <w:tcPr>
            <w:tcW w:w="794" w:type="dxa"/>
            <w:tcBorders>
              <w:tl2br w:val="nil"/>
              <w:tr2bl w:val="nil"/>
            </w:tcBorders>
            <w:vAlign w:val="center"/>
          </w:tcPr>
          <w:p w14:paraId="71720BEF" w14:textId="77777777" w:rsidR="00000000" w:rsidRDefault="00000000">
            <w:pPr>
              <w:widowControl/>
              <w:jc w:val="center"/>
              <w:rPr>
                <w:rFonts w:ascii="宋体" w:hAnsi="宋体"/>
                <w:sz w:val="24"/>
              </w:rPr>
            </w:pPr>
            <w:r>
              <w:rPr>
                <w:rFonts w:ascii="宋体" w:hAnsi="宋体" w:cs="宋体"/>
                <w:sz w:val="24"/>
                <w:szCs w:val="24"/>
              </w:rPr>
              <w:t>-0.366</w:t>
            </w:r>
          </w:p>
        </w:tc>
        <w:tc>
          <w:tcPr>
            <w:tcW w:w="794" w:type="dxa"/>
            <w:tcBorders>
              <w:tl2br w:val="nil"/>
              <w:tr2bl w:val="nil"/>
            </w:tcBorders>
            <w:vAlign w:val="center"/>
          </w:tcPr>
          <w:p w14:paraId="3F40B979" w14:textId="77777777" w:rsidR="00000000" w:rsidRDefault="00000000">
            <w:pPr>
              <w:widowControl/>
              <w:jc w:val="center"/>
              <w:rPr>
                <w:rFonts w:ascii="宋体" w:hAnsi="宋体"/>
                <w:sz w:val="24"/>
              </w:rPr>
            </w:pPr>
            <w:r>
              <w:rPr>
                <w:rFonts w:ascii="宋体" w:hAnsi="宋体" w:cs="宋体"/>
                <w:sz w:val="24"/>
                <w:szCs w:val="24"/>
              </w:rPr>
              <w:t>-0.085</w:t>
            </w:r>
          </w:p>
        </w:tc>
        <w:tc>
          <w:tcPr>
            <w:tcW w:w="794" w:type="dxa"/>
            <w:tcBorders>
              <w:tl2br w:val="nil"/>
              <w:tr2bl w:val="nil"/>
            </w:tcBorders>
            <w:vAlign w:val="center"/>
          </w:tcPr>
          <w:p w14:paraId="3118354B" w14:textId="77777777" w:rsidR="00000000" w:rsidRDefault="00000000">
            <w:pPr>
              <w:widowControl/>
              <w:jc w:val="center"/>
              <w:rPr>
                <w:rFonts w:ascii="宋体" w:hAnsi="宋体"/>
                <w:sz w:val="24"/>
              </w:rPr>
            </w:pPr>
            <w:r>
              <w:rPr>
                <w:rFonts w:ascii="宋体" w:hAnsi="宋体" w:cs="宋体"/>
                <w:sz w:val="24"/>
                <w:szCs w:val="24"/>
              </w:rPr>
              <w:t>1</w:t>
            </w:r>
          </w:p>
        </w:tc>
        <w:tc>
          <w:tcPr>
            <w:tcW w:w="816" w:type="dxa"/>
            <w:tcBorders>
              <w:tl2br w:val="nil"/>
              <w:tr2bl w:val="nil"/>
            </w:tcBorders>
            <w:vAlign w:val="center"/>
          </w:tcPr>
          <w:p w14:paraId="08C14C06" w14:textId="77777777" w:rsidR="00000000" w:rsidRDefault="00000000">
            <w:pPr>
              <w:widowControl/>
              <w:jc w:val="center"/>
              <w:rPr>
                <w:rFonts w:ascii="宋体" w:hAnsi="宋体"/>
                <w:sz w:val="24"/>
              </w:rPr>
            </w:pPr>
            <w:r>
              <w:rPr>
                <w:rFonts w:ascii="宋体" w:hAnsi="宋体" w:cs="宋体"/>
                <w:sz w:val="24"/>
                <w:szCs w:val="24"/>
              </w:rPr>
              <w:t>0.211</w:t>
            </w:r>
          </w:p>
        </w:tc>
        <w:tc>
          <w:tcPr>
            <w:tcW w:w="1136" w:type="dxa"/>
            <w:tcBorders>
              <w:tl2br w:val="nil"/>
              <w:tr2bl w:val="nil"/>
            </w:tcBorders>
            <w:vAlign w:val="center"/>
          </w:tcPr>
          <w:p w14:paraId="7A8E4A7B" w14:textId="77777777" w:rsidR="00000000" w:rsidRDefault="00000000">
            <w:pPr>
              <w:widowControl/>
              <w:jc w:val="center"/>
              <w:rPr>
                <w:rFonts w:ascii="宋体" w:hAnsi="宋体"/>
                <w:sz w:val="24"/>
              </w:rPr>
            </w:pPr>
            <w:r>
              <w:rPr>
                <w:rFonts w:ascii="宋体" w:hAnsi="宋体" w:cs="宋体"/>
                <w:sz w:val="24"/>
                <w:szCs w:val="24"/>
              </w:rPr>
              <w:t>0.108</w:t>
            </w:r>
          </w:p>
        </w:tc>
        <w:tc>
          <w:tcPr>
            <w:tcW w:w="1445" w:type="dxa"/>
            <w:tcBorders>
              <w:tl2br w:val="nil"/>
              <w:tr2bl w:val="nil"/>
            </w:tcBorders>
            <w:vAlign w:val="center"/>
          </w:tcPr>
          <w:p w14:paraId="3FCC5BC0" w14:textId="77777777" w:rsidR="00000000" w:rsidRDefault="00000000">
            <w:pPr>
              <w:widowControl/>
              <w:jc w:val="center"/>
              <w:rPr>
                <w:rFonts w:ascii="宋体" w:hAnsi="宋体"/>
                <w:sz w:val="24"/>
              </w:rPr>
            </w:pPr>
            <w:r>
              <w:rPr>
                <w:rFonts w:ascii="宋体" w:hAnsi="宋体" w:cs="宋体"/>
                <w:sz w:val="24"/>
                <w:szCs w:val="24"/>
              </w:rPr>
              <w:t>0.135</w:t>
            </w:r>
          </w:p>
        </w:tc>
        <w:tc>
          <w:tcPr>
            <w:tcW w:w="1003" w:type="dxa"/>
            <w:tcBorders>
              <w:tl2br w:val="nil"/>
              <w:tr2bl w:val="nil"/>
            </w:tcBorders>
            <w:vAlign w:val="center"/>
          </w:tcPr>
          <w:p w14:paraId="1DE8B363" w14:textId="77777777" w:rsidR="00000000" w:rsidRDefault="00000000">
            <w:pPr>
              <w:widowControl/>
              <w:jc w:val="center"/>
              <w:rPr>
                <w:rFonts w:ascii="宋体" w:hAnsi="宋体" w:cs="宋体"/>
                <w:sz w:val="24"/>
                <w:szCs w:val="24"/>
              </w:rPr>
            </w:pPr>
            <w:r>
              <w:rPr>
                <w:rFonts w:ascii="宋体" w:hAnsi="宋体" w:cs="宋体"/>
                <w:sz w:val="24"/>
                <w:szCs w:val="24"/>
              </w:rPr>
              <w:t>-0.095</w:t>
            </w:r>
          </w:p>
        </w:tc>
        <w:tc>
          <w:tcPr>
            <w:tcW w:w="830" w:type="dxa"/>
            <w:tcBorders>
              <w:tl2br w:val="nil"/>
              <w:tr2bl w:val="nil"/>
            </w:tcBorders>
            <w:vAlign w:val="center"/>
          </w:tcPr>
          <w:p w14:paraId="0336A041" w14:textId="77777777" w:rsidR="00000000" w:rsidRDefault="00000000">
            <w:pPr>
              <w:widowControl/>
              <w:jc w:val="center"/>
              <w:rPr>
                <w:rFonts w:ascii="宋体" w:hAnsi="宋体" w:cs="宋体"/>
                <w:sz w:val="24"/>
                <w:szCs w:val="24"/>
              </w:rPr>
            </w:pPr>
            <w:r>
              <w:rPr>
                <w:rFonts w:ascii="宋体" w:hAnsi="宋体" w:cs="宋体"/>
                <w:sz w:val="24"/>
                <w:szCs w:val="24"/>
              </w:rPr>
              <w:t>-0.042</w:t>
            </w:r>
          </w:p>
        </w:tc>
      </w:tr>
      <w:tr w:rsidR="00000000" w14:paraId="5BF27051" w14:textId="77777777">
        <w:tc>
          <w:tcPr>
            <w:tcW w:w="1004" w:type="dxa"/>
            <w:tcBorders>
              <w:tl2br w:val="nil"/>
              <w:tr2bl w:val="nil"/>
            </w:tcBorders>
            <w:vAlign w:val="center"/>
          </w:tcPr>
          <w:p w14:paraId="01A7A988" w14:textId="77777777" w:rsidR="00000000" w:rsidRDefault="00000000">
            <w:pPr>
              <w:widowControl/>
              <w:jc w:val="left"/>
              <w:rPr>
                <w:rFonts w:ascii="宋体" w:hAnsi="宋体"/>
                <w:sz w:val="24"/>
              </w:rPr>
            </w:pPr>
            <w:r>
              <w:rPr>
                <w:rFonts w:ascii="宋体" w:hAnsi="宋体" w:cs="宋体"/>
                <w:sz w:val="24"/>
                <w:szCs w:val="24"/>
              </w:rPr>
              <w:t>TYPE</w:t>
            </w:r>
          </w:p>
        </w:tc>
        <w:tc>
          <w:tcPr>
            <w:tcW w:w="794" w:type="dxa"/>
            <w:tcBorders>
              <w:tl2br w:val="nil"/>
              <w:tr2bl w:val="nil"/>
            </w:tcBorders>
            <w:vAlign w:val="center"/>
          </w:tcPr>
          <w:p w14:paraId="181F8799" w14:textId="77777777" w:rsidR="00000000" w:rsidRDefault="00000000">
            <w:pPr>
              <w:widowControl/>
              <w:jc w:val="center"/>
              <w:rPr>
                <w:rFonts w:ascii="宋体" w:hAnsi="宋体"/>
                <w:sz w:val="24"/>
              </w:rPr>
            </w:pPr>
            <w:r>
              <w:rPr>
                <w:rFonts w:ascii="宋体" w:hAnsi="宋体" w:cs="宋体"/>
                <w:sz w:val="24"/>
                <w:szCs w:val="24"/>
              </w:rPr>
              <w:t>-0.444</w:t>
            </w:r>
          </w:p>
        </w:tc>
        <w:tc>
          <w:tcPr>
            <w:tcW w:w="794" w:type="dxa"/>
            <w:tcBorders>
              <w:tl2br w:val="nil"/>
              <w:tr2bl w:val="nil"/>
            </w:tcBorders>
            <w:vAlign w:val="center"/>
          </w:tcPr>
          <w:p w14:paraId="0CA1AD1D" w14:textId="77777777" w:rsidR="00000000" w:rsidRDefault="00000000">
            <w:pPr>
              <w:widowControl/>
              <w:jc w:val="center"/>
              <w:rPr>
                <w:rFonts w:ascii="宋体" w:hAnsi="宋体"/>
                <w:sz w:val="24"/>
              </w:rPr>
            </w:pPr>
            <w:r>
              <w:rPr>
                <w:rFonts w:ascii="宋体" w:hAnsi="宋体" w:cs="宋体"/>
                <w:sz w:val="24"/>
                <w:szCs w:val="24"/>
              </w:rPr>
              <w:t>-0.036</w:t>
            </w:r>
          </w:p>
        </w:tc>
        <w:tc>
          <w:tcPr>
            <w:tcW w:w="794" w:type="dxa"/>
            <w:tcBorders>
              <w:tl2br w:val="nil"/>
              <w:tr2bl w:val="nil"/>
            </w:tcBorders>
            <w:vAlign w:val="center"/>
          </w:tcPr>
          <w:p w14:paraId="317AD6D0" w14:textId="77777777" w:rsidR="00000000" w:rsidRDefault="00000000">
            <w:pPr>
              <w:widowControl/>
              <w:jc w:val="center"/>
              <w:rPr>
                <w:rFonts w:ascii="宋体" w:hAnsi="宋体"/>
                <w:sz w:val="24"/>
              </w:rPr>
            </w:pPr>
            <w:r>
              <w:rPr>
                <w:rFonts w:ascii="宋体" w:hAnsi="宋体" w:cs="宋体"/>
                <w:sz w:val="24"/>
                <w:szCs w:val="24"/>
              </w:rPr>
              <w:t>0.211</w:t>
            </w:r>
          </w:p>
        </w:tc>
        <w:tc>
          <w:tcPr>
            <w:tcW w:w="816" w:type="dxa"/>
            <w:tcBorders>
              <w:tl2br w:val="nil"/>
              <w:tr2bl w:val="nil"/>
            </w:tcBorders>
            <w:vAlign w:val="center"/>
          </w:tcPr>
          <w:p w14:paraId="508FBE45" w14:textId="77777777" w:rsidR="00000000" w:rsidRDefault="00000000">
            <w:pPr>
              <w:widowControl/>
              <w:jc w:val="center"/>
              <w:rPr>
                <w:rFonts w:ascii="宋体" w:hAnsi="宋体"/>
                <w:sz w:val="24"/>
              </w:rPr>
            </w:pPr>
            <w:r>
              <w:rPr>
                <w:rFonts w:ascii="宋体" w:hAnsi="宋体" w:cs="宋体"/>
                <w:sz w:val="24"/>
                <w:szCs w:val="24"/>
              </w:rPr>
              <w:t>1</w:t>
            </w:r>
          </w:p>
        </w:tc>
        <w:tc>
          <w:tcPr>
            <w:tcW w:w="1136" w:type="dxa"/>
            <w:tcBorders>
              <w:tl2br w:val="nil"/>
              <w:tr2bl w:val="nil"/>
            </w:tcBorders>
            <w:vAlign w:val="center"/>
          </w:tcPr>
          <w:p w14:paraId="358330F3" w14:textId="77777777" w:rsidR="00000000" w:rsidRDefault="00000000">
            <w:pPr>
              <w:widowControl/>
              <w:jc w:val="center"/>
              <w:rPr>
                <w:rFonts w:ascii="宋体" w:hAnsi="宋体"/>
                <w:sz w:val="24"/>
              </w:rPr>
            </w:pPr>
            <w:r>
              <w:rPr>
                <w:rFonts w:ascii="宋体" w:hAnsi="宋体" w:cs="宋体"/>
                <w:sz w:val="24"/>
                <w:szCs w:val="24"/>
              </w:rPr>
              <w:t>0.064</w:t>
            </w:r>
          </w:p>
        </w:tc>
        <w:tc>
          <w:tcPr>
            <w:tcW w:w="1445" w:type="dxa"/>
            <w:tcBorders>
              <w:tl2br w:val="nil"/>
              <w:tr2bl w:val="nil"/>
            </w:tcBorders>
            <w:vAlign w:val="center"/>
          </w:tcPr>
          <w:p w14:paraId="04F9AE33" w14:textId="77777777" w:rsidR="00000000" w:rsidRDefault="00000000">
            <w:pPr>
              <w:widowControl/>
              <w:jc w:val="center"/>
              <w:rPr>
                <w:rFonts w:ascii="宋体" w:hAnsi="宋体"/>
                <w:sz w:val="24"/>
              </w:rPr>
            </w:pPr>
            <w:r>
              <w:rPr>
                <w:rFonts w:ascii="宋体" w:hAnsi="宋体" w:cs="宋体"/>
                <w:sz w:val="24"/>
                <w:szCs w:val="24"/>
              </w:rPr>
              <w:t>-0.001</w:t>
            </w:r>
          </w:p>
        </w:tc>
        <w:tc>
          <w:tcPr>
            <w:tcW w:w="1003" w:type="dxa"/>
            <w:tcBorders>
              <w:tl2br w:val="nil"/>
              <w:tr2bl w:val="nil"/>
            </w:tcBorders>
            <w:vAlign w:val="center"/>
          </w:tcPr>
          <w:p w14:paraId="799C9EC9" w14:textId="77777777" w:rsidR="00000000" w:rsidRDefault="00000000">
            <w:pPr>
              <w:widowControl/>
              <w:jc w:val="center"/>
              <w:rPr>
                <w:rFonts w:ascii="宋体" w:hAnsi="宋体" w:cs="宋体"/>
                <w:sz w:val="24"/>
                <w:szCs w:val="24"/>
              </w:rPr>
            </w:pPr>
            <w:r>
              <w:rPr>
                <w:rFonts w:ascii="宋体" w:hAnsi="宋体" w:cs="宋体"/>
                <w:sz w:val="24"/>
                <w:szCs w:val="24"/>
              </w:rPr>
              <w:t>0.036</w:t>
            </w:r>
          </w:p>
        </w:tc>
        <w:tc>
          <w:tcPr>
            <w:tcW w:w="830" w:type="dxa"/>
            <w:tcBorders>
              <w:tl2br w:val="nil"/>
              <w:tr2bl w:val="nil"/>
            </w:tcBorders>
            <w:vAlign w:val="center"/>
          </w:tcPr>
          <w:p w14:paraId="08847112" w14:textId="77777777" w:rsidR="00000000" w:rsidRDefault="00000000">
            <w:pPr>
              <w:widowControl/>
              <w:jc w:val="center"/>
              <w:rPr>
                <w:rFonts w:ascii="宋体" w:hAnsi="宋体" w:cs="宋体"/>
                <w:sz w:val="24"/>
                <w:szCs w:val="24"/>
              </w:rPr>
            </w:pPr>
            <w:r>
              <w:rPr>
                <w:rFonts w:ascii="宋体" w:hAnsi="宋体" w:cs="宋体"/>
                <w:sz w:val="24"/>
                <w:szCs w:val="24"/>
              </w:rPr>
              <w:t>0.024</w:t>
            </w:r>
          </w:p>
        </w:tc>
      </w:tr>
      <w:tr w:rsidR="00000000" w14:paraId="2B110C96" w14:textId="77777777">
        <w:tc>
          <w:tcPr>
            <w:tcW w:w="1004" w:type="dxa"/>
            <w:tcBorders>
              <w:tl2br w:val="nil"/>
              <w:tr2bl w:val="nil"/>
            </w:tcBorders>
            <w:vAlign w:val="center"/>
          </w:tcPr>
          <w:p w14:paraId="7ECBB6C7" w14:textId="77777777" w:rsidR="00000000" w:rsidRDefault="00000000">
            <w:pPr>
              <w:widowControl/>
              <w:jc w:val="left"/>
              <w:rPr>
                <w:rFonts w:ascii="宋体" w:hAnsi="宋体"/>
                <w:sz w:val="24"/>
              </w:rPr>
            </w:pPr>
            <w:r>
              <w:rPr>
                <w:rFonts w:ascii="宋体" w:hAnsi="宋体" w:cs="宋体"/>
                <w:sz w:val="24"/>
                <w:szCs w:val="24"/>
              </w:rPr>
              <w:t>RAT</w:t>
            </w:r>
          </w:p>
        </w:tc>
        <w:tc>
          <w:tcPr>
            <w:tcW w:w="794" w:type="dxa"/>
            <w:tcBorders>
              <w:tl2br w:val="nil"/>
              <w:tr2bl w:val="nil"/>
            </w:tcBorders>
            <w:vAlign w:val="center"/>
          </w:tcPr>
          <w:p w14:paraId="682FEAF3" w14:textId="77777777" w:rsidR="00000000" w:rsidRDefault="00000000">
            <w:pPr>
              <w:widowControl/>
              <w:jc w:val="center"/>
              <w:rPr>
                <w:rFonts w:ascii="宋体" w:hAnsi="宋体"/>
                <w:sz w:val="24"/>
              </w:rPr>
            </w:pPr>
            <w:r>
              <w:rPr>
                <w:rFonts w:ascii="宋体" w:hAnsi="宋体" w:cs="宋体"/>
                <w:sz w:val="24"/>
                <w:szCs w:val="24"/>
              </w:rPr>
              <w:t>-0.444</w:t>
            </w:r>
          </w:p>
        </w:tc>
        <w:tc>
          <w:tcPr>
            <w:tcW w:w="794" w:type="dxa"/>
            <w:tcBorders>
              <w:tl2br w:val="nil"/>
              <w:tr2bl w:val="nil"/>
            </w:tcBorders>
            <w:vAlign w:val="center"/>
          </w:tcPr>
          <w:p w14:paraId="11555375" w14:textId="77777777" w:rsidR="00000000" w:rsidRDefault="00000000">
            <w:pPr>
              <w:widowControl/>
              <w:jc w:val="center"/>
              <w:rPr>
                <w:rFonts w:ascii="宋体" w:hAnsi="宋体"/>
                <w:sz w:val="24"/>
              </w:rPr>
            </w:pPr>
            <w:r>
              <w:rPr>
                <w:rFonts w:ascii="宋体" w:hAnsi="宋体" w:cs="宋体"/>
                <w:sz w:val="24"/>
                <w:szCs w:val="24"/>
              </w:rPr>
              <w:t>0.076</w:t>
            </w:r>
          </w:p>
        </w:tc>
        <w:tc>
          <w:tcPr>
            <w:tcW w:w="794" w:type="dxa"/>
            <w:tcBorders>
              <w:tl2br w:val="nil"/>
              <w:tr2bl w:val="nil"/>
            </w:tcBorders>
            <w:vAlign w:val="center"/>
          </w:tcPr>
          <w:p w14:paraId="116F678E" w14:textId="77777777" w:rsidR="00000000" w:rsidRDefault="00000000">
            <w:pPr>
              <w:widowControl/>
              <w:jc w:val="center"/>
              <w:rPr>
                <w:rFonts w:ascii="宋体" w:hAnsi="宋体"/>
                <w:sz w:val="24"/>
              </w:rPr>
            </w:pPr>
            <w:r>
              <w:rPr>
                <w:rFonts w:ascii="宋体" w:hAnsi="宋体" w:cs="宋体"/>
                <w:sz w:val="24"/>
                <w:szCs w:val="24"/>
              </w:rPr>
              <w:t>0.108</w:t>
            </w:r>
          </w:p>
        </w:tc>
        <w:tc>
          <w:tcPr>
            <w:tcW w:w="816" w:type="dxa"/>
            <w:tcBorders>
              <w:tl2br w:val="nil"/>
              <w:tr2bl w:val="nil"/>
            </w:tcBorders>
            <w:vAlign w:val="center"/>
          </w:tcPr>
          <w:p w14:paraId="79E460F7" w14:textId="77777777" w:rsidR="00000000" w:rsidRDefault="00000000">
            <w:pPr>
              <w:widowControl/>
              <w:jc w:val="center"/>
              <w:rPr>
                <w:rFonts w:ascii="宋体" w:hAnsi="宋体"/>
                <w:sz w:val="24"/>
              </w:rPr>
            </w:pPr>
            <w:r>
              <w:rPr>
                <w:rFonts w:ascii="宋体" w:hAnsi="宋体" w:cs="宋体"/>
                <w:sz w:val="24"/>
                <w:szCs w:val="24"/>
              </w:rPr>
              <w:t>0.064</w:t>
            </w:r>
          </w:p>
        </w:tc>
        <w:tc>
          <w:tcPr>
            <w:tcW w:w="1136" w:type="dxa"/>
            <w:tcBorders>
              <w:tl2br w:val="nil"/>
              <w:tr2bl w:val="nil"/>
            </w:tcBorders>
            <w:vAlign w:val="center"/>
          </w:tcPr>
          <w:p w14:paraId="4968CE47" w14:textId="77777777" w:rsidR="00000000" w:rsidRDefault="00000000">
            <w:pPr>
              <w:widowControl/>
              <w:jc w:val="center"/>
              <w:rPr>
                <w:rFonts w:ascii="宋体" w:hAnsi="宋体"/>
                <w:sz w:val="24"/>
              </w:rPr>
            </w:pPr>
            <w:r>
              <w:rPr>
                <w:rFonts w:ascii="宋体" w:hAnsi="宋体" w:cs="宋体"/>
                <w:sz w:val="24"/>
                <w:szCs w:val="24"/>
              </w:rPr>
              <w:t>1</w:t>
            </w:r>
          </w:p>
        </w:tc>
        <w:tc>
          <w:tcPr>
            <w:tcW w:w="1445" w:type="dxa"/>
            <w:tcBorders>
              <w:tl2br w:val="nil"/>
              <w:tr2bl w:val="nil"/>
            </w:tcBorders>
            <w:vAlign w:val="center"/>
          </w:tcPr>
          <w:p w14:paraId="54BE5F05" w14:textId="77777777" w:rsidR="00000000" w:rsidRDefault="00000000">
            <w:pPr>
              <w:widowControl/>
              <w:jc w:val="center"/>
              <w:rPr>
                <w:rFonts w:ascii="宋体" w:hAnsi="宋体"/>
                <w:sz w:val="24"/>
              </w:rPr>
            </w:pPr>
            <w:r>
              <w:rPr>
                <w:rFonts w:ascii="宋体" w:hAnsi="宋体" w:cs="宋体"/>
                <w:sz w:val="24"/>
                <w:szCs w:val="24"/>
              </w:rPr>
              <w:t>-0.006</w:t>
            </w:r>
          </w:p>
        </w:tc>
        <w:tc>
          <w:tcPr>
            <w:tcW w:w="1003" w:type="dxa"/>
            <w:tcBorders>
              <w:tl2br w:val="nil"/>
              <w:tr2bl w:val="nil"/>
            </w:tcBorders>
            <w:vAlign w:val="center"/>
          </w:tcPr>
          <w:p w14:paraId="26502BDE" w14:textId="77777777" w:rsidR="00000000" w:rsidRDefault="00000000">
            <w:pPr>
              <w:widowControl/>
              <w:jc w:val="center"/>
              <w:rPr>
                <w:rFonts w:ascii="宋体" w:hAnsi="宋体" w:cs="宋体"/>
                <w:sz w:val="24"/>
                <w:szCs w:val="24"/>
              </w:rPr>
            </w:pPr>
            <w:r>
              <w:rPr>
                <w:rFonts w:ascii="宋体" w:hAnsi="宋体" w:cs="宋体"/>
                <w:sz w:val="24"/>
                <w:szCs w:val="24"/>
              </w:rPr>
              <w:t>0.058</w:t>
            </w:r>
          </w:p>
        </w:tc>
        <w:tc>
          <w:tcPr>
            <w:tcW w:w="830" w:type="dxa"/>
            <w:tcBorders>
              <w:tl2br w:val="nil"/>
              <w:tr2bl w:val="nil"/>
            </w:tcBorders>
            <w:vAlign w:val="center"/>
          </w:tcPr>
          <w:p w14:paraId="6CAFB073" w14:textId="77777777" w:rsidR="00000000" w:rsidRDefault="00000000">
            <w:pPr>
              <w:widowControl/>
              <w:jc w:val="center"/>
              <w:rPr>
                <w:rFonts w:ascii="宋体" w:hAnsi="宋体" w:cs="宋体"/>
                <w:sz w:val="24"/>
                <w:szCs w:val="24"/>
              </w:rPr>
            </w:pPr>
            <w:r>
              <w:rPr>
                <w:rFonts w:ascii="宋体" w:hAnsi="宋体" w:cs="宋体"/>
                <w:sz w:val="24"/>
                <w:szCs w:val="24"/>
              </w:rPr>
              <w:t>0.076</w:t>
            </w:r>
          </w:p>
        </w:tc>
      </w:tr>
      <w:tr w:rsidR="00000000" w14:paraId="3B03889E" w14:textId="77777777">
        <w:tc>
          <w:tcPr>
            <w:tcW w:w="1004" w:type="dxa"/>
            <w:tcBorders>
              <w:tl2br w:val="nil"/>
              <w:tr2bl w:val="nil"/>
            </w:tcBorders>
            <w:vAlign w:val="center"/>
          </w:tcPr>
          <w:p w14:paraId="481CA40B" w14:textId="77777777" w:rsidR="00000000" w:rsidRDefault="00000000">
            <w:pPr>
              <w:widowControl/>
              <w:jc w:val="left"/>
              <w:rPr>
                <w:rFonts w:ascii="宋体" w:hAnsi="宋体"/>
                <w:sz w:val="24"/>
              </w:rPr>
            </w:pPr>
            <w:r>
              <w:rPr>
                <w:rFonts w:ascii="宋体" w:hAnsi="宋体" w:cs="宋体"/>
                <w:sz w:val="24"/>
                <w:szCs w:val="24"/>
              </w:rPr>
              <w:t>MAT</w:t>
            </w:r>
          </w:p>
        </w:tc>
        <w:tc>
          <w:tcPr>
            <w:tcW w:w="794" w:type="dxa"/>
            <w:tcBorders>
              <w:tl2br w:val="nil"/>
              <w:tr2bl w:val="nil"/>
            </w:tcBorders>
            <w:vAlign w:val="center"/>
          </w:tcPr>
          <w:p w14:paraId="0DCE13C3" w14:textId="77777777" w:rsidR="00000000" w:rsidRDefault="00000000">
            <w:pPr>
              <w:widowControl/>
              <w:jc w:val="center"/>
              <w:rPr>
                <w:rFonts w:ascii="宋体" w:hAnsi="宋体"/>
                <w:sz w:val="24"/>
              </w:rPr>
            </w:pPr>
            <w:r>
              <w:rPr>
                <w:rFonts w:ascii="宋体" w:hAnsi="宋体" w:cs="宋体"/>
                <w:sz w:val="24"/>
                <w:szCs w:val="24"/>
              </w:rPr>
              <w:t>0.153</w:t>
            </w:r>
          </w:p>
        </w:tc>
        <w:tc>
          <w:tcPr>
            <w:tcW w:w="794" w:type="dxa"/>
            <w:tcBorders>
              <w:tl2br w:val="nil"/>
              <w:tr2bl w:val="nil"/>
            </w:tcBorders>
            <w:vAlign w:val="center"/>
          </w:tcPr>
          <w:p w14:paraId="35D8EA8B" w14:textId="77777777" w:rsidR="00000000" w:rsidRDefault="00000000">
            <w:pPr>
              <w:widowControl/>
              <w:jc w:val="center"/>
              <w:rPr>
                <w:rFonts w:ascii="宋体" w:hAnsi="宋体"/>
                <w:sz w:val="24"/>
              </w:rPr>
            </w:pPr>
            <w:r>
              <w:rPr>
                <w:rFonts w:ascii="宋体" w:hAnsi="宋体" w:cs="宋体"/>
                <w:sz w:val="24"/>
                <w:szCs w:val="24"/>
              </w:rPr>
              <w:t>-0.110</w:t>
            </w:r>
          </w:p>
        </w:tc>
        <w:tc>
          <w:tcPr>
            <w:tcW w:w="794" w:type="dxa"/>
            <w:tcBorders>
              <w:tl2br w:val="nil"/>
              <w:tr2bl w:val="nil"/>
            </w:tcBorders>
            <w:vAlign w:val="center"/>
          </w:tcPr>
          <w:p w14:paraId="5DAAB401" w14:textId="77777777" w:rsidR="00000000" w:rsidRDefault="00000000">
            <w:pPr>
              <w:widowControl/>
              <w:jc w:val="center"/>
              <w:rPr>
                <w:rFonts w:ascii="宋体" w:hAnsi="宋体"/>
                <w:sz w:val="24"/>
              </w:rPr>
            </w:pPr>
            <w:r>
              <w:rPr>
                <w:rFonts w:ascii="宋体" w:hAnsi="宋体" w:cs="宋体"/>
                <w:sz w:val="24"/>
                <w:szCs w:val="24"/>
              </w:rPr>
              <w:t>0.135</w:t>
            </w:r>
          </w:p>
        </w:tc>
        <w:tc>
          <w:tcPr>
            <w:tcW w:w="816" w:type="dxa"/>
            <w:tcBorders>
              <w:tl2br w:val="nil"/>
              <w:tr2bl w:val="nil"/>
            </w:tcBorders>
            <w:vAlign w:val="center"/>
          </w:tcPr>
          <w:p w14:paraId="78C87E93" w14:textId="77777777" w:rsidR="00000000" w:rsidRDefault="00000000">
            <w:pPr>
              <w:widowControl/>
              <w:jc w:val="center"/>
              <w:rPr>
                <w:rFonts w:ascii="宋体" w:hAnsi="宋体"/>
                <w:sz w:val="24"/>
              </w:rPr>
            </w:pPr>
            <w:r>
              <w:rPr>
                <w:rFonts w:ascii="宋体" w:hAnsi="宋体" w:cs="宋体"/>
                <w:sz w:val="24"/>
                <w:szCs w:val="24"/>
              </w:rPr>
              <w:t>-0.001</w:t>
            </w:r>
          </w:p>
        </w:tc>
        <w:tc>
          <w:tcPr>
            <w:tcW w:w="1136" w:type="dxa"/>
            <w:tcBorders>
              <w:tl2br w:val="nil"/>
              <w:tr2bl w:val="nil"/>
            </w:tcBorders>
            <w:vAlign w:val="center"/>
          </w:tcPr>
          <w:p w14:paraId="3EACC30A" w14:textId="77777777" w:rsidR="00000000" w:rsidRDefault="00000000">
            <w:pPr>
              <w:widowControl/>
              <w:jc w:val="center"/>
              <w:rPr>
                <w:rFonts w:ascii="宋体" w:hAnsi="宋体"/>
                <w:sz w:val="24"/>
              </w:rPr>
            </w:pPr>
            <w:r>
              <w:rPr>
                <w:rFonts w:ascii="宋体" w:hAnsi="宋体" w:cs="宋体"/>
                <w:sz w:val="24"/>
                <w:szCs w:val="24"/>
              </w:rPr>
              <w:t>-0.006</w:t>
            </w:r>
          </w:p>
        </w:tc>
        <w:tc>
          <w:tcPr>
            <w:tcW w:w="1445" w:type="dxa"/>
            <w:tcBorders>
              <w:tl2br w:val="nil"/>
              <w:tr2bl w:val="nil"/>
            </w:tcBorders>
            <w:vAlign w:val="center"/>
          </w:tcPr>
          <w:p w14:paraId="04C3375F" w14:textId="77777777" w:rsidR="00000000" w:rsidRDefault="00000000">
            <w:pPr>
              <w:widowControl/>
              <w:jc w:val="center"/>
              <w:rPr>
                <w:rFonts w:ascii="宋体" w:hAnsi="宋体"/>
                <w:sz w:val="24"/>
              </w:rPr>
            </w:pPr>
            <w:r>
              <w:rPr>
                <w:rFonts w:ascii="宋体" w:hAnsi="宋体" w:cs="宋体"/>
                <w:sz w:val="24"/>
                <w:szCs w:val="24"/>
              </w:rPr>
              <w:t>1</w:t>
            </w:r>
          </w:p>
        </w:tc>
        <w:tc>
          <w:tcPr>
            <w:tcW w:w="1003" w:type="dxa"/>
            <w:tcBorders>
              <w:tl2br w:val="nil"/>
              <w:tr2bl w:val="nil"/>
            </w:tcBorders>
            <w:vAlign w:val="center"/>
          </w:tcPr>
          <w:p w14:paraId="502FD7BB" w14:textId="77777777" w:rsidR="00000000" w:rsidRDefault="00000000">
            <w:pPr>
              <w:widowControl/>
              <w:jc w:val="center"/>
              <w:rPr>
                <w:rFonts w:ascii="宋体" w:hAnsi="宋体" w:cs="宋体"/>
                <w:sz w:val="24"/>
                <w:szCs w:val="24"/>
              </w:rPr>
            </w:pPr>
            <w:r>
              <w:rPr>
                <w:rFonts w:ascii="宋体" w:hAnsi="宋体" w:cs="宋体"/>
                <w:sz w:val="24"/>
                <w:szCs w:val="24"/>
              </w:rPr>
              <w:t>-0.147</w:t>
            </w:r>
          </w:p>
        </w:tc>
        <w:tc>
          <w:tcPr>
            <w:tcW w:w="830" w:type="dxa"/>
            <w:tcBorders>
              <w:tl2br w:val="nil"/>
              <w:tr2bl w:val="nil"/>
            </w:tcBorders>
            <w:vAlign w:val="center"/>
          </w:tcPr>
          <w:p w14:paraId="5673FED1" w14:textId="77777777" w:rsidR="00000000" w:rsidRDefault="00000000">
            <w:pPr>
              <w:widowControl/>
              <w:jc w:val="center"/>
              <w:rPr>
                <w:rFonts w:ascii="宋体" w:hAnsi="宋体" w:cs="宋体"/>
                <w:sz w:val="24"/>
                <w:szCs w:val="24"/>
              </w:rPr>
            </w:pPr>
            <w:r>
              <w:rPr>
                <w:rFonts w:ascii="宋体" w:hAnsi="宋体" w:cs="宋体"/>
                <w:sz w:val="24"/>
                <w:szCs w:val="24"/>
              </w:rPr>
              <w:t>-0.017</w:t>
            </w:r>
          </w:p>
        </w:tc>
      </w:tr>
      <w:tr w:rsidR="00000000" w14:paraId="32970B1A" w14:textId="77777777">
        <w:tc>
          <w:tcPr>
            <w:tcW w:w="1004" w:type="dxa"/>
            <w:tcBorders>
              <w:tl2br w:val="nil"/>
              <w:tr2bl w:val="nil"/>
            </w:tcBorders>
            <w:vAlign w:val="center"/>
          </w:tcPr>
          <w:p w14:paraId="119CF66F" w14:textId="77777777" w:rsidR="00000000" w:rsidRDefault="00000000">
            <w:pPr>
              <w:widowControl/>
              <w:jc w:val="left"/>
              <w:rPr>
                <w:rFonts w:ascii="宋体" w:hAnsi="宋体" w:cs="宋体"/>
                <w:sz w:val="24"/>
                <w:szCs w:val="24"/>
              </w:rPr>
            </w:pPr>
            <w:r>
              <w:rPr>
                <w:rFonts w:ascii="宋体" w:hAnsi="宋体" w:cs="宋体"/>
                <w:sz w:val="24"/>
                <w:szCs w:val="24"/>
              </w:rPr>
              <w:t>DEDI</w:t>
            </w:r>
          </w:p>
        </w:tc>
        <w:tc>
          <w:tcPr>
            <w:tcW w:w="794" w:type="dxa"/>
            <w:tcBorders>
              <w:tl2br w:val="nil"/>
              <w:tr2bl w:val="nil"/>
            </w:tcBorders>
            <w:vAlign w:val="center"/>
          </w:tcPr>
          <w:p w14:paraId="4DA6BC6B" w14:textId="77777777" w:rsidR="00000000" w:rsidRDefault="00000000">
            <w:pPr>
              <w:widowControl/>
              <w:jc w:val="center"/>
              <w:rPr>
                <w:rFonts w:ascii="宋体" w:hAnsi="宋体" w:cs="宋体"/>
                <w:sz w:val="24"/>
                <w:szCs w:val="24"/>
              </w:rPr>
            </w:pPr>
            <w:r>
              <w:rPr>
                <w:rFonts w:ascii="宋体" w:hAnsi="宋体" w:cs="宋体"/>
                <w:sz w:val="24"/>
                <w:szCs w:val="24"/>
              </w:rPr>
              <w:t>-0.169</w:t>
            </w:r>
          </w:p>
        </w:tc>
        <w:tc>
          <w:tcPr>
            <w:tcW w:w="794" w:type="dxa"/>
            <w:tcBorders>
              <w:tl2br w:val="nil"/>
              <w:tr2bl w:val="nil"/>
            </w:tcBorders>
            <w:vAlign w:val="center"/>
          </w:tcPr>
          <w:p w14:paraId="10972246" w14:textId="77777777" w:rsidR="00000000" w:rsidRDefault="00000000">
            <w:pPr>
              <w:widowControl/>
              <w:jc w:val="center"/>
              <w:rPr>
                <w:rFonts w:ascii="宋体" w:hAnsi="宋体" w:cs="宋体"/>
                <w:sz w:val="24"/>
                <w:szCs w:val="24"/>
              </w:rPr>
            </w:pPr>
            <w:r>
              <w:rPr>
                <w:rFonts w:ascii="宋体" w:hAnsi="宋体" w:cs="宋体"/>
                <w:sz w:val="24"/>
                <w:szCs w:val="24"/>
              </w:rPr>
              <w:t>0.906</w:t>
            </w:r>
          </w:p>
        </w:tc>
        <w:tc>
          <w:tcPr>
            <w:tcW w:w="794" w:type="dxa"/>
            <w:tcBorders>
              <w:tl2br w:val="nil"/>
              <w:tr2bl w:val="nil"/>
            </w:tcBorders>
            <w:vAlign w:val="center"/>
          </w:tcPr>
          <w:p w14:paraId="110AA343" w14:textId="77777777" w:rsidR="00000000" w:rsidRDefault="00000000">
            <w:pPr>
              <w:widowControl/>
              <w:jc w:val="center"/>
              <w:rPr>
                <w:rFonts w:ascii="宋体" w:hAnsi="宋体" w:cs="宋体"/>
                <w:sz w:val="24"/>
                <w:szCs w:val="24"/>
              </w:rPr>
            </w:pPr>
            <w:r>
              <w:rPr>
                <w:rFonts w:ascii="宋体" w:hAnsi="宋体" w:cs="宋体"/>
                <w:sz w:val="24"/>
                <w:szCs w:val="24"/>
              </w:rPr>
              <w:t>-0.095</w:t>
            </w:r>
          </w:p>
        </w:tc>
        <w:tc>
          <w:tcPr>
            <w:tcW w:w="816" w:type="dxa"/>
            <w:tcBorders>
              <w:tl2br w:val="nil"/>
              <w:tr2bl w:val="nil"/>
            </w:tcBorders>
            <w:vAlign w:val="center"/>
          </w:tcPr>
          <w:p w14:paraId="6025EDEC" w14:textId="77777777" w:rsidR="00000000" w:rsidRDefault="00000000">
            <w:pPr>
              <w:widowControl/>
              <w:jc w:val="center"/>
              <w:rPr>
                <w:rFonts w:ascii="宋体" w:hAnsi="宋体" w:cs="宋体"/>
                <w:sz w:val="24"/>
                <w:szCs w:val="24"/>
              </w:rPr>
            </w:pPr>
            <w:r>
              <w:rPr>
                <w:rFonts w:ascii="宋体" w:hAnsi="宋体" w:cs="宋体"/>
                <w:sz w:val="24"/>
                <w:szCs w:val="24"/>
              </w:rPr>
              <w:t>0.036</w:t>
            </w:r>
          </w:p>
        </w:tc>
        <w:tc>
          <w:tcPr>
            <w:tcW w:w="1136" w:type="dxa"/>
            <w:tcBorders>
              <w:tl2br w:val="nil"/>
              <w:tr2bl w:val="nil"/>
            </w:tcBorders>
            <w:vAlign w:val="center"/>
          </w:tcPr>
          <w:p w14:paraId="2A25537F" w14:textId="77777777" w:rsidR="00000000" w:rsidRDefault="00000000">
            <w:pPr>
              <w:widowControl/>
              <w:jc w:val="center"/>
              <w:rPr>
                <w:rFonts w:ascii="宋体" w:hAnsi="宋体" w:cs="宋体"/>
                <w:sz w:val="24"/>
                <w:szCs w:val="24"/>
              </w:rPr>
            </w:pPr>
            <w:r>
              <w:rPr>
                <w:rFonts w:ascii="宋体" w:hAnsi="宋体" w:cs="宋体"/>
                <w:sz w:val="24"/>
                <w:szCs w:val="24"/>
              </w:rPr>
              <w:t>0.058</w:t>
            </w:r>
          </w:p>
        </w:tc>
        <w:tc>
          <w:tcPr>
            <w:tcW w:w="1445" w:type="dxa"/>
            <w:tcBorders>
              <w:tl2br w:val="nil"/>
              <w:tr2bl w:val="nil"/>
            </w:tcBorders>
            <w:vAlign w:val="center"/>
          </w:tcPr>
          <w:p w14:paraId="75010407" w14:textId="77777777" w:rsidR="00000000" w:rsidRDefault="00000000">
            <w:pPr>
              <w:widowControl/>
              <w:jc w:val="center"/>
              <w:rPr>
                <w:rFonts w:ascii="宋体" w:hAnsi="宋体" w:cs="宋体"/>
                <w:sz w:val="24"/>
                <w:szCs w:val="24"/>
              </w:rPr>
            </w:pPr>
            <w:r>
              <w:rPr>
                <w:rFonts w:ascii="宋体" w:hAnsi="宋体" w:cs="宋体"/>
                <w:sz w:val="24"/>
                <w:szCs w:val="24"/>
              </w:rPr>
              <w:t>-0.147</w:t>
            </w:r>
          </w:p>
        </w:tc>
        <w:tc>
          <w:tcPr>
            <w:tcW w:w="1003" w:type="dxa"/>
            <w:tcBorders>
              <w:tl2br w:val="nil"/>
              <w:tr2bl w:val="nil"/>
            </w:tcBorders>
            <w:vAlign w:val="center"/>
          </w:tcPr>
          <w:p w14:paraId="43047907" w14:textId="77777777" w:rsidR="00000000" w:rsidRDefault="00000000">
            <w:pPr>
              <w:widowControl/>
              <w:jc w:val="center"/>
              <w:rPr>
                <w:rFonts w:ascii="宋体" w:hAnsi="宋体" w:cs="宋体"/>
                <w:sz w:val="24"/>
                <w:szCs w:val="24"/>
              </w:rPr>
            </w:pPr>
            <w:r>
              <w:rPr>
                <w:rFonts w:ascii="宋体" w:hAnsi="宋体" w:cs="宋体"/>
                <w:sz w:val="24"/>
                <w:szCs w:val="24"/>
              </w:rPr>
              <w:t>1</w:t>
            </w:r>
          </w:p>
        </w:tc>
        <w:tc>
          <w:tcPr>
            <w:tcW w:w="830" w:type="dxa"/>
            <w:tcBorders>
              <w:tl2br w:val="nil"/>
              <w:tr2bl w:val="nil"/>
            </w:tcBorders>
            <w:vAlign w:val="center"/>
          </w:tcPr>
          <w:p w14:paraId="1DA3DE62" w14:textId="77777777" w:rsidR="00000000" w:rsidRDefault="00000000">
            <w:pPr>
              <w:widowControl/>
              <w:jc w:val="center"/>
              <w:rPr>
                <w:rFonts w:ascii="宋体" w:hAnsi="宋体" w:cs="宋体"/>
                <w:sz w:val="24"/>
                <w:szCs w:val="24"/>
              </w:rPr>
            </w:pPr>
            <w:r>
              <w:rPr>
                <w:rFonts w:ascii="宋体" w:hAnsi="宋体" w:cs="宋体"/>
                <w:sz w:val="24"/>
                <w:szCs w:val="24"/>
              </w:rPr>
              <w:t>0.451</w:t>
            </w:r>
          </w:p>
        </w:tc>
      </w:tr>
      <w:tr w:rsidR="00000000" w14:paraId="07EEA596" w14:textId="77777777">
        <w:tc>
          <w:tcPr>
            <w:tcW w:w="1004" w:type="dxa"/>
            <w:tcBorders>
              <w:tl2br w:val="nil"/>
              <w:tr2bl w:val="nil"/>
            </w:tcBorders>
            <w:vAlign w:val="center"/>
          </w:tcPr>
          <w:p w14:paraId="6791B272" w14:textId="77777777" w:rsidR="00000000" w:rsidRDefault="00000000">
            <w:pPr>
              <w:widowControl/>
              <w:jc w:val="left"/>
              <w:rPr>
                <w:rFonts w:ascii="宋体" w:hAnsi="宋体" w:cs="宋体"/>
                <w:sz w:val="24"/>
                <w:szCs w:val="24"/>
              </w:rPr>
            </w:pPr>
            <w:r>
              <w:rPr>
                <w:rFonts w:ascii="宋体" w:hAnsi="宋体" w:cs="宋体"/>
                <w:sz w:val="24"/>
                <w:szCs w:val="24"/>
              </w:rPr>
              <w:t>NEDI</w:t>
            </w:r>
          </w:p>
        </w:tc>
        <w:tc>
          <w:tcPr>
            <w:tcW w:w="794" w:type="dxa"/>
            <w:tcBorders>
              <w:tl2br w:val="nil"/>
              <w:tr2bl w:val="nil"/>
            </w:tcBorders>
            <w:vAlign w:val="center"/>
          </w:tcPr>
          <w:p w14:paraId="5B779CA0" w14:textId="77777777" w:rsidR="00000000" w:rsidRDefault="00000000">
            <w:pPr>
              <w:widowControl/>
              <w:jc w:val="center"/>
              <w:rPr>
                <w:rFonts w:ascii="宋体" w:hAnsi="宋体" w:cs="宋体"/>
                <w:sz w:val="24"/>
                <w:szCs w:val="24"/>
              </w:rPr>
            </w:pPr>
            <w:r>
              <w:rPr>
                <w:rFonts w:ascii="宋体" w:hAnsi="宋体" w:cs="宋体"/>
                <w:sz w:val="24"/>
                <w:szCs w:val="24"/>
              </w:rPr>
              <w:t>-0.173</w:t>
            </w:r>
          </w:p>
        </w:tc>
        <w:tc>
          <w:tcPr>
            <w:tcW w:w="794" w:type="dxa"/>
            <w:tcBorders>
              <w:tl2br w:val="nil"/>
              <w:tr2bl w:val="nil"/>
            </w:tcBorders>
            <w:vAlign w:val="center"/>
          </w:tcPr>
          <w:p w14:paraId="16C07E78" w14:textId="77777777" w:rsidR="00000000" w:rsidRDefault="00000000">
            <w:pPr>
              <w:widowControl/>
              <w:jc w:val="center"/>
              <w:rPr>
                <w:rFonts w:ascii="宋体" w:hAnsi="宋体" w:cs="宋体"/>
                <w:sz w:val="24"/>
                <w:szCs w:val="24"/>
              </w:rPr>
            </w:pPr>
            <w:r>
              <w:rPr>
                <w:rFonts w:ascii="宋体" w:hAnsi="宋体" w:cs="宋体"/>
                <w:sz w:val="24"/>
                <w:szCs w:val="24"/>
              </w:rPr>
              <w:t>0.786</w:t>
            </w:r>
          </w:p>
        </w:tc>
        <w:tc>
          <w:tcPr>
            <w:tcW w:w="794" w:type="dxa"/>
            <w:tcBorders>
              <w:tl2br w:val="nil"/>
              <w:tr2bl w:val="nil"/>
            </w:tcBorders>
            <w:vAlign w:val="center"/>
          </w:tcPr>
          <w:p w14:paraId="71C07AFC" w14:textId="77777777" w:rsidR="00000000" w:rsidRDefault="00000000">
            <w:pPr>
              <w:widowControl/>
              <w:jc w:val="center"/>
              <w:rPr>
                <w:rFonts w:ascii="宋体" w:hAnsi="宋体" w:cs="宋体"/>
                <w:sz w:val="24"/>
                <w:szCs w:val="24"/>
              </w:rPr>
            </w:pPr>
            <w:r>
              <w:rPr>
                <w:rFonts w:ascii="宋体" w:hAnsi="宋体" w:cs="宋体"/>
                <w:sz w:val="24"/>
                <w:szCs w:val="24"/>
              </w:rPr>
              <w:t>-0.042</w:t>
            </w:r>
          </w:p>
        </w:tc>
        <w:tc>
          <w:tcPr>
            <w:tcW w:w="816" w:type="dxa"/>
            <w:tcBorders>
              <w:tl2br w:val="nil"/>
              <w:tr2bl w:val="nil"/>
            </w:tcBorders>
            <w:vAlign w:val="center"/>
          </w:tcPr>
          <w:p w14:paraId="003B1B00" w14:textId="77777777" w:rsidR="00000000" w:rsidRDefault="00000000">
            <w:pPr>
              <w:widowControl/>
              <w:jc w:val="center"/>
              <w:rPr>
                <w:rFonts w:ascii="宋体" w:hAnsi="宋体" w:cs="宋体"/>
                <w:sz w:val="24"/>
                <w:szCs w:val="24"/>
              </w:rPr>
            </w:pPr>
            <w:r>
              <w:rPr>
                <w:rFonts w:ascii="宋体" w:hAnsi="宋体" w:cs="宋体"/>
                <w:sz w:val="24"/>
                <w:szCs w:val="24"/>
              </w:rPr>
              <w:t>0.024</w:t>
            </w:r>
          </w:p>
        </w:tc>
        <w:tc>
          <w:tcPr>
            <w:tcW w:w="1136" w:type="dxa"/>
            <w:tcBorders>
              <w:tl2br w:val="nil"/>
              <w:tr2bl w:val="nil"/>
            </w:tcBorders>
            <w:vAlign w:val="center"/>
          </w:tcPr>
          <w:p w14:paraId="76876F71" w14:textId="77777777" w:rsidR="00000000" w:rsidRDefault="00000000">
            <w:pPr>
              <w:widowControl/>
              <w:jc w:val="center"/>
              <w:rPr>
                <w:rFonts w:ascii="宋体" w:hAnsi="宋体" w:cs="宋体"/>
                <w:sz w:val="24"/>
                <w:szCs w:val="24"/>
              </w:rPr>
            </w:pPr>
            <w:r>
              <w:rPr>
                <w:rFonts w:ascii="宋体" w:hAnsi="宋体" w:cs="宋体"/>
                <w:sz w:val="24"/>
                <w:szCs w:val="24"/>
              </w:rPr>
              <w:t>0.076</w:t>
            </w:r>
          </w:p>
        </w:tc>
        <w:tc>
          <w:tcPr>
            <w:tcW w:w="1445" w:type="dxa"/>
            <w:tcBorders>
              <w:tl2br w:val="nil"/>
              <w:tr2bl w:val="nil"/>
            </w:tcBorders>
            <w:vAlign w:val="center"/>
          </w:tcPr>
          <w:p w14:paraId="44CB34D8" w14:textId="77777777" w:rsidR="00000000" w:rsidRDefault="00000000">
            <w:pPr>
              <w:widowControl/>
              <w:jc w:val="center"/>
              <w:rPr>
                <w:rFonts w:ascii="宋体" w:hAnsi="宋体" w:cs="宋体"/>
                <w:sz w:val="24"/>
                <w:szCs w:val="24"/>
              </w:rPr>
            </w:pPr>
            <w:r>
              <w:rPr>
                <w:rFonts w:ascii="宋体" w:hAnsi="宋体" w:cs="宋体"/>
                <w:sz w:val="24"/>
                <w:szCs w:val="24"/>
              </w:rPr>
              <w:t>-0.017</w:t>
            </w:r>
          </w:p>
        </w:tc>
        <w:tc>
          <w:tcPr>
            <w:tcW w:w="1003" w:type="dxa"/>
            <w:tcBorders>
              <w:tl2br w:val="nil"/>
              <w:tr2bl w:val="nil"/>
            </w:tcBorders>
            <w:vAlign w:val="center"/>
          </w:tcPr>
          <w:p w14:paraId="42B70ED2" w14:textId="77777777" w:rsidR="00000000" w:rsidRDefault="00000000">
            <w:pPr>
              <w:widowControl/>
              <w:jc w:val="center"/>
              <w:rPr>
                <w:rFonts w:ascii="宋体" w:hAnsi="宋体" w:cs="宋体"/>
                <w:sz w:val="24"/>
                <w:szCs w:val="24"/>
              </w:rPr>
            </w:pPr>
            <w:r>
              <w:rPr>
                <w:rFonts w:ascii="宋体" w:hAnsi="宋体" w:cs="宋体"/>
                <w:sz w:val="24"/>
                <w:szCs w:val="24"/>
              </w:rPr>
              <w:t>0.451</w:t>
            </w:r>
          </w:p>
        </w:tc>
        <w:tc>
          <w:tcPr>
            <w:tcW w:w="830" w:type="dxa"/>
            <w:tcBorders>
              <w:tl2br w:val="nil"/>
              <w:tr2bl w:val="nil"/>
            </w:tcBorders>
            <w:vAlign w:val="center"/>
          </w:tcPr>
          <w:p w14:paraId="03C06BA7" w14:textId="77777777" w:rsidR="00000000" w:rsidRDefault="00000000">
            <w:pPr>
              <w:widowControl/>
              <w:jc w:val="center"/>
              <w:rPr>
                <w:rFonts w:ascii="宋体" w:hAnsi="宋体" w:cs="宋体"/>
                <w:sz w:val="24"/>
                <w:szCs w:val="24"/>
              </w:rPr>
            </w:pPr>
            <w:r>
              <w:rPr>
                <w:rFonts w:ascii="宋体" w:hAnsi="宋体" w:cs="宋体"/>
                <w:sz w:val="24"/>
                <w:szCs w:val="24"/>
              </w:rPr>
              <w:t>1</w:t>
            </w:r>
          </w:p>
        </w:tc>
      </w:tr>
    </w:tbl>
    <w:p w14:paraId="69531CA5" w14:textId="77777777" w:rsidR="00000000" w:rsidRDefault="00000000">
      <w:pPr>
        <w:spacing w:line="360" w:lineRule="auto"/>
        <w:ind w:firstLineChars="200" w:firstLine="480"/>
        <w:rPr>
          <w:rFonts w:ascii="宋体" w:hAnsi="宋体"/>
          <w:sz w:val="24"/>
        </w:rPr>
      </w:pPr>
      <w:r>
        <w:rPr>
          <w:rFonts w:ascii="宋体" w:hAnsi="宋体"/>
          <w:sz w:val="24"/>
        </w:rPr>
        <w:t>由</w:t>
      </w:r>
      <w:r>
        <w:rPr>
          <w:rFonts w:ascii="Times New Roman Regular" w:hAnsi="Times New Roman Regular" w:cs="Times New Roman Regular"/>
          <w:sz w:val="24"/>
        </w:rPr>
        <w:t>Pearson</w:t>
      </w:r>
      <w:r>
        <w:rPr>
          <w:rFonts w:ascii="宋体" w:hAnsi="宋体"/>
          <w:sz w:val="24"/>
        </w:rPr>
        <w:t>相关系数我们可以知道，</w:t>
      </w:r>
      <w:r>
        <w:rPr>
          <w:rFonts w:ascii="宋体" w:hAnsi="宋体" w:hint="eastAsia"/>
          <w:sz w:val="24"/>
        </w:rPr>
        <w:t>企业环境信息披露</w:t>
      </w:r>
      <w:r>
        <w:rPr>
          <w:rFonts w:ascii="宋体" w:hAnsi="宋体"/>
          <w:sz w:val="24"/>
        </w:rPr>
        <w:t>水平</w:t>
      </w:r>
      <w:r>
        <w:rPr>
          <w:rFonts w:ascii="宋体" w:hAnsi="宋体" w:hint="eastAsia"/>
          <w:sz w:val="24"/>
        </w:rPr>
        <w:t>与绿色债券融资</w:t>
      </w:r>
      <w:r>
        <w:rPr>
          <w:rFonts w:ascii="宋体" w:hAnsi="宋体"/>
          <w:sz w:val="24"/>
        </w:rPr>
        <w:t>的相关系数为负，与预期相吻合</w:t>
      </w:r>
      <w:r>
        <w:rPr>
          <w:rFonts w:ascii="宋体" w:hAnsi="宋体" w:hint="eastAsia"/>
          <w:sz w:val="24"/>
        </w:rPr>
        <w:t>。此</w:t>
      </w:r>
      <w:r>
        <w:rPr>
          <w:rFonts w:ascii="宋体" w:hAnsi="宋体"/>
          <w:sz w:val="24"/>
        </w:rPr>
        <w:t>外</w:t>
      </w:r>
      <w:r>
        <w:rPr>
          <w:rFonts w:ascii="宋体" w:hAnsi="宋体" w:hint="eastAsia"/>
          <w:sz w:val="24"/>
        </w:rPr>
        <w:t>控制变量</w:t>
      </w:r>
      <w:r>
        <w:rPr>
          <w:rFonts w:ascii="宋体" w:hAnsi="宋体"/>
          <w:sz w:val="24"/>
        </w:rPr>
        <w:t>中企业规模，公司类型，信用评级均与绿色债券融资成本呈负相关关系，与大部分国内外学者研究结果相吻合。而债券发行期限与企业融资成本呈正相关关系，初步印证了长期债券由于受到波动性和通货膨胀因素影响，投资者要求更高报酬这一理论。将环境信息按照不同维度进行划分后，定量指标和定性指标也基本与总体环境信息指标符号相一致。</w:t>
      </w:r>
    </w:p>
    <w:p w14:paraId="347EC5C7" w14:textId="77777777" w:rsidR="00000000" w:rsidRDefault="00000000">
      <w:pPr>
        <w:spacing w:line="360" w:lineRule="auto"/>
        <w:ind w:firstLineChars="200" w:firstLine="480"/>
        <w:rPr>
          <w:rFonts w:ascii="宋体" w:hAnsi="宋体" w:hint="eastAsia"/>
          <w:sz w:val="24"/>
        </w:rPr>
      </w:pPr>
      <w:r>
        <w:rPr>
          <w:rFonts w:ascii="宋体" w:hAnsi="宋体"/>
          <w:sz w:val="24"/>
        </w:rPr>
        <w:t>下表</w:t>
      </w:r>
      <w:r>
        <w:rPr>
          <w:rFonts w:ascii="Times New Roman Regular" w:hAnsi="Times New Roman Regular" w:cs="Times New Roman Regular"/>
          <w:sz w:val="24"/>
        </w:rPr>
        <w:t>4-3</w:t>
      </w:r>
      <w:r>
        <w:rPr>
          <w:rFonts w:ascii="宋体" w:hAnsi="宋体" w:hint="eastAsia"/>
          <w:sz w:val="24"/>
        </w:rPr>
        <w:t>为</w:t>
      </w:r>
      <w:r>
        <w:rPr>
          <w:rFonts w:ascii="宋体" w:hAnsi="宋体"/>
          <w:sz w:val="24"/>
        </w:rPr>
        <w:t>模型</w:t>
      </w:r>
      <w:r>
        <w:rPr>
          <w:rFonts w:ascii="Times New Roman Regular" w:hAnsi="Times New Roman Regular" w:cs="Times New Roman Regular"/>
          <w:sz w:val="24"/>
        </w:rPr>
        <w:t>4</w:t>
      </w:r>
      <w:r>
        <w:rPr>
          <w:rFonts w:ascii="宋体" w:hAnsi="宋体" w:hint="eastAsia"/>
          <w:sz w:val="24"/>
        </w:rPr>
        <w:t xml:space="preserve">主要研究变量之间的 </w:t>
      </w:r>
      <w:r>
        <w:rPr>
          <w:rFonts w:ascii="Times New Roman Regular" w:hAnsi="Times New Roman Regular" w:cs="Times New Roman Regular"/>
          <w:sz w:val="24"/>
        </w:rPr>
        <w:t>Pearson</w:t>
      </w:r>
      <w:r>
        <w:rPr>
          <w:rFonts w:ascii="宋体" w:hAnsi="宋体"/>
          <w:sz w:val="24"/>
        </w:rPr>
        <w:t xml:space="preserve"> </w:t>
      </w:r>
      <w:r>
        <w:rPr>
          <w:rFonts w:ascii="宋体" w:hAnsi="宋体" w:hint="eastAsia"/>
          <w:sz w:val="24"/>
        </w:rPr>
        <w:t>相关性分析</w:t>
      </w:r>
      <w:r>
        <w:rPr>
          <w:rFonts w:ascii="宋体" w:hAnsi="宋体"/>
          <w:sz w:val="24"/>
        </w:rPr>
        <w:t>：</w:t>
      </w:r>
    </w:p>
    <w:p w14:paraId="7E7622FB"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4-3</w:t>
      </w:r>
      <w:r>
        <w:rPr>
          <w:rFonts w:ascii="黑体" w:hAnsi="宋体"/>
          <w:sz w:val="24"/>
          <w:szCs w:val="22"/>
        </w:rPr>
        <w:t xml:space="preserve"> </w:t>
      </w:r>
      <w:r>
        <w:rPr>
          <w:rFonts w:ascii="黑体" w:hAnsi="宋体" w:hint="eastAsia"/>
          <w:sz w:val="24"/>
          <w:szCs w:val="22"/>
        </w:rPr>
        <w:t>相关性分析</w:t>
      </w:r>
    </w:p>
    <w:tbl>
      <w:tblPr>
        <w:tblStyle w:val="af"/>
        <w:tblW w:w="0" w:type="auto"/>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1211"/>
        <w:gridCol w:w="857"/>
        <w:gridCol w:w="857"/>
        <w:gridCol w:w="857"/>
        <w:gridCol w:w="871"/>
        <w:gridCol w:w="1111"/>
        <w:gridCol w:w="1411"/>
        <w:gridCol w:w="1225"/>
      </w:tblGrid>
      <w:tr w:rsidR="00000000" w14:paraId="16864949" w14:textId="77777777">
        <w:tc>
          <w:tcPr>
            <w:tcW w:w="1284" w:type="dxa"/>
            <w:tcBorders>
              <w:top w:val="single" w:sz="4" w:space="0" w:color="auto"/>
              <w:bottom w:val="single" w:sz="6" w:space="0" w:color="auto"/>
            </w:tcBorders>
            <w:vAlign w:val="center"/>
          </w:tcPr>
          <w:p w14:paraId="1528E029" w14:textId="77777777" w:rsidR="00000000" w:rsidRDefault="00000000">
            <w:pPr>
              <w:jc w:val="left"/>
              <w:rPr>
                <w:rFonts w:ascii="宋体" w:hAnsi="宋体"/>
                <w:sz w:val="24"/>
              </w:rPr>
            </w:pPr>
          </w:p>
        </w:tc>
        <w:tc>
          <w:tcPr>
            <w:tcW w:w="863" w:type="dxa"/>
            <w:tcBorders>
              <w:top w:val="single" w:sz="4" w:space="0" w:color="auto"/>
              <w:bottom w:val="single" w:sz="6" w:space="0" w:color="auto"/>
            </w:tcBorders>
            <w:vAlign w:val="center"/>
          </w:tcPr>
          <w:p w14:paraId="5C2C4ACD" w14:textId="77777777" w:rsidR="00000000" w:rsidRDefault="00000000">
            <w:pPr>
              <w:widowControl/>
              <w:jc w:val="center"/>
              <w:rPr>
                <w:rFonts w:ascii="宋体" w:hAnsi="宋体"/>
                <w:sz w:val="24"/>
              </w:rPr>
            </w:pPr>
            <w:r>
              <w:rPr>
                <w:rFonts w:ascii="宋体" w:hAnsi="宋体" w:cs="宋体"/>
                <w:sz w:val="24"/>
                <w:szCs w:val="24"/>
              </w:rPr>
              <w:t>COD</w:t>
            </w:r>
          </w:p>
        </w:tc>
        <w:tc>
          <w:tcPr>
            <w:tcW w:w="863" w:type="dxa"/>
            <w:tcBorders>
              <w:top w:val="single" w:sz="4" w:space="0" w:color="auto"/>
              <w:bottom w:val="single" w:sz="6" w:space="0" w:color="auto"/>
            </w:tcBorders>
            <w:vAlign w:val="center"/>
          </w:tcPr>
          <w:p w14:paraId="2A3E865F" w14:textId="77777777" w:rsidR="00000000" w:rsidRDefault="00000000">
            <w:pPr>
              <w:widowControl/>
              <w:jc w:val="center"/>
              <w:rPr>
                <w:rFonts w:ascii="宋体" w:hAnsi="宋体"/>
                <w:sz w:val="24"/>
              </w:rPr>
            </w:pPr>
            <w:r>
              <w:rPr>
                <w:rFonts w:ascii="宋体" w:hAnsi="宋体" w:cs="宋体"/>
                <w:sz w:val="24"/>
                <w:szCs w:val="24"/>
              </w:rPr>
              <w:t>EDI</w:t>
            </w:r>
          </w:p>
        </w:tc>
        <w:tc>
          <w:tcPr>
            <w:tcW w:w="863" w:type="dxa"/>
            <w:tcBorders>
              <w:top w:val="single" w:sz="4" w:space="0" w:color="auto"/>
              <w:bottom w:val="single" w:sz="6" w:space="0" w:color="auto"/>
            </w:tcBorders>
            <w:vAlign w:val="center"/>
          </w:tcPr>
          <w:p w14:paraId="3BB5B391" w14:textId="77777777" w:rsidR="00000000" w:rsidRDefault="00000000">
            <w:pPr>
              <w:widowControl/>
              <w:jc w:val="center"/>
              <w:rPr>
                <w:rFonts w:ascii="宋体" w:hAnsi="宋体"/>
                <w:sz w:val="24"/>
              </w:rPr>
            </w:pPr>
            <w:r>
              <w:rPr>
                <w:rFonts w:ascii="宋体" w:hAnsi="宋体" w:cs="宋体"/>
                <w:sz w:val="24"/>
                <w:szCs w:val="24"/>
              </w:rPr>
              <w:t>SIZE</w:t>
            </w:r>
          </w:p>
        </w:tc>
        <w:tc>
          <w:tcPr>
            <w:tcW w:w="879" w:type="dxa"/>
            <w:tcBorders>
              <w:top w:val="single" w:sz="4" w:space="0" w:color="auto"/>
              <w:bottom w:val="single" w:sz="6" w:space="0" w:color="auto"/>
            </w:tcBorders>
            <w:vAlign w:val="center"/>
          </w:tcPr>
          <w:p w14:paraId="44B69F56" w14:textId="77777777" w:rsidR="00000000" w:rsidRDefault="00000000">
            <w:pPr>
              <w:widowControl/>
              <w:jc w:val="center"/>
              <w:rPr>
                <w:rFonts w:ascii="宋体" w:hAnsi="宋体"/>
                <w:sz w:val="24"/>
              </w:rPr>
            </w:pPr>
            <w:r>
              <w:rPr>
                <w:rFonts w:ascii="宋体" w:hAnsi="宋体" w:cs="宋体"/>
                <w:sz w:val="24"/>
                <w:szCs w:val="24"/>
              </w:rPr>
              <w:t>TYPE</w:t>
            </w:r>
          </w:p>
        </w:tc>
        <w:tc>
          <w:tcPr>
            <w:tcW w:w="1136" w:type="dxa"/>
            <w:tcBorders>
              <w:top w:val="single" w:sz="4" w:space="0" w:color="auto"/>
              <w:bottom w:val="single" w:sz="6" w:space="0" w:color="auto"/>
            </w:tcBorders>
            <w:vAlign w:val="center"/>
          </w:tcPr>
          <w:p w14:paraId="2D0B8208" w14:textId="77777777" w:rsidR="00000000" w:rsidRDefault="00000000">
            <w:pPr>
              <w:widowControl/>
              <w:jc w:val="center"/>
              <w:rPr>
                <w:rFonts w:ascii="宋体" w:hAnsi="宋体"/>
                <w:sz w:val="24"/>
              </w:rPr>
            </w:pPr>
            <w:r>
              <w:rPr>
                <w:rFonts w:ascii="宋体" w:hAnsi="宋体" w:cs="宋体"/>
                <w:sz w:val="24"/>
                <w:szCs w:val="24"/>
              </w:rPr>
              <w:t>RATING</w:t>
            </w:r>
          </w:p>
        </w:tc>
        <w:tc>
          <w:tcPr>
            <w:tcW w:w="1445" w:type="dxa"/>
            <w:tcBorders>
              <w:top w:val="single" w:sz="4" w:space="0" w:color="auto"/>
              <w:bottom w:val="single" w:sz="6" w:space="0" w:color="auto"/>
            </w:tcBorders>
            <w:vAlign w:val="center"/>
          </w:tcPr>
          <w:p w14:paraId="2D8833F1" w14:textId="77777777" w:rsidR="00000000" w:rsidRDefault="00000000">
            <w:pPr>
              <w:widowControl/>
              <w:jc w:val="center"/>
              <w:rPr>
                <w:rFonts w:ascii="宋体" w:hAnsi="宋体"/>
                <w:sz w:val="24"/>
              </w:rPr>
            </w:pPr>
            <w:r>
              <w:rPr>
                <w:rFonts w:ascii="宋体" w:hAnsi="宋体" w:cs="宋体"/>
                <w:sz w:val="24"/>
                <w:szCs w:val="24"/>
              </w:rPr>
              <w:t>MATURITY</w:t>
            </w:r>
          </w:p>
        </w:tc>
        <w:tc>
          <w:tcPr>
            <w:tcW w:w="1283" w:type="dxa"/>
            <w:tcBorders>
              <w:top w:val="single" w:sz="4" w:space="0" w:color="auto"/>
              <w:bottom w:val="single" w:sz="6" w:space="0" w:color="auto"/>
            </w:tcBorders>
            <w:vAlign w:val="center"/>
          </w:tcPr>
          <w:p w14:paraId="5D3D5F85" w14:textId="77777777" w:rsidR="00000000" w:rsidRDefault="00000000">
            <w:pPr>
              <w:widowControl/>
              <w:jc w:val="center"/>
              <w:rPr>
                <w:rFonts w:ascii="宋体" w:hAnsi="宋体" w:cs="宋体"/>
                <w:sz w:val="24"/>
                <w:szCs w:val="24"/>
              </w:rPr>
            </w:pPr>
            <w:r>
              <w:rPr>
                <w:rFonts w:ascii="宋体" w:hAnsi="宋体" w:cs="宋体"/>
                <w:sz w:val="24"/>
                <w:szCs w:val="24"/>
              </w:rPr>
              <w:t>CER</w:t>
            </w:r>
          </w:p>
        </w:tc>
      </w:tr>
      <w:tr w:rsidR="00000000" w14:paraId="6E04479E" w14:textId="77777777">
        <w:tc>
          <w:tcPr>
            <w:tcW w:w="1284" w:type="dxa"/>
            <w:tcBorders>
              <w:top w:val="single" w:sz="6" w:space="0" w:color="auto"/>
            </w:tcBorders>
            <w:vAlign w:val="center"/>
          </w:tcPr>
          <w:p w14:paraId="38B63270" w14:textId="77777777" w:rsidR="00000000" w:rsidRDefault="00000000">
            <w:pPr>
              <w:widowControl/>
              <w:jc w:val="left"/>
              <w:rPr>
                <w:rFonts w:ascii="宋体" w:hAnsi="宋体"/>
                <w:sz w:val="24"/>
              </w:rPr>
            </w:pPr>
            <w:r>
              <w:rPr>
                <w:rFonts w:ascii="宋体" w:hAnsi="宋体" w:cs="宋体"/>
                <w:sz w:val="24"/>
                <w:szCs w:val="24"/>
              </w:rPr>
              <w:t>COD</w:t>
            </w:r>
          </w:p>
        </w:tc>
        <w:tc>
          <w:tcPr>
            <w:tcW w:w="863" w:type="dxa"/>
            <w:tcBorders>
              <w:top w:val="single" w:sz="6" w:space="0" w:color="auto"/>
            </w:tcBorders>
            <w:vAlign w:val="center"/>
          </w:tcPr>
          <w:p w14:paraId="40B9C004" w14:textId="77777777" w:rsidR="00000000" w:rsidRDefault="00000000">
            <w:pPr>
              <w:widowControl/>
              <w:jc w:val="center"/>
              <w:rPr>
                <w:rFonts w:ascii="宋体" w:hAnsi="宋体"/>
                <w:sz w:val="24"/>
              </w:rPr>
            </w:pPr>
            <w:r>
              <w:rPr>
                <w:rFonts w:ascii="宋体" w:hAnsi="宋体" w:cs="宋体"/>
                <w:sz w:val="24"/>
                <w:szCs w:val="24"/>
              </w:rPr>
              <w:t>1</w:t>
            </w:r>
          </w:p>
        </w:tc>
        <w:tc>
          <w:tcPr>
            <w:tcW w:w="863" w:type="dxa"/>
            <w:tcBorders>
              <w:top w:val="single" w:sz="6" w:space="0" w:color="auto"/>
            </w:tcBorders>
            <w:vAlign w:val="center"/>
          </w:tcPr>
          <w:p w14:paraId="31081E50" w14:textId="77777777" w:rsidR="00000000" w:rsidRDefault="00000000">
            <w:pPr>
              <w:widowControl/>
              <w:jc w:val="center"/>
              <w:rPr>
                <w:rFonts w:ascii="宋体" w:hAnsi="宋体"/>
                <w:sz w:val="24"/>
              </w:rPr>
            </w:pPr>
            <w:r>
              <w:rPr>
                <w:rFonts w:ascii="宋体" w:hAnsi="宋体" w:cs="宋体"/>
                <w:sz w:val="24"/>
                <w:szCs w:val="24"/>
              </w:rPr>
              <w:t>-0.199</w:t>
            </w:r>
          </w:p>
        </w:tc>
        <w:tc>
          <w:tcPr>
            <w:tcW w:w="863" w:type="dxa"/>
            <w:tcBorders>
              <w:top w:val="single" w:sz="6" w:space="0" w:color="auto"/>
            </w:tcBorders>
            <w:vAlign w:val="center"/>
          </w:tcPr>
          <w:p w14:paraId="1F7FBA22" w14:textId="77777777" w:rsidR="00000000" w:rsidRDefault="00000000">
            <w:pPr>
              <w:widowControl/>
              <w:jc w:val="center"/>
              <w:rPr>
                <w:rFonts w:ascii="宋体" w:hAnsi="宋体"/>
                <w:sz w:val="24"/>
              </w:rPr>
            </w:pPr>
            <w:r>
              <w:rPr>
                <w:rFonts w:ascii="宋体" w:hAnsi="宋体" w:cs="宋体"/>
                <w:sz w:val="24"/>
                <w:szCs w:val="24"/>
              </w:rPr>
              <w:t>-0.366</w:t>
            </w:r>
          </w:p>
        </w:tc>
        <w:tc>
          <w:tcPr>
            <w:tcW w:w="879" w:type="dxa"/>
            <w:tcBorders>
              <w:top w:val="single" w:sz="6" w:space="0" w:color="auto"/>
            </w:tcBorders>
            <w:vAlign w:val="center"/>
          </w:tcPr>
          <w:p w14:paraId="02146061" w14:textId="77777777" w:rsidR="00000000" w:rsidRDefault="00000000">
            <w:pPr>
              <w:widowControl/>
              <w:jc w:val="center"/>
              <w:rPr>
                <w:rFonts w:ascii="宋体" w:hAnsi="宋体"/>
                <w:sz w:val="24"/>
              </w:rPr>
            </w:pPr>
            <w:r>
              <w:rPr>
                <w:rFonts w:ascii="宋体" w:hAnsi="宋体" w:cs="宋体"/>
                <w:sz w:val="24"/>
                <w:szCs w:val="24"/>
              </w:rPr>
              <w:t>-0.444</w:t>
            </w:r>
          </w:p>
        </w:tc>
        <w:tc>
          <w:tcPr>
            <w:tcW w:w="1136" w:type="dxa"/>
            <w:tcBorders>
              <w:top w:val="single" w:sz="6" w:space="0" w:color="auto"/>
            </w:tcBorders>
            <w:vAlign w:val="center"/>
          </w:tcPr>
          <w:p w14:paraId="62C21B4A" w14:textId="77777777" w:rsidR="00000000" w:rsidRDefault="00000000">
            <w:pPr>
              <w:widowControl/>
              <w:jc w:val="center"/>
              <w:rPr>
                <w:rFonts w:ascii="宋体" w:hAnsi="宋体"/>
                <w:sz w:val="24"/>
              </w:rPr>
            </w:pPr>
            <w:r>
              <w:rPr>
                <w:rFonts w:ascii="宋体" w:hAnsi="宋体" w:cs="宋体"/>
                <w:sz w:val="24"/>
                <w:szCs w:val="24"/>
              </w:rPr>
              <w:t>-0.444</w:t>
            </w:r>
          </w:p>
        </w:tc>
        <w:tc>
          <w:tcPr>
            <w:tcW w:w="1445" w:type="dxa"/>
            <w:tcBorders>
              <w:top w:val="single" w:sz="6" w:space="0" w:color="auto"/>
            </w:tcBorders>
            <w:vAlign w:val="center"/>
          </w:tcPr>
          <w:p w14:paraId="4B9DCC9D" w14:textId="77777777" w:rsidR="00000000" w:rsidRDefault="00000000">
            <w:pPr>
              <w:widowControl/>
              <w:jc w:val="center"/>
              <w:rPr>
                <w:rFonts w:ascii="宋体" w:hAnsi="宋体"/>
                <w:sz w:val="24"/>
              </w:rPr>
            </w:pPr>
            <w:r>
              <w:rPr>
                <w:rFonts w:ascii="宋体" w:hAnsi="宋体" w:cs="宋体"/>
                <w:sz w:val="24"/>
                <w:szCs w:val="24"/>
              </w:rPr>
              <w:t>0.153</w:t>
            </w:r>
          </w:p>
        </w:tc>
        <w:tc>
          <w:tcPr>
            <w:tcW w:w="1283" w:type="dxa"/>
            <w:tcBorders>
              <w:top w:val="single" w:sz="6" w:space="0" w:color="auto"/>
            </w:tcBorders>
            <w:vAlign w:val="center"/>
          </w:tcPr>
          <w:p w14:paraId="7FBF6EA2" w14:textId="77777777" w:rsidR="00000000" w:rsidRDefault="00000000">
            <w:pPr>
              <w:widowControl/>
              <w:jc w:val="center"/>
              <w:rPr>
                <w:rFonts w:ascii="宋体" w:hAnsi="宋体" w:cs="宋体"/>
                <w:sz w:val="24"/>
                <w:szCs w:val="24"/>
              </w:rPr>
            </w:pPr>
            <w:r>
              <w:rPr>
                <w:rFonts w:ascii="宋体" w:hAnsi="宋体" w:cs="宋体"/>
                <w:sz w:val="24"/>
                <w:szCs w:val="24"/>
              </w:rPr>
              <w:t>-0.055</w:t>
            </w:r>
          </w:p>
        </w:tc>
      </w:tr>
      <w:tr w:rsidR="00000000" w14:paraId="7DA9C077" w14:textId="77777777">
        <w:tc>
          <w:tcPr>
            <w:tcW w:w="1284" w:type="dxa"/>
            <w:tcBorders>
              <w:tl2br w:val="nil"/>
              <w:tr2bl w:val="nil"/>
            </w:tcBorders>
            <w:vAlign w:val="center"/>
          </w:tcPr>
          <w:p w14:paraId="353C6186" w14:textId="77777777" w:rsidR="00000000" w:rsidRDefault="00000000">
            <w:pPr>
              <w:widowControl/>
              <w:jc w:val="left"/>
              <w:rPr>
                <w:rFonts w:ascii="宋体" w:hAnsi="宋体"/>
                <w:sz w:val="24"/>
              </w:rPr>
            </w:pPr>
            <w:r>
              <w:rPr>
                <w:rFonts w:ascii="宋体" w:hAnsi="宋体" w:cs="宋体"/>
                <w:sz w:val="24"/>
                <w:szCs w:val="24"/>
              </w:rPr>
              <w:t>EDI</w:t>
            </w:r>
          </w:p>
        </w:tc>
        <w:tc>
          <w:tcPr>
            <w:tcW w:w="863" w:type="dxa"/>
            <w:tcBorders>
              <w:tl2br w:val="nil"/>
              <w:tr2bl w:val="nil"/>
            </w:tcBorders>
            <w:vAlign w:val="center"/>
          </w:tcPr>
          <w:p w14:paraId="68762586" w14:textId="77777777" w:rsidR="00000000" w:rsidRDefault="00000000">
            <w:pPr>
              <w:widowControl/>
              <w:jc w:val="center"/>
              <w:rPr>
                <w:rFonts w:ascii="宋体" w:hAnsi="宋体"/>
                <w:sz w:val="24"/>
              </w:rPr>
            </w:pPr>
            <w:r>
              <w:rPr>
                <w:rFonts w:ascii="宋体" w:hAnsi="宋体" w:cs="宋体"/>
                <w:sz w:val="24"/>
                <w:szCs w:val="24"/>
              </w:rPr>
              <w:t>-0.199</w:t>
            </w:r>
          </w:p>
        </w:tc>
        <w:tc>
          <w:tcPr>
            <w:tcW w:w="863" w:type="dxa"/>
            <w:tcBorders>
              <w:tl2br w:val="nil"/>
              <w:tr2bl w:val="nil"/>
            </w:tcBorders>
            <w:vAlign w:val="center"/>
          </w:tcPr>
          <w:p w14:paraId="178A6956" w14:textId="77777777" w:rsidR="00000000" w:rsidRDefault="00000000">
            <w:pPr>
              <w:widowControl/>
              <w:jc w:val="center"/>
              <w:rPr>
                <w:rFonts w:ascii="宋体" w:hAnsi="宋体"/>
                <w:sz w:val="24"/>
              </w:rPr>
            </w:pPr>
            <w:r>
              <w:rPr>
                <w:rFonts w:ascii="宋体" w:hAnsi="宋体" w:cs="宋体"/>
                <w:sz w:val="24"/>
                <w:szCs w:val="24"/>
              </w:rPr>
              <w:t>1</w:t>
            </w:r>
          </w:p>
        </w:tc>
        <w:tc>
          <w:tcPr>
            <w:tcW w:w="863" w:type="dxa"/>
            <w:tcBorders>
              <w:tl2br w:val="nil"/>
              <w:tr2bl w:val="nil"/>
            </w:tcBorders>
            <w:vAlign w:val="center"/>
          </w:tcPr>
          <w:p w14:paraId="33F7D20C" w14:textId="77777777" w:rsidR="00000000" w:rsidRDefault="00000000">
            <w:pPr>
              <w:widowControl/>
              <w:jc w:val="center"/>
              <w:rPr>
                <w:rFonts w:ascii="宋体" w:hAnsi="宋体"/>
                <w:sz w:val="24"/>
              </w:rPr>
            </w:pPr>
            <w:r>
              <w:rPr>
                <w:rFonts w:ascii="宋体" w:hAnsi="宋体" w:cs="宋体"/>
                <w:sz w:val="24"/>
                <w:szCs w:val="24"/>
              </w:rPr>
              <w:t>-0.085</w:t>
            </w:r>
          </w:p>
        </w:tc>
        <w:tc>
          <w:tcPr>
            <w:tcW w:w="879" w:type="dxa"/>
            <w:tcBorders>
              <w:tl2br w:val="nil"/>
              <w:tr2bl w:val="nil"/>
            </w:tcBorders>
            <w:vAlign w:val="center"/>
          </w:tcPr>
          <w:p w14:paraId="4541ECFA" w14:textId="77777777" w:rsidR="00000000" w:rsidRDefault="00000000">
            <w:pPr>
              <w:widowControl/>
              <w:jc w:val="center"/>
              <w:rPr>
                <w:rFonts w:ascii="宋体" w:hAnsi="宋体"/>
                <w:sz w:val="24"/>
              </w:rPr>
            </w:pPr>
            <w:r>
              <w:rPr>
                <w:rFonts w:ascii="宋体" w:hAnsi="宋体" w:cs="宋体"/>
                <w:sz w:val="24"/>
                <w:szCs w:val="24"/>
              </w:rPr>
              <w:t>0.036</w:t>
            </w:r>
          </w:p>
        </w:tc>
        <w:tc>
          <w:tcPr>
            <w:tcW w:w="1136" w:type="dxa"/>
            <w:tcBorders>
              <w:tl2br w:val="nil"/>
              <w:tr2bl w:val="nil"/>
            </w:tcBorders>
            <w:vAlign w:val="center"/>
          </w:tcPr>
          <w:p w14:paraId="0D2D0BC3" w14:textId="77777777" w:rsidR="00000000" w:rsidRDefault="00000000">
            <w:pPr>
              <w:widowControl/>
              <w:jc w:val="center"/>
              <w:rPr>
                <w:rFonts w:ascii="宋体" w:hAnsi="宋体"/>
                <w:sz w:val="24"/>
              </w:rPr>
            </w:pPr>
            <w:r>
              <w:rPr>
                <w:rFonts w:ascii="宋体" w:hAnsi="宋体" w:cs="宋体"/>
                <w:sz w:val="24"/>
                <w:szCs w:val="24"/>
              </w:rPr>
              <w:t>0.076</w:t>
            </w:r>
          </w:p>
        </w:tc>
        <w:tc>
          <w:tcPr>
            <w:tcW w:w="1445" w:type="dxa"/>
            <w:tcBorders>
              <w:tl2br w:val="nil"/>
              <w:tr2bl w:val="nil"/>
            </w:tcBorders>
            <w:vAlign w:val="center"/>
          </w:tcPr>
          <w:p w14:paraId="1429029F" w14:textId="77777777" w:rsidR="00000000" w:rsidRDefault="00000000">
            <w:pPr>
              <w:widowControl/>
              <w:jc w:val="center"/>
              <w:rPr>
                <w:rFonts w:ascii="宋体" w:hAnsi="宋体"/>
                <w:sz w:val="24"/>
              </w:rPr>
            </w:pPr>
            <w:r>
              <w:rPr>
                <w:rFonts w:ascii="宋体" w:hAnsi="宋体" w:cs="宋体"/>
                <w:sz w:val="24"/>
                <w:szCs w:val="24"/>
              </w:rPr>
              <w:t>-0.110</w:t>
            </w:r>
          </w:p>
        </w:tc>
        <w:tc>
          <w:tcPr>
            <w:tcW w:w="1283" w:type="dxa"/>
            <w:tcBorders>
              <w:tl2br w:val="nil"/>
              <w:tr2bl w:val="nil"/>
            </w:tcBorders>
            <w:vAlign w:val="center"/>
          </w:tcPr>
          <w:p w14:paraId="04564BE2" w14:textId="77777777" w:rsidR="00000000" w:rsidRDefault="00000000">
            <w:pPr>
              <w:widowControl/>
              <w:jc w:val="center"/>
              <w:rPr>
                <w:rFonts w:ascii="宋体" w:hAnsi="宋体" w:cs="宋体"/>
                <w:sz w:val="24"/>
                <w:szCs w:val="24"/>
              </w:rPr>
            </w:pPr>
            <w:r>
              <w:rPr>
                <w:rFonts w:ascii="宋体" w:hAnsi="宋体" w:cs="宋体"/>
                <w:sz w:val="24"/>
                <w:szCs w:val="24"/>
              </w:rPr>
              <w:t>0.002</w:t>
            </w:r>
          </w:p>
        </w:tc>
      </w:tr>
      <w:tr w:rsidR="00000000" w14:paraId="5FC8BFCE" w14:textId="77777777">
        <w:trPr>
          <w:trHeight w:val="90"/>
        </w:trPr>
        <w:tc>
          <w:tcPr>
            <w:tcW w:w="1284" w:type="dxa"/>
            <w:tcBorders>
              <w:tl2br w:val="nil"/>
              <w:tr2bl w:val="nil"/>
            </w:tcBorders>
            <w:vAlign w:val="center"/>
          </w:tcPr>
          <w:p w14:paraId="74498B3D" w14:textId="77777777" w:rsidR="00000000" w:rsidRDefault="00000000">
            <w:pPr>
              <w:widowControl/>
              <w:jc w:val="left"/>
              <w:rPr>
                <w:rFonts w:ascii="宋体" w:hAnsi="宋体"/>
                <w:sz w:val="24"/>
              </w:rPr>
            </w:pPr>
            <w:r>
              <w:rPr>
                <w:rFonts w:ascii="宋体" w:hAnsi="宋体" w:cs="宋体"/>
                <w:sz w:val="24"/>
                <w:szCs w:val="24"/>
              </w:rPr>
              <w:t>SIZE</w:t>
            </w:r>
          </w:p>
        </w:tc>
        <w:tc>
          <w:tcPr>
            <w:tcW w:w="863" w:type="dxa"/>
            <w:tcBorders>
              <w:tl2br w:val="nil"/>
              <w:tr2bl w:val="nil"/>
            </w:tcBorders>
            <w:vAlign w:val="center"/>
          </w:tcPr>
          <w:p w14:paraId="446FA6A9" w14:textId="77777777" w:rsidR="00000000" w:rsidRDefault="00000000">
            <w:pPr>
              <w:widowControl/>
              <w:jc w:val="center"/>
              <w:rPr>
                <w:rFonts w:ascii="宋体" w:hAnsi="宋体"/>
                <w:sz w:val="24"/>
              </w:rPr>
            </w:pPr>
            <w:r>
              <w:rPr>
                <w:rFonts w:ascii="宋体" w:hAnsi="宋体" w:cs="宋体"/>
                <w:sz w:val="24"/>
                <w:szCs w:val="24"/>
              </w:rPr>
              <w:t>-0.366</w:t>
            </w:r>
          </w:p>
        </w:tc>
        <w:tc>
          <w:tcPr>
            <w:tcW w:w="863" w:type="dxa"/>
            <w:tcBorders>
              <w:tl2br w:val="nil"/>
              <w:tr2bl w:val="nil"/>
            </w:tcBorders>
            <w:vAlign w:val="center"/>
          </w:tcPr>
          <w:p w14:paraId="0A5972D8" w14:textId="77777777" w:rsidR="00000000" w:rsidRDefault="00000000">
            <w:pPr>
              <w:widowControl/>
              <w:jc w:val="center"/>
              <w:rPr>
                <w:rFonts w:ascii="宋体" w:hAnsi="宋体"/>
                <w:sz w:val="24"/>
              </w:rPr>
            </w:pPr>
            <w:r>
              <w:rPr>
                <w:rFonts w:ascii="宋体" w:hAnsi="宋体" w:cs="宋体"/>
                <w:sz w:val="24"/>
                <w:szCs w:val="24"/>
              </w:rPr>
              <w:t>-0.085</w:t>
            </w:r>
          </w:p>
        </w:tc>
        <w:tc>
          <w:tcPr>
            <w:tcW w:w="863" w:type="dxa"/>
            <w:tcBorders>
              <w:tl2br w:val="nil"/>
              <w:tr2bl w:val="nil"/>
            </w:tcBorders>
            <w:vAlign w:val="center"/>
          </w:tcPr>
          <w:p w14:paraId="24978CF5" w14:textId="77777777" w:rsidR="00000000" w:rsidRDefault="00000000">
            <w:pPr>
              <w:widowControl/>
              <w:jc w:val="center"/>
              <w:rPr>
                <w:rFonts w:ascii="宋体" w:hAnsi="宋体"/>
                <w:sz w:val="24"/>
              </w:rPr>
            </w:pPr>
            <w:r>
              <w:rPr>
                <w:rFonts w:ascii="宋体" w:hAnsi="宋体" w:cs="宋体"/>
                <w:sz w:val="24"/>
                <w:szCs w:val="24"/>
              </w:rPr>
              <w:t>1</w:t>
            </w:r>
          </w:p>
        </w:tc>
        <w:tc>
          <w:tcPr>
            <w:tcW w:w="879" w:type="dxa"/>
            <w:tcBorders>
              <w:tl2br w:val="nil"/>
              <w:tr2bl w:val="nil"/>
            </w:tcBorders>
            <w:vAlign w:val="center"/>
          </w:tcPr>
          <w:p w14:paraId="6507473A" w14:textId="77777777" w:rsidR="00000000" w:rsidRDefault="00000000">
            <w:pPr>
              <w:widowControl/>
              <w:jc w:val="center"/>
              <w:rPr>
                <w:rFonts w:ascii="宋体" w:hAnsi="宋体"/>
                <w:sz w:val="24"/>
              </w:rPr>
            </w:pPr>
            <w:r>
              <w:rPr>
                <w:rFonts w:ascii="宋体" w:hAnsi="宋体" w:cs="宋体"/>
                <w:sz w:val="24"/>
                <w:szCs w:val="24"/>
              </w:rPr>
              <w:t>0.211</w:t>
            </w:r>
          </w:p>
        </w:tc>
        <w:tc>
          <w:tcPr>
            <w:tcW w:w="1136" w:type="dxa"/>
            <w:tcBorders>
              <w:tl2br w:val="nil"/>
              <w:tr2bl w:val="nil"/>
            </w:tcBorders>
            <w:vAlign w:val="center"/>
          </w:tcPr>
          <w:p w14:paraId="63446D0F" w14:textId="77777777" w:rsidR="00000000" w:rsidRDefault="00000000">
            <w:pPr>
              <w:widowControl/>
              <w:jc w:val="center"/>
              <w:rPr>
                <w:rFonts w:ascii="宋体" w:hAnsi="宋体"/>
                <w:sz w:val="24"/>
              </w:rPr>
            </w:pPr>
            <w:r>
              <w:rPr>
                <w:rFonts w:ascii="宋体" w:hAnsi="宋体" w:cs="宋体"/>
                <w:sz w:val="24"/>
                <w:szCs w:val="24"/>
              </w:rPr>
              <w:t>0.108</w:t>
            </w:r>
          </w:p>
        </w:tc>
        <w:tc>
          <w:tcPr>
            <w:tcW w:w="1445" w:type="dxa"/>
            <w:tcBorders>
              <w:tl2br w:val="nil"/>
              <w:tr2bl w:val="nil"/>
            </w:tcBorders>
            <w:vAlign w:val="center"/>
          </w:tcPr>
          <w:p w14:paraId="5318D55B" w14:textId="77777777" w:rsidR="00000000" w:rsidRDefault="00000000">
            <w:pPr>
              <w:widowControl/>
              <w:jc w:val="center"/>
              <w:rPr>
                <w:rFonts w:ascii="宋体" w:hAnsi="宋体"/>
                <w:sz w:val="24"/>
              </w:rPr>
            </w:pPr>
            <w:r>
              <w:rPr>
                <w:rFonts w:ascii="宋体" w:hAnsi="宋体" w:cs="宋体"/>
                <w:sz w:val="24"/>
                <w:szCs w:val="24"/>
              </w:rPr>
              <w:t>0.135</w:t>
            </w:r>
          </w:p>
        </w:tc>
        <w:tc>
          <w:tcPr>
            <w:tcW w:w="1283" w:type="dxa"/>
            <w:tcBorders>
              <w:tl2br w:val="nil"/>
              <w:tr2bl w:val="nil"/>
            </w:tcBorders>
            <w:vAlign w:val="center"/>
          </w:tcPr>
          <w:p w14:paraId="7ABDD607" w14:textId="77777777" w:rsidR="00000000" w:rsidRDefault="00000000">
            <w:pPr>
              <w:widowControl/>
              <w:jc w:val="center"/>
              <w:rPr>
                <w:rFonts w:ascii="宋体" w:hAnsi="宋体" w:cs="宋体"/>
                <w:sz w:val="24"/>
                <w:szCs w:val="24"/>
              </w:rPr>
            </w:pPr>
            <w:r>
              <w:rPr>
                <w:rFonts w:ascii="宋体" w:hAnsi="宋体" w:cs="宋体"/>
                <w:sz w:val="24"/>
                <w:szCs w:val="24"/>
              </w:rPr>
              <w:t>0.099</w:t>
            </w:r>
          </w:p>
        </w:tc>
      </w:tr>
      <w:tr w:rsidR="00000000" w14:paraId="204E5488" w14:textId="77777777">
        <w:tc>
          <w:tcPr>
            <w:tcW w:w="1284" w:type="dxa"/>
            <w:tcBorders>
              <w:tl2br w:val="nil"/>
              <w:tr2bl w:val="nil"/>
            </w:tcBorders>
            <w:vAlign w:val="center"/>
          </w:tcPr>
          <w:p w14:paraId="33732604" w14:textId="77777777" w:rsidR="00000000" w:rsidRDefault="00000000">
            <w:pPr>
              <w:widowControl/>
              <w:jc w:val="left"/>
              <w:rPr>
                <w:rFonts w:ascii="宋体" w:hAnsi="宋体"/>
                <w:sz w:val="24"/>
              </w:rPr>
            </w:pPr>
            <w:r>
              <w:rPr>
                <w:rFonts w:ascii="宋体" w:hAnsi="宋体" w:cs="宋体"/>
                <w:sz w:val="24"/>
                <w:szCs w:val="24"/>
              </w:rPr>
              <w:t>TYPE</w:t>
            </w:r>
          </w:p>
        </w:tc>
        <w:tc>
          <w:tcPr>
            <w:tcW w:w="863" w:type="dxa"/>
            <w:tcBorders>
              <w:tl2br w:val="nil"/>
              <w:tr2bl w:val="nil"/>
            </w:tcBorders>
            <w:vAlign w:val="center"/>
          </w:tcPr>
          <w:p w14:paraId="63863BAC" w14:textId="77777777" w:rsidR="00000000" w:rsidRDefault="00000000">
            <w:pPr>
              <w:widowControl/>
              <w:jc w:val="center"/>
              <w:rPr>
                <w:rFonts w:ascii="宋体" w:hAnsi="宋体"/>
                <w:sz w:val="24"/>
              </w:rPr>
            </w:pPr>
            <w:r>
              <w:rPr>
                <w:rFonts w:ascii="宋体" w:hAnsi="宋体" w:cs="宋体"/>
                <w:sz w:val="24"/>
                <w:szCs w:val="24"/>
              </w:rPr>
              <w:t>-0.444</w:t>
            </w:r>
          </w:p>
        </w:tc>
        <w:tc>
          <w:tcPr>
            <w:tcW w:w="863" w:type="dxa"/>
            <w:tcBorders>
              <w:tl2br w:val="nil"/>
              <w:tr2bl w:val="nil"/>
            </w:tcBorders>
            <w:vAlign w:val="center"/>
          </w:tcPr>
          <w:p w14:paraId="2FAC159E" w14:textId="77777777" w:rsidR="00000000" w:rsidRDefault="00000000">
            <w:pPr>
              <w:widowControl/>
              <w:jc w:val="center"/>
              <w:rPr>
                <w:rFonts w:ascii="宋体" w:hAnsi="宋体"/>
                <w:sz w:val="24"/>
              </w:rPr>
            </w:pPr>
            <w:r>
              <w:rPr>
                <w:rFonts w:ascii="宋体" w:hAnsi="宋体" w:cs="宋体"/>
                <w:sz w:val="24"/>
                <w:szCs w:val="24"/>
              </w:rPr>
              <w:t>-0.036</w:t>
            </w:r>
          </w:p>
        </w:tc>
        <w:tc>
          <w:tcPr>
            <w:tcW w:w="863" w:type="dxa"/>
            <w:tcBorders>
              <w:tl2br w:val="nil"/>
              <w:tr2bl w:val="nil"/>
            </w:tcBorders>
            <w:vAlign w:val="center"/>
          </w:tcPr>
          <w:p w14:paraId="77C629F5" w14:textId="77777777" w:rsidR="00000000" w:rsidRDefault="00000000">
            <w:pPr>
              <w:widowControl/>
              <w:jc w:val="center"/>
              <w:rPr>
                <w:rFonts w:ascii="宋体" w:hAnsi="宋体"/>
                <w:sz w:val="24"/>
              </w:rPr>
            </w:pPr>
            <w:r>
              <w:rPr>
                <w:rFonts w:ascii="宋体" w:hAnsi="宋体" w:cs="宋体"/>
                <w:sz w:val="24"/>
                <w:szCs w:val="24"/>
              </w:rPr>
              <w:t>0.211</w:t>
            </w:r>
          </w:p>
        </w:tc>
        <w:tc>
          <w:tcPr>
            <w:tcW w:w="879" w:type="dxa"/>
            <w:tcBorders>
              <w:tl2br w:val="nil"/>
              <w:tr2bl w:val="nil"/>
            </w:tcBorders>
            <w:vAlign w:val="center"/>
          </w:tcPr>
          <w:p w14:paraId="08449ADC" w14:textId="77777777" w:rsidR="00000000" w:rsidRDefault="00000000">
            <w:pPr>
              <w:widowControl/>
              <w:jc w:val="center"/>
              <w:rPr>
                <w:rFonts w:ascii="宋体" w:hAnsi="宋体"/>
                <w:sz w:val="24"/>
              </w:rPr>
            </w:pPr>
            <w:r>
              <w:rPr>
                <w:rFonts w:ascii="宋体" w:hAnsi="宋体" w:cs="宋体"/>
                <w:sz w:val="24"/>
                <w:szCs w:val="24"/>
              </w:rPr>
              <w:t>1</w:t>
            </w:r>
          </w:p>
        </w:tc>
        <w:tc>
          <w:tcPr>
            <w:tcW w:w="1136" w:type="dxa"/>
            <w:tcBorders>
              <w:tl2br w:val="nil"/>
              <w:tr2bl w:val="nil"/>
            </w:tcBorders>
            <w:vAlign w:val="center"/>
          </w:tcPr>
          <w:p w14:paraId="4AF5B154" w14:textId="77777777" w:rsidR="00000000" w:rsidRDefault="00000000">
            <w:pPr>
              <w:widowControl/>
              <w:jc w:val="center"/>
              <w:rPr>
                <w:rFonts w:ascii="宋体" w:hAnsi="宋体"/>
                <w:sz w:val="24"/>
              </w:rPr>
            </w:pPr>
            <w:r>
              <w:rPr>
                <w:rFonts w:ascii="宋体" w:hAnsi="宋体" w:cs="宋体"/>
                <w:sz w:val="24"/>
                <w:szCs w:val="24"/>
              </w:rPr>
              <w:t>0.064</w:t>
            </w:r>
          </w:p>
        </w:tc>
        <w:tc>
          <w:tcPr>
            <w:tcW w:w="1445" w:type="dxa"/>
            <w:tcBorders>
              <w:tl2br w:val="nil"/>
              <w:tr2bl w:val="nil"/>
            </w:tcBorders>
            <w:vAlign w:val="center"/>
          </w:tcPr>
          <w:p w14:paraId="4EA0C153" w14:textId="77777777" w:rsidR="00000000" w:rsidRDefault="00000000">
            <w:pPr>
              <w:widowControl/>
              <w:jc w:val="center"/>
              <w:rPr>
                <w:rFonts w:ascii="宋体" w:hAnsi="宋体"/>
                <w:sz w:val="24"/>
              </w:rPr>
            </w:pPr>
            <w:r>
              <w:rPr>
                <w:rFonts w:ascii="宋体" w:hAnsi="宋体" w:cs="宋体"/>
                <w:sz w:val="24"/>
                <w:szCs w:val="24"/>
              </w:rPr>
              <w:t>-0.001</w:t>
            </w:r>
          </w:p>
        </w:tc>
        <w:tc>
          <w:tcPr>
            <w:tcW w:w="1283" w:type="dxa"/>
            <w:tcBorders>
              <w:tl2br w:val="nil"/>
              <w:tr2bl w:val="nil"/>
            </w:tcBorders>
            <w:vAlign w:val="center"/>
          </w:tcPr>
          <w:p w14:paraId="082576E1" w14:textId="77777777" w:rsidR="00000000" w:rsidRDefault="00000000">
            <w:pPr>
              <w:widowControl/>
              <w:jc w:val="center"/>
              <w:rPr>
                <w:rFonts w:ascii="宋体" w:hAnsi="宋体" w:cs="宋体"/>
                <w:sz w:val="24"/>
                <w:szCs w:val="24"/>
              </w:rPr>
            </w:pPr>
            <w:r>
              <w:rPr>
                <w:rFonts w:ascii="宋体" w:hAnsi="宋体" w:cs="宋体"/>
                <w:sz w:val="24"/>
                <w:szCs w:val="24"/>
              </w:rPr>
              <w:t>0.043</w:t>
            </w:r>
          </w:p>
        </w:tc>
      </w:tr>
      <w:tr w:rsidR="00000000" w14:paraId="7155070E" w14:textId="77777777">
        <w:tc>
          <w:tcPr>
            <w:tcW w:w="1284" w:type="dxa"/>
            <w:tcBorders>
              <w:tl2br w:val="nil"/>
              <w:tr2bl w:val="nil"/>
            </w:tcBorders>
            <w:vAlign w:val="center"/>
          </w:tcPr>
          <w:p w14:paraId="780DA11F" w14:textId="77777777" w:rsidR="00000000" w:rsidRDefault="00000000">
            <w:pPr>
              <w:widowControl/>
              <w:jc w:val="left"/>
              <w:rPr>
                <w:rFonts w:ascii="宋体" w:hAnsi="宋体"/>
                <w:sz w:val="24"/>
              </w:rPr>
            </w:pPr>
            <w:r>
              <w:rPr>
                <w:rFonts w:ascii="宋体" w:hAnsi="宋体" w:cs="宋体"/>
                <w:sz w:val="24"/>
                <w:szCs w:val="24"/>
              </w:rPr>
              <w:t>RAT</w:t>
            </w:r>
          </w:p>
        </w:tc>
        <w:tc>
          <w:tcPr>
            <w:tcW w:w="863" w:type="dxa"/>
            <w:tcBorders>
              <w:tl2br w:val="nil"/>
              <w:tr2bl w:val="nil"/>
            </w:tcBorders>
            <w:vAlign w:val="center"/>
          </w:tcPr>
          <w:p w14:paraId="3DEB198C" w14:textId="77777777" w:rsidR="00000000" w:rsidRDefault="00000000">
            <w:pPr>
              <w:widowControl/>
              <w:jc w:val="center"/>
              <w:rPr>
                <w:rFonts w:ascii="宋体" w:hAnsi="宋体"/>
                <w:sz w:val="24"/>
              </w:rPr>
            </w:pPr>
            <w:r>
              <w:rPr>
                <w:rFonts w:ascii="宋体" w:hAnsi="宋体" w:cs="宋体"/>
                <w:sz w:val="24"/>
                <w:szCs w:val="24"/>
              </w:rPr>
              <w:t>-0.444</w:t>
            </w:r>
          </w:p>
        </w:tc>
        <w:tc>
          <w:tcPr>
            <w:tcW w:w="863" w:type="dxa"/>
            <w:tcBorders>
              <w:tl2br w:val="nil"/>
              <w:tr2bl w:val="nil"/>
            </w:tcBorders>
            <w:vAlign w:val="center"/>
          </w:tcPr>
          <w:p w14:paraId="7F3FF04A" w14:textId="77777777" w:rsidR="00000000" w:rsidRDefault="00000000">
            <w:pPr>
              <w:widowControl/>
              <w:jc w:val="center"/>
              <w:rPr>
                <w:rFonts w:ascii="宋体" w:hAnsi="宋体"/>
                <w:sz w:val="24"/>
              </w:rPr>
            </w:pPr>
            <w:r>
              <w:rPr>
                <w:rFonts w:ascii="宋体" w:hAnsi="宋体" w:cs="宋体"/>
                <w:sz w:val="24"/>
                <w:szCs w:val="24"/>
              </w:rPr>
              <w:t>0.076</w:t>
            </w:r>
          </w:p>
        </w:tc>
        <w:tc>
          <w:tcPr>
            <w:tcW w:w="863" w:type="dxa"/>
            <w:tcBorders>
              <w:tl2br w:val="nil"/>
              <w:tr2bl w:val="nil"/>
            </w:tcBorders>
            <w:vAlign w:val="center"/>
          </w:tcPr>
          <w:p w14:paraId="52F23E51" w14:textId="77777777" w:rsidR="00000000" w:rsidRDefault="00000000">
            <w:pPr>
              <w:widowControl/>
              <w:jc w:val="center"/>
              <w:rPr>
                <w:rFonts w:ascii="宋体" w:hAnsi="宋体"/>
                <w:sz w:val="24"/>
              </w:rPr>
            </w:pPr>
            <w:r>
              <w:rPr>
                <w:rFonts w:ascii="宋体" w:hAnsi="宋体" w:cs="宋体"/>
                <w:sz w:val="24"/>
                <w:szCs w:val="24"/>
              </w:rPr>
              <w:t>0.108</w:t>
            </w:r>
          </w:p>
        </w:tc>
        <w:tc>
          <w:tcPr>
            <w:tcW w:w="879" w:type="dxa"/>
            <w:tcBorders>
              <w:tl2br w:val="nil"/>
              <w:tr2bl w:val="nil"/>
            </w:tcBorders>
            <w:vAlign w:val="center"/>
          </w:tcPr>
          <w:p w14:paraId="324D97F2" w14:textId="77777777" w:rsidR="00000000" w:rsidRDefault="00000000">
            <w:pPr>
              <w:widowControl/>
              <w:jc w:val="center"/>
              <w:rPr>
                <w:rFonts w:ascii="宋体" w:hAnsi="宋体"/>
                <w:sz w:val="24"/>
              </w:rPr>
            </w:pPr>
            <w:r>
              <w:rPr>
                <w:rFonts w:ascii="宋体" w:hAnsi="宋体" w:cs="宋体"/>
                <w:sz w:val="24"/>
                <w:szCs w:val="24"/>
              </w:rPr>
              <w:t>0.064</w:t>
            </w:r>
          </w:p>
        </w:tc>
        <w:tc>
          <w:tcPr>
            <w:tcW w:w="1136" w:type="dxa"/>
            <w:tcBorders>
              <w:tl2br w:val="nil"/>
              <w:tr2bl w:val="nil"/>
            </w:tcBorders>
            <w:vAlign w:val="center"/>
          </w:tcPr>
          <w:p w14:paraId="65CAF5AE" w14:textId="77777777" w:rsidR="00000000" w:rsidRDefault="00000000">
            <w:pPr>
              <w:widowControl/>
              <w:jc w:val="center"/>
              <w:rPr>
                <w:rFonts w:ascii="宋体" w:hAnsi="宋体"/>
                <w:sz w:val="24"/>
              </w:rPr>
            </w:pPr>
            <w:r>
              <w:rPr>
                <w:rFonts w:ascii="宋体" w:hAnsi="宋体" w:cs="宋体"/>
                <w:sz w:val="24"/>
                <w:szCs w:val="24"/>
              </w:rPr>
              <w:t>1</w:t>
            </w:r>
          </w:p>
        </w:tc>
        <w:tc>
          <w:tcPr>
            <w:tcW w:w="1445" w:type="dxa"/>
            <w:tcBorders>
              <w:tl2br w:val="nil"/>
              <w:tr2bl w:val="nil"/>
            </w:tcBorders>
            <w:vAlign w:val="center"/>
          </w:tcPr>
          <w:p w14:paraId="363FFB17" w14:textId="77777777" w:rsidR="00000000" w:rsidRDefault="00000000">
            <w:pPr>
              <w:widowControl/>
              <w:jc w:val="center"/>
              <w:rPr>
                <w:rFonts w:ascii="宋体" w:hAnsi="宋体"/>
                <w:sz w:val="24"/>
              </w:rPr>
            </w:pPr>
            <w:r>
              <w:rPr>
                <w:rFonts w:ascii="宋体" w:hAnsi="宋体" w:cs="宋体"/>
                <w:sz w:val="24"/>
                <w:szCs w:val="24"/>
              </w:rPr>
              <w:t>-0.006</w:t>
            </w:r>
          </w:p>
        </w:tc>
        <w:tc>
          <w:tcPr>
            <w:tcW w:w="1283" w:type="dxa"/>
            <w:tcBorders>
              <w:tl2br w:val="nil"/>
              <w:tr2bl w:val="nil"/>
            </w:tcBorders>
            <w:vAlign w:val="center"/>
          </w:tcPr>
          <w:p w14:paraId="4F9063E4" w14:textId="77777777" w:rsidR="00000000" w:rsidRDefault="00000000">
            <w:pPr>
              <w:widowControl/>
              <w:jc w:val="center"/>
              <w:rPr>
                <w:rFonts w:ascii="宋体" w:hAnsi="宋体" w:cs="宋体"/>
                <w:sz w:val="24"/>
                <w:szCs w:val="24"/>
              </w:rPr>
            </w:pPr>
            <w:r>
              <w:rPr>
                <w:rFonts w:ascii="宋体" w:hAnsi="宋体" w:cs="宋体"/>
                <w:sz w:val="24"/>
                <w:szCs w:val="24"/>
              </w:rPr>
              <w:t>0.059</w:t>
            </w:r>
          </w:p>
        </w:tc>
      </w:tr>
      <w:tr w:rsidR="00000000" w14:paraId="7E4A4105" w14:textId="77777777">
        <w:tc>
          <w:tcPr>
            <w:tcW w:w="1284" w:type="dxa"/>
            <w:tcBorders>
              <w:tl2br w:val="nil"/>
              <w:tr2bl w:val="nil"/>
            </w:tcBorders>
            <w:vAlign w:val="center"/>
          </w:tcPr>
          <w:p w14:paraId="65FC8D22" w14:textId="77777777" w:rsidR="00000000" w:rsidRDefault="00000000">
            <w:pPr>
              <w:widowControl/>
              <w:jc w:val="left"/>
              <w:rPr>
                <w:rFonts w:ascii="宋体" w:hAnsi="宋体"/>
                <w:sz w:val="24"/>
              </w:rPr>
            </w:pPr>
            <w:r>
              <w:rPr>
                <w:rFonts w:ascii="宋体" w:hAnsi="宋体" w:cs="宋体"/>
                <w:sz w:val="24"/>
                <w:szCs w:val="24"/>
              </w:rPr>
              <w:t>MAT</w:t>
            </w:r>
          </w:p>
        </w:tc>
        <w:tc>
          <w:tcPr>
            <w:tcW w:w="863" w:type="dxa"/>
            <w:tcBorders>
              <w:tl2br w:val="nil"/>
              <w:tr2bl w:val="nil"/>
            </w:tcBorders>
            <w:vAlign w:val="center"/>
          </w:tcPr>
          <w:p w14:paraId="24BF44AB" w14:textId="77777777" w:rsidR="00000000" w:rsidRDefault="00000000">
            <w:pPr>
              <w:widowControl/>
              <w:jc w:val="center"/>
              <w:rPr>
                <w:rFonts w:ascii="宋体" w:hAnsi="宋体"/>
                <w:sz w:val="24"/>
              </w:rPr>
            </w:pPr>
            <w:r>
              <w:rPr>
                <w:rFonts w:ascii="宋体" w:hAnsi="宋体" w:cs="宋体"/>
                <w:sz w:val="24"/>
                <w:szCs w:val="24"/>
              </w:rPr>
              <w:t>0.153</w:t>
            </w:r>
          </w:p>
        </w:tc>
        <w:tc>
          <w:tcPr>
            <w:tcW w:w="863" w:type="dxa"/>
            <w:tcBorders>
              <w:tl2br w:val="nil"/>
              <w:tr2bl w:val="nil"/>
            </w:tcBorders>
            <w:vAlign w:val="center"/>
          </w:tcPr>
          <w:p w14:paraId="58BA1C80" w14:textId="77777777" w:rsidR="00000000" w:rsidRDefault="00000000">
            <w:pPr>
              <w:widowControl/>
              <w:jc w:val="center"/>
              <w:rPr>
                <w:rFonts w:ascii="宋体" w:hAnsi="宋体"/>
                <w:sz w:val="24"/>
              </w:rPr>
            </w:pPr>
            <w:r>
              <w:rPr>
                <w:rFonts w:ascii="宋体" w:hAnsi="宋体" w:cs="宋体"/>
                <w:sz w:val="24"/>
                <w:szCs w:val="24"/>
              </w:rPr>
              <w:t>-0.110</w:t>
            </w:r>
          </w:p>
        </w:tc>
        <w:tc>
          <w:tcPr>
            <w:tcW w:w="863" w:type="dxa"/>
            <w:tcBorders>
              <w:tl2br w:val="nil"/>
              <w:tr2bl w:val="nil"/>
            </w:tcBorders>
            <w:vAlign w:val="center"/>
          </w:tcPr>
          <w:p w14:paraId="76E4462B" w14:textId="77777777" w:rsidR="00000000" w:rsidRDefault="00000000">
            <w:pPr>
              <w:widowControl/>
              <w:jc w:val="center"/>
              <w:rPr>
                <w:rFonts w:ascii="宋体" w:hAnsi="宋体"/>
                <w:sz w:val="24"/>
              </w:rPr>
            </w:pPr>
            <w:r>
              <w:rPr>
                <w:rFonts w:ascii="宋体" w:hAnsi="宋体" w:cs="宋体"/>
                <w:sz w:val="24"/>
                <w:szCs w:val="24"/>
              </w:rPr>
              <w:t>0.135</w:t>
            </w:r>
          </w:p>
        </w:tc>
        <w:tc>
          <w:tcPr>
            <w:tcW w:w="879" w:type="dxa"/>
            <w:tcBorders>
              <w:tl2br w:val="nil"/>
              <w:tr2bl w:val="nil"/>
            </w:tcBorders>
            <w:vAlign w:val="center"/>
          </w:tcPr>
          <w:p w14:paraId="2E64E080" w14:textId="77777777" w:rsidR="00000000" w:rsidRDefault="00000000">
            <w:pPr>
              <w:widowControl/>
              <w:jc w:val="center"/>
              <w:rPr>
                <w:rFonts w:ascii="宋体" w:hAnsi="宋体"/>
                <w:sz w:val="24"/>
              </w:rPr>
            </w:pPr>
            <w:r>
              <w:rPr>
                <w:rFonts w:ascii="宋体" w:hAnsi="宋体" w:cs="宋体"/>
                <w:sz w:val="24"/>
                <w:szCs w:val="24"/>
              </w:rPr>
              <w:t>-0.001</w:t>
            </w:r>
          </w:p>
        </w:tc>
        <w:tc>
          <w:tcPr>
            <w:tcW w:w="1136" w:type="dxa"/>
            <w:tcBorders>
              <w:tl2br w:val="nil"/>
              <w:tr2bl w:val="nil"/>
            </w:tcBorders>
            <w:vAlign w:val="center"/>
          </w:tcPr>
          <w:p w14:paraId="6F055228" w14:textId="77777777" w:rsidR="00000000" w:rsidRDefault="00000000">
            <w:pPr>
              <w:widowControl/>
              <w:jc w:val="center"/>
              <w:rPr>
                <w:rFonts w:ascii="宋体" w:hAnsi="宋体"/>
                <w:sz w:val="24"/>
              </w:rPr>
            </w:pPr>
            <w:r>
              <w:rPr>
                <w:rFonts w:ascii="宋体" w:hAnsi="宋体" w:cs="宋体"/>
                <w:sz w:val="24"/>
                <w:szCs w:val="24"/>
              </w:rPr>
              <w:t>-0.006</w:t>
            </w:r>
          </w:p>
        </w:tc>
        <w:tc>
          <w:tcPr>
            <w:tcW w:w="1445" w:type="dxa"/>
            <w:tcBorders>
              <w:tl2br w:val="nil"/>
              <w:tr2bl w:val="nil"/>
            </w:tcBorders>
            <w:vAlign w:val="center"/>
          </w:tcPr>
          <w:p w14:paraId="3A2DC98F" w14:textId="77777777" w:rsidR="00000000" w:rsidRDefault="00000000">
            <w:pPr>
              <w:widowControl/>
              <w:jc w:val="center"/>
              <w:rPr>
                <w:rFonts w:ascii="宋体" w:hAnsi="宋体"/>
                <w:sz w:val="24"/>
              </w:rPr>
            </w:pPr>
            <w:r>
              <w:rPr>
                <w:rFonts w:ascii="宋体" w:hAnsi="宋体" w:cs="宋体"/>
                <w:sz w:val="24"/>
                <w:szCs w:val="24"/>
              </w:rPr>
              <w:t>1</w:t>
            </w:r>
          </w:p>
        </w:tc>
        <w:tc>
          <w:tcPr>
            <w:tcW w:w="1283" w:type="dxa"/>
            <w:tcBorders>
              <w:tl2br w:val="nil"/>
              <w:tr2bl w:val="nil"/>
            </w:tcBorders>
            <w:vAlign w:val="center"/>
          </w:tcPr>
          <w:p w14:paraId="099A44B3" w14:textId="77777777" w:rsidR="00000000" w:rsidRDefault="00000000">
            <w:pPr>
              <w:widowControl/>
              <w:jc w:val="center"/>
              <w:rPr>
                <w:rFonts w:ascii="宋体" w:hAnsi="宋体" w:cs="宋体"/>
                <w:sz w:val="24"/>
                <w:szCs w:val="24"/>
              </w:rPr>
            </w:pPr>
            <w:r>
              <w:rPr>
                <w:rFonts w:ascii="宋体" w:hAnsi="宋体" w:cs="宋体"/>
                <w:sz w:val="24"/>
                <w:szCs w:val="24"/>
              </w:rPr>
              <w:t>0.075</w:t>
            </w:r>
          </w:p>
        </w:tc>
      </w:tr>
      <w:tr w:rsidR="00000000" w14:paraId="130E316E" w14:textId="77777777">
        <w:tc>
          <w:tcPr>
            <w:tcW w:w="1284" w:type="dxa"/>
            <w:tcBorders>
              <w:tl2br w:val="nil"/>
              <w:tr2bl w:val="nil"/>
            </w:tcBorders>
            <w:vAlign w:val="center"/>
          </w:tcPr>
          <w:p w14:paraId="01AD4D4A" w14:textId="77777777" w:rsidR="00000000" w:rsidRDefault="00000000">
            <w:pPr>
              <w:widowControl/>
              <w:jc w:val="left"/>
              <w:rPr>
                <w:rFonts w:ascii="宋体" w:hAnsi="宋体" w:cs="宋体"/>
                <w:sz w:val="24"/>
                <w:szCs w:val="24"/>
              </w:rPr>
            </w:pPr>
            <w:r>
              <w:rPr>
                <w:rFonts w:ascii="宋体" w:hAnsi="宋体" w:cs="宋体"/>
                <w:sz w:val="24"/>
                <w:szCs w:val="24"/>
              </w:rPr>
              <w:t>CER</w:t>
            </w:r>
          </w:p>
        </w:tc>
        <w:tc>
          <w:tcPr>
            <w:tcW w:w="863" w:type="dxa"/>
            <w:tcBorders>
              <w:tl2br w:val="nil"/>
              <w:tr2bl w:val="nil"/>
            </w:tcBorders>
            <w:vAlign w:val="center"/>
          </w:tcPr>
          <w:p w14:paraId="707AB5B8" w14:textId="77777777" w:rsidR="00000000" w:rsidRDefault="00000000">
            <w:pPr>
              <w:widowControl/>
              <w:rPr>
                <w:rFonts w:ascii="宋体" w:hAnsi="宋体" w:cs="宋体"/>
                <w:sz w:val="24"/>
                <w:szCs w:val="24"/>
              </w:rPr>
            </w:pPr>
            <w:r>
              <w:rPr>
                <w:rFonts w:ascii="宋体" w:hAnsi="宋体" w:cs="宋体"/>
                <w:sz w:val="24"/>
                <w:szCs w:val="24"/>
              </w:rPr>
              <w:t>-0.055</w:t>
            </w:r>
          </w:p>
        </w:tc>
        <w:tc>
          <w:tcPr>
            <w:tcW w:w="863" w:type="dxa"/>
            <w:tcBorders>
              <w:tl2br w:val="nil"/>
              <w:tr2bl w:val="nil"/>
            </w:tcBorders>
            <w:vAlign w:val="center"/>
          </w:tcPr>
          <w:p w14:paraId="2E9A49A2" w14:textId="77777777" w:rsidR="00000000" w:rsidRDefault="00000000">
            <w:pPr>
              <w:widowControl/>
              <w:jc w:val="center"/>
              <w:rPr>
                <w:rFonts w:ascii="宋体" w:hAnsi="宋体" w:cs="宋体"/>
                <w:sz w:val="24"/>
                <w:szCs w:val="24"/>
              </w:rPr>
            </w:pPr>
            <w:r>
              <w:rPr>
                <w:rFonts w:ascii="宋体" w:hAnsi="宋体" w:cs="宋体"/>
                <w:sz w:val="24"/>
                <w:szCs w:val="24"/>
              </w:rPr>
              <w:t>0.002</w:t>
            </w:r>
          </w:p>
        </w:tc>
        <w:tc>
          <w:tcPr>
            <w:tcW w:w="863" w:type="dxa"/>
            <w:tcBorders>
              <w:tl2br w:val="nil"/>
              <w:tr2bl w:val="nil"/>
            </w:tcBorders>
            <w:vAlign w:val="center"/>
          </w:tcPr>
          <w:p w14:paraId="7007AB15" w14:textId="77777777" w:rsidR="00000000" w:rsidRDefault="00000000">
            <w:pPr>
              <w:widowControl/>
              <w:jc w:val="center"/>
              <w:rPr>
                <w:rFonts w:ascii="宋体" w:hAnsi="宋体" w:cs="宋体"/>
                <w:sz w:val="24"/>
                <w:szCs w:val="24"/>
              </w:rPr>
            </w:pPr>
            <w:r>
              <w:rPr>
                <w:rFonts w:ascii="宋体" w:hAnsi="宋体" w:cs="宋体"/>
                <w:sz w:val="24"/>
                <w:szCs w:val="24"/>
              </w:rPr>
              <w:t>0.099</w:t>
            </w:r>
          </w:p>
        </w:tc>
        <w:tc>
          <w:tcPr>
            <w:tcW w:w="879" w:type="dxa"/>
            <w:tcBorders>
              <w:tl2br w:val="nil"/>
              <w:tr2bl w:val="nil"/>
            </w:tcBorders>
            <w:vAlign w:val="center"/>
          </w:tcPr>
          <w:p w14:paraId="713B3FA9" w14:textId="77777777" w:rsidR="00000000" w:rsidRDefault="00000000">
            <w:pPr>
              <w:widowControl/>
              <w:jc w:val="center"/>
              <w:rPr>
                <w:rFonts w:ascii="宋体" w:hAnsi="宋体" w:cs="宋体"/>
                <w:sz w:val="24"/>
                <w:szCs w:val="24"/>
              </w:rPr>
            </w:pPr>
            <w:r>
              <w:rPr>
                <w:rFonts w:ascii="宋体" w:hAnsi="宋体" w:cs="宋体"/>
                <w:sz w:val="24"/>
                <w:szCs w:val="24"/>
              </w:rPr>
              <w:t>0.043</w:t>
            </w:r>
          </w:p>
        </w:tc>
        <w:tc>
          <w:tcPr>
            <w:tcW w:w="1136" w:type="dxa"/>
            <w:tcBorders>
              <w:tl2br w:val="nil"/>
              <w:tr2bl w:val="nil"/>
            </w:tcBorders>
            <w:vAlign w:val="center"/>
          </w:tcPr>
          <w:p w14:paraId="09061A21" w14:textId="77777777" w:rsidR="00000000" w:rsidRDefault="00000000">
            <w:pPr>
              <w:widowControl/>
              <w:jc w:val="center"/>
              <w:rPr>
                <w:rFonts w:ascii="宋体" w:hAnsi="宋体" w:cs="宋体"/>
                <w:sz w:val="24"/>
                <w:szCs w:val="24"/>
              </w:rPr>
            </w:pPr>
            <w:r>
              <w:rPr>
                <w:rFonts w:ascii="宋体" w:hAnsi="宋体" w:cs="宋体"/>
                <w:sz w:val="24"/>
                <w:szCs w:val="24"/>
              </w:rPr>
              <w:t>0.059</w:t>
            </w:r>
          </w:p>
        </w:tc>
        <w:tc>
          <w:tcPr>
            <w:tcW w:w="1445" w:type="dxa"/>
            <w:tcBorders>
              <w:tl2br w:val="nil"/>
              <w:tr2bl w:val="nil"/>
            </w:tcBorders>
            <w:vAlign w:val="center"/>
          </w:tcPr>
          <w:p w14:paraId="4A250E79" w14:textId="77777777" w:rsidR="00000000" w:rsidRDefault="00000000">
            <w:pPr>
              <w:widowControl/>
              <w:jc w:val="center"/>
              <w:rPr>
                <w:rFonts w:ascii="宋体" w:hAnsi="宋体" w:cs="宋体"/>
                <w:sz w:val="24"/>
                <w:szCs w:val="24"/>
              </w:rPr>
            </w:pPr>
            <w:r>
              <w:rPr>
                <w:rFonts w:ascii="宋体" w:hAnsi="宋体" w:cs="宋体"/>
                <w:sz w:val="24"/>
                <w:szCs w:val="24"/>
              </w:rPr>
              <w:t>0.075</w:t>
            </w:r>
          </w:p>
        </w:tc>
        <w:tc>
          <w:tcPr>
            <w:tcW w:w="1283" w:type="dxa"/>
            <w:tcBorders>
              <w:tl2br w:val="nil"/>
              <w:tr2bl w:val="nil"/>
            </w:tcBorders>
            <w:vAlign w:val="center"/>
          </w:tcPr>
          <w:p w14:paraId="0AA9116D" w14:textId="77777777" w:rsidR="00000000" w:rsidRDefault="00000000">
            <w:pPr>
              <w:widowControl/>
              <w:jc w:val="center"/>
              <w:rPr>
                <w:rFonts w:ascii="宋体" w:hAnsi="宋体" w:cs="宋体"/>
                <w:sz w:val="24"/>
                <w:szCs w:val="24"/>
              </w:rPr>
            </w:pPr>
            <w:r>
              <w:rPr>
                <w:rFonts w:ascii="宋体" w:hAnsi="宋体" w:cs="宋体"/>
                <w:sz w:val="24"/>
                <w:szCs w:val="24"/>
              </w:rPr>
              <w:t>1</w:t>
            </w:r>
          </w:p>
        </w:tc>
      </w:tr>
    </w:tbl>
    <w:p w14:paraId="228B1098" w14:textId="77777777" w:rsidR="00000000" w:rsidRDefault="00000000">
      <w:pPr>
        <w:spacing w:beforeLines="50" w:before="156" w:line="360" w:lineRule="auto"/>
        <w:ind w:firstLineChars="200" w:firstLine="480"/>
        <w:rPr>
          <w:rFonts w:ascii="宋体" w:hAnsi="宋体"/>
          <w:sz w:val="24"/>
        </w:rPr>
      </w:pPr>
      <w:r>
        <w:rPr>
          <w:rFonts w:ascii="宋体" w:hAnsi="宋体"/>
          <w:sz w:val="24"/>
        </w:rPr>
        <w:t>调节变量绿色认证相关系数为负数，初步说明其对债务融资成本可能具有负效应，但还需通过后文的多元回归检验。</w:t>
      </w:r>
    </w:p>
    <w:p w14:paraId="4C086392" w14:textId="77777777" w:rsidR="00000000" w:rsidRDefault="00000000">
      <w:pPr>
        <w:spacing w:line="360" w:lineRule="auto"/>
        <w:ind w:firstLineChars="200" w:firstLine="480"/>
        <w:rPr>
          <w:rFonts w:ascii="宋体" w:hAnsi="宋体"/>
          <w:sz w:val="24"/>
        </w:rPr>
      </w:pPr>
      <w:r>
        <w:rPr>
          <w:rFonts w:ascii="宋体" w:hAnsi="宋体"/>
          <w:sz w:val="24"/>
        </w:rPr>
        <w:t>同时，为防止存在变量之间存在多重共线性问题，文章引入方差膨胀因子进一步检验。针对模型</w:t>
      </w:r>
      <w:r>
        <w:rPr>
          <w:rFonts w:ascii="Times New Roman Regular" w:hAnsi="Times New Roman Regular" w:cs="Times New Roman Regular"/>
          <w:sz w:val="24"/>
        </w:rPr>
        <w:t>1</w:t>
      </w:r>
      <w:r>
        <w:rPr>
          <w:rFonts w:ascii="宋体" w:hAnsi="宋体"/>
          <w:sz w:val="24"/>
        </w:rPr>
        <w:t>，计算如果如下表</w:t>
      </w:r>
      <w:r>
        <w:rPr>
          <w:rFonts w:ascii="Times New Roman Regular" w:hAnsi="Times New Roman Regular" w:cs="Times New Roman Regular"/>
          <w:sz w:val="24"/>
        </w:rPr>
        <w:t>4-4</w:t>
      </w:r>
      <w:r>
        <w:rPr>
          <w:rFonts w:ascii="宋体" w:hAnsi="宋体"/>
          <w:sz w:val="24"/>
        </w:rPr>
        <w:t>：</w:t>
      </w:r>
    </w:p>
    <w:p w14:paraId="78E0B566" w14:textId="77777777" w:rsidR="00000000" w:rsidRDefault="00000000">
      <w:pPr>
        <w:spacing w:line="360" w:lineRule="auto"/>
        <w:ind w:firstLineChars="200" w:firstLine="480"/>
        <w:rPr>
          <w:rFonts w:ascii="宋体" w:hAnsi="宋体"/>
          <w:sz w:val="24"/>
        </w:rPr>
      </w:pPr>
    </w:p>
    <w:p w14:paraId="5F9BF055" w14:textId="77777777" w:rsidR="00000000" w:rsidRDefault="00000000">
      <w:pPr>
        <w:spacing w:line="360" w:lineRule="auto"/>
        <w:ind w:firstLineChars="200" w:firstLine="480"/>
        <w:rPr>
          <w:rFonts w:ascii="宋体" w:hAnsi="宋体"/>
          <w:sz w:val="24"/>
        </w:rPr>
      </w:pPr>
    </w:p>
    <w:p w14:paraId="7C5FC477" w14:textId="77777777" w:rsidR="00000000" w:rsidRDefault="00000000">
      <w:pPr>
        <w:spacing w:line="360" w:lineRule="auto"/>
        <w:ind w:firstLineChars="200" w:firstLine="480"/>
        <w:rPr>
          <w:rFonts w:ascii="宋体" w:hAnsi="宋体"/>
          <w:sz w:val="24"/>
        </w:rPr>
      </w:pPr>
    </w:p>
    <w:p w14:paraId="01011666"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lastRenderedPageBreak/>
        <w:t>表</w:t>
      </w:r>
      <w:r>
        <w:rPr>
          <w:rFonts w:ascii="Times New Roman Regular" w:hAnsi="Times New Roman Regular" w:cs="Times New Roman Regular"/>
          <w:sz w:val="24"/>
        </w:rPr>
        <w:t>4-4</w:t>
      </w:r>
      <w:r>
        <w:rPr>
          <w:rFonts w:ascii="Times New Roman Regular" w:hAnsi="Times New Roman Regular" w:cs="Times New Roman Regular"/>
          <w:sz w:val="24"/>
          <w:szCs w:val="22"/>
        </w:rPr>
        <w:t xml:space="preserve"> </w:t>
      </w:r>
      <w:r>
        <w:rPr>
          <w:rFonts w:ascii="Times New Roman Regular" w:hAnsi="Times New Roman Regular" w:cs="Times New Roman Regular"/>
          <w:sz w:val="24"/>
          <w:szCs w:val="22"/>
        </w:rPr>
        <w:t>模型</w:t>
      </w:r>
      <w:r>
        <w:rPr>
          <w:rFonts w:ascii="Times New Roman Regular" w:hAnsi="Times New Roman Regular" w:cs="Times New Roman Regular"/>
          <w:sz w:val="24"/>
          <w:szCs w:val="22"/>
        </w:rPr>
        <w:t>1</w:t>
      </w:r>
      <w:r>
        <w:rPr>
          <w:rFonts w:ascii="黑体" w:hAnsi="宋体" w:hint="eastAsia"/>
          <w:sz w:val="24"/>
          <w:szCs w:val="22"/>
        </w:rPr>
        <w:t>多重共线性检验结果</w:t>
      </w:r>
    </w:p>
    <w:tbl>
      <w:tblPr>
        <w:tblStyle w:val="af"/>
        <w:tblW w:w="8579" w:type="dxa"/>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3723"/>
        <w:gridCol w:w="2428"/>
        <w:gridCol w:w="2428"/>
      </w:tblGrid>
      <w:tr w:rsidR="00000000" w14:paraId="26C3724E" w14:textId="77777777">
        <w:trPr>
          <w:trHeight w:val="301"/>
          <w:jc w:val="center"/>
        </w:trPr>
        <w:tc>
          <w:tcPr>
            <w:tcW w:w="3723" w:type="dxa"/>
            <w:tcBorders>
              <w:top w:val="single" w:sz="4" w:space="0" w:color="auto"/>
              <w:bottom w:val="single" w:sz="6" w:space="0" w:color="auto"/>
            </w:tcBorders>
            <w:vAlign w:val="center"/>
          </w:tcPr>
          <w:p w14:paraId="21C502A0" w14:textId="77777777" w:rsidR="00000000" w:rsidRDefault="00000000">
            <w:pPr>
              <w:jc w:val="left"/>
              <w:rPr>
                <w:rFonts w:ascii="宋体" w:hAnsi="宋体"/>
                <w:szCs w:val="21"/>
              </w:rPr>
            </w:pPr>
            <w:r>
              <w:rPr>
                <w:rFonts w:ascii="宋体" w:hAnsi="宋体"/>
                <w:szCs w:val="21"/>
              </w:rPr>
              <w:t>变量</w:t>
            </w:r>
          </w:p>
        </w:tc>
        <w:tc>
          <w:tcPr>
            <w:tcW w:w="2428" w:type="dxa"/>
            <w:tcBorders>
              <w:top w:val="single" w:sz="4" w:space="0" w:color="auto"/>
              <w:bottom w:val="single" w:sz="6" w:space="0" w:color="auto"/>
            </w:tcBorders>
            <w:vAlign w:val="center"/>
          </w:tcPr>
          <w:p w14:paraId="1E02771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VIF</w:t>
            </w:r>
          </w:p>
        </w:tc>
        <w:tc>
          <w:tcPr>
            <w:tcW w:w="2428" w:type="dxa"/>
            <w:tcBorders>
              <w:top w:val="single" w:sz="4" w:space="0" w:color="auto"/>
              <w:bottom w:val="single" w:sz="6" w:space="0" w:color="auto"/>
            </w:tcBorders>
            <w:vAlign w:val="center"/>
          </w:tcPr>
          <w:p w14:paraId="5FA0615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1/VIF</w:t>
            </w:r>
          </w:p>
        </w:tc>
      </w:tr>
      <w:tr w:rsidR="00000000" w14:paraId="46B09C4B" w14:textId="77777777">
        <w:trPr>
          <w:trHeight w:val="306"/>
          <w:jc w:val="center"/>
        </w:trPr>
        <w:tc>
          <w:tcPr>
            <w:tcW w:w="3723" w:type="dxa"/>
            <w:tcBorders>
              <w:tl2br w:val="nil"/>
              <w:tr2bl w:val="nil"/>
            </w:tcBorders>
            <w:vAlign w:val="center"/>
          </w:tcPr>
          <w:p w14:paraId="3304E9C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2428" w:type="dxa"/>
            <w:tcBorders>
              <w:tl2br w:val="nil"/>
              <w:tr2bl w:val="nil"/>
            </w:tcBorders>
            <w:vAlign w:val="center"/>
          </w:tcPr>
          <w:p w14:paraId="5E88A5F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1.027</w:t>
            </w:r>
          </w:p>
        </w:tc>
        <w:tc>
          <w:tcPr>
            <w:tcW w:w="2428" w:type="dxa"/>
            <w:tcBorders>
              <w:tl2br w:val="nil"/>
              <w:tr2bl w:val="nil"/>
            </w:tcBorders>
            <w:vAlign w:val="center"/>
          </w:tcPr>
          <w:p w14:paraId="3B54FE6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0.974</w:t>
            </w:r>
          </w:p>
        </w:tc>
      </w:tr>
      <w:tr w:rsidR="00000000" w14:paraId="1AAF422D" w14:textId="77777777">
        <w:trPr>
          <w:trHeight w:val="291"/>
          <w:jc w:val="center"/>
        </w:trPr>
        <w:tc>
          <w:tcPr>
            <w:tcW w:w="3723" w:type="dxa"/>
            <w:tcBorders>
              <w:tl2br w:val="nil"/>
              <w:tr2bl w:val="nil"/>
            </w:tcBorders>
            <w:vAlign w:val="center"/>
          </w:tcPr>
          <w:p w14:paraId="0068D22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428" w:type="dxa"/>
            <w:tcBorders>
              <w:tl2br w:val="nil"/>
              <w:tr2bl w:val="nil"/>
            </w:tcBorders>
            <w:vAlign w:val="center"/>
          </w:tcPr>
          <w:p w14:paraId="5052BAA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1.086</w:t>
            </w:r>
          </w:p>
        </w:tc>
        <w:tc>
          <w:tcPr>
            <w:tcW w:w="2428" w:type="dxa"/>
            <w:tcBorders>
              <w:tl2br w:val="nil"/>
              <w:tr2bl w:val="nil"/>
            </w:tcBorders>
            <w:vAlign w:val="center"/>
          </w:tcPr>
          <w:p w14:paraId="10D01B2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0.921</w:t>
            </w:r>
          </w:p>
        </w:tc>
      </w:tr>
      <w:tr w:rsidR="00000000" w14:paraId="2FAC449A" w14:textId="77777777">
        <w:trPr>
          <w:trHeight w:val="291"/>
          <w:jc w:val="center"/>
        </w:trPr>
        <w:tc>
          <w:tcPr>
            <w:tcW w:w="3723" w:type="dxa"/>
            <w:tcBorders>
              <w:tl2br w:val="nil"/>
              <w:tr2bl w:val="nil"/>
            </w:tcBorders>
            <w:vAlign w:val="center"/>
          </w:tcPr>
          <w:p w14:paraId="508A6DF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2428" w:type="dxa"/>
            <w:tcBorders>
              <w:tl2br w:val="nil"/>
              <w:tr2bl w:val="nil"/>
            </w:tcBorders>
            <w:vAlign w:val="center"/>
          </w:tcPr>
          <w:p w14:paraId="69AAAB9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1.052</w:t>
            </w:r>
          </w:p>
        </w:tc>
        <w:tc>
          <w:tcPr>
            <w:tcW w:w="2428" w:type="dxa"/>
            <w:tcBorders>
              <w:tl2br w:val="nil"/>
              <w:tr2bl w:val="nil"/>
            </w:tcBorders>
            <w:vAlign w:val="center"/>
          </w:tcPr>
          <w:p w14:paraId="5384FB5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0.951</w:t>
            </w:r>
          </w:p>
        </w:tc>
      </w:tr>
      <w:tr w:rsidR="00000000" w14:paraId="61DA995A" w14:textId="77777777">
        <w:trPr>
          <w:trHeight w:val="291"/>
          <w:jc w:val="center"/>
        </w:trPr>
        <w:tc>
          <w:tcPr>
            <w:tcW w:w="3723" w:type="dxa"/>
            <w:tcBorders>
              <w:tl2br w:val="nil"/>
              <w:tr2bl w:val="nil"/>
            </w:tcBorders>
            <w:vAlign w:val="center"/>
          </w:tcPr>
          <w:p w14:paraId="7ED0A0A8"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2428" w:type="dxa"/>
            <w:tcBorders>
              <w:tl2br w:val="nil"/>
              <w:tr2bl w:val="nil"/>
            </w:tcBorders>
            <w:vAlign w:val="center"/>
          </w:tcPr>
          <w:p w14:paraId="24B04FA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1.022</w:t>
            </w:r>
          </w:p>
        </w:tc>
        <w:tc>
          <w:tcPr>
            <w:tcW w:w="2428" w:type="dxa"/>
            <w:tcBorders>
              <w:tl2br w:val="nil"/>
              <w:tr2bl w:val="nil"/>
            </w:tcBorders>
            <w:vAlign w:val="center"/>
          </w:tcPr>
          <w:p w14:paraId="1AEBC46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0.978</w:t>
            </w:r>
          </w:p>
        </w:tc>
      </w:tr>
      <w:tr w:rsidR="00000000" w14:paraId="1AF59AF5" w14:textId="77777777">
        <w:trPr>
          <w:trHeight w:val="291"/>
          <w:jc w:val="center"/>
        </w:trPr>
        <w:tc>
          <w:tcPr>
            <w:tcW w:w="3723" w:type="dxa"/>
            <w:tcBorders>
              <w:bottom w:val="single" w:sz="4" w:space="0" w:color="auto"/>
              <w:tl2br w:val="nil"/>
              <w:tr2bl w:val="nil"/>
            </w:tcBorders>
            <w:vAlign w:val="center"/>
          </w:tcPr>
          <w:p w14:paraId="1A3A0E2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2428" w:type="dxa"/>
            <w:tcBorders>
              <w:bottom w:val="single" w:sz="4" w:space="0" w:color="auto"/>
              <w:tl2br w:val="nil"/>
              <w:tr2bl w:val="nil"/>
            </w:tcBorders>
            <w:vAlign w:val="center"/>
          </w:tcPr>
          <w:p w14:paraId="403DBCB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1.028</w:t>
            </w:r>
          </w:p>
        </w:tc>
        <w:tc>
          <w:tcPr>
            <w:tcW w:w="2428" w:type="dxa"/>
            <w:tcBorders>
              <w:bottom w:val="single" w:sz="4" w:space="0" w:color="auto"/>
              <w:tl2br w:val="nil"/>
              <w:tr2bl w:val="nil"/>
            </w:tcBorders>
            <w:vAlign w:val="center"/>
          </w:tcPr>
          <w:p w14:paraId="1B7CB9E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0.973</w:t>
            </w:r>
          </w:p>
        </w:tc>
      </w:tr>
      <w:tr w:rsidR="00000000" w14:paraId="369E5D9D" w14:textId="77777777">
        <w:trPr>
          <w:trHeight w:val="315"/>
          <w:jc w:val="center"/>
        </w:trPr>
        <w:tc>
          <w:tcPr>
            <w:tcW w:w="8579" w:type="dxa"/>
            <w:gridSpan w:val="3"/>
            <w:tcBorders>
              <w:top w:val="single" w:sz="4" w:space="0" w:color="auto"/>
            </w:tcBorders>
            <w:vAlign w:val="center"/>
          </w:tcPr>
          <w:p w14:paraId="5B466505"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Mean VIF                                        1.043</w:t>
            </w:r>
          </w:p>
        </w:tc>
      </w:tr>
    </w:tbl>
    <w:p w14:paraId="747A1FFB" w14:textId="77777777" w:rsidR="00000000" w:rsidRDefault="00000000">
      <w:pPr>
        <w:spacing w:beforeLines="50" w:before="156" w:line="360" w:lineRule="auto"/>
        <w:ind w:firstLineChars="200" w:firstLine="480"/>
        <w:rPr>
          <w:rFonts w:ascii="黑体" w:eastAsia="黑体" w:hAnsi="宋体" w:hint="eastAsia"/>
          <w:sz w:val="24"/>
        </w:rPr>
      </w:pPr>
      <w:r>
        <w:rPr>
          <w:rFonts w:ascii="宋体" w:hAnsi="宋体"/>
          <w:sz w:val="24"/>
        </w:rPr>
        <w:t>针对模型</w:t>
      </w:r>
      <w:r>
        <w:rPr>
          <w:rFonts w:ascii="Times New Roman Regular" w:hAnsi="Times New Roman Regular" w:cs="Times New Roman Regular"/>
          <w:sz w:val="24"/>
        </w:rPr>
        <w:t>2</w:t>
      </w:r>
      <w:r>
        <w:rPr>
          <w:rFonts w:ascii="宋体" w:hAnsi="宋体"/>
          <w:sz w:val="24"/>
        </w:rPr>
        <w:t>，计算结果如下表</w:t>
      </w:r>
      <w:r>
        <w:rPr>
          <w:rFonts w:ascii="Times New Roman Regular" w:hAnsi="Times New Roman Regular" w:cs="Times New Roman Regular"/>
          <w:sz w:val="24"/>
        </w:rPr>
        <w:t>4-5:</w:t>
      </w:r>
    </w:p>
    <w:p w14:paraId="0C29D91F"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4-5</w:t>
      </w:r>
      <w:r>
        <w:rPr>
          <w:rFonts w:ascii="Times New Roman Regular" w:hAnsi="Times New Roman Regular" w:cs="Times New Roman Regular"/>
          <w:sz w:val="24"/>
          <w:szCs w:val="22"/>
        </w:rPr>
        <w:t xml:space="preserve"> </w:t>
      </w:r>
      <w:r>
        <w:rPr>
          <w:rFonts w:ascii="Times New Roman Regular" w:hAnsi="Times New Roman Regular" w:cs="Times New Roman Regular"/>
          <w:sz w:val="24"/>
          <w:szCs w:val="22"/>
        </w:rPr>
        <w:t>模型</w:t>
      </w:r>
      <w:r>
        <w:rPr>
          <w:rFonts w:ascii="Times New Roman Regular" w:hAnsi="Times New Roman Regular" w:cs="Times New Roman Regular"/>
          <w:sz w:val="24"/>
          <w:szCs w:val="22"/>
        </w:rPr>
        <w:t>2</w:t>
      </w:r>
      <w:r>
        <w:rPr>
          <w:rFonts w:ascii="黑体" w:hAnsi="宋体" w:hint="eastAsia"/>
          <w:sz w:val="24"/>
          <w:szCs w:val="22"/>
        </w:rPr>
        <w:t>多重共线性检验结果</w:t>
      </w:r>
    </w:p>
    <w:tbl>
      <w:tblPr>
        <w:tblStyle w:val="af"/>
        <w:tblW w:w="8579" w:type="dxa"/>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3723"/>
        <w:gridCol w:w="2428"/>
        <w:gridCol w:w="2428"/>
      </w:tblGrid>
      <w:tr w:rsidR="00000000" w14:paraId="71535A22" w14:textId="77777777">
        <w:trPr>
          <w:trHeight w:val="301"/>
          <w:jc w:val="center"/>
        </w:trPr>
        <w:tc>
          <w:tcPr>
            <w:tcW w:w="3723" w:type="dxa"/>
            <w:tcBorders>
              <w:top w:val="single" w:sz="4" w:space="0" w:color="auto"/>
              <w:bottom w:val="single" w:sz="6" w:space="0" w:color="auto"/>
            </w:tcBorders>
            <w:vAlign w:val="center"/>
          </w:tcPr>
          <w:p w14:paraId="3C7B3455" w14:textId="77777777" w:rsidR="00000000" w:rsidRDefault="00000000">
            <w:pPr>
              <w:jc w:val="left"/>
              <w:rPr>
                <w:rFonts w:ascii="宋体" w:hAnsi="宋体"/>
                <w:szCs w:val="21"/>
              </w:rPr>
            </w:pPr>
            <w:r>
              <w:rPr>
                <w:rFonts w:ascii="宋体" w:hAnsi="宋体"/>
                <w:szCs w:val="21"/>
              </w:rPr>
              <w:t>变量</w:t>
            </w:r>
          </w:p>
        </w:tc>
        <w:tc>
          <w:tcPr>
            <w:tcW w:w="2428" w:type="dxa"/>
            <w:tcBorders>
              <w:top w:val="single" w:sz="4" w:space="0" w:color="auto"/>
              <w:bottom w:val="single" w:sz="6" w:space="0" w:color="auto"/>
            </w:tcBorders>
            <w:vAlign w:val="center"/>
          </w:tcPr>
          <w:p w14:paraId="5D9371F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VIF</w:t>
            </w:r>
          </w:p>
        </w:tc>
        <w:tc>
          <w:tcPr>
            <w:tcW w:w="2428" w:type="dxa"/>
            <w:tcBorders>
              <w:top w:val="single" w:sz="4" w:space="0" w:color="auto"/>
              <w:bottom w:val="single" w:sz="6" w:space="0" w:color="auto"/>
            </w:tcBorders>
            <w:vAlign w:val="center"/>
          </w:tcPr>
          <w:p w14:paraId="7C8765A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1/VIF</w:t>
            </w:r>
          </w:p>
        </w:tc>
      </w:tr>
      <w:tr w:rsidR="00000000" w14:paraId="32521C09" w14:textId="77777777">
        <w:trPr>
          <w:trHeight w:val="306"/>
          <w:jc w:val="center"/>
        </w:trPr>
        <w:tc>
          <w:tcPr>
            <w:tcW w:w="3723" w:type="dxa"/>
            <w:tcBorders>
              <w:tl2br w:val="nil"/>
              <w:tr2bl w:val="nil"/>
            </w:tcBorders>
            <w:vAlign w:val="center"/>
          </w:tcPr>
          <w:p w14:paraId="25B5B979"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NEDI</w:t>
            </w:r>
          </w:p>
        </w:tc>
        <w:tc>
          <w:tcPr>
            <w:tcW w:w="2428" w:type="dxa"/>
            <w:tcBorders>
              <w:tl2br w:val="nil"/>
              <w:tr2bl w:val="nil"/>
            </w:tcBorders>
            <w:vAlign w:val="center"/>
          </w:tcPr>
          <w:p w14:paraId="479918D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1.009</w:t>
            </w:r>
          </w:p>
        </w:tc>
        <w:tc>
          <w:tcPr>
            <w:tcW w:w="2428" w:type="dxa"/>
            <w:tcBorders>
              <w:tl2br w:val="nil"/>
              <w:tr2bl w:val="nil"/>
            </w:tcBorders>
            <w:vAlign w:val="center"/>
          </w:tcPr>
          <w:p w14:paraId="5759FD2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0.991</w:t>
            </w:r>
          </w:p>
        </w:tc>
      </w:tr>
      <w:tr w:rsidR="00000000" w14:paraId="317A5ABE" w14:textId="77777777">
        <w:trPr>
          <w:trHeight w:val="291"/>
          <w:jc w:val="center"/>
        </w:trPr>
        <w:tc>
          <w:tcPr>
            <w:tcW w:w="3723" w:type="dxa"/>
            <w:tcBorders>
              <w:tl2br w:val="nil"/>
              <w:tr2bl w:val="nil"/>
            </w:tcBorders>
            <w:vAlign w:val="center"/>
          </w:tcPr>
          <w:p w14:paraId="130A4EB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428" w:type="dxa"/>
            <w:tcBorders>
              <w:tl2br w:val="nil"/>
              <w:tr2bl w:val="nil"/>
            </w:tcBorders>
            <w:vAlign w:val="center"/>
          </w:tcPr>
          <w:p w14:paraId="0D7A032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1.081</w:t>
            </w:r>
          </w:p>
        </w:tc>
        <w:tc>
          <w:tcPr>
            <w:tcW w:w="2428" w:type="dxa"/>
            <w:tcBorders>
              <w:tl2br w:val="nil"/>
              <w:tr2bl w:val="nil"/>
            </w:tcBorders>
            <w:vAlign w:val="center"/>
          </w:tcPr>
          <w:p w14:paraId="1CD84FC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0.925</w:t>
            </w:r>
          </w:p>
        </w:tc>
      </w:tr>
      <w:tr w:rsidR="00000000" w14:paraId="70BAB0B1" w14:textId="77777777">
        <w:trPr>
          <w:trHeight w:val="291"/>
          <w:jc w:val="center"/>
        </w:trPr>
        <w:tc>
          <w:tcPr>
            <w:tcW w:w="3723" w:type="dxa"/>
            <w:tcBorders>
              <w:tl2br w:val="nil"/>
              <w:tr2bl w:val="nil"/>
            </w:tcBorders>
            <w:vAlign w:val="center"/>
          </w:tcPr>
          <w:p w14:paraId="3DF7FAB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2428" w:type="dxa"/>
            <w:tcBorders>
              <w:tl2br w:val="nil"/>
              <w:tr2bl w:val="nil"/>
            </w:tcBorders>
            <w:vAlign w:val="center"/>
          </w:tcPr>
          <w:p w14:paraId="6D5B556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1.050</w:t>
            </w:r>
          </w:p>
        </w:tc>
        <w:tc>
          <w:tcPr>
            <w:tcW w:w="2428" w:type="dxa"/>
            <w:tcBorders>
              <w:tl2br w:val="nil"/>
              <w:tr2bl w:val="nil"/>
            </w:tcBorders>
            <w:vAlign w:val="center"/>
          </w:tcPr>
          <w:p w14:paraId="63E8B02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0.952</w:t>
            </w:r>
          </w:p>
        </w:tc>
      </w:tr>
      <w:tr w:rsidR="00000000" w14:paraId="20D31896" w14:textId="77777777">
        <w:trPr>
          <w:trHeight w:val="291"/>
          <w:jc w:val="center"/>
        </w:trPr>
        <w:tc>
          <w:tcPr>
            <w:tcW w:w="3723" w:type="dxa"/>
            <w:tcBorders>
              <w:tl2br w:val="nil"/>
              <w:tr2bl w:val="nil"/>
            </w:tcBorders>
            <w:vAlign w:val="center"/>
          </w:tcPr>
          <w:p w14:paraId="45195F0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2428" w:type="dxa"/>
            <w:tcBorders>
              <w:tl2br w:val="nil"/>
              <w:tr2bl w:val="nil"/>
            </w:tcBorders>
            <w:vAlign w:val="center"/>
          </w:tcPr>
          <w:p w14:paraId="79604D2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1.021</w:t>
            </w:r>
          </w:p>
        </w:tc>
        <w:tc>
          <w:tcPr>
            <w:tcW w:w="2428" w:type="dxa"/>
            <w:tcBorders>
              <w:tl2br w:val="nil"/>
              <w:tr2bl w:val="nil"/>
            </w:tcBorders>
            <w:vAlign w:val="center"/>
          </w:tcPr>
          <w:p w14:paraId="7E7D1D1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0.980</w:t>
            </w:r>
          </w:p>
        </w:tc>
      </w:tr>
      <w:tr w:rsidR="00000000" w14:paraId="0AA5C74F" w14:textId="77777777">
        <w:trPr>
          <w:trHeight w:val="291"/>
          <w:jc w:val="center"/>
        </w:trPr>
        <w:tc>
          <w:tcPr>
            <w:tcW w:w="3723" w:type="dxa"/>
            <w:tcBorders>
              <w:bottom w:val="single" w:sz="4" w:space="0" w:color="auto"/>
              <w:tl2br w:val="nil"/>
              <w:tr2bl w:val="nil"/>
            </w:tcBorders>
            <w:vAlign w:val="center"/>
          </w:tcPr>
          <w:p w14:paraId="5D6302B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2428" w:type="dxa"/>
            <w:tcBorders>
              <w:bottom w:val="single" w:sz="4" w:space="0" w:color="auto"/>
              <w:tl2br w:val="nil"/>
              <w:tr2bl w:val="nil"/>
            </w:tcBorders>
            <w:vAlign w:val="center"/>
          </w:tcPr>
          <w:p w14:paraId="3A6CFB1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1.020</w:t>
            </w:r>
          </w:p>
        </w:tc>
        <w:tc>
          <w:tcPr>
            <w:tcW w:w="2428" w:type="dxa"/>
            <w:tcBorders>
              <w:bottom w:val="single" w:sz="4" w:space="0" w:color="auto"/>
              <w:tl2br w:val="nil"/>
              <w:tr2bl w:val="nil"/>
            </w:tcBorders>
            <w:vAlign w:val="center"/>
          </w:tcPr>
          <w:p w14:paraId="01EA0A9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0.980</w:t>
            </w:r>
          </w:p>
        </w:tc>
      </w:tr>
      <w:tr w:rsidR="00000000" w14:paraId="52C16EAA" w14:textId="77777777">
        <w:trPr>
          <w:trHeight w:val="315"/>
          <w:jc w:val="center"/>
        </w:trPr>
        <w:tc>
          <w:tcPr>
            <w:tcW w:w="8579" w:type="dxa"/>
            <w:gridSpan w:val="3"/>
            <w:tcBorders>
              <w:top w:val="single" w:sz="4" w:space="0" w:color="auto"/>
            </w:tcBorders>
            <w:vAlign w:val="center"/>
          </w:tcPr>
          <w:p w14:paraId="14DBE3DE"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Mean VIF                                        1.036</w:t>
            </w:r>
          </w:p>
        </w:tc>
      </w:tr>
    </w:tbl>
    <w:p w14:paraId="61BF5519" w14:textId="77777777" w:rsidR="00000000" w:rsidRDefault="00000000">
      <w:pPr>
        <w:spacing w:beforeLines="50" w:before="156" w:line="360" w:lineRule="auto"/>
        <w:ind w:firstLineChars="200" w:firstLine="480"/>
        <w:rPr>
          <w:rFonts w:ascii="宋体" w:hAnsi="宋体"/>
          <w:sz w:val="24"/>
        </w:rPr>
      </w:pPr>
      <w:r>
        <w:rPr>
          <w:rFonts w:ascii="宋体" w:hAnsi="宋体"/>
          <w:sz w:val="24"/>
        </w:rPr>
        <w:t>针对模型</w:t>
      </w:r>
      <w:r>
        <w:rPr>
          <w:rFonts w:ascii="Times New Roman Regular" w:hAnsi="Times New Roman Regular" w:cs="Times New Roman Regular"/>
          <w:sz w:val="24"/>
        </w:rPr>
        <w:t>3</w:t>
      </w:r>
      <w:r>
        <w:rPr>
          <w:rFonts w:ascii="宋体" w:hAnsi="宋体"/>
          <w:sz w:val="24"/>
        </w:rPr>
        <w:t>，计算如果如下表</w:t>
      </w:r>
      <w:r>
        <w:rPr>
          <w:rFonts w:ascii="Times New Roman Regular" w:hAnsi="Times New Roman Regular" w:cs="Times New Roman Regular"/>
          <w:sz w:val="24"/>
        </w:rPr>
        <w:t>4-6</w:t>
      </w:r>
      <w:r>
        <w:rPr>
          <w:rFonts w:ascii="宋体" w:hAnsi="宋体"/>
          <w:sz w:val="24"/>
        </w:rPr>
        <w:t>：</w:t>
      </w:r>
    </w:p>
    <w:p w14:paraId="04308072"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4-6</w:t>
      </w:r>
      <w:r>
        <w:rPr>
          <w:rFonts w:ascii="Times New Roman Regular" w:hAnsi="Times New Roman Regular" w:cs="Times New Roman Regular"/>
          <w:sz w:val="24"/>
          <w:szCs w:val="22"/>
        </w:rPr>
        <w:t xml:space="preserve"> </w:t>
      </w:r>
      <w:r>
        <w:rPr>
          <w:rFonts w:ascii="Times New Roman Regular" w:hAnsi="Times New Roman Regular" w:cs="Times New Roman Regular"/>
          <w:sz w:val="24"/>
          <w:szCs w:val="22"/>
        </w:rPr>
        <w:t>模型</w:t>
      </w:r>
      <w:r>
        <w:rPr>
          <w:rFonts w:ascii="Times New Roman Regular" w:hAnsi="Times New Roman Regular" w:cs="Times New Roman Regular"/>
          <w:sz w:val="24"/>
          <w:szCs w:val="22"/>
        </w:rPr>
        <w:t>3</w:t>
      </w:r>
      <w:r>
        <w:rPr>
          <w:rFonts w:ascii="黑体" w:hAnsi="宋体" w:hint="eastAsia"/>
          <w:sz w:val="24"/>
          <w:szCs w:val="22"/>
        </w:rPr>
        <w:t>多重共线性检验结果</w:t>
      </w:r>
    </w:p>
    <w:tbl>
      <w:tblPr>
        <w:tblStyle w:val="af"/>
        <w:tblW w:w="8579" w:type="dxa"/>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3723"/>
        <w:gridCol w:w="2428"/>
        <w:gridCol w:w="2428"/>
      </w:tblGrid>
      <w:tr w:rsidR="00000000" w14:paraId="211EFD8D" w14:textId="77777777">
        <w:trPr>
          <w:trHeight w:val="301"/>
          <w:jc w:val="center"/>
        </w:trPr>
        <w:tc>
          <w:tcPr>
            <w:tcW w:w="3723" w:type="dxa"/>
            <w:tcBorders>
              <w:top w:val="single" w:sz="4" w:space="0" w:color="auto"/>
              <w:bottom w:val="single" w:sz="6" w:space="0" w:color="auto"/>
            </w:tcBorders>
            <w:vAlign w:val="center"/>
          </w:tcPr>
          <w:p w14:paraId="53BC3927" w14:textId="77777777" w:rsidR="00000000" w:rsidRDefault="00000000">
            <w:pPr>
              <w:jc w:val="left"/>
              <w:rPr>
                <w:rFonts w:ascii="宋体" w:hAnsi="宋体"/>
                <w:szCs w:val="21"/>
              </w:rPr>
            </w:pPr>
            <w:r>
              <w:rPr>
                <w:rFonts w:ascii="宋体" w:hAnsi="宋体"/>
                <w:szCs w:val="21"/>
              </w:rPr>
              <w:t>变量</w:t>
            </w:r>
          </w:p>
        </w:tc>
        <w:tc>
          <w:tcPr>
            <w:tcW w:w="2428" w:type="dxa"/>
            <w:tcBorders>
              <w:top w:val="single" w:sz="4" w:space="0" w:color="auto"/>
              <w:bottom w:val="single" w:sz="6" w:space="0" w:color="auto"/>
            </w:tcBorders>
            <w:vAlign w:val="center"/>
          </w:tcPr>
          <w:p w14:paraId="76E97FA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VIF</w:t>
            </w:r>
          </w:p>
        </w:tc>
        <w:tc>
          <w:tcPr>
            <w:tcW w:w="2428" w:type="dxa"/>
            <w:tcBorders>
              <w:top w:val="single" w:sz="4" w:space="0" w:color="auto"/>
              <w:bottom w:val="single" w:sz="6" w:space="0" w:color="auto"/>
            </w:tcBorders>
            <w:vAlign w:val="center"/>
          </w:tcPr>
          <w:p w14:paraId="76D33ED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1/VIF</w:t>
            </w:r>
          </w:p>
        </w:tc>
      </w:tr>
      <w:tr w:rsidR="00000000" w14:paraId="3FF1D1D4" w14:textId="77777777">
        <w:trPr>
          <w:trHeight w:val="306"/>
          <w:jc w:val="center"/>
        </w:trPr>
        <w:tc>
          <w:tcPr>
            <w:tcW w:w="3723" w:type="dxa"/>
            <w:tcBorders>
              <w:tl2br w:val="nil"/>
              <w:tr2bl w:val="nil"/>
            </w:tcBorders>
            <w:vAlign w:val="center"/>
          </w:tcPr>
          <w:p w14:paraId="3CF1C14C"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DEDI</w:t>
            </w:r>
          </w:p>
        </w:tc>
        <w:tc>
          <w:tcPr>
            <w:tcW w:w="2428" w:type="dxa"/>
            <w:tcBorders>
              <w:tl2br w:val="nil"/>
              <w:tr2bl w:val="nil"/>
            </w:tcBorders>
            <w:vAlign w:val="center"/>
          </w:tcPr>
          <w:p w14:paraId="2191477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1.035</w:t>
            </w:r>
          </w:p>
        </w:tc>
        <w:tc>
          <w:tcPr>
            <w:tcW w:w="2428" w:type="dxa"/>
            <w:tcBorders>
              <w:tl2br w:val="nil"/>
              <w:tr2bl w:val="nil"/>
            </w:tcBorders>
            <w:vAlign w:val="center"/>
          </w:tcPr>
          <w:p w14:paraId="5D70802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0.966</w:t>
            </w:r>
          </w:p>
        </w:tc>
      </w:tr>
      <w:tr w:rsidR="00000000" w14:paraId="0ABF6667" w14:textId="77777777">
        <w:trPr>
          <w:trHeight w:val="291"/>
          <w:jc w:val="center"/>
        </w:trPr>
        <w:tc>
          <w:tcPr>
            <w:tcW w:w="3723" w:type="dxa"/>
            <w:tcBorders>
              <w:tl2br w:val="nil"/>
              <w:tr2bl w:val="nil"/>
            </w:tcBorders>
            <w:vAlign w:val="center"/>
          </w:tcPr>
          <w:p w14:paraId="3B0B948C"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428" w:type="dxa"/>
            <w:tcBorders>
              <w:tl2br w:val="nil"/>
              <w:tr2bl w:val="nil"/>
            </w:tcBorders>
            <w:vAlign w:val="center"/>
          </w:tcPr>
          <w:p w14:paraId="464E933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1.087</w:t>
            </w:r>
          </w:p>
        </w:tc>
        <w:tc>
          <w:tcPr>
            <w:tcW w:w="2428" w:type="dxa"/>
            <w:tcBorders>
              <w:tl2br w:val="nil"/>
              <w:tr2bl w:val="nil"/>
            </w:tcBorders>
            <w:vAlign w:val="center"/>
          </w:tcPr>
          <w:p w14:paraId="4F73062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0.920</w:t>
            </w:r>
          </w:p>
        </w:tc>
      </w:tr>
      <w:tr w:rsidR="00000000" w14:paraId="45AB5644" w14:textId="77777777">
        <w:trPr>
          <w:trHeight w:val="291"/>
          <w:jc w:val="center"/>
        </w:trPr>
        <w:tc>
          <w:tcPr>
            <w:tcW w:w="3723" w:type="dxa"/>
            <w:tcBorders>
              <w:tl2br w:val="nil"/>
              <w:tr2bl w:val="nil"/>
            </w:tcBorders>
            <w:vAlign w:val="center"/>
          </w:tcPr>
          <w:p w14:paraId="6BC8304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2428" w:type="dxa"/>
            <w:tcBorders>
              <w:tl2br w:val="nil"/>
              <w:tr2bl w:val="nil"/>
            </w:tcBorders>
            <w:vAlign w:val="center"/>
          </w:tcPr>
          <w:p w14:paraId="79F193E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1.052</w:t>
            </w:r>
          </w:p>
        </w:tc>
        <w:tc>
          <w:tcPr>
            <w:tcW w:w="2428" w:type="dxa"/>
            <w:tcBorders>
              <w:tl2br w:val="nil"/>
              <w:tr2bl w:val="nil"/>
            </w:tcBorders>
            <w:vAlign w:val="center"/>
          </w:tcPr>
          <w:p w14:paraId="43C3B2B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0.951</w:t>
            </w:r>
          </w:p>
        </w:tc>
      </w:tr>
      <w:tr w:rsidR="00000000" w14:paraId="56E2D0FD" w14:textId="77777777">
        <w:trPr>
          <w:trHeight w:val="291"/>
          <w:jc w:val="center"/>
        </w:trPr>
        <w:tc>
          <w:tcPr>
            <w:tcW w:w="3723" w:type="dxa"/>
            <w:tcBorders>
              <w:tl2br w:val="nil"/>
              <w:tr2bl w:val="nil"/>
            </w:tcBorders>
            <w:vAlign w:val="center"/>
          </w:tcPr>
          <w:p w14:paraId="5919555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2428" w:type="dxa"/>
            <w:tcBorders>
              <w:tl2br w:val="nil"/>
              <w:tr2bl w:val="nil"/>
            </w:tcBorders>
            <w:vAlign w:val="center"/>
          </w:tcPr>
          <w:p w14:paraId="3BEC580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1.018</w:t>
            </w:r>
          </w:p>
        </w:tc>
        <w:tc>
          <w:tcPr>
            <w:tcW w:w="2428" w:type="dxa"/>
            <w:tcBorders>
              <w:tl2br w:val="nil"/>
              <w:tr2bl w:val="nil"/>
            </w:tcBorders>
            <w:vAlign w:val="center"/>
          </w:tcPr>
          <w:p w14:paraId="74FADC5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0.982</w:t>
            </w:r>
          </w:p>
        </w:tc>
      </w:tr>
      <w:tr w:rsidR="00000000" w14:paraId="25AAD7DD" w14:textId="77777777">
        <w:trPr>
          <w:trHeight w:val="291"/>
          <w:jc w:val="center"/>
        </w:trPr>
        <w:tc>
          <w:tcPr>
            <w:tcW w:w="3723" w:type="dxa"/>
            <w:tcBorders>
              <w:bottom w:val="single" w:sz="4" w:space="0" w:color="auto"/>
              <w:tl2br w:val="nil"/>
              <w:tr2bl w:val="nil"/>
            </w:tcBorders>
            <w:vAlign w:val="center"/>
          </w:tcPr>
          <w:p w14:paraId="5678515A"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2428" w:type="dxa"/>
            <w:tcBorders>
              <w:bottom w:val="single" w:sz="4" w:space="0" w:color="auto"/>
              <w:tl2br w:val="nil"/>
              <w:tr2bl w:val="nil"/>
            </w:tcBorders>
            <w:vAlign w:val="center"/>
          </w:tcPr>
          <w:p w14:paraId="60D5C28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1.039</w:t>
            </w:r>
          </w:p>
        </w:tc>
        <w:tc>
          <w:tcPr>
            <w:tcW w:w="2428" w:type="dxa"/>
            <w:tcBorders>
              <w:bottom w:val="single" w:sz="4" w:space="0" w:color="auto"/>
              <w:tl2br w:val="nil"/>
              <w:tr2bl w:val="nil"/>
            </w:tcBorders>
            <w:vAlign w:val="center"/>
          </w:tcPr>
          <w:p w14:paraId="0395D22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0.963</w:t>
            </w:r>
          </w:p>
        </w:tc>
      </w:tr>
      <w:tr w:rsidR="00000000" w14:paraId="67FA20BF" w14:textId="77777777">
        <w:trPr>
          <w:trHeight w:val="315"/>
          <w:jc w:val="center"/>
        </w:trPr>
        <w:tc>
          <w:tcPr>
            <w:tcW w:w="8579" w:type="dxa"/>
            <w:gridSpan w:val="3"/>
            <w:tcBorders>
              <w:top w:val="single" w:sz="4" w:space="0" w:color="auto"/>
            </w:tcBorders>
            <w:vAlign w:val="center"/>
          </w:tcPr>
          <w:p w14:paraId="262802A4"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Mean VIF                                        1.046</w:t>
            </w:r>
          </w:p>
        </w:tc>
      </w:tr>
    </w:tbl>
    <w:p w14:paraId="01C7310F" w14:textId="77777777" w:rsidR="00000000" w:rsidRDefault="00000000">
      <w:pPr>
        <w:spacing w:beforeLines="50" w:before="156" w:line="360" w:lineRule="auto"/>
        <w:ind w:firstLineChars="200" w:firstLine="480"/>
        <w:rPr>
          <w:rFonts w:ascii="宋体" w:hAnsi="宋体"/>
          <w:sz w:val="24"/>
        </w:rPr>
      </w:pPr>
      <w:r>
        <w:rPr>
          <w:rFonts w:ascii="宋体" w:hAnsi="宋体"/>
          <w:sz w:val="24"/>
        </w:rPr>
        <w:t>针对模型</w:t>
      </w:r>
      <w:r>
        <w:rPr>
          <w:rFonts w:ascii="Times New Roman Regular" w:hAnsi="Times New Roman Regular" w:cs="Times New Roman Regular"/>
          <w:sz w:val="24"/>
        </w:rPr>
        <w:t>4</w:t>
      </w:r>
      <w:r>
        <w:rPr>
          <w:rFonts w:ascii="宋体" w:hAnsi="宋体"/>
          <w:sz w:val="24"/>
        </w:rPr>
        <w:t>，调整效应模型中自变量和调节变量与交互项可能存在高度的共线性问题，所以为了防止这种问题，本文对自变量</w:t>
      </w:r>
      <w:r>
        <w:rPr>
          <w:rFonts w:ascii="Times New Roman Regular" w:hAnsi="Times New Roman Regular" w:cs="Times New Roman Regular"/>
          <w:sz w:val="24"/>
        </w:rPr>
        <w:t>EDI</w:t>
      </w:r>
      <w:r>
        <w:rPr>
          <w:rFonts w:ascii="宋体" w:hAnsi="宋体"/>
          <w:sz w:val="24"/>
        </w:rPr>
        <w:t>和调节变量CER进行了中心化处理，然后用方差膨胀因子进行了检验。计算结果如下表</w:t>
      </w:r>
      <w:r>
        <w:rPr>
          <w:rFonts w:ascii="Times New Roman Regular" w:hAnsi="Times New Roman Regular" w:cs="Times New Roman Regular"/>
          <w:sz w:val="24"/>
        </w:rPr>
        <w:t>4</w:t>
      </w:r>
      <w:r>
        <w:rPr>
          <w:rFonts w:ascii="Times New Roman Regular" w:eastAsia="黑体" w:hAnsi="Times New Roman Regular" w:cs="Times New Roman Regular"/>
          <w:sz w:val="24"/>
        </w:rPr>
        <w:t>-</w:t>
      </w:r>
      <w:r>
        <w:rPr>
          <w:rFonts w:ascii="Times New Roman Regular" w:hAnsi="Times New Roman Regular" w:cs="Times New Roman Regular"/>
          <w:sz w:val="24"/>
        </w:rPr>
        <w:t>7</w:t>
      </w:r>
      <w:r>
        <w:rPr>
          <w:rFonts w:ascii="宋体" w:hAnsi="宋体"/>
          <w:sz w:val="24"/>
        </w:rPr>
        <w:t>:</w:t>
      </w:r>
    </w:p>
    <w:p w14:paraId="51B1AE9E" w14:textId="77777777" w:rsidR="00000000" w:rsidRDefault="00000000">
      <w:pPr>
        <w:pStyle w:val="ad"/>
        <w:spacing w:line="135" w:lineRule="auto"/>
        <w:jc w:val="center"/>
        <w:rPr>
          <w:rFonts w:ascii="黑体" w:hAnsi="宋体" w:hint="eastAsia"/>
          <w:sz w:val="24"/>
          <w:szCs w:val="22"/>
        </w:rPr>
      </w:pPr>
      <w:r>
        <w:rPr>
          <w:rFonts w:ascii="黑体" w:hAnsi="宋体" w:hint="eastAsia"/>
          <w:sz w:val="24"/>
        </w:rPr>
        <w:t>表</w:t>
      </w:r>
      <w:r>
        <w:rPr>
          <w:rFonts w:ascii="Times New Roman Regular" w:hAnsi="Times New Roman Regular" w:cs="Times New Roman Regular"/>
          <w:sz w:val="24"/>
        </w:rPr>
        <w:t>4-7</w:t>
      </w:r>
      <w:r>
        <w:rPr>
          <w:rFonts w:ascii="Times New Roman Regular" w:hAnsi="Times New Roman Regular" w:cs="Times New Roman Regular"/>
          <w:sz w:val="24"/>
          <w:szCs w:val="22"/>
        </w:rPr>
        <w:t xml:space="preserve"> </w:t>
      </w:r>
      <w:r>
        <w:rPr>
          <w:rFonts w:ascii="Times New Roman Regular" w:hAnsi="Times New Roman Regular" w:cs="Times New Roman Regular"/>
          <w:sz w:val="24"/>
          <w:szCs w:val="22"/>
        </w:rPr>
        <w:t>模型</w:t>
      </w:r>
      <w:r>
        <w:rPr>
          <w:rFonts w:ascii="Times New Roman Regular" w:hAnsi="Times New Roman Regular" w:cs="Times New Roman Regular"/>
          <w:sz w:val="24"/>
          <w:szCs w:val="22"/>
        </w:rPr>
        <w:t>4</w:t>
      </w:r>
      <w:r>
        <w:rPr>
          <w:rFonts w:ascii="黑体" w:hAnsi="宋体" w:hint="eastAsia"/>
          <w:sz w:val="24"/>
          <w:szCs w:val="22"/>
        </w:rPr>
        <w:t>多重共线性检验结果</w:t>
      </w:r>
    </w:p>
    <w:tbl>
      <w:tblPr>
        <w:tblStyle w:val="af"/>
        <w:tblW w:w="8579" w:type="dxa"/>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3723"/>
        <w:gridCol w:w="2428"/>
        <w:gridCol w:w="2428"/>
      </w:tblGrid>
      <w:tr w:rsidR="00000000" w14:paraId="46190062" w14:textId="77777777">
        <w:trPr>
          <w:trHeight w:val="301"/>
          <w:jc w:val="center"/>
        </w:trPr>
        <w:tc>
          <w:tcPr>
            <w:tcW w:w="3723" w:type="dxa"/>
            <w:tcBorders>
              <w:top w:val="single" w:sz="4" w:space="0" w:color="auto"/>
              <w:bottom w:val="single" w:sz="6" w:space="0" w:color="auto"/>
            </w:tcBorders>
            <w:vAlign w:val="center"/>
          </w:tcPr>
          <w:p w14:paraId="2884B6A6" w14:textId="77777777" w:rsidR="00000000" w:rsidRDefault="00000000">
            <w:pPr>
              <w:jc w:val="left"/>
              <w:rPr>
                <w:rFonts w:ascii="宋体" w:hAnsi="宋体"/>
                <w:szCs w:val="21"/>
              </w:rPr>
            </w:pPr>
            <w:r>
              <w:rPr>
                <w:rFonts w:ascii="宋体" w:hAnsi="宋体"/>
                <w:szCs w:val="21"/>
              </w:rPr>
              <w:t>变量</w:t>
            </w:r>
          </w:p>
        </w:tc>
        <w:tc>
          <w:tcPr>
            <w:tcW w:w="2428" w:type="dxa"/>
            <w:tcBorders>
              <w:top w:val="single" w:sz="4" w:space="0" w:color="auto"/>
              <w:bottom w:val="single" w:sz="6" w:space="0" w:color="auto"/>
            </w:tcBorders>
            <w:vAlign w:val="center"/>
          </w:tcPr>
          <w:p w14:paraId="065FC13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VIF</w:t>
            </w:r>
          </w:p>
        </w:tc>
        <w:tc>
          <w:tcPr>
            <w:tcW w:w="2428" w:type="dxa"/>
            <w:tcBorders>
              <w:top w:val="single" w:sz="4" w:space="0" w:color="auto"/>
              <w:bottom w:val="single" w:sz="6" w:space="0" w:color="auto"/>
            </w:tcBorders>
            <w:vAlign w:val="center"/>
          </w:tcPr>
          <w:p w14:paraId="22843CB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1/VIF</w:t>
            </w:r>
          </w:p>
        </w:tc>
      </w:tr>
      <w:tr w:rsidR="00000000" w14:paraId="53388498" w14:textId="77777777">
        <w:trPr>
          <w:trHeight w:val="306"/>
          <w:jc w:val="center"/>
        </w:trPr>
        <w:tc>
          <w:tcPr>
            <w:tcW w:w="3723" w:type="dxa"/>
            <w:tcBorders>
              <w:tl2br w:val="nil"/>
              <w:tr2bl w:val="nil"/>
            </w:tcBorders>
            <w:vAlign w:val="center"/>
          </w:tcPr>
          <w:p w14:paraId="48307E4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2428" w:type="dxa"/>
            <w:tcBorders>
              <w:tl2br w:val="nil"/>
              <w:tr2bl w:val="nil"/>
            </w:tcBorders>
            <w:vAlign w:val="center"/>
          </w:tcPr>
          <w:p w14:paraId="076938F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1.028</w:t>
            </w:r>
          </w:p>
        </w:tc>
        <w:tc>
          <w:tcPr>
            <w:tcW w:w="2428" w:type="dxa"/>
            <w:tcBorders>
              <w:tl2br w:val="nil"/>
              <w:tr2bl w:val="nil"/>
            </w:tcBorders>
            <w:vAlign w:val="center"/>
          </w:tcPr>
          <w:p w14:paraId="6ABC41E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0.974</w:t>
            </w:r>
          </w:p>
        </w:tc>
      </w:tr>
      <w:tr w:rsidR="00000000" w14:paraId="61B5AD22" w14:textId="77777777">
        <w:trPr>
          <w:trHeight w:val="291"/>
          <w:jc w:val="center"/>
        </w:trPr>
        <w:tc>
          <w:tcPr>
            <w:tcW w:w="3723" w:type="dxa"/>
            <w:tcBorders>
              <w:tl2br w:val="nil"/>
              <w:tr2bl w:val="nil"/>
            </w:tcBorders>
            <w:vAlign w:val="center"/>
          </w:tcPr>
          <w:p w14:paraId="3A43A0F9"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CER</w:t>
            </w:r>
          </w:p>
        </w:tc>
        <w:tc>
          <w:tcPr>
            <w:tcW w:w="2428" w:type="dxa"/>
            <w:tcBorders>
              <w:tl2br w:val="nil"/>
              <w:tr2bl w:val="nil"/>
            </w:tcBorders>
            <w:vAlign w:val="center"/>
          </w:tcPr>
          <w:p w14:paraId="4F833D8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1.017</w:t>
            </w:r>
          </w:p>
        </w:tc>
        <w:tc>
          <w:tcPr>
            <w:tcW w:w="2428" w:type="dxa"/>
            <w:tcBorders>
              <w:tl2br w:val="nil"/>
              <w:tr2bl w:val="nil"/>
            </w:tcBorders>
            <w:vAlign w:val="center"/>
          </w:tcPr>
          <w:p w14:paraId="78DD6D4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0.983</w:t>
            </w:r>
          </w:p>
        </w:tc>
      </w:tr>
      <w:tr w:rsidR="00000000" w14:paraId="0D03BF9E" w14:textId="77777777">
        <w:trPr>
          <w:trHeight w:val="291"/>
          <w:jc w:val="center"/>
        </w:trPr>
        <w:tc>
          <w:tcPr>
            <w:tcW w:w="3723" w:type="dxa"/>
            <w:tcBorders>
              <w:tl2br w:val="nil"/>
              <w:tr2bl w:val="nil"/>
            </w:tcBorders>
            <w:vAlign w:val="center"/>
          </w:tcPr>
          <w:p w14:paraId="11BFCCB1"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EDI:CER</w:t>
            </w:r>
          </w:p>
        </w:tc>
        <w:tc>
          <w:tcPr>
            <w:tcW w:w="2428" w:type="dxa"/>
            <w:tcBorders>
              <w:tl2br w:val="nil"/>
              <w:tr2bl w:val="nil"/>
            </w:tcBorders>
            <w:vAlign w:val="center"/>
          </w:tcPr>
          <w:p w14:paraId="061C65E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1.052</w:t>
            </w:r>
          </w:p>
        </w:tc>
        <w:tc>
          <w:tcPr>
            <w:tcW w:w="2428" w:type="dxa"/>
            <w:tcBorders>
              <w:tl2br w:val="nil"/>
              <w:tr2bl w:val="nil"/>
            </w:tcBorders>
            <w:vAlign w:val="center"/>
          </w:tcPr>
          <w:p w14:paraId="0A7D892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0.988</w:t>
            </w:r>
          </w:p>
        </w:tc>
      </w:tr>
      <w:tr w:rsidR="00000000" w14:paraId="4D1979E3" w14:textId="77777777">
        <w:trPr>
          <w:trHeight w:val="291"/>
          <w:jc w:val="center"/>
        </w:trPr>
        <w:tc>
          <w:tcPr>
            <w:tcW w:w="3723" w:type="dxa"/>
            <w:tcBorders>
              <w:tl2br w:val="nil"/>
              <w:tr2bl w:val="nil"/>
            </w:tcBorders>
            <w:vAlign w:val="center"/>
          </w:tcPr>
          <w:p w14:paraId="63DABC1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428" w:type="dxa"/>
            <w:tcBorders>
              <w:tl2br w:val="nil"/>
              <w:tr2bl w:val="nil"/>
            </w:tcBorders>
            <w:vAlign w:val="center"/>
          </w:tcPr>
          <w:p w14:paraId="596E477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1.098</w:t>
            </w:r>
          </w:p>
        </w:tc>
        <w:tc>
          <w:tcPr>
            <w:tcW w:w="2428" w:type="dxa"/>
            <w:tcBorders>
              <w:tl2br w:val="nil"/>
              <w:tr2bl w:val="nil"/>
            </w:tcBorders>
            <w:vAlign w:val="center"/>
          </w:tcPr>
          <w:p w14:paraId="76B9B31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0.911</w:t>
            </w:r>
          </w:p>
        </w:tc>
      </w:tr>
      <w:tr w:rsidR="00000000" w14:paraId="5EF61EC7" w14:textId="77777777">
        <w:trPr>
          <w:trHeight w:val="291"/>
          <w:jc w:val="center"/>
        </w:trPr>
        <w:tc>
          <w:tcPr>
            <w:tcW w:w="3723" w:type="dxa"/>
            <w:tcBorders>
              <w:bottom w:val="nil"/>
              <w:tl2br w:val="nil"/>
              <w:tr2bl w:val="nil"/>
            </w:tcBorders>
            <w:vAlign w:val="center"/>
          </w:tcPr>
          <w:p w14:paraId="6565DA32"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2428" w:type="dxa"/>
            <w:tcBorders>
              <w:bottom w:val="nil"/>
              <w:tl2br w:val="nil"/>
              <w:tr2bl w:val="nil"/>
            </w:tcBorders>
            <w:vAlign w:val="center"/>
          </w:tcPr>
          <w:p w14:paraId="0F709D1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1.053</w:t>
            </w:r>
          </w:p>
        </w:tc>
        <w:tc>
          <w:tcPr>
            <w:tcW w:w="2428" w:type="dxa"/>
            <w:tcBorders>
              <w:bottom w:val="nil"/>
              <w:tl2br w:val="nil"/>
              <w:tr2bl w:val="nil"/>
            </w:tcBorders>
            <w:vAlign w:val="center"/>
          </w:tcPr>
          <w:p w14:paraId="6E48190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0.950</w:t>
            </w:r>
          </w:p>
        </w:tc>
      </w:tr>
      <w:tr w:rsidR="00000000" w14:paraId="3621B9CE" w14:textId="77777777">
        <w:trPr>
          <w:trHeight w:val="315"/>
          <w:jc w:val="center"/>
        </w:trPr>
        <w:tc>
          <w:tcPr>
            <w:tcW w:w="3723" w:type="dxa"/>
            <w:tcBorders>
              <w:top w:val="nil"/>
              <w:left w:val="nil"/>
              <w:bottom w:val="nil"/>
              <w:right w:val="nil"/>
            </w:tcBorders>
            <w:vAlign w:val="center"/>
          </w:tcPr>
          <w:p w14:paraId="23079954"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 xml:space="preserve">RAT                                       </w:t>
            </w:r>
          </w:p>
        </w:tc>
        <w:tc>
          <w:tcPr>
            <w:tcW w:w="2428" w:type="dxa"/>
            <w:tcBorders>
              <w:top w:val="nil"/>
              <w:left w:val="nil"/>
              <w:bottom w:val="nil"/>
              <w:right w:val="nil"/>
            </w:tcBorders>
            <w:vAlign w:val="center"/>
          </w:tcPr>
          <w:p w14:paraId="7591E79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1.030</w:t>
            </w:r>
          </w:p>
        </w:tc>
        <w:tc>
          <w:tcPr>
            <w:tcW w:w="2428" w:type="dxa"/>
            <w:tcBorders>
              <w:top w:val="nil"/>
              <w:left w:val="nil"/>
              <w:bottom w:val="nil"/>
              <w:right w:val="nil"/>
            </w:tcBorders>
            <w:vAlign w:val="center"/>
          </w:tcPr>
          <w:p w14:paraId="796F191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0.971</w:t>
            </w:r>
          </w:p>
        </w:tc>
      </w:tr>
      <w:tr w:rsidR="00000000" w14:paraId="4275A862" w14:textId="77777777">
        <w:trPr>
          <w:trHeight w:val="315"/>
          <w:jc w:val="center"/>
        </w:trPr>
        <w:tc>
          <w:tcPr>
            <w:tcW w:w="3723" w:type="dxa"/>
            <w:tcBorders>
              <w:top w:val="nil"/>
              <w:left w:val="nil"/>
              <w:bottom w:val="single" w:sz="4" w:space="0" w:color="000000"/>
              <w:right w:val="nil"/>
            </w:tcBorders>
            <w:vAlign w:val="center"/>
          </w:tcPr>
          <w:p w14:paraId="46E1EDD3"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2428" w:type="dxa"/>
            <w:tcBorders>
              <w:top w:val="nil"/>
              <w:left w:val="nil"/>
              <w:bottom w:val="single" w:sz="4" w:space="0" w:color="000000"/>
              <w:right w:val="nil"/>
            </w:tcBorders>
            <w:vAlign w:val="center"/>
          </w:tcPr>
          <w:p w14:paraId="646D974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1.035</w:t>
            </w:r>
          </w:p>
        </w:tc>
        <w:tc>
          <w:tcPr>
            <w:tcW w:w="2428" w:type="dxa"/>
            <w:tcBorders>
              <w:top w:val="nil"/>
              <w:left w:val="nil"/>
              <w:bottom w:val="single" w:sz="4" w:space="0" w:color="000000"/>
              <w:right w:val="nil"/>
            </w:tcBorders>
            <w:vAlign w:val="center"/>
          </w:tcPr>
          <w:p w14:paraId="5B50B67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0.967</w:t>
            </w:r>
          </w:p>
        </w:tc>
      </w:tr>
      <w:tr w:rsidR="00000000" w14:paraId="70728FFA" w14:textId="77777777">
        <w:trPr>
          <w:trHeight w:val="315"/>
          <w:jc w:val="center"/>
        </w:trPr>
        <w:tc>
          <w:tcPr>
            <w:tcW w:w="8579" w:type="dxa"/>
            <w:gridSpan w:val="3"/>
            <w:tcBorders>
              <w:top w:val="single" w:sz="4" w:space="0" w:color="000000"/>
            </w:tcBorders>
            <w:vAlign w:val="center"/>
          </w:tcPr>
          <w:p w14:paraId="36C9A2AD" w14:textId="77777777" w:rsidR="00000000" w:rsidRDefault="00000000">
            <w:pPr>
              <w:widowControl/>
              <w:rPr>
                <w:rFonts w:ascii="Times New Roman Regular" w:hAnsi="Times New Roman Regular" w:cs="Times New Roman Regular"/>
                <w:szCs w:val="21"/>
              </w:rPr>
            </w:pPr>
            <w:r>
              <w:rPr>
                <w:rFonts w:ascii="Times New Roman Regular" w:hAnsi="Times New Roman Regular" w:cs="Times New Roman Regular"/>
                <w:szCs w:val="21"/>
              </w:rPr>
              <w:t>Mean VIF                                          1.039</w:t>
            </w:r>
          </w:p>
        </w:tc>
      </w:tr>
    </w:tbl>
    <w:p w14:paraId="760A4E72" w14:textId="77777777" w:rsidR="00000000" w:rsidRDefault="00000000">
      <w:pPr>
        <w:spacing w:beforeLines="50" w:before="156" w:line="360" w:lineRule="auto"/>
        <w:ind w:firstLineChars="200" w:firstLine="480"/>
        <w:rPr>
          <w:rFonts w:hint="eastAsia"/>
          <w:b/>
          <w:sz w:val="28"/>
          <w:szCs w:val="28"/>
        </w:rPr>
      </w:pPr>
      <w:r>
        <w:rPr>
          <w:rFonts w:ascii="宋体" w:hAnsi="宋体"/>
          <w:sz w:val="24"/>
        </w:rPr>
        <w:lastRenderedPageBreak/>
        <w:t>根据计算结果，各变量</w:t>
      </w:r>
      <w:r>
        <w:rPr>
          <w:rFonts w:ascii="Times New Roman Regular" w:hAnsi="Times New Roman Regular" w:cs="Times New Roman Regular"/>
          <w:sz w:val="24"/>
        </w:rPr>
        <w:t>VIF</w:t>
      </w:r>
      <w:r>
        <w:rPr>
          <w:rFonts w:ascii="宋体" w:hAnsi="宋体"/>
          <w:sz w:val="24"/>
        </w:rPr>
        <w:t>值均小于</w:t>
      </w:r>
      <w:r>
        <w:rPr>
          <w:rFonts w:ascii="Times New Roman Regular" w:hAnsi="Times New Roman Regular" w:cs="Times New Roman Regular"/>
          <w:sz w:val="24"/>
        </w:rPr>
        <w:t>10</w:t>
      </w:r>
      <w:r>
        <w:rPr>
          <w:rFonts w:ascii="宋体" w:hAnsi="宋体"/>
          <w:sz w:val="24"/>
        </w:rPr>
        <w:t>，且</w:t>
      </w:r>
      <w:r>
        <w:rPr>
          <w:rFonts w:ascii="Times New Roman Regular" w:hAnsi="Times New Roman Regular" w:cs="Times New Roman Regular"/>
          <w:sz w:val="24"/>
        </w:rPr>
        <w:t>VIF</w:t>
      </w:r>
      <w:r>
        <w:rPr>
          <w:rFonts w:ascii="宋体" w:hAnsi="宋体"/>
          <w:sz w:val="24"/>
        </w:rPr>
        <w:t>均值小于</w:t>
      </w:r>
      <w:r>
        <w:rPr>
          <w:rFonts w:ascii="Times New Roman Regular" w:hAnsi="Times New Roman Regular" w:cs="Times New Roman Regular"/>
          <w:sz w:val="24"/>
        </w:rPr>
        <w:t>2</w:t>
      </w:r>
      <w:r>
        <w:rPr>
          <w:rFonts w:ascii="宋体" w:hAnsi="宋体"/>
          <w:sz w:val="24"/>
        </w:rPr>
        <w:t>，说明个变量之间不存在共线性问题。</w:t>
      </w:r>
    </w:p>
    <w:p w14:paraId="04706986" w14:textId="77777777" w:rsidR="00000000" w:rsidRDefault="00000000">
      <w:pPr>
        <w:spacing w:beforeLines="50" w:before="156" w:afterLines="50" w:after="156" w:line="360" w:lineRule="auto"/>
        <w:rPr>
          <w:rFonts w:hint="eastAsia"/>
          <w:b/>
          <w:sz w:val="28"/>
          <w:szCs w:val="28"/>
        </w:rPr>
      </w:pPr>
      <w:r>
        <w:rPr>
          <w:rFonts w:hint="eastAsia"/>
          <w:b/>
          <w:sz w:val="28"/>
          <w:szCs w:val="28"/>
        </w:rPr>
        <w:t>4.3</w:t>
      </w:r>
      <w:r>
        <w:rPr>
          <w:b/>
          <w:sz w:val="28"/>
          <w:szCs w:val="28"/>
        </w:rPr>
        <w:t xml:space="preserve"> </w:t>
      </w:r>
      <w:r>
        <w:rPr>
          <w:rFonts w:hint="eastAsia"/>
          <w:b/>
          <w:sz w:val="28"/>
          <w:szCs w:val="28"/>
        </w:rPr>
        <w:t>实证结果</w:t>
      </w:r>
    </w:p>
    <w:p w14:paraId="678CE1C4" w14:textId="77777777" w:rsidR="00000000" w:rsidRDefault="00000000">
      <w:pPr>
        <w:spacing w:beforeLines="50" w:before="156" w:afterLines="50" w:after="156" w:line="360" w:lineRule="auto"/>
        <w:rPr>
          <w:rFonts w:hint="eastAsia"/>
          <w:b/>
          <w:sz w:val="28"/>
          <w:szCs w:val="28"/>
        </w:rPr>
      </w:pPr>
      <w:r>
        <w:rPr>
          <w:b/>
          <w:sz w:val="24"/>
          <w:szCs w:val="24"/>
        </w:rPr>
        <w:t xml:space="preserve">4.3.1 </w:t>
      </w:r>
      <w:r>
        <w:rPr>
          <w:b/>
          <w:sz w:val="24"/>
          <w:szCs w:val="24"/>
        </w:rPr>
        <w:t>环境披露对融资成本的影响</w:t>
      </w:r>
    </w:p>
    <w:p w14:paraId="22BDFCDD" w14:textId="77777777" w:rsidR="00000000" w:rsidRDefault="00000000">
      <w:pPr>
        <w:spacing w:beforeLines="50" w:before="156" w:afterLines="50" w:after="156" w:line="360" w:lineRule="auto"/>
        <w:ind w:firstLineChars="200" w:firstLine="480"/>
        <w:rPr>
          <w:rFonts w:ascii="宋体" w:hAnsi="宋体"/>
          <w:sz w:val="24"/>
        </w:rPr>
      </w:pPr>
      <w:r>
        <w:rPr>
          <w:rFonts w:ascii="宋体" w:hAnsi="宋体"/>
          <w:sz w:val="24"/>
        </w:rPr>
        <w:t>通过实证分析</w:t>
      </w:r>
      <w:r>
        <w:rPr>
          <w:rFonts w:ascii="宋体" w:hAnsi="宋体" w:hint="eastAsia"/>
          <w:sz w:val="24"/>
        </w:rPr>
        <w:t>，</w:t>
      </w:r>
      <w:r>
        <w:rPr>
          <w:rFonts w:ascii="宋体" w:hAnsi="宋体"/>
          <w:sz w:val="24"/>
        </w:rPr>
        <w:t>模型1</w:t>
      </w:r>
      <w:r>
        <w:rPr>
          <w:rFonts w:ascii="宋体" w:hAnsi="宋体" w:hint="eastAsia"/>
          <w:sz w:val="24"/>
        </w:rPr>
        <w:t>回归</w:t>
      </w:r>
      <w:r>
        <w:rPr>
          <w:rFonts w:ascii="宋体" w:hAnsi="宋体"/>
          <w:sz w:val="24"/>
        </w:rPr>
        <w:t>后</w:t>
      </w:r>
      <w:r>
        <w:rPr>
          <w:rFonts w:ascii="宋体" w:hAnsi="宋体" w:hint="eastAsia"/>
          <w:sz w:val="24"/>
        </w:rPr>
        <w:t>的</w:t>
      </w:r>
      <w:r>
        <w:rPr>
          <w:rFonts w:ascii="宋体" w:hAnsi="宋体"/>
          <w:sz w:val="24"/>
        </w:rPr>
        <w:t>调整R方为47.1%</w:t>
      </w:r>
      <w:r>
        <w:rPr>
          <w:rFonts w:ascii="宋体" w:hAnsi="宋体" w:hint="eastAsia"/>
          <w:sz w:val="24"/>
        </w:rPr>
        <w:t>，拟合程度</w:t>
      </w:r>
      <w:r>
        <w:rPr>
          <w:rFonts w:ascii="宋体" w:hAnsi="宋体"/>
          <w:sz w:val="24"/>
        </w:rPr>
        <w:t>较好。解释</w:t>
      </w:r>
      <w:r>
        <w:rPr>
          <w:rFonts w:ascii="宋体" w:hAnsi="宋体" w:hint="eastAsia"/>
          <w:sz w:val="24"/>
        </w:rPr>
        <w:t>模型的</w:t>
      </w:r>
      <w:r>
        <w:rPr>
          <w:rFonts w:ascii="Times New Roman Regular" w:hAnsi="Times New Roman Regular" w:cs="Times New Roman Regular" w:hint="eastAsia"/>
          <w:sz w:val="24"/>
        </w:rPr>
        <w:t>F</w:t>
      </w:r>
      <w:r>
        <w:rPr>
          <w:rFonts w:ascii="宋体" w:hAnsi="宋体" w:hint="eastAsia"/>
          <w:sz w:val="24"/>
        </w:rPr>
        <w:t>检验值为</w:t>
      </w:r>
      <w:r>
        <w:rPr>
          <w:rFonts w:ascii="Times New Roman Regular" w:hAnsi="Times New Roman Regular" w:cs="Times New Roman Regular"/>
          <w:sz w:val="24"/>
        </w:rPr>
        <w:t>28.385</w:t>
      </w:r>
      <w:r>
        <w:rPr>
          <w:rFonts w:ascii="宋体" w:hAnsi="宋体" w:hint="eastAsia"/>
          <w:sz w:val="24"/>
        </w:rPr>
        <w:t>，在</w:t>
      </w:r>
      <w:r>
        <w:rPr>
          <w:rFonts w:ascii="Times New Roman Regular" w:hAnsi="Times New Roman Regular" w:cs="Times New Roman Regular" w:hint="eastAsia"/>
          <w:sz w:val="24"/>
        </w:rPr>
        <w:t>1%</w:t>
      </w:r>
      <w:r>
        <w:rPr>
          <w:rFonts w:ascii="宋体" w:hAnsi="宋体" w:hint="eastAsia"/>
          <w:sz w:val="24"/>
        </w:rPr>
        <w:t>显著性水平下通过检验</w:t>
      </w:r>
      <w:r>
        <w:rPr>
          <w:rFonts w:ascii="宋体" w:hAnsi="宋体"/>
          <w:sz w:val="24"/>
        </w:rPr>
        <w:t>。具体结果如表</w:t>
      </w:r>
      <w:r>
        <w:rPr>
          <w:rFonts w:ascii="Times New Roman Regular" w:hAnsi="Times New Roman Regular" w:cs="Times New Roman Regular"/>
          <w:sz w:val="24"/>
        </w:rPr>
        <w:t>4-8</w:t>
      </w:r>
      <w:r>
        <w:rPr>
          <w:rFonts w:ascii="宋体" w:hAnsi="宋体"/>
          <w:sz w:val="24"/>
        </w:rPr>
        <w:t>所示：（表中括号内数字表示标准误）：</w:t>
      </w:r>
    </w:p>
    <w:p w14:paraId="6D9A69E6" w14:textId="77777777" w:rsidR="00000000" w:rsidRDefault="00000000">
      <w:pPr>
        <w:pStyle w:val="ad"/>
        <w:spacing w:line="135" w:lineRule="auto"/>
        <w:jc w:val="center"/>
        <w:rPr>
          <w:rFonts w:ascii="黑体" w:hAnsi="宋体"/>
          <w:sz w:val="24"/>
          <w:szCs w:val="22"/>
        </w:rPr>
      </w:pPr>
      <w:r>
        <w:rPr>
          <w:rFonts w:ascii="黑体" w:hAnsi="宋体" w:hint="eastAsia"/>
          <w:sz w:val="24"/>
        </w:rPr>
        <w:t>表</w:t>
      </w:r>
      <w:r>
        <w:rPr>
          <w:rFonts w:ascii="Times New Roman Regular" w:hAnsi="Times New Roman Regular" w:cs="Times New Roman Regular"/>
          <w:sz w:val="24"/>
        </w:rPr>
        <w:t>4-8</w:t>
      </w:r>
      <w:r>
        <w:rPr>
          <w:rFonts w:ascii="黑体" w:hAnsi="宋体"/>
          <w:sz w:val="24"/>
          <w:szCs w:val="22"/>
        </w:rPr>
        <w:t xml:space="preserve"> 模型</w:t>
      </w:r>
      <w:r>
        <w:rPr>
          <w:rFonts w:ascii="Times New Roman Regular" w:hAnsi="Times New Roman Regular" w:cs="Times New Roman Regular"/>
          <w:sz w:val="24"/>
        </w:rPr>
        <w:t>1</w:t>
      </w:r>
      <w:r>
        <w:rPr>
          <w:rFonts w:ascii="黑体" w:hAnsi="宋体"/>
          <w:sz w:val="24"/>
          <w:szCs w:val="22"/>
        </w:rPr>
        <w:t>多元回归结果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15752943" w14:textId="77777777">
        <w:trPr>
          <w:trHeight w:val="331"/>
        </w:trPr>
        <w:tc>
          <w:tcPr>
            <w:tcW w:w="4249" w:type="dxa"/>
            <w:tcBorders>
              <w:top w:val="single" w:sz="4" w:space="0" w:color="auto"/>
              <w:bottom w:val="single" w:sz="6" w:space="0" w:color="auto"/>
            </w:tcBorders>
            <w:vAlign w:val="center"/>
          </w:tcPr>
          <w:p w14:paraId="57DD7E8F" w14:textId="77777777" w:rsidR="00000000" w:rsidRDefault="00000000">
            <w:pPr>
              <w:jc w:val="left"/>
              <w:rPr>
                <w:rFonts w:ascii="Times New Roman Regular" w:hAnsi="Times New Roman Regular" w:cs="Times New Roman Regular"/>
                <w:szCs w:val="21"/>
              </w:rPr>
            </w:pPr>
          </w:p>
        </w:tc>
        <w:tc>
          <w:tcPr>
            <w:tcW w:w="4250" w:type="dxa"/>
            <w:tcBorders>
              <w:top w:val="single" w:sz="4" w:space="0" w:color="auto"/>
              <w:bottom w:val="single" w:sz="6" w:space="0" w:color="auto"/>
            </w:tcBorders>
            <w:vAlign w:val="center"/>
          </w:tcPr>
          <w:p w14:paraId="674D2444" w14:textId="77777777" w:rsidR="00000000" w:rsidRDefault="00000000">
            <w:pPr>
              <w:widowControl/>
              <w:jc w:val="center"/>
              <w:rPr>
                <w:rFonts w:ascii="Times New Roman Regular" w:hAnsi="Times New Roman Regular" w:cs="Times New Roman Regular"/>
                <w:szCs w:val="21"/>
              </w:rPr>
            </w:pPr>
            <w:r>
              <w:rPr>
                <w:rStyle w:val="aa"/>
                <w:rFonts w:ascii="Times New Roman Regular" w:hAnsi="Times New Roman Regular" w:cs="Times New Roman Regular"/>
                <w:i w:val="0"/>
                <w:szCs w:val="21"/>
              </w:rPr>
              <w:t>Dependent variable:</w:t>
            </w:r>
          </w:p>
        </w:tc>
      </w:tr>
      <w:tr w:rsidR="00000000" w14:paraId="4985394F" w14:textId="77777777">
        <w:trPr>
          <w:trHeight w:val="342"/>
        </w:trPr>
        <w:tc>
          <w:tcPr>
            <w:tcW w:w="4249" w:type="dxa"/>
            <w:tcBorders>
              <w:top w:val="single" w:sz="6" w:space="0" w:color="auto"/>
            </w:tcBorders>
            <w:vAlign w:val="center"/>
          </w:tcPr>
          <w:p w14:paraId="4ABC99AD" w14:textId="77777777" w:rsidR="00000000" w:rsidRDefault="00000000">
            <w:pPr>
              <w:jc w:val="left"/>
              <w:rPr>
                <w:rFonts w:ascii="Times New Roman Regular" w:hAnsi="Times New Roman Regular" w:cs="Times New Roman Regular"/>
                <w:szCs w:val="21"/>
              </w:rPr>
            </w:pPr>
          </w:p>
        </w:tc>
        <w:tc>
          <w:tcPr>
            <w:tcW w:w="4250" w:type="dxa"/>
            <w:tcBorders>
              <w:top w:val="single" w:sz="6" w:space="0" w:color="auto"/>
            </w:tcBorders>
            <w:vAlign w:val="center"/>
          </w:tcPr>
          <w:p w14:paraId="40604D6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r>
      <w:tr w:rsidR="00000000" w14:paraId="4FE249E8" w14:textId="77777777">
        <w:trPr>
          <w:trHeight w:val="313"/>
        </w:trPr>
        <w:tc>
          <w:tcPr>
            <w:tcW w:w="4249" w:type="dxa"/>
            <w:vMerge w:val="restart"/>
            <w:tcBorders>
              <w:tl2br w:val="nil"/>
              <w:tr2bl w:val="nil"/>
            </w:tcBorders>
            <w:vAlign w:val="center"/>
          </w:tcPr>
          <w:p w14:paraId="16F478F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4250" w:type="dxa"/>
            <w:tcBorders>
              <w:tl2br w:val="nil"/>
              <w:tr2bl w:val="nil"/>
            </w:tcBorders>
            <w:vAlign w:val="center"/>
          </w:tcPr>
          <w:p w14:paraId="3BD0AF4F" w14:textId="77777777" w:rsidR="00000000" w:rsidRDefault="00000000">
            <w:pPr>
              <w:widowControl/>
              <w:jc w:val="center"/>
              <w:rPr>
                <w:rFonts w:ascii="Times New Roman Regular" w:hAnsi="Times New Roman Regular" w:cs="Times New Roman Regular"/>
                <w:szCs w:val="21"/>
              </w:rPr>
            </w:pPr>
            <w:r>
              <w:t>-0.874</w:t>
            </w:r>
            <w:r>
              <w:rPr>
                <w:rFonts w:ascii="Times New Roman Regular" w:hAnsi="Times New Roman Regular" w:cs="Times New Roman Regular"/>
                <w:szCs w:val="21"/>
                <w:vertAlign w:val="superscript"/>
              </w:rPr>
              <w:t>***</w:t>
            </w:r>
          </w:p>
        </w:tc>
      </w:tr>
      <w:tr w:rsidR="00000000" w14:paraId="6570FE87" w14:textId="77777777">
        <w:trPr>
          <w:trHeight w:val="313"/>
        </w:trPr>
        <w:tc>
          <w:tcPr>
            <w:tcW w:w="4249" w:type="dxa"/>
            <w:vMerge/>
            <w:tcBorders>
              <w:tl2br w:val="nil"/>
              <w:tr2bl w:val="nil"/>
            </w:tcBorders>
            <w:vAlign w:val="center"/>
          </w:tcPr>
          <w:p w14:paraId="373A2BD0"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4DAF9EEE" w14:textId="77777777" w:rsidR="00000000" w:rsidRDefault="00000000">
            <w:pPr>
              <w:widowControl/>
              <w:jc w:val="center"/>
              <w:rPr>
                <w:rFonts w:ascii="Times New Roman Regular" w:hAnsi="Times New Roman Regular" w:cs="Times New Roman Regular"/>
                <w:szCs w:val="21"/>
              </w:rPr>
            </w:pPr>
            <w:r>
              <w:t xml:space="preserve">(0.318) </w:t>
            </w:r>
          </w:p>
        </w:tc>
      </w:tr>
      <w:tr w:rsidR="00000000" w14:paraId="3C618DDA" w14:textId="77777777">
        <w:trPr>
          <w:trHeight w:val="313"/>
        </w:trPr>
        <w:tc>
          <w:tcPr>
            <w:tcW w:w="4249" w:type="dxa"/>
            <w:vMerge w:val="restart"/>
            <w:tcBorders>
              <w:tl2br w:val="nil"/>
              <w:tr2bl w:val="nil"/>
            </w:tcBorders>
            <w:vAlign w:val="center"/>
          </w:tcPr>
          <w:p w14:paraId="3AE17ABA"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4250" w:type="dxa"/>
            <w:tcBorders>
              <w:tl2br w:val="nil"/>
              <w:tr2bl w:val="nil"/>
            </w:tcBorders>
            <w:vAlign w:val="center"/>
          </w:tcPr>
          <w:p w14:paraId="772E0AC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-0.151</w:t>
            </w:r>
            <w:r>
              <w:rPr>
                <w:rFonts w:ascii="Times New Roman Regular" w:hAnsi="Times New Roman Regular" w:cs="Times New Roman Regular"/>
                <w:szCs w:val="21"/>
                <w:vertAlign w:val="superscript"/>
              </w:rPr>
              <w:t>***</w:t>
            </w:r>
          </w:p>
        </w:tc>
      </w:tr>
      <w:tr w:rsidR="00000000" w14:paraId="14A8F741" w14:textId="77777777">
        <w:trPr>
          <w:trHeight w:val="313"/>
        </w:trPr>
        <w:tc>
          <w:tcPr>
            <w:tcW w:w="4249" w:type="dxa"/>
            <w:vMerge/>
            <w:tcBorders>
              <w:tl2br w:val="nil"/>
              <w:tr2bl w:val="nil"/>
            </w:tcBorders>
            <w:vAlign w:val="center"/>
          </w:tcPr>
          <w:p w14:paraId="058BB858"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C2BBAC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(0.032)</w:t>
            </w:r>
          </w:p>
        </w:tc>
      </w:tr>
      <w:tr w:rsidR="00000000" w14:paraId="140BA273" w14:textId="77777777">
        <w:trPr>
          <w:trHeight w:val="313"/>
        </w:trPr>
        <w:tc>
          <w:tcPr>
            <w:tcW w:w="4249" w:type="dxa"/>
            <w:vMerge w:val="restart"/>
            <w:tcBorders>
              <w:tl2br w:val="nil"/>
              <w:tr2bl w:val="nil"/>
            </w:tcBorders>
            <w:vAlign w:val="center"/>
          </w:tcPr>
          <w:p w14:paraId="31222A5E"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4250" w:type="dxa"/>
            <w:tcBorders>
              <w:tl2br w:val="nil"/>
              <w:tr2bl w:val="nil"/>
            </w:tcBorders>
            <w:vAlign w:val="center"/>
          </w:tcPr>
          <w:p w14:paraId="06C0230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-0.571</w:t>
            </w:r>
            <w:r>
              <w:rPr>
                <w:rFonts w:ascii="Times New Roman Regular" w:hAnsi="Times New Roman Regular" w:cs="Times New Roman Regular"/>
                <w:szCs w:val="21"/>
                <w:vertAlign w:val="superscript"/>
              </w:rPr>
              <w:t>***</w:t>
            </w:r>
          </w:p>
        </w:tc>
      </w:tr>
      <w:tr w:rsidR="00000000" w14:paraId="3FD1A773" w14:textId="77777777">
        <w:trPr>
          <w:trHeight w:val="313"/>
        </w:trPr>
        <w:tc>
          <w:tcPr>
            <w:tcW w:w="4249" w:type="dxa"/>
            <w:vMerge/>
            <w:tcBorders>
              <w:tl2br w:val="nil"/>
              <w:tr2bl w:val="nil"/>
            </w:tcBorders>
            <w:vAlign w:val="center"/>
          </w:tcPr>
          <w:p w14:paraId="1D63DB63"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1AE434F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(0.097)</w:t>
            </w:r>
          </w:p>
        </w:tc>
      </w:tr>
      <w:tr w:rsidR="00000000" w14:paraId="1662418B" w14:textId="77777777">
        <w:trPr>
          <w:trHeight w:val="313"/>
        </w:trPr>
        <w:tc>
          <w:tcPr>
            <w:tcW w:w="4249" w:type="dxa"/>
            <w:vMerge w:val="restart"/>
            <w:tcBorders>
              <w:tl2br w:val="nil"/>
              <w:tr2bl w:val="nil"/>
            </w:tcBorders>
            <w:vAlign w:val="center"/>
          </w:tcPr>
          <w:p w14:paraId="6911C2F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69705B0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-0.806</w:t>
            </w:r>
            <w:r>
              <w:rPr>
                <w:rFonts w:ascii="Times New Roman Regular" w:hAnsi="Times New Roman Regular" w:cs="Times New Roman Regular"/>
                <w:szCs w:val="21"/>
                <w:vertAlign w:val="superscript"/>
              </w:rPr>
              <w:t>***</w:t>
            </w:r>
          </w:p>
        </w:tc>
      </w:tr>
      <w:tr w:rsidR="00000000" w14:paraId="7A056960" w14:textId="77777777">
        <w:trPr>
          <w:trHeight w:val="313"/>
        </w:trPr>
        <w:tc>
          <w:tcPr>
            <w:tcW w:w="4249" w:type="dxa"/>
            <w:vMerge/>
            <w:tcBorders>
              <w:tl2br w:val="nil"/>
              <w:tr2bl w:val="nil"/>
            </w:tcBorders>
            <w:vAlign w:val="center"/>
          </w:tcPr>
          <w:p w14:paraId="527924F9"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0C8C362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(0.127)</w:t>
            </w:r>
          </w:p>
        </w:tc>
      </w:tr>
      <w:tr w:rsidR="00000000" w14:paraId="08E80B87" w14:textId="77777777">
        <w:trPr>
          <w:trHeight w:val="313"/>
        </w:trPr>
        <w:tc>
          <w:tcPr>
            <w:tcW w:w="4249" w:type="dxa"/>
            <w:vMerge w:val="restart"/>
            <w:tcBorders>
              <w:tl2br w:val="nil"/>
              <w:tr2bl w:val="nil"/>
            </w:tcBorders>
            <w:vAlign w:val="center"/>
          </w:tcPr>
          <w:p w14:paraId="3CA87C7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26BBACF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0.121</w:t>
            </w:r>
            <w:r>
              <w:rPr>
                <w:rFonts w:ascii="Times New Roman Regular" w:hAnsi="Times New Roman Regular" w:cs="Times New Roman Regular"/>
                <w:szCs w:val="21"/>
                <w:vertAlign w:val="superscript"/>
              </w:rPr>
              <w:t>***</w:t>
            </w:r>
          </w:p>
        </w:tc>
      </w:tr>
      <w:tr w:rsidR="00000000" w14:paraId="04FE1D07" w14:textId="77777777">
        <w:trPr>
          <w:trHeight w:val="313"/>
        </w:trPr>
        <w:tc>
          <w:tcPr>
            <w:tcW w:w="4249" w:type="dxa"/>
            <w:vMerge/>
            <w:tcBorders>
              <w:tl2br w:val="nil"/>
              <w:tr2bl w:val="nil"/>
            </w:tcBorders>
            <w:vAlign w:val="center"/>
          </w:tcPr>
          <w:p w14:paraId="490EF490"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DC90CD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(0.042)</w:t>
            </w:r>
          </w:p>
        </w:tc>
      </w:tr>
      <w:tr w:rsidR="00000000" w14:paraId="418E1657" w14:textId="77777777">
        <w:trPr>
          <w:trHeight w:val="313"/>
        </w:trPr>
        <w:tc>
          <w:tcPr>
            <w:tcW w:w="4249" w:type="dxa"/>
            <w:vMerge w:val="restart"/>
            <w:tcBorders>
              <w:tl2br w:val="nil"/>
              <w:tr2bl w:val="nil"/>
            </w:tcBorders>
            <w:vAlign w:val="center"/>
          </w:tcPr>
          <w:p w14:paraId="23AC3A4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2143CFF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11.346</w:t>
            </w:r>
            <w:r>
              <w:rPr>
                <w:rFonts w:ascii="Times New Roman Regular" w:hAnsi="Times New Roman Regular" w:cs="Times New Roman Regular"/>
                <w:szCs w:val="21"/>
                <w:vertAlign w:val="superscript"/>
              </w:rPr>
              <w:t>**</w:t>
            </w:r>
          </w:p>
        </w:tc>
      </w:tr>
      <w:tr w:rsidR="00000000" w14:paraId="192FBE12" w14:textId="77777777">
        <w:trPr>
          <w:trHeight w:val="313"/>
        </w:trPr>
        <w:tc>
          <w:tcPr>
            <w:tcW w:w="4249" w:type="dxa"/>
            <w:vMerge/>
            <w:tcBorders>
              <w:tl2br w:val="nil"/>
              <w:tr2bl w:val="nil"/>
            </w:tcBorders>
            <w:vAlign w:val="center"/>
          </w:tcPr>
          <w:p w14:paraId="02FBD8C2"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12B7331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(0.840)</w:t>
            </w:r>
          </w:p>
        </w:tc>
      </w:tr>
      <w:tr w:rsidR="00000000" w14:paraId="37B20ED5" w14:textId="77777777">
        <w:trPr>
          <w:trHeight w:val="313"/>
        </w:trPr>
        <w:tc>
          <w:tcPr>
            <w:tcW w:w="4249" w:type="dxa"/>
            <w:tcBorders>
              <w:tl2br w:val="nil"/>
              <w:tr2bl w:val="nil"/>
            </w:tcBorders>
            <w:vAlign w:val="center"/>
          </w:tcPr>
          <w:p w14:paraId="579B724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4250" w:type="dxa"/>
            <w:tcBorders>
              <w:tl2br w:val="nil"/>
              <w:tr2bl w:val="nil"/>
            </w:tcBorders>
            <w:vAlign w:val="center"/>
          </w:tcPr>
          <w:p w14:paraId="017D1C4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4D8FA510" w14:textId="77777777">
        <w:trPr>
          <w:trHeight w:val="313"/>
        </w:trPr>
        <w:tc>
          <w:tcPr>
            <w:tcW w:w="4249" w:type="dxa"/>
            <w:tcBorders>
              <w:tl2br w:val="nil"/>
              <w:tr2bl w:val="nil"/>
            </w:tcBorders>
            <w:vAlign w:val="center"/>
          </w:tcPr>
          <w:p w14:paraId="44EFC8B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3DF3D06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0.488</w:t>
            </w:r>
          </w:p>
        </w:tc>
      </w:tr>
      <w:tr w:rsidR="00000000" w14:paraId="27ED316A" w14:textId="77777777">
        <w:trPr>
          <w:trHeight w:val="313"/>
        </w:trPr>
        <w:tc>
          <w:tcPr>
            <w:tcW w:w="4249" w:type="dxa"/>
            <w:tcBorders>
              <w:tl2br w:val="nil"/>
              <w:tr2bl w:val="nil"/>
            </w:tcBorders>
            <w:vAlign w:val="center"/>
          </w:tcPr>
          <w:p w14:paraId="1ABC2AE2"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3FC5F24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0.471</w:t>
            </w:r>
          </w:p>
        </w:tc>
      </w:tr>
      <w:tr w:rsidR="00000000" w14:paraId="030F83D1" w14:textId="77777777">
        <w:trPr>
          <w:trHeight w:val="313"/>
        </w:trPr>
        <w:tc>
          <w:tcPr>
            <w:tcW w:w="4249" w:type="dxa"/>
            <w:tcBorders>
              <w:tl2br w:val="nil"/>
              <w:tr2bl w:val="nil"/>
            </w:tcBorders>
            <w:vAlign w:val="center"/>
          </w:tcPr>
          <w:p w14:paraId="518D874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3D8A70A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0.852 (df = 149)</w:t>
            </w:r>
          </w:p>
        </w:tc>
      </w:tr>
      <w:tr w:rsidR="00000000" w14:paraId="56903E03" w14:textId="77777777">
        <w:trPr>
          <w:trHeight w:val="313"/>
        </w:trPr>
        <w:tc>
          <w:tcPr>
            <w:tcW w:w="4249" w:type="dxa"/>
            <w:tcBorders>
              <w:tl2br w:val="nil"/>
              <w:tr2bl w:val="nil"/>
            </w:tcBorders>
            <w:vAlign w:val="center"/>
          </w:tcPr>
          <w:p w14:paraId="0540ACAA"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4250" w:type="dxa"/>
            <w:tcBorders>
              <w:tl2br w:val="nil"/>
              <w:tr2bl w:val="nil"/>
            </w:tcBorders>
            <w:vAlign w:val="center"/>
          </w:tcPr>
          <w:p w14:paraId="1D2CB10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28.385</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5; 149)</w:t>
            </w:r>
          </w:p>
        </w:tc>
      </w:tr>
      <w:tr w:rsidR="00000000" w14:paraId="329DFC9B" w14:textId="77777777">
        <w:trPr>
          <w:trHeight w:val="331"/>
        </w:trPr>
        <w:tc>
          <w:tcPr>
            <w:tcW w:w="4249" w:type="dxa"/>
            <w:tcBorders>
              <w:tl2br w:val="nil"/>
              <w:tr2bl w:val="nil"/>
            </w:tcBorders>
            <w:vAlign w:val="center"/>
          </w:tcPr>
          <w:p w14:paraId="76A7D9EF" w14:textId="77777777" w:rsidR="00000000" w:rsidRDefault="00000000">
            <w:pPr>
              <w:widowControl/>
              <w:jc w:val="left"/>
              <w:rPr>
                <w:rFonts w:ascii="Times New Roman Regular" w:hAnsi="Times New Roman Regular" w:cs="Times New Roman Regular"/>
                <w:szCs w:val="21"/>
              </w:rPr>
            </w:pPr>
            <w:r>
              <w:rPr>
                <w:rStyle w:val="aa"/>
                <w:rFonts w:ascii="Times New Roman Regular" w:hAnsi="Times New Roman Regular" w:cs="Times New Roman Regular"/>
                <w:i w:val="0"/>
                <w:szCs w:val="21"/>
              </w:rPr>
              <w:t>Note:</w:t>
            </w:r>
          </w:p>
        </w:tc>
        <w:tc>
          <w:tcPr>
            <w:tcW w:w="4250" w:type="dxa"/>
            <w:tcBorders>
              <w:tl2br w:val="nil"/>
              <w:tr2bl w:val="nil"/>
            </w:tcBorders>
            <w:vAlign w:val="center"/>
          </w:tcPr>
          <w:p w14:paraId="20608A1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71F089E4" w14:textId="77777777" w:rsidR="00000000" w:rsidRDefault="00000000">
      <w:pPr>
        <w:spacing w:beforeLines="50" w:before="156" w:line="360" w:lineRule="auto"/>
        <w:ind w:firstLineChars="200" w:firstLine="480"/>
        <w:rPr>
          <w:rFonts w:ascii="宋体" w:hAnsi="宋体"/>
          <w:sz w:val="24"/>
        </w:rPr>
      </w:pPr>
      <w:r>
        <w:rPr>
          <w:rFonts w:ascii="宋体" w:hAnsi="宋体"/>
          <w:sz w:val="24"/>
        </w:rPr>
        <w:t>企业环境信息披露水平与绿色债券融资成本呈负相关关系，系数为</w:t>
      </w:r>
      <w:r>
        <w:rPr>
          <w:rFonts w:ascii="Times New Roman Regular" w:hAnsi="Times New Roman Regular" w:cs="Times New Roman Regular"/>
          <w:sz w:val="24"/>
        </w:rPr>
        <w:t>-0.874</w:t>
      </w:r>
      <w:r>
        <w:rPr>
          <w:rFonts w:ascii="宋体" w:hAnsi="宋体"/>
          <w:sz w:val="24"/>
        </w:rPr>
        <w:t>，在</w:t>
      </w:r>
      <w:r>
        <w:rPr>
          <w:rFonts w:ascii="Times New Roman Regular" w:hAnsi="Times New Roman Regular" w:cs="Times New Roman Regular"/>
          <w:sz w:val="24"/>
        </w:rPr>
        <w:t>5%</w:t>
      </w:r>
      <w:r>
        <w:rPr>
          <w:rFonts w:ascii="宋体" w:hAnsi="宋体"/>
          <w:sz w:val="24"/>
        </w:rPr>
        <w:t>的水平上显著强相关，本文假设</w:t>
      </w:r>
      <w:r>
        <w:rPr>
          <w:rFonts w:ascii="Times New Roman Regular" w:eastAsia="Symbol Regular" w:hAnsi="Times New Roman Regular" w:cs="Times New Roman Regular"/>
          <w:sz w:val="24"/>
        </w:rPr>
        <w:t>1</w:t>
      </w:r>
      <w:r>
        <w:rPr>
          <w:rFonts w:ascii="宋体" w:hAnsi="宋体"/>
          <w:sz w:val="24"/>
        </w:rPr>
        <w:t>得到证实，越完善的信息披露会导致越低的融资成本。绿色债券的“绿色”属性就意味着投资者在进行投资时，除了关注企业的基本财务表现外，也会关注企业节能环保、碳减排情况。当企业提供高质量的环境信息时，利益相关者在进行投资时，可以清晰明了地了解到目前企业节能环保的效果，未来的碳排放水平以及降低碳排放的措施等信息，可以让利益</w:t>
      </w:r>
      <w:r>
        <w:rPr>
          <w:rFonts w:ascii="宋体" w:hAnsi="宋体"/>
          <w:sz w:val="24"/>
        </w:rPr>
        <w:lastRenderedPageBreak/>
        <w:t>相关者对于发行绿色债券的企业如何使用募集到的资金，是否将该部分资金全部用于绿色项目处于一种信任的态度，从而让利益相关者更加倾向于投资具有高环境信息披露质量的绿色债券。在此基础上，企业也会受到驱动，主动调整环境信息披露水平，谋求更低的绿色债券融资成本。</w:t>
      </w:r>
    </w:p>
    <w:p w14:paraId="33E6E9E3" w14:textId="77777777" w:rsidR="00000000" w:rsidRDefault="00000000">
      <w:pPr>
        <w:spacing w:line="360" w:lineRule="auto"/>
        <w:ind w:firstLineChars="200" w:firstLine="480"/>
        <w:rPr>
          <w:rFonts w:ascii="宋体" w:hAnsi="宋体"/>
          <w:sz w:val="24"/>
        </w:rPr>
      </w:pPr>
      <w:r>
        <w:rPr>
          <w:rFonts w:ascii="宋体" w:hAnsi="宋体"/>
          <w:sz w:val="24"/>
        </w:rPr>
        <w:t>控制变量中，公司类型与绿色债券融资成本呈负相关关系，且在</w:t>
      </w:r>
      <w:r>
        <w:rPr>
          <w:rFonts w:ascii="Times New Roman Regular" w:hAnsi="Times New Roman Regular" w:cs="Times New Roman Regular"/>
          <w:sz w:val="24"/>
        </w:rPr>
        <w:t>1%</w:t>
      </w:r>
      <w:r>
        <w:rPr>
          <w:rFonts w:ascii="宋体" w:hAnsi="宋体"/>
          <w:sz w:val="24"/>
        </w:rPr>
        <w:t>的水平上显著。国有企业在绿色债券市场上因为背有国家的强力保障，会大大降低投资者对于风险的估计，从而使得投资者要求相比于民营企业更低的投资回报。同时本文将国有企业分为中央和地方企业，说明即使对于总体国有企业来说，投资者仍更倾向于具有中央政府保障的企业，印证了投资者的风险规避原则；债券发行期限与绿色债券融资成本在</w:t>
      </w:r>
      <w:r>
        <w:rPr>
          <w:rFonts w:ascii="Times New Roman Regular" w:hAnsi="Times New Roman Regular" w:cs="Times New Roman Regular"/>
          <w:sz w:val="24"/>
        </w:rPr>
        <w:t>1%</w:t>
      </w:r>
      <w:r>
        <w:rPr>
          <w:rFonts w:ascii="宋体" w:hAnsi="宋体"/>
          <w:sz w:val="24"/>
        </w:rPr>
        <w:t>的水平上呈显著正相关关系。由于长期债券灵活性差，资金周转慢，所以为了吸引投资者的购买，其往往要比短期债券具有更高的利率；公司规模与绿色债券融资成本在</w:t>
      </w:r>
      <w:r>
        <w:rPr>
          <w:rFonts w:ascii="Times New Roman Regular" w:hAnsi="Times New Roman Regular" w:cs="Times New Roman Regular"/>
          <w:sz w:val="24"/>
        </w:rPr>
        <w:t>1%</w:t>
      </w:r>
      <w:r>
        <w:rPr>
          <w:rFonts w:ascii="宋体" w:hAnsi="宋体"/>
          <w:sz w:val="24"/>
        </w:rPr>
        <w:t>的显著水平上呈负相关关系。公司规模越大，绿色债券融资成本越低。大规模公司资产多，业务范围广，往往具有更强的风险抵抗能力。此外，大规模公司往往会产生规模经济效应，有利于其成本降低，拥有更强的行业竞争力，甚至更强的研发能力，营运能力和更大的发展空间。因此，投资者往往对大规模企业具有更强的投资信心，要求更低的报酬率。债券信用评级与绿色债券融资成本在</w:t>
      </w:r>
      <w:r>
        <w:rPr>
          <w:rFonts w:ascii="Times New Roman Regular" w:hAnsi="Times New Roman Regular" w:cs="Times New Roman Regular"/>
          <w:sz w:val="24"/>
        </w:rPr>
        <w:t>1%</w:t>
      </w:r>
      <w:r>
        <w:rPr>
          <w:rFonts w:ascii="宋体" w:hAnsi="宋体"/>
          <w:sz w:val="24"/>
        </w:rPr>
        <w:t>的显著水平上呈负相关关系。越高的信用评级则会表示越低的违约风险，故相较于低信用评级绿色债券，投资者更倾向于购买具有高信用评级的绿色债券。</w:t>
      </w:r>
    </w:p>
    <w:p w14:paraId="3CA77F42" w14:textId="77777777" w:rsidR="00000000" w:rsidRDefault="00000000">
      <w:pPr>
        <w:spacing w:beforeLines="50" w:before="156" w:afterLines="50" w:after="156" w:line="360" w:lineRule="auto"/>
        <w:ind w:firstLineChars="200" w:firstLine="480"/>
        <w:rPr>
          <w:rFonts w:ascii="宋体" w:hAnsi="宋体" w:hint="eastAsia"/>
          <w:sz w:val="24"/>
        </w:rPr>
      </w:pPr>
      <w:r>
        <w:rPr>
          <w:rFonts w:ascii="宋体" w:hAnsi="宋体"/>
          <w:sz w:val="24"/>
        </w:rPr>
        <w:t>通过实证分析</w:t>
      </w:r>
      <w:r>
        <w:rPr>
          <w:rFonts w:ascii="宋体" w:hAnsi="宋体" w:hint="eastAsia"/>
          <w:sz w:val="24"/>
        </w:rPr>
        <w:t>，</w:t>
      </w:r>
      <w:r>
        <w:rPr>
          <w:rFonts w:ascii="宋体" w:hAnsi="宋体"/>
          <w:sz w:val="24"/>
        </w:rPr>
        <w:t>模型</w:t>
      </w:r>
      <w:r>
        <w:rPr>
          <w:rFonts w:ascii="Times New Roman Regular" w:hAnsi="Times New Roman Regular" w:cs="Times New Roman Regular"/>
          <w:sz w:val="24"/>
        </w:rPr>
        <w:t>2</w:t>
      </w:r>
      <w:r>
        <w:rPr>
          <w:rFonts w:ascii="宋体" w:hAnsi="宋体" w:hint="eastAsia"/>
          <w:sz w:val="24"/>
        </w:rPr>
        <w:t>回归</w:t>
      </w:r>
      <w:r>
        <w:rPr>
          <w:rFonts w:ascii="宋体" w:hAnsi="宋体"/>
          <w:sz w:val="24"/>
        </w:rPr>
        <w:t>后</w:t>
      </w:r>
      <w:r>
        <w:rPr>
          <w:rFonts w:ascii="宋体" w:hAnsi="宋体" w:hint="eastAsia"/>
          <w:sz w:val="24"/>
        </w:rPr>
        <w:t>的</w:t>
      </w:r>
      <w:r>
        <w:rPr>
          <w:rFonts w:ascii="宋体" w:hAnsi="宋体"/>
          <w:sz w:val="24"/>
        </w:rPr>
        <w:t>调整R方为</w:t>
      </w:r>
      <w:r>
        <w:rPr>
          <w:rFonts w:ascii="Times New Roman Regular" w:hAnsi="Times New Roman Regular" w:cs="Times New Roman Regular"/>
          <w:sz w:val="24"/>
        </w:rPr>
        <w:t>46.5%</w:t>
      </w:r>
      <w:r>
        <w:rPr>
          <w:rFonts w:ascii="宋体" w:hAnsi="宋体" w:hint="eastAsia"/>
          <w:sz w:val="24"/>
        </w:rPr>
        <w:t>，拟合程度</w:t>
      </w:r>
      <w:r>
        <w:rPr>
          <w:rFonts w:ascii="宋体" w:hAnsi="宋体"/>
          <w:sz w:val="24"/>
        </w:rPr>
        <w:t>较好。解释</w:t>
      </w:r>
      <w:r>
        <w:rPr>
          <w:rFonts w:ascii="宋体" w:hAnsi="宋体" w:hint="eastAsia"/>
          <w:sz w:val="24"/>
        </w:rPr>
        <w:t>模型的</w:t>
      </w:r>
      <w:r>
        <w:rPr>
          <w:rFonts w:ascii="Times New Roman Regular" w:hAnsi="Times New Roman Regular" w:cs="Times New Roman Regular" w:hint="eastAsia"/>
          <w:sz w:val="24"/>
        </w:rPr>
        <w:t>F</w:t>
      </w:r>
      <w:r>
        <w:rPr>
          <w:rFonts w:ascii="宋体" w:hAnsi="宋体" w:hint="eastAsia"/>
          <w:sz w:val="24"/>
        </w:rPr>
        <w:t>检验值为</w:t>
      </w:r>
      <w:r>
        <w:rPr>
          <w:rFonts w:ascii="Times New Roman Regular" w:hAnsi="Times New Roman Regular" w:cs="Times New Roman Regular"/>
          <w:sz w:val="24"/>
        </w:rPr>
        <w:t>27.774</w:t>
      </w:r>
      <w:r>
        <w:rPr>
          <w:rFonts w:ascii="宋体" w:hAnsi="宋体" w:hint="eastAsia"/>
          <w:sz w:val="24"/>
        </w:rPr>
        <w:t>，在</w:t>
      </w:r>
      <w:r>
        <w:rPr>
          <w:rFonts w:ascii="Times New Roman Regular" w:hAnsi="Times New Roman Regular" w:cs="Times New Roman Regular" w:hint="eastAsia"/>
          <w:sz w:val="24"/>
        </w:rPr>
        <w:t>1%</w:t>
      </w:r>
      <w:r>
        <w:rPr>
          <w:rFonts w:ascii="宋体" w:hAnsi="宋体" w:hint="eastAsia"/>
          <w:sz w:val="24"/>
        </w:rPr>
        <w:t>显著性水平下通过检验</w:t>
      </w:r>
      <w:r>
        <w:rPr>
          <w:rFonts w:ascii="宋体" w:hAnsi="宋体"/>
          <w:sz w:val="24"/>
        </w:rPr>
        <w:t>。具体结果如表</w:t>
      </w:r>
      <w:r>
        <w:rPr>
          <w:rFonts w:ascii="Times New Roman Regular" w:hAnsi="Times New Roman Regular" w:cs="Times New Roman Regular"/>
          <w:sz w:val="24"/>
        </w:rPr>
        <w:t>4-9</w:t>
      </w:r>
      <w:r>
        <w:rPr>
          <w:rFonts w:ascii="宋体" w:hAnsi="宋体"/>
          <w:sz w:val="24"/>
        </w:rPr>
        <w:t>所示（表中括号内数字表示标准误）：</w:t>
      </w:r>
    </w:p>
    <w:p w14:paraId="00C9DFFF" w14:textId="77777777" w:rsidR="00000000" w:rsidRDefault="00000000">
      <w:pPr>
        <w:spacing w:line="360" w:lineRule="auto"/>
        <w:ind w:firstLineChars="200" w:firstLine="480"/>
        <w:rPr>
          <w:rFonts w:ascii="宋体" w:hAnsi="宋体"/>
          <w:sz w:val="24"/>
        </w:rPr>
      </w:pPr>
    </w:p>
    <w:p w14:paraId="5BA2E505" w14:textId="77777777" w:rsidR="00000000" w:rsidRDefault="00000000">
      <w:pPr>
        <w:spacing w:line="360" w:lineRule="auto"/>
        <w:ind w:firstLineChars="200" w:firstLine="480"/>
        <w:rPr>
          <w:rFonts w:ascii="宋体" w:hAnsi="宋体"/>
          <w:sz w:val="24"/>
        </w:rPr>
      </w:pPr>
    </w:p>
    <w:p w14:paraId="1338D12E" w14:textId="77777777" w:rsidR="00000000" w:rsidRDefault="00000000">
      <w:pPr>
        <w:spacing w:line="360" w:lineRule="auto"/>
        <w:ind w:firstLineChars="200" w:firstLine="480"/>
        <w:rPr>
          <w:rFonts w:ascii="宋体" w:hAnsi="宋体"/>
          <w:sz w:val="24"/>
        </w:rPr>
      </w:pPr>
    </w:p>
    <w:p w14:paraId="05BD80EB" w14:textId="77777777" w:rsidR="00000000" w:rsidRDefault="00000000">
      <w:pPr>
        <w:spacing w:line="360" w:lineRule="auto"/>
        <w:ind w:firstLineChars="200" w:firstLine="480"/>
        <w:rPr>
          <w:rFonts w:ascii="宋体" w:hAnsi="宋体"/>
          <w:sz w:val="24"/>
        </w:rPr>
      </w:pPr>
    </w:p>
    <w:p w14:paraId="52077B7B" w14:textId="77777777" w:rsidR="00000000" w:rsidRDefault="00000000">
      <w:pPr>
        <w:spacing w:line="360" w:lineRule="auto"/>
        <w:ind w:firstLineChars="200" w:firstLine="480"/>
        <w:rPr>
          <w:rFonts w:ascii="宋体" w:hAnsi="宋体"/>
          <w:sz w:val="24"/>
        </w:rPr>
      </w:pPr>
    </w:p>
    <w:p w14:paraId="0418FBCC" w14:textId="77777777" w:rsidR="00000000" w:rsidRDefault="00000000">
      <w:pPr>
        <w:spacing w:line="360" w:lineRule="auto"/>
        <w:ind w:firstLineChars="200" w:firstLine="480"/>
        <w:rPr>
          <w:rFonts w:ascii="宋体" w:hAnsi="宋体"/>
          <w:sz w:val="24"/>
        </w:rPr>
      </w:pPr>
    </w:p>
    <w:p w14:paraId="4D8079FB" w14:textId="77777777" w:rsidR="00000000" w:rsidRDefault="00000000">
      <w:pPr>
        <w:spacing w:line="360" w:lineRule="auto"/>
        <w:rPr>
          <w:rFonts w:ascii="宋体" w:hAnsi="宋体"/>
          <w:sz w:val="24"/>
        </w:rPr>
      </w:pPr>
    </w:p>
    <w:p w14:paraId="54D466DA" w14:textId="77777777" w:rsidR="00000000" w:rsidRDefault="00000000">
      <w:pPr>
        <w:pStyle w:val="ad"/>
        <w:spacing w:line="135" w:lineRule="auto"/>
        <w:jc w:val="center"/>
        <w:rPr>
          <w:rFonts w:ascii="宋体" w:hAnsi="宋体"/>
          <w:sz w:val="24"/>
        </w:rPr>
      </w:pPr>
      <w:r>
        <w:rPr>
          <w:rFonts w:ascii="黑体" w:hAnsi="宋体" w:hint="eastAsia"/>
          <w:sz w:val="24"/>
        </w:rPr>
        <w:lastRenderedPageBreak/>
        <w:t>表</w:t>
      </w:r>
      <w:r>
        <w:rPr>
          <w:rFonts w:ascii="Times New Roman Regular" w:hAnsi="Times New Roman Regular" w:cs="Times New Roman Regular"/>
          <w:sz w:val="24"/>
        </w:rPr>
        <w:t>4-9</w:t>
      </w:r>
      <w:r>
        <w:rPr>
          <w:rFonts w:ascii="黑体" w:hAnsi="宋体"/>
          <w:sz w:val="24"/>
          <w:szCs w:val="22"/>
        </w:rPr>
        <w:t xml:space="preserve"> 模型</w:t>
      </w:r>
      <w:r>
        <w:rPr>
          <w:rFonts w:ascii="Times New Roman Regular" w:hAnsi="Times New Roman Regular" w:cs="Times New Roman Regular"/>
          <w:sz w:val="24"/>
        </w:rPr>
        <w:t>2</w:t>
      </w:r>
      <w:r>
        <w:rPr>
          <w:rFonts w:ascii="黑体" w:hAnsi="宋体"/>
          <w:sz w:val="24"/>
          <w:szCs w:val="22"/>
        </w:rPr>
        <w:t>多元回归结果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601869BA" w14:textId="77777777">
        <w:trPr>
          <w:trHeight w:val="331"/>
        </w:trPr>
        <w:tc>
          <w:tcPr>
            <w:tcW w:w="4249" w:type="dxa"/>
            <w:tcBorders>
              <w:top w:val="single" w:sz="4" w:space="0" w:color="auto"/>
              <w:bottom w:val="single" w:sz="6" w:space="0" w:color="auto"/>
            </w:tcBorders>
            <w:vAlign w:val="center"/>
          </w:tcPr>
          <w:p w14:paraId="737A9CC6" w14:textId="77777777" w:rsidR="00000000" w:rsidRDefault="00000000">
            <w:pPr>
              <w:jc w:val="left"/>
              <w:rPr>
                <w:rFonts w:ascii="Times New Roman Regular" w:hAnsi="Times New Roman Regular" w:cs="Times New Roman Regular"/>
                <w:szCs w:val="21"/>
              </w:rPr>
            </w:pPr>
          </w:p>
        </w:tc>
        <w:tc>
          <w:tcPr>
            <w:tcW w:w="4250" w:type="dxa"/>
            <w:tcBorders>
              <w:top w:val="single" w:sz="4" w:space="0" w:color="auto"/>
              <w:bottom w:val="single" w:sz="6" w:space="0" w:color="auto"/>
            </w:tcBorders>
            <w:vAlign w:val="center"/>
          </w:tcPr>
          <w:p w14:paraId="41DD4121" w14:textId="77777777" w:rsidR="00000000" w:rsidRDefault="00000000">
            <w:pPr>
              <w:widowControl/>
              <w:jc w:val="center"/>
              <w:rPr>
                <w:rFonts w:ascii="Times New Roman Regular" w:hAnsi="Times New Roman Regular" w:cs="Times New Roman Regular"/>
                <w:szCs w:val="21"/>
              </w:rPr>
            </w:pPr>
            <w:r>
              <w:rPr>
                <w:rStyle w:val="aa"/>
                <w:rFonts w:ascii="Times New Roman Regular" w:hAnsi="Times New Roman Regular" w:cs="Times New Roman Regular"/>
                <w:i w:val="0"/>
                <w:szCs w:val="21"/>
              </w:rPr>
              <w:t>Dependent variable:</w:t>
            </w:r>
          </w:p>
        </w:tc>
      </w:tr>
      <w:tr w:rsidR="00000000" w14:paraId="46DCAA2D" w14:textId="77777777">
        <w:trPr>
          <w:trHeight w:val="342"/>
        </w:trPr>
        <w:tc>
          <w:tcPr>
            <w:tcW w:w="4249" w:type="dxa"/>
            <w:tcBorders>
              <w:top w:val="single" w:sz="6" w:space="0" w:color="auto"/>
            </w:tcBorders>
            <w:vAlign w:val="center"/>
          </w:tcPr>
          <w:p w14:paraId="239CDD23" w14:textId="77777777" w:rsidR="00000000" w:rsidRDefault="00000000">
            <w:pPr>
              <w:jc w:val="left"/>
              <w:rPr>
                <w:rFonts w:ascii="Times New Roman Regular" w:hAnsi="Times New Roman Regular" w:cs="Times New Roman Regular"/>
                <w:szCs w:val="21"/>
              </w:rPr>
            </w:pPr>
          </w:p>
        </w:tc>
        <w:tc>
          <w:tcPr>
            <w:tcW w:w="4250" w:type="dxa"/>
            <w:tcBorders>
              <w:top w:val="single" w:sz="6" w:space="0" w:color="auto"/>
            </w:tcBorders>
            <w:vAlign w:val="center"/>
          </w:tcPr>
          <w:p w14:paraId="53DC560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r>
      <w:tr w:rsidR="00000000" w14:paraId="0E7E86CE" w14:textId="77777777">
        <w:trPr>
          <w:trHeight w:val="313"/>
        </w:trPr>
        <w:tc>
          <w:tcPr>
            <w:tcW w:w="4249" w:type="dxa"/>
            <w:vMerge w:val="restart"/>
            <w:tcBorders>
              <w:tl2br w:val="nil"/>
              <w:tr2bl w:val="nil"/>
            </w:tcBorders>
            <w:vAlign w:val="center"/>
          </w:tcPr>
          <w:p w14:paraId="1A794835"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NEDI</w:t>
            </w:r>
          </w:p>
        </w:tc>
        <w:tc>
          <w:tcPr>
            <w:tcW w:w="4250" w:type="dxa"/>
            <w:tcBorders>
              <w:tl2br w:val="nil"/>
              <w:tr2bl w:val="nil"/>
            </w:tcBorders>
            <w:vAlign w:val="center"/>
          </w:tcPr>
          <w:p w14:paraId="39D3D426" w14:textId="77777777" w:rsidR="00000000" w:rsidRDefault="00000000">
            <w:pPr>
              <w:widowControl/>
              <w:jc w:val="center"/>
              <w:rPr>
                <w:rFonts w:ascii="Times New Roman Regular" w:hAnsi="Times New Roman Regular" w:cs="Times New Roman Regular"/>
                <w:szCs w:val="21"/>
              </w:rPr>
            </w:pPr>
            <w:r>
              <w:t>-0.722</w:t>
            </w:r>
            <w:r>
              <w:rPr>
                <w:rFonts w:ascii="Times New Roman Regular" w:hAnsi="Times New Roman Regular" w:cs="Times New Roman Regular"/>
                <w:szCs w:val="21"/>
                <w:vertAlign w:val="superscript"/>
              </w:rPr>
              <w:t>**</w:t>
            </w:r>
          </w:p>
        </w:tc>
      </w:tr>
      <w:tr w:rsidR="00000000" w14:paraId="1AB0F9E6" w14:textId="77777777">
        <w:trPr>
          <w:trHeight w:val="313"/>
        </w:trPr>
        <w:tc>
          <w:tcPr>
            <w:tcW w:w="4249" w:type="dxa"/>
            <w:vMerge/>
            <w:tcBorders>
              <w:tl2br w:val="nil"/>
              <w:tr2bl w:val="nil"/>
            </w:tcBorders>
            <w:vAlign w:val="center"/>
          </w:tcPr>
          <w:p w14:paraId="27064DE0"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37E65754" w14:textId="77777777" w:rsidR="00000000" w:rsidRDefault="00000000">
            <w:pPr>
              <w:widowControl/>
              <w:jc w:val="center"/>
              <w:rPr>
                <w:rFonts w:ascii="Times New Roman Regular" w:hAnsi="Times New Roman Regular" w:cs="Times New Roman Regular"/>
                <w:szCs w:val="21"/>
              </w:rPr>
            </w:pPr>
            <w:r>
              <w:t xml:space="preserve">(0.297) </w:t>
            </w:r>
          </w:p>
        </w:tc>
      </w:tr>
      <w:tr w:rsidR="00000000" w14:paraId="4C0D8D22" w14:textId="77777777">
        <w:trPr>
          <w:trHeight w:val="313"/>
        </w:trPr>
        <w:tc>
          <w:tcPr>
            <w:tcW w:w="4249" w:type="dxa"/>
            <w:vMerge w:val="restart"/>
            <w:tcBorders>
              <w:tl2br w:val="nil"/>
              <w:tr2bl w:val="nil"/>
            </w:tcBorders>
            <w:vAlign w:val="center"/>
          </w:tcPr>
          <w:p w14:paraId="126FB1DE"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4250" w:type="dxa"/>
            <w:tcBorders>
              <w:tl2br w:val="nil"/>
              <w:tr2bl w:val="nil"/>
            </w:tcBorders>
            <w:vAlign w:val="center"/>
          </w:tcPr>
          <w:p w14:paraId="620745C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-0.148</w:t>
            </w:r>
            <w:r>
              <w:rPr>
                <w:rFonts w:ascii="Times New Roman Regular" w:hAnsi="Times New Roman Regular" w:cs="Times New Roman Regular"/>
                <w:szCs w:val="21"/>
                <w:vertAlign w:val="superscript"/>
              </w:rPr>
              <w:t>***</w:t>
            </w:r>
          </w:p>
        </w:tc>
      </w:tr>
      <w:tr w:rsidR="00000000" w14:paraId="04BB3026" w14:textId="77777777">
        <w:trPr>
          <w:trHeight w:val="313"/>
        </w:trPr>
        <w:tc>
          <w:tcPr>
            <w:tcW w:w="4249" w:type="dxa"/>
            <w:vMerge/>
            <w:tcBorders>
              <w:tl2br w:val="nil"/>
              <w:tr2bl w:val="nil"/>
            </w:tcBorders>
            <w:vAlign w:val="center"/>
          </w:tcPr>
          <w:p w14:paraId="3EEC2C04"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0561670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(0.032)</w:t>
            </w:r>
          </w:p>
        </w:tc>
      </w:tr>
      <w:tr w:rsidR="00000000" w14:paraId="766ACD56" w14:textId="77777777">
        <w:trPr>
          <w:trHeight w:val="313"/>
        </w:trPr>
        <w:tc>
          <w:tcPr>
            <w:tcW w:w="4249" w:type="dxa"/>
            <w:vMerge w:val="restart"/>
            <w:tcBorders>
              <w:tl2br w:val="nil"/>
              <w:tr2bl w:val="nil"/>
            </w:tcBorders>
            <w:vAlign w:val="center"/>
          </w:tcPr>
          <w:p w14:paraId="1C32CDCA"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4250" w:type="dxa"/>
            <w:tcBorders>
              <w:tl2br w:val="nil"/>
              <w:tr2bl w:val="nil"/>
            </w:tcBorders>
            <w:vAlign w:val="center"/>
          </w:tcPr>
          <w:p w14:paraId="640D89C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-0.577</w:t>
            </w:r>
            <w:r>
              <w:rPr>
                <w:rFonts w:ascii="Times New Roman Regular" w:hAnsi="Times New Roman Regular" w:cs="Times New Roman Regular"/>
                <w:szCs w:val="21"/>
                <w:vertAlign w:val="superscript"/>
              </w:rPr>
              <w:t>***</w:t>
            </w:r>
          </w:p>
        </w:tc>
      </w:tr>
      <w:tr w:rsidR="00000000" w14:paraId="440A2618" w14:textId="77777777">
        <w:trPr>
          <w:trHeight w:val="313"/>
        </w:trPr>
        <w:tc>
          <w:tcPr>
            <w:tcW w:w="4249" w:type="dxa"/>
            <w:vMerge/>
            <w:tcBorders>
              <w:tl2br w:val="nil"/>
              <w:tr2bl w:val="nil"/>
            </w:tcBorders>
            <w:vAlign w:val="center"/>
          </w:tcPr>
          <w:p w14:paraId="7A5451BA"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0FD0459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(0.097)</w:t>
            </w:r>
          </w:p>
        </w:tc>
      </w:tr>
      <w:tr w:rsidR="00000000" w14:paraId="6B023320" w14:textId="77777777">
        <w:trPr>
          <w:trHeight w:val="313"/>
        </w:trPr>
        <w:tc>
          <w:tcPr>
            <w:tcW w:w="4249" w:type="dxa"/>
            <w:vMerge w:val="restart"/>
            <w:tcBorders>
              <w:tl2br w:val="nil"/>
              <w:tr2bl w:val="nil"/>
            </w:tcBorders>
            <w:vAlign w:val="center"/>
          </w:tcPr>
          <w:p w14:paraId="54642CB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2213C1E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-0.811</w:t>
            </w:r>
            <w:r>
              <w:rPr>
                <w:rFonts w:ascii="Times New Roman Regular" w:hAnsi="Times New Roman Regular" w:cs="Times New Roman Regular"/>
                <w:szCs w:val="21"/>
                <w:vertAlign w:val="superscript"/>
              </w:rPr>
              <w:t>***</w:t>
            </w:r>
          </w:p>
        </w:tc>
      </w:tr>
      <w:tr w:rsidR="00000000" w14:paraId="5BEE5B0E" w14:textId="77777777">
        <w:trPr>
          <w:trHeight w:val="313"/>
        </w:trPr>
        <w:tc>
          <w:tcPr>
            <w:tcW w:w="4249" w:type="dxa"/>
            <w:vMerge/>
            <w:tcBorders>
              <w:tl2br w:val="nil"/>
              <w:tr2bl w:val="nil"/>
            </w:tcBorders>
            <w:vAlign w:val="center"/>
          </w:tcPr>
          <w:p w14:paraId="4E7030A9"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41079BB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(0.128)</w:t>
            </w:r>
          </w:p>
        </w:tc>
      </w:tr>
      <w:tr w:rsidR="00000000" w14:paraId="28BDFD4E" w14:textId="77777777">
        <w:trPr>
          <w:trHeight w:val="313"/>
        </w:trPr>
        <w:tc>
          <w:tcPr>
            <w:tcW w:w="4249" w:type="dxa"/>
            <w:vMerge w:val="restart"/>
            <w:tcBorders>
              <w:tl2br w:val="nil"/>
              <w:tr2bl w:val="nil"/>
            </w:tcBorders>
            <w:vAlign w:val="center"/>
          </w:tcPr>
          <w:p w14:paraId="6228072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34A7E9B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0.132</w:t>
            </w:r>
            <w:r>
              <w:rPr>
                <w:rFonts w:ascii="Times New Roman Regular" w:hAnsi="Times New Roman Regular" w:cs="Times New Roman Regular"/>
                <w:szCs w:val="21"/>
                <w:vertAlign w:val="superscript"/>
              </w:rPr>
              <w:t>***</w:t>
            </w:r>
          </w:p>
        </w:tc>
      </w:tr>
      <w:tr w:rsidR="00000000" w14:paraId="65DC14DD" w14:textId="77777777">
        <w:trPr>
          <w:trHeight w:val="313"/>
        </w:trPr>
        <w:tc>
          <w:tcPr>
            <w:tcW w:w="4249" w:type="dxa"/>
            <w:vMerge/>
            <w:tcBorders>
              <w:tl2br w:val="nil"/>
              <w:tr2bl w:val="nil"/>
            </w:tcBorders>
            <w:vAlign w:val="center"/>
          </w:tcPr>
          <w:p w14:paraId="1BAB5B6D"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17DF200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(0.042)</w:t>
            </w:r>
          </w:p>
        </w:tc>
      </w:tr>
      <w:tr w:rsidR="00000000" w14:paraId="729FC852" w14:textId="77777777">
        <w:trPr>
          <w:trHeight w:val="313"/>
        </w:trPr>
        <w:tc>
          <w:tcPr>
            <w:tcW w:w="4249" w:type="dxa"/>
            <w:vMerge w:val="restart"/>
            <w:tcBorders>
              <w:tl2br w:val="nil"/>
              <w:tr2bl w:val="nil"/>
            </w:tcBorders>
            <w:vAlign w:val="center"/>
          </w:tcPr>
          <w:p w14:paraId="4719533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3199C17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11.225</w:t>
            </w:r>
            <w:r>
              <w:rPr>
                <w:rFonts w:ascii="Times New Roman Regular" w:hAnsi="Times New Roman Regular" w:cs="Times New Roman Regular"/>
                <w:szCs w:val="21"/>
                <w:vertAlign w:val="superscript"/>
              </w:rPr>
              <w:t>**</w:t>
            </w:r>
          </w:p>
        </w:tc>
      </w:tr>
      <w:tr w:rsidR="00000000" w14:paraId="50A89DE3" w14:textId="77777777">
        <w:trPr>
          <w:trHeight w:val="313"/>
        </w:trPr>
        <w:tc>
          <w:tcPr>
            <w:tcW w:w="4249" w:type="dxa"/>
            <w:vMerge/>
            <w:tcBorders>
              <w:tl2br w:val="nil"/>
              <w:tr2bl w:val="nil"/>
            </w:tcBorders>
            <w:vAlign w:val="center"/>
          </w:tcPr>
          <w:p w14:paraId="76D4E6AD"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0A2627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(0.840)</w:t>
            </w:r>
          </w:p>
        </w:tc>
      </w:tr>
      <w:tr w:rsidR="00000000" w14:paraId="09D55E90" w14:textId="77777777">
        <w:trPr>
          <w:trHeight w:val="313"/>
        </w:trPr>
        <w:tc>
          <w:tcPr>
            <w:tcW w:w="4249" w:type="dxa"/>
            <w:tcBorders>
              <w:tl2br w:val="nil"/>
              <w:tr2bl w:val="nil"/>
            </w:tcBorders>
            <w:vAlign w:val="center"/>
          </w:tcPr>
          <w:p w14:paraId="6FBDF6D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4250" w:type="dxa"/>
            <w:tcBorders>
              <w:tl2br w:val="nil"/>
              <w:tr2bl w:val="nil"/>
            </w:tcBorders>
            <w:vAlign w:val="center"/>
          </w:tcPr>
          <w:p w14:paraId="65B2723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5908CA0D" w14:textId="77777777">
        <w:trPr>
          <w:trHeight w:val="313"/>
        </w:trPr>
        <w:tc>
          <w:tcPr>
            <w:tcW w:w="4249" w:type="dxa"/>
            <w:tcBorders>
              <w:tl2br w:val="nil"/>
              <w:tr2bl w:val="nil"/>
            </w:tcBorders>
            <w:vAlign w:val="center"/>
          </w:tcPr>
          <w:p w14:paraId="599969F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6D8316A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0.482</w:t>
            </w:r>
          </w:p>
        </w:tc>
      </w:tr>
      <w:tr w:rsidR="00000000" w14:paraId="56807090" w14:textId="77777777">
        <w:trPr>
          <w:trHeight w:val="313"/>
        </w:trPr>
        <w:tc>
          <w:tcPr>
            <w:tcW w:w="4249" w:type="dxa"/>
            <w:tcBorders>
              <w:tl2br w:val="nil"/>
              <w:tr2bl w:val="nil"/>
            </w:tcBorders>
            <w:vAlign w:val="center"/>
          </w:tcPr>
          <w:p w14:paraId="413C365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3DFE0E8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0.465</w:t>
            </w:r>
          </w:p>
        </w:tc>
      </w:tr>
      <w:tr w:rsidR="00000000" w14:paraId="13AFFE97" w14:textId="77777777">
        <w:trPr>
          <w:trHeight w:val="313"/>
        </w:trPr>
        <w:tc>
          <w:tcPr>
            <w:tcW w:w="4249" w:type="dxa"/>
            <w:tcBorders>
              <w:tl2br w:val="nil"/>
              <w:tr2bl w:val="nil"/>
            </w:tcBorders>
            <w:vAlign w:val="center"/>
          </w:tcPr>
          <w:p w14:paraId="186B3981"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6489C0A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0.857 (df = 149)</w:t>
            </w:r>
          </w:p>
        </w:tc>
      </w:tr>
      <w:tr w:rsidR="00000000" w14:paraId="41FAE7F6" w14:textId="77777777">
        <w:trPr>
          <w:trHeight w:val="313"/>
        </w:trPr>
        <w:tc>
          <w:tcPr>
            <w:tcW w:w="4249" w:type="dxa"/>
            <w:tcBorders>
              <w:tl2br w:val="nil"/>
              <w:tr2bl w:val="nil"/>
            </w:tcBorders>
            <w:vAlign w:val="center"/>
          </w:tcPr>
          <w:p w14:paraId="61C6A45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4250" w:type="dxa"/>
            <w:tcBorders>
              <w:tl2br w:val="nil"/>
              <w:tr2bl w:val="nil"/>
            </w:tcBorders>
            <w:vAlign w:val="center"/>
          </w:tcPr>
          <w:p w14:paraId="1C9CAF3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27.774</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5; 149)</w:t>
            </w:r>
          </w:p>
        </w:tc>
      </w:tr>
      <w:tr w:rsidR="00000000" w14:paraId="1BDC4729" w14:textId="77777777">
        <w:trPr>
          <w:trHeight w:val="331"/>
        </w:trPr>
        <w:tc>
          <w:tcPr>
            <w:tcW w:w="4249" w:type="dxa"/>
            <w:tcBorders>
              <w:tl2br w:val="nil"/>
              <w:tr2bl w:val="nil"/>
            </w:tcBorders>
            <w:vAlign w:val="center"/>
          </w:tcPr>
          <w:p w14:paraId="51A1A26E" w14:textId="77777777" w:rsidR="00000000" w:rsidRDefault="00000000">
            <w:pPr>
              <w:widowControl/>
              <w:jc w:val="left"/>
              <w:rPr>
                <w:rFonts w:ascii="Times New Roman Regular" w:hAnsi="Times New Roman Regular" w:cs="Times New Roman Regular"/>
                <w:szCs w:val="21"/>
              </w:rPr>
            </w:pPr>
            <w:r>
              <w:rPr>
                <w:rStyle w:val="aa"/>
                <w:rFonts w:ascii="Times New Roman Regular" w:hAnsi="Times New Roman Regular" w:cs="Times New Roman Regular"/>
                <w:i w:val="0"/>
                <w:szCs w:val="21"/>
              </w:rPr>
              <w:t>Note:</w:t>
            </w:r>
          </w:p>
        </w:tc>
        <w:tc>
          <w:tcPr>
            <w:tcW w:w="4250" w:type="dxa"/>
            <w:tcBorders>
              <w:tl2br w:val="nil"/>
              <w:tr2bl w:val="nil"/>
            </w:tcBorders>
            <w:vAlign w:val="center"/>
          </w:tcPr>
          <w:p w14:paraId="40E13C8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6CA2BF3E" w14:textId="77777777" w:rsidR="00000000" w:rsidRDefault="00000000">
      <w:pPr>
        <w:spacing w:beforeLines="50" w:before="156" w:afterLines="50" w:after="156" w:line="360" w:lineRule="auto"/>
        <w:ind w:firstLineChars="200" w:firstLine="480"/>
        <w:rPr>
          <w:rFonts w:ascii="宋体" w:hAnsi="宋体" w:hint="eastAsia"/>
          <w:sz w:val="24"/>
        </w:rPr>
      </w:pPr>
      <w:r>
        <w:rPr>
          <w:rFonts w:ascii="宋体" w:hAnsi="宋体"/>
          <w:sz w:val="24"/>
        </w:rPr>
        <w:t>通过实证分析</w:t>
      </w:r>
      <w:r>
        <w:rPr>
          <w:rFonts w:ascii="宋体" w:hAnsi="宋体" w:hint="eastAsia"/>
          <w:sz w:val="24"/>
        </w:rPr>
        <w:t>，</w:t>
      </w:r>
      <w:r>
        <w:rPr>
          <w:rFonts w:ascii="宋体" w:hAnsi="宋体"/>
          <w:sz w:val="24"/>
        </w:rPr>
        <w:t>模型</w:t>
      </w:r>
      <w:r>
        <w:rPr>
          <w:rFonts w:ascii="Times New Roman Regular" w:hAnsi="Times New Roman Regular" w:cs="Times New Roman Regular"/>
          <w:sz w:val="24"/>
        </w:rPr>
        <w:t>3</w:t>
      </w:r>
      <w:r>
        <w:rPr>
          <w:rFonts w:ascii="宋体" w:hAnsi="宋体" w:hint="eastAsia"/>
          <w:sz w:val="24"/>
        </w:rPr>
        <w:t>回归</w:t>
      </w:r>
      <w:r>
        <w:rPr>
          <w:rFonts w:ascii="宋体" w:hAnsi="宋体"/>
          <w:sz w:val="24"/>
        </w:rPr>
        <w:t>后</w:t>
      </w:r>
      <w:r>
        <w:rPr>
          <w:rFonts w:ascii="宋体" w:hAnsi="宋体" w:hint="eastAsia"/>
          <w:sz w:val="24"/>
        </w:rPr>
        <w:t>的</w:t>
      </w:r>
      <w:r>
        <w:rPr>
          <w:rFonts w:ascii="宋体" w:hAnsi="宋体"/>
          <w:sz w:val="24"/>
        </w:rPr>
        <w:t>调整R方为</w:t>
      </w:r>
      <w:r>
        <w:rPr>
          <w:rFonts w:ascii="Times New Roman Regular" w:hAnsi="Times New Roman Regular" w:cs="Times New Roman Regular"/>
          <w:sz w:val="24"/>
        </w:rPr>
        <w:t>46.2%</w:t>
      </w:r>
      <w:r>
        <w:rPr>
          <w:rFonts w:ascii="宋体" w:hAnsi="宋体" w:hint="eastAsia"/>
          <w:sz w:val="24"/>
        </w:rPr>
        <w:t>，拟合程度</w:t>
      </w:r>
      <w:r>
        <w:rPr>
          <w:rFonts w:ascii="宋体" w:hAnsi="宋体"/>
          <w:sz w:val="24"/>
        </w:rPr>
        <w:t>较好。解释</w:t>
      </w:r>
      <w:r>
        <w:rPr>
          <w:rFonts w:ascii="宋体" w:hAnsi="宋体" w:hint="eastAsia"/>
          <w:sz w:val="24"/>
        </w:rPr>
        <w:t>模型的</w:t>
      </w:r>
      <w:r>
        <w:rPr>
          <w:rFonts w:ascii="Times New Roman Regular" w:hAnsi="Times New Roman Regular" w:cs="Times New Roman Regular" w:hint="eastAsia"/>
          <w:sz w:val="24"/>
        </w:rPr>
        <w:t>F</w:t>
      </w:r>
      <w:r>
        <w:rPr>
          <w:rFonts w:ascii="宋体" w:hAnsi="宋体" w:hint="eastAsia"/>
          <w:sz w:val="24"/>
        </w:rPr>
        <w:t>检验值为</w:t>
      </w:r>
      <w:r>
        <w:rPr>
          <w:rFonts w:ascii="Times New Roman Regular" w:hAnsi="Times New Roman Regular" w:cs="Times New Roman Regular"/>
          <w:sz w:val="24"/>
        </w:rPr>
        <w:t>27.496</w:t>
      </w:r>
      <w:r>
        <w:rPr>
          <w:rFonts w:ascii="宋体" w:hAnsi="宋体" w:hint="eastAsia"/>
          <w:sz w:val="24"/>
        </w:rPr>
        <w:t>，在</w:t>
      </w:r>
      <w:r>
        <w:rPr>
          <w:rFonts w:ascii="Times New Roman Regular" w:hAnsi="Times New Roman Regular" w:cs="Times New Roman Regular" w:hint="eastAsia"/>
          <w:sz w:val="24"/>
        </w:rPr>
        <w:t>1%</w:t>
      </w:r>
      <w:r>
        <w:rPr>
          <w:rFonts w:ascii="宋体" w:hAnsi="宋体" w:hint="eastAsia"/>
          <w:sz w:val="24"/>
        </w:rPr>
        <w:t>显著性水平下通过检验</w:t>
      </w:r>
      <w:r>
        <w:rPr>
          <w:rFonts w:ascii="宋体" w:hAnsi="宋体"/>
          <w:sz w:val="24"/>
        </w:rPr>
        <w:t>。具体结果如表</w:t>
      </w:r>
      <w:r>
        <w:rPr>
          <w:rFonts w:ascii="Times New Roman Regular" w:hAnsi="Times New Roman Regular" w:cs="Times New Roman Regular"/>
          <w:sz w:val="24"/>
        </w:rPr>
        <w:t>4-10</w:t>
      </w:r>
      <w:r>
        <w:rPr>
          <w:rFonts w:ascii="宋体" w:hAnsi="宋体"/>
          <w:sz w:val="24"/>
        </w:rPr>
        <w:t>所示（表中括号内数字表示标准误）：</w:t>
      </w:r>
    </w:p>
    <w:p w14:paraId="3A8F9513" w14:textId="77777777" w:rsidR="00000000" w:rsidRDefault="00000000">
      <w:pPr>
        <w:spacing w:line="360" w:lineRule="auto"/>
        <w:ind w:firstLineChars="200" w:firstLine="480"/>
        <w:rPr>
          <w:rFonts w:ascii="宋体" w:hAnsi="宋体"/>
          <w:sz w:val="24"/>
        </w:rPr>
      </w:pPr>
    </w:p>
    <w:p w14:paraId="3156D4F1" w14:textId="77777777" w:rsidR="00000000" w:rsidRDefault="00000000">
      <w:pPr>
        <w:spacing w:line="360" w:lineRule="auto"/>
        <w:ind w:firstLineChars="200" w:firstLine="480"/>
        <w:rPr>
          <w:rFonts w:ascii="宋体" w:hAnsi="宋体"/>
          <w:sz w:val="24"/>
        </w:rPr>
      </w:pPr>
    </w:p>
    <w:p w14:paraId="6B33EFA0" w14:textId="77777777" w:rsidR="00000000" w:rsidRDefault="00000000">
      <w:pPr>
        <w:spacing w:line="360" w:lineRule="auto"/>
        <w:ind w:firstLineChars="200" w:firstLine="480"/>
        <w:rPr>
          <w:rFonts w:ascii="宋体" w:hAnsi="宋体"/>
          <w:sz w:val="24"/>
        </w:rPr>
      </w:pPr>
    </w:p>
    <w:p w14:paraId="427CB14E" w14:textId="77777777" w:rsidR="00000000" w:rsidRDefault="00000000">
      <w:pPr>
        <w:spacing w:line="360" w:lineRule="auto"/>
        <w:ind w:firstLineChars="200" w:firstLine="480"/>
        <w:rPr>
          <w:rFonts w:ascii="宋体" w:hAnsi="宋体"/>
          <w:sz w:val="24"/>
        </w:rPr>
      </w:pPr>
    </w:p>
    <w:p w14:paraId="44AAD1A1" w14:textId="77777777" w:rsidR="00000000" w:rsidRDefault="00000000">
      <w:pPr>
        <w:spacing w:line="360" w:lineRule="auto"/>
        <w:ind w:firstLineChars="200" w:firstLine="480"/>
        <w:rPr>
          <w:rFonts w:ascii="宋体" w:hAnsi="宋体"/>
          <w:sz w:val="24"/>
        </w:rPr>
      </w:pPr>
    </w:p>
    <w:p w14:paraId="6838F496" w14:textId="77777777" w:rsidR="00000000" w:rsidRDefault="00000000">
      <w:pPr>
        <w:spacing w:line="360" w:lineRule="auto"/>
        <w:ind w:firstLineChars="200" w:firstLine="480"/>
        <w:rPr>
          <w:rFonts w:ascii="宋体" w:hAnsi="宋体"/>
          <w:sz w:val="24"/>
        </w:rPr>
      </w:pPr>
    </w:p>
    <w:p w14:paraId="6C0C1C4B" w14:textId="77777777" w:rsidR="00000000" w:rsidRDefault="00000000">
      <w:pPr>
        <w:spacing w:line="360" w:lineRule="auto"/>
        <w:ind w:firstLineChars="200" w:firstLine="480"/>
        <w:rPr>
          <w:rFonts w:ascii="宋体" w:hAnsi="宋体"/>
          <w:sz w:val="24"/>
        </w:rPr>
      </w:pPr>
    </w:p>
    <w:p w14:paraId="27A6687A" w14:textId="77777777" w:rsidR="00000000" w:rsidRDefault="00000000">
      <w:pPr>
        <w:spacing w:line="360" w:lineRule="auto"/>
        <w:ind w:firstLineChars="200" w:firstLine="480"/>
        <w:rPr>
          <w:rFonts w:ascii="宋体" w:hAnsi="宋体"/>
          <w:sz w:val="24"/>
        </w:rPr>
      </w:pPr>
    </w:p>
    <w:p w14:paraId="3602D448" w14:textId="77777777" w:rsidR="00000000" w:rsidRDefault="00000000">
      <w:pPr>
        <w:spacing w:line="360" w:lineRule="auto"/>
        <w:ind w:firstLineChars="200" w:firstLine="480"/>
        <w:rPr>
          <w:rFonts w:ascii="宋体" w:hAnsi="宋体"/>
          <w:sz w:val="24"/>
        </w:rPr>
      </w:pPr>
    </w:p>
    <w:p w14:paraId="25969E55" w14:textId="77777777" w:rsidR="00000000" w:rsidRDefault="00000000">
      <w:pPr>
        <w:spacing w:line="360" w:lineRule="auto"/>
        <w:ind w:firstLineChars="200" w:firstLine="480"/>
        <w:rPr>
          <w:rFonts w:ascii="宋体" w:hAnsi="宋体"/>
          <w:sz w:val="24"/>
        </w:rPr>
      </w:pPr>
    </w:p>
    <w:p w14:paraId="1E44E3FE" w14:textId="77777777" w:rsidR="00000000" w:rsidRDefault="00000000">
      <w:pPr>
        <w:spacing w:line="360" w:lineRule="auto"/>
        <w:rPr>
          <w:rFonts w:ascii="宋体" w:hAnsi="宋体"/>
          <w:sz w:val="24"/>
        </w:rPr>
      </w:pPr>
    </w:p>
    <w:p w14:paraId="53EB5B31" w14:textId="77777777" w:rsidR="00000000" w:rsidRDefault="00000000">
      <w:pPr>
        <w:pStyle w:val="ad"/>
        <w:spacing w:line="135" w:lineRule="auto"/>
        <w:jc w:val="center"/>
        <w:rPr>
          <w:rFonts w:ascii="黑体" w:hAnsi="宋体" w:hint="eastAsia"/>
          <w:sz w:val="24"/>
        </w:rPr>
      </w:pPr>
    </w:p>
    <w:p w14:paraId="0716516D" w14:textId="77777777" w:rsidR="00000000" w:rsidRDefault="00000000">
      <w:pPr>
        <w:pStyle w:val="ad"/>
        <w:spacing w:line="135" w:lineRule="auto"/>
        <w:jc w:val="center"/>
        <w:rPr>
          <w:rFonts w:ascii="宋体" w:hAnsi="宋体"/>
          <w:sz w:val="24"/>
        </w:rPr>
      </w:pPr>
      <w:r>
        <w:rPr>
          <w:rFonts w:ascii="黑体" w:hAnsi="宋体" w:hint="eastAsia"/>
          <w:sz w:val="24"/>
        </w:rPr>
        <w:lastRenderedPageBreak/>
        <w:t>表</w:t>
      </w:r>
      <w:r>
        <w:rPr>
          <w:rFonts w:ascii="Times New Roman Regular" w:hAnsi="Times New Roman Regular" w:cs="Times New Roman Regular"/>
          <w:sz w:val="24"/>
        </w:rPr>
        <w:t>4-10</w:t>
      </w:r>
      <w:r>
        <w:rPr>
          <w:rFonts w:ascii="黑体" w:hAnsi="宋体"/>
          <w:sz w:val="24"/>
          <w:szCs w:val="22"/>
        </w:rPr>
        <w:t xml:space="preserve"> 模型</w:t>
      </w:r>
      <w:r>
        <w:rPr>
          <w:rFonts w:ascii="Times New Roman Regular" w:hAnsi="Times New Roman Regular" w:cs="Times New Roman Regular"/>
          <w:sz w:val="24"/>
        </w:rPr>
        <w:t>3</w:t>
      </w:r>
      <w:r>
        <w:rPr>
          <w:rFonts w:ascii="黑体" w:hAnsi="宋体"/>
          <w:sz w:val="24"/>
          <w:szCs w:val="22"/>
        </w:rPr>
        <w:t>多元回归结果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360ECC4C" w14:textId="77777777">
        <w:trPr>
          <w:trHeight w:val="331"/>
        </w:trPr>
        <w:tc>
          <w:tcPr>
            <w:tcW w:w="4249" w:type="dxa"/>
            <w:tcBorders>
              <w:top w:val="single" w:sz="4" w:space="0" w:color="auto"/>
              <w:bottom w:val="single" w:sz="6" w:space="0" w:color="auto"/>
            </w:tcBorders>
            <w:vAlign w:val="center"/>
          </w:tcPr>
          <w:p w14:paraId="7E3E8847" w14:textId="77777777" w:rsidR="00000000" w:rsidRDefault="00000000">
            <w:pPr>
              <w:jc w:val="left"/>
              <w:rPr>
                <w:rFonts w:ascii="Times New Roman Regular" w:hAnsi="Times New Roman Regular" w:cs="Times New Roman Regular"/>
                <w:szCs w:val="21"/>
              </w:rPr>
            </w:pPr>
          </w:p>
        </w:tc>
        <w:tc>
          <w:tcPr>
            <w:tcW w:w="4250" w:type="dxa"/>
            <w:tcBorders>
              <w:top w:val="single" w:sz="4" w:space="0" w:color="auto"/>
              <w:bottom w:val="single" w:sz="6" w:space="0" w:color="auto"/>
            </w:tcBorders>
            <w:vAlign w:val="center"/>
          </w:tcPr>
          <w:p w14:paraId="3FFF0926" w14:textId="77777777" w:rsidR="00000000" w:rsidRDefault="00000000">
            <w:pPr>
              <w:widowControl/>
              <w:jc w:val="center"/>
              <w:rPr>
                <w:rFonts w:ascii="Times New Roman Regular" w:hAnsi="Times New Roman Regular" w:cs="Times New Roman Regular"/>
                <w:szCs w:val="21"/>
              </w:rPr>
            </w:pPr>
            <w:r>
              <w:rPr>
                <w:rStyle w:val="aa"/>
                <w:rFonts w:ascii="Times New Roman Regular" w:hAnsi="Times New Roman Regular" w:cs="Times New Roman Regular"/>
                <w:i w:val="0"/>
                <w:szCs w:val="21"/>
              </w:rPr>
              <w:t>Dependent variable:</w:t>
            </w:r>
          </w:p>
        </w:tc>
      </w:tr>
      <w:tr w:rsidR="00000000" w14:paraId="6C2D0B23" w14:textId="77777777">
        <w:trPr>
          <w:trHeight w:val="342"/>
        </w:trPr>
        <w:tc>
          <w:tcPr>
            <w:tcW w:w="4249" w:type="dxa"/>
            <w:tcBorders>
              <w:top w:val="single" w:sz="6" w:space="0" w:color="auto"/>
            </w:tcBorders>
            <w:vAlign w:val="center"/>
          </w:tcPr>
          <w:p w14:paraId="70C0631D" w14:textId="77777777" w:rsidR="00000000" w:rsidRDefault="00000000">
            <w:pPr>
              <w:jc w:val="left"/>
              <w:rPr>
                <w:rFonts w:ascii="Times New Roman Regular" w:hAnsi="Times New Roman Regular" w:cs="Times New Roman Regular"/>
                <w:szCs w:val="21"/>
              </w:rPr>
            </w:pPr>
          </w:p>
        </w:tc>
        <w:tc>
          <w:tcPr>
            <w:tcW w:w="4250" w:type="dxa"/>
            <w:tcBorders>
              <w:top w:val="single" w:sz="6" w:space="0" w:color="auto"/>
            </w:tcBorders>
            <w:vAlign w:val="center"/>
          </w:tcPr>
          <w:p w14:paraId="1FA731C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r>
      <w:tr w:rsidR="00000000" w14:paraId="7F22FF57" w14:textId="77777777">
        <w:trPr>
          <w:trHeight w:val="313"/>
        </w:trPr>
        <w:tc>
          <w:tcPr>
            <w:tcW w:w="4249" w:type="dxa"/>
            <w:vMerge w:val="restart"/>
            <w:tcBorders>
              <w:tl2br w:val="nil"/>
              <w:tr2bl w:val="nil"/>
            </w:tcBorders>
            <w:vAlign w:val="center"/>
          </w:tcPr>
          <w:p w14:paraId="17111CE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DEDI</w:t>
            </w:r>
          </w:p>
        </w:tc>
        <w:tc>
          <w:tcPr>
            <w:tcW w:w="4250" w:type="dxa"/>
            <w:tcBorders>
              <w:tl2br w:val="nil"/>
              <w:tr2bl w:val="nil"/>
            </w:tcBorders>
            <w:vAlign w:val="center"/>
          </w:tcPr>
          <w:p w14:paraId="068D8B3B" w14:textId="77777777" w:rsidR="00000000" w:rsidRDefault="00000000">
            <w:pPr>
              <w:widowControl/>
              <w:jc w:val="center"/>
              <w:rPr>
                <w:rFonts w:ascii="Times New Roman Regular" w:hAnsi="Times New Roman Regular" w:cs="Times New Roman Regular"/>
                <w:szCs w:val="21"/>
              </w:rPr>
            </w:pPr>
            <w:r>
              <w:t>-0.587</w:t>
            </w:r>
            <w:r>
              <w:rPr>
                <w:rFonts w:ascii="Times New Roman Regular" w:hAnsi="Times New Roman Regular" w:cs="Times New Roman Regular"/>
                <w:szCs w:val="21"/>
                <w:vertAlign w:val="superscript"/>
              </w:rPr>
              <w:t>**</w:t>
            </w:r>
          </w:p>
        </w:tc>
      </w:tr>
      <w:tr w:rsidR="00000000" w14:paraId="77A02881" w14:textId="77777777">
        <w:trPr>
          <w:trHeight w:val="313"/>
        </w:trPr>
        <w:tc>
          <w:tcPr>
            <w:tcW w:w="4249" w:type="dxa"/>
            <w:vMerge/>
            <w:tcBorders>
              <w:tl2br w:val="nil"/>
              <w:tr2bl w:val="nil"/>
            </w:tcBorders>
            <w:vAlign w:val="center"/>
          </w:tcPr>
          <w:p w14:paraId="7CAAB38C"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3BB7074F" w14:textId="77777777" w:rsidR="00000000" w:rsidRDefault="00000000">
            <w:pPr>
              <w:widowControl/>
              <w:jc w:val="center"/>
              <w:rPr>
                <w:rFonts w:ascii="Times New Roman Regular" w:hAnsi="Times New Roman Regular" w:cs="Times New Roman Regular"/>
                <w:szCs w:val="21"/>
              </w:rPr>
            </w:pPr>
            <w:r>
              <w:t xml:space="preserve">(0.258) </w:t>
            </w:r>
          </w:p>
        </w:tc>
      </w:tr>
      <w:tr w:rsidR="00000000" w14:paraId="1FD8A1CC" w14:textId="77777777">
        <w:trPr>
          <w:trHeight w:val="313"/>
        </w:trPr>
        <w:tc>
          <w:tcPr>
            <w:tcW w:w="4249" w:type="dxa"/>
            <w:vMerge w:val="restart"/>
            <w:tcBorders>
              <w:tl2br w:val="nil"/>
              <w:tr2bl w:val="nil"/>
            </w:tcBorders>
            <w:vAlign w:val="center"/>
          </w:tcPr>
          <w:p w14:paraId="563ECFA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4250" w:type="dxa"/>
            <w:tcBorders>
              <w:tl2br w:val="nil"/>
              <w:tr2bl w:val="nil"/>
            </w:tcBorders>
            <w:vAlign w:val="center"/>
          </w:tcPr>
          <w:p w14:paraId="42B11DF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-0.150</w:t>
            </w:r>
            <w:r>
              <w:rPr>
                <w:rFonts w:ascii="Times New Roman Regular" w:hAnsi="Times New Roman Regular" w:cs="Times New Roman Regular"/>
                <w:szCs w:val="21"/>
                <w:vertAlign w:val="superscript"/>
              </w:rPr>
              <w:t>***</w:t>
            </w:r>
          </w:p>
        </w:tc>
      </w:tr>
      <w:tr w:rsidR="00000000" w14:paraId="52F4517D" w14:textId="77777777">
        <w:trPr>
          <w:trHeight w:val="313"/>
        </w:trPr>
        <w:tc>
          <w:tcPr>
            <w:tcW w:w="4249" w:type="dxa"/>
            <w:vMerge/>
            <w:tcBorders>
              <w:tl2br w:val="nil"/>
              <w:tr2bl w:val="nil"/>
            </w:tcBorders>
            <w:vAlign w:val="center"/>
          </w:tcPr>
          <w:p w14:paraId="54C3C0A3"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4C2098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(0.032)</w:t>
            </w:r>
          </w:p>
        </w:tc>
      </w:tr>
      <w:tr w:rsidR="00000000" w14:paraId="0554E034" w14:textId="77777777">
        <w:trPr>
          <w:trHeight w:val="313"/>
        </w:trPr>
        <w:tc>
          <w:tcPr>
            <w:tcW w:w="4249" w:type="dxa"/>
            <w:vMerge w:val="restart"/>
            <w:tcBorders>
              <w:tl2br w:val="nil"/>
              <w:tr2bl w:val="nil"/>
            </w:tcBorders>
            <w:vAlign w:val="center"/>
          </w:tcPr>
          <w:p w14:paraId="01E7135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4250" w:type="dxa"/>
            <w:tcBorders>
              <w:tl2br w:val="nil"/>
              <w:tr2bl w:val="nil"/>
            </w:tcBorders>
            <w:vAlign w:val="center"/>
          </w:tcPr>
          <w:p w14:paraId="18DD857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-0.573</w:t>
            </w:r>
            <w:r>
              <w:rPr>
                <w:rFonts w:ascii="Times New Roman Regular" w:hAnsi="Times New Roman Regular" w:cs="Times New Roman Regular"/>
                <w:szCs w:val="21"/>
                <w:vertAlign w:val="superscript"/>
              </w:rPr>
              <w:t>***</w:t>
            </w:r>
          </w:p>
        </w:tc>
      </w:tr>
      <w:tr w:rsidR="00000000" w14:paraId="46E49D5B" w14:textId="77777777">
        <w:trPr>
          <w:trHeight w:val="313"/>
        </w:trPr>
        <w:tc>
          <w:tcPr>
            <w:tcW w:w="4249" w:type="dxa"/>
            <w:vMerge/>
            <w:tcBorders>
              <w:tl2br w:val="nil"/>
              <w:tr2bl w:val="nil"/>
            </w:tcBorders>
            <w:vAlign w:val="center"/>
          </w:tcPr>
          <w:p w14:paraId="2429CC16"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2872D5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(0.098)</w:t>
            </w:r>
          </w:p>
        </w:tc>
      </w:tr>
      <w:tr w:rsidR="00000000" w14:paraId="061E7EC0" w14:textId="77777777">
        <w:trPr>
          <w:trHeight w:val="313"/>
        </w:trPr>
        <w:tc>
          <w:tcPr>
            <w:tcW w:w="4249" w:type="dxa"/>
            <w:vMerge w:val="restart"/>
            <w:tcBorders>
              <w:tl2br w:val="nil"/>
              <w:tr2bl w:val="nil"/>
            </w:tcBorders>
            <w:vAlign w:val="center"/>
          </w:tcPr>
          <w:p w14:paraId="4B759209"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7870454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-0.817</w:t>
            </w:r>
            <w:r>
              <w:rPr>
                <w:rFonts w:ascii="Times New Roman Regular" w:hAnsi="Times New Roman Regular" w:cs="Times New Roman Regular"/>
                <w:szCs w:val="21"/>
                <w:vertAlign w:val="superscript"/>
              </w:rPr>
              <w:t>***</w:t>
            </w:r>
          </w:p>
        </w:tc>
      </w:tr>
      <w:tr w:rsidR="00000000" w14:paraId="2ECE93AB" w14:textId="77777777">
        <w:trPr>
          <w:trHeight w:val="313"/>
        </w:trPr>
        <w:tc>
          <w:tcPr>
            <w:tcW w:w="4249" w:type="dxa"/>
            <w:vMerge/>
            <w:tcBorders>
              <w:tl2br w:val="nil"/>
              <w:tr2bl w:val="nil"/>
            </w:tcBorders>
            <w:vAlign w:val="center"/>
          </w:tcPr>
          <w:p w14:paraId="5AF14A04"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5B1531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(0.128)</w:t>
            </w:r>
          </w:p>
        </w:tc>
      </w:tr>
      <w:tr w:rsidR="00000000" w14:paraId="145A221F" w14:textId="77777777">
        <w:trPr>
          <w:trHeight w:val="313"/>
        </w:trPr>
        <w:tc>
          <w:tcPr>
            <w:tcW w:w="4249" w:type="dxa"/>
            <w:vMerge w:val="restart"/>
            <w:tcBorders>
              <w:tl2br w:val="nil"/>
              <w:tr2bl w:val="nil"/>
            </w:tcBorders>
            <w:vAlign w:val="center"/>
          </w:tcPr>
          <w:p w14:paraId="4603E502"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1E75480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0.119</w:t>
            </w:r>
            <w:r>
              <w:rPr>
                <w:rFonts w:ascii="Times New Roman Regular" w:hAnsi="Times New Roman Regular" w:cs="Times New Roman Regular"/>
                <w:szCs w:val="21"/>
                <w:vertAlign w:val="superscript"/>
              </w:rPr>
              <w:t>***</w:t>
            </w:r>
          </w:p>
        </w:tc>
      </w:tr>
      <w:tr w:rsidR="00000000" w14:paraId="2AEDFDB2" w14:textId="77777777">
        <w:trPr>
          <w:trHeight w:val="313"/>
        </w:trPr>
        <w:tc>
          <w:tcPr>
            <w:tcW w:w="4249" w:type="dxa"/>
            <w:vMerge/>
            <w:tcBorders>
              <w:tl2br w:val="nil"/>
              <w:tr2bl w:val="nil"/>
            </w:tcBorders>
            <w:vAlign w:val="center"/>
          </w:tcPr>
          <w:p w14:paraId="60DBBB5A"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8AF5F7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(0.043)</w:t>
            </w:r>
          </w:p>
        </w:tc>
      </w:tr>
      <w:tr w:rsidR="00000000" w14:paraId="5F694837" w14:textId="77777777">
        <w:trPr>
          <w:trHeight w:val="313"/>
        </w:trPr>
        <w:tc>
          <w:tcPr>
            <w:tcW w:w="4249" w:type="dxa"/>
            <w:vMerge w:val="restart"/>
            <w:tcBorders>
              <w:tl2br w:val="nil"/>
              <w:tr2bl w:val="nil"/>
            </w:tcBorders>
            <w:vAlign w:val="center"/>
          </w:tcPr>
          <w:p w14:paraId="072A689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00FC057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11.264</w:t>
            </w:r>
            <w:r>
              <w:rPr>
                <w:rFonts w:ascii="Times New Roman Regular" w:hAnsi="Times New Roman Regular" w:cs="Times New Roman Regular"/>
                <w:szCs w:val="21"/>
                <w:vertAlign w:val="superscript"/>
              </w:rPr>
              <w:t>**</w:t>
            </w:r>
          </w:p>
        </w:tc>
      </w:tr>
      <w:tr w:rsidR="00000000" w14:paraId="312DAC41" w14:textId="77777777">
        <w:trPr>
          <w:trHeight w:val="313"/>
        </w:trPr>
        <w:tc>
          <w:tcPr>
            <w:tcW w:w="4249" w:type="dxa"/>
            <w:vMerge/>
            <w:tcBorders>
              <w:tl2br w:val="nil"/>
              <w:tr2bl w:val="nil"/>
            </w:tcBorders>
            <w:vAlign w:val="center"/>
          </w:tcPr>
          <w:p w14:paraId="65045E77"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3A8E38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(0.845)</w:t>
            </w:r>
          </w:p>
        </w:tc>
      </w:tr>
      <w:tr w:rsidR="00000000" w14:paraId="43AD4880" w14:textId="77777777">
        <w:trPr>
          <w:trHeight w:val="313"/>
        </w:trPr>
        <w:tc>
          <w:tcPr>
            <w:tcW w:w="4249" w:type="dxa"/>
            <w:tcBorders>
              <w:tl2br w:val="nil"/>
              <w:tr2bl w:val="nil"/>
            </w:tcBorders>
            <w:vAlign w:val="center"/>
          </w:tcPr>
          <w:p w14:paraId="4035F6F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4250" w:type="dxa"/>
            <w:tcBorders>
              <w:tl2br w:val="nil"/>
              <w:tr2bl w:val="nil"/>
            </w:tcBorders>
            <w:vAlign w:val="center"/>
          </w:tcPr>
          <w:p w14:paraId="7150CBF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290840D7" w14:textId="77777777">
        <w:trPr>
          <w:trHeight w:val="313"/>
        </w:trPr>
        <w:tc>
          <w:tcPr>
            <w:tcW w:w="4249" w:type="dxa"/>
            <w:tcBorders>
              <w:tl2br w:val="nil"/>
              <w:tr2bl w:val="nil"/>
            </w:tcBorders>
            <w:vAlign w:val="center"/>
          </w:tcPr>
          <w:p w14:paraId="69C32FE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00110C0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0.480</w:t>
            </w:r>
          </w:p>
        </w:tc>
      </w:tr>
      <w:tr w:rsidR="00000000" w14:paraId="60573092" w14:textId="77777777">
        <w:trPr>
          <w:trHeight w:val="313"/>
        </w:trPr>
        <w:tc>
          <w:tcPr>
            <w:tcW w:w="4249" w:type="dxa"/>
            <w:tcBorders>
              <w:tl2br w:val="nil"/>
              <w:tr2bl w:val="nil"/>
            </w:tcBorders>
            <w:vAlign w:val="center"/>
          </w:tcPr>
          <w:p w14:paraId="3CAC441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37BCC82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0.462</w:t>
            </w:r>
          </w:p>
        </w:tc>
      </w:tr>
      <w:tr w:rsidR="00000000" w14:paraId="1E004D83" w14:textId="77777777">
        <w:trPr>
          <w:trHeight w:val="313"/>
        </w:trPr>
        <w:tc>
          <w:tcPr>
            <w:tcW w:w="4249" w:type="dxa"/>
            <w:tcBorders>
              <w:tl2br w:val="nil"/>
              <w:tr2bl w:val="nil"/>
            </w:tcBorders>
            <w:vAlign w:val="center"/>
          </w:tcPr>
          <w:p w14:paraId="0BEF37E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7340F4E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0.859 (df = 149)</w:t>
            </w:r>
          </w:p>
        </w:tc>
      </w:tr>
      <w:tr w:rsidR="00000000" w14:paraId="76F9C6EA" w14:textId="77777777">
        <w:trPr>
          <w:trHeight w:val="313"/>
        </w:trPr>
        <w:tc>
          <w:tcPr>
            <w:tcW w:w="4249" w:type="dxa"/>
            <w:tcBorders>
              <w:tl2br w:val="nil"/>
              <w:tr2bl w:val="nil"/>
            </w:tcBorders>
            <w:vAlign w:val="center"/>
          </w:tcPr>
          <w:p w14:paraId="0CAA5D5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4250" w:type="dxa"/>
            <w:tcBorders>
              <w:tl2br w:val="nil"/>
              <w:tr2bl w:val="nil"/>
            </w:tcBorders>
            <w:vAlign w:val="center"/>
          </w:tcPr>
          <w:p w14:paraId="7ECC197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27.496</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5; 149)</w:t>
            </w:r>
          </w:p>
        </w:tc>
      </w:tr>
      <w:tr w:rsidR="00000000" w14:paraId="28AF516B" w14:textId="77777777">
        <w:trPr>
          <w:trHeight w:val="331"/>
        </w:trPr>
        <w:tc>
          <w:tcPr>
            <w:tcW w:w="4249" w:type="dxa"/>
            <w:tcBorders>
              <w:tl2br w:val="nil"/>
              <w:tr2bl w:val="nil"/>
            </w:tcBorders>
            <w:vAlign w:val="center"/>
          </w:tcPr>
          <w:p w14:paraId="6750F35F" w14:textId="77777777" w:rsidR="00000000" w:rsidRDefault="00000000">
            <w:pPr>
              <w:widowControl/>
              <w:jc w:val="left"/>
              <w:rPr>
                <w:rFonts w:ascii="Times New Roman Regular" w:hAnsi="Times New Roman Regular" w:cs="Times New Roman Regular"/>
                <w:szCs w:val="21"/>
              </w:rPr>
            </w:pPr>
            <w:r>
              <w:rPr>
                <w:rStyle w:val="aa"/>
                <w:rFonts w:ascii="Times New Roman Regular" w:hAnsi="Times New Roman Regular" w:cs="Times New Roman Regular"/>
                <w:i w:val="0"/>
                <w:szCs w:val="21"/>
              </w:rPr>
              <w:t>Note:</w:t>
            </w:r>
          </w:p>
        </w:tc>
        <w:tc>
          <w:tcPr>
            <w:tcW w:w="4250" w:type="dxa"/>
            <w:tcBorders>
              <w:tl2br w:val="nil"/>
              <w:tr2bl w:val="nil"/>
            </w:tcBorders>
            <w:vAlign w:val="center"/>
          </w:tcPr>
          <w:p w14:paraId="279560C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68D35182" w14:textId="77777777" w:rsidR="00000000" w:rsidRDefault="00000000">
      <w:pPr>
        <w:spacing w:line="360" w:lineRule="auto"/>
        <w:ind w:firstLineChars="200" w:firstLine="480"/>
        <w:rPr>
          <w:rFonts w:ascii="宋体" w:hAnsi="宋体"/>
          <w:sz w:val="24"/>
        </w:rPr>
      </w:pPr>
      <w:r>
        <w:rPr>
          <w:rFonts w:ascii="宋体" w:hAnsi="宋体"/>
          <w:sz w:val="24"/>
        </w:rPr>
        <w:t>通过比较模型</w:t>
      </w:r>
      <w:r>
        <w:rPr>
          <w:rFonts w:ascii="Times New Roman Regular" w:hAnsi="Times New Roman Regular" w:cs="Times New Roman Regular"/>
          <w:sz w:val="24"/>
        </w:rPr>
        <w:t>1</w:t>
      </w:r>
      <w:r>
        <w:rPr>
          <w:rFonts w:ascii="宋体" w:hAnsi="宋体"/>
          <w:sz w:val="24"/>
        </w:rPr>
        <w:t>，模型</w:t>
      </w:r>
      <w:r>
        <w:rPr>
          <w:rFonts w:ascii="Times New Roman Regular" w:hAnsi="Times New Roman Regular" w:cs="Times New Roman Regular"/>
          <w:sz w:val="24"/>
        </w:rPr>
        <w:t>2</w:t>
      </w:r>
      <w:r>
        <w:rPr>
          <w:rFonts w:ascii="宋体" w:hAnsi="宋体"/>
          <w:sz w:val="24"/>
        </w:rPr>
        <w:t>以及模型</w:t>
      </w:r>
      <w:r>
        <w:rPr>
          <w:rFonts w:ascii="Times New Roman Regular" w:hAnsi="Times New Roman Regular" w:cs="Times New Roman Regular"/>
          <w:sz w:val="24"/>
        </w:rPr>
        <w:t>3</w:t>
      </w:r>
      <w:r>
        <w:rPr>
          <w:rFonts w:ascii="宋体" w:hAnsi="宋体"/>
          <w:sz w:val="24"/>
        </w:rPr>
        <w:t>的回归结果，我们可以发现模型</w:t>
      </w:r>
      <w:r>
        <w:rPr>
          <w:rFonts w:ascii="Times New Roman Regular" w:hAnsi="Times New Roman Regular" w:cs="Times New Roman Regular"/>
          <w:sz w:val="24"/>
        </w:rPr>
        <w:t>1</w:t>
      </w:r>
      <w:r>
        <w:rPr>
          <w:rFonts w:ascii="宋体" w:hAnsi="宋体"/>
          <w:sz w:val="24"/>
        </w:rPr>
        <w:t>的拟合效果最好，即总体环境信息披露水平对于绿色债券融资成本的负效应最大。再通过比较模型</w:t>
      </w:r>
      <w:r>
        <w:rPr>
          <w:rFonts w:ascii="Times New Roman Regular" w:hAnsi="Times New Roman Regular" w:cs="Times New Roman Regular"/>
          <w:sz w:val="24"/>
        </w:rPr>
        <w:t>2</w:t>
      </w:r>
      <w:r>
        <w:rPr>
          <w:rFonts w:ascii="宋体" w:hAnsi="宋体"/>
          <w:sz w:val="24"/>
        </w:rPr>
        <w:t>和模型</w:t>
      </w:r>
      <w:r>
        <w:rPr>
          <w:rFonts w:ascii="Times New Roman Regular" w:hAnsi="Times New Roman Regular" w:cs="Times New Roman Regular"/>
          <w:sz w:val="24"/>
        </w:rPr>
        <w:t>3</w:t>
      </w:r>
      <w:r>
        <w:rPr>
          <w:rFonts w:ascii="宋体" w:hAnsi="宋体"/>
          <w:sz w:val="24"/>
        </w:rPr>
        <w:t>的相关系数和调整R方，我们可以发现尽管定量指标的回归结果稍优于定性指标，但是差异较小，且都在</w:t>
      </w:r>
      <w:r>
        <w:rPr>
          <w:rFonts w:ascii="Times New Roman Regular" w:hAnsi="Times New Roman Regular" w:cs="Times New Roman Regular"/>
          <w:sz w:val="24"/>
        </w:rPr>
        <w:t>5</w:t>
      </w:r>
      <w:r>
        <w:rPr>
          <w:rFonts w:ascii="宋体" w:hAnsi="宋体"/>
          <w:sz w:val="24"/>
        </w:rPr>
        <w:t>%的显著性水平上通过检验，模型拟合程度大致相同。因此本文推测，投资者对于定量和定性指标在环境披露中的敏感程度并无较大不同，这两个维度的指标都各自对于绿色债券的融资成本有负效应。 投资者在进行投资决策时，对于这两项指标的考虑权重相似，而且投资者将更注重定性定量指标合并之后整体环境信息披露的质量水平。投资者在关注企业环境污染排放量，治理结果等一系列较为客观的数据同时，也将目光放在了企业环境治理结构，达成目标，员工教育培训等定性评价类较为主观的描述上。重定量轻定性或者重定性轻定性的环境信息披露都是不可取的，没有定性的环境信息描述，投资者无法得知企业基本的环境运行体系和框架，难以建立对企业的“绿色”形象；同时如果缺乏定量描述，投资者对于企业生产活动的具体结果难以获得清晰客观的描述，可能会降低对于企业定性环境信息的信赖度。据此，本文认为企业在之后进行环境信息披露时，理应同时重视定性和定量的环境信息，</w:t>
      </w:r>
      <w:r>
        <w:rPr>
          <w:rFonts w:ascii="宋体" w:hAnsi="宋体"/>
          <w:sz w:val="24"/>
        </w:rPr>
        <w:lastRenderedPageBreak/>
        <w:t>建设全面完整的信息披露体系。</w:t>
      </w:r>
    </w:p>
    <w:p w14:paraId="0DEAC7B0" w14:textId="77777777" w:rsidR="00000000" w:rsidRDefault="00000000">
      <w:pPr>
        <w:spacing w:beforeLines="50" w:before="156" w:afterLines="50" w:after="156" w:line="360" w:lineRule="auto"/>
        <w:rPr>
          <w:rFonts w:ascii="宋体" w:hAnsi="宋体"/>
          <w:sz w:val="24"/>
        </w:rPr>
      </w:pPr>
      <w:r>
        <w:rPr>
          <w:b/>
          <w:sz w:val="24"/>
          <w:szCs w:val="24"/>
        </w:rPr>
        <w:t xml:space="preserve">4.3.2 </w:t>
      </w:r>
      <w:r>
        <w:rPr>
          <w:b/>
          <w:sz w:val="24"/>
          <w:szCs w:val="24"/>
        </w:rPr>
        <w:t>调节效应检验</w:t>
      </w:r>
    </w:p>
    <w:p w14:paraId="02FB6E27" w14:textId="77777777" w:rsidR="00000000" w:rsidRDefault="00000000">
      <w:pPr>
        <w:spacing w:beforeLines="50" w:before="156" w:afterLines="50" w:after="156" w:line="360" w:lineRule="auto"/>
        <w:ind w:firstLineChars="200" w:firstLine="480"/>
        <w:rPr>
          <w:rFonts w:ascii="宋体" w:hAnsi="宋体"/>
          <w:sz w:val="24"/>
        </w:rPr>
      </w:pPr>
      <w:r>
        <w:rPr>
          <w:rFonts w:ascii="宋体" w:hAnsi="宋体"/>
          <w:sz w:val="24"/>
        </w:rPr>
        <w:t>在考虑绿色认证对于模型</w:t>
      </w:r>
      <w:r>
        <w:rPr>
          <w:rFonts w:ascii="Times New Roman Regular" w:hAnsi="Times New Roman Regular" w:cs="Times New Roman Regular"/>
          <w:sz w:val="24"/>
        </w:rPr>
        <w:t>1</w:t>
      </w:r>
      <w:r>
        <w:rPr>
          <w:rFonts w:ascii="宋体" w:hAnsi="宋体"/>
          <w:sz w:val="24"/>
        </w:rPr>
        <w:t>的调节效应后，得到模型</w:t>
      </w:r>
      <w:r>
        <w:rPr>
          <w:rFonts w:ascii="Times New Roman Regular" w:hAnsi="Times New Roman Regular" w:cs="Times New Roman Regular"/>
          <w:sz w:val="24"/>
        </w:rPr>
        <w:t>4</w:t>
      </w:r>
      <w:r>
        <w:rPr>
          <w:rFonts w:ascii="宋体" w:hAnsi="宋体"/>
          <w:sz w:val="24"/>
        </w:rPr>
        <w:t>的多元回归结果如表</w:t>
      </w:r>
      <w:r>
        <w:rPr>
          <w:rFonts w:ascii="Times New Roman Regular" w:eastAsia="黑体" w:hAnsi="Times New Roman Regular" w:cs="Times New Roman Regular"/>
          <w:sz w:val="24"/>
        </w:rPr>
        <w:t>4-</w:t>
      </w:r>
      <w:r>
        <w:rPr>
          <w:rFonts w:ascii="Times New Roman Regular" w:hAnsi="Times New Roman Regular" w:cs="Times New Roman Regular"/>
          <w:sz w:val="24"/>
        </w:rPr>
        <w:t>11</w:t>
      </w:r>
      <w:r>
        <w:rPr>
          <w:rFonts w:ascii="宋体" w:hAnsi="宋体"/>
          <w:sz w:val="24"/>
        </w:rPr>
        <w:t>所示（表中括号内数字表示标准误）：</w:t>
      </w:r>
    </w:p>
    <w:p w14:paraId="02BD7F06" w14:textId="77777777" w:rsidR="00000000" w:rsidRDefault="00000000">
      <w:pPr>
        <w:pStyle w:val="ad"/>
        <w:spacing w:line="135" w:lineRule="auto"/>
        <w:jc w:val="center"/>
        <w:rPr>
          <w:rFonts w:ascii="黑体" w:hAnsi="宋体"/>
          <w:sz w:val="24"/>
          <w:szCs w:val="22"/>
        </w:rPr>
      </w:pPr>
      <w:r>
        <w:rPr>
          <w:rFonts w:ascii="黑体" w:hAnsi="宋体" w:hint="eastAsia"/>
          <w:sz w:val="24"/>
        </w:rPr>
        <w:t>表</w:t>
      </w:r>
      <w:r>
        <w:rPr>
          <w:rFonts w:ascii="Times New Roman Regular" w:hAnsi="Times New Roman Regular" w:cs="Times New Roman Regular"/>
          <w:sz w:val="24"/>
        </w:rPr>
        <w:t>4-11</w:t>
      </w:r>
      <w:r>
        <w:rPr>
          <w:rFonts w:ascii="黑体" w:hAnsi="宋体"/>
          <w:sz w:val="24"/>
          <w:szCs w:val="22"/>
        </w:rPr>
        <w:t xml:space="preserve"> 模型</w:t>
      </w:r>
      <w:r>
        <w:rPr>
          <w:rFonts w:ascii="Times New Roman Regular" w:hAnsi="Times New Roman Regular" w:cs="Times New Roman Regular"/>
          <w:sz w:val="24"/>
        </w:rPr>
        <w:t>4</w:t>
      </w:r>
      <w:r>
        <w:rPr>
          <w:rFonts w:ascii="黑体" w:hAnsi="宋体"/>
          <w:sz w:val="24"/>
          <w:szCs w:val="22"/>
        </w:rPr>
        <w:t>多元回归结果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182BFF05" w14:textId="77777777">
        <w:trPr>
          <w:trHeight w:val="331"/>
        </w:trPr>
        <w:tc>
          <w:tcPr>
            <w:tcW w:w="4249" w:type="dxa"/>
            <w:tcBorders>
              <w:top w:val="single" w:sz="4" w:space="0" w:color="auto"/>
              <w:bottom w:val="single" w:sz="6" w:space="0" w:color="auto"/>
            </w:tcBorders>
            <w:vAlign w:val="center"/>
          </w:tcPr>
          <w:p w14:paraId="3ABECD25" w14:textId="77777777" w:rsidR="00000000" w:rsidRDefault="00000000">
            <w:pPr>
              <w:jc w:val="left"/>
              <w:rPr>
                <w:rFonts w:ascii="Times New Roman Regular" w:hAnsi="Times New Roman Regular" w:cs="Times New Roman Regular"/>
                <w:szCs w:val="21"/>
              </w:rPr>
            </w:pPr>
          </w:p>
        </w:tc>
        <w:tc>
          <w:tcPr>
            <w:tcW w:w="4250" w:type="dxa"/>
            <w:tcBorders>
              <w:top w:val="single" w:sz="4" w:space="0" w:color="auto"/>
              <w:bottom w:val="single" w:sz="6" w:space="0" w:color="auto"/>
            </w:tcBorders>
            <w:vAlign w:val="center"/>
          </w:tcPr>
          <w:p w14:paraId="44D0C540" w14:textId="77777777" w:rsidR="00000000" w:rsidRDefault="00000000">
            <w:pPr>
              <w:widowControl/>
              <w:jc w:val="center"/>
              <w:rPr>
                <w:rFonts w:ascii="Times New Roman Regular" w:hAnsi="Times New Roman Regular" w:cs="Times New Roman Regular"/>
                <w:szCs w:val="21"/>
              </w:rPr>
            </w:pPr>
            <w:r>
              <w:rPr>
                <w:rStyle w:val="aa"/>
                <w:rFonts w:ascii="Times New Roman Regular" w:hAnsi="Times New Roman Regular" w:cs="Times New Roman Regular"/>
                <w:i w:val="0"/>
                <w:szCs w:val="21"/>
              </w:rPr>
              <w:t>Dependent variable:</w:t>
            </w:r>
          </w:p>
        </w:tc>
      </w:tr>
      <w:tr w:rsidR="00000000" w14:paraId="766765BC" w14:textId="77777777">
        <w:trPr>
          <w:trHeight w:val="342"/>
        </w:trPr>
        <w:tc>
          <w:tcPr>
            <w:tcW w:w="4249" w:type="dxa"/>
            <w:tcBorders>
              <w:top w:val="single" w:sz="6" w:space="0" w:color="auto"/>
            </w:tcBorders>
            <w:vAlign w:val="center"/>
          </w:tcPr>
          <w:p w14:paraId="6AE32354" w14:textId="77777777" w:rsidR="00000000" w:rsidRDefault="00000000">
            <w:pPr>
              <w:jc w:val="left"/>
              <w:rPr>
                <w:rFonts w:ascii="Times New Roman Regular" w:hAnsi="Times New Roman Regular" w:cs="Times New Roman Regular"/>
                <w:szCs w:val="21"/>
              </w:rPr>
            </w:pPr>
          </w:p>
        </w:tc>
        <w:tc>
          <w:tcPr>
            <w:tcW w:w="4250" w:type="dxa"/>
            <w:tcBorders>
              <w:top w:val="single" w:sz="6" w:space="0" w:color="auto"/>
            </w:tcBorders>
            <w:vAlign w:val="center"/>
          </w:tcPr>
          <w:p w14:paraId="26CF366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r>
      <w:tr w:rsidR="00000000" w14:paraId="7D77E5F9" w14:textId="77777777">
        <w:trPr>
          <w:trHeight w:val="313"/>
        </w:trPr>
        <w:tc>
          <w:tcPr>
            <w:tcW w:w="4249" w:type="dxa"/>
            <w:vMerge w:val="restart"/>
            <w:tcBorders>
              <w:tl2br w:val="nil"/>
              <w:tr2bl w:val="nil"/>
            </w:tcBorders>
            <w:vAlign w:val="center"/>
          </w:tcPr>
          <w:p w14:paraId="77B6C658"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4250" w:type="dxa"/>
            <w:tcBorders>
              <w:tl2br w:val="nil"/>
              <w:tr2bl w:val="nil"/>
            </w:tcBorders>
            <w:vAlign w:val="center"/>
          </w:tcPr>
          <w:p w14:paraId="39E41149" w14:textId="77777777" w:rsidR="00000000" w:rsidRDefault="00000000">
            <w:pPr>
              <w:widowControl/>
              <w:jc w:val="center"/>
              <w:rPr>
                <w:rFonts w:ascii="Times New Roman Regular" w:hAnsi="Times New Roman Regular" w:cs="Times New Roman Regular"/>
                <w:szCs w:val="21"/>
              </w:rPr>
            </w:pPr>
            <w:r>
              <w:t>-0.874</w:t>
            </w:r>
            <w:r>
              <w:rPr>
                <w:rFonts w:ascii="Times New Roman Regular" w:hAnsi="Times New Roman Regular" w:cs="Times New Roman Regular"/>
                <w:szCs w:val="21"/>
                <w:vertAlign w:val="superscript"/>
              </w:rPr>
              <w:t>***</w:t>
            </w:r>
          </w:p>
        </w:tc>
      </w:tr>
      <w:tr w:rsidR="00000000" w14:paraId="3676012C" w14:textId="77777777">
        <w:trPr>
          <w:trHeight w:val="313"/>
        </w:trPr>
        <w:tc>
          <w:tcPr>
            <w:tcW w:w="4249" w:type="dxa"/>
            <w:vMerge/>
            <w:tcBorders>
              <w:tl2br w:val="nil"/>
              <w:tr2bl w:val="nil"/>
            </w:tcBorders>
            <w:vAlign w:val="center"/>
          </w:tcPr>
          <w:p w14:paraId="7BBE7418"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478B9A0" w14:textId="77777777" w:rsidR="00000000" w:rsidRDefault="00000000">
            <w:pPr>
              <w:widowControl/>
              <w:jc w:val="center"/>
              <w:rPr>
                <w:rFonts w:ascii="Times New Roman Regular" w:hAnsi="Times New Roman Regular" w:cs="Times New Roman Regular"/>
                <w:szCs w:val="21"/>
              </w:rPr>
            </w:pPr>
            <w:r>
              <w:t xml:space="preserve">(0.320) </w:t>
            </w:r>
          </w:p>
        </w:tc>
      </w:tr>
      <w:tr w:rsidR="00000000" w14:paraId="3E10CB56" w14:textId="77777777">
        <w:trPr>
          <w:trHeight w:val="313"/>
        </w:trPr>
        <w:tc>
          <w:tcPr>
            <w:tcW w:w="4249" w:type="dxa"/>
            <w:vMerge w:val="restart"/>
            <w:tcBorders>
              <w:tl2br w:val="nil"/>
              <w:tr2bl w:val="nil"/>
            </w:tcBorders>
            <w:vAlign w:val="center"/>
          </w:tcPr>
          <w:p w14:paraId="6817CADA" w14:textId="77777777" w:rsidR="00000000" w:rsidRDefault="00000000">
            <w:pPr>
              <w:widowControl/>
              <w:jc w:val="left"/>
              <w:rPr>
                <w:rFonts w:ascii="Times New Roman Regular" w:hAnsi="Times New Roman Regular" w:cs="Times New Roman Regular"/>
                <w:szCs w:val="21"/>
              </w:rPr>
            </w:pPr>
            <w:r>
              <w:t>CER</w:t>
            </w:r>
          </w:p>
        </w:tc>
        <w:tc>
          <w:tcPr>
            <w:tcW w:w="4250" w:type="dxa"/>
            <w:tcBorders>
              <w:tl2br w:val="nil"/>
              <w:tr2bl w:val="nil"/>
            </w:tcBorders>
            <w:vAlign w:val="center"/>
          </w:tcPr>
          <w:p w14:paraId="73CDED2D" w14:textId="77777777" w:rsidR="00000000" w:rsidRDefault="00000000">
            <w:pPr>
              <w:widowControl/>
              <w:jc w:val="center"/>
              <w:rPr>
                <w:rFonts w:ascii="Times New Roman Regular" w:hAnsi="Times New Roman Regular" w:cs="Times New Roman Regular"/>
                <w:szCs w:val="21"/>
              </w:rPr>
            </w:pPr>
            <w:r>
              <w:t xml:space="preserve"> -0.005   </w:t>
            </w:r>
          </w:p>
        </w:tc>
      </w:tr>
      <w:tr w:rsidR="00000000" w14:paraId="6087884D" w14:textId="77777777">
        <w:trPr>
          <w:trHeight w:val="313"/>
        </w:trPr>
        <w:tc>
          <w:tcPr>
            <w:tcW w:w="4249" w:type="dxa"/>
            <w:vMerge/>
            <w:tcBorders>
              <w:tl2br w:val="nil"/>
              <w:tr2bl w:val="nil"/>
            </w:tcBorders>
            <w:vAlign w:val="center"/>
          </w:tcPr>
          <w:p w14:paraId="255582FA"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C8E7767" w14:textId="77777777" w:rsidR="00000000" w:rsidRDefault="00000000">
            <w:pPr>
              <w:widowControl/>
              <w:jc w:val="center"/>
              <w:rPr>
                <w:rFonts w:ascii="Times New Roman Regular" w:hAnsi="Times New Roman Regular" w:cs="Times New Roman Regular"/>
                <w:szCs w:val="21"/>
              </w:rPr>
            </w:pPr>
            <w:r>
              <w:t xml:space="preserve"> (0.139)  </w:t>
            </w:r>
          </w:p>
        </w:tc>
      </w:tr>
      <w:tr w:rsidR="00000000" w14:paraId="64A54BD6" w14:textId="77777777">
        <w:trPr>
          <w:trHeight w:val="313"/>
        </w:trPr>
        <w:tc>
          <w:tcPr>
            <w:tcW w:w="4249" w:type="dxa"/>
            <w:vMerge w:val="restart"/>
            <w:tcBorders>
              <w:tl2br w:val="nil"/>
              <w:tr2bl w:val="nil"/>
            </w:tcBorders>
            <w:vAlign w:val="center"/>
          </w:tcPr>
          <w:p w14:paraId="4A84E2AA"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r>
              <w:t>CER</w:t>
            </w:r>
          </w:p>
        </w:tc>
        <w:tc>
          <w:tcPr>
            <w:tcW w:w="4250" w:type="dxa"/>
            <w:tcBorders>
              <w:tl2br w:val="nil"/>
              <w:tr2bl w:val="nil"/>
            </w:tcBorders>
            <w:vAlign w:val="center"/>
          </w:tcPr>
          <w:p w14:paraId="66F874CA" w14:textId="77777777" w:rsidR="00000000" w:rsidRDefault="00000000">
            <w:pPr>
              <w:widowControl/>
              <w:jc w:val="center"/>
              <w:rPr>
                <w:rFonts w:ascii="Times New Roman Regular" w:hAnsi="Times New Roman Regular" w:cs="Times New Roman Regular"/>
                <w:szCs w:val="21"/>
              </w:rPr>
            </w:pPr>
            <w:r>
              <w:t xml:space="preserve">-0.011 </w:t>
            </w:r>
          </w:p>
        </w:tc>
      </w:tr>
      <w:tr w:rsidR="00000000" w14:paraId="792F1B07" w14:textId="77777777">
        <w:trPr>
          <w:trHeight w:val="313"/>
        </w:trPr>
        <w:tc>
          <w:tcPr>
            <w:tcW w:w="4249" w:type="dxa"/>
            <w:vMerge/>
            <w:tcBorders>
              <w:tl2br w:val="nil"/>
              <w:tr2bl w:val="nil"/>
            </w:tcBorders>
            <w:vAlign w:val="center"/>
          </w:tcPr>
          <w:p w14:paraId="345B4482"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2C5FFB0E" w14:textId="77777777" w:rsidR="00000000" w:rsidRDefault="00000000">
            <w:pPr>
              <w:widowControl/>
              <w:jc w:val="center"/>
              <w:rPr>
                <w:rFonts w:ascii="Times New Roman Regular" w:hAnsi="Times New Roman Regular" w:cs="Times New Roman Regular"/>
                <w:szCs w:val="21"/>
              </w:rPr>
            </w:pPr>
            <w:r>
              <w:t>(0.635)</w:t>
            </w:r>
          </w:p>
        </w:tc>
      </w:tr>
      <w:tr w:rsidR="00000000" w14:paraId="6989FA50" w14:textId="77777777">
        <w:trPr>
          <w:trHeight w:val="313"/>
        </w:trPr>
        <w:tc>
          <w:tcPr>
            <w:tcW w:w="4249" w:type="dxa"/>
            <w:vMerge w:val="restart"/>
            <w:tcBorders>
              <w:tl2br w:val="nil"/>
              <w:tr2bl w:val="nil"/>
            </w:tcBorders>
            <w:vAlign w:val="center"/>
          </w:tcPr>
          <w:p w14:paraId="1F2CDEA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4250" w:type="dxa"/>
            <w:tcBorders>
              <w:tl2br w:val="nil"/>
              <w:tr2bl w:val="nil"/>
            </w:tcBorders>
            <w:vAlign w:val="center"/>
          </w:tcPr>
          <w:p w14:paraId="17671B2B" w14:textId="77777777" w:rsidR="00000000" w:rsidRDefault="00000000">
            <w:pPr>
              <w:widowControl/>
              <w:jc w:val="center"/>
              <w:rPr>
                <w:rFonts w:ascii="Times New Roman Regular" w:hAnsi="Times New Roman Regular" w:cs="Times New Roman Regular"/>
                <w:szCs w:val="21"/>
              </w:rPr>
            </w:pPr>
            <w:r>
              <w:t>-0.151</w:t>
            </w:r>
            <w:r>
              <w:rPr>
                <w:rFonts w:ascii="Times New Roman Regular" w:hAnsi="Times New Roman Regular" w:cs="Times New Roman Regular"/>
                <w:szCs w:val="21"/>
                <w:vertAlign w:val="superscript"/>
              </w:rPr>
              <w:t>***</w:t>
            </w:r>
          </w:p>
        </w:tc>
      </w:tr>
      <w:tr w:rsidR="00000000" w14:paraId="1AEB88EC" w14:textId="77777777">
        <w:trPr>
          <w:trHeight w:val="313"/>
        </w:trPr>
        <w:tc>
          <w:tcPr>
            <w:tcW w:w="4249" w:type="dxa"/>
            <w:vMerge/>
            <w:tcBorders>
              <w:tl2br w:val="nil"/>
              <w:tr2bl w:val="nil"/>
            </w:tcBorders>
            <w:vAlign w:val="center"/>
          </w:tcPr>
          <w:p w14:paraId="6D54CA04"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8D6FE6D" w14:textId="77777777" w:rsidR="00000000" w:rsidRDefault="00000000">
            <w:pPr>
              <w:widowControl/>
              <w:jc w:val="center"/>
              <w:rPr>
                <w:rFonts w:ascii="Times New Roman Regular" w:hAnsi="Times New Roman Regular" w:cs="Times New Roman Regular"/>
                <w:szCs w:val="21"/>
              </w:rPr>
            </w:pPr>
            <w:r>
              <w:t>(0.033)</w:t>
            </w:r>
          </w:p>
        </w:tc>
      </w:tr>
      <w:tr w:rsidR="00000000" w14:paraId="35577B82" w14:textId="77777777">
        <w:trPr>
          <w:trHeight w:val="313"/>
        </w:trPr>
        <w:tc>
          <w:tcPr>
            <w:tcW w:w="4249" w:type="dxa"/>
            <w:vMerge w:val="restart"/>
            <w:tcBorders>
              <w:tl2br w:val="nil"/>
              <w:tr2bl w:val="nil"/>
            </w:tcBorders>
            <w:vAlign w:val="center"/>
          </w:tcPr>
          <w:p w14:paraId="58F079BC"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4250" w:type="dxa"/>
            <w:tcBorders>
              <w:tl2br w:val="nil"/>
              <w:tr2bl w:val="nil"/>
            </w:tcBorders>
            <w:vAlign w:val="center"/>
          </w:tcPr>
          <w:p w14:paraId="1C7AFD63" w14:textId="77777777" w:rsidR="00000000" w:rsidRDefault="00000000">
            <w:pPr>
              <w:widowControl/>
              <w:jc w:val="center"/>
              <w:rPr>
                <w:rFonts w:ascii="Times New Roman Regular" w:hAnsi="Times New Roman Regular" w:cs="Times New Roman Regular"/>
                <w:szCs w:val="21"/>
              </w:rPr>
            </w:pPr>
            <w:r>
              <w:t>-0.571</w:t>
            </w:r>
            <w:r>
              <w:rPr>
                <w:rFonts w:ascii="Times New Roman Regular" w:hAnsi="Times New Roman Regular" w:cs="Times New Roman Regular"/>
                <w:szCs w:val="21"/>
                <w:vertAlign w:val="superscript"/>
              </w:rPr>
              <w:t>***</w:t>
            </w:r>
            <w:r>
              <w:t xml:space="preserve"> </w:t>
            </w:r>
          </w:p>
        </w:tc>
      </w:tr>
      <w:tr w:rsidR="00000000" w14:paraId="607FA87D" w14:textId="77777777">
        <w:trPr>
          <w:trHeight w:val="313"/>
        </w:trPr>
        <w:tc>
          <w:tcPr>
            <w:tcW w:w="4249" w:type="dxa"/>
            <w:vMerge/>
            <w:tcBorders>
              <w:tl2br w:val="nil"/>
              <w:tr2bl w:val="nil"/>
            </w:tcBorders>
            <w:vAlign w:val="center"/>
          </w:tcPr>
          <w:p w14:paraId="7829FB12"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D91E15D" w14:textId="77777777" w:rsidR="00000000" w:rsidRDefault="00000000">
            <w:pPr>
              <w:widowControl/>
              <w:jc w:val="center"/>
              <w:rPr>
                <w:rFonts w:ascii="Times New Roman Regular" w:hAnsi="Times New Roman Regular" w:cs="Times New Roman Regular"/>
                <w:szCs w:val="21"/>
              </w:rPr>
            </w:pPr>
            <w:r>
              <w:t xml:space="preserve">(0.098)  </w:t>
            </w:r>
          </w:p>
        </w:tc>
      </w:tr>
      <w:tr w:rsidR="00000000" w14:paraId="10BBE245" w14:textId="77777777">
        <w:trPr>
          <w:trHeight w:val="313"/>
        </w:trPr>
        <w:tc>
          <w:tcPr>
            <w:tcW w:w="4249" w:type="dxa"/>
            <w:vMerge w:val="restart"/>
            <w:tcBorders>
              <w:tl2br w:val="nil"/>
              <w:tr2bl w:val="nil"/>
            </w:tcBorders>
            <w:vAlign w:val="center"/>
          </w:tcPr>
          <w:p w14:paraId="1C6FBF6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060F36F4" w14:textId="77777777" w:rsidR="00000000" w:rsidRDefault="00000000">
            <w:pPr>
              <w:widowControl/>
              <w:jc w:val="center"/>
              <w:rPr>
                <w:rFonts w:ascii="Times New Roman Regular" w:hAnsi="Times New Roman Regular" w:cs="Times New Roman Regular"/>
                <w:szCs w:val="21"/>
              </w:rPr>
            </w:pPr>
            <w:r>
              <w:t xml:space="preserve"> -0.806</w:t>
            </w:r>
            <w:r>
              <w:rPr>
                <w:rFonts w:ascii="Times New Roman Regular" w:hAnsi="Times New Roman Regular" w:cs="Times New Roman Regular"/>
                <w:szCs w:val="21"/>
                <w:vertAlign w:val="superscript"/>
              </w:rPr>
              <w:t>***</w:t>
            </w:r>
            <w:r>
              <w:t xml:space="preserve">   </w:t>
            </w:r>
          </w:p>
        </w:tc>
      </w:tr>
      <w:tr w:rsidR="00000000" w14:paraId="3FD2B698" w14:textId="77777777">
        <w:trPr>
          <w:trHeight w:val="313"/>
        </w:trPr>
        <w:tc>
          <w:tcPr>
            <w:tcW w:w="4249" w:type="dxa"/>
            <w:vMerge/>
            <w:tcBorders>
              <w:tl2br w:val="nil"/>
              <w:tr2bl w:val="nil"/>
            </w:tcBorders>
            <w:vAlign w:val="center"/>
          </w:tcPr>
          <w:p w14:paraId="12E42A51"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6381035" w14:textId="77777777" w:rsidR="00000000" w:rsidRDefault="00000000">
            <w:pPr>
              <w:widowControl/>
              <w:jc w:val="center"/>
              <w:rPr>
                <w:rFonts w:ascii="Times New Roman Regular" w:hAnsi="Times New Roman Regular" w:cs="Times New Roman Regular"/>
                <w:szCs w:val="21"/>
              </w:rPr>
            </w:pPr>
            <w:r>
              <w:t xml:space="preserve">(0.128)    </w:t>
            </w:r>
          </w:p>
        </w:tc>
      </w:tr>
      <w:tr w:rsidR="00000000" w14:paraId="4DA3FD7C" w14:textId="77777777">
        <w:trPr>
          <w:trHeight w:val="313"/>
        </w:trPr>
        <w:tc>
          <w:tcPr>
            <w:tcW w:w="4249" w:type="dxa"/>
            <w:vMerge w:val="restart"/>
            <w:tcBorders>
              <w:tl2br w:val="nil"/>
              <w:tr2bl w:val="nil"/>
            </w:tcBorders>
            <w:vAlign w:val="center"/>
          </w:tcPr>
          <w:p w14:paraId="11B3A9EE"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348AD898" w14:textId="77777777" w:rsidR="00000000" w:rsidRDefault="00000000">
            <w:pPr>
              <w:widowControl/>
              <w:jc w:val="center"/>
              <w:rPr>
                <w:rFonts w:ascii="Times New Roman Regular" w:hAnsi="Times New Roman Regular" w:cs="Times New Roman Regular"/>
                <w:szCs w:val="21"/>
              </w:rPr>
            </w:pPr>
            <w:r>
              <w:t xml:space="preserve"> 0.121</w:t>
            </w:r>
            <w:r>
              <w:rPr>
                <w:rFonts w:ascii="Times New Roman Regular" w:hAnsi="Times New Roman Regular" w:cs="Times New Roman Regular"/>
                <w:szCs w:val="21"/>
                <w:vertAlign w:val="superscript"/>
              </w:rPr>
              <w:t>***</w:t>
            </w:r>
            <w:r>
              <w:t xml:space="preserve">  </w:t>
            </w:r>
          </w:p>
        </w:tc>
      </w:tr>
      <w:tr w:rsidR="00000000" w14:paraId="2B9F2647" w14:textId="77777777">
        <w:trPr>
          <w:trHeight w:val="313"/>
        </w:trPr>
        <w:tc>
          <w:tcPr>
            <w:tcW w:w="4249" w:type="dxa"/>
            <w:vMerge/>
            <w:tcBorders>
              <w:tl2br w:val="nil"/>
              <w:tr2bl w:val="nil"/>
            </w:tcBorders>
            <w:vAlign w:val="center"/>
          </w:tcPr>
          <w:p w14:paraId="274055B7"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A2514E3" w14:textId="77777777" w:rsidR="00000000" w:rsidRDefault="00000000">
            <w:pPr>
              <w:widowControl/>
              <w:jc w:val="center"/>
              <w:rPr>
                <w:rFonts w:ascii="Times New Roman Regular" w:hAnsi="Times New Roman Regular" w:cs="Times New Roman Regular"/>
                <w:szCs w:val="21"/>
              </w:rPr>
            </w:pPr>
            <w:r>
              <w:t xml:space="preserve">(0.043)     </w:t>
            </w:r>
          </w:p>
        </w:tc>
      </w:tr>
      <w:tr w:rsidR="00000000" w14:paraId="202C71DF" w14:textId="77777777">
        <w:trPr>
          <w:trHeight w:val="313"/>
        </w:trPr>
        <w:tc>
          <w:tcPr>
            <w:tcW w:w="4249" w:type="dxa"/>
            <w:vMerge w:val="restart"/>
            <w:tcBorders>
              <w:tl2br w:val="nil"/>
              <w:tr2bl w:val="nil"/>
            </w:tcBorders>
            <w:vAlign w:val="center"/>
          </w:tcPr>
          <w:p w14:paraId="138C3528"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04DFFE53" w14:textId="77777777" w:rsidR="00000000" w:rsidRDefault="00000000">
            <w:pPr>
              <w:widowControl/>
              <w:jc w:val="center"/>
              <w:rPr>
                <w:rFonts w:ascii="Times New Roman Regular" w:hAnsi="Times New Roman Regular" w:cs="Times New Roman Regular"/>
                <w:szCs w:val="21"/>
              </w:rPr>
            </w:pPr>
            <w:r>
              <w:t>11.118</w:t>
            </w:r>
            <w:r>
              <w:rPr>
                <w:rFonts w:ascii="Times New Roman Regular" w:hAnsi="Times New Roman Regular" w:cs="Times New Roman Regular"/>
                <w:szCs w:val="21"/>
                <w:vertAlign w:val="superscript"/>
              </w:rPr>
              <w:t>***</w:t>
            </w:r>
            <w:r>
              <w:t xml:space="preserve">   </w:t>
            </w:r>
          </w:p>
        </w:tc>
      </w:tr>
      <w:tr w:rsidR="00000000" w14:paraId="300E8A0D" w14:textId="77777777">
        <w:trPr>
          <w:trHeight w:val="313"/>
        </w:trPr>
        <w:tc>
          <w:tcPr>
            <w:tcW w:w="4249" w:type="dxa"/>
            <w:vMerge/>
            <w:tcBorders>
              <w:tl2br w:val="nil"/>
              <w:tr2bl w:val="nil"/>
            </w:tcBorders>
            <w:vAlign w:val="center"/>
          </w:tcPr>
          <w:p w14:paraId="641948EF"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390FD942" w14:textId="77777777" w:rsidR="00000000" w:rsidRDefault="00000000">
            <w:pPr>
              <w:widowControl/>
              <w:jc w:val="center"/>
              <w:rPr>
                <w:rFonts w:ascii="Times New Roman Regular" w:hAnsi="Times New Roman Regular" w:cs="Times New Roman Regular"/>
                <w:szCs w:val="21"/>
              </w:rPr>
            </w:pPr>
            <w:r>
              <w:t xml:space="preserve"> (0.842)    </w:t>
            </w:r>
          </w:p>
        </w:tc>
      </w:tr>
      <w:tr w:rsidR="00000000" w14:paraId="758BB9F5" w14:textId="77777777">
        <w:trPr>
          <w:trHeight w:val="313"/>
        </w:trPr>
        <w:tc>
          <w:tcPr>
            <w:tcW w:w="4249" w:type="dxa"/>
            <w:vMerge w:val="restart"/>
            <w:tcBorders>
              <w:tl2br w:val="nil"/>
              <w:tr2bl w:val="nil"/>
            </w:tcBorders>
            <w:vAlign w:val="center"/>
          </w:tcPr>
          <w:p w14:paraId="38D2DCB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r>
              <w:rPr>
                <w:rFonts w:ascii="Times New Roman Regular" w:hAnsi="Times New Roman Regular" w:cs="Times New Roman Regular"/>
                <w:szCs w:val="21"/>
              </w:rPr>
              <w:t>Observations</w:t>
            </w:r>
          </w:p>
        </w:tc>
        <w:tc>
          <w:tcPr>
            <w:tcW w:w="4250" w:type="dxa"/>
            <w:tcBorders>
              <w:tl2br w:val="nil"/>
              <w:tr2bl w:val="nil"/>
            </w:tcBorders>
            <w:vAlign w:val="center"/>
          </w:tcPr>
          <w:p w14:paraId="0C6ABAC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46A81C53" w14:textId="77777777">
        <w:trPr>
          <w:trHeight w:val="313"/>
        </w:trPr>
        <w:tc>
          <w:tcPr>
            <w:tcW w:w="4249" w:type="dxa"/>
            <w:vMerge/>
            <w:tcBorders>
              <w:tl2br w:val="nil"/>
              <w:tr2bl w:val="nil"/>
            </w:tcBorders>
            <w:vAlign w:val="center"/>
          </w:tcPr>
          <w:p w14:paraId="0C69D428" w14:textId="77777777" w:rsidR="00000000" w:rsidRDefault="00000000">
            <w:pPr>
              <w:widowControl/>
              <w:jc w:val="left"/>
              <w:rPr>
                <w:rFonts w:ascii="Times New Roman Regular" w:hAnsi="Times New Roman Regular" w:cs="Times New Roman Regular"/>
                <w:szCs w:val="21"/>
              </w:rPr>
            </w:pPr>
          </w:p>
        </w:tc>
        <w:tc>
          <w:tcPr>
            <w:tcW w:w="4250" w:type="dxa"/>
            <w:tcBorders>
              <w:tl2br w:val="nil"/>
              <w:tr2bl w:val="nil"/>
            </w:tcBorders>
            <w:vAlign w:val="center"/>
          </w:tcPr>
          <w:p w14:paraId="52FCC897" w14:textId="77777777" w:rsidR="00000000" w:rsidRDefault="00000000">
            <w:pPr>
              <w:widowControl/>
              <w:jc w:val="center"/>
            </w:pPr>
            <w:r>
              <w:t xml:space="preserve"> 0.488   </w:t>
            </w:r>
          </w:p>
        </w:tc>
      </w:tr>
      <w:tr w:rsidR="00000000" w14:paraId="6AF057D7" w14:textId="77777777">
        <w:trPr>
          <w:trHeight w:val="331"/>
        </w:trPr>
        <w:tc>
          <w:tcPr>
            <w:tcW w:w="4249" w:type="dxa"/>
            <w:tcBorders>
              <w:tl2br w:val="nil"/>
              <w:tr2bl w:val="nil"/>
            </w:tcBorders>
            <w:vAlign w:val="center"/>
          </w:tcPr>
          <w:p w14:paraId="3A53835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30E20BED" w14:textId="77777777" w:rsidR="00000000" w:rsidRDefault="00000000">
            <w:pPr>
              <w:widowControl/>
              <w:jc w:val="center"/>
              <w:rPr>
                <w:rFonts w:ascii="Times New Roman Regular" w:hAnsi="Times New Roman Regular" w:cs="Times New Roman Regular"/>
                <w:szCs w:val="21"/>
              </w:rPr>
            </w:pPr>
            <w:r>
              <w:t xml:space="preserve">0.463 </w:t>
            </w:r>
          </w:p>
        </w:tc>
      </w:tr>
      <w:tr w:rsidR="00000000" w14:paraId="2F0AFE3E" w14:textId="77777777">
        <w:trPr>
          <w:trHeight w:val="331"/>
        </w:trPr>
        <w:tc>
          <w:tcPr>
            <w:tcW w:w="4249" w:type="dxa"/>
            <w:tcBorders>
              <w:tl2br w:val="nil"/>
              <w:tr2bl w:val="nil"/>
            </w:tcBorders>
            <w:vAlign w:val="center"/>
          </w:tcPr>
          <w:p w14:paraId="2166BDA8" w14:textId="77777777" w:rsidR="00000000" w:rsidRDefault="00000000">
            <w:pPr>
              <w:widowControl/>
              <w:jc w:val="left"/>
              <w:rPr>
                <w:rStyle w:val="aa"/>
                <w:rFonts w:ascii="Times New Roman Regular" w:hAnsi="Times New Roman Regular" w:cs="Times New Roman Regular"/>
                <w:i w:val="0"/>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7D8694E5" w14:textId="77777777" w:rsidR="00000000" w:rsidRDefault="00000000">
            <w:pPr>
              <w:widowControl/>
              <w:jc w:val="center"/>
              <w:rPr>
                <w:rFonts w:ascii="Times New Roman Regular" w:hAnsi="Times New Roman Regular" w:cs="Times New Roman Regular"/>
                <w:szCs w:val="21"/>
                <w:vertAlign w:val="superscript"/>
              </w:rPr>
            </w:pPr>
            <w:r>
              <w:t>0.858 (df = 147)</w:t>
            </w:r>
          </w:p>
        </w:tc>
      </w:tr>
      <w:tr w:rsidR="00000000" w14:paraId="29CA93B3" w14:textId="77777777">
        <w:trPr>
          <w:trHeight w:val="331"/>
        </w:trPr>
        <w:tc>
          <w:tcPr>
            <w:tcW w:w="4249" w:type="dxa"/>
            <w:tcBorders>
              <w:tl2br w:val="nil"/>
              <w:tr2bl w:val="nil"/>
            </w:tcBorders>
            <w:vAlign w:val="center"/>
          </w:tcPr>
          <w:p w14:paraId="53C85D79" w14:textId="77777777" w:rsidR="00000000" w:rsidRDefault="00000000">
            <w:pPr>
              <w:widowControl/>
              <w:jc w:val="left"/>
              <w:rPr>
                <w:rStyle w:val="aa"/>
                <w:rFonts w:ascii="Times New Roman Regular" w:hAnsi="Times New Roman Regular" w:cs="Times New Roman Regular"/>
                <w:i w:val="0"/>
                <w:szCs w:val="21"/>
              </w:rPr>
            </w:pPr>
            <w:r>
              <w:t xml:space="preserve">F Statistic </w:t>
            </w:r>
          </w:p>
        </w:tc>
        <w:tc>
          <w:tcPr>
            <w:tcW w:w="4250" w:type="dxa"/>
            <w:tcBorders>
              <w:tl2br w:val="nil"/>
              <w:tr2bl w:val="nil"/>
            </w:tcBorders>
            <w:vAlign w:val="center"/>
          </w:tcPr>
          <w:p w14:paraId="48B6D9B3" w14:textId="77777777" w:rsidR="00000000" w:rsidRDefault="00000000">
            <w:pPr>
              <w:pStyle w:val="ab"/>
              <w:jc w:val="center"/>
              <w:rPr>
                <w:rFonts w:ascii="Times New Roman Regular" w:hAnsi="Times New Roman Regular" w:cs="Times New Roman Regular"/>
                <w:vertAlign w:val="superscript"/>
              </w:rPr>
            </w:pPr>
            <w:r>
              <w:rPr>
                <w:rFonts w:ascii="Times New Roman Regular" w:hAnsi="Times New Roman Regular" w:cs="Times New Roman Regular"/>
              </w:rPr>
              <w:t>20.003</w:t>
            </w:r>
            <w:r>
              <w:rPr>
                <w:rFonts w:ascii="Times New Roman Regular" w:hAnsi="Times New Roman Regular" w:cs="Times New Roman Regular"/>
                <w:vertAlign w:val="superscript"/>
              </w:rPr>
              <w:t>***</w:t>
            </w:r>
            <w:r>
              <w:t xml:space="preserve"> (df = 7; 147)</w:t>
            </w:r>
          </w:p>
        </w:tc>
      </w:tr>
      <w:tr w:rsidR="00000000" w14:paraId="5F83C531" w14:textId="77777777">
        <w:trPr>
          <w:trHeight w:val="331"/>
        </w:trPr>
        <w:tc>
          <w:tcPr>
            <w:tcW w:w="4249" w:type="dxa"/>
            <w:tcBorders>
              <w:tl2br w:val="nil"/>
              <w:tr2bl w:val="nil"/>
            </w:tcBorders>
            <w:vAlign w:val="center"/>
          </w:tcPr>
          <w:p w14:paraId="5B91148A" w14:textId="77777777" w:rsidR="00000000" w:rsidRDefault="00000000">
            <w:pPr>
              <w:widowControl/>
              <w:jc w:val="left"/>
              <w:rPr>
                <w:rStyle w:val="aa"/>
                <w:rFonts w:ascii="Times New Roman Regular" w:hAnsi="Times New Roman Regular" w:cs="Times New Roman Regular"/>
                <w:i w:val="0"/>
                <w:szCs w:val="21"/>
              </w:rPr>
            </w:pPr>
            <w:r>
              <w:rPr>
                <w:rStyle w:val="aa"/>
                <w:rFonts w:ascii="Times New Roman Regular" w:hAnsi="Times New Roman Regular" w:cs="Times New Roman Regular"/>
                <w:i w:val="0"/>
                <w:szCs w:val="21"/>
              </w:rPr>
              <w:t>Note:</w:t>
            </w:r>
          </w:p>
        </w:tc>
        <w:tc>
          <w:tcPr>
            <w:tcW w:w="4250" w:type="dxa"/>
            <w:tcBorders>
              <w:tl2br w:val="nil"/>
              <w:tr2bl w:val="nil"/>
            </w:tcBorders>
            <w:vAlign w:val="center"/>
          </w:tcPr>
          <w:p w14:paraId="67CDDC27" w14:textId="77777777" w:rsidR="00000000" w:rsidRDefault="00000000">
            <w:pPr>
              <w:widowControl/>
              <w:jc w:val="center"/>
              <w:rPr>
                <w:rFonts w:ascii="Times New Roman Regular" w:hAnsi="Times New Roman Regular" w:cs="Times New Roman Regular"/>
                <w:szCs w:val="21"/>
                <w:vertAlign w:val="superscript"/>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5D30E0C2" w14:textId="77777777" w:rsidR="00000000" w:rsidRDefault="00000000">
      <w:pPr>
        <w:widowControl/>
        <w:spacing w:line="360" w:lineRule="auto"/>
        <w:ind w:firstLineChars="200" w:firstLine="480"/>
        <w:jc w:val="left"/>
      </w:pPr>
      <w:r>
        <w:rPr>
          <w:rFonts w:ascii="宋体" w:hAnsi="宋体" w:cs="宋体"/>
          <w:kern w:val="0"/>
          <w:sz w:val="24"/>
          <w:szCs w:val="24"/>
          <w:lang w:bidi="ar"/>
        </w:rPr>
        <w:t>通过上表我们可以发现，解释变量和控制变量的系数变化很小，而且在显著性水平上通过检验。但是绿色认证虽与绿色债券融资成本负相关，但系数并不显著，而且绿色认证与环境信息质量交互项的回归系数依旧为负且仍不显著，验证了第三方绿色认证对降低融资成本没有显著影响效果，而且其对于环境信息披露和绿色债券融资成本这一关系并不存在调节效应，假设2不成立。这说明市场投资者对于绿色认证的认可程度非常有限，纵使有接近一半的绿色债券发行人选择进行绿色认证，仍未起到显著降低融资成本的效果。同时也说明国内尚缺乏具备</w:t>
      </w:r>
      <w:r>
        <w:rPr>
          <w:rFonts w:ascii="宋体" w:hAnsi="宋体" w:cs="宋体"/>
          <w:kern w:val="0"/>
          <w:sz w:val="24"/>
          <w:szCs w:val="24"/>
          <w:lang w:bidi="ar"/>
        </w:rPr>
        <w:lastRenderedPageBreak/>
        <w:t>专业能力、接轨国际化的绿色认证机构来提升绿色认证的权威性和信息披露的透明性。</w:t>
      </w:r>
    </w:p>
    <w:p w14:paraId="372B6B43" w14:textId="77777777" w:rsidR="00000000" w:rsidRDefault="00000000">
      <w:pPr>
        <w:widowControl/>
        <w:spacing w:line="360" w:lineRule="auto"/>
        <w:ind w:firstLineChars="200" w:firstLine="480"/>
        <w:jc w:val="left"/>
        <w:rPr>
          <w:rFonts w:ascii="宋体" w:hAnsi="宋体" w:cs="宋体"/>
          <w:kern w:val="0"/>
          <w:sz w:val="24"/>
          <w:szCs w:val="24"/>
          <w:lang w:bidi="ar"/>
        </w:rPr>
      </w:pPr>
      <w:r>
        <w:rPr>
          <w:rFonts w:ascii="宋体" w:hAnsi="宋体" w:cs="宋体"/>
          <w:kern w:val="0"/>
          <w:sz w:val="24"/>
          <w:szCs w:val="24"/>
          <w:lang w:bidi="ar"/>
        </w:rPr>
        <w:t>这一实证结果反映了绿色债券市场两点特性：一是从规范性文件来看，银行间及交易所市场均未对是否聘请独立的专业评估或认证机构就募集资金拟投资项目属于绿色产业项目作强制性要求，因此绿色认证并非绿色属性的唯一特征。那么对于投资者而言，投资决策对绿色认证结果依赖度可能不会太高，仍以投资者自行判断为主，故绿色认证的作用更多在于“锦上添花”，对于进一步降低融资成本的效果不明显。二是国内绿色债券认证仍处于探索期，各机构认证实施标准尚需统一、环境认证应更加突出、业务流程有待规范、责任分工更需明确，众多因素可能导致市场对于绿色认证的认可度不同，因此对降低融资成本有效性较差。</w:t>
      </w:r>
    </w:p>
    <w:p w14:paraId="17BEBBB0" w14:textId="77777777" w:rsidR="00000000" w:rsidRDefault="00000000">
      <w:pPr>
        <w:spacing w:beforeLines="50" w:before="156" w:afterLines="50" w:after="156" w:line="360" w:lineRule="auto"/>
        <w:rPr>
          <w:rFonts w:ascii="宋体" w:hAnsi="宋体" w:cs="宋体"/>
          <w:kern w:val="0"/>
          <w:sz w:val="24"/>
          <w:szCs w:val="24"/>
          <w:lang w:bidi="ar"/>
        </w:rPr>
      </w:pPr>
      <w:r>
        <w:rPr>
          <w:b/>
          <w:sz w:val="24"/>
          <w:szCs w:val="24"/>
        </w:rPr>
        <w:t xml:space="preserve">4.3.3 </w:t>
      </w:r>
      <w:r>
        <w:rPr>
          <w:b/>
          <w:sz w:val="24"/>
          <w:szCs w:val="24"/>
        </w:rPr>
        <w:t>不同交易场所分组检验</w:t>
      </w:r>
    </w:p>
    <w:p w14:paraId="0B331A52" w14:textId="77777777" w:rsidR="00000000" w:rsidRDefault="00000000">
      <w:pPr>
        <w:spacing w:beforeLines="50" w:before="156" w:afterLines="50" w:after="156" w:line="360" w:lineRule="auto"/>
        <w:ind w:firstLineChars="200" w:firstLine="482"/>
        <w:rPr>
          <w:rFonts w:ascii="宋体" w:hAnsi="宋体" w:hint="eastAsia"/>
          <w:sz w:val="24"/>
        </w:rPr>
      </w:pPr>
      <w:r>
        <w:rPr>
          <w:b/>
          <w:sz w:val="24"/>
          <w:szCs w:val="24"/>
        </w:rPr>
        <w:t xml:space="preserve"> </w:t>
      </w:r>
      <w:r>
        <w:rPr>
          <w:rFonts w:ascii="宋体" w:hAnsi="宋体"/>
          <w:sz w:val="24"/>
        </w:rPr>
        <w:t xml:space="preserve">    通过以上分析，本文总体证明了绿色债券信息披露水平与融资成本之间的关联性。在模型</w:t>
      </w:r>
      <w:r>
        <w:rPr>
          <w:rFonts w:ascii="Times New Roman Regular" w:hAnsi="Times New Roman Regular" w:cs="Times New Roman Regular"/>
          <w:sz w:val="24"/>
        </w:rPr>
        <w:t>1</w:t>
      </w:r>
      <w:r>
        <w:rPr>
          <w:rFonts w:ascii="宋体" w:hAnsi="宋体"/>
          <w:sz w:val="24"/>
        </w:rPr>
        <w:t>的基础上，由于不同交易所可能存在不同的政策或机制去影响绿色债券融资成本，或者不同交易所对于环境信息披露软硬性要求存在区别，本文模型有可能会受到影响。为进一步完善模型，本文将选取的债券分为深圳交易所</w:t>
      </w:r>
      <w:r>
        <w:rPr>
          <w:rFonts w:ascii="Times New Roman Regular" w:hAnsi="Times New Roman Regular" w:cs="Times New Roman Regular"/>
          <w:sz w:val="24"/>
        </w:rPr>
        <w:t>64</w:t>
      </w:r>
      <w:r>
        <w:rPr>
          <w:rFonts w:ascii="宋体" w:hAnsi="宋体"/>
          <w:sz w:val="24"/>
        </w:rPr>
        <w:t>支和上海交易所</w:t>
      </w:r>
      <w:r>
        <w:rPr>
          <w:rFonts w:ascii="Times New Roman Regular" w:hAnsi="Times New Roman Regular" w:cs="Times New Roman Regular"/>
          <w:sz w:val="24"/>
        </w:rPr>
        <w:t>91</w:t>
      </w:r>
      <w:r>
        <w:rPr>
          <w:rFonts w:ascii="宋体" w:hAnsi="宋体"/>
          <w:sz w:val="24"/>
        </w:rPr>
        <w:t>支，进行分组回归检验。结果显示，该模型在两个分组数据的检验下依然成立，且深交所组的数据拟合程度更好，调整</w:t>
      </w:r>
      <w:r>
        <w:rPr>
          <w:rFonts w:ascii="Times New Roman Regular" w:hAnsi="Times New Roman Regular" w:cs="Times New Roman Regular"/>
          <w:sz w:val="24"/>
        </w:rPr>
        <w:t>R</w:t>
      </w:r>
      <w:r>
        <w:rPr>
          <w:rFonts w:ascii="Times New Roman Regular" w:hAnsi="Times New Roman Regular" w:cs="Times New Roman Regular"/>
          <w:sz w:val="24"/>
        </w:rPr>
        <w:t>方</w:t>
      </w:r>
      <w:r>
        <w:rPr>
          <w:rFonts w:ascii="宋体" w:hAnsi="宋体"/>
          <w:sz w:val="24"/>
        </w:rPr>
        <w:t>为</w:t>
      </w:r>
      <w:r>
        <w:rPr>
          <w:rFonts w:ascii="Times New Roman Regular" w:hAnsi="Times New Roman Regular" w:cs="Times New Roman Regular"/>
          <w:sz w:val="24"/>
        </w:rPr>
        <w:t>0.5</w:t>
      </w:r>
      <w:r>
        <w:rPr>
          <w:rFonts w:ascii="宋体" w:hAnsi="宋体"/>
          <w:sz w:val="24"/>
        </w:rPr>
        <w:t>左右。另外，根据所得各项相关系数，两组数据所得结果基本一致，说明在不同交易所上市这一变量在绿色债券环境信息披露对于融资成本影响这一模型中并不发挥显著的作用。这可以侧面证明我国绿色债券交易市场发展较为均衡，也无异常情况出现，环境信息的披露质量对于融资成本的负效应在每一个市场情况下都非常显著。根据以上模型得到的回归结果如表</w:t>
      </w:r>
      <w:r>
        <w:rPr>
          <w:rFonts w:ascii="Times New Roman Regular" w:hAnsi="Times New Roman Regular" w:cs="Times New Roman Regular"/>
          <w:sz w:val="24"/>
        </w:rPr>
        <w:t>4-12</w:t>
      </w:r>
      <w:r>
        <w:rPr>
          <w:rFonts w:ascii="宋体" w:hAnsi="宋体"/>
          <w:sz w:val="24"/>
        </w:rPr>
        <w:t>所示（表中括号内数字表示标准误）：</w:t>
      </w:r>
    </w:p>
    <w:p w14:paraId="428564ED" w14:textId="77777777" w:rsidR="00000000" w:rsidRDefault="00000000">
      <w:pPr>
        <w:spacing w:line="360" w:lineRule="auto"/>
        <w:rPr>
          <w:rFonts w:ascii="宋体" w:hAnsi="宋体"/>
          <w:sz w:val="24"/>
        </w:rPr>
      </w:pPr>
    </w:p>
    <w:p w14:paraId="127DA73A" w14:textId="77777777" w:rsidR="00000000" w:rsidRDefault="00000000">
      <w:pPr>
        <w:spacing w:line="360" w:lineRule="auto"/>
        <w:rPr>
          <w:rFonts w:ascii="宋体" w:hAnsi="宋体"/>
          <w:sz w:val="24"/>
        </w:rPr>
      </w:pPr>
    </w:p>
    <w:p w14:paraId="7985085A" w14:textId="77777777" w:rsidR="00000000" w:rsidRDefault="00000000">
      <w:pPr>
        <w:spacing w:line="360" w:lineRule="auto"/>
        <w:rPr>
          <w:rFonts w:ascii="宋体" w:hAnsi="宋体"/>
          <w:sz w:val="24"/>
        </w:rPr>
      </w:pPr>
    </w:p>
    <w:p w14:paraId="7F9E4BF1" w14:textId="77777777" w:rsidR="00000000" w:rsidRDefault="00000000">
      <w:pPr>
        <w:spacing w:line="360" w:lineRule="auto"/>
        <w:rPr>
          <w:rFonts w:ascii="宋体" w:hAnsi="宋体"/>
          <w:sz w:val="24"/>
        </w:rPr>
      </w:pPr>
    </w:p>
    <w:p w14:paraId="76D46870" w14:textId="77777777" w:rsidR="00000000" w:rsidRDefault="00000000">
      <w:pPr>
        <w:pStyle w:val="ad"/>
        <w:spacing w:line="135" w:lineRule="auto"/>
        <w:jc w:val="center"/>
        <w:rPr>
          <w:rFonts w:ascii="黑体" w:hAnsi="宋体" w:hint="eastAsia"/>
          <w:sz w:val="24"/>
        </w:rPr>
      </w:pPr>
    </w:p>
    <w:p w14:paraId="4DB795AF" w14:textId="77777777" w:rsidR="00000000" w:rsidRDefault="00000000">
      <w:pPr>
        <w:pStyle w:val="ad"/>
        <w:spacing w:line="135" w:lineRule="auto"/>
        <w:jc w:val="center"/>
        <w:rPr>
          <w:rFonts w:ascii="黑体" w:hAnsi="宋体"/>
          <w:sz w:val="24"/>
          <w:szCs w:val="22"/>
        </w:rPr>
      </w:pPr>
      <w:r>
        <w:rPr>
          <w:rFonts w:ascii="黑体" w:hAnsi="宋体" w:hint="eastAsia"/>
          <w:sz w:val="24"/>
        </w:rPr>
        <w:t>表</w:t>
      </w:r>
      <w:r>
        <w:rPr>
          <w:rFonts w:ascii="Times New Roman Regular" w:hAnsi="Times New Roman Regular" w:cs="Times New Roman Regular"/>
          <w:sz w:val="24"/>
        </w:rPr>
        <w:t>4-12</w:t>
      </w:r>
      <w:r>
        <w:rPr>
          <w:rFonts w:ascii="黑体" w:hAnsi="宋体"/>
          <w:sz w:val="24"/>
          <w:szCs w:val="22"/>
        </w:rPr>
        <w:t xml:space="preserve"> 分组回归检验</w:t>
      </w:r>
    </w:p>
    <w:tbl>
      <w:tblPr>
        <w:tblW w:w="0" w:type="auto"/>
        <w:tblCellSpacing w:w="15" w:type="dxa"/>
        <w:tblInd w:w="0" w:type="dxa"/>
        <w:tblCellMar>
          <w:top w:w="15" w:type="dxa"/>
          <w:left w:w="15" w:type="dxa"/>
          <w:bottom w:w="15" w:type="dxa"/>
          <w:right w:w="15" w:type="dxa"/>
        </w:tblCellMar>
        <w:tblLook w:val="0000" w:firstRow="0" w:lastRow="0" w:firstColumn="0" w:lastColumn="0" w:noHBand="0" w:noVBand="0"/>
      </w:tblPr>
      <w:tblGrid>
        <w:gridCol w:w="2707"/>
        <w:gridCol w:w="2768"/>
        <w:gridCol w:w="30"/>
        <w:gridCol w:w="2755"/>
        <w:gridCol w:w="136"/>
      </w:tblGrid>
      <w:tr w:rsidR="00000000" w14:paraId="087F7CA9" w14:textId="77777777">
        <w:trPr>
          <w:gridAfter w:val="1"/>
          <w:wAfter w:w="76" w:type="dxa"/>
          <w:trHeight w:val="395"/>
          <w:tblCellSpacing w:w="15" w:type="dxa"/>
        </w:trPr>
        <w:tc>
          <w:tcPr>
            <w:tcW w:w="2662" w:type="dxa"/>
            <w:tcBorders>
              <w:top w:val="single" w:sz="4" w:space="0" w:color="auto"/>
              <w:bottom w:val="single" w:sz="4" w:space="0" w:color="auto"/>
            </w:tcBorders>
            <w:vAlign w:val="center"/>
          </w:tcPr>
          <w:p w14:paraId="16F6444D" w14:textId="77777777" w:rsidR="00000000" w:rsidRDefault="00000000">
            <w:pPr>
              <w:jc w:val="left"/>
              <w:rPr>
                <w:rFonts w:ascii="宋体" w:hint="eastAsia"/>
                <w:szCs w:val="21"/>
              </w:rPr>
            </w:pPr>
          </w:p>
        </w:tc>
        <w:tc>
          <w:tcPr>
            <w:tcW w:w="2768" w:type="dxa"/>
            <w:gridSpan w:val="2"/>
            <w:tcBorders>
              <w:top w:val="single" w:sz="4" w:space="0" w:color="auto"/>
              <w:bottom w:val="single" w:sz="4" w:space="0" w:color="auto"/>
            </w:tcBorders>
            <w:vAlign w:val="center"/>
          </w:tcPr>
          <w:p w14:paraId="00A6FCC4" w14:textId="77777777" w:rsidR="00000000" w:rsidRDefault="00000000">
            <w:pPr>
              <w:widowControl/>
              <w:jc w:val="center"/>
              <w:rPr>
                <w:szCs w:val="21"/>
              </w:rPr>
            </w:pPr>
            <w:r>
              <w:rPr>
                <w:szCs w:val="21"/>
              </w:rPr>
              <w:t>深交所</w:t>
            </w:r>
          </w:p>
        </w:tc>
        <w:tc>
          <w:tcPr>
            <w:tcW w:w="2725" w:type="dxa"/>
            <w:tcBorders>
              <w:top w:val="single" w:sz="4" w:space="0" w:color="auto"/>
              <w:bottom w:val="single" w:sz="4" w:space="0" w:color="auto"/>
            </w:tcBorders>
            <w:vAlign w:val="center"/>
          </w:tcPr>
          <w:p w14:paraId="213BA6EC" w14:textId="77777777" w:rsidR="00000000" w:rsidRDefault="00000000">
            <w:pPr>
              <w:widowControl/>
              <w:jc w:val="center"/>
              <w:rPr>
                <w:szCs w:val="21"/>
              </w:rPr>
            </w:pPr>
            <w:r>
              <w:rPr>
                <w:szCs w:val="21"/>
              </w:rPr>
              <w:t>上交所</w:t>
            </w:r>
          </w:p>
        </w:tc>
      </w:tr>
      <w:tr w:rsidR="00000000" w14:paraId="488C7B09" w14:textId="77777777">
        <w:trPr>
          <w:trHeight w:val="361"/>
          <w:tblCellSpacing w:w="15" w:type="dxa"/>
        </w:trPr>
        <w:tc>
          <w:tcPr>
            <w:tcW w:w="2662" w:type="dxa"/>
            <w:vAlign w:val="center"/>
          </w:tcPr>
          <w:p w14:paraId="1DDE24F8" w14:textId="77777777" w:rsidR="00000000" w:rsidRDefault="00000000">
            <w:pPr>
              <w:jc w:val="left"/>
              <w:rPr>
                <w:rFonts w:ascii="Times New Roman Regular" w:hAnsi="Times New Roman Regular" w:cs="Times New Roman Regular"/>
                <w:szCs w:val="21"/>
              </w:rPr>
            </w:pPr>
          </w:p>
        </w:tc>
        <w:tc>
          <w:tcPr>
            <w:tcW w:w="2738" w:type="dxa"/>
            <w:vAlign w:val="center"/>
          </w:tcPr>
          <w:p w14:paraId="6E3CF77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c>
          <w:tcPr>
            <w:tcW w:w="0" w:type="auto"/>
            <w:gridSpan w:val="3"/>
            <w:vAlign w:val="center"/>
          </w:tcPr>
          <w:p w14:paraId="33EDE58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COD</w:t>
            </w:r>
          </w:p>
        </w:tc>
      </w:tr>
      <w:tr w:rsidR="00000000" w14:paraId="14B56ED6" w14:textId="77777777">
        <w:trPr>
          <w:trHeight w:val="361"/>
          <w:tblCellSpacing w:w="15" w:type="dxa"/>
        </w:trPr>
        <w:tc>
          <w:tcPr>
            <w:tcW w:w="2662" w:type="dxa"/>
            <w:vMerge w:val="restart"/>
            <w:vAlign w:val="center"/>
          </w:tcPr>
          <w:p w14:paraId="5058EB2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EDI</w:t>
            </w:r>
          </w:p>
        </w:tc>
        <w:tc>
          <w:tcPr>
            <w:tcW w:w="2738" w:type="dxa"/>
            <w:vAlign w:val="center"/>
          </w:tcPr>
          <w:p w14:paraId="7E42EE3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-0.894</w:t>
            </w:r>
            <w:r>
              <w:rPr>
                <w:rFonts w:ascii="Times New Roman Regular" w:hAnsi="Times New Roman Regular" w:cs="Times New Roman Regular"/>
                <w:szCs w:val="21"/>
                <w:vertAlign w:val="superscript"/>
              </w:rPr>
              <w:t>*</w:t>
            </w:r>
          </w:p>
        </w:tc>
        <w:tc>
          <w:tcPr>
            <w:tcW w:w="2876" w:type="dxa"/>
            <w:gridSpan w:val="3"/>
            <w:vAlign w:val="center"/>
          </w:tcPr>
          <w:p w14:paraId="68B8CDA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-0.891</w:t>
            </w:r>
            <w:r>
              <w:rPr>
                <w:rFonts w:ascii="Times New Roman Regular" w:hAnsi="Times New Roman Regular" w:cs="Times New Roman Regular"/>
                <w:szCs w:val="21"/>
                <w:vertAlign w:val="superscript"/>
              </w:rPr>
              <w:t>**</w:t>
            </w:r>
          </w:p>
        </w:tc>
      </w:tr>
      <w:tr w:rsidR="00000000" w14:paraId="70ABC822" w14:textId="77777777">
        <w:trPr>
          <w:trHeight w:val="361"/>
          <w:tblCellSpacing w:w="15" w:type="dxa"/>
        </w:trPr>
        <w:tc>
          <w:tcPr>
            <w:tcW w:w="2662" w:type="dxa"/>
            <w:vMerge/>
            <w:vAlign w:val="center"/>
          </w:tcPr>
          <w:p w14:paraId="0F69B6F3" w14:textId="77777777" w:rsidR="00000000" w:rsidRDefault="00000000">
            <w:pPr>
              <w:jc w:val="left"/>
              <w:rPr>
                <w:rFonts w:ascii="Times New Roman Regular" w:hAnsi="Times New Roman Regular" w:cs="Times New Roman Regular"/>
                <w:szCs w:val="21"/>
              </w:rPr>
            </w:pPr>
          </w:p>
        </w:tc>
        <w:tc>
          <w:tcPr>
            <w:tcW w:w="2738" w:type="dxa"/>
            <w:vAlign w:val="center"/>
          </w:tcPr>
          <w:p w14:paraId="659C4C6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(0.489)</w:t>
            </w:r>
          </w:p>
        </w:tc>
        <w:tc>
          <w:tcPr>
            <w:tcW w:w="2876" w:type="dxa"/>
            <w:gridSpan w:val="3"/>
            <w:vAlign w:val="center"/>
          </w:tcPr>
          <w:p w14:paraId="382B501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(0.405)</w:t>
            </w:r>
          </w:p>
        </w:tc>
      </w:tr>
      <w:tr w:rsidR="00000000" w14:paraId="78722429" w14:textId="77777777">
        <w:trPr>
          <w:trHeight w:val="361"/>
          <w:tblCellSpacing w:w="15" w:type="dxa"/>
        </w:trPr>
        <w:tc>
          <w:tcPr>
            <w:tcW w:w="2662" w:type="dxa"/>
            <w:vMerge w:val="restart"/>
            <w:vAlign w:val="center"/>
          </w:tcPr>
          <w:p w14:paraId="0929BB6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2738" w:type="dxa"/>
            <w:vAlign w:val="center"/>
          </w:tcPr>
          <w:p w14:paraId="2106825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-0.209</w:t>
            </w:r>
            <w:r>
              <w:rPr>
                <w:rFonts w:ascii="Times New Roman Regular" w:hAnsi="Times New Roman Regular" w:cs="Times New Roman Regular"/>
                <w:szCs w:val="21"/>
                <w:vertAlign w:val="superscript"/>
              </w:rPr>
              <w:t>***</w:t>
            </w:r>
          </w:p>
        </w:tc>
        <w:tc>
          <w:tcPr>
            <w:tcW w:w="2876" w:type="dxa"/>
            <w:gridSpan w:val="3"/>
            <w:vAlign w:val="center"/>
          </w:tcPr>
          <w:p w14:paraId="11C2C7A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-0.144</w:t>
            </w:r>
            <w:r>
              <w:rPr>
                <w:rFonts w:ascii="Times New Roman Regular" w:hAnsi="Times New Roman Regular" w:cs="Times New Roman Regular"/>
                <w:szCs w:val="21"/>
                <w:vertAlign w:val="superscript"/>
              </w:rPr>
              <w:t>***</w:t>
            </w:r>
          </w:p>
        </w:tc>
      </w:tr>
      <w:tr w:rsidR="00000000" w14:paraId="3CB8AFD2" w14:textId="77777777">
        <w:trPr>
          <w:trHeight w:val="361"/>
          <w:tblCellSpacing w:w="15" w:type="dxa"/>
        </w:trPr>
        <w:tc>
          <w:tcPr>
            <w:tcW w:w="2662" w:type="dxa"/>
            <w:vMerge/>
            <w:vAlign w:val="center"/>
          </w:tcPr>
          <w:p w14:paraId="4DE23892" w14:textId="77777777" w:rsidR="00000000" w:rsidRDefault="00000000">
            <w:pPr>
              <w:widowControl/>
              <w:jc w:val="left"/>
              <w:rPr>
                <w:rFonts w:ascii="Times New Roman Regular" w:hAnsi="Times New Roman Regular" w:cs="Times New Roman Regular"/>
                <w:szCs w:val="21"/>
              </w:rPr>
            </w:pPr>
          </w:p>
        </w:tc>
        <w:tc>
          <w:tcPr>
            <w:tcW w:w="2738" w:type="dxa"/>
            <w:vAlign w:val="center"/>
          </w:tcPr>
          <w:p w14:paraId="7AA126A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(0.078)</w:t>
            </w:r>
          </w:p>
        </w:tc>
        <w:tc>
          <w:tcPr>
            <w:tcW w:w="2876" w:type="dxa"/>
            <w:gridSpan w:val="3"/>
            <w:vAlign w:val="center"/>
          </w:tcPr>
          <w:p w14:paraId="1354F14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(0.038)</w:t>
            </w:r>
          </w:p>
        </w:tc>
      </w:tr>
      <w:tr w:rsidR="00000000" w14:paraId="1A7187BC" w14:textId="77777777">
        <w:trPr>
          <w:trHeight w:val="361"/>
          <w:tblCellSpacing w:w="15" w:type="dxa"/>
        </w:trPr>
        <w:tc>
          <w:tcPr>
            <w:tcW w:w="2662" w:type="dxa"/>
            <w:vMerge w:val="restart"/>
            <w:vAlign w:val="center"/>
          </w:tcPr>
          <w:p w14:paraId="143DD745"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2738" w:type="dxa"/>
            <w:vAlign w:val="center"/>
          </w:tcPr>
          <w:p w14:paraId="23782C9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-0.950</w:t>
            </w:r>
            <w:r>
              <w:rPr>
                <w:rFonts w:ascii="Times New Roman Regular" w:hAnsi="Times New Roman Regular" w:cs="Times New Roman Regular"/>
                <w:szCs w:val="21"/>
                <w:vertAlign w:val="superscript"/>
              </w:rPr>
              <w:t>***</w:t>
            </w:r>
          </w:p>
        </w:tc>
        <w:tc>
          <w:tcPr>
            <w:tcW w:w="2876" w:type="dxa"/>
            <w:gridSpan w:val="3"/>
            <w:vAlign w:val="center"/>
          </w:tcPr>
          <w:p w14:paraId="54534B03"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-0.258</w:t>
            </w:r>
            <w:r>
              <w:rPr>
                <w:rFonts w:ascii="Times New Roman Regular" w:hAnsi="Times New Roman Regular" w:cs="Times New Roman Regular"/>
                <w:szCs w:val="21"/>
                <w:vertAlign w:val="superscript"/>
              </w:rPr>
              <w:t>*</w:t>
            </w:r>
          </w:p>
        </w:tc>
      </w:tr>
      <w:tr w:rsidR="00000000" w14:paraId="37E53157" w14:textId="77777777">
        <w:trPr>
          <w:trHeight w:val="361"/>
          <w:tblCellSpacing w:w="15" w:type="dxa"/>
        </w:trPr>
        <w:tc>
          <w:tcPr>
            <w:tcW w:w="2662" w:type="dxa"/>
            <w:vMerge/>
            <w:vAlign w:val="center"/>
          </w:tcPr>
          <w:p w14:paraId="10710261" w14:textId="77777777" w:rsidR="00000000" w:rsidRDefault="00000000">
            <w:pPr>
              <w:jc w:val="left"/>
              <w:rPr>
                <w:rFonts w:ascii="Times New Roman Regular" w:hAnsi="Times New Roman Regular" w:cs="Times New Roman Regular"/>
                <w:szCs w:val="21"/>
              </w:rPr>
            </w:pPr>
          </w:p>
        </w:tc>
        <w:tc>
          <w:tcPr>
            <w:tcW w:w="2738" w:type="dxa"/>
            <w:vAlign w:val="center"/>
          </w:tcPr>
          <w:p w14:paraId="5A74F6D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(0.161)</w:t>
            </w:r>
          </w:p>
        </w:tc>
        <w:tc>
          <w:tcPr>
            <w:tcW w:w="2876" w:type="dxa"/>
            <w:gridSpan w:val="3"/>
            <w:vAlign w:val="center"/>
          </w:tcPr>
          <w:p w14:paraId="542F5BE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(0.140)</w:t>
            </w:r>
          </w:p>
        </w:tc>
      </w:tr>
      <w:tr w:rsidR="00000000" w14:paraId="00F33060" w14:textId="77777777">
        <w:trPr>
          <w:trHeight w:val="361"/>
          <w:tblCellSpacing w:w="15" w:type="dxa"/>
        </w:trPr>
        <w:tc>
          <w:tcPr>
            <w:tcW w:w="2662" w:type="dxa"/>
            <w:vMerge w:val="restart"/>
            <w:vAlign w:val="center"/>
          </w:tcPr>
          <w:p w14:paraId="6EA2A59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2738" w:type="dxa"/>
            <w:vAlign w:val="center"/>
          </w:tcPr>
          <w:p w14:paraId="70B709D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-0.688</w:t>
            </w:r>
            <w:r>
              <w:rPr>
                <w:rFonts w:ascii="Times New Roman Regular" w:hAnsi="Times New Roman Regular" w:cs="Times New Roman Regular"/>
                <w:szCs w:val="21"/>
                <w:vertAlign w:val="superscript"/>
              </w:rPr>
              <w:t>***</w:t>
            </w:r>
          </w:p>
        </w:tc>
        <w:tc>
          <w:tcPr>
            <w:tcW w:w="2876" w:type="dxa"/>
            <w:gridSpan w:val="3"/>
            <w:vAlign w:val="center"/>
          </w:tcPr>
          <w:p w14:paraId="3901465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-0.855</w:t>
            </w:r>
            <w:r>
              <w:rPr>
                <w:rFonts w:ascii="Times New Roman Regular" w:hAnsi="Times New Roman Regular" w:cs="Times New Roman Regular"/>
                <w:szCs w:val="21"/>
                <w:vertAlign w:val="superscript"/>
              </w:rPr>
              <w:t>***</w:t>
            </w:r>
          </w:p>
        </w:tc>
      </w:tr>
      <w:tr w:rsidR="00000000" w14:paraId="699B3954" w14:textId="77777777">
        <w:trPr>
          <w:trHeight w:val="361"/>
          <w:tblCellSpacing w:w="15" w:type="dxa"/>
        </w:trPr>
        <w:tc>
          <w:tcPr>
            <w:tcW w:w="2662" w:type="dxa"/>
            <w:vMerge/>
            <w:vAlign w:val="center"/>
          </w:tcPr>
          <w:p w14:paraId="0C938707" w14:textId="77777777" w:rsidR="00000000" w:rsidRDefault="00000000">
            <w:pPr>
              <w:jc w:val="left"/>
              <w:rPr>
                <w:rFonts w:ascii="Times New Roman Regular" w:hAnsi="Times New Roman Regular" w:cs="Times New Roman Regular"/>
                <w:szCs w:val="21"/>
              </w:rPr>
            </w:pPr>
          </w:p>
        </w:tc>
        <w:tc>
          <w:tcPr>
            <w:tcW w:w="2738" w:type="dxa"/>
            <w:vAlign w:val="center"/>
          </w:tcPr>
          <w:p w14:paraId="12AFDB3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(0.176)</w:t>
            </w:r>
          </w:p>
        </w:tc>
        <w:tc>
          <w:tcPr>
            <w:tcW w:w="2876" w:type="dxa"/>
            <w:gridSpan w:val="3"/>
            <w:vAlign w:val="center"/>
          </w:tcPr>
          <w:p w14:paraId="7F79400D"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(0.177)</w:t>
            </w:r>
          </w:p>
        </w:tc>
      </w:tr>
      <w:tr w:rsidR="00000000" w14:paraId="5150BA8B" w14:textId="77777777">
        <w:trPr>
          <w:trHeight w:val="361"/>
          <w:tblCellSpacing w:w="15" w:type="dxa"/>
        </w:trPr>
        <w:tc>
          <w:tcPr>
            <w:tcW w:w="2662" w:type="dxa"/>
            <w:vMerge w:val="restart"/>
            <w:vAlign w:val="center"/>
          </w:tcPr>
          <w:p w14:paraId="02F344D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2738" w:type="dxa"/>
            <w:vAlign w:val="center"/>
          </w:tcPr>
          <w:p w14:paraId="49A42F6A"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0.142</w:t>
            </w:r>
            <w:r>
              <w:rPr>
                <w:rFonts w:ascii="Times New Roman Regular" w:hAnsi="Times New Roman Regular" w:cs="Times New Roman Regular"/>
                <w:szCs w:val="21"/>
                <w:vertAlign w:val="superscript"/>
              </w:rPr>
              <w:t>**</w:t>
            </w:r>
          </w:p>
        </w:tc>
        <w:tc>
          <w:tcPr>
            <w:tcW w:w="2876" w:type="dxa"/>
            <w:gridSpan w:val="3"/>
            <w:vAlign w:val="center"/>
          </w:tcPr>
          <w:p w14:paraId="3ABBCA68"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0.151</w:t>
            </w:r>
            <w:r>
              <w:rPr>
                <w:rFonts w:ascii="Times New Roman Regular" w:hAnsi="Times New Roman Regular" w:cs="Times New Roman Regular"/>
                <w:szCs w:val="21"/>
                <w:vertAlign w:val="superscript"/>
              </w:rPr>
              <w:t>***</w:t>
            </w:r>
          </w:p>
        </w:tc>
      </w:tr>
      <w:tr w:rsidR="00000000" w14:paraId="79834CDA" w14:textId="77777777">
        <w:trPr>
          <w:trHeight w:val="361"/>
          <w:tblCellSpacing w:w="15" w:type="dxa"/>
        </w:trPr>
        <w:tc>
          <w:tcPr>
            <w:tcW w:w="2662" w:type="dxa"/>
            <w:vMerge/>
            <w:vAlign w:val="center"/>
          </w:tcPr>
          <w:p w14:paraId="21113A45" w14:textId="77777777" w:rsidR="00000000" w:rsidRDefault="00000000">
            <w:pPr>
              <w:jc w:val="left"/>
              <w:rPr>
                <w:rFonts w:ascii="Times New Roman Regular" w:hAnsi="Times New Roman Regular" w:cs="Times New Roman Regular"/>
                <w:szCs w:val="21"/>
              </w:rPr>
            </w:pPr>
          </w:p>
        </w:tc>
        <w:tc>
          <w:tcPr>
            <w:tcW w:w="2738" w:type="dxa"/>
            <w:vAlign w:val="center"/>
          </w:tcPr>
          <w:p w14:paraId="2CF51F6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(0.063)</w:t>
            </w:r>
          </w:p>
        </w:tc>
        <w:tc>
          <w:tcPr>
            <w:tcW w:w="2876" w:type="dxa"/>
            <w:gridSpan w:val="3"/>
            <w:vAlign w:val="center"/>
          </w:tcPr>
          <w:p w14:paraId="52C20D4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(0.057)</w:t>
            </w:r>
          </w:p>
        </w:tc>
      </w:tr>
      <w:tr w:rsidR="00000000" w14:paraId="70CC1B78" w14:textId="77777777">
        <w:trPr>
          <w:trHeight w:val="361"/>
          <w:tblCellSpacing w:w="15" w:type="dxa"/>
        </w:trPr>
        <w:tc>
          <w:tcPr>
            <w:tcW w:w="2662" w:type="dxa"/>
            <w:vAlign w:val="center"/>
          </w:tcPr>
          <w:p w14:paraId="3D284A05"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2738" w:type="dxa"/>
            <w:vAlign w:val="center"/>
          </w:tcPr>
          <w:p w14:paraId="4DAC8159"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13.054</w:t>
            </w:r>
            <w:r>
              <w:rPr>
                <w:rFonts w:ascii="Times New Roman Regular" w:hAnsi="Times New Roman Regular" w:cs="Times New Roman Regular"/>
                <w:szCs w:val="21"/>
                <w:vertAlign w:val="superscript"/>
              </w:rPr>
              <w:t>***</w:t>
            </w:r>
          </w:p>
        </w:tc>
        <w:tc>
          <w:tcPr>
            <w:tcW w:w="2876" w:type="dxa"/>
            <w:gridSpan w:val="3"/>
            <w:vAlign w:val="center"/>
          </w:tcPr>
          <w:p w14:paraId="6DEB23D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10.427</w:t>
            </w:r>
            <w:r>
              <w:rPr>
                <w:rFonts w:ascii="Times New Roman Regular" w:hAnsi="Times New Roman Regular" w:cs="Times New Roman Regular"/>
                <w:szCs w:val="21"/>
                <w:vertAlign w:val="superscript"/>
              </w:rPr>
              <w:t>***</w:t>
            </w:r>
          </w:p>
        </w:tc>
      </w:tr>
      <w:tr w:rsidR="00000000" w14:paraId="0027617D" w14:textId="77777777">
        <w:trPr>
          <w:trHeight w:val="361"/>
          <w:tblCellSpacing w:w="15" w:type="dxa"/>
        </w:trPr>
        <w:tc>
          <w:tcPr>
            <w:tcW w:w="2662" w:type="dxa"/>
            <w:vAlign w:val="center"/>
          </w:tcPr>
          <w:p w14:paraId="6146B55D" w14:textId="77777777" w:rsidR="00000000" w:rsidRDefault="00000000">
            <w:pPr>
              <w:jc w:val="left"/>
              <w:rPr>
                <w:rFonts w:ascii="Times New Roman Regular" w:hAnsi="Times New Roman Regular" w:cs="Times New Roman Regular"/>
                <w:szCs w:val="21"/>
              </w:rPr>
            </w:pPr>
          </w:p>
        </w:tc>
        <w:tc>
          <w:tcPr>
            <w:tcW w:w="2738" w:type="dxa"/>
            <w:vAlign w:val="center"/>
          </w:tcPr>
          <w:p w14:paraId="70A8AAD7"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(1.988)</w:t>
            </w:r>
          </w:p>
        </w:tc>
        <w:tc>
          <w:tcPr>
            <w:tcW w:w="2876" w:type="dxa"/>
            <w:gridSpan w:val="3"/>
            <w:vAlign w:val="center"/>
          </w:tcPr>
          <w:p w14:paraId="11AEF63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(1.060)</w:t>
            </w:r>
          </w:p>
        </w:tc>
      </w:tr>
      <w:tr w:rsidR="00000000" w14:paraId="610CC87A" w14:textId="77777777">
        <w:trPr>
          <w:trHeight w:val="361"/>
          <w:tblCellSpacing w:w="15" w:type="dxa"/>
        </w:trPr>
        <w:tc>
          <w:tcPr>
            <w:tcW w:w="2662" w:type="dxa"/>
            <w:vAlign w:val="center"/>
          </w:tcPr>
          <w:p w14:paraId="01D3A7E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2738" w:type="dxa"/>
            <w:vAlign w:val="center"/>
          </w:tcPr>
          <w:p w14:paraId="2FDD9BF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64</w:t>
            </w:r>
          </w:p>
        </w:tc>
        <w:tc>
          <w:tcPr>
            <w:tcW w:w="2876" w:type="dxa"/>
            <w:gridSpan w:val="3"/>
            <w:vAlign w:val="center"/>
          </w:tcPr>
          <w:p w14:paraId="63B63B46"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91</w:t>
            </w:r>
          </w:p>
        </w:tc>
      </w:tr>
      <w:tr w:rsidR="00000000" w14:paraId="67D6E984" w14:textId="77777777">
        <w:trPr>
          <w:trHeight w:val="361"/>
          <w:tblCellSpacing w:w="15" w:type="dxa"/>
        </w:trPr>
        <w:tc>
          <w:tcPr>
            <w:tcW w:w="2662" w:type="dxa"/>
            <w:vAlign w:val="center"/>
          </w:tcPr>
          <w:p w14:paraId="4273E2F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2738" w:type="dxa"/>
            <w:vAlign w:val="center"/>
          </w:tcPr>
          <w:p w14:paraId="72D6CDC2"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0.543</w:t>
            </w:r>
          </w:p>
        </w:tc>
        <w:tc>
          <w:tcPr>
            <w:tcW w:w="2876" w:type="dxa"/>
            <w:gridSpan w:val="3"/>
            <w:vAlign w:val="center"/>
          </w:tcPr>
          <w:p w14:paraId="35A075E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0.398</w:t>
            </w:r>
          </w:p>
        </w:tc>
      </w:tr>
      <w:tr w:rsidR="00000000" w14:paraId="3B96FF51" w14:textId="77777777">
        <w:trPr>
          <w:trHeight w:val="361"/>
          <w:tblCellSpacing w:w="15" w:type="dxa"/>
        </w:trPr>
        <w:tc>
          <w:tcPr>
            <w:tcW w:w="2662" w:type="dxa"/>
            <w:vAlign w:val="center"/>
          </w:tcPr>
          <w:p w14:paraId="3AC9504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2738" w:type="dxa"/>
            <w:vAlign w:val="center"/>
          </w:tcPr>
          <w:p w14:paraId="581ABAF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0.503</w:t>
            </w:r>
          </w:p>
        </w:tc>
        <w:tc>
          <w:tcPr>
            <w:tcW w:w="2876" w:type="dxa"/>
            <w:gridSpan w:val="3"/>
            <w:vAlign w:val="center"/>
          </w:tcPr>
          <w:p w14:paraId="14848961"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0.363</w:t>
            </w:r>
          </w:p>
        </w:tc>
      </w:tr>
      <w:tr w:rsidR="00000000" w14:paraId="6E926A4A" w14:textId="77777777">
        <w:trPr>
          <w:trHeight w:val="361"/>
          <w:tblCellSpacing w:w="15" w:type="dxa"/>
        </w:trPr>
        <w:tc>
          <w:tcPr>
            <w:tcW w:w="2662" w:type="dxa"/>
            <w:vAlign w:val="center"/>
          </w:tcPr>
          <w:p w14:paraId="2ACD9F4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2738" w:type="dxa"/>
            <w:vAlign w:val="center"/>
          </w:tcPr>
          <w:p w14:paraId="2D64C40F"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0.804 (df = 58)</w:t>
            </w:r>
          </w:p>
        </w:tc>
        <w:tc>
          <w:tcPr>
            <w:tcW w:w="2876" w:type="dxa"/>
            <w:gridSpan w:val="3"/>
            <w:vAlign w:val="center"/>
          </w:tcPr>
          <w:p w14:paraId="0DC235B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0.853 (df = 85)</w:t>
            </w:r>
          </w:p>
        </w:tc>
      </w:tr>
      <w:tr w:rsidR="00000000" w14:paraId="640471C2" w14:textId="77777777">
        <w:trPr>
          <w:trHeight w:val="361"/>
          <w:tblCellSpacing w:w="15" w:type="dxa"/>
        </w:trPr>
        <w:tc>
          <w:tcPr>
            <w:tcW w:w="2662" w:type="dxa"/>
            <w:vAlign w:val="center"/>
          </w:tcPr>
          <w:p w14:paraId="0204926C"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2738" w:type="dxa"/>
            <w:vAlign w:val="center"/>
          </w:tcPr>
          <w:p w14:paraId="0471DE54"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13.760</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5; 58)</w:t>
            </w:r>
          </w:p>
        </w:tc>
        <w:tc>
          <w:tcPr>
            <w:tcW w:w="2876" w:type="dxa"/>
            <w:gridSpan w:val="3"/>
            <w:vAlign w:val="center"/>
          </w:tcPr>
          <w:p w14:paraId="1F6AECA0"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11.259</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5; 85)</w:t>
            </w:r>
          </w:p>
        </w:tc>
      </w:tr>
      <w:tr w:rsidR="00000000" w14:paraId="515ACD94" w14:textId="77777777">
        <w:trPr>
          <w:trHeight w:val="380"/>
          <w:tblCellSpacing w:w="15" w:type="dxa"/>
        </w:trPr>
        <w:tc>
          <w:tcPr>
            <w:tcW w:w="0" w:type="auto"/>
            <w:gridSpan w:val="5"/>
            <w:tcBorders>
              <w:bottom w:val="single" w:sz="8" w:space="0" w:color="000000"/>
            </w:tcBorders>
            <w:vAlign w:val="center"/>
          </w:tcPr>
          <w:p w14:paraId="198D008D" w14:textId="77777777" w:rsidR="00000000" w:rsidRDefault="00000000">
            <w:pPr>
              <w:jc w:val="center"/>
              <w:rPr>
                <w:rFonts w:ascii="Times New Roman Regular" w:hAnsi="Times New Roman Regular" w:cs="Times New Roman Regular"/>
                <w:szCs w:val="21"/>
              </w:rPr>
            </w:pPr>
          </w:p>
        </w:tc>
      </w:tr>
      <w:tr w:rsidR="00000000" w14:paraId="5D5677D5" w14:textId="77777777">
        <w:trPr>
          <w:trHeight w:val="385"/>
          <w:tblCellSpacing w:w="15" w:type="dxa"/>
        </w:trPr>
        <w:tc>
          <w:tcPr>
            <w:tcW w:w="2662" w:type="dxa"/>
            <w:tcBorders>
              <w:top w:val="nil"/>
              <w:bottom w:val="single" w:sz="4" w:space="0" w:color="auto"/>
            </w:tcBorders>
            <w:vAlign w:val="center"/>
          </w:tcPr>
          <w:p w14:paraId="238D94FD" w14:textId="77777777" w:rsidR="00000000" w:rsidRDefault="00000000">
            <w:pPr>
              <w:widowControl/>
              <w:jc w:val="left"/>
              <w:rPr>
                <w:rFonts w:ascii="Times New Roman Regular" w:hAnsi="Times New Roman Regular" w:cs="Times New Roman Regular"/>
                <w:szCs w:val="21"/>
              </w:rPr>
            </w:pPr>
            <w:r>
              <w:rPr>
                <w:rStyle w:val="aa"/>
                <w:rFonts w:ascii="Times New Roman Regular" w:hAnsi="Times New Roman Regular" w:cs="Times New Roman Regular"/>
                <w:szCs w:val="21"/>
              </w:rPr>
              <w:t>Note:</w:t>
            </w:r>
          </w:p>
        </w:tc>
        <w:tc>
          <w:tcPr>
            <w:tcW w:w="5644" w:type="dxa"/>
            <w:gridSpan w:val="4"/>
            <w:tcBorders>
              <w:top w:val="nil"/>
              <w:bottom w:val="single" w:sz="4" w:space="0" w:color="auto"/>
            </w:tcBorders>
            <w:vAlign w:val="center"/>
          </w:tcPr>
          <w:p w14:paraId="099968CF" w14:textId="77777777" w:rsidR="00000000" w:rsidRDefault="00000000">
            <w:pPr>
              <w:widowControl/>
              <w:jc w:val="right"/>
              <w:rPr>
                <w:rFonts w:ascii="Times New Roman Regular" w:hAnsi="Times New Roman Regular" w:cs="Times New Roman Regular"/>
                <w:szCs w:val="21"/>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59400DC7" w14:textId="77777777" w:rsidR="00000000" w:rsidRDefault="00000000">
      <w:pPr>
        <w:spacing w:beforeLines="50" w:before="156" w:afterLines="50" w:after="156" w:line="360" w:lineRule="auto"/>
        <w:rPr>
          <w:b/>
          <w:sz w:val="24"/>
          <w:szCs w:val="24"/>
        </w:rPr>
      </w:pPr>
      <w:r>
        <w:rPr>
          <w:rFonts w:hint="eastAsia"/>
          <w:b/>
          <w:sz w:val="28"/>
          <w:szCs w:val="28"/>
        </w:rPr>
        <w:t>4.</w:t>
      </w:r>
      <w:r>
        <w:rPr>
          <w:b/>
          <w:sz w:val="28"/>
          <w:szCs w:val="28"/>
        </w:rPr>
        <w:t>4</w:t>
      </w:r>
      <w:r>
        <w:rPr>
          <w:rFonts w:hint="eastAsia"/>
          <w:b/>
          <w:sz w:val="28"/>
          <w:szCs w:val="28"/>
        </w:rPr>
        <w:t xml:space="preserve"> </w:t>
      </w:r>
      <w:r>
        <w:rPr>
          <w:b/>
          <w:sz w:val="28"/>
          <w:szCs w:val="28"/>
        </w:rPr>
        <w:t>稳健性检验</w:t>
      </w:r>
    </w:p>
    <w:p w14:paraId="095D7E9C" w14:textId="77777777" w:rsidR="00000000" w:rsidRDefault="00000000">
      <w:pPr>
        <w:spacing w:line="360" w:lineRule="auto"/>
        <w:ind w:firstLineChars="200" w:firstLine="480"/>
        <w:rPr>
          <w:rFonts w:ascii="宋体" w:hAnsi="宋体"/>
          <w:sz w:val="24"/>
        </w:rPr>
      </w:pPr>
      <w:r>
        <w:rPr>
          <w:rFonts w:ascii="宋体" w:hAnsi="宋体"/>
          <w:sz w:val="24"/>
        </w:rPr>
        <w:t>目前，学界流行的稳健性检验方法主要分为三种，从数据出发，根据不同的标准调整分类，检验结果是否依然显著；从变量出发，替换自变量或者因变量；从计量方法出发，可以用</w:t>
      </w:r>
      <w:r>
        <w:rPr>
          <w:rFonts w:ascii="Times New Roman Regular" w:hAnsi="Times New Roman Regular" w:cs="Times New Roman Regular"/>
          <w:sz w:val="24"/>
        </w:rPr>
        <w:t>OLS, FIX EFFECT, GMM</w:t>
      </w:r>
      <w:r>
        <w:rPr>
          <w:rFonts w:ascii="宋体" w:hAnsi="宋体"/>
          <w:sz w:val="24"/>
        </w:rPr>
        <w:t>等来回归，看结果是否依然稳健。本文将选用第二种方法，替换解释变量，即环境披露水平指数。之前本文根据15个指标衡量自变量，现在保留三个变量，即是否在企业年报，社会责任报告，环境报告中披露环境信息进行评分，并参照其他学者的评分模型在此基础上添加三个要素，具体从是否受到环境行政奖赏，是否通过环境管理质量体系认证和是否符合污染排放标准三方面进行评分：详细描述得</w:t>
      </w:r>
      <w:r>
        <w:rPr>
          <w:rFonts w:ascii="Times New Roman Regular" w:hAnsi="Times New Roman Regular" w:cs="Times New Roman Regular"/>
          <w:sz w:val="24"/>
        </w:rPr>
        <w:t>1</w:t>
      </w:r>
      <w:r>
        <w:rPr>
          <w:rFonts w:ascii="宋体" w:hAnsi="宋体"/>
          <w:sz w:val="24"/>
        </w:rPr>
        <w:t>分，未描述得</w:t>
      </w:r>
      <w:r>
        <w:rPr>
          <w:rFonts w:ascii="Times New Roman Regular" w:hAnsi="Times New Roman Regular" w:cs="Times New Roman Regular"/>
          <w:sz w:val="24"/>
        </w:rPr>
        <w:t>0</w:t>
      </w:r>
      <w:r>
        <w:rPr>
          <w:rFonts w:ascii="宋体" w:hAnsi="宋体"/>
          <w:sz w:val="24"/>
        </w:rPr>
        <w:t>分。针对假</w:t>
      </w:r>
      <w:r>
        <w:rPr>
          <w:rFonts w:ascii="宋体" w:hAnsi="宋体"/>
          <w:sz w:val="24"/>
        </w:rPr>
        <w:lastRenderedPageBreak/>
        <w:t>设</w:t>
      </w:r>
      <w:r>
        <w:rPr>
          <w:rFonts w:ascii="Times New Roman Regular" w:hAnsi="Times New Roman Regular" w:cs="Times New Roman Regular"/>
          <w:sz w:val="24"/>
        </w:rPr>
        <w:t>1</w:t>
      </w:r>
      <w:r>
        <w:rPr>
          <w:rFonts w:ascii="宋体" w:hAnsi="宋体"/>
          <w:sz w:val="24"/>
        </w:rPr>
        <w:t>和假设</w:t>
      </w:r>
      <w:r>
        <w:rPr>
          <w:rFonts w:ascii="Times New Roman Regular" w:hAnsi="Times New Roman Regular" w:cs="Times New Roman Regular"/>
          <w:sz w:val="24"/>
        </w:rPr>
        <w:t>2</w:t>
      </w:r>
      <w:r>
        <w:rPr>
          <w:rFonts w:ascii="宋体" w:hAnsi="宋体"/>
          <w:sz w:val="24"/>
        </w:rPr>
        <w:t>，具体稳健性检验模型如式</w:t>
      </w:r>
      <w:r>
        <w:rPr>
          <w:rFonts w:ascii="Times New Roman Regular" w:hAnsi="Times New Roman Regular" w:cs="Times New Roman Regular"/>
          <w:sz w:val="24"/>
        </w:rPr>
        <w:t>4-1</w:t>
      </w:r>
      <w:r>
        <w:rPr>
          <w:rFonts w:ascii="Times New Roman Regular" w:hAnsi="Times New Roman Regular" w:cs="Times New Roman Regular"/>
          <w:sz w:val="24"/>
        </w:rPr>
        <w:t>，</w:t>
      </w:r>
      <w:r>
        <w:rPr>
          <w:rFonts w:ascii="Times New Roman Regular" w:hAnsi="Times New Roman Regular" w:cs="Times New Roman Regular"/>
          <w:sz w:val="24"/>
        </w:rPr>
        <w:t>4-2</w:t>
      </w:r>
      <w:r>
        <w:rPr>
          <w:rFonts w:ascii="宋体" w:hAnsi="宋体"/>
          <w:sz w:val="24"/>
        </w:rPr>
        <w:t>所示：</w:t>
      </w:r>
    </w:p>
    <w:p w14:paraId="62CEEF0D" w14:textId="77777777" w:rsidR="00000000" w:rsidRDefault="00000000">
      <w:pPr>
        <w:spacing w:line="360" w:lineRule="auto"/>
        <w:rPr>
          <w:rFonts w:ascii="Times New Roman Regular" w:hAnsi="Times New Roman Regular" w:cs="Times New Roman Regular"/>
          <w:sz w:val="24"/>
          <w:szCs w:val="24"/>
          <w:vertAlign w:val="subscript"/>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 xml:space="preserve">= </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sz w:val="24"/>
          <w:szCs w:val="24"/>
        </w:rPr>
        <w:t>SUM</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p>
    <w:p w14:paraId="37B5B165" w14:textId="77777777" w:rsidR="00000000" w:rsidRDefault="00000000">
      <w:pPr>
        <w:spacing w:line="360" w:lineRule="auto"/>
        <w:jc w:val="right"/>
      </w:pPr>
      <w:r>
        <w:rPr>
          <w:sz w:val="24"/>
        </w:rPr>
        <w:t>(</w:t>
      </w:r>
      <w:r>
        <w:rPr>
          <w:rFonts w:ascii="Times New Roman Regular" w:hAnsi="Times New Roman Regular" w:cs="Times New Roman Regular"/>
          <w:sz w:val="24"/>
        </w:rPr>
        <w:t>4-1</w:t>
      </w:r>
      <w:r>
        <w:t>）</w:t>
      </w:r>
    </w:p>
    <w:p w14:paraId="50634A34" w14:textId="77777777" w:rsidR="00000000" w:rsidRDefault="00000000">
      <w:pPr>
        <w:spacing w:line="360" w:lineRule="auto"/>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C</w:t>
      </w:r>
      <w:r>
        <w:rPr>
          <w:rFonts w:ascii="Times New Roman Regular" w:hAnsi="Times New Roman Regular" w:cs="Times New Roman Regular"/>
          <w:sz w:val="24"/>
          <w:szCs w:val="24"/>
        </w:rPr>
        <w:t>OD</w:t>
      </w:r>
      <w:r>
        <w:rPr>
          <w:rFonts w:ascii="宋体" w:hAnsi="宋体"/>
          <w:sz w:val="24"/>
          <w:vertAlign w:val="subscript"/>
        </w:rPr>
        <w:t>i</w:t>
      </w:r>
      <w:r>
        <w:rPr>
          <w:rFonts w:ascii="宋体" w:hAnsi="宋体" w:hint="eastAsia"/>
          <w:sz w:val="24"/>
        </w:rPr>
        <w:t xml:space="preserve">= </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0</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1</w:t>
      </w:r>
      <w:r>
        <w:rPr>
          <w:rFonts w:ascii="Times New Roman Regular" w:hAnsi="Times New Roman Regular" w:cs="Times New Roman Regular"/>
          <w:sz w:val="24"/>
          <w:szCs w:val="24"/>
        </w:rPr>
        <w:t>SUM</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2</w:t>
      </w:r>
      <w:r>
        <w:rPr>
          <w:rFonts w:ascii="Times New Roman Regular" w:hAnsi="Times New Roman Regular" w:cs="Times New Roman Regular"/>
          <w:sz w:val="24"/>
          <w:szCs w:val="24"/>
        </w:rPr>
        <w:t>CER</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3</w:t>
      </w:r>
      <w:r>
        <w:rPr>
          <w:rFonts w:ascii="Times New Roman Regular" w:hAnsi="Times New Roman Regular" w:cs="Times New Roman Regular" w:hint="eastAsia"/>
          <w:sz w:val="24"/>
          <w:szCs w:val="24"/>
        </w:rPr>
        <w:t>EDI</w:t>
      </w:r>
      <w:r>
        <w:rPr>
          <w:rFonts w:ascii="Times New Roman Regular" w:hAnsi="Times New Roman Regular" w:cs="Times New Roman Regular"/>
          <w:sz w:val="24"/>
          <w:szCs w:val="24"/>
          <w:vertAlign w:val="subscript"/>
        </w:rPr>
        <w:t xml:space="preserve">i </w:t>
      </w:r>
      <w:r>
        <w:rPr>
          <w:rFonts w:ascii="Times New Roman Bold" w:hAnsi="Times New Roman Bold" w:cs="Times New Roman Bold"/>
          <w:b/>
          <w:bCs/>
          <w:sz w:val="24"/>
          <w:szCs w:val="24"/>
          <w:vertAlign w:val="subscript"/>
        </w:rPr>
        <w:t xml:space="preserve">* </w:t>
      </w:r>
      <w:r>
        <w:rPr>
          <w:rFonts w:ascii="Times New Roman Regular" w:hAnsi="Times New Roman Regular" w:cs="Times New Roman Regular"/>
          <w:sz w:val="24"/>
          <w:szCs w:val="24"/>
        </w:rPr>
        <w:t>CER</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4</w:t>
      </w:r>
      <w:r>
        <w:rPr>
          <w:rFonts w:ascii="Times New Roman Regular" w:hAnsi="Times New Roman Regular" w:cs="Times New Roman Regular"/>
          <w:sz w:val="24"/>
          <w:szCs w:val="24"/>
        </w:rPr>
        <w:t>SIZE</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5</w:t>
      </w:r>
      <w:r>
        <w:rPr>
          <w:rFonts w:ascii="Times New Roman Regular" w:hAnsi="Times New Roman Regular" w:cs="Times New Roman Regular"/>
          <w:sz w:val="24"/>
          <w:szCs w:val="24"/>
        </w:rPr>
        <w:t>TYPE</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6</w:t>
      </w:r>
      <w:r>
        <w:rPr>
          <w:rFonts w:ascii="Times New Roman Regular" w:hAnsi="Times New Roman Regular" w:cs="Times New Roman Regular"/>
          <w:sz w:val="24"/>
          <w:szCs w:val="24"/>
        </w:rPr>
        <w:t>MAT</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rPr>
        <w:t>+</w:t>
      </w:r>
    </w:p>
    <w:p w14:paraId="0C2296EB" w14:textId="77777777" w:rsidR="00000000" w:rsidRDefault="00000000">
      <w:pPr>
        <w:spacing w:line="360" w:lineRule="auto"/>
        <w:rPr>
          <w:rFonts w:ascii="Times New Roman Regular" w:hAnsi="Times New Roman Regular" w:cs="Times New Roman Regular"/>
          <w:sz w:val="24"/>
          <w:szCs w:val="24"/>
          <w:vertAlign w:val="subscript"/>
        </w:rPr>
      </w:pPr>
      <w:r>
        <w:rPr>
          <w:rFonts w:ascii="Times New Roman Regular" w:hAnsi="Times New Roman Regular" w:cs="Times New Roman Regular"/>
          <w:sz w:val="24"/>
          <w:szCs w:val="24"/>
        </w:rPr>
        <w:t>β</w:t>
      </w:r>
      <w:r>
        <w:rPr>
          <w:rFonts w:ascii="Times New Roman Regular" w:hAnsi="Times New Roman Regular" w:cs="Times New Roman Regular"/>
          <w:sz w:val="24"/>
          <w:szCs w:val="24"/>
          <w:vertAlign w:val="subscript"/>
        </w:rPr>
        <w:t>7</w:t>
      </w:r>
      <w:r>
        <w:rPr>
          <w:rFonts w:ascii="Times New Roman Regular" w:hAnsi="Times New Roman Regular" w:cs="Times New Roman Regular"/>
          <w:sz w:val="24"/>
          <w:szCs w:val="24"/>
        </w:rPr>
        <w:t>RAT</w:t>
      </w:r>
      <w:r>
        <w:rPr>
          <w:rFonts w:ascii="Times New Roman Regular" w:hAnsi="Times New Roman Regular" w:cs="Times New Roman Regular"/>
          <w:sz w:val="24"/>
          <w:szCs w:val="24"/>
          <w:vertAlign w:val="subscript"/>
        </w:rPr>
        <w:t>i</w:t>
      </w:r>
      <w:r>
        <w:rPr>
          <w:rFonts w:ascii="Times New Roman Regular" w:hAnsi="Times New Roman Regular" w:cs="Times New Roman Regular"/>
          <w:sz w:val="24"/>
          <w:szCs w:val="24"/>
        </w:rPr>
        <w:t xml:space="preserve"> +ε</w:t>
      </w:r>
      <w:r>
        <w:rPr>
          <w:rFonts w:ascii="Times New Roman Regular" w:hAnsi="Times New Roman Regular" w:cs="Times New Roman Regular" w:hint="eastAsia"/>
          <w:sz w:val="24"/>
          <w:szCs w:val="24"/>
          <w:vertAlign w:val="subscript"/>
        </w:rPr>
        <w:t>i</w:t>
      </w:r>
      <w:r>
        <w:rPr>
          <w:rFonts w:ascii="Times New Roman Regular" w:hAnsi="Times New Roman Regular" w:cs="Times New Roman Regular"/>
          <w:sz w:val="24"/>
          <w:szCs w:val="24"/>
          <w:vertAlign w:val="subscript"/>
        </w:rPr>
        <w:t xml:space="preserve">       </w:t>
      </w:r>
    </w:p>
    <w:p w14:paraId="260469AC" w14:textId="77777777" w:rsidR="00000000" w:rsidRDefault="00000000">
      <w:pPr>
        <w:spacing w:line="360" w:lineRule="auto"/>
        <w:jc w:val="right"/>
      </w:pPr>
      <w:r>
        <w:rPr>
          <w:sz w:val="24"/>
        </w:rPr>
        <w:t>(</w:t>
      </w:r>
      <w:r>
        <w:rPr>
          <w:rFonts w:ascii="Times New Roman Regular" w:hAnsi="Times New Roman Regular" w:cs="Times New Roman Regular"/>
          <w:sz w:val="24"/>
        </w:rPr>
        <w:t>4-2</w:t>
      </w:r>
      <w:r>
        <w:t>）</w:t>
      </w:r>
    </w:p>
    <w:p w14:paraId="1256BD16" w14:textId="77777777" w:rsidR="00000000" w:rsidRDefault="00000000">
      <w:pPr>
        <w:spacing w:line="360" w:lineRule="auto"/>
        <w:ind w:firstLineChars="200" w:firstLine="480"/>
        <w:rPr>
          <w:rFonts w:ascii="宋体" w:hAnsi="宋体"/>
          <w:sz w:val="24"/>
        </w:rPr>
      </w:pPr>
      <w:r>
        <w:rPr>
          <w:rFonts w:ascii="宋体" w:hAnsi="宋体"/>
          <w:sz w:val="24"/>
        </w:rPr>
        <w:t>其中SUM是根据是否在三份报告中进行披露和三个新环境要素得分的加总。</w:t>
      </w:r>
    </w:p>
    <w:p w14:paraId="24A0A10D" w14:textId="77777777" w:rsidR="00000000" w:rsidRDefault="00000000">
      <w:pPr>
        <w:spacing w:beforeLines="50" w:before="156" w:afterLines="50" w:after="156" w:line="360" w:lineRule="auto"/>
        <w:ind w:firstLineChars="200" w:firstLine="480"/>
        <w:rPr>
          <w:rFonts w:ascii="宋体" w:hAnsi="宋体" w:hint="eastAsia"/>
          <w:sz w:val="24"/>
        </w:rPr>
      </w:pPr>
      <w:r>
        <w:rPr>
          <w:rFonts w:ascii="宋体" w:hAnsi="宋体"/>
          <w:sz w:val="24"/>
        </w:rPr>
        <w:t>针对假设</w:t>
      </w:r>
      <w:r>
        <w:rPr>
          <w:rFonts w:ascii="Times New Roman Regular" w:hAnsi="Times New Roman Regular" w:cs="Times New Roman Regular"/>
          <w:sz w:val="24"/>
        </w:rPr>
        <w:t>1</w:t>
      </w:r>
      <w:r>
        <w:rPr>
          <w:rFonts w:ascii="宋体" w:hAnsi="宋体"/>
          <w:sz w:val="24"/>
        </w:rPr>
        <w:t>，本文发现除了环境质量系数的变化较大之外，新环境信息披露质量指标和绿色债券融资成本的回归结果与原模型的回归结果基本一致。但是环境质量水平与绿色债券融资成本仍然呈负相关关系，而且在</w:t>
      </w:r>
      <w:r>
        <w:rPr>
          <w:rFonts w:ascii="Times New Roman Regular" w:hAnsi="Times New Roman Regular" w:cs="Times New Roman Regular"/>
          <w:sz w:val="24"/>
        </w:rPr>
        <w:t>5%</w:t>
      </w:r>
      <w:r>
        <w:rPr>
          <w:rFonts w:ascii="宋体" w:hAnsi="宋体"/>
          <w:sz w:val="24"/>
        </w:rPr>
        <w:t>的显著水平上通过检验，从而验证了假设</w:t>
      </w:r>
      <w:r>
        <w:rPr>
          <w:rFonts w:ascii="Times New Roman Regular" w:hAnsi="Times New Roman Regular" w:cs="Times New Roman Regular"/>
          <w:sz w:val="24"/>
        </w:rPr>
        <w:t>1</w:t>
      </w:r>
      <w:r>
        <w:rPr>
          <w:rFonts w:ascii="宋体" w:hAnsi="宋体"/>
          <w:sz w:val="24"/>
        </w:rPr>
        <w:t>基本可靠。具体结果如表</w:t>
      </w:r>
      <w:r>
        <w:rPr>
          <w:rFonts w:ascii="Times New Roman Regular" w:hAnsi="Times New Roman Regular" w:cs="Times New Roman Regular"/>
          <w:sz w:val="24"/>
        </w:rPr>
        <w:t>4</w:t>
      </w:r>
      <w:r>
        <w:rPr>
          <w:rFonts w:ascii="Times New Roman Regular" w:eastAsia="黑体" w:hAnsi="Times New Roman Regular" w:cs="Times New Roman Regular"/>
          <w:sz w:val="24"/>
        </w:rPr>
        <w:t>-</w:t>
      </w:r>
      <w:r>
        <w:rPr>
          <w:rFonts w:ascii="Times New Roman Regular" w:hAnsi="Times New Roman Regular" w:cs="Times New Roman Regular"/>
          <w:sz w:val="24"/>
        </w:rPr>
        <w:t>13</w:t>
      </w:r>
      <w:r>
        <w:rPr>
          <w:rFonts w:ascii="宋体" w:hAnsi="宋体"/>
          <w:sz w:val="24"/>
        </w:rPr>
        <w:t>所示（表中括号内数字表示标准误）：</w:t>
      </w:r>
    </w:p>
    <w:p w14:paraId="414F4212" w14:textId="77777777" w:rsidR="00000000" w:rsidRDefault="00000000">
      <w:pPr>
        <w:pStyle w:val="ad"/>
        <w:spacing w:line="135" w:lineRule="auto"/>
        <w:jc w:val="center"/>
        <w:rPr>
          <w:rFonts w:ascii="黑体" w:hAnsi="宋体"/>
          <w:sz w:val="24"/>
          <w:szCs w:val="22"/>
        </w:rPr>
      </w:pPr>
      <w:r>
        <w:rPr>
          <w:rFonts w:ascii="黑体" w:hAnsi="宋体" w:hint="eastAsia"/>
          <w:sz w:val="24"/>
        </w:rPr>
        <w:t>表</w:t>
      </w:r>
      <w:r>
        <w:rPr>
          <w:rFonts w:ascii="Times New Roman Regular" w:hAnsi="Times New Roman Regular" w:cs="Times New Roman Regular"/>
          <w:sz w:val="24"/>
        </w:rPr>
        <w:t>4-13</w:t>
      </w:r>
      <w:r>
        <w:rPr>
          <w:rFonts w:ascii="黑体" w:hAnsi="宋体"/>
          <w:sz w:val="24"/>
          <w:szCs w:val="22"/>
        </w:rPr>
        <w:t xml:space="preserve"> 稳健性检验结果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2612D723" w14:textId="77777777">
        <w:trPr>
          <w:trHeight w:val="331"/>
        </w:trPr>
        <w:tc>
          <w:tcPr>
            <w:tcW w:w="4249" w:type="dxa"/>
            <w:tcBorders>
              <w:top w:val="single" w:sz="4" w:space="0" w:color="auto"/>
              <w:bottom w:val="single" w:sz="6" w:space="0" w:color="auto"/>
            </w:tcBorders>
            <w:vAlign w:val="center"/>
          </w:tcPr>
          <w:p w14:paraId="18A677EB" w14:textId="77777777" w:rsidR="00000000" w:rsidRDefault="00000000">
            <w:pPr>
              <w:jc w:val="left"/>
              <w:rPr>
                <w:rFonts w:ascii="Times New Roman Regular" w:hAnsi="Times New Roman Regular" w:cs="Times New Roman Regular"/>
                <w:szCs w:val="16"/>
              </w:rPr>
            </w:pPr>
          </w:p>
        </w:tc>
        <w:tc>
          <w:tcPr>
            <w:tcW w:w="4250" w:type="dxa"/>
            <w:tcBorders>
              <w:top w:val="single" w:sz="4" w:space="0" w:color="auto"/>
              <w:bottom w:val="single" w:sz="6" w:space="0" w:color="auto"/>
            </w:tcBorders>
            <w:vAlign w:val="center"/>
          </w:tcPr>
          <w:p w14:paraId="455341DF" w14:textId="77777777" w:rsidR="00000000" w:rsidRDefault="00000000">
            <w:pPr>
              <w:widowControl/>
              <w:jc w:val="center"/>
              <w:rPr>
                <w:rFonts w:ascii="Times New Roman Regular" w:hAnsi="Times New Roman Regular" w:cs="Times New Roman Regular"/>
                <w:szCs w:val="16"/>
              </w:rPr>
            </w:pPr>
            <w:r>
              <w:rPr>
                <w:rStyle w:val="aa"/>
                <w:rFonts w:ascii="Times New Roman Regular" w:hAnsi="Times New Roman Regular" w:cs="Times New Roman Regular"/>
                <w:i w:val="0"/>
                <w:iCs w:val="0"/>
                <w:szCs w:val="21"/>
              </w:rPr>
              <w:t>Dependent variable:</w:t>
            </w:r>
          </w:p>
        </w:tc>
      </w:tr>
      <w:tr w:rsidR="00000000" w14:paraId="5C0B27DC" w14:textId="77777777">
        <w:trPr>
          <w:trHeight w:val="342"/>
        </w:trPr>
        <w:tc>
          <w:tcPr>
            <w:tcW w:w="4249" w:type="dxa"/>
            <w:tcBorders>
              <w:top w:val="single" w:sz="6" w:space="0" w:color="auto"/>
            </w:tcBorders>
            <w:vAlign w:val="center"/>
          </w:tcPr>
          <w:p w14:paraId="3BD42C5D" w14:textId="77777777" w:rsidR="00000000" w:rsidRDefault="00000000">
            <w:pPr>
              <w:jc w:val="left"/>
              <w:rPr>
                <w:rFonts w:ascii="Times New Roman Regular" w:hAnsi="Times New Roman Regular" w:cs="Times New Roman Regular"/>
                <w:szCs w:val="16"/>
              </w:rPr>
            </w:pPr>
          </w:p>
        </w:tc>
        <w:tc>
          <w:tcPr>
            <w:tcW w:w="4250" w:type="dxa"/>
            <w:tcBorders>
              <w:top w:val="single" w:sz="6" w:space="0" w:color="auto"/>
            </w:tcBorders>
            <w:vAlign w:val="center"/>
          </w:tcPr>
          <w:p w14:paraId="55B6ACAC" w14:textId="77777777" w:rsidR="00000000" w:rsidRDefault="00000000">
            <w:pPr>
              <w:widowControl/>
              <w:jc w:val="center"/>
              <w:rPr>
                <w:rFonts w:ascii="Times New Roman Regular" w:hAnsi="Times New Roman Regular" w:cs="Times New Roman Regular"/>
                <w:szCs w:val="16"/>
              </w:rPr>
            </w:pPr>
            <w:r>
              <w:rPr>
                <w:rFonts w:ascii="Times New Roman Regular" w:hAnsi="Times New Roman Regular" w:cs="Times New Roman Regular"/>
                <w:szCs w:val="21"/>
              </w:rPr>
              <w:t>COD</w:t>
            </w:r>
          </w:p>
        </w:tc>
      </w:tr>
      <w:tr w:rsidR="00000000" w14:paraId="08D6E073" w14:textId="77777777">
        <w:trPr>
          <w:trHeight w:val="313"/>
        </w:trPr>
        <w:tc>
          <w:tcPr>
            <w:tcW w:w="4249" w:type="dxa"/>
            <w:vMerge w:val="restart"/>
            <w:tcBorders>
              <w:tl2br w:val="nil"/>
              <w:tr2bl w:val="nil"/>
            </w:tcBorders>
            <w:vAlign w:val="center"/>
          </w:tcPr>
          <w:p w14:paraId="330519E9" w14:textId="77777777" w:rsidR="00000000" w:rsidRDefault="00000000">
            <w:pPr>
              <w:widowControl/>
              <w:jc w:val="left"/>
              <w:rPr>
                <w:rFonts w:ascii="Times New Roman Regular" w:hAnsi="Times New Roman Regular" w:cs="Times New Roman Regular"/>
                <w:szCs w:val="16"/>
              </w:rPr>
            </w:pPr>
            <w:r>
              <w:rPr>
                <w:rFonts w:ascii="Times New Roman Regular" w:eastAsia="Symbol Regular" w:hAnsi="Times New Roman Regular" w:cs="Times New Roman Regular"/>
                <w:szCs w:val="21"/>
              </w:rPr>
              <w:t>SUM</w:t>
            </w:r>
          </w:p>
        </w:tc>
        <w:tc>
          <w:tcPr>
            <w:tcW w:w="4250" w:type="dxa"/>
            <w:tcBorders>
              <w:tl2br w:val="nil"/>
              <w:tr2bl w:val="nil"/>
            </w:tcBorders>
            <w:vAlign w:val="center"/>
          </w:tcPr>
          <w:p w14:paraId="65BFC434" w14:textId="77777777" w:rsidR="00000000" w:rsidRDefault="00000000">
            <w:pPr>
              <w:widowControl/>
              <w:jc w:val="center"/>
              <w:rPr>
                <w:rFonts w:ascii="Times New Roman Regular" w:hAnsi="Times New Roman Regular" w:cs="Times New Roman Regular"/>
                <w:szCs w:val="16"/>
              </w:rPr>
            </w:pPr>
            <w:r>
              <w:t>-0.162</w:t>
            </w:r>
            <w:r>
              <w:rPr>
                <w:rFonts w:ascii="Times New Roman Regular" w:hAnsi="Times New Roman Regular" w:cs="Times New Roman Regular"/>
                <w:szCs w:val="21"/>
                <w:vertAlign w:val="superscript"/>
              </w:rPr>
              <w:t>**</w:t>
            </w:r>
          </w:p>
        </w:tc>
      </w:tr>
      <w:tr w:rsidR="00000000" w14:paraId="1586D424" w14:textId="77777777">
        <w:trPr>
          <w:trHeight w:val="313"/>
        </w:trPr>
        <w:tc>
          <w:tcPr>
            <w:tcW w:w="4249" w:type="dxa"/>
            <w:vMerge/>
            <w:tcBorders>
              <w:tl2br w:val="nil"/>
              <w:tr2bl w:val="nil"/>
            </w:tcBorders>
            <w:vAlign w:val="center"/>
          </w:tcPr>
          <w:p w14:paraId="366D6249" w14:textId="77777777" w:rsidR="00000000" w:rsidRDefault="00000000">
            <w:pPr>
              <w:jc w:val="left"/>
              <w:rPr>
                <w:rFonts w:ascii="Times New Roman Regular" w:hAnsi="Times New Roman Regular" w:cs="Times New Roman Regular"/>
                <w:szCs w:val="16"/>
              </w:rPr>
            </w:pPr>
          </w:p>
        </w:tc>
        <w:tc>
          <w:tcPr>
            <w:tcW w:w="4250" w:type="dxa"/>
            <w:tcBorders>
              <w:tl2br w:val="nil"/>
              <w:tr2bl w:val="nil"/>
            </w:tcBorders>
            <w:vAlign w:val="center"/>
          </w:tcPr>
          <w:p w14:paraId="1D606170" w14:textId="77777777" w:rsidR="00000000" w:rsidRDefault="00000000">
            <w:pPr>
              <w:widowControl/>
              <w:jc w:val="center"/>
              <w:rPr>
                <w:rFonts w:ascii="Times New Roman Regular" w:hAnsi="Times New Roman Regular" w:cs="Times New Roman Regular"/>
                <w:szCs w:val="16"/>
              </w:rPr>
            </w:pPr>
            <w:r>
              <w:t>(0.072)</w:t>
            </w:r>
          </w:p>
        </w:tc>
      </w:tr>
      <w:tr w:rsidR="00000000" w14:paraId="3B66727E" w14:textId="77777777">
        <w:trPr>
          <w:trHeight w:val="313"/>
        </w:trPr>
        <w:tc>
          <w:tcPr>
            <w:tcW w:w="4249" w:type="dxa"/>
            <w:vMerge w:val="restart"/>
            <w:tcBorders>
              <w:tl2br w:val="nil"/>
              <w:tr2bl w:val="nil"/>
            </w:tcBorders>
            <w:vAlign w:val="center"/>
          </w:tcPr>
          <w:p w14:paraId="7085235F" w14:textId="77777777" w:rsidR="00000000" w:rsidRDefault="00000000">
            <w:pPr>
              <w:widowControl/>
              <w:jc w:val="left"/>
              <w:rPr>
                <w:rFonts w:ascii="Times New Roman Regular" w:hAnsi="Times New Roman Regular" w:cs="Times New Roman Regular"/>
                <w:szCs w:val="16"/>
              </w:rPr>
            </w:pPr>
            <w:r>
              <w:rPr>
                <w:rFonts w:ascii="Times New Roman Regular" w:hAnsi="Times New Roman Regular" w:cs="Times New Roman Regular"/>
                <w:szCs w:val="21"/>
              </w:rPr>
              <w:t>SIZE</w:t>
            </w:r>
          </w:p>
        </w:tc>
        <w:tc>
          <w:tcPr>
            <w:tcW w:w="4250" w:type="dxa"/>
            <w:tcBorders>
              <w:tl2br w:val="nil"/>
              <w:tr2bl w:val="nil"/>
            </w:tcBorders>
            <w:vAlign w:val="center"/>
          </w:tcPr>
          <w:p w14:paraId="3EAAD97D" w14:textId="77777777" w:rsidR="00000000" w:rsidRDefault="00000000">
            <w:pPr>
              <w:widowControl/>
              <w:jc w:val="center"/>
              <w:rPr>
                <w:rFonts w:ascii="Times New Roman Regular" w:hAnsi="Times New Roman Regular" w:cs="Times New Roman Regular"/>
                <w:szCs w:val="16"/>
              </w:rPr>
            </w:pPr>
            <w:r>
              <w:t>-0.150</w:t>
            </w:r>
            <w:r>
              <w:rPr>
                <w:rFonts w:ascii="Times New Roman Regular" w:hAnsi="Times New Roman Regular" w:cs="Times New Roman Regular"/>
                <w:szCs w:val="21"/>
                <w:vertAlign w:val="superscript"/>
              </w:rPr>
              <w:t>***</w:t>
            </w:r>
          </w:p>
        </w:tc>
      </w:tr>
      <w:tr w:rsidR="00000000" w14:paraId="7FB9C527" w14:textId="77777777">
        <w:trPr>
          <w:trHeight w:val="313"/>
        </w:trPr>
        <w:tc>
          <w:tcPr>
            <w:tcW w:w="4249" w:type="dxa"/>
            <w:vMerge/>
            <w:tcBorders>
              <w:tl2br w:val="nil"/>
              <w:tr2bl w:val="nil"/>
            </w:tcBorders>
            <w:vAlign w:val="center"/>
          </w:tcPr>
          <w:p w14:paraId="64431CB2" w14:textId="77777777" w:rsidR="00000000" w:rsidRDefault="00000000">
            <w:pPr>
              <w:jc w:val="left"/>
              <w:rPr>
                <w:rFonts w:ascii="Times New Roman Regular" w:hAnsi="Times New Roman Regular" w:cs="Times New Roman Regular"/>
                <w:szCs w:val="16"/>
              </w:rPr>
            </w:pPr>
          </w:p>
        </w:tc>
        <w:tc>
          <w:tcPr>
            <w:tcW w:w="4250" w:type="dxa"/>
            <w:tcBorders>
              <w:tl2br w:val="nil"/>
              <w:tr2bl w:val="nil"/>
            </w:tcBorders>
            <w:vAlign w:val="center"/>
          </w:tcPr>
          <w:p w14:paraId="7DB0B918" w14:textId="77777777" w:rsidR="00000000" w:rsidRDefault="00000000">
            <w:pPr>
              <w:widowControl/>
              <w:jc w:val="center"/>
              <w:rPr>
                <w:rFonts w:ascii="Times New Roman Regular" w:hAnsi="Times New Roman Regular" w:cs="Times New Roman Regular"/>
                <w:szCs w:val="16"/>
              </w:rPr>
            </w:pPr>
            <w:r>
              <w:t>(0.032)</w:t>
            </w:r>
          </w:p>
        </w:tc>
      </w:tr>
      <w:tr w:rsidR="00000000" w14:paraId="21E1AD24" w14:textId="77777777">
        <w:trPr>
          <w:trHeight w:val="90"/>
        </w:trPr>
        <w:tc>
          <w:tcPr>
            <w:tcW w:w="4249" w:type="dxa"/>
            <w:vMerge w:val="restart"/>
            <w:tcBorders>
              <w:tl2br w:val="nil"/>
              <w:tr2bl w:val="nil"/>
            </w:tcBorders>
            <w:vAlign w:val="center"/>
          </w:tcPr>
          <w:p w14:paraId="14CD57B1" w14:textId="77777777" w:rsidR="00000000" w:rsidRDefault="00000000">
            <w:pPr>
              <w:widowControl/>
              <w:jc w:val="left"/>
              <w:rPr>
                <w:rFonts w:ascii="Times New Roman Regular" w:hAnsi="Times New Roman Regular" w:cs="Times New Roman Regular"/>
                <w:szCs w:val="16"/>
              </w:rPr>
            </w:pPr>
            <w:r>
              <w:rPr>
                <w:rFonts w:ascii="Times New Roman Regular" w:hAnsi="Times New Roman Regular" w:cs="Times New Roman Regular"/>
                <w:szCs w:val="21"/>
              </w:rPr>
              <w:t>TYPE</w:t>
            </w:r>
          </w:p>
        </w:tc>
        <w:tc>
          <w:tcPr>
            <w:tcW w:w="4250" w:type="dxa"/>
            <w:tcBorders>
              <w:tl2br w:val="nil"/>
              <w:tr2bl w:val="nil"/>
            </w:tcBorders>
            <w:vAlign w:val="center"/>
          </w:tcPr>
          <w:p w14:paraId="24A9D1C8" w14:textId="77777777" w:rsidR="00000000" w:rsidRDefault="00000000">
            <w:pPr>
              <w:widowControl/>
              <w:jc w:val="center"/>
              <w:rPr>
                <w:rFonts w:ascii="Times New Roman Regular" w:hAnsi="Times New Roman Regular" w:cs="Times New Roman Regular"/>
                <w:szCs w:val="16"/>
              </w:rPr>
            </w:pPr>
            <w:r>
              <w:t>-0.577</w:t>
            </w:r>
            <w:r>
              <w:rPr>
                <w:rFonts w:ascii="Times New Roman Regular" w:hAnsi="Times New Roman Regular" w:cs="Times New Roman Regular"/>
                <w:szCs w:val="21"/>
                <w:vertAlign w:val="superscript"/>
              </w:rPr>
              <w:t>***</w:t>
            </w:r>
          </w:p>
        </w:tc>
      </w:tr>
      <w:tr w:rsidR="00000000" w14:paraId="7ED56F66" w14:textId="77777777">
        <w:trPr>
          <w:trHeight w:val="313"/>
        </w:trPr>
        <w:tc>
          <w:tcPr>
            <w:tcW w:w="4249" w:type="dxa"/>
            <w:vMerge/>
            <w:tcBorders>
              <w:tl2br w:val="nil"/>
              <w:tr2bl w:val="nil"/>
            </w:tcBorders>
            <w:vAlign w:val="center"/>
          </w:tcPr>
          <w:p w14:paraId="69BBFC7E"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BD25360" w14:textId="77777777" w:rsidR="00000000" w:rsidRDefault="00000000">
            <w:pPr>
              <w:widowControl/>
              <w:jc w:val="center"/>
              <w:rPr>
                <w:rFonts w:ascii="Times New Roman Regular" w:hAnsi="Times New Roman Regular" w:cs="Times New Roman Regular"/>
                <w:szCs w:val="21"/>
              </w:rPr>
            </w:pPr>
            <w:r>
              <w:t xml:space="preserve">(0.098)     </w:t>
            </w:r>
          </w:p>
        </w:tc>
      </w:tr>
      <w:tr w:rsidR="00000000" w14:paraId="3ADE4F91" w14:textId="77777777">
        <w:trPr>
          <w:trHeight w:val="313"/>
        </w:trPr>
        <w:tc>
          <w:tcPr>
            <w:tcW w:w="4249" w:type="dxa"/>
            <w:vMerge w:val="restart"/>
            <w:tcBorders>
              <w:tl2br w:val="nil"/>
              <w:tr2bl w:val="nil"/>
            </w:tcBorders>
            <w:vAlign w:val="center"/>
          </w:tcPr>
          <w:p w14:paraId="5D1FA10D"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21725973" w14:textId="77777777" w:rsidR="00000000" w:rsidRDefault="00000000">
            <w:pPr>
              <w:widowControl/>
              <w:jc w:val="center"/>
              <w:rPr>
                <w:rFonts w:ascii="Times New Roman Regular" w:hAnsi="Times New Roman Regular" w:cs="Times New Roman Regular"/>
                <w:szCs w:val="21"/>
              </w:rPr>
            </w:pPr>
            <w:r>
              <w:t xml:space="preserve"> -0.823</w:t>
            </w:r>
            <w:r>
              <w:rPr>
                <w:rFonts w:ascii="Times New Roman Regular" w:hAnsi="Times New Roman Regular" w:cs="Times New Roman Regular"/>
                <w:szCs w:val="21"/>
                <w:vertAlign w:val="superscript"/>
              </w:rPr>
              <w:t>***</w:t>
            </w:r>
          </w:p>
        </w:tc>
      </w:tr>
      <w:tr w:rsidR="00000000" w14:paraId="616DA77C" w14:textId="77777777">
        <w:trPr>
          <w:trHeight w:val="313"/>
        </w:trPr>
        <w:tc>
          <w:tcPr>
            <w:tcW w:w="4249" w:type="dxa"/>
            <w:vMerge/>
            <w:tcBorders>
              <w:tl2br w:val="nil"/>
              <w:tr2bl w:val="nil"/>
            </w:tcBorders>
            <w:vAlign w:val="center"/>
          </w:tcPr>
          <w:p w14:paraId="7D9F4FC1"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3C39666" w14:textId="77777777" w:rsidR="00000000" w:rsidRDefault="00000000">
            <w:pPr>
              <w:widowControl/>
              <w:jc w:val="center"/>
              <w:rPr>
                <w:rFonts w:ascii="Times New Roman Regular" w:hAnsi="Times New Roman Regular" w:cs="Times New Roman Regular"/>
                <w:szCs w:val="21"/>
              </w:rPr>
            </w:pPr>
            <w:r>
              <w:t xml:space="preserve"> (0.128) </w:t>
            </w:r>
          </w:p>
        </w:tc>
      </w:tr>
      <w:tr w:rsidR="00000000" w14:paraId="5DFED9EA" w14:textId="77777777">
        <w:trPr>
          <w:trHeight w:val="313"/>
        </w:trPr>
        <w:tc>
          <w:tcPr>
            <w:tcW w:w="4249" w:type="dxa"/>
            <w:vMerge w:val="restart"/>
            <w:tcBorders>
              <w:tl2br w:val="nil"/>
              <w:tr2bl w:val="nil"/>
            </w:tcBorders>
            <w:vAlign w:val="center"/>
          </w:tcPr>
          <w:p w14:paraId="46BF377C"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30C0580E" w14:textId="77777777" w:rsidR="00000000" w:rsidRDefault="00000000">
            <w:pPr>
              <w:widowControl/>
              <w:jc w:val="center"/>
              <w:rPr>
                <w:rFonts w:ascii="Times New Roman Regular" w:hAnsi="Times New Roman Regular" w:cs="Times New Roman Regular"/>
                <w:szCs w:val="21"/>
              </w:rPr>
            </w:pPr>
            <w:r>
              <w:t>0.130</w:t>
            </w:r>
            <w:r>
              <w:rPr>
                <w:rFonts w:ascii="Times New Roman Regular" w:hAnsi="Times New Roman Regular" w:cs="Times New Roman Regular"/>
                <w:szCs w:val="21"/>
                <w:vertAlign w:val="superscript"/>
              </w:rPr>
              <w:t>**</w:t>
            </w:r>
          </w:p>
        </w:tc>
      </w:tr>
      <w:tr w:rsidR="00000000" w14:paraId="245CDC34" w14:textId="77777777">
        <w:trPr>
          <w:trHeight w:val="313"/>
        </w:trPr>
        <w:tc>
          <w:tcPr>
            <w:tcW w:w="4249" w:type="dxa"/>
            <w:vMerge/>
            <w:tcBorders>
              <w:tl2br w:val="nil"/>
              <w:tr2bl w:val="nil"/>
            </w:tcBorders>
            <w:vAlign w:val="center"/>
          </w:tcPr>
          <w:p w14:paraId="14FAD521"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5CF14C6" w14:textId="77777777" w:rsidR="00000000" w:rsidRDefault="00000000">
            <w:pPr>
              <w:widowControl/>
              <w:jc w:val="center"/>
              <w:rPr>
                <w:rFonts w:ascii="Times New Roman Regular" w:hAnsi="Times New Roman Regular" w:cs="Times New Roman Regular"/>
                <w:szCs w:val="21"/>
              </w:rPr>
            </w:pPr>
            <w:r>
              <w:t xml:space="preserve">(0.042)  </w:t>
            </w:r>
          </w:p>
        </w:tc>
      </w:tr>
      <w:tr w:rsidR="00000000" w14:paraId="2C999038" w14:textId="77777777">
        <w:trPr>
          <w:trHeight w:val="313"/>
        </w:trPr>
        <w:tc>
          <w:tcPr>
            <w:tcW w:w="4249" w:type="dxa"/>
            <w:vMerge w:val="restart"/>
            <w:tcBorders>
              <w:tl2br w:val="nil"/>
              <w:tr2bl w:val="nil"/>
            </w:tcBorders>
            <w:vAlign w:val="center"/>
          </w:tcPr>
          <w:p w14:paraId="19787C8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3E4D0A86" w14:textId="77777777" w:rsidR="00000000" w:rsidRDefault="00000000">
            <w:pPr>
              <w:widowControl/>
              <w:jc w:val="center"/>
              <w:rPr>
                <w:rFonts w:ascii="Times New Roman Regular" w:hAnsi="Times New Roman Regular" w:cs="Times New Roman Regular"/>
                <w:szCs w:val="21"/>
              </w:rPr>
            </w:pPr>
            <w:r>
              <w:t>11.581</w:t>
            </w:r>
            <w:r>
              <w:rPr>
                <w:rFonts w:ascii="Times New Roman Regular" w:hAnsi="Times New Roman Regular" w:cs="Times New Roman Regular"/>
                <w:szCs w:val="21"/>
                <w:vertAlign w:val="superscript"/>
              </w:rPr>
              <w:t>***</w:t>
            </w:r>
          </w:p>
        </w:tc>
      </w:tr>
      <w:tr w:rsidR="00000000" w14:paraId="7A82B562" w14:textId="77777777">
        <w:trPr>
          <w:trHeight w:val="313"/>
        </w:trPr>
        <w:tc>
          <w:tcPr>
            <w:tcW w:w="4249" w:type="dxa"/>
            <w:vMerge/>
            <w:tcBorders>
              <w:tl2br w:val="nil"/>
              <w:tr2bl w:val="nil"/>
            </w:tcBorders>
            <w:vAlign w:val="center"/>
          </w:tcPr>
          <w:p w14:paraId="1A3E9082"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6D3A8EBC" w14:textId="77777777" w:rsidR="00000000" w:rsidRDefault="00000000">
            <w:pPr>
              <w:widowControl/>
              <w:jc w:val="center"/>
              <w:rPr>
                <w:rFonts w:ascii="Times New Roman Regular" w:hAnsi="Times New Roman Regular" w:cs="Times New Roman Regular"/>
                <w:szCs w:val="21"/>
              </w:rPr>
            </w:pPr>
            <w:r>
              <w:t>(0.878</w:t>
            </w:r>
            <w:r>
              <w:rPr>
                <w:rFonts w:ascii="Times New Roman Regular" w:hAnsi="Times New Roman Regular" w:cs="Times New Roman Regular"/>
                <w:szCs w:val="21"/>
              </w:rPr>
              <w:t>)</w:t>
            </w:r>
          </w:p>
        </w:tc>
      </w:tr>
      <w:tr w:rsidR="00000000" w14:paraId="7107147C" w14:textId="77777777">
        <w:trPr>
          <w:trHeight w:val="313"/>
        </w:trPr>
        <w:tc>
          <w:tcPr>
            <w:tcW w:w="4249" w:type="dxa"/>
            <w:tcBorders>
              <w:tl2br w:val="nil"/>
              <w:tr2bl w:val="nil"/>
            </w:tcBorders>
            <w:vAlign w:val="center"/>
          </w:tcPr>
          <w:p w14:paraId="037570CF"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4250" w:type="dxa"/>
            <w:tcBorders>
              <w:tl2br w:val="nil"/>
              <w:tr2bl w:val="nil"/>
            </w:tcBorders>
            <w:vAlign w:val="center"/>
          </w:tcPr>
          <w:p w14:paraId="4B756095"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509462F4" w14:textId="77777777">
        <w:trPr>
          <w:trHeight w:val="313"/>
        </w:trPr>
        <w:tc>
          <w:tcPr>
            <w:tcW w:w="4249" w:type="dxa"/>
            <w:tcBorders>
              <w:tl2br w:val="nil"/>
              <w:tr2bl w:val="nil"/>
            </w:tcBorders>
            <w:vAlign w:val="center"/>
          </w:tcPr>
          <w:p w14:paraId="37A9C984"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07A49929" w14:textId="77777777" w:rsidR="00000000" w:rsidRDefault="00000000">
            <w:pPr>
              <w:widowControl/>
              <w:jc w:val="center"/>
              <w:rPr>
                <w:rFonts w:ascii="Times New Roman Regular" w:hAnsi="Times New Roman Regular" w:cs="Times New Roman Regular"/>
                <w:szCs w:val="21"/>
              </w:rPr>
            </w:pPr>
            <w:r>
              <w:t>0.479</w:t>
            </w:r>
          </w:p>
        </w:tc>
      </w:tr>
      <w:tr w:rsidR="00000000" w14:paraId="2D630A46" w14:textId="77777777">
        <w:trPr>
          <w:trHeight w:val="313"/>
        </w:trPr>
        <w:tc>
          <w:tcPr>
            <w:tcW w:w="4249" w:type="dxa"/>
            <w:tcBorders>
              <w:tl2br w:val="nil"/>
              <w:tr2bl w:val="nil"/>
            </w:tcBorders>
            <w:vAlign w:val="center"/>
          </w:tcPr>
          <w:p w14:paraId="67A51928"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43C310A9" w14:textId="77777777" w:rsidR="00000000" w:rsidRDefault="00000000">
            <w:pPr>
              <w:widowControl/>
              <w:jc w:val="center"/>
              <w:rPr>
                <w:rFonts w:ascii="Times New Roman Regular" w:hAnsi="Times New Roman Regular" w:cs="Times New Roman Regular"/>
                <w:szCs w:val="21"/>
              </w:rPr>
            </w:pPr>
            <w:r>
              <w:t>0.462</w:t>
            </w:r>
          </w:p>
        </w:tc>
      </w:tr>
      <w:tr w:rsidR="00000000" w14:paraId="5545910D" w14:textId="77777777">
        <w:trPr>
          <w:trHeight w:val="313"/>
        </w:trPr>
        <w:tc>
          <w:tcPr>
            <w:tcW w:w="4249" w:type="dxa"/>
            <w:tcBorders>
              <w:tl2br w:val="nil"/>
              <w:tr2bl w:val="nil"/>
            </w:tcBorders>
            <w:vAlign w:val="center"/>
          </w:tcPr>
          <w:p w14:paraId="4B8DE1F7"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1D22A5F6" w14:textId="77777777" w:rsidR="00000000" w:rsidRDefault="00000000">
            <w:pPr>
              <w:widowControl/>
              <w:jc w:val="center"/>
              <w:rPr>
                <w:rFonts w:ascii="Times New Roman Regular" w:hAnsi="Times New Roman Regular" w:cs="Times New Roman Regular"/>
                <w:szCs w:val="21"/>
              </w:rPr>
            </w:pPr>
            <w:r>
              <w:t>0.859 (df = 149)</w:t>
            </w:r>
          </w:p>
        </w:tc>
      </w:tr>
      <w:tr w:rsidR="00000000" w14:paraId="10851DFC" w14:textId="77777777">
        <w:trPr>
          <w:trHeight w:val="313"/>
        </w:trPr>
        <w:tc>
          <w:tcPr>
            <w:tcW w:w="4249" w:type="dxa"/>
            <w:tcBorders>
              <w:tl2br w:val="nil"/>
              <w:tr2bl w:val="nil"/>
            </w:tcBorders>
            <w:vAlign w:val="center"/>
          </w:tcPr>
          <w:p w14:paraId="68DA92E3"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4250" w:type="dxa"/>
            <w:tcBorders>
              <w:tl2br w:val="nil"/>
              <w:tr2bl w:val="nil"/>
            </w:tcBorders>
            <w:vAlign w:val="center"/>
          </w:tcPr>
          <w:p w14:paraId="2441EF46" w14:textId="77777777" w:rsidR="00000000" w:rsidRDefault="00000000">
            <w:pPr>
              <w:widowControl/>
              <w:jc w:val="center"/>
              <w:rPr>
                <w:rFonts w:ascii="Times New Roman Regular" w:hAnsi="Times New Roman Regular" w:cs="Times New Roman Regular"/>
                <w:szCs w:val="21"/>
              </w:rPr>
            </w:pPr>
            <w:r>
              <w:t>27.430</w:t>
            </w:r>
            <w:r>
              <w:rPr>
                <w:rFonts w:ascii="Times New Roman Regular" w:hAnsi="Times New Roman Regular" w:cs="Times New Roman Regular"/>
                <w:szCs w:val="21"/>
                <w:vertAlign w:val="superscript"/>
              </w:rPr>
              <w:t>***</w:t>
            </w:r>
            <w:r>
              <w:t xml:space="preserve"> (df = 5; 149)</w:t>
            </w:r>
          </w:p>
        </w:tc>
      </w:tr>
      <w:tr w:rsidR="00000000" w14:paraId="27C895B2" w14:textId="77777777">
        <w:trPr>
          <w:trHeight w:val="331"/>
        </w:trPr>
        <w:tc>
          <w:tcPr>
            <w:tcW w:w="4249" w:type="dxa"/>
            <w:tcBorders>
              <w:tl2br w:val="nil"/>
              <w:tr2bl w:val="nil"/>
            </w:tcBorders>
            <w:vAlign w:val="center"/>
          </w:tcPr>
          <w:p w14:paraId="5DDBFFF2" w14:textId="77777777" w:rsidR="00000000" w:rsidRDefault="00000000">
            <w:pPr>
              <w:widowControl/>
              <w:jc w:val="left"/>
              <w:rPr>
                <w:rFonts w:ascii="Times New Roman Regular" w:hAnsi="Times New Roman Regular" w:cs="Times New Roman Regular"/>
                <w:szCs w:val="21"/>
              </w:rPr>
            </w:pPr>
            <w:r>
              <w:rPr>
                <w:rStyle w:val="aa"/>
                <w:rFonts w:ascii="Times New Roman Regular" w:hAnsi="Times New Roman Regular" w:cs="Times New Roman Regular"/>
                <w:szCs w:val="21"/>
              </w:rPr>
              <w:t>Note:</w:t>
            </w:r>
          </w:p>
        </w:tc>
        <w:tc>
          <w:tcPr>
            <w:tcW w:w="4250" w:type="dxa"/>
            <w:tcBorders>
              <w:tl2br w:val="nil"/>
              <w:tr2bl w:val="nil"/>
            </w:tcBorders>
            <w:vAlign w:val="center"/>
          </w:tcPr>
          <w:p w14:paraId="5BF6D7FB"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55239B83" w14:textId="77777777" w:rsidR="00000000" w:rsidRDefault="00000000">
      <w:pPr>
        <w:pStyle w:val="ad"/>
        <w:spacing w:line="135" w:lineRule="auto"/>
        <w:jc w:val="center"/>
        <w:rPr>
          <w:rFonts w:ascii="黑体" w:hAnsi="宋体" w:hint="eastAsia"/>
          <w:sz w:val="24"/>
        </w:rPr>
      </w:pPr>
    </w:p>
    <w:p w14:paraId="5211E63A" w14:textId="77777777" w:rsidR="00000000" w:rsidRDefault="00000000">
      <w:pPr>
        <w:spacing w:beforeLines="50" w:before="156" w:afterLines="50" w:after="156" w:line="360" w:lineRule="auto"/>
        <w:ind w:firstLineChars="200" w:firstLine="480"/>
        <w:rPr>
          <w:rFonts w:ascii="黑体" w:eastAsia="黑体" w:hAnsi="宋体" w:hint="eastAsia"/>
          <w:sz w:val="24"/>
        </w:rPr>
      </w:pPr>
      <w:r>
        <w:rPr>
          <w:rFonts w:ascii="宋体" w:eastAsia="Times New Roman" w:hAnsi="宋体"/>
          <w:sz w:val="24"/>
        </w:rPr>
        <w:t>针对绿色认证调节效应的稳健性检验模型，我们可以看到绿色认证以及绿色认证和环境信息质量的交互项即使相关系数为负数，但是仍然无法通过在显著水</w:t>
      </w:r>
      <w:r>
        <w:rPr>
          <w:rFonts w:ascii="宋体" w:eastAsia="Times New Roman" w:hAnsi="宋体"/>
          <w:sz w:val="24"/>
        </w:rPr>
        <w:lastRenderedPageBreak/>
        <w:t>平下通过检验。从而进一步验证了假设</w:t>
      </w:r>
      <w:r>
        <w:rPr>
          <w:rFonts w:ascii="Times New Roman Regular" w:eastAsia="Times New Roman" w:hAnsi="Times New Roman Regular" w:cs="Times New Roman Regular"/>
          <w:sz w:val="24"/>
        </w:rPr>
        <w:t>2</w:t>
      </w:r>
      <w:r>
        <w:rPr>
          <w:rFonts w:ascii="宋体" w:eastAsia="Times New Roman" w:hAnsi="宋体"/>
          <w:sz w:val="24"/>
        </w:rPr>
        <w:t>不成立，即绿色认证对绿色债券成本无显著影响，且不能加强环境信息披露质量和绿色债券融资成本的负相关关系。具体结果如下表</w:t>
      </w:r>
      <w:r>
        <w:rPr>
          <w:rFonts w:ascii="Times New Roman Regular" w:hAnsi="Times New Roman Regular" w:cs="Times New Roman Regular"/>
          <w:sz w:val="24"/>
        </w:rPr>
        <w:t>4</w:t>
      </w:r>
      <w:r>
        <w:rPr>
          <w:rFonts w:ascii="Times New Roman Regular" w:eastAsia="Times New Roman" w:hAnsi="Times New Roman Regular" w:cs="Times New Roman Regular"/>
          <w:sz w:val="24"/>
        </w:rPr>
        <w:t>-14</w:t>
      </w:r>
      <w:r>
        <w:rPr>
          <w:rFonts w:ascii="宋体" w:eastAsia="Times New Roman" w:hAnsi="宋体"/>
          <w:sz w:val="24"/>
        </w:rPr>
        <w:t>所示</w:t>
      </w:r>
      <w:r>
        <w:rPr>
          <w:rFonts w:ascii="宋体" w:hAnsi="宋体"/>
          <w:sz w:val="24"/>
        </w:rPr>
        <w:t>（表中括号内数字表示标准误）</w:t>
      </w:r>
      <w:r>
        <w:rPr>
          <w:rFonts w:ascii="宋体" w:eastAsia="Times New Roman" w:hAnsi="宋体"/>
          <w:sz w:val="24"/>
        </w:rPr>
        <w:t>：</w:t>
      </w:r>
    </w:p>
    <w:p w14:paraId="13BA1FA8" w14:textId="77777777" w:rsidR="00000000" w:rsidRDefault="00000000">
      <w:pPr>
        <w:pStyle w:val="ad"/>
        <w:spacing w:line="135" w:lineRule="auto"/>
        <w:jc w:val="center"/>
        <w:rPr>
          <w:rFonts w:ascii="黑体" w:hAnsi="宋体"/>
          <w:sz w:val="24"/>
          <w:szCs w:val="22"/>
        </w:rPr>
      </w:pPr>
      <w:r>
        <w:rPr>
          <w:rFonts w:ascii="黑体" w:hAnsi="宋体" w:hint="eastAsia"/>
          <w:sz w:val="24"/>
        </w:rPr>
        <w:t>表</w:t>
      </w:r>
      <w:r>
        <w:rPr>
          <w:rFonts w:ascii="Times New Roman Regular" w:hAnsi="Times New Roman Regular" w:cs="Times New Roman Regular"/>
          <w:sz w:val="24"/>
        </w:rPr>
        <w:t>4-14</w:t>
      </w:r>
      <w:r>
        <w:rPr>
          <w:rFonts w:ascii="黑体" w:hAnsi="宋体"/>
          <w:sz w:val="24"/>
          <w:szCs w:val="22"/>
        </w:rPr>
        <w:t xml:space="preserve"> 稳健性检验结果</w:t>
      </w:r>
    </w:p>
    <w:tbl>
      <w:tblPr>
        <w:tblStyle w:val="af"/>
        <w:tblW w:w="8499" w:type="dxa"/>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4249"/>
        <w:gridCol w:w="4250"/>
      </w:tblGrid>
      <w:tr w:rsidR="00000000" w14:paraId="3924F267" w14:textId="77777777">
        <w:trPr>
          <w:trHeight w:val="331"/>
        </w:trPr>
        <w:tc>
          <w:tcPr>
            <w:tcW w:w="4249" w:type="dxa"/>
            <w:tcBorders>
              <w:top w:val="single" w:sz="4" w:space="0" w:color="auto"/>
              <w:bottom w:val="single" w:sz="6" w:space="0" w:color="auto"/>
            </w:tcBorders>
            <w:vAlign w:val="center"/>
          </w:tcPr>
          <w:p w14:paraId="665D28AD" w14:textId="77777777" w:rsidR="00000000" w:rsidRDefault="00000000">
            <w:pPr>
              <w:jc w:val="left"/>
              <w:rPr>
                <w:rFonts w:ascii="Times New Roman Regular" w:hAnsi="Times New Roman Regular" w:cs="Times New Roman Regular"/>
                <w:szCs w:val="16"/>
              </w:rPr>
            </w:pPr>
          </w:p>
        </w:tc>
        <w:tc>
          <w:tcPr>
            <w:tcW w:w="4250" w:type="dxa"/>
            <w:tcBorders>
              <w:top w:val="single" w:sz="4" w:space="0" w:color="auto"/>
              <w:bottom w:val="single" w:sz="6" w:space="0" w:color="auto"/>
            </w:tcBorders>
            <w:vAlign w:val="center"/>
          </w:tcPr>
          <w:p w14:paraId="1EEE5AFA" w14:textId="77777777" w:rsidR="00000000" w:rsidRDefault="00000000">
            <w:pPr>
              <w:widowControl/>
              <w:jc w:val="center"/>
              <w:rPr>
                <w:rFonts w:ascii="Times New Roman Regular" w:hAnsi="Times New Roman Regular" w:cs="Times New Roman Regular"/>
                <w:szCs w:val="16"/>
              </w:rPr>
            </w:pPr>
            <w:r>
              <w:rPr>
                <w:rStyle w:val="aa"/>
                <w:rFonts w:ascii="Times New Roman Regular" w:hAnsi="Times New Roman Regular" w:cs="Times New Roman Regular"/>
                <w:i w:val="0"/>
                <w:iCs w:val="0"/>
                <w:szCs w:val="21"/>
              </w:rPr>
              <w:t>Dependent variable:</w:t>
            </w:r>
          </w:p>
        </w:tc>
      </w:tr>
      <w:tr w:rsidR="00000000" w14:paraId="2F9554E7" w14:textId="77777777">
        <w:trPr>
          <w:trHeight w:val="342"/>
        </w:trPr>
        <w:tc>
          <w:tcPr>
            <w:tcW w:w="4249" w:type="dxa"/>
            <w:tcBorders>
              <w:top w:val="single" w:sz="6" w:space="0" w:color="auto"/>
            </w:tcBorders>
            <w:vAlign w:val="center"/>
          </w:tcPr>
          <w:p w14:paraId="59741B21" w14:textId="77777777" w:rsidR="00000000" w:rsidRDefault="00000000">
            <w:pPr>
              <w:jc w:val="left"/>
              <w:rPr>
                <w:rFonts w:ascii="Times New Roman Regular" w:hAnsi="Times New Roman Regular" w:cs="Times New Roman Regular"/>
                <w:szCs w:val="16"/>
              </w:rPr>
            </w:pPr>
          </w:p>
        </w:tc>
        <w:tc>
          <w:tcPr>
            <w:tcW w:w="4250" w:type="dxa"/>
            <w:tcBorders>
              <w:top w:val="single" w:sz="6" w:space="0" w:color="auto"/>
            </w:tcBorders>
            <w:vAlign w:val="center"/>
          </w:tcPr>
          <w:p w14:paraId="5641A64A" w14:textId="77777777" w:rsidR="00000000" w:rsidRDefault="00000000">
            <w:pPr>
              <w:widowControl/>
              <w:jc w:val="center"/>
              <w:rPr>
                <w:rFonts w:ascii="Times New Roman Regular" w:hAnsi="Times New Roman Regular" w:cs="Times New Roman Regular"/>
                <w:szCs w:val="16"/>
              </w:rPr>
            </w:pPr>
            <w:r>
              <w:rPr>
                <w:rFonts w:ascii="Times New Roman Regular" w:hAnsi="Times New Roman Regular" w:cs="Times New Roman Regular"/>
                <w:szCs w:val="21"/>
              </w:rPr>
              <w:t>COD</w:t>
            </w:r>
          </w:p>
        </w:tc>
      </w:tr>
      <w:tr w:rsidR="00000000" w14:paraId="0BCFB93C" w14:textId="77777777">
        <w:trPr>
          <w:trHeight w:val="313"/>
        </w:trPr>
        <w:tc>
          <w:tcPr>
            <w:tcW w:w="4249" w:type="dxa"/>
            <w:vMerge w:val="restart"/>
            <w:tcBorders>
              <w:tl2br w:val="nil"/>
              <w:tr2bl w:val="nil"/>
            </w:tcBorders>
            <w:vAlign w:val="center"/>
          </w:tcPr>
          <w:p w14:paraId="0EE6EA9A" w14:textId="77777777" w:rsidR="00000000" w:rsidRDefault="00000000">
            <w:pPr>
              <w:widowControl/>
              <w:jc w:val="left"/>
              <w:rPr>
                <w:rFonts w:ascii="Times New Roman Regular" w:hAnsi="Times New Roman Regular" w:cs="Times New Roman Regular"/>
                <w:szCs w:val="16"/>
              </w:rPr>
            </w:pPr>
            <w:r>
              <w:rPr>
                <w:rFonts w:ascii="Times New Roman Regular" w:eastAsia="Symbol Regular" w:hAnsi="Times New Roman Regular" w:cs="Times New Roman Regular"/>
                <w:szCs w:val="21"/>
              </w:rPr>
              <w:t>SUM</w:t>
            </w:r>
          </w:p>
        </w:tc>
        <w:tc>
          <w:tcPr>
            <w:tcW w:w="4250" w:type="dxa"/>
            <w:tcBorders>
              <w:tl2br w:val="nil"/>
              <w:tr2bl w:val="nil"/>
            </w:tcBorders>
            <w:vAlign w:val="center"/>
          </w:tcPr>
          <w:p w14:paraId="4BC2D0C3" w14:textId="77777777" w:rsidR="00000000" w:rsidRDefault="00000000">
            <w:pPr>
              <w:widowControl/>
              <w:jc w:val="center"/>
              <w:rPr>
                <w:rFonts w:ascii="Times New Roman Regular" w:hAnsi="Times New Roman Regular" w:cs="Times New Roman Regular"/>
                <w:szCs w:val="16"/>
              </w:rPr>
            </w:pPr>
            <w:r>
              <w:rPr>
                <w:rFonts w:ascii="Times New Roman Regular" w:hAnsi="Times New Roman Regular" w:cs="Times New Roman Regular"/>
                <w:szCs w:val="21"/>
              </w:rPr>
              <w:t>-0.150</w:t>
            </w:r>
            <w:r>
              <w:rPr>
                <w:rFonts w:ascii="Times New Roman Regular" w:hAnsi="Times New Roman Regular" w:cs="Times New Roman Regular"/>
                <w:szCs w:val="21"/>
                <w:vertAlign w:val="superscript"/>
              </w:rPr>
              <w:t>**</w:t>
            </w:r>
          </w:p>
        </w:tc>
      </w:tr>
      <w:tr w:rsidR="00000000" w14:paraId="6677A607" w14:textId="77777777">
        <w:trPr>
          <w:trHeight w:val="313"/>
        </w:trPr>
        <w:tc>
          <w:tcPr>
            <w:tcW w:w="4249" w:type="dxa"/>
            <w:vMerge/>
            <w:tcBorders>
              <w:tl2br w:val="nil"/>
              <w:tr2bl w:val="nil"/>
            </w:tcBorders>
            <w:vAlign w:val="center"/>
          </w:tcPr>
          <w:p w14:paraId="3B01F7F5" w14:textId="77777777" w:rsidR="00000000" w:rsidRDefault="00000000">
            <w:pPr>
              <w:jc w:val="left"/>
              <w:rPr>
                <w:rFonts w:ascii="Times New Roman Regular" w:hAnsi="Times New Roman Regular" w:cs="Times New Roman Regular"/>
                <w:szCs w:val="16"/>
              </w:rPr>
            </w:pPr>
          </w:p>
        </w:tc>
        <w:tc>
          <w:tcPr>
            <w:tcW w:w="4250" w:type="dxa"/>
            <w:tcBorders>
              <w:tl2br w:val="nil"/>
              <w:tr2bl w:val="nil"/>
            </w:tcBorders>
            <w:vAlign w:val="center"/>
          </w:tcPr>
          <w:p w14:paraId="55923E94" w14:textId="77777777" w:rsidR="00000000" w:rsidRDefault="00000000">
            <w:pPr>
              <w:widowControl/>
              <w:jc w:val="center"/>
              <w:rPr>
                <w:rFonts w:ascii="Times New Roman Regular" w:hAnsi="Times New Roman Regular" w:cs="Times New Roman Regular"/>
                <w:szCs w:val="16"/>
              </w:rPr>
            </w:pPr>
            <w:r>
              <w:t>(0.076)</w:t>
            </w:r>
          </w:p>
        </w:tc>
      </w:tr>
      <w:tr w:rsidR="00000000" w14:paraId="6B1339BA" w14:textId="77777777">
        <w:trPr>
          <w:trHeight w:val="313"/>
        </w:trPr>
        <w:tc>
          <w:tcPr>
            <w:tcW w:w="4249" w:type="dxa"/>
            <w:vMerge w:val="restart"/>
            <w:tcBorders>
              <w:tl2br w:val="nil"/>
              <w:tr2bl w:val="nil"/>
            </w:tcBorders>
            <w:vAlign w:val="center"/>
          </w:tcPr>
          <w:p w14:paraId="17295AD3" w14:textId="77777777" w:rsidR="00000000" w:rsidRDefault="00000000">
            <w:pPr>
              <w:widowControl/>
              <w:jc w:val="left"/>
              <w:rPr>
                <w:rFonts w:ascii="Times New Roman Regular" w:hAnsi="Times New Roman Regular" w:cs="Times New Roman Regular"/>
                <w:szCs w:val="16"/>
              </w:rPr>
            </w:pPr>
            <w:r>
              <w:rPr>
                <w:rFonts w:ascii="Times New Roman Regular" w:hAnsi="Times New Roman Regular" w:cs="Times New Roman Regular"/>
                <w:szCs w:val="16"/>
              </w:rPr>
              <w:t>CER</w:t>
            </w:r>
          </w:p>
        </w:tc>
        <w:tc>
          <w:tcPr>
            <w:tcW w:w="4250" w:type="dxa"/>
            <w:tcBorders>
              <w:tl2br w:val="nil"/>
              <w:tr2bl w:val="nil"/>
            </w:tcBorders>
            <w:vAlign w:val="center"/>
          </w:tcPr>
          <w:p w14:paraId="288E02EE" w14:textId="77777777" w:rsidR="00000000" w:rsidRDefault="00000000">
            <w:pPr>
              <w:widowControl/>
              <w:jc w:val="center"/>
              <w:rPr>
                <w:rFonts w:ascii="Times New Roman Regular" w:hAnsi="Times New Roman Regular" w:cs="Times New Roman Regular"/>
                <w:szCs w:val="16"/>
              </w:rPr>
            </w:pPr>
            <w:r>
              <w:t>-0.010</w:t>
            </w:r>
          </w:p>
        </w:tc>
      </w:tr>
      <w:tr w:rsidR="00000000" w14:paraId="22845E9C" w14:textId="77777777">
        <w:trPr>
          <w:trHeight w:val="313"/>
        </w:trPr>
        <w:tc>
          <w:tcPr>
            <w:tcW w:w="4249" w:type="dxa"/>
            <w:vMerge/>
            <w:tcBorders>
              <w:tl2br w:val="nil"/>
              <w:tr2bl w:val="nil"/>
            </w:tcBorders>
            <w:vAlign w:val="center"/>
          </w:tcPr>
          <w:p w14:paraId="5B9A8988" w14:textId="77777777" w:rsidR="00000000" w:rsidRDefault="00000000">
            <w:pPr>
              <w:jc w:val="left"/>
              <w:rPr>
                <w:rFonts w:ascii="Times New Roman Regular" w:hAnsi="Times New Roman Regular" w:cs="Times New Roman Regular"/>
                <w:szCs w:val="16"/>
              </w:rPr>
            </w:pPr>
          </w:p>
        </w:tc>
        <w:tc>
          <w:tcPr>
            <w:tcW w:w="4250" w:type="dxa"/>
            <w:tcBorders>
              <w:tl2br w:val="nil"/>
              <w:tr2bl w:val="nil"/>
            </w:tcBorders>
            <w:vAlign w:val="center"/>
          </w:tcPr>
          <w:p w14:paraId="529B1513" w14:textId="77777777" w:rsidR="00000000" w:rsidRDefault="00000000">
            <w:pPr>
              <w:widowControl/>
              <w:jc w:val="center"/>
              <w:rPr>
                <w:rFonts w:ascii="Times New Roman Regular" w:hAnsi="Times New Roman Regular" w:cs="Times New Roman Regular"/>
                <w:szCs w:val="16"/>
              </w:rPr>
            </w:pPr>
            <w:r>
              <w:t>(0.140)</w:t>
            </w:r>
          </w:p>
        </w:tc>
      </w:tr>
      <w:tr w:rsidR="00000000" w14:paraId="3002BBB7" w14:textId="77777777">
        <w:trPr>
          <w:trHeight w:val="313"/>
        </w:trPr>
        <w:tc>
          <w:tcPr>
            <w:tcW w:w="4249" w:type="dxa"/>
            <w:vMerge w:val="restart"/>
            <w:tcBorders>
              <w:tl2br w:val="nil"/>
              <w:tr2bl w:val="nil"/>
            </w:tcBorders>
            <w:vAlign w:val="center"/>
          </w:tcPr>
          <w:p w14:paraId="4B2E3EF1" w14:textId="77777777" w:rsidR="00000000" w:rsidRDefault="00000000">
            <w:pPr>
              <w:widowControl/>
              <w:jc w:val="left"/>
              <w:rPr>
                <w:rFonts w:ascii="Times New Roman Regular" w:hAnsi="Times New Roman Regular" w:cs="Times New Roman Regular"/>
                <w:szCs w:val="16"/>
              </w:rPr>
            </w:pPr>
            <w:r>
              <w:rPr>
                <w:rFonts w:ascii="Times New Roman Regular" w:hAnsi="Times New Roman Regular" w:cs="Times New Roman Regular"/>
                <w:szCs w:val="16"/>
              </w:rPr>
              <w:t>SUM:CER</w:t>
            </w:r>
          </w:p>
        </w:tc>
        <w:tc>
          <w:tcPr>
            <w:tcW w:w="4250" w:type="dxa"/>
            <w:tcBorders>
              <w:tl2br w:val="nil"/>
              <w:tr2bl w:val="nil"/>
            </w:tcBorders>
            <w:vAlign w:val="center"/>
          </w:tcPr>
          <w:p w14:paraId="48318D33" w14:textId="77777777" w:rsidR="00000000" w:rsidRDefault="00000000">
            <w:pPr>
              <w:widowControl/>
              <w:jc w:val="center"/>
              <w:rPr>
                <w:rFonts w:ascii="Times New Roman Regular" w:hAnsi="Times New Roman Regular" w:cs="Times New Roman Regular"/>
                <w:szCs w:val="16"/>
              </w:rPr>
            </w:pPr>
            <w:r>
              <w:t>-0.089</w:t>
            </w:r>
          </w:p>
        </w:tc>
      </w:tr>
      <w:tr w:rsidR="00000000" w14:paraId="2F406C46" w14:textId="77777777">
        <w:trPr>
          <w:trHeight w:val="313"/>
        </w:trPr>
        <w:tc>
          <w:tcPr>
            <w:tcW w:w="4249" w:type="dxa"/>
            <w:vMerge/>
            <w:tcBorders>
              <w:tl2br w:val="nil"/>
              <w:tr2bl w:val="nil"/>
            </w:tcBorders>
            <w:vAlign w:val="center"/>
          </w:tcPr>
          <w:p w14:paraId="73E81B51"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2A6CE957" w14:textId="77777777" w:rsidR="00000000" w:rsidRDefault="00000000">
            <w:pPr>
              <w:widowControl/>
              <w:jc w:val="center"/>
              <w:rPr>
                <w:rFonts w:ascii="Times New Roman Regular" w:hAnsi="Times New Roman Regular" w:cs="Times New Roman Regular"/>
                <w:szCs w:val="21"/>
              </w:rPr>
            </w:pPr>
            <w:r>
              <w:t xml:space="preserve">(0.148)     </w:t>
            </w:r>
          </w:p>
        </w:tc>
      </w:tr>
      <w:tr w:rsidR="00000000" w14:paraId="22E92997" w14:textId="77777777">
        <w:trPr>
          <w:trHeight w:val="313"/>
        </w:trPr>
        <w:tc>
          <w:tcPr>
            <w:tcW w:w="4249" w:type="dxa"/>
            <w:vMerge w:val="restart"/>
            <w:tcBorders>
              <w:tl2br w:val="nil"/>
              <w:tr2bl w:val="nil"/>
            </w:tcBorders>
            <w:vAlign w:val="center"/>
          </w:tcPr>
          <w:p w14:paraId="55867FB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SIZE</w:t>
            </w:r>
          </w:p>
        </w:tc>
        <w:tc>
          <w:tcPr>
            <w:tcW w:w="4250" w:type="dxa"/>
            <w:tcBorders>
              <w:tl2br w:val="nil"/>
              <w:tr2bl w:val="nil"/>
            </w:tcBorders>
            <w:vAlign w:val="center"/>
          </w:tcPr>
          <w:p w14:paraId="23DE517F" w14:textId="77777777" w:rsidR="00000000" w:rsidRDefault="00000000">
            <w:pPr>
              <w:widowControl/>
              <w:jc w:val="center"/>
              <w:rPr>
                <w:rFonts w:ascii="Times New Roman Regular" w:hAnsi="Times New Roman Regular" w:cs="Times New Roman Regular"/>
                <w:szCs w:val="21"/>
              </w:rPr>
            </w:pPr>
            <w:r>
              <w:t>-0.151</w:t>
            </w:r>
            <w:r>
              <w:rPr>
                <w:rFonts w:ascii="Times New Roman Regular" w:hAnsi="Times New Roman Regular" w:cs="Times New Roman Regular"/>
                <w:szCs w:val="21"/>
                <w:vertAlign w:val="superscript"/>
              </w:rPr>
              <w:t>***</w:t>
            </w:r>
          </w:p>
        </w:tc>
      </w:tr>
      <w:tr w:rsidR="00000000" w14:paraId="2CBCC14E" w14:textId="77777777">
        <w:trPr>
          <w:trHeight w:val="313"/>
        </w:trPr>
        <w:tc>
          <w:tcPr>
            <w:tcW w:w="4249" w:type="dxa"/>
            <w:vMerge/>
            <w:tcBorders>
              <w:tl2br w:val="nil"/>
              <w:tr2bl w:val="nil"/>
            </w:tcBorders>
            <w:vAlign w:val="center"/>
          </w:tcPr>
          <w:p w14:paraId="65ED3F06"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997B9B9" w14:textId="77777777" w:rsidR="00000000" w:rsidRDefault="00000000">
            <w:pPr>
              <w:widowControl/>
              <w:jc w:val="center"/>
              <w:rPr>
                <w:rFonts w:ascii="Times New Roman Regular" w:hAnsi="Times New Roman Regular" w:cs="Times New Roman Regular"/>
                <w:szCs w:val="21"/>
              </w:rPr>
            </w:pPr>
            <w:r>
              <w:t>(0.033)</w:t>
            </w:r>
          </w:p>
        </w:tc>
      </w:tr>
      <w:tr w:rsidR="00000000" w14:paraId="7B365195" w14:textId="77777777">
        <w:trPr>
          <w:trHeight w:val="313"/>
        </w:trPr>
        <w:tc>
          <w:tcPr>
            <w:tcW w:w="4249" w:type="dxa"/>
            <w:vMerge w:val="restart"/>
            <w:tcBorders>
              <w:tl2br w:val="nil"/>
              <w:tr2bl w:val="nil"/>
            </w:tcBorders>
            <w:vAlign w:val="center"/>
          </w:tcPr>
          <w:p w14:paraId="605091AB"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TYPE</w:t>
            </w:r>
          </w:p>
        </w:tc>
        <w:tc>
          <w:tcPr>
            <w:tcW w:w="4250" w:type="dxa"/>
            <w:tcBorders>
              <w:tl2br w:val="nil"/>
              <w:tr2bl w:val="nil"/>
            </w:tcBorders>
            <w:vAlign w:val="center"/>
          </w:tcPr>
          <w:p w14:paraId="0DF14024" w14:textId="77777777" w:rsidR="00000000" w:rsidRDefault="00000000">
            <w:pPr>
              <w:widowControl/>
              <w:jc w:val="center"/>
              <w:rPr>
                <w:rFonts w:ascii="Times New Roman Regular" w:hAnsi="Times New Roman Regular" w:cs="Times New Roman Regular"/>
                <w:szCs w:val="21"/>
              </w:rPr>
            </w:pPr>
            <w:r>
              <w:t>-0.576</w:t>
            </w:r>
            <w:r>
              <w:rPr>
                <w:rFonts w:ascii="Times New Roman Regular" w:hAnsi="Times New Roman Regular" w:cs="Times New Roman Regular"/>
                <w:szCs w:val="21"/>
                <w:vertAlign w:val="superscript"/>
              </w:rPr>
              <w:t>***</w:t>
            </w:r>
          </w:p>
        </w:tc>
      </w:tr>
      <w:tr w:rsidR="00000000" w14:paraId="25BFA377" w14:textId="77777777">
        <w:trPr>
          <w:trHeight w:val="313"/>
        </w:trPr>
        <w:tc>
          <w:tcPr>
            <w:tcW w:w="4249" w:type="dxa"/>
            <w:vMerge/>
            <w:tcBorders>
              <w:tl2br w:val="nil"/>
              <w:tr2bl w:val="nil"/>
            </w:tcBorders>
            <w:vAlign w:val="center"/>
          </w:tcPr>
          <w:p w14:paraId="6DE4BD48"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7B3E729B" w14:textId="77777777" w:rsidR="00000000" w:rsidRDefault="00000000">
            <w:pPr>
              <w:widowControl/>
              <w:jc w:val="center"/>
              <w:rPr>
                <w:rFonts w:ascii="Times New Roman Regular" w:hAnsi="Times New Roman Regular" w:cs="Times New Roman Regular"/>
                <w:szCs w:val="21"/>
              </w:rPr>
            </w:pPr>
            <w:r>
              <w:t xml:space="preserve">(0.098)    </w:t>
            </w:r>
          </w:p>
        </w:tc>
      </w:tr>
      <w:tr w:rsidR="00000000" w14:paraId="4784D136" w14:textId="77777777">
        <w:trPr>
          <w:trHeight w:val="313"/>
        </w:trPr>
        <w:tc>
          <w:tcPr>
            <w:tcW w:w="4249" w:type="dxa"/>
            <w:vMerge w:val="restart"/>
            <w:tcBorders>
              <w:tl2br w:val="nil"/>
              <w:tr2bl w:val="nil"/>
            </w:tcBorders>
            <w:vAlign w:val="center"/>
          </w:tcPr>
          <w:p w14:paraId="43EEC926"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RAT</w:t>
            </w:r>
          </w:p>
        </w:tc>
        <w:tc>
          <w:tcPr>
            <w:tcW w:w="4250" w:type="dxa"/>
            <w:tcBorders>
              <w:tl2br w:val="nil"/>
              <w:tr2bl w:val="nil"/>
            </w:tcBorders>
            <w:vAlign w:val="center"/>
          </w:tcPr>
          <w:p w14:paraId="3AA78422" w14:textId="77777777" w:rsidR="00000000" w:rsidRDefault="00000000">
            <w:pPr>
              <w:widowControl/>
              <w:jc w:val="center"/>
              <w:rPr>
                <w:rFonts w:ascii="Times New Roman Regular" w:hAnsi="Times New Roman Regular" w:cs="Times New Roman Regular"/>
                <w:szCs w:val="21"/>
              </w:rPr>
            </w:pPr>
            <w:r>
              <w:t>-0.823</w:t>
            </w:r>
            <w:r>
              <w:rPr>
                <w:rFonts w:ascii="Times New Roman Regular" w:hAnsi="Times New Roman Regular" w:cs="Times New Roman Regular"/>
                <w:szCs w:val="21"/>
                <w:vertAlign w:val="superscript"/>
              </w:rPr>
              <w:t>***</w:t>
            </w:r>
          </w:p>
        </w:tc>
      </w:tr>
      <w:tr w:rsidR="00000000" w14:paraId="7A8749C8" w14:textId="77777777">
        <w:trPr>
          <w:trHeight w:val="313"/>
        </w:trPr>
        <w:tc>
          <w:tcPr>
            <w:tcW w:w="4249" w:type="dxa"/>
            <w:vMerge/>
            <w:tcBorders>
              <w:tl2br w:val="nil"/>
              <w:tr2bl w:val="nil"/>
            </w:tcBorders>
            <w:vAlign w:val="center"/>
          </w:tcPr>
          <w:p w14:paraId="4D5ADBAF"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31AAA4F6" w14:textId="77777777" w:rsidR="00000000" w:rsidRDefault="00000000">
            <w:pPr>
              <w:widowControl/>
              <w:jc w:val="center"/>
              <w:rPr>
                <w:rFonts w:ascii="Times New Roman Regular" w:hAnsi="Times New Roman Regular" w:cs="Times New Roman Regular"/>
                <w:szCs w:val="21"/>
              </w:rPr>
            </w:pPr>
            <w:r>
              <w:t xml:space="preserve">(0.129)  </w:t>
            </w:r>
          </w:p>
        </w:tc>
      </w:tr>
      <w:tr w:rsidR="00000000" w14:paraId="279B07A8" w14:textId="77777777">
        <w:trPr>
          <w:trHeight w:val="313"/>
        </w:trPr>
        <w:tc>
          <w:tcPr>
            <w:tcW w:w="4249" w:type="dxa"/>
            <w:vMerge w:val="restart"/>
            <w:tcBorders>
              <w:tl2br w:val="nil"/>
              <w:tr2bl w:val="nil"/>
            </w:tcBorders>
            <w:vAlign w:val="center"/>
          </w:tcPr>
          <w:p w14:paraId="33266462"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MAT</w:t>
            </w:r>
          </w:p>
        </w:tc>
        <w:tc>
          <w:tcPr>
            <w:tcW w:w="4250" w:type="dxa"/>
            <w:tcBorders>
              <w:tl2br w:val="nil"/>
              <w:tr2bl w:val="nil"/>
            </w:tcBorders>
            <w:vAlign w:val="center"/>
          </w:tcPr>
          <w:p w14:paraId="62E5DEA3" w14:textId="77777777" w:rsidR="00000000" w:rsidRDefault="00000000">
            <w:pPr>
              <w:widowControl/>
              <w:jc w:val="center"/>
              <w:rPr>
                <w:rFonts w:ascii="Times New Roman Regular" w:hAnsi="Times New Roman Regular" w:cs="Times New Roman Regular"/>
                <w:szCs w:val="21"/>
              </w:rPr>
            </w:pPr>
            <w:r>
              <w:t>0.131</w:t>
            </w:r>
            <w:r>
              <w:rPr>
                <w:rFonts w:ascii="Times New Roman Regular" w:hAnsi="Times New Roman Regular" w:cs="Times New Roman Regular"/>
                <w:szCs w:val="21"/>
                <w:vertAlign w:val="superscript"/>
              </w:rPr>
              <w:t>***</w:t>
            </w:r>
          </w:p>
        </w:tc>
      </w:tr>
      <w:tr w:rsidR="00000000" w14:paraId="42C404DB" w14:textId="77777777">
        <w:trPr>
          <w:trHeight w:val="313"/>
        </w:trPr>
        <w:tc>
          <w:tcPr>
            <w:tcW w:w="4249" w:type="dxa"/>
            <w:vMerge/>
            <w:tcBorders>
              <w:tl2br w:val="nil"/>
              <w:tr2bl w:val="nil"/>
            </w:tcBorders>
            <w:vAlign w:val="center"/>
          </w:tcPr>
          <w:p w14:paraId="018175DA"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5E92DA0D" w14:textId="77777777" w:rsidR="00000000" w:rsidRDefault="00000000">
            <w:pPr>
              <w:widowControl/>
              <w:jc w:val="center"/>
              <w:rPr>
                <w:rFonts w:ascii="Times New Roman Regular" w:hAnsi="Times New Roman Regular" w:cs="Times New Roman Regular"/>
                <w:szCs w:val="21"/>
              </w:rPr>
            </w:pPr>
            <w:r>
              <w:t xml:space="preserve">(0.043) </w:t>
            </w:r>
          </w:p>
        </w:tc>
      </w:tr>
      <w:tr w:rsidR="00000000" w14:paraId="50B14EDE" w14:textId="77777777">
        <w:trPr>
          <w:trHeight w:val="313"/>
        </w:trPr>
        <w:tc>
          <w:tcPr>
            <w:tcW w:w="4249" w:type="dxa"/>
            <w:vMerge w:val="restart"/>
            <w:tcBorders>
              <w:tl2br w:val="nil"/>
              <w:tr2bl w:val="nil"/>
            </w:tcBorders>
            <w:vAlign w:val="center"/>
          </w:tcPr>
          <w:p w14:paraId="74FB2C95"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Constant</w:t>
            </w:r>
          </w:p>
        </w:tc>
        <w:tc>
          <w:tcPr>
            <w:tcW w:w="4250" w:type="dxa"/>
            <w:tcBorders>
              <w:tl2br w:val="nil"/>
              <w:tr2bl w:val="nil"/>
            </w:tcBorders>
            <w:vAlign w:val="center"/>
          </w:tcPr>
          <w:p w14:paraId="62EA46F7" w14:textId="77777777" w:rsidR="00000000" w:rsidRDefault="00000000">
            <w:pPr>
              <w:widowControl/>
              <w:jc w:val="center"/>
              <w:rPr>
                <w:rFonts w:ascii="Times New Roman Regular" w:hAnsi="Times New Roman Regular" w:cs="Times New Roman Regular"/>
                <w:szCs w:val="21"/>
              </w:rPr>
            </w:pPr>
            <w:r>
              <w:t>11.131</w:t>
            </w:r>
            <w:r>
              <w:rPr>
                <w:rFonts w:ascii="Times New Roman Regular" w:hAnsi="Times New Roman Regular" w:cs="Times New Roman Regular"/>
                <w:szCs w:val="21"/>
                <w:vertAlign w:val="superscript"/>
              </w:rPr>
              <w:t>***</w:t>
            </w:r>
          </w:p>
        </w:tc>
      </w:tr>
      <w:tr w:rsidR="00000000" w14:paraId="1F218E60" w14:textId="77777777">
        <w:trPr>
          <w:trHeight w:val="313"/>
        </w:trPr>
        <w:tc>
          <w:tcPr>
            <w:tcW w:w="4249" w:type="dxa"/>
            <w:vMerge/>
            <w:tcBorders>
              <w:tl2br w:val="nil"/>
              <w:tr2bl w:val="nil"/>
            </w:tcBorders>
            <w:vAlign w:val="center"/>
          </w:tcPr>
          <w:p w14:paraId="3D2B6C05" w14:textId="77777777" w:rsidR="00000000" w:rsidRDefault="00000000">
            <w:pPr>
              <w:jc w:val="left"/>
              <w:rPr>
                <w:rFonts w:ascii="Times New Roman Regular" w:hAnsi="Times New Roman Regular" w:cs="Times New Roman Regular"/>
                <w:szCs w:val="21"/>
              </w:rPr>
            </w:pPr>
          </w:p>
        </w:tc>
        <w:tc>
          <w:tcPr>
            <w:tcW w:w="4250" w:type="dxa"/>
            <w:tcBorders>
              <w:tl2br w:val="nil"/>
              <w:tr2bl w:val="nil"/>
            </w:tcBorders>
            <w:vAlign w:val="center"/>
          </w:tcPr>
          <w:p w14:paraId="45DBDFB2" w14:textId="77777777" w:rsidR="00000000" w:rsidRDefault="00000000">
            <w:pPr>
              <w:widowControl/>
              <w:jc w:val="center"/>
              <w:rPr>
                <w:rFonts w:ascii="Times New Roman Regular" w:hAnsi="Times New Roman Regular" w:cs="Times New Roman Regular"/>
                <w:szCs w:val="21"/>
              </w:rPr>
            </w:pPr>
            <w:r>
              <w:t xml:space="preserve">(0.850) </w:t>
            </w:r>
          </w:p>
        </w:tc>
      </w:tr>
      <w:tr w:rsidR="00000000" w14:paraId="5CF5104C" w14:textId="77777777">
        <w:trPr>
          <w:trHeight w:val="313"/>
        </w:trPr>
        <w:tc>
          <w:tcPr>
            <w:tcW w:w="4249" w:type="dxa"/>
            <w:tcBorders>
              <w:tl2br w:val="nil"/>
              <w:tr2bl w:val="nil"/>
            </w:tcBorders>
            <w:vAlign w:val="center"/>
          </w:tcPr>
          <w:p w14:paraId="655FC321"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Observations</w:t>
            </w:r>
          </w:p>
        </w:tc>
        <w:tc>
          <w:tcPr>
            <w:tcW w:w="4250" w:type="dxa"/>
            <w:tcBorders>
              <w:tl2br w:val="nil"/>
              <w:tr2bl w:val="nil"/>
            </w:tcBorders>
            <w:vAlign w:val="center"/>
          </w:tcPr>
          <w:p w14:paraId="25CDA30E"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155</w:t>
            </w:r>
          </w:p>
        </w:tc>
      </w:tr>
      <w:tr w:rsidR="00000000" w14:paraId="721C0FE1" w14:textId="77777777">
        <w:trPr>
          <w:trHeight w:val="313"/>
        </w:trPr>
        <w:tc>
          <w:tcPr>
            <w:tcW w:w="4249" w:type="dxa"/>
            <w:tcBorders>
              <w:tl2br w:val="nil"/>
              <w:tr2bl w:val="nil"/>
            </w:tcBorders>
            <w:vAlign w:val="center"/>
          </w:tcPr>
          <w:p w14:paraId="407F2700"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6907FA59" w14:textId="77777777" w:rsidR="00000000" w:rsidRDefault="00000000">
            <w:pPr>
              <w:widowControl/>
              <w:jc w:val="center"/>
            </w:pPr>
            <w:r>
              <w:rPr>
                <w:rFonts w:ascii="Times New Roman Regular" w:hAnsi="Times New Roman Regular" w:cs="Times New Roman Regular"/>
                <w:szCs w:val="21"/>
              </w:rPr>
              <w:t>0.481</w:t>
            </w:r>
          </w:p>
        </w:tc>
      </w:tr>
      <w:tr w:rsidR="00000000" w14:paraId="283FDB70" w14:textId="77777777">
        <w:trPr>
          <w:trHeight w:val="331"/>
        </w:trPr>
        <w:tc>
          <w:tcPr>
            <w:tcW w:w="4249" w:type="dxa"/>
            <w:tcBorders>
              <w:tl2br w:val="nil"/>
              <w:tr2bl w:val="nil"/>
            </w:tcBorders>
            <w:vAlign w:val="center"/>
          </w:tcPr>
          <w:p w14:paraId="399A2BFE" w14:textId="77777777" w:rsidR="00000000" w:rsidRDefault="00000000">
            <w:pPr>
              <w:widowControl/>
              <w:jc w:val="left"/>
              <w:rPr>
                <w:rFonts w:ascii="Times New Roman Regular" w:hAnsi="Times New Roman Regular" w:cs="Times New Roman Regular"/>
                <w:szCs w:val="21"/>
              </w:rPr>
            </w:pPr>
            <w:r>
              <w:rPr>
                <w:rFonts w:ascii="Times New Roman Regular" w:hAnsi="Times New Roman Regular" w:cs="Times New Roman Regular"/>
                <w:szCs w:val="21"/>
              </w:rPr>
              <w:t>Adjusted R</w:t>
            </w:r>
            <w:r>
              <w:rPr>
                <w:rFonts w:ascii="Times New Roman Regular" w:hAnsi="Times New Roman Regular" w:cs="Times New Roman Regular"/>
                <w:szCs w:val="21"/>
                <w:vertAlign w:val="superscript"/>
              </w:rPr>
              <w:t>2</w:t>
            </w:r>
          </w:p>
        </w:tc>
        <w:tc>
          <w:tcPr>
            <w:tcW w:w="4250" w:type="dxa"/>
            <w:tcBorders>
              <w:tl2br w:val="nil"/>
              <w:tr2bl w:val="nil"/>
            </w:tcBorders>
            <w:vAlign w:val="center"/>
          </w:tcPr>
          <w:p w14:paraId="6A966F7C" w14:textId="77777777" w:rsidR="00000000" w:rsidRDefault="00000000">
            <w:pPr>
              <w:widowControl/>
              <w:jc w:val="center"/>
              <w:rPr>
                <w:rFonts w:ascii="Times New Roman Regular" w:hAnsi="Times New Roman Regular" w:cs="Times New Roman Regular"/>
                <w:szCs w:val="21"/>
              </w:rPr>
            </w:pPr>
            <w:r>
              <w:rPr>
                <w:rFonts w:ascii="Times New Roman Regular" w:hAnsi="Times New Roman Regular" w:cs="Times New Roman Regular"/>
                <w:szCs w:val="21"/>
              </w:rPr>
              <w:t>0.456</w:t>
            </w:r>
          </w:p>
        </w:tc>
      </w:tr>
      <w:tr w:rsidR="00000000" w14:paraId="45A5322D" w14:textId="77777777">
        <w:trPr>
          <w:trHeight w:val="331"/>
        </w:trPr>
        <w:tc>
          <w:tcPr>
            <w:tcW w:w="4249" w:type="dxa"/>
            <w:tcBorders>
              <w:tl2br w:val="nil"/>
              <w:tr2bl w:val="nil"/>
            </w:tcBorders>
            <w:vAlign w:val="center"/>
          </w:tcPr>
          <w:p w14:paraId="34D2270A" w14:textId="77777777" w:rsidR="00000000" w:rsidRDefault="00000000">
            <w:pPr>
              <w:widowControl/>
              <w:jc w:val="left"/>
              <w:rPr>
                <w:rStyle w:val="aa"/>
                <w:rFonts w:ascii="Times New Roman Regular" w:hAnsi="Times New Roman Regular" w:cs="Times New Roman Regular"/>
                <w:szCs w:val="21"/>
              </w:rPr>
            </w:pPr>
            <w:r>
              <w:rPr>
                <w:rFonts w:ascii="Times New Roman Regular" w:hAnsi="Times New Roman Regular" w:cs="Times New Roman Regular"/>
                <w:szCs w:val="21"/>
              </w:rPr>
              <w:t>Residual Std. Error</w:t>
            </w:r>
          </w:p>
        </w:tc>
        <w:tc>
          <w:tcPr>
            <w:tcW w:w="4250" w:type="dxa"/>
            <w:tcBorders>
              <w:tl2br w:val="nil"/>
              <w:tr2bl w:val="nil"/>
            </w:tcBorders>
            <w:vAlign w:val="center"/>
          </w:tcPr>
          <w:p w14:paraId="7D306BD1" w14:textId="77777777" w:rsidR="00000000" w:rsidRDefault="00000000">
            <w:pPr>
              <w:widowControl/>
              <w:jc w:val="center"/>
              <w:rPr>
                <w:rFonts w:ascii="Times New Roman Regular" w:hAnsi="Times New Roman Regular" w:cs="Times New Roman Regular"/>
                <w:szCs w:val="21"/>
                <w:vertAlign w:val="superscript"/>
              </w:rPr>
            </w:pPr>
            <w:r>
              <w:rPr>
                <w:rFonts w:ascii="Times New Roman Regular" w:hAnsi="Times New Roman Regular" w:cs="Times New Roman Regular"/>
                <w:szCs w:val="21"/>
              </w:rPr>
              <w:t>0.864 (df = 147)</w:t>
            </w:r>
          </w:p>
        </w:tc>
      </w:tr>
      <w:tr w:rsidR="00000000" w14:paraId="676EC5F9" w14:textId="77777777">
        <w:trPr>
          <w:trHeight w:val="331"/>
        </w:trPr>
        <w:tc>
          <w:tcPr>
            <w:tcW w:w="4249" w:type="dxa"/>
            <w:tcBorders>
              <w:tl2br w:val="nil"/>
              <w:tr2bl w:val="nil"/>
            </w:tcBorders>
            <w:vAlign w:val="center"/>
          </w:tcPr>
          <w:p w14:paraId="6D82CEEC" w14:textId="77777777" w:rsidR="00000000" w:rsidRDefault="00000000">
            <w:pPr>
              <w:widowControl/>
              <w:jc w:val="left"/>
              <w:rPr>
                <w:rStyle w:val="aa"/>
                <w:rFonts w:ascii="Times New Roman Regular" w:hAnsi="Times New Roman Regular" w:cs="Times New Roman Regular"/>
                <w:szCs w:val="21"/>
              </w:rPr>
            </w:pPr>
            <w:r>
              <w:rPr>
                <w:rFonts w:ascii="Times New Roman Regular" w:hAnsi="Times New Roman Regular" w:cs="Times New Roman Regular"/>
                <w:szCs w:val="21"/>
              </w:rPr>
              <w:t>F Statistic</w:t>
            </w:r>
          </w:p>
        </w:tc>
        <w:tc>
          <w:tcPr>
            <w:tcW w:w="4250" w:type="dxa"/>
            <w:tcBorders>
              <w:tl2br w:val="nil"/>
              <w:tr2bl w:val="nil"/>
            </w:tcBorders>
            <w:vAlign w:val="center"/>
          </w:tcPr>
          <w:p w14:paraId="4E492720" w14:textId="77777777" w:rsidR="00000000" w:rsidRDefault="00000000">
            <w:pPr>
              <w:widowControl/>
              <w:jc w:val="center"/>
              <w:rPr>
                <w:rFonts w:ascii="Times New Roman Regular" w:hAnsi="Times New Roman Regular" w:cs="Times New Roman Regular"/>
                <w:szCs w:val="21"/>
                <w:vertAlign w:val="superscript"/>
              </w:rPr>
            </w:pPr>
            <w:r>
              <w:rPr>
                <w:rFonts w:ascii="Times New Roman Regular" w:hAnsi="Times New Roman Regular" w:cs="Times New Roman Regular"/>
                <w:szCs w:val="21"/>
              </w:rPr>
              <w:t>19.429</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 (df = 7; 147)</w:t>
            </w:r>
          </w:p>
        </w:tc>
      </w:tr>
      <w:tr w:rsidR="00000000" w14:paraId="068D698A" w14:textId="77777777">
        <w:trPr>
          <w:trHeight w:val="331"/>
        </w:trPr>
        <w:tc>
          <w:tcPr>
            <w:tcW w:w="4249" w:type="dxa"/>
            <w:tcBorders>
              <w:tl2br w:val="nil"/>
              <w:tr2bl w:val="nil"/>
            </w:tcBorders>
            <w:vAlign w:val="center"/>
          </w:tcPr>
          <w:p w14:paraId="1FADC903" w14:textId="77777777" w:rsidR="00000000" w:rsidRDefault="00000000">
            <w:pPr>
              <w:widowControl/>
              <w:jc w:val="left"/>
              <w:rPr>
                <w:rStyle w:val="aa"/>
                <w:rFonts w:ascii="Times New Roman Regular" w:hAnsi="Times New Roman Regular" w:cs="Times New Roman Regular"/>
                <w:szCs w:val="21"/>
              </w:rPr>
            </w:pPr>
            <w:r>
              <w:rPr>
                <w:rStyle w:val="aa"/>
                <w:rFonts w:ascii="Times New Roman Regular" w:hAnsi="Times New Roman Regular" w:cs="Times New Roman Regular"/>
                <w:szCs w:val="21"/>
              </w:rPr>
              <w:t>Note:</w:t>
            </w:r>
          </w:p>
        </w:tc>
        <w:tc>
          <w:tcPr>
            <w:tcW w:w="4250" w:type="dxa"/>
            <w:tcBorders>
              <w:tl2br w:val="nil"/>
              <w:tr2bl w:val="nil"/>
            </w:tcBorders>
            <w:vAlign w:val="center"/>
          </w:tcPr>
          <w:p w14:paraId="69052C9D" w14:textId="77777777" w:rsidR="00000000" w:rsidRDefault="00000000">
            <w:pPr>
              <w:widowControl/>
              <w:jc w:val="center"/>
              <w:rPr>
                <w:rFonts w:ascii="Times New Roman Regular" w:hAnsi="Times New Roman Regular" w:cs="Times New Roman Regular"/>
                <w:szCs w:val="21"/>
                <w:vertAlign w:val="superscript"/>
              </w:rPr>
            </w:pP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p&lt;0.1;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 xml:space="preserve">p&lt;0.05; </w:t>
            </w:r>
            <w:r>
              <w:rPr>
                <w:rFonts w:ascii="Times New Roman Regular" w:hAnsi="Times New Roman Regular" w:cs="Times New Roman Regular"/>
                <w:szCs w:val="21"/>
                <w:vertAlign w:val="superscript"/>
              </w:rPr>
              <w:t>***</w:t>
            </w:r>
            <w:r>
              <w:rPr>
                <w:rFonts w:ascii="Times New Roman Regular" w:hAnsi="Times New Roman Regular" w:cs="Times New Roman Regular"/>
                <w:szCs w:val="21"/>
              </w:rPr>
              <w:t>p&lt;0.01</w:t>
            </w:r>
          </w:p>
        </w:tc>
      </w:tr>
    </w:tbl>
    <w:p w14:paraId="7A169930" w14:textId="77777777" w:rsidR="00000000" w:rsidRDefault="00000000">
      <w:pPr>
        <w:spacing w:beforeLines="50" w:before="156" w:afterLines="50" w:after="156" w:line="360" w:lineRule="auto"/>
        <w:jc w:val="center"/>
        <w:rPr>
          <w:rFonts w:eastAsia="黑体"/>
          <w:b/>
          <w:sz w:val="36"/>
          <w:szCs w:val="36"/>
        </w:rPr>
      </w:pPr>
      <w:r>
        <w:rPr>
          <w:rFonts w:ascii="宋体" w:hAnsi="宋体" w:hint="eastAsia"/>
          <w:sz w:val="24"/>
        </w:rPr>
        <w:br w:type="page"/>
      </w:r>
      <w:r>
        <w:rPr>
          <w:rFonts w:eastAsia="黑体"/>
          <w:b/>
          <w:sz w:val="36"/>
          <w:szCs w:val="36"/>
        </w:rPr>
        <w:lastRenderedPageBreak/>
        <w:t xml:space="preserve">5 </w:t>
      </w:r>
      <w:r>
        <w:rPr>
          <w:rFonts w:eastAsia="黑体"/>
          <w:b/>
          <w:sz w:val="36"/>
          <w:szCs w:val="36"/>
        </w:rPr>
        <w:t>结论及建议</w:t>
      </w:r>
    </w:p>
    <w:p w14:paraId="4FFFC045" w14:textId="77777777" w:rsidR="00000000" w:rsidRDefault="00000000">
      <w:pPr>
        <w:spacing w:beforeLines="50" w:before="156" w:afterLines="50" w:after="156" w:line="360" w:lineRule="auto"/>
        <w:rPr>
          <w:rFonts w:ascii="黑体" w:eastAsia="黑体"/>
          <w:b/>
          <w:sz w:val="28"/>
          <w:szCs w:val="28"/>
        </w:rPr>
      </w:pPr>
      <w:r>
        <w:rPr>
          <w:b/>
          <w:sz w:val="28"/>
          <w:szCs w:val="28"/>
        </w:rPr>
        <w:t xml:space="preserve">5.1 </w:t>
      </w:r>
      <w:r>
        <w:rPr>
          <w:rFonts w:ascii="黑体" w:eastAsia="黑体"/>
          <w:b/>
          <w:sz w:val="28"/>
          <w:szCs w:val="28"/>
        </w:rPr>
        <w:t>结论</w:t>
      </w:r>
    </w:p>
    <w:p w14:paraId="217FFE65" w14:textId="77777777" w:rsidR="00000000" w:rsidRDefault="00000000">
      <w:pPr>
        <w:spacing w:line="360" w:lineRule="auto"/>
        <w:ind w:firstLineChars="200" w:firstLine="480"/>
        <w:rPr>
          <w:rFonts w:ascii="宋体" w:hAnsi="宋体"/>
          <w:sz w:val="24"/>
        </w:rPr>
      </w:pPr>
      <w:r>
        <w:rPr>
          <w:rFonts w:ascii="宋体" w:hAnsi="宋体"/>
          <w:sz w:val="24"/>
        </w:rPr>
        <w:t>为了探究企业环境信息披露与绿色债券融资成本的关系，本文在梳理国内外文献后，根据风险溢价理论，信息不对称理论，信号传递理论，融资担保理论，风险溢价理论构建实证分析模型，假设环境信息披露水平与企业绿色债券融资成本存在负相关关系。</w:t>
      </w:r>
    </w:p>
    <w:p w14:paraId="464F2EAD" w14:textId="77777777" w:rsidR="00000000" w:rsidRDefault="00000000">
      <w:pPr>
        <w:spacing w:line="360" w:lineRule="auto"/>
        <w:ind w:firstLineChars="200" w:firstLine="480"/>
        <w:rPr>
          <w:rFonts w:ascii="宋体" w:hAnsi="宋体"/>
          <w:sz w:val="24"/>
        </w:rPr>
      </w:pPr>
      <w:r>
        <w:rPr>
          <w:rFonts w:ascii="宋体" w:hAnsi="宋体"/>
          <w:sz w:val="24"/>
        </w:rPr>
        <w:t>本文选取</w:t>
      </w:r>
      <w:r>
        <w:rPr>
          <w:rFonts w:ascii="Times New Roman Regular" w:hAnsi="Times New Roman Regular" w:cs="Times New Roman Regular"/>
          <w:sz w:val="24"/>
        </w:rPr>
        <w:t>WIND</w:t>
      </w:r>
      <w:r>
        <w:rPr>
          <w:rFonts w:ascii="宋体" w:hAnsi="宋体"/>
          <w:sz w:val="24"/>
        </w:rPr>
        <w:t>数据库和</w:t>
      </w:r>
      <w:r>
        <w:rPr>
          <w:rFonts w:ascii="Times New Roman Regular" w:hAnsi="Times New Roman Regular" w:cs="Times New Roman Regular"/>
          <w:sz w:val="24"/>
        </w:rPr>
        <w:t>CSMAR</w:t>
      </w:r>
      <w:r>
        <w:rPr>
          <w:rFonts w:ascii="宋体" w:hAnsi="宋体"/>
          <w:sz w:val="24"/>
        </w:rPr>
        <w:t>环境数据库</w:t>
      </w:r>
      <w:r>
        <w:rPr>
          <w:rFonts w:ascii="Times New Roman Regular" w:hAnsi="Times New Roman Regular" w:cs="Times New Roman Regular"/>
          <w:sz w:val="24"/>
        </w:rPr>
        <w:t>2016-2021</w:t>
      </w:r>
      <w:r>
        <w:rPr>
          <w:rFonts w:ascii="宋体" w:hAnsi="宋体"/>
          <w:sz w:val="24"/>
        </w:rPr>
        <w:t>年上市公司所发行的绿色债券，剔除了财务或环境信息缺失的样本后，对共计</w:t>
      </w:r>
      <w:r>
        <w:rPr>
          <w:rFonts w:ascii="Times New Roman Regular" w:hAnsi="Times New Roman Regular" w:cs="Times New Roman Regular"/>
          <w:sz w:val="24"/>
        </w:rPr>
        <w:t>155</w:t>
      </w:r>
      <w:r>
        <w:rPr>
          <w:rFonts w:ascii="宋体" w:hAnsi="宋体"/>
          <w:sz w:val="24"/>
        </w:rPr>
        <w:t>支样本数据进行研究。通过控制公司规模、债券发行期限、公司类型、债券信用评级这四个变量，本文对环境信息披露水平和绿色债券融资成本进行相关性分析，最终在</w:t>
      </w:r>
      <w:r>
        <w:rPr>
          <w:rFonts w:ascii="Times New Roman Regular" w:hAnsi="Times New Roman Regular" w:cs="Times New Roman Regular"/>
          <w:sz w:val="24"/>
        </w:rPr>
        <w:t>1%</w:t>
      </w:r>
      <w:r>
        <w:rPr>
          <w:rFonts w:ascii="宋体" w:hAnsi="宋体"/>
          <w:sz w:val="24"/>
        </w:rPr>
        <w:t>的显著性水平上，证明环境信息披露与绿色债券融资成本呈负相关关系；且定量化环境信息指标和定性环境信息指标对于绿色债券融资成本都具有显著的负效应，由于模型的拟合程度大致相同，证明对融资成本影响和解释度也相似。但相比于总体的环境信息质量水平，定量和定性环境指标的拟合程度都较低，说明投资者在进行投资决策时，并没有对于定量或者定性指标的描述具有明显的倚重，而是同等对待，更加注重主观与客观、定性与定量相结合的总体环境信息披露体系。故本文认为，企业在今后进行环境信息的披露时，应该做到定量与定性指标的有机结合，更加注重总体信息完整性。</w:t>
      </w:r>
    </w:p>
    <w:p w14:paraId="66BE6F59" w14:textId="77777777" w:rsidR="00000000" w:rsidRDefault="00000000">
      <w:pPr>
        <w:spacing w:line="360" w:lineRule="auto"/>
        <w:ind w:firstLineChars="200" w:firstLine="480"/>
        <w:rPr>
          <w:rFonts w:ascii="宋体" w:hAnsi="宋体"/>
          <w:sz w:val="24"/>
        </w:rPr>
      </w:pPr>
      <w:r>
        <w:rPr>
          <w:rFonts w:ascii="宋体" w:hAnsi="宋体"/>
          <w:sz w:val="24"/>
        </w:rPr>
        <w:t>另外本文探讨绿色认证是否在环境信息披露对于融资成本的关系中起到调节作用，回归结果和稳健性都无法通过检验，说明绿色认证对于这一关系以及绿色债券融资成本并不存在影响；且通过分组回归，本文证明绿色债券上市交易场所的不同对这一关系并不产生影响，所以今后企业选择绿色债券的交易场所时，除自身特殊情况或硬性规定，并不需要对地点存在太多的顾虑。绿色债券相比于普通债券而言，最大的区别在于“绿色”二字，企业在进行绿色债券融资时，如果披露了详细的环境信息，可以向利益相关者传递出其在实现低碳可持续发展中所作贡献与努力的信息，增加信息透明度和利益相关者获得信息的便利度，从而降低利益相关者对债券的风险预期，降低绿色债券融资成本。最后，从理论上分析，绿色认证作为第三方的权威背书，阐述绿色项目所募集资金的去向，提高市场信</w:t>
      </w:r>
      <w:r>
        <w:rPr>
          <w:rFonts w:ascii="宋体" w:hAnsi="宋体"/>
          <w:sz w:val="24"/>
        </w:rPr>
        <w:lastRenderedPageBreak/>
        <w:t>息的透明度，有利于提高投资者的信心和投资者对于该企业自己所披露的环境信息的信任度，从而降低企业融资成本，但是实证结果显示这一假设不成立，说明我国绿色债券市场对于绿色认证体系的建设尚不完善，对投资者的决策缺乏参考价值。文中结果显示目前绿色认证未对绿色债券融资成本产生影响，并不能说明这一要素不重要，如果企业普遍不重视绿色认证，不形成行业规范，投资者自然不会将其纳入一般的投资决策考量中。而且，如果企业认为绿色认证不重要，人们对“绿色”概念的重视程度会愈发降低，市场上不规范行为频发，恶性循环，提高投资者对于预期风险的估计，打击投资信心，企业在绿色债券上的融资将面临更大的困难，导致绿色债券市场未来发展受到阻碍。</w:t>
      </w:r>
    </w:p>
    <w:p w14:paraId="32C294A1" w14:textId="77777777" w:rsidR="00000000" w:rsidRDefault="00000000">
      <w:pPr>
        <w:spacing w:beforeLines="50" w:before="156" w:afterLines="50" w:after="156" w:line="360" w:lineRule="auto"/>
        <w:rPr>
          <w:b/>
          <w:sz w:val="28"/>
          <w:szCs w:val="28"/>
        </w:rPr>
      </w:pPr>
      <w:r>
        <w:rPr>
          <w:b/>
          <w:sz w:val="28"/>
          <w:szCs w:val="28"/>
        </w:rPr>
        <w:t xml:space="preserve">5.2 </w:t>
      </w:r>
      <w:r>
        <w:rPr>
          <w:b/>
          <w:sz w:val="28"/>
          <w:szCs w:val="28"/>
        </w:rPr>
        <w:t>建议</w:t>
      </w:r>
    </w:p>
    <w:p w14:paraId="6DCCC285" w14:textId="77777777" w:rsidR="00000000" w:rsidRDefault="00000000">
      <w:pPr>
        <w:spacing w:line="360" w:lineRule="auto"/>
        <w:ind w:firstLineChars="200" w:firstLine="480"/>
        <w:rPr>
          <w:rFonts w:ascii="宋体" w:hAnsi="宋体"/>
          <w:sz w:val="24"/>
        </w:rPr>
      </w:pPr>
      <w:r>
        <w:rPr>
          <w:rFonts w:ascii="宋体" w:hAnsi="宋体"/>
          <w:sz w:val="24"/>
        </w:rPr>
        <w:t>本文在研究环境信息披露质量和绿色债券发行成本的关系中，证实了显著的负效应。但是，在收集上市公司环境披露信息时，发现其中存在信息披露质量低下，甚至无披露的情况。改善环境信息披露是构建健康绿色债券交易市场的重要环节，也是有效降低企业融资成本的重要途径。另外，绿色认证的调节效应在实证结果中不显著，与假设不符，说明我国仍需从各方面推进绿色认证体系的完善。基于前文的研究结果，本文为企业披露高质量的碳信息、降低企业绿色债券融资成本、促进“碳中和”早日实现，从两个维度提出建议。</w:t>
      </w:r>
    </w:p>
    <w:p w14:paraId="634F66F2" w14:textId="77777777" w:rsidR="00000000" w:rsidRDefault="00000000">
      <w:pPr>
        <w:spacing w:beforeLines="50" w:before="156" w:afterLines="50" w:after="156"/>
        <w:rPr>
          <w:b/>
          <w:sz w:val="24"/>
          <w:szCs w:val="24"/>
        </w:rPr>
      </w:pPr>
      <w:r>
        <w:rPr>
          <w:b/>
          <w:sz w:val="24"/>
          <w:szCs w:val="24"/>
        </w:rPr>
        <w:t>5</w:t>
      </w:r>
      <w:r>
        <w:rPr>
          <w:rFonts w:hint="eastAsia"/>
          <w:b/>
          <w:sz w:val="24"/>
          <w:szCs w:val="24"/>
        </w:rPr>
        <w:t>.</w:t>
      </w:r>
      <w:r>
        <w:rPr>
          <w:b/>
          <w:sz w:val="24"/>
          <w:szCs w:val="24"/>
        </w:rPr>
        <w:t>2</w:t>
      </w:r>
      <w:r>
        <w:rPr>
          <w:rFonts w:hint="eastAsia"/>
          <w:b/>
          <w:sz w:val="24"/>
          <w:szCs w:val="24"/>
        </w:rPr>
        <w:t>.</w:t>
      </w:r>
      <w:r>
        <w:rPr>
          <w:b/>
          <w:sz w:val="24"/>
          <w:szCs w:val="24"/>
        </w:rPr>
        <w:t xml:space="preserve">1 </w:t>
      </w:r>
      <w:r>
        <w:rPr>
          <w:b/>
          <w:sz w:val="24"/>
          <w:szCs w:val="24"/>
        </w:rPr>
        <w:t>政府及监管部门</w:t>
      </w:r>
    </w:p>
    <w:p w14:paraId="782D2ADA" w14:textId="77777777" w:rsidR="00000000" w:rsidRDefault="00000000">
      <w:pPr>
        <w:numPr>
          <w:ilvl w:val="0"/>
          <w:numId w:val="5"/>
        </w:numPr>
        <w:spacing w:line="360" w:lineRule="auto"/>
        <w:ind w:firstLineChars="200" w:firstLine="480"/>
        <w:rPr>
          <w:rFonts w:ascii="宋体" w:hAnsi="宋体"/>
          <w:sz w:val="24"/>
        </w:rPr>
      </w:pPr>
      <w:r>
        <w:rPr>
          <w:rFonts w:ascii="宋体" w:hAnsi="宋体"/>
          <w:sz w:val="24"/>
        </w:rPr>
        <w:t>生态文明制度的建设和低碳经济体系的完善离不开政府一方有力的推动。鉴于环境会计信息披露的重要性，政府应该大力标准化，规范化企业环境信息披露准则，形成相应的法律法规，以强制替代自愿披露，提高绿色债券交易市场信息的透明度；</w:t>
      </w:r>
    </w:p>
    <w:p w14:paraId="77D1DE55" w14:textId="77777777" w:rsidR="00000000" w:rsidRDefault="00000000">
      <w:pPr>
        <w:numPr>
          <w:ilvl w:val="0"/>
          <w:numId w:val="5"/>
        </w:numPr>
        <w:spacing w:line="360" w:lineRule="auto"/>
        <w:ind w:firstLineChars="200" w:firstLine="480"/>
        <w:rPr>
          <w:rFonts w:ascii="宋体" w:hAnsi="宋体"/>
          <w:sz w:val="24"/>
        </w:rPr>
      </w:pPr>
      <w:r>
        <w:rPr>
          <w:rFonts w:ascii="宋体" w:hAnsi="宋体"/>
          <w:sz w:val="24"/>
        </w:rPr>
        <w:t>推进第三方绿色认证机构的认证工作。我国目前能够为发行绿色债券的企业进行评估的机构少之又少，而且绿色债券市场上部分企业并没有绿色认证，这导致投资者无法获知企业是否把募集资金全部用于绿色项目中，降低了信息透明度。政府应大力引进和发展第三方绿色评估机构，将绿色认证纳入绿色债券市场的准入规则；</w:t>
      </w:r>
    </w:p>
    <w:p w14:paraId="494B6DDF" w14:textId="77777777" w:rsidR="00000000" w:rsidRDefault="00000000">
      <w:pPr>
        <w:numPr>
          <w:ilvl w:val="0"/>
          <w:numId w:val="5"/>
        </w:numPr>
        <w:spacing w:line="360" w:lineRule="auto"/>
        <w:ind w:firstLineChars="200" w:firstLine="480"/>
        <w:rPr>
          <w:rFonts w:ascii="宋体" w:hAnsi="宋体"/>
          <w:sz w:val="24"/>
        </w:rPr>
      </w:pPr>
      <w:r>
        <w:rPr>
          <w:rFonts w:ascii="宋体" w:hAnsi="宋体"/>
          <w:sz w:val="24"/>
        </w:rPr>
        <w:t>鼓励中小型民营企业以银行绿色信贷的间接方式获得绿色债券市场的</w:t>
      </w:r>
      <w:r>
        <w:rPr>
          <w:rFonts w:ascii="宋体" w:hAnsi="宋体"/>
          <w:sz w:val="24"/>
        </w:rPr>
        <w:lastRenderedPageBreak/>
        <w:t>融资。通过ESG行业报告和收集数据来看，绿色债券市场中主要以大型国有企业为主，中小型民营企业占比少，在本文收集数据来看，公众企业和集体企业更是少之又少。而诸多民营企业因为规模小，波动性大等诸多因素，在市场上往往处于劣势地位，面临融资难的问题，而且大部分中小企业信用评级较低，不符合绿色债券市场的准入资质。而银行利用自身的信用优势在绿色债券市场上可以获得更多的投资和更低的融资成本，之后银行可以将所募集的资金间接投向绿色效应显著的项目，中小型企业故可以此获得来自绿色债券市场的融资。</w:t>
      </w:r>
    </w:p>
    <w:p w14:paraId="6DC2DBC0" w14:textId="77777777" w:rsidR="00000000" w:rsidRDefault="00000000">
      <w:pPr>
        <w:spacing w:beforeLines="50" w:before="156" w:afterLines="50" w:after="156"/>
        <w:rPr>
          <w:b/>
          <w:sz w:val="24"/>
          <w:szCs w:val="24"/>
        </w:rPr>
      </w:pPr>
      <w:r>
        <w:rPr>
          <w:b/>
          <w:sz w:val="24"/>
          <w:szCs w:val="24"/>
        </w:rPr>
        <w:t xml:space="preserve">5.2.2 </w:t>
      </w:r>
      <w:r>
        <w:rPr>
          <w:b/>
          <w:sz w:val="24"/>
          <w:szCs w:val="24"/>
        </w:rPr>
        <w:t>企业</w:t>
      </w:r>
    </w:p>
    <w:p w14:paraId="6775497C" w14:textId="77777777" w:rsidR="00000000" w:rsidRDefault="00000000">
      <w:pPr>
        <w:numPr>
          <w:ilvl w:val="0"/>
          <w:numId w:val="6"/>
        </w:numPr>
        <w:spacing w:line="360" w:lineRule="auto"/>
        <w:ind w:firstLineChars="200" w:firstLine="480"/>
        <w:rPr>
          <w:rFonts w:ascii="宋体" w:hAnsi="宋体"/>
          <w:sz w:val="24"/>
        </w:rPr>
      </w:pPr>
      <w:r>
        <w:rPr>
          <w:rFonts w:ascii="宋体" w:hAnsi="宋体"/>
          <w:sz w:val="24"/>
        </w:rPr>
        <w:t>雇佣专业的环境会计人员对企业环境问题进行报告，加强对本公司会计人员环境会计知识的培训，提高公司对于非财务信息报告披露的重视程度；</w:t>
      </w:r>
    </w:p>
    <w:p w14:paraId="19911A40" w14:textId="77777777" w:rsidR="00000000" w:rsidRDefault="00000000">
      <w:pPr>
        <w:numPr>
          <w:ilvl w:val="0"/>
          <w:numId w:val="6"/>
        </w:numPr>
        <w:spacing w:line="360" w:lineRule="auto"/>
        <w:ind w:firstLineChars="200" w:firstLine="480"/>
        <w:rPr>
          <w:rFonts w:ascii="宋体" w:hAnsi="宋体"/>
          <w:sz w:val="24"/>
        </w:rPr>
      </w:pPr>
      <w:r>
        <w:rPr>
          <w:rFonts w:ascii="宋体" w:hAnsi="宋体"/>
          <w:sz w:val="24"/>
        </w:rPr>
        <w:t>丰富环境会计信息披露内容，建立公司环境报告披露标准，提高披露质量，同等重视定性和定量指标的描述。以国际标准为基准，借鉴国内外先进披露准则以及本公司具体情况，标准化环境报告体系，定时定期向投资者及利益相关者进行详细环境信息的披露，且邀请投资者或监管机构对绿色项目募集资金的使用进行监督；</w:t>
      </w:r>
    </w:p>
    <w:p w14:paraId="6EA8DAEB" w14:textId="77777777" w:rsidR="00000000" w:rsidRDefault="00000000">
      <w:pPr>
        <w:numPr>
          <w:ilvl w:val="0"/>
          <w:numId w:val="6"/>
        </w:numPr>
        <w:spacing w:line="360" w:lineRule="auto"/>
        <w:ind w:firstLineChars="200" w:firstLine="480"/>
        <w:rPr>
          <w:rFonts w:ascii="宋体" w:hAnsi="宋体"/>
          <w:sz w:val="24"/>
        </w:rPr>
      </w:pPr>
      <w:r>
        <w:rPr>
          <w:rFonts w:ascii="宋体" w:hAnsi="宋体"/>
          <w:sz w:val="24"/>
        </w:rPr>
        <w:t>积极推进绿色项目建设，提高清洁生产效率，定时向债权人披露项目进展情况，向社会传达正向的环境信息，展现绿色项目良好的发展前景，降低投资者的预期风险估计，从而带来更低的融资成本；</w:t>
      </w:r>
    </w:p>
    <w:p w14:paraId="5EE3691F" w14:textId="77777777" w:rsidR="00000000" w:rsidRDefault="00000000">
      <w:pPr>
        <w:numPr>
          <w:ilvl w:val="0"/>
          <w:numId w:val="6"/>
        </w:numPr>
        <w:spacing w:line="360" w:lineRule="auto"/>
        <w:ind w:firstLineChars="200" w:firstLine="480"/>
        <w:rPr>
          <w:rFonts w:ascii="宋体" w:hAnsi="宋体"/>
          <w:sz w:val="24"/>
        </w:rPr>
      </w:pPr>
      <w:r>
        <w:rPr>
          <w:rFonts w:ascii="宋体" w:hAnsi="宋体"/>
          <w:sz w:val="24"/>
        </w:rPr>
        <w:t>全面提升生产效率，降低碳排放量和其他污染物的排放，提高废弃物重复利用效率，减少污染物排放超标所带来的行政处罚，同时积极响应国家号召，增加节能减排所带来的行政奖励，向社会展示良好的绿色形象，拓展绿色融资渠道，吸引更多投资者的投资兴趣；</w:t>
      </w:r>
    </w:p>
    <w:p w14:paraId="5544BEED" w14:textId="77777777" w:rsidR="00000000" w:rsidRDefault="00000000">
      <w:pPr>
        <w:numPr>
          <w:ilvl w:val="0"/>
          <w:numId w:val="6"/>
        </w:numPr>
        <w:spacing w:line="360" w:lineRule="auto"/>
        <w:ind w:firstLineChars="200" w:firstLine="480"/>
        <w:rPr>
          <w:rFonts w:ascii="宋体" w:hAnsi="宋体"/>
          <w:sz w:val="24"/>
        </w:rPr>
      </w:pPr>
      <w:r>
        <w:rPr>
          <w:rFonts w:ascii="宋体" w:hAnsi="宋体"/>
          <w:sz w:val="24"/>
        </w:rPr>
        <w:t>积极推进绿色债券的认证工作，寻求第三方权威机构的合作，根据国际绿色认证体系的高标准严格要求，并通过公司官网、社会媒体向公众及利益相关者主动披露绿色认证的情况，带动全行业形成绿色认证的规范。</w:t>
      </w:r>
    </w:p>
    <w:p w14:paraId="495D5CD1" w14:textId="77777777" w:rsidR="00000000" w:rsidRDefault="00000000">
      <w:pPr>
        <w:spacing w:line="360" w:lineRule="auto"/>
        <w:jc w:val="center"/>
        <w:rPr>
          <w:rFonts w:ascii="楷体_GB2312" w:eastAsia="楷体_GB2312" w:hAnsi="宋体" w:hint="eastAsia"/>
          <w:szCs w:val="21"/>
        </w:rPr>
      </w:pPr>
      <w:r>
        <w:rPr>
          <w:rFonts w:ascii="黑体" w:eastAsia="黑体"/>
          <w:b/>
          <w:sz w:val="36"/>
          <w:szCs w:val="36"/>
        </w:rPr>
        <w:br w:type="page"/>
      </w:r>
      <w:r>
        <w:rPr>
          <w:rFonts w:ascii="黑体" w:eastAsia="黑体" w:hint="eastAsia"/>
          <w:b/>
          <w:sz w:val="36"/>
          <w:szCs w:val="36"/>
        </w:rPr>
        <w:lastRenderedPageBreak/>
        <w:t>致谢</w:t>
      </w:r>
    </w:p>
    <w:p w14:paraId="1DBEAC26" w14:textId="77777777" w:rsidR="00000000" w:rsidRDefault="00000000">
      <w:pPr>
        <w:spacing w:line="360" w:lineRule="auto"/>
        <w:ind w:firstLineChars="200" w:firstLine="480"/>
        <w:rPr>
          <w:rFonts w:ascii="宋体" w:hAnsi="宋体"/>
          <w:sz w:val="24"/>
        </w:rPr>
      </w:pPr>
      <w:r>
        <w:rPr>
          <w:rFonts w:ascii="宋体" w:hAnsi="宋体"/>
          <w:sz w:val="24"/>
        </w:rPr>
        <w:t>本人在完成论文期间，多次受到同学老师们的帮助。如果没有老师同学对我心理压力的疏导和技术层面的帮助，本人远程将无法完成工作量如此大的任务。郭老师在这几个月来不厌其烦地审核我的论文，提出修改意见，没有郭老师的帮助，我无法完成现在这篇实证。另外，特此感谢华中科技大学对我本科四年的栽培和教导，让我今后有勇气，力量去探索更多未知的人生。同时，非常感谢我的父母，三姑对我学业上的支持，是我的家人们一次又一次的鼓励和无条件的支持让我从泥沼中走出来，让我在一个又一个孤独黑暗的晚上知道我的背后还有人在撑着我，爱着我，我不是一个人。出国来的这一年，真的很难熬，几乎每天都在崩溃，国外的学业，研究生的申请，各种考试，各种突如其来的祸事，令人精疲力尽的人际关系，还有国内的论文，让我焦头烂额，不知道从何处下手。但是我真的感谢所有不幸，是你们让我从害怕，悲伤，麻木，崩溃，躺平到一次又一次重新背上行囊满身伤痕地往前爬，更冷静地去看这个世界。我也感谢所有快乐的日子，是你们让我的人生如此闪闪发光，充满意义。</w:t>
      </w:r>
    </w:p>
    <w:p w14:paraId="36DEE8B3" w14:textId="77777777" w:rsidR="00000000" w:rsidRDefault="00000000">
      <w:pPr>
        <w:spacing w:line="360" w:lineRule="auto"/>
        <w:jc w:val="center"/>
        <w:rPr>
          <w:rFonts w:ascii="宋体" w:hAnsi="宋体"/>
          <w:sz w:val="24"/>
        </w:rPr>
      </w:pPr>
    </w:p>
    <w:p w14:paraId="2091EC07" w14:textId="77777777" w:rsidR="00000000" w:rsidRDefault="00000000">
      <w:pPr>
        <w:spacing w:line="360" w:lineRule="auto"/>
        <w:jc w:val="center"/>
        <w:rPr>
          <w:rFonts w:ascii="宋体" w:hAnsi="宋体"/>
          <w:sz w:val="24"/>
        </w:rPr>
      </w:pPr>
    </w:p>
    <w:p w14:paraId="19188995" w14:textId="77777777" w:rsidR="00000000" w:rsidRDefault="00000000">
      <w:pPr>
        <w:spacing w:line="360" w:lineRule="auto"/>
        <w:jc w:val="center"/>
        <w:rPr>
          <w:rFonts w:ascii="宋体" w:hAnsi="宋体"/>
          <w:sz w:val="24"/>
        </w:rPr>
      </w:pPr>
    </w:p>
    <w:p w14:paraId="5D62E614" w14:textId="77777777" w:rsidR="00000000" w:rsidRDefault="00000000">
      <w:pPr>
        <w:spacing w:line="360" w:lineRule="auto"/>
        <w:jc w:val="center"/>
        <w:rPr>
          <w:rFonts w:ascii="宋体" w:hAnsi="宋体"/>
          <w:sz w:val="24"/>
        </w:rPr>
      </w:pPr>
    </w:p>
    <w:p w14:paraId="36217C03" w14:textId="77777777" w:rsidR="00000000" w:rsidRDefault="00000000">
      <w:pPr>
        <w:spacing w:line="360" w:lineRule="auto"/>
        <w:jc w:val="center"/>
        <w:rPr>
          <w:rFonts w:ascii="宋体" w:hAnsi="宋体"/>
          <w:sz w:val="24"/>
        </w:rPr>
      </w:pPr>
    </w:p>
    <w:p w14:paraId="3D9F4466" w14:textId="77777777" w:rsidR="00000000" w:rsidRDefault="00000000">
      <w:pPr>
        <w:spacing w:line="360" w:lineRule="auto"/>
        <w:jc w:val="center"/>
        <w:rPr>
          <w:rFonts w:ascii="宋体" w:hAnsi="宋体"/>
          <w:sz w:val="24"/>
        </w:rPr>
      </w:pPr>
    </w:p>
    <w:p w14:paraId="220FD792" w14:textId="77777777" w:rsidR="00000000" w:rsidRDefault="00000000">
      <w:pPr>
        <w:spacing w:line="360" w:lineRule="auto"/>
        <w:jc w:val="center"/>
        <w:rPr>
          <w:rFonts w:ascii="宋体" w:hAnsi="宋体"/>
          <w:sz w:val="24"/>
        </w:rPr>
      </w:pPr>
    </w:p>
    <w:p w14:paraId="54CDBFB3" w14:textId="77777777" w:rsidR="00000000" w:rsidRDefault="00000000">
      <w:pPr>
        <w:spacing w:line="360" w:lineRule="auto"/>
        <w:jc w:val="center"/>
        <w:rPr>
          <w:rFonts w:ascii="黑体" w:eastAsia="黑体" w:hint="eastAsia"/>
          <w:b/>
          <w:sz w:val="36"/>
          <w:szCs w:val="36"/>
        </w:rPr>
      </w:pPr>
      <w:r>
        <w:rPr>
          <w:rFonts w:ascii="黑体" w:eastAsia="黑体"/>
          <w:b/>
          <w:sz w:val="36"/>
          <w:szCs w:val="36"/>
        </w:rPr>
        <w:br w:type="page"/>
      </w:r>
      <w:r>
        <w:rPr>
          <w:rFonts w:ascii="黑体" w:eastAsia="黑体" w:hint="eastAsia"/>
          <w:b/>
          <w:sz w:val="36"/>
          <w:szCs w:val="36"/>
        </w:rPr>
        <w:lastRenderedPageBreak/>
        <w:t>参考文献</w:t>
      </w:r>
    </w:p>
    <w:p w14:paraId="744010B0" w14:textId="77777777" w:rsidR="00000000" w:rsidRDefault="00000000">
      <w:pPr>
        <w:spacing w:line="360" w:lineRule="auto"/>
        <w:rPr>
          <w:sz w:val="24"/>
          <w:szCs w:val="24"/>
        </w:rPr>
      </w:pPr>
      <w:r>
        <w:rPr>
          <w:sz w:val="24"/>
          <w:szCs w:val="24"/>
        </w:rPr>
        <w:t>[1] Ane P. An Assessment of the quality of environmental information disclosure of corporation in China[J]. Systems Engineering Procedia, 2012(5):420-426.</w:t>
      </w:r>
    </w:p>
    <w:p w14:paraId="58CD27E6" w14:textId="77777777" w:rsidR="00000000" w:rsidRDefault="00000000">
      <w:pPr>
        <w:spacing w:line="360" w:lineRule="auto"/>
        <w:rPr>
          <w:sz w:val="24"/>
          <w:szCs w:val="24"/>
        </w:rPr>
      </w:pPr>
      <w:r>
        <w:rPr>
          <w:sz w:val="24"/>
          <w:szCs w:val="24"/>
        </w:rPr>
        <w:t>[2] Bonsall S B, Miller B P. The impact of narrative disclosure readability on bond ratings and the cost of debt[J]. Review of Accounting Studies, 2017(22):608-643.</w:t>
      </w:r>
    </w:p>
    <w:p w14:paraId="5180750D" w14:textId="77777777" w:rsidR="00000000" w:rsidRDefault="00000000">
      <w:pPr>
        <w:spacing w:line="360" w:lineRule="auto"/>
        <w:rPr>
          <w:sz w:val="24"/>
          <w:szCs w:val="24"/>
        </w:rPr>
      </w:pPr>
      <w:r>
        <w:rPr>
          <w:sz w:val="24"/>
          <w:szCs w:val="24"/>
        </w:rPr>
        <w:t>[3] Chodnicka-Jaworska P. ESG as a measure of credit ratings[J]. Risks, 2021(9):</w:t>
      </w:r>
      <w:r>
        <w:rPr>
          <w:rFonts w:hint="eastAsia"/>
          <w:sz w:val="24"/>
          <w:szCs w:val="24"/>
        </w:rPr>
        <w:t>1-26</w:t>
      </w:r>
      <w:r>
        <w:rPr>
          <w:sz w:val="24"/>
          <w:szCs w:val="24"/>
        </w:rPr>
        <w:t>.</w:t>
      </w:r>
    </w:p>
    <w:p w14:paraId="48174D09" w14:textId="77777777" w:rsidR="00000000" w:rsidRDefault="00000000">
      <w:pPr>
        <w:spacing w:line="360" w:lineRule="auto"/>
        <w:rPr>
          <w:sz w:val="24"/>
          <w:szCs w:val="24"/>
        </w:rPr>
      </w:pPr>
      <w:r>
        <w:rPr>
          <w:rFonts w:hint="eastAsia"/>
          <w:sz w:val="24"/>
          <w:szCs w:val="24"/>
        </w:rPr>
        <w:t>[</w:t>
      </w:r>
      <w:r>
        <w:rPr>
          <w:sz w:val="24"/>
          <w:szCs w:val="24"/>
        </w:rPr>
        <w:t>4</w:t>
      </w:r>
      <w:r>
        <w:rPr>
          <w:rFonts w:hint="eastAsia"/>
          <w:sz w:val="24"/>
          <w:szCs w:val="24"/>
        </w:rPr>
        <w:t>]</w:t>
      </w:r>
      <w:r>
        <w:rPr>
          <w:sz w:val="24"/>
          <w:szCs w:val="24"/>
        </w:rPr>
        <w:t xml:space="preserve"> </w:t>
      </w:r>
      <w:r>
        <w:rPr>
          <w:rFonts w:hint="eastAsia"/>
          <w:sz w:val="24"/>
          <w:szCs w:val="24"/>
        </w:rPr>
        <w:t>Humphrey</w:t>
      </w:r>
      <w:r>
        <w:rPr>
          <w:sz w:val="24"/>
          <w:szCs w:val="24"/>
        </w:rPr>
        <w:t xml:space="preserve"> J</w:t>
      </w:r>
      <w:r>
        <w:rPr>
          <w:rFonts w:hint="eastAsia"/>
          <w:sz w:val="24"/>
          <w:szCs w:val="24"/>
        </w:rPr>
        <w:t>,</w:t>
      </w:r>
      <w:r>
        <w:rPr>
          <w:sz w:val="24"/>
          <w:szCs w:val="24"/>
        </w:rPr>
        <w:t xml:space="preserve"> </w:t>
      </w:r>
      <w:r>
        <w:rPr>
          <w:rFonts w:hint="eastAsia"/>
          <w:sz w:val="24"/>
          <w:szCs w:val="24"/>
        </w:rPr>
        <w:t>Lee</w:t>
      </w:r>
      <w:r>
        <w:rPr>
          <w:sz w:val="24"/>
          <w:szCs w:val="24"/>
        </w:rPr>
        <w:t xml:space="preserve"> D</w:t>
      </w:r>
      <w:r>
        <w:rPr>
          <w:rFonts w:hint="eastAsia"/>
          <w:sz w:val="24"/>
          <w:szCs w:val="24"/>
        </w:rPr>
        <w:t>, Shen</w:t>
      </w:r>
      <w:r>
        <w:rPr>
          <w:sz w:val="24"/>
          <w:szCs w:val="24"/>
        </w:rPr>
        <w:t xml:space="preserve"> Y</w:t>
      </w:r>
      <w:r>
        <w:rPr>
          <w:rFonts w:hint="eastAsia"/>
          <w:sz w:val="24"/>
          <w:szCs w:val="24"/>
        </w:rPr>
        <w:t>.</w:t>
      </w:r>
      <w:r>
        <w:rPr>
          <w:sz w:val="24"/>
          <w:szCs w:val="24"/>
        </w:rPr>
        <w:t xml:space="preserve"> </w:t>
      </w:r>
      <w:r>
        <w:rPr>
          <w:rFonts w:hint="eastAsia"/>
          <w:sz w:val="24"/>
          <w:szCs w:val="24"/>
        </w:rPr>
        <w:t>Does it cost to be sustainable?</w:t>
      </w:r>
      <w:r>
        <w:rPr>
          <w:sz w:val="24"/>
          <w:szCs w:val="24"/>
        </w:rPr>
        <w:t xml:space="preserve">[J]. </w:t>
      </w:r>
      <w:r>
        <w:rPr>
          <w:rFonts w:hint="eastAsia"/>
          <w:sz w:val="24"/>
          <w:szCs w:val="24"/>
        </w:rPr>
        <w:t>Journal of Corporate Finance</w:t>
      </w:r>
      <w:r>
        <w:rPr>
          <w:sz w:val="24"/>
          <w:szCs w:val="24"/>
        </w:rPr>
        <w:t>, 2012(</w:t>
      </w:r>
      <w:r>
        <w:rPr>
          <w:rFonts w:hint="eastAsia"/>
          <w:sz w:val="24"/>
          <w:szCs w:val="24"/>
        </w:rPr>
        <w:t>18</w:t>
      </w:r>
      <w:r>
        <w:rPr>
          <w:sz w:val="24"/>
          <w:szCs w:val="24"/>
        </w:rPr>
        <w:t>):6</w:t>
      </w:r>
      <w:r>
        <w:rPr>
          <w:rFonts w:hint="eastAsia"/>
          <w:sz w:val="24"/>
          <w:szCs w:val="24"/>
        </w:rPr>
        <w:t>26-639</w:t>
      </w:r>
      <w:r>
        <w:rPr>
          <w:sz w:val="24"/>
          <w:szCs w:val="24"/>
        </w:rPr>
        <w:t>.</w:t>
      </w:r>
    </w:p>
    <w:p w14:paraId="40F33FE4" w14:textId="77777777" w:rsidR="00000000" w:rsidRDefault="00000000">
      <w:pPr>
        <w:spacing w:line="360" w:lineRule="auto"/>
        <w:rPr>
          <w:rFonts w:hint="eastAsia"/>
          <w:sz w:val="24"/>
          <w:szCs w:val="24"/>
        </w:rPr>
      </w:pPr>
      <w:r>
        <w:rPr>
          <w:rFonts w:hint="eastAsia"/>
          <w:sz w:val="24"/>
          <w:szCs w:val="24"/>
        </w:rPr>
        <w:t>[</w:t>
      </w:r>
      <w:r>
        <w:rPr>
          <w:sz w:val="24"/>
          <w:szCs w:val="24"/>
        </w:rPr>
        <w:t>5</w:t>
      </w:r>
      <w:r>
        <w:rPr>
          <w:rFonts w:hint="eastAsia"/>
          <w:sz w:val="24"/>
          <w:szCs w:val="24"/>
        </w:rPr>
        <w:t>]</w:t>
      </w:r>
      <w:r>
        <w:rPr>
          <w:i/>
        </w:rPr>
        <w:t xml:space="preserve"> </w:t>
      </w:r>
      <w:r>
        <w:rPr>
          <w:rFonts w:hint="eastAsia"/>
          <w:sz w:val="24"/>
          <w:szCs w:val="24"/>
        </w:rPr>
        <w:t xml:space="preserve">Li Z, Tang Y, Wu J, Zhang J, Lv Q. </w:t>
      </w:r>
      <w:r>
        <w:rPr>
          <w:sz w:val="24"/>
          <w:szCs w:val="24"/>
        </w:rPr>
        <w:t xml:space="preserve">The interest costs of green bonds: credit ratings, corporate social responsibility, and certification[J]. </w:t>
      </w:r>
      <w:r>
        <w:rPr>
          <w:rFonts w:hint="eastAsia"/>
          <w:sz w:val="24"/>
          <w:szCs w:val="24"/>
        </w:rPr>
        <w:t>Emerging Markets Finance and</w:t>
      </w:r>
      <w:r>
        <w:rPr>
          <w:sz w:val="24"/>
          <w:szCs w:val="24"/>
        </w:rPr>
        <w:t xml:space="preserve"> </w:t>
      </w:r>
      <w:r>
        <w:rPr>
          <w:rFonts w:hint="eastAsia"/>
          <w:sz w:val="24"/>
          <w:szCs w:val="24"/>
        </w:rPr>
        <w:t>Trade</w:t>
      </w:r>
      <w:r>
        <w:rPr>
          <w:sz w:val="24"/>
          <w:szCs w:val="24"/>
        </w:rPr>
        <w:t>, 2020(56):2679-2692.</w:t>
      </w:r>
    </w:p>
    <w:p w14:paraId="4EE6DDB3" w14:textId="77777777" w:rsidR="00000000" w:rsidRDefault="00000000">
      <w:pPr>
        <w:spacing w:line="360" w:lineRule="auto"/>
        <w:rPr>
          <w:rFonts w:hint="eastAsia"/>
          <w:sz w:val="24"/>
          <w:szCs w:val="24"/>
        </w:rPr>
      </w:pPr>
      <w:r>
        <w:rPr>
          <w:rFonts w:hint="eastAsia"/>
          <w:sz w:val="24"/>
          <w:szCs w:val="24"/>
        </w:rPr>
        <w:t>[</w:t>
      </w:r>
      <w:r>
        <w:rPr>
          <w:sz w:val="24"/>
          <w:szCs w:val="24"/>
        </w:rPr>
        <w:t>6</w:t>
      </w:r>
      <w:r>
        <w:rPr>
          <w:rFonts w:hint="eastAsia"/>
          <w:sz w:val="24"/>
          <w:szCs w:val="24"/>
        </w:rPr>
        <w:t>]</w:t>
      </w:r>
      <w:r>
        <w:rPr>
          <w:sz w:val="24"/>
          <w:szCs w:val="24"/>
        </w:rPr>
        <w:t xml:space="preserve"> </w:t>
      </w:r>
      <w:r>
        <w:rPr>
          <w:rFonts w:hint="eastAsia"/>
          <w:sz w:val="24"/>
          <w:szCs w:val="24"/>
        </w:rPr>
        <w:t>Luo</w:t>
      </w:r>
      <w:r>
        <w:rPr>
          <w:sz w:val="24"/>
          <w:szCs w:val="24"/>
        </w:rPr>
        <w:t xml:space="preserve"> </w:t>
      </w:r>
      <w:r>
        <w:rPr>
          <w:rFonts w:hint="eastAsia"/>
          <w:sz w:val="24"/>
          <w:szCs w:val="24"/>
        </w:rPr>
        <w:t>W</w:t>
      </w:r>
      <w:r>
        <w:rPr>
          <w:sz w:val="24"/>
          <w:szCs w:val="24"/>
        </w:rPr>
        <w:t xml:space="preserve">, </w:t>
      </w:r>
      <w:r>
        <w:rPr>
          <w:rFonts w:hint="eastAsia"/>
          <w:sz w:val="24"/>
          <w:szCs w:val="24"/>
        </w:rPr>
        <w:t>Guo</w:t>
      </w:r>
      <w:r>
        <w:rPr>
          <w:sz w:val="24"/>
          <w:szCs w:val="24"/>
        </w:rPr>
        <w:t xml:space="preserve"> </w:t>
      </w:r>
      <w:r>
        <w:rPr>
          <w:rFonts w:hint="eastAsia"/>
          <w:sz w:val="24"/>
          <w:szCs w:val="24"/>
        </w:rPr>
        <w:t>X</w:t>
      </w:r>
      <w:r>
        <w:rPr>
          <w:sz w:val="24"/>
          <w:szCs w:val="24"/>
        </w:rPr>
        <w:t xml:space="preserve">, </w:t>
      </w:r>
      <w:r>
        <w:rPr>
          <w:rFonts w:hint="eastAsia"/>
          <w:sz w:val="24"/>
          <w:szCs w:val="24"/>
        </w:rPr>
        <w:t>Zhong</w:t>
      </w:r>
      <w:r>
        <w:rPr>
          <w:sz w:val="24"/>
          <w:szCs w:val="24"/>
        </w:rPr>
        <w:t xml:space="preserve"> </w:t>
      </w:r>
      <w:r>
        <w:rPr>
          <w:rFonts w:hint="eastAsia"/>
          <w:sz w:val="24"/>
          <w:szCs w:val="24"/>
        </w:rPr>
        <w:t>S</w:t>
      </w:r>
      <w:r>
        <w:rPr>
          <w:sz w:val="24"/>
          <w:szCs w:val="24"/>
        </w:rPr>
        <w:t xml:space="preserve">, </w:t>
      </w:r>
      <w:r>
        <w:rPr>
          <w:rFonts w:hint="eastAsia"/>
          <w:sz w:val="24"/>
          <w:szCs w:val="24"/>
        </w:rPr>
        <w:t>Wang</w:t>
      </w:r>
      <w:r>
        <w:rPr>
          <w:sz w:val="24"/>
          <w:szCs w:val="24"/>
        </w:rPr>
        <w:t xml:space="preserve"> </w:t>
      </w:r>
      <w:r>
        <w:rPr>
          <w:rFonts w:hint="eastAsia"/>
          <w:sz w:val="24"/>
          <w:szCs w:val="24"/>
        </w:rPr>
        <w:t>J</w:t>
      </w:r>
      <w:r>
        <w:rPr>
          <w:sz w:val="24"/>
          <w:szCs w:val="24"/>
        </w:rPr>
        <w:t>. Environmental information disclosure quality, media attention and debt financing costs: evidence from Chinese heavy polluting listed companies[J]. Journal of cleaner production, 2019(231):268-277.</w:t>
      </w:r>
    </w:p>
    <w:p w14:paraId="09D40DFF" w14:textId="77777777" w:rsidR="00000000" w:rsidRDefault="00000000">
      <w:pPr>
        <w:spacing w:line="360" w:lineRule="auto"/>
        <w:rPr>
          <w:rFonts w:hint="eastAsia"/>
          <w:sz w:val="24"/>
          <w:szCs w:val="24"/>
        </w:rPr>
      </w:pPr>
      <w:r>
        <w:rPr>
          <w:rFonts w:hint="eastAsia"/>
          <w:sz w:val="24"/>
          <w:szCs w:val="24"/>
        </w:rPr>
        <w:t>[</w:t>
      </w:r>
      <w:r>
        <w:rPr>
          <w:sz w:val="24"/>
          <w:szCs w:val="24"/>
        </w:rPr>
        <w:t>7</w:t>
      </w:r>
      <w:r>
        <w:rPr>
          <w:rFonts w:hint="eastAsia"/>
          <w:sz w:val="24"/>
          <w:szCs w:val="24"/>
        </w:rPr>
        <w:t>]</w:t>
      </w:r>
      <w:r>
        <w:rPr>
          <w:sz w:val="24"/>
          <w:szCs w:val="24"/>
        </w:rPr>
        <w:t xml:space="preserve"> </w:t>
      </w:r>
      <w:r>
        <w:rPr>
          <w:rFonts w:hint="eastAsia"/>
          <w:sz w:val="24"/>
          <w:szCs w:val="24"/>
        </w:rPr>
        <w:t>Saka</w:t>
      </w:r>
      <w:r>
        <w:rPr>
          <w:sz w:val="24"/>
          <w:szCs w:val="24"/>
        </w:rPr>
        <w:t xml:space="preserve"> </w:t>
      </w:r>
      <w:r>
        <w:rPr>
          <w:rFonts w:hint="eastAsia"/>
          <w:sz w:val="24"/>
          <w:szCs w:val="24"/>
        </w:rPr>
        <w:t>C</w:t>
      </w:r>
      <w:r>
        <w:rPr>
          <w:sz w:val="24"/>
          <w:szCs w:val="24"/>
        </w:rPr>
        <w:t xml:space="preserve">, </w:t>
      </w:r>
      <w:r>
        <w:rPr>
          <w:rFonts w:hint="eastAsia"/>
          <w:sz w:val="24"/>
          <w:szCs w:val="24"/>
        </w:rPr>
        <w:t>Oshika</w:t>
      </w:r>
      <w:r>
        <w:rPr>
          <w:sz w:val="24"/>
          <w:szCs w:val="24"/>
        </w:rPr>
        <w:t xml:space="preserve"> T</w:t>
      </w:r>
      <w:r>
        <w:rPr>
          <w:rFonts w:hint="eastAsia"/>
          <w:sz w:val="24"/>
          <w:szCs w:val="24"/>
        </w:rPr>
        <w:t>. Disclosure effects,</w:t>
      </w:r>
      <w:r>
        <w:rPr>
          <w:sz w:val="24"/>
          <w:szCs w:val="24"/>
        </w:rPr>
        <w:t xml:space="preserve"> </w:t>
      </w:r>
      <w:r>
        <w:rPr>
          <w:rFonts w:hint="eastAsia"/>
          <w:sz w:val="24"/>
          <w:szCs w:val="24"/>
        </w:rPr>
        <w:t>carbon emissions and corporate value</w:t>
      </w:r>
      <w:r>
        <w:rPr>
          <w:sz w:val="24"/>
          <w:szCs w:val="24"/>
        </w:rPr>
        <w:t xml:space="preserve">[J]. </w:t>
      </w:r>
      <w:r>
        <w:rPr>
          <w:rFonts w:hint="eastAsia"/>
          <w:sz w:val="24"/>
          <w:szCs w:val="24"/>
        </w:rPr>
        <w:t>Sustainability Accounting</w:t>
      </w:r>
      <w:r>
        <w:rPr>
          <w:sz w:val="24"/>
          <w:szCs w:val="24"/>
        </w:rPr>
        <w:t xml:space="preserve">, </w:t>
      </w:r>
      <w:r>
        <w:rPr>
          <w:rFonts w:hint="eastAsia"/>
          <w:sz w:val="24"/>
          <w:szCs w:val="24"/>
        </w:rPr>
        <w:t>Management and Policy Journal</w:t>
      </w:r>
      <w:r>
        <w:rPr>
          <w:sz w:val="24"/>
          <w:szCs w:val="24"/>
        </w:rPr>
        <w:t>, 2014(5):22-45.</w:t>
      </w:r>
    </w:p>
    <w:p w14:paraId="2729ADAE" w14:textId="77777777" w:rsidR="00000000" w:rsidRDefault="00000000">
      <w:pPr>
        <w:spacing w:line="360" w:lineRule="auto"/>
        <w:rPr>
          <w:sz w:val="24"/>
          <w:szCs w:val="24"/>
        </w:rPr>
      </w:pPr>
      <w:r>
        <w:rPr>
          <w:sz w:val="24"/>
          <w:szCs w:val="24"/>
        </w:rPr>
        <w:t xml:space="preserve">[8] </w:t>
      </w:r>
      <w:r>
        <w:rPr>
          <w:rFonts w:hint="eastAsia"/>
          <w:sz w:val="24"/>
          <w:szCs w:val="24"/>
        </w:rPr>
        <w:t>Seltzer</w:t>
      </w:r>
      <w:r>
        <w:rPr>
          <w:sz w:val="24"/>
          <w:szCs w:val="24"/>
        </w:rPr>
        <w:t xml:space="preserve"> </w:t>
      </w:r>
      <w:r>
        <w:rPr>
          <w:rFonts w:hint="eastAsia"/>
          <w:sz w:val="24"/>
          <w:szCs w:val="24"/>
        </w:rPr>
        <w:t>L, Starks</w:t>
      </w:r>
      <w:r>
        <w:rPr>
          <w:sz w:val="24"/>
          <w:szCs w:val="24"/>
        </w:rPr>
        <w:t xml:space="preserve"> </w:t>
      </w:r>
      <w:r>
        <w:rPr>
          <w:rFonts w:hint="eastAsia"/>
          <w:sz w:val="24"/>
          <w:szCs w:val="24"/>
        </w:rPr>
        <w:t>L</w:t>
      </w:r>
      <w:r>
        <w:rPr>
          <w:sz w:val="24"/>
          <w:szCs w:val="24"/>
        </w:rPr>
        <w:t xml:space="preserve"> T</w:t>
      </w:r>
      <w:r>
        <w:rPr>
          <w:rFonts w:hint="eastAsia"/>
          <w:sz w:val="24"/>
          <w:szCs w:val="24"/>
        </w:rPr>
        <w:t>, Zhu Q.</w:t>
      </w:r>
      <w:r>
        <w:rPr>
          <w:sz w:val="24"/>
          <w:szCs w:val="24"/>
        </w:rPr>
        <w:t xml:space="preserve"> </w:t>
      </w:r>
      <w:r>
        <w:rPr>
          <w:rFonts w:hint="eastAsia"/>
          <w:sz w:val="24"/>
          <w:szCs w:val="24"/>
        </w:rPr>
        <w:t xml:space="preserve">Climate </w:t>
      </w:r>
      <w:r>
        <w:rPr>
          <w:sz w:val="24"/>
          <w:szCs w:val="24"/>
        </w:rPr>
        <w:t>r</w:t>
      </w:r>
      <w:r>
        <w:rPr>
          <w:rFonts w:hint="eastAsia"/>
          <w:sz w:val="24"/>
          <w:szCs w:val="24"/>
        </w:rPr>
        <w:t xml:space="preserve">egulatory </w:t>
      </w:r>
      <w:r>
        <w:rPr>
          <w:sz w:val="24"/>
          <w:szCs w:val="24"/>
        </w:rPr>
        <w:t>r</w:t>
      </w:r>
      <w:r>
        <w:rPr>
          <w:rFonts w:hint="eastAsia"/>
          <w:sz w:val="24"/>
          <w:szCs w:val="24"/>
        </w:rPr>
        <w:t xml:space="preserve">isks and </w:t>
      </w:r>
      <w:r>
        <w:rPr>
          <w:sz w:val="24"/>
          <w:szCs w:val="24"/>
        </w:rPr>
        <w:t>c</w:t>
      </w:r>
      <w:r>
        <w:rPr>
          <w:rFonts w:hint="eastAsia"/>
          <w:sz w:val="24"/>
          <w:szCs w:val="24"/>
        </w:rPr>
        <w:t xml:space="preserve">orporate </w:t>
      </w:r>
      <w:r>
        <w:rPr>
          <w:sz w:val="24"/>
          <w:szCs w:val="24"/>
        </w:rPr>
        <w:t>b</w:t>
      </w:r>
      <w:r>
        <w:rPr>
          <w:rFonts w:hint="eastAsia"/>
          <w:sz w:val="24"/>
          <w:szCs w:val="24"/>
        </w:rPr>
        <w:t>onds</w:t>
      </w:r>
      <w:r>
        <w:rPr>
          <w:sz w:val="24"/>
          <w:szCs w:val="24"/>
        </w:rPr>
        <w:t>[J]</w:t>
      </w:r>
      <w:r>
        <w:rPr>
          <w:rFonts w:hint="eastAsia"/>
          <w:sz w:val="24"/>
          <w:szCs w:val="24"/>
        </w:rPr>
        <w:t>.</w:t>
      </w:r>
      <w:r>
        <w:rPr>
          <w:sz w:val="24"/>
          <w:szCs w:val="24"/>
        </w:rPr>
        <w:t xml:space="preserve"> Nanyang Business School Research Paper, </w:t>
      </w:r>
      <w:r>
        <w:rPr>
          <w:rFonts w:hint="eastAsia"/>
          <w:sz w:val="24"/>
          <w:szCs w:val="24"/>
        </w:rPr>
        <w:t>202</w:t>
      </w:r>
      <w:r>
        <w:rPr>
          <w:sz w:val="24"/>
          <w:szCs w:val="24"/>
        </w:rPr>
        <w:t>1(5):1-53.</w:t>
      </w:r>
    </w:p>
    <w:p w14:paraId="04F8AEFA" w14:textId="77777777" w:rsidR="00000000" w:rsidRDefault="00000000">
      <w:pPr>
        <w:spacing w:line="360" w:lineRule="auto"/>
        <w:rPr>
          <w:sz w:val="24"/>
          <w:szCs w:val="24"/>
        </w:rPr>
      </w:pPr>
      <w:r>
        <w:rPr>
          <w:sz w:val="24"/>
          <w:szCs w:val="24"/>
        </w:rPr>
        <w:t>[9] Wahyuni P D. Good corporate governance and firm size on cost of debt: evidence from Indonesian listed companies[J]. International Journal of Academic Research in Accounting, Finance and Management Sciences, 2019(9): 257-265.</w:t>
      </w:r>
    </w:p>
    <w:p w14:paraId="535D5A3A" w14:textId="77777777" w:rsidR="00000000" w:rsidRDefault="00000000">
      <w:pPr>
        <w:spacing w:line="360" w:lineRule="auto"/>
        <w:rPr>
          <w:sz w:val="24"/>
          <w:szCs w:val="24"/>
        </w:rPr>
      </w:pPr>
      <w:r>
        <w:rPr>
          <w:rFonts w:hint="eastAsia"/>
          <w:sz w:val="24"/>
          <w:szCs w:val="24"/>
        </w:rPr>
        <w:t>[</w:t>
      </w:r>
      <w:r>
        <w:rPr>
          <w:sz w:val="24"/>
          <w:szCs w:val="24"/>
        </w:rPr>
        <w:t>10</w:t>
      </w:r>
      <w:r>
        <w:rPr>
          <w:rFonts w:hint="eastAsia"/>
          <w:sz w:val="24"/>
          <w:szCs w:val="24"/>
        </w:rPr>
        <w:t>]</w:t>
      </w:r>
      <w:r>
        <w:rPr>
          <w:sz w:val="24"/>
          <w:szCs w:val="24"/>
        </w:rPr>
        <w:t xml:space="preserve"> </w:t>
      </w:r>
      <w:r>
        <w:rPr>
          <w:rFonts w:hint="eastAsia"/>
          <w:sz w:val="24"/>
          <w:szCs w:val="24"/>
        </w:rPr>
        <w:t>Xu</w:t>
      </w:r>
      <w:r>
        <w:rPr>
          <w:sz w:val="24"/>
          <w:szCs w:val="24"/>
        </w:rPr>
        <w:t xml:space="preserve"> H</w:t>
      </w:r>
      <w:r>
        <w:rPr>
          <w:rFonts w:hint="eastAsia"/>
          <w:sz w:val="24"/>
          <w:szCs w:val="24"/>
        </w:rPr>
        <w:t>,</w:t>
      </w:r>
      <w:r>
        <w:rPr>
          <w:sz w:val="24"/>
          <w:szCs w:val="24"/>
        </w:rPr>
        <w:t xml:space="preserve"> </w:t>
      </w:r>
      <w:r>
        <w:rPr>
          <w:rFonts w:hint="eastAsia"/>
          <w:sz w:val="24"/>
          <w:szCs w:val="24"/>
        </w:rPr>
        <w:t>Xu</w:t>
      </w:r>
      <w:r>
        <w:rPr>
          <w:sz w:val="24"/>
          <w:szCs w:val="24"/>
        </w:rPr>
        <w:t xml:space="preserve"> X, </w:t>
      </w:r>
      <w:r>
        <w:rPr>
          <w:rFonts w:hint="eastAsia"/>
          <w:sz w:val="24"/>
          <w:szCs w:val="24"/>
        </w:rPr>
        <w:t>Yu</w:t>
      </w:r>
      <w:r>
        <w:rPr>
          <w:sz w:val="24"/>
          <w:szCs w:val="24"/>
        </w:rPr>
        <w:t xml:space="preserve"> J. </w:t>
      </w:r>
      <w:r>
        <w:rPr>
          <w:rFonts w:hint="eastAsia"/>
          <w:sz w:val="24"/>
          <w:szCs w:val="24"/>
        </w:rPr>
        <w:t xml:space="preserve">The </w:t>
      </w:r>
      <w:r>
        <w:rPr>
          <w:sz w:val="24"/>
          <w:szCs w:val="24"/>
        </w:rPr>
        <w:t>i</w:t>
      </w:r>
      <w:r>
        <w:rPr>
          <w:rFonts w:hint="eastAsia"/>
          <w:sz w:val="24"/>
          <w:szCs w:val="24"/>
        </w:rPr>
        <w:t xml:space="preserve">mpact of </w:t>
      </w:r>
      <w:r>
        <w:rPr>
          <w:sz w:val="24"/>
          <w:szCs w:val="24"/>
        </w:rPr>
        <w:t>m</w:t>
      </w:r>
      <w:r>
        <w:rPr>
          <w:rFonts w:hint="eastAsia"/>
          <w:sz w:val="24"/>
          <w:szCs w:val="24"/>
        </w:rPr>
        <w:t xml:space="preserve">andatory </w:t>
      </w:r>
      <w:r>
        <w:rPr>
          <w:sz w:val="24"/>
          <w:szCs w:val="24"/>
        </w:rPr>
        <w:t>CSR d</w:t>
      </w:r>
      <w:r>
        <w:rPr>
          <w:rFonts w:hint="eastAsia"/>
          <w:sz w:val="24"/>
          <w:szCs w:val="24"/>
        </w:rPr>
        <w:t xml:space="preserve">isclosure on the </w:t>
      </w:r>
      <w:r>
        <w:rPr>
          <w:sz w:val="24"/>
          <w:szCs w:val="24"/>
        </w:rPr>
        <w:t>c</w:t>
      </w:r>
      <w:r>
        <w:rPr>
          <w:rFonts w:hint="eastAsia"/>
          <w:sz w:val="24"/>
          <w:szCs w:val="24"/>
        </w:rPr>
        <w:t xml:space="preserve">ost of </w:t>
      </w:r>
      <w:r>
        <w:rPr>
          <w:sz w:val="24"/>
          <w:szCs w:val="24"/>
        </w:rPr>
        <w:t>d</w:t>
      </w:r>
      <w:r>
        <w:rPr>
          <w:rFonts w:hint="eastAsia"/>
          <w:sz w:val="24"/>
          <w:szCs w:val="24"/>
        </w:rPr>
        <w:t xml:space="preserve">ebt </w:t>
      </w:r>
      <w:r>
        <w:rPr>
          <w:sz w:val="24"/>
          <w:szCs w:val="24"/>
        </w:rPr>
        <w:t>f</w:t>
      </w:r>
      <w:r>
        <w:rPr>
          <w:rFonts w:hint="eastAsia"/>
          <w:sz w:val="24"/>
          <w:szCs w:val="24"/>
        </w:rPr>
        <w:t xml:space="preserve">inancing: </w:t>
      </w:r>
      <w:r>
        <w:rPr>
          <w:sz w:val="24"/>
          <w:szCs w:val="24"/>
        </w:rPr>
        <w:t>e</w:t>
      </w:r>
      <w:r>
        <w:rPr>
          <w:rFonts w:hint="eastAsia"/>
          <w:sz w:val="24"/>
          <w:szCs w:val="24"/>
        </w:rPr>
        <w:t>vidence from China</w:t>
      </w:r>
      <w:r>
        <w:rPr>
          <w:sz w:val="24"/>
          <w:szCs w:val="24"/>
        </w:rPr>
        <w:t xml:space="preserve">[J]. </w:t>
      </w:r>
      <w:r>
        <w:rPr>
          <w:rFonts w:hint="eastAsia"/>
          <w:sz w:val="24"/>
          <w:szCs w:val="24"/>
        </w:rPr>
        <w:t>Emerging Markets Finance and</w:t>
      </w:r>
      <w:r>
        <w:rPr>
          <w:sz w:val="24"/>
          <w:szCs w:val="24"/>
        </w:rPr>
        <w:t xml:space="preserve"> </w:t>
      </w:r>
      <w:r>
        <w:rPr>
          <w:rFonts w:hint="eastAsia"/>
          <w:sz w:val="24"/>
          <w:szCs w:val="24"/>
        </w:rPr>
        <w:t>Trade</w:t>
      </w:r>
      <w:r>
        <w:rPr>
          <w:sz w:val="24"/>
          <w:szCs w:val="24"/>
        </w:rPr>
        <w:t>, 2021(57):2191-2205.</w:t>
      </w:r>
    </w:p>
    <w:p w14:paraId="3F5B3FC2" w14:textId="77777777" w:rsidR="00000000" w:rsidRDefault="00000000">
      <w:pPr>
        <w:spacing w:line="360" w:lineRule="auto"/>
        <w:rPr>
          <w:sz w:val="24"/>
          <w:szCs w:val="24"/>
        </w:rPr>
      </w:pPr>
      <w:r>
        <w:rPr>
          <w:sz w:val="24"/>
          <w:szCs w:val="24"/>
        </w:rPr>
        <w:t>[11]</w:t>
      </w:r>
      <w:r>
        <w:rPr>
          <w:sz w:val="24"/>
          <w:szCs w:val="24"/>
        </w:rPr>
        <w:t>巴曙松</w:t>
      </w:r>
      <w:r>
        <w:rPr>
          <w:sz w:val="24"/>
          <w:szCs w:val="24"/>
        </w:rPr>
        <w:t>,</w:t>
      </w:r>
      <w:r>
        <w:rPr>
          <w:sz w:val="24"/>
          <w:szCs w:val="24"/>
        </w:rPr>
        <w:t>丛钰佳</w:t>
      </w:r>
      <w:r>
        <w:rPr>
          <w:sz w:val="24"/>
          <w:szCs w:val="24"/>
        </w:rPr>
        <w:t>,</w:t>
      </w:r>
      <w:r>
        <w:rPr>
          <w:sz w:val="24"/>
          <w:szCs w:val="24"/>
        </w:rPr>
        <w:t>朱伟豪</w:t>
      </w:r>
      <w:r>
        <w:rPr>
          <w:sz w:val="24"/>
          <w:szCs w:val="24"/>
        </w:rPr>
        <w:t>.</w:t>
      </w:r>
      <w:r>
        <w:rPr>
          <w:sz w:val="24"/>
          <w:szCs w:val="24"/>
        </w:rPr>
        <w:t>绿色债券理论与中国市场发展分析</w:t>
      </w:r>
      <w:r>
        <w:rPr>
          <w:sz w:val="24"/>
          <w:szCs w:val="24"/>
        </w:rPr>
        <w:t>[J].</w:t>
      </w:r>
      <w:r>
        <w:rPr>
          <w:sz w:val="24"/>
          <w:szCs w:val="24"/>
        </w:rPr>
        <w:t>杭州师范大学学报</w:t>
      </w:r>
      <w:r>
        <w:rPr>
          <w:sz w:val="24"/>
          <w:szCs w:val="24"/>
        </w:rPr>
        <w:t>(</w:t>
      </w:r>
      <w:r>
        <w:rPr>
          <w:sz w:val="24"/>
          <w:szCs w:val="24"/>
        </w:rPr>
        <w:t>社会科学报版</w:t>
      </w:r>
      <w:r>
        <w:rPr>
          <w:sz w:val="24"/>
          <w:szCs w:val="24"/>
        </w:rPr>
        <w:t>), 2019, 41(01): 91-106</w:t>
      </w:r>
    </w:p>
    <w:p w14:paraId="2AA9C367" w14:textId="77777777" w:rsidR="00000000" w:rsidRDefault="00000000">
      <w:pPr>
        <w:widowControl/>
        <w:rPr>
          <w:sz w:val="24"/>
          <w:szCs w:val="24"/>
        </w:rPr>
      </w:pPr>
      <w:r>
        <w:rPr>
          <w:sz w:val="24"/>
          <w:szCs w:val="24"/>
        </w:rPr>
        <w:t xml:space="preserve">[12] </w:t>
      </w:r>
      <w:r>
        <w:rPr>
          <w:sz w:val="24"/>
          <w:szCs w:val="24"/>
        </w:rPr>
        <w:t>曹国俊</w:t>
      </w:r>
      <w:r>
        <w:rPr>
          <w:sz w:val="24"/>
          <w:szCs w:val="24"/>
        </w:rPr>
        <w:t>. “</w:t>
      </w:r>
      <w:r>
        <w:rPr>
          <w:sz w:val="24"/>
          <w:szCs w:val="24"/>
        </w:rPr>
        <w:t>双碳</w:t>
      </w:r>
      <w:r>
        <w:rPr>
          <w:sz w:val="24"/>
          <w:szCs w:val="24"/>
        </w:rPr>
        <w:t>”</w:t>
      </w:r>
      <w:r>
        <w:rPr>
          <w:sz w:val="24"/>
          <w:szCs w:val="24"/>
        </w:rPr>
        <w:t>目标下加快环境会计发展的思考</w:t>
      </w:r>
      <w:r>
        <w:rPr>
          <w:sz w:val="24"/>
          <w:szCs w:val="24"/>
        </w:rPr>
        <w:t xml:space="preserve">[J]. </w:t>
      </w:r>
      <w:r>
        <w:rPr>
          <w:rFonts w:hint="eastAsia"/>
          <w:sz w:val="24"/>
          <w:szCs w:val="24"/>
        </w:rPr>
        <w:t>中国注册会师</w:t>
      </w:r>
      <w:r>
        <w:rPr>
          <w:sz w:val="24"/>
          <w:szCs w:val="24"/>
        </w:rPr>
        <w:t>, 2021(12):96-100.</w:t>
      </w:r>
    </w:p>
    <w:p w14:paraId="4DBA1CA9" w14:textId="77777777" w:rsidR="00000000" w:rsidRDefault="00000000">
      <w:pPr>
        <w:spacing w:line="360" w:lineRule="auto"/>
        <w:rPr>
          <w:sz w:val="24"/>
          <w:szCs w:val="24"/>
        </w:rPr>
      </w:pPr>
      <w:r>
        <w:rPr>
          <w:sz w:val="24"/>
          <w:szCs w:val="24"/>
        </w:rPr>
        <w:t xml:space="preserve">[13] </w:t>
      </w:r>
      <w:r>
        <w:rPr>
          <w:rFonts w:ascii="宋体" w:hAnsi="宋体" w:cs="宋体"/>
          <w:kern w:val="0"/>
          <w:sz w:val="24"/>
          <w:szCs w:val="24"/>
          <w:lang w:bidi="ar"/>
        </w:rPr>
        <w:t>丁亚超. 中国绿色债券发行利差影响因素实证分析</w:t>
      </w:r>
      <w:r>
        <w:rPr>
          <w:sz w:val="24"/>
          <w:szCs w:val="24"/>
        </w:rPr>
        <w:t xml:space="preserve">[D]. </w:t>
      </w:r>
      <w:r>
        <w:rPr>
          <w:sz w:val="24"/>
          <w:szCs w:val="24"/>
        </w:rPr>
        <w:t>广州：华侨大学金融学硕士学位论文</w:t>
      </w:r>
      <w:r>
        <w:rPr>
          <w:sz w:val="24"/>
          <w:szCs w:val="24"/>
        </w:rPr>
        <w:t>, 2018.</w:t>
      </w:r>
    </w:p>
    <w:p w14:paraId="77EA5BDA" w14:textId="77777777" w:rsidR="00000000" w:rsidRDefault="00000000">
      <w:pPr>
        <w:widowControl/>
        <w:rPr>
          <w:sz w:val="32"/>
          <w:szCs w:val="32"/>
        </w:rPr>
      </w:pPr>
      <w:r>
        <w:rPr>
          <w:sz w:val="24"/>
          <w:szCs w:val="22"/>
        </w:rPr>
        <w:lastRenderedPageBreak/>
        <w:t xml:space="preserve">[14] </w:t>
      </w:r>
      <w:r>
        <w:rPr>
          <w:sz w:val="24"/>
          <w:szCs w:val="22"/>
        </w:rPr>
        <w:t>狄为</w:t>
      </w:r>
      <w:r>
        <w:rPr>
          <w:sz w:val="24"/>
          <w:szCs w:val="22"/>
        </w:rPr>
        <w:t>,</w:t>
      </w:r>
      <w:r>
        <w:rPr>
          <w:sz w:val="24"/>
          <w:szCs w:val="22"/>
        </w:rPr>
        <w:t>郭梦婕</w:t>
      </w:r>
      <w:r>
        <w:rPr>
          <w:sz w:val="24"/>
          <w:szCs w:val="22"/>
        </w:rPr>
        <w:t>.</w:t>
      </w:r>
      <w:r>
        <w:rPr>
          <w:sz w:val="24"/>
          <w:szCs w:val="22"/>
        </w:rPr>
        <w:t>市场化水平、环境信息披露与企业绩效</w:t>
      </w:r>
      <w:r>
        <w:rPr>
          <w:sz w:val="24"/>
          <w:szCs w:val="22"/>
        </w:rPr>
        <w:t>[J].</w:t>
      </w:r>
      <w:r>
        <w:rPr>
          <w:sz w:val="24"/>
          <w:szCs w:val="22"/>
        </w:rPr>
        <w:t>财会通讯</w:t>
      </w:r>
      <w:r>
        <w:rPr>
          <w:sz w:val="24"/>
          <w:szCs w:val="22"/>
        </w:rPr>
        <w:t>, 2019(06):96-99.</w:t>
      </w:r>
    </w:p>
    <w:p w14:paraId="74D2BFF0" w14:textId="77777777" w:rsidR="00000000" w:rsidRDefault="00000000">
      <w:pPr>
        <w:spacing w:line="360" w:lineRule="auto"/>
        <w:rPr>
          <w:sz w:val="24"/>
          <w:szCs w:val="24"/>
        </w:rPr>
      </w:pPr>
      <w:r>
        <w:rPr>
          <w:sz w:val="24"/>
          <w:szCs w:val="24"/>
        </w:rPr>
        <w:t xml:space="preserve">[15] </w:t>
      </w:r>
      <w:r>
        <w:rPr>
          <w:rFonts w:ascii="宋体" w:hAnsi="宋体" w:cs="宋体"/>
          <w:kern w:val="0"/>
          <w:sz w:val="24"/>
          <w:szCs w:val="24"/>
          <w:lang w:bidi="ar"/>
        </w:rPr>
        <w:t>方红星, 施继坤, 张广宝. 产权性质、信息质量与公司债定价</w:t>
      </w:r>
      <w:r>
        <w:rPr>
          <w:sz w:val="24"/>
          <w:szCs w:val="24"/>
        </w:rPr>
        <w:t xml:space="preserve">[J]. </w:t>
      </w:r>
      <w:r>
        <w:rPr>
          <w:sz w:val="24"/>
          <w:szCs w:val="24"/>
        </w:rPr>
        <w:t>金融研究</w:t>
      </w:r>
      <w:r>
        <w:rPr>
          <w:sz w:val="24"/>
          <w:szCs w:val="24"/>
        </w:rPr>
        <w:t>, 2013(4):170-182.</w:t>
      </w:r>
    </w:p>
    <w:p w14:paraId="541A633B" w14:textId="77777777" w:rsidR="00000000" w:rsidRDefault="00000000">
      <w:pPr>
        <w:spacing w:line="360" w:lineRule="auto"/>
        <w:rPr>
          <w:rFonts w:hint="eastAsia"/>
          <w:sz w:val="24"/>
          <w:szCs w:val="24"/>
        </w:rPr>
      </w:pPr>
      <w:r>
        <w:rPr>
          <w:sz w:val="24"/>
          <w:szCs w:val="24"/>
        </w:rPr>
        <w:t xml:space="preserve">[16] </w:t>
      </w:r>
      <w:r>
        <w:rPr>
          <w:rFonts w:ascii="宋体" w:hAnsi="宋体" w:cs="宋体"/>
          <w:kern w:val="0"/>
          <w:sz w:val="24"/>
          <w:szCs w:val="24"/>
          <w:lang w:bidi="ar"/>
        </w:rPr>
        <w:t>方颖, 郭俊杰. 中国环境信息披露政策是否有效: 基于资本市场反应的研究</w:t>
      </w:r>
      <w:r>
        <w:rPr>
          <w:sz w:val="24"/>
          <w:szCs w:val="24"/>
        </w:rPr>
        <w:t xml:space="preserve">[J]. </w:t>
      </w:r>
      <w:r>
        <w:rPr>
          <w:sz w:val="24"/>
          <w:szCs w:val="24"/>
        </w:rPr>
        <w:t>经济研究</w:t>
      </w:r>
      <w:r>
        <w:rPr>
          <w:sz w:val="24"/>
          <w:szCs w:val="24"/>
        </w:rPr>
        <w:t>, 2018(10):158-174.</w:t>
      </w:r>
    </w:p>
    <w:p w14:paraId="135DB0D1" w14:textId="77777777" w:rsidR="00000000" w:rsidRDefault="00000000">
      <w:pPr>
        <w:spacing w:line="360" w:lineRule="auto"/>
        <w:rPr>
          <w:sz w:val="24"/>
          <w:szCs w:val="24"/>
        </w:rPr>
      </w:pPr>
      <w:r>
        <w:rPr>
          <w:sz w:val="24"/>
          <w:szCs w:val="24"/>
        </w:rPr>
        <w:t xml:space="preserve">[17] </w:t>
      </w:r>
      <w:r>
        <w:rPr>
          <w:sz w:val="24"/>
          <w:szCs w:val="24"/>
        </w:rPr>
        <w:t>韩鹏飞</w:t>
      </w:r>
      <w:r>
        <w:rPr>
          <w:sz w:val="24"/>
          <w:szCs w:val="24"/>
        </w:rPr>
        <w:t xml:space="preserve">, </w:t>
      </w:r>
      <w:r>
        <w:rPr>
          <w:sz w:val="24"/>
          <w:szCs w:val="24"/>
        </w:rPr>
        <w:t>胡奕明</w:t>
      </w:r>
      <w:r>
        <w:rPr>
          <w:sz w:val="24"/>
          <w:szCs w:val="24"/>
        </w:rPr>
        <w:t xml:space="preserve">. </w:t>
      </w:r>
      <w:r>
        <w:rPr>
          <w:sz w:val="24"/>
          <w:szCs w:val="24"/>
        </w:rPr>
        <w:t>政府隐性担保一定能降低债券的融资成本吗</w:t>
      </w:r>
      <w:r>
        <w:rPr>
          <w:sz w:val="24"/>
          <w:szCs w:val="24"/>
        </w:rPr>
        <w:t xml:space="preserve">[J]. </w:t>
      </w:r>
      <w:r>
        <w:rPr>
          <w:sz w:val="24"/>
          <w:szCs w:val="24"/>
        </w:rPr>
        <w:t>金融研究</w:t>
      </w:r>
      <w:r>
        <w:rPr>
          <w:sz w:val="24"/>
          <w:szCs w:val="24"/>
        </w:rPr>
        <w:t>,  2015(3): 116-130.</w:t>
      </w:r>
    </w:p>
    <w:p w14:paraId="0C55085D" w14:textId="77777777" w:rsidR="00000000" w:rsidRDefault="00000000">
      <w:pPr>
        <w:spacing w:line="360" w:lineRule="auto"/>
        <w:rPr>
          <w:sz w:val="24"/>
          <w:szCs w:val="24"/>
        </w:rPr>
      </w:pPr>
      <w:r>
        <w:rPr>
          <w:sz w:val="24"/>
          <w:szCs w:val="24"/>
        </w:rPr>
        <w:t xml:space="preserve">[18] </w:t>
      </w:r>
      <w:r>
        <w:rPr>
          <w:sz w:val="24"/>
          <w:szCs w:val="24"/>
        </w:rPr>
        <w:t>何平</w:t>
      </w:r>
      <w:r>
        <w:rPr>
          <w:sz w:val="24"/>
          <w:szCs w:val="24"/>
        </w:rPr>
        <w:t xml:space="preserve">, </w:t>
      </w:r>
      <w:r>
        <w:rPr>
          <w:sz w:val="24"/>
          <w:szCs w:val="24"/>
        </w:rPr>
        <w:t>金梦</w:t>
      </w:r>
      <w:r>
        <w:rPr>
          <w:sz w:val="24"/>
          <w:szCs w:val="24"/>
        </w:rPr>
        <w:t xml:space="preserve">. </w:t>
      </w:r>
      <w:r>
        <w:rPr>
          <w:sz w:val="24"/>
          <w:szCs w:val="24"/>
        </w:rPr>
        <w:t>信用评级在中国债券市场的影响力</w:t>
      </w:r>
      <w:r>
        <w:rPr>
          <w:sz w:val="24"/>
          <w:szCs w:val="24"/>
        </w:rPr>
        <w:t xml:space="preserve">[J]. </w:t>
      </w:r>
      <w:r>
        <w:rPr>
          <w:sz w:val="24"/>
          <w:szCs w:val="24"/>
        </w:rPr>
        <w:t>债券</w:t>
      </w:r>
      <w:r>
        <w:rPr>
          <w:sz w:val="24"/>
          <w:szCs w:val="24"/>
        </w:rPr>
        <w:t>, 2010(2):15-28.</w:t>
      </w:r>
    </w:p>
    <w:p w14:paraId="352E815F" w14:textId="77777777" w:rsidR="00000000" w:rsidRDefault="00000000">
      <w:pPr>
        <w:spacing w:line="360" w:lineRule="auto"/>
        <w:rPr>
          <w:sz w:val="24"/>
          <w:szCs w:val="24"/>
        </w:rPr>
      </w:pPr>
      <w:r>
        <w:rPr>
          <w:sz w:val="24"/>
          <w:szCs w:val="24"/>
        </w:rPr>
        <w:t xml:space="preserve">[19] </w:t>
      </w:r>
      <w:r>
        <w:rPr>
          <w:sz w:val="24"/>
          <w:szCs w:val="24"/>
        </w:rPr>
        <w:t>贾士其</w:t>
      </w:r>
      <w:r>
        <w:rPr>
          <w:sz w:val="24"/>
          <w:szCs w:val="24"/>
        </w:rPr>
        <w:t>.</w:t>
      </w:r>
      <w:r>
        <w:rPr>
          <w:sz w:val="24"/>
          <w:szCs w:val="24"/>
        </w:rPr>
        <w:t>环境信息披露对融资成本的影响研究</w:t>
      </w:r>
      <w:r>
        <w:rPr>
          <w:sz w:val="24"/>
          <w:szCs w:val="24"/>
        </w:rPr>
        <w:t>——</w:t>
      </w:r>
      <w:r>
        <w:rPr>
          <w:sz w:val="24"/>
          <w:szCs w:val="24"/>
        </w:rPr>
        <w:t>以中部地区上市公司为样本</w:t>
      </w:r>
      <w:r>
        <w:rPr>
          <w:sz w:val="24"/>
          <w:szCs w:val="24"/>
        </w:rPr>
        <w:t>[D].</w:t>
      </w:r>
      <w:r>
        <w:rPr>
          <w:sz w:val="24"/>
          <w:szCs w:val="24"/>
        </w:rPr>
        <w:t>华东交通大学</w:t>
      </w:r>
      <w:r>
        <w:rPr>
          <w:sz w:val="24"/>
          <w:szCs w:val="24"/>
        </w:rPr>
        <w:t>, 2016.</w:t>
      </w:r>
    </w:p>
    <w:p w14:paraId="5425EC15" w14:textId="77777777" w:rsidR="00000000" w:rsidRDefault="00000000">
      <w:pPr>
        <w:spacing w:line="360" w:lineRule="auto"/>
        <w:rPr>
          <w:sz w:val="24"/>
          <w:szCs w:val="24"/>
        </w:rPr>
      </w:pPr>
      <w:r>
        <w:rPr>
          <w:sz w:val="24"/>
          <w:szCs w:val="24"/>
        </w:rPr>
        <w:t xml:space="preserve">[20] </w:t>
      </w:r>
      <w:r>
        <w:rPr>
          <w:sz w:val="24"/>
          <w:szCs w:val="24"/>
        </w:rPr>
        <w:t>廖原</w:t>
      </w:r>
      <w:r>
        <w:rPr>
          <w:sz w:val="24"/>
          <w:szCs w:val="24"/>
        </w:rPr>
        <w:t xml:space="preserve">, </w:t>
      </w:r>
      <w:r>
        <w:rPr>
          <w:sz w:val="24"/>
          <w:szCs w:val="24"/>
        </w:rPr>
        <w:t>陆文钦</w:t>
      </w:r>
      <w:r>
        <w:rPr>
          <w:sz w:val="24"/>
          <w:szCs w:val="24"/>
        </w:rPr>
        <w:t xml:space="preserve">, </w:t>
      </w:r>
      <w:r>
        <w:rPr>
          <w:sz w:val="24"/>
          <w:szCs w:val="24"/>
        </w:rPr>
        <w:t>高文江</w:t>
      </w:r>
      <w:r>
        <w:rPr>
          <w:sz w:val="24"/>
          <w:szCs w:val="24"/>
        </w:rPr>
        <w:t xml:space="preserve">, </w:t>
      </w:r>
      <w:r>
        <w:rPr>
          <w:sz w:val="24"/>
          <w:szCs w:val="24"/>
        </w:rPr>
        <w:t>贺畅</w:t>
      </w:r>
      <w:r>
        <w:rPr>
          <w:sz w:val="24"/>
          <w:szCs w:val="24"/>
        </w:rPr>
        <w:t xml:space="preserve">. </w:t>
      </w:r>
      <w:r>
        <w:rPr>
          <w:sz w:val="24"/>
          <w:szCs w:val="24"/>
        </w:rPr>
        <w:t>环境信息披露是绿色债券市场健康发展的关键</w:t>
      </w:r>
      <w:r>
        <w:rPr>
          <w:sz w:val="24"/>
          <w:szCs w:val="24"/>
        </w:rPr>
        <w:t xml:space="preserve">[J]. </w:t>
      </w:r>
      <w:r>
        <w:rPr>
          <w:sz w:val="24"/>
          <w:szCs w:val="24"/>
        </w:rPr>
        <w:t>债券</w:t>
      </w:r>
      <w:r>
        <w:rPr>
          <w:sz w:val="24"/>
          <w:szCs w:val="24"/>
        </w:rPr>
        <w:t>, 2016(10):33-35.</w:t>
      </w:r>
    </w:p>
    <w:p w14:paraId="4DDEC1E9" w14:textId="77777777" w:rsidR="00000000" w:rsidRDefault="00000000">
      <w:pPr>
        <w:spacing w:line="360" w:lineRule="auto"/>
        <w:rPr>
          <w:sz w:val="24"/>
          <w:szCs w:val="24"/>
        </w:rPr>
      </w:pPr>
      <w:r>
        <w:rPr>
          <w:sz w:val="24"/>
          <w:szCs w:val="24"/>
        </w:rPr>
        <w:t xml:space="preserve">[21] </w:t>
      </w:r>
      <w:r>
        <w:rPr>
          <w:sz w:val="24"/>
          <w:szCs w:val="24"/>
        </w:rPr>
        <w:t>刘穷志</w:t>
      </w:r>
      <w:r>
        <w:rPr>
          <w:sz w:val="24"/>
          <w:szCs w:val="24"/>
        </w:rPr>
        <w:t xml:space="preserve">, </w:t>
      </w:r>
      <w:r>
        <w:rPr>
          <w:sz w:val="24"/>
          <w:szCs w:val="24"/>
        </w:rPr>
        <w:t>刘夏波</w:t>
      </w:r>
      <w:r>
        <w:rPr>
          <w:sz w:val="24"/>
          <w:szCs w:val="24"/>
        </w:rPr>
        <w:t xml:space="preserve">. </w:t>
      </w:r>
      <w:r>
        <w:rPr>
          <w:sz w:val="24"/>
          <w:szCs w:val="24"/>
        </w:rPr>
        <w:t>经济结构、政府债务与地方政府债券发行成本</w:t>
      </w:r>
      <w:r>
        <w:rPr>
          <w:sz w:val="24"/>
          <w:szCs w:val="24"/>
        </w:rPr>
        <w:t>——</w:t>
      </w:r>
      <w:r>
        <w:rPr>
          <w:sz w:val="24"/>
          <w:szCs w:val="24"/>
        </w:rPr>
        <w:t>来自</w:t>
      </w:r>
      <w:r>
        <w:rPr>
          <w:sz w:val="24"/>
          <w:szCs w:val="24"/>
        </w:rPr>
        <w:t>1589</w:t>
      </w:r>
      <w:r>
        <w:rPr>
          <w:sz w:val="24"/>
          <w:szCs w:val="24"/>
        </w:rPr>
        <w:t>只地方政府债券的证据</w:t>
      </w:r>
      <w:r>
        <w:rPr>
          <w:sz w:val="24"/>
          <w:szCs w:val="24"/>
        </w:rPr>
        <w:t xml:space="preserve">[J]. </w:t>
      </w:r>
      <w:r>
        <w:rPr>
          <w:sz w:val="24"/>
          <w:szCs w:val="24"/>
        </w:rPr>
        <w:t>经济理论与经济管理</w:t>
      </w:r>
      <w:r>
        <w:rPr>
          <w:sz w:val="24"/>
          <w:szCs w:val="24"/>
        </w:rPr>
        <w:t>, 2017(11): 85-97.</w:t>
      </w:r>
    </w:p>
    <w:p w14:paraId="75C1F124" w14:textId="77777777" w:rsidR="00000000" w:rsidRDefault="00000000">
      <w:pPr>
        <w:spacing w:line="360" w:lineRule="auto"/>
        <w:rPr>
          <w:sz w:val="24"/>
          <w:szCs w:val="24"/>
        </w:rPr>
      </w:pPr>
      <w:r>
        <w:rPr>
          <w:sz w:val="24"/>
          <w:szCs w:val="24"/>
        </w:rPr>
        <w:t xml:space="preserve">[22] </w:t>
      </w:r>
      <w:r>
        <w:rPr>
          <w:sz w:val="24"/>
          <w:szCs w:val="24"/>
        </w:rPr>
        <w:t>林梦瑶</w:t>
      </w:r>
      <w:r>
        <w:rPr>
          <w:sz w:val="24"/>
          <w:szCs w:val="24"/>
        </w:rPr>
        <w:t>.</w:t>
      </w:r>
      <w:r>
        <w:rPr>
          <w:sz w:val="24"/>
          <w:szCs w:val="24"/>
        </w:rPr>
        <w:t>国内外绿色债券标准的比较研究</w:t>
      </w:r>
      <w:r>
        <w:rPr>
          <w:sz w:val="24"/>
          <w:szCs w:val="24"/>
        </w:rPr>
        <w:t>[J].</w:t>
      </w:r>
      <w:r>
        <w:rPr>
          <w:sz w:val="24"/>
          <w:szCs w:val="24"/>
        </w:rPr>
        <w:t>金融与经济</w:t>
      </w:r>
      <w:r>
        <w:rPr>
          <w:sz w:val="24"/>
          <w:szCs w:val="24"/>
        </w:rPr>
        <w:t>,2018(04):46-51.</w:t>
      </w:r>
    </w:p>
    <w:p w14:paraId="2C4CE8B1" w14:textId="77777777" w:rsidR="00000000" w:rsidRDefault="00000000">
      <w:pPr>
        <w:spacing w:line="360" w:lineRule="auto"/>
        <w:rPr>
          <w:sz w:val="24"/>
          <w:szCs w:val="24"/>
        </w:rPr>
      </w:pPr>
      <w:r>
        <w:rPr>
          <w:sz w:val="24"/>
          <w:szCs w:val="24"/>
        </w:rPr>
        <w:t xml:space="preserve">[23] </w:t>
      </w:r>
      <w:r>
        <w:rPr>
          <w:sz w:val="24"/>
          <w:szCs w:val="24"/>
        </w:rPr>
        <w:t>刘运材</w:t>
      </w:r>
      <w:r>
        <w:rPr>
          <w:sz w:val="24"/>
          <w:szCs w:val="24"/>
        </w:rPr>
        <w:t xml:space="preserve">, </w:t>
      </w:r>
      <w:r>
        <w:rPr>
          <w:sz w:val="24"/>
          <w:szCs w:val="24"/>
        </w:rPr>
        <w:t>郭峰</w:t>
      </w:r>
      <w:r>
        <w:rPr>
          <w:sz w:val="24"/>
          <w:szCs w:val="24"/>
        </w:rPr>
        <w:t xml:space="preserve">. </w:t>
      </w:r>
      <w:r>
        <w:rPr>
          <w:rFonts w:hint="eastAsia"/>
          <w:sz w:val="24"/>
          <w:szCs w:val="24"/>
        </w:rPr>
        <w:t>环境信息披露对重污染行业债务融资成本影响的实证研究</w:t>
      </w:r>
      <w:r>
        <w:rPr>
          <w:sz w:val="24"/>
          <w:szCs w:val="24"/>
        </w:rPr>
        <w:t>[J]</w:t>
      </w:r>
      <w:r>
        <w:rPr>
          <w:rFonts w:hint="eastAsia"/>
          <w:sz w:val="24"/>
          <w:szCs w:val="24"/>
        </w:rPr>
        <w:t>.</w:t>
      </w:r>
      <w:r>
        <w:rPr>
          <w:sz w:val="24"/>
          <w:szCs w:val="24"/>
        </w:rPr>
        <w:t>洛阳理工学院学报</w:t>
      </w:r>
      <w:r>
        <w:rPr>
          <w:sz w:val="24"/>
          <w:szCs w:val="24"/>
        </w:rPr>
        <w:t>(</w:t>
      </w:r>
      <w:r>
        <w:rPr>
          <w:sz w:val="24"/>
          <w:szCs w:val="24"/>
        </w:rPr>
        <w:t>社会科学版</w:t>
      </w:r>
      <w:r>
        <w:rPr>
          <w:sz w:val="24"/>
          <w:szCs w:val="24"/>
        </w:rPr>
        <w:t>), 2021(2):18-23.</w:t>
      </w:r>
    </w:p>
    <w:p w14:paraId="1D879676" w14:textId="77777777" w:rsidR="00000000" w:rsidRDefault="00000000">
      <w:pPr>
        <w:spacing w:line="360" w:lineRule="auto"/>
        <w:rPr>
          <w:sz w:val="24"/>
          <w:szCs w:val="24"/>
        </w:rPr>
      </w:pPr>
      <w:r>
        <w:rPr>
          <w:sz w:val="24"/>
          <w:szCs w:val="24"/>
        </w:rPr>
        <w:t xml:space="preserve">[24] </w:t>
      </w:r>
      <w:r>
        <w:rPr>
          <w:sz w:val="24"/>
          <w:szCs w:val="24"/>
        </w:rPr>
        <w:t>曲政鸿</w:t>
      </w:r>
      <w:r>
        <w:rPr>
          <w:sz w:val="24"/>
          <w:szCs w:val="24"/>
        </w:rPr>
        <w:t xml:space="preserve">. </w:t>
      </w:r>
      <w:r>
        <w:rPr>
          <w:sz w:val="24"/>
          <w:szCs w:val="24"/>
        </w:rPr>
        <w:t>环境信息披露质量对绿色债券融资成本的影响研究</w:t>
      </w:r>
      <w:r>
        <w:rPr>
          <w:sz w:val="24"/>
          <w:szCs w:val="24"/>
        </w:rPr>
        <w:t xml:space="preserve">[D]. </w:t>
      </w:r>
      <w:r>
        <w:rPr>
          <w:sz w:val="24"/>
          <w:szCs w:val="24"/>
        </w:rPr>
        <w:t>哈尔滨：哈尔滨工业大学经济学硕士学位论文</w:t>
      </w:r>
      <w:r>
        <w:rPr>
          <w:sz w:val="24"/>
          <w:szCs w:val="24"/>
        </w:rPr>
        <w:t>, 2017.</w:t>
      </w:r>
    </w:p>
    <w:p w14:paraId="75A3DD45" w14:textId="77777777" w:rsidR="00000000" w:rsidRDefault="00000000">
      <w:pPr>
        <w:spacing w:line="360" w:lineRule="auto"/>
        <w:rPr>
          <w:sz w:val="24"/>
          <w:szCs w:val="24"/>
        </w:rPr>
      </w:pPr>
      <w:r>
        <w:rPr>
          <w:sz w:val="24"/>
          <w:szCs w:val="24"/>
        </w:rPr>
        <w:t xml:space="preserve">[25] </w:t>
      </w:r>
      <w:r>
        <w:rPr>
          <w:rFonts w:ascii="宋体" w:hAnsi="宋体" w:cs="宋体"/>
          <w:kern w:val="0"/>
          <w:sz w:val="24"/>
          <w:szCs w:val="24"/>
          <w:lang w:bidi="ar"/>
        </w:rPr>
        <w:t>沈洪涛</w:t>
      </w:r>
      <w:r>
        <w:rPr>
          <w:sz w:val="24"/>
          <w:szCs w:val="24"/>
        </w:rPr>
        <w:t xml:space="preserve">, </w:t>
      </w:r>
      <w:r>
        <w:rPr>
          <w:rFonts w:ascii="宋体" w:hAnsi="宋体" w:cs="宋体"/>
          <w:kern w:val="0"/>
          <w:sz w:val="24"/>
          <w:szCs w:val="24"/>
          <w:lang w:bidi="ar"/>
        </w:rPr>
        <w:t>黄珍</w:t>
      </w:r>
      <w:r>
        <w:rPr>
          <w:sz w:val="24"/>
          <w:szCs w:val="24"/>
        </w:rPr>
        <w:t xml:space="preserve">, </w:t>
      </w:r>
      <w:r>
        <w:rPr>
          <w:rFonts w:ascii="宋体" w:hAnsi="宋体" w:cs="宋体"/>
          <w:kern w:val="0"/>
          <w:sz w:val="24"/>
          <w:szCs w:val="24"/>
          <w:lang w:bidi="ar"/>
        </w:rPr>
        <w:t>郭肪汝</w:t>
      </w:r>
      <w:r>
        <w:rPr>
          <w:sz w:val="24"/>
          <w:szCs w:val="24"/>
        </w:rPr>
        <w:t xml:space="preserve">. </w:t>
      </w:r>
      <w:r>
        <w:rPr>
          <w:rFonts w:ascii="宋体" w:hAnsi="宋体" w:cs="宋体"/>
          <w:kern w:val="0"/>
          <w:sz w:val="24"/>
          <w:szCs w:val="24"/>
          <w:lang w:bidi="ar"/>
        </w:rPr>
        <w:t>告白还是辩白——企业环境表现与环境信息披露关系研究</w:t>
      </w:r>
      <w:r>
        <w:rPr>
          <w:sz w:val="24"/>
          <w:szCs w:val="24"/>
        </w:rPr>
        <w:t>[J]</w:t>
      </w:r>
      <w:r>
        <w:rPr>
          <w:rFonts w:hint="eastAsia"/>
          <w:sz w:val="24"/>
          <w:szCs w:val="24"/>
        </w:rPr>
        <w:t>.</w:t>
      </w:r>
      <w:r>
        <w:rPr>
          <w:sz w:val="24"/>
          <w:szCs w:val="24"/>
        </w:rPr>
        <w:t>南开管理评论</w:t>
      </w:r>
      <w:r>
        <w:rPr>
          <w:sz w:val="24"/>
          <w:szCs w:val="24"/>
        </w:rPr>
        <w:t>, 2014(2):56-63.</w:t>
      </w:r>
    </w:p>
    <w:p w14:paraId="2A6C86F2" w14:textId="77777777" w:rsidR="00000000" w:rsidRDefault="00000000">
      <w:pPr>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 xml:space="preserve">[26] </w:t>
      </w:r>
      <w:r>
        <w:rPr>
          <w:rFonts w:ascii="宋体" w:hAnsi="宋体" w:cs="宋体"/>
          <w:kern w:val="0"/>
          <w:sz w:val="24"/>
          <w:szCs w:val="24"/>
          <w:lang w:bidi="ar"/>
        </w:rPr>
        <w:t>孙芙蓉. 绿色债券的新发展</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观察思考，</w:t>
      </w:r>
      <w:r>
        <w:rPr>
          <w:sz w:val="24"/>
          <w:szCs w:val="24"/>
        </w:rPr>
        <w:t>2016(8): 86-87</w:t>
      </w:r>
    </w:p>
    <w:p w14:paraId="2081B487" w14:textId="77777777" w:rsidR="00000000" w:rsidRDefault="00000000">
      <w:pPr>
        <w:spacing w:line="360" w:lineRule="auto"/>
        <w:rPr>
          <w:sz w:val="24"/>
          <w:szCs w:val="24"/>
        </w:rPr>
      </w:pPr>
      <w:r>
        <w:rPr>
          <w:rFonts w:ascii="Times New Roman Regular" w:hAnsi="Times New Roman Regular" w:cs="Times New Roman Regular"/>
          <w:kern w:val="0"/>
          <w:sz w:val="24"/>
          <w:szCs w:val="24"/>
          <w:lang w:bidi="ar"/>
        </w:rPr>
        <w:t xml:space="preserve">[27] </w:t>
      </w:r>
      <w:r>
        <w:rPr>
          <w:rFonts w:ascii="宋体" w:hAnsi="宋体" w:cs="宋体"/>
          <w:kern w:val="0"/>
          <w:sz w:val="24"/>
          <w:szCs w:val="24"/>
          <w:lang w:bidi="ar"/>
        </w:rPr>
        <w:t>滕磊. 绿色债券的国际创新和中国路径</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生产力研究，</w:t>
      </w:r>
      <w:r>
        <w:rPr>
          <w:sz w:val="24"/>
          <w:szCs w:val="24"/>
        </w:rPr>
        <w:t>2016(5): 38-57</w:t>
      </w:r>
    </w:p>
    <w:p w14:paraId="2AF764E1" w14:textId="77777777" w:rsidR="00000000" w:rsidRDefault="00000000">
      <w:pPr>
        <w:spacing w:line="360" w:lineRule="auto"/>
        <w:rPr>
          <w:sz w:val="24"/>
          <w:szCs w:val="24"/>
        </w:rPr>
      </w:pPr>
      <w:r>
        <w:rPr>
          <w:rFonts w:ascii="Times New Roman Regular" w:hAnsi="Times New Roman Regular" w:cs="Times New Roman Regular"/>
          <w:kern w:val="0"/>
          <w:sz w:val="24"/>
          <w:szCs w:val="24"/>
          <w:lang w:bidi="ar"/>
        </w:rPr>
        <w:t xml:space="preserve">[28] </w:t>
      </w:r>
      <w:r>
        <w:rPr>
          <w:sz w:val="24"/>
          <w:szCs w:val="24"/>
        </w:rPr>
        <w:t>王鹏</w:t>
      </w:r>
      <w:r>
        <w:rPr>
          <w:sz w:val="24"/>
          <w:szCs w:val="24"/>
        </w:rPr>
        <w:t>.</w:t>
      </w:r>
      <w:r>
        <w:rPr>
          <w:sz w:val="24"/>
          <w:szCs w:val="24"/>
        </w:rPr>
        <w:t>信息对于公司债券融资成本的影响</w:t>
      </w:r>
      <w:r>
        <w:rPr>
          <w:sz w:val="24"/>
          <w:szCs w:val="24"/>
        </w:rPr>
        <w:t>——</w:t>
      </w:r>
      <w:r>
        <w:rPr>
          <w:sz w:val="24"/>
          <w:szCs w:val="24"/>
        </w:rPr>
        <w:t>基于中国公司债券市场的实证分析</w:t>
      </w:r>
      <w:r>
        <w:rPr>
          <w:sz w:val="24"/>
          <w:szCs w:val="24"/>
        </w:rPr>
        <w:t>[J].</w:t>
      </w:r>
      <w:r>
        <w:rPr>
          <w:sz w:val="24"/>
          <w:szCs w:val="24"/>
        </w:rPr>
        <w:t>债券，</w:t>
      </w:r>
      <w:r>
        <w:rPr>
          <w:sz w:val="24"/>
          <w:szCs w:val="24"/>
        </w:rPr>
        <w:t>2015(9):42-50.</w:t>
      </w:r>
    </w:p>
    <w:p w14:paraId="6FE5CA4D" w14:textId="77777777" w:rsidR="00000000" w:rsidRDefault="00000000">
      <w:pPr>
        <w:spacing w:line="360" w:lineRule="auto"/>
        <w:rPr>
          <w:sz w:val="24"/>
          <w:szCs w:val="24"/>
        </w:rPr>
      </w:pPr>
      <w:r>
        <w:rPr>
          <w:rFonts w:hint="eastAsia"/>
          <w:sz w:val="24"/>
          <w:szCs w:val="24"/>
        </w:rPr>
        <w:t>[</w:t>
      </w:r>
      <w:r>
        <w:rPr>
          <w:sz w:val="24"/>
          <w:szCs w:val="24"/>
        </w:rPr>
        <w:t>29</w:t>
      </w:r>
      <w:r>
        <w:rPr>
          <w:rFonts w:hint="eastAsia"/>
          <w:sz w:val="24"/>
          <w:szCs w:val="24"/>
        </w:rPr>
        <w:t>]</w:t>
      </w:r>
      <w:r>
        <w:rPr>
          <w:sz w:val="24"/>
          <w:szCs w:val="24"/>
        </w:rPr>
        <w:t xml:space="preserve"> </w:t>
      </w:r>
      <w:r>
        <w:rPr>
          <w:sz w:val="24"/>
          <w:szCs w:val="24"/>
        </w:rPr>
        <w:t>王遥</w:t>
      </w:r>
      <w:r>
        <w:rPr>
          <w:sz w:val="24"/>
          <w:szCs w:val="24"/>
        </w:rPr>
        <w:t xml:space="preserve">, </w:t>
      </w:r>
      <w:r>
        <w:rPr>
          <w:sz w:val="24"/>
          <w:szCs w:val="24"/>
        </w:rPr>
        <w:t>曹畅</w:t>
      </w:r>
      <w:r>
        <w:rPr>
          <w:sz w:val="24"/>
          <w:szCs w:val="24"/>
        </w:rPr>
        <w:t xml:space="preserve">. </w:t>
      </w:r>
      <w:r>
        <w:rPr>
          <w:sz w:val="24"/>
          <w:szCs w:val="24"/>
        </w:rPr>
        <w:t>推动绿色债券发展</w:t>
      </w:r>
      <w:r>
        <w:rPr>
          <w:sz w:val="24"/>
          <w:szCs w:val="24"/>
        </w:rPr>
        <w:t xml:space="preserve">[J]. </w:t>
      </w:r>
      <w:r>
        <w:rPr>
          <w:sz w:val="24"/>
          <w:szCs w:val="24"/>
        </w:rPr>
        <w:t>绿色金融，</w:t>
      </w:r>
      <w:r>
        <w:rPr>
          <w:sz w:val="24"/>
          <w:szCs w:val="24"/>
        </w:rPr>
        <w:t>2015(20)</w:t>
      </w:r>
      <w:r>
        <w:rPr>
          <w:sz w:val="24"/>
          <w:szCs w:val="24"/>
        </w:rPr>
        <w:t>：</w:t>
      </w:r>
      <w:r>
        <w:rPr>
          <w:sz w:val="24"/>
          <w:szCs w:val="24"/>
        </w:rPr>
        <w:t>43-45.</w:t>
      </w:r>
    </w:p>
    <w:p w14:paraId="5D8EDF83" w14:textId="77777777" w:rsidR="00000000" w:rsidRDefault="00000000">
      <w:pPr>
        <w:spacing w:line="360" w:lineRule="auto"/>
        <w:rPr>
          <w:rFonts w:hint="eastAsia"/>
          <w:sz w:val="24"/>
          <w:szCs w:val="24"/>
        </w:rPr>
      </w:pPr>
      <w:r>
        <w:rPr>
          <w:rFonts w:hint="eastAsia"/>
          <w:sz w:val="24"/>
          <w:szCs w:val="24"/>
        </w:rPr>
        <w:t>[</w:t>
      </w:r>
      <w:r>
        <w:rPr>
          <w:sz w:val="24"/>
          <w:szCs w:val="24"/>
        </w:rPr>
        <w:t>30</w:t>
      </w:r>
      <w:r>
        <w:rPr>
          <w:rFonts w:hint="eastAsia"/>
          <w:sz w:val="24"/>
          <w:szCs w:val="24"/>
        </w:rPr>
        <w:t>]</w:t>
      </w:r>
      <w:r>
        <w:rPr>
          <w:sz w:val="24"/>
          <w:szCs w:val="24"/>
        </w:rPr>
        <w:t xml:space="preserve"> </w:t>
      </w:r>
      <w:r>
        <w:rPr>
          <w:rFonts w:hint="eastAsia"/>
          <w:sz w:val="24"/>
          <w:szCs w:val="24"/>
        </w:rPr>
        <w:t>王喜</w:t>
      </w:r>
      <w:r>
        <w:rPr>
          <w:sz w:val="24"/>
          <w:szCs w:val="24"/>
        </w:rPr>
        <w:t xml:space="preserve">, </w:t>
      </w:r>
      <w:r>
        <w:rPr>
          <w:rFonts w:hint="eastAsia"/>
          <w:sz w:val="24"/>
          <w:szCs w:val="24"/>
        </w:rPr>
        <w:t>武玲玲</w:t>
      </w:r>
      <w:r>
        <w:rPr>
          <w:sz w:val="24"/>
          <w:szCs w:val="24"/>
        </w:rPr>
        <w:t xml:space="preserve">, </w:t>
      </w:r>
      <w:r>
        <w:rPr>
          <w:rFonts w:hint="eastAsia"/>
          <w:sz w:val="24"/>
          <w:szCs w:val="24"/>
        </w:rPr>
        <w:t>邓晓兰</w:t>
      </w:r>
      <w:r>
        <w:rPr>
          <w:rFonts w:hint="eastAsia"/>
          <w:sz w:val="24"/>
          <w:szCs w:val="24"/>
        </w:rPr>
        <w:t>.</w:t>
      </w:r>
      <w:r>
        <w:rPr>
          <w:sz w:val="24"/>
          <w:szCs w:val="24"/>
        </w:rPr>
        <w:t xml:space="preserve"> </w:t>
      </w:r>
      <w:r>
        <w:rPr>
          <w:rFonts w:hint="eastAsia"/>
          <w:sz w:val="24"/>
          <w:szCs w:val="24"/>
        </w:rPr>
        <w:t>环境信息披露</w:t>
      </w:r>
      <w:r>
        <w:rPr>
          <w:sz w:val="24"/>
          <w:szCs w:val="24"/>
        </w:rPr>
        <w:t>、</w:t>
      </w:r>
      <w:r>
        <w:rPr>
          <w:rFonts w:hint="eastAsia"/>
          <w:sz w:val="24"/>
          <w:szCs w:val="24"/>
        </w:rPr>
        <w:t>媒体关注与债务融资成本——基于重污染行业上市公司的分析</w:t>
      </w:r>
      <w:r>
        <w:rPr>
          <w:sz w:val="24"/>
          <w:szCs w:val="24"/>
        </w:rPr>
        <w:t>[J]</w:t>
      </w:r>
      <w:r>
        <w:rPr>
          <w:rFonts w:hint="eastAsia"/>
          <w:sz w:val="24"/>
          <w:szCs w:val="24"/>
        </w:rPr>
        <w:t>.</w:t>
      </w:r>
      <w:r>
        <w:rPr>
          <w:sz w:val="24"/>
          <w:szCs w:val="24"/>
        </w:rPr>
        <w:t xml:space="preserve"> </w:t>
      </w:r>
      <w:r>
        <w:rPr>
          <w:rFonts w:hint="eastAsia"/>
          <w:sz w:val="24"/>
          <w:szCs w:val="24"/>
        </w:rPr>
        <w:t>重庆大学学报</w:t>
      </w:r>
      <w:r>
        <w:rPr>
          <w:rFonts w:hint="eastAsia"/>
          <w:sz w:val="24"/>
          <w:szCs w:val="24"/>
        </w:rPr>
        <w:t>(</w:t>
      </w:r>
      <w:r>
        <w:rPr>
          <w:rFonts w:hint="eastAsia"/>
          <w:sz w:val="24"/>
          <w:szCs w:val="24"/>
        </w:rPr>
        <w:t>社会科学版</w:t>
      </w:r>
      <w:r>
        <w:rPr>
          <w:rFonts w:hint="eastAsia"/>
          <w:sz w:val="24"/>
          <w:szCs w:val="24"/>
        </w:rPr>
        <w:t>)</w:t>
      </w:r>
      <w:r>
        <w:rPr>
          <w:sz w:val="24"/>
          <w:szCs w:val="24"/>
        </w:rPr>
        <w:t>, 2019(7):1-13.</w:t>
      </w:r>
    </w:p>
    <w:p w14:paraId="4D218206" w14:textId="77777777" w:rsidR="00000000" w:rsidRDefault="00000000">
      <w:pPr>
        <w:spacing w:line="360" w:lineRule="auto"/>
        <w:rPr>
          <w:sz w:val="24"/>
          <w:szCs w:val="24"/>
        </w:rPr>
      </w:pPr>
      <w:r>
        <w:rPr>
          <w:sz w:val="24"/>
          <w:szCs w:val="24"/>
        </w:rPr>
        <w:t xml:space="preserve">[31] </w:t>
      </w:r>
      <w:r>
        <w:rPr>
          <w:sz w:val="24"/>
          <w:szCs w:val="24"/>
        </w:rPr>
        <w:t>汪会敏</w:t>
      </w:r>
      <w:r>
        <w:rPr>
          <w:sz w:val="24"/>
          <w:szCs w:val="24"/>
        </w:rPr>
        <w:t xml:space="preserve">. </w:t>
      </w:r>
      <w:r>
        <w:rPr>
          <w:sz w:val="24"/>
          <w:szCs w:val="24"/>
        </w:rPr>
        <w:t>民营企业与国有企业融资成本比较研究</w:t>
      </w:r>
      <w:r>
        <w:rPr>
          <w:sz w:val="24"/>
          <w:szCs w:val="24"/>
        </w:rPr>
        <w:t>——</w:t>
      </w:r>
      <w:r>
        <w:rPr>
          <w:sz w:val="24"/>
          <w:szCs w:val="24"/>
        </w:rPr>
        <w:t>基于上市公司财务数据</w:t>
      </w:r>
      <w:r>
        <w:rPr>
          <w:sz w:val="24"/>
          <w:szCs w:val="24"/>
        </w:rPr>
        <w:lastRenderedPageBreak/>
        <w:t>的调查与分析</w:t>
      </w:r>
      <w:r>
        <w:rPr>
          <w:sz w:val="24"/>
          <w:szCs w:val="24"/>
        </w:rPr>
        <w:t xml:space="preserve">[J]. </w:t>
      </w:r>
      <w:r>
        <w:rPr>
          <w:sz w:val="24"/>
          <w:szCs w:val="24"/>
        </w:rPr>
        <w:t>当代金融研究</w:t>
      </w:r>
      <w:r>
        <w:rPr>
          <w:sz w:val="24"/>
          <w:szCs w:val="24"/>
        </w:rPr>
        <w:t>, 2019(6): 124-130.</w:t>
      </w:r>
    </w:p>
    <w:p w14:paraId="19860D6E" w14:textId="77777777" w:rsidR="00000000" w:rsidRDefault="00000000">
      <w:pPr>
        <w:spacing w:line="360" w:lineRule="auto"/>
        <w:rPr>
          <w:sz w:val="24"/>
          <w:szCs w:val="24"/>
        </w:rPr>
      </w:pPr>
      <w:r>
        <w:rPr>
          <w:sz w:val="24"/>
          <w:szCs w:val="24"/>
        </w:rPr>
        <w:t xml:space="preserve">[32] </w:t>
      </w:r>
      <w:r>
        <w:rPr>
          <w:rFonts w:ascii="宋体" w:hAnsi="宋体" w:cs="宋体"/>
          <w:kern w:val="0"/>
          <w:sz w:val="24"/>
          <w:szCs w:val="24"/>
          <w:lang w:bidi="ar"/>
        </w:rPr>
        <w:t>叶陈刚, 王孜, 武剑锋, 李惠. 外部治理、环境信息披露与股权融资成本</w:t>
      </w:r>
      <w:r>
        <w:rPr>
          <w:sz w:val="24"/>
          <w:szCs w:val="24"/>
        </w:rPr>
        <w:t xml:space="preserve">[J]. </w:t>
      </w:r>
      <w:r>
        <w:rPr>
          <w:sz w:val="24"/>
          <w:szCs w:val="24"/>
        </w:rPr>
        <w:t>南开管理评论</w:t>
      </w:r>
      <w:r>
        <w:rPr>
          <w:sz w:val="24"/>
          <w:szCs w:val="24"/>
        </w:rPr>
        <w:t>, 2015(5): 85-96.</w:t>
      </w:r>
    </w:p>
    <w:p w14:paraId="46BDE1FE" w14:textId="77777777" w:rsidR="00000000" w:rsidRDefault="00000000">
      <w:pPr>
        <w:spacing w:line="360" w:lineRule="auto"/>
        <w:rPr>
          <w:sz w:val="24"/>
          <w:szCs w:val="24"/>
        </w:rPr>
      </w:pPr>
      <w:r>
        <w:rPr>
          <w:sz w:val="24"/>
          <w:szCs w:val="24"/>
        </w:rPr>
        <w:t xml:space="preserve">[33] </w:t>
      </w:r>
      <w:r>
        <w:rPr>
          <w:sz w:val="24"/>
          <w:szCs w:val="24"/>
        </w:rPr>
        <w:t>姚蕾，王延彦</w:t>
      </w:r>
      <w:r>
        <w:rPr>
          <w:sz w:val="24"/>
          <w:szCs w:val="24"/>
        </w:rPr>
        <w:t xml:space="preserve">. </w:t>
      </w:r>
      <w:r>
        <w:rPr>
          <w:sz w:val="24"/>
          <w:szCs w:val="24"/>
        </w:rPr>
        <w:t>绿色信贷政策能否改善环境信息披露与债务成本之间的关</w:t>
      </w:r>
    </w:p>
    <w:p w14:paraId="7D93AD7A" w14:textId="77777777" w:rsidR="00000000" w:rsidRDefault="00000000">
      <w:pPr>
        <w:spacing w:line="360" w:lineRule="auto"/>
        <w:rPr>
          <w:sz w:val="24"/>
          <w:szCs w:val="24"/>
        </w:rPr>
      </w:pPr>
      <w:r>
        <w:rPr>
          <w:sz w:val="24"/>
          <w:szCs w:val="24"/>
        </w:rPr>
        <w:t>心</w:t>
      </w:r>
      <w:r>
        <w:rPr>
          <w:sz w:val="24"/>
          <w:szCs w:val="24"/>
        </w:rPr>
        <w:t>-</w:t>
      </w:r>
      <w:r>
        <w:rPr>
          <w:sz w:val="24"/>
          <w:szCs w:val="24"/>
        </w:rPr>
        <w:t>基于重污染行业的经验数据</w:t>
      </w:r>
      <w:r>
        <w:rPr>
          <w:sz w:val="24"/>
          <w:szCs w:val="24"/>
        </w:rPr>
        <w:t xml:space="preserve">[J]. </w:t>
      </w:r>
      <w:r>
        <w:rPr>
          <w:sz w:val="24"/>
          <w:szCs w:val="24"/>
        </w:rPr>
        <w:t>财会通讯</w:t>
      </w:r>
      <w:r>
        <w:rPr>
          <w:sz w:val="24"/>
          <w:szCs w:val="24"/>
        </w:rPr>
        <w:t>, 2016(15): 84-88</w:t>
      </w:r>
    </w:p>
    <w:p w14:paraId="25732A37" w14:textId="77777777" w:rsidR="00000000" w:rsidRDefault="00000000">
      <w:pPr>
        <w:spacing w:line="360" w:lineRule="auto"/>
        <w:rPr>
          <w:sz w:val="24"/>
          <w:szCs w:val="24"/>
        </w:rPr>
      </w:pPr>
      <w:r>
        <w:rPr>
          <w:sz w:val="24"/>
          <w:szCs w:val="24"/>
        </w:rPr>
        <w:t xml:space="preserve">[34] </w:t>
      </w:r>
      <w:r>
        <w:rPr>
          <w:sz w:val="24"/>
          <w:szCs w:val="24"/>
        </w:rPr>
        <w:t>姚明龙</w:t>
      </w:r>
      <w:r>
        <w:rPr>
          <w:sz w:val="24"/>
          <w:szCs w:val="24"/>
        </w:rPr>
        <w:t xml:space="preserve">. </w:t>
      </w:r>
      <w:r>
        <w:rPr>
          <w:sz w:val="24"/>
          <w:szCs w:val="24"/>
        </w:rPr>
        <w:t>绿色债券发行利率折价因素实证分析</w:t>
      </w:r>
      <w:r>
        <w:rPr>
          <w:sz w:val="24"/>
          <w:szCs w:val="24"/>
        </w:rPr>
        <w:t xml:space="preserve">[J]. </w:t>
      </w:r>
      <w:r>
        <w:rPr>
          <w:sz w:val="24"/>
          <w:szCs w:val="24"/>
        </w:rPr>
        <w:t>资本观察</w:t>
      </w:r>
      <w:r>
        <w:rPr>
          <w:sz w:val="24"/>
          <w:szCs w:val="24"/>
        </w:rPr>
        <w:t>, 2017(8):55-59.</w:t>
      </w:r>
    </w:p>
    <w:p w14:paraId="4E27546D" w14:textId="77777777" w:rsidR="00000000" w:rsidRDefault="00000000">
      <w:pPr>
        <w:spacing w:line="360" w:lineRule="auto"/>
        <w:rPr>
          <w:sz w:val="24"/>
          <w:szCs w:val="24"/>
        </w:rPr>
      </w:pPr>
      <w:r>
        <w:rPr>
          <w:sz w:val="24"/>
          <w:szCs w:val="24"/>
        </w:rPr>
        <w:t xml:space="preserve">[35] </w:t>
      </w:r>
      <w:r>
        <w:rPr>
          <w:sz w:val="24"/>
          <w:szCs w:val="24"/>
        </w:rPr>
        <w:t>杨希雅，石宝峰</w:t>
      </w:r>
      <w:r>
        <w:rPr>
          <w:sz w:val="24"/>
          <w:szCs w:val="24"/>
        </w:rPr>
        <w:t xml:space="preserve">. </w:t>
      </w:r>
      <w:r>
        <w:rPr>
          <w:sz w:val="24"/>
          <w:szCs w:val="24"/>
        </w:rPr>
        <w:t>绿色债券发行定价的影响因素</w:t>
      </w:r>
      <w:r>
        <w:rPr>
          <w:sz w:val="24"/>
          <w:szCs w:val="24"/>
        </w:rPr>
        <w:t xml:space="preserve">[J]. </w:t>
      </w:r>
      <w:r>
        <w:rPr>
          <w:sz w:val="24"/>
          <w:szCs w:val="24"/>
        </w:rPr>
        <w:t>金融论坛</w:t>
      </w:r>
      <w:r>
        <w:rPr>
          <w:sz w:val="24"/>
          <w:szCs w:val="24"/>
        </w:rPr>
        <w:t>, 2020(1):72-80.</w:t>
      </w:r>
    </w:p>
    <w:p w14:paraId="55DEA845" w14:textId="77777777" w:rsidR="00000000" w:rsidRDefault="00000000">
      <w:pPr>
        <w:spacing w:line="360" w:lineRule="auto"/>
        <w:rPr>
          <w:sz w:val="24"/>
          <w:szCs w:val="24"/>
        </w:rPr>
      </w:pPr>
      <w:r>
        <w:rPr>
          <w:sz w:val="24"/>
          <w:szCs w:val="24"/>
        </w:rPr>
        <w:t xml:space="preserve">[36] </w:t>
      </w:r>
      <w:r>
        <w:rPr>
          <w:rFonts w:hint="eastAsia"/>
          <w:sz w:val="24"/>
          <w:szCs w:val="24"/>
        </w:rPr>
        <w:t>钟辉勇</w:t>
      </w:r>
      <w:r>
        <w:rPr>
          <w:rFonts w:hint="eastAsia"/>
          <w:sz w:val="24"/>
          <w:szCs w:val="24"/>
        </w:rPr>
        <w:t xml:space="preserve">, </w:t>
      </w:r>
      <w:r>
        <w:rPr>
          <w:rFonts w:hint="eastAsia"/>
          <w:sz w:val="24"/>
          <w:szCs w:val="24"/>
        </w:rPr>
        <w:t>钟宁桦</w:t>
      </w:r>
      <w:r>
        <w:rPr>
          <w:rFonts w:hint="eastAsia"/>
          <w:sz w:val="24"/>
          <w:szCs w:val="24"/>
        </w:rPr>
        <w:t xml:space="preserve">, </w:t>
      </w:r>
      <w:r>
        <w:rPr>
          <w:rFonts w:hint="eastAsia"/>
          <w:sz w:val="24"/>
          <w:szCs w:val="24"/>
        </w:rPr>
        <w:t>朱小能</w:t>
      </w:r>
      <w:r>
        <w:rPr>
          <w:rFonts w:hint="eastAsia"/>
          <w:sz w:val="24"/>
          <w:szCs w:val="24"/>
        </w:rPr>
        <w:t xml:space="preserve">. </w:t>
      </w:r>
      <w:r>
        <w:rPr>
          <w:rFonts w:hint="eastAsia"/>
          <w:sz w:val="24"/>
          <w:szCs w:val="24"/>
        </w:rPr>
        <w:t>城投债的担保可信吗</w:t>
      </w:r>
      <w:r>
        <w:rPr>
          <w:rFonts w:hint="eastAsia"/>
          <w:sz w:val="24"/>
          <w:szCs w:val="24"/>
        </w:rPr>
        <w:t>?</w:t>
      </w:r>
      <w:r>
        <w:rPr>
          <w:rFonts w:hint="eastAsia"/>
          <w:sz w:val="24"/>
          <w:szCs w:val="24"/>
        </w:rPr>
        <w:t>——来自债券评级和发行定价的证据</w:t>
      </w:r>
      <w:r>
        <w:rPr>
          <w:sz w:val="24"/>
          <w:szCs w:val="24"/>
        </w:rPr>
        <w:t xml:space="preserve">[J]. </w:t>
      </w:r>
      <w:r>
        <w:rPr>
          <w:sz w:val="24"/>
          <w:szCs w:val="24"/>
        </w:rPr>
        <w:t>金融研究</w:t>
      </w:r>
      <w:r>
        <w:rPr>
          <w:sz w:val="24"/>
          <w:szCs w:val="24"/>
        </w:rPr>
        <w:t>, 2016(4): 66-82.</w:t>
      </w:r>
    </w:p>
    <w:p w14:paraId="59EA54A1" w14:textId="77777777" w:rsidR="00000000" w:rsidRDefault="00000000">
      <w:pPr>
        <w:spacing w:line="360" w:lineRule="auto"/>
        <w:rPr>
          <w:sz w:val="24"/>
          <w:szCs w:val="24"/>
        </w:rPr>
      </w:pPr>
      <w:r>
        <w:rPr>
          <w:sz w:val="24"/>
          <w:szCs w:val="24"/>
        </w:rPr>
        <w:t xml:space="preserve">[37] </w:t>
      </w:r>
      <w:r>
        <w:rPr>
          <w:sz w:val="24"/>
          <w:szCs w:val="24"/>
        </w:rPr>
        <w:t>朱燕建</w:t>
      </w:r>
      <w:r>
        <w:rPr>
          <w:sz w:val="24"/>
          <w:szCs w:val="24"/>
        </w:rPr>
        <w:t xml:space="preserve">, </w:t>
      </w:r>
      <w:r>
        <w:rPr>
          <w:sz w:val="24"/>
          <w:szCs w:val="24"/>
        </w:rPr>
        <w:t>周强龙</w:t>
      </w:r>
      <w:r>
        <w:rPr>
          <w:sz w:val="24"/>
          <w:szCs w:val="24"/>
        </w:rPr>
        <w:t xml:space="preserve">. </w:t>
      </w:r>
      <w:r>
        <w:rPr>
          <w:sz w:val="24"/>
          <w:szCs w:val="24"/>
        </w:rPr>
        <w:t>公司规模、风险特征与债券融资成本</w:t>
      </w:r>
      <w:r>
        <w:rPr>
          <w:sz w:val="24"/>
          <w:szCs w:val="24"/>
        </w:rPr>
        <w:t>——</w:t>
      </w:r>
      <w:r>
        <w:rPr>
          <w:sz w:val="24"/>
          <w:szCs w:val="24"/>
        </w:rPr>
        <w:t>来自中国民营上市公司的经验证据</w:t>
      </w:r>
      <w:r>
        <w:rPr>
          <w:sz w:val="24"/>
          <w:szCs w:val="24"/>
        </w:rPr>
        <w:t xml:space="preserve">[J]. </w:t>
      </w:r>
      <w:r>
        <w:rPr>
          <w:sz w:val="24"/>
          <w:szCs w:val="24"/>
        </w:rPr>
        <w:t>资本观察</w:t>
      </w:r>
      <w:r>
        <w:rPr>
          <w:sz w:val="24"/>
          <w:szCs w:val="24"/>
        </w:rPr>
        <w:t>, 2016(3): 53-39.</w:t>
      </w:r>
    </w:p>
    <w:p w14:paraId="0DBD7E1B" w14:textId="77777777" w:rsidR="00000000" w:rsidRDefault="00000000">
      <w:pPr>
        <w:spacing w:line="360" w:lineRule="auto"/>
        <w:rPr>
          <w:rFonts w:hint="eastAsia"/>
          <w:sz w:val="24"/>
          <w:szCs w:val="24"/>
        </w:rPr>
      </w:pPr>
    </w:p>
    <w:p w14:paraId="399B8E93" w14:textId="77777777" w:rsidR="00000000" w:rsidRDefault="00000000">
      <w:pPr>
        <w:spacing w:line="360" w:lineRule="auto"/>
        <w:rPr>
          <w:rFonts w:hint="eastAsia"/>
          <w:sz w:val="24"/>
          <w:szCs w:val="24"/>
        </w:rPr>
      </w:pPr>
    </w:p>
    <w:p w14:paraId="1FB98328" w14:textId="77777777" w:rsidR="00000000" w:rsidRDefault="00000000">
      <w:pPr>
        <w:spacing w:line="360" w:lineRule="auto"/>
        <w:rPr>
          <w:rFonts w:hint="eastAsia"/>
          <w:sz w:val="24"/>
          <w:szCs w:val="24"/>
        </w:rPr>
      </w:pPr>
    </w:p>
    <w:p w14:paraId="2AE962A2" w14:textId="77777777" w:rsidR="00000000" w:rsidRDefault="00000000">
      <w:pPr>
        <w:spacing w:line="360" w:lineRule="auto"/>
        <w:rPr>
          <w:rFonts w:hint="eastAsia"/>
          <w:sz w:val="24"/>
          <w:szCs w:val="24"/>
        </w:rPr>
      </w:pPr>
    </w:p>
    <w:p w14:paraId="5679B72B" w14:textId="77777777" w:rsidR="00000000" w:rsidRDefault="00000000">
      <w:pPr>
        <w:spacing w:line="360" w:lineRule="auto"/>
        <w:rPr>
          <w:rFonts w:hint="eastAsia"/>
          <w:sz w:val="24"/>
          <w:szCs w:val="24"/>
        </w:rPr>
      </w:pPr>
    </w:p>
    <w:p w14:paraId="1674D00E" w14:textId="77777777" w:rsidR="00000000" w:rsidRDefault="00000000">
      <w:pPr>
        <w:spacing w:line="360" w:lineRule="auto"/>
        <w:rPr>
          <w:rFonts w:hint="eastAsia"/>
          <w:sz w:val="24"/>
          <w:szCs w:val="24"/>
        </w:rPr>
      </w:pPr>
    </w:p>
    <w:p w14:paraId="1A5E5DFD" w14:textId="77777777" w:rsidR="00000000" w:rsidRDefault="00000000">
      <w:pPr>
        <w:spacing w:line="360" w:lineRule="auto"/>
        <w:rPr>
          <w:rFonts w:hint="eastAsia"/>
          <w:sz w:val="24"/>
          <w:szCs w:val="24"/>
        </w:rPr>
      </w:pPr>
    </w:p>
    <w:p w14:paraId="31486F87" w14:textId="77777777" w:rsidR="00000000" w:rsidRDefault="00000000">
      <w:pPr>
        <w:spacing w:line="360" w:lineRule="auto"/>
        <w:rPr>
          <w:rFonts w:hint="eastAsia"/>
          <w:sz w:val="24"/>
          <w:szCs w:val="24"/>
        </w:rPr>
      </w:pPr>
    </w:p>
    <w:p w14:paraId="42EB65DC" w14:textId="77777777" w:rsidR="00000000" w:rsidRDefault="00000000">
      <w:pPr>
        <w:spacing w:line="360" w:lineRule="auto"/>
        <w:rPr>
          <w:rFonts w:hint="eastAsia"/>
          <w:sz w:val="24"/>
          <w:szCs w:val="24"/>
        </w:rPr>
      </w:pPr>
    </w:p>
    <w:p w14:paraId="5BAF7E44" w14:textId="77777777" w:rsidR="00000000" w:rsidRDefault="00000000">
      <w:pPr>
        <w:spacing w:line="360" w:lineRule="auto"/>
        <w:rPr>
          <w:rFonts w:hint="eastAsia"/>
          <w:sz w:val="24"/>
          <w:szCs w:val="24"/>
        </w:rPr>
      </w:pPr>
    </w:p>
    <w:p w14:paraId="768BCC45" w14:textId="77777777" w:rsidR="00000000" w:rsidRDefault="00000000">
      <w:pPr>
        <w:spacing w:line="360" w:lineRule="auto"/>
        <w:rPr>
          <w:rFonts w:hint="eastAsia"/>
          <w:sz w:val="24"/>
          <w:szCs w:val="24"/>
        </w:rPr>
      </w:pPr>
    </w:p>
    <w:p w14:paraId="6C285D8A" w14:textId="77777777" w:rsidR="00000000" w:rsidRDefault="00000000">
      <w:pPr>
        <w:spacing w:line="360" w:lineRule="auto"/>
        <w:rPr>
          <w:rFonts w:hint="eastAsia"/>
          <w:sz w:val="24"/>
          <w:szCs w:val="24"/>
        </w:rPr>
      </w:pPr>
    </w:p>
    <w:p w14:paraId="63995551" w14:textId="77777777" w:rsidR="00000000" w:rsidRDefault="00000000">
      <w:pPr>
        <w:spacing w:line="360" w:lineRule="auto"/>
        <w:rPr>
          <w:sz w:val="24"/>
          <w:szCs w:val="24"/>
        </w:rPr>
      </w:pPr>
      <w:r>
        <w:rPr>
          <w:sz w:val="24"/>
          <w:szCs w:val="24"/>
        </w:rPr>
        <w:t>\</w:t>
      </w:r>
    </w:p>
    <w:p w14:paraId="0C6AEAB5" w14:textId="77777777" w:rsidR="00000000" w:rsidRDefault="00000000">
      <w:pPr>
        <w:spacing w:line="360" w:lineRule="auto"/>
        <w:rPr>
          <w:sz w:val="24"/>
          <w:szCs w:val="24"/>
        </w:rPr>
      </w:pPr>
    </w:p>
    <w:p w14:paraId="7CBAD2E7" w14:textId="77777777" w:rsidR="00000000" w:rsidRDefault="00000000">
      <w:pPr>
        <w:spacing w:line="360" w:lineRule="auto"/>
        <w:rPr>
          <w:sz w:val="24"/>
          <w:szCs w:val="24"/>
        </w:rPr>
      </w:pPr>
    </w:p>
    <w:p w14:paraId="2639EE1E" w14:textId="77777777" w:rsidR="00000000" w:rsidRDefault="00000000">
      <w:pPr>
        <w:spacing w:line="360" w:lineRule="auto"/>
        <w:rPr>
          <w:rFonts w:hint="eastAsia"/>
          <w:sz w:val="24"/>
          <w:szCs w:val="24"/>
        </w:rPr>
      </w:pPr>
    </w:p>
    <w:p w14:paraId="1770B4AA" w14:textId="77777777" w:rsidR="00000000" w:rsidRDefault="00000000">
      <w:pPr>
        <w:spacing w:beforeLines="50" w:before="156" w:afterLines="50" w:after="156"/>
        <w:jc w:val="center"/>
      </w:pPr>
      <w:r>
        <w:rPr>
          <w:rFonts w:ascii="黑体" w:eastAsia="黑体" w:hint="eastAsia"/>
          <w:b/>
          <w:sz w:val="36"/>
          <w:szCs w:val="36"/>
        </w:rPr>
        <w:t>附录</w:t>
      </w:r>
      <w:r>
        <w:rPr>
          <w:rFonts w:ascii="Times New Roman Bold" w:eastAsia="黑体" w:hAnsi="Times New Roman Bold" w:cs="Times New Roman Bold"/>
          <w:b/>
          <w:bCs/>
          <w:sz w:val="36"/>
          <w:szCs w:val="36"/>
        </w:rPr>
        <w:t>1</w:t>
      </w:r>
      <w:r>
        <w:rPr>
          <w:rFonts w:ascii="Times New Roman Regular" w:eastAsia="黑体" w:hAnsi="Times New Roman Regular" w:cs="Times New Roman Regular"/>
          <w:sz w:val="36"/>
          <w:szCs w:val="36"/>
        </w:rPr>
        <w:t xml:space="preserve"> </w:t>
      </w:r>
      <w:r>
        <w:rPr>
          <w:rFonts w:ascii="Times New Roman Regular" w:eastAsia="黑体" w:hAnsi="Times New Roman Regular" w:cs="Times New Roman Regular"/>
          <w:b/>
          <w:bCs/>
          <w:sz w:val="36"/>
          <w:szCs w:val="36"/>
        </w:rPr>
        <w:t>样本数据</w:t>
      </w:r>
    </w:p>
    <w:tbl>
      <w:tblPr>
        <w:tblpPr w:vertAnchor="text" w:horzAnchor="page" w:tblpXSpec="center" w:tblpY="1"/>
        <w:tblOverlap w:val="never"/>
        <w:tblW w:w="6839" w:type="dxa"/>
        <w:jc w:val="center"/>
        <w:tblInd w:w="0" w:type="dxa"/>
        <w:tblCellMar>
          <w:top w:w="15" w:type="dxa"/>
          <w:left w:w="15" w:type="dxa"/>
          <w:bottom w:w="15" w:type="dxa"/>
          <w:right w:w="15" w:type="dxa"/>
        </w:tblCellMar>
        <w:tblLook w:val="0000" w:firstRow="0" w:lastRow="0" w:firstColumn="0" w:lastColumn="0" w:noHBand="0" w:noVBand="0"/>
      </w:tblPr>
      <w:tblGrid>
        <w:gridCol w:w="1123"/>
        <w:gridCol w:w="510"/>
        <w:gridCol w:w="1311"/>
        <w:gridCol w:w="1311"/>
        <w:gridCol w:w="576"/>
        <w:gridCol w:w="833"/>
        <w:gridCol w:w="1139"/>
        <w:gridCol w:w="36"/>
      </w:tblGrid>
      <w:tr w:rsidR="00000000" w14:paraId="4F4EF368" w14:textId="77777777">
        <w:trPr>
          <w:trHeight w:val="288"/>
          <w:jc w:val="center"/>
        </w:trPr>
        <w:tc>
          <w:tcPr>
            <w:tcW w:w="1127" w:type="dxa"/>
            <w:vAlign w:val="center"/>
          </w:tcPr>
          <w:p w14:paraId="59CFA75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SecurityID</w:t>
            </w:r>
          </w:p>
        </w:tc>
        <w:tc>
          <w:tcPr>
            <w:tcW w:w="511" w:type="dxa"/>
            <w:vAlign w:val="center"/>
          </w:tcPr>
          <w:p w14:paraId="0E53765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COD</w:t>
            </w:r>
          </w:p>
        </w:tc>
        <w:tc>
          <w:tcPr>
            <w:tcW w:w="1315" w:type="dxa"/>
            <w:vAlign w:val="center"/>
          </w:tcPr>
          <w:p w14:paraId="32EEE6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EDI</w:t>
            </w:r>
          </w:p>
        </w:tc>
        <w:tc>
          <w:tcPr>
            <w:tcW w:w="1315" w:type="dxa"/>
            <w:vAlign w:val="center"/>
          </w:tcPr>
          <w:p w14:paraId="12165D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SIZE</w:t>
            </w:r>
          </w:p>
        </w:tc>
        <w:tc>
          <w:tcPr>
            <w:tcW w:w="576" w:type="dxa"/>
            <w:vAlign w:val="center"/>
          </w:tcPr>
          <w:p w14:paraId="7F11328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TYPE</w:t>
            </w:r>
          </w:p>
        </w:tc>
        <w:tc>
          <w:tcPr>
            <w:tcW w:w="833" w:type="dxa"/>
            <w:vAlign w:val="center"/>
          </w:tcPr>
          <w:p w14:paraId="51CC92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RATING</w:t>
            </w:r>
          </w:p>
        </w:tc>
        <w:tc>
          <w:tcPr>
            <w:tcW w:w="1126" w:type="dxa"/>
            <w:vAlign w:val="center"/>
          </w:tcPr>
          <w:p w14:paraId="302E64B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MATURITY</w:t>
            </w:r>
          </w:p>
        </w:tc>
        <w:tc>
          <w:tcPr>
            <w:tcW w:w="36" w:type="dxa"/>
            <w:vAlign w:val="center"/>
          </w:tcPr>
          <w:p w14:paraId="7EDBBF8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BB0CB4C" w14:textId="77777777">
        <w:trPr>
          <w:trHeight w:val="288"/>
          <w:jc w:val="center"/>
        </w:trPr>
        <w:tc>
          <w:tcPr>
            <w:tcW w:w="1127" w:type="dxa"/>
            <w:vAlign w:val="center"/>
          </w:tcPr>
          <w:p w14:paraId="22DCCF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lastRenderedPageBreak/>
              <w:t>156367.SH</w:t>
            </w:r>
          </w:p>
        </w:tc>
        <w:tc>
          <w:tcPr>
            <w:tcW w:w="511" w:type="dxa"/>
            <w:vAlign w:val="center"/>
          </w:tcPr>
          <w:p w14:paraId="0C1118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2.08</w:t>
            </w:r>
          </w:p>
        </w:tc>
        <w:tc>
          <w:tcPr>
            <w:tcW w:w="1315" w:type="dxa"/>
            <w:vAlign w:val="center"/>
          </w:tcPr>
          <w:p w14:paraId="06E5A66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332E08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28.73653917</w:t>
            </w:r>
          </w:p>
        </w:tc>
        <w:tc>
          <w:tcPr>
            <w:tcW w:w="576" w:type="dxa"/>
            <w:vAlign w:val="center"/>
          </w:tcPr>
          <w:p w14:paraId="07F6AE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1D7E8F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B46410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713A7BE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FF1C848" w14:textId="77777777">
        <w:trPr>
          <w:trHeight w:val="288"/>
          <w:jc w:val="center"/>
        </w:trPr>
        <w:tc>
          <w:tcPr>
            <w:tcW w:w="1127" w:type="dxa"/>
            <w:vAlign w:val="center"/>
          </w:tcPr>
          <w:p w14:paraId="787416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127690.SH</w:t>
            </w:r>
          </w:p>
        </w:tc>
        <w:tc>
          <w:tcPr>
            <w:tcW w:w="511" w:type="dxa"/>
            <w:vAlign w:val="center"/>
          </w:tcPr>
          <w:p w14:paraId="18856D0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w:t>
            </w:r>
          </w:p>
        </w:tc>
        <w:tc>
          <w:tcPr>
            <w:tcW w:w="1315" w:type="dxa"/>
            <w:vAlign w:val="center"/>
          </w:tcPr>
          <w:p w14:paraId="51B4D4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0.592592593</w:t>
            </w:r>
          </w:p>
        </w:tc>
        <w:tc>
          <w:tcPr>
            <w:tcW w:w="1315" w:type="dxa"/>
            <w:vAlign w:val="center"/>
          </w:tcPr>
          <w:p w14:paraId="214911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28.18133953</w:t>
            </w:r>
          </w:p>
        </w:tc>
        <w:tc>
          <w:tcPr>
            <w:tcW w:w="576" w:type="dxa"/>
            <w:vAlign w:val="center"/>
          </w:tcPr>
          <w:p w14:paraId="0B2BCE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AA22ED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AEC6E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B66C07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17F4634" w14:textId="77777777">
        <w:trPr>
          <w:trHeight w:val="288"/>
          <w:jc w:val="center"/>
        </w:trPr>
        <w:tc>
          <w:tcPr>
            <w:tcW w:w="1127" w:type="dxa"/>
            <w:vAlign w:val="center"/>
          </w:tcPr>
          <w:p w14:paraId="399D371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149680.SZ</w:t>
            </w:r>
          </w:p>
        </w:tc>
        <w:tc>
          <w:tcPr>
            <w:tcW w:w="511" w:type="dxa"/>
            <w:vAlign w:val="center"/>
          </w:tcPr>
          <w:p w14:paraId="5F574B6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2.55</w:t>
            </w:r>
          </w:p>
        </w:tc>
        <w:tc>
          <w:tcPr>
            <w:tcW w:w="1315" w:type="dxa"/>
            <w:vAlign w:val="center"/>
          </w:tcPr>
          <w:p w14:paraId="32F4139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58A0870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24.80130586</w:t>
            </w:r>
          </w:p>
        </w:tc>
        <w:tc>
          <w:tcPr>
            <w:tcW w:w="576" w:type="dxa"/>
            <w:vAlign w:val="center"/>
          </w:tcPr>
          <w:p w14:paraId="21683AE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6A9A9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5CC390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6B5A4C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3833496" w14:textId="77777777">
        <w:trPr>
          <w:trHeight w:val="288"/>
          <w:jc w:val="center"/>
        </w:trPr>
        <w:tc>
          <w:tcPr>
            <w:tcW w:w="1127" w:type="dxa"/>
            <w:vAlign w:val="center"/>
          </w:tcPr>
          <w:p w14:paraId="2AB4FF8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151449.SH</w:t>
            </w:r>
          </w:p>
        </w:tc>
        <w:tc>
          <w:tcPr>
            <w:tcW w:w="511" w:type="dxa"/>
            <w:vAlign w:val="center"/>
          </w:tcPr>
          <w:p w14:paraId="7CBC82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2.68</w:t>
            </w:r>
          </w:p>
        </w:tc>
        <w:tc>
          <w:tcPr>
            <w:tcW w:w="1315" w:type="dxa"/>
            <w:vAlign w:val="center"/>
          </w:tcPr>
          <w:p w14:paraId="66EF6C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0A297D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24.02122825</w:t>
            </w:r>
          </w:p>
        </w:tc>
        <w:tc>
          <w:tcPr>
            <w:tcW w:w="576" w:type="dxa"/>
            <w:vAlign w:val="center"/>
          </w:tcPr>
          <w:p w14:paraId="74BD57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1EDD21F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46CF53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30936A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8C74EE3" w14:textId="77777777">
        <w:trPr>
          <w:trHeight w:val="288"/>
          <w:jc w:val="center"/>
        </w:trPr>
        <w:tc>
          <w:tcPr>
            <w:tcW w:w="1127" w:type="dxa"/>
            <w:vAlign w:val="center"/>
          </w:tcPr>
          <w:p w14:paraId="2B8518A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127556.SH</w:t>
            </w:r>
          </w:p>
        </w:tc>
        <w:tc>
          <w:tcPr>
            <w:tcW w:w="511" w:type="dxa"/>
            <w:vAlign w:val="center"/>
          </w:tcPr>
          <w:p w14:paraId="2C0F144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w:t>
            </w:r>
          </w:p>
        </w:tc>
        <w:tc>
          <w:tcPr>
            <w:tcW w:w="1315" w:type="dxa"/>
            <w:vAlign w:val="center"/>
          </w:tcPr>
          <w:p w14:paraId="5989092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0.555555556</w:t>
            </w:r>
          </w:p>
        </w:tc>
        <w:tc>
          <w:tcPr>
            <w:tcW w:w="1315" w:type="dxa"/>
            <w:vAlign w:val="center"/>
          </w:tcPr>
          <w:p w14:paraId="793133E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26.35924583</w:t>
            </w:r>
          </w:p>
        </w:tc>
        <w:tc>
          <w:tcPr>
            <w:tcW w:w="576" w:type="dxa"/>
            <w:vAlign w:val="center"/>
          </w:tcPr>
          <w:p w14:paraId="6FA1D04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DBF40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D1F33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5105061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975044E" w14:textId="77777777">
        <w:trPr>
          <w:trHeight w:val="288"/>
          <w:jc w:val="center"/>
        </w:trPr>
        <w:tc>
          <w:tcPr>
            <w:tcW w:w="1127" w:type="dxa"/>
            <w:vAlign w:val="center"/>
          </w:tcPr>
          <w:p w14:paraId="212A2C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151343.SH</w:t>
            </w:r>
          </w:p>
        </w:tc>
        <w:tc>
          <w:tcPr>
            <w:tcW w:w="511" w:type="dxa"/>
            <w:vAlign w:val="center"/>
          </w:tcPr>
          <w:p w14:paraId="69FD535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w:t>
            </w:r>
          </w:p>
        </w:tc>
        <w:tc>
          <w:tcPr>
            <w:tcW w:w="1315" w:type="dxa"/>
            <w:vAlign w:val="center"/>
          </w:tcPr>
          <w:p w14:paraId="367299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6572EC3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31.13793069</w:t>
            </w:r>
          </w:p>
        </w:tc>
        <w:tc>
          <w:tcPr>
            <w:tcW w:w="576" w:type="dxa"/>
            <w:vAlign w:val="center"/>
          </w:tcPr>
          <w:p w14:paraId="04DDBD6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9B6BDD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29E33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A3BF6B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A52247C" w14:textId="77777777">
        <w:trPr>
          <w:trHeight w:val="288"/>
          <w:jc w:val="center"/>
        </w:trPr>
        <w:tc>
          <w:tcPr>
            <w:tcW w:w="1127" w:type="dxa"/>
            <w:vAlign w:val="center"/>
          </w:tcPr>
          <w:p w14:paraId="593300C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151343.SH</w:t>
            </w:r>
          </w:p>
        </w:tc>
        <w:tc>
          <w:tcPr>
            <w:tcW w:w="511" w:type="dxa"/>
            <w:vAlign w:val="center"/>
          </w:tcPr>
          <w:p w14:paraId="14B215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2.94</w:t>
            </w:r>
          </w:p>
        </w:tc>
        <w:tc>
          <w:tcPr>
            <w:tcW w:w="1315" w:type="dxa"/>
            <w:vAlign w:val="center"/>
          </w:tcPr>
          <w:p w14:paraId="0EEEF03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7F815F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29.59888312</w:t>
            </w:r>
          </w:p>
        </w:tc>
        <w:tc>
          <w:tcPr>
            <w:tcW w:w="576" w:type="dxa"/>
            <w:vAlign w:val="center"/>
          </w:tcPr>
          <w:p w14:paraId="2146A55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2E425D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3067EA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B36A48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B22EF2E" w14:textId="77777777">
        <w:trPr>
          <w:trHeight w:val="288"/>
          <w:jc w:val="center"/>
        </w:trPr>
        <w:tc>
          <w:tcPr>
            <w:tcW w:w="1127" w:type="dxa"/>
            <w:vAlign w:val="center"/>
          </w:tcPr>
          <w:p w14:paraId="2C4E7C4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151345.SH</w:t>
            </w:r>
          </w:p>
        </w:tc>
        <w:tc>
          <w:tcPr>
            <w:tcW w:w="511" w:type="dxa"/>
            <w:vAlign w:val="center"/>
          </w:tcPr>
          <w:p w14:paraId="5A031B8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w:t>
            </w:r>
          </w:p>
        </w:tc>
        <w:tc>
          <w:tcPr>
            <w:tcW w:w="1315" w:type="dxa"/>
            <w:vAlign w:val="center"/>
          </w:tcPr>
          <w:p w14:paraId="444381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6CD490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26.60194614</w:t>
            </w:r>
          </w:p>
        </w:tc>
        <w:tc>
          <w:tcPr>
            <w:tcW w:w="576" w:type="dxa"/>
            <w:vAlign w:val="center"/>
          </w:tcPr>
          <w:p w14:paraId="31AC768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04CD5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EA612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427EFB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0A3BA5E" w14:textId="77777777">
        <w:trPr>
          <w:trHeight w:val="288"/>
          <w:jc w:val="center"/>
        </w:trPr>
        <w:tc>
          <w:tcPr>
            <w:tcW w:w="1127" w:type="dxa"/>
            <w:vAlign w:val="center"/>
          </w:tcPr>
          <w:p w14:paraId="763E930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156819.SH</w:t>
            </w:r>
          </w:p>
        </w:tc>
        <w:tc>
          <w:tcPr>
            <w:tcW w:w="511" w:type="dxa"/>
            <w:vAlign w:val="center"/>
          </w:tcPr>
          <w:p w14:paraId="599C1D4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w:t>
            </w:r>
          </w:p>
        </w:tc>
        <w:tc>
          <w:tcPr>
            <w:tcW w:w="1315" w:type="dxa"/>
            <w:vAlign w:val="center"/>
          </w:tcPr>
          <w:p w14:paraId="551D338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5C4F3F2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31.13793069</w:t>
            </w:r>
          </w:p>
        </w:tc>
        <w:tc>
          <w:tcPr>
            <w:tcW w:w="576" w:type="dxa"/>
            <w:vAlign w:val="center"/>
          </w:tcPr>
          <w:p w14:paraId="673684F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1981B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35380D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582A94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4CAFE00" w14:textId="77777777">
        <w:trPr>
          <w:trHeight w:val="288"/>
          <w:jc w:val="center"/>
        </w:trPr>
        <w:tc>
          <w:tcPr>
            <w:tcW w:w="1127" w:type="dxa"/>
            <w:vAlign w:val="center"/>
          </w:tcPr>
          <w:p w14:paraId="443171E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127570.SH</w:t>
            </w:r>
          </w:p>
        </w:tc>
        <w:tc>
          <w:tcPr>
            <w:tcW w:w="511" w:type="dxa"/>
            <w:vAlign w:val="center"/>
          </w:tcPr>
          <w:p w14:paraId="37EA946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w:t>
            </w:r>
          </w:p>
        </w:tc>
        <w:tc>
          <w:tcPr>
            <w:tcW w:w="1315" w:type="dxa"/>
            <w:vAlign w:val="center"/>
          </w:tcPr>
          <w:p w14:paraId="3D4B77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0.703703704</w:t>
            </w:r>
          </w:p>
        </w:tc>
        <w:tc>
          <w:tcPr>
            <w:tcW w:w="1315" w:type="dxa"/>
            <w:vAlign w:val="center"/>
          </w:tcPr>
          <w:p w14:paraId="132211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29.24929032</w:t>
            </w:r>
          </w:p>
        </w:tc>
        <w:tc>
          <w:tcPr>
            <w:tcW w:w="576" w:type="dxa"/>
            <w:vAlign w:val="center"/>
          </w:tcPr>
          <w:p w14:paraId="1D1758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3BAE7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449E8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3272AFB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0C1DAD1" w14:textId="77777777">
        <w:trPr>
          <w:trHeight w:val="288"/>
          <w:jc w:val="center"/>
        </w:trPr>
        <w:tc>
          <w:tcPr>
            <w:tcW w:w="1127" w:type="dxa"/>
            <w:vAlign w:val="center"/>
          </w:tcPr>
          <w:p w14:paraId="2A7F4B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159311.SH</w:t>
            </w:r>
          </w:p>
        </w:tc>
        <w:tc>
          <w:tcPr>
            <w:tcW w:w="511" w:type="dxa"/>
            <w:vAlign w:val="center"/>
          </w:tcPr>
          <w:p w14:paraId="706D025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w:t>
            </w:r>
          </w:p>
        </w:tc>
        <w:tc>
          <w:tcPr>
            <w:tcW w:w="1315" w:type="dxa"/>
            <w:vAlign w:val="center"/>
          </w:tcPr>
          <w:p w14:paraId="2100689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27B8B1A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29.29851659</w:t>
            </w:r>
          </w:p>
        </w:tc>
        <w:tc>
          <w:tcPr>
            <w:tcW w:w="576" w:type="dxa"/>
            <w:vAlign w:val="center"/>
          </w:tcPr>
          <w:p w14:paraId="738372B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4D488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387E109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574F858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D71CC6D" w14:textId="77777777">
        <w:trPr>
          <w:trHeight w:val="288"/>
          <w:jc w:val="center"/>
        </w:trPr>
        <w:tc>
          <w:tcPr>
            <w:tcW w:w="1127" w:type="dxa"/>
            <w:vAlign w:val="center"/>
          </w:tcPr>
          <w:p w14:paraId="47F450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127686.SH</w:t>
            </w:r>
          </w:p>
        </w:tc>
        <w:tc>
          <w:tcPr>
            <w:tcW w:w="511" w:type="dxa"/>
            <w:vAlign w:val="center"/>
          </w:tcPr>
          <w:p w14:paraId="02CCB04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3.01</w:t>
            </w:r>
          </w:p>
        </w:tc>
        <w:tc>
          <w:tcPr>
            <w:tcW w:w="1315" w:type="dxa"/>
            <w:vAlign w:val="center"/>
          </w:tcPr>
          <w:p w14:paraId="019250A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652DFD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23.65920168</w:t>
            </w:r>
          </w:p>
        </w:tc>
        <w:tc>
          <w:tcPr>
            <w:tcW w:w="576" w:type="dxa"/>
            <w:vAlign w:val="center"/>
          </w:tcPr>
          <w:p w14:paraId="305D43E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0501BB7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E81D54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5E06AE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B743CEE" w14:textId="77777777">
        <w:trPr>
          <w:trHeight w:val="288"/>
          <w:jc w:val="center"/>
        </w:trPr>
        <w:tc>
          <w:tcPr>
            <w:tcW w:w="1127" w:type="dxa"/>
            <w:vAlign w:val="center"/>
          </w:tcPr>
          <w:p w14:paraId="21BC47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159102.SH</w:t>
            </w:r>
          </w:p>
        </w:tc>
        <w:tc>
          <w:tcPr>
            <w:tcW w:w="511" w:type="dxa"/>
            <w:vAlign w:val="center"/>
          </w:tcPr>
          <w:p w14:paraId="4F0BA0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3.05</w:t>
            </w:r>
          </w:p>
        </w:tc>
        <w:tc>
          <w:tcPr>
            <w:tcW w:w="1315" w:type="dxa"/>
            <w:vAlign w:val="center"/>
          </w:tcPr>
          <w:p w14:paraId="0C1321B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550149D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26.60194614</w:t>
            </w:r>
          </w:p>
        </w:tc>
        <w:tc>
          <w:tcPr>
            <w:tcW w:w="576" w:type="dxa"/>
            <w:vAlign w:val="center"/>
          </w:tcPr>
          <w:p w14:paraId="2D7A87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0A1EE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F50DD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C5B73C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A3AFC15" w14:textId="77777777">
        <w:trPr>
          <w:trHeight w:val="288"/>
          <w:jc w:val="center"/>
        </w:trPr>
        <w:tc>
          <w:tcPr>
            <w:tcW w:w="1127" w:type="dxa"/>
            <w:vAlign w:val="center"/>
          </w:tcPr>
          <w:p w14:paraId="2552486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127617.SH</w:t>
            </w:r>
          </w:p>
        </w:tc>
        <w:tc>
          <w:tcPr>
            <w:tcW w:w="511" w:type="dxa"/>
            <w:vAlign w:val="center"/>
          </w:tcPr>
          <w:p w14:paraId="60B1993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3.05</w:t>
            </w:r>
          </w:p>
        </w:tc>
        <w:tc>
          <w:tcPr>
            <w:tcW w:w="1315" w:type="dxa"/>
            <w:vAlign w:val="center"/>
          </w:tcPr>
          <w:p w14:paraId="185003D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0.814814815</w:t>
            </w:r>
          </w:p>
        </w:tc>
        <w:tc>
          <w:tcPr>
            <w:tcW w:w="1315" w:type="dxa"/>
            <w:vAlign w:val="center"/>
          </w:tcPr>
          <w:p w14:paraId="50AF0FD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24.94809993</w:t>
            </w:r>
          </w:p>
        </w:tc>
        <w:tc>
          <w:tcPr>
            <w:tcW w:w="576" w:type="dxa"/>
            <w:vAlign w:val="center"/>
          </w:tcPr>
          <w:p w14:paraId="66FE82D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CED67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A999F8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28A99C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AF90DA1" w14:textId="77777777">
        <w:trPr>
          <w:trHeight w:val="288"/>
          <w:jc w:val="center"/>
        </w:trPr>
        <w:tc>
          <w:tcPr>
            <w:tcW w:w="1127" w:type="dxa"/>
            <w:vAlign w:val="center"/>
          </w:tcPr>
          <w:p w14:paraId="63E5645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127616.SH</w:t>
            </w:r>
          </w:p>
        </w:tc>
        <w:tc>
          <w:tcPr>
            <w:tcW w:w="511" w:type="dxa"/>
            <w:vAlign w:val="center"/>
          </w:tcPr>
          <w:p w14:paraId="7247E6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3.06</w:t>
            </w:r>
          </w:p>
        </w:tc>
        <w:tc>
          <w:tcPr>
            <w:tcW w:w="1315" w:type="dxa"/>
            <w:vAlign w:val="center"/>
          </w:tcPr>
          <w:p w14:paraId="4B6D33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375C27A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26.18119518</w:t>
            </w:r>
          </w:p>
        </w:tc>
        <w:tc>
          <w:tcPr>
            <w:tcW w:w="576" w:type="dxa"/>
            <w:vAlign w:val="center"/>
          </w:tcPr>
          <w:p w14:paraId="656B3B0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DC4DF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4D2330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6EFC2A8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0661B0E" w14:textId="77777777">
        <w:trPr>
          <w:trHeight w:val="288"/>
          <w:jc w:val="center"/>
        </w:trPr>
        <w:tc>
          <w:tcPr>
            <w:tcW w:w="1127" w:type="dxa"/>
            <w:vAlign w:val="center"/>
          </w:tcPr>
          <w:p w14:paraId="1F8CD2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127467.SH</w:t>
            </w:r>
          </w:p>
        </w:tc>
        <w:tc>
          <w:tcPr>
            <w:tcW w:w="511" w:type="dxa"/>
            <w:vAlign w:val="center"/>
          </w:tcPr>
          <w:p w14:paraId="7874396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3.1</w:t>
            </w:r>
          </w:p>
        </w:tc>
        <w:tc>
          <w:tcPr>
            <w:tcW w:w="1315" w:type="dxa"/>
            <w:vAlign w:val="center"/>
          </w:tcPr>
          <w:p w14:paraId="1DCA70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0.666666667</w:t>
            </w:r>
          </w:p>
        </w:tc>
        <w:tc>
          <w:tcPr>
            <w:tcW w:w="1315" w:type="dxa"/>
            <w:vAlign w:val="center"/>
          </w:tcPr>
          <w:p w14:paraId="7A44B0A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24.02122825</w:t>
            </w:r>
          </w:p>
        </w:tc>
        <w:tc>
          <w:tcPr>
            <w:tcW w:w="576" w:type="dxa"/>
            <w:vAlign w:val="center"/>
          </w:tcPr>
          <w:p w14:paraId="383A5BA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1DACC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1ED5BE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79EBA6A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BC9D306" w14:textId="77777777">
        <w:trPr>
          <w:trHeight w:val="288"/>
          <w:jc w:val="center"/>
        </w:trPr>
        <w:tc>
          <w:tcPr>
            <w:tcW w:w="1127" w:type="dxa"/>
            <w:vAlign w:val="center"/>
          </w:tcPr>
          <w:p w14:paraId="4828CA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151924.SH</w:t>
            </w:r>
          </w:p>
        </w:tc>
        <w:tc>
          <w:tcPr>
            <w:tcW w:w="511" w:type="dxa"/>
            <w:vAlign w:val="center"/>
          </w:tcPr>
          <w:p w14:paraId="5FF1E3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3.15</w:t>
            </w:r>
          </w:p>
        </w:tc>
        <w:tc>
          <w:tcPr>
            <w:tcW w:w="1315" w:type="dxa"/>
            <w:vAlign w:val="center"/>
          </w:tcPr>
          <w:p w14:paraId="5DBBC44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076584C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29.53993068</w:t>
            </w:r>
          </w:p>
        </w:tc>
        <w:tc>
          <w:tcPr>
            <w:tcW w:w="576" w:type="dxa"/>
            <w:vAlign w:val="center"/>
          </w:tcPr>
          <w:p w14:paraId="5CA292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3EDDA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6E69A4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7BA93E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A929122" w14:textId="77777777">
        <w:trPr>
          <w:trHeight w:val="288"/>
          <w:jc w:val="center"/>
        </w:trPr>
        <w:tc>
          <w:tcPr>
            <w:tcW w:w="1127" w:type="dxa"/>
            <w:vAlign w:val="center"/>
          </w:tcPr>
          <w:p w14:paraId="68B1648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149680.SZ</w:t>
            </w:r>
          </w:p>
        </w:tc>
        <w:tc>
          <w:tcPr>
            <w:tcW w:w="511" w:type="dxa"/>
            <w:vAlign w:val="center"/>
          </w:tcPr>
          <w:p w14:paraId="786B20C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w:t>
            </w:r>
          </w:p>
        </w:tc>
        <w:tc>
          <w:tcPr>
            <w:tcW w:w="1315" w:type="dxa"/>
            <w:vAlign w:val="center"/>
          </w:tcPr>
          <w:p w14:paraId="40D47A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3268D00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22.3872757</w:t>
            </w:r>
          </w:p>
        </w:tc>
        <w:tc>
          <w:tcPr>
            <w:tcW w:w="576" w:type="dxa"/>
            <w:vAlign w:val="center"/>
          </w:tcPr>
          <w:p w14:paraId="7A00A9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067760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CC662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51C5C13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D2CD8EB" w14:textId="77777777">
        <w:trPr>
          <w:trHeight w:val="288"/>
          <w:jc w:val="center"/>
        </w:trPr>
        <w:tc>
          <w:tcPr>
            <w:tcW w:w="1127" w:type="dxa"/>
            <w:vAlign w:val="center"/>
          </w:tcPr>
          <w:p w14:paraId="53D68E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127589.SH</w:t>
            </w:r>
          </w:p>
        </w:tc>
        <w:tc>
          <w:tcPr>
            <w:tcW w:w="511" w:type="dxa"/>
            <w:vAlign w:val="center"/>
          </w:tcPr>
          <w:p w14:paraId="692AA9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w:t>
            </w:r>
          </w:p>
        </w:tc>
        <w:tc>
          <w:tcPr>
            <w:tcW w:w="1315" w:type="dxa"/>
            <w:vAlign w:val="center"/>
          </w:tcPr>
          <w:p w14:paraId="24A44D8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4E3E62B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23.85506703</w:t>
            </w:r>
          </w:p>
        </w:tc>
        <w:tc>
          <w:tcPr>
            <w:tcW w:w="576" w:type="dxa"/>
            <w:vAlign w:val="center"/>
          </w:tcPr>
          <w:p w14:paraId="4A5F102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BFB8F0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CAB81E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1AA3136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86DB3FA" w14:textId="77777777">
        <w:trPr>
          <w:trHeight w:val="288"/>
          <w:jc w:val="center"/>
        </w:trPr>
        <w:tc>
          <w:tcPr>
            <w:tcW w:w="1127" w:type="dxa"/>
            <w:vAlign w:val="center"/>
          </w:tcPr>
          <w:p w14:paraId="3C8AA28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155886.SH</w:t>
            </w:r>
          </w:p>
        </w:tc>
        <w:tc>
          <w:tcPr>
            <w:tcW w:w="511" w:type="dxa"/>
            <w:vAlign w:val="center"/>
          </w:tcPr>
          <w:p w14:paraId="2D8A42A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w:t>
            </w:r>
          </w:p>
        </w:tc>
        <w:tc>
          <w:tcPr>
            <w:tcW w:w="1315" w:type="dxa"/>
            <w:vAlign w:val="center"/>
          </w:tcPr>
          <w:p w14:paraId="2C2BD5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289E681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29.24929032</w:t>
            </w:r>
          </w:p>
        </w:tc>
        <w:tc>
          <w:tcPr>
            <w:tcW w:w="576" w:type="dxa"/>
            <w:vAlign w:val="center"/>
          </w:tcPr>
          <w:p w14:paraId="600BB8B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CB9D1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FB045A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1.1425</w:t>
            </w:r>
          </w:p>
        </w:tc>
        <w:tc>
          <w:tcPr>
            <w:tcW w:w="36" w:type="dxa"/>
            <w:vAlign w:val="center"/>
          </w:tcPr>
          <w:p w14:paraId="686C28F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9053A98" w14:textId="77777777">
        <w:trPr>
          <w:trHeight w:val="288"/>
          <w:jc w:val="center"/>
        </w:trPr>
        <w:tc>
          <w:tcPr>
            <w:tcW w:w="1127" w:type="dxa"/>
            <w:vAlign w:val="center"/>
          </w:tcPr>
          <w:p w14:paraId="439E428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155680.SH</w:t>
            </w:r>
          </w:p>
        </w:tc>
        <w:tc>
          <w:tcPr>
            <w:tcW w:w="511" w:type="dxa"/>
            <w:vAlign w:val="center"/>
          </w:tcPr>
          <w:p w14:paraId="296B24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w:t>
            </w:r>
          </w:p>
        </w:tc>
        <w:tc>
          <w:tcPr>
            <w:tcW w:w="1315" w:type="dxa"/>
            <w:vAlign w:val="center"/>
          </w:tcPr>
          <w:p w14:paraId="0E65806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0.666666667</w:t>
            </w:r>
          </w:p>
        </w:tc>
        <w:tc>
          <w:tcPr>
            <w:tcW w:w="1315" w:type="dxa"/>
            <w:vAlign w:val="center"/>
          </w:tcPr>
          <w:p w14:paraId="66FBA0B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29.29851659</w:t>
            </w:r>
          </w:p>
        </w:tc>
        <w:tc>
          <w:tcPr>
            <w:tcW w:w="576" w:type="dxa"/>
            <w:vAlign w:val="center"/>
          </w:tcPr>
          <w:p w14:paraId="5E51A09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7C8B84D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F743C3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936090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703FC8D" w14:textId="77777777">
        <w:trPr>
          <w:trHeight w:val="288"/>
          <w:jc w:val="center"/>
        </w:trPr>
        <w:tc>
          <w:tcPr>
            <w:tcW w:w="1127" w:type="dxa"/>
            <w:vAlign w:val="center"/>
          </w:tcPr>
          <w:p w14:paraId="48A5A6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151345.SH</w:t>
            </w:r>
          </w:p>
        </w:tc>
        <w:tc>
          <w:tcPr>
            <w:tcW w:w="511" w:type="dxa"/>
            <w:vAlign w:val="center"/>
          </w:tcPr>
          <w:p w14:paraId="15E4AE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3.25</w:t>
            </w:r>
          </w:p>
        </w:tc>
        <w:tc>
          <w:tcPr>
            <w:tcW w:w="1315" w:type="dxa"/>
            <w:vAlign w:val="center"/>
          </w:tcPr>
          <w:p w14:paraId="0102117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476490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29.59888312</w:t>
            </w:r>
          </w:p>
        </w:tc>
        <w:tc>
          <w:tcPr>
            <w:tcW w:w="576" w:type="dxa"/>
            <w:vAlign w:val="center"/>
          </w:tcPr>
          <w:p w14:paraId="77F5D37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2CBED57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300F666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1.874</w:t>
            </w:r>
          </w:p>
        </w:tc>
        <w:tc>
          <w:tcPr>
            <w:tcW w:w="36" w:type="dxa"/>
            <w:vAlign w:val="center"/>
          </w:tcPr>
          <w:p w14:paraId="59D9790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3D0BB78" w14:textId="77777777">
        <w:trPr>
          <w:trHeight w:val="288"/>
          <w:jc w:val="center"/>
        </w:trPr>
        <w:tc>
          <w:tcPr>
            <w:tcW w:w="1127" w:type="dxa"/>
            <w:vAlign w:val="center"/>
          </w:tcPr>
          <w:p w14:paraId="3EFC50E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155480.SH</w:t>
            </w:r>
          </w:p>
        </w:tc>
        <w:tc>
          <w:tcPr>
            <w:tcW w:w="511" w:type="dxa"/>
            <w:vAlign w:val="center"/>
          </w:tcPr>
          <w:p w14:paraId="70B7FF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3.29</w:t>
            </w:r>
          </w:p>
        </w:tc>
        <w:tc>
          <w:tcPr>
            <w:tcW w:w="1315" w:type="dxa"/>
            <w:vAlign w:val="center"/>
          </w:tcPr>
          <w:p w14:paraId="5DE459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1C49DC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27.75846968</w:t>
            </w:r>
          </w:p>
        </w:tc>
        <w:tc>
          <w:tcPr>
            <w:tcW w:w="576" w:type="dxa"/>
            <w:vAlign w:val="center"/>
          </w:tcPr>
          <w:p w14:paraId="589B82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60F29D3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68729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1A51810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F12859D" w14:textId="77777777">
        <w:trPr>
          <w:trHeight w:val="288"/>
          <w:jc w:val="center"/>
        </w:trPr>
        <w:tc>
          <w:tcPr>
            <w:tcW w:w="1127" w:type="dxa"/>
            <w:vAlign w:val="center"/>
          </w:tcPr>
          <w:p w14:paraId="39B4CC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151320.SH</w:t>
            </w:r>
          </w:p>
        </w:tc>
        <w:tc>
          <w:tcPr>
            <w:tcW w:w="511" w:type="dxa"/>
            <w:vAlign w:val="center"/>
          </w:tcPr>
          <w:p w14:paraId="6805DA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3.29</w:t>
            </w:r>
          </w:p>
        </w:tc>
        <w:tc>
          <w:tcPr>
            <w:tcW w:w="1315" w:type="dxa"/>
            <w:vAlign w:val="center"/>
          </w:tcPr>
          <w:p w14:paraId="43A7EBE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0.222222222</w:t>
            </w:r>
          </w:p>
        </w:tc>
        <w:tc>
          <w:tcPr>
            <w:tcW w:w="1315" w:type="dxa"/>
            <w:vAlign w:val="center"/>
          </w:tcPr>
          <w:p w14:paraId="1C10BE7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27.75846968</w:t>
            </w:r>
          </w:p>
        </w:tc>
        <w:tc>
          <w:tcPr>
            <w:tcW w:w="576" w:type="dxa"/>
            <w:vAlign w:val="center"/>
          </w:tcPr>
          <w:p w14:paraId="496725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527FC3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A03F6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52171A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E4AFA97" w14:textId="77777777">
        <w:trPr>
          <w:trHeight w:val="288"/>
          <w:jc w:val="center"/>
        </w:trPr>
        <w:tc>
          <w:tcPr>
            <w:tcW w:w="1127" w:type="dxa"/>
            <w:vAlign w:val="center"/>
          </w:tcPr>
          <w:p w14:paraId="749C9F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127470.SH</w:t>
            </w:r>
          </w:p>
        </w:tc>
        <w:tc>
          <w:tcPr>
            <w:tcW w:w="511" w:type="dxa"/>
            <w:vAlign w:val="center"/>
          </w:tcPr>
          <w:p w14:paraId="379AAFF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3.35</w:t>
            </w:r>
          </w:p>
        </w:tc>
        <w:tc>
          <w:tcPr>
            <w:tcW w:w="1315" w:type="dxa"/>
            <w:vAlign w:val="center"/>
          </w:tcPr>
          <w:p w14:paraId="445E6A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753532C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26.80595439</w:t>
            </w:r>
          </w:p>
        </w:tc>
        <w:tc>
          <w:tcPr>
            <w:tcW w:w="576" w:type="dxa"/>
            <w:vAlign w:val="center"/>
          </w:tcPr>
          <w:p w14:paraId="14E9445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3EEE3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EA4B8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1.5808</w:t>
            </w:r>
          </w:p>
        </w:tc>
        <w:tc>
          <w:tcPr>
            <w:tcW w:w="36" w:type="dxa"/>
            <w:vAlign w:val="center"/>
          </w:tcPr>
          <w:p w14:paraId="603BB99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0FD92DA" w14:textId="77777777">
        <w:trPr>
          <w:trHeight w:val="288"/>
          <w:jc w:val="center"/>
        </w:trPr>
        <w:tc>
          <w:tcPr>
            <w:tcW w:w="1127" w:type="dxa"/>
            <w:vAlign w:val="center"/>
          </w:tcPr>
          <w:p w14:paraId="4D7C69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114727.SZ</w:t>
            </w:r>
          </w:p>
        </w:tc>
        <w:tc>
          <w:tcPr>
            <w:tcW w:w="511" w:type="dxa"/>
            <w:vAlign w:val="center"/>
          </w:tcPr>
          <w:p w14:paraId="38F827F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3.39</w:t>
            </w:r>
          </w:p>
        </w:tc>
        <w:tc>
          <w:tcPr>
            <w:tcW w:w="1315" w:type="dxa"/>
            <w:vAlign w:val="center"/>
          </w:tcPr>
          <w:p w14:paraId="23225FD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78C464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23.18588391</w:t>
            </w:r>
          </w:p>
        </w:tc>
        <w:tc>
          <w:tcPr>
            <w:tcW w:w="576" w:type="dxa"/>
            <w:vAlign w:val="center"/>
          </w:tcPr>
          <w:p w14:paraId="213EF42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72872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5C9E48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1D5069F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CBB598F" w14:textId="77777777">
        <w:trPr>
          <w:trHeight w:val="288"/>
          <w:jc w:val="center"/>
        </w:trPr>
        <w:tc>
          <w:tcPr>
            <w:tcW w:w="1127" w:type="dxa"/>
            <w:vAlign w:val="center"/>
          </w:tcPr>
          <w:p w14:paraId="0AF78D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131995.SH</w:t>
            </w:r>
          </w:p>
        </w:tc>
        <w:tc>
          <w:tcPr>
            <w:tcW w:w="511" w:type="dxa"/>
            <w:vAlign w:val="center"/>
          </w:tcPr>
          <w:p w14:paraId="55FDA0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7E043A2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0336CA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26.60194614</w:t>
            </w:r>
          </w:p>
        </w:tc>
        <w:tc>
          <w:tcPr>
            <w:tcW w:w="576" w:type="dxa"/>
            <w:vAlign w:val="center"/>
          </w:tcPr>
          <w:p w14:paraId="680BE0A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2AB6C2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045640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11BA5F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57087DB" w14:textId="77777777">
        <w:trPr>
          <w:trHeight w:val="288"/>
          <w:jc w:val="center"/>
        </w:trPr>
        <w:tc>
          <w:tcPr>
            <w:tcW w:w="1127" w:type="dxa"/>
            <w:vAlign w:val="center"/>
          </w:tcPr>
          <w:p w14:paraId="1A67B8D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151934.SH</w:t>
            </w:r>
          </w:p>
        </w:tc>
        <w:tc>
          <w:tcPr>
            <w:tcW w:w="511" w:type="dxa"/>
            <w:vAlign w:val="center"/>
          </w:tcPr>
          <w:p w14:paraId="1829D2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17847C9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0AC47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26.60194614</w:t>
            </w:r>
          </w:p>
        </w:tc>
        <w:tc>
          <w:tcPr>
            <w:tcW w:w="576" w:type="dxa"/>
            <w:vAlign w:val="center"/>
          </w:tcPr>
          <w:p w14:paraId="7C3B399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71E33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C9831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5B9013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3FEEFF9" w14:textId="77777777">
        <w:trPr>
          <w:trHeight w:val="288"/>
          <w:jc w:val="center"/>
        </w:trPr>
        <w:tc>
          <w:tcPr>
            <w:tcW w:w="1127" w:type="dxa"/>
            <w:vAlign w:val="center"/>
          </w:tcPr>
          <w:p w14:paraId="49188D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152961.SH</w:t>
            </w:r>
          </w:p>
        </w:tc>
        <w:tc>
          <w:tcPr>
            <w:tcW w:w="511" w:type="dxa"/>
            <w:vAlign w:val="center"/>
          </w:tcPr>
          <w:p w14:paraId="4DEA5F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337127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16F9DBD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0A74B5A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A69B7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4C423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1.6493</w:t>
            </w:r>
          </w:p>
        </w:tc>
        <w:tc>
          <w:tcPr>
            <w:tcW w:w="36" w:type="dxa"/>
            <w:vAlign w:val="center"/>
          </w:tcPr>
          <w:p w14:paraId="73836D2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2B88EE6" w14:textId="77777777">
        <w:trPr>
          <w:trHeight w:val="288"/>
          <w:jc w:val="center"/>
        </w:trPr>
        <w:tc>
          <w:tcPr>
            <w:tcW w:w="1127" w:type="dxa"/>
            <w:vAlign w:val="center"/>
          </w:tcPr>
          <w:p w14:paraId="3648DA8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127641.SH</w:t>
            </w:r>
          </w:p>
        </w:tc>
        <w:tc>
          <w:tcPr>
            <w:tcW w:w="511" w:type="dxa"/>
            <w:vAlign w:val="center"/>
          </w:tcPr>
          <w:p w14:paraId="23F45A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70389C4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46D030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29.24929032</w:t>
            </w:r>
          </w:p>
        </w:tc>
        <w:tc>
          <w:tcPr>
            <w:tcW w:w="576" w:type="dxa"/>
            <w:vAlign w:val="center"/>
          </w:tcPr>
          <w:p w14:paraId="3BCE528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7540FF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9A13D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19ADFC6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71CA37E" w14:textId="77777777">
        <w:trPr>
          <w:trHeight w:val="288"/>
          <w:jc w:val="center"/>
        </w:trPr>
        <w:tc>
          <w:tcPr>
            <w:tcW w:w="1127" w:type="dxa"/>
            <w:vAlign w:val="center"/>
          </w:tcPr>
          <w:p w14:paraId="3D4EF01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127495.SH</w:t>
            </w:r>
          </w:p>
        </w:tc>
        <w:tc>
          <w:tcPr>
            <w:tcW w:w="511" w:type="dxa"/>
            <w:vAlign w:val="center"/>
          </w:tcPr>
          <w:p w14:paraId="185D50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4EE0C77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205200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29.29851659</w:t>
            </w:r>
          </w:p>
        </w:tc>
        <w:tc>
          <w:tcPr>
            <w:tcW w:w="576" w:type="dxa"/>
            <w:vAlign w:val="center"/>
          </w:tcPr>
          <w:p w14:paraId="04DA71F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B52AAA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D69C3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10</w:t>
            </w:r>
          </w:p>
        </w:tc>
        <w:tc>
          <w:tcPr>
            <w:tcW w:w="36" w:type="dxa"/>
            <w:vAlign w:val="center"/>
          </w:tcPr>
          <w:p w14:paraId="1D6BAEC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D4C0934" w14:textId="77777777">
        <w:trPr>
          <w:trHeight w:val="288"/>
          <w:jc w:val="center"/>
        </w:trPr>
        <w:tc>
          <w:tcPr>
            <w:tcW w:w="1127" w:type="dxa"/>
            <w:vAlign w:val="center"/>
          </w:tcPr>
          <w:p w14:paraId="30B8F0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151320.SH</w:t>
            </w:r>
          </w:p>
        </w:tc>
        <w:tc>
          <w:tcPr>
            <w:tcW w:w="511" w:type="dxa"/>
            <w:vAlign w:val="center"/>
          </w:tcPr>
          <w:p w14:paraId="41E166F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w:t>
            </w:r>
          </w:p>
        </w:tc>
        <w:tc>
          <w:tcPr>
            <w:tcW w:w="1315" w:type="dxa"/>
            <w:vAlign w:val="center"/>
          </w:tcPr>
          <w:p w14:paraId="7F384CB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2DE549F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29.53993068</w:t>
            </w:r>
          </w:p>
        </w:tc>
        <w:tc>
          <w:tcPr>
            <w:tcW w:w="576" w:type="dxa"/>
            <w:vAlign w:val="center"/>
          </w:tcPr>
          <w:p w14:paraId="5053C8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94A1C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B2CEE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2.3534</w:t>
            </w:r>
          </w:p>
        </w:tc>
        <w:tc>
          <w:tcPr>
            <w:tcW w:w="36" w:type="dxa"/>
            <w:vAlign w:val="center"/>
          </w:tcPr>
          <w:p w14:paraId="35C18D0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D7D6ACF" w14:textId="77777777">
        <w:trPr>
          <w:trHeight w:val="288"/>
          <w:jc w:val="center"/>
        </w:trPr>
        <w:tc>
          <w:tcPr>
            <w:tcW w:w="1127" w:type="dxa"/>
            <w:vAlign w:val="center"/>
          </w:tcPr>
          <w:p w14:paraId="4909EA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127485.SH</w:t>
            </w:r>
          </w:p>
        </w:tc>
        <w:tc>
          <w:tcPr>
            <w:tcW w:w="511" w:type="dxa"/>
            <w:vAlign w:val="center"/>
          </w:tcPr>
          <w:p w14:paraId="1C781B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3.45</w:t>
            </w:r>
          </w:p>
        </w:tc>
        <w:tc>
          <w:tcPr>
            <w:tcW w:w="1315" w:type="dxa"/>
            <w:vAlign w:val="center"/>
          </w:tcPr>
          <w:p w14:paraId="46B7AC7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0F6156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26.80595439</w:t>
            </w:r>
          </w:p>
        </w:tc>
        <w:tc>
          <w:tcPr>
            <w:tcW w:w="576" w:type="dxa"/>
            <w:vAlign w:val="center"/>
          </w:tcPr>
          <w:p w14:paraId="243F9E6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7AD8B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7BE0D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10D7CE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349ABB0" w14:textId="77777777">
        <w:trPr>
          <w:trHeight w:val="288"/>
          <w:jc w:val="center"/>
        </w:trPr>
        <w:tc>
          <w:tcPr>
            <w:tcW w:w="1127" w:type="dxa"/>
            <w:vAlign w:val="center"/>
          </w:tcPr>
          <w:p w14:paraId="3F7746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127451.SH</w:t>
            </w:r>
          </w:p>
        </w:tc>
        <w:tc>
          <w:tcPr>
            <w:tcW w:w="511" w:type="dxa"/>
            <w:vAlign w:val="center"/>
          </w:tcPr>
          <w:p w14:paraId="5DD33C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3.45</w:t>
            </w:r>
          </w:p>
        </w:tc>
        <w:tc>
          <w:tcPr>
            <w:tcW w:w="1315" w:type="dxa"/>
            <w:vAlign w:val="center"/>
          </w:tcPr>
          <w:p w14:paraId="0BBEDEA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470689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26.60194614</w:t>
            </w:r>
          </w:p>
        </w:tc>
        <w:tc>
          <w:tcPr>
            <w:tcW w:w="576" w:type="dxa"/>
            <w:vAlign w:val="center"/>
          </w:tcPr>
          <w:p w14:paraId="576A0E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1ABB18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6AA6B3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2E0C09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BA02A82" w14:textId="77777777">
        <w:trPr>
          <w:trHeight w:val="288"/>
          <w:jc w:val="center"/>
        </w:trPr>
        <w:tc>
          <w:tcPr>
            <w:tcW w:w="1127" w:type="dxa"/>
            <w:vAlign w:val="center"/>
          </w:tcPr>
          <w:p w14:paraId="5C4C4D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175979.SH</w:t>
            </w:r>
          </w:p>
        </w:tc>
        <w:tc>
          <w:tcPr>
            <w:tcW w:w="511" w:type="dxa"/>
            <w:vAlign w:val="center"/>
          </w:tcPr>
          <w:p w14:paraId="763ECFC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3.49</w:t>
            </w:r>
          </w:p>
        </w:tc>
        <w:tc>
          <w:tcPr>
            <w:tcW w:w="1315" w:type="dxa"/>
            <w:vAlign w:val="center"/>
          </w:tcPr>
          <w:p w14:paraId="62B4E2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0.555555556</w:t>
            </w:r>
          </w:p>
        </w:tc>
        <w:tc>
          <w:tcPr>
            <w:tcW w:w="1315" w:type="dxa"/>
            <w:vAlign w:val="center"/>
          </w:tcPr>
          <w:p w14:paraId="506F80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24.73323123</w:t>
            </w:r>
          </w:p>
        </w:tc>
        <w:tc>
          <w:tcPr>
            <w:tcW w:w="576" w:type="dxa"/>
            <w:vAlign w:val="center"/>
          </w:tcPr>
          <w:p w14:paraId="60A022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7A604C8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B658C0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61BA857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BD46705" w14:textId="77777777">
        <w:trPr>
          <w:trHeight w:val="288"/>
          <w:jc w:val="center"/>
        </w:trPr>
        <w:tc>
          <w:tcPr>
            <w:tcW w:w="1127" w:type="dxa"/>
            <w:vAlign w:val="center"/>
          </w:tcPr>
          <w:p w14:paraId="5A8BA1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152536.SH</w:t>
            </w:r>
          </w:p>
        </w:tc>
        <w:tc>
          <w:tcPr>
            <w:tcW w:w="511" w:type="dxa"/>
            <w:vAlign w:val="center"/>
          </w:tcPr>
          <w:p w14:paraId="39B0678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w:t>
            </w:r>
          </w:p>
        </w:tc>
        <w:tc>
          <w:tcPr>
            <w:tcW w:w="1315" w:type="dxa"/>
            <w:vAlign w:val="center"/>
          </w:tcPr>
          <w:p w14:paraId="3F8023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31E172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24.34641399</w:t>
            </w:r>
          </w:p>
        </w:tc>
        <w:tc>
          <w:tcPr>
            <w:tcW w:w="576" w:type="dxa"/>
            <w:vAlign w:val="center"/>
          </w:tcPr>
          <w:p w14:paraId="30E336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79C51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2E42D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3.2219</w:t>
            </w:r>
          </w:p>
        </w:tc>
        <w:tc>
          <w:tcPr>
            <w:tcW w:w="36" w:type="dxa"/>
            <w:vAlign w:val="center"/>
          </w:tcPr>
          <w:p w14:paraId="66B6547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EA3BE67" w14:textId="77777777">
        <w:trPr>
          <w:trHeight w:val="288"/>
          <w:jc w:val="center"/>
        </w:trPr>
        <w:tc>
          <w:tcPr>
            <w:tcW w:w="1127" w:type="dxa"/>
            <w:vAlign w:val="center"/>
          </w:tcPr>
          <w:p w14:paraId="1E8137A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127764.SH</w:t>
            </w:r>
          </w:p>
        </w:tc>
        <w:tc>
          <w:tcPr>
            <w:tcW w:w="511" w:type="dxa"/>
            <w:vAlign w:val="center"/>
          </w:tcPr>
          <w:p w14:paraId="5E41FA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w:t>
            </w:r>
          </w:p>
        </w:tc>
        <w:tc>
          <w:tcPr>
            <w:tcW w:w="1315" w:type="dxa"/>
            <w:vAlign w:val="center"/>
          </w:tcPr>
          <w:p w14:paraId="2438EC5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6CEECF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26.16080411</w:t>
            </w:r>
          </w:p>
        </w:tc>
        <w:tc>
          <w:tcPr>
            <w:tcW w:w="576" w:type="dxa"/>
            <w:vAlign w:val="center"/>
          </w:tcPr>
          <w:p w14:paraId="3B659E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4709FD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2FB025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13A867D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88CDC84" w14:textId="77777777">
        <w:trPr>
          <w:trHeight w:val="288"/>
          <w:jc w:val="center"/>
        </w:trPr>
        <w:tc>
          <w:tcPr>
            <w:tcW w:w="1127" w:type="dxa"/>
            <w:vAlign w:val="center"/>
          </w:tcPr>
          <w:p w14:paraId="2ACC4A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152141.SH</w:t>
            </w:r>
          </w:p>
        </w:tc>
        <w:tc>
          <w:tcPr>
            <w:tcW w:w="511" w:type="dxa"/>
            <w:vAlign w:val="center"/>
          </w:tcPr>
          <w:p w14:paraId="7A5170E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3.55</w:t>
            </w:r>
          </w:p>
        </w:tc>
        <w:tc>
          <w:tcPr>
            <w:tcW w:w="1315" w:type="dxa"/>
            <w:vAlign w:val="center"/>
          </w:tcPr>
          <w:p w14:paraId="216608B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0.666666667</w:t>
            </w:r>
          </w:p>
        </w:tc>
        <w:tc>
          <w:tcPr>
            <w:tcW w:w="1315" w:type="dxa"/>
            <w:vAlign w:val="center"/>
          </w:tcPr>
          <w:p w14:paraId="62684A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26.94450455</w:t>
            </w:r>
          </w:p>
        </w:tc>
        <w:tc>
          <w:tcPr>
            <w:tcW w:w="576" w:type="dxa"/>
            <w:vAlign w:val="center"/>
          </w:tcPr>
          <w:p w14:paraId="561199D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7C477CF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D92AC0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2.5534</w:t>
            </w:r>
          </w:p>
        </w:tc>
        <w:tc>
          <w:tcPr>
            <w:tcW w:w="36" w:type="dxa"/>
            <w:vAlign w:val="center"/>
          </w:tcPr>
          <w:p w14:paraId="5EDDA84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240B4B3" w14:textId="77777777">
        <w:trPr>
          <w:trHeight w:val="288"/>
          <w:jc w:val="center"/>
        </w:trPr>
        <w:tc>
          <w:tcPr>
            <w:tcW w:w="1127" w:type="dxa"/>
            <w:vAlign w:val="center"/>
          </w:tcPr>
          <w:p w14:paraId="4EF4AD6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150587.SH</w:t>
            </w:r>
          </w:p>
        </w:tc>
        <w:tc>
          <w:tcPr>
            <w:tcW w:w="511" w:type="dxa"/>
            <w:vAlign w:val="center"/>
          </w:tcPr>
          <w:p w14:paraId="1BAD7F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3.55</w:t>
            </w:r>
          </w:p>
        </w:tc>
        <w:tc>
          <w:tcPr>
            <w:tcW w:w="1315" w:type="dxa"/>
            <w:vAlign w:val="center"/>
          </w:tcPr>
          <w:p w14:paraId="6A112D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01E38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29.53486698</w:t>
            </w:r>
          </w:p>
        </w:tc>
        <w:tc>
          <w:tcPr>
            <w:tcW w:w="576" w:type="dxa"/>
            <w:vAlign w:val="center"/>
          </w:tcPr>
          <w:p w14:paraId="125814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8116FD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FFBD52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B2D41C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8A3FEFD" w14:textId="77777777">
        <w:trPr>
          <w:trHeight w:val="288"/>
          <w:jc w:val="center"/>
        </w:trPr>
        <w:tc>
          <w:tcPr>
            <w:tcW w:w="1127" w:type="dxa"/>
            <w:vAlign w:val="center"/>
          </w:tcPr>
          <w:p w14:paraId="47610F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152946.SH</w:t>
            </w:r>
          </w:p>
        </w:tc>
        <w:tc>
          <w:tcPr>
            <w:tcW w:w="511" w:type="dxa"/>
            <w:vAlign w:val="center"/>
          </w:tcPr>
          <w:p w14:paraId="719768E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3.55</w:t>
            </w:r>
          </w:p>
        </w:tc>
        <w:tc>
          <w:tcPr>
            <w:tcW w:w="1315" w:type="dxa"/>
            <w:vAlign w:val="center"/>
          </w:tcPr>
          <w:p w14:paraId="58A06B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1D43BB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30.77615106</w:t>
            </w:r>
          </w:p>
        </w:tc>
        <w:tc>
          <w:tcPr>
            <w:tcW w:w="576" w:type="dxa"/>
            <w:vAlign w:val="center"/>
          </w:tcPr>
          <w:p w14:paraId="4A8E72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5C8CA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3055B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F82668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DEBF54E" w14:textId="77777777">
        <w:trPr>
          <w:trHeight w:val="288"/>
          <w:jc w:val="center"/>
        </w:trPr>
        <w:tc>
          <w:tcPr>
            <w:tcW w:w="1127" w:type="dxa"/>
            <w:vAlign w:val="center"/>
          </w:tcPr>
          <w:p w14:paraId="267A27B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lastRenderedPageBreak/>
              <w:t>149447.SZ</w:t>
            </w:r>
          </w:p>
        </w:tc>
        <w:tc>
          <w:tcPr>
            <w:tcW w:w="511" w:type="dxa"/>
            <w:vAlign w:val="center"/>
          </w:tcPr>
          <w:p w14:paraId="3752A8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3.58</w:t>
            </w:r>
          </w:p>
        </w:tc>
        <w:tc>
          <w:tcPr>
            <w:tcW w:w="1315" w:type="dxa"/>
            <w:vAlign w:val="center"/>
          </w:tcPr>
          <w:p w14:paraId="791E68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1EAABD7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25.46001031</w:t>
            </w:r>
          </w:p>
        </w:tc>
        <w:tc>
          <w:tcPr>
            <w:tcW w:w="576" w:type="dxa"/>
            <w:vAlign w:val="center"/>
          </w:tcPr>
          <w:p w14:paraId="173308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BC8865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6D639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1.3945</w:t>
            </w:r>
          </w:p>
        </w:tc>
        <w:tc>
          <w:tcPr>
            <w:tcW w:w="36" w:type="dxa"/>
            <w:vAlign w:val="center"/>
          </w:tcPr>
          <w:p w14:paraId="13736B6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0B834CA" w14:textId="77777777">
        <w:trPr>
          <w:trHeight w:val="288"/>
          <w:jc w:val="center"/>
        </w:trPr>
        <w:tc>
          <w:tcPr>
            <w:tcW w:w="1127" w:type="dxa"/>
            <w:vAlign w:val="center"/>
          </w:tcPr>
          <w:p w14:paraId="702E959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111087.SZ</w:t>
            </w:r>
          </w:p>
        </w:tc>
        <w:tc>
          <w:tcPr>
            <w:tcW w:w="511" w:type="dxa"/>
            <w:vAlign w:val="center"/>
          </w:tcPr>
          <w:p w14:paraId="462D9D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3.58</w:t>
            </w:r>
          </w:p>
        </w:tc>
        <w:tc>
          <w:tcPr>
            <w:tcW w:w="1315" w:type="dxa"/>
            <w:vAlign w:val="center"/>
          </w:tcPr>
          <w:p w14:paraId="5EEE8B1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005A87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24.8318779</w:t>
            </w:r>
          </w:p>
        </w:tc>
        <w:tc>
          <w:tcPr>
            <w:tcW w:w="576" w:type="dxa"/>
            <w:vAlign w:val="center"/>
          </w:tcPr>
          <w:p w14:paraId="2C0E63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F107DD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6B96AD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245897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8065826" w14:textId="77777777">
        <w:trPr>
          <w:trHeight w:val="288"/>
          <w:jc w:val="center"/>
        </w:trPr>
        <w:tc>
          <w:tcPr>
            <w:tcW w:w="1127" w:type="dxa"/>
            <w:vAlign w:val="center"/>
          </w:tcPr>
          <w:p w14:paraId="35CDDB9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127540.SH</w:t>
            </w:r>
          </w:p>
        </w:tc>
        <w:tc>
          <w:tcPr>
            <w:tcW w:w="511" w:type="dxa"/>
            <w:vAlign w:val="center"/>
          </w:tcPr>
          <w:p w14:paraId="356DD7C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3.58</w:t>
            </w:r>
          </w:p>
        </w:tc>
        <w:tc>
          <w:tcPr>
            <w:tcW w:w="1315" w:type="dxa"/>
            <w:vAlign w:val="center"/>
          </w:tcPr>
          <w:p w14:paraId="51FC64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0.222222222</w:t>
            </w:r>
          </w:p>
        </w:tc>
        <w:tc>
          <w:tcPr>
            <w:tcW w:w="1315" w:type="dxa"/>
            <w:vAlign w:val="center"/>
          </w:tcPr>
          <w:p w14:paraId="5AB8E4A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23.76405464</w:t>
            </w:r>
          </w:p>
        </w:tc>
        <w:tc>
          <w:tcPr>
            <w:tcW w:w="576" w:type="dxa"/>
            <w:vAlign w:val="center"/>
          </w:tcPr>
          <w:p w14:paraId="02291E4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E7C7A4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86C4E9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w:t>
            </w:r>
          </w:p>
        </w:tc>
        <w:tc>
          <w:tcPr>
            <w:tcW w:w="36" w:type="dxa"/>
            <w:vAlign w:val="center"/>
          </w:tcPr>
          <w:p w14:paraId="3E0EC77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9DE101A" w14:textId="77777777">
        <w:trPr>
          <w:trHeight w:val="288"/>
          <w:jc w:val="center"/>
        </w:trPr>
        <w:tc>
          <w:tcPr>
            <w:tcW w:w="1127" w:type="dxa"/>
            <w:vAlign w:val="center"/>
          </w:tcPr>
          <w:p w14:paraId="06708D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127798.SH</w:t>
            </w:r>
          </w:p>
        </w:tc>
        <w:tc>
          <w:tcPr>
            <w:tcW w:w="511" w:type="dxa"/>
            <w:vAlign w:val="center"/>
          </w:tcPr>
          <w:p w14:paraId="26F8514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3.59</w:t>
            </w:r>
          </w:p>
        </w:tc>
        <w:tc>
          <w:tcPr>
            <w:tcW w:w="1315" w:type="dxa"/>
            <w:vAlign w:val="center"/>
          </w:tcPr>
          <w:p w14:paraId="1F5327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5429B0F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23.93929403</w:t>
            </w:r>
          </w:p>
        </w:tc>
        <w:tc>
          <w:tcPr>
            <w:tcW w:w="576" w:type="dxa"/>
            <w:vAlign w:val="center"/>
          </w:tcPr>
          <w:p w14:paraId="5E77E6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8E0063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55B880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w:t>
            </w:r>
          </w:p>
        </w:tc>
        <w:tc>
          <w:tcPr>
            <w:tcW w:w="36" w:type="dxa"/>
            <w:vAlign w:val="center"/>
          </w:tcPr>
          <w:p w14:paraId="237F68A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4005F00" w14:textId="77777777">
        <w:trPr>
          <w:trHeight w:val="288"/>
          <w:jc w:val="center"/>
        </w:trPr>
        <w:tc>
          <w:tcPr>
            <w:tcW w:w="1127" w:type="dxa"/>
            <w:vAlign w:val="center"/>
          </w:tcPr>
          <w:p w14:paraId="071C9B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131996.SH</w:t>
            </w:r>
          </w:p>
        </w:tc>
        <w:tc>
          <w:tcPr>
            <w:tcW w:w="511" w:type="dxa"/>
            <w:vAlign w:val="center"/>
          </w:tcPr>
          <w:p w14:paraId="6F977F5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w:t>
            </w:r>
          </w:p>
        </w:tc>
        <w:tc>
          <w:tcPr>
            <w:tcW w:w="1315" w:type="dxa"/>
            <w:vAlign w:val="center"/>
          </w:tcPr>
          <w:p w14:paraId="21FCD9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7C39027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25.90560783</w:t>
            </w:r>
          </w:p>
        </w:tc>
        <w:tc>
          <w:tcPr>
            <w:tcW w:w="576" w:type="dxa"/>
            <w:vAlign w:val="center"/>
          </w:tcPr>
          <w:p w14:paraId="321F956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0B336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646909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C271FE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CBC8780" w14:textId="77777777">
        <w:trPr>
          <w:trHeight w:val="288"/>
          <w:jc w:val="center"/>
        </w:trPr>
        <w:tc>
          <w:tcPr>
            <w:tcW w:w="1127" w:type="dxa"/>
            <w:vAlign w:val="center"/>
          </w:tcPr>
          <w:p w14:paraId="2D495AA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156920.SH</w:t>
            </w:r>
          </w:p>
        </w:tc>
        <w:tc>
          <w:tcPr>
            <w:tcW w:w="511" w:type="dxa"/>
            <w:vAlign w:val="center"/>
          </w:tcPr>
          <w:p w14:paraId="7228198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w:t>
            </w:r>
          </w:p>
        </w:tc>
        <w:tc>
          <w:tcPr>
            <w:tcW w:w="1315" w:type="dxa"/>
            <w:vAlign w:val="center"/>
          </w:tcPr>
          <w:p w14:paraId="07682DD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42B3ED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23.46896846</w:t>
            </w:r>
          </w:p>
        </w:tc>
        <w:tc>
          <w:tcPr>
            <w:tcW w:w="576" w:type="dxa"/>
            <w:vAlign w:val="center"/>
          </w:tcPr>
          <w:p w14:paraId="0BBB35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80137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1C504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E548D4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4828DA7" w14:textId="77777777">
        <w:trPr>
          <w:trHeight w:val="288"/>
          <w:jc w:val="center"/>
        </w:trPr>
        <w:tc>
          <w:tcPr>
            <w:tcW w:w="1127" w:type="dxa"/>
            <w:vAlign w:val="center"/>
          </w:tcPr>
          <w:p w14:paraId="47A727D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149249.SZ</w:t>
            </w:r>
          </w:p>
        </w:tc>
        <w:tc>
          <w:tcPr>
            <w:tcW w:w="511" w:type="dxa"/>
            <w:vAlign w:val="center"/>
          </w:tcPr>
          <w:p w14:paraId="72B15E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w:t>
            </w:r>
          </w:p>
        </w:tc>
        <w:tc>
          <w:tcPr>
            <w:tcW w:w="1315" w:type="dxa"/>
            <w:vAlign w:val="center"/>
          </w:tcPr>
          <w:p w14:paraId="19904D3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0.777777778</w:t>
            </w:r>
          </w:p>
        </w:tc>
        <w:tc>
          <w:tcPr>
            <w:tcW w:w="1315" w:type="dxa"/>
            <w:vAlign w:val="center"/>
          </w:tcPr>
          <w:p w14:paraId="4FEF6B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28.28637464</w:t>
            </w:r>
          </w:p>
        </w:tc>
        <w:tc>
          <w:tcPr>
            <w:tcW w:w="576" w:type="dxa"/>
            <w:vAlign w:val="center"/>
          </w:tcPr>
          <w:p w14:paraId="2F0C7C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D18C6C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A8F964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18488D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5F0A0E0" w14:textId="77777777">
        <w:trPr>
          <w:trHeight w:val="288"/>
          <w:jc w:val="center"/>
        </w:trPr>
        <w:tc>
          <w:tcPr>
            <w:tcW w:w="1127" w:type="dxa"/>
            <w:vAlign w:val="center"/>
          </w:tcPr>
          <w:p w14:paraId="6F8108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152955.SH</w:t>
            </w:r>
          </w:p>
        </w:tc>
        <w:tc>
          <w:tcPr>
            <w:tcW w:w="511" w:type="dxa"/>
            <w:vAlign w:val="center"/>
          </w:tcPr>
          <w:p w14:paraId="4432BF2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w:t>
            </w:r>
          </w:p>
        </w:tc>
        <w:tc>
          <w:tcPr>
            <w:tcW w:w="1315" w:type="dxa"/>
            <w:vAlign w:val="center"/>
          </w:tcPr>
          <w:p w14:paraId="69DB12A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0.555555556</w:t>
            </w:r>
          </w:p>
        </w:tc>
        <w:tc>
          <w:tcPr>
            <w:tcW w:w="1315" w:type="dxa"/>
            <w:vAlign w:val="center"/>
          </w:tcPr>
          <w:p w14:paraId="14677D5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23.46896846</w:t>
            </w:r>
          </w:p>
        </w:tc>
        <w:tc>
          <w:tcPr>
            <w:tcW w:w="576" w:type="dxa"/>
            <w:vAlign w:val="center"/>
          </w:tcPr>
          <w:p w14:paraId="613F4E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4B0F9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2460830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58FBA7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37083EE" w14:textId="77777777">
        <w:trPr>
          <w:trHeight w:val="288"/>
          <w:jc w:val="center"/>
        </w:trPr>
        <w:tc>
          <w:tcPr>
            <w:tcW w:w="1127" w:type="dxa"/>
            <w:vAlign w:val="center"/>
          </w:tcPr>
          <w:p w14:paraId="4B5875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152407.SH</w:t>
            </w:r>
          </w:p>
        </w:tc>
        <w:tc>
          <w:tcPr>
            <w:tcW w:w="511" w:type="dxa"/>
            <w:vAlign w:val="center"/>
          </w:tcPr>
          <w:p w14:paraId="1BA893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w:t>
            </w:r>
          </w:p>
        </w:tc>
        <w:tc>
          <w:tcPr>
            <w:tcW w:w="1315" w:type="dxa"/>
            <w:vAlign w:val="center"/>
          </w:tcPr>
          <w:p w14:paraId="2D39BF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1B7201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7FAFA4B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04E38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3E4E4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1.5726</w:t>
            </w:r>
          </w:p>
        </w:tc>
        <w:tc>
          <w:tcPr>
            <w:tcW w:w="36" w:type="dxa"/>
            <w:vAlign w:val="center"/>
          </w:tcPr>
          <w:p w14:paraId="1F1994D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663C3C4" w14:textId="77777777">
        <w:trPr>
          <w:trHeight w:val="288"/>
          <w:jc w:val="center"/>
        </w:trPr>
        <w:tc>
          <w:tcPr>
            <w:tcW w:w="1127" w:type="dxa"/>
            <w:vAlign w:val="center"/>
          </w:tcPr>
          <w:p w14:paraId="7E820A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127482.SH</w:t>
            </w:r>
          </w:p>
        </w:tc>
        <w:tc>
          <w:tcPr>
            <w:tcW w:w="511" w:type="dxa"/>
            <w:vAlign w:val="center"/>
          </w:tcPr>
          <w:p w14:paraId="5DD1A8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3.61</w:t>
            </w:r>
          </w:p>
        </w:tc>
        <w:tc>
          <w:tcPr>
            <w:tcW w:w="1315" w:type="dxa"/>
            <w:vAlign w:val="center"/>
          </w:tcPr>
          <w:p w14:paraId="4F26F03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23DAAD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24.32705756</w:t>
            </w:r>
          </w:p>
        </w:tc>
        <w:tc>
          <w:tcPr>
            <w:tcW w:w="576" w:type="dxa"/>
            <w:vAlign w:val="center"/>
          </w:tcPr>
          <w:p w14:paraId="175004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73D0C3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AF1B7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16091B2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4089B52" w14:textId="77777777">
        <w:trPr>
          <w:trHeight w:val="288"/>
          <w:jc w:val="center"/>
        </w:trPr>
        <w:tc>
          <w:tcPr>
            <w:tcW w:w="1127" w:type="dxa"/>
            <w:vAlign w:val="center"/>
          </w:tcPr>
          <w:p w14:paraId="6C5A28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175271.SH</w:t>
            </w:r>
          </w:p>
        </w:tc>
        <w:tc>
          <w:tcPr>
            <w:tcW w:w="511" w:type="dxa"/>
            <w:vAlign w:val="center"/>
          </w:tcPr>
          <w:p w14:paraId="59C3DE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3.65</w:t>
            </w:r>
          </w:p>
        </w:tc>
        <w:tc>
          <w:tcPr>
            <w:tcW w:w="1315" w:type="dxa"/>
            <w:vAlign w:val="center"/>
          </w:tcPr>
          <w:p w14:paraId="4A2C554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21CF4ED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24.52823209</w:t>
            </w:r>
          </w:p>
        </w:tc>
        <w:tc>
          <w:tcPr>
            <w:tcW w:w="576" w:type="dxa"/>
            <w:vAlign w:val="center"/>
          </w:tcPr>
          <w:p w14:paraId="291173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1D8C32A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67F555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DF9679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16282FD" w14:textId="77777777">
        <w:trPr>
          <w:trHeight w:val="288"/>
          <w:jc w:val="center"/>
        </w:trPr>
        <w:tc>
          <w:tcPr>
            <w:tcW w:w="1127" w:type="dxa"/>
            <w:vAlign w:val="center"/>
          </w:tcPr>
          <w:p w14:paraId="393B75E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188126.SH</w:t>
            </w:r>
          </w:p>
        </w:tc>
        <w:tc>
          <w:tcPr>
            <w:tcW w:w="511" w:type="dxa"/>
            <w:vAlign w:val="center"/>
          </w:tcPr>
          <w:p w14:paraId="3927D67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3.68</w:t>
            </w:r>
          </w:p>
        </w:tc>
        <w:tc>
          <w:tcPr>
            <w:tcW w:w="1315" w:type="dxa"/>
            <w:vAlign w:val="center"/>
          </w:tcPr>
          <w:p w14:paraId="485B9D7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7DB509A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24.21429571</w:t>
            </w:r>
          </w:p>
        </w:tc>
        <w:tc>
          <w:tcPr>
            <w:tcW w:w="576" w:type="dxa"/>
            <w:vAlign w:val="center"/>
          </w:tcPr>
          <w:p w14:paraId="2540AF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D94D0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0FCF0A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2A8661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A6682FC" w14:textId="77777777">
        <w:trPr>
          <w:trHeight w:val="288"/>
          <w:jc w:val="center"/>
        </w:trPr>
        <w:tc>
          <w:tcPr>
            <w:tcW w:w="1127" w:type="dxa"/>
            <w:vAlign w:val="center"/>
          </w:tcPr>
          <w:p w14:paraId="5B47E19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138677.SZ</w:t>
            </w:r>
          </w:p>
        </w:tc>
        <w:tc>
          <w:tcPr>
            <w:tcW w:w="511" w:type="dxa"/>
            <w:vAlign w:val="center"/>
          </w:tcPr>
          <w:p w14:paraId="6FA5B10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w:t>
            </w:r>
          </w:p>
        </w:tc>
        <w:tc>
          <w:tcPr>
            <w:tcW w:w="1315" w:type="dxa"/>
            <w:vAlign w:val="center"/>
          </w:tcPr>
          <w:p w14:paraId="428601B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29FD64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78F9459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DEF04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598E63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2.5315</w:t>
            </w:r>
          </w:p>
        </w:tc>
        <w:tc>
          <w:tcPr>
            <w:tcW w:w="36" w:type="dxa"/>
            <w:vAlign w:val="center"/>
          </w:tcPr>
          <w:p w14:paraId="75C3FA4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C8E6A14" w14:textId="77777777">
        <w:trPr>
          <w:trHeight w:val="288"/>
          <w:jc w:val="center"/>
        </w:trPr>
        <w:tc>
          <w:tcPr>
            <w:tcW w:w="1127" w:type="dxa"/>
            <w:vAlign w:val="center"/>
          </w:tcPr>
          <w:p w14:paraId="49BBF91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111068.SZ</w:t>
            </w:r>
          </w:p>
        </w:tc>
        <w:tc>
          <w:tcPr>
            <w:tcW w:w="511" w:type="dxa"/>
            <w:vAlign w:val="center"/>
          </w:tcPr>
          <w:p w14:paraId="4B50488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w:t>
            </w:r>
          </w:p>
        </w:tc>
        <w:tc>
          <w:tcPr>
            <w:tcW w:w="1315" w:type="dxa"/>
            <w:vAlign w:val="center"/>
          </w:tcPr>
          <w:p w14:paraId="61FAC34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6C222DA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24.67135398</w:t>
            </w:r>
          </w:p>
        </w:tc>
        <w:tc>
          <w:tcPr>
            <w:tcW w:w="576" w:type="dxa"/>
            <w:vAlign w:val="center"/>
          </w:tcPr>
          <w:p w14:paraId="763EDF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51B831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B8049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3382D0B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4C9C439" w14:textId="77777777">
        <w:trPr>
          <w:trHeight w:val="288"/>
          <w:jc w:val="center"/>
        </w:trPr>
        <w:tc>
          <w:tcPr>
            <w:tcW w:w="1127" w:type="dxa"/>
            <w:vAlign w:val="center"/>
          </w:tcPr>
          <w:p w14:paraId="3E885A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159096.SH</w:t>
            </w:r>
          </w:p>
        </w:tc>
        <w:tc>
          <w:tcPr>
            <w:tcW w:w="511" w:type="dxa"/>
            <w:vAlign w:val="center"/>
          </w:tcPr>
          <w:p w14:paraId="10020DA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w:t>
            </w:r>
          </w:p>
        </w:tc>
        <w:tc>
          <w:tcPr>
            <w:tcW w:w="1315" w:type="dxa"/>
            <w:vAlign w:val="center"/>
          </w:tcPr>
          <w:p w14:paraId="39D24B0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0.555555556</w:t>
            </w:r>
          </w:p>
        </w:tc>
        <w:tc>
          <w:tcPr>
            <w:tcW w:w="1315" w:type="dxa"/>
            <w:vAlign w:val="center"/>
          </w:tcPr>
          <w:p w14:paraId="5396494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25.16678607</w:t>
            </w:r>
          </w:p>
        </w:tc>
        <w:tc>
          <w:tcPr>
            <w:tcW w:w="576" w:type="dxa"/>
            <w:vAlign w:val="center"/>
          </w:tcPr>
          <w:p w14:paraId="4786FA6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041C6D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6761C7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C2FE75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795077C" w14:textId="77777777">
        <w:trPr>
          <w:trHeight w:val="288"/>
          <w:jc w:val="center"/>
        </w:trPr>
        <w:tc>
          <w:tcPr>
            <w:tcW w:w="1127" w:type="dxa"/>
            <w:vAlign w:val="center"/>
          </w:tcPr>
          <w:p w14:paraId="2B79A89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149263.SZ</w:t>
            </w:r>
          </w:p>
        </w:tc>
        <w:tc>
          <w:tcPr>
            <w:tcW w:w="511" w:type="dxa"/>
            <w:vAlign w:val="center"/>
          </w:tcPr>
          <w:p w14:paraId="754528D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w:t>
            </w:r>
          </w:p>
        </w:tc>
        <w:tc>
          <w:tcPr>
            <w:tcW w:w="1315" w:type="dxa"/>
            <w:vAlign w:val="center"/>
          </w:tcPr>
          <w:p w14:paraId="793D33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0.37037037</w:t>
            </w:r>
          </w:p>
        </w:tc>
        <w:tc>
          <w:tcPr>
            <w:tcW w:w="1315" w:type="dxa"/>
            <w:vAlign w:val="center"/>
          </w:tcPr>
          <w:p w14:paraId="3BE9A1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23.1406251</w:t>
            </w:r>
          </w:p>
        </w:tc>
        <w:tc>
          <w:tcPr>
            <w:tcW w:w="576" w:type="dxa"/>
            <w:vAlign w:val="center"/>
          </w:tcPr>
          <w:p w14:paraId="0CF115E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7E2365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C4C091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2.3534</w:t>
            </w:r>
          </w:p>
        </w:tc>
        <w:tc>
          <w:tcPr>
            <w:tcW w:w="36" w:type="dxa"/>
            <w:vAlign w:val="center"/>
          </w:tcPr>
          <w:p w14:paraId="6C049A0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3DCA437" w14:textId="77777777">
        <w:trPr>
          <w:trHeight w:val="288"/>
          <w:jc w:val="center"/>
        </w:trPr>
        <w:tc>
          <w:tcPr>
            <w:tcW w:w="1127" w:type="dxa"/>
            <w:vAlign w:val="center"/>
          </w:tcPr>
          <w:p w14:paraId="7B4CE1E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127407.SH</w:t>
            </w:r>
          </w:p>
        </w:tc>
        <w:tc>
          <w:tcPr>
            <w:tcW w:w="511" w:type="dxa"/>
            <w:vAlign w:val="center"/>
          </w:tcPr>
          <w:p w14:paraId="4F83748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3.75</w:t>
            </w:r>
          </w:p>
        </w:tc>
        <w:tc>
          <w:tcPr>
            <w:tcW w:w="1315" w:type="dxa"/>
            <w:vAlign w:val="center"/>
          </w:tcPr>
          <w:p w14:paraId="0119FA3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5CA1F3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24.13673625</w:t>
            </w:r>
          </w:p>
        </w:tc>
        <w:tc>
          <w:tcPr>
            <w:tcW w:w="576" w:type="dxa"/>
            <w:vAlign w:val="center"/>
          </w:tcPr>
          <w:p w14:paraId="4C1643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D3109F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D5828F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2A2761B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35704C5" w14:textId="77777777">
        <w:trPr>
          <w:trHeight w:val="288"/>
          <w:jc w:val="center"/>
        </w:trPr>
        <w:tc>
          <w:tcPr>
            <w:tcW w:w="1127" w:type="dxa"/>
            <w:vAlign w:val="center"/>
          </w:tcPr>
          <w:p w14:paraId="029499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149060.SZ</w:t>
            </w:r>
          </w:p>
        </w:tc>
        <w:tc>
          <w:tcPr>
            <w:tcW w:w="511" w:type="dxa"/>
            <w:vAlign w:val="center"/>
          </w:tcPr>
          <w:p w14:paraId="19D8C84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3.79</w:t>
            </w:r>
          </w:p>
        </w:tc>
        <w:tc>
          <w:tcPr>
            <w:tcW w:w="1315" w:type="dxa"/>
            <w:vAlign w:val="center"/>
          </w:tcPr>
          <w:p w14:paraId="2C8765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6142ECA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25.97106821</w:t>
            </w:r>
          </w:p>
        </w:tc>
        <w:tc>
          <w:tcPr>
            <w:tcW w:w="576" w:type="dxa"/>
            <w:vAlign w:val="center"/>
          </w:tcPr>
          <w:p w14:paraId="5F7CF4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7AEFB7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EF2F89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A38E28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543AC81" w14:textId="77777777">
        <w:trPr>
          <w:trHeight w:val="288"/>
          <w:jc w:val="center"/>
        </w:trPr>
        <w:tc>
          <w:tcPr>
            <w:tcW w:w="1127" w:type="dxa"/>
            <w:vAlign w:val="center"/>
          </w:tcPr>
          <w:p w14:paraId="6C5EEE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155270.SH</w:t>
            </w:r>
          </w:p>
        </w:tc>
        <w:tc>
          <w:tcPr>
            <w:tcW w:w="511" w:type="dxa"/>
            <w:vAlign w:val="center"/>
          </w:tcPr>
          <w:p w14:paraId="10F19F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3.85</w:t>
            </w:r>
          </w:p>
        </w:tc>
        <w:tc>
          <w:tcPr>
            <w:tcW w:w="1315" w:type="dxa"/>
            <w:vAlign w:val="center"/>
          </w:tcPr>
          <w:p w14:paraId="2088ED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0.666666667</w:t>
            </w:r>
          </w:p>
        </w:tc>
        <w:tc>
          <w:tcPr>
            <w:tcW w:w="1315" w:type="dxa"/>
            <w:vAlign w:val="center"/>
          </w:tcPr>
          <w:p w14:paraId="401B4FC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24.52872694</w:t>
            </w:r>
          </w:p>
        </w:tc>
        <w:tc>
          <w:tcPr>
            <w:tcW w:w="576" w:type="dxa"/>
            <w:vAlign w:val="center"/>
          </w:tcPr>
          <w:p w14:paraId="72D1044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79DCF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C40FFB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1.1233</w:t>
            </w:r>
          </w:p>
        </w:tc>
        <w:tc>
          <w:tcPr>
            <w:tcW w:w="36" w:type="dxa"/>
            <w:vAlign w:val="center"/>
          </w:tcPr>
          <w:p w14:paraId="449FE5E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11EDB2D" w14:textId="77777777">
        <w:trPr>
          <w:trHeight w:val="288"/>
          <w:jc w:val="center"/>
        </w:trPr>
        <w:tc>
          <w:tcPr>
            <w:tcW w:w="1127" w:type="dxa"/>
            <w:vAlign w:val="center"/>
          </w:tcPr>
          <w:p w14:paraId="503DA5A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127788.SH</w:t>
            </w:r>
          </w:p>
        </w:tc>
        <w:tc>
          <w:tcPr>
            <w:tcW w:w="511" w:type="dxa"/>
            <w:vAlign w:val="center"/>
          </w:tcPr>
          <w:p w14:paraId="6809F5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3.86</w:t>
            </w:r>
          </w:p>
        </w:tc>
        <w:tc>
          <w:tcPr>
            <w:tcW w:w="1315" w:type="dxa"/>
            <w:vAlign w:val="center"/>
          </w:tcPr>
          <w:p w14:paraId="6124C1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A2133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26.62274626</w:t>
            </w:r>
          </w:p>
        </w:tc>
        <w:tc>
          <w:tcPr>
            <w:tcW w:w="576" w:type="dxa"/>
            <w:vAlign w:val="center"/>
          </w:tcPr>
          <w:p w14:paraId="46C2B9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763AAE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5A0A97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7F92785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3A9CE71" w14:textId="77777777">
        <w:trPr>
          <w:trHeight w:val="288"/>
          <w:jc w:val="center"/>
        </w:trPr>
        <w:tc>
          <w:tcPr>
            <w:tcW w:w="1127" w:type="dxa"/>
            <w:vAlign w:val="center"/>
          </w:tcPr>
          <w:p w14:paraId="07CB0AB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114976.SZ</w:t>
            </w:r>
          </w:p>
        </w:tc>
        <w:tc>
          <w:tcPr>
            <w:tcW w:w="511" w:type="dxa"/>
            <w:vAlign w:val="center"/>
          </w:tcPr>
          <w:p w14:paraId="1366DF4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3.87</w:t>
            </w:r>
          </w:p>
        </w:tc>
        <w:tc>
          <w:tcPr>
            <w:tcW w:w="1315" w:type="dxa"/>
            <w:vAlign w:val="center"/>
          </w:tcPr>
          <w:p w14:paraId="6C8F93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0.62962963</w:t>
            </w:r>
          </w:p>
        </w:tc>
        <w:tc>
          <w:tcPr>
            <w:tcW w:w="1315" w:type="dxa"/>
            <w:vAlign w:val="center"/>
          </w:tcPr>
          <w:p w14:paraId="5B0B72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25.97106821</w:t>
            </w:r>
          </w:p>
        </w:tc>
        <w:tc>
          <w:tcPr>
            <w:tcW w:w="576" w:type="dxa"/>
            <w:vAlign w:val="center"/>
          </w:tcPr>
          <w:p w14:paraId="6133ECA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00B2B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7A3A13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0B6D859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5DA2D99" w14:textId="77777777">
        <w:trPr>
          <w:trHeight w:val="288"/>
          <w:jc w:val="center"/>
        </w:trPr>
        <w:tc>
          <w:tcPr>
            <w:tcW w:w="1127" w:type="dxa"/>
            <w:vAlign w:val="center"/>
          </w:tcPr>
          <w:p w14:paraId="2461727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151901.SH</w:t>
            </w:r>
          </w:p>
        </w:tc>
        <w:tc>
          <w:tcPr>
            <w:tcW w:w="511" w:type="dxa"/>
            <w:vAlign w:val="center"/>
          </w:tcPr>
          <w:p w14:paraId="4970CF3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3.89</w:t>
            </w:r>
          </w:p>
        </w:tc>
        <w:tc>
          <w:tcPr>
            <w:tcW w:w="1315" w:type="dxa"/>
            <w:vAlign w:val="center"/>
          </w:tcPr>
          <w:p w14:paraId="07C958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525DADD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29.48994721</w:t>
            </w:r>
          </w:p>
        </w:tc>
        <w:tc>
          <w:tcPr>
            <w:tcW w:w="576" w:type="dxa"/>
            <w:vAlign w:val="center"/>
          </w:tcPr>
          <w:p w14:paraId="6EE1E10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A82829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BD7B0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CADE29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E23FB52" w14:textId="77777777">
        <w:trPr>
          <w:trHeight w:val="288"/>
          <w:jc w:val="center"/>
        </w:trPr>
        <w:tc>
          <w:tcPr>
            <w:tcW w:w="1127" w:type="dxa"/>
            <w:vAlign w:val="center"/>
          </w:tcPr>
          <w:p w14:paraId="1E13F4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131997.SZ</w:t>
            </w:r>
          </w:p>
        </w:tc>
        <w:tc>
          <w:tcPr>
            <w:tcW w:w="511" w:type="dxa"/>
            <w:vAlign w:val="center"/>
          </w:tcPr>
          <w:p w14:paraId="7E8F8D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3.9</w:t>
            </w:r>
          </w:p>
        </w:tc>
        <w:tc>
          <w:tcPr>
            <w:tcW w:w="1315" w:type="dxa"/>
            <w:vAlign w:val="center"/>
          </w:tcPr>
          <w:p w14:paraId="64241C1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855B64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23.66666463</w:t>
            </w:r>
          </w:p>
        </w:tc>
        <w:tc>
          <w:tcPr>
            <w:tcW w:w="576" w:type="dxa"/>
            <w:vAlign w:val="center"/>
          </w:tcPr>
          <w:p w14:paraId="6B3EB68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5FED591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2F7FD7E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68A2E6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C65172F" w14:textId="77777777">
        <w:trPr>
          <w:trHeight w:val="288"/>
          <w:jc w:val="center"/>
        </w:trPr>
        <w:tc>
          <w:tcPr>
            <w:tcW w:w="1127" w:type="dxa"/>
            <w:vAlign w:val="center"/>
          </w:tcPr>
          <w:p w14:paraId="156D259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139171.SZ</w:t>
            </w:r>
          </w:p>
        </w:tc>
        <w:tc>
          <w:tcPr>
            <w:tcW w:w="511" w:type="dxa"/>
            <w:vAlign w:val="center"/>
          </w:tcPr>
          <w:p w14:paraId="174829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3.97</w:t>
            </w:r>
          </w:p>
        </w:tc>
        <w:tc>
          <w:tcPr>
            <w:tcW w:w="1315" w:type="dxa"/>
            <w:vAlign w:val="center"/>
          </w:tcPr>
          <w:p w14:paraId="467BB1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126856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25.99406337</w:t>
            </w:r>
          </w:p>
        </w:tc>
        <w:tc>
          <w:tcPr>
            <w:tcW w:w="576" w:type="dxa"/>
            <w:vAlign w:val="center"/>
          </w:tcPr>
          <w:p w14:paraId="47D9EE5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E9A9D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C90CD2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3A1AACD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247050E" w14:textId="77777777">
        <w:trPr>
          <w:trHeight w:val="288"/>
          <w:jc w:val="center"/>
        </w:trPr>
        <w:tc>
          <w:tcPr>
            <w:tcW w:w="1127" w:type="dxa"/>
            <w:vAlign w:val="center"/>
          </w:tcPr>
          <w:p w14:paraId="3D373B9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114934.SZ</w:t>
            </w:r>
          </w:p>
        </w:tc>
        <w:tc>
          <w:tcPr>
            <w:tcW w:w="511" w:type="dxa"/>
            <w:vAlign w:val="center"/>
          </w:tcPr>
          <w:p w14:paraId="0AF50D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3.99</w:t>
            </w:r>
          </w:p>
        </w:tc>
        <w:tc>
          <w:tcPr>
            <w:tcW w:w="1315" w:type="dxa"/>
            <w:vAlign w:val="center"/>
          </w:tcPr>
          <w:p w14:paraId="76077FF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18C41F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24.44483347</w:t>
            </w:r>
          </w:p>
        </w:tc>
        <w:tc>
          <w:tcPr>
            <w:tcW w:w="576" w:type="dxa"/>
            <w:vAlign w:val="center"/>
          </w:tcPr>
          <w:p w14:paraId="36F5D7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0588FC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091B0E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603D147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10406F7" w14:textId="77777777">
        <w:trPr>
          <w:trHeight w:val="288"/>
          <w:jc w:val="center"/>
        </w:trPr>
        <w:tc>
          <w:tcPr>
            <w:tcW w:w="1127" w:type="dxa"/>
            <w:vAlign w:val="center"/>
          </w:tcPr>
          <w:p w14:paraId="1999AC2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139947.SZ</w:t>
            </w:r>
          </w:p>
        </w:tc>
        <w:tc>
          <w:tcPr>
            <w:tcW w:w="511" w:type="dxa"/>
            <w:vAlign w:val="center"/>
          </w:tcPr>
          <w:p w14:paraId="376EF5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3.99</w:t>
            </w:r>
          </w:p>
        </w:tc>
        <w:tc>
          <w:tcPr>
            <w:tcW w:w="1315" w:type="dxa"/>
            <w:vAlign w:val="center"/>
          </w:tcPr>
          <w:p w14:paraId="36D73B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7A16E6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23.93903862</w:t>
            </w:r>
          </w:p>
        </w:tc>
        <w:tc>
          <w:tcPr>
            <w:tcW w:w="576" w:type="dxa"/>
            <w:vAlign w:val="center"/>
          </w:tcPr>
          <w:p w14:paraId="5BA6EE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E0D8A3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87C89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3CA7160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532ECEA" w14:textId="77777777">
        <w:trPr>
          <w:trHeight w:val="288"/>
          <w:jc w:val="center"/>
        </w:trPr>
        <w:tc>
          <w:tcPr>
            <w:tcW w:w="1127" w:type="dxa"/>
            <w:vAlign w:val="center"/>
          </w:tcPr>
          <w:p w14:paraId="428C33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151836.SH</w:t>
            </w:r>
          </w:p>
        </w:tc>
        <w:tc>
          <w:tcPr>
            <w:tcW w:w="511" w:type="dxa"/>
            <w:vAlign w:val="center"/>
          </w:tcPr>
          <w:p w14:paraId="179DEC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3.99</w:t>
            </w:r>
          </w:p>
        </w:tc>
        <w:tc>
          <w:tcPr>
            <w:tcW w:w="1315" w:type="dxa"/>
            <w:vAlign w:val="center"/>
          </w:tcPr>
          <w:p w14:paraId="20995A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36269B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29.48994721</w:t>
            </w:r>
          </w:p>
        </w:tc>
        <w:tc>
          <w:tcPr>
            <w:tcW w:w="576" w:type="dxa"/>
            <w:vAlign w:val="center"/>
          </w:tcPr>
          <w:p w14:paraId="021D5F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3BE1C4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F465E9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9A760A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B1EE598" w14:textId="77777777">
        <w:trPr>
          <w:trHeight w:val="288"/>
          <w:jc w:val="center"/>
        </w:trPr>
        <w:tc>
          <w:tcPr>
            <w:tcW w:w="1127" w:type="dxa"/>
            <w:vAlign w:val="center"/>
          </w:tcPr>
          <w:p w14:paraId="5DB77A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127792.SH</w:t>
            </w:r>
          </w:p>
        </w:tc>
        <w:tc>
          <w:tcPr>
            <w:tcW w:w="511" w:type="dxa"/>
            <w:vAlign w:val="center"/>
          </w:tcPr>
          <w:p w14:paraId="62D491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w:t>
            </w:r>
          </w:p>
        </w:tc>
        <w:tc>
          <w:tcPr>
            <w:tcW w:w="1315" w:type="dxa"/>
            <w:vAlign w:val="center"/>
          </w:tcPr>
          <w:p w14:paraId="0FE6D18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2500FCC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26.62274626</w:t>
            </w:r>
          </w:p>
        </w:tc>
        <w:tc>
          <w:tcPr>
            <w:tcW w:w="576" w:type="dxa"/>
            <w:vAlign w:val="center"/>
          </w:tcPr>
          <w:p w14:paraId="31EE95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28ECC0C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DAB873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586F911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235B229" w14:textId="77777777">
        <w:trPr>
          <w:trHeight w:val="288"/>
          <w:jc w:val="center"/>
        </w:trPr>
        <w:tc>
          <w:tcPr>
            <w:tcW w:w="1127" w:type="dxa"/>
            <w:vAlign w:val="center"/>
          </w:tcPr>
          <w:p w14:paraId="7B5ACCC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111077.SZ</w:t>
            </w:r>
          </w:p>
        </w:tc>
        <w:tc>
          <w:tcPr>
            <w:tcW w:w="511" w:type="dxa"/>
            <w:vAlign w:val="center"/>
          </w:tcPr>
          <w:p w14:paraId="6570242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4.05</w:t>
            </w:r>
          </w:p>
        </w:tc>
        <w:tc>
          <w:tcPr>
            <w:tcW w:w="1315" w:type="dxa"/>
            <w:vAlign w:val="center"/>
          </w:tcPr>
          <w:p w14:paraId="1A28994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228E1F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25.93049105</w:t>
            </w:r>
          </w:p>
        </w:tc>
        <w:tc>
          <w:tcPr>
            <w:tcW w:w="576" w:type="dxa"/>
            <w:vAlign w:val="center"/>
          </w:tcPr>
          <w:p w14:paraId="4162F2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BEF257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07C30E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76CC10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9951857" w14:textId="77777777">
        <w:trPr>
          <w:trHeight w:val="288"/>
          <w:jc w:val="center"/>
        </w:trPr>
        <w:tc>
          <w:tcPr>
            <w:tcW w:w="1127" w:type="dxa"/>
            <w:vAlign w:val="center"/>
          </w:tcPr>
          <w:p w14:paraId="7100A47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149583.SZ</w:t>
            </w:r>
          </w:p>
        </w:tc>
        <w:tc>
          <w:tcPr>
            <w:tcW w:w="511" w:type="dxa"/>
            <w:vAlign w:val="center"/>
          </w:tcPr>
          <w:p w14:paraId="40B22D5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4.05</w:t>
            </w:r>
          </w:p>
        </w:tc>
        <w:tc>
          <w:tcPr>
            <w:tcW w:w="1315" w:type="dxa"/>
            <w:vAlign w:val="center"/>
          </w:tcPr>
          <w:p w14:paraId="0E8240C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0.703703704</w:t>
            </w:r>
          </w:p>
        </w:tc>
        <w:tc>
          <w:tcPr>
            <w:tcW w:w="1315" w:type="dxa"/>
            <w:vAlign w:val="center"/>
          </w:tcPr>
          <w:p w14:paraId="35FC6B9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23.18588391</w:t>
            </w:r>
          </w:p>
        </w:tc>
        <w:tc>
          <w:tcPr>
            <w:tcW w:w="576" w:type="dxa"/>
            <w:vAlign w:val="center"/>
          </w:tcPr>
          <w:p w14:paraId="2FB82A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731A59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6AA51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EF8CB1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8C087C3" w14:textId="77777777">
        <w:trPr>
          <w:trHeight w:val="288"/>
          <w:jc w:val="center"/>
        </w:trPr>
        <w:tc>
          <w:tcPr>
            <w:tcW w:w="1127" w:type="dxa"/>
            <w:vAlign w:val="center"/>
          </w:tcPr>
          <w:p w14:paraId="37D37E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155702.SH</w:t>
            </w:r>
          </w:p>
        </w:tc>
        <w:tc>
          <w:tcPr>
            <w:tcW w:w="511" w:type="dxa"/>
            <w:vAlign w:val="center"/>
          </w:tcPr>
          <w:p w14:paraId="47A108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4.12</w:t>
            </w:r>
          </w:p>
        </w:tc>
        <w:tc>
          <w:tcPr>
            <w:tcW w:w="1315" w:type="dxa"/>
            <w:vAlign w:val="center"/>
          </w:tcPr>
          <w:p w14:paraId="07CBDB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32C075F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24.80130586</w:t>
            </w:r>
          </w:p>
        </w:tc>
        <w:tc>
          <w:tcPr>
            <w:tcW w:w="576" w:type="dxa"/>
            <w:vAlign w:val="center"/>
          </w:tcPr>
          <w:p w14:paraId="1C79D23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882EAF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17BDA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77258A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BED26E1" w14:textId="77777777">
        <w:trPr>
          <w:trHeight w:val="288"/>
          <w:jc w:val="center"/>
        </w:trPr>
        <w:tc>
          <w:tcPr>
            <w:tcW w:w="1127" w:type="dxa"/>
            <w:vAlign w:val="center"/>
          </w:tcPr>
          <w:p w14:paraId="3D2536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111084.SZ</w:t>
            </w:r>
          </w:p>
        </w:tc>
        <w:tc>
          <w:tcPr>
            <w:tcW w:w="511" w:type="dxa"/>
            <w:vAlign w:val="center"/>
          </w:tcPr>
          <w:p w14:paraId="57A5033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4.15</w:t>
            </w:r>
          </w:p>
        </w:tc>
        <w:tc>
          <w:tcPr>
            <w:tcW w:w="1315" w:type="dxa"/>
            <w:vAlign w:val="center"/>
          </w:tcPr>
          <w:p w14:paraId="7078D0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65E022E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25.16678607</w:t>
            </w:r>
          </w:p>
        </w:tc>
        <w:tc>
          <w:tcPr>
            <w:tcW w:w="576" w:type="dxa"/>
            <w:vAlign w:val="center"/>
          </w:tcPr>
          <w:p w14:paraId="62A82BA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8A035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542D4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FF1D7B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F2286E6" w14:textId="77777777">
        <w:trPr>
          <w:trHeight w:val="288"/>
          <w:jc w:val="center"/>
        </w:trPr>
        <w:tc>
          <w:tcPr>
            <w:tcW w:w="1127" w:type="dxa"/>
            <w:vAlign w:val="center"/>
          </w:tcPr>
          <w:p w14:paraId="23F93D5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149680.SZ</w:t>
            </w:r>
          </w:p>
        </w:tc>
        <w:tc>
          <w:tcPr>
            <w:tcW w:w="511" w:type="dxa"/>
            <w:vAlign w:val="center"/>
          </w:tcPr>
          <w:p w14:paraId="2BB2DD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4.15</w:t>
            </w:r>
          </w:p>
        </w:tc>
        <w:tc>
          <w:tcPr>
            <w:tcW w:w="1315" w:type="dxa"/>
            <w:vAlign w:val="center"/>
          </w:tcPr>
          <w:p w14:paraId="07E9D40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0.259259259</w:t>
            </w:r>
          </w:p>
        </w:tc>
        <w:tc>
          <w:tcPr>
            <w:tcW w:w="1315" w:type="dxa"/>
            <w:vAlign w:val="center"/>
          </w:tcPr>
          <w:p w14:paraId="30788C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23.76405464</w:t>
            </w:r>
          </w:p>
        </w:tc>
        <w:tc>
          <w:tcPr>
            <w:tcW w:w="576" w:type="dxa"/>
            <w:vAlign w:val="center"/>
          </w:tcPr>
          <w:p w14:paraId="1BBF6A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974B0C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CAE97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0E7FEB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E32C202" w14:textId="77777777">
        <w:trPr>
          <w:trHeight w:val="288"/>
          <w:jc w:val="center"/>
        </w:trPr>
        <w:tc>
          <w:tcPr>
            <w:tcW w:w="1127" w:type="dxa"/>
            <w:vAlign w:val="center"/>
          </w:tcPr>
          <w:p w14:paraId="0A9DDAA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152047.SH</w:t>
            </w:r>
          </w:p>
        </w:tc>
        <w:tc>
          <w:tcPr>
            <w:tcW w:w="511" w:type="dxa"/>
            <w:vAlign w:val="center"/>
          </w:tcPr>
          <w:p w14:paraId="64DB16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4.15</w:t>
            </w:r>
          </w:p>
        </w:tc>
        <w:tc>
          <w:tcPr>
            <w:tcW w:w="1315" w:type="dxa"/>
            <w:vAlign w:val="center"/>
          </w:tcPr>
          <w:p w14:paraId="4403F5C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66F79D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27.07927815</w:t>
            </w:r>
          </w:p>
        </w:tc>
        <w:tc>
          <w:tcPr>
            <w:tcW w:w="576" w:type="dxa"/>
            <w:vAlign w:val="center"/>
          </w:tcPr>
          <w:p w14:paraId="4457385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11981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A843D6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2.0849</w:t>
            </w:r>
          </w:p>
        </w:tc>
        <w:tc>
          <w:tcPr>
            <w:tcW w:w="36" w:type="dxa"/>
            <w:vAlign w:val="center"/>
          </w:tcPr>
          <w:p w14:paraId="2E354F5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61F2C37" w14:textId="77777777">
        <w:trPr>
          <w:trHeight w:val="288"/>
          <w:jc w:val="center"/>
        </w:trPr>
        <w:tc>
          <w:tcPr>
            <w:tcW w:w="1127" w:type="dxa"/>
            <w:vAlign w:val="center"/>
          </w:tcPr>
          <w:p w14:paraId="0C49A0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156386.SH</w:t>
            </w:r>
          </w:p>
        </w:tc>
        <w:tc>
          <w:tcPr>
            <w:tcW w:w="511" w:type="dxa"/>
            <w:vAlign w:val="center"/>
          </w:tcPr>
          <w:p w14:paraId="7F8D8D4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4.15</w:t>
            </w:r>
          </w:p>
        </w:tc>
        <w:tc>
          <w:tcPr>
            <w:tcW w:w="1315" w:type="dxa"/>
            <w:vAlign w:val="center"/>
          </w:tcPr>
          <w:p w14:paraId="7470C6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0.740740741</w:t>
            </w:r>
          </w:p>
        </w:tc>
        <w:tc>
          <w:tcPr>
            <w:tcW w:w="1315" w:type="dxa"/>
            <w:vAlign w:val="center"/>
          </w:tcPr>
          <w:p w14:paraId="257B752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24.80130586</w:t>
            </w:r>
          </w:p>
        </w:tc>
        <w:tc>
          <w:tcPr>
            <w:tcW w:w="576" w:type="dxa"/>
            <w:vAlign w:val="center"/>
          </w:tcPr>
          <w:p w14:paraId="0C4A98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24C1F68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401C4F9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3.3589</w:t>
            </w:r>
          </w:p>
        </w:tc>
        <w:tc>
          <w:tcPr>
            <w:tcW w:w="36" w:type="dxa"/>
            <w:vAlign w:val="center"/>
          </w:tcPr>
          <w:p w14:paraId="19275CC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AC4AC5B" w14:textId="77777777">
        <w:trPr>
          <w:trHeight w:val="288"/>
          <w:jc w:val="center"/>
        </w:trPr>
        <w:tc>
          <w:tcPr>
            <w:tcW w:w="1127" w:type="dxa"/>
            <w:vAlign w:val="center"/>
          </w:tcPr>
          <w:p w14:paraId="44EFFF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133115.SZ</w:t>
            </w:r>
          </w:p>
        </w:tc>
        <w:tc>
          <w:tcPr>
            <w:tcW w:w="511" w:type="dxa"/>
            <w:vAlign w:val="center"/>
          </w:tcPr>
          <w:p w14:paraId="4624744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w:t>
            </w:r>
          </w:p>
        </w:tc>
        <w:tc>
          <w:tcPr>
            <w:tcW w:w="1315" w:type="dxa"/>
            <w:vAlign w:val="center"/>
          </w:tcPr>
          <w:p w14:paraId="7F8D3A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0.259259259</w:t>
            </w:r>
          </w:p>
        </w:tc>
        <w:tc>
          <w:tcPr>
            <w:tcW w:w="1315" w:type="dxa"/>
            <w:vAlign w:val="center"/>
          </w:tcPr>
          <w:p w14:paraId="680E27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25.93049105</w:t>
            </w:r>
          </w:p>
        </w:tc>
        <w:tc>
          <w:tcPr>
            <w:tcW w:w="576" w:type="dxa"/>
            <w:vAlign w:val="center"/>
          </w:tcPr>
          <w:p w14:paraId="02084F7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3DE0CD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489F177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3.2219</w:t>
            </w:r>
          </w:p>
        </w:tc>
        <w:tc>
          <w:tcPr>
            <w:tcW w:w="36" w:type="dxa"/>
            <w:vAlign w:val="center"/>
          </w:tcPr>
          <w:p w14:paraId="1A549AD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8ACBC9C" w14:textId="77777777">
        <w:trPr>
          <w:trHeight w:val="288"/>
          <w:jc w:val="center"/>
        </w:trPr>
        <w:tc>
          <w:tcPr>
            <w:tcW w:w="1127" w:type="dxa"/>
            <w:vAlign w:val="center"/>
          </w:tcPr>
          <w:p w14:paraId="2614E3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131998.SZ</w:t>
            </w:r>
          </w:p>
        </w:tc>
        <w:tc>
          <w:tcPr>
            <w:tcW w:w="511" w:type="dxa"/>
            <w:vAlign w:val="center"/>
          </w:tcPr>
          <w:p w14:paraId="0A72C5B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w:t>
            </w:r>
          </w:p>
        </w:tc>
        <w:tc>
          <w:tcPr>
            <w:tcW w:w="1315" w:type="dxa"/>
            <w:vAlign w:val="center"/>
          </w:tcPr>
          <w:p w14:paraId="701722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428B6EE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24.19027872</w:t>
            </w:r>
          </w:p>
        </w:tc>
        <w:tc>
          <w:tcPr>
            <w:tcW w:w="576" w:type="dxa"/>
            <w:vAlign w:val="center"/>
          </w:tcPr>
          <w:p w14:paraId="7A2ACE9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5743560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D495F1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1.5014</w:t>
            </w:r>
          </w:p>
        </w:tc>
        <w:tc>
          <w:tcPr>
            <w:tcW w:w="36" w:type="dxa"/>
            <w:vAlign w:val="center"/>
          </w:tcPr>
          <w:p w14:paraId="12D1761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F5DDDDA" w14:textId="77777777">
        <w:trPr>
          <w:trHeight w:val="288"/>
          <w:jc w:val="center"/>
        </w:trPr>
        <w:tc>
          <w:tcPr>
            <w:tcW w:w="1127" w:type="dxa"/>
            <w:vAlign w:val="center"/>
          </w:tcPr>
          <w:p w14:paraId="65CC552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155053.SH</w:t>
            </w:r>
          </w:p>
        </w:tc>
        <w:tc>
          <w:tcPr>
            <w:tcW w:w="511" w:type="dxa"/>
            <w:vAlign w:val="center"/>
          </w:tcPr>
          <w:p w14:paraId="6AEAD6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4.24</w:t>
            </w:r>
          </w:p>
        </w:tc>
        <w:tc>
          <w:tcPr>
            <w:tcW w:w="1315" w:type="dxa"/>
            <w:vAlign w:val="center"/>
          </w:tcPr>
          <w:p w14:paraId="4E334AC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20C8BE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24.65497986</w:t>
            </w:r>
          </w:p>
        </w:tc>
        <w:tc>
          <w:tcPr>
            <w:tcW w:w="576" w:type="dxa"/>
            <w:vAlign w:val="center"/>
          </w:tcPr>
          <w:p w14:paraId="50482C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BD548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05395A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1A12D9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AEC430F" w14:textId="77777777">
        <w:trPr>
          <w:trHeight w:val="288"/>
          <w:jc w:val="center"/>
        </w:trPr>
        <w:tc>
          <w:tcPr>
            <w:tcW w:w="1127" w:type="dxa"/>
            <w:vAlign w:val="center"/>
          </w:tcPr>
          <w:p w14:paraId="4F14EDA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111076.SZ</w:t>
            </w:r>
          </w:p>
        </w:tc>
        <w:tc>
          <w:tcPr>
            <w:tcW w:w="511" w:type="dxa"/>
            <w:vAlign w:val="center"/>
          </w:tcPr>
          <w:p w14:paraId="70EE0A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4.25</w:t>
            </w:r>
          </w:p>
        </w:tc>
        <w:tc>
          <w:tcPr>
            <w:tcW w:w="1315" w:type="dxa"/>
            <w:vAlign w:val="center"/>
          </w:tcPr>
          <w:p w14:paraId="771364A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3E09E93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25.16678607</w:t>
            </w:r>
          </w:p>
        </w:tc>
        <w:tc>
          <w:tcPr>
            <w:tcW w:w="576" w:type="dxa"/>
            <w:vAlign w:val="center"/>
          </w:tcPr>
          <w:p w14:paraId="1D4579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0D4151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DD0E5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1F1F90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ED13BBC" w14:textId="77777777">
        <w:trPr>
          <w:trHeight w:val="288"/>
          <w:jc w:val="center"/>
        </w:trPr>
        <w:tc>
          <w:tcPr>
            <w:tcW w:w="1127" w:type="dxa"/>
            <w:vAlign w:val="center"/>
          </w:tcPr>
          <w:p w14:paraId="04D5807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111078.SZ</w:t>
            </w:r>
          </w:p>
        </w:tc>
        <w:tc>
          <w:tcPr>
            <w:tcW w:w="511" w:type="dxa"/>
            <w:vAlign w:val="center"/>
          </w:tcPr>
          <w:p w14:paraId="0DAE7CB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4.25</w:t>
            </w:r>
          </w:p>
        </w:tc>
        <w:tc>
          <w:tcPr>
            <w:tcW w:w="1315" w:type="dxa"/>
            <w:vAlign w:val="center"/>
          </w:tcPr>
          <w:p w14:paraId="79F2913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69BA52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24.67135398</w:t>
            </w:r>
          </w:p>
        </w:tc>
        <w:tc>
          <w:tcPr>
            <w:tcW w:w="576" w:type="dxa"/>
            <w:vAlign w:val="center"/>
          </w:tcPr>
          <w:p w14:paraId="2C04C91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EA36C8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6E87ED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FB4313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0FB796F" w14:textId="77777777">
        <w:trPr>
          <w:trHeight w:val="288"/>
          <w:jc w:val="center"/>
        </w:trPr>
        <w:tc>
          <w:tcPr>
            <w:tcW w:w="1127" w:type="dxa"/>
            <w:vAlign w:val="center"/>
          </w:tcPr>
          <w:p w14:paraId="6BED88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lastRenderedPageBreak/>
              <w:t>149624.SZ</w:t>
            </w:r>
          </w:p>
        </w:tc>
        <w:tc>
          <w:tcPr>
            <w:tcW w:w="511" w:type="dxa"/>
            <w:vAlign w:val="center"/>
          </w:tcPr>
          <w:p w14:paraId="1287F0E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4.25</w:t>
            </w:r>
          </w:p>
        </w:tc>
        <w:tc>
          <w:tcPr>
            <w:tcW w:w="1315" w:type="dxa"/>
            <w:vAlign w:val="center"/>
          </w:tcPr>
          <w:p w14:paraId="043078C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2951A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23.73301285</w:t>
            </w:r>
          </w:p>
        </w:tc>
        <w:tc>
          <w:tcPr>
            <w:tcW w:w="576" w:type="dxa"/>
            <w:vAlign w:val="center"/>
          </w:tcPr>
          <w:p w14:paraId="3D18C0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79981E6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BD329D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EF9D20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1FD4215" w14:textId="77777777">
        <w:trPr>
          <w:trHeight w:val="288"/>
          <w:jc w:val="center"/>
        </w:trPr>
        <w:tc>
          <w:tcPr>
            <w:tcW w:w="1127" w:type="dxa"/>
            <w:vAlign w:val="center"/>
          </w:tcPr>
          <w:p w14:paraId="2A6E93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149550.SZ</w:t>
            </w:r>
          </w:p>
        </w:tc>
        <w:tc>
          <w:tcPr>
            <w:tcW w:w="511" w:type="dxa"/>
            <w:vAlign w:val="center"/>
          </w:tcPr>
          <w:p w14:paraId="6F112F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4.25</w:t>
            </w:r>
          </w:p>
        </w:tc>
        <w:tc>
          <w:tcPr>
            <w:tcW w:w="1315" w:type="dxa"/>
            <w:vAlign w:val="center"/>
          </w:tcPr>
          <w:p w14:paraId="014D33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09B27D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24.76375135</w:t>
            </w:r>
          </w:p>
        </w:tc>
        <w:tc>
          <w:tcPr>
            <w:tcW w:w="576" w:type="dxa"/>
            <w:vAlign w:val="center"/>
          </w:tcPr>
          <w:p w14:paraId="1F87696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28E2ADC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B3287D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7C916C8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F802CB8" w14:textId="77777777">
        <w:trPr>
          <w:trHeight w:val="288"/>
          <w:jc w:val="center"/>
        </w:trPr>
        <w:tc>
          <w:tcPr>
            <w:tcW w:w="1127" w:type="dxa"/>
            <w:vAlign w:val="center"/>
          </w:tcPr>
          <w:p w14:paraId="1BDD095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149625.SZ</w:t>
            </w:r>
          </w:p>
        </w:tc>
        <w:tc>
          <w:tcPr>
            <w:tcW w:w="511" w:type="dxa"/>
            <w:vAlign w:val="center"/>
          </w:tcPr>
          <w:p w14:paraId="09BCA6E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4.26</w:t>
            </w:r>
          </w:p>
        </w:tc>
        <w:tc>
          <w:tcPr>
            <w:tcW w:w="1315" w:type="dxa"/>
            <w:vAlign w:val="center"/>
          </w:tcPr>
          <w:p w14:paraId="255C94C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6BC4AFD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7399EC1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730348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00648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6C1F800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C3C8C88" w14:textId="77777777">
        <w:trPr>
          <w:trHeight w:val="288"/>
          <w:jc w:val="center"/>
        </w:trPr>
        <w:tc>
          <w:tcPr>
            <w:tcW w:w="1127" w:type="dxa"/>
            <w:vAlign w:val="center"/>
          </w:tcPr>
          <w:p w14:paraId="434059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111081.SZ</w:t>
            </w:r>
          </w:p>
        </w:tc>
        <w:tc>
          <w:tcPr>
            <w:tcW w:w="511" w:type="dxa"/>
            <w:vAlign w:val="center"/>
          </w:tcPr>
          <w:p w14:paraId="16A6EE2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4.26</w:t>
            </w:r>
          </w:p>
        </w:tc>
        <w:tc>
          <w:tcPr>
            <w:tcW w:w="1315" w:type="dxa"/>
            <w:vAlign w:val="center"/>
          </w:tcPr>
          <w:p w14:paraId="1D0AE80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4673D4D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23.67506572</w:t>
            </w:r>
          </w:p>
        </w:tc>
        <w:tc>
          <w:tcPr>
            <w:tcW w:w="576" w:type="dxa"/>
            <w:vAlign w:val="center"/>
          </w:tcPr>
          <w:p w14:paraId="64B931D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FB9067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83A51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2.4986</w:t>
            </w:r>
          </w:p>
        </w:tc>
        <w:tc>
          <w:tcPr>
            <w:tcW w:w="36" w:type="dxa"/>
            <w:vAlign w:val="center"/>
          </w:tcPr>
          <w:p w14:paraId="204A44C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578D6B7" w14:textId="77777777">
        <w:trPr>
          <w:trHeight w:val="288"/>
          <w:jc w:val="center"/>
        </w:trPr>
        <w:tc>
          <w:tcPr>
            <w:tcW w:w="1127" w:type="dxa"/>
            <w:vAlign w:val="center"/>
          </w:tcPr>
          <w:p w14:paraId="19E8373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151611.SH</w:t>
            </w:r>
          </w:p>
        </w:tc>
        <w:tc>
          <w:tcPr>
            <w:tcW w:w="511" w:type="dxa"/>
            <w:vAlign w:val="center"/>
          </w:tcPr>
          <w:p w14:paraId="7C9C065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4.29</w:t>
            </w:r>
          </w:p>
        </w:tc>
        <w:tc>
          <w:tcPr>
            <w:tcW w:w="1315" w:type="dxa"/>
            <w:vAlign w:val="center"/>
          </w:tcPr>
          <w:p w14:paraId="08ABEFA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4715AE6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29.75962966</w:t>
            </w:r>
          </w:p>
        </w:tc>
        <w:tc>
          <w:tcPr>
            <w:tcW w:w="576" w:type="dxa"/>
            <w:vAlign w:val="center"/>
          </w:tcPr>
          <w:p w14:paraId="25D0DCB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8AF57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9B7FF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2CBF4B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F7D8DC4" w14:textId="77777777">
        <w:trPr>
          <w:trHeight w:val="288"/>
          <w:jc w:val="center"/>
        </w:trPr>
        <w:tc>
          <w:tcPr>
            <w:tcW w:w="1127" w:type="dxa"/>
            <w:vAlign w:val="center"/>
          </w:tcPr>
          <w:p w14:paraId="67D225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151525.SH</w:t>
            </w:r>
          </w:p>
        </w:tc>
        <w:tc>
          <w:tcPr>
            <w:tcW w:w="511" w:type="dxa"/>
            <w:vAlign w:val="center"/>
          </w:tcPr>
          <w:p w14:paraId="03F32D4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4.3</w:t>
            </w:r>
          </w:p>
        </w:tc>
        <w:tc>
          <w:tcPr>
            <w:tcW w:w="1315" w:type="dxa"/>
            <w:vAlign w:val="center"/>
          </w:tcPr>
          <w:p w14:paraId="231DC73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4870D74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28.38070883</w:t>
            </w:r>
          </w:p>
        </w:tc>
        <w:tc>
          <w:tcPr>
            <w:tcW w:w="576" w:type="dxa"/>
            <w:vAlign w:val="center"/>
          </w:tcPr>
          <w:p w14:paraId="2BFEDA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B23F7D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DE814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B72D5B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F667BE1" w14:textId="77777777">
        <w:trPr>
          <w:trHeight w:val="288"/>
          <w:jc w:val="center"/>
        </w:trPr>
        <w:tc>
          <w:tcPr>
            <w:tcW w:w="1127" w:type="dxa"/>
            <w:vAlign w:val="center"/>
          </w:tcPr>
          <w:p w14:paraId="3EB4929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151825.SH</w:t>
            </w:r>
          </w:p>
        </w:tc>
        <w:tc>
          <w:tcPr>
            <w:tcW w:w="511" w:type="dxa"/>
            <w:vAlign w:val="center"/>
          </w:tcPr>
          <w:p w14:paraId="306769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4.34</w:t>
            </w:r>
          </w:p>
        </w:tc>
        <w:tc>
          <w:tcPr>
            <w:tcW w:w="1315" w:type="dxa"/>
            <w:vAlign w:val="center"/>
          </w:tcPr>
          <w:p w14:paraId="0A4B9AE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11836F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26.86337959</w:t>
            </w:r>
          </w:p>
        </w:tc>
        <w:tc>
          <w:tcPr>
            <w:tcW w:w="576" w:type="dxa"/>
            <w:vAlign w:val="center"/>
          </w:tcPr>
          <w:p w14:paraId="7A6145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0A1E1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D66215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3219B5F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F05E4C2" w14:textId="77777777">
        <w:trPr>
          <w:trHeight w:val="288"/>
          <w:jc w:val="center"/>
        </w:trPr>
        <w:tc>
          <w:tcPr>
            <w:tcW w:w="1127" w:type="dxa"/>
            <w:vAlign w:val="center"/>
          </w:tcPr>
          <w:p w14:paraId="39AB34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189128.SH</w:t>
            </w:r>
          </w:p>
        </w:tc>
        <w:tc>
          <w:tcPr>
            <w:tcW w:w="511" w:type="dxa"/>
            <w:vAlign w:val="center"/>
          </w:tcPr>
          <w:p w14:paraId="780D542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4.4</w:t>
            </w:r>
          </w:p>
        </w:tc>
        <w:tc>
          <w:tcPr>
            <w:tcW w:w="1315" w:type="dxa"/>
            <w:vAlign w:val="center"/>
          </w:tcPr>
          <w:p w14:paraId="326156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5B42FE1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25.41588063</w:t>
            </w:r>
          </w:p>
        </w:tc>
        <w:tc>
          <w:tcPr>
            <w:tcW w:w="576" w:type="dxa"/>
            <w:vAlign w:val="center"/>
          </w:tcPr>
          <w:p w14:paraId="341BD85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B4806E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53CCE3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8BEE93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74FA810" w14:textId="77777777">
        <w:trPr>
          <w:trHeight w:val="288"/>
          <w:jc w:val="center"/>
        </w:trPr>
        <w:tc>
          <w:tcPr>
            <w:tcW w:w="1127" w:type="dxa"/>
            <w:vAlign w:val="center"/>
          </w:tcPr>
          <w:p w14:paraId="4025B10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151449.SH</w:t>
            </w:r>
          </w:p>
        </w:tc>
        <w:tc>
          <w:tcPr>
            <w:tcW w:w="511" w:type="dxa"/>
            <w:vAlign w:val="center"/>
          </w:tcPr>
          <w:p w14:paraId="01054F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4.4</w:t>
            </w:r>
          </w:p>
        </w:tc>
        <w:tc>
          <w:tcPr>
            <w:tcW w:w="1315" w:type="dxa"/>
            <w:vAlign w:val="center"/>
          </w:tcPr>
          <w:p w14:paraId="43C6F7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431C5BD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27.69296235</w:t>
            </w:r>
          </w:p>
        </w:tc>
        <w:tc>
          <w:tcPr>
            <w:tcW w:w="576" w:type="dxa"/>
            <w:vAlign w:val="center"/>
          </w:tcPr>
          <w:p w14:paraId="31FB54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1D2F7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565C9E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D0015C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E03D5DA" w14:textId="77777777">
        <w:trPr>
          <w:trHeight w:val="288"/>
          <w:jc w:val="center"/>
        </w:trPr>
        <w:tc>
          <w:tcPr>
            <w:tcW w:w="1127" w:type="dxa"/>
            <w:vAlign w:val="center"/>
          </w:tcPr>
          <w:p w14:paraId="25EF5F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152075.SH</w:t>
            </w:r>
          </w:p>
        </w:tc>
        <w:tc>
          <w:tcPr>
            <w:tcW w:w="511" w:type="dxa"/>
            <w:vAlign w:val="center"/>
          </w:tcPr>
          <w:p w14:paraId="6B3FF97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4.45</w:t>
            </w:r>
          </w:p>
        </w:tc>
        <w:tc>
          <w:tcPr>
            <w:tcW w:w="1315" w:type="dxa"/>
            <w:vAlign w:val="center"/>
          </w:tcPr>
          <w:p w14:paraId="10511E9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130E9BA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24.80130586</w:t>
            </w:r>
          </w:p>
        </w:tc>
        <w:tc>
          <w:tcPr>
            <w:tcW w:w="576" w:type="dxa"/>
            <w:vAlign w:val="center"/>
          </w:tcPr>
          <w:p w14:paraId="327572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EB506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61BB39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6A5498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3B295C2" w14:textId="77777777">
        <w:trPr>
          <w:trHeight w:val="288"/>
          <w:jc w:val="center"/>
        </w:trPr>
        <w:tc>
          <w:tcPr>
            <w:tcW w:w="1127" w:type="dxa"/>
            <w:vAlign w:val="center"/>
          </w:tcPr>
          <w:p w14:paraId="2430036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138955.SZ</w:t>
            </w:r>
          </w:p>
        </w:tc>
        <w:tc>
          <w:tcPr>
            <w:tcW w:w="511" w:type="dxa"/>
            <w:vAlign w:val="center"/>
          </w:tcPr>
          <w:p w14:paraId="60FF865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4.47</w:t>
            </w:r>
          </w:p>
        </w:tc>
        <w:tc>
          <w:tcPr>
            <w:tcW w:w="1315" w:type="dxa"/>
            <w:vAlign w:val="center"/>
          </w:tcPr>
          <w:p w14:paraId="45D0D3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0.62962963</w:t>
            </w:r>
          </w:p>
        </w:tc>
        <w:tc>
          <w:tcPr>
            <w:tcW w:w="1315" w:type="dxa"/>
            <w:vAlign w:val="center"/>
          </w:tcPr>
          <w:p w14:paraId="775FFB2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22.82607576</w:t>
            </w:r>
          </w:p>
        </w:tc>
        <w:tc>
          <w:tcPr>
            <w:tcW w:w="576" w:type="dxa"/>
            <w:vAlign w:val="center"/>
          </w:tcPr>
          <w:p w14:paraId="3832D3E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0F7D20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E414E9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3.0877</w:t>
            </w:r>
          </w:p>
        </w:tc>
        <w:tc>
          <w:tcPr>
            <w:tcW w:w="36" w:type="dxa"/>
            <w:vAlign w:val="center"/>
          </w:tcPr>
          <w:p w14:paraId="7A705D2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36A9A52" w14:textId="77777777">
        <w:trPr>
          <w:trHeight w:val="288"/>
          <w:jc w:val="center"/>
        </w:trPr>
        <w:tc>
          <w:tcPr>
            <w:tcW w:w="1127" w:type="dxa"/>
            <w:vAlign w:val="center"/>
          </w:tcPr>
          <w:p w14:paraId="3527FF3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111069.SZ</w:t>
            </w:r>
          </w:p>
        </w:tc>
        <w:tc>
          <w:tcPr>
            <w:tcW w:w="511" w:type="dxa"/>
            <w:vAlign w:val="center"/>
          </w:tcPr>
          <w:p w14:paraId="5A77466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4.47</w:t>
            </w:r>
          </w:p>
        </w:tc>
        <w:tc>
          <w:tcPr>
            <w:tcW w:w="1315" w:type="dxa"/>
            <w:vAlign w:val="center"/>
          </w:tcPr>
          <w:p w14:paraId="2CD50B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0.703703704</w:t>
            </w:r>
          </w:p>
        </w:tc>
        <w:tc>
          <w:tcPr>
            <w:tcW w:w="1315" w:type="dxa"/>
            <w:vAlign w:val="center"/>
          </w:tcPr>
          <w:p w14:paraId="0414E01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23.67150157</w:t>
            </w:r>
          </w:p>
        </w:tc>
        <w:tc>
          <w:tcPr>
            <w:tcW w:w="576" w:type="dxa"/>
            <w:vAlign w:val="center"/>
          </w:tcPr>
          <w:p w14:paraId="2FE49B7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02CA29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7B6608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1452469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68C2A4F" w14:textId="77777777">
        <w:trPr>
          <w:trHeight w:val="288"/>
          <w:jc w:val="center"/>
        </w:trPr>
        <w:tc>
          <w:tcPr>
            <w:tcW w:w="1127" w:type="dxa"/>
            <w:vAlign w:val="center"/>
          </w:tcPr>
          <w:p w14:paraId="1BAF0D9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131999.SZ</w:t>
            </w:r>
          </w:p>
        </w:tc>
        <w:tc>
          <w:tcPr>
            <w:tcW w:w="511" w:type="dxa"/>
            <w:vAlign w:val="center"/>
          </w:tcPr>
          <w:p w14:paraId="25AA01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4.5</w:t>
            </w:r>
          </w:p>
        </w:tc>
        <w:tc>
          <w:tcPr>
            <w:tcW w:w="1315" w:type="dxa"/>
            <w:vAlign w:val="center"/>
          </w:tcPr>
          <w:p w14:paraId="05F522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0.259259259</w:t>
            </w:r>
          </w:p>
        </w:tc>
        <w:tc>
          <w:tcPr>
            <w:tcW w:w="1315" w:type="dxa"/>
            <w:vAlign w:val="center"/>
          </w:tcPr>
          <w:p w14:paraId="284BEA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22.6014229</w:t>
            </w:r>
          </w:p>
        </w:tc>
        <w:tc>
          <w:tcPr>
            <w:tcW w:w="576" w:type="dxa"/>
            <w:vAlign w:val="center"/>
          </w:tcPr>
          <w:p w14:paraId="035EB9A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6405401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877A47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0EC5BD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75A0C8B" w14:textId="77777777">
        <w:trPr>
          <w:trHeight w:val="288"/>
          <w:jc w:val="center"/>
        </w:trPr>
        <w:tc>
          <w:tcPr>
            <w:tcW w:w="1127" w:type="dxa"/>
            <w:vAlign w:val="center"/>
          </w:tcPr>
          <w:p w14:paraId="2A4005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169504.SH</w:t>
            </w:r>
          </w:p>
        </w:tc>
        <w:tc>
          <w:tcPr>
            <w:tcW w:w="511" w:type="dxa"/>
            <w:vAlign w:val="center"/>
          </w:tcPr>
          <w:p w14:paraId="751CC9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4.5</w:t>
            </w:r>
          </w:p>
        </w:tc>
        <w:tc>
          <w:tcPr>
            <w:tcW w:w="1315" w:type="dxa"/>
            <w:vAlign w:val="center"/>
          </w:tcPr>
          <w:p w14:paraId="6C6019A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0.555555556</w:t>
            </w:r>
          </w:p>
        </w:tc>
        <w:tc>
          <w:tcPr>
            <w:tcW w:w="1315" w:type="dxa"/>
            <w:vAlign w:val="center"/>
          </w:tcPr>
          <w:p w14:paraId="3DC5BB7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65B5B84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76BFC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4D3B8B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96308E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85B26B3" w14:textId="77777777">
        <w:trPr>
          <w:trHeight w:val="288"/>
          <w:jc w:val="center"/>
        </w:trPr>
        <w:tc>
          <w:tcPr>
            <w:tcW w:w="1127" w:type="dxa"/>
            <w:vAlign w:val="center"/>
          </w:tcPr>
          <w:p w14:paraId="649FFCE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151563.SH</w:t>
            </w:r>
          </w:p>
        </w:tc>
        <w:tc>
          <w:tcPr>
            <w:tcW w:w="511" w:type="dxa"/>
            <w:vAlign w:val="center"/>
          </w:tcPr>
          <w:p w14:paraId="68B6CE1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4.5</w:t>
            </w:r>
          </w:p>
        </w:tc>
        <w:tc>
          <w:tcPr>
            <w:tcW w:w="1315" w:type="dxa"/>
            <w:vAlign w:val="center"/>
          </w:tcPr>
          <w:p w14:paraId="480C1DF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13E68A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28.38070883</w:t>
            </w:r>
          </w:p>
        </w:tc>
        <w:tc>
          <w:tcPr>
            <w:tcW w:w="576" w:type="dxa"/>
            <w:vAlign w:val="center"/>
          </w:tcPr>
          <w:p w14:paraId="0E6EC1D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A0FE6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F058E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1.4767</w:t>
            </w:r>
          </w:p>
        </w:tc>
        <w:tc>
          <w:tcPr>
            <w:tcW w:w="36" w:type="dxa"/>
            <w:vAlign w:val="center"/>
          </w:tcPr>
          <w:p w14:paraId="734BA73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C21DAF1" w14:textId="77777777">
        <w:trPr>
          <w:trHeight w:val="288"/>
          <w:jc w:val="center"/>
        </w:trPr>
        <w:tc>
          <w:tcPr>
            <w:tcW w:w="1127" w:type="dxa"/>
            <w:vAlign w:val="center"/>
          </w:tcPr>
          <w:p w14:paraId="1BE8779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152437.SH</w:t>
            </w:r>
          </w:p>
        </w:tc>
        <w:tc>
          <w:tcPr>
            <w:tcW w:w="511" w:type="dxa"/>
            <w:vAlign w:val="center"/>
          </w:tcPr>
          <w:p w14:paraId="403FEE0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4.6</w:t>
            </w:r>
          </w:p>
        </w:tc>
        <w:tc>
          <w:tcPr>
            <w:tcW w:w="1315" w:type="dxa"/>
            <w:vAlign w:val="center"/>
          </w:tcPr>
          <w:p w14:paraId="6F9AB7F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1D91490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27.69296235</w:t>
            </w:r>
          </w:p>
        </w:tc>
        <w:tc>
          <w:tcPr>
            <w:tcW w:w="576" w:type="dxa"/>
            <w:vAlign w:val="center"/>
          </w:tcPr>
          <w:p w14:paraId="69AAEB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5D213CA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F20612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2.756</w:t>
            </w:r>
          </w:p>
        </w:tc>
        <w:tc>
          <w:tcPr>
            <w:tcW w:w="36" w:type="dxa"/>
            <w:vAlign w:val="center"/>
          </w:tcPr>
          <w:p w14:paraId="783B0AF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94920C5" w14:textId="77777777">
        <w:trPr>
          <w:trHeight w:val="288"/>
          <w:jc w:val="center"/>
        </w:trPr>
        <w:tc>
          <w:tcPr>
            <w:tcW w:w="1127" w:type="dxa"/>
            <w:vAlign w:val="center"/>
          </w:tcPr>
          <w:p w14:paraId="09D8FE3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149087.SZ</w:t>
            </w:r>
          </w:p>
        </w:tc>
        <w:tc>
          <w:tcPr>
            <w:tcW w:w="511" w:type="dxa"/>
            <w:vAlign w:val="center"/>
          </w:tcPr>
          <w:p w14:paraId="649DFD7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4.77</w:t>
            </w:r>
          </w:p>
        </w:tc>
        <w:tc>
          <w:tcPr>
            <w:tcW w:w="1315" w:type="dxa"/>
            <w:vAlign w:val="center"/>
          </w:tcPr>
          <w:p w14:paraId="1C129F5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0.222222222</w:t>
            </w:r>
          </w:p>
        </w:tc>
        <w:tc>
          <w:tcPr>
            <w:tcW w:w="1315" w:type="dxa"/>
            <w:vAlign w:val="center"/>
          </w:tcPr>
          <w:p w14:paraId="1178B5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26.86775704</w:t>
            </w:r>
          </w:p>
        </w:tc>
        <w:tc>
          <w:tcPr>
            <w:tcW w:w="576" w:type="dxa"/>
            <w:vAlign w:val="center"/>
          </w:tcPr>
          <w:p w14:paraId="5EE1C0C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5AE2C7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5ECFA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F415AE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C5AC916" w14:textId="77777777">
        <w:trPr>
          <w:trHeight w:val="288"/>
          <w:jc w:val="center"/>
        </w:trPr>
        <w:tc>
          <w:tcPr>
            <w:tcW w:w="1127" w:type="dxa"/>
            <w:vAlign w:val="center"/>
          </w:tcPr>
          <w:p w14:paraId="557AD8B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136445.SH</w:t>
            </w:r>
          </w:p>
        </w:tc>
        <w:tc>
          <w:tcPr>
            <w:tcW w:w="511" w:type="dxa"/>
            <w:vAlign w:val="center"/>
          </w:tcPr>
          <w:p w14:paraId="64D9CD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4.78</w:t>
            </w:r>
          </w:p>
        </w:tc>
        <w:tc>
          <w:tcPr>
            <w:tcW w:w="1315" w:type="dxa"/>
            <w:vAlign w:val="center"/>
          </w:tcPr>
          <w:p w14:paraId="12A16DF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5603D00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22.49433495</w:t>
            </w:r>
          </w:p>
        </w:tc>
        <w:tc>
          <w:tcPr>
            <w:tcW w:w="576" w:type="dxa"/>
            <w:vAlign w:val="center"/>
          </w:tcPr>
          <w:p w14:paraId="6B4F903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65BEC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F8F29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1.5014</w:t>
            </w:r>
          </w:p>
        </w:tc>
        <w:tc>
          <w:tcPr>
            <w:tcW w:w="36" w:type="dxa"/>
            <w:vAlign w:val="center"/>
          </w:tcPr>
          <w:p w14:paraId="62456C5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0A25414" w14:textId="77777777">
        <w:trPr>
          <w:trHeight w:val="288"/>
          <w:jc w:val="center"/>
        </w:trPr>
        <w:tc>
          <w:tcPr>
            <w:tcW w:w="1127" w:type="dxa"/>
            <w:vAlign w:val="center"/>
          </w:tcPr>
          <w:p w14:paraId="61E105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149220.SZ</w:t>
            </w:r>
          </w:p>
        </w:tc>
        <w:tc>
          <w:tcPr>
            <w:tcW w:w="511" w:type="dxa"/>
            <w:vAlign w:val="center"/>
          </w:tcPr>
          <w:p w14:paraId="1094DF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4.79</w:t>
            </w:r>
          </w:p>
        </w:tc>
        <w:tc>
          <w:tcPr>
            <w:tcW w:w="1315" w:type="dxa"/>
            <w:vAlign w:val="center"/>
          </w:tcPr>
          <w:p w14:paraId="3A5C33E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0.481481481</w:t>
            </w:r>
          </w:p>
        </w:tc>
        <w:tc>
          <w:tcPr>
            <w:tcW w:w="1315" w:type="dxa"/>
            <w:vAlign w:val="center"/>
          </w:tcPr>
          <w:p w14:paraId="7E3F842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23.49205503</w:t>
            </w:r>
          </w:p>
        </w:tc>
        <w:tc>
          <w:tcPr>
            <w:tcW w:w="576" w:type="dxa"/>
            <w:vAlign w:val="center"/>
          </w:tcPr>
          <w:p w14:paraId="65BE7DB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57EA18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AAFF9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BFFD52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87945C6" w14:textId="77777777">
        <w:trPr>
          <w:trHeight w:val="288"/>
          <w:jc w:val="center"/>
        </w:trPr>
        <w:tc>
          <w:tcPr>
            <w:tcW w:w="1127" w:type="dxa"/>
            <w:vAlign w:val="center"/>
          </w:tcPr>
          <w:p w14:paraId="6E803B3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143285.SH</w:t>
            </w:r>
          </w:p>
        </w:tc>
        <w:tc>
          <w:tcPr>
            <w:tcW w:w="511" w:type="dxa"/>
            <w:vAlign w:val="center"/>
          </w:tcPr>
          <w:p w14:paraId="486D60F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4.83</w:t>
            </w:r>
          </w:p>
        </w:tc>
        <w:tc>
          <w:tcPr>
            <w:tcW w:w="1315" w:type="dxa"/>
            <w:vAlign w:val="center"/>
          </w:tcPr>
          <w:p w14:paraId="272CAB0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77AA35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23.6104262</w:t>
            </w:r>
          </w:p>
        </w:tc>
        <w:tc>
          <w:tcPr>
            <w:tcW w:w="576" w:type="dxa"/>
            <w:vAlign w:val="center"/>
          </w:tcPr>
          <w:p w14:paraId="57D59F1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94618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12A38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BD07DD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581F3F4" w14:textId="77777777">
        <w:trPr>
          <w:trHeight w:val="288"/>
          <w:jc w:val="center"/>
        </w:trPr>
        <w:tc>
          <w:tcPr>
            <w:tcW w:w="1127" w:type="dxa"/>
            <w:vAlign w:val="center"/>
          </w:tcPr>
          <w:p w14:paraId="0F76A98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149672.SZ</w:t>
            </w:r>
          </w:p>
        </w:tc>
        <w:tc>
          <w:tcPr>
            <w:tcW w:w="511" w:type="dxa"/>
            <w:vAlign w:val="center"/>
          </w:tcPr>
          <w:p w14:paraId="565174E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4.86</w:t>
            </w:r>
          </w:p>
        </w:tc>
        <w:tc>
          <w:tcPr>
            <w:tcW w:w="1315" w:type="dxa"/>
            <w:vAlign w:val="center"/>
          </w:tcPr>
          <w:p w14:paraId="0DFEC7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022D68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2300FAC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7A18BF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0B848F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7772ADC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83EF535" w14:textId="77777777">
        <w:trPr>
          <w:trHeight w:val="288"/>
          <w:jc w:val="center"/>
        </w:trPr>
        <w:tc>
          <w:tcPr>
            <w:tcW w:w="1127" w:type="dxa"/>
            <w:vAlign w:val="center"/>
          </w:tcPr>
          <w:p w14:paraId="65789B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111083.SZ</w:t>
            </w:r>
          </w:p>
        </w:tc>
        <w:tc>
          <w:tcPr>
            <w:tcW w:w="511" w:type="dxa"/>
            <w:vAlign w:val="center"/>
          </w:tcPr>
          <w:p w14:paraId="5F01B2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4.86</w:t>
            </w:r>
          </w:p>
        </w:tc>
        <w:tc>
          <w:tcPr>
            <w:tcW w:w="1315" w:type="dxa"/>
            <w:vAlign w:val="center"/>
          </w:tcPr>
          <w:p w14:paraId="5F2D94E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0.592592593</w:t>
            </w:r>
          </w:p>
        </w:tc>
        <w:tc>
          <w:tcPr>
            <w:tcW w:w="1315" w:type="dxa"/>
            <w:vAlign w:val="center"/>
          </w:tcPr>
          <w:p w14:paraId="72B790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25.52248191</w:t>
            </w:r>
          </w:p>
        </w:tc>
        <w:tc>
          <w:tcPr>
            <w:tcW w:w="576" w:type="dxa"/>
            <w:vAlign w:val="center"/>
          </w:tcPr>
          <w:p w14:paraId="073366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59FD52E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66200A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5.1589</w:t>
            </w:r>
          </w:p>
        </w:tc>
        <w:tc>
          <w:tcPr>
            <w:tcW w:w="36" w:type="dxa"/>
            <w:vAlign w:val="center"/>
          </w:tcPr>
          <w:p w14:paraId="58BF918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E85A1E3" w14:textId="77777777">
        <w:trPr>
          <w:trHeight w:val="288"/>
          <w:jc w:val="center"/>
        </w:trPr>
        <w:tc>
          <w:tcPr>
            <w:tcW w:w="1127" w:type="dxa"/>
            <w:vAlign w:val="center"/>
          </w:tcPr>
          <w:p w14:paraId="3251D4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127718.SH</w:t>
            </w:r>
          </w:p>
        </w:tc>
        <w:tc>
          <w:tcPr>
            <w:tcW w:w="511" w:type="dxa"/>
            <w:vAlign w:val="center"/>
          </w:tcPr>
          <w:p w14:paraId="0845F86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w:t>
            </w:r>
          </w:p>
        </w:tc>
        <w:tc>
          <w:tcPr>
            <w:tcW w:w="1315" w:type="dxa"/>
            <w:vAlign w:val="center"/>
          </w:tcPr>
          <w:p w14:paraId="7F582FE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7532CDF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23.18588391</w:t>
            </w:r>
          </w:p>
        </w:tc>
        <w:tc>
          <w:tcPr>
            <w:tcW w:w="576" w:type="dxa"/>
            <w:vAlign w:val="center"/>
          </w:tcPr>
          <w:p w14:paraId="391472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606BC13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20DF67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3584B0F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F468FBB" w14:textId="77777777">
        <w:trPr>
          <w:trHeight w:val="288"/>
          <w:jc w:val="center"/>
        </w:trPr>
        <w:tc>
          <w:tcPr>
            <w:tcW w:w="1127" w:type="dxa"/>
            <w:vAlign w:val="center"/>
          </w:tcPr>
          <w:p w14:paraId="27A0571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112501.SZ</w:t>
            </w:r>
          </w:p>
        </w:tc>
        <w:tc>
          <w:tcPr>
            <w:tcW w:w="511" w:type="dxa"/>
            <w:vAlign w:val="center"/>
          </w:tcPr>
          <w:p w14:paraId="4D3A984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w:t>
            </w:r>
          </w:p>
        </w:tc>
        <w:tc>
          <w:tcPr>
            <w:tcW w:w="1315" w:type="dxa"/>
            <w:vAlign w:val="center"/>
          </w:tcPr>
          <w:p w14:paraId="5BEFA93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0.259259259</w:t>
            </w:r>
          </w:p>
        </w:tc>
        <w:tc>
          <w:tcPr>
            <w:tcW w:w="1315" w:type="dxa"/>
            <w:vAlign w:val="center"/>
          </w:tcPr>
          <w:p w14:paraId="143C68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23.7166141</w:t>
            </w:r>
          </w:p>
        </w:tc>
        <w:tc>
          <w:tcPr>
            <w:tcW w:w="576" w:type="dxa"/>
            <w:vAlign w:val="center"/>
          </w:tcPr>
          <w:p w14:paraId="6C8C1E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5683217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FA74A5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FDCA8D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FFB228D" w14:textId="77777777">
        <w:trPr>
          <w:trHeight w:val="288"/>
          <w:jc w:val="center"/>
        </w:trPr>
        <w:tc>
          <w:tcPr>
            <w:tcW w:w="1127" w:type="dxa"/>
            <w:vAlign w:val="center"/>
          </w:tcPr>
          <w:p w14:paraId="3104DF4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151584.SH</w:t>
            </w:r>
          </w:p>
        </w:tc>
        <w:tc>
          <w:tcPr>
            <w:tcW w:w="511" w:type="dxa"/>
            <w:vAlign w:val="center"/>
          </w:tcPr>
          <w:p w14:paraId="22F6D20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w:t>
            </w:r>
          </w:p>
        </w:tc>
        <w:tc>
          <w:tcPr>
            <w:tcW w:w="1315" w:type="dxa"/>
            <w:vAlign w:val="center"/>
          </w:tcPr>
          <w:p w14:paraId="71E34C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7EA5B5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28.38070883</w:t>
            </w:r>
          </w:p>
        </w:tc>
        <w:tc>
          <w:tcPr>
            <w:tcW w:w="576" w:type="dxa"/>
            <w:vAlign w:val="center"/>
          </w:tcPr>
          <w:p w14:paraId="34BE8B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CE903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623A414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6FE6B00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BE5D044" w14:textId="77777777">
        <w:trPr>
          <w:trHeight w:val="288"/>
          <w:jc w:val="center"/>
        </w:trPr>
        <w:tc>
          <w:tcPr>
            <w:tcW w:w="1127" w:type="dxa"/>
            <w:vAlign w:val="center"/>
          </w:tcPr>
          <w:p w14:paraId="606975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127680.SH</w:t>
            </w:r>
          </w:p>
        </w:tc>
        <w:tc>
          <w:tcPr>
            <w:tcW w:w="511" w:type="dxa"/>
            <w:vAlign w:val="center"/>
          </w:tcPr>
          <w:p w14:paraId="48D6602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4.94</w:t>
            </w:r>
          </w:p>
        </w:tc>
        <w:tc>
          <w:tcPr>
            <w:tcW w:w="1315" w:type="dxa"/>
            <w:vAlign w:val="center"/>
          </w:tcPr>
          <w:p w14:paraId="63345EA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6B1F67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24.28763763</w:t>
            </w:r>
          </w:p>
        </w:tc>
        <w:tc>
          <w:tcPr>
            <w:tcW w:w="576" w:type="dxa"/>
            <w:vAlign w:val="center"/>
          </w:tcPr>
          <w:p w14:paraId="2EC74D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F023F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446DD1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2D9B5A5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5C085A7" w14:textId="77777777">
        <w:trPr>
          <w:trHeight w:val="288"/>
          <w:jc w:val="center"/>
        </w:trPr>
        <w:tc>
          <w:tcPr>
            <w:tcW w:w="1127" w:type="dxa"/>
            <w:vAlign w:val="center"/>
          </w:tcPr>
          <w:p w14:paraId="7A73829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151739.SH</w:t>
            </w:r>
          </w:p>
        </w:tc>
        <w:tc>
          <w:tcPr>
            <w:tcW w:w="511" w:type="dxa"/>
            <w:vAlign w:val="center"/>
          </w:tcPr>
          <w:p w14:paraId="3C64C1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4.94</w:t>
            </w:r>
          </w:p>
        </w:tc>
        <w:tc>
          <w:tcPr>
            <w:tcW w:w="1315" w:type="dxa"/>
            <w:vAlign w:val="center"/>
          </w:tcPr>
          <w:p w14:paraId="0062262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505E572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24.28763763</w:t>
            </w:r>
          </w:p>
        </w:tc>
        <w:tc>
          <w:tcPr>
            <w:tcW w:w="576" w:type="dxa"/>
            <w:vAlign w:val="center"/>
          </w:tcPr>
          <w:p w14:paraId="4E4304E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7C1F28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25E744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CA0895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DF25D6C" w14:textId="77777777">
        <w:trPr>
          <w:trHeight w:val="288"/>
          <w:jc w:val="center"/>
        </w:trPr>
        <w:tc>
          <w:tcPr>
            <w:tcW w:w="1127" w:type="dxa"/>
            <w:vAlign w:val="center"/>
          </w:tcPr>
          <w:p w14:paraId="45D405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139238.SZ</w:t>
            </w:r>
          </w:p>
        </w:tc>
        <w:tc>
          <w:tcPr>
            <w:tcW w:w="511" w:type="dxa"/>
            <w:vAlign w:val="center"/>
          </w:tcPr>
          <w:p w14:paraId="71D0A6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4.98</w:t>
            </w:r>
          </w:p>
        </w:tc>
        <w:tc>
          <w:tcPr>
            <w:tcW w:w="1315" w:type="dxa"/>
            <w:vAlign w:val="center"/>
          </w:tcPr>
          <w:p w14:paraId="6C98B2E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3913AA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23.76405464</w:t>
            </w:r>
          </w:p>
        </w:tc>
        <w:tc>
          <w:tcPr>
            <w:tcW w:w="576" w:type="dxa"/>
            <w:vAlign w:val="center"/>
          </w:tcPr>
          <w:p w14:paraId="428B2E9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0874D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1BC5C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022D466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6C24536" w14:textId="77777777">
        <w:trPr>
          <w:trHeight w:val="288"/>
          <w:jc w:val="center"/>
        </w:trPr>
        <w:tc>
          <w:tcPr>
            <w:tcW w:w="1127" w:type="dxa"/>
            <w:vAlign w:val="center"/>
          </w:tcPr>
          <w:p w14:paraId="75F6ABB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111075.SZ</w:t>
            </w:r>
          </w:p>
        </w:tc>
        <w:tc>
          <w:tcPr>
            <w:tcW w:w="511" w:type="dxa"/>
            <w:vAlign w:val="center"/>
          </w:tcPr>
          <w:p w14:paraId="13264DC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4.98</w:t>
            </w:r>
          </w:p>
        </w:tc>
        <w:tc>
          <w:tcPr>
            <w:tcW w:w="1315" w:type="dxa"/>
            <w:vAlign w:val="center"/>
          </w:tcPr>
          <w:p w14:paraId="3F8335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279AA27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25.99406337</w:t>
            </w:r>
          </w:p>
        </w:tc>
        <w:tc>
          <w:tcPr>
            <w:tcW w:w="576" w:type="dxa"/>
            <w:vAlign w:val="center"/>
          </w:tcPr>
          <w:p w14:paraId="725750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AB52A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33EC0D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977DF6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2FA6C5E" w14:textId="77777777">
        <w:trPr>
          <w:trHeight w:val="288"/>
          <w:jc w:val="center"/>
        </w:trPr>
        <w:tc>
          <w:tcPr>
            <w:tcW w:w="1127" w:type="dxa"/>
            <w:vAlign w:val="center"/>
          </w:tcPr>
          <w:p w14:paraId="75E61D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133080.SZ</w:t>
            </w:r>
          </w:p>
        </w:tc>
        <w:tc>
          <w:tcPr>
            <w:tcW w:w="511" w:type="dxa"/>
            <w:vAlign w:val="center"/>
          </w:tcPr>
          <w:p w14:paraId="181244F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1315" w:type="dxa"/>
            <w:vAlign w:val="center"/>
          </w:tcPr>
          <w:p w14:paraId="0FECD5E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0BD6E9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27.42427689</w:t>
            </w:r>
          </w:p>
        </w:tc>
        <w:tc>
          <w:tcPr>
            <w:tcW w:w="576" w:type="dxa"/>
            <w:vAlign w:val="center"/>
          </w:tcPr>
          <w:p w14:paraId="4ED2DEC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AB9DC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74825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45D04BD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88BE0D6" w14:textId="77777777">
        <w:trPr>
          <w:trHeight w:val="288"/>
          <w:jc w:val="center"/>
        </w:trPr>
        <w:tc>
          <w:tcPr>
            <w:tcW w:w="1127" w:type="dxa"/>
            <w:vAlign w:val="center"/>
          </w:tcPr>
          <w:p w14:paraId="3C1C364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114690.SZ</w:t>
            </w:r>
          </w:p>
        </w:tc>
        <w:tc>
          <w:tcPr>
            <w:tcW w:w="511" w:type="dxa"/>
            <w:vAlign w:val="center"/>
          </w:tcPr>
          <w:p w14:paraId="215A28D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1315" w:type="dxa"/>
            <w:vAlign w:val="center"/>
          </w:tcPr>
          <w:p w14:paraId="1ADE8A8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0.777777778</w:t>
            </w:r>
          </w:p>
        </w:tc>
        <w:tc>
          <w:tcPr>
            <w:tcW w:w="1315" w:type="dxa"/>
            <w:vAlign w:val="center"/>
          </w:tcPr>
          <w:p w14:paraId="6675AB5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26.35924583</w:t>
            </w:r>
          </w:p>
        </w:tc>
        <w:tc>
          <w:tcPr>
            <w:tcW w:w="576" w:type="dxa"/>
            <w:vAlign w:val="center"/>
          </w:tcPr>
          <w:p w14:paraId="4B3A44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56E48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42DCB9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8B666A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7A20412" w14:textId="77777777">
        <w:trPr>
          <w:trHeight w:val="288"/>
          <w:jc w:val="center"/>
        </w:trPr>
        <w:tc>
          <w:tcPr>
            <w:tcW w:w="1127" w:type="dxa"/>
            <w:vAlign w:val="center"/>
          </w:tcPr>
          <w:p w14:paraId="293D74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112405.SZ</w:t>
            </w:r>
          </w:p>
        </w:tc>
        <w:tc>
          <w:tcPr>
            <w:tcW w:w="511" w:type="dxa"/>
            <w:vAlign w:val="center"/>
          </w:tcPr>
          <w:p w14:paraId="35A51E8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1315" w:type="dxa"/>
            <w:vAlign w:val="center"/>
          </w:tcPr>
          <w:p w14:paraId="1A90CA4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FABF5B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27.66256091</w:t>
            </w:r>
          </w:p>
        </w:tc>
        <w:tc>
          <w:tcPr>
            <w:tcW w:w="576" w:type="dxa"/>
            <w:vAlign w:val="center"/>
          </w:tcPr>
          <w:p w14:paraId="42FDEF4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22D15E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52010B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A2E91F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B6DA19A" w14:textId="77777777">
        <w:trPr>
          <w:trHeight w:val="288"/>
          <w:jc w:val="center"/>
        </w:trPr>
        <w:tc>
          <w:tcPr>
            <w:tcW w:w="1127" w:type="dxa"/>
            <w:vAlign w:val="center"/>
          </w:tcPr>
          <w:p w14:paraId="1D831CD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151998.SH</w:t>
            </w:r>
          </w:p>
        </w:tc>
        <w:tc>
          <w:tcPr>
            <w:tcW w:w="511" w:type="dxa"/>
            <w:vAlign w:val="center"/>
          </w:tcPr>
          <w:p w14:paraId="49F6A9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1315" w:type="dxa"/>
            <w:vAlign w:val="center"/>
          </w:tcPr>
          <w:p w14:paraId="16DE845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71887C6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23.93377912</w:t>
            </w:r>
          </w:p>
        </w:tc>
        <w:tc>
          <w:tcPr>
            <w:tcW w:w="576" w:type="dxa"/>
            <w:vAlign w:val="center"/>
          </w:tcPr>
          <w:p w14:paraId="1C1AA5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544B29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7855F5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52A6934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BE24E82" w14:textId="77777777">
        <w:trPr>
          <w:trHeight w:val="288"/>
          <w:jc w:val="center"/>
        </w:trPr>
        <w:tc>
          <w:tcPr>
            <w:tcW w:w="1127" w:type="dxa"/>
            <w:vAlign w:val="center"/>
          </w:tcPr>
          <w:p w14:paraId="17DD66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136626.SH</w:t>
            </w:r>
          </w:p>
        </w:tc>
        <w:tc>
          <w:tcPr>
            <w:tcW w:w="511" w:type="dxa"/>
            <w:vAlign w:val="center"/>
          </w:tcPr>
          <w:p w14:paraId="23ACDA5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1315" w:type="dxa"/>
            <w:vAlign w:val="center"/>
          </w:tcPr>
          <w:p w14:paraId="394062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0.222222222</w:t>
            </w:r>
          </w:p>
        </w:tc>
        <w:tc>
          <w:tcPr>
            <w:tcW w:w="1315" w:type="dxa"/>
            <w:vAlign w:val="center"/>
          </w:tcPr>
          <w:p w14:paraId="7601DD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29.53993068</w:t>
            </w:r>
          </w:p>
        </w:tc>
        <w:tc>
          <w:tcPr>
            <w:tcW w:w="576" w:type="dxa"/>
            <w:vAlign w:val="center"/>
          </w:tcPr>
          <w:p w14:paraId="409DB9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DD001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2FDA7C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BF11C9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1851610" w14:textId="77777777">
        <w:trPr>
          <w:trHeight w:val="288"/>
          <w:jc w:val="center"/>
        </w:trPr>
        <w:tc>
          <w:tcPr>
            <w:tcW w:w="1127" w:type="dxa"/>
            <w:vAlign w:val="center"/>
          </w:tcPr>
          <w:p w14:paraId="53EA84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114625.SZ</w:t>
            </w:r>
          </w:p>
        </w:tc>
        <w:tc>
          <w:tcPr>
            <w:tcW w:w="511" w:type="dxa"/>
            <w:vAlign w:val="center"/>
          </w:tcPr>
          <w:p w14:paraId="66F1BF0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5.1</w:t>
            </w:r>
          </w:p>
        </w:tc>
        <w:tc>
          <w:tcPr>
            <w:tcW w:w="1315" w:type="dxa"/>
            <w:vAlign w:val="center"/>
          </w:tcPr>
          <w:p w14:paraId="633BA23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0.814814815</w:t>
            </w:r>
          </w:p>
        </w:tc>
        <w:tc>
          <w:tcPr>
            <w:tcW w:w="1315" w:type="dxa"/>
            <w:vAlign w:val="center"/>
          </w:tcPr>
          <w:p w14:paraId="01CA731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23.56216297</w:t>
            </w:r>
          </w:p>
        </w:tc>
        <w:tc>
          <w:tcPr>
            <w:tcW w:w="576" w:type="dxa"/>
            <w:vAlign w:val="center"/>
          </w:tcPr>
          <w:p w14:paraId="4EAF11A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D44FFA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4B1054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C93147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B0A2EC7" w14:textId="77777777">
        <w:trPr>
          <w:trHeight w:val="288"/>
          <w:jc w:val="center"/>
        </w:trPr>
        <w:tc>
          <w:tcPr>
            <w:tcW w:w="1127" w:type="dxa"/>
            <w:vAlign w:val="center"/>
          </w:tcPr>
          <w:p w14:paraId="29AC2ED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127782.SH</w:t>
            </w:r>
          </w:p>
        </w:tc>
        <w:tc>
          <w:tcPr>
            <w:tcW w:w="511" w:type="dxa"/>
            <w:vAlign w:val="center"/>
          </w:tcPr>
          <w:p w14:paraId="4D8CDAF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5.1</w:t>
            </w:r>
          </w:p>
        </w:tc>
        <w:tc>
          <w:tcPr>
            <w:tcW w:w="1315" w:type="dxa"/>
            <w:vAlign w:val="center"/>
          </w:tcPr>
          <w:p w14:paraId="2FB859A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0.148148148</w:t>
            </w:r>
          </w:p>
        </w:tc>
        <w:tc>
          <w:tcPr>
            <w:tcW w:w="1315" w:type="dxa"/>
            <w:vAlign w:val="center"/>
          </w:tcPr>
          <w:p w14:paraId="4E53DF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22.46844621</w:t>
            </w:r>
          </w:p>
        </w:tc>
        <w:tc>
          <w:tcPr>
            <w:tcW w:w="576" w:type="dxa"/>
            <w:vAlign w:val="center"/>
          </w:tcPr>
          <w:p w14:paraId="02BA41F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E81ED2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9731EF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1.0329</w:t>
            </w:r>
          </w:p>
        </w:tc>
        <w:tc>
          <w:tcPr>
            <w:tcW w:w="36" w:type="dxa"/>
            <w:vAlign w:val="center"/>
          </w:tcPr>
          <w:p w14:paraId="70781D5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B637CF3" w14:textId="77777777">
        <w:trPr>
          <w:trHeight w:val="288"/>
          <w:jc w:val="center"/>
        </w:trPr>
        <w:tc>
          <w:tcPr>
            <w:tcW w:w="1127" w:type="dxa"/>
            <w:vAlign w:val="center"/>
          </w:tcPr>
          <w:p w14:paraId="60B16D8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175805.SH</w:t>
            </w:r>
          </w:p>
        </w:tc>
        <w:tc>
          <w:tcPr>
            <w:tcW w:w="511" w:type="dxa"/>
            <w:vAlign w:val="center"/>
          </w:tcPr>
          <w:p w14:paraId="11C370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5.15</w:t>
            </w:r>
          </w:p>
        </w:tc>
        <w:tc>
          <w:tcPr>
            <w:tcW w:w="1315" w:type="dxa"/>
            <w:vAlign w:val="center"/>
          </w:tcPr>
          <w:p w14:paraId="11BA92F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3DA4551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24.77082822</w:t>
            </w:r>
          </w:p>
        </w:tc>
        <w:tc>
          <w:tcPr>
            <w:tcW w:w="576" w:type="dxa"/>
            <w:vAlign w:val="center"/>
          </w:tcPr>
          <w:p w14:paraId="6460FA8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7778804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4DD55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1A14649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80186EC" w14:textId="77777777">
        <w:trPr>
          <w:trHeight w:val="288"/>
          <w:jc w:val="center"/>
        </w:trPr>
        <w:tc>
          <w:tcPr>
            <w:tcW w:w="1127" w:type="dxa"/>
            <w:vAlign w:val="center"/>
          </w:tcPr>
          <w:p w14:paraId="52BD41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149263.SZ</w:t>
            </w:r>
          </w:p>
        </w:tc>
        <w:tc>
          <w:tcPr>
            <w:tcW w:w="511" w:type="dxa"/>
            <w:vAlign w:val="center"/>
          </w:tcPr>
          <w:p w14:paraId="4183F9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5.2</w:t>
            </w:r>
          </w:p>
        </w:tc>
        <w:tc>
          <w:tcPr>
            <w:tcW w:w="1315" w:type="dxa"/>
            <w:vAlign w:val="center"/>
          </w:tcPr>
          <w:p w14:paraId="7F1787D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0.222222222</w:t>
            </w:r>
          </w:p>
        </w:tc>
        <w:tc>
          <w:tcPr>
            <w:tcW w:w="1315" w:type="dxa"/>
            <w:vAlign w:val="center"/>
          </w:tcPr>
          <w:p w14:paraId="44C3D47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24.5031622</w:t>
            </w:r>
          </w:p>
        </w:tc>
        <w:tc>
          <w:tcPr>
            <w:tcW w:w="576" w:type="dxa"/>
            <w:vAlign w:val="center"/>
          </w:tcPr>
          <w:p w14:paraId="27B9E4D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18DEF1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D1B1C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4309CF0"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9008A71" w14:textId="77777777">
        <w:trPr>
          <w:trHeight w:val="288"/>
          <w:jc w:val="center"/>
        </w:trPr>
        <w:tc>
          <w:tcPr>
            <w:tcW w:w="1127" w:type="dxa"/>
            <w:vAlign w:val="center"/>
          </w:tcPr>
          <w:p w14:paraId="3DA1B6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149757.SH</w:t>
            </w:r>
          </w:p>
        </w:tc>
        <w:tc>
          <w:tcPr>
            <w:tcW w:w="511" w:type="dxa"/>
            <w:vAlign w:val="center"/>
          </w:tcPr>
          <w:p w14:paraId="7FD85BC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5.2</w:t>
            </w:r>
          </w:p>
        </w:tc>
        <w:tc>
          <w:tcPr>
            <w:tcW w:w="1315" w:type="dxa"/>
            <w:vAlign w:val="center"/>
          </w:tcPr>
          <w:p w14:paraId="2A46E9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7D748F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23.04007599</w:t>
            </w:r>
          </w:p>
        </w:tc>
        <w:tc>
          <w:tcPr>
            <w:tcW w:w="576" w:type="dxa"/>
            <w:vAlign w:val="center"/>
          </w:tcPr>
          <w:p w14:paraId="7BAE0F5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F90AF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C9AD24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5.1589</w:t>
            </w:r>
          </w:p>
        </w:tc>
        <w:tc>
          <w:tcPr>
            <w:tcW w:w="36" w:type="dxa"/>
            <w:vAlign w:val="center"/>
          </w:tcPr>
          <w:p w14:paraId="6A812F4D"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3C71CDF" w14:textId="77777777">
        <w:trPr>
          <w:trHeight w:val="288"/>
          <w:jc w:val="center"/>
        </w:trPr>
        <w:tc>
          <w:tcPr>
            <w:tcW w:w="1127" w:type="dxa"/>
            <w:vAlign w:val="center"/>
          </w:tcPr>
          <w:p w14:paraId="24CBF9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112617.SZ</w:t>
            </w:r>
          </w:p>
        </w:tc>
        <w:tc>
          <w:tcPr>
            <w:tcW w:w="511" w:type="dxa"/>
            <w:vAlign w:val="center"/>
          </w:tcPr>
          <w:p w14:paraId="4029C5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5.25</w:t>
            </w:r>
          </w:p>
        </w:tc>
        <w:tc>
          <w:tcPr>
            <w:tcW w:w="1315" w:type="dxa"/>
            <w:vAlign w:val="center"/>
          </w:tcPr>
          <w:p w14:paraId="1D8C22C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241F693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22.94699847</w:t>
            </w:r>
          </w:p>
        </w:tc>
        <w:tc>
          <w:tcPr>
            <w:tcW w:w="576" w:type="dxa"/>
            <w:vAlign w:val="center"/>
          </w:tcPr>
          <w:p w14:paraId="64132D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EB44B0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75AF165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4</w:t>
            </w:r>
          </w:p>
        </w:tc>
        <w:tc>
          <w:tcPr>
            <w:tcW w:w="36" w:type="dxa"/>
            <w:vAlign w:val="center"/>
          </w:tcPr>
          <w:p w14:paraId="58F82C4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4109A08" w14:textId="77777777">
        <w:trPr>
          <w:trHeight w:val="288"/>
          <w:jc w:val="center"/>
        </w:trPr>
        <w:tc>
          <w:tcPr>
            <w:tcW w:w="1127" w:type="dxa"/>
            <w:vAlign w:val="center"/>
          </w:tcPr>
          <w:p w14:paraId="48AB6D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lastRenderedPageBreak/>
              <w:t>151697.SH</w:t>
            </w:r>
          </w:p>
        </w:tc>
        <w:tc>
          <w:tcPr>
            <w:tcW w:w="511" w:type="dxa"/>
            <w:vAlign w:val="center"/>
          </w:tcPr>
          <w:p w14:paraId="7399926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5.29</w:t>
            </w:r>
          </w:p>
        </w:tc>
        <w:tc>
          <w:tcPr>
            <w:tcW w:w="1315" w:type="dxa"/>
            <w:vAlign w:val="center"/>
          </w:tcPr>
          <w:p w14:paraId="659350B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5F8D474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24.99862818</w:t>
            </w:r>
          </w:p>
        </w:tc>
        <w:tc>
          <w:tcPr>
            <w:tcW w:w="576" w:type="dxa"/>
            <w:vAlign w:val="center"/>
          </w:tcPr>
          <w:p w14:paraId="49F4B98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4C7F1D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3A087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073585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5D7ECD7A" w14:textId="77777777">
        <w:trPr>
          <w:trHeight w:val="288"/>
          <w:jc w:val="center"/>
        </w:trPr>
        <w:tc>
          <w:tcPr>
            <w:tcW w:w="1127" w:type="dxa"/>
            <w:vAlign w:val="center"/>
          </w:tcPr>
          <w:p w14:paraId="6BF206F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139615.SZ</w:t>
            </w:r>
          </w:p>
        </w:tc>
        <w:tc>
          <w:tcPr>
            <w:tcW w:w="511" w:type="dxa"/>
            <w:vAlign w:val="center"/>
          </w:tcPr>
          <w:p w14:paraId="3F02F4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5.3</w:t>
            </w:r>
          </w:p>
        </w:tc>
        <w:tc>
          <w:tcPr>
            <w:tcW w:w="1315" w:type="dxa"/>
            <w:vAlign w:val="center"/>
          </w:tcPr>
          <w:p w14:paraId="6F62E0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3F3C0C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24.68545712</w:t>
            </w:r>
          </w:p>
        </w:tc>
        <w:tc>
          <w:tcPr>
            <w:tcW w:w="576" w:type="dxa"/>
            <w:vAlign w:val="center"/>
          </w:tcPr>
          <w:p w14:paraId="7DC3052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3DA8D73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1547E1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2.6466</w:t>
            </w:r>
          </w:p>
        </w:tc>
        <w:tc>
          <w:tcPr>
            <w:tcW w:w="36" w:type="dxa"/>
            <w:vAlign w:val="center"/>
          </w:tcPr>
          <w:p w14:paraId="71762BE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32F5E40" w14:textId="77777777">
        <w:trPr>
          <w:trHeight w:val="288"/>
          <w:jc w:val="center"/>
        </w:trPr>
        <w:tc>
          <w:tcPr>
            <w:tcW w:w="1127" w:type="dxa"/>
            <w:vAlign w:val="center"/>
          </w:tcPr>
          <w:p w14:paraId="649DA0B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162040.SH</w:t>
            </w:r>
          </w:p>
        </w:tc>
        <w:tc>
          <w:tcPr>
            <w:tcW w:w="511" w:type="dxa"/>
            <w:vAlign w:val="center"/>
          </w:tcPr>
          <w:p w14:paraId="0E2AFC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5.35</w:t>
            </w:r>
          </w:p>
        </w:tc>
        <w:tc>
          <w:tcPr>
            <w:tcW w:w="1315" w:type="dxa"/>
            <w:vAlign w:val="center"/>
          </w:tcPr>
          <w:p w14:paraId="221240F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0.333333333</w:t>
            </w:r>
          </w:p>
        </w:tc>
        <w:tc>
          <w:tcPr>
            <w:tcW w:w="1315" w:type="dxa"/>
            <w:vAlign w:val="center"/>
          </w:tcPr>
          <w:p w14:paraId="31537A6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22.86166014</w:t>
            </w:r>
          </w:p>
        </w:tc>
        <w:tc>
          <w:tcPr>
            <w:tcW w:w="576" w:type="dxa"/>
            <w:vAlign w:val="center"/>
          </w:tcPr>
          <w:p w14:paraId="6A8BBB7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DA40D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69950AA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15C78B1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F78BB46" w14:textId="77777777">
        <w:trPr>
          <w:trHeight w:val="288"/>
          <w:jc w:val="center"/>
        </w:trPr>
        <w:tc>
          <w:tcPr>
            <w:tcW w:w="1127" w:type="dxa"/>
            <w:vAlign w:val="center"/>
          </w:tcPr>
          <w:p w14:paraId="6B3F8AE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149235.SZ</w:t>
            </w:r>
          </w:p>
        </w:tc>
        <w:tc>
          <w:tcPr>
            <w:tcW w:w="511" w:type="dxa"/>
            <w:vAlign w:val="center"/>
          </w:tcPr>
          <w:p w14:paraId="7FBF94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5.4</w:t>
            </w:r>
          </w:p>
        </w:tc>
        <w:tc>
          <w:tcPr>
            <w:tcW w:w="1315" w:type="dxa"/>
            <w:vAlign w:val="center"/>
          </w:tcPr>
          <w:p w14:paraId="73A1BCD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1ED5F5F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23.80834708</w:t>
            </w:r>
          </w:p>
        </w:tc>
        <w:tc>
          <w:tcPr>
            <w:tcW w:w="576" w:type="dxa"/>
            <w:vAlign w:val="center"/>
          </w:tcPr>
          <w:p w14:paraId="114912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3B4AB98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CBBB1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79FFB4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CD1951C" w14:textId="77777777">
        <w:trPr>
          <w:trHeight w:val="288"/>
          <w:jc w:val="center"/>
        </w:trPr>
        <w:tc>
          <w:tcPr>
            <w:tcW w:w="1127" w:type="dxa"/>
            <w:vAlign w:val="center"/>
          </w:tcPr>
          <w:p w14:paraId="75B541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111071.SZ</w:t>
            </w:r>
          </w:p>
        </w:tc>
        <w:tc>
          <w:tcPr>
            <w:tcW w:w="511" w:type="dxa"/>
            <w:vAlign w:val="center"/>
          </w:tcPr>
          <w:p w14:paraId="459ABF2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5.42</w:t>
            </w:r>
          </w:p>
        </w:tc>
        <w:tc>
          <w:tcPr>
            <w:tcW w:w="1315" w:type="dxa"/>
            <w:vAlign w:val="center"/>
          </w:tcPr>
          <w:p w14:paraId="5CA3C73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121F05A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24.8203872</w:t>
            </w:r>
          </w:p>
        </w:tc>
        <w:tc>
          <w:tcPr>
            <w:tcW w:w="576" w:type="dxa"/>
            <w:vAlign w:val="center"/>
          </w:tcPr>
          <w:p w14:paraId="4B282AE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F04022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7D4025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10</w:t>
            </w:r>
          </w:p>
        </w:tc>
        <w:tc>
          <w:tcPr>
            <w:tcW w:w="36" w:type="dxa"/>
            <w:vAlign w:val="center"/>
          </w:tcPr>
          <w:p w14:paraId="5B6996F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70181ED" w14:textId="77777777">
        <w:trPr>
          <w:trHeight w:val="288"/>
          <w:jc w:val="center"/>
        </w:trPr>
        <w:tc>
          <w:tcPr>
            <w:tcW w:w="1127" w:type="dxa"/>
            <w:vAlign w:val="center"/>
          </w:tcPr>
          <w:p w14:paraId="0F525E6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149672.SZ</w:t>
            </w:r>
          </w:p>
        </w:tc>
        <w:tc>
          <w:tcPr>
            <w:tcW w:w="511" w:type="dxa"/>
            <w:vAlign w:val="center"/>
          </w:tcPr>
          <w:p w14:paraId="65FBE8A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5.42</w:t>
            </w:r>
          </w:p>
        </w:tc>
        <w:tc>
          <w:tcPr>
            <w:tcW w:w="1315" w:type="dxa"/>
            <w:vAlign w:val="center"/>
          </w:tcPr>
          <w:p w14:paraId="0C1A70E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6D6ABE1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23.83207787</w:t>
            </w:r>
          </w:p>
        </w:tc>
        <w:tc>
          <w:tcPr>
            <w:tcW w:w="576" w:type="dxa"/>
            <w:vAlign w:val="center"/>
          </w:tcPr>
          <w:p w14:paraId="330A4BB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2D07BED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D3209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395704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FB63365" w14:textId="77777777">
        <w:trPr>
          <w:trHeight w:val="288"/>
          <w:jc w:val="center"/>
        </w:trPr>
        <w:tc>
          <w:tcPr>
            <w:tcW w:w="1127" w:type="dxa"/>
            <w:vAlign w:val="center"/>
          </w:tcPr>
          <w:p w14:paraId="4FE2400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112914.SZ</w:t>
            </w:r>
          </w:p>
        </w:tc>
        <w:tc>
          <w:tcPr>
            <w:tcW w:w="511" w:type="dxa"/>
            <w:vAlign w:val="center"/>
          </w:tcPr>
          <w:p w14:paraId="35BF521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5.42</w:t>
            </w:r>
          </w:p>
        </w:tc>
        <w:tc>
          <w:tcPr>
            <w:tcW w:w="1315" w:type="dxa"/>
            <w:vAlign w:val="center"/>
          </w:tcPr>
          <w:p w14:paraId="07BC23E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57B9301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25.16678607</w:t>
            </w:r>
          </w:p>
        </w:tc>
        <w:tc>
          <w:tcPr>
            <w:tcW w:w="576" w:type="dxa"/>
            <w:vAlign w:val="center"/>
          </w:tcPr>
          <w:p w14:paraId="767631B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2F5E8AD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900D45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FDEC19C"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A26DA7F" w14:textId="77777777">
        <w:trPr>
          <w:trHeight w:val="288"/>
          <w:jc w:val="center"/>
        </w:trPr>
        <w:tc>
          <w:tcPr>
            <w:tcW w:w="1127" w:type="dxa"/>
            <w:vAlign w:val="center"/>
          </w:tcPr>
          <w:p w14:paraId="3BDE8C9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112579.SZ</w:t>
            </w:r>
          </w:p>
        </w:tc>
        <w:tc>
          <w:tcPr>
            <w:tcW w:w="511" w:type="dxa"/>
            <w:vAlign w:val="center"/>
          </w:tcPr>
          <w:p w14:paraId="63C49A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0865476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0.37037037</w:t>
            </w:r>
          </w:p>
        </w:tc>
        <w:tc>
          <w:tcPr>
            <w:tcW w:w="1315" w:type="dxa"/>
            <w:vAlign w:val="center"/>
          </w:tcPr>
          <w:p w14:paraId="3071F5C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24.41096215</w:t>
            </w:r>
          </w:p>
        </w:tc>
        <w:tc>
          <w:tcPr>
            <w:tcW w:w="576" w:type="dxa"/>
            <w:vAlign w:val="center"/>
          </w:tcPr>
          <w:p w14:paraId="1EEF34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9B9399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31E3333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7430AB4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9B7BEF8" w14:textId="77777777">
        <w:trPr>
          <w:trHeight w:val="288"/>
          <w:jc w:val="center"/>
        </w:trPr>
        <w:tc>
          <w:tcPr>
            <w:tcW w:w="1127" w:type="dxa"/>
            <w:vAlign w:val="center"/>
          </w:tcPr>
          <w:p w14:paraId="0F98F39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162041.SH</w:t>
            </w:r>
          </w:p>
        </w:tc>
        <w:tc>
          <w:tcPr>
            <w:tcW w:w="511" w:type="dxa"/>
            <w:vAlign w:val="center"/>
          </w:tcPr>
          <w:p w14:paraId="79C6675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4B781D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5A0C97F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22.86166014</w:t>
            </w:r>
          </w:p>
        </w:tc>
        <w:tc>
          <w:tcPr>
            <w:tcW w:w="576" w:type="dxa"/>
            <w:vAlign w:val="center"/>
          </w:tcPr>
          <w:p w14:paraId="302EA44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8608DC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1126" w:type="dxa"/>
            <w:vAlign w:val="center"/>
          </w:tcPr>
          <w:p w14:paraId="7B2B292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1D5FF8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119C23C" w14:textId="77777777">
        <w:trPr>
          <w:trHeight w:val="288"/>
          <w:jc w:val="center"/>
        </w:trPr>
        <w:tc>
          <w:tcPr>
            <w:tcW w:w="1127" w:type="dxa"/>
            <w:vAlign w:val="center"/>
          </w:tcPr>
          <w:p w14:paraId="292618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151450.SH</w:t>
            </w:r>
          </w:p>
        </w:tc>
        <w:tc>
          <w:tcPr>
            <w:tcW w:w="511" w:type="dxa"/>
            <w:vAlign w:val="center"/>
          </w:tcPr>
          <w:p w14:paraId="3582AE8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716EA1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0.407407407</w:t>
            </w:r>
          </w:p>
        </w:tc>
        <w:tc>
          <w:tcPr>
            <w:tcW w:w="1315" w:type="dxa"/>
            <w:vAlign w:val="center"/>
          </w:tcPr>
          <w:p w14:paraId="3C339C6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22.67247452</w:t>
            </w:r>
          </w:p>
        </w:tc>
        <w:tc>
          <w:tcPr>
            <w:tcW w:w="576" w:type="dxa"/>
            <w:vAlign w:val="center"/>
          </w:tcPr>
          <w:p w14:paraId="2303F21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696BFC1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6EB2784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FBD6D5F"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8C81551" w14:textId="77777777">
        <w:trPr>
          <w:trHeight w:val="288"/>
          <w:jc w:val="center"/>
        </w:trPr>
        <w:tc>
          <w:tcPr>
            <w:tcW w:w="1127" w:type="dxa"/>
            <w:vAlign w:val="center"/>
          </w:tcPr>
          <w:p w14:paraId="443D40C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145523.SH</w:t>
            </w:r>
          </w:p>
        </w:tc>
        <w:tc>
          <w:tcPr>
            <w:tcW w:w="511" w:type="dxa"/>
            <w:vAlign w:val="center"/>
          </w:tcPr>
          <w:p w14:paraId="7CEAE8F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5AF8EB7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1A6DAE2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24.40298128</w:t>
            </w:r>
          </w:p>
        </w:tc>
        <w:tc>
          <w:tcPr>
            <w:tcW w:w="576" w:type="dxa"/>
            <w:vAlign w:val="center"/>
          </w:tcPr>
          <w:p w14:paraId="7CBF3FB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4FFD6E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48968E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52E510F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E5D7F17" w14:textId="77777777">
        <w:trPr>
          <w:trHeight w:val="288"/>
          <w:jc w:val="center"/>
        </w:trPr>
        <w:tc>
          <w:tcPr>
            <w:tcW w:w="1127" w:type="dxa"/>
            <w:vAlign w:val="center"/>
          </w:tcPr>
          <w:p w14:paraId="6EE692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152078.SH</w:t>
            </w:r>
          </w:p>
        </w:tc>
        <w:tc>
          <w:tcPr>
            <w:tcW w:w="511" w:type="dxa"/>
            <w:vAlign w:val="center"/>
          </w:tcPr>
          <w:p w14:paraId="1E8F1CA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734C138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0.259259259</w:t>
            </w:r>
          </w:p>
        </w:tc>
        <w:tc>
          <w:tcPr>
            <w:tcW w:w="1315" w:type="dxa"/>
            <w:vAlign w:val="center"/>
          </w:tcPr>
          <w:p w14:paraId="489522F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23.04007599</w:t>
            </w:r>
          </w:p>
        </w:tc>
        <w:tc>
          <w:tcPr>
            <w:tcW w:w="576" w:type="dxa"/>
            <w:vAlign w:val="center"/>
          </w:tcPr>
          <w:p w14:paraId="1C6B352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7E3B1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52ABC0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637B5AF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8EE6660" w14:textId="77777777">
        <w:trPr>
          <w:trHeight w:val="288"/>
          <w:jc w:val="center"/>
        </w:trPr>
        <w:tc>
          <w:tcPr>
            <w:tcW w:w="1127" w:type="dxa"/>
            <w:vAlign w:val="center"/>
          </w:tcPr>
          <w:p w14:paraId="33E1422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149758.SH</w:t>
            </w:r>
          </w:p>
        </w:tc>
        <w:tc>
          <w:tcPr>
            <w:tcW w:w="511" w:type="dxa"/>
            <w:vAlign w:val="center"/>
          </w:tcPr>
          <w:p w14:paraId="63B410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5.5</w:t>
            </w:r>
          </w:p>
        </w:tc>
        <w:tc>
          <w:tcPr>
            <w:tcW w:w="1315" w:type="dxa"/>
            <w:vAlign w:val="center"/>
          </w:tcPr>
          <w:p w14:paraId="0DEC2C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38812D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24.80130586</w:t>
            </w:r>
          </w:p>
        </w:tc>
        <w:tc>
          <w:tcPr>
            <w:tcW w:w="576" w:type="dxa"/>
            <w:vAlign w:val="center"/>
          </w:tcPr>
          <w:p w14:paraId="4EC397C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0A18B8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072674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FF1C3B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FF11964" w14:textId="77777777">
        <w:trPr>
          <w:trHeight w:val="288"/>
          <w:jc w:val="center"/>
        </w:trPr>
        <w:tc>
          <w:tcPr>
            <w:tcW w:w="1127" w:type="dxa"/>
            <w:vAlign w:val="center"/>
          </w:tcPr>
          <w:p w14:paraId="7CDA46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149759.SH</w:t>
            </w:r>
          </w:p>
        </w:tc>
        <w:tc>
          <w:tcPr>
            <w:tcW w:w="511" w:type="dxa"/>
            <w:vAlign w:val="center"/>
          </w:tcPr>
          <w:p w14:paraId="5CCA67A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5.6</w:t>
            </w:r>
          </w:p>
        </w:tc>
        <w:tc>
          <w:tcPr>
            <w:tcW w:w="1315" w:type="dxa"/>
            <w:vAlign w:val="center"/>
          </w:tcPr>
          <w:p w14:paraId="5BF753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3A5A7D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23.04007599</w:t>
            </w:r>
          </w:p>
        </w:tc>
        <w:tc>
          <w:tcPr>
            <w:tcW w:w="576" w:type="dxa"/>
            <w:vAlign w:val="center"/>
          </w:tcPr>
          <w:p w14:paraId="3C8A23B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A885BD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7C387B2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1DD999E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0A64EA4" w14:textId="77777777">
        <w:trPr>
          <w:trHeight w:val="288"/>
          <w:jc w:val="center"/>
        </w:trPr>
        <w:tc>
          <w:tcPr>
            <w:tcW w:w="1127" w:type="dxa"/>
            <w:vAlign w:val="center"/>
          </w:tcPr>
          <w:p w14:paraId="1F67E43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151819.SH</w:t>
            </w:r>
          </w:p>
        </w:tc>
        <w:tc>
          <w:tcPr>
            <w:tcW w:w="511" w:type="dxa"/>
            <w:vAlign w:val="center"/>
          </w:tcPr>
          <w:p w14:paraId="6FAA4E5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5.88</w:t>
            </w:r>
          </w:p>
        </w:tc>
        <w:tc>
          <w:tcPr>
            <w:tcW w:w="1315" w:type="dxa"/>
            <w:vAlign w:val="center"/>
          </w:tcPr>
          <w:p w14:paraId="738B78C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w:t>
            </w:r>
          </w:p>
        </w:tc>
        <w:tc>
          <w:tcPr>
            <w:tcW w:w="1315" w:type="dxa"/>
            <w:vAlign w:val="center"/>
          </w:tcPr>
          <w:p w14:paraId="48A6489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30.60502201</w:t>
            </w:r>
          </w:p>
        </w:tc>
        <w:tc>
          <w:tcPr>
            <w:tcW w:w="576" w:type="dxa"/>
            <w:vAlign w:val="center"/>
          </w:tcPr>
          <w:p w14:paraId="2E3B5C9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365AD16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51F8AF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10</w:t>
            </w:r>
          </w:p>
        </w:tc>
        <w:tc>
          <w:tcPr>
            <w:tcW w:w="36" w:type="dxa"/>
            <w:vAlign w:val="center"/>
          </w:tcPr>
          <w:p w14:paraId="36233B4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8E6FE25" w14:textId="77777777">
        <w:trPr>
          <w:trHeight w:val="288"/>
          <w:jc w:val="center"/>
        </w:trPr>
        <w:tc>
          <w:tcPr>
            <w:tcW w:w="1127" w:type="dxa"/>
            <w:vAlign w:val="center"/>
          </w:tcPr>
          <w:p w14:paraId="0723AB5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114578.SZ</w:t>
            </w:r>
          </w:p>
        </w:tc>
        <w:tc>
          <w:tcPr>
            <w:tcW w:w="511" w:type="dxa"/>
            <w:vAlign w:val="center"/>
          </w:tcPr>
          <w:p w14:paraId="7E71FB0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w:t>
            </w:r>
          </w:p>
        </w:tc>
        <w:tc>
          <w:tcPr>
            <w:tcW w:w="1315" w:type="dxa"/>
            <w:vAlign w:val="center"/>
          </w:tcPr>
          <w:p w14:paraId="75B93F7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EC54FC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27.66037612</w:t>
            </w:r>
          </w:p>
        </w:tc>
        <w:tc>
          <w:tcPr>
            <w:tcW w:w="576" w:type="dxa"/>
            <w:vAlign w:val="center"/>
          </w:tcPr>
          <w:p w14:paraId="5292C6D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63E2BA0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C07D14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36" w:type="dxa"/>
            <w:vAlign w:val="center"/>
          </w:tcPr>
          <w:p w14:paraId="22F33FE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542A6D5" w14:textId="77777777">
        <w:trPr>
          <w:trHeight w:val="288"/>
          <w:jc w:val="center"/>
        </w:trPr>
        <w:tc>
          <w:tcPr>
            <w:tcW w:w="1127" w:type="dxa"/>
            <w:vAlign w:val="center"/>
          </w:tcPr>
          <w:p w14:paraId="00B0B60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116661.SZ</w:t>
            </w:r>
          </w:p>
        </w:tc>
        <w:tc>
          <w:tcPr>
            <w:tcW w:w="511" w:type="dxa"/>
            <w:vAlign w:val="center"/>
          </w:tcPr>
          <w:p w14:paraId="1642C85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w:t>
            </w:r>
          </w:p>
        </w:tc>
        <w:tc>
          <w:tcPr>
            <w:tcW w:w="1315" w:type="dxa"/>
            <w:vAlign w:val="center"/>
          </w:tcPr>
          <w:p w14:paraId="1B0C56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4369AC8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22.67534615</w:t>
            </w:r>
          </w:p>
        </w:tc>
        <w:tc>
          <w:tcPr>
            <w:tcW w:w="576" w:type="dxa"/>
            <w:vAlign w:val="center"/>
          </w:tcPr>
          <w:p w14:paraId="480BA66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1FB44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F7E3F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4958F88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FD32D70" w14:textId="77777777">
        <w:trPr>
          <w:trHeight w:val="288"/>
          <w:jc w:val="center"/>
        </w:trPr>
        <w:tc>
          <w:tcPr>
            <w:tcW w:w="1127" w:type="dxa"/>
            <w:vAlign w:val="center"/>
          </w:tcPr>
          <w:p w14:paraId="190733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156387.SH</w:t>
            </w:r>
          </w:p>
        </w:tc>
        <w:tc>
          <w:tcPr>
            <w:tcW w:w="511" w:type="dxa"/>
            <w:vAlign w:val="center"/>
          </w:tcPr>
          <w:p w14:paraId="4441A5F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w:t>
            </w:r>
          </w:p>
        </w:tc>
        <w:tc>
          <w:tcPr>
            <w:tcW w:w="1315" w:type="dxa"/>
            <w:vAlign w:val="center"/>
          </w:tcPr>
          <w:p w14:paraId="258A112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3CC03BF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27.07927815</w:t>
            </w:r>
          </w:p>
        </w:tc>
        <w:tc>
          <w:tcPr>
            <w:tcW w:w="576" w:type="dxa"/>
            <w:vAlign w:val="center"/>
          </w:tcPr>
          <w:p w14:paraId="35C93AD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03E20D5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2276D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D9D8A6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CD1D8CC" w14:textId="77777777">
        <w:trPr>
          <w:trHeight w:val="288"/>
          <w:jc w:val="center"/>
        </w:trPr>
        <w:tc>
          <w:tcPr>
            <w:tcW w:w="1127" w:type="dxa"/>
            <w:vAlign w:val="center"/>
          </w:tcPr>
          <w:p w14:paraId="13831F5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116662.SZ</w:t>
            </w:r>
          </w:p>
        </w:tc>
        <w:tc>
          <w:tcPr>
            <w:tcW w:w="511" w:type="dxa"/>
            <w:vAlign w:val="center"/>
          </w:tcPr>
          <w:p w14:paraId="28563DF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6.2</w:t>
            </w:r>
          </w:p>
        </w:tc>
        <w:tc>
          <w:tcPr>
            <w:tcW w:w="1315" w:type="dxa"/>
            <w:vAlign w:val="center"/>
          </w:tcPr>
          <w:p w14:paraId="0F944C7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4746C8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24.67135398</w:t>
            </w:r>
          </w:p>
        </w:tc>
        <w:tc>
          <w:tcPr>
            <w:tcW w:w="576" w:type="dxa"/>
            <w:vAlign w:val="center"/>
          </w:tcPr>
          <w:p w14:paraId="01756B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10A9B9A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A43552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427256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9721465" w14:textId="77777777">
        <w:trPr>
          <w:trHeight w:val="288"/>
          <w:jc w:val="center"/>
        </w:trPr>
        <w:tc>
          <w:tcPr>
            <w:tcW w:w="1127" w:type="dxa"/>
            <w:vAlign w:val="center"/>
          </w:tcPr>
          <w:p w14:paraId="2976ECC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151824.SH</w:t>
            </w:r>
          </w:p>
        </w:tc>
        <w:tc>
          <w:tcPr>
            <w:tcW w:w="511" w:type="dxa"/>
            <w:vAlign w:val="center"/>
          </w:tcPr>
          <w:p w14:paraId="5266E3B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6.2</w:t>
            </w:r>
          </w:p>
        </w:tc>
        <w:tc>
          <w:tcPr>
            <w:tcW w:w="1315" w:type="dxa"/>
            <w:vAlign w:val="center"/>
          </w:tcPr>
          <w:p w14:paraId="5039BC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520B7F4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30.60502201</w:t>
            </w:r>
          </w:p>
        </w:tc>
        <w:tc>
          <w:tcPr>
            <w:tcW w:w="576" w:type="dxa"/>
            <w:vAlign w:val="center"/>
          </w:tcPr>
          <w:p w14:paraId="1E1E72A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833" w:type="dxa"/>
            <w:vAlign w:val="center"/>
          </w:tcPr>
          <w:p w14:paraId="112047E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E744D3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6EC2924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224E023" w14:textId="77777777">
        <w:trPr>
          <w:trHeight w:val="288"/>
          <w:jc w:val="center"/>
        </w:trPr>
        <w:tc>
          <w:tcPr>
            <w:tcW w:w="1127" w:type="dxa"/>
            <w:vAlign w:val="center"/>
          </w:tcPr>
          <w:p w14:paraId="68852A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149628.SZ</w:t>
            </w:r>
          </w:p>
        </w:tc>
        <w:tc>
          <w:tcPr>
            <w:tcW w:w="511" w:type="dxa"/>
            <w:vAlign w:val="center"/>
          </w:tcPr>
          <w:p w14:paraId="57BC59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6.5</w:t>
            </w:r>
          </w:p>
        </w:tc>
        <w:tc>
          <w:tcPr>
            <w:tcW w:w="1315" w:type="dxa"/>
            <w:vAlign w:val="center"/>
          </w:tcPr>
          <w:p w14:paraId="6FB303C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41A5A2A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23.76405464</w:t>
            </w:r>
          </w:p>
        </w:tc>
        <w:tc>
          <w:tcPr>
            <w:tcW w:w="576" w:type="dxa"/>
            <w:vAlign w:val="center"/>
          </w:tcPr>
          <w:p w14:paraId="0A5D5F6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3B217C2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EA4FBE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36" w:type="dxa"/>
            <w:vAlign w:val="center"/>
          </w:tcPr>
          <w:p w14:paraId="6A607993"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17CF2FC8" w14:textId="77777777">
        <w:trPr>
          <w:trHeight w:val="288"/>
          <w:jc w:val="center"/>
        </w:trPr>
        <w:tc>
          <w:tcPr>
            <w:tcW w:w="1127" w:type="dxa"/>
            <w:vAlign w:val="center"/>
          </w:tcPr>
          <w:p w14:paraId="2BB7492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112978.SZ</w:t>
            </w:r>
          </w:p>
        </w:tc>
        <w:tc>
          <w:tcPr>
            <w:tcW w:w="511" w:type="dxa"/>
            <w:vAlign w:val="center"/>
          </w:tcPr>
          <w:p w14:paraId="317D231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6.5</w:t>
            </w:r>
          </w:p>
        </w:tc>
        <w:tc>
          <w:tcPr>
            <w:tcW w:w="1315" w:type="dxa"/>
            <w:vAlign w:val="center"/>
          </w:tcPr>
          <w:p w14:paraId="28B9359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6449360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25.99406337</w:t>
            </w:r>
          </w:p>
        </w:tc>
        <w:tc>
          <w:tcPr>
            <w:tcW w:w="576" w:type="dxa"/>
            <w:vAlign w:val="center"/>
          </w:tcPr>
          <w:p w14:paraId="67AA540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C6768B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1126" w:type="dxa"/>
            <w:vAlign w:val="center"/>
          </w:tcPr>
          <w:p w14:paraId="76280C5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96E4EBA"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72E8003" w14:textId="77777777">
        <w:trPr>
          <w:trHeight w:val="288"/>
          <w:jc w:val="center"/>
        </w:trPr>
        <w:tc>
          <w:tcPr>
            <w:tcW w:w="1127" w:type="dxa"/>
            <w:vAlign w:val="center"/>
          </w:tcPr>
          <w:p w14:paraId="0268C9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112606.SZ</w:t>
            </w:r>
          </w:p>
        </w:tc>
        <w:tc>
          <w:tcPr>
            <w:tcW w:w="511" w:type="dxa"/>
            <w:vAlign w:val="center"/>
          </w:tcPr>
          <w:p w14:paraId="08F4BBF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6.5</w:t>
            </w:r>
          </w:p>
        </w:tc>
        <w:tc>
          <w:tcPr>
            <w:tcW w:w="1315" w:type="dxa"/>
            <w:vAlign w:val="center"/>
          </w:tcPr>
          <w:p w14:paraId="2FDB522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0.111111111</w:t>
            </w:r>
          </w:p>
        </w:tc>
        <w:tc>
          <w:tcPr>
            <w:tcW w:w="1315" w:type="dxa"/>
            <w:vAlign w:val="center"/>
          </w:tcPr>
          <w:p w14:paraId="0BEAF9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25.99406337</w:t>
            </w:r>
          </w:p>
        </w:tc>
        <w:tc>
          <w:tcPr>
            <w:tcW w:w="576" w:type="dxa"/>
            <w:vAlign w:val="center"/>
          </w:tcPr>
          <w:p w14:paraId="506030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530EA5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1099D86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10</w:t>
            </w:r>
          </w:p>
        </w:tc>
        <w:tc>
          <w:tcPr>
            <w:tcW w:w="36" w:type="dxa"/>
            <w:vAlign w:val="center"/>
          </w:tcPr>
          <w:p w14:paraId="790EC87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48D93FC" w14:textId="77777777">
        <w:trPr>
          <w:trHeight w:val="288"/>
          <w:jc w:val="center"/>
        </w:trPr>
        <w:tc>
          <w:tcPr>
            <w:tcW w:w="1127" w:type="dxa"/>
            <w:vAlign w:val="center"/>
          </w:tcPr>
          <w:p w14:paraId="5DF1BED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133136.SZ</w:t>
            </w:r>
          </w:p>
        </w:tc>
        <w:tc>
          <w:tcPr>
            <w:tcW w:w="511" w:type="dxa"/>
            <w:vAlign w:val="center"/>
          </w:tcPr>
          <w:p w14:paraId="1E33307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6.5</w:t>
            </w:r>
          </w:p>
        </w:tc>
        <w:tc>
          <w:tcPr>
            <w:tcW w:w="1315" w:type="dxa"/>
            <w:vAlign w:val="center"/>
          </w:tcPr>
          <w:p w14:paraId="2CD666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381F462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24.99862818</w:t>
            </w:r>
          </w:p>
        </w:tc>
        <w:tc>
          <w:tcPr>
            <w:tcW w:w="576" w:type="dxa"/>
            <w:vAlign w:val="center"/>
          </w:tcPr>
          <w:p w14:paraId="22D235A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756052E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B5A4E7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280717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B51CA19" w14:textId="77777777">
        <w:trPr>
          <w:trHeight w:val="288"/>
          <w:jc w:val="center"/>
        </w:trPr>
        <w:tc>
          <w:tcPr>
            <w:tcW w:w="1127" w:type="dxa"/>
            <w:vAlign w:val="center"/>
          </w:tcPr>
          <w:p w14:paraId="3672F56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112623.SZ</w:t>
            </w:r>
          </w:p>
        </w:tc>
        <w:tc>
          <w:tcPr>
            <w:tcW w:w="511" w:type="dxa"/>
            <w:vAlign w:val="center"/>
          </w:tcPr>
          <w:p w14:paraId="733D358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6.5</w:t>
            </w:r>
          </w:p>
        </w:tc>
        <w:tc>
          <w:tcPr>
            <w:tcW w:w="1315" w:type="dxa"/>
            <w:vAlign w:val="center"/>
          </w:tcPr>
          <w:p w14:paraId="0E3A5B7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0.444444444</w:t>
            </w:r>
          </w:p>
        </w:tc>
        <w:tc>
          <w:tcPr>
            <w:tcW w:w="1315" w:type="dxa"/>
            <w:vAlign w:val="center"/>
          </w:tcPr>
          <w:p w14:paraId="6FD4010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21.44098722</w:t>
            </w:r>
          </w:p>
        </w:tc>
        <w:tc>
          <w:tcPr>
            <w:tcW w:w="576" w:type="dxa"/>
            <w:vAlign w:val="center"/>
          </w:tcPr>
          <w:p w14:paraId="33395698"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39BBDD4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7724173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3E9BD547"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C7D5F84" w14:textId="77777777">
        <w:trPr>
          <w:trHeight w:val="288"/>
          <w:jc w:val="center"/>
        </w:trPr>
        <w:tc>
          <w:tcPr>
            <w:tcW w:w="1127" w:type="dxa"/>
            <w:vAlign w:val="center"/>
          </w:tcPr>
          <w:p w14:paraId="0BC321F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114439.SZ</w:t>
            </w:r>
          </w:p>
        </w:tc>
        <w:tc>
          <w:tcPr>
            <w:tcW w:w="511" w:type="dxa"/>
            <w:vAlign w:val="center"/>
          </w:tcPr>
          <w:p w14:paraId="57FA9E0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6.6</w:t>
            </w:r>
          </w:p>
        </w:tc>
        <w:tc>
          <w:tcPr>
            <w:tcW w:w="1315" w:type="dxa"/>
            <w:vAlign w:val="center"/>
          </w:tcPr>
          <w:p w14:paraId="448D4D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7BD7BB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22.86166014</w:t>
            </w:r>
          </w:p>
        </w:tc>
        <w:tc>
          <w:tcPr>
            <w:tcW w:w="576" w:type="dxa"/>
            <w:vAlign w:val="center"/>
          </w:tcPr>
          <w:p w14:paraId="1E4E6C9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41A9BBB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279459C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014483B5"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96F341A" w14:textId="77777777">
        <w:trPr>
          <w:trHeight w:val="288"/>
          <w:jc w:val="center"/>
        </w:trPr>
        <w:tc>
          <w:tcPr>
            <w:tcW w:w="1127" w:type="dxa"/>
            <w:vAlign w:val="center"/>
          </w:tcPr>
          <w:p w14:paraId="30C61D9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116663.SZ</w:t>
            </w:r>
          </w:p>
        </w:tc>
        <w:tc>
          <w:tcPr>
            <w:tcW w:w="511" w:type="dxa"/>
            <w:vAlign w:val="center"/>
          </w:tcPr>
          <w:p w14:paraId="3B6A694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6.7</w:t>
            </w:r>
          </w:p>
        </w:tc>
        <w:tc>
          <w:tcPr>
            <w:tcW w:w="1315" w:type="dxa"/>
            <w:vAlign w:val="center"/>
          </w:tcPr>
          <w:p w14:paraId="7C5665F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0.074074074</w:t>
            </w:r>
          </w:p>
        </w:tc>
        <w:tc>
          <w:tcPr>
            <w:tcW w:w="1315" w:type="dxa"/>
            <w:vAlign w:val="center"/>
          </w:tcPr>
          <w:p w14:paraId="1992C16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24.67135398</w:t>
            </w:r>
          </w:p>
        </w:tc>
        <w:tc>
          <w:tcPr>
            <w:tcW w:w="576" w:type="dxa"/>
            <w:vAlign w:val="center"/>
          </w:tcPr>
          <w:p w14:paraId="2E11311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6495993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5A24E7D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54DE2646"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C820F64" w14:textId="77777777">
        <w:trPr>
          <w:trHeight w:val="288"/>
          <w:jc w:val="center"/>
        </w:trPr>
        <w:tc>
          <w:tcPr>
            <w:tcW w:w="1127" w:type="dxa"/>
            <w:vAlign w:val="center"/>
          </w:tcPr>
          <w:p w14:paraId="6A2EC02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150838.SH</w:t>
            </w:r>
          </w:p>
        </w:tc>
        <w:tc>
          <w:tcPr>
            <w:tcW w:w="511" w:type="dxa"/>
            <w:vAlign w:val="center"/>
          </w:tcPr>
          <w:p w14:paraId="1E8DA76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6.7</w:t>
            </w:r>
          </w:p>
        </w:tc>
        <w:tc>
          <w:tcPr>
            <w:tcW w:w="1315" w:type="dxa"/>
            <w:vAlign w:val="center"/>
          </w:tcPr>
          <w:p w14:paraId="3B5BE61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0.296296296</w:t>
            </w:r>
          </w:p>
        </w:tc>
        <w:tc>
          <w:tcPr>
            <w:tcW w:w="1315" w:type="dxa"/>
            <w:vAlign w:val="center"/>
          </w:tcPr>
          <w:p w14:paraId="4F97121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24.48573023</w:t>
            </w:r>
          </w:p>
        </w:tc>
        <w:tc>
          <w:tcPr>
            <w:tcW w:w="576" w:type="dxa"/>
            <w:vAlign w:val="center"/>
          </w:tcPr>
          <w:p w14:paraId="719DE15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50DB5A91"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0A2E45E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2C3D08A9"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427ADD43" w14:textId="77777777">
        <w:trPr>
          <w:trHeight w:val="288"/>
          <w:jc w:val="center"/>
        </w:trPr>
        <w:tc>
          <w:tcPr>
            <w:tcW w:w="1127" w:type="dxa"/>
            <w:vAlign w:val="center"/>
          </w:tcPr>
          <w:p w14:paraId="64953A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155604.SH</w:t>
            </w:r>
          </w:p>
        </w:tc>
        <w:tc>
          <w:tcPr>
            <w:tcW w:w="511" w:type="dxa"/>
            <w:vAlign w:val="center"/>
          </w:tcPr>
          <w:p w14:paraId="4BF4418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w:t>
            </w:r>
          </w:p>
        </w:tc>
        <w:tc>
          <w:tcPr>
            <w:tcW w:w="1315" w:type="dxa"/>
            <w:vAlign w:val="center"/>
          </w:tcPr>
          <w:p w14:paraId="748215F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3D9129E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24.93372327</w:t>
            </w:r>
          </w:p>
        </w:tc>
        <w:tc>
          <w:tcPr>
            <w:tcW w:w="576" w:type="dxa"/>
            <w:vAlign w:val="center"/>
          </w:tcPr>
          <w:p w14:paraId="05014A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1DA42EE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1126" w:type="dxa"/>
            <w:vAlign w:val="center"/>
          </w:tcPr>
          <w:p w14:paraId="3EA9293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7A9F0B2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430A0F1" w14:textId="77777777">
        <w:trPr>
          <w:trHeight w:val="288"/>
          <w:jc w:val="center"/>
        </w:trPr>
        <w:tc>
          <w:tcPr>
            <w:tcW w:w="1127" w:type="dxa"/>
            <w:vAlign w:val="center"/>
          </w:tcPr>
          <w:p w14:paraId="7E8718F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149628.SZ</w:t>
            </w:r>
          </w:p>
        </w:tc>
        <w:tc>
          <w:tcPr>
            <w:tcW w:w="511" w:type="dxa"/>
            <w:vAlign w:val="center"/>
          </w:tcPr>
          <w:p w14:paraId="1FD4F24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w:t>
            </w:r>
          </w:p>
        </w:tc>
        <w:tc>
          <w:tcPr>
            <w:tcW w:w="1315" w:type="dxa"/>
            <w:vAlign w:val="center"/>
          </w:tcPr>
          <w:p w14:paraId="47604D83"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48A76C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23.56216297</w:t>
            </w:r>
          </w:p>
        </w:tc>
        <w:tc>
          <w:tcPr>
            <w:tcW w:w="576" w:type="dxa"/>
            <w:vAlign w:val="center"/>
          </w:tcPr>
          <w:p w14:paraId="5EFA8D9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4D17FFD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1126" w:type="dxa"/>
            <w:vAlign w:val="center"/>
          </w:tcPr>
          <w:p w14:paraId="2CBF280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3C6FB2F1"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6450BAB6" w14:textId="77777777">
        <w:trPr>
          <w:trHeight w:val="288"/>
          <w:jc w:val="center"/>
        </w:trPr>
        <w:tc>
          <w:tcPr>
            <w:tcW w:w="1127" w:type="dxa"/>
            <w:vAlign w:val="center"/>
          </w:tcPr>
          <w:p w14:paraId="789B0BC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111082.SZ</w:t>
            </w:r>
          </w:p>
        </w:tc>
        <w:tc>
          <w:tcPr>
            <w:tcW w:w="511" w:type="dxa"/>
            <w:vAlign w:val="center"/>
          </w:tcPr>
          <w:p w14:paraId="6F1F9D0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w:t>
            </w:r>
          </w:p>
        </w:tc>
        <w:tc>
          <w:tcPr>
            <w:tcW w:w="1315" w:type="dxa"/>
            <w:vAlign w:val="center"/>
          </w:tcPr>
          <w:p w14:paraId="2AD8A16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53B5211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24.41096215</w:t>
            </w:r>
          </w:p>
        </w:tc>
        <w:tc>
          <w:tcPr>
            <w:tcW w:w="576" w:type="dxa"/>
            <w:vAlign w:val="center"/>
          </w:tcPr>
          <w:p w14:paraId="66C286E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4FBE442D"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14A60A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2D6A5BCE"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3FC45DE7" w14:textId="77777777">
        <w:trPr>
          <w:trHeight w:val="288"/>
          <w:jc w:val="center"/>
        </w:trPr>
        <w:tc>
          <w:tcPr>
            <w:tcW w:w="1127" w:type="dxa"/>
            <w:vAlign w:val="center"/>
          </w:tcPr>
          <w:p w14:paraId="0817BF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136151.SZ</w:t>
            </w:r>
          </w:p>
        </w:tc>
        <w:tc>
          <w:tcPr>
            <w:tcW w:w="511" w:type="dxa"/>
            <w:vAlign w:val="center"/>
          </w:tcPr>
          <w:p w14:paraId="12297DA0"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w:t>
            </w:r>
          </w:p>
        </w:tc>
        <w:tc>
          <w:tcPr>
            <w:tcW w:w="1315" w:type="dxa"/>
            <w:vAlign w:val="center"/>
          </w:tcPr>
          <w:p w14:paraId="5CC516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100C631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23.01848739</w:t>
            </w:r>
          </w:p>
        </w:tc>
        <w:tc>
          <w:tcPr>
            <w:tcW w:w="576" w:type="dxa"/>
            <w:vAlign w:val="center"/>
          </w:tcPr>
          <w:p w14:paraId="4642A55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05CE3D6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541715E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2.3534</w:t>
            </w:r>
          </w:p>
        </w:tc>
        <w:tc>
          <w:tcPr>
            <w:tcW w:w="36" w:type="dxa"/>
            <w:vAlign w:val="center"/>
          </w:tcPr>
          <w:p w14:paraId="14B00534"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2DAEDCDE" w14:textId="77777777">
        <w:trPr>
          <w:trHeight w:val="288"/>
          <w:jc w:val="center"/>
        </w:trPr>
        <w:tc>
          <w:tcPr>
            <w:tcW w:w="1127" w:type="dxa"/>
            <w:vAlign w:val="center"/>
          </w:tcPr>
          <w:p w14:paraId="6B5341BB"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114588.SZ</w:t>
            </w:r>
          </w:p>
        </w:tc>
        <w:tc>
          <w:tcPr>
            <w:tcW w:w="511" w:type="dxa"/>
            <w:vAlign w:val="center"/>
          </w:tcPr>
          <w:p w14:paraId="740D827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w:t>
            </w:r>
          </w:p>
        </w:tc>
        <w:tc>
          <w:tcPr>
            <w:tcW w:w="1315" w:type="dxa"/>
            <w:vAlign w:val="center"/>
          </w:tcPr>
          <w:p w14:paraId="4552FFD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0.703703704</w:t>
            </w:r>
          </w:p>
        </w:tc>
        <w:tc>
          <w:tcPr>
            <w:tcW w:w="1315" w:type="dxa"/>
            <w:vAlign w:val="center"/>
          </w:tcPr>
          <w:p w14:paraId="1C2E01F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24.19027872</w:t>
            </w:r>
          </w:p>
        </w:tc>
        <w:tc>
          <w:tcPr>
            <w:tcW w:w="576" w:type="dxa"/>
            <w:vAlign w:val="center"/>
          </w:tcPr>
          <w:p w14:paraId="2C0E74A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419D807C"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1126" w:type="dxa"/>
            <w:vAlign w:val="center"/>
          </w:tcPr>
          <w:p w14:paraId="5256E4C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5</w:t>
            </w:r>
          </w:p>
        </w:tc>
        <w:tc>
          <w:tcPr>
            <w:tcW w:w="36" w:type="dxa"/>
            <w:vAlign w:val="center"/>
          </w:tcPr>
          <w:p w14:paraId="6A933D98"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0122B189" w14:textId="77777777">
        <w:trPr>
          <w:trHeight w:val="288"/>
          <w:jc w:val="center"/>
        </w:trPr>
        <w:tc>
          <w:tcPr>
            <w:tcW w:w="1127" w:type="dxa"/>
            <w:vAlign w:val="center"/>
          </w:tcPr>
          <w:p w14:paraId="285BF2A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139237.SZ</w:t>
            </w:r>
          </w:p>
        </w:tc>
        <w:tc>
          <w:tcPr>
            <w:tcW w:w="511" w:type="dxa"/>
            <w:vAlign w:val="center"/>
          </w:tcPr>
          <w:p w14:paraId="6A791835"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7.5</w:t>
            </w:r>
          </w:p>
        </w:tc>
        <w:tc>
          <w:tcPr>
            <w:tcW w:w="1315" w:type="dxa"/>
            <w:vAlign w:val="center"/>
          </w:tcPr>
          <w:p w14:paraId="42A288CA"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0.185185185</w:t>
            </w:r>
          </w:p>
        </w:tc>
        <w:tc>
          <w:tcPr>
            <w:tcW w:w="1315" w:type="dxa"/>
            <w:vAlign w:val="center"/>
          </w:tcPr>
          <w:p w14:paraId="7066778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22.25866582</w:t>
            </w:r>
          </w:p>
        </w:tc>
        <w:tc>
          <w:tcPr>
            <w:tcW w:w="576" w:type="dxa"/>
            <w:vAlign w:val="center"/>
          </w:tcPr>
          <w:p w14:paraId="2605A269"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w:t>
            </w:r>
          </w:p>
        </w:tc>
        <w:tc>
          <w:tcPr>
            <w:tcW w:w="833" w:type="dxa"/>
            <w:vAlign w:val="center"/>
          </w:tcPr>
          <w:p w14:paraId="41345A8E"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1126" w:type="dxa"/>
            <w:vAlign w:val="center"/>
          </w:tcPr>
          <w:p w14:paraId="1082CD36"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5073902"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r w:rsidR="00000000" w14:paraId="785C27E9" w14:textId="77777777">
        <w:trPr>
          <w:trHeight w:val="288"/>
          <w:jc w:val="center"/>
        </w:trPr>
        <w:tc>
          <w:tcPr>
            <w:tcW w:w="1127" w:type="dxa"/>
            <w:vAlign w:val="center"/>
          </w:tcPr>
          <w:p w14:paraId="2B0183E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150230.SH</w:t>
            </w:r>
          </w:p>
        </w:tc>
        <w:tc>
          <w:tcPr>
            <w:tcW w:w="511" w:type="dxa"/>
            <w:vAlign w:val="center"/>
          </w:tcPr>
          <w:p w14:paraId="742DF20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7.76</w:t>
            </w:r>
          </w:p>
        </w:tc>
        <w:tc>
          <w:tcPr>
            <w:tcW w:w="1315" w:type="dxa"/>
            <w:vAlign w:val="center"/>
          </w:tcPr>
          <w:p w14:paraId="21AC172F"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0.037037037</w:t>
            </w:r>
          </w:p>
        </w:tc>
        <w:tc>
          <w:tcPr>
            <w:tcW w:w="1315" w:type="dxa"/>
            <w:vAlign w:val="center"/>
          </w:tcPr>
          <w:p w14:paraId="62022D54"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23.53375428</w:t>
            </w:r>
          </w:p>
        </w:tc>
        <w:tc>
          <w:tcPr>
            <w:tcW w:w="576" w:type="dxa"/>
            <w:vAlign w:val="center"/>
          </w:tcPr>
          <w:p w14:paraId="0891E5C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833" w:type="dxa"/>
            <w:vAlign w:val="center"/>
          </w:tcPr>
          <w:p w14:paraId="6027E8B7"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2</w:t>
            </w:r>
          </w:p>
        </w:tc>
        <w:tc>
          <w:tcPr>
            <w:tcW w:w="1126" w:type="dxa"/>
            <w:vAlign w:val="center"/>
          </w:tcPr>
          <w:p w14:paraId="761798E2" w14:textId="77777777" w:rsidR="00000000" w:rsidRDefault="00000000">
            <w:pPr>
              <w:widowControl/>
              <w:jc w:val="left"/>
              <w:textAlignment w:val="center"/>
              <w:rPr>
                <w:rFonts w:ascii="Times New Roman Regular" w:hAnsi="Times New Roman Regular" w:cs="Times New Roman Regular"/>
                <w:color w:val="000000"/>
                <w:szCs w:val="21"/>
              </w:rPr>
            </w:pPr>
            <w:r>
              <w:rPr>
                <w:rFonts w:ascii="Times New Roman Regular" w:hAnsi="Times New Roman Regular" w:cs="Times New Roman Regular"/>
                <w:color w:val="000000"/>
                <w:kern w:val="0"/>
                <w:szCs w:val="21"/>
                <w:lang w:bidi="ar"/>
              </w:rPr>
              <w:t>3</w:t>
            </w:r>
          </w:p>
        </w:tc>
        <w:tc>
          <w:tcPr>
            <w:tcW w:w="36" w:type="dxa"/>
            <w:vAlign w:val="center"/>
          </w:tcPr>
          <w:p w14:paraId="0250FF3B" w14:textId="77777777" w:rsidR="00000000" w:rsidRDefault="00000000">
            <w:pPr>
              <w:widowControl/>
              <w:jc w:val="left"/>
              <w:textAlignment w:val="center"/>
              <w:rPr>
                <w:rFonts w:ascii="Times New Roman Regular" w:hAnsi="Times New Roman Regular" w:cs="Times New Roman Regular"/>
                <w:color w:val="000000"/>
                <w:kern w:val="0"/>
                <w:szCs w:val="21"/>
                <w:lang w:bidi="ar"/>
              </w:rPr>
            </w:pPr>
          </w:p>
        </w:tc>
      </w:tr>
    </w:tbl>
    <w:p w14:paraId="02741FAB" w14:textId="77777777" w:rsidR="00000000" w:rsidRDefault="00000000">
      <w:pPr>
        <w:pStyle w:val="ad"/>
      </w:pPr>
    </w:p>
    <w:p w14:paraId="3BEF9DA4" w14:textId="77777777" w:rsidR="00000000" w:rsidRDefault="00000000">
      <w:pPr>
        <w:pStyle w:val="ad"/>
        <w:ind w:firstLineChars="200" w:firstLine="480"/>
        <w:jc w:val="center"/>
        <w:rPr>
          <w:rFonts w:hint="eastAsia"/>
          <w:sz w:val="24"/>
          <w:szCs w:val="24"/>
        </w:rPr>
      </w:pPr>
    </w:p>
    <w:p w14:paraId="727F7119" w14:textId="77777777" w:rsidR="00000000" w:rsidRDefault="00000000">
      <w:pPr>
        <w:rPr>
          <w:rFonts w:hint="eastAsia"/>
          <w:sz w:val="24"/>
          <w:szCs w:val="24"/>
        </w:rPr>
      </w:pPr>
    </w:p>
    <w:p w14:paraId="1E22B8BB" w14:textId="77777777" w:rsidR="00000000" w:rsidRDefault="00000000">
      <w:pPr>
        <w:rPr>
          <w:rFonts w:hint="eastAsia"/>
          <w:sz w:val="24"/>
          <w:szCs w:val="24"/>
        </w:rPr>
      </w:pPr>
    </w:p>
    <w:p w14:paraId="3515A019" w14:textId="77777777" w:rsidR="00000000" w:rsidRDefault="00000000">
      <w:pPr>
        <w:rPr>
          <w:rFonts w:hint="eastAsia"/>
          <w:sz w:val="24"/>
          <w:szCs w:val="24"/>
        </w:rPr>
      </w:pPr>
    </w:p>
    <w:p w14:paraId="19ABA179" w14:textId="77777777" w:rsidR="00000000" w:rsidRDefault="00000000">
      <w:pPr>
        <w:rPr>
          <w:rFonts w:hint="eastAsia"/>
          <w:sz w:val="24"/>
          <w:szCs w:val="24"/>
        </w:rPr>
      </w:pPr>
    </w:p>
    <w:p w14:paraId="685E4FE2" w14:textId="77777777" w:rsidR="00000000" w:rsidRDefault="00000000">
      <w:pPr>
        <w:rPr>
          <w:rFonts w:hint="eastAsia"/>
          <w:sz w:val="24"/>
          <w:szCs w:val="24"/>
        </w:rPr>
      </w:pPr>
    </w:p>
    <w:p w14:paraId="052B8266" w14:textId="77777777" w:rsidR="00000000" w:rsidRDefault="00000000">
      <w:pPr>
        <w:rPr>
          <w:rFonts w:hint="eastAsia"/>
          <w:sz w:val="24"/>
          <w:szCs w:val="24"/>
        </w:rPr>
      </w:pPr>
    </w:p>
    <w:p w14:paraId="713628BE" w14:textId="77777777" w:rsidR="00000000" w:rsidRDefault="00000000">
      <w:pPr>
        <w:rPr>
          <w:rFonts w:hint="eastAsia"/>
          <w:sz w:val="24"/>
          <w:szCs w:val="24"/>
        </w:rPr>
      </w:pPr>
    </w:p>
    <w:p w14:paraId="45C5E8E0" w14:textId="77777777" w:rsidR="00000000" w:rsidRDefault="00000000">
      <w:pPr>
        <w:rPr>
          <w:rFonts w:hint="eastAsia"/>
          <w:sz w:val="24"/>
          <w:szCs w:val="24"/>
        </w:rPr>
      </w:pPr>
    </w:p>
    <w:p w14:paraId="5483A9EC" w14:textId="77777777" w:rsidR="00000000" w:rsidRDefault="00000000">
      <w:pPr>
        <w:rPr>
          <w:rFonts w:hint="eastAsia"/>
          <w:sz w:val="24"/>
          <w:szCs w:val="24"/>
        </w:rPr>
      </w:pPr>
    </w:p>
    <w:p w14:paraId="5A1AA6B0" w14:textId="77777777" w:rsidR="00000000" w:rsidRDefault="00000000">
      <w:pPr>
        <w:rPr>
          <w:rFonts w:hint="eastAsia"/>
          <w:sz w:val="24"/>
          <w:szCs w:val="24"/>
        </w:rPr>
      </w:pPr>
    </w:p>
    <w:p w14:paraId="4B79939D" w14:textId="77777777" w:rsidR="00000000" w:rsidRDefault="00000000">
      <w:pPr>
        <w:rPr>
          <w:rFonts w:hint="eastAsia"/>
          <w:sz w:val="24"/>
          <w:szCs w:val="24"/>
        </w:rPr>
      </w:pPr>
    </w:p>
    <w:p w14:paraId="1220DA89" w14:textId="77777777" w:rsidR="00000000" w:rsidRDefault="00000000">
      <w:pPr>
        <w:rPr>
          <w:rFonts w:hint="eastAsia"/>
          <w:sz w:val="24"/>
          <w:szCs w:val="24"/>
        </w:rPr>
      </w:pPr>
    </w:p>
    <w:p w14:paraId="116C6DD9" w14:textId="77777777" w:rsidR="00000000" w:rsidRDefault="00000000">
      <w:pPr>
        <w:rPr>
          <w:rFonts w:hint="eastAsia"/>
          <w:sz w:val="24"/>
          <w:szCs w:val="24"/>
        </w:rPr>
      </w:pPr>
    </w:p>
    <w:p w14:paraId="07BEDA87" w14:textId="77777777" w:rsidR="00000000" w:rsidRDefault="00000000">
      <w:pPr>
        <w:rPr>
          <w:rFonts w:hint="eastAsia"/>
          <w:sz w:val="24"/>
          <w:szCs w:val="24"/>
        </w:rPr>
      </w:pPr>
    </w:p>
    <w:p w14:paraId="3FD22577" w14:textId="77777777" w:rsidR="00000000" w:rsidRDefault="00000000">
      <w:pPr>
        <w:rPr>
          <w:rFonts w:hint="eastAsia"/>
          <w:sz w:val="24"/>
          <w:szCs w:val="24"/>
        </w:rPr>
      </w:pPr>
    </w:p>
    <w:p w14:paraId="7BF41773" w14:textId="77777777" w:rsidR="00000000" w:rsidRDefault="00000000">
      <w:pPr>
        <w:rPr>
          <w:rFonts w:hint="eastAsia"/>
          <w:sz w:val="24"/>
          <w:szCs w:val="24"/>
        </w:rPr>
      </w:pPr>
    </w:p>
    <w:p w14:paraId="5E349315" w14:textId="77777777" w:rsidR="00000000" w:rsidRDefault="00000000">
      <w:pPr>
        <w:rPr>
          <w:rFonts w:hint="eastAsia"/>
          <w:sz w:val="24"/>
          <w:szCs w:val="24"/>
        </w:rPr>
      </w:pPr>
    </w:p>
    <w:p w14:paraId="21FB73A8" w14:textId="77777777" w:rsidR="00000000" w:rsidRDefault="00000000">
      <w:pPr>
        <w:rPr>
          <w:rFonts w:hint="eastAsia"/>
          <w:sz w:val="24"/>
          <w:szCs w:val="24"/>
        </w:rPr>
      </w:pPr>
    </w:p>
    <w:p w14:paraId="4690C481" w14:textId="77777777" w:rsidR="00000000" w:rsidRDefault="00000000">
      <w:pPr>
        <w:rPr>
          <w:rFonts w:hint="eastAsia"/>
          <w:sz w:val="24"/>
          <w:szCs w:val="24"/>
        </w:rPr>
      </w:pPr>
    </w:p>
    <w:p w14:paraId="3ACF65DA" w14:textId="77777777" w:rsidR="00000000" w:rsidRDefault="00000000">
      <w:pPr>
        <w:rPr>
          <w:rFonts w:hint="eastAsia"/>
          <w:sz w:val="24"/>
          <w:szCs w:val="24"/>
        </w:rPr>
      </w:pPr>
    </w:p>
    <w:p w14:paraId="41831FA2" w14:textId="77777777" w:rsidR="00000000" w:rsidRDefault="00000000">
      <w:pPr>
        <w:rPr>
          <w:rFonts w:hint="eastAsia"/>
          <w:sz w:val="24"/>
          <w:szCs w:val="24"/>
        </w:rPr>
      </w:pPr>
    </w:p>
    <w:p w14:paraId="5E614F9C" w14:textId="77777777" w:rsidR="00000000" w:rsidRDefault="00000000">
      <w:pPr>
        <w:rPr>
          <w:rFonts w:hint="eastAsia"/>
          <w:sz w:val="24"/>
          <w:szCs w:val="24"/>
        </w:rPr>
      </w:pPr>
    </w:p>
    <w:p w14:paraId="5637F1A2" w14:textId="77777777" w:rsidR="00000000" w:rsidRDefault="00000000">
      <w:pPr>
        <w:rPr>
          <w:rFonts w:hint="eastAsia"/>
          <w:sz w:val="24"/>
          <w:szCs w:val="24"/>
        </w:rPr>
      </w:pPr>
    </w:p>
    <w:p w14:paraId="3B3DA526" w14:textId="77777777" w:rsidR="00000000" w:rsidRDefault="00000000">
      <w:pPr>
        <w:rPr>
          <w:rFonts w:hint="eastAsia"/>
          <w:sz w:val="24"/>
          <w:szCs w:val="24"/>
        </w:rPr>
      </w:pPr>
    </w:p>
    <w:p w14:paraId="46F57FB7" w14:textId="77777777" w:rsidR="00000000" w:rsidRDefault="00000000">
      <w:pPr>
        <w:rPr>
          <w:rFonts w:hint="eastAsia"/>
          <w:sz w:val="24"/>
          <w:szCs w:val="24"/>
        </w:rPr>
      </w:pPr>
    </w:p>
    <w:p w14:paraId="5331724F" w14:textId="77777777" w:rsidR="00000000" w:rsidRDefault="00000000">
      <w:pPr>
        <w:rPr>
          <w:rFonts w:hint="eastAsia"/>
          <w:sz w:val="24"/>
          <w:szCs w:val="24"/>
        </w:rPr>
      </w:pPr>
    </w:p>
    <w:p w14:paraId="2AFB30F2" w14:textId="77777777" w:rsidR="00000000" w:rsidRDefault="00000000">
      <w:pPr>
        <w:rPr>
          <w:rFonts w:hint="eastAsia"/>
          <w:sz w:val="24"/>
          <w:szCs w:val="24"/>
        </w:rPr>
      </w:pPr>
    </w:p>
    <w:p w14:paraId="01916B24" w14:textId="77777777" w:rsidR="00000000" w:rsidRDefault="00000000">
      <w:pPr>
        <w:rPr>
          <w:rFonts w:hint="eastAsia"/>
          <w:sz w:val="24"/>
          <w:szCs w:val="24"/>
        </w:rPr>
      </w:pPr>
    </w:p>
    <w:p w14:paraId="42C7F289" w14:textId="77777777" w:rsidR="00000000" w:rsidRDefault="00000000">
      <w:pPr>
        <w:rPr>
          <w:rFonts w:hint="eastAsia"/>
          <w:sz w:val="24"/>
          <w:szCs w:val="24"/>
        </w:rPr>
      </w:pPr>
    </w:p>
    <w:p w14:paraId="0BB03CED" w14:textId="77777777" w:rsidR="00000000" w:rsidRDefault="00000000">
      <w:pPr>
        <w:rPr>
          <w:rFonts w:hint="eastAsia"/>
          <w:sz w:val="24"/>
          <w:szCs w:val="24"/>
        </w:rPr>
      </w:pPr>
    </w:p>
    <w:p w14:paraId="031E1629" w14:textId="77777777" w:rsidR="00000000" w:rsidRDefault="00000000">
      <w:pPr>
        <w:rPr>
          <w:rFonts w:hint="eastAsia"/>
          <w:sz w:val="24"/>
          <w:szCs w:val="24"/>
        </w:rPr>
      </w:pPr>
    </w:p>
    <w:p w14:paraId="3444D001" w14:textId="77777777" w:rsidR="00000000" w:rsidRDefault="00000000">
      <w:pPr>
        <w:rPr>
          <w:rFonts w:hint="eastAsia"/>
          <w:sz w:val="24"/>
          <w:szCs w:val="24"/>
        </w:rPr>
      </w:pPr>
    </w:p>
    <w:p w14:paraId="4EEC772E" w14:textId="77777777" w:rsidR="00000000" w:rsidRDefault="00000000">
      <w:pPr>
        <w:rPr>
          <w:rFonts w:hint="eastAsia"/>
          <w:sz w:val="24"/>
          <w:szCs w:val="24"/>
        </w:rPr>
      </w:pPr>
    </w:p>
    <w:p w14:paraId="60A4EEC2" w14:textId="77777777" w:rsidR="00000000" w:rsidRDefault="00000000">
      <w:pPr>
        <w:rPr>
          <w:rFonts w:hint="eastAsia"/>
          <w:sz w:val="24"/>
          <w:szCs w:val="24"/>
        </w:rPr>
      </w:pPr>
    </w:p>
    <w:p w14:paraId="32687A85" w14:textId="77777777" w:rsidR="00000000" w:rsidRDefault="00000000">
      <w:pPr>
        <w:rPr>
          <w:rFonts w:hint="eastAsia"/>
          <w:sz w:val="24"/>
          <w:szCs w:val="24"/>
        </w:rPr>
      </w:pPr>
    </w:p>
    <w:p w14:paraId="6D310553" w14:textId="77777777" w:rsidR="00000000" w:rsidRDefault="00000000">
      <w:pPr>
        <w:rPr>
          <w:rFonts w:hint="eastAsia"/>
          <w:sz w:val="24"/>
          <w:szCs w:val="24"/>
        </w:rPr>
      </w:pPr>
    </w:p>
    <w:p w14:paraId="0CA62629" w14:textId="77777777" w:rsidR="00000000" w:rsidRDefault="00000000">
      <w:pPr>
        <w:rPr>
          <w:rFonts w:hint="eastAsia"/>
          <w:sz w:val="24"/>
          <w:szCs w:val="24"/>
        </w:rPr>
      </w:pPr>
    </w:p>
    <w:p w14:paraId="5D12A0AD" w14:textId="77777777" w:rsidR="00000000" w:rsidRDefault="00000000">
      <w:pPr>
        <w:rPr>
          <w:rFonts w:hint="eastAsia"/>
          <w:sz w:val="24"/>
          <w:szCs w:val="24"/>
        </w:rPr>
      </w:pPr>
    </w:p>
    <w:p w14:paraId="2EAAE604" w14:textId="77777777" w:rsidR="00000000" w:rsidRDefault="00000000">
      <w:pPr>
        <w:rPr>
          <w:rFonts w:hint="eastAsia"/>
          <w:sz w:val="24"/>
          <w:szCs w:val="24"/>
        </w:rPr>
      </w:pPr>
    </w:p>
    <w:p w14:paraId="6D46E0C5" w14:textId="77777777" w:rsidR="00000000" w:rsidRDefault="00000000">
      <w:pPr>
        <w:rPr>
          <w:rFonts w:hint="eastAsia"/>
          <w:sz w:val="24"/>
          <w:szCs w:val="24"/>
        </w:rPr>
      </w:pPr>
    </w:p>
    <w:p w14:paraId="5329E40B" w14:textId="77777777" w:rsidR="00000000" w:rsidRDefault="00000000">
      <w:pPr>
        <w:rPr>
          <w:rFonts w:hint="eastAsia"/>
          <w:sz w:val="24"/>
          <w:szCs w:val="24"/>
        </w:rPr>
      </w:pPr>
    </w:p>
    <w:p w14:paraId="091E6B37" w14:textId="77777777" w:rsidR="00000000" w:rsidRDefault="00000000">
      <w:pPr>
        <w:rPr>
          <w:rFonts w:hint="eastAsia"/>
          <w:sz w:val="24"/>
          <w:szCs w:val="24"/>
        </w:rPr>
      </w:pPr>
    </w:p>
    <w:p w14:paraId="6F03E210" w14:textId="77777777" w:rsidR="00000000" w:rsidRDefault="00000000">
      <w:pPr>
        <w:jc w:val="center"/>
        <w:rPr>
          <w:sz w:val="32"/>
        </w:rPr>
      </w:pPr>
    </w:p>
    <w:p w14:paraId="03046BCA" w14:textId="77777777" w:rsidR="00000000" w:rsidRDefault="00000000">
      <w:pPr>
        <w:jc w:val="center"/>
        <w:rPr>
          <w:sz w:val="32"/>
        </w:rPr>
      </w:pPr>
    </w:p>
    <w:p w14:paraId="5BA7CE1E" w14:textId="77777777" w:rsidR="00000000" w:rsidRDefault="00000000">
      <w:pPr>
        <w:jc w:val="center"/>
        <w:rPr>
          <w:rFonts w:hint="eastAsia"/>
          <w:sz w:val="32"/>
        </w:rPr>
      </w:pPr>
    </w:p>
    <w:p w14:paraId="4F9B3568" w14:textId="77777777" w:rsidR="00000000" w:rsidRDefault="00000000">
      <w:pPr>
        <w:jc w:val="center"/>
        <w:rPr>
          <w:rFonts w:hAnsi="宋体" w:hint="eastAsia"/>
          <w:kern w:val="0"/>
        </w:rPr>
      </w:pPr>
      <w:r>
        <w:rPr>
          <w:rFonts w:hAnsi="宋体"/>
          <w:kern w:val="0"/>
        </w:rPr>
        <w:object w:dxaOrig="3165" w:dyaOrig="719" w14:anchorId="54814DEE">
          <v:shape id="Object 6" o:spid="_x0000_i1032" type="#_x0000_t75" style="width:206.2pt;height:46.5pt;mso-wrap-style:square;mso-position-horizontal-relative:page;mso-position-vertical-relative:page" o:ole="" filled="t">
            <v:imagedata r:id="rId7" o:title="" grayscale="t" bilevel="t"/>
          </v:shape>
          <o:OLEObject Type="Embed" ProgID="Word.Picture.8" ShapeID="Object 6" DrawAspect="Content" ObjectID="_1753258639" r:id="rId19"/>
        </w:object>
      </w:r>
    </w:p>
    <w:p w14:paraId="105CC5D4" w14:textId="77777777" w:rsidR="00000000" w:rsidRDefault="00000000">
      <w:pPr>
        <w:jc w:val="center"/>
        <w:rPr>
          <w:rFonts w:eastAsia="华文行楷"/>
          <w:sz w:val="44"/>
        </w:rPr>
      </w:pPr>
    </w:p>
    <w:p w14:paraId="521E10D5" w14:textId="77777777" w:rsidR="00000000" w:rsidRDefault="00000000">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6678ABC5" w14:textId="77777777" w:rsidR="00000000" w:rsidRDefault="00000000">
      <w:pPr>
        <w:rPr>
          <w:sz w:val="32"/>
        </w:rPr>
      </w:pPr>
    </w:p>
    <w:p w14:paraId="3E629017" w14:textId="77777777" w:rsidR="00000000" w:rsidRDefault="00000000">
      <w:pPr>
        <w:ind w:left="2720" w:hangingChars="850" w:hanging="2720"/>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Pr>
          <w:rFonts w:ascii="华文中宋" w:eastAsia="华文中宋" w:hAnsi="华文中宋" w:hint="eastAsia"/>
          <w:sz w:val="32"/>
          <w:u w:val="single"/>
          <w:lang w:eastAsia="zh-Hans"/>
        </w:rPr>
        <w:t>环境</w:t>
      </w:r>
      <w:r>
        <w:rPr>
          <w:rFonts w:ascii="华文中宋" w:eastAsia="华文中宋" w:hAnsi="华文中宋"/>
          <w:sz w:val="32"/>
          <w:u w:val="single"/>
          <w:lang w:eastAsia="zh-Hans"/>
        </w:rPr>
        <w:t>信息披露对绿色债券融资成本影响的实证分析</w:t>
      </w:r>
      <w:r>
        <w:rPr>
          <w:rFonts w:eastAsia="仿宋_GB2312"/>
          <w:sz w:val="32"/>
          <w:u w:val="single"/>
        </w:rPr>
        <w:t xml:space="preserve">   </w:t>
      </w:r>
    </w:p>
    <w:p w14:paraId="663E8EEE" w14:textId="77777777" w:rsidR="00000000" w:rsidRDefault="00000000">
      <w:pPr>
        <w:spacing w:line="720" w:lineRule="auto"/>
        <w:jc w:val="center"/>
        <w:rPr>
          <w:rFonts w:ascii="华文中宋" w:eastAsia="华文中宋" w:hAnsi="华文中宋" w:hint="eastAsia"/>
          <w:kern w:val="0"/>
          <w:sz w:val="32"/>
          <w:szCs w:val="32"/>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 xml:space="preserve"> 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 xml:space="preserve"> 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 xml:space="preserve"> 年</w:t>
      </w:r>
      <w:r>
        <w:rPr>
          <w:rFonts w:ascii="华文中宋" w:eastAsia="华文中宋" w:hAnsi="华文中宋"/>
          <w:bCs/>
          <w:sz w:val="24"/>
        </w:rPr>
        <w:t xml:space="preserve"> 6</w:t>
      </w:r>
      <w:r>
        <w:rPr>
          <w:rFonts w:ascii="华文中宋" w:eastAsia="华文中宋" w:hAnsi="华文中宋" w:hint="eastAsia"/>
          <w:bCs/>
          <w:sz w:val="24"/>
        </w:rPr>
        <w:t>月</w:t>
      </w:r>
      <w:r>
        <w:rPr>
          <w:rFonts w:ascii="华文中宋" w:eastAsia="华文中宋" w:hAnsi="华文中宋"/>
          <w:bCs/>
          <w:sz w:val="24"/>
        </w:rPr>
        <w:t xml:space="preserve"> 5</w:t>
      </w:r>
      <w:r>
        <w:rPr>
          <w:rFonts w:ascii="华文中宋" w:eastAsia="华文中宋" w:hAnsi="华文中宋" w:hint="eastAsia"/>
          <w:bCs/>
          <w:sz w:val="24"/>
        </w:rPr>
        <w:t>日）</w:t>
      </w:r>
    </w:p>
    <w:tbl>
      <w:tblPr>
        <w:tblW w:w="0" w:type="auto"/>
        <w:jc w:val="center"/>
        <w:tblInd w:w="0" w:type="dxa"/>
        <w:tblLook w:val="0000" w:firstRow="0" w:lastRow="0" w:firstColumn="0" w:lastColumn="0" w:noHBand="0" w:noVBand="0"/>
      </w:tblPr>
      <w:tblGrid>
        <w:gridCol w:w="1559"/>
        <w:gridCol w:w="5663"/>
      </w:tblGrid>
      <w:tr w:rsidR="00000000" w14:paraId="0CDFE4B1" w14:textId="77777777">
        <w:trPr>
          <w:jc w:val="center"/>
        </w:trPr>
        <w:tc>
          <w:tcPr>
            <w:tcW w:w="1559" w:type="dxa"/>
          </w:tcPr>
          <w:p w14:paraId="08FE32BB"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院    系</w:t>
            </w:r>
          </w:p>
        </w:tc>
        <w:tc>
          <w:tcPr>
            <w:tcW w:w="5663" w:type="dxa"/>
          </w:tcPr>
          <w:p w14:paraId="1AECE37D" w14:textId="31B74B84"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63872" behindDoc="0" locked="0" layoutInCell="1" allowOverlap="1" wp14:anchorId="7F977B59" wp14:editId="72F4BB03">
                      <wp:simplePos x="0" y="0"/>
                      <wp:positionH relativeFrom="column">
                        <wp:posOffset>214630</wp:posOffset>
                      </wp:positionH>
                      <wp:positionV relativeFrom="paragraph">
                        <wp:posOffset>398145</wp:posOffset>
                      </wp:positionV>
                      <wp:extent cx="3086100" cy="0"/>
                      <wp:effectExtent l="8890" t="11430" r="10160" b="7620"/>
                      <wp:wrapNone/>
                      <wp:docPr id="142761373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01D5F" id="Straight Arrow Connector 9" o:spid="_x0000_s1026" type="#_x0000_t32" style="position:absolute;left:0;text-align:left;margin-left:16.9pt;margin-top:31.35pt;width:24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" strokeweight=".25pt"/>
                  </w:pict>
                </mc:Fallback>
              </mc:AlternateContent>
            </w:r>
            <w:r w:rsidR="00000000">
              <w:rPr>
                <w:rFonts w:ascii="华文中宋" w:eastAsia="华文中宋" w:hAnsi="华文中宋"/>
                <w:sz w:val="32"/>
              </w:rPr>
              <w:t>管理学院</w:t>
            </w:r>
          </w:p>
        </w:tc>
      </w:tr>
      <w:tr w:rsidR="00000000" w14:paraId="6B7A0DCA" w14:textId="77777777">
        <w:trPr>
          <w:jc w:val="center"/>
        </w:trPr>
        <w:tc>
          <w:tcPr>
            <w:tcW w:w="1559" w:type="dxa"/>
          </w:tcPr>
          <w:p w14:paraId="04550936"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专业班级</w:t>
            </w:r>
          </w:p>
        </w:tc>
        <w:tc>
          <w:tcPr>
            <w:tcW w:w="5663" w:type="dxa"/>
          </w:tcPr>
          <w:p w14:paraId="4D4F04DA" w14:textId="540C990B"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59776" behindDoc="0" locked="0" layoutInCell="1" allowOverlap="1" wp14:anchorId="71640801" wp14:editId="0D6E1AF3">
                      <wp:simplePos x="0" y="0"/>
                      <wp:positionH relativeFrom="column">
                        <wp:posOffset>214630</wp:posOffset>
                      </wp:positionH>
                      <wp:positionV relativeFrom="paragraph">
                        <wp:posOffset>398780</wp:posOffset>
                      </wp:positionV>
                      <wp:extent cx="3086100" cy="0"/>
                      <wp:effectExtent l="8890" t="6350" r="10160" b="12700"/>
                      <wp:wrapNone/>
                      <wp:docPr id="112461885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6CA09" id="Straight Arrow Connector 10" o:spid="_x0000_s1026" type="#_x0000_t32" style="position:absolute;left:0;text-align:left;margin-left:16.9pt;margin-top:31.4pt;width:243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" strokeweight=".25pt"/>
                  </w:pict>
                </mc:Fallback>
              </mc:AlternateContent>
            </w:r>
            <w:r w:rsidR="00000000">
              <w:rPr>
                <w:rFonts w:ascii="华文中宋" w:eastAsia="华文中宋" w:hAnsi="华文中宋"/>
                <w:sz w:val="32"/>
              </w:rPr>
              <w:t>会计1801</w:t>
            </w:r>
          </w:p>
        </w:tc>
      </w:tr>
      <w:tr w:rsidR="00000000" w14:paraId="7A1EC8CF" w14:textId="77777777">
        <w:trPr>
          <w:jc w:val="center"/>
        </w:trPr>
        <w:tc>
          <w:tcPr>
            <w:tcW w:w="1559" w:type="dxa"/>
          </w:tcPr>
          <w:p w14:paraId="446FDC1E"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姓    名</w:t>
            </w:r>
          </w:p>
        </w:tc>
        <w:tc>
          <w:tcPr>
            <w:tcW w:w="5663" w:type="dxa"/>
          </w:tcPr>
          <w:p w14:paraId="125C4DBB" w14:textId="52463EC6"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60800" behindDoc="0" locked="0" layoutInCell="1" allowOverlap="1" wp14:anchorId="2594062D" wp14:editId="5F5B728C">
                      <wp:simplePos x="0" y="0"/>
                      <wp:positionH relativeFrom="column">
                        <wp:posOffset>214630</wp:posOffset>
                      </wp:positionH>
                      <wp:positionV relativeFrom="paragraph">
                        <wp:posOffset>392430</wp:posOffset>
                      </wp:positionV>
                      <wp:extent cx="3086100" cy="0"/>
                      <wp:effectExtent l="8890" t="13335" r="10160" b="5715"/>
                      <wp:wrapNone/>
                      <wp:docPr id="83376717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7A9E4" id="Straight Arrow Connector 11" o:spid="_x0000_s1026" type="#_x0000_t32" style="position:absolute;left:0;text-align:left;margin-left:16.9pt;margin-top:30.9pt;width:243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" strokeweight=".25pt"/>
                  </w:pict>
                </mc:Fallback>
              </mc:AlternateContent>
            </w:r>
            <w:r w:rsidR="00000000">
              <w:rPr>
                <w:rFonts w:ascii="华文中宋" w:eastAsia="华文中宋" w:hAnsi="华文中宋"/>
                <w:kern w:val="0"/>
                <w:sz w:val="32"/>
                <w:szCs w:val="32"/>
              </w:rPr>
              <w:t>张彤语</w:t>
            </w:r>
          </w:p>
        </w:tc>
      </w:tr>
      <w:tr w:rsidR="00000000" w14:paraId="06D84C27" w14:textId="77777777">
        <w:trPr>
          <w:jc w:val="center"/>
        </w:trPr>
        <w:tc>
          <w:tcPr>
            <w:tcW w:w="1559" w:type="dxa"/>
          </w:tcPr>
          <w:p w14:paraId="0A0AB127"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学    号</w:t>
            </w:r>
          </w:p>
        </w:tc>
        <w:tc>
          <w:tcPr>
            <w:tcW w:w="5663" w:type="dxa"/>
          </w:tcPr>
          <w:p w14:paraId="573AD3B3" w14:textId="6C9EBA07"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61824" behindDoc="0" locked="0" layoutInCell="1" allowOverlap="1" wp14:anchorId="3ABDB0E8" wp14:editId="6A80DCAD">
                      <wp:simplePos x="0" y="0"/>
                      <wp:positionH relativeFrom="column">
                        <wp:posOffset>214630</wp:posOffset>
                      </wp:positionH>
                      <wp:positionV relativeFrom="paragraph">
                        <wp:posOffset>400050</wp:posOffset>
                      </wp:positionV>
                      <wp:extent cx="3086100" cy="0"/>
                      <wp:effectExtent l="8890" t="5715" r="10160" b="13335"/>
                      <wp:wrapNone/>
                      <wp:docPr id="57684675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F3773" id="Straight Arrow Connector 12" o:spid="_x0000_s1026" type="#_x0000_t32" style="position:absolute;left:0;text-align:left;margin-left:16.9pt;margin-top:31.5pt;width:243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" strokeweight=".25pt"/>
                  </w:pict>
                </mc:Fallback>
              </mc:AlternateContent>
            </w:r>
            <w:r w:rsidR="00000000">
              <w:rPr>
                <w:rFonts w:ascii="华文中宋" w:eastAsia="华文中宋" w:hAnsi="华文中宋"/>
                <w:sz w:val="32"/>
              </w:rPr>
              <w:t>U201815893</w:t>
            </w:r>
          </w:p>
        </w:tc>
      </w:tr>
      <w:tr w:rsidR="00000000" w14:paraId="2E320A0D" w14:textId="77777777">
        <w:trPr>
          <w:jc w:val="center"/>
        </w:trPr>
        <w:tc>
          <w:tcPr>
            <w:tcW w:w="1559" w:type="dxa"/>
          </w:tcPr>
          <w:p w14:paraId="32EE2AA4" w14:textId="77777777" w:rsidR="00000000" w:rsidRDefault="00000000">
            <w:pPr>
              <w:spacing w:line="720" w:lineRule="auto"/>
              <w:rPr>
                <w:rFonts w:ascii="华文中宋" w:eastAsia="华文中宋" w:hAnsi="华文中宋" w:hint="eastAsia"/>
                <w:kern w:val="0"/>
                <w:sz w:val="32"/>
                <w:szCs w:val="32"/>
              </w:rPr>
            </w:pPr>
            <w:r>
              <w:rPr>
                <w:rFonts w:ascii="华文中宋" w:eastAsia="华文中宋" w:hAnsi="华文中宋" w:hint="eastAsia"/>
                <w:kern w:val="0"/>
                <w:sz w:val="32"/>
                <w:szCs w:val="32"/>
              </w:rPr>
              <w:t>指导教师</w:t>
            </w:r>
          </w:p>
        </w:tc>
        <w:tc>
          <w:tcPr>
            <w:tcW w:w="5663" w:type="dxa"/>
          </w:tcPr>
          <w:p w14:paraId="75E6B170" w14:textId="19162718" w:rsidR="00000000" w:rsidRDefault="004B5150">
            <w:pPr>
              <w:spacing w:line="720" w:lineRule="auto"/>
              <w:jc w:val="center"/>
              <w:rPr>
                <w:rFonts w:ascii="华文中宋" w:eastAsia="华文中宋" w:hAnsi="华文中宋" w:hint="eastAsia"/>
                <w:kern w:val="0"/>
                <w:sz w:val="32"/>
                <w:szCs w:val="32"/>
              </w:rPr>
            </w:pPr>
            <w:r>
              <w:rPr>
                <w:rFonts w:ascii="华文中宋" w:eastAsia="华文中宋" w:hAnsi="华文中宋" w:hint="eastAsia"/>
                <w:noProof/>
                <w:sz w:val="32"/>
              </w:rPr>
              <mc:AlternateContent>
                <mc:Choice Requires="wps">
                  <w:drawing>
                    <wp:anchor distT="0" distB="0" distL="114300" distR="114300" simplePos="0" relativeHeight="251662848" behindDoc="0" locked="0" layoutInCell="1" allowOverlap="1" wp14:anchorId="1A3895D7" wp14:editId="3D8E59C1">
                      <wp:simplePos x="0" y="0"/>
                      <wp:positionH relativeFrom="column">
                        <wp:posOffset>214630</wp:posOffset>
                      </wp:positionH>
                      <wp:positionV relativeFrom="paragraph">
                        <wp:posOffset>393700</wp:posOffset>
                      </wp:positionV>
                      <wp:extent cx="3086100" cy="0"/>
                      <wp:effectExtent l="8890" t="12700" r="10160" b="6350"/>
                      <wp:wrapNone/>
                      <wp:docPr id="68222341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E3C7F" id="Straight Arrow Connector 13" o:spid="_x0000_s1026" type="#_x0000_t32" style="position:absolute;left:0;text-align:left;margin-left:16.9pt;margin-top:31pt;width:243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" strokeweight=".25pt"/>
                  </w:pict>
                </mc:Fallback>
              </mc:AlternateContent>
            </w:r>
            <w:r w:rsidR="00000000">
              <w:rPr>
                <w:rFonts w:ascii="华文中宋" w:eastAsia="华文中宋" w:hAnsi="华文中宋"/>
                <w:sz w:val="32"/>
              </w:rPr>
              <w:t>郭炜</w:t>
            </w:r>
          </w:p>
        </w:tc>
      </w:tr>
    </w:tbl>
    <w:p w14:paraId="50B87202" w14:textId="77777777" w:rsidR="00000000" w:rsidRDefault="00000000">
      <w:pPr>
        <w:jc w:val="center"/>
        <w:rPr>
          <w:rFonts w:ascii="华文中宋" w:eastAsia="华文中宋" w:hAnsi="华文中宋"/>
          <w:bCs/>
          <w:sz w:val="24"/>
        </w:rPr>
      </w:pPr>
    </w:p>
    <w:p w14:paraId="4EFA9609" w14:textId="77777777" w:rsidR="00000000" w:rsidRDefault="00000000">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10</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28</w:t>
      </w:r>
      <w:r>
        <w:rPr>
          <w:rFonts w:ascii="华文中宋" w:eastAsia="华文中宋" w:hAnsi="华文中宋" w:hint="eastAsia"/>
          <w:bCs/>
          <w:spacing w:val="-20"/>
          <w:sz w:val="30"/>
          <w:szCs w:val="30"/>
        </w:rPr>
        <w:t>日审查</w:t>
      </w:r>
    </w:p>
    <w:p w14:paraId="7E5AB2E7" w14:textId="77777777" w:rsidR="00000000" w:rsidRDefault="00000000">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日批准</w:t>
      </w:r>
    </w:p>
    <w:p w14:paraId="788E4DBD" w14:textId="77777777" w:rsidR="00000000" w:rsidRDefault="00000000">
      <w:pPr>
        <w:spacing w:line="600" w:lineRule="exact"/>
        <w:rPr>
          <w:rFonts w:ascii="华文中宋" w:eastAsia="华文中宋" w:hAnsi="华文中宋" w:hint="eastAsia"/>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00000" w14:paraId="5EEDEC0A" w14:textId="77777777">
        <w:trPr>
          <w:trHeight w:val="3884"/>
        </w:trPr>
        <w:tc>
          <w:tcPr>
            <w:tcW w:w="7938" w:type="dxa"/>
          </w:tcPr>
          <w:p w14:paraId="06493563" w14:textId="77777777" w:rsidR="00000000" w:rsidRDefault="00000000">
            <w:pPr>
              <w:jc w:val="left"/>
              <w:rPr>
                <w:rFonts w:ascii="华文中宋" w:eastAsia="华文中宋" w:hint="eastAsia"/>
                <w:bCs/>
                <w:sz w:val="28"/>
              </w:rPr>
            </w:pPr>
            <w:r>
              <w:rPr>
                <w:rFonts w:ascii="华文中宋" w:eastAsia="华文中宋" w:hint="eastAsia"/>
                <w:bCs/>
                <w:sz w:val="28"/>
              </w:rPr>
              <w:t>课题内容：</w:t>
            </w:r>
          </w:p>
          <w:p w14:paraId="4191D5D4" w14:textId="77777777" w:rsidR="00000000" w:rsidRDefault="00000000">
            <w:pPr>
              <w:pStyle w:val="Default"/>
              <w:spacing w:line="360" w:lineRule="auto"/>
              <w:ind w:firstLineChars="200" w:firstLine="480"/>
              <w:rPr>
                <w:rFonts w:hAnsi="宋体" w:hint="eastAsia"/>
              </w:rPr>
            </w:pPr>
            <w:r>
              <w:rPr>
                <w:rFonts w:hAnsi="宋体"/>
              </w:rPr>
              <w:t>论文将聚焦于研究上市公司的环境信息披露对于其发行的绿色债券融资成本是否存在影响。如果存在负相关关系，那么完善当前不规范、不统一的环境信息披露准则应该作为政府大力推进的重要工作之一。</w:t>
            </w:r>
            <w:r>
              <w:rPr>
                <w:rFonts w:hAnsi="宋体" w:hint="eastAsia"/>
              </w:rPr>
              <w:t>首先，</w:t>
            </w:r>
            <w:r>
              <w:rPr>
                <w:rFonts w:hAnsi="宋体"/>
              </w:rPr>
              <w:t>论文对于环境信息披露，债券融资成本及这两者之间关联性研究的文献进行了梳理和总结；之后，论文</w:t>
            </w:r>
            <w:r>
              <w:rPr>
                <w:rFonts w:hAnsi="宋体" w:hint="eastAsia"/>
              </w:rPr>
              <w:t>从理论层面对于环境信息披露</w:t>
            </w:r>
            <w:r>
              <w:rPr>
                <w:rFonts w:hAnsi="宋体"/>
              </w:rPr>
              <w:t>，绿色债券以及融资成本</w:t>
            </w:r>
            <w:r>
              <w:rPr>
                <w:rFonts w:hAnsi="宋体" w:hint="eastAsia"/>
              </w:rPr>
              <w:t>进行了概述，结合相关理论</w:t>
            </w:r>
            <w:r>
              <w:rPr>
                <w:rFonts w:hAnsi="宋体"/>
              </w:rPr>
              <w:t>对环境信息影响绿色债券融资成本的作用机制</w:t>
            </w:r>
            <w:r>
              <w:rPr>
                <w:rFonts w:hAnsi="宋体" w:hint="eastAsia"/>
              </w:rPr>
              <w:t>进行了分析；其次，基于国内外学者研究基础和相关理论背景，</w:t>
            </w:r>
            <w:r>
              <w:rPr>
                <w:rFonts w:hAnsi="宋体"/>
              </w:rPr>
              <w:t>论文</w:t>
            </w:r>
            <w:r>
              <w:rPr>
                <w:rFonts w:hAnsi="宋体" w:hint="eastAsia"/>
              </w:rPr>
              <w:t>假设公司环境信息披露对于绿色债券融资成本存在负相关性并选取了</w:t>
            </w:r>
            <w:r>
              <w:rPr>
                <w:rFonts w:ascii="Times New Roman Regular" w:hAnsi="Times New Roman Regular" w:cs="Times New Roman Regular"/>
              </w:rPr>
              <w:t>2016</w:t>
            </w:r>
            <w:r>
              <w:rPr>
                <w:rFonts w:ascii="Times New Roman Regular" w:hAnsi="Times New Roman Regular" w:cs="Times New Roman Regular"/>
              </w:rPr>
              <w:t>年至</w:t>
            </w:r>
            <w:r>
              <w:rPr>
                <w:rFonts w:ascii="Times New Roman Regular" w:hAnsi="Times New Roman Regular" w:cs="Times New Roman Regular"/>
              </w:rPr>
              <w:t>2021</w:t>
            </w:r>
            <w:r>
              <w:rPr>
                <w:rFonts w:hAnsi="宋体" w:hint="eastAsia"/>
              </w:rPr>
              <w:t>年上市公司所发行的</w:t>
            </w:r>
            <w:r>
              <w:rPr>
                <w:rFonts w:ascii="Times New Roman Regular" w:hAnsi="Times New Roman Regular" w:cs="Times New Roman Regular"/>
              </w:rPr>
              <w:t>155</w:t>
            </w:r>
            <w:r>
              <w:rPr>
                <w:rFonts w:hAnsi="宋体" w:hint="eastAsia"/>
              </w:rPr>
              <w:t>个绿色债券作为样本数据进行实证分析。最后，</w:t>
            </w:r>
            <w:r>
              <w:rPr>
                <w:rFonts w:hAnsi="宋体"/>
              </w:rPr>
              <w:t>论文</w:t>
            </w:r>
            <w:r>
              <w:rPr>
                <w:rFonts w:hAnsi="宋体" w:hint="eastAsia"/>
              </w:rPr>
              <w:t>研究证明，</w:t>
            </w:r>
            <w:r>
              <w:rPr>
                <w:rFonts w:hAnsi="宋体"/>
              </w:rPr>
              <w:t>在控制公司类型，公司规模，债券评级，债券期限这四个变量后，</w:t>
            </w:r>
            <w:r>
              <w:rPr>
                <w:rFonts w:hAnsi="宋体" w:hint="eastAsia"/>
              </w:rPr>
              <w:t>企业环境会计信息披露水平与绿色债券融资成本存在</w:t>
            </w:r>
            <w:r>
              <w:rPr>
                <w:rFonts w:hAnsi="宋体"/>
              </w:rPr>
              <w:t>显著</w:t>
            </w:r>
            <w:r>
              <w:rPr>
                <w:rFonts w:hAnsi="宋体" w:hint="eastAsia"/>
              </w:rPr>
              <w:t>负相关关系</w:t>
            </w:r>
            <w:r>
              <w:rPr>
                <w:rFonts w:hAnsi="宋体"/>
              </w:rPr>
              <w:t>。同时，论文为了深入探讨这一关系，分析了绿色认证的调节效应，但无法通过显著性检验，说明绿色认证的存在并不能显著降低绿色债券融资成本以及强化环境信息披露对于绿色债券融资成本的负作用，这反应由于我国绿色认证体系尚未完善规范，投资者鲜少将这一因素纳入投资决策的考虑。最后，论文根据不同交易场所对样本进行了分组回归，不同组别得到的结果与总体基本一致，说明我国绿色债券环境信息披露与融资成本这一关系并没有因发行场所不同而存在差异。</w:t>
            </w:r>
          </w:p>
          <w:p w14:paraId="12C50F11" w14:textId="77777777" w:rsidR="00000000" w:rsidRDefault="00000000">
            <w:pPr>
              <w:spacing w:line="600" w:lineRule="exact"/>
              <w:jc w:val="left"/>
              <w:rPr>
                <w:rFonts w:ascii="华文中宋" w:eastAsia="华文中宋"/>
                <w:bCs/>
                <w:sz w:val="28"/>
              </w:rPr>
            </w:pPr>
          </w:p>
          <w:p w14:paraId="2CDFCBFB" w14:textId="77777777" w:rsidR="00000000" w:rsidRDefault="00000000">
            <w:pPr>
              <w:spacing w:line="600" w:lineRule="exact"/>
              <w:jc w:val="left"/>
              <w:rPr>
                <w:rFonts w:ascii="华文中宋" w:eastAsia="华文中宋"/>
                <w:bCs/>
                <w:sz w:val="28"/>
              </w:rPr>
            </w:pPr>
          </w:p>
          <w:p w14:paraId="20A116A1" w14:textId="77777777" w:rsidR="00000000" w:rsidRDefault="00000000">
            <w:pPr>
              <w:spacing w:line="600" w:lineRule="exact"/>
              <w:jc w:val="left"/>
              <w:rPr>
                <w:rFonts w:ascii="华文中宋" w:eastAsia="华文中宋" w:hint="eastAsia"/>
                <w:bCs/>
                <w:sz w:val="28"/>
              </w:rPr>
            </w:pPr>
          </w:p>
        </w:tc>
      </w:tr>
      <w:tr w:rsidR="00000000" w14:paraId="1B2D53FD" w14:textId="77777777">
        <w:trPr>
          <w:trHeight w:val="3236"/>
        </w:trPr>
        <w:tc>
          <w:tcPr>
            <w:tcW w:w="7938" w:type="dxa"/>
          </w:tcPr>
          <w:p w14:paraId="68851565" w14:textId="77777777" w:rsidR="00000000" w:rsidRDefault="00000000">
            <w:pPr>
              <w:jc w:val="left"/>
              <w:rPr>
                <w:rFonts w:ascii="华文中宋" w:eastAsia="华文中宋" w:hAnsi="华文中宋" w:hint="eastAsia"/>
                <w:bCs/>
                <w:spacing w:val="-20"/>
                <w:szCs w:val="21"/>
              </w:rPr>
            </w:pPr>
            <w:r>
              <w:rPr>
                <w:rFonts w:ascii="华文中宋" w:eastAsia="华文中宋" w:hint="eastAsia"/>
                <w:bCs/>
                <w:sz w:val="28"/>
              </w:rPr>
              <w:lastRenderedPageBreak/>
              <w:t>课题任务要求：</w:t>
            </w:r>
          </w:p>
          <w:p w14:paraId="5492B4C2" w14:textId="77777777" w:rsidR="00000000" w:rsidRDefault="00000000">
            <w:pPr>
              <w:spacing w:line="360" w:lineRule="auto"/>
              <w:rPr>
                <w:rFonts w:ascii="宋体" w:hAnsi="宋体" w:cs="宋体"/>
                <w:szCs w:val="21"/>
                <w:lang w:eastAsia="zh-Hans"/>
              </w:rPr>
            </w:pPr>
            <w:r>
              <w:rPr>
                <w:rFonts w:ascii="宋体" w:hAnsi="宋体" w:cs="宋体" w:hint="eastAsia"/>
                <w:sz w:val="24"/>
                <w:szCs w:val="24"/>
              </w:rPr>
              <w:t>探究环境信息披露是否对于绿色债券融资成本有</w:t>
            </w:r>
            <w:r>
              <w:rPr>
                <w:rFonts w:ascii="宋体" w:hAnsi="宋体" w:cs="宋体"/>
                <w:sz w:val="24"/>
                <w:szCs w:val="24"/>
              </w:rPr>
              <w:t>显著的负效应</w:t>
            </w:r>
            <w:r>
              <w:rPr>
                <w:rFonts w:ascii="宋体" w:hAnsi="宋体" w:cs="宋体" w:hint="eastAsia"/>
                <w:sz w:val="24"/>
                <w:szCs w:val="24"/>
              </w:rPr>
              <w:t>，以及</w:t>
            </w:r>
            <w:r>
              <w:rPr>
                <w:rFonts w:ascii="宋体" w:hAnsi="宋体" w:cs="宋体"/>
                <w:sz w:val="24"/>
                <w:szCs w:val="24"/>
              </w:rPr>
              <w:t>从定性和定量两个维度进行分析，根据回归结果比较定量定性指标对于绿色债券融资成本的影响程度是否存在差异。之后，设计实验引入虚拟变量研究绿色认证是否存在负效应。再对于地区性的差异，比较沪交所和深交所，不同的交易场所是否对于本文探讨的主要关系存在影响。</w:t>
            </w:r>
          </w:p>
        </w:tc>
      </w:tr>
      <w:tr w:rsidR="00000000" w14:paraId="0B3AC793" w14:textId="77777777">
        <w:trPr>
          <w:trHeight w:val="2965"/>
        </w:trPr>
        <w:tc>
          <w:tcPr>
            <w:tcW w:w="7938" w:type="dxa"/>
          </w:tcPr>
          <w:p w14:paraId="34FBDEC3" w14:textId="77777777" w:rsidR="00000000" w:rsidRDefault="00000000">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14:paraId="3D9DAE1D" w14:textId="77777777" w:rsidR="00000000" w:rsidRDefault="00000000">
            <w:pPr>
              <w:spacing w:line="360" w:lineRule="auto"/>
              <w:rPr>
                <w:sz w:val="24"/>
                <w:szCs w:val="24"/>
              </w:rPr>
            </w:pPr>
            <w:r>
              <w:rPr>
                <w:sz w:val="24"/>
                <w:szCs w:val="24"/>
              </w:rPr>
              <w:t>[1] Ane P. An Assessment of the quality of environmental information disclosure of corporation in China[J]. Systems Engineering Procedia, 2012(5):420-426.</w:t>
            </w:r>
          </w:p>
          <w:p w14:paraId="652D6F1E" w14:textId="77777777" w:rsidR="00000000" w:rsidRDefault="00000000">
            <w:pPr>
              <w:spacing w:line="360" w:lineRule="auto"/>
              <w:rPr>
                <w:sz w:val="24"/>
                <w:szCs w:val="24"/>
              </w:rPr>
            </w:pPr>
            <w:r>
              <w:rPr>
                <w:sz w:val="24"/>
                <w:szCs w:val="24"/>
              </w:rPr>
              <w:t>[2] Bonsall S B, Miller B P. The impact of narrative disclosure readability on bond ratings and the cost of debt[J]. Review of Accounting Studies, 2017(22):608-643.</w:t>
            </w:r>
          </w:p>
          <w:p w14:paraId="1B0CB0E9" w14:textId="77777777" w:rsidR="00000000" w:rsidRDefault="00000000">
            <w:pPr>
              <w:spacing w:line="360" w:lineRule="auto"/>
              <w:rPr>
                <w:sz w:val="24"/>
                <w:szCs w:val="24"/>
              </w:rPr>
            </w:pPr>
            <w:r>
              <w:rPr>
                <w:sz w:val="24"/>
                <w:szCs w:val="24"/>
              </w:rPr>
              <w:t>[3] Chodnicka-Jaworska P. ESG as a measure of credit ratings[J]. Risks, 2021(9):</w:t>
            </w:r>
            <w:r>
              <w:rPr>
                <w:rFonts w:hint="eastAsia"/>
                <w:sz w:val="24"/>
                <w:szCs w:val="24"/>
              </w:rPr>
              <w:t>1-26</w:t>
            </w:r>
            <w:r>
              <w:rPr>
                <w:sz w:val="24"/>
                <w:szCs w:val="24"/>
              </w:rPr>
              <w:t>.</w:t>
            </w:r>
          </w:p>
          <w:p w14:paraId="50EB9A68" w14:textId="77777777" w:rsidR="00000000" w:rsidRDefault="00000000">
            <w:pPr>
              <w:spacing w:line="360" w:lineRule="auto"/>
              <w:rPr>
                <w:sz w:val="24"/>
                <w:szCs w:val="24"/>
              </w:rPr>
            </w:pPr>
            <w:r>
              <w:rPr>
                <w:rFonts w:hint="eastAsia"/>
                <w:sz w:val="24"/>
                <w:szCs w:val="24"/>
              </w:rPr>
              <w:t>[</w:t>
            </w:r>
            <w:r>
              <w:rPr>
                <w:sz w:val="24"/>
                <w:szCs w:val="24"/>
              </w:rPr>
              <w:t>4</w:t>
            </w:r>
            <w:r>
              <w:rPr>
                <w:rFonts w:hint="eastAsia"/>
                <w:sz w:val="24"/>
                <w:szCs w:val="24"/>
              </w:rPr>
              <w:t>]</w:t>
            </w:r>
            <w:r>
              <w:rPr>
                <w:sz w:val="24"/>
                <w:szCs w:val="24"/>
              </w:rPr>
              <w:t xml:space="preserve"> </w:t>
            </w:r>
            <w:r>
              <w:rPr>
                <w:rFonts w:hint="eastAsia"/>
                <w:sz w:val="24"/>
                <w:szCs w:val="24"/>
              </w:rPr>
              <w:t>Humphrey</w:t>
            </w:r>
            <w:r>
              <w:rPr>
                <w:sz w:val="24"/>
                <w:szCs w:val="24"/>
              </w:rPr>
              <w:t xml:space="preserve"> J</w:t>
            </w:r>
            <w:r>
              <w:rPr>
                <w:rFonts w:hint="eastAsia"/>
                <w:sz w:val="24"/>
                <w:szCs w:val="24"/>
              </w:rPr>
              <w:t>,</w:t>
            </w:r>
            <w:r>
              <w:rPr>
                <w:sz w:val="24"/>
                <w:szCs w:val="24"/>
              </w:rPr>
              <w:t xml:space="preserve"> </w:t>
            </w:r>
            <w:r>
              <w:rPr>
                <w:rFonts w:hint="eastAsia"/>
                <w:sz w:val="24"/>
                <w:szCs w:val="24"/>
              </w:rPr>
              <w:t>Lee</w:t>
            </w:r>
            <w:r>
              <w:rPr>
                <w:sz w:val="24"/>
                <w:szCs w:val="24"/>
              </w:rPr>
              <w:t xml:space="preserve"> D</w:t>
            </w:r>
            <w:r>
              <w:rPr>
                <w:rFonts w:hint="eastAsia"/>
                <w:sz w:val="24"/>
                <w:szCs w:val="24"/>
              </w:rPr>
              <w:t>, Shen</w:t>
            </w:r>
            <w:r>
              <w:rPr>
                <w:sz w:val="24"/>
                <w:szCs w:val="24"/>
              </w:rPr>
              <w:t xml:space="preserve"> Y</w:t>
            </w:r>
            <w:r>
              <w:rPr>
                <w:rFonts w:hint="eastAsia"/>
                <w:sz w:val="24"/>
                <w:szCs w:val="24"/>
              </w:rPr>
              <w:t>.</w:t>
            </w:r>
            <w:r>
              <w:rPr>
                <w:sz w:val="24"/>
                <w:szCs w:val="24"/>
              </w:rPr>
              <w:t xml:space="preserve"> </w:t>
            </w:r>
            <w:r>
              <w:rPr>
                <w:rFonts w:hint="eastAsia"/>
                <w:sz w:val="24"/>
                <w:szCs w:val="24"/>
              </w:rPr>
              <w:t>Does it cost to be sustainable?</w:t>
            </w:r>
            <w:r>
              <w:rPr>
                <w:sz w:val="24"/>
                <w:szCs w:val="24"/>
              </w:rPr>
              <w:t xml:space="preserve">[J]. </w:t>
            </w:r>
            <w:r>
              <w:rPr>
                <w:rFonts w:hint="eastAsia"/>
                <w:sz w:val="24"/>
                <w:szCs w:val="24"/>
              </w:rPr>
              <w:t>Journal of Corporate Finance</w:t>
            </w:r>
            <w:r>
              <w:rPr>
                <w:sz w:val="24"/>
                <w:szCs w:val="24"/>
              </w:rPr>
              <w:t>, 2012(</w:t>
            </w:r>
            <w:r>
              <w:rPr>
                <w:rFonts w:hint="eastAsia"/>
                <w:sz w:val="24"/>
                <w:szCs w:val="24"/>
              </w:rPr>
              <w:t>18</w:t>
            </w:r>
            <w:r>
              <w:rPr>
                <w:sz w:val="24"/>
                <w:szCs w:val="24"/>
              </w:rPr>
              <w:t>):6</w:t>
            </w:r>
            <w:r>
              <w:rPr>
                <w:rFonts w:hint="eastAsia"/>
                <w:sz w:val="24"/>
                <w:szCs w:val="24"/>
              </w:rPr>
              <w:t>26-639</w:t>
            </w:r>
            <w:r>
              <w:rPr>
                <w:sz w:val="24"/>
                <w:szCs w:val="24"/>
              </w:rPr>
              <w:t>.</w:t>
            </w:r>
          </w:p>
          <w:p w14:paraId="798F77B9" w14:textId="77777777" w:rsidR="00000000" w:rsidRDefault="00000000">
            <w:pPr>
              <w:spacing w:line="360" w:lineRule="auto"/>
              <w:rPr>
                <w:rFonts w:hint="eastAsia"/>
                <w:sz w:val="24"/>
                <w:szCs w:val="24"/>
              </w:rPr>
            </w:pPr>
            <w:r>
              <w:rPr>
                <w:rFonts w:hint="eastAsia"/>
                <w:sz w:val="24"/>
                <w:szCs w:val="24"/>
              </w:rPr>
              <w:t>[</w:t>
            </w:r>
            <w:r>
              <w:rPr>
                <w:sz w:val="24"/>
                <w:szCs w:val="24"/>
              </w:rPr>
              <w:t>5</w:t>
            </w:r>
            <w:r>
              <w:rPr>
                <w:rFonts w:hint="eastAsia"/>
                <w:sz w:val="24"/>
                <w:szCs w:val="24"/>
              </w:rPr>
              <w:t>]</w:t>
            </w:r>
            <w:r>
              <w:rPr>
                <w:i/>
              </w:rPr>
              <w:t xml:space="preserve"> </w:t>
            </w:r>
            <w:r>
              <w:rPr>
                <w:rFonts w:hint="eastAsia"/>
                <w:sz w:val="24"/>
                <w:szCs w:val="24"/>
              </w:rPr>
              <w:t xml:space="preserve">Li Z, Tang Y, Wu J, Zhang J, Lv Q. </w:t>
            </w:r>
            <w:r>
              <w:rPr>
                <w:sz w:val="24"/>
                <w:szCs w:val="24"/>
              </w:rPr>
              <w:t xml:space="preserve">The interest costs of green bonds: credit ratings, corporate social responsibility, and certification[J]. </w:t>
            </w:r>
            <w:r>
              <w:rPr>
                <w:rFonts w:hint="eastAsia"/>
                <w:sz w:val="24"/>
                <w:szCs w:val="24"/>
              </w:rPr>
              <w:t>Emerging Markets Finance and</w:t>
            </w:r>
            <w:r>
              <w:rPr>
                <w:sz w:val="24"/>
                <w:szCs w:val="24"/>
              </w:rPr>
              <w:t xml:space="preserve"> </w:t>
            </w:r>
            <w:r>
              <w:rPr>
                <w:rFonts w:hint="eastAsia"/>
                <w:sz w:val="24"/>
                <w:szCs w:val="24"/>
              </w:rPr>
              <w:t>Trade</w:t>
            </w:r>
            <w:r>
              <w:rPr>
                <w:sz w:val="24"/>
                <w:szCs w:val="24"/>
              </w:rPr>
              <w:t>, 2020(56):2679-2692.</w:t>
            </w:r>
          </w:p>
          <w:p w14:paraId="0FF0DC49" w14:textId="77777777" w:rsidR="00000000" w:rsidRDefault="00000000">
            <w:pPr>
              <w:spacing w:line="360" w:lineRule="auto"/>
              <w:rPr>
                <w:rFonts w:hint="eastAsia"/>
                <w:sz w:val="24"/>
                <w:szCs w:val="24"/>
              </w:rPr>
            </w:pPr>
            <w:r>
              <w:rPr>
                <w:rFonts w:hint="eastAsia"/>
                <w:sz w:val="24"/>
                <w:szCs w:val="24"/>
              </w:rPr>
              <w:t>[</w:t>
            </w:r>
            <w:r>
              <w:rPr>
                <w:sz w:val="24"/>
                <w:szCs w:val="24"/>
              </w:rPr>
              <w:t>6</w:t>
            </w:r>
            <w:r>
              <w:rPr>
                <w:rFonts w:hint="eastAsia"/>
                <w:sz w:val="24"/>
                <w:szCs w:val="24"/>
              </w:rPr>
              <w:t>]</w:t>
            </w:r>
            <w:r>
              <w:rPr>
                <w:sz w:val="24"/>
                <w:szCs w:val="24"/>
              </w:rPr>
              <w:t xml:space="preserve"> </w:t>
            </w:r>
            <w:r>
              <w:rPr>
                <w:rFonts w:hint="eastAsia"/>
                <w:sz w:val="24"/>
                <w:szCs w:val="24"/>
              </w:rPr>
              <w:t>Luo</w:t>
            </w:r>
            <w:r>
              <w:rPr>
                <w:sz w:val="24"/>
                <w:szCs w:val="24"/>
              </w:rPr>
              <w:t xml:space="preserve"> </w:t>
            </w:r>
            <w:r>
              <w:rPr>
                <w:rFonts w:hint="eastAsia"/>
                <w:sz w:val="24"/>
                <w:szCs w:val="24"/>
              </w:rPr>
              <w:t>W</w:t>
            </w:r>
            <w:r>
              <w:rPr>
                <w:sz w:val="24"/>
                <w:szCs w:val="24"/>
              </w:rPr>
              <w:t xml:space="preserve">, </w:t>
            </w:r>
            <w:r>
              <w:rPr>
                <w:rFonts w:hint="eastAsia"/>
                <w:sz w:val="24"/>
                <w:szCs w:val="24"/>
              </w:rPr>
              <w:t>Guo</w:t>
            </w:r>
            <w:r>
              <w:rPr>
                <w:sz w:val="24"/>
                <w:szCs w:val="24"/>
              </w:rPr>
              <w:t xml:space="preserve"> </w:t>
            </w:r>
            <w:r>
              <w:rPr>
                <w:rFonts w:hint="eastAsia"/>
                <w:sz w:val="24"/>
                <w:szCs w:val="24"/>
              </w:rPr>
              <w:t>X</w:t>
            </w:r>
            <w:r>
              <w:rPr>
                <w:sz w:val="24"/>
                <w:szCs w:val="24"/>
              </w:rPr>
              <w:t xml:space="preserve">, </w:t>
            </w:r>
            <w:r>
              <w:rPr>
                <w:rFonts w:hint="eastAsia"/>
                <w:sz w:val="24"/>
                <w:szCs w:val="24"/>
              </w:rPr>
              <w:t>Zhong</w:t>
            </w:r>
            <w:r>
              <w:rPr>
                <w:sz w:val="24"/>
                <w:szCs w:val="24"/>
              </w:rPr>
              <w:t xml:space="preserve"> </w:t>
            </w:r>
            <w:r>
              <w:rPr>
                <w:rFonts w:hint="eastAsia"/>
                <w:sz w:val="24"/>
                <w:szCs w:val="24"/>
              </w:rPr>
              <w:t>S</w:t>
            </w:r>
            <w:r>
              <w:rPr>
                <w:sz w:val="24"/>
                <w:szCs w:val="24"/>
              </w:rPr>
              <w:t xml:space="preserve">, </w:t>
            </w:r>
            <w:r>
              <w:rPr>
                <w:rFonts w:hint="eastAsia"/>
                <w:sz w:val="24"/>
                <w:szCs w:val="24"/>
              </w:rPr>
              <w:t>Wang</w:t>
            </w:r>
            <w:r>
              <w:rPr>
                <w:sz w:val="24"/>
                <w:szCs w:val="24"/>
              </w:rPr>
              <w:t xml:space="preserve"> </w:t>
            </w:r>
            <w:r>
              <w:rPr>
                <w:rFonts w:hint="eastAsia"/>
                <w:sz w:val="24"/>
                <w:szCs w:val="24"/>
              </w:rPr>
              <w:t>J</w:t>
            </w:r>
            <w:r>
              <w:rPr>
                <w:sz w:val="24"/>
                <w:szCs w:val="24"/>
              </w:rPr>
              <w:t>. Environmental information disclosure quality, media attention and debt financing costs: evidence from Chinese heavy polluting listed companies[J]. Journal of cleaner production, 2019(231):268-277.</w:t>
            </w:r>
          </w:p>
          <w:p w14:paraId="263F9B89" w14:textId="77777777" w:rsidR="00000000" w:rsidRDefault="00000000">
            <w:pPr>
              <w:spacing w:line="360" w:lineRule="auto"/>
              <w:rPr>
                <w:rFonts w:hint="eastAsia"/>
                <w:sz w:val="24"/>
                <w:szCs w:val="24"/>
              </w:rPr>
            </w:pPr>
            <w:r>
              <w:rPr>
                <w:rFonts w:hint="eastAsia"/>
                <w:sz w:val="24"/>
                <w:szCs w:val="24"/>
              </w:rPr>
              <w:t>[</w:t>
            </w:r>
            <w:r>
              <w:rPr>
                <w:sz w:val="24"/>
                <w:szCs w:val="24"/>
              </w:rPr>
              <w:t>7</w:t>
            </w:r>
            <w:r>
              <w:rPr>
                <w:rFonts w:hint="eastAsia"/>
                <w:sz w:val="24"/>
                <w:szCs w:val="24"/>
              </w:rPr>
              <w:t>]</w:t>
            </w:r>
            <w:r>
              <w:rPr>
                <w:sz w:val="24"/>
                <w:szCs w:val="24"/>
              </w:rPr>
              <w:t xml:space="preserve"> </w:t>
            </w:r>
            <w:r>
              <w:rPr>
                <w:rFonts w:hint="eastAsia"/>
                <w:sz w:val="24"/>
                <w:szCs w:val="24"/>
              </w:rPr>
              <w:t>Saka</w:t>
            </w:r>
            <w:r>
              <w:rPr>
                <w:sz w:val="24"/>
                <w:szCs w:val="24"/>
              </w:rPr>
              <w:t xml:space="preserve"> </w:t>
            </w:r>
            <w:r>
              <w:rPr>
                <w:rFonts w:hint="eastAsia"/>
                <w:sz w:val="24"/>
                <w:szCs w:val="24"/>
              </w:rPr>
              <w:t>C</w:t>
            </w:r>
            <w:r>
              <w:rPr>
                <w:sz w:val="24"/>
                <w:szCs w:val="24"/>
              </w:rPr>
              <w:t xml:space="preserve">, </w:t>
            </w:r>
            <w:r>
              <w:rPr>
                <w:rFonts w:hint="eastAsia"/>
                <w:sz w:val="24"/>
                <w:szCs w:val="24"/>
              </w:rPr>
              <w:t>Oshika</w:t>
            </w:r>
            <w:r>
              <w:rPr>
                <w:sz w:val="24"/>
                <w:szCs w:val="24"/>
              </w:rPr>
              <w:t xml:space="preserve"> T</w:t>
            </w:r>
            <w:r>
              <w:rPr>
                <w:rFonts w:hint="eastAsia"/>
                <w:sz w:val="24"/>
                <w:szCs w:val="24"/>
              </w:rPr>
              <w:t>. Disclosure effects,</w:t>
            </w:r>
            <w:r>
              <w:rPr>
                <w:sz w:val="24"/>
                <w:szCs w:val="24"/>
              </w:rPr>
              <w:t xml:space="preserve"> </w:t>
            </w:r>
            <w:r>
              <w:rPr>
                <w:rFonts w:hint="eastAsia"/>
                <w:sz w:val="24"/>
                <w:szCs w:val="24"/>
              </w:rPr>
              <w:t>carbon emissions and corporate value</w:t>
            </w:r>
            <w:r>
              <w:rPr>
                <w:sz w:val="24"/>
                <w:szCs w:val="24"/>
              </w:rPr>
              <w:t xml:space="preserve">[J]. </w:t>
            </w:r>
            <w:r>
              <w:rPr>
                <w:rFonts w:hint="eastAsia"/>
                <w:sz w:val="24"/>
                <w:szCs w:val="24"/>
              </w:rPr>
              <w:t>Sustainability Accounting</w:t>
            </w:r>
            <w:r>
              <w:rPr>
                <w:sz w:val="24"/>
                <w:szCs w:val="24"/>
              </w:rPr>
              <w:t xml:space="preserve">, </w:t>
            </w:r>
            <w:r>
              <w:rPr>
                <w:rFonts w:hint="eastAsia"/>
                <w:sz w:val="24"/>
                <w:szCs w:val="24"/>
              </w:rPr>
              <w:t>Management and Policy Journal</w:t>
            </w:r>
            <w:r>
              <w:rPr>
                <w:sz w:val="24"/>
                <w:szCs w:val="24"/>
              </w:rPr>
              <w:t>, 2014(5):22-45.</w:t>
            </w:r>
          </w:p>
          <w:p w14:paraId="713EA764" w14:textId="77777777" w:rsidR="00000000" w:rsidRDefault="00000000">
            <w:pPr>
              <w:spacing w:line="360" w:lineRule="auto"/>
              <w:rPr>
                <w:sz w:val="24"/>
                <w:szCs w:val="24"/>
              </w:rPr>
            </w:pPr>
            <w:r>
              <w:rPr>
                <w:sz w:val="24"/>
                <w:szCs w:val="24"/>
              </w:rPr>
              <w:t xml:space="preserve">[8] </w:t>
            </w:r>
            <w:r>
              <w:rPr>
                <w:rFonts w:hint="eastAsia"/>
                <w:sz w:val="24"/>
                <w:szCs w:val="24"/>
              </w:rPr>
              <w:t>Seltzer</w:t>
            </w:r>
            <w:r>
              <w:rPr>
                <w:sz w:val="24"/>
                <w:szCs w:val="24"/>
              </w:rPr>
              <w:t xml:space="preserve"> </w:t>
            </w:r>
            <w:r>
              <w:rPr>
                <w:rFonts w:hint="eastAsia"/>
                <w:sz w:val="24"/>
                <w:szCs w:val="24"/>
              </w:rPr>
              <w:t>L, Starks</w:t>
            </w:r>
            <w:r>
              <w:rPr>
                <w:sz w:val="24"/>
                <w:szCs w:val="24"/>
              </w:rPr>
              <w:t xml:space="preserve"> </w:t>
            </w:r>
            <w:r>
              <w:rPr>
                <w:rFonts w:hint="eastAsia"/>
                <w:sz w:val="24"/>
                <w:szCs w:val="24"/>
              </w:rPr>
              <w:t>L</w:t>
            </w:r>
            <w:r>
              <w:rPr>
                <w:sz w:val="24"/>
                <w:szCs w:val="24"/>
              </w:rPr>
              <w:t xml:space="preserve"> T</w:t>
            </w:r>
            <w:r>
              <w:rPr>
                <w:rFonts w:hint="eastAsia"/>
                <w:sz w:val="24"/>
                <w:szCs w:val="24"/>
              </w:rPr>
              <w:t>, Zhu Q.</w:t>
            </w:r>
            <w:r>
              <w:rPr>
                <w:sz w:val="24"/>
                <w:szCs w:val="24"/>
              </w:rPr>
              <w:t xml:space="preserve"> </w:t>
            </w:r>
            <w:r>
              <w:rPr>
                <w:rFonts w:hint="eastAsia"/>
                <w:sz w:val="24"/>
                <w:szCs w:val="24"/>
              </w:rPr>
              <w:t xml:space="preserve">Climate </w:t>
            </w:r>
            <w:r>
              <w:rPr>
                <w:sz w:val="24"/>
                <w:szCs w:val="24"/>
              </w:rPr>
              <w:t>r</w:t>
            </w:r>
            <w:r>
              <w:rPr>
                <w:rFonts w:hint="eastAsia"/>
                <w:sz w:val="24"/>
                <w:szCs w:val="24"/>
              </w:rPr>
              <w:t xml:space="preserve">egulatory </w:t>
            </w:r>
            <w:r>
              <w:rPr>
                <w:sz w:val="24"/>
                <w:szCs w:val="24"/>
              </w:rPr>
              <w:t>r</w:t>
            </w:r>
            <w:r>
              <w:rPr>
                <w:rFonts w:hint="eastAsia"/>
                <w:sz w:val="24"/>
                <w:szCs w:val="24"/>
              </w:rPr>
              <w:t xml:space="preserve">isks and </w:t>
            </w:r>
            <w:r>
              <w:rPr>
                <w:sz w:val="24"/>
                <w:szCs w:val="24"/>
              </w:rPr>
              <w:t>c</w:t>
            </w:r>
            <w:r>
              <w:rPr>
                <w:rFonts w:hint="eastAsia"/>
                <w:sz w:val="24"/>
                <w:szCs w:val="24"/>
              </w:rPr>
              <w:t xml:space="preserve">orporate </w:t>
            </w:r>
            <w:r>
              <w:rPr>
                <w:sz w:val="24"/>
                <w:szCs w:val="24"/>
              </w:rPr>
              <w:lastRenderedPageBreak/>
              <w:t>b</w:t>
            </w:r>
            <w:r>
              <w:rPr>
                <w:rFonts w:hint="eastAsia"/>
                <w:sz w:val="24"/>
                <w:szCs w:val="24"/>
              </w:rPr>
              <w:t>onds</w:t>
            </w:r>
            <w:r>
              <w:rPr>
                <w:sz w:val="24"/>
                <w:szCs w:val="24"/>
              </w:rPr>
              <w:t>[J]</w:t>
            </w:r>
            <w:r>
              <w:rPr>
                <w:rFonts w:hint="eastAsia"/>
                <w:sz w:val="24"/>
                <w:szCs w:val="24"/>
              </w:rPr>
              <w:t>.</w:t>
            </w:r>
            <w:r>
              <w:rPr>
                <w:sz w:val="24"/>
                <w:szCs w:val="24"/>
              </w:rPr>
              <w:t xml:space="preserve"> Nanyang Business School Research Paper, </w:t>
            </w:r>
            <w:r>
              <w:rPr>
                <w:rFonts w:hint="eastAsia"/>
                <w:sz w:val="24"/>
                <w:szCs w:val="24"/>
              </w:rPr>
              <w:t>202</w:t>
            </w:r>
            <w:r>
              <w:rPr>
                <w:sz w:val="24"/>
                <w:szCs w:val="24"/>
              </w:rPr>
              <w:t>1(5):1-53.</w:t>
            </w:r>
          </w:p>
          <w:p w14:paraId="0BA89241" w14:textId="77777777" w:rsidR="00000000" w:rsidRDefault="00000000">
            <w:pPr>
              <w:spacing w:line="360" w:lineRule="auto"/>
              <w:rPr>
                <w:sz w:val="24"/>
                <w:szCs w:val="24"/>
              </w:rPr>
            </w:pPr>
            <w:r>
              <w:rPr>
                <w:sz w:val="24"/>
                <w:szCs w:val="24"/>
              </w:rPr>
              <w:t>[9] Wahyuni P D. Good corporate governance and firm size on cost of debt: evidence from Indonesian listed companies[J]. International Journal of Academic Research in Accounting, Finance and Management Sciences, 2019(9): 257-265.</w:t>
            </w:r>
          </w:p>
          <w:p w14:paraId="5CFF82E1" w14:textId="77777777" w:rsidR="00000000" w:rsidRDefault="00000000">
            <w:pPr>
              <w:spacing w:line="360" w:lineRule="auto"/>
              <w:rPr>
                <w:sz w:val="24"/>
                <w:szCs w:val="24"/>
              </w:rPr>
            </w:pPr>
            <w:r>
              <w:rPr>
                <w:rFonts w:hint="eastAsia"/>
                <w:sz w:val="24"/>
                <w:szCs w:val="24"/>
              </w:rPr>
              <w:t>[</w:t>
            </w:r>
            <w:r>
              <w:rPr>
                <w:sz w:val="24"/>
                <w:szCs w:val="24"/>
              </w:rPr>
              <w:t>10</w:t>
            </w:r>
            <w:r>
              <w:rPr>
                <w:rFonts w:hint="eastAsia"/>
                <w:sz w:val="24"/>
                <w:szCs w:val="24"/>
              </w:rPr>
              <w:t>]</w:t>
            </w:r>
            <w:r>
              <w:rPr>
                <w:sz w:val="24"/>
                <w:szCs w:val="24"/>
              </w:rPr>
              <w:t xml:space="preserve"> </w:t>
            </w:r>
            <w:r>
              <w:rPr>
                <w:rFonts w:hint="eastAsia"/>
                <w:sz w:val="24"/>
                <w:szCs w:val="24"/>
              </w:rPr>
              <w:t>Xu</w:t>
            </w:r>
            <w:r>
              <w:rPr>
                <w:sz w:val="24"/>
                <w:szCs w:val="24"/>
              </w:rPr>
              <w:t xml:space="preserve"> H</w:t>
            </w:r>
            <w:r>
              <w:rPr>
                <w:rFonts w:hint="eastAsia"/>
                <w:sz w:val="24"/>
                <w:szCs w:val="24"/>
              </w:rPr>
              <w:t>,</w:t>
            </w:r>
            <w:r>
              <w:rPr>
                <w:sz w:val="24"/>
                <w:szCs w:val="24"/>
              </w:rPr>
              <w:t xml:space="preserve"> </w:t>
            </w:r>
            <w:r>
              <w:rPr>
                <w:rFonts w:hint="eastAsia"/>
                <w:sz w:val="24"/>
                <w:szCs w:val="24"/>
              </w:rPr>
              <w:t>Xu</w:t>
            </w:r>
            <w:r>
              <w:rPr>
                <w:sz w:val="24"/>
                <w:szCs w:val="24"/>
              </w:rPr>
              <w:t xml:space="preserve"> X, </w:t>
            </w:r>
            <w:r>
              <w:rPr>
                <w:rFonts w:hint="eastAsia"/>
                <w:sz w:val="24"/>
                <w:szCs w:val="24"/>
              </w:rPr>
              <w:t>Yu</w:t>
            </w:r>
            <w:r>
              <w:rPr>
                <w:sz w:val="24"/>
                <w:szCs w:val="24"/>
              </w:rPr>
              <w:t xml:space="preserve"> J. </w:t>
            </w:r>
            <w:r>
              <w:rPr>
                <w:rFonts w:hint="eastAsia"/>
                <w:sz w:val="24"/>
                <w:szCs w:val="24"/>
              </w:rPr>
              <w:t xml:space="preserve">The </w:t>
            </w:r>
            <w:r>
              <w:rPr>
                <w:sz w:val="24"/>
                <w:szCs w:val="24"/>
              </w:rPr>
              <w:t>i</w:t>
            </w:r>
            <w:r>
              <w:rPr>
                <w:rFonts w:hint="eastAsia"/>
                <w:sz w:val="24"/>
                <w:szCs w:val="24"/>
              </w:rPr>
              <w:t xml:space="preserve">mpact of </w:t>
            </w:r>
            <w:r>
              <w:rPr>
                <w:sz w:val="24"/>
                <w:szCs w:val="24"/>
              </w:rPr>
              <w:t>m</w:t>
            </w:r>
            <w:r>
              <w:rPr>
                <w:rFonts w:hint="eastAsia"/>
                <w:sz w:val="24"/>
                <w:szCs w:val="24"/>
              </w:rPr>
              <w:t xml:space="preserve">andatory </w:t>
            </w:r>
            <w:r>
              <w:rPr>
                <w:sz w:val="24"/>
                <w:szCs w:val="24"/>
              </w:rPr>
              <w:t>CSR d</w:t>
            </w:r>
            <w:r>
              <w:rPr>
                <w:rFonts w:hint="eastAsia"/>
                <w:sz w:val="24"/>
                <w:szCs w:val="24"/>
              </w:rPr>
              <w:t xml:space="preserve">isclosure on the </w:t>
            </w:r>
            <w:r>
              <w:rPr>
                <w:sz w:val="24"/>
                <w:szCs w:val="24"/>
              </w:rPr>
              <w:t>c</w:t>
            </w:r>
            <w:r>
              <w:rPr>
                <w:rFonts w:hint="eastAsia"/>
                <w:sz w:val="24"/>
                <w:szCs w:val="24"/>
              </w:rPr>
              <w:t xml:space="preserve">ost of </w:t>
            </w:r>
            <w:r>
              <w:rPr>
                <w:sz w:val="24"/>
                <w:szCs w:val="24"/>
              </w:rPr>
              <w:t>d</w:t>
            </w:r>
            <w:r>
              <w:rPr>
                <w:rFonts w:hint="eastAsia"/>
                <w:sz w:val="24"/>
                <w:szCs w:val="24"/>
              </w:rPr>
              <w:t xml:space="preserve">ebt </w:t>
            </w:r>
            <w:r>
              <w:rPr>
                <w:sz w:val="24"/>
                <w:szCs w:val="24"/>
              </w:rPr>
              <w:t>f</w:t>
            </w:r>
            <w:r>
              <w:rPr>
                <w:rFonts w:hint="eastAsia"/>
                <w:sz w:val="24"/>
                <w:szCs w:val="24"/>
              </w:rPr>
              <w:t xml:space="preserve">inancing: </w:t>
            </w:r>
            <w:r>
              <w:rPr>
                <w:sz w:val="24"/>
                <w:szCs w:val="24"/>
              </w:rPr>
              <w:t>e</w:t>
            </w:r>
            <w:r>
              <w:rPr>
                <w:rFonts w:hint="eastAsia"/>
                <w:sz w:val="24"/>
                <w:szCs w:val="24"/>
              </w:rPr>
              <w:t>vidence from China</w:t>
            </w:r>
            <w:r>
              <w:rPr>
                <w:sz w:val="24"/>
                <w:szCs w:val="24"/>
              </w:rPr>
              <w:t xml:space="preserve">[J]. </w:t>
            </w:r>
            <w:r>
              <w:rPr>
                <w:rFonts w:hint="eastAsia"/>
                <w:sz w:val="24"/>
                <w:szCs w:val="24"/>
              </w:rPr>
              <w:t>Emerging Markets Finance and</w:t>
            </w:r>
            <w:r>
              <w:rPr>
                <w:sz w:val="24"/>
                <w:szCs w:val="24"/>
              </w:rPr>
              <w:t xml:space="preserve"> </w:t>
            </w:r>
            <w:r>
              <w:rPr>
                <w:rFonts w:hint="eastAsia"/>
                <w:sz w:val="24"/>
                <w:szCs w:val="24"/>
              </w:rPr>
              <w:t>Trade</w:t>
            </w:r>
            <w:r>
              <w:rPr>
                <w:sz w:val="24"/>
                <w:szCs w:val="24"/>
              </w:rPr>
              <w:t>, 2021(57):2191-2205.</w:t>
            </w:r>
          </w:p>
          <w:p w14:paraId="514CE594" w14:textId="77777777" w:rsidR="00000000" w:rsidRDefault="00000000">
            <w:pPr>
              <w:spacing w:line="360" w:lineRule="auto"/>
              <w:rPr>
                <w:sz w:val="24"/>
                <w:szCs w:val="24"/>
              </w:rPr>
            </w:pPr>
            <w:r>
              <w:rPr>
                <w:sz w:val="24"/>
                <w:szCs w:val="24"/>
              </w:rPr>
              <w:t>[11]</w:t>
            </w:r>
            <w:r>
              <w:rPr>
                <w:sz w:val="24"/>
                <w:szCs w:val="24"/>
              </w:rPr>
              <w:t>巴曙松</w:t>
            </w:r>
            <w:r>
              <w:rPr>
                <w:sz w:val="24"/>
                <w:szCs w:val="24"/>
              </w:rPr>
              <w:t>,</w:t>
            </w:r>
            <w:r>
              <w:rPr>
                <w:sz w:val="24"/>
                <w:szCs w:val="24"/>
              </w:rPr>
              <w:t>丛钰佳</w:t>
            </w:r>
            <w:r>
              <w:rPr>
                <w:sz w:val="24"/>
                <w:szCs w:val="24"/>
              </w:rPr>
              <w:t>,</w:t>
            </w:r>
            <w:r>
              <w:rPr>
                <w:sz w:val="24"/>
                <w:szCs w:val="24"/>
              </w:rPr>
              <w:t>朱伟豪</w:t>
            </w:r>
            <w:r>
              <w:rPr>
                <w:sz w:val="24"/>
                <w:szCs w:val="24"/>
              </w:rPr>
              <w:t>.</w:t>
            </w:r>
            <w:r>
              <w:rPr>
                <w:sz w:val="24"/>
                <w:szCs w:val="24"/>
              </w:rPr>
              <w:t>绿色债券理论与中国市场发展分析</w:t>
            </w:r>
            <w:r>
              <w:rPr>
                <w:sz w:val="24"/>
                <w:szCs w:val="24"/>
              </w:rPr>
              <w:t>[J].</w:t>
            </w:r>
            <w:r>
              <w:rPr>
                <w:sz w:val="24"/>
                <w:szCs w:val="24"/>
              </w:rPr>
              <w:t>杭州师范大学学报</w:t>
            </w:r>
            <w:r>
              <w:rPr>
                <w:sz w:val="24"/>
                <w:szCs w:val="24"/>
              </w:rPr>
              <w:t>(</w:t>
            </w:r>
            <w:r>
              <w:rPr>
                <w:sz w:val="24"/>
                <w:szCs w:val="24"/>
              </w:rPr>
              <w:t>社会科学报版</w:t>
            </w:r>
            <w:r>
              <w:rPr>
                <w:sz w:val="24"/>
                <w:szCs w:val="24"/>
              </w:rPr>
              <w:t>), 2019, 41(01): 91-106</w:t>
            </w:r>
          </w:p>
          <w:p w14:paraId="0E103191" w14:textId="77777777" w:rsidR="00000000" w:rsidRDefault="00000000">
            <w:pPr>
              <w:widowControl/>
              <w:rPr>
                <w:sz w:val="24"/>
                <w:szCs w:val="24"/>
              </w:rPr>
            </w:pPr>
            <w:r>
              <w:rPr>
                <w:sz w:val="24"/>
                <w:szCs w:val="24"/>
              </w:rPr>
              <w:t xml:space="preserve">[12] </w:t>
            </w:r>
            <w:r>
              <w:rPr>
                <w:sz w:val="24"/>
                <w:szCs w:val="24"/>
              </w:rPr>
              <w:t>曹国俊</w:t>
            </w:r>
            <w:r>
              <w:rPr>
                <w:sz w:val="24"/>
                <w:szCs w:val="24"/>
              </w:rPr>
              <w:t>. “</w:t>
            </w:r>
            <w:r>
              <w:rPr>
                <w:sz w:val="24"/>
                <w:szCs w:val="24"/>
              </w:rPr>
              <w:t>双碳</w:t>
            </w:r>
            <w:r>
              <w:rPr>
                <w:sz w:val="24"/>
                <w:szCs w:val="24"/>
              </w:rPr>
              <w:t>”</w:t>
            </w:r>
            <w:r>
              <w:rPr>
                <w:sz w:val="24"/>
                <w:szCs w:val="24"/>
              </w:rPr>
              <w:t>目标下加快环境会计发展的思考</w:t>
            </w:r>
            <w:r>
              <w:rPr>
                <w:sz w:val="24"/>
                <w:szCs w:val="24"/>
              </w:rPr>
              <w:t xml:space="preserve">[J]. </w:t>
            </w:r>
            <w:r>
              <w:rPr>
                <w:rFonts w:hint="eastAsia"/>
                <w:sz w:val="24"/>
                <w:szCs w:val="24"/>
              </w:rPr>
              <w:t>中国注册会师</w:t>
            </w:r>
            <w:r>
              <w:rPr>
                <w:sz w:val="24"/>
                <w:szCs w:val="24"/>
              </w:rPr>
              <w:t>, 2021(12):96-100.</w:t>
            </w:r>
          </w:p>
          <w:p w14:paraId="1E4A3024" w14:textId="77777777" w:rsidR="00000000" w:rsidRDefault="00000000">
            <w:pPr>
              <w:spacing w:line="360" w:lineRule="auto"/>
              <w:rPr>
                <w:sz w:val="24"/>
                <w:szCs w:val="24"/>
              </w:rPr>
            </w:pPr>
            <w:r>
              <w:rPr>
                <w:sz w:val="24"/>
                <w:szCs w:val="24"/>
              </w:rPr>
              <w:t xml:space="preserve">[13] </w:t>
            </w:r>
            <w:r>
              <w:rPr>
                <w:rFonts w:ascii="宋体" w:hAnsi="宋体" w:cs="宋体"/>
                <w:kern w:val="0"/>
                <w:sz w:val="24"/>
                <w:szCs w:val="24"/>
                <w:lang w:bidi="ar"/>
              </w:rPr>
              <w:t>丁亚超. 中国绿色债券发行利差影响因素实证分析</w:t>
            </w:r>
            <w:r>
              <w:rPr>
                <w:sz w:val="24"/>
                <w:szCs w:val="24"/>
              </w:rPr>
              <w:t xml:space="preserve">[D]. </w:t>
            </w:r>
            <w:r>
              <w:rPr>
                <w:sz w:val="24"/>
                <w:szCs w:val="24"/>
              </w:rPr>
              <w:t>广州：华侨大学金融学硕士学位论文</w:t>
            </w:r>
            <w:r>
              <w:rPr>
                <w:sz w:val="24"/>
                <w:szCs w:val="24"/>
              </w:rPr>
              <w:t>, 2018.</w:t>
            </w:r>
          </w:p>
          <w:p w14:paraId="1F258BDA" w14:textId="77777777" w:rsidR="00000000" w:rsidRDefault="00000000">
            <w:pPr>
              <w:widowControl/>
              <w:rPr>
                <w:sz w:val="32"/>
                <w:szCs w:val="32"/>
              </w:rPr>
            </w:pPr>
            <w:r>
              <w:rPr>
                <w:sz w:val="24"/>
                <w:szCs w:val="22"/>
              </w:rPr>
              <w:t xml:space="preserve">[14] </w:t>
            </w:r>
            <w:r>
              <w:rPr>
                <w:sz w:val="24"/>
                <w:szCs w:val="22"/>
              </w:rPr>
              <w:t>狄为</w:t>
            </w:r>
            <w:r>
              <w:rPr>
                <w:sz w:val="24"/>
                <w:szCs w:val="22"/>
              </w:rPr>
              <w:t>,</w:t>
            </w:r>
            <w:r>
              <w:rPr>
                <w:sz w:val="24"/>
                <w:szCs w:val="22"/>
              </w:rPr>
              <w:t>郭梦婕</w:t>
            </w:r>
            <w:r>
              <w:rPr>
                <w:sz w:val="24"/>
                <w:szCs w:val="22"/>
              </w:rPr>
              <w:t>.</w:t>
            </w:r>
            <w:r>
              <w:rPr>
                <w:sz w:val="24"/>
                <w:szCs w:val="22"/>
              </w:rPr>
              <w:t>市场化水平、环境信息披露与企业绩效</w:t>
            </w:r>
            <w:r>
              <w:rPr>
                <w:sz w:val="24"/>
                <w:szCs w:val="22"/>
              </w:rPr>
              <w:t>[J].</w:t>
            </w:r>
            <w:r>
              <w:rPr>
                <w:sz w:val="24"/>
                <w:szCs w:val="22"/>
              </w:rPr>
              <w:t>财会通讯</w:t>
            </w:r>
            <w:r>
              <w:rPr>
                <w:sz w:val="24"/>
                <w:szCs w:val="22"/>
              </w:rPr>
              <w:t>, 2019(06):96-99.</w:t>
            </w:r>
          </w:p>
          <w:p w14:paraId="7E72FB90" w14:textId="77777777" w:rsidR="00000000" w:rsidRDefault="00000000">
            <w:pPr>
              <w:spacing w:line="360" w:lineRule="auto"/>
              <w:rPr>
                <w:sz w:val="24"/>
                <w:szCs w:val="24"/>
              </w:rPr>
            </w:pPr>
            <w:r>
              <w:rPr>
                <w:sz w:val="24"/>
                <w:szCs w:val="24"/>
              </w:rPr>
              <w:t xml:space="preserve">[15] </w:t>
            </w:r>
            <w:r>
              <w:rPr>
                <w:rFonts w:ascii="宋体" w:hAnsi="宋体" w:cs="宋体"/>
                <w:kern w:val="0"/>
                <w:sz w:val="24"/>
                <w:szCs w:val="24"/>
                <w:lang w:bidi="ar"/>
              </w:rPr>
              <w:t>方红星, 施继坤, 张广宝. 产权性质、信息质量与公司债定价</w:t>
            </w:r>
            <w:r>
              <w:rPr>
                <w:sz w:val="24"/>
                <w:szCs w:val="24"/>
              </w:rPr>
              <w:t xml:space="preserve">[J]. </w:t>
            </w:r>
            <w:r>
              <w:rPr>
                <w:sz w:val="24"/>
                <w:szCs w:val="24"/>
              </w:rPr>
              <w:t>金融研究</w:t>
            </w:r>
            <w:r>
              <w:rPr>
                <w:sz w:val="24"/>
                <w:szCs w:val="24"/>
              </w:rPr>
              <w:t>, 2013(4):170-182.</w:t>
            </w:r>
          </w:p>
          <w:p w14:paraId="1C29CD8F" w14:textId="77777777" w:rsidR="00000000" w:rsidRDefault="00000000">
            <w:pPr>
              <w:spacing w:line="360" w:lineRule="auto"/>
              <w:rPr>
                <w:rFonts w:hint="eastAsia"/>
                <w:sz w:val="24"/>
                <w:szCs w:val="24"/>
              </w:rPr>
            </w:pPr>
            <w:r>
              <w:rPr>
                <w:sz w:val="24"/>
                <w:szCs w:val="24"/>
              </w:rPr>
              <w:t xml:space="preserve">[16] </w:t>
            </w:r>
            <w:r>
              <w:rPr>
                <w:rFonts w:ascii="宋体" w:hAnsi="宋体" w:cs="宋体"/>
                <w:kern w:val="0"/>
                <w:sz w:val="24"/>
                <w:szCs w:val="24"/>
                <w:lang w:bidi="ar"/>
              </w:rPr>
              <w:t>方颖, 郭俊杰. 中国环境信息披露政策是否有效: 基于资本市场反应的研究</w:t>
            </w:r>
            <w:r>
              <w:rPr>
                <w:sz w:val="24"/>
                <w:szCs w:val="24"/>
              </w:rPr>
              <w:t xml:space="preserve">[J]. </w:t>
            </w:r>
            <w:r>
              <w:rPr>
                <w:sz w:val="24"/>
                <w:szCs w:val="24"/>
              </w:rPr>
              <w:t>经济研究</w:t>
            </w:r>
            <w:r>
              <w:rPr>
                <w:sz w:val="24"/>
                <w:szCs w:val="24"/>
              </w:rPr>
              <w:t>, 2018(10):158-174.</w:t>
            </w:r>
          </w:p>
          <w:p w14:paraId="0ABF9F60" w14:textId="77777777" w:rsidR="00000000" w:rsidRDefault="00000000">
            <w:pPr>
              <w:spacing w:line="360" w:lineRule="auto"/>
              <w:rPr>
                <w:sz w:val="24"/>
                <w:szCs w:val="24"/>
              </w:rPr>
            </w:pPr>
            <w:r>
              <w:rPr>
                <w:sz w:val="24"/>
                <w:szCs w:val="24"/>
              </w:rPr>
              <w:t xml:space="preserve">[17] </w:t>
            </w:r>
            <w:r>
              <w:rPr>
                <w:sz w:val="24"/>
                <w:szCs w:val="24"/>
              </w:rPr>
              <w:t>韩鹏飞</w:t>
            </w:r>
            <w:r>
              <w:rPr>
                <w:sz w:val="24"/>
                <w:szCs w:val="24"/>
              </w:rPr>
              <w:t xml:space="preserve">, </w:t>
            </w:r>
            <w:r>
              <w:rPr>
                <w:sz w:val="24"/>
                <w:szCs w:val="24"/>
              </w:rPr>
              <w:t>胡奕明</w:t>
            </w:r>
            <w:r>
              <w:rPr>
                <w:sz w:val="24"/>
                <w:szCs w:val="24"/>
              </w:rPr>
              <w:t xml:space="preserve">. </w:t>
            </w:r>
            <w:r>
              <w:rPr>
                <w:sz w:val="24"/>
                <w:szCs w:val="24"/>
              </w:rPr>
              <w:t>政府隐性担保一定能降低债券的融资成本吗</w:t>
            </w:r>
            <w:r>
              <w:rPr>
                <w:sz w:val="24"/>
                <w:szCs w:val="24"/>
              </w:rPr>
              <w:t xml:space="preserve">[J]. </w:t>
            </w:r>
            <w:r>
              <w:rPr>
                <w:sz w:val="24"/>
                <w:szCs w:val="24"/>
              </w:rPr>
              <w:t>金融研究</w:t>
            </w:r>
            <w:r>
              <w:rPr>
                <w:sz w:val="24"/>
                <w:szCs w:val="24"/>
              </w:rPr>
              <w:t>,  2015(3): 116-130.</w:t>
            </w:r>
          </w:p>
          <w:p w14:paraId="7451D0BB" w14:textId="77777777" w:rsidR="00000000" w:rsidRDefault="00000000">
            <w:pPr>
              <w:spacing w:line="360" w:lineRule="auto"/>
              <w:rPr>
                <w:sz w:val="24"/>
                <w:szCs w:val="24"/>
              </w:rPr>
            </w:pPr>
            <w:r>
              <w:rPr>
                <w:sz w:val="24"/>
                <w:szCs w:val="24"/>
              </w:rPr>
              <w:t xml:space="preserve">[18] </w:t>
            </w:r>
            <w:r>
              <w:rPr>
                <w:sz w:val="24"/>
                <w:szCs w:val="24"/>
              </w:rPr>
              <w:t>何平</w:t>
            </w:r>
            <w:r>
              <w:rPr>
                <w:sz w:val="24"/>
                <w:szCs w:val="24"/>
              </w:rPr>
              <w:t xml:space="preserve">, </w:t>
            </w:r>
            <w:r>
              <w:rPr>
                <w:sz w:val="24"/>
                <w:szCs w:val="24"/>
              </w:rPr>
              <w:t>金梦</w:t>
            </w:r>
            <w:r>
              <w:rPr>
                <w:sz w:val="24"/>
                <w:szCs w:val="24"/>
              </w:rPr>
              <w:t xml:space="preserve">. </w:t>
            </w:r>
            <w:r>
              <w:rPr>
                <w:sz w:val="24"/>
                <w:szCs w:val="24"/>
              </w:rPr>
              <w:t>信用评级在中国债券市场的影响力</w:t>
            </w:r>
            <w:r>
              <w:rPr>
                <w:sz w:val="24"/>
                <w:szCs w:val="24"/>
              </w:rPr>
              <w:t xml:space="preserve">[J]. </w:t>
            </w:r>
            <w:r>
              <w:rPr>
                <w:sz w:val="24"/>
                <w:szCs w:val="24"/>
              </w:rPr>
              <w:t>债券</w:t>
            </w:r>
            <w:r>
              <w:rPr>
                <w:sz w:val="24"/>
                <w:szCs w:val="24"/>
              </w:rPr>
              <w:t>, 2010(2):15-28.</w:t>
            </w:r>
          </w:p>
          <w:p w14:paraId="01C1923E" w14:textId="77777777" w:rsidR="00000000" w:rsidRDefault="00000000">
            <w:pPr>
              <w:spacing w:line="360" w:lineRule="auto"/>
              <w:rPr>
                <w:sz w:val="24"/>
                <w:szCs w:val="24"/>
              </w:rPr>
            </w:pPr>
            <w:r>
              <w:rPr>
                <w:sz w:val="24"/>
                <w:szCs w:val="24"/>
              </w:rPr>
              <w:t xml:space="preserve">[19] </w:t>
            </w:r>
            <w:r>
              <w:rPr>
                <w:sz w:val="24"/>
                <w:szCs w:val="24"/>
              </w:rPr>
              <w:t>贾士其</w:t>
            </w:r>
            <w:r>
              <w:rPr>
                <w:sz w:val="24"/>
                <w:szCs w:val="24"/>
              </w:rPr>
              <w:t>.</w:t>
            </w:r>
            <w:r>
              <w:rPr>
                <w:sz w:val="24"/>
                <w:szCs w:val="24"/>
              </w:rPr>
              <w:t>环境信息披露对融资成本的影响研究</w:t>
            </w:r>
            <w:r>
              <w:rPr>
                <w:sz w:val="24"/>
                <w:szCs w:val="24"/>
              </w:rPr>
              <w:t>——</w:t>
            </w:r>
            <w:r>
              <w:rPr>
                <w:sz w:val="24"/>
                <w:szCs w:val="24"/>
              </w:rPr>
              <w:t>以中部地区上市公司为样本</w:t>
            </w:r>
            <w:r>
              <w:rPr>
                <w:sz w:val="24"/>
                <w:szCs w:val="24"/>
              </w:rPr>
              <w:t>[D].</w:t>
            </w:r>
            <w:r>
              <w:rPr>
                <w:sz w:val="24"/>
                <w:szCs w:val="24"/>
              </w:rPr>
              <w:t>华东交通大学</w:t>
            </w:r>
            <w:r>
              <w:rPr>
                <w:sz w:val="24"/>
                <w:szCs w:val="24"/>
              </w:rPr>
              <w:t>, 2016.</w:t>
            </w:r>
          </w:p>
          <w:p w14:paraId="7A14152F" w14:textId="77777777" w:rsidR="00000000" w:rsidRDefault="00000000">
            <w:pPr>
              <w:spacing w:line="360" w:lineRule="auto"/>
              <w:rPr>
                <w:sz w:val="24"/>
                <w:szCs w:val="24"/>
              </w:rPr>
            </w:pPr>
            <w:r>
              <w:rPr>
                <w:sz w:val="24"/>
                <w:szCs w:val="24"/>
              </w:rPr>
              <w:t xml:space="preserve">[20] </w:t>
            </w:r>
            <w:r>
              <w:rPr>
                <w:sz w:val="24"/>
                <w:szCs w:val="24"/>
              </w:rPr>
              <w:t>廖原</w:t>
            </w:r>
            <w:r>
              <w:rPr>
                <w:sz w:val="24"/>
                <w:szCs w:val="24"/>
              </w:rPr>
              <w:t xml:space="preserve">, </w:t>
            </w:r>
            <w:r>
              <w:rPr>
                <w:sz w:val="24"/>
                <w:szCs w:val="24"/>
              </w:rPr>
              <w:t>陆文钦</w:t>
            </w:r>
            <w:r>
              <w:rPr>
                <w:sz w:val="24"/>
                <w:szCs w:val="24"/>
              </w:rPr>
              <w:t xml:space="preserve">, </w:t>
            </w:r>
            <w:r>
              <w:rPr>
                <w:sz w:val="24"/>
                <w:szCs w:val="24"/>
              </w:rPr>
              <w:t>高文江</w:t>
            </w:r>
            <w:r>
              <w:rPr>
                <w:sz w:val="24"/>
                <w:szCs w:val="24"/>
              </w:rPr>
              <w:t xml:space="preserve">, </w:t>
            </w:r>
            <w:r>
              <w:rPr>
                <w:sz w:val="24"/>
                <w:szCs w:val="24"/>
              </w:rPr>
              <w:t>贺畅</w:t>
            </w:r>
            <w:r>
              <w:rPr>
                <w:sz w:val="24"/>
                <w:szCs w:val="24"/>
              </w:rPr>
              <w:t xml:space="preserve">. </w:t>
            </w:r>
            <w:r>
              <w:rPr>
                <w:sz w:val="24"/>
                <w:szCs w:val="24"/>
              </w:rPr>
              <w:t>环境信息披露是绿色债券市场健康发展的关键</w:t>
            </w:r>
            <w:r>
              <w:rPr>
                <w:sz w:val="24"/>
                <w:szCs w:val="24"/>
              </w:rPr>
              <w:t xml:space="preserve">[J]. </w:t>
            </w:r>
            <w:r>
              <w:rPr>
                <w:sz w:val="24"/>
                <w:szCs w:val="24"/>
              </w:rPr>
              <w:t>债券</w:t>
            </w:r>
            <w:r>
              <w:rPr>
                <w:sz w:val="24"/>
                <w:szCs w:val="24"/>
              </w:rPr>
              <w:t>, 2016(10):33-35.</w:t>
            </w:r>
          </w:p>
          <w:p w14:paraId="6F7DA2E9" w14:textId="77777777" w:rsidR="00000000" w:rsidRDefault="00000000">
            <w:pPr>
              <w:spacing w:line="360" w:lineRule="auto"/>
              <w:rPr>
                <w:sz w:val="24"/>
                <w:szCs w:val="24"/>
              </w:rPr>
            </w:pPr>
            <w:r>
              <w:rPr>
                <w:sz w:val="24"/>
                <w:szCs w:val="24"/>
              </w:rPr>
              <w:t xml:space="preserve">[21] </w:t>
            </w:r>
            <w:r>
              <w:rPr>
                <w:sz w:val="24"/>
                <w:szCs w:val="24"/>
              </w:rPr>
              <w:t>刘穷志</w:t>
            </w:r>
            <w:r>
              <w:rPr>
                <w:sz w:val="24"/>
                <w:szCs w:val="24"/>
              </w:rPr>
              <w:t xml:space="preserve">, </w:t>
            </w:r>
            <w:r>
              <w:rPr>
                <w:sz w:val="24"/>
                <w:szCs w:val="24"/>
              </w:rPr>
              <w:t>刘夏波</w:t>
            </w:r>
            <w:r>
              <w:rPr>
                <w:sz w:val="24"/>
                <w:szCs w:val="24"/>
              </w:rPr>
              <w:t xml:space="preserve">. </w:t>
            </w:r>
            <w:r>
              <w:rPr>
                <w:sz w:val="24"/>
                <w:szCs w:val="24"/>
              </w:rPr>
              <w:t>经济结构、政府债务与地方政府债券发行成本</w:t>
            </w:r>
            <w:r>
              <w:rPr>
                <w:sz w:val="24"/>
                <w:szCs w:val="24"/>
              </w:rPr>
              <w:t>——</w:t>
            </w:r>
            <w:r>
              <w:rPr>
                <w:sz w:val="24"/>
                <w:szCs w:val="24"/>
              </w:rPr>
              <w:t>来自</w:t>
            </w:r>
            <w:r>
              <w:rPr>
                <w:sz w:val="24"/>
                <w:szCs w:val="24"/>
              </w:rPr>
              <w:t>1589</w:t>
            </w:r>
            <w:r>
              <w:rPr>
                <w:sz w:val="24"/>
                <w:szCs w:val="24"/>
              </w:rPr>
              <w:t>只地方政府债券的证据</w:t>
            </w:r>
            <w:r>
              <w:rPr>
                <w:sz w:val="24"/>
                <w:szCs w:val="24"/>
              </w:rPr>
              <w:t xml:space="preserve">[J]. </w:t>
            </w:r>
            <w:r>
              <w:rPr>
                <w:sz w:val="24"/>
                <w:szCs w:val="24"/>
              </w:rPr>
              <w:t>经济理论与经济管理</w:t>
            </w:r>
            <w:r>
              <w:rPr>
                <w:sz w:val="24"/>
                <w:szCs w:val="24"/>
              </w:rPr>
              <w:t>, 2017(11): 85-97.</w:t>
            </w:r>
          </w:p>
          <w:p w14:paraId="41DFB8B5" w14:textId="77777777" w:rsidR="00000000" w:rsidRDefault="00000000">
            <w:pPr>
              <w:spacing w:line="360" w:lineRule="auto"/>
              <w:rPr>
                <w:sz w:val="24"/>
                <w:szCs w:val="24"/>
              </w:rPr>
            </w:pPr>
            <w:r>
              <w:rPr>
                <w:sz w:val="24"/>
                <w:szCs w:val="24"/>
              </w:rPr>
              <w:t xml:space="preserve">[22] </w:t>
            </w:r>
            <w:r>
              <w:rPr>
                <w:sz w:val="24"/>
                <w:szCs w:val="24"/>
              </w:rPr>
              <w:t>林梦瑶</w:t>
            </w:r>
            <w:r>
              <w:rPr>
                <w:sz w:val="24"/>
                <w:szCs w:val="24"/>
              </w:rPr>
              <w:t>.</w:t>
            </w:r>
            <w:r>
              <w:rPr>
                <w:sz w:val="24"/>
                <w:szCs w:val="24"/>
              </w:rPr>
              <w:t>国内外绿色债券标准的比较研究</w:t>
            </w:r>
            <w:r>
              <w:rPr>
                <w:sz w:val="24"/>
                <w:szCs w:val="24"/>
              </w:rPr>
              <w:t>[J].</w:t>
            </w:r>
            <w:r>
              <w:rPr>
                <w:sz w:val="24"/>
                <w:szCs w:val="24"/>
              </w:rPr>
              <w:t>金融与经</w:t>
            </w:r>
            <w:r>
              <w:rPr>
                <w:sz w:val="24"/>
                <w:szCs w:val="24"/>
              </w:rPr>
              <w:lastRenderedPageBreak/>
              <w:t>济</w:t>
            </w:r>
            <w:r>
              <w:rPr>
                <w:sz w:val="24"/>
                <w:szCs w:val="24"/>
              </w:rPr>
              <w:t>,2018(04):46-51.</w:t>
            </w:r>
          </w:p>
          <w:p w14:paraId="3EBDDF88" w14:textId="77777777" w:rsidR="00000000" w:rsidRDefault="00000000">
            <w:pPr>
              <w:spacing w:line="360" w:lineRule="auto"/>
              <w:rPr>
                <w:sz w:val="24"/>
                <w:szCs w:val="24"/>
              </w:rPr>
            </w:pPr>
            <w:r>
              <w:rPr>
                <w:sz w:val="24"/>
                <w:szCs w:val="24"/>
              </w:rPr>
              <w:t xml:space="preserve">[23] </w:t>
            </w:r>
            <w:r>
              <w:rPr>
                <w:sz w:val="24"/>
                <w:szCs w:val="24"/>
              </w:rPr>
              <w:t>刘运材</w:t>
            </w:r>
            <w:r>
              <w:rPr>
                <w:sz w:val="24"/>
                <w:szCs w:val="24"/>
              </w:rPr>
              <w:t xml:space="preserve">, </w:t>
            </w:r>
            <w:r>
              <w:rPr>
                <w:sz w:val="24"/>
                <w:szCs w:val="24"/>
              </w:rPr>
              <w:t>郭峰</w:t>
            </w:r>
            <w:r>
              <w:rPr>
                <w:sz w:val="24"/>
                <w:szCs w:val="24"/>
              </w:rPr>
              <w:t xml:space="preserve">. </w:t>
            </w:r>
            <w:r>
              <w:rPr>
                <w:rFonts w:hint="eastAsia"/>
                <w:sz w:val="24"/>
                <w:szCs w:val="24"/>
              </w:rPr>
              <w:t>环境信息披露对重污染行业债务融资成本影响的实证研究</w:t>
            </w:r>
            <w:r>
              <w:rPr>
                <w:sz w:val="24"/>
                <w:szCs w:val="24"/>
              </w:rPr>
              <w:t>[J]</w:t>
            </w:r>
            <w:r>
              <w:rPr>
                <w:rFonts w:hint="eastAsia"/>
                <w:sz w:val="24"/>
                <w:szCs w:val="24"/>
              </w:rPr>
              <w:t>.</w:t>
            </w:r>
            <w:r>
              <w:rPr>
                <w:sz w:val="24"/>
                <w:szCs w:val="24"/>
              </w:rPr>
              <w:t>洛阳理工学院学报</w:t>
            </w:r>
            <w:r>
              <w:rPr>
                <w:sz w:val="24"/>
                <w:szCs w:val="24"/>
              </w:rPr>
              <w:t>(</w:t>
            </w:r>
            <w:r>
              <w:rPr>
                <w:sz w:val="24"/>
                <w:szCs w:val="24"/>
              </w:rPr>
              <w:t>社会科学版</w:t>
            </w:r>
            <w:r>
              <w:rPr>
                <w:sz w:val="24"/>
                <w:szCs w:val="24"/>
              </w:rPr>
              <w:t>), 2021(2):18-23.</w:t>
            </w:r>
          </w:p>
          <w:p w14:paraId="15352DD7" w14:textId="77777777" w:rsidR="00000000" w:rsidRDefault="00000000">
            <w:pPr>
              <w:spacing w:line="360" w:lineRule="auto"/>
              <w:rPr>
                <w:sz w:val="24"/>
                <w:szCs w:val="24"/>
              </w:rPr>
            </w:pPr>
            <w:r>
              <w:rPr>
                <w:sz w:val="24"/>
                <w:szCs w:val="24"/>
              </w:rPr>
              <w:t xml:space="preserve">[24] </w:t>
            </w:r>
            <w:r>
              <w:rPr>
                <w:sz w:val="24"/>
                <w:szCs w:val="24"/>
              </w:rPr>
              <w:t>曲政鸿</w:t>
            </w:r>
            <w:r>
              <w:rPr>
                <w:sz w:val="24"/>
                <w:szCs w:val="24"/>
              </w:rPr>
              <w:t xml:space="preserve">. </w:t>
            </w:r>
            <w:r>
              <w:rPr>
                <w:sz w:val="24"/>
                <w:szCs w:val="24"/>
              </w:rPr>
              <w:t>环境信息披露质量对绿色债券融资成本的影响研究</w:t>
            </w:r>
            <w:r>
              <w:rPr>
                <w:sz w:val="24"/>
                <w:szCs w:val="24"/>
              </w:rPr>
              <w:t xml:space="preserve">[D]. </w:t>
            </w:r>
            <w:r>
              <w:rPr>
                <w:sz w:val="24"/>
                <w:szCs w:val="24"/>
              </w:rPr>
              <w:t>哈尔滨：哈尔滨工业大学经济学硕士学位论文</w:t>
            </w:r>
            <w:r>
              <w:rPr>
                <w:sz w:val="24"/>
                <w:szCs w:val="24"/>
              </w:rPr>
              <w:t>, 2017.</w:t>
            </w:r>
          </w:p>
          <w:p w14:paraId="342C44E2" w14:textId="77777777" w:rsidR="00000000" w:rsidRDefault="00000000">
            <w:pPr>
              <w:spacing w:line="360" w:lineRule="auto"/>
              <w:rPr>
                <w:sz w:val="24"/>
                <w:szCs w:val="24"/>
              </w:rPr>
            </w:pPr>
            <w:r>
              <w:rPr>
                <w:sz w:val="24"/>
                <w:szCs w:val="24"/>
              </w:rPr>
              <w:t xml:space="preserve">[25] </w:t>
            </w:r>
            <w:r>
              <w:rPr>
                <w:rFonts w:ascii="宋体" w:hAnsi="宋体" w:cs="宋体"/>
                <w:kern w:val="0"/>
                <w:sz w:val="24"/>
                <w:szCs w:val="24"/>
                <w:lang w:bidi="ar"/>
              </w:rPr>
              <w:t>沈洪涛</w:t>
            </w:r>
            <w:r>
              <w:rPr>
                <w:sz w:val="24"/>
                <w:szCs w:val="24"/>
              </w:rPr>
              <w:t xml:space="preserve">, </w:t>
            </w:r>
            <w:r>
              <w:rPr>
                <w:rFonts w:ascii="宋体" w:hAnsi="宋体" w:cs="宋体"/>
                <w:kern w:val="0"/>
                <w:sz w:val="24"/>
                <w:szCs w:val="24"/>
                <w:lang w:bidi="ar"/>
              </w:rPr>
              <w:t>黄珍</w:t>
            </w:r>
            <w:r>
              <w:rPr>
                <w:sz w:val="24"/>
                <w:szCs w:val="24"/>
              </w:rPr>
              <w:t xml:space="preserve">, </w:t>
            </w:r>
            <w:r>
              <w:rPr>
                <w:rFonts w:ascii="宋体" w:hAnsi="宋体" w:cs="宋体"/>
                <w:kern w:val="0"/>
                <w:sz w:val="24"/>
                <w:szCs w:val="24"/>
                <w:lang w:bidi="ar"/>
              </w:rPr>
              <w:t>郭肪汝</w:t>
            </w:r>
            <w:r>
              <w:rPr>
                <w:sz w:val="24"/>
                <w:szCs w:val="24"/>
              </w:rPr>
              <w:t xml:space="preserve">. </w:t>
            </w:r>
            <w:r>
              <w:rPr>
                <w:rFonts w:ascii="宋体" w:hAnsi="宋体" w:cs="宋体"/>
                <w:kern w:val="0"/>
                <w:sz w:val="24"/>
                <w:szCs w:val="24"/>
                <w:lang w:bidi="ar"/>
              </w:rPr>
              <w:t>告白还是辩白——企业环境表现与环境信息披露关系研究</w:t>
            </w:r>
            <w:r>
              <w:rPr>
                <w:sz w:val="24"/>
                <w:szCs w:val="24"/>
              </w:rPr>
              <w:t>[J]</w:t>
            </w:r>
            <w:r>
              <w:rPr>
                <w:rFonts w:hint="eastAsia"/>
                <w:sz w:val="24"/>
                <w:szCs w:val="24"/>
              </w:rPr>
              <w:t>.</w:t>
            </w:r>
            <w:r>
              <w:rPr>
                <w:sz w:val="24"/>
                <w:szCs w:val="24"/>
              </w:rPr>
              <w:t>南开管理评论</w:t>
            </w:r>
            <w:r>
              <w:rPr>
                <w:sz w:val="24"/>
                <w:szCs w:val="24"/>
              </w:rPr>
              <w:t>, 2014(2):56-63.</w:t>
            </w:r>
          </w:p>
          <w:p w14:paraId="215B5949" w14:textId="77777777" w:rsidR="00000000" w:rsidRDefault="00000000">
            <w:pPr>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 xml:space="preserve">[26] </w:t>
            </w:r>
            <w:r>
              <w:rPr>
                <w:rFonts w:ascii="宋体" w:hAnsi="宋体" w:cs="宋体"/>
                <w:kern w:val="0"/>
                <w:sz w:val="24"/>
                <w:szCs w:val="24"/>
                <w:lang w:bidi="ar"/>
              </w:rPr>
              <w:t>孙芙蓉. 绿色债券的新发展</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观察思考，</w:t>
            </w:r>
            <w:r>
              <w:rPr>
                <w:sz w:val="24"/>
                <w:szCs w:val="24"/>
              </w:rPr>
              <w:t>2016(8): 86-87</w:t>
            </w:r>
          </w:p>
          <w:p w14:paraId="487D0E6D" w14:textId="77777777" w:rsidR="00000000" w:rsidRDefault="00000000">
            <w:pPr>
              <w:spacing w:line="360" w:lineRule="auto"/>
              <w:rPr>
                <w:sz w:val="24"/>
                <w:szCs w:val="24"/>
              </w:rPr>
            </w:pPr>
            <w:r>
              <w:rPr>
                <w:rFonts w:ascii="Times New Roman Regular" w:hAnsi="Times New Roman Regular" w:cs="Times New Roman Regular"/>
                <w:kern w:val="0"/>
                <w:sz w:val="24"/>
                <w:szCs w:val="24"/>
                <w:lang w:bidi="ar"/>
              </w:rPr>
              <w:t xml:space="preserve">[27] </w:t>
            </w:r>
            <w:r>
              <w:rPr>
                <w:rFonts w:ascii="宋体" w:hAnsi="宋体" w:cs="宋体"/>
                <w:kern w:val="0"/>
                <w:sz w:val="24"/>
                <w:szCs w:val="24"/>
                <w:lang w:bidi="ar"/>
              </w:rPr>
              <w:t>滕磊. 绿色债券的国际创新和中国路径</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生产力研究，</w:t>
            </w:r>
            <w:r>
              <w:rPr>
                <w:sz w:val="24"/>
                <w:szCs w:val="24"/>
              </w:rPr>
              <w:t>2016(5): 38-57</w:t>
            </w:r>
          </w:p>
          <w:p w14:paraId="009F3B53" w14:textId="77777777" w:rsidR="00000000" w:rsidRDefault="00000000">
            <w:pPr>
              <w:spacing w:line="360" w:lineRule="auto"/>
              <w:rPr>
                <w:sz w:val="24"/>
                <w:szCs w:val="24"/>
              </w:rPr>
            </w:pPr>
            <w:r>
              <w:rPr>
                <w:rFonts w:ascii="Times New Roman Regular" w:hAnsi="Times New Roman Regular" w:cs="Times New Roman Regular"/>
                <w:kern w:val="0"/>
                <w:sz w:val="24"/>
                <w:szCs w:val="24"/>
                <w:lang w:bidi="ar"/>
              </w:rPr>
              <w:t xml:space="preserve">[28] </w:t>
            </w:r>
            <w:r>
              <w:rPr>
                <w:sz w:val="24"/>
                <w:szCs w:val="24"/>
              </w:rPr>
              <w:t>王鹏</w:t>
            </w:r>
            <w:r>
              <w:rPr>
                <w:sz w:val="24"/>
                <w:szCs w:val="24"/>
              </w:rPr>
              <w:t>.</w:t>
            </w:r>
            <w:r>
              <w:rPr>
                <w:sz w:val="24"/>
                <w:szCs w:val="24"/>
              </w:rPr>
              <w:t>信息对于公司债券融资成本的影响</w:t>
            </w:r>
            <w:r>
              <w:rPr>
                <w:sz w:val="24"/>
                <w:szCs w:val="24"/>
              </w:rPr>
              <w:t>——</w:t>
            </w:r>
            <w:r>
              <w:rPr>
                <w:sz w:val="24"/>
                <w:szCs w:val="24"/>
              </w:rPr>
              <w:t>基于中国公司债券市场的实证分析</w:t>
            </w:r>
            <w:r>
              <w:rPr>
                <w:sz w:val="24"/>
                <w:szCs w:val="24"/>
              </w:rPr>
              <w:t>[J].</w:t>
            </w:r>
            <w:r>
              <w:rPr>
                <w:sz w:val="24"/>
                <w:szCs w:val="24"/>
              </w:rPr>
              <w:t>债券，</w:t>
            </w:r>
            <w:r>
              <w:rPr>
                <w:sz w:val="24"/>
                <w:szCs w:val="24"/>
              </w:rPr>
              <w:t>2015(9):42-50.</w:t>
            </w:r>
          </w:p>
          <w:p w14:paraId="77B39CD1" w14:textId="77777777" w:rsidR="00000000" w:rsidRDefault="00000000">
            <w:pPr>
              <w:spacing w:line="360" w:lineRule="auto"/>
              <w:rPr>
                <w:sz w:val="24"/>
                <w:szCs w:val="24"/>
              </w:rPr>
            </w:pPr>
            <w:r>
              <w:rPr>
                <w:rFonts w:hint="eastAsia"/>
                <w:sz w:val="24"/>
                <w:szCs w:val="24"/>
              </w:rPr>
              <w:t>[</w:t>
            </w:r>
            <w:r>
              <w:rPr>
                <w:sz w:val="24"/>
                <w:szCs w:val="24"/>
              </w:rPr>
              <w:t>29</w:t>
            </w:r>
            <w:r>
              <w:rPr>
                <w:rFonts w:hint="eastAsia"/>
                <w:sz w:val="24"/>
                <w:szCs w:val="24"/>
              </w:rPr>
              <w:t>]</w:t>
            </w:r>
            <w:r>
              <w:rPr>
                <w:sz w:val="24"/>
                <w:szCs w:val="24"/>
              </w:rPr>
              <w:t xml:space="preserve"> </w:t>
            </w:r>
            <w:r>
              <w:rPr>
                <w:sz w:val="24"/>
                <w:szCs w:val="24"/>
              </w:rPr>
              <w:t>王遥</w:t>
            </w:r>
            <w:r>
              <w:rPr>
                <w:sz w:val="24"/>
                <w:szCs w:val="24"/>
              </w:rPr>
              <w:t xml:space="preserve">, </w:t>
            </w:r>
            <w:r>
              <w:rPr>
                <w:sz w:val="24"/>
                <w:szCs w:val="24"/>
              </w:rPr>
              <w:t>曹畅</w:t>
            </w:r>
            <w:r>
              <w:rPr>
                <w:sz w:val="24"/>
                <w:szCs w:val="24"/>
              </w:rPr>
              <w:t xml:space="preserve">. </w:t>
            </w:r>
            <w:r>
              <w:rPr>
                <w:sz w:val="24"/>
                <w:szCs w:val="24"/>
              </w:rPr>
              <w:t>推动绿色债券发展</w:t>
            </w:r>
            <w:r>
              <w:rPr>
                <w:sz w:val="24"/>
                <w:szCs w:val="24"/>
              </w:rPr>
              <w:t xml:space="preserve">[J]. </w:t>
            </w:r>
            <w:r>
              <w:rPr>
                <w:sz w:val="24"/>
                <w:szCs w:val="24"/>
              </w:rPr>
              <w:t>绿色金融，</w:t>
            </w:r>
            <w:r>
              <w:rPr>
                <w:sz w:val="24"/>
                <w:szCs w:val="24"/>
              </w:rPr>
              <w:t>2015(20)</w:t>
            </w:r>
            <w:r>
              <w:rPr>
                <w:sz w:val="24"/>
                <w:szCs w:val="24"/>
              </w:rPr>
              <w:t>：</w:t>
            </w:r>
            <w:r>
              <w:rPr>
                <w:sz w:val="24"/>
                <w:szCs w:val="24"/>
              </w:rPr>
              <w:t>43-45.</w:t>
            </w:r>
          </w:p>
          <w:p w14:paraId="4093EA93" w14:textId="77777777" w:rsidR="00000000" w:rsidRDefault="00000000">
            <w:pPr>
              <w:spacing w:line="360" w:lineRule="auto"/>
              <w:rPr>
                <w:rFonts w:hint="eastAsia"/>
                <w:sz w:val="24"/>
                <w:szCs w:val="24"/>
              </w:rPr>
            </w:pPr>
            <w:r>
              <w:rPr>
                <w:rFonts w:hint="eastAsia"/>
                <w:sz w:val="24"/>
                <w:szCs w:val="24"/>
              </w:rPr>
              <w:t>[</w:t>
            </w:r>
            <w:r>
              <w:rPr>
                <w:sz w:val="24"/>
                <w:szCs w:val="24"/>
              </w:rPr>
              <w:t>30</w:t>
            </w:r>
            <w:r>
              <w:rPr>
                <w:rFonts w:hint="eastAsia"/>
                <w:sz w:val="24"/>
                <w:szCs w:val="24"/>
              </w:rPr>
              <w:t>]</w:t>
            </w:r>
            <w:r>
              <w:rPr>
                <w:sz w:val="24"/>
                <w:szCs w:val="24"/>
              </w:rPr>
              <w:t xml:space="preserve"> </w:t>
            </w:r>
            <w:r>
              <w:rPr>
                <w:rFonts w:hint="eastAsia"/>
                <w:sz w:val="24"/>
                <w:szCs w:val="24"/>
              </w:rPr>
              <w:t>王喜</w:t>
            </w:r>
            <w:r>
              <w:rPr>
                <w:sz w:val="24"/>
                <w:szCs w:val="24"/>
              </w:rPr>
              <w:t xml:space="preserve">, </w:t>
            </w:r>
            <w:r>
              <w:rPr>
                <w:rFonts w:hint="eastAsia"/>
                <w:sz w:val="24"/>
                <w:szCs w:val="24"/>
              </w:rPr>
              <w:t>武玲玲</w:t>
            </w:r>
            <w:r>
              <w:rPr>
                <w:sz w:val="24"/>
                <w:szCs w:val="24"/>
              </w:rPr>
              <w:t xml:space="preserve">, </w:t>
            </w:r>
            <w:r>
              <w:rPr>
                <w:rFonts w:hint="eastAsia"/>
                <w:sz w:val="24"/>
                <w:szCs w:val="24"/>
              </w:rPr>
              <w:t>邓晓兰</w:t>
            </w:r>
            <w:r>
              <w:rPr>
                <w:rFonts w:hint="eastAsia"/>
                <w:sz w:val="24"/>
                <w:szCs w:val="24"/>
              </w:rPr>
              <w:t>.</w:t>
            </w:r>
            <w:r>
              <w:rPr>
                <w:sz w:val="24"/>
                <w:szCs w:val="24"/>
              </w:rPr>
              <w:t xml:space="preserve"> </w:t>
            </w:r>
            <w:r>
              <w:rPr>
                <w:rFonts w:hint="eastAsia"/>
                <w:sz w:val="24"/>
                <w:szCs w:val="24"/>
              </w:rPr>
              <w:t>环境信息披露</w:t>
            </w:r>
            <w:r>
              <w:rPr>
                <w:sz w:val="24"/>
                <w:szCs w:val="24"/>
              </w:rPr>
              <w:t>、</w:t>
            </w:r>
            <w:r>
              <w:rPr>
                <w:rFonts w:hint="eastAsia"/>
                <w:sz w:val="24"/>
                <w:szCs w:val="24"/>
              </w:rPr>
              <w:t>媒体关注与债务融资成本——基于重污染行业上市公司的分析</w:t>
            </w:r>
            <w:r>
              <w:rPr>
                <w:sz w:val="24"/>
                <w:szCs w:val="24"/>
              </w:rPr>
              <w:t>[J]</w:t>
            </w:r>
            <w:r>
              <w:rPr>
                <w:rFonts w:hint="eastAsia"/>
                <w:sz w:val="24"/>
                <w:szCs w:val="24"/>
              </w:rPr>
              <w:t>.</w:t>
            </w:r>
            <w:r>
              <w:rPr>
                <w:sz w:val="24"/>
                <w:szCs w:val="24"/>
              </w:rPr>
              <w:t xml:space="preserve"> </w:t>
            </w:r>
            <w:r>
              <w:rPr>
                <w:rFonts w:hint="eastAsia"/>
                <w:sz w:val="24"/>
                <w:szCs w:val="24"/>
              </w:rPr>
              <w:t>重庆大学学报</w:t>
            </w:r>
            <w:r>
              <w:rPr>
                <w:rFonts w:hint="eastAsia"/>
                <w:sz w:val="24"/>
                <w:szCs w:val="24"/>
              </w:rPr>
              <w:t>(</w:t>
            </w:r>
            <w:r>
              <w:rPr>
                <w:rFonts w:hint="eastAsia"/>
                <w:sz w:val="24"/>
                <w:szCs w:val="24"/>
              </w:rPr>
              <w:t>社会科学版</w:t>
            </w:r>
            <w:r>
              <w:rPr>
                <w:rFonts w:hint="eastAsia"/>
                <w:sz w:val="24"/>
                <w:szCs w:val="24"/>
              </w:rPr>
              <w:t>)</w:t>
            </w:r>
            <w:r>
              <w:rPr>
                <w:sz w:val="24"/>
                <w:szCs w:val="24"/>
              </w:rPr>
              <w:t>, 2019(7):1-13.</w:t>
            </w:r>
          </w:p>
          <w:p w14:paraId="059AD6F5" w14:textId="77777777" w:rsidR="00000000" w:rsidRDefault="00000000">
            <w:pPr>
              <w:spacing w:line="360" w:lineRule="auto"/>
              <w:rPr>
                <w:sz w:val="24"/>
                <w:szCs w:val="24"/>
              </w:rPr>
            </w:pPr>
            <w:r>
              <w:rPr>
                <w:sz w:val="24"/>
                <w:szCs w:val="24"/>
              </w:rPr>
              <w:t xml:space="preserve">[31] </w:t>
            </w:r>
            <w:r>
              <w:rPr>
                <w:sz w:val="24"/>
                <w:szCs w:val="24"/>
              </w:rPr>
              <w:t>汪会敏</w:t>
            </w:r>
            <w:r>
              <w:rPr>
                <w:sz w:val="24"/>
                <w:szCs w:val="24"/>
              </w:rPr>
              <w:t xml:space="preserve">. </w:t>
            </w:r>
            <w:r>
              <w:rPr>
                <w:sz w:val="24"/>
                <w:szCs w:val="24"/>
              </w:rPr>
              <w:t>民营企业与国有企业融资成本比较研究</w:t>
            </w:r>
            <w:r>
              <w:rPr>
                <w:sz w:val="24"/>
                <w:szCs w:val="24"/>
              </w:rPr>
              <w:t>——</w:t>
            </w:r>
            <w:r>
              <w:rPr>
                <w:sz w:val="24"/>
                <w:szCs w:val="24"/>
              </w:rPr>
              <w:t>基于上市公司财务数据的调查与分析</w:t>
            </w:r>
            <w:r>
              <w:rPr>
                <w:sz w:val="24"/>
                <w:szCs w:val="24"/>
              </w:rPr>
              <w:t xml:space="preserve">[J]. </w:t>
            </w:r>
            <w:r>
              <w:rPr>
                <w:sz w:val="24"/>
                <w:szCs w:val="24"/>
              </w:rPr>
              <w:t>当代金融研究</w:t>
            </w:r>
            <w:r>
              <w:rPr>
                <w:sz w:val="24"/>
                <w:szCs w:val="24"/>
              </w:rPr>
              <w:t>, 2019(6): 124-130.</w:t>
            </w:r>
          </w:p>
          <w:p w14:paraId="20352868" w14:textId="77777777" w:rsidR="00000000" w:rsidRDefault="00000000">
            <w:pPr>
              <w:spacing w:line="360" w:lineRule="auto"/>
              <w:rPr>
                <w:sz w:val="24"/>
                <w:szCs w:val="24"/>
              </w:rPr>
            </w:pPr>
            <w:r>
              <w:rPr>
                <w:sz w:val="24"/>
                <w:szCs w:val="24"/>
              </w:rPr>
              <w:t xml:space="preserve">[32] </w:t>
            </w:r>
            <w:r>
              <w:rPr>
                <w:rFonts w:ascii="宋体" w:hAnsi="宋体" w:cs="宋体"/>
                <w:kern w:val="0"/>
                <w:sz w:val="24"/>
                <w:szCs w:val="24"/>
                <w:lang w:bidi="ar"/>
              </w:rPr>
              <w:t>叶陈刚, 王孜, 武剑锋, 李惠. 外部治理、环境信息披露与股权融资成本</w:t>
            </w:r>
            <w:r>
              <w:rPr>
                <w:sz w:val="24"/>
                <w:szCs w:val="24"/>
              </w:rPr>
              <w:t xml:space="preserve">[J]. </w:t>
            </w:r>
            <w:r>
              <w:rPr>
                <w:sz w:val="24"/>
                <w:szCs w:val="24"/>
              </w:rPr>
              <w:t>南开管理评论</w:t>
            </w:r>
            <w:r>
              <w:rPr>
                <w:sz w:val="24"/>
                <w:szCs w:val="24"/>
              </w:rPr>
              <w:t>, 2015(5): 85-96.</w:t>
            </w:r>
          </w:p>
          <w:p w14:paraId="325BE87C" w14:textId="77777777" w:rsidR="00000000" w:rsidRDefault="00000000">
            <w:pPr>
              <w:spacing w:line="360" w:lineRule="auto"/>
              <w:rPr>
                <w:sz w:val="24"/>
                <w:szCs w:val="24"/>
              </w:rPr>
            </w:pPr>
            <w:r>
              <w:rPr>
                <w:sz w:val="24"/>
                <w:szCs w:val="24"/>
              </w:rPr>
              <w:t xml:space="preserve">[33] </w:t>
            </w:r>
            <w:r>
              <w:rPr>
                <w:sz w:val="24"/>
                <w:szCs w:val="24"/>
              </w:rPr>
              <w:t>姚蕾，王延彦</w:t>
            </w:r>
            <w:r>
              <w:rPr>
                <w:sz w:val="24"/>
                <w:szCs w:val="24"/>
              </w:rPr>
              <w:t xml:space="preserve">. </w:t>
            </w:r>
            <w:r>
              <w:rPr>
                <w:sz w:val="24"/>
                <w:szCs w:val="24"/>
              </w:rPr>
              <w:t>绿色信贷政策能否改善环境信息披露与债务成本之间的关</w:t>
            </w:r>
          </w:p>
          <w:p w14:paraId="0AF2BA90" w14:textId="77777777" w:rsidR="00000000" w:rsidRDefault="00000000">
            <w:pPr>
              <w:spacing w:line="360" w:lineRule="auto"/>
              <w:rPr>
                <w:sz w:val="24"/>
                <w:szCs w:val="24"/>
              </w:rPr>
            </w:pPr>
            <w:r>
              <w:rPr>
                <w:sz w:val="24"/>
                <w:szCs w:val="24"/>
              </w:rPr>
              <w:t>心</w:t>
            </w:r>
            <w:r>
              <w:rPr>
                <w:sz w:val="24"/>
                <w:szCs w:val="24"/>
              </w:rPr>
              <w:t>-</w:t>
            </w:r>
            <w:r>
              <w:rPr>
                <w:sz w:val="24"/>
                <w:szCs w:val="24"/>
              </w:rPr>
              <w:t>基于重污染行业的经验数据</w:t>
            </w:r>
            <w:r>
              <w:rPr>
                <w:sz w:val="24"/>
                <w:szCs w:val="24"/>
              </w:rPr>
              <w:t xml:space="preserve">[J]. </w:t>
            </w:r>
            <w:r>
              <w:rPr>
                <w:sz w:val="24"/>
                <w:szCs w:val="24"/>
              </w:rPr>
              <w:t>财会通讯</w:t>
            </w:r>
            <w:r>
              <w:rPr>
                <w:sz w:val="24"/>
                <w:szCs w:val="24"/>
              </w:rPr>
              <w:t>, 2016(15): 84-88</w:t>
            </w:r>
          </w:p>
          <w:p w14:paraId="1CEBCDCD" w14:textId="77777777" w:rsidR="00000000" w:rsidRDefault="00000000">
            <w:pPr>
              <w:spacing w:line="360" w:lineRule="auto"/>
              <w:rPr>
                <w:sz w:val="24"/>
                <w:szCs w:val="24"/>
              </w:rPr>
            </w:pPr>
            <w:r>
              <w:rPr>
                <w:sz w:val="24"/>
                <w:szCs w:val="24"/>
              </w:rPr>
              <w:t xml:space="preserve">[34] </w:t>
            </w:r>
            <w:r>
              <w:rPr>
                <w:sz w:val="24"/>
                <w:szCs w:val="24"/>
              </w:rPr>
              <w:t>姚明龙</w:t>
            </w:r>
            <w:r>
              <w:rPr>
                <w:sz w:val="24"/>
                <w:szCs w:val="24"/>
              </w:rPr>
              <w:t xml:space="preserve">. </w:t>
            </w:r>
            <w:r>
              <w:rPr>
                <w:sz w:val="24"/>
                <w:szCs w:val="24"/>
              </w:rPr>
              <w:t>绿色债券发行利率折价因素实证分析</w:t>
            </w:r>
            <w:r>
              <w:rPr>
                <w:sz w:val="24"/>
                <w:szCs w:val="24"/>
              </w:rPr>
              <w:t xml:space="preserve">[J]. </w:t>
            </w:r>
            <w:r>
              <w:rPr>
                <w:sz w:val="24"/>
                <w:szCs w:val="24"/>
              </w:rPr>
              <w:t>资本观察</w:t>
            </w:r>
            <w:r>
              <w:rPr>
                <w:sz w:val="24"/>
                <w:szCs w:val="24"/>
              </w:rPr>
              <w:t>, 2017(8):55-59.</w:t>
            </w:r>
          </w:p>
          <w:p w14:paraId="1D4300C0" w14:textId="77777777" w:rsidR="00000000" w:rsidRDefault="00000000">
            <w:pPr>
              <w:spacing w:line="360" w:lineRule="auto"/>
              <w:rPr>
                <w:sz w:val="24"/>
                <w:szCs w:val="24"/>
              </w:rPr>
            </w:pPr>
            <w:r>
              <w:rPr>
                <w:sz w:val="24"/>
                <w:szCs w:val="24"/>
              </w:rPr>
              <w:t xml:space="preserve">[35] </w:t>
            </w:r>
            <w:r>
              <w:rPr>
                <w:sz w:val="24"/>
                <w:szCs w:val="24"/>
              </w:rPr>
              <w:t>杨希雅，石宝峰</w:t>
            </w:r>
            <w:r>
              <w:rPr>
                <w:sz w:val="24"/>
                <w:szCs w:val="24"/>
              </w:rPr>
              <w:t xml:space="preserve">. </w:t>
            </w:r>
            <w:r>
              <w:rPr>
                <w:sz w:val="24"/>
                <w:szCs w:val="24"/>
              </w:rPr>
              <w:t>绿色债券发行定价的影响因素</w:t>
            </w:r>
            <w:r>
              <w:rPr>
                <w:sz w:val="24"/>
                <w:szCs w:val="24"/>
              </w:rPr>
              <w:t xml:space="preserve">[J]. </w:t>
            </w:r>
            <w:r>
              <w:rPr>
                <w:sz w:val="24"/>
                <w:szCs w:val="24"/>
              </w:rPr>
              <w:t>金融论坛</w:t>
            </w:r>
            <w:r>
              <w:rPr>
                <w:sz w:val="24"/>
                <w:szCs w:val="24"/>
              </w:rPr>
              <w:t>, 2020(1):72-80.</w:t>
            </w:r>
          </w:p>
          <w:p w14:paraId="2E807FF8" w14:textId="77777777" w:rsidR="00000000" w:rsidRDefault="00000000">
            <w:pPr>
              <w:spacing w:line="360" w:lineRule="auto"/>
              <w:rPr>
                <w:sz w:val="24"/>
                <w:szCs w:val="24"/>
              </w:rPr>
            </w:pPr>
            <w:r>
              <w:rPr>
                <w:sz w:val="24"/>
                <w:szCs w:val="24"/>
              </w:rPr>
              <w:t xml:space="preserve">[36] </w:t>
            </w:r>
            <w:r>
              <w:rPr>
                <w:rFonts w:hint="eastAsia"/>
                <w:sz w:val="24"/>
                <w:szCs w:val="24"/>
              </w:rPr>
              <w:t>钟辉勇</w:t>
            </w:r>
            <w:r>
              <w:rPr>
                <w:rFonts w:hint="eastAsia"/>
                <w:sz w:val="24"/>
                <w:szCs w:val="24"/>
              </w:rPr>
              <w:t xml:space="preserve">, </w:t>
            </w:r>
            <w:r>
              <w:rPr>
                <w:rFonts w:hint="eastAsia"/>
                <w:sz w:val="24"/>
                <w:szCs w:val="24"/>
              </w:rPr>
              <w:t>钟宁桦</w:t>
            </w:r>
            <w:r>
              <w:rPr>
                <w:rFonts w:hint="eastAsia"/>
                <w:sz w:val="24"/>
                <w:szCs w:val="24"/>
              </w:rPr>
              <w:t xml:space="preserve">, </w:t>
            </w:r>
            <w:r>
              <w:rPr>
                <w:rFonts w:hint="eastAsia"/>
                <w:sz w:val="24"/>
                <w:szCs w:val="24"/>
              </w:rPr>
              <w:t>朱小能</w:t>
            </w:r>
            <w:r>
              <w:rPr>
                <w:rFonts w:hint="eastAsia"/>
                <w:sz w:val="24"/>
                <w:szCs w:val="24"/>
              </w:rPr>
              <w:t xml:space="preserve">. </w:t>
            </w:r>
            <w:r>
              <w:rPr>
                <w:rFonts w:hint="eastAsia"/>
                <w:sz w:val="24"/>
                <w:szCs w:val="24"/>
              </w:rPr>
              <w:t>城投债的担保可信吗</w:t>
            </w:r>
            <w:r>
              <w:rPr>
                <w:rFonts w:hint="eastAsia"/>
                <w:sz w:val="24"/>
                <w:szCs w:val="24"/>
              </w:rPr>
              <w:t>?</w:t>
            </w:r>
            <w:r>
              <w:rPr>
                <w:rFonts w:hint="eastAsia"/>
                <w:sz w:val="24"/>
                <w:szCs w:val="24"/>
              </w:rPr>
              <w:t>——来自债券评级和发行定价的证据</w:t>
            </w:r>
            <w:r>
              <w:rPr>
                <w:sz w:val="24"/>
                <w:szCs w:val="24"/>
              </w:rPr>
              <w:t xml:space="preserve">[J]. </w:t>
            </w:r>
            <w:r>
              <w:rPr>
                <w:sz w:val="24"/>
                <w:szCs w:val="24"/>
              </w:rPr>
              <w:t>金融研究</w:t>
            </w:r>
            <w:r>
              <w:rPr>
                <w:sz w:val="24"/>
                <w:szCs w:val="24"/>
              </w:rPr>
              <w:t>, 2016(4): 66-82.</w:t>
            </w:r>
          </w:p>
          <w:p w14:paraId="12BA2C1B" w14:textId="77777777" w:rsidR="00000000" w:rsidRDefault="00000000">
            <w:pPr>
              <w:spacing w:line="360" w:lineRule="auto"/>
              <w:rPr>
                <w:rFonts w:ascii="华文中宋" w:eastAsia="华文中宋" w:hAnsi="华文中宋" w:hint="eastAsia"/>
                <w:bCs/>
                <w:spacing w:val="-20"/>
                <w:sz w:val="30"/>
                <w:szCs w:val="30"/>
              </w:rPr>
            </w:pPr>
            <w:r>
              <w:rPr>
                <w:sz w:val="24"/>
                <w:szCs w:val="24"/>
              </w:rPr>
              <w:lastRenderedPageBreak/>
              <w:t xml:space="preserve">[37] </w:t>
            </w:r>
            <w:r>
              <w:rPr>
                <w:sz w:val="24"/>
                <w:szCs w:val="24"/>
              </w:rPr>
              <w:t>朱燕建</w:t>
            </w:r>
            <w:r>
              <w:rPr>
                <w:sz w:val="24"/>
                <w:szCs w:val="24"/>
              </w:rPr>
              <w:t xml:space="preserve">, </w:t>
            </w:r>
            <w:r>
              <w:rPr>
                <w:sz w:val="24"/>
                <w:szCs w:val="24"/>
              </w:rPr>
              <w:t>周强龙</w:t>
            </w:r>
            <w:r>
              <w:rPr>
                <w:sz w:val="24"/>
                <w:szCs w:val="24"/>
              </w:rPr>
              <w:t xml:space="preserve">. </w:t>
            </w:r>
            <w:r>
              <w:rPr>
                <w:sz w:val="24"/>
                <w:szCs w:val="24"/>
              </w:rPr>
              <w:t>公司规模、风险特征与债券融资成本</w:t>
            </w:r>
            <w:r>
              <w:rPr>
                <w:sz w:val="24"/>
                <w:szCs w:val="24"/>
              </w:rPr>
              <w:t>——</w:t>
            </w:r>
            <w:r>
              <w:rPr>
                <w:sz w:val="24"/>
                <w:szCs w:val="24"/>
              </w:rPr>
              <w:t>来自中国民营上市公司的经验证据</w:t>
            </w:r>
            <w:r>
              <w:rPr>
                <w:sz w:val="24"/>
                <w:szCs w:val="24"/>
              </w:rPr>
              <w:t xml:space="preserve">[J]. </w:t>
            </w:r>
            <w:r>
              <w:rPr>
                <w:sz w:val="24"/>
                <w:szCs w:val="24"/>
              </w:rPr>
              <w:t>资本观察</w:t>
            </w:r>
            <w:r>
              <w:rPr>
                <w:sz w:val="24"/>
                <w:szCs w:val="24"/>
              </w:rPr>
              <w:t>, 2016(3): 53-39.</w:t>
            </w:r>
          </w:p>
        </w:tc>
      </w:tr>
      <w:tr w:rsidR="00000000" w14:paraId="56B24D47" w14:textId="77777777">
        <w:trPr>
          <w:trHeight w:val="1974"/>
        </w:trPr>
        <w:tc>
          <w:tcPr>
            <w:tcW w:w="7938" w:type="dxa"/>
          </w:tcPr>
          <w:p w14:paraId="69071BFB" w14:textId="77777777" w:rsidR="00000000" w:rsidRDefault="00000000">
            <w:pPr>
              <w:jc w:val="left"/>
              <w:rPr>
                <w:rFonts w:ascii="华文中宋" w:eastAsia="华文中宋" w:hAnsi="华文中宋" w:hint="eastAsia"/>
                <w:bCs/>
                <w:spacing w:val="-20"/>
                <w:szCs w:val="21"/>
              </w:rPr>
            </w:pPr>
            <w:r>
              <w:rPr>
                <w:rFonts w:ascii="华文中宋" w:eastAsia="华文中宋" w:hint="eastAsia"/>
                <w:bCs/>
                <w:sz w:val="28"/>
              </w:rPr>
              <w:lastRenderedPageBreak/>
              <w:t>同组设计者：</w:t>
            </w:r>
          </w:p>
          <w:p w14:paraId="50C95442" w14:textId="77777777" w:rsidR="00000000" w:rsidRDefault="00000000">
            <w:pPr>
              <w:spacing w:line="600" w:lineRule="exact"/>
              <w:rPr>
                <w:rFonts w:ascii="宋体" w:hAnsi="宋体" w:cs="宋体"/>
                <w:szCs w:val="21"/>
              </w:rPr>
            </w:pPr>
            <w:r>
              <w:rPr>
                <w:rFonts w:ascii="宋体" w:hAnsi="宋体" w:cs="宋体" w:hint="eastAsia"/>
                <w:sz w:val="24"/>
                <w:szCs w:val="24"/>
              </w:rPr>
              <w:t>无</w:t>
            </w:r>
          </w:p>
        </w:tc>
      </w:tr>
      <w:tr w:rsidR="00000000" w14:paraId="5117D8C8" w14:textId="77777777">
        <w:trPr>
          <w:trHeight w:val="983"/>
        </w:trPr>
        <w:tc>
          <w:tcPr>
            <w:tcW w:w="7938" w:type="dxa"/>
          </w:tcPr>
          <w:p w14:paraId="114B8CD0" w14:textId="77777777" w:rsidR="00000000" w:rsidRDefault="00000000">
            <w:pPr>
              <w:jc w:val="left"/>
              <w:rPr>
                <w:rFonts w:ascii="华文中宋" w:eastAsia="华文中宋" w:hint="eastAsia"/>
                <w:bCs/>
                <w:sz w:val="28"/>
              </w:rPr>
            </w:pPr>
            <w:r>
              <w:rPr>
                <w:rFonts w:ascii="华文中宋" w:eastAsia="华文中宋" w:hint="eastAsia"/>
                <w:bCs/>
                <w:sz w:val="28"/>
              </w:rPr>
              <w:t>指导教师签名：</w:t>
            </w:r>
          </w:p>
          <w:p w14:paraId="1A65D03F" w14:textId="77777777" w:rsidR="00000000" w:rsidRDefault="00000000">
            <w:pPr>
              <w:jc w:val="left"/>
              <w:rPr>
                <w:rFonts w:ascii="华文中宋" w:eastAsia="华文中宋" w:hint="eastAsia"/>
                <w:bCs/>
                <w:sz w:val="28"/>
              </w:rPr>
            </w:pPr>
          </w:p>
          <w:p w14:paraId="4EF2BBB4" w14:textId="77777777" w:rsidR="00000000" w:rsidRDefault="00000000">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1AE45C2E" w14:textId="77777777" w:rsidR="00000000" w:rsidRDefault="00000000"/>
    <w:p w14:paraId="45B11D4A" w14:textId="77777777" w:rsidR="00000000" w:rsidRDefault="00000000">
      <w:pPr>
        <w:rPr>
          <w:rFonts w:hint="eastAsia"/>
          <w:sz w:val="24"/>
          <w:szCs w:val="24"/>
        </w:rPr>
      </w:pPr>
    </w:p>
    <w:p w14:paraId="36BD6BC9" w14:textId="77777777" w:rsidR="00000000" w:rsidRDefault="00000000">
      <w:pPr>
        <w:rPr>
          <w:rFonts w:hint="eastAsia"/>
          <w:sz w:val="24"/>
          <w:szCs w:val="24"/>
        </w:rPr>
      </w:pPr>
    </w:p>
    <w:p w14:paraId="1BDCD7F0" w14:textId="77777777" w:rsidR="00000000" w:rsidRDefault="00000000">
      <w:pPr>
        <w:rPr>
          <w:rFonts w:hint="eastAsia"/>
          <w:sz w:val="24"/>
          <w:szCs w:val="24"/>
        </w:rPr>
      </w:pPr>
    </w:p>
    <w:p w14:paraId="0254C478" w14:textId="77777777" w:rsidR="00000000" w:rsidRDefault="00000000">
      <w:pPr>
        <w:jc w:val="center"/>
        <w:rPr>
          <w:rFonts w:hAnsi="宋体" w:hint="eastAsia"/>
          <w:kern w:val="0"/>
        </w:rPr>
      </w:pPr>
    </w:p>
    <w:p w14:paraId="0901DE81" w14:textId="77777777" w:rsidR="00000000" w:rsidRDefault="00000000">
      <w:pPr>
        <w:jc w:val="center"/>
        <w:rPr>
          <w:rFonts w:hAnsi="宋体" w:hint="eastAsia"/>
          <w:kern w:val="0"/>
        </w:rPr>
      </w:pPr>
    </w:p>
    <w:p w14:paraId="27C1A31B" w14:textId="77777777" w:rsidR="00000000" w:rsidRDefault="00000000">
      <w:pPr>
        <w:jc w:val="center"/>
        <w:rPr>
          <w:rFonts w:hAnsi="宋体" w:hint="eastAsia"/>
          <w:kern w:val="0"/>
        </w:rPr>
      </w:pPr>
    </w:p>
    <w:p w14:paraId="4A9AFBAB" w14:textId="77777777" w:rsidR="00000000" w:rsidRDefault="00000000">
      <w:pPr>
        <w:jc w:val="center"/>
        <w:rPr>
          <w:rFonts w:hAnsi="宋体" w:hint="eastAsia"/>
          <w:kern w:val="0"/>
        </w:rPr>
      </w:pPr>
    </w:p>
    <w:p w14:paraId="36B5BAE8" w14:textId="77777777" w:rsidR="00000000" w:rsidRDefault="00000000">
      <w:pPr>
        <w:jc w:val="center"/>
        <w:rPr>
          <w:rFonts w:hAnsi="宋体" w:hint="eastAsia"/>
          <w:kern w:val="0"/>
        </w:rPr>
      </w:pPr>
    </w:p>
    <w:p w14:paraId="74D0281A" w14:textId="77777777" w:rsidR="00000000" w:rsidRDefault="00000000">
      <w:pPr>
        <w:jc w:val="center"/>
        <w:rPr>
          <w:rFonts w:hAnsi="宋体" w:hint="eastAsia"/>
          <w:kern w:val="0"/>
        </w:rPr>
      </w:pPr>
    </w:p>
    <w:p w14:paraId="709F54C5" w14:textId="77777777" w:rsidR="00000000" w:rsidRDefault="00000000">
      <w:pPr>
        <w:jc w:val="center"/>
        <w:rPr>
          <w:rFonts w:hAnsi="宋体" w:hint="eastAsia"/>
          <w:kern w:val="0"/>
        </w:rPr>
      </w:pPr>
    </w:p>
    <w:p w14:paraId="2B83F5FD" w14:textId="77777777" w:rsidR="00000000" w:rsidRDefault="00000000">
      <w:pPr>
        <w:jc w:val="center"/>
        <w:rPr>
          <w:rFonts w:hAnsi="宋体" w:hint="eastAsia"/>
          <w:kern w:val="0"/>
        </w:rPr>
      </w:pPr>
    </w:p>
    <w:p w14:paraId="0080BE76" w14:textId="77777777" w:rsidR="00000000" w:rsidRDefault="00000000">
      <w:pPr>
        <w:jc w:val="center"/>
        <w:rPr>
          <w:rFonts w:hAnsi="宋体" w:hint="eastAsia"/>
          <w:kern w:val="0"/>
        </w:rPr>
      </w:pPr>
    </w:p>
    <w:p w14:paraId="66175649" w14:textId="77777777" w:rsidR="00000000" w:rsidRDefault="00000000">
      <w:pPr>
        <w:jc w:val="center"/>
        <w:rPr>
          <w:rFonts w:hAnsi="宋体" w:hint="eastAsia"/>
          <w:kern w:val="0"/>
        </w:rPr>
      </w:pPr>
    </w:p>
    <w:p w14:paraId="285608D0" w14:textId="77777777" w:rsidR="00000000" w:rsidRDefault="00000000">
      <w:pPr>
        <w:jc w:val="center"/>
        <w:rPr>
          <w:rFonts w:hAnsi="宋体" w:hint="eastAsia"/>
          <w:kern w:val="0"/>
        </w:rPr>
      </w:pPr>
    </w:p>
    <w:p w14:paraId="079CCDC9" w14:textId="77777777" w:rsidR="00000000" w:rsidRDefault="00000000">
      <w:pPr>
        <w:jc w:val="center"/>
        <w:rPr>
          <w:rFonts w:hAnsi="宋体" w:hint="eastAsia"/>
          <w:kern w:val="0"/>
        </w:rPr>
      </w:pPr>
    </w:p>
    <w:p w14:paraId="258F50AB" w14:textId="77777777" w:rsidR="00000000" w:rsidRDefault="00000000">
      <w:pPr>
        <w:jc w:val="center"/>
        <w:rPr>
          <w:rFonts w:hAnsi="宋体" w:hint="eastAsia"/>
          <w:kern w:val="0"/>
        </w:rPr>
      </w:pPr>
    </w:p>
    <w:p w14:paraId="06166FE4" w14:textId="77777777" w:rsidR="00000000" w:rsidRDefault="00000000">
      <w:pPr>
        <w:jc w:val="center"/>
        <w:rPr>
          <w:rFonts w:hAnsi="宋体" w:hint="eastAsia"/>
          <w:kern w:val="0"/>
        </w:rPr>
      </w:pPr>
    </w:p>
    <w:p w14:paraId="25CF210C" w14:textId="77777777" w:rsidR="00000000" w:rsidRDefault="00000000">
      <w:pPr>
        <w:jc w:val="center"/>
        <w:rPr>
          <w:rFonts w:hAnsi="宋体" w:hint="eastAsia"/>
          <w:kern w:val="0"/>
        </w:rPr>
      </w:pPr>
    </w:p>
    <w:p w14:paraId="16338B13" w14:textId="77777777" w:rsidR="00000000" w:rsidRDefault="00000000">
      <w:pPr>
        <w:jc w:val="center"/>
        <w:rPr>
          <w:rFonts w:hAnsi="宋体" w:hint="eastAsia"/>
          <w:kern w:val="0"/>
        </w:rPr>
      </w:pPr>
    </w:p>
    <w:p w14:paraId="526B16D7" w14:textId="77777777" w:rsidR="00000000" w:rsidRDefault="00000000">
      <w:pPr>
        <w:jc w:val="center"/>
        <w:rPr>
          <w:rFonts w:hAnsi="宋体" w:hint="eastAsia"/>
          <w:kern w:val="0"/>
        </w:rPr>
      </w:pPr>
    </w:p>
    <w:p w14:paraId="7158261F" w14:textId="77777777" w:rsidR="00000000" w:rsidRDefault="00000000">
      <w:pPr>
        <w:jc w:val="center"/>
        <w:rPr>
          <w:rFonts w:hAnsi="宋体" w:hint="eastAsia"/>
          <w:kern w:val="0"/>
        </w:rPr>
      </w:pPr>
    </w:p>
    <w:p w14:paraId="5DBB624E" w14:textId="77777777" w:rsidR="00000000" w:rsidRDefault="00000000">
      <w:pPr>
        <w:jc w:val="center"/>
        <w:rPr>
          <w:rFonts w:hAnsi="宋体" w:hint="eastAsia"/>
          <w:kern w:val="0"/>
        </w:rPr>
      </w:pPr>
    </w:p>
    <w:p w14:paraId="78B72BAA" w14:textId="77777777" w:rsidR="00000000" w:rsidRDefault="00000000">
      <w:pPr>
        <w:jc w:val="center"/>
        <w:rPr>
          <w:rFonts w:hAnsi="宋体" w:hint="eastAsia"/>
          <w:kern w:val="0"/>
        </w:rPr>
      </w:pPr>
    </w:p>
    <w:p w14:paraId="26131717" w14:textId="77777777" w:rsidR="002E7D5B" w:rsidRDefault="002E7D5B">
      <w:pPr>
        <w:rPr>
          <w:rFonts w:hint="eastAsia"/>
          <w:sz w:val="24"/>
          <w:szCs w:val="24"/>
        </w:rPr>
      </w:pPr>
    </w:p>
    <w:sectPr w:rsidR="002E7D5B">
      <w:headerReference w:type="default" r:id="rId20"/>
      <w:footerReference w:type="default" r:id="rId21"/>
      <w:pgSz w:w="11906" w:h="16838"/>
      <w:pgMar w:top="1440" w:right="170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443F" w14:textId="77777777" w:rsidR="002E7D5B" w:rsidRDefault="002E7D5B">
      <w:r>
        <w:separator/>
      </w:r>
    </w:p>
  </w:endnote>
  <w:endnote w:type="continuationSeparator" w:id="0">
    <w:p w14:paraId="6F44B9F9" w14:textId="77777777" w:rsidR="002E7D5B" w:rsidRDefault="002E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00"/>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00"/>
    <w:family w:val="modern"/>
    <w:pitch w:val="default"/>
    <w:sig w:usb0="00000001" w:usb1="080E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Times New Roman Bold">
    <w:panose1 w:val="02020803070505020304"/>
    <w:charset w:val="00"/>
    <w:family w:val="auto"/>
    <w:pitch w:val="default"/>
    <w:sig w:usb0="E0002AEF" w:usb1="C0007841" w:usb2="00000009" w:usb3="00000000" w:csb0="400001FF" w:csb1="FFFF0000"/>
  </w:font>
  <w:font w:name="Symbol Regular">
    <w:altName w:val="苹方-简"/>
    <w:charset w:val="00"/>
    <w:family w:val="auto"/>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EC52" w14:textId="77777777" w:rsidR="00000000" w:rsidRDefault="000000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98DA" w14:textId="70D471DF" w:rsidR="00000000" w:rsidRDefault="004B5150">
    <w:pPr>
      <w:pStyle w:val="a6"/>
    </w:pPr>
    <w:r>
      <w:rPr>
        <w:noProof/>
      </w:rPr>
      <mc:AlternateContent>
        <mc:Choice Requires="wps">
          <w:drawing>
            <wp:anchor distT="0" distB="0" distL="114300" distR="114300" simplePos="0" relativeHeight="251657216" behindDoc="0" locked="0" layoutInCell="1" allowOverlap="1" wp14:anchorId="3FED3075" wp14:editId="2F5F29D4">
              <wp:simplePos x="0" y="0"/>
              <wp:positionH relativeFrom="margin">
                <wp:align>center</wp:align>
              </wp:positionH>
              <wp:positionV relativeFrom="paragraph">
                <wp:posOffset>0</wp:posOffset>
              </wp:positionV>
              <wp:extent cx="38100" cy="131445"/>
              <wp:effectExtent l="0" t="0" r="1270" b="0"/>
              <wp:wrapNone/>
              <wp:docPr id="1447643180" name="Text Box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1255F20D"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ED3075" id="_x0000_t202" coordsize="21600,21600" o:spt="202" path="m,l,21600r21600,l21600,xe">
              <v:stroke joinstyle="miter"/>
              <v:path gradientshapeok="t" o:connecttype="rect"/>
            </v:shapetype>
            <v:shape id="Text Box 1041" o:spid="_x0000_s1026" type="#_x0000_t202" style="position:absolute;margin-left:0;margin-top:0;width:3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" filled="f" stroked="f" strokeweight="1.25pt">
              <v:textbox style="mso-fit-shape-to-text:t" inset="0,0,0,0">
                <w:txbxContent>
                  <w:p w14:paraId="1255F20D"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5A986" w14:textId="33308718" w:rsidR="00000000" w:rsidRDefault="004B5150">
    <w:pPr>
      <w:pStyle w:val="a6"/>
    </w:pPr>
    <w:r>
      <w:rPr>
        <w:noProof/>
      </w:rPr>
      <mc:AlternateContent>
        <mc:Choice Requires="wps">
          <w:drawing>
            <wp:anchor distT="0" distB="0" distL="114300" distR="114300" simplePos="0" relativeHeight="251658240" behindDoc="0" locked="0" layoutInCell="1" allowOverlap="1" wp14:anchorId="0968D066" wp14:editId="5EA9CD29">
              <wp:simplePos x="0" y="0"/>
              <wp:positionH relativeFrom="margin">
                <wp:align>center</wp:align>
              </wp:positionH>
              <wp:positionV relativeFrom="paragraph">
                <wp:posOffset>0</wp:posOffset>
              </wp:positionV>
              <wp:extent cx="76200" cy="131445"/>
              <wp:effectExtent l="0" t="0" r="1270" b="0"/>
              <wp:wrapNone/>
              <wp:docPr id="1395887226" name="Text Box 1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034C84E9"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68D066" id="_x0000_t202" coordsize="21600,21600" o:spt="202" path="m,l,21600r21600,l21600,xe">
              <v:stroke joinstyle="miter"/>
              <v:path gradientshapeok="t" o:connecttype="rect"/>
            </v:shapetype>
            <v:shape id="Text Box 1042" o:spid="_x0000_s1027" type="#_x0000_t202" style="position:absolute;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" filled="f" stroked="f" strokeweight="1.25pt">
              <v:textbox style="mso-fit-shape-to-text:t" inset="0,0,0,0">
                <w:txbxContent>
                  <w:p w14:paraId="034C84E9"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B749" w14:textId="65B7CBC7" w:rsidR="00000000" w:rsidRDefault="004B5150">
    <w:pPr>
      <w:pStyle w:val="a6"/>
    </w:pPr>
    <w:r>
      <w:rPr>
        <w:noProof/>
      </w:rPr>
      <mc:AlternateContent>
        <mc:Choice Requires="wps">
          <w:drawing>
            <wp:anchor distT="0" distB="0" distL="114300" distR="114300" simplePos="0" relativeHeight="251659264" behindDoc="0" locked="0" layoutInCell="1" allowOverlap="1" wp14:anchorId="150F8F02" wp14:editId="06116E0E">
              <wp:simplePos x="0" y="0"/>
              <wp:positionH relativeFrom="margin">
                <wp:align>center</wp:align>
              </wp:positionH>
              <wp:positionV relativeFrom="paragraph">
                <wp:posOffset>0</wp:posOffset>
              </wp:positionV>
              <wp:extent cx="120650" cy="131445"/>
              <wp:effectExtent l="3810" t="4445" r="0" b="0"/>
              <wp:wrapNone/>
              <wp:docPr id="742095853" name="Text Box 1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1CDB06A1"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0F8F02" id="_x0000_t202" coordsize="21600,21600" o:spt="202" path="m,l,21600r21600,l21600,xe">
              <v:stroke joinstyle="miter"/>
              <v:path gradientshapeok="t" o:connecttype="rect"/>
            </v:shapetype>
            <v:shape id="Text Box 1047" o:spid="_x0000_s1028" type="#_x0000_t202" style="position:absolute;margin-left:0;margin-top:0;width:9.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" filled="f" stroked="f" strokeweight="1.25pt">
              <v:textbox style="mso-fit-shape-to-text:t" inset="0,0,0,0">
                <w:txbxContent>
                  <w:p w14:paraId="1CDB06A1"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04ED" w14:textId="77777777" w:rsidR="00000000" w:rsidRDefault="00000000">
    <w:pPr>
      <w:pStyle w:val="a6"/>
    </w:pPr>
  </w:p>
  <w:p w14:paraId="7026ACC5" w14:textId="6F9E8822" w:rsidR="00000000" w:rsidRDefault="004B5150">
    <w:pPr>
      <w:pStyle w:val="a6"/>
    </w:pPr>
    <w:r>
      <w:rPr>
        <w:noProof/>
      </w:rPr>
      <mc:AlternateContent>
        <mc:Choice Requires="wps">
          <w:drawing>
            <wp:anchor distT="0" distB="0" distL="114300" distR="114300" simplePos="0" relativeHeight="251656192" behindDoc="0" locked="0" layoutInCell="1" allowOverlap="1" wp14:anchorId="10EDEAD0" wp14:editId="3A948AD3">
              <wp:simplePos x="0" y="0"/>
              <wp:positionH relativeFrom="margin">
                <wp:align>center</wp:align>
              </wp:positionH>
              <wp:positionV relativeFrom="paragraph">
                <wp:posOffset>0</wp:posOffset>
              </wp:positionV>
              <wp:extent cx="57785" cy="131445"/>
              <wp:effectExtent l="0" t="0" r="0" b="0"/>
              <wp:wrapNone/>
              <wp:docPr id="768303634"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4618FD95"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EDEAD0" id="_x0000_t202" coordsize="21600,21600" o:spt="202" path="m,l,21600r21600,l21600,xe">
              <v:stroke joinstyle="miter"/>
              <v:path gradientshapeok="t" o:connecttype="rect"/>
            </v:shapetype>
            <v:shape id="Text Box 1037" o:spid="_x0000_s1029" type="#_x0000_t202" style="position:absolute;margin-left:0;margin-top:0;width:4.55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" filled="f" stroked="f" strokeweight="1.25pt">
              <v:textbox style="mso-fit-shape-to-text:t" inset="0,0,0,0">
                <w:txbxContent>
                  <w:p w14:paraId="4618FD95" w14:textId="77777777" w:rsidR="00000000"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A6CE" w14:textId="77777777" w:rsidR="002E7D5B" w:rsidRDefault="002E7D5B">
      <w:r>
        <w:separator/>
      </w:r>
    </w:p>
  </w:footnote>
  <w:footnote w:type="continuationSeparator" w:id="0">
    <w:p w14:paraId="5211C42B" w14:textId="77777777" w:rsidR="002E7D5B" w:rsidRDefault="002E7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1585" w14:textId="77777777" w:rsidR="00000000" w:rsidRDefault="00000000">
    <w:pPr>
      <w:pStyle w:val="ac"/>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毕 业 设 计（论 文）</w:t>
    </w:r>
  </w:p>
  <w:p w14:paraId="2E9A5800" w14:textId="77777777" w:rsidR="00000000" w:rsidRDefault="0000000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4BA7" w14:textId="77777777" w:rsidR="00000000" w:rsidRDefault="00000000">
    <w:pPr>
      <w:spacing w:line="520" w:lineRule="exact"/>
      <w:jc w:val="left"/>
      <w:rPr>
        <w:rFonts w:ascii="华文中宋" w:eastAsia="华文中宋" w:hAnsi="华文中宋"/>
        <w:bCs/>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6EAB"/>
    <w:multiLevelType w:val="singleLevel"/>
    <w:tmpl w:val="626C6EAB"/>
    <w:lvl w:ilvl="0">
      <w:start w:val="1"/>
      <w:numFmt w:val="decimal"/>
      <w:suff w:val="nothing"/>
      <w:lvlText w:val="（%1）"/>
      <w:lvlJc w:val="left"/>
    </w:lvl>
  </w:abstractNum>
  <w:abstractNum w:abstractNumId="1" w15:restartNumberingAfterBreak="0">
    <w:nsid w:val="626CD382"/>
    <w:multiLevelType w:val="singleLevel"/>
    <w:tmpl w:val="626CD382"/>
    <w:lvl w:ilvl="0">
      <w:start w:val="1"/>
      <w:numFmt w:val="decimal"/>
      <w:suff w:val="nothing"/>
      <w:lvlText w:val="（%1）"/>
      <w:lvlJc w:val="left"/>
    </w:lvl>
  </w:abstractNum>
  <w:abstractNum w:abstractNumId="2" w15:restartNumberingAfterBreak="0">
    <w:nsid w:val="626CD893"/>
    <w:multiLevelType w:val="singleLevel"/>
    <w:tmpl w:val="626CD893"/>
    <w:lvl w:ilvl="0">
      <w:start w:val="1"/>
      <w:numFmt w:val="decimal"/>
      <w:suff w:val="nothing"/>
      <w:lvlText w:val="（%1）"/>
      <w:lvlJc w:val="left"/>
    </w:lvl>
  </w:abstractNum>
  <w:abstractNum w:abstractNumId="3" w15:restartNumberingAfterBreak="0">
    <w:nsid w:val="6273948E"/>
    <w:multiLevelType w:val="singleLevel"/>
    <w:tmpl w:val="6273948E"/>
    <w:lvl w:ilvl="0">
      <w:start w:val="1"/>
      <w:numFmt w:val="decimal"/>
      <w:suff w:val="nothing"/>
      <w:lvlText w:val="（%1）"/>
      <w:lvlJc w:val="left"/>
    </w:lvl>
  </w:abstractNum>
  <w:abstractNum w:abstractNumId="4" w15:restartNumberingAfterBreak="0">
    <w:nsid w:val="62789A80"/>
    <w:multiLevelType w:val="singleLevel"/>
    <w:tmpl w:val="62789A80"/>
    <w:lvl w:ilvl="0">
      <w:start w:val="1"/>
      <w:numFmt w:val="decimal"/>
      <w:suff w:val="space"/>
      <w:lvlText w:val="(%1)"/>
      <w:lvlJc w:val="left"/>
    </w:lvl>
  </w:abstractNum>
  <w:abstractNum w:abstractNumId="5" w15:restartNumberingAfterBreak="0">
    <w:nsid w:val="62789ABA"/>
    <w:multiLevelType w:val="singleLevel"/>
    <w:tmpl w:val="62789ABA"/>
    <w:lvl w:ilvl="0">
      <w:start w:val="1"/>
      <w:numFmt w:val="decimal"/>
      <w:suff w:val="space"/>
      <w:lvlText w:val="(%1)"/>
      <w:lvlJc w:val="left"/>
    </w:lvl>
  </w:abstractNum>
  <w:num w:numId="1" w16cid:durableId="620500924">
    <w:abstractNumId w:val="4"/>
  </w:num>
  <w:num w:numId="2" w16cid:durableId="809252582">
    <w:abstractNumId w:val="5"/>
  </w:num>
  <w:num w:numId="3" w16cid:durableId="1138914815">
    <w:abstractNumId w:val="3"/>
  </w:num>
  <w:num w:numId="4" w16cid:durableId="364871188">
    <w:abstractNumId w:val="0"/>
  </w:num>
  <w:num w:numId="5" w16cid:durableId="284239676">
    <w:abstractNumId w:val="1"/>
  </w:num>
  <w:num w:numId="6" w16cid:durableId="189153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732"/>
    <w:rsid w:val="00004F8C"/>
    <w:rsid w:val="00005028"/>
    <w:rsid w:val="00005C4F"/>
    <w:rsid w:val="00006974"/>
    <w:rsid w:val="00013BDD"/>
    <w:rsid w:val="0001489D"/>
    <w:rsid w:val="00015DDD"/>
    <w:rsid w:val="00017DDC"/>
    <w:rsid w:val="00021DE2"/>
    <w:rsid w:val="00030193"/>
    <w:rsid w:val="000308AB"/>
    <w:rsid w:val="00035F0D"/>
    <w:rsid w:val="00035F75"/>
    <w:rsid w:val="00037557"/>
    <w:rsid w:val="000412FD"/>
    <w:rsid w:val="00044531"/>
    <w:rsid w:val="00044D34"/>
    <w:rsid w:val="000461FA"/>
    <w:rsid w:val="00047876"/>
    <w:rsid w:val="00050B8F"/>
    <w:rsid w:val="00051121"/>
    <w:rsid w:val="00052878"/>
    <w:rsid w:val="00053D68"/>
    <w:rsid w:val="000566D0"/>
    <w:rsid w:val="000624FE"/>
    <w:rsid w:val="00072126"/>
    <w:rsid w:val="00073120"/>
    <w:rsid w:val="00073DE6"/>
    <w:rsid w:val="00076401"/>
    <w:rsid w:val="000765C6"/>
    <w:rsid w:val="00077995"/>
    <w:rsid w:val="0008236F"/>
    <w:rsid w:val="0008359A"/>
    <w:rsid w:val="00084788"/>
    <w:rsid w:val="00084AD6"/>
    <w:rsid w:val="00090B18"/>
    <w:rsid w:val="00094033"/>
    <w:rsid w:val="000957FA"/>
    <w:rsid w:val="00097189"/>
    <w:rsid w:val="000978B7"/>
    <w:rsid w:val="000A02A8"/>
    <w:rsid w:val="000A4815"/>
    <w:rsid w:val="000A636F"/>
    <w:rsid w:val="000A6C51"/>
    <w:rsid w:val="000A7312"/>
    <w:rsid w:val="000A7CA8"/>
    <w:rsid w:val="000B1C7D"/>
    <w:rsid w:val="000B2689"/>
    <w:rsid w:val="000B2967"/>
    <w:rsid w:val="000B491D"/>
    <w:rsid w:val="000B7317"/>
    <w:rsid w:val="000C012F"/>
    <w:rsid w:val="000C1A5F"/>
    <w:rsid w:val="000C1ECA"/>
    <w:rsid w:val="000C2B20"/>
    <w:rsid w:val="000C3C11"/>
    <w:rsid w:val="000C7506"/>
    <w:rsid w:val="000D0ECE"/>
    <w:rsid w:val="000D101F"/>
    <w:rsid w:val="000D4988"/>
    <w:rsid w:val="000D4F86"/>
    <w:rsid w:val="000D6C62"/>
    <w:rsid w:val="000E2BD1"/>
    <w:rsid w:val="000E423B"/>
    <w:rsid w:val="000E6E9C"/>
    <w:rsid w:val="000E7911"/>
    <w:rsid w:val="000F6A09"/>
    <w:rsid w:val="000F71F0"/>
    <w:rsid w:val="000F72AD"/>
    <w:rsid w:val="0010055D"/>
    <w:rsid w:val="00103033"/>
    <w:rsid w:val="001048AE"/>
    <w:rsid w:val="00106A62"/>
    <w:rsid w:val="001100BA"/>
    <w:rsid w:val="001112C8"/>
    <w:rsid w:val="0011231B"/>
    <w:rsid w:val="00112712"/>
    <w:rsid w:val="00116A45"/>
    <w:rsid w:val="001173F1"/>
    <w:rsid w:val="00123C85"/>
    <w:rsid w:val="00131037"/>
    <w:rsid w:val="00131A48"/>
    <w:rsid w:val="00131CDB"/>
    <w:rsid w:val="00134FC1"/>
    <w:rsid w:val="00142767"/>
    <w:rsid w:val="00151398"/>
    <w:rsid w:val="001529A8"/>
    <w:rsid w:val="00154BBC"/>
    <w:rsid w:val="00154DC3"/>
    <w:rsid w:val="00155B81"/>
    <w:rsid w:val="00155D42"/>
    <w:rsid w:val="001579AC"/>
    <w:rsid w:val="001608BE"/>
    <w:rsid w:val="00163D07"/>
    <w:rsid w:val="00164223"/>
    <w:rsid w:val="00170CE9"/>
    <w:rsid w:val="00173343"/>
    <w:rsid w:val="001755D9"/>
    <w:rsid w:val="00175A32"/>
    <w:rsid w:val="0017617E"/>
    <w:rsid w:val="001775FA"/>
    <w:rsid w:val="001801EE"/>
    <w:rsid w:val="00181EAF"/>
    <w:rsid w:val="00182A29"/>
    <w:rsid w:val="00185800"/>
    <w:rsid w:val="00185EBD"/>
    <w:rsid w:val="0018693C"/>
    <w:rsid w:val="00187C7A"/>
    <w:rsid w:val="0019074D"/>
    <w:rsid w:val="00191EE7"/>
    <w:rsid w:val="00192E61"/>
    <w:rsid w:val="001A01C1"/>
    <w:rsid w:val="001A12E5"/>
    <w:rsid w:val="001A18E1"/>
    <w:rsid w:val="001A40B4"/>
    <w:rsid w:val="001A693F"/>
    <w:rsid w:val="001B206B"/>
    <w:rsid w:val="001B5EA7"/>
    <w:rsid w:val="001B5EB3"/>
    <w:rsid w:val="001B5F65"/>
    <w:rsid w:val="001C163E"/>
    <w:rsid w:val="001C2AB7"/>
    <w:rsid w:val="001C39CB"/>
    <w:rsid w:val="001C3AA1"/>
    <w:rsid w:val="001C403B"/>
    <w:rsid w:val="001C5ADD"/>
    <w:rsid w:val="001C6090"/>
    <w:rsid w:val="001C6837"/>
    <w:rsid w:val="001C71FF"/>
    <w:rsid w:val="001D0432"/>
    <w:rsid w:val="001D1F84"/>
    <w:rsid w:val="001D2FD2"/>
    <w:rsid w:val="001D4636"/>
    <w:rsid w:val="001D47C2"/>
    <w:rsid w:val="001D5D46"/>
    <w:rsid w:val="001D5D47"/>
    <w:rsid w:val="001D7731"/>
    <w:rsid w:val="001D7DF8"/>
    <w:rsid w:val="001E1F16"/>
    <w:rsid w:val="001E2AD9"/>
    <w:rsid w:val="001E3694"/>
    <w:rsid w:val="001E3E1F"/>
    <w:rsid w:val="001E445D"/>
    <w:rsid w:val="001E5E0F"/>
    <w:rsid w:val="001E602F"/>
    <w:rsid w:val="001E714C"/>
    <w:rsid w:val="001E768C"/>
    <w:rsid w:val="001F5052"/>
    <w:rsid w:val="001F6F6C"/>
    <w:rsid w:val="001F7196"/>
    <w:rsid w:val="00200535"/>
    <w:rsid w:val="002013A0"/>
    <w:rsid w:val="002017F1"/>
    <w:rsid w:val="00201E2A"/>
    <w:rsid w:val="00202424"/>
    <w:rsid w:val="00202814"/>
    <w:rsid w:val="00203F28"/>
    <w:rsid w:val="002049B4"/>
    <w:rsid w:val="00204F0D"/>
    <w:rsid w:val="00206125"/>
    <w:rsid w:val="00207165"/>
    <w:rsid w:val="00207B93"/>
    <w:rsid w:val="00210998"/>
    <w:rsid w:val="00214139"/>
    <w:rsid w:val="00214242"/>
    <w:rsid w:val="002152E0"/>
    <w:rsid w:val="00220011"/>
    <w:rsid w:val="00221079"/>
    <w:rsid w:val="0022174E"/>
    <w:rsid w:val="00222F0A"/>
    <w:rsid w:val="0022308E"/>
    <w:rsid w:val="00225953"/>
    <w:rsid w:val="002260D9"/>
    <w:rsid w:val="00226AB8"/>
    <w:rsid w:val="00226E6B"/>
    <w:rsid w:val="002303C4"/>
    <w:rsid w:val="00231716"/>
    <w:rsid w:val="00232F81"/>
    <w:rsid w:val="002337ED"/>
    <w:rsid w:val="002349F6"/>
    <w:rsid w:val="00234DB5"/>
    <w:rsid w:val="00236454"/>
    <w:rsid w:val="00236809"/>
    <w:rsid w:val="002368E5"/>
    <w:rsid w:val="00237810"/>
    <w:rsid w:val="00237E88"/>
    <w:rsid w:val="00243240"/>
    <w:rsid w:val="00243252"/>
    <w:rsid w:val="002436B2"/>
    <w:rsid w:val="0024456D"/>
    <w:rsid w:val="0024547A"/>
    <w:rsid w:val="00247355"/>
    <w:rsid w:val="00250862"/>
    <w:rsid w:val="00252A86"/>
    <w:rsid w:val="00252BFC"/>
    <w:rsid w:val="00253882"/>
    <w:rsid w:val="00254498"/>
    <w:rsid w:val="002549A4"/>
    <w:rsid w:val="002556A3"/>
    <w:rsid w:val="002562BB"/>
    <w:rsid w:val="00257A30"/>
    <w:rsid w:val="002603DA"/>
    <w:rsid w:val="002609FD"/>
    <w:rsid w:val="00260F94"/>
    <w:rsid w:val="00263634"/>
    <w:rsid w:val="0026560B"/>
    <w:rsid w:val="0026659F"/>
    <w:rsid w:val="00270783"/>
    <w:rsid w:val="00271E50"/>
    <w:rsid w:val="00272F19"/>
    <w:rsid w:val="00274465"/>
    <w:rsid w:val="0027460D"/>
    <w:rsid w:val="00275BD1"/>
    <w:rsid w:val="00276C46"/>
    <w:rsid w:val="002774CC"/>
    <w:rsid w:val="00283158"/>
    <w:rsid w:val="0028331E"/>
    <w:rsid w:val="002860DB"/>
    <w:rsid w:val="00286292"/>
    <w:rsid w:val="00287154"/>
    <w:rsid w:val="00287CF7"/>
    <w:rsid w:val="00293514"/>
    <w:rsid w:val="00294DAD"/>
    <w:rsid w:val="00295579"/>
    <w:rsid w:val="00297093"/>
    <w:rsid w:val="002A0783"/>
    <w:rsid w:val="002A1EE7"/>
    <w:rsid w:val="002A3E43"/>
    <w:rsid w:val="002A40D9"/>
    <w:rsid w:val="002A6CDE"/>
    <w:rsid w:val="002B0B3F"/>
    <w:rsid w:val="002B0BDE"/>
    <w:rsid w:val="002B0FC5"/>
    <w:rsid w:val="002B1E4A"/>
    <w:rsid w:val="002B2024"/>
    <w:rsid w:val="002B23A8"/>
    <w:rsid w:val="002B2BC0"/>
    <w:rsid w:val="002B3961"/>
    <w:rsid w:val="002B3E63"/>
    <w:rsid w:val="002B5B77"/>
    <w:rsid w:val="002B60C1"/>
    <w:rsid w:val="002B745F"/>
    <w:rsid w:val="002C10FD"/>
    <w:rsid w:val="002C52D6"/>
    <w:rsid w:val="002C5FA8"/>
    <w:rsid w:val="002C71EA"/>
    <w:rsid w:val="002C7763"/>
    <w:rsid w:val="002D0E77"/>
    <w:rsid w:val="002D3176"/>
    <w:rsid w:val="002D61E4"/>
    <w:rsid w:val="002D661A"/>
    <w:rsid w:val="002E2C5F"/>
    <w:rsid w:val="002E3085"/>
    <w:rsid w:val="002E31DB"/>
    <w:rsid w:val="002E6C09"/>
    <w:rsid w:val="002E7D5B"/>
    <w:rsid w:val="002F2DA0"/>
    <w:rsid w:val="002F4400"/>
    <w:rsid w:val="002F463C"/>
    <w:rsid w:val="002F544E"/>
    <w:rsid w:val="00300131"/>
    <w:rsid w:val="00301689"/>
    <w:rsid w:val="00302586"/>
    <w:rsid w:val="00302C87"/>
    <w:rsid w:val="00302DD1"/>
    <w:rsid w:val="003036D8"/>
    <w:rsid w:val="00304692"/>
    <w:rsid w:val="003053BD"/>
    <w:rsid w:val="00306324"/>
    <w:rsid w:val="00306764"/>
    <w:rsid w:val="00307D6C"/>
    <w:rsid w:val="003101F4"/>
    <w:rsid w:val="00312140"/>
    <w:rsid w:val="00312CF2"/>
    <w:rsid w:val="00315B8F"/>
    <w:rsid w:val="00317FA5"/>
    <w:rsid w:val="0032056F"/>
    <w:rsid w:val="00320B08"/>
    <w:rsid w:val="003226CB"/>
    <w:rsid w:val="00323B35"/>
    <w:rsid w:val="00324ADB"/>
    <w:rsid w:val="003252FD"/>
    <w:rsid w:val="00326518"/>
    <w:rsid w:val="00327C77"/>
    <w:rsid w:val="00330B0B"/>
    <w:rsid w:val="003330CF"/>
    <w:rsid w:val="00333AE9"/>
    <w:rsid w:val="00334C33"/>
    <w:rsid w:val="0033503F"/>
    <w:rsid w:val="00335EC4"/>
    <w:rsid w:val="003376BB"/>
    <w:rsid w:val="00341488"/>
    <w:rsid w:val="003415AA"/>
    <w:rsid w:val="00342A97"/>
    <w:rsid w:val="00344E93"/>
    <w:rsid w:val="00345BC4"/>
    <w:rsid w:val="00345CF8"/>
    <w:rsid w:val="00346C05"/>
    <w:rsid w:val="00351664"/>
    <w:rsid w:val="003526B3"/>
    <w:rsid w:val="00354D29"/>
    <w:rsid w:val="003561EC"/>
    <w:rsid w:val="003563DF"/>
    <w:rsid w:val="00356927"/>
    <w:rsid w:val="00356FDA"/>
    <w:rsid w:val="00357E3D"/>
    <w:rsid w:val="003605DA"/>
    <w:rsid w:val="003605ED"/>
    <w:rsid w:val="0036125C"/>
    <w:rsid w:val="003625C8"/>
    <w:rsid w:val="00362DD7"/>
    <w:rsid w:val="00363063"/>
    <w:rsid w:val="003648F7"/>
    <w:rsid w:val="00366B27"/>
    <w:rsid w:val="00366DA8"/>
    <w:rsid w:val="003706D2"/>
    <w:rsid w:val="0037100A"/>
    <w:rsid w:val="0037575C"/>
    <w:rsid w:val="0038042D"/>
    <w:rsid w:val="00380BD8"/>
    <w:rsid w:val="00383C6F"/>
    <w:rsid w:val="00384030"/>
    <w:rsid w:val="003851A0"/>
    <w:rsid w:val="00386247"/>
    <w:rsid w:val="00386A26"/>
    <w:rsid w:val="0039243A"/>
    <w:rsid w:val="00392BCB"/>
    <w:rsid w:val="00393446"/>
    <w:rsid w:val="003951EB"/>
    <w:rsid w:val="00395B4C"/>
    <w:rsid w:val="00395F9D"/>
    <w:rsid w:val="003961A4"/>
    <w:rsid w:val="003A3360"/>
    <w:rsid w:val="003A3E2B"/>
    <w:rsid w:val="003A59A2"/>
    <w:rsid w:val="003A6F61"/>
    <w:rsid w:val="003B36A7"/>
    <w:rsid w:val="003B40A9"/>
    <w:rsid w:val="003B6597"/>
    <w:rsid w:val="003C088B"/>
    <w:rsid w:val="003C0FEA"/>
    <w:rsid w:val="003C1993"/>
    <w:rsid w:val="003C1ABB"/>
    <w:rsid w:val="003C1D37"/>
    <w:rsid w:val="003C4AB5"/>
    <w:rsid w:val="003C59A5"/>
    <w:rsid w:val="003C6147"/>
    <w:rsid w:val="003C7210"/>
    <w:rsid w:val="003C7DBF"/>
    <w:rsid w:val="003D2400"/>
    <w:rsid w:val="003D30EB"/>
    <w:rsid w:val="003D4344"/>
    <w:rsid w:val="003D4E85"/>
    <w:rsid w:val="003D52F0"/>
    <w:rsid w:val="003D5BCA"/>
    <w:rsid w:val="003E00BB"/>
    <w:rsid w:val="003E3101"/>
    <w:rsid w:val="003E3B11"/>
    <w:rsid w:val="003E4ED3"/>
    <w:rsid w:val="003E5267"/>
    <w:rsid w:val="003E5FB0"/>
    <w:rsid w:val="003E797C"/>
    <w:rsid w:val="003F11EE"/>
    <w:rsid w:val="003F45DF"/>
    <w:rsid w:val="003F660C"/>
    <w:rsid w:val="00400149"/>
    <w:rsid w:val="00402407"/>
    <w:rsid w:val="00402CE7"/>
    <w:rsid w:val="00402E0B"/>
    <w:rsid w:val="00402F57"/>
    <w:rsid w:val="00403BB3"/>
    <w:rsid w:val="004065A4"/>
    <w:rsid w:val="00410CB2"/>
    <w:rsid w:val="004112C2"/>
    <w:rsid w:val="00411AFF"/>
    <w:rsid w:val="00412A10"/>
    <w:rsid w:val="00412AD1"/>
    <w:rsid w:val="00412E12"/>
    <w:rsid w:val="00413562"/>
    <w:rsid w:val="0041612C"/>
    <w:rsid w:val="00416E96"/>
    <w:rsid w:val="0041732E"/>
    <w:rsid w:val="00421861"/>
    <w:rsid w:val="00425D24"/>
    <w:rsid w:val="004268D3"/>
    <w:rsid w:val="00427132"/>
    <w:rsid w:val="00432488"/>
    <w:rsid w:val="00432B19"/>
    <w:rsid w:val="004338F3"/>
    <w:rsid w:val="00436B88"/>
    <w:rsid w:val="00441882"/>
    <w:rsid w:val="0044475F"/>
    <w:rsid w:val="004449F9"/>
    <w:rsid w:val="00446E97"/>
    <w:rsid w:val="00446F27"/>
    <w:rsid w:val="004476CA"/>
    <w:rsid w:val="00450542"/>
    <w:rsid w:val="0045122F"/>
    <w:rsid w:val="00453EC1"/>
    <w:rsid w:val="00453F68"/>
    <w:rsid w:val="00454609"/>
    <w:rsid w:val="004556AA"/>
    <w:rsid w:val="00460FE4"/>
    <w:rsid w:val="0046138B"/>
    <w:rsid w:val="004627D8"/>
    <w:rsid w:val="00464E16"/>
    <w:rsid w:val="00465F20"/>
    <w:rsid w:val="00470E80"/>
    <w:rsid w:val="00471EAB"/>
    <w:rsid w:val="00472B4B"/>
    <w:rsid w:val="0047355E"/>
    <w:rsid w:val="00473A24"/>
    <w:rsid w:val="00473C41"/>
    <w:rsid w:val="00475DC9"/>
    <w:rsid w:val="0047685D"/>
    <w:rsid w:val="00477CFE"/>
    <w:rsid w:val="00477EB3"/>
    <w:rsid w:val="00482FD8"/>
    <w:rsid w:val="00484114"/>
    <w:rsid w:val="004866F6"/>
    <w:rsid w:val="00490D69"/>
    <w:rsid w:val="00491BDA"/>
    <w:rsid w:val="0049447D"/>
    <w:rsid w:val="004946B0"/>
    <w:rsid w:val="004961AD"/>
    <w:rsid w:val="00496274"/>
    <w:rsid w:val="004A0988"/>
    <w:rsid w:val="004A1073"/>
    <w:rsid w:val="004A336D"/>
    <w:rsid w:val="004A365A"/>
    <w:rsid w:val="004A5002"/>
    <w:rsid w:val="004A6E8A"/>
    <w:rsid w:val="004B1120"/>
    <w:rsid w:val="004B5150"/>
    <w:rsid w:val="004C1BDB"/>
    <w:rsid w:val="004C24A2"/>
    <w:rsid w:val="004C4811"/>
    <w:rsid w:val="004C6B1F"/>
    <w:rsid w:val="004C6C9F"/>
    <w:rsid w:val="004C6DA2"/>
    <w:rsid w:val="004C779D"/>
    <w:rsid w:val="004C7D7F"/>
    <w:rsid w:val="004D0144"/>
    <w:rsid w:val="004D126C"/>
    <w:rsid w:val="004D2B88"/>
    <w:rsid w:val="004D336C"/>
    <w:rsid w:val="004D39F8"/>
    <w:rsid w:val="004D737D"/>
    <w:rsid w:val="004E01DE"/>
    <w:rsid w:val="004E0CD5"/>
    <w:rsid w:val="004E1D4F"/>
    <w:rsid w:val="004E24B8"/>
    <w:rsid w:val="004E26FA"/>
    <w:rsid w:val="004E5206"/>
    <w:rsid w:val="004F1A73"/>
    <w:rsid w:val="004F33FE"/>
    <w:rsid w:val="004F4366"/>
    <w:rsid w:val="004F6334"/>
    <w:rsid w:val="004F76E8"/>
    <w:rsid w:val="005015FF"/>
    <w:rsid w:val="00501E83"/>
    <w:rsid w:val="005024F1"/>
    <w:rsid w:val="00503FC7"/>
    <w:rsid w:val="0050558C"/>
    <w:rsid w:val="00506993"/>
    <w:rsid w:val="00511459"/>
    <w:rsid w:val="00515DF0"/>
    <w:rsid w:val="005202CE"/>
    <w:rsid w:val="00520F2C"/>
    <w:rsid w:val="005221E8"/>
    <w:rsid w:val="005246C6"/>
    <w:rsid w:val="00524CFE"/>
    <w:rsid w:val="00530128"/>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B0"/>
    <w:rsid w:val="00551D77"/>
    <w:rsid w:val="00551E1E"/>
    <w:rsid w:val="0055763E"/>
    <w:rsid w:val="005609A9"/>
    <w:rsid w:val="00562061"/>
    <w:rsid w:val="00562336"/>
    <w:rsid w:val="00563C5D"/>
    <w:rsid w:val="00563E99"/>
    <w:rsid w:val="00565D11"/>
    <w:rsid w:val="00575140"/>
    <w:rsid w:val="00580806"/>
    <w:rsid w:val="00581041"/>
    <w:rsid w:val="0058170D"/>
    <w:rsid w:val="00584283"/>
    <w:rsid w:val="005862C1"/>
    <w:rsid w:val="0058651F"/>
    <w:rsid w:val="005866A0"/>
    <w:rsid w:val="005869F4"/>
    <w:rsid w:val="00586D57"/>
    <w:rsid w:val="00587AD8"/>
    <w:rsid w:val="00591379"/>
    <w:rsid w:val="00591491"/>
    <w:rsid w:val="0059471A"/>
    <w:rsid w:val="00595002"/>
    <w:rsid w:val="00596438"/>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4499"/>
    <w:rsid w:val="005C6036"/>
    <w:rsid w:val="005C653A"/>
    <w:rsid w:val="005D0CA8"/>
    <w:rsid w:val="005D1A26"/>
    <w:rsid w:val="005D2706"/>
    <w:rsid w:val="005D2F87"/>
    <w:rsid w:val="005D7CC5"/>
    <w:rsid w:val="005E1798"/>
    <w:rsid w:val="005E216F"/>
    <w:rsid w:val="005E45C9"/>
    <w:rsid w:val="005E54A5"/>
    <w:rsid w:val="005E6028"/>
    <w:rsid w:val="005F3CE5"/>
    <w:rsid w:val="005F6040"/>
    <w:rsid w:val="005F7A5B"/>
    <w:rsid w:val="00600998"/>
    <w:rsid w:val="00611580"/>
    <w:rsid w:val="00611E19"/>
    <w:rsid w:val="00612BA0"/>
    <w:rsid w:val="00613F78"/>
    <w:rsid w:val="006156B7"/>
    <w:rsid w:val="00616920"/>
    <w:rsid w:val="00620480"/>
    <w:rsid w:val="006213B1"/>
    <w:rsid w:val="006218D4"/>
    <w:rsid w:val="00621CA4"/>
    <w:rsid w:val="00624400"/>
    <w:rsid w:val="00625FC0"/>
    <w:rsid w:val="0062609A"/>
    <w:rsid w:val="00631900"/>
    <w:rsid w:val="00632B29"/>
    <w:rsid w:val="0063305C"/>
    <w:rsid w:val="0063316E"/>
    <w:rsid w:val="0063584D"/>
    <w:rsid w:val="00637525"/>
    <w:rsid w:val="00637D40"/>
    <w:rsid w:val="00641434"/>
    <w:rsid w:val="0064170D"/>
    <w:rsid w:val="006465CD"/>
    <w:rsid w:val="00655736"/>
    <w:rsid w:val="00655FDA"/>
    <w:rsid w:val="00656A7A"/>
    <w:rsid w:val="00656FFB"/>
    <w:rsid w:val="0066285C"/>
    <w:rsid w:val="00662871"/>
    <w:rsid w:val="00663B1D"/>
    <w:rsid w:val="0066642C"/>
    <w:rsid w:val="00667490"/>
    <w:rsid w:val="00667773"/>
    <w:rsid w:val="00667934"/>
    <w:rsid w:val="00667AC1"/>
    <w:rsid w:val="00671C5A"/>
    <w:rsid w:val="006736A5"/>
    <w:rsid w:val="0067374A"/>
    <w:rsid w:val="00673ACC"/>
    <w:rsid w:val="00675FEF"/>
    <w:rsid w:val="0067675B"/>
    <w:rsid w:val="0067677C"/>
    <w:rsid w:val="0068058F"/>
    <w:rsid w:val="00682D18"/>
    <w:rsid w:val="00682F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6BD2"/>
    <w:rsid w:val="006B6F86"/>
    <w:rsid w:val="006B707C"/>
    <w:rsid w:val="006B7CD6"/>
    <w:rsid w:val="006C0E6C"/>
    <w:rsid w:val="006C30EC"/>
    <w:rsid w:val="006C4EA6"/>
    <w:rsid w:val="006C5799"/>
    <w:rsid w:val="006C67D6"/>
    <w:rsid w:val="006C7415"/>
    <w:rsid w:val="006C7BEF"/>
    <w:rsid w:val="006C7F4C"/>
    <w:rsid w:val="006D3FA6"/>
    <w:rsid w:val="006D5028"/>
    <w:rsid w:val="006D5AB0"/>
    <w:rsid w:val="006E0087"/>
    <w:rsid w:val="006E0BAB"/>
    <w:rsid w:val="006E0F14"/>
    <w:rsid w:val="006E12BB"/>
    <w:rsid w:val="006E17AB"/>
    <w:rsid w:val="006E23ED"/>
    <w:rsid w:val="006E4A00"/>
    <w:rsid w:val="006E5248"/>
    <w:rsid w:val="006E5466"/>
    <w:rsid w:val="006E5637"/>
    <w:rsid w:val="006E6745"/>
    <w:rsid w:val="006E73BC"/>
    <w:rsid w:val="006E78C0"/>
    <w:rsid w:val="006F0D1E"/>
    <w:rsid w:val="006F0E73"/>
    <w:rsid w:val="006F1463"/>
    <w:rsid w:val="006F1C80"/>
    <w:rsid w:val="006F360F"/>
    <w:rsid w:val="006F40E3"/>
    <w:rsid w:val="006F6543"/>
    <w:rsid w:val="006F6952"/>
    <w:rsid w:val="006F72D4"/>
    <w:rsid w:val="006F7B0E"/>
    <w:rsid w:val="00700A2C"/>
    <w:rsid w:val="0070135A"/>
    <w:rsid w:val="0070276A"/>
    <w:rsid w:val="00706F79"/>
    <w:rsid w:val="0070700D"/>
    <w:rsid w:val="00710A1D"/>
    <w:rsid w:val="00712374"/>
    <w:rsid w:val="007136DE"/>
    <w:rsid w:val="007158A6"/>
    <w:rsid w:val="007158CD"/>
    <w:rsid w:val="007160A1"/>
    <w:rsid w:val="0071732B"/>
    <w:rsid w:val="00721A96"/>
    <w:rsid w:val="00721E5C"/>
    <w:rsid w:val="00721ED7"/>
    <w:rsid w:val="007254E0"/>
    <w:rsid w:val="0073127D"/>
    <w:rsid w:val="00732283"/>
    <w:rsid w:val="007343D3"/>
    <w:rsid w:val="00734E92"/>
    <w:rsid w:val="0073533E"/>
    <w:rsid w:val="007361FC"/>
    <w:rsid w:val="0073623C"/>
    <w:rsid w:val="007417F5"/>
    <w:rsid w:val="00741D25"/>
    <w:rsid w:val="00741D82"/>
    <w:rsid w:val="0074209F"/>
    <w:rsid w:val="00743159"/>
    <w:rsid w:val="00745BC1"/>
    <w:rsid w:val="00745F77"/>
    <w:rsid w:val="00746FA9"/>
    <w:rsid w:val="007470AA"/>
    <w:rsid w:val="00747CA6"/>
    <w:rsid w:val="007503C5"/>
    <w:rsid w:val="00750665"/>
    <w:rsid w:val="007514F4"/>
    <w:rsid w:val="00751E62"/>
    <w:rsid w:val="00752946"/>
    <w:rsid w:val="00752E8C"/>
    <w:rsid w:val="0075421D"/>
    <w:rsid w:val="00754888"/>
    <w:rsid w:val="007560FD"/>
    <w:rsid w:val="00756502"/>
    <w:rsid w:val="0075756A"/>
    <w:rsid w:val="00762EAE"/>
    <w:rsid w:val="00764E6B"/>
    <w:rsid w:val="00765A73"/>
    <w:rsid w:val="00766459"/>
    <w:rsid w:val="007667CE"/>
    <w:rsid w:val="00766EAD"/>
    <w:rsid w:val="007701DC"/>
    <w:rsid w:val="00770325"/>
    <w:rsid w:val="007708E3"/>
    <w:rsid w:val="00770B10"/>
    <w:rsid w:val="00771C21"/>
    <w:rsid w:val="007726EE"/>
    <w:rsid w:val="00773DAC"/>
    <w:rsid w:val="007746DB"/>
    <w:rsid w:val="00776347"/>
    <w:rsid w:val="007763B7"/>
    <w:rsid w:val="00776990"/>
    <w:rsid w:val="00776C13"/>
    <w:rsid w:val="00777B74"/>
    <w:rsid w:val="0078052C"/>
    <w:rsid w:val="007825DF"/>
    <w:rsid w:val="007854DF"/>
    <w:rsid w:val="00786721"/>
    <w:rsid w:val="0078699F"/>
    <w:rsid w:val="00786C9B"/>
    <w:rsid w:val="007875C8"/>
    <w:rsid w:val="007916A1"/>
    <w:rsid w:val="007921E2"/>
    <w:rsid w:val="00792FFC"/>
    <w:rsid w:val="0079453E"/>
    <w:rsid w:val="0079490B"/>
    <w:rsid w:val="00795006"/>
    <w:rsid w:val="00797C64"/>
    <w:rsid w:val="007A0549"/>
    <w:rsid w:val="007B3807"/>
    <w:rsid w:val="007B4639"/>
    <w:rsid w:val="007B559D"/>
    <w:rsid w:val="007C2694"/>
    <w:rsid w:val="007C30AD"/>
    <w:rsid w:val="007C3229"/>
    <w:rsid w:val="007C452C"/>
    <w:rsid w:val="007C47CC"/>
    <w:rsid w:val="007C4A24"/>
    <w:rsid w:val="007C4F77"/>
    <w:rsid w:val="007D203D"/>
    <w:rsid w:val="007E2B3E"/>
    <w:rsid w:val="007E33CD"/>
    <w:rsid w:val="007E4242"/>
    <w:rsid w:val="007E4B54"/>
    <w:rsid w:val="007E6990"/>
    <w:rsid w:val="007F22CF"/>
    <w:rsid w:val="007F2F9B"/>
    <w:rsid w:val="007F5473"/>
    <w:rsid w:val="007F78E9"/>
    <w:rsid w:val="008011CB"/>
    <w:rsid w:val="00805EF5"/>
    <w:rsid w:val="00806DB8"/>
    <w:rsid w:val="00807872"/>
    <w:rsid w:val="00810614"/>
    <w:rsid w:val="008119F3"/>
    <w:rsid w:val="008130A9"/>
    <w:rsid w:val="00813779"/>
    <w:rsid w:val="00815062"/>
    <w:rsid w:val="00815F3E"/>
    <w:rsid w:val="008161A6"/>
    <w:rsid w:val="00816296"/>
    <w:rsid w:val="008177EC"/>
    <w:rsid w:val="00820A79"/>
    <w:rsid w:val="008213A8"/>
    <w:rsid w:val="00821A99"/>
    <w:rsid w:val="00821B84"/>
    <w:rsid w:val="00822122"/>
    <w:rsid w:val="008243C1"/>
    <w:rsid w:val="00824CCA"/>
    <w:rsid w:val="00825B01"/>
    <w:rsid w:val="0082772F"/>
    <w:rsid w:val="0082790C"/>
    <w:rsid w:val="00830FBF"/>
    <w:rsid w:val="00831794"/>
    <w:rsid w:val="00831899"/>
    <w:rsid w:val="00833671"/>
    <w:rsid w:val="00835EAA"/>
    <w:rsid w:val="0083643F"/>
    <w:rsid w:val="008379AE"/>
    <w:rsid w:val="00841961"/>
    <w:rsid w:val="008419A3"/>
    <w:rsid w:val="00844F13"/>
    <w:rsid w:val="008469E3"/>
    <w:rsid w:val="00850178"/>
    <w:rsid w:val="008517C3"/>
    <w:rsid w:val="008554D5"/>
    <w:rsid w:val="00856EEB"/>
    <w:rsid w:val="00861509"/>
    <w:rsid w:val="008619A2"/>
    <w:rsid w:val="0086377A"/>
    <w:rsid w:val="008644BE"/>
    <w:rsid w:val="00865D98"/>
    <w:rsid w:val="00865DC1"/>
    <w:rsid w:val="00866035"/>
    <w:rsid w:val="0086747A"/>
    <w:rsid w:val="008709FD"/>
    <w:rsid w:val="00872DD5"/>
    <w:rsid w:val="008754E1"/>
    <w:rsid w:val="008760A4"/>
    <w:rsid w:val="00876156"/>
    <w:rsid w:val="008805F2"/>
    <w:rsid w:val="00880FFF"/>
    <w:rsid w:val="00884B0F"/>
    <w:rsid w:val="00884E25"/>
    <w:rsid w:val="0088719A"/>
    <w:rsid w:val="00887BD3"/>
    <w:rsid w:val="00890FEC"/>
    <w:rsid w:val="00892D9F"/>
    <w:rsid w:val="00893552"/>
    <w:rsid w:val="008942D0"/>
    <w:rsid w:val="00896734"/>
    <w:rsid w:val="00896D21"/>
    <w:rsid w:val="00897112"/>
    <w:rsid w:val="008A2041"/>
    <w:rsid w:val="008A374B"/>
    <w:rsid w:val="008A540D"/>
    <w:rsid w:val="008A6F32"/>
    <w:rsid w:val="008B224E"/>
    <w:rsid w:val="008C0A80"/>
    <w:rsid w:val="008C25EA"/>
    <w:rsid w:val="008C2615"/>
    <w:rsid w:val="008C51DC"/>
    <w:rsid w:val="008C5365"/>
    <w:rsid w:val="008C7DFA"/>
    <w:rsid w:val="008D018F"/>
    <w:rsid w:val="008D05F9"/>
    <w:rsid w:val="008D1746"/>
    <w:rsid w:val="008D30AA"/>
    <w:rsid w:val="008D43D5"/>
    <w:rsid w:val="008D4855"/>
    <w:rsid w:val="008D511D"/>
    <w:rsid w:val="008D5962"/>
    <w:rsid w:val="008E06BF"/>
    <w:rsid w:val="008E1567"/>
    <w:rsid w:val="008E17BF"/>
    <w:rsid w:val="008E1BD7"/>
    <w:rsid w:val="008E20CC"/>
    <w:rsid w:val="008E6236"/>
    <w:rsid w:val="008E6E73"/>
    <w:rsid w:val="008F267D"/>
    <w:rsid w:val="008F3387"/>
    <w:rsid w:val="008F4444"/>
    <w:rsid w:val="008F6159"/>
    <w:rsid w:val="008F6863"/>
    <w:rsid w:val="008F7556"/>
    <w:rsid w:val="00902CC0"/>
    <w:rsid w:val="00904D63"/>
    <w:rsid w:val="00905356"/>
    <w:rsid w:val="009102BF"/>
    <w:rsid w:val="009106DA"/>
    <w:rsid w:val="00911052"/>
    <w:rsid w:val="009110A8"/>
    <w:rsid w:val="0091184C"/>
    <w:rsid w:val="009244B7"/>
    <w:rsid w:val="00924C19"/>
    <w:rsid w:val="00925D75"/>
    <w:rsid w:val="00931AF3"/>
    <w:rsid w:val="00931B69"/>
    <w:rsid w:val="009324BD"/>
    <w:rsid w:val="00934B75"/>
    <w:rsid w:val="0093644B"/>
    <w:rsid w:val="0093790B"/>
    <w:rsid w:val="00937BE6"/>
    <w:rsid w:val="00940251"/>
    <w:rsid w:val="00940732"/>
    <w:rsid w:val="00942672"/>
    <w:rsid w:val="00945B4E"/>
    <w:rsid w:val="00950143"/>
    <w:rsid w:val="0095556F"/>
    <w:rsid w:val="00956356"/>
    <w:rsid w:val="00957527"/>
    <w:rsid w:val="00957A5C"/>
    <w:rsid w:val="00957CA9"/>
    <w:rsid w:val="00962627"/>
    <w:rsid w:val="00962A22"/>
    <w:rsid w:val="00963AA2"/>
    <w:rsid w:val="00964A99"/>
    <w:rsid w:val="0097718D"/>
    <w:rsid w:val="00977636"/>
    <w:rsid w:val="0098041D"/>
    <w:rsid w:val="009808C1"/>
    <w:rsid w:val="00980BE0"/>
    <w:rsid w:val="00981F8B"/>
    <w:rsid w:val="009827F4"/>
    <w:rsid w:val="009829F9"/>
    <w:rsid w:val="00992459"/>
    <w:rsid w:val="009928AD"/>
    <w:rsid w:val="00993A0D"/>
    <w:rsid w:val="00995A5F"/>
    <w:rsid w:val="009964BE"/>
    <w:rsid w:val="00996B30"/>
    <w:rsid w:val="009970F3"/>
    <w:rsid w:val="009A3F3E"/>
    <w:rsid w:val="009A41A9"/>
    <w:rsid w:val="009A429A"/>
    <w:rsid w:val="009A4CA0"/>
    <w:rsid w:val="009A5A18"/>
    <w:rsid w:val="009A692C"/>
    <w:rsid w:val="009A7FEC"/>
    <w:rsid w:val="009B0B2F"/>
    <w:rsid w:val="009B0DE2"/>
    <w:rsid w:val="009B664D"/>
    <w:rsid w:val="009C295C"/>
    <w:rsid w:val="009C3B36"/>
    <w:rsid w:val="009C6C56"/>
    <w:rsid w:val="009C7063"/>
    <w:rsid w:val="009C7C67"/>
    <w:rsid w:val="009D5A7A"/>
    <w:rsid w:val="009D5E7A"/>
    <w:rsid w:val="009E0A2E"/>
    <w:rsid w:val="009E219A"/>
    <w:rsid w:val="009E316F"/>
    <w:rsid w:val="009E4107"/>
    <w:rsid w:val="009F1356"/>
    <w:rsid w:val="009F1C55"/>
    <w:rsid w:val="009F4EAC"/>
    <w:rsid w:val="00A014C4"/>
    <w:rsid w:val="00A025B1"/>
    <w:rsid w:val="00A0643D"/>
    <w:rsid w:val="00A06452"/>
    <w:rsid w:val="00A10CC0"/>
    <w:rsid w:val="00A11C67"/>
    <w:rsid w:val="00A122BA"/>
    <w:rsid w:val="00A13786"/>
    <w:rsid w:val="00A27D04"/>
    <w:rsid w:val="00A27FE8"/>
    <w:rsid w:val="00A30F9C"/>
    <w:rsid w:val="00A31050"/>
    <w:rsid w:val="00A311B8"/>
    <w:rsid w:val="00A32717"/>
    <w:rsid w:val="00A328F5"/>
    <w:rsid w:val="00A330C4"/>
    <w:rsid w:val="00A346B1"/>
    <w:rsid w:val="00A34808"/>
    <w:rsid w:val="00A3529F"/>
    <w:rsid w:val="00A35A79"/>
    <w:rsid w:val="00A4024C"/>
    <w:rsid w:val="00A4196C"/>
    <w:rsid w:val="00A42CD5"/>
    <w:rsid w:val="00A43104"/>
    <w:rsid w:val="00A45CFE"/>
    <w:rsid w:val="00A4764C"/>
    <w:rsid w:val="00A51616"/>
    <w:rsid w:val="00A57F7B"/>
    <w:rsid w:val="00A57FD2"/>
    <w:rsid w:val="00A608DC"/>
    <w:rsid w:val="00A6100E"/>
    <w:rsid w:val="00A61D77"/>
    <w:rsid w:val="00A62588"/>
    <w:rsid w:val="00A63280"/>
    <w:rsid w:val="00A70146"/>
    <w:rsid w:val="00A71C42"/>
    <w:rsid w:val="00A738C8"/>
    <w:rsid w:val="00A753D8"/>
    <w:rsid w:val="00A75CCF"/>
    <w:rsid w:val="00A760A4"/>
    <w:rsid w:val="00A76F6E"/>
    <w:rsid w:val="00A7742C"/>
    <w:rsid w:val="00A819EB"/>
    <w:rsid w:val="00A83758"/>
    <w:rsid w:val="00A83C94"/>
    <w:rsid w:val="00A909C9"/>
    <w:rsid w:val="00A91BA0"/>
    <w:rsid w:val="00A93EA5"/>
    <w:rsid w:val="00A94735"/>
    <w:rsid w:val="00A94A9B"/>
    <w:rsid w:val="00A94B6E"/>
    <w:rsid w:val="00A94E85"/>
    <w:rsid w:val="00AA0D4E"/>
    <w:rsid w:val="00AA1917"/>
    <w:rsid w:val="00AA19BC"/>
    <w:rsid w:val="00AA459B"/>
    <w:rsid w:val="00AA6CB8"/>
    <w:rsid w:val="00AA7C84"/>
    <w:rsid w:val="00AB14B3"/>
    <w:rsid w:val="00AB4BC9"/>
    <w:rsid w:val="00AB5BE1"/>
    <w:rsid w:val="00AB68F4"/>
    <w:rsid w:val="00AB7A4A"/>
    <w:rsid w:val="00AB7D58"/>
    <w:rsid w:val="00AC1043"/>
    <w:rsid w:val="00AC1742"/>
    <w:rsid w:val="00AC18C0"/>
    <w:rsid w:val="00AC2929"/>
    <w:rsid w:val="00AD22EB"/>
    <w:rsid w:val="00AD2D06"/>
    <w:rsid w:val="00AD5C68"/>
    <w:rsid w:val="00AD6971"/>
    <w:rsid w:val="00AE0065"/>
    <w:rsid w:val="00AE11C5"/>
    <w:rsid w:val="00AE1DDE"/>
    <w:rsid w:val="00AE22BA"/>
    <w:rsid w:val="00AE5F87"/>
    <w:rsid w:val="00AE6D43"/>
    <w:rsid w:val="00AF0847"/>
    <w:rsid w:val="00AF0CFA"/>
    <w:rsid w:val="00AF2F20"/>
    <w:rsid w:val="00AF5BE7"/>
    <w:rsid w:val="00B01493"/>
    <w:rsid w:val="00B017D5"/>
    <w:rsid w:val="00B03F2A"/>
    <w:rsid w:val="00B042DD"/>
    <w:rsid w:val="00B05B0C"/>
    <w:rsid w:val="00B05DA1"/>
    <w:rsid w:val="00B10190"/>
    <w:rsid w:val="00B10D42"/>
    <w:rsid w:val="00B13D84"/>
    <w:rsid w:val="00B15F2E"/>
    <w:rsid w:val="00B203E8"/>
    <w:rsid w:val="00B235E3"/>
    <w:rsid w:val="00B26B33"/>
    <w:rsid w:val="00B30644"/>
    <w:rsid w:val="00B30AF5"/>
    <w:rsid w:val="00B32363"/>
    <w:rsid w:val="00B332DD"/>
    <w:rsid w:val="00B36977"/>
    <w:rsid w:val="00B36A9E"/>
    <w:rsid w:val="00B3707B"/>
    <w:rsid w:val="00B37100"/>
    <w:rsid w:val="00B40D44"/>
    <w:rsid w:val="00B40D75"/>
    <w:rsid w:val="00B41DF3"/>
    <w:rsid w:val="00B45051"/>
    <w:rsid w:val="00B45526"/>
    <w:rsid w:val="00B4655F"/>
    <w:rsid w:val="00B50B5D"/>
    <w:rsid w:val="00B5175A"/>
    <w:rsid w:val="00B608A3"/>
    <w:rsid w:val="00B609E2"/>
    <w:rsid w:val="00B60B36"/>
    <w:rsid w:val="00B66F58"/>
    <w:rsid w:val="00B671D9"/>
    <w:rsid w:val="00B7441D"/>
    <w:rsid w:val="00B758E3"/>
    <w:rsid w:val="00B76754"/>
    <w:rsid w:val="00B77642"/>
    <w:rsid w:val="00B77DB7"/>
    <w:rsid w:val="00B8081B"/>
    <w:rsid w:val="00B8190F"/>
    <w:rsid w:val="00B82702"/>
    <w:rsid w:val="00B83774"/>
    <w:rsid w:val="00B84C40"/>
    <w:rsid w:val="00B926C9"/>
    <w:rsid w:val="00BA12B3"/>
    <w:rsid w:val="00BA167F"/>
    <w:rsid w:val="00BA1C62"/>
    <w:rsid w:val="00BA3A25"/>
    <w:rsid w:val="00BA3D81"/>
    <w:rsid w:val="00BA47FB"/>
    <w:rsid w:val="00BB0B17"/>
    <w:rsid w:val="00BB15E9"/>
    <w:rsid w:val="00BB2B1D"/>
    <w:rsid w:val="00BB3DE3"/>
    <w:rsid w:val="00BB57F2"/>
    <w:rsid w:val="00BB7DE9"/>
    <w:rsid w:val="00BC0AB3"/>
    <w:rsid w:val="00BC231B"/>
    <w:rsid w:val="00BC4685"/>
    <w:rsid w:val="00BC4B43"/>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EF4"/>
    <w:rsid w:val="00BF377D"/>
    <w:rsid w:val="00BF4D83"/>
    <w:rsid w:val="00BF658E"/>
    <w:rsid w:val="00BF6F17"/>
    <w:rsid w:val="00BF6FDA"/>
    <w:rsid w:val="00C012CE"/>
    <w:rsid w:val="00C01961"/>
    <w:rsid w:val="00C05534"/>
    <w:rsid w:val="00C061DD"/>
    <w:rsid w:val="00C064A1"/>
    <w:rsid w:val="00C07D28"/>
    <w:rsid w:val="00C07FB3"/>
    <w:rsid w:val="00C10253"/>
    <w:rsid w:val="00C143F3"/>
    <w:rsid w:val="00C149D8"/>
    <w:rsid w:val="00C14C2A"/>
    <w:rsid w:val="00C14E56"/>
    <w:rsid w:val="00C15241"/>
    <w:rsid w:val="00C2254E"/>
    <w:rsid w:val="00C255E6"/>
    <w:rsid w:val="00C269E7"/>
    <w:rsid w:val="00C30A6A"/>
    <w:rsid w:val="00C3292D"/>
    <w:rsid w:val="00C34FA5"/>
    <w:rsid w:val="00C41EE0"/>
    <w:rsid w:val="00C4216D"/>
    <w:rsid w:val="00C43E61"/>
    <w:rsid w:val="00C45D61"/>
    <w:rsid w:val="00C470C5"/>
    <w:rsid w:val="00C50471"/>
    <w:rsid w:val="00C50C4F"/>
    <w:rsid w:val="00C52763"/>
    <w:rsid w:val="00C534F5"/>
    <w:rsid w:val="00C57331"/>
    <w:rsid w:val="00C61849"/>
    <w:rsid w:val="00C618C3"/>
    <w:rsid w:val="00C6494F"/>
    <w:rsid w:val="00C676A9"/>
    <w:rsid w:val="00C67752"/>
    <w:rsid w:val="00C70A3A"/>
    <w:rsid w:val="00C71878"/>
    <w:rsid w:val="00C73A90"/>
    <w:rsid w:val="00C74BCF"/>
    <w:rsid w:val="00C777E1"/>
    <w:rsid w:val="00C80D15"/>
    <w:rsid w:val="00C821B6"/>
    <w:rsid w:val="00C839F3"/>
    <w:rsid w:val="00C83E14"/>
    <w:rsid w:val="00C843A4"/>
    <w:rsid w:val="00C86A4B"/>
    <w:rsid w:val="00C877CE"/>
    <w:rsid w:val="00C87DA5"/>
    <w:rsid w:val="00C90447"/>
    <w:rsid w:val="00C904DE"/>
    <w:rsid w:val="00C90B45"/>
    <w:rsid w:val="00C911C6"/>
    <w:rsid w:val="00C933FC"/>
    <w:rsid w:val="00C95DE4"/>
    <w:rsid w:val="00C979B9"/>
    <w:rsid w:val="00C97BBA"/>
    <w:rsid w:val="00CA0BDA"/>
    <w:rsid w:val="00CA40AF"/>
    <w:rsid w:val="00CA5438"/>
    <w:rsid w:val="00CA54C9"/>
    <w:rsid w:val="00CA62A8"/>
    <w:rsid w:val="00CA78FA"/>
    <w:rsid w:val="00CB0C3A"/>
    <w:rsid w:val="00CB48F4"/>
    <w:rsid w:val="00CB4B0D"/>
    <w:rsid w:val="00CB6D4F"/>
    <w:rsid w:val="00CC0CE9"/>
    <w:rsid w:val="00CC1116"/>
    <w:rsid w:val="00CC27AF"/>
    <w:rsid w:val="00CC2C1F"/>
    <w:rsid w:val="00CC3F48"/>
    <w:rsid w:val="00CC53F3"/>
    <w:rsid w:val="00CD1B00"/>
    <w:rsid w:val="00CD1EE9"/>
    <w:rsid w:val="00CD5B25"/>
    <w:rsid w:val="00CD5CE9"/>
    <w:rsid w:val="00CD62B4"/>
    <w:rsid w:val="00CD7E68"/>
    <w:rsid w:val="00CE0457"/>
    <w:rsid w:val="00CE369C"/>
    <w:rsid w:val="00CE5096"/>
    <w:rsid w:val="00CE5141"/>
    <w:rsid w:val="00CE5174"/>
    <w:rsid w:val="00CE5A07"/>
    <w:rsid w:val="00CE707D"/>
    <w:rsid w:val="00CE7324"/>
    <w:rsid w:val="00CE7568"/>
    <w:rsid w:val="00CF068B"/>
    <w:rsid w:val="00CF07A4"/>
    <w:rsid w:val="00CF4AF3"/>
    <w:rsid w:val="00CF6E6F"/>
    <w:rsid w:val="00D00C73"/>
    <w:rsid w:val="00D017DA"/>
    <w:rsid w:val="00D01CFF"/>
    <w:rsid w:val="00D03C9D"/>
    <w:rsid w:val="00D040BC"/>
    <w:rsid w:val="00D04CC4"/>
    <w:rsid w:val="00D10D65"/>
    <w:rsid w:val="00D11B7A"/>
    <w:rsid w:val="00D14754"/>
    <w:rsid w:val="00D16BFD"/>
    <w:rsid w:val="00D20B6E"/>
    <w:rsid w:val="00D21E69"/>
    <w:rsid w:val="00D2434E"/>
    <w:rsid w:val="00D253E8"/>
    <w:rsid w:val="00D32652"/>
    <w:rsid w:val="00D33C45"/>
    <w:rsid w:val="00D36EEF"/>
    <w:rsid w:val="00D37F35"/>
    <w:rsid w:val="00D40877"/>
    <w:rsid w:val="00D413B7"/>
    <w:rsid w:val="00D45778"/>
    <w:rsid w:val="00D47EB0"/>
    <w:rsid w:val="00D50651"/>
    <w:rsid w:val="00D52186"/>
    <w:rsid w:val="00D564EA"/>
    <w:rsid w:val="00D57F9F"/>
    <w:rsid w:val="00D603A3"/>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255E"/>
    <w:rsid w:val="00DA2D34"/>
    <w:rsid w:val="00DA42DF"/>
    <w:rsid w:val="00DA50AF"/>
    <w:rsid w:val="00DA5ABF"/>
    <w:rsid w:val="00DB1192"/>
    <w:rsid w:val="00DB32A7"/>
    <w:rsid w:val="00DB32C1"/>
    <w:rsid w:val="00DC1D75"/>
    <w:rsid w:val="00DC344E"/>
    <w:rsid w:val="00DC4341"/>
    <w:rsid w:val="00DD2290"/>
    <w:rsid w:val="00DD36C1"/>
    <w:rsid w:val="00DD4C98"/>
    <w:rsid w:val="00DD6BD6"/>
    <w:rsid w:val="00DD6F8C"/>
    <w:rsid w:val="00DD772B"/>
    <w:rsid w:val="00DE2B04"/>
    <w:rsid w:val="00DE44EB"/>
    <w:rsid w:val="00DE504D"/>
    <w:rsid w:val="00DE6A56"/>
    <w:rsid w:val="00DF1730"/>
    <w:rsid w:val="00DF3628"/>
    <w:rsid w:val="00DF6841"/>
    <w:rsid w:val="00E0157B"/>
    <w:rsid w:val="00E03258"/>
    <w:rsid w:val="00E04784"/>
    <w:rsid w:val="00E04F91"/>
    <w:rsid w:val="00E05FF8"/>
    <w:rsid w:val="00E06526"/>
    <w:rsid w:val="00E104B8"/>
    <w:rsid w:val="00E147B3"/>
    <w:rsid w:val="00E15FBB"/>
    <w:rsid w:val="00E1605E"/>
    <w:rsid w:val="00E17EFF"/>
    <w:rsid w:val="00E204C8"/>
    <w:rsid w:val="00E20B00"/>
    <w:rsid w:val="00E225E9"/>
    <w:rsid w:val="00E26EC2"/>
    <w:rsid w:val="00E26FBE"/>
    <w:rsid w:val="00E27E48"/>
    <w:rsid w:val="00E307E5"/>
    <w:rsid w:val="00E31B8A"/>
    <w:rsid w:val="00E31DAC"/>
    <w:rsid w:val="00E35923"/>
    <w:rsid w:val="00E35D53"/>
    <w:rsid w:val="00E35DFE"/>
    <w:rsid w:val="00E373F9"/>
    <w:rsid w:val="00E378EC"/>
    <w:rsid w:val="00E37CEF"/>
    <w:rsid w:val="00E40542"/>
    <w:rsid w:val="00E42D7A"/>
    <w:rsid w:val="00E42E0C"/>
    <w:rsid w:val="00E4325B"/>
    <w:rsid w:val="00E458FF"/>
    <w:rsid w:val="00E459D3"/>
    <w:rsid w:val="00E47152"/>
    <w:rsid w:val="00E56DAD"/>
    <w:rsid w:val="00E57540"/>
    <w:rsid w:val="00E57F85"/>
    <w:rsid w:val="00E60C65"/>
    <w:rsid w:val="00E6526B"/>
    <w:rsid w:val="00E66621"/>
    <w:rsid w:val="00E66A07"/>
    <w:rsid w:val="00E66C84"/>
    <w:rsid w:val="00E66E1B"/>
    <w:rsid w:val="00E67A8B"/>
    <w:rsid w:val="00E7081C"/>
    <w:rsid w:val="00E73B31"/>
    <w:rsid w:val="00E769A3"/>
    <w:rsid w:val="00E77123"/>
    <w:rsid w:val="00E77760"/>
    <w:rsid w:val="00E8006B"/>
    <w:rsid w:val="00E807CB"/>
    <w:rsid w:val="00E81C15"/>
    <w:rsid w:val="00E86384"/>
    <w:rsid w:val="00E90B1F"/>
    <w:rsid w:val="00E936C2"/>
    <w:rsid w:val="00E94AD7"/>
    <w:rsid w:val="00E96BBE"/>
    <w:rsid w:val="00EA1470"/>
    <w:rsid w:val="00EA14DB"/>
    <w:rsid w:val="00EA36E5"/>
    <w:rsid w:val="00EA3FE2"/>
    <w:rsid w:val="00EA54A2"/>
    <w:rsid w:val="00EA599F"/>
    <w:rsid w:val="00EB0C75"/>
    <w:rsid w:val="00EB2B84"/>
    <w:rsid w:val="00EB5744"/>
    <w:rsid w:val="00EB6B99"/>
    <w:rsid w:val="00EC07C1"/>
    <w:rsid w:val="00EC07CC"/>
    <w:rsid w:val="00EC128C"/>
    <w:rsid w:val="00EC3922"/>
    <w:rsid w:val="00ED1320"/>
    <w:rsid w:val="00ED2D35"/>
    <w:rsid w:val="00ED35A6"/>
    <w:rsid w:val="00ED42D5"/>
    <w:rsid w:val="00ED5D25"/>
    <w:rsid w:val="00ED694E"/>
    <w:rsid w:val="00ED7DDA"/>
    <w:rsid w:val="00EE1C90"/>
    <w:rsid w:val="00EE2582"/>
    <w:rsid w:val="00EE5C5D"/>
    <w:rsid w:val="00EE67BA"/>
    <w:rsid w:val="00EE7D72"/>
    <w:rsid w:val="00EF0DF9"/>
    <w:rsid w:val="00EF327D"/>
    <w:rsid w:val="00EF41BE"/>
    <w:rsid w:val="00EF4892"/>
    <w:rsid w:val="00EF5E6E"/>
    <w:rsid w:val="00F00A9A"/>
    <w:rsid w:val="00F04041"/>
    <w:rsid w:val="00F04248"/>
    <w:rsid w:val="00F04A98"/>
    <w:rsid w:val="00F06E72"/>
    <w:rsid w:val="00F07B06"/>
    <w:rsid w:val="00F10D17"/>
    <w:rsid w:val="00F112D7"/>
    <w:rsid w:val="00F12026"/>
    <w:rsid w:val="00F14AE0"/>
    <w:rsid w:val="00F155FB"/>
    <w:rsid w:val="00F15EB9"/>
    <w:rsid w:val="00F16CFB"/>
    <w:rsid w:val="00F20ED2"/>
    <w:rsid w:val="00F21196"/>
    <w:rsid w:val="00F21C57"/>
    <w:rsid w:val="00F21D66"/>
    <w:rsid w:val="00F224E2"/>
    <w:rsid w:val="00F229B8"/>
    <w:rsid w:val="00F23448"/>
    <w:rsid w:val="00F241CE"/>
    <w:rsid w:val="00F24FAB"/>
    <w:rsid w:val="00F276F0"/>
    <w:rsid w:val="00F2797F"/>
    <w:rsid w:val="00F321C5"/>
    <w:rsid w:val="00F3459A"/>
    <w:rsid w:val="00F40B9A"/>
    <w:rsid w:val="00F42431"/>
    <w:rsid w:val="00F43C5E"/>
    <w:rsid w:val="00F524AD"/>
    <w:rsid w:val="00F53CC8"/>
    <w:rsid w:val="00F540EB"/>
    <w:rsid w:val="00F57AFF"/>
    <w:rsid w:val="00F604B2"/>
    <w:rsid w:val="00F61540"/>
    <w:rsid w:val="00F63D62"/>
    <w:rsid w:val="00F64025"/>
    <w:rsid w:val="00F644D5"/>
    <w:rsid w:val="00F6677E"/>
    <w:rsid w:val="00F67A9E"/>
    <w:rsid w:val="00F711E9"/>
    <w:rsid w:val="00F71496"/>
    <w:rsid w:val="00F71579"/>
    <w:rsid w:val="00F72DCF"/>
    <w:rsid w:val="00F73418"/>
    <w:rsid w:val="00F73806"/>
    <w:rsid w:val="00F73DEE"/>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A0A23"/>
    <w:rsid w:val="00FA186E"/>
    <w:rsid w:val="00FA2934"/>
    <w:rsid w:val="00FA32EA"/>
    <w:rsid w:val="00FA38D3"/>
    <w:rsid w:val="00FA4809"/>
    <w:rsid w:val="00FA6A9B"/>
    <w:rsid w:val="00FA73FE"/>
    <w:rsid w:val="00FB0CCF"/>
    <w:rsid w:val="00FB1D99"/>
    <w:rsid w:val="00FC299D"/>
    <w:rsid w:val="00FC4CEA"/>
    <w:rsid w:val="00FC6FF7"/>
    <w:rsid w:val="00FC78D2"/>
    <w:rsid w:val="00FD003C"/>
    <w:rsid w:val="00FD00AC"/>
    <w:rsid w:val="00FD6C7D"/>
    <w:rsid w:val="00FD6F7A"/>
    <w:rsid w:val="00FD7A58"/>
    <w:rsid w:val="00FE1179"/>
    <w:rsid w:val="00FE173E"/>
    <w:rsid w:val="00FE17E9"/>
    <w:rsid w:val="00FE1F19"/>
    <w:rsid w:val="00FE28A9"/>
    <w:rsid w:val="00FF1EF8"/>
    <w:rsid w:val="00FF24C0"/>
    <w:rsid w:val="00FF39A7"/>
    <w:rsid w:val="00FF4064"/>
    <w:rsid w:val="00FF48FD"/>
    <w:rsid w:val="00FF7BF4"/>
    <w:rsid w:val="3C3EF13E"/>
    <w:rsid w:val="56EB4DD1"/>
    <w:rsid w:val="5EFE0715"/>
    <w:rsid w:val="5EFFB315"/>
    <w:rsid w:val="6EBBB048"/>
    <w:rsid w:val="74FF7933"/>
    <w:rsid w:val="7767ACBE"/>
    <w:rsid w:val="77AD24F1"/>
    <w:rsid w:val="7978A094"/>
    <w:rsid w:val="7ABD206B"/>
    <w:rsid w:val="7BA3B483"/>
    <w:rsid w:val="7ED459D7"/>
    <w:rsid w:val="7F25A313"/>
    <w:rsid w:val="7F59BA9C"/>
    <w:rsid w:val="7F6EFA38"/>
    <w:rsid w:val="7F77DDE5"/>
    <w:rsid w:val="BDFD99B3"/>
    <w:rsid w:val="CFFB1593"/>
    <w:rsid w:val="DDFBCD68"/>
    <w:rsid w:val="DFFBA1B1"/>
    <w:rsid w:val="E7FBE787"/>
    <w:rsid w:val="EDBF1E26"/>
    <w:rsid w:val="EEA73B20"/>
    <w:rsid w:val="F5AF0856"/>
    <w:rsid w:val="FB1EBB31"/>
    <w:rsid w:val="FBBD3040"/>
    <w:rsid w:val="FBBFBF89"/>
    <w:rsid w:val="FC374D3D"/>
    <w:rsid w:val="FCCD2DBC"/>
    <w:rsid w:val="FDF69B2A"/>
    <w:rsid w:val="FFD79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3F933E9C"/>
  <w15:chartTrackingRefBased/>
  <w15:docId w15:val="{F239DC19-FA09-4985-85FD-9858F014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widowControl/>
      <w:spacing w:beforeLines="50" w:before="166" w:afterLines="50" w:after="166" w:line="360" w:lineRule="auto"/>
      <w:jc w:val="center"/>
      <w:outlineLvl w:val="0"/>
    </w:pPr>
    <w:rPr>
      <w:rFonts w:eastAsia="仿宋_GB2312"/>
      <w:b/>
      <w:bCs/>
      <w:kern w:val="44"/>
      <w:sz w:val="24"/>
      <w:szCs w:val="4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rPr>
      <w:kern w:val="2"/>
      <w:sz w:val="18"/>
      <w:szCs w:val="18"/>
    </w:rPr>
  </w:style>
  <w:style w:type="character" w:customStyle="1" w:styleId="s5">
    <w:name w:val="s5"/>
    <w:rPr>
      <w:spacing w:val="0"/>
    </w:rPr>
  </w:style>
  <w:style w:type="character" w:customStyle="1" w:styleId="s1">
    <w:name w:val="s1"/>
    <w:rPr>
      <w:rFonts w:ascii="Times" w:eastAsia="Times" w:hAnsi="Times" w:cs="Times"/>
      <w:color w:val="000080"/>
      <w:sz w:val="16"/>
      <w:szCs w:val="16"/>
    </w:rPr>
  </w:style>
  <w:style w:type="character" w:customStyle="1" w:styleId="a5">
    <w:name w:val="页脚 字符"/>
    <w:basedOn w:val="a0"/>
    <w:link w:val="a6"/>
    <w:uiPriority w:val="99"/>
    <w:rPr>
      <w:kern w:val="2"/>
      <w:sz w:val="18"/>
    </w:rPr>
  </w:style>
  <w:style w:type="character" w:customStyle="1" w:styleId="s2">
    <w:name w:val="s2"/>
    <w:rPr>
      <w:rFonts w:ascii="Times New Roman" w:hAnsi="Times New Roman" w:cs="Times New Roman" w:hint="default"/>
      <w:sz w:val="21"/>
      <w:szCs w:val="21"/>
    </w:rPr>
  </w:style>
  <w:style w:type="character" w:customStyle="1" w:styleId="s3">
    <w:name w:val="s3"/>
    <w:rPr>
      <w:rFonts w:ascii="Times New Roman" w:hAnsi="Times New Roman" w:cs="Times New Roman"/>
      <w:spacing w:val="10"/>
      <w:sz w:val="21"/>
      <w:szCs w:val="21"/>
    </w:rPr>
  </w:style>
  <w:style w:type="character" w:customStyle="1" w:styleId="a7">
    <w:name w:val="无间隔 字符"/>
    <w:basedOn w:val="a0"/>
    <w:link w:val="a8"/>
    <w:rPr>
      <w:rFonts w:ascii="Calibri" w:eastAsia="宋体" w:hAnsi="Calibri"/>
      <w:sz w:val="22"/>
      <w:szCs w:val="22"/>
      <w:lang w:val="en-US" w:eastAsia="zh-CN" w:bidi="ar-SA"/>
    </w:rPr>
  </w:style>
  <w:style w:type="character" w:customStyle="1" w:styleId="s4">
    <w:name w:val="s4"/>
    <w:rPr>
      <w:spacing w:val="0"/>
    </w:rPr>
  </w:style>
  <w:style w:type="character" w:customStyle="1" w:styleId="10">
    <w:name w:val="标题 1 字符"/>
    <w:basedOn w:val="a0"/>
    <w:link w:val="1"/>
    <w:rPr>
      <w:rFonts w:eastAsia="仿宋_GB2312"/>
      <w:b/>
      <w:bCs/>
      <w:kern w:val="44"/>
      <w:sz w:val="24"/>
      <w:szCs w:val="44"/>
    </w:rPr>
  </w:style>
  <w:style w:type="character" w:styleId="a9">
    <w:name w:val="Hyperlink"/>
    <w:rPr>
      <w:color w:val="000000"/>
      <w:u w:val="single"/>
    </w:rPr>
  </w:style>
  <w:style w:type="character" w:styleId="aa">
    <w:name w:val="Emphasis"/>
    <w:basedOn w:val="a0"/>
    <w:uiPriority w:val="20"/>
    <w:qFormat/>
    <w:rPr>
      <w:i/>
      <w:iCs/>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7"/>
    <w:qFormat/>
    <w:rPr>
      <w:rFonts w:ascii="Calibri" w:hAnsi="Calibri"/>
      <w:sz w:val="22"/>
      <w:szCs w:val="22"/>
    </w:rPr>
  </w:style>
  <w:style w:type="paragraph" w:customStyle="1" w:styleId="p3">
    <w:name w:val="p3"/>
    <w:pPr>
      <w:spacing w:line="312" w:lineRule="atLeast"/>
      <w:ind w:left="38"/>
    </w:pPr>
    <w:rPr>
      <w:rFonts w:ascii="Arial Unicode MS" w:eastAsia="Arial Unicode MS" w:hAnsi="Arial Unicode MS" w:hint="eastAsia"/>
      <w:sz w:val="24"/>
      <w:szCs w:val="24"/>
    </w:rPr>
  </w:style>
  <w:style w:type="paragraph" w:customStyle="1" w:styleId="p1">
    <w:name w:val="p1"/>
    <w:rPr>
      <w:rFonts w:ascii="Times" w:eastAsia="Times" w:hAnsi="Times"/>
      <w:sz w:val="24"/>
      <w:szCs w:val="24"/>
    </w:rPr>
  </w:style>
  <w:style w:type="paragraph" w:customStyle="1" w:styleId="p2">
    <w:name w:val="p2"/>
    <w:pPr>
      <w:spacing w:before="80"/>
      <w:ind w:left="38"/>
    </w:pPr>
    <w:rPr>
      <w:rFonts w:ascii="Arial Unicode MS" w:eastAsia="Arial Unicode MS" w:hAnsi="Arial Unicode MS" w:hint="eastAsia"/>
      <w:sz w:val="24"/>
      <w:szCs w:val="24"/>
    </w:rPr>
  </w:style>
  <w:style w:type="paragraph" w:styleId="ab">
    <w:name w:val="Plain Text"/>
    <w:basedOn w:val="a"/>
    <w:uiPriority w:val="99"/>
    <w:unhideWhenUsed/>
    <w:rPr>
      <w:rFonts w:ascii="宋体" w:hAnsi="Courier New" w:cs="Courier New"/>
      <w:szCs w:val="21"/>
    </w:rPr>
  </w:style>
  <w:style w:type="paragraph" w:styleId="TOC1">
    <w:name w:val="toc 1"/>
    <w:basedOn w:val="a"/>
    <w:next w:val="a"/>
    <w:pPr>
      <w:tabs>
        <w:tab w:val="right" w:leader="dot" w:pos="9180"/>
        <w:tab w:val="right" w:leader="middleDot" w:pos="9240"/>
      </w:tabs>
      <w:spacing w:line="360" w:lineRule="auto"/>
    </w:pPr>
    <w:rPr>
      <w:sz w:val="24"/>
      <w:szCs w:val="24"/>
    </w:r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5"/>
    <w:uiPriority w:val="99"/>
    <w:pPr>
      <w:tabs>
        <w:tab w:val="center" w:pos="4153"/>
        <w:tab w:val="right" w:pos="8306"/>
      </w:tabs>
      <w:snapToGrid w:val="0"/>
      <w:jc w:val="left"/>
    </w:pPr>
    <w:rPr>
      <w:sz w:val="18"/>
    </w:rPr>
  </w:style>
  <w:style w:type="paragraph" w:styleId="ad">
    <w:name w:val="caption"/>
    <w:basedOn w:val="a"/>
    <w:next w:val="a"/>
    <w:uiPriority w:val="35"/>
    <w:qFormat/>
    <w:rPr>
      <w:rFonts w:ascii="Arial" w:eastAsia="黑体" w:hAnsi="Arial" w:cs="Arial"/>
      <w:sz w:val="20"/>
    </w:rPr>
  </w:style>
  <w:style w:type="paragraph" w:styleId="ae">
    <w:name w:val="Normal (Web)"/>
    <w:basedOn w:val="a"/>
    <w:uiPriority w:val="99"/>
    <w:unhideWhenUsed/>
    <w:rPr>
      <w:sz w:val="24"/>
      <w:szCs w:val="24"/>
    </w:rPr>
  </w:style>
  <w:style w:type="paragraph" w:styleId="a4">
    <w:name w:val="Balloon Text"/>
    <w:basedOn w:val="a"/>
    <w:link w:val="a3"/>
    <w:uiPriority w:val="99"/>
    <w:unhideWhenUsed/>
    <w:rPr>
      <w:sz w:val="18"/>
      <w:szCs w:val="18"/>
    </w:rPr>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8103</Words>
  <Characters>46189</Characters>
  <Application>Microsoft Office Word</Application>
  <DocSecurity>0</DocSecurity>
  <PresentationFormat/>
  <Lines>384</Lines>
  <Paragraphs>108</Paragraphs>
  <Slides>0</Slides>
  <Notes>0</Notes>
  <HiddenSlides>0</HiddenSlides>
  <MMClips>0</MMClips>
  <ScaleCrop>false</ScaleCrop>
  <Manager/>
  <Company/>
  <LinksUpToDate>false</LinksUpToDate>
  <CharactersWithSpaces>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刘 晓博</cp:lastModifiedBy>
  <cp:revision>2</cp:revision>
  <cp:lastPrinted>2015-03-09T04:18:00Z</cp:lastPrinted>
  <dcterms:created xsi:type="dcterms:W3CDTF">2023-08-11T03:31:00Z</dcterms:created>
  <dcterms:modified xsi:type="dcterms:W3CDTF">2023-08-11T03:31:00Z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