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header28.xml" ContentType="application/vnd.openxmlformats-officedocument.wordprocessingml.header+xml"/>
  <Override PartName="/word/footer1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8.xml" ContentType="application/vnd.openxmlformats-officedocument.wordprocessingml.footer+xml"/>
  <Override PartName="/word/header32.xml" ContentType="application/vnd.openxmlformats-officedocument.wordprocessingml.header+xml"/>
  <Override PartName="/word/footer1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50.xml" ContentType="application/vnd.openxmlformats-officedocument.wordprocessingml.header+xml"/>
  <Override PartName="/word/footer27.xml" ContentType="application/vnd.openxmlformats-officedocument.wordprocessingml.foot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3.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109852" w:name="_Toc686109852"/><w:bookmarkStart w:name="8 研究结论与展望 " w:id="95"/><w:bookmarkEnd w:id="95"/><w:r><w:rPr><w:b/></w:rPr><w:t>8</w:t></w:r><w:r><w:t xml:space="preserve">  </w:t></w:r><w:bookmarkStart w:name="8 研究结论与展望 " w:id="96"/><w:bookmarkEnd w:id="96"/><w:r><w:t>研究结论与展望</w:t></w:r><w:bookmarkEnd w:id="109852"/></w:p><w:p w:rsidR="0018722C"><w:pPr><w:topLinePunct/></w:pPr><w:r><w:t>通过归纳构念研究和假设验证情况得出研究结论，联系已有相关研究对结论进行解释，进而说明研究结果的创新之处，最后总结并分析本文的局限性及后继研究的方向。</w:t></w:r></w:p><w:p w:rsidR="0018722C"><w:pPr><w:pStyle w:val="Heading2"/><w:topLinePunct/><w:ind w:left="171" w:hangingChars="171" w:hanging="171"/></w:pPr><w:bookmarkStart w:id="109853" w:name="_Toc686109853"/><w:bookmarkStart w:name="8.1 研究结论 " w:id="97"/><w:bookmarkEnd w:id="97"/><w:r><w:rPr><w:b/></w:rPr><w:t>8.1</w:t></w:r><w:r><w:t xml:space="preserve"> </w:t></w:r><w:bookmarkStart w:name="8.1 研究结论 " w:id="98"/><w:bookmarkEnd w:id="98"/><w:r><w:t>研究结论</w:t></w:r><w:bookmarkEnd w:id="109853"/></w:p><w:p w:rsidR="0018722C"><w:pPr><w:topLinePunct/></w:pPr><w:r><w:t>（</w:t></w:r><w:r><w:t>1</w:t></w:r><w:r><w:t>）</w:t></w:r><w:r><w:t>制造企业供应商整合维度结构研究的结论；通过深度访谈、梳理已有相关文献等方法，通过理论分析形成了刻画制造企业供应商整合内容结构的构思。接着运用探索性因素分析形成该构念的维度结构，并使用验证性因子分析检验探索性因子分析提出的维度结构划分方式的信度和效度。结果表明制造企业供应商整合分为四个维度，分别是关系整合、信息整合、计划整合和团队整合四个维度。其中关系整合和信息整合是基于组织间战略合作而展开的战略层面的供应商整合，计划整合和团队整合是基于组织间的流程协作而展开的运营层面的供应商整合。</w:t></w:r></w:p><w:p w:rsidR="0018722C"><w:pPr><w:topLinePunct/></w:pPr><w:r><w:t>（</w:t></w:r><w:r><w:t>2</w:t></w:r><w:r><w:t>）</w:t></w:r><w:r><w:t>制造企业供应商整合测量量表开发的结论；在制造企业供应商整合维度结构理论</w:t></w:r><w:r><w:t>探索的基础上，还编制了制造企业供应商整合的测量量表，通过访谈</w:t></w:r><w:r><w:rPr><w:spacing w:val="2"/></w:rPr><w:t>（</w:t></w:r><w:r><w:t>访谈提纲见附</w:t></w:r><w:r><w:t>录</w:t></w:r></w:p><w:p w:rsidR="0018722C"><w:pPr><w:topLinePunct/></w:pPr><w:r><w:t>1</w:t></w:r><w:r><w:t>）</w:t></w:r><w:r><w:t xml:space="preserve">、试问卷、题项纯化等方法对量表进行修正。探索性因子分析和验证性因子分析结果表明，经过修正的制造企业供应商整合测量量表具有良好的信度和效度。该测量量表共包含</w:t></w:r><w:r><w:rPr><w:rFonts w:ascii="Times New Roman" w:eastAsia="Times New Roman"/></w:rPr><w:t>11</w:t></w:r><w:r><w:t>个测量题项，见附录</w:t></w:r><w:r><w:rPr><w:rFonts w:ascii="Times New Roman" w:eastAsia="Times New Roman"/></w:rPr><w:t>2</w:t></w:r><w:r><w:t>。</w:t></w:r></w:p><w:p w:rsidR="0018722C"><w:pPr><w:topLinePunct/></w:pPr><w:r><w:t>（</w:t></w:r><w:r><w:t>3</w:t></w:r><w:r><w:t>）</w:t></w:r><w:r><w:t>制造企业供应商整合对供应商创新性影响机理研究的结论：在已有研究基础上，结合资源基础观、关系观等理论构建了制造企业供应商整合影响供应商创新性的概念模型，进而揭示了制造企业供应商整合同供应商创新性间的路径关系，并利用结构方程模型对概念模型进行实证检验。实证检验得出的结论包括，关系整合、信息整合、计划整合和团队整合能够直接提升供应商创新性；关系整合、信息整合、计划整合和团队整合对供应商创新性的影响还可以通过供应商响应性的提高来实现；战略层面的关系整合能够促使运营层面计划整合和团队整合有效开展；战略层面的信息整合能够促使运营层面的计划整合顺利实施。</w:t></w:r></w:p><w:p w:rsidR="0018722C"><w:pPr><w:topLinePunct/></w:pPr><w:r><w:t>（</w:t></w:r><w:r><w:t>4</w:t></w:r><w:r><w:t>）</w:t></w:r><w:r><w:t>供应商网络结构调节供应商整合与供应商创新性间关系研究的结论：在已有研究基础上，结合社会网络理论和企业间网络理论对供应商网络结构特征对供应整合和供应商创新性间关系调节作用的理论进行了探索，进而揭示了供应商网络结构特征做为一组关键的环境变量将促进或阻碍供应商整合对供应商创新性的影响效果。利用通过多层回归分析对以上理论进行检验。实证检验得出以下结论，制造企业采购集中度正向调节信息整合、计划整合和团队整合与供应商创新性间的关系；网络关系持续时间正向调节关系整合、计划整合和团队整合与供应商创新性间的关系；网络内部差异性负向调节关系整合、计划整合和团队整合与供应商创新性间的关系，但却正向调节信息整合与供应商创新性间的关系。</w:t></w:r></w:p><w:p w:rsidR="0018722C"><w:pPr><w:pStyle w:val="Heading2"/><w:topLinePunct/><w:ind w:left="171" w:hangingChars="171" w:hanging="171"/></w:pPr><w:bookmarkStart w:id="109854" w:name="_Toc686109854"/><w:bookmarkStart w:name="8.2 本文创新点 " w:id="99"/><w:bookmarkEnd w:id="99"/><w:r><w:rPr><w:b/></w:rPr><w:t>8.2</w:t></w:r><w:r><w:t xml:space="preserve"> </w:t></w:r><w:bookmarkStart w:name="8.2 本文创新点 " w:id="100"/><w:bookmarkEnd w:id="100"/><w:r><w:t>本文创新点</w:t></w:r><w:bookmarkEnd w:id="109854"/></w:p><w:p w:rsidR="0018722C"><w:pPr><w:topLinePunct/></w:pPr><w:r><w:t>（</w:t></w:r><w:r><w:t>1</w:t></w:r><w:r><w:t>）</w:t></w:r><w:r><w:t>探索和验证了制造企业供应商整合的内容结构并开发了相应的测量量表。目前，国内外学术界对制造企业供应商整合还没有形成统一认识，而且绝大多数研究都将供应商整合作为一个单维构念来对待，缺乏结构化的分析和测量工具。探索了制造企业供应商整合的内容结构以及相应的测量量表，并通过实证研究验证了该内容结构，并开发了相应的测量量表。为制造企业供应商整合内涵的进一步明确提供了理论参考。</w:t></w:r></w:p><w:p w:rsidR="0018722C"><w:pPr><w:topLinePunct/></w:pPr><w:r><w:t>（</w:t></w:r><w:r><w:t>2</w:t></w:r><w:r><w:t>）</w:t></w:r><w:r><w:t>揭示了不同维度制造企业供应商整合对供应商创新性的影响机理。通过梳理制造企业利用供应商资源和能力的相关文献，发现国内外研究很少关注制造企业激发供应商面向制造企业创新的能力和意愿的问题。实践中，制造企业也还不能最大化利用供应商资源和能力。因此，引入制造企业供应整合和供应商创新性的概念，研究这种制造企业间接利用供应商资源和能力的方式，并以我国境内制造企业为研究对象，构建了供应商整合影响供应商创新性，进而提升制造企业绩效的概念模型，并实证验证了不同维度供应商整合与供应商创新性间的关系机理。</w:t></w:r></w:p><w:p w:rsidR="0018722C"><w:pPr><w:topLinePunct/></w:pPr><w:r><w:t>（</w:t></w:r><w:r><w:t>3</w:t></w:r><w:r><w:t>）</w:t></w:r><w:r><w:t>探明了制造企业通过供应商整合激发供应商创新性时，适配不同维度供应商整合的供应商网络结构。虽然，不少学者已经对企业间网络结构对网络成员行为和网络产出等的影响开展了大量研究，但是对供应商网络结构作用的研究还十分有限。探讨了在制</w:t></w:r><w:r><w:t>造企业通过供应商整合激发供应商创新性的过程中，供应商网络结构所产生的调节作用，并用实证研究的方法对不同网络结构特征的调节作用进行了检验。为提升制造企业利用供应商整合激发供应商创新性的实施效果提供了理论指导。</w:t></w:r></w:p><w:p w:rsidR="0018722C"><w:pPr><w:pStyle w:val="Heading2"/><w:topLinePunct/><w:ind w:left="171" w:hangingChars="171" w:hanging="171"/></w:pPr><w:bookmarkStart w:id="109855" w:name="_Toc686109855"/><w:bookmarkStart w:name="8.3 研究不足与未来展望 " w:id="101"/><w:bookmarkEnd w:id="101"/><w:r><w:rPr><w:b/></w:rPr><w:t>8.3</w:t></w:r><w:r><w:t xml:space="preserve"> </w:t></w:r><w:bookmarkStart w:name="8.3 研究不足与未来展望 " w:id="102"/><w:bookmarkEnd w:id="102"/><w:r><w:t>研究不足与未来展望</w:t></w:r><w:bookmarkEnd w:id="109855"/></w:p><w:p w:rsidR="0018722C"><w:pPr><w:topLinePunct/></w:pPr><w:r><w:rPr><w:rFonts w:cstheme="minorBidi" w:hAnsiTheme="minorHAnsi" w:eastAsiaTheme="minorHAnsi" w:asciiTheme="minorHAnsi" w:ascii="宋体" w:hAnsi="宋体" w:eastAsia="宋体" w:cs="宋体"/><w:b/></w:rPr><w:t>a.研究不足</w:t></w:r></w:p><w:p w:rsidR="0018722C"><w:pPr><w:topLinePunct/></w:pPr><w:r><w:t>（</w:t></w:r><w:r><w:t>1</w:t></w:r><w:r><w:t>）</w:t></w:r><w:r><w:t>仅从制造企业视角调查供应商创新性限制了研究结论的说服力。严格的说，此类问题在研究设计和数据收集阶段除了收集制造企业的数据还应相应收集供应商方面的数据。然而，实际操作过程中，发现要收集如此规模的双边数据几乎是不可能的。这是因为，制造企业大都将将其主要供应商的视为其核心竞争力的源泉，不仅不愿公开这些供应商的名单，而且也不希望这些供应商评价制造企业。因而，无法抽取一个完全满足研究所要求的供应商样本。</w:t></w:r></w:p><w:p w:rsidR="0018722C"><w:pPr><w:topLinePunct/></w:pPr><w:r><w:t>（</w:t></w:r><w:r><w:t>2</w:t></w:r><w:r><w:t>）</w:t></w:r><w:r><w:t>样本选取行业的创新能力普遍高于我国制造业的平均水平，研究结论不一定适合其它产业。具体来说，样本选取的企业都属于近些年技术更新比较快的产业。而技术的不确定性将会影响制造企业供应商整合对供应商创新性的作用，特别是很有可能放大涉</w:t></w:r><w:r><w:t>及整合供应商知识和信息的信息整合和团队整合的作用效果。换句话说，在竞争更激烈、产品生命周期更短的产业中，某些形式的供应商整合可能起到主导作用，而在产品</w:t></w:r><w:r><w:t>生命周期较长的产业中</w:t></w:r><w:r><w:t>（</w:t></w:r><w:r><w:t>例如，家具制造</w:t></w:r><w:r><w:t>）</w:t></w:r><w:r><w:t>，起到主导作用的可能是其它形式的供应商整合。</w:t></w:r></w:p><w:p w:rsidR="0018722C"><w:pPr><w:topLinePunct/></w:pPr><w:r><w:t>（</w:t></w:r><w:r><w:t>3</w:t></w:r><w:r><w:t>）</w:t></w:r><w:r><w:t>关键因变量和自变量的数据都来源于同一受测对象，从而带来共同方法偏差的问题。虽然事先对每家制造企业发放多份问卷，以期尽可能减少共同方法偏差，但是合适的调研对象只能是制造企业中的个别关键员工，而回收数据的实际情况又无法保证成功获取每份问卷和问卷的有效性。因此，样本数据仍然存在共同方法偏差的潜在风险。</w:t></w:r></w:p><w:p w:rsidR="0018722C"><w:pPr><w:topLinePunct/></w:pPr><w:r><w:t>（</w:t></w:r><w:r><w:t>4</w:t></w:r><w:r><w:t>）</w:t></w:r><w:r><w:t>使用横截面数据和感知数据不能准确反映在供应商整合作用下，制造企业和供应商关系变化的趋势。收集的数据是横截面数据和感知数据，这样的数据使研究无法深入分析制造商</w:t></w:r><w:r><w:rPr><w:rFonts w:ascii="Times New Roman" w:eastAsia="Times New Roman"/></w:rPr><w:t>-</w:t></w:r><w:r><w:t>供应商关系的潜在变化趋势。此外，由于感知数据收集主要依靠受测对象的反应性记忆，而这可能使样本数据存在社会倾向作用下的反映偏差。</w:t></w:r></w:p><w:p w:rsidR="0018722C"><w:pPr><w:topLinePunct/></w:pPr><w:r><w:rPr><w:rFonts w:cstheme="minorBidi" w:hAnsiTheme="minorHAnsi" w:eastAsiaTheme="minorHAnsi" w:asciiTheme="minorHAnsi" w:ascii="宋体" w:hAnsi="宋体" w:eastAsia="宋体" w:cs="宋体"/><w:b/></w:rPr><w:t>b.未来展望</w:t></w:r></w:p><w:p w:rsidR="0018722C"><w:pPr><w:topLinePunct/></w:pPr><w:r><w:t>（</w:t></w:r><w:r><w:t>1</w:t></w:r><w:r><w:t>）</w:t></w:r><w:r><w:t>采用供应商-制造商双边数据验证本研究得出的结论。具体而言，本研究中使用来自制造企业单方面的数据评估供应商创新性是存在缺陷的。未来研究应将制造企业编为单独的一组受测对象，测量有关供应商网络结构、供应商响应性和制造企业绩效的情况，并使其提供主要影响制造企业绩效的四个主要供应商的名单，进而对这些供应商发放问卷，让供应商来回答供应商创新性的问题。</w:t></w:r></w:p><w:p w:rsidR="0018722C"><w:pPr><w:topLinePunct/></w:pPr><w:r><w:t>（</w:t></w:r><w:r><w:t>2</w:t></w:r><w:r><w:t>）</w:t></w:r><w:r><w:t>拓展样本选取范围，开展聚类研究。由于研究样本仅选择了我国境内的装备制造企业，研究结论拓展还不能拖着至其它产业。未来研究可以收集两类产业的特征，一种</w:t></w:r><w:r><w:t>是低技术含量的劳动密集型产业，另一种是高技术含量的</w:t></w:r><w:r><w:rPr><w:rFonts w:ascii="Times New Roman" w:eastAsia="Times New Roman"/></w:rPr><w:t>IT</w:t></w:r><w:r><w:t>产业。用这两组数据分别验证本研究提出的假设，通过比较分析，相信能够得到许多有价值的结论。</w:t></w:r></w:p><w:p w:rsidR="0018722C"><w:pPr><w:topLinePunct/></w:pPr><w:r><w:t>（</w:t></w:r><w:r><w:t>3</w:t></w:r><w:r><w:t>）</w:t></w:r><w:r><w:t>探索其它因素对供应商整合与供应商创新性间的关系的影响。事实上，除了供应商网络结构，还有其它一些因素也在影响着制造商-供应商关系及其产出，例如环境不确定性、市场竞争强度、供应商学习导向等。未来研究应该更深入的探索类似因素对供应商创新性的直接作用。此外，类似供应商网络结构，还有一些因素也在供应商整合和供应商创新性间起着调节作用，例如，供应商网络成员组织间学习能力、吸收能力等，分析和验证这些权变因素是如何影响供应链中产生创新，这也是很有意义的研究问题。</w:t></w:r></w:p><w:p w:rsidR="0018722C"><w:pPr><w:topLinePunct/></w:pPr><w:r><w:t>（</w:t></w:r><w:r><w:t>4</w:t></w:r><w:r><w:t>）</w:t></w:r><w:r><w:t>进一步细化供应商创新性，比较探索式的供应商创新性和利用式供应商创新性的区别。未来研究可以在本研究建立的理论框架的基础上，进一步探讨有关供应链中探索式创新和利用式创新的问题。虽然，关于组织的探索式创新和利用式创新的理论已经比较成熟，但是供应链和供应商创新的研究中对有关这一命题的研究还很有限。因此，未来研究可以针对这一问题开展探索。</w:t></w:r></w:p><w:p w:rsidR="0018722C"><w:pPr><w:pStyle w:val="aff2"/><w:topLinePunct/></w:pPr><w:bookmarkStart w:name="致谢 " w:id="103"/><w:bookmarkEnd w:id="103"/><w:r><w:t>致</w:t></w:r><w:r w:rsidR="004F241D"><w:rPr><w:b/></w:rPr><w:t xml:space="preserve">  </w:t></w:r><w:r w:rsidR="004F241D"><w:rPr><w:b/></w:rPr><w:t xml:space="preserve">谢</w:t></w:r></w:p><w:p w:rsidR="0018722C"><w:pPr><w:topLinePunct/></w:pPr><w:r><w:t>时光荏苒，岁月如梭。伴随着博士论文的完成，新的征程亦即将开启。曲江求学已三载有余，再回首，往事历历在目，感激之意再上心头。</w:t></w:r></w:p><w:p w:rsidR="0018722C"><w:pPr><w:topLinePunct/></w:pPr><w:r><w:t>感谢我的恩师李随成教授，是您将我带入学术研究这所智慧之门，又是您在孜孜不倦地为我指明方向。你的言传身教使我受益匪浅，终将成为我一生的财富。三年多来，</w:t></w:r><w:r w:rsidR="001852F3"><w:t xml:space="preserve">李老师的谆谆教诲时常在耳边响起，影响着我，教育着我。李老师的悉心指导无处不在，从论文选题到开题，从论文写作到答辩，无时无刻不倾注着您的心血与汗水。多少次，论文汇报中听到您详尽地点评；多少次，论文汇报末看到您疲惫的身影。课题研究过程中，李老师的信任一次次让我倍受鼓舞，每时每刻都在激励着我去做的更好。再次感谢李老师的栽培，师生之情永生难忘。</w:t></w:r></w:p><w:p w:rsidR="0018722C"><w:pPr><w:topLinePunct/></w:pPr><w:r><w:t>感谢我的同门师姐杨婷、谷姗姗等，师兄张延涛等，还有禹文刚等同门同学。在论文的写作过程中，他们都给了我宝贵的建议与细心的帮助，那种美好同学之情让我依依眷恋。</w:t></w:r></w:p><w:p w:rsidR="0018722C"><w:pPr><w:topLinePunct/></w:pPr><w:r><w:t>最后，感谢生我养我的父母。他们脸上日渐增多的皱纹，头上日渐增多的白发，无时无刻不让我深感愧欠之意。求学将近四个春秋，是他们不思索取、默默地资助着我，</w:t></w:r><w:r w:rsidR="001852F3"><w:t xml:space="preserve">还有我的亲朋好友，他们都在无私地帮助我、鼓励我，这种来自本性的亲情将永远感染我，我应竭尽全力予以回报。</w:t></w:r></w:p><w:p w:rsidR="0018722C"><w:pPr><w:topLinePunct/></w:pPr><w:r><w:t>雄关漫道真如铁，而今迈步从头越。我的人生即将揭开新的篇章，我将带上老师、同学和亲人们给与的宝贵财富，走好今后的每一步，追求更美好的生活。</w:t></w:r></w:p><w:p w:rsidR="0018722C"><w:pPr><w:pStyle w:val="BodyText"/><w:ind w:leftChars="0" w:left="61" w:rightChars="0" w:right="1735"/><w:jc w:val="right"/><w:topLinePunct/></w:pPr><w:r><w:t>李 勃</w:t></w:r></w:p><w:p w:rsidR="0018722C"><w:pPr><w:topLinePunct/></w:pPr><w:r><w:rPr><w:rFonts w:ascii="Times New Roman" w:eastAsia="Times New Roman"/></w:rPr><w:t>2013</w:t></w:r><w:r><w:t>年</w:t></w:r><w:r><w:rPr><w:rFonts w:ascii="Times New Roman" w:eastAsia="Times New Roman"/></w:rPr><w:t>9</w:t></w:r><w:r><w:t>月于西安理工大学曲江校区</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73999pt;margin-top:786.459656pt;width:7pt;height:12pt;mso-position-horizontal-relative:page;mso-position-vertical-relative:page;z-index:-273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580002pt;margin-top:788.199951pt;width:15.5pt;height:12pt;mso-position-horizontal-relative:page;mso-position-vertical-relative:page;z-index:-2724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23999pt;margin-top:786.459656pt;width:15.5pt;height:12pt;mso-position-horizontal-relative:page;mso-position-vertical-relative:page;z-index:-272440"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23999pt;margin-top:786.459656pt;width:15.5pt;height:12pt;mso-position-horizontal-relative:page;mso-position-vertical-relative:page;z-index:-272440"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580002pt;margin-top:788.199951pt;width:15.5pt;height:12pt;mso-position-horizontal-relative:page;mso-position-vertical-relative:page;z-index:-2724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616" from="72.239998pt,56.400009pt" to="537.239998pt,56.400009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3.239990pt;margin-top:43.076263pt;width:23pt;height:12.5pt;mso-position-horizontal-relative:page;mso-position-vertical-relative:page;z-index:-27359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8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16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3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112"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040" from="72.239998pt,56.400009pt" to="537.239998pt,56.400009pt" stroked="true" strokeweight=".47998pt" strokecolor="#000000">
          <v:stroke dashstyle="solid"/>
          <w10:wrap type="none"/>
        </v:line>
      </w:pict>
    </w:r>
    <w:r>
      <w:rPr/>
      <w:pict>
        <v:shape style="position:absolute;margin-left:214.460007pt;margin-top:43.076263pt;width:180.5pt;height:12.5pt;mso-position-horizontal-relative:page;mso-position-vertical-relative:page;z-index:-273016" type="#_x0000_t202" filled="false" stroked="false">
          <v:textbox inset="0,0,0,0">
            <w:txbxContent>
              <w:p>
                <w:pPr>
                  <w:spacing w:line="230" w:lineRule="exact" w:before="0"/>
                  <w:ind w:left="20" w:right="0" w:firstLine="0"/>
                  <w:jc w:val="left"/>
                  <w:rPr>
                    <w:sz w:val="21"/>
                  </w:rPr>
                </w:pPr>
                <w:r>
                  <w:rPr>
                    <w:sz w:val="21"/>
                  </w:rPr>
                  <w:t>3 制造企业供应商整合的内容结构研究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9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96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44"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920" type="#_x0000_t202" filled="false" stroked="false">
          <v:textbox inset="0,0,0,0">
            <w:txbxContent>
              <w:p>
                <w:pPr>
                  <w:spacing w:line="230" w:lineRule="exact" w:before="0"/>
                  <w:ind w:left="20" w:right="0" w:firstLine="0"/>
                  <w:jc w:val="left"/>
                  <w:rPr>
                    <w:sz w:val="21"/>
                  </w:rPr>
                </w:pPr>
                <w:r>
                  <w:rPr>
                    <w:sz w:val="21"/>
                  </w:rPr>
                  <w:t>4 理论模型与假设</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96"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87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48" from="72.239998pt,56.400009pt" to="537.239998pt,56.400009pt" stroked="true" strokeweight=".47998pt" strokecolor="#000000">
          <v:stroke dashstyle="solid"/>
          <w10:wrap type="none"/>
        </v:line>
      </w:pict>
    </w:r>
    <w:r>
      <w:rPr/>
      <w:pict>
        <v:shape style="position:absolute;margin-left:277.459991pt;margin-top:43.076263pt;width:54.5pt;height:12.5pt;mso-position-horizontal-relative:page;mso-position-vertical-relative:page;z-index:-272824" type="#_x0000_t202" filled="false" stroked="false">
          <v:textbox inset="0,0,0,0">
            <w:txbxContent>
              <w:p>
                <w:pPr>
                  <w:spacing w:line="230" w:lineRule="exact" w:before="0"/>
                  <w:ind w:left="20" w:right="0" w:firstLine="0"/>
                  <w:jc w:val="left"/>
                  <w:rPr>
                    <w:sz w:val="21"/>
                  </w:rPr>
                </w:pPr>
                <w:r>
                  <w:rPr>
                    <w:sz w:val="21"/>
                  </w:rPr>
                  <w:t>5 研究设计</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0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77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52" from="72.239998pt,56.400009pt" to="537.239998pt,56.400009pt" stroked="true" strokeweight=".47998pt" strokecolor="#000000">
          <v:stroke dashstyle="solid"/>
          <w10:wrap type="none"/>
        </v:line>
      </w:pict>
    </w:r>
    <w:r>
      <w:rPr/>
      <w:pict>
        <v:shape style="position:absolute;margin-left:266.959991pt;margin-top:43.076263pt;width:75.5pt;height:12.5pt;mso-position-horizontal-relative:page;mso-position-vertical-relative:page;z-index:-272728" type="#_x0000_t202" filled="false" stroked="false">
          <v:textbox inset="0,0,0,0">
            <w:txbxContent>
              <w:p>
                <w:pPr>
                  <w:spacing w:line="230" w:lineRule="exact" w:before="0"/>
                  <w:ind w:left="20" w:right="0" w:firstLine="0"/>
                  <w:jc w:val="left"/>
                  <w:rPr>
                    <w:sz w:val="21"/>
                  </w:rPr>
                </w:pPr>
                <w:r>
                  <w:rPr>
                    <w:sz w:val="21"/>
                  </w:rPr>
                  <w:t>6 数据质量分析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0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68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568" from="58.080002pt,56.400009pt" to="523.080002pt,56.400009pt" stroked="true" strokeweight=".47998pt" strokecolor="#000000">
          <v:stroke dashstyle="solid"/>
          <w10:wrap type="none"/>
        </v:line>
      </w:pict>
    </w:r>
    <w:r>
      <w:rPr/>
      <w:pict>
        <v:shape style="position:absolute;margin-left:226.580002pt;margin-top:43.076263pt;width:128pt;height:12.5pt;mso-position-horizontal-relative:page;mso-position-vertical-relative:page;z-index:-27354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5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632" type="#_x0000_t202" filled="false" stroked="false">
          <v:textbox inset="0,0,0,0">
            <w:txbxContent>
              <w:p>
                <w:pPr>
                  <w:spacing w:line="230" w:lineRule="exact" w:before="0"/>
                  <w:ind w:left="20" w:right="0" w:firstLine="0"/>
                  <w:jc w:val="left"/>
                  <w:rPr>
                    <w:sz w:val="21"/>
                  </w:rPr>
                </w:pPr>
                <w:r>
                  <w:rPr>
                    <w:sz w:val="21"/>
                  </w:rPr>
                  <w:t>7 实证分析与结果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08"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58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6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536" type="#_x0000_t202" filled="false" stroked="false">
          <v:textbox inset="0,0,0,0">
            <w:txbxContent>
              <w:p>
                <w:pPr>
                  <w:spacing w:line="230" w:lineRule="exact" w:before="0"/>
                  <w:ind w:left="20" w:right="0" w:firstLine="0"/>
                  <w:jc w:val="left"/>
                  <w:rPr>
                    <w:sz w:val="21"/>
                  </w:rPr>
                </w:pPr>
                <w:r>
                  <w:rPr>
                    <w:sz w:val="21"/>
                  </w:rPr>
                  <w:t>8 研究结论与展望</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1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48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8" from="72.239998pt,56.400009pt" to="537.239998pt,56.400009pt" stroked="true" strokeweight=".47998pt" strokecolor="#000000">
          <v:stroke dashstyle="solid"/>
          <w10:wrap type="none"/>
        </v:line>
      </w:pict>
    </w:r>
    <w:r>
      <w:rPr/>
      <w:pict>
        <v:shape style="position:absolute;margin-left:282.679993pt;margin-top:43.076263pt;width:44pt;height:12.5pt;mso-position-horizontal-relative:page;mso-position-vertical-relative:page;z-index:-2723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2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9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72" from="72.239998pt,56.400009pt" to="537.239998pt,56.400009pt" stroked="true" strokeweight=".47998pt" strokecolor="#000000">
          <v:stroke dashstyle="solid"/>
          <w10:wrap type="none"/>
        </v:line>
      </w:pict>
    </w:r>
    <w:r>
      <w:rPr/>
      <w:pict>
        <v:shape style="position:absolute;margin-left:290.600006pt;margin-top:43.076263pt;width:28.25pt;height:12.5pt;mso-position-horizontal-relative:page;mso-position-vertical-relative:page;z-index:-272248"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2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0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24" from="72.239998pt,56.400009pt" to="537.239998pt,56.400009pt" stroked="true" strokeweight=".47998pt" strokecolor="#000000">
          <v:stroke dashstyle="solid"/>
          <w10:wrap type="none"/>
        </v:line>
      </w:pict>
    </w:r>
    <w:r>
      <w:rPr/>
      <w:pict>
        <v:shape style="position:absolute;margin-left:285.320007pt;margin-top:43.076263pt;width:38.75pt;height:12.5pt;mso-position-horizontal-relative:page;mso-position-vertical-relative:page;z-index:-273400" type="#_x0000_t202" filled="false" stroked="false">
          <v:textbox inset="0,0,0,0">
            <w:txbxContent>
              <w:p>
                <w:pPr>
                  <w:spacing w:line="230" w:lineRule="exact" w:before="0"/>
                  <w:ind w:left="20" w:right="0" w:firstLine="0"/>
                  <w:jc w:val="left"/>
                  <w:rPr>
                    <w:sz w:val="21"/>
                  </w:rPr>
                </w:pPr>
                <w:r>
                  <w:rPr>
                    <w:sz w:val="21"/>
                  </w:rPr>
                  <w:t>1 绪 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376" from="58.080002pt,59.400009pt" to="523.080002pt,59.400009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35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96" from="72.239998pt,56.400009pt" to="537.239998pt,56.400009pt" stroked="true" strokeweight=".47998pt" strokecolor="#000000">
          <v:stroke dashstyle="solid"/>
          <w10:wrap type="none"/>
        </v:line>
      </w:pict>
    </w:r>
    <w:r>
      <w:rPr/>
      <w:pict>
        <v:shape style="position:absolute;margin-left:293.239990pt;margin-top:43.076263pt;width:23pt;height:12.5pt;mso-position-horizontal-relative:page;mso-position-vertical-relative:page;z-index:-2734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8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256"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3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20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3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112"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8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16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040" from="72.239998pt,56.400009pt" to="537.239998pt,56.400009pt" stroked="true" strokeweight=".47998pt" strokecolor="#000000">
          <v:stroke dashstyle="solid"/>
          <w10:wrap type="none"/>
        </v:line>
      </w:pict>
    </w:r>
    <w:r>
      <w:rPr/>
      <w:pict>
        <v:shape style="position:absolute;margin-left:214.460007pt;margin-top:43.076263pt;width:180.5pt;height:12.5pt;mso-position-horizontal-relative:page;mso-position-vertical-relative:page;z-index:-273016" type="#_x0000_t202" filled="false" stroked="false">
          <v:textbox inset="0,0,0,0">
            <w:txbxContent>
              <w:p>
                <w:pPr>
                  <w:spacing w:line="230" w:lineRule="exact" w:before="0"/>
                  <w:ind w:left="20" w:right="0" w:firstLine="0"/>
                  <w:jc w:val="left"/>
                  <w:rPr>
                    <w:sz w:val="21"/>
                  </w:rPr>
                </w:pPr>
                <w:r>
                  <w:rPr>
                    <w:sz w:val="21"/>
                  </w:rPr>
                  <w:t>3 制造企业供应商整合的内容结构研究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9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96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44"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920" type="#_x0000_t202" filled="false" stroked="false">
          <v:textbox inset="0,0,0,0">
            <w:txbxContent>
              <w:p>
                <w:pPr>
                  <w:spacing w:line="230" w:lineRule="exact" w:before="0"/>
                  <w:ind w:left="20" w:right="0" w:firstLine="0"/>
                  <w:jc w:val="left"/>
                  <w:rPr>
                    <w:sz w:val="21"/>
                  </w:rPr>
                </w:pPr>
                <w:r>
                  <w:rPr>
                    <w:sz w:val="21"/>
                  </w:rPr>
                  <w:t>4 理论模型与假设</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96"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87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48" from="72.239998pt,56.400009pt" to="537.239998pt,56.400009pt" stroked="true" strokeweight=".47998pt" strokecolor="#000000">
          <v:stroke dashstyle="solid"/>
          <w10:wrap type="none"/>
        </v:line>
      </w:pict>
    </w:r>
    <w:r>
      <w:rPr/>
      <w:pict>
        <v:shape style="position:absolute;margin-left:277.459991pt;margin-top:43.076263pt;width:54.5pt;height:12.5pt;mso-position-horizontal-relative:page;mso-position-vertical-relative:page;z-index:-272824" type="#_x0000_t202" filled="false" stroked="false">
          <v:textbox inset="0,0,0,0">
            <w:txbxContent>
              <w:p>
                <w:pPr>
                  <w:spacing w:line="230" w:lineRule="exact" w:before="0"/>
                  <w:ind w:left="20" w:right="0" w:firstLine="0"/>
                  <w:jc w:val="left"/>
                  <w:rPr>
                    <w:sz w:val="21"/>
                  </w:rPr>
                </w:pPr>
                <w:r>
                  <w:rPr>
                    <w:sz w:val="21"/>
                  </w:rPr>
                  <w:t>5 研究设计</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0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77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52" from="72.239998pt,56.400009pt" to="537.239998pt,56.400009pt" stroked="true" strokeweight=".47998pt" strokecolor="#000000">
          <v:stroke dashstyle="solid"/>
          <w10:wrap type="none"/>
        </v:line>
      </w:pict>
    </w:r>
    <w:r>
      <w:rPr/>
      <w:pict>
        <v:shape style="position:absolute;margin-left:266.959991pt;margin-top:43.076263pt;width:75.5pt;height:12.5pt;mso-position-horizontal-relative:page;mso-position-vertical-relative:page;z-index:-272728" type="#_x0000_t202" filled="false" stroked="false">
          <v:textbox inset="0,0,0,0">
            <w:txbxContent>
              <w:p>
                <w:pPr>
                  <w:spacing w:line="230" w:lineRule="exact" w:before="0"/>
                  <w:ind w:left="20" w:right="0" w:firstLine="0"/>
                  <w:jc w:val="left"/>
                  <w:rPr>
                    <w:sz w:val="21"/>
                  </w:rPr>
                </w:pPr>
                <w:r>
                  <w:rPr>
                    <w:sz w:val="21"/>
                  </w:rPr>
                  <w:t>6 数据质量分析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0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68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5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632" type="#_x0000_t202" filled="false" stroked="false">
          <v:textbox inset="0,0,0,0">
            <w:txbxContent>
              <w:p>
                <w:pPr>
                  <w:spacing w:line="230" w:lineRule="exact" w:before="0"/>
                  <w:ind w:left="20" w:right="0" w:firstLine="0"/>
                  <w:jc w:val="left"/>
                  <w:rPr>
                    <w:sz w:val="21"/>
                  </w:rPr>
                </w:pPr>
                <w:r>
                  <w:rPr>
                    <w:sz w:val="21"/>
                  </w:rPr>
                  <w:t>7 实证分析与结果</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08"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58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6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536" type="#_x0000_t202" filled="false" stroked="false">
          <v:textbox inset="0,0,0,0">
            <w:txbxContent>
              <w:p>
                <w:pPr>
                  <w:spacing w:line="230" w:lineRule="exact" w:before="0"/>
                  <w:ind w:left="20" w:right="0" w:firstLine="0"/>
                  <w:jc w:val="left"/>
                  <w:rPr>
                    <w:sz w:val="21"/>
                  </w:rPr>
                </w:pPr>
                <w:r>
                  <w:rPr>
                    <w:sz w:val="21"/>
                  </w:rPr>
                  <w:t>8 研究结论与展望</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1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48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8" from="72.239998pt,56.400009pt" to="537.239998pt,56.400009pt" stroked="true" strokeweight=".47998pt" strokecolor="#000000">
          <v:stroke dashstyle="solid"/>
          <w10:wrap type="none"/>
        </v:line>
      </w:pict>
    </w:r>
    <w:r>
      <w:rPr/>
      <w:pict>
        <v:shape style="position:absolute;margin-left:282.679993pt;margin-top:43.076263pt;width:44pt;height:12.5pt;mso-position-horizontal-relative:page;mso-position-vertical-relative:page;z-index:-2723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2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9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72" from="72.239998pt,56.400009pt" to="537.239998pt,56.400009pt" stroked="true" strokeweight=".47998pt" strokecolor="#000000">
          <v:stroke dashstyle="solid"/>
          <w10:wrap type="none"/>
        </v:line>
      </w:pict>
    </w:r>
    <w:r>
      <w:rPr/>
      <w:pict>
        <v:shape style="position:absolute;margin-left:290.600006pt;margin-top:43.076263pt;width:28.25pt;height:12.5pt;mso-position-horizontal-relative:page;mso-position-vertical-relative:page;z-index:-272248"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2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0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24" from="72.239998pt,56.400009pt" to="537.239998pt,56.400009pt" stroked="true" strokeweight=".47998pt" strokecolor="#000000">
          <v:stroke dashstyle="solid"/>
          <w10:wrap type="none"/>
        </v:line>
      </w:pict>
    </w:r>
    <w:r>
      <w:rPr/>
      <w:pict>
        <v:shape style="position:absolute;margin-left:285.320007pt;margin-top:43.076263pt;width:38.75pt;height:12.5pt;mso-position-horizontal-relative:page;mso-position-vertical-relative:page;z-index:-273400" type="#_x0000_t202" filled="false" stroked="false">
          <v:textbox inset="0,0,0,0">
            <w:txbxContent>
              <w:p>
                <w:pPr>
                  <w:spacing w:line="230" w:lineRule="exact" w:before="0"/>
                  <w:ind w:left="20" w:right="0" w:firstLine="0"/>
                  <w:jc w:val="left"/>
                  <w:rPr>
                    <w:sz w:val="21"/>
                  </w:rPr>
                </w:pPr>
                <w:r>
                  <w:rPr>
                    <w:sz w:val="21"/>
                  </w:rPr>
                  <w:t>1 绪 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96" from="72.239998pt,56.400009pt" to="537.239998pt,56.400009pt" stroked="true" strokeweight=".47998pt" strokecolor="#000000">
          <v:stroke dashstyle="solid"/>
          <w10:wrap type="none"/>
        </v:line>
      </w:pict>
    </w:r>
    <w:r>
      <w:rPr/>
      <w:pict>
        <v:shape style="position:absolute;margin-left:293.239990pt;margin-top:43.076263pt;width:23pt;height:12.5pt;mso-position-horizontal-relative:page;mso-position-vertical-relative:page;z-index:-2734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_Ref665322758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_Ref665322759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376" from="58.080002pt,59.400009pt" to="523.080002pt,59.400009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35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8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256"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3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20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8"/>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0"/>
      <w:numFmt w:val="bullet"/>
      <w:lvlText w:val="•"/>
      <w:lvlJc w:val="left"/>
      <w:pPr>
        <w:ind w:left="2496" w:hanging="605"/>
      </w:pPr>
      <w:rPr>
        <w:rFonts w:hint="default"/>
      </w:rPr>
    </w:lvl>
    <w:lvl w:ilvl="3">
      <w:start w:val="0"/>
      <w:numFmt w:val="bullet"/>
      <w:lvlText w:val="•"/>
      <w:lvlJc w:val="left"/>
      <w:pPr>
        <w:ind w:left="3375" w:hanging="605"/>
      </w:pPr>
      <w:rPr>
        <w:rFonts w:hint="default"/>
      </w:rPr>
    </w:lvl>
    <w:lvl w:ilvl="4">
      <w:start w:val="0"/>
      <w:numFmt w:val="bullet"/>
      <w:lvlText w:val="•"/>
      <w:lvlJc w:val="left"/>
      <w:pPr>
        <w:ind w:left="4253" w:hanging="605"/>
      </w:pPr>
      <w:rPr>
        <w:rFonts w:hint="default"/>
      </w:rPr>
    </w:lvl>
    <w:lvl w:ilvl="5">
      <w:start w:val="0"/>
      <w:numFmt w:val="bullet"/>
      <w:lvlText w:val="•"/>
      <w:lvlJc w:val="left"/>
      <w:pPr>
        <w:ind w:left="5132" w:hanging="605"/>
      </w:pPr>
      <w:rPr>
        <w:rFonts w:hint="default"/>
      </w:rPr>
    </w:lvl>
    <w:lvl w:ilvl="6">
      <w:start w:val="0"/>
      <w:numFmt w:val="bullet"/>
      <w:lvlText w:val="•"/>
      <w:lvlJc w:val="left"/>
      <w:pPr>
        <w:ind w:left="6010" w:hanging="605"/>
      </w:pPr>
      <w:rPr>
        <w:rFonts w:hint="default"/>
      </w:rPr>
    </w:lvl>
    <w:lvl w:ilvl="7">
      <w:start w:val="0"/>
      <w:numFmt w:val="bullet"/>
      <w:lvlText w:val="•"/>
      <w:lvlJc w:val="left"/>
      <w:pPr>
        <w:ind w:left="6889" w:hanging="605"/>
      </w:pPr>
      <w:rPr>
        <w:rFonts w:hint="default"/>
      </w:rPr>
    </w:lvl>
    <w:lvl w:ilvl="8">
      <w:start w:val="0"/>
      <w:numFmt w:val="bullet"/>
      <w:lvlText w:val="•"/>
      <w:lvlJc w:val="left"/>
      <w:pPr>
        <w:ind w:left="7767" w:hanging="605"/>
      </w:pPr>
      <w:rPr>
        <w:rFonts w:hint="default"/>
      </w:rPr>
    </w:lvl>
  </w:abstractNum>
  <w:abstractNum w:abstractNumId="16">
    <w:multiLevelType w:val="hybridMultilevel"/>
    <w:lvl w:ilvl="0">
      <w:start w:val="8"/>
      <w:numFmt w:val="decimal"/>
      <w:lvlText w:val="（%1）"/>
      <w:lvlJc w:val="left"/>
      <w:pPr>
        <w:ind w:left="131" w:hanging="601"/>
        <w:jc w:val="left"/>
      </w:pPr>
      <w:rPr>
        <w:rFonts w:hint="default" w:ascii="宋体" w:hAnsi="宋体" w:eastAsia="宋体" w:cs="宋体"/>
        <w:w w:val="100"/>
        <w:sz w:val="22"/>
        <w:szCs w:val="22"/>
      </w:rPr>
    </w:lvl>
    <w:lvl w:ilvl="1">
      <w:start w:val="0"/>
      <w:numFmt w:val="bullet"/>
      <w:lvlText w:val="•"/>
      <w:lvlJc w:val="left"/>
      <w:pPr>
        <w:ind w:left="1076" w:hanging="601"/>
      </w:pPr>
      <w:rPr>
        <w:rFonts w:hint="default"/>
      </w:rPr>
    </w:lvl>
    <w:lvl w:ilvl="2">
      <w:start w:val="0"/>
      <w:numFmt w:val="bullet"/>
      <w:lvlText w:val="•"/>
      <w:lvlJc w:val="left"/>
      <w:pPr>
        <w:ind w:left="2012" w:hanging="601"/>
      </w:pPr>
      <w:rPr>
        <w:rFonts w:hint="default"/>
      </w:rPr>
    </w:lvl>
    <w:lvl w:ilvl="3">
      <w:start w:val="0"/>
      <w:numFmt w:val="bullet"/>
      <w:lvlText w:val="•"/>
      <w:lvlJc w:val="left"/>
      <w:pPr>
        <w:ind w:left="2949" w:hanging="601"/>
      </w:pPr>
      <w:rPr>
        <w:rFonts w:hint="default"/>
      </w:rPr>
    </w:lvl>
    <w:lvl w:ilvl="4">
      <w:start w:val="0"/>
      <w:numFmt w:val="bullet"/>
      <w:lvlText w:val="•"/>
      <w:lvlJc w:val="left"/>
      <w:pPr>
        <w:ind w:left="3885" w:hanging="601"/>
      </w:pPr>
      <w:rPr>
        <w:rFonts w:hint="default"/>
      </w:rPr>
    </w:lvl>
    <w:lvl w:ilvl="5">
      <w:start w:val="0"/>
      <w:numFmt w:val="bullet"/>
      <w:lvlText w:val="•"/>
      <w:lvlJc w:val="left"/>
      <w:pPr>
        <w:ind w:left="4822" w:hanging="601"/>
      </w:pPr>
      <w:rPr>
        <w:rFonts w:hint="default"/>
      </w:rPr>
    </w:lvl>
    <w:lvl w:ilvl="6">
      <w:start w:val="0"/>
      <w:numFmt w:val="bullet"/>
      <w:lvlText w:val="•"/>
      <w:lvlJc w:val="left"/>
      <w:pPr>
        <w:ind w:left="5758" w:hanging="601"/>
      </w:pPr>
      <w:rPr>
        <w:rFonts w:hint="default"/>
      </w:rPr>
    </w:lvl>
    <w:lvl w:ilvl="7">
      <w:start w:val="0"/>
      <w:numFmt w:val="bullet"/>
      <w:lvlText w:val="•"/>
      <w:lvlJc w:val="left"/>
      <w:pPr>
        <w:ind w:left="6695" w:hanging="601"/>
      </w:pPr>
      <w:rPr>
        <w:rFonts w:hint="default"/>
      </w:rPr>
    </w:lvl>
    <w:lvl w:ilvl="8">
      <w:start w:val="0"/>
      <w:numFmt w:val="bullet"/>
      <w:lvlText w:val="•"/>
      <w:lvlJc w:val="left"/>
      <w:pPr>
        <w:ind w:left="7631" w:hanging="601"/>
      </w:pPr>
      <w:rPr>
        <w:rFonts w:hint="default"/>
      </w:rPr>
    </w:lvl>
  </w:abstractNum>
  <w:abstractNum w:abstractNumId="15">
    <w:multiLevelType w:val="hybridMultilevel"/>
    <w:lvl w:ilvl="0">
      <w:start w:val="7"/>
      <w:numFmt w:val="decimal"/>
      <w:lvlText w:val="%1"/>
      <w:lvlJc w:val="left"/>
      <w:pPr>
        <w:ind w:left="955" w:hanging="605"/>
        <w:jc w:val="right"/>
      </w:pPr>
      <w:rPr>
        <w:rFonts w:hint="default"/>
      </w:rPr>
    </w:lvl>
    <w:lvl w:ilvl="1">
      <w:start w:val="3"/>
      <w:numFmt w:val="decimal"/>
      <w:lvlText w:val="%1.%2"/>
      <w:lvlJc w:val="left"/>
      <w:pPr>
        <w:ind w:left="955" w:hanging="605"/>
        <w:jc w:val="right"/>
      </w:pPr>
      <w:rPr>
        <w:rFonts w:hint="default" w:ascii="黑体" w:hAnsi="黑体" w:eastAsia="黑体" w:cs="黑体"/>
        <w:b/>
        <w:bCs/>
        <w:spacing w:val="0"/>
        <w:w w:val="99"/>
        <w:sz w:val="30"/>
        <w:szCs w:val="30"/>
      </w:rPr>
    </w:lvl>
    <w:lvl w:ilvl="2">
      <w:start w:val="1"/>
      <w:numFmt w:val="decimal"/>
      <w:lvlText w:val="%1.%2.%3"/>
      <w:lvlJc w:val="left"/>
      <w:pPr>
        <w:ind w:left="977" w:hanging="847"/>
        <w:jc w:val="left"/>
      </w:pPr>
      <w:rPr>
        <w:rFonts w:hint="default" w:ascii="黑体" w:hAnsi="黑体" w:eastAsia="黑体" w:cs="黑体"/>
        <w:b/>
        <w:bCs/>
        <w:spacing w:val="0"/>
        <w:w w:val="99"/>
        <w:sz w:val="28"/>
        <w:szCs w:val="28"/>
      </w:rPr>
    </w:lvl>
    <w:lvl w:ilvl="3">
      <w:start w:val="1"/>
      <w:numFmt w:val="decimal"/>
      <w:lvlText w:val="（%4）"/>
      <w:lvlJc w:val="left"/>
      <w:pPr>
        <w:ind w:left="131" w:hanging="601"/>
        <w:jc w:val="left"/>
      </w:pPr>
      <w:rPr>
        <w:rFonts w:hint="default" w:ascii="宋体" w:hAnsi="宋体" w:eastAsia="宋体" w:cs="宋体"/>
        <w:w w:val="100"/>
        <w:sz w:val="22"/>
        <w:szCs w:val="22"/>
      </w:rPr>
    </w:lvl>
    <w:lvl w:ilvl="4">
      <w:start w:val="0"/>
      <w:numFmt w:val="bullet"/>
      <w:lvlText w:val="•"/>
      <w:lvlJc w:val="left"/>
      <w:pPr>
        <w:ind w:left="3111" w:hanging="601"/>
      </w:pPr>
      <w:rPr>
        <w:rFonts w:hint="default"/>
      </w:rPr>
    </w:lvl>
    <w:lvl w:ilvl="5">
      <w:start w:val="0"/>
      <w:numFmt w:val="bullet"/>
      <w:lvlText w:val="•"/>
      <w:lvlJc w:val="left"/>
      <w:pPr>
        <w:ind w:left="4176" w:hanging="601"/>
      </w:pPr>
      <w:rPr>
        <w:rFonts w:hint="default"/>
      </w:rPr>
    </w:lvl>
    <w:lvl w:ilvl="6">
      <w:start w:val="0"/>
      <w:numFmt w:val="bullet"/>
      <w:lvlText w:val="•"/>
      <w:lvlJc w:val="left"/>
      <w:pPr>
        <w:ind w:left="5242" w:hanging="601"/>
      </w:pPr>
      <w:rPr>
        <w:rFonts w:hint="default"/>
      </w:rPr>
    </w:lvl>
    <w:lvl w:ilvl="7">
      <w:start w:val="0"/>
      <w:numFmt w:val="bullet"/>
      <w:lvlText w:val="•"/>
      <w:lvlJc w:val="left"/>
      <w:pPr>
        <w:ind w:left="6307" w:hanging="601"/>
      </w:pPr>
      <w:rPr>
        <w:rFonts w:hint="default"/>
      </w:rPr>
    </w:lvl>
    <w:lvl w:ilvl="8">
      <w:start w:val="0"/>
      <w:numFmt w:val="bullet"/>
      <w:lvlText w:val="•"/>
      <w:lvlJc w:val="left"/>
      <w:pPr>
        <w:ind w:left="7373" w:hanging="601"/>
      </w:pPr>
      <w:rPr>
        <w:rFonts w:hint="default"/>
      </w:rPr>
    </w:lvl>
  </w:abstractNum>
  <w:abstractNum w:abstractNumId="14">
    <w:multiLevelType w:val="hybridMultilevel"/>
    <w:lvl w:ilvl="0">
      <w:start w:val="7"/>
      <w:numFmt w:val="decimal"/>
      <w:lvlText w:val="%1"/>
      <w:lvlJc w:val="left"/>
      <w:pPr>
        <w:ind w:left="739" w:hanging="605"/>
        <w:jc w:val="left"/>
      </w:pPr>
      <w:rPr>
        <w:rFonts w:hint="default"/>
      </w:rPr>
    </w:lvl>
    <w:lvl w:ilvl="1">
      <w:start w:val="2"/>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8"/>
        <w:jc w:val="right"/>
      </w:pPr>
      <w:rPr>
        <w:rFonts w:hint="default" w:ascii="黑体" w:hAnsi="黑体" w:eastAsia="黑体" w:cs="黑体"/>
        <w:b/>
        <w:bCs/>
        <w:spacing w:val="0"/>
        <w:w w:val="99"/>
        <w:sz w:val="28"/>
        <w:szCs w:val="28"/>
      </w:rPr>
    </w:lvl>
    <w:lvl w:ilvl="3">
      <w:start w:val="0"/>
      <w:numFmt w:val="bullet"/>
      <w:lvlText w:val="•"/>
      <w:lvlJc w:val="left"/>
      <w:pPr>
        <w:ind w:left="2878" w:hanging="848"/>
      </w:pPr>
      <w:rPr>
        <w:rFonts w:hint="default"/>
      </w:rPr>
    </w:lvl>
    <w:lvl w:ilvl="4">
      <w:start w:val="0"/>
      <w:numFmt w:val="bullet"/>
      <w:lvlText w:val="•"/>
      <w:lvlJc w:val="left"/>
      <w:pPr>
        <w:ind w:left="3828" w:hanging="848"/>
      </w:pPr>
      <w:rPr>
        <w:rFonts w:hint="default"/>
      </w:rPr>
    </w:lvl>
    <w:lvl w:ilvl="5">
      <w:start w:val="0"/>
      <w:numFmt w:val="bullet"/>
      <w:lvlText w:val="•"/>
      <w:lvlJc w:val="left"/>
      <w:pPr>
        <w:ind w:left="4777" w:hanging="848"/>
      </w:pPr>
      <w:rPr>
        <w:rFonts w:hint="default"/>
      </w:rPr>
    </w:lvl>
    <w:lvl w:ilvl="6">
      <w:start w:val="0"/>
      <w:numFmt w:val="bullet"/>
      <w:lvlText w:val="•"/>
      <w:lvlJc w:val="left"/>
      <w:pPr>
        <w:ind w:left="5726" w:hanging="848"/>
      </w:pPr>
      <w:rPr>
        <w:rFonts w:hint="default"/>
      </w:rPr>
    </w:lvl>
    <w:lvl w:ilvl="7">
      <w:start w:val="0"/>
      <w:numFmt w:val="bullet"/>
      <w:lvlText w:val="•"/>
      <w:lvlJc w:val="left"/>
      <w:pPr>
        <w:ind w:left="6676" w:hanging="848"/>
      </w:pPr>
      <w:rPr>
        <w:rFonts w:hint="default"/>
      </w:rPr>
    </w:lvl>
    <w:lvl w:ilvl="8">
      <w:start w:val="0"/>
      <w:numFmt w:val="bullet"/>
      <w:lvlText w:val="•"/>
      <w:lvlJc w:val="left"/>
      <w:pPr>
        <w:ind w:left="7625" w:hanging="848"/>
      </w:pPr>
      <w:rPr>
        <w:rFonts w:hint="default"/>
      </w:rPr>
    </w:lvl>
  </w:abstractNum>
  <w:abstractNum w:abstractNumId="13">
    <w:multiLevelType w:val="hybridMultilevel"/>
    <w:lvl w:ilvl="0">
      <w:start w:val="7"/>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11" w:hanging="777"/>
        <w:jc w:val="left"/>
      </w:pPr>
      <w:rPr>
        <w:rFonts w:hint="default" w:ascii="黑体" w:hAnsi="黑体" w:eastAsia="黑体" w:cs="黑体"/>
        <w:b/>
        <w:bCs/>
        <w:spacing w:val="0"/>
        <w:w w:val="99"/>
        <w:sz w:val="28"/>
        <w:szCs w:val="28"/>
      </w:rPr>
    </w:lvl>
    <w:lvl w:ilvl="3">
      <w:start w:val="0"/>
      <w:numFmt w:val="bullet"/>
      <w:lvlText w:val="•"/>
      <w:lvlJc w:val="left"/>
      <w:pPr>
        <w:ind w:left="2832" w:hanging="777"/>
      </w:pPr>
      <w:rPr>
        <w:rFonts w:hint="default"/>
      </w:rPr>
    </w:lvl>
    <w:lvl w:ilvl="4">
      <w:start w:val="0"/>
      <w:numFmt w:val="bullet"/>
      <w:lvlText w:val="•"/>
      <w:lvlJc w:val="left"/>
      <w:pPr>
        <w:ind w:left="3788" w:hanging="777"/>
      </w:pPr>
      <w:rPr>
        <w:rFonts w:hint="default"/>
      </w:rPr>
    </w:lvl>
    <w:lvl w:ilvl="5">
      <w:start w:val="0"/>
      <w:numFmt w:val="bullet"/>
      <w:lvlText w:val="•"/>
      <w:lvlJc w:val="left"/>
      <w:pPr>
        <w:ind w:left="4744" w:hanging="777"/>
      </w:pPr>
      <w:rPr>
        <w:rFonts w:hint="default"/>
      </w:rPr>
    </w:lvl>
    <w:lvl w:ilvl="6">
      <w:start w:val="0"/>
      <w:numFmt w:val="bullet"/>
      <w:lvlText w:val="•"/>
      <w:lvlJc w:val="left"/>
      <w:pPr>
        <w:ind w:left="5700" w:hanging="777"/>
      </w:pPr>
      <w:rPr>
        <w:rFonts w:hint="default"/>
      </w:rPr>
    </w:lvl>
    <w:lvl w:ilvl="7">
      <w:start w:val="0"/>
      <w:numFmt w:val="bullet"/>
      <w:lvlText w:val="•"/>
      <w:lvlJc w:val="left"/>
      <w:pPr>
        <w:ind w:left="6656" w:hanging="777"/>
      </w:pPr>
      <w:rPr>
        <w:rFonts w:hint="default"/>
      </w:rPr>
    </w:lvl>
    <w:lvl w:ilvl="8">
      <w:start w:val="0"/>
      <w:numFmt w:val="bullet"/>
      <w:lvlText w:val="•"/>
      <w:lvlJc w:val="left"/>
      <w:pPr>
        <w:ind w:left="7612" w:hanging="777"/>
      </w:pPr>
      <w:rPr>
        <w:rFonts w:hint="default"/>
      </w:rPr>
    </w:lvl>
  </w:abstractNum>
  <w:abstractNum w:abstractNumId="12">
    <w:multiLevelType w:val="hybridMultilevel"/>
    <w:lvl w:ilvl="0">
      <w:start w:val="6"/>
      <w:numFmt w:val="decimal"/>
      <w:lvlText w:val="%1"/>
      <w:lvlJc w:val="left"/>
      <w:pPr>
        <w:ind w:left="740" w:hanging="530"/>
        <w:jc w:val="right"/>
      </w:pPr>
      <w:rPr>
        <w:rFonts w:hint="default"/>
      </w:rPr>
    </w:lvl>
    <w:lvl w:ilvl="1">
      <w:start w:val="2"/>
      <w:numFmt w:val="decimal"/>
      <w:lvlText w:val="%1.%2"/>
      <w:lvlJc w:val="left"/>
      <w:pPr>
        <w:ind w:left="740" w:hanging="530"/>
        <w:jc w:val="left"/>
      </w:pPr>
      <w:rPr>
        <w:rFonts w:hint="default" w:ascii="黑体" w:hAnsi="黑体" w:eastAsia="黑体" w:cs="黑体"/>
        <w:b/>
        <w:bCs/>
        <w:spacing w:val="0"/>
        <w:w w:val="99"/>
        <w:sz w:val="30"/>
        <w:szCs w:val="30"/>
      </w:rPr>
    </w:lvl>
    <w:lvl w:ilvl="2">
      <w:start w:val="1"/>
      <w:numFmt w:val="decimal"/>
      <w:lvlText w:val="%1.%2.%3"/>
      <w:lvlJc w:val="left"/>
      <w:pPr>
        <w:ind w:left="980" w:hanging="847"/>
        <w:jc w:val="left"/>
      </w:pPr>
      <w:rPr>
        <w:rFonts w:hint="default" w:ascii="黑体" w:hAnsi="黑体" w:eastAsia="黑体" w:cs="黑体"/>
        <w:b/>
        <w:bCs/>
        <w:spacing w:val="0"/>
        <w:w w:val="99"/>
        <w:sz w:val="28"/>
        <w:szCs w:val="28"/>
      </w:rPr>
    </w:lvl>
    <w:lvl w:ilvl="3">
      <w:start w:val="0"/>
      <w:numFmt w:val="bullet"/>
      <w:lvlText w:val="•"/>
      <w:lvlJc w:val="left"/>
      <w:pPr>
        <w:ind w:left="2834" w:hanging="847"/>
      </w:pPr>
      <w:rPr>
        <w:rFonts w:hint="default"/>
      </w:rPr>
    </w:lvl>
    <w:lvl w:ilvl="4">
      <w:start w:val="0"/>
      <w:numFmt w:val="bullet"/>
      <w:lvlText w:val="•"/>
      <w:lvlJc w:val="left"/>
      <w:pPr>
        <w:ind w:left="3761" w:hanging="847"/>
      </w:pPr>
      <w:rPr>
        <w:rFonts w:hint="default"/>
      </w:rPr>
    </w:lvl>
    <w:lvl w:ilvl="5">
      <w:start w:val="0"/>
      <w:numFmt w:val="bullet"/>
      <w:lvlText w:val="•"/>
      <w:lvlJc w:val="left"/>
      <w:pPr>
        <w:ind w:left="4688" w:hanging="847"/>
      </w:pPr>
      <w:rPr>
        <w:rFonts w:hint="default"/>
      </w:rPr>
    </w:lvl>
    <w:lvl w:ilvl="6">
      <w:start w:val="0"/>
      <w:numFmt w:val="bullet"/>
      <w:lvlText w:val="•"/>
      <w:lvlJc w:val="left"/>
      <w:pPr>
        <w:ind w:left="5615" w:hanging="847"/>
      </w:pPr>
      <w:rPr>
        <w:rFonts w:hint="default"/>
      </w:rPr>
    </w:lvl>
    <w:lvl w:ilvl="7">
      <w:start w:val="0"/>
      <w:numFmt w:val="bullet"/>
      <w:lvlText w:val="•"/>
      <w:lvlJc w:val="left"/>
      <w:pPr>
        <w:ind w:left="6542" w:hanging="847"/>
      </w:pPr>
      <w:rPr>
        <w:rFonts w:hint="default"/>
      </w:rPr>
    </w:lvl>
    <w:lvl w:ilvl="8">
      <w:start w:val="0"/>
      <w:numFmt w:val="bullet"/>
      <w:lvlText w:val="•"/>
      <w:lvlJc w:val="left"/>
      <w:pPr>
        <w:ind w:left="7470" w:hanging="847"/>
      </w:pPr>
      <w:rPr>
        <w:rFonts w:hint="default"/>
      </w:rPr>
    </w:lvl>
  </w:abstractNum>
  <w:abstractNum w:abstractNumId="11">
    <w:multiLevelType w:val="hybridMultilevel"/>
    <w:lvl w:ilvl="0">
      <w:start w:val="5"/>
      <w:numFmt w:val="decimal"/>
      <w:lvlText w:val="%1"/>
      <w:lvlJc w:val="left"/>
      <w:pPr>
        <w:ind w:left="739" w:hanging="605"/>
        <w:jc w:val="left"/>
      </w:pPr>
      <w:rPr>
        <w:rFonts w:hint="default"/>
      </w:rPr>
    </w:lvl>
    <w:lvl w:ilvl="1">
      <w:start w:val="3"/>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8"/>
        <w:jc w:val="left"/>
      </w:pPr>
      <w:rPr>
        <w:rFonts w:hint="default" w:ascii="黑体" w:hAnsi="黑体" w:eastAsia="黑体" w:cs="黑体"/>
        <w:b/>
        <w:bCs/>
        <w:spacing w:val="0"/>
        <w:w w:val="99"/>
        <w:sz w:val="28"/>
        <w:szCs w:val="28"/>
      </w:rPr>
    </w:lvl>
    <w:lvl w:ilvl="3">
      <w:start w:val="0"/>
      <w:numFmt w:val="bullet"/>
      <w:lvlText w:val="•"/>
      <w:lvlJc w:val="left"/>
      <w:pPr>
        <w:ind w:left="2878" w:hanging="848"/>
      </w:pPr>
      <w:rPr>
        <w:rFonts w:hint="default"/>
      </w:rPr>
    </w:lvl>
    <w:lvl w:ilvl="4">
      <w:start w:val="0"/>
      <w:numFmt w:val="bullet"/>
      <w:lvlText w:val="•"/>
      <w:lvlJc w:val="left"/>
      <w:pPr>
        <w:ind w:left="3828" w:hanging="848"/>
      </w:pPr>
      <w:rPr>
        <w:rFonts w:hint="default"/>
      </w:rPr>
    </w:lvl>
    <w:lvl w:ilvl="5">
      <w:start w:val="0"/>
      <w:numFmt w:val="bullet"/>
      <w:lvlText w:val="•"/>
      <w:lvlJc w:val="left"/>
      <w:pPr>
        <w:ind w:left="4777" w:hanging="848"/>
      </w:pPr>
      <w:rPr>
        <w:rFonts w:hint="default"/>
      </w:rPr>
    </w:lvl>
    <w:lvl w:ilvl="6">
      <w:start w:val="0"/>
      <w:numFmt w:val="bullet"/>
      <w:lvlText w:val="•"/>
      <w:lvlJc w:val="left"/>
      <w:pPr>
        <w:ind w:left="5726" w:hanging="848"/>
      </w:pPr>
      <w:rPr>
        <w:rFonts w:hint="default"/>
      </w:rPr>
    </w:lvl>
    <w:lvl w:ilvl="7">
      <w:start w:val="0"/>
      <w:numFmt w:val="bullet"/>
      <w:lvlText w:val="•"/>
      <w:lvlJc w:val="left"/>
      <w:pPr>
        <w:ind w:left="6676" w:hanging="848"/>
      </w:pPr>
      <w:rPr>
        <w:rFonts w:hint="default"/>
      </w:rPr>
    </w:lvl>
    <w:lvl w:ilvl="8">
      <w:start w:val="0"/>
      <w:numFmt w:val="bullet"/>
      <w:lvlText w:val="•"/>
      <w:lvlJc w:val="left"/>
      <w:pPr>
        <w:ind w:left="7625" w:hanging="848"/>
      </w:pPr>
      <w:rPr>
        <w:rFonts w:hint="default"/>
      </w:rPr>
    </w:lvl>
  </w:abstractNum>
  <w:abstractNum w:abstractNumId="10">
    <w:multiLevelType w:val="hybridMultilevel"/>
    <w:lvl w:ilvl="0">
      <w:start w:val="0"/>
      <w:numFmt w:val="bullet"/>
      <w:lvlText w:val=""/>
      <w:lvlJc w:val="left"/>
      <w:pPr>
        <w:ind w:left="420" w:hanging="180"/>
      </w:pPr>
      <w:rPr>
        <w:rFonts w:hint="default" w:ascii="Wingdings" w:hAnsi="Wingdings" w:eastAsia="Wingdings" w:cs="Wingdings"/>
        <w:w w:val="99"/>
        <w:sz w:val="13"/>
        <w:szCs w:val="13"/>
      </w:rPr>
    </w:lvl>
    <w:lvl w:ilvl="1">
      <w:start w:val="0"/>
      <w:numFmt w:val="bullet"/>
      <w:lvlText w:val="•"/>
      <w:lvlJc w:val="left"/>
      <w:pPr>
        <w:ind w:left="502" w:hanging="180"/>
      </w:pPr>
      <w:rPr>
        <w:rFonts w:hint="default"/>
      </w:rPr>
    </w:lvl>
    <w:lvl w:ilvl="2">
      <w:start w:val="0"/>
      <w:numFmt w:val="bullet"/>
      <w:lvlText w:val="•"/>
      <w:lvlJc w:val="left"/>
      <w:pPr>
        <w:ind w:left="584" w:hanging="180"/>
      </w:pPr>
      <w:rPr>
        <w:rFonts w:hint="default"/>
      </w:rPr>
    </w:lvl>
    <w:lvl w:ilvl="3">
      <w:start w:val="0"/>
      <w:numFmt w:val="bullet"/>
      <w:lvlText w:val="•"/>
      <w:lvlJc w:val="left"/>
      <w:pPr>
        <w:ind w:left="666" w:hanging="180"/>
      </w:pPr>
      <w:rPr>
        <w:rFonts w:hint="default"/>
      </w:rPr>
    </w:lvl>
    <w:lvl w:ilvl="4">
      <w:start w:val="0"/>
      <w:numFmt w:val="bullet"/>
      <w:lvlText w:val="•"/>
      <w:lvlJc w:val="left"/>
      <w:pPr>
        <w:ind w:left="748" w:hanging="180"/>
      </w:pPr>
      <w:rPr>
        <w:rFonts w:hint="default"/>
      </w:rPr>
    </w:lvl>
    <w:lvl w:ilvl="5">
      <w:start w:val="0"/>
      <w:numFmt w:val="bullet"/>
      <w:lvlText w:val="•"/>
      <w:lvlJc w:val="left"/>
      <w:pPr>
        <w:ind w:left="830" w:hanging="180"/>
      </w:pPr>
      <w:rPr>
        <w:rFonts w:hint="default"/>
      </w:rPr>
    </w:lvl>
    <w:lvl w:ilvl="6">
      <w:start w:val="0"/>
      <w:numFmt w:val="bullet"/>
      <w:lvlText w:val="•"/>
      <w:lvlJc w:val="left"/>
      <w:pPr>
        <w:ind w:left="912" w:hanging="180"/>
      </w:pPr>
      <w:rPr>
        <w:rFonts w:hint="default"/>
      </w:rPr>
    </w:lvl>
    <w:lvl w:ilvl="7">
      <w:start w:val="0"/>
      <w:numFmt w:val="bullet"/>
      <w:lvlText w:val="•"/>
      <w:lvlJc w:val="left"/>
      <w:pPr>
        <w:ind w:left="994" w:hanging="180"/>
      </w:pPr>
      <w:rPr>
        <w:rFonts w:hint="default"/>
      </w:rPr>
    </w:lvl>
    <w:lvl w:ilvl="8">
      <w:start w:val="0"/>
      <w:numFmt w:val="bullet"/>
      <w:lvlText w:val="•"/>
      <w:lvlJc w:val="left"/>
      <w:pPr>
        <w:ind w:left="1076" w:hanging="180"/>
      </w:pPr>
      <w:rPr>
        <w:rFonts w:hint="default"/>
      </w:rPr>
    </w:lvl>
  </w:abstractNum>
  <w:abstractNum w:abstractNumId="9">
    <w:multiLevelType w:val="hybridMultilevel"/>
    <w:lvl w:ilvl="0">
      <w:start w:val="0"/>
      <w:numFmt w:val="bullet"/>
      <w:lvlText w:val=""/>
      <w:lvlJc w:val="left"/>
      <w:pPr>
        <w:ind w:left="448" w:hanging="180"/>
      </w:pPr>
      <w:rPr>
        <w:rFonts w:hint="default" w:ascii="Wingdings" w:hAnsi="Wingdings" w:eastAsia="Wingdings" w:cs="Wingdings"/>
        <w:w w:val="99"/>
        <w:sz w:val="13"/>
        <w:szCs w:val="13"/>
      </w:rPr>
    </w:lvl>
    <w:lvl w:ilvl="1">
      <w:start w:val="0"/>
      <w:numFmt w:val="bullet"/>
      <w:lvlText w:val="•"/>
      <w:lvlJc w:val="left"/>
      <w:pPr>
        <w:ind w:left="520" w:hanging="180"/>
      </w:pPr>
      <w:rPr>
        <w:rFonts w:hint="default"/>
      </w:rPr>
    </w:lvl>
    <w:lvl w:ilvl="2">
      <w:start w:val="0"/>
      <w:numFmt w:val="bullet"/>
      <w:lvlText w:val="•"/>
      <w:lvlJc w:val="left"/>
      <w:pPr>
        <w:ind w:left="600" w:hanging="180"/>
      </w:pPr>
      <w:rPr>
        <w:rFonts w:hint="default"/>
      </w:rPr>
    </w:lvl>
    <w:lvl w:ilvl="3">
      <w:start w:val="0"/>
      <w:numFmt w:val="bullet"/>
      <w:lvlText w:val="•"/>
      <w:lvlJc w:val="left"/>
      <w:pPr>
        <w:ind w:left="681" w:hanging="180"/>
      </w:pPr>
      <w:rPr>
        <w:rFonts w:hint="default"/>
      </w:rPr>
    </w:lvl>
    <w:lvl w:ilvl="4">
      <w:start w:val="0"/>
      <w:numFmt w:val="bullet"/>
      <w:lvlText w:val="•"/>
      <w:lvlJc w:val="left"/>
      <w:pPr>
        <w:ind w:left="761" w:hanging="180"/>
      </w:pPr>
      <w:rPr>
        <w:rFonts w:hint="default"/>
      </w:rPr>
    </w:lvl>
    <w:lvl w:ilvl="5">
      <w:start w:val="0"/>
      <w:numFmt w:val="bullet"/>
      <w:lvlText w:val="•"/>
      <w:lvlJc w:val="left"/>
      <w:pPr>
        <w:ind w:left="841" w:hanging="180"/>
      </w:pPr>
      <w:rPr>
        <w:rFonts w:hint="default"/>
      </w:rPr>
    </w:lvl>
    <w:lvl w:ilvl="6">
      <w:start w:val="0"/>
      <w:numFmt w:val="bullet"/>
      <w:lvlText w:val="•"/>
      <w:lvlJc w:val="left"/>
      <w:pPr>
        <w:ind w:left="922" w:hanging="180"/>
      </w:pPr>
      <w:rPr>
        <w:rFonts w:hint="default"/>
      </w:rPr>
    </w:lvl>
    <w:lvl w:ilvl="7">
      <w:start w:val="0"/>
      <w:numFmt w:val="bullet"/>
      <w:lvlText w:val="•"/>
      <w:lvlJc w:val="left"/>
      <w:pPr>
        <w:ind w:left="1002" w:hanging="180"/>
      </w:pPr>
      <w:rPr>
        <w:rFonts w:hint="default"/>
      </w:rPr>
    </w:lvl>
    <w:lvl w:ilvl="8">
      <w:start w:val="0"/>
      <w:numFmt w:val="bullet"/>
      <w:lvlText w:val="•"/>
      <w:lvlJc w:val="left"/>
      <w:pPr>
        <w:ind w:left="1083" w:hanging="180"/>
      </w:pPr>
      <w:rPr>
        <w:rFonts w:hint="default"/>
      </w:rPr>
    </w:lvl>
  </w:abstractNum>
  <w:abstractNum w:abstractNumId="8">
    <w:multiLevelType w:val="hybridMultilevel"/>
    <w:lvl w:ilvl="0">
      <w:start w:val="0"/>
      <w:numFmt w:val="bullet"/>
      <w:lvlText w:val=""/>
      <w:lvlJc w:val="left"/>
      <w:pPr>
        <w:ind w:left="426" w:hanging="171"/>
      </w:pPr>
      <w:rPr>
        <w:rFonts w:hint="default" w:ascii="Wingdings" w:hAnsi="Wingdings" w:eastAsia="Wingdings" w:cs="Wingdings"/>
        <w:w w:val="99"/>
        <w:sz w:val="13"/>
        <w:szCs w:val="13"/>
      </w:rPr>
    </w:lvl>
    <w:lvl w:ilvl="1">
      <w:start w:val="0"/>
      <w:numFmt w:val="bullet"/>
      <w:lvlText w:val="•"/>
      <w:lvlJc w:val="left"/>
      <w:pPr>
        <w:ind w:left="508" w:hanging="171"/>
      </w:pPr>
      <w:rPr>
        <w:rFonts w:hint="default"/>
      </w:rPr>
    </w:lvl>
    <w:lvl w:ilvl="2">
      <w:start w:val="0"/>
      <w:numFmt w:val="bullet"/>
      <w:lvlText w:val="•"/>
      <w:lvlJc w:val="left"/>
      <w:pPr>
        <w:ind w:left="596" w:hanging="171"/>
      </w:pPr>
      <w:rPr>
        <w:rFonts w:hint="default"/>
      </w:rPr>
    </w:lvl>
    <w:lvl w:ilvl="3">
      <w:start w:val="0"/>
      <w:numFmt w:val="bullet"/>
      <w:lvlText w:val="•"/>
      <w:lvlJc w:val="left"/>
      <w:pPr>
        <w:ind w:left="684" w:hanging="171"/>
      </w:pPr>
      <w:rPr>
        <w:rFonts w:hint="default"/>
      </w:rPr>
    </w:lvl>
    <w:lvl w:ilvl="4">
      <w:start w:val="0"/>
      <w:numFmt w:val="bullet"/>
      <w:lvlText w:val="•"/>
      <w:lvlJc w:val="left"/>
      <w:pPr>
        <w:ind w:left="772" w:hanging="171"/>
      </w:pPr>
      <w:rPr>
        <w:rFonts w:hint="default"/>
      </w:rPr>
    </w:lvl>
    <w:lvl w:ilvl="5">
      <w:start w:val="0"/>
      <w:numFmt w:val="bullet"/>
      <w:lvlText w:val="•"/>
      <w:lvlJc w:val="left"/>
      <w:pPr>
        <w:ind w:left="860" w:hanging="171"/>
      </w:pPr>
      <w:rPr>
        <w:rFonts w:hint="default"/>
      </w:rPr>
    </w:lvl>
    <w:lvl w:ilvl="6">
      <w:start w:val="0"/>
      <w:numFmt w:val="bullet"/>
      <w:lvlText w:val="•"/>
      <w:lvlJc w:val="left"/>
      <w:pPr>
        <w:ind w:left="948" w:hanging="171"/>
      </w:pPr>
      <w:rPr>
        <w:rFonts w:hint="default"/>
      </w:rPr>
    </w:lvl>
    <w:lvl w:ilvl="7">
      <w:start w:val="0"/>
      <w:numFmt w:val="bullet"/>
      <w:lvlText w:val="•"/>
      <w:lvlJc w:val="left"/>
      <w:pPr>
        <w:ind w:left="1036" w:hanging="171"/>
      </w:pPr>
      <w:rPr>
        <w:rFonts w:hint="default"/>
      </w:rPr>
    </w:lvl>
    <w:lvl w:ilvl="8">
      <w:start w:val="0"/>
      <w:numFmt w:val="bullet"/>
      <w:lvlText w:val="•"/>
      <w:lvlJc w:val="left"/>
      <w:pPr>
        <w:ind w:left="1124" w:hanging="171"/>
      </w:pPr>
      <w:rPr>
        <w:rFonts w:hint="default"/>
      </w:rPr>
    </w:lvl>
  </w:abstractNum>
  <w:abstractNum w:abstractNumId="7">
    <w:multiLevelType w:val="hybridMultilevel"/>
    <w:lvl w:ilvl="0">
      <w:start w:val="0"/>
      <w:numFmt w:val="bullet"/>
      <w:lvlText w:val=""/>
      <w:lvlJc w:val="left"/>
      <w:pPr>
        <w:ind w:left="461" w:hanging="180"/>
      </w:pPr>
      <w:rPr>
        <w:rFonts w:hint="default" w:ascii="Wingdings" w:hAnsi="Wingdings" w:eastAsia="Wingdings" w:cs="Wingdings"/>
        <w:w w:val="99"/>
        <w:sz w:val="13"/>
        <w:szCs w:val="13"/>
      </w:rPr>
    </w:lvl>
    <w:lvl w:ilvl="1">
      <w:start w:val="0"/>
      <w:numFmt w:val="bullet"/>
      <w:lvlText w:val="•"/>
      <w:lvlJc w:val="left"/>
      <w:pPr>
        <w:ind w:left="544" w:hanging="180"/>
      </w:pPr>
      <w:rPr>
        <w:rFonts w:hint="default"/>
      </w:rPr>
    </w:lvl>
    <w:lvl w:ilvl="2">
      <w:start w:val="0"/>
      <w:numFmt w:val="bullet"/>
      <w:lvlText w:val="•"/>
      <w:lvlJc w:val="left"/>
      <w:pPr>
        <w:ind w:left="628" w:hanging="180"/>
      </w:pPr>
      <w:rPr>
        <w:rFonts w:hint="default"/>
      </w:rPr>
    </w:lvl>
    <w:lvl w:ilvl="3">
      <w:start w:val="0"/>
      <w:numFmt w:val="bullet"/>
      <w:lvlText w:val="•"/>
      <w:lvlJc w:val="left"/>
      <w:pPr>
        <w:ind w:left="713" w:hanging="180"/>
      </w:pPr>
      <w:rPr>
        <w:rFonts w:hint="default"/>
      </w:rPr>
    </w:lvl>
    <w:lvl w:ilvl="4">
      <w:start w:val="0"/>
      <w:numFmt w:val="bullet"/>
      <w:lvlText w:val="•"/>
      <w:lvlJc w:val="left"/>
      <w:pPr>
        <w:ind w:left="797" w:hanging="180"/>
      </w:pPr>
      <w:rPr>
        <w:rFonts w:hint="default"/>
      </w:rPr>
    </w:lvl>
    <w:lvl w:ilvl="5">
      <w:start w:val="0"/>
      <w:numFmt w:val="bullet"/>
      <w:lvlText w:val="•"/>
      <w:lvlJc w:val="left"/>
      <w:pPr>
        <w:ind w:left="881" w:hanging="180"/>
      </w:pPr>
      <w:rPr>
        <w:rFonts w:hint="default"/>
      </w:rPr>
    </w:lvl>
    <w:lvl w:ilvl="6">
      <w:start w:val="0"/>
      <w:numFmt w:val="bullet"/>
      <w:lvlText w:val="•"/>
      <w:lvlJc w:val="left"/>
      <w:pPr>
        <w:ind w:left="966" w:hanging="180"/>
      </w:pPr>
      <w:rPr>
        <w:rFonts w:hint="default"/>
      </w:rPr>
    </w:lvl>
    <w:lvl w:ilvl="7">
      <w:start w:val="0"/>
      <w:numFmt w:val="bullet"/>
      <w:lvlText w:val="•"/>
      <w:lvlJc w:val="left"/>
      <w:pPr>
        <w:ind w:left="1050" w:hanging="180"/>
      </w:pPr>
      <w:rPr>
        <w:rFonts w:hint="default"/>
      </w:rPr>
    </w:lvl>
    <w:lvl w:ilvl="8">
      <w:start w:val="0"/>
      <w:numFmt w:val="bullet"/>
      <w:lvlText w:val="•"/>
      <w:lvlJc w:val="left"/>
      <w:pPr>
        <w:ind w:left="1135" w:hanging="180"/>
      </w:pPr>
      <w:rPr>
        <w:rFonts w:hint="default"/>
      </w:rPr>
    </w:lvl>
  </w:abstractNum>
  <w:abstractNum w:abstractNumId="6">
    <w:multiLevelType w:val="hybridMultilevel"/>
    <w:lvl w:ilvl="0">
      <w:start w:val="0"/>
      <w:numFmt w:val="bullet"/>
      <w:lvlText w:val=""/>
      <w:lvlJc w:val="left"/>
      <w:pPr>
        <w:ind w:left="374" w:hanging="171"/>
      </w:pPr>
      <w:rPr>
        <w:rFonts w:hint="default" w:ascii="Wingdings" w:hAnsi="Wingdings" w:eastAsia="Wingdings" w:cs="Wingdings"/>
        <w:w w:val="99"/>
        <w:sz w:val="13"/>
        <w:szCs w:val="13"/>
      </w:rPr>
    </w:lvl>
    <w:lvl w:ilvl="1">
      <w:start w:val="0"/>
      <w:numFmt w:val="bullet"/>
      <w:lvlText w:val="•"/>
      <w:lvlJc w:val="left"/>
      <w:pPr>
        <w:ind w:left="465" w:hanging="171"/>
      </w:pPr>
      <w:rPr>
        <w:rFonts w:hint="default"/>
      </w:rPr>
    </w:lvl>
    <w:lvl w:ilvl="2">
      <w:start w:val="0"/>
      <w:numFmt w:val="bullet"/>
      <w:lvlText w:val="•"/>
      <w:lvlJc w:val="left"/>
      <w:pPr>
        <w:ind w:left="550" w:hanging="171"/>
      </w:pPr>
      <w:rPr>
        <w:rFonts w:hint="default"/>
      </w:rPr>
    </w:lvl>
    <w:lvl w:ilvl="3">
      <w:start w:val="0"/>
      <w:numFmt w:val="bullet"/>
      <w:lvlText w:val="•"/>
      <w:lvlJc w:val="left"/>
      <w:pPr>
        <w:ind w:left="635" w:hanging="171"/>
      </w:pPr>
      <w:rPr>
        <w:rFonts w:hint="default"/>
      </w:rPr>
    </w:lvl>
    <w:lvl w:ilvl="4">
      <w:start w:val="0"/>
      <w:numFmt w:val="bullet"/>
      <w:lvlText w:val="•"/>
      <w:lvlJc w:val="left"/>
      <w:pPr>
        <w:ind w:left="720" w:hanging="171"/>
      </w:pPr>
      <w:rPr>
        <w:rFonts w:hint="default"/>
      </w:rPr>
    </w:lvl>
    <w:lvl w:ilvl="5">
      <w:start w:val="0"/>
      <w:numFmt w:val="bullet"/>
      <w:lvlText w:val="•"/>
      <w:lvlJc w:val="left"/>
      <w:pPr>
        <w:ind w:left="805" w:hanging="171"/>
      </w:pPr>
      <w:rPr>
        <w:rFonts w:hint="default"/>
      </w:rPr>
    </w:lvl>
    <w:lvl w:ilvl="6">
      <w:start w:val="0"/>
      <w:numFmt w:val="bullet"/>
      <w:lvlText w:val="•"/>
      <w:lvlJc w:val="left"/>
      <w:pPr>
        <w:ind w:left="890" w:hanging="171"/>
      </w:pPr>
      <w:rPr>
        <w:rFonts w:hint="default"/>
      </w:rPr>
    </w:lvl>
    <w:lvl w:ilvl="7">
      <w:start w:val="0"/>
      <w:numFmt w:val="bullet"/>
      <w:lvlText w:val="•"/>
      <w:lvlJc w:val="left"/>
      <w:pPr>
        <w:ind w:left="975" w:hanging="171"/>
      </w:pPr>
      <w:rPr>
        <w:rFonts w:hint="default"/>
      </w:rPr>
    </w:lvl>
    <w:lvl w:ilvl="8">
      <w:start w:val="0"/>
      <w:numFmt w:val="bullet"/>
      <w:lvlText w:val="•"/>
      <w:lvlJc w:val="left"/>
      <w:pPr>
        <w:ind w:left="1060" w:hanging="171"/>
      </w:pPr>
      <w:rPr>
        <w:rFonts w:hint="default"/>
      </w:rPr>
    </w:lvl>
  </w:abstractNum>
  <w:abstractNum w:abstractNumId="5">
    <w:multiLevelType w:val="hybridMultilevel"/>
    <w:lvl w:ilvl="0">
      <w:start w:val="0"/>
      <w:numFmt w:val="bullet"/>
      <w:lvlText w:val=""/>
      <w:lvlJc w:val="left"/>
      <w:pPr>
        <w:ind w:left="434" w:hanging="180"/>
      </w:pPr>
      <w:rPr>
        <w:rFonts w:hint="default" w:ascii="Wingdings" w:hAnsi="Wingdings" w:eastAsia="Wingdings" w:cs="Wingdings"/>
        <w:w w:val="99"/>
        <w:sz w:val="13"/>
        <w:szCs w:val="13"/>
      </w:rPr>
    </w:lvl>
    <w:lvl w:ilvl="1">
      <w:start w:val="0"/>
      <w:numFmt w:val="bullet"/>
      <w:lvlText w:val="•"/>
      <w:lvlJc w:val="left"/>
      <w:pPr>
        <w:ind w:left="519" w:hanging="180"/>
      </w:pPr>
      <w:rPr>
        <w:rFonts w:hint="default"/>
      </w:rPr>
    </w:lvl>
    <w:lvl w:ilvl="2">
      <w:start w:val="0"/>
      <w:numFmt w:val="bullet"/>
      <w:lvlText w:val="•"/>
      <w:lvlJc w:val="left"/>
      <w:pPr>
        <w:ind w:left="598" w:hanging="180"/>
      </w:pPr>
      <w:rPr>
        <w:rFonts w:hint="default"/>
      </w:rPr>
    </w:lvl>
    <w:lvl w:ilvl="3">
      <w:start w:val="0"/>
      <w:numFmt w:val="bullet"/>
      <w:lvlText w:val="•"/>
      <w:lvlJc w:val="left"/>
      <w:pPr>
        <w:ind w:left="677" w:hanging="180"/>
      </w:pPr>
      <w:rPr>
        <w:rFonts w:hint="default"/>
      </w:rPr>
    </w:lvl>
    <w:lvl w:ilvl="4">
      <w:start w:val="0"/>
      <w:numFmt w:val="bullet"/>
      <w:lvlText w:val="•"/>
      <w:lvlJc w:val="left"/>
      <w:pPr>
        <w:ind w:left="757" w:hanging="180"/>
      </w:pPr>
      <w:rPr>
        <w:rFonts w:hint="default"/>
      </w:rPr>
    </w:lvl>
    <w:lvl w:ilvl="5">
      <w:start w:val="0"/>
      <w:numFmt w:val="bullet"/>
      <w:lvlText w:val="•"/>
      <w:lvlJc w:val="left"/>
      <w:pPr>
        <w:ind w:left="836" w:hanging="180"/>
      </w:pPr>
      <w:rPr>
        <w:rFonts w:hint="default"/>
      </w:rPr>
    </w:lvl>
    <w:lvl w:ilvl="6">
      <w:start w:val="0"/>
      <w:numFmt w:val="bullet"/>
      <w:lvlText w:val="•"/>
      <w:lvlJc w:val="left"/>
      <w:pPr>
        <w:ind w:left="915" w:hanging="180"/>
      </w:pPr>
      <w:rPr>
        <w:rFonts w:hint="default"/>
      </w:rPr>
    </w:lvl>
    <w:lvl w:ilvl="7">
      <w:start w:val="0"/>
      <w:numFmt w:val="bullet"/>
      <w:lvlText w:val="•"/>
      <w:lvlJc w:val="left"/>
      <w:pPr>
        <w:ind w:left="995" w:hanging="180"/>
      </w:pPr>
      <w:rPr>
        <w:rFonts w:hint="default"/>
      </w:rPr>
    </w:lvl>
    <w:lvl w:ilvl="8">
      <w:start w:val="0"/>
      <w:numFmt w:val="bullet"/>
      <w:lvlText w:val="•"/>
      <w:lvlJc w:val="left"/>
      <w:pPr>
        <w:ind w:left="1074" w:hanging="180"/>
      </w:pPr>
      <w:rPr>
        <w:rFonts w:hint="default"/>
      </w:rPr>
    </w:lvl>
  </w:abstractNum>
  <w:abstractNum w:abstractNumId="4">
    <w:multiLevelType w:val="hybridMultilevel"/>
    <w:lvl w:ilvl="0">
      <w:start w:val="3"/>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78" w:hanging="848"/>
        <w:jc w:val="left"/>
      </w:pPr>
      <w:rPr>
        <w:rFonts w:hint="default" w:ascii="黑体" w:hAnsi="黑体" w:eastAsia="黑体" w:cs="黑体"/>
        <w:b/>
        <w:bCs/>
        <w:spacing w:val="0"/>
        <w:w w:val="99"/>
        <w:sz w:val="28"/>
        <w:szCs w:val="28"/>
      </w:rPr>
    </w:lvl>
    <w:lvl w:ilvl="3">
      <w:start w:val="0"/>
      <w:numFmt w:val="bullet"/>
      <w:lvlText w:val="•"/>
      <w:lvlJc w:val="left"/>
      <w:pPr>
        <w:ind w:left="2812" w:hanging="848"/>
      </w:pPr>
      <w:rPr>
        <w:rFonts w:hint="default"/>
      </w:rPr>
    </w:lvl>
    <w:lvl w:ilvl="4">
      <w:start w:val="0"/>
      <w:numFmt w:val="bullet"/>
      <w:lvlText w:val="•"/>
      <w:lvlJc w:val="left"/>
      <w:pPr>
        <w:ind w:left="3728" w:hanging="848"/>
      </w:pPr>
      <w:rPr>
        <w:rFonts w:hint="default"/>
      </w:rPr>
    </w:lvl>
    <w:lvl w:ilvl="5">
      <w:start w:val="0"/>
      <w:numFmt w:val="bullet"/>
      <w:lvlText w:val="•"/>
      <w:lvlJc w:val="left"/>
      <w:pPr>
        <w:ind w:left="4644" w:hanging="848"/>
      </w:pPr>
      <w:rPr>
        <w:rFonts w:hint="default"/>
      </w:rPr>
    </w:lvl>
    <w:lvl w:ilvl="6">
      <w:start w:val="0"/>
      <w:numFmt w:val="bullet"/>
      <w:lvlText w:val="•"/>
      <w:lvlJc w:val="left"/>
      <w:pPr>
        <w:ind w:left="5560" w:hanging="848"/>
      </w:pPr>
      <w:rPr>
        <w:rFonts w:hint="default"/>
      </w:rPr>
    </w:lvl>
    <w:lvl w:ilvl="7">
      <w:start w:val="0"/>
      <w:numFmt w:val="bullet"/>
      <w:lvlText w:val="•"/>
      <w:lvlJc w:val="left"/>
      <w:pPr>
        <w:ind w:left="6476" w:hanging="848"/>
      </w:pPr>
      <w:rPr>
        <w:rFonts w:hint="default"/>
      </w:rPr>
    </w:lvl>
    <w:lvl w:ilvl="8">
      <w:start w:val="0"/>
      <w:numFmt w:val="bullet"/>
      <w:lvlText w:val="•"/>
      <w:lvlJc w:val="left"/>
      <w:pPr>
        <w:ind w:left="7392" w:hanging="848"/>
      </w:pPr>
      <w:rPr>
        <w:rFonts w:hint="default"/>
      </w:rPr>
    </w:lvl>
  </w:abstractNum>
  <w:abstractNum w:abstractNumId="3">
    <w:multiLevelType w:val="hybridMultilevel"/>
    <w:lvl w:ilvl="0">
      <w:start w:val="2"/>
      <w:numFmt w:val="decimal"/>
      <w:lvlText w:val="%1"/>
      <w:lvlJc w:val="left"/>
      <w:pPr>
        <w:ind w:left="720" w:hanging="605"/>
        <w:jc w:val="left"/>
      </w:pPr>
      <w:rPr>
        <w:rFonts w:hint="default"/>
      </w:rPr>
    </w:lvl>
    <w:lvl w:ilvl="1">
      <w:start w:val="3"/>
      <w:numFmt w:val="decimal"/>
      <w:lvlText w:val="%1.%2"/>
      <w:lvlJc w:val="left"/>
      <w:pPr>
        <w:ind w:left="720" w:hanging="605"/>
        <w:jc w:val="left"/>
      </w:pPr>
      <w:rPr>
        <w:rFonts w:hint="default" w:ascii="黑体" w:hAnsi="黑体" w:eastAsia="黑体" w:cs="黑体"/>
        <w:b/>
        <w:bCs/>
        <w:spacing w:val="0"/>
        <w:w w:val="99"/>
        <w:sz w:val="30"/>
        <w:szCs w:val="30"/>
      </w:rPr>
    </w:lvl>
    <w:lvl w:ilvl="2">
      <w:start w:val="1"/>
      <w:numFmt w:val="decimal"/>
      <w:lvlText w:val="%1.%2.%3"/>
      <w:lvlJc w:val="left"/>
      <w:pPr>
        <w:ind w:left="962" w:hanging="847"/>
        <w:jc w:val="left"/>
      </w:pPr>
      <w:rPr>
        <w:rFonts w:hint="default" w:ascii="黑体" w:hAnsi="黑体" w:eastAsia="黑体" w:cs="黑体"/>
        <w:b/>
        <w:bCs/>
        <w:spacing w:val="0"/>
        <w:w w:val="99"/>
        <w:sz w:val="28"/>
        <w:szCs w:val="28"/>
      </w:rPr>
    </w:lvl>
    <w:lvl w:ilvl="3">
      <w:start w:val="0"/>
      <w:numFmt w:val="bullet"/>
      <w:lvlText w:val="•"/>
      <w:lvlJc w:val="left"/>
      <w:pPr>
        <w:ind w:left="3005" w:hanging="847"/>
      </w:pPr>
      <w:rPr>
        <w:rFonts w:hint="default"/>
      </w:rPr>
    </w:lvl>
    <w:lvl w:ilvl="4">
      <w:start w:val="0"/>
      <w:numFmt w:val="bullet"/>
      <w:lvlText w:val="•"/>
      <w:lvlJc w:val="left"/>
      <w:pPr>
        <w:ind w:left="4028" w:hanging="847"/>
      </w:pPr>
      <w:rPr>
        <w:rFonts w:hint="default"/>
      </w:rPr>
    </w:lvl>
    <w:lvl w:ilvl="5">
      <w:start w:val="0"/>
      <w:numFmt w:val="bullet"/>
      <w:lvlText w:val="•"/>
      <w:lvlJc w:val="left"/>
      <w:pPr>
        <w:ind w:left="5050" w:hanging="847"/>
      </w:pPr>
      <w:rPr>
        <w:rFonts w:hint="default"/>
      </w:rPr>
    </w:lvl>
    <w:lvl w:ilvl="6">
      <w:start w:val="0"/>
      <w:numFmt w:val="bullet"/>
      <w:lvlText w:val="•"/>
      <w:lvlJc w:val="left"/>
      <w:pPr>
        <w:ind w:left="6073" w:hanging="847"/>
      </w:pPr>
      <w:rPr>
        <w:rFonts w:hint="default"/>
      </w:rPr>
    </w:lvl>
    <w:lvl w:ilvl="7">
      <w:start w:val="0"/>
      <w:numFmt w:val="bullet"/>
      <w:lvlText w:val="•"/>
      <w:lvlJc w:val="left"/>
      <w:pPr>
        <w:ind w:left="7096" w:hanging="847"/>
      </w:pPr>
      <w:rPr>
        <w:rFonts w:hint="default"/>
      </w:rPr>
    </w:lvl>
    <w:lvl w:ilvl="8">
      <w:start w:val="0"/>
      <w:numFmt w:val="bullet"/>
      <w:lvlText w:val="•"/>
      <w:lvlJc w:val="left"/>
      <w:pPr>
        <w:ind w:left="8118" w:hanging="847"/>
      </w:pPr>
      <w:rPr>
        <w:rFonts w:hint="default"/>
      </w:rPr>
    </w:lvl>
  </w:abstractNum>
  <w:abstractNum w:abstractNumId="2">
    <w:multiLevelType w:val="hybridMultilevel"/>
    <w:lvl w:ilvl="0">
      <w:start w:val="2"/>
      <w:numFmt w:val="decimal"/>
      <w:lvlText w:val="%1"/>
      <w:lvlJc w:val="left"/>
      <w:pPr>
        <w:ind w:left="736" w:hanging="605"/>
        <w:jc w:val="left"/>
      </w:pPr>
      <w:rPr>
        <w:rFonts w:hint="default"/>
      </w:rPr>
    </w:lvl>
    <w:lvl w:ilvl="1">
      <w:start w:val="2"/>
      <w:numFmt w:val="decimal"/>
      <w:lvlText w:val="%1.%2"/>
      <w:lvlJc w:val="left"/>
      <w:pPr>
        <w:ind w:left="736" w:hanging="605"/>
        <w:jc w:val="left"/>
      </w:pPr>
      <w:rPr>
        <w:rFonts w:hint="default" w:ascii="黑体" w:hAnsi="黑体" w:eastAsia="黑体" w:cs="黑体"/>
        <w:b/>
        <w:bCs/>
        <w:spacing w:val="0"/>
        <w:w w:val="99"/>
        <w:sz w:val="30"/>
        <w:szCs w:val="30"/>
      </w:rPr>
    </w:lvl>
    <w:lvl w:ilvl="2">
      <w:start w:val="1"/>
      <w:numFmt w:val="decimal"/>
      <w:lvlText w:val="%1.%2.%3"/>
      <w:lvlJc w:val="left"/>
      <w:pPr>
        <w:ind w:left="978" w:hanging="847"/>
        <w:jc w:val="left"/>
      </w:pPr>
      <w:rPr>
        <w:rFonts w:hint="default" w:ascii="黑体" w:hAnsi="黑体" w:eastAsia="黑体" w:cs="黑体"/>
        <w:b/>
        <w:bCs/>
        <w:spacing w:val="0"/>
        <w:w w:val="99"/>
        <w:sz w:val="28"/>
        <w:szCs w:val="28"/>
      </w:rPr>
    </w:lvl>
    <w:lvl w:ilvl="3">
      <w:start w:val="0"/>
      <w:numFmt w:val="bullet"/>
      <w:lvlText w:val="•"/>
      <w:lvlJc w:val="left"/>
      <w:pPr>
        <w:ind w:left="2874" w:hanging="847"/>
      </w:pPr>
      <w:rPr>
        <w:rFonts w:hint="default"/>
      </w:rPr>
    </w:lvl>
    <w:lvl w:ilvl="4">
      <w:start w:val="0"/>
      <w:numFmt w:val="bullet"/>
      <w:lvlText w:val="•"/>
      <w:lvlJc w:val="left"/>
      <w:pPr>
        <w:ind w:left="3821" w:hanging="847"/>
      </w:pPr>
      <w:rPr>
        <w:rFonts w:hint="default"/>
      </w:rPr>
    </w:lvl>
    <w:lvl w:ilvl="5">
      <w:start w:val="0"/>
      <w:numFmt w:val="bullet"/>
      <w:lvlText w:val="•"/>
      <w:lvlJc w:val="left"/>
      <w:pPr>
        <w:ind w:left="4768" w:hanging="847"/>
      </w:pPr>
      <w:rPr>
        <w:rFonts w:hint="default"/>
      </w:rPr>
    </w:lvl>
    <w:lvl w:ilvl="6">
      <w:start w:val="0"/>
      <w:numFmt w:val="bullet"/>
      <w:lvlText w:val="•"/>
      <w:lvlJc w:val="left"/>
      <w:pPr>
        <w:ind w:left="5715" w:hanging="847"/>
      </w:pPr>
      <w:rPr>
        <w:rFonts w:hint="default"/>
      </w:rPr>
    </w:lvl>
    <w:lvl w:ilvl="7">
      <w:start w:val="0"/>
      <w:numFmt w:val="bullet"/>
      <w:lvlText w:val="•"/>
      <w:lvlJc w:val="left"/>
      <w:pPr>
        <w:ind w:left="6662" w:hanging="847"/>
      </w:pPr>
      <w:rPr>
        <w:rFonts w:hint="default"/>
      </w:rPr>
    </w:lvl>
    <w:lvl w:ilvl="8">
      <w:start w:val="0"/>
      <w:numFmt w:val="bullet"/>
      <w:lvlText w:val="•"/>
      <w:lvlJc w:val="left"/>
      <w:pPr>
        <w:ind w:left="7610" w:hanging="847"/>
      </w:pPr>
      <w:rPr>
        <w:rFonts w:hint="default"/>
      </w:rPr>
    </w:lvl>
  </w:abstractNum>
  <w:abstractNum w:abstractNumId="1">
    <w:multiLevelType w:val="hybridMultilevel"/>
    <w:lvl w:ilvl="0">
      <w:start w:val="1"/>
      <w:numFmt w:val="decimal"/>
      <w:lvlText w:val="%1"/>
      <w:lvlJc w:val="left"/>
      <w:pPr>
        <w:ind w:left="457" w:hanging="323"/>
        <w:jc w:val="left"/>
      </w:pPr>
      <w:rPr>
        <w:rFonts w:hint="default" w:ascii="黑体" w:hAnsi="黑体" w:eastAsia="黑体" w:cs="黑体"/>
        <w:b/>
        <w:bCs/>
        <w:w w:val="99"/>
        <w:sz w:val="32"/>
        <w:szCs w:val="32"/>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7"/>
        <w:jc w:val="left"/>
      </w:pPr>
      <w:rPr>
        <w:rFonts w:hint="default" w:ascii="黑体" w:hAnsi="黑体" w:eastAsia="黑体" w:cs="黑体"/>
        <w:b/>
        <w:bCs/>
        <w:spacing w:val="0"/>
        <w:w w:val="99"/>
        <w:sz w:val="28"/>
        <w:szCs w:val="28"/>
      </w:rPr>
    </w:lvl>
    <w:lvl w:ilvl="3">
      <w:start w:val="0"/>
      <w:numFmt w:val="bullet"/>
      <w:lvlText w:val="•"/>
      <w:lvlJc w:val="left"/>
      <w:pPr>
        <w:ind w:left="2015" w:hanging="847"/>
      </w:pPr>
      <w:rPr>
        <w:rFonts w:hint="default"/>
      </w:rPr>
    </w:lvl>
    <w:lvl w:ilvl="4">
      <w:start w:val="0"/>
      <w:numFmt w:val="bullet"/>
      <w:lvlText w:val="•"/>
      <w:lvlJc w:val="left"/>
      <w:pPr>
        <w:ind w:left="3051" w:hanging="847"/>
      </w:pPr>
      <w:rPr>
        <w:rFonts w:hint="default"/>
      </w:rPr>
    </w:lvl>
    <w:lvl w:ilvl="5">
      <w:start w:val="0"/>
      <w:numFmt w:val="bullet"/>
      <w:lvlText w:val="•"/>
      <w:lvlJc w:val="left"/>
      <w:pPr>
        <w:ind w:left="4086" w:hanging="847"/>
      </w:pPr>
      <w:rPr>
        <w:rFonts w:hint="default"/>
      </w:rPr>
    </w:lvl>
    <w:lvl w:ilvl="6">
      <w:start w:val="0"/>
      <w:numFmt w:val="bullet"/>
      <w:lvlText w:val="•"/>
      <w:lvlJc w:val="left"/>
      <w:pPr>
        <w:ind w:left="5122" w:hanging="847"/>
      </w:pPr>
      <w:rPr>
        <w:rFonts w:hint="default"/>
      </w:rPr>
    </w:lvl>
    <w:lvl w:ilvl="7">
      <w:start w:val="0"/>
      <w:numFmt w:val="bullet"/>
      <w:lvlText w:val="•"/>
      <w:lvlJc w:val="left"/>
      <w:pPr>
        <w:ind w:left="6157" w:hanging="847"/>
      </w:pPr>
      <w:rPr>
        <w:rFonts w:hint="default"/>
      </w:rPr>
    </w:lvl>
    <w:lvl w:ilvl="8">
      <w:start w:val="0"/>
      <w:numFmt w:val="bullet"/>
      <w:lvlText w:val="•"/>
      <w:lvlJc w:val="left"/>
      <w:pPr>
        <w:ind w:left="7193" w:hanging="847"/>
      </w:pPr>
      <w:rPr>
        <w:rFonts w:hint="default"/>
      </w:rPr>
    </w:lvl>
  </w:abstractNum>
  <w:abstractNum w:abstractNumId="0">
    <w:multiLevelType w:val="hybridMultilevel"/>
    <w:lvl w:ilvl="0">
      <w:start w:val="1"/>
      <w:numFmt w:val="decimal"/>
      <w:lvlText w:val="%1"/>
      <w:lvlJc w:val="left"/>
      <w:pPr>
        <w:ind w:left="374"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97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7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520" w:hanging="600"/>
      </w:pPr>
      <w:rPr>
        <w:rFonts w:hint="default"/>
      </w:rPr>
    </w:lvl>
    <w:lvl w:ilvl="4">
      <w:start w:val="0"/>
      <w:numFmt w:val="bullet"/>
      <w:lvlText w:val="•"/>
      <w:lvlJc w:val="left"/>
      <w:pPr>
        <w:ind w:left="1580" w:hanging="600"/>
      </w:pPr>
      <w:rPr>
        <w:rFonts w:hint="default"/>
      </w:rPr>
    </w:lvl>
    <w:lvl w:ilvl="5">
      <w:start w:val="0"/>
      <w:numFmt w:val="bullet"/>
      <w:lvlText w:val="•"/>
      <w:lvlJc w:val="left"/>
      <w:pPr>
        <w:ind w:left="2854" w:hanging="600"/>
      </w:pPr>
      <w:rPr>
        <w:rFonts w:hint="default"/>
      </w:rPr>
    </w:lvl>
    <w:lvl w:ilvl="6">
      <w:start w:val="0"/>
      <w:numFmt w:val="bullet"/>
      <w:lvlText w:val="•"/>
      <w:lvlJc w:val="left"/>
      <w:pPr>
        <w:ind w:left="4128" w:hanging="600"/>
      </w:pPr>
      <w:rPr>
        <w:rFonts w:hint="default"/>
      </w:rPr>
    </w:lvl>
    <w:lvl w:ilvl="7">
      <w:start w:val="0"/>
      <w:numFmt w:val="bullet"/>
      <w:lvlText w:val="•"/>
      <w:lvlJc w:val="left"/>
      <w:pPr>
        <w:ind w:left="5402" w:hanging="600"/>
      </w:pPr>
      <w:rPr>
        <w:rFonts w:hint="default"/>
      </w:rPr>
    </w:lvl>
    <w:lvl w:ilvl="8">
      <w:start w:val="0"/>
      <w:numFmt w:val="bullet"/>
      <w:lvlText w:val="•"/>
      <w:lvlJc w:val="left"/>
      <w:pPr>
        <w:ind w:left="6676" w:hanging="60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6"/>
      <w:ind w:leftChars="0" w:left="1574" w:hanging="60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emiHidden/>
    <w:unhideWhenUsed/>
  </w:style>
  <w:style w:type="paragraph" w:customStyle="1" w:styleId="aff">
    <w:name w:val="关键词段落"/>
    <w:autoRedefine/>
    <w:qFormat/>
    <w:pPr>
      <w:snapToGrid w:val="0"/>
      <w:spacing w:before="474" w:line="314" w:lineRule="atLeast"/>
      <w:jc w:val="both"/>
    </w:pPr>
    <w:rPr>
      <w:b/>
      <w:kern w:val="2"/>
      <w:sz w:val="24"/>
      <w:szCs w:val="24"/>
    </w:rPr>
    <w:semiHidden/>
    <w:unhideWhenUsed/>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7.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image" Target="media/image10.png"/><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image" Target="media/image11.png"/><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jpeg"/><Relationship Id="rId48" Type="http://schemas.openxmlformats.org/officeDocument/2006/relationships/image" Target="media/image16.jpeg"/><Relationship Id="rId49" Type="http://schemas.openxmlformats.org/officeDocument/2006/relationships/image" Target="media/image17.jpeg"/><Relationship Id="rId50" Type="http://schemas.openxmlformats.org/officeDocument/2006/relationships/image" Target="media/image18.jpeg"/><Relationship Id="rId51" Type="http://schemas.openxmlformats.org/officeDocument/2006/relationships/image" Target="media/image19.jpeg"/><Relationship Id="rId52" Type="http://schemas.openxmlformats.org/officeDocument/2006/relationships/image" Target="media/image20.jpeg"/><Relationship Id="rId53" Type="http://schemas.openxmlformats.org/officeDocument/2006/relationships/image" Target="media/image21.jpeg"/><Relationship Id="rId54" Type="http://schemas.openxmlformats.org/officeDocument/2006/relationships/header" Target="header20.xml"/><Relationship Id="rId55" Type="http://schemas.openxmlformats.org/officeDocument/2006/relationships/header" Target="header21.xml"/><Relationship Id="rId56" Type="http://schemas.openxmlformats.org/officeDocument/2006/relationships/image" Target="media/image22.jpeg"/><Relationship Id="rId57" Type="http://schemas.openxmlformats.org/officeDocument/2006/relationships/image" Target="media/image23.jpeg"/><Relationship Id="rId58" Type="http://schemas.openxmlformats.org/officeDocument/2006/relationships/header" Target="header22.xml"/><Relationship Id="rId59" Type="http://schemas.openxmlformats.org/officeDocument/2006/relationships/header" Target="header23.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header" Target="header24.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header" Target="header27.xml"/><Relationship Id="rId68" Type="http://schemas.openxmlformats.org/officeDocument/2006/relationships/hyperlink" Target="mailto:li_bo12345@hotmail.com" TargetMode="External"/><Relationship Id="rId69" Type="http://schemas.openxmlformats.org/officeDocument/2006/relationships/footer" Target="footer14.xml"/><Relationship Id="rId70" Type="http://schemas.openxmlformats.org/officeDocument/2006/relationships/footer" Target="footer15.xml"/><Relationship Id="rId71" Type="http://schemas.openxmlformats.org/officeDocument/2006/relationships/numbering" Target="numbering.xml"/><Relationship Id="rId72" Type="http://schemas.openxmlformats.org/officeDocument/2006/relationships/endnotes" Target="endnotes.xml"/><Relationship Id="rId73" Type="http://schemas.openxmlformats.org/officeDocument/2006/relationships/footer" Target="footer16.xml"/><Relationship Id="rId74" Type="http://schemas.openxmlformats.org/officeDocument/2006/relationships/header" Target="header28.xml"/><Relationship Id="rId75" Type="http://schemas.openxmlformats.org/officeDocument/2006/relationships/footer" Target="footer17.xm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header" Target="header31.xml"/><Relationship Id="rId79" Type="http://schemas.openxmlformats.org/officeDocument/2006/relationships/footer" Target="footer18.xml"/><Relationship Id="rId80" Type="http://schemas.openxmlformats.org/officeDocument/2006/relationships/header" Target="header32.xml"/><Relationship Id="rId81" Type="http://schemas.openxmlformats.org/officeDocument/2006/relationships/footer" Target="footer19.xml"/><Relationship Id="rId82" Type="http://schemas.openxmlformats.org/officeDocument/2006/relationships/header" Target="header33.xml"/><Relationship Id="rId83" Type="http://schemas.openxmlformats.org/officeDocument/2006/relationships/header" Target="header34.xml"/><Relationship Id="rId84" Type="http://schemas.openxmlformats.org/officeDocument/2006/relationships/header" Target="header35.xml"/><Relationship Id="rId85" Type="http://schemas.openxmlformats.org/officeDocument/2006/relationships/header" Target="header36.xml"/><Relationship Id="rId86" Type="http://schemas.openxmlformats.org/officeDocument/2006/relationships/header" Target="header37.xml"/><Relationship Id="rId87" Type="http://schemas.openxmlformats.org/officeDocument/2006/relationships/header" Target="header38.xml"/><Relationship Id="rId88" Type="http://schemas.openxmlformats.org/officeDocument/2006/relationships/header" Target="header39.xml"/><Relationship Id="rId89" Type="http://schemas.openxmlformats.org/officeDocument/2006/relationships/header" Target="header40.xml"/><Relationship Id="rId90" Type="http://schemas.openxmlformats.org/officeDocument/2006/relationships/header" Target="header41.xml"/><Relationship Id="rId91" Type="http://schemas.openxmlformats.org/officeDocument/2006/relationships/header" Target="header42.xml"/><Relationship Id="rId92" Type="http://schemas.openxmlformats.org/officeDocument/2006/relationships/header" Target="head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20.xml"/><Relationship Id="rId96" Type="http://schemas.openxmlformats.org/officeDocument/2006/relationships/footer" Target="footer21.xml"/><Relationship Id="rId97" Type="http://schemas.openxmlformats.org/officeDocument/2006/relationships/footer" Target="footer22.xml"/><Relationship Id="rId98" Type="http://schemas.openxmlformats.org/officeDocument/2006/relationships/footer" Target="footer23.xm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header" Target="header48.xml"/><Relationship Id="rId102" Type="http://schemas.openxmlformats.org/officeDocument/2006/relationships/header" Target="header49.xml"/><Relationship Id="rId103" Type="http://schemas.openxmlformats.org/officeDocument/2006/relationships/footer" Target="footer24.xml"/><Relationship Id="rId104" Type="http://schemas.openxmlformats.org/officeDocument/2006/relationships/footer" Target="footer25.xml"/><Relationship Id="rId105" Type="http://schemas.openxmlformats.org/officeDocument/2006/relationships/footer" Target="footer26.xml"/><Relationship Id="rId106" Type="http://schemas.openxmlformats.org/officeDocument/2006/relationships/header" Target="header50.xml"/><Relationship Id="rId107" Type="http://schemas.openxmlformats.org/officeDocument/2006/relationships/footer" Target="footer27.xml"/><Relationship Id="rId108" Type="http://schemas.openxmlformats.org/officeDocument/2006/relationships/header" Target="header51.xml"/><Relationship Id="rId110" Type="http://schemas.openxmlformats.org/officeDocument/2006/relationships/footer" Target="footer28.xml"/><Relationship Id="rId111" Type="http://schemas.openxmlformats.org/officeDocument/2006/relationships/header" Target="header52.xml"/><Relationship Id="rId112" Type="http://schemas.openxmlformats.org/officeDocument/2006/relationships/footer" Target="footer29.xml"/><Relationship Id="rId113" Type="http://schemas.openxmlformats.org/officeDocument/2006/relationships/footer" Target="footer30.xml"/><Relationship Id="rId114" Type="http://schemas.openxmlformats.org/officeDocument/2006/relationships/footer" Target="footer31.xml"/><Relationship Id="rId115" Type="http://schemas.openxmlformats.org/officeDocument/2006/relationships/footer" Target="footer32.xml"/><Relationship Id="rId116" Type="http://schemas.openxmlformats.org/officeDocument/2006/relationships/header" Target="header53.xml"/><Relationship Id="rId117" Type="http://schemas.openxmlformats.org/officeDocument/2006/relationships/header" Target="header54.xml"/><Relationship Id="rId118" Type="http://schemas.openxmlformats.org/officeDocument/2006/relationships/footer" Target="footer33.xml"/><Relationship Id="rId119" Type="http://schemas.openxmlformats.org/officeDocument/2006/relationships/header" Target="header55.xml"/><Relationship Id="rId120" Type="http://schemas.openxmlformats.org/officeDocument/2006/relationships/header" Target="header56.xml"/><Relationship Id="rId121" Type="http://schemas.openxmlformats.org/officeDocument/2006/relationships/header" Target="header57.xml"/><Relationship Id="rId122" Type="http://schemas.openxmlformats.org/officeDocument/2006/relationships/footer" Target="footer34.xml"/><Relationship Id="rId123" Type="http://schemas.openxmlformats.org/officeDocument/2006/relationships/footer" Target="footer35.xml"/><Relationship Id="rId124" Type="http://schemas.openxmlformats.org/officeDocument/2006/relationships/footer" Target="footer36.xml"/><Relationship Id="rId125" Type="http://schemas.openxmlformats.org/officeDocument/2006/relationships/header" Target="header58.xml"/><Relationship Id="rId126" Type="http://schemas.openxmlformats.org/officeDocument/2006/relationships/header" Target="header59.xml"/><Relationship Id="rId127" Type="http://schemas.openxmlformats.org/officeDocument/2006/relationships/header" Target="header60.xml"/><Relationship Id="rId12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&lt;4D6963726F736F667420576F7264202D20C0EEB2AA2D31303131303130342DB9DCC0EDBFC6D1A7D3EBB9A4B3CC2D2DBEADB9DCD4BA2E646F63&gt;</dc:title>
  <dcterms:created xsi:type="dcterms:W3CDTF">2017-03-19T09:10:40Z</dcterms:created>
  <dcterms:modified xsi:type="dcterms:W3CDTF">2017-03-19T09:10:40Z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2003-01-01T00:00:00Z</vt:filetime>
  </property>
  <property fmtid="{D5CDD505-2E9C-101B-9397-08002B2CF9AE}" pid="3" name="Creator">
    <vt:lpwstr>PScript5.dll Version 5.2.2</vt:lpwstr>
  </property>
  <property fmtid="{D5CDD505-2E9C-101B-9397-08002B2CF9AE}" pid="4" name="LastSaved">
    <vt:filetime>2017-03-19T00:00:00Z</vt:filetime>
  </property>
</Properties>
</file>