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30323" w:name="_Ref665330323"/><w:bookmarkStart w:id="646793" w:name="_Toc686646793"/><w:bookmarkStart w:name="中文摘要 " w:id="3"/><w:bookmarkEnd w:id="3"/><w:bookmarkStart w:name="_bookmark0" w:id="4"/><w:bookmarkEnd w:id="4"/><w:r><w:t>摘</w:t></w:r><w:r w:rsidRPr="00000000"><w:tab/><w:t>要</w:t></w:r><w:bookmarkEnd w:id="646793"/></w:p><w:p w:rsidR="0018722C"><w:pPr><w:topLinePunct/></w:pPr><w:r><w:t>近几年，江苏省内出国留学人数急剧攀升，教育服务进口额不断扩大，教育</w:t></w:r><w:r><w:t>服务贸易常年处于逆差状态，如何提高江苏省教育服务水平，促进教育服务贸易的出口是一个亟待解决的问题。</w:t></w:r></w:p><w:p w:rsidR="0018722C"><w:pPr><w:topLinePunct/></w:pPr><w:r><w:t>本文第一章为绪论，是对本文的研究背景的概述。第二章是对高等教育服务</w:t></w:r><w:r><w:t>贸易比较优势的一般研究，包括高等教育服务贸易的定义与提供方式，比较优势</w:t></w:r><w:r><w:t>理论在教育服务贸易中的应用，以及高等教育服务贸易比较优势的研究方法三个</w:t></w:r><w:r><w:t>部分。第三章是江苏省高等教育服务贸易出口的现状分析，包括江苏省接受留学</w:t></w:r><w:r><w:t>生，省内合作办学，网络远程教育以及面临的挑战等四个方面。第四章研究了江</w:t></w:r><w:r><w:t>苏省高等教育服务贸易的比较优势，然而，通过对江苏省高等教育服务贸易比较</w:t></w:r><w:r><w:t>优势的</w:t></w:r><w:r><w:rPr><w:rFonts w:ascii="Times New Roman" w:eastAsia="Times New Roman"/></w:rPr><w:t>RCA</w:t></w:r><w:r><w:t>，</w:t></w:r><w:r><w:rPr><w:rFonts w:ascii="Times New Roman" w:eastAsia="Times New Roman"/></w:rPr><w:t>RTA</w:t></w:r><w:r><w:t>，</w:t></w:r><w:r><w:rPr><w:rFonts w:ascii="Times New Roman" w:eastAsia="Times New Roman"/></w:rPr><w:t>NRCA</w:t></w:r><w:r><w:t>指数进行测算，结果显示江苏省均不具有比较优势。</w:t></w:r><w:r><w:t>第五章从三方面阐述了澳大利亚高等教育服务贸易发展的经验：完善的教育供给体系，以需求为导向的国际化课程与合作和政府对教育产业的法律和政策支持。通过借鉴澳大利亚发展经验，为江苏省高等教育服务的发展提供具体的政策建</w:t></w:r><w:r><w:t>议，这不仅为江苏省带来直接的经济利益，促进高等教育服务贸易的出口，也为</w:t></w:r><w:r><w:t>我国创造创新型国家和实现经济繁荣发展提供技术人才，促进社会的进步。</w:t></w:r></w:p><w:p w:rsidR="0018722C"><w:pPr><w:topLinePunct/></w:pPr><w:r><w:t>在研究影响高等教育服务贸易比较优势的决定因素时发现，教育服务市场是</w:t></w:r><w:r><w:t>不完全竞争的市场结构，需要同时考虑供给和消费者需求，以及政策对市场结构的影响；其次高校作为高等教育服务的提供者，其重要性不容忽视，因此高等教</w:t></w:r><w:r><w:t>育服务贸易比较优势的决定因素应该包括要素禀赋、消费者偏好、市场结构与高校核心竞争力。结合江苏省高等教育服务贸易的现状，将其比较优势概括为四方</w:t></w:r><w:r><w:t>面：供给方面</w:t></w:r><w:r><w:t>（</w:t></w:r><w:r><w:rPr><w:spacing w:val="-2"/></w:rPr><w:t>包括基本要素禀赋，如地理、气候、经济等和高等要素禀赋，如</w:t></w:r><w:r><w:rPr><w:spacing w:val="-4"/></w:rPr><w:t>高校数量、师资、服务价格等</w:t></w:r><w:r><w:t>）</w:t></w:r><w:r><w:t>；</w:t></w:r><w:r><w:t>需求方面</w:t></w:r><w:r><w:t>（</w:t></w:r><w:r><w:t>对消费者偏好的影响因素包括地域</w:t></w:r><w:r><w:rPr><w:spacing w:val="-2"/></w:rPr><w:t>经济教育合作、专业服务、历史文化积淀等</w:t></w:r><w:r><w:t>）</w:t></w:r><w:r><w:t>；</w:t></w:r><w:r><w:t>市场结构</w:t></w:r><w:r><w:t>（</w:t></w:r><w:r><w:t>主要考察政府政策对教育市场的影响</w:t></w:r><w:r><w:t>）</w:t></w:r><w:r><w:t>与高校核心竞争力</w:t></w:r><w:r><w:t>（</w:t></w:r><w:r><w:t>优势学科的比较优势</w:t></w:r><w:r><w:t>）</w:t></w:r><w:r><w:t>。通过借鉴澳大利</w:t></w:r><w:r><w:t>亚高等教育服务贸易发展经验，结合江苏省自身情况，从完善现有高等教育服务体系和推动高等教育服务贸易新模式的发展两方面阐述对策建议。</w:t></w:r></w:p><w:p w:rsidR="0018722C"><w:pPr><w:pStyle w:val="aff"/><w:topLinePunct/></w:pPr><w:r><w:rPr><w:rFonts w:eastAsia="黑体" w:ascii="Times New Roman"/><w:rStyle w:val="afe"/></w:rPr><w:t>关键词：</w:t></w:r><w:r><w:t>江苏省高等教育服务贸易；比较优势；决定因素；澳大利亚发展经</w:t></w:r><w:r><w:t xml:space="preserve"> </w:t></w:r><w:r></w:r><w:r><w:t xml:space="preserve"> </w:t></w:r><w:r></w:r><w:r><w:t xml:space="preserve"> </w:t></w:r><w:r></w:r></w:p><w:p w:rsidR="0018722C"><w:pPr><w:pStyle w:val="af5"/><w:topLinePunct/></w:pPr><w:r><w:t>验</w:t></w:r></w:p><w:p w:rsidR="0018722C"><w:pPr><w:pStyle w:val="Heading1"/><w:topLinePunct/></w:pPr><w:bookmarkStart w:id="646795" w:name="_Toc686646795"/><w:bookmarkStart w:name="第一章 绪论 " w:id="8"/><w:bookmarkEnd w:id="8"/><w:bookmarkStart w:name="_bookmark2" w:id="9"/><w:bookmarkEnd w:id="9"/><w:r><w:t>第一章</w:t></w:r><w:r><w:t xml:space="preserve">  </w:t></w:r><w:r w:rsidRPr="00DB64CE"><w:t>绪论</w:t></w:r><w:bookmarkEnd w:id="646795"/></w:p><w:p w:rsidR="0018722C"><w:pPr><w:pStyle w:val="Heading2"/><w:topLinePunct/><w:ind w:left="171" w:hangingChars="171" w:hanging="171"/></w:pPr><w:bookmarkStart w:id="646796" w:name="_Toc686646796"/><w:bookmarkStart w:name="1.1 研究背景与选题意义 " w:id="10"/><w:bookmarkEnd w:id="10"/><w:r><w:rPr><w:b/></w:rPr><w:t>1.1</w:t></w:r><w:r><w:t xml:space="preserve"> </w:t></w:r><w:bookmarkStart w:name="_bookmark3" w:id="11"/><w:bookmarkEnd w:id="11"/><w:bookmarkStart w:name="_bookmark3" w:id="12"/><w:bookmarkEnd w:id="12"/><w:r><w:t>研究背景与选题意义</w:t></w:r><w:bookmarkEnd w:id="646796"/></w:p><w:p w:rsidR="0018722C"><w:pPr><w:topLinePunct/></w:pPr><w:r><w:t>改革开放以来，随着中国的国门逐渐打开，越来越多的中国人选择国外求学，</w:t></w:r><w:r><w:t>教育服务贸易的进口总量持续攀升，为发达国家提供了源源不断的资本输入与人才补给。</w:t></w:r><w:r><w:rPr><w:rFonts w:ascii="Times New Roman" w:eastAsia="Times New Roman"/></w:rPr><w:t>2012</w:t></w:r><w:r><w:t>年</w:t></w:r><w:r><w:rPr><w:rFonts w:ascii="Times New Roman" w:eastAsia="Times New Roman"/></w:rPr><w:t>9</w:t></w:r><w:r><w:t>月</w:t></w:r><w:r><w:rPr><w:rFonts w:ascii="Times New Roman" w:eastAsia="Times New Roman"/></w:rPr><w:t>17</w:t></w:r><w:r><w:t>日，社科文献出版社和中国与全球化研究中心联合发布</w:t></w:r><w:r><w:t>国际人才蓝皮书《中国留学发展报告》</w:t></w:r><w:r><w:t>（</w:t></w:r><w:r><w:rPr><w:rFonts w:ascii="Times New Roman" w:eastAsia="Times New Roman"/></w:rPr><w:t>2012</w:t></w:r><w:r><w:t>）</w:t></w:r><w:r><w:t>指出，目前，中国留学生数量规</w:t></w:r><w:r><w:t>模空前，成为世界上最大的留学生生源国。</w:t></w:r><w:r><w:rPr><w:rFonts w:ascii="Times New Roman" w:eastAsia="Times New Roman"/></w:rPr><w:t>1978</w:t></w:r><w:r><w:t>年至</w:t></w:r><w:r><w:rPr><w:rFonts w:ascii="Times New Roman" w:eastAsia="Times New Roman"/></w:rPr><w:t>2011</w:t></w:r><w:r><w:t>年，共有</w:t></w:r><w:r><w:rPr><w:rFonts w:ascii="Times New Roman" w:eastAsia="Times New Roman"/></w:rPr><w:t>224</w:t></w:r><w:r><w:rPr><w:rFonts w:ascii="Times New Roman" w:eastAsia="Times New Roman"/></w:rPr><w:t>.</w:t></w:r><w:r><w:rPr><w:rFonts w:ascii="Times New Roman" w:eastAsia="Times New Roman"/></w:rPr><w:t>51</w:t></w:r><w:r><w:t>万中</w:t></w:r><w:r><w:t>国学生选择国外就读，占全球留学生总数的</w:t></w:r><w:r><w:rPr><w:rFonts w:ascii="Times New Roman" w:eastAsia="Times New Roman"/></w:rPr><w:t>14%</w:t></w:r><w:r><w:rPr><w:vertAlign w:val="superscript"/>/></w:rPr><w:t>1</w:t></w:r><w:r><w:t>。出国热反映了当今经济社会</w:t></w:r><w:r><w:t>全球化的趋势和大学教育能力的扩张，越来越多的学生可以漂洋过海，接受国外</w:t></w:r><w:r><w:t>高等教育，享受优越的教育资源。随着科学技术的迅速发展，国家之间的经济文</w:t></w:r><w:r><w:t>化联系也日益紧密，各国为了获得视野开阔、具有国际化眼光的人才储备，也鼓</w:t></w:r><w:r><w:t>励优秀人才走出国门，吸收国外优秀的文化和先进的科学技术。虽然中国是教育</w:t></w:r><w:r><w:t>服务贸易的进口大国，大量的中国学生选择留学国外，但是随着中国的经济与政治地位不断上升，越来越多的外国人选择中国作为留学目的地。</w:t></w:r><w:r><w:rPr><w:rFonts w:ascii="Times New Roman" w:eastAsia="Times New Roman"/></w:rPr><w:t>2011</w:t></w:r><w:r><w:t>年，全年</w:t></w:r><w:r><w:t>在华学习的外国留学人员总数首次突破</w:t></w:r><w:r><w:rPr><w:rFonts w:ascii="Times New Roman" w:eastAsia="Times New Roman"/></w:rPr><w:t>29</w:t></w:r><w:r><w:t>万人，共有来自</w:t></w:r><w:r><w:rPr><w:rFonts w:ascii="Times New Roman" w:eastAsia="Times New Roman"/></w:rPr><w:t>194</w:t></w:r><w:r><w:t>个国家和地区</w:t></w:r><w:r><w:t>的</w:t></w:r></w:p><w:p w:rsidR="0018722C"><w:pPr><w:topLinePunct/></w:pPr><w:r><w:rPr><w:rFonts w:ascii="Times New Roman" w:eastAsia="Times New Roman"/></w:rPr><w:t>292611</w:t></w:r><w:r><w:t>名来华留学人员来我国的高等院校、科研院和其它教学机构学习。然而</w:t></w:r><w:r><w:t>中国高等教育服务贸易的发展也面临着许多问题，高等教育服务提供水平较发达</w:t></w:r><w:r><w:t>国家而言还比较落后，吸引高质量的外国留学生深造的能力还有待提升，如何拓</w:t></w:r><w:r><w:t>展高校的专业水平发展、完善高等教育教学管理体制和提升高等教育教学水平是需要解决的问题。</w:t></w:r></w:p><w:p w:rsidR="0018722C"><w:pPr><w:topLinePunct/></w:pPr><w:r><w:t>教育非常重要，未来的发展要靠年轻的一代去创造。如何使他们能够应对未</w:t></w:r><w:r><w:t>来所带来的挑战，把祖国的花朵培育成未来的栋梁，要靠教育来完成。科技是第一生产力，科学技术的研发需要高素质的人才，而担负培养高科技人才的高等教</w:t></w:r><w:r><w:t>育也愈发重要。就国内而言，江苏省作为教育服务大省，其大学数量之多，教学</w:t></w:r><w:r><w:t>质量之优，是国内其他的大多数省份无法匹及的。然而，相比国外的高教服务发</w:t></w:r><w:r><w:t>展水平，江苏省高等教育服务发展水平落后。通过提高江苏省高教服务发展水平，</w:t></w:r><w:r><w:t>不仅可以促进其高等教育服务贸易的出口，对经济发展起到直接促进作用，还能为江苏省提供更多的高素质人才，为实现经济与社会可持续发展提供源源不断的动力。</w:t></w:r></w:p><w:p w:rsidR="0018722C"><w:pPr><w:topLinePunct/></w:pPr><w:r><w:t>目前有关区域性高等教育服务的国际竞争力的研究比较多，大多从建立相应国际竞争力评价体系与各项指标出发，得出各个地区的国际竞争力数值与排名。</w:t></w:r></w:p><w:p w:rsidR="0018722C"><w:pPr><w:pStyle w:val="aff7"/><w:topLinePunct/></w:pPr><w:r><w:pict><v:line style="position:absolute;mso-position-horizontal-relative:page;mso-position-vertical-relative:paragraph;z-index:1048;mso-wrap-distance-left:0;mso-wrap-distance-right:0" from="89.903999pt,21.765383pt" to="233.923999pt,21.76538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中国与全球化研究中心</w:t></w:r><w:r><w:rPr><w:rFonts w:ascii="Times New Roman" w:eastAsia="Times New Roman" w:cstheme="minorBidi" w:hAnsiTheme="minorHAnsi"/></w:rPr><w:t>.</w:t></w:r><w:r><w:rPr><w:rFonts w:cstheme="minorBidi" w:hAnsiTheme="minorHAnsi" w:eastAsiaTheme="minorHAnsi" w:asciiTheme="minorHAnsi"/></w:rPr><w:t>．《中国留学发展报告》．</w:t></w:r><w:r><w:rPr><w:rFonts w:ascii="Times New Roman" w:eastAsia="Times New Roman" w:cstheme="minorBidi" w:hAnsiTheme="minorHAnsi"/></w:rPr><w:t>2012</w:t></w:r><w:r><w:rPr><w:rFonts w:cstheme="minorBidi" w:hAnsiTheme="minorHAnsi" w:eastAsiaTheme="minorHAnsi" w:asciiTheme="minorHAnsi"/></w:rPr><w:t>．</w:t></w:r></w:p><w:p w:rsidR="0018722C"><w:pPr><w:topLinePunct/></w:pPr><w:r><w:t>本文旨在对江苏省高等教育服务的比较优势进行考察、并对其发展中的问题进行</w:t></w:r><w:r><w:t>深层次的发掘，通过借鉴澳大利亚高等教育服务贸易发展经验，为江苏省高等教育服务贸易的发展提供政策建议。</w:t></w:r></w:p><w:p w:rsidR="0018722C"><w:pPr><w:pStyle w:val="Heading2"/><w:topLinePunct/><w:ind w:left="171" w:hangingChars="171" w:hanging="171"/></w:pPr><w:bookmarkStart w:id="646797" w:name="_Toc686646797"/><w:bookmarkStart w:name="1.2 文献综述 " w:id="13"/><w:bookmarkEnd w:id="13"/><w:r><w:rPr><w:b/></w:rPr><w:t>1.2</w:t></w:r><w:r><w:t xml:space="preserve"> </w:t></w:r><w:bookmarkStart w:name="_bookmark4" w:id="14"/><w:bookmarkEnd w:id="14"/><w:bookmarkStart w:name="_bookmark4" w:id="15"/><w:bookmarkEnd w:id="15"/><w:r><w:t>文献综述</w:t></w:r><w:bookmarkEnd w:id="646797"/></w:p><w:p w:rsidR="0018722C"><w:pPr><w:topLinePunct/></w:pPr><w:r><w:t>对于服务概念的界定问题，学者各持己见。</w:t></w:r><w:r><w:rPr><w:rFonts w:ascii="Times New Roman" w:eastAsia="Times New Roman"/></w:rPr><w:t>Quinn</w:t></w:r><w:r><w:t>和</w:t></w:r><w:r><w:rPr><w:rFonts w:ascii="Times New Roman" w:eastAsia="Times New Roman"/></w:rPr><w:t>Gagonon</w:t></w:r><w:r><w:t>把它定义为：</w:t></w:r><w:r w:rsidR="001852F3"><w:t xml:space="preserve">原始产出既不是产品也不是结构物的一切经济活动。而科利勒则把服务定义为：</w:t></w:r></w:p><w:p w:rsidR="0018722C"><w:pPr><w:topLinePunct/></w:pPr><w:r><w:t>“一方可以提供给另一方的，本质上无形但并不导致参与者和所有权转移的一切行为或利益。”他认为服务有四个特性：无形性、不可分性、易变性和时间性。</w:t></w:r><w:r><w:t>芬兰经济学家格鲁诺斯在</w:t></w:r><w:r><w:rPr><w:rFonts w:ascii="Times New Roman" w:hAnsi="Times New Roman" w:eastAsia="Times New Roman"/></w:rPr><w:t>20</w:t></w:r><w:r><w:t>世纪</w:t></w:r><w:r><w:rPr><w:rFonts w:ascii="Times New Roman" w:hAnsi="Times New Roman" w:eastAsia="Times New Roman"/></w:rPr><w:t>90</w:t></w:r><w:r><w:t>年代将服务定义为：以无形的方式在顾客与</w:t></w:r><w:r><w:t>服务职员、有形资源商品或服务系统之间发生的、可以解决顾客问题的一种或一</w:t></w:r><w:r><w:t>系列行为。关于国际服务贸易的最权威定义莫过于联合国贸易与发展委员会的定</w:t></w:r><w:r><w:t>义：货物的加工、装配、维修以及货币、人员、信息等生产要素为非本国居民提供服务并取得收入的活动，是一国与它国进行服务交换的行为。</w:t></w:r></w:p><w:p w:rsidR="0018722C"><w:pPr><w:topLinePunct/></w:pPr><w:r><w:t>目前国内大多数学者认为比较优势理论在国际服务贸易中的解释中虽然有</w:t></w:r><w:r><w:t>局限的一面，但其适用性是普遍认同的。目前，国内许多学者利用“显示性比较</w:t></w:r><w:r><w:t>优势指数”，结合相关服务贸易数据，计算出服务贸易比较优势，并同国际水平</w:t></w:r><w:r><w:t>作比较。</w:t></w:r></w:p><w:p w:rsidR="0018722C"><w:pPr><w:topLinePunct/></w:pPr><w:r><w:t>赵英军，张立娜</w:t></w:r><w:r><w:t>（</w:t></w:r><w:r><w:rPr><w:rFonts w:ascii="Times New Roman" w:hAnsi="Times New Roman" w:eastAsia="Times New Roman"/></w:rPr><w:t>2011</w:t></w:r><w:r><w:t>）</w:t></w:r><w:r><w:rPr><w:vertAlign w:val="superscript"/>/></w:rPr><w:t>2</w:t></w:r><w:r><w:t>在研究“金砖四国”的服务贸易比较优势时，采</w:t></w:r><w:r><w:t>取只考虑出口因素的</w:t></w:r><w:r><w:rPr><w:rFonts w:ascii="Times New Roman" w:hAnsi="Times New Roman" w:eastAsia="Times New Roman"/></w:rPr><w:t>RC</w:t></w:r><w:r><w:rPr><w:rFonts w:ascii="Times New Roman" w:hAnsi="Times New Roman" w:eastAsia="Times New Roman"/></w:rPr><w:t>A</w:t></w:r><w:r><w:t>（</w:t></w:r><w:r><w:t>显示性比较优势</w:t></w:r><w:r><w:t>）</w:t></w:r><w:r><w:t>指数和同时考虑进出口因素的</w:t></w:r><w:r><w:rPr><w:rFonts w:ascii="Times New Roman" w:hAnsi="Times New Roman" w:eastAsia="Times New Roman"/></w:rPr><w:t>R</w:t></w:r><w:r><w:rPr><w:rFonts w:ascii="Times New Roman" w:hAnsi="Times New Roman" w:eastAsia="Times New Roman"/></w:rPr><w:t>T</w:t></w:r><w:r><w:rPr><w:rFonts w:ascii="Times New Roman" w:hAnsi="Times New Roman" w:eastAsia="Times New Roman"/></w:rPr><w:t>A</w:t></w:r></w:p><w:p w:rsidR="0018722C"><w:pPr><w:topLinePunct/></w:pPr><w:r><w:t>（</w:t></w:r><w:r><w:t>相对贸易优势</w:t></w:r><w:r><w:t>）</w:t></w:r><w:r><w:t>指数，选取“金砖四国”</w:t></w:r><w:r><w:rPr><w:rFonts w:ascii="Times New Roman" w:hAnsi="Times New Roman" w:eastAsia="Times New Roman"/></w:rPr><w:t>1994-2009</w:t></w:r><w:r><w:t>年相关数据，对比分析了金砖四国服务贸易比较优势状况，从总体比较优势及分部门比较优势两个层面，</w:t></w:r><w:r w:rsidR="001852F3"><w:t xml:space="preserve">对服务贸易比较优势的影响因素进行了实证分析。结果表明，虽然中国、印度、巴西、俄罗斯同属于新兴市场国家，但服务贸易比较优势的状况存在很大差距：</w:t></w:r></w:p><w:p w:rsidR="0018722C"><w:pPr><w:topLinePunct/></w:pPr><w:r><w:rPr><w:rFonts w:ascii="Times New Roman" w:eastAsia="Times New Roman"/></w:rPr><w:t>1998</w:t></w:r><w:r><w:t>年以来印度的</w:t></w:r><w:r><w:rPr><w:rFonts w:ascii="Times New Roman" w:eastAsia="Times New Roman"/></w:rPr><w:t>RCA</w:t></w:r><w:r><w:t>指数都在</w:t></w:r><w:r><w:rPr><w:rFonts w:ascii="Times New Roman" w:eastAsia="Times New Roman"/></w:rPr><w:t>1</w:t></w:r><w:r><w:rPr><w:rFonts w:ascii="Times New Roman" w:eastAsia="Times New Roman"/></w:rPr><w:t>.</w:t></w:r><w:r><w:rPr><w:rFonts w:ascii="Times New Roman" w:eastAsia="Times New Roman"/></w:rPr><w:t>25</w:t></w:r><w:r><w:t>以上，且逐年上升，而其他三国的</w:t></w:r><w:r><w:rPr><w:rFonts w:ascii="Times New Roman" w:eastAsia="Times New Roman"/></w:rPr><w:t>RCA</w:t></w:r><w:r><w:t>指数均小于</w:t></w:r><w:r><w:rPr><w:rFonts w:ascii="Times New Roman" w:eastAsia="Times New Roman"/></w:rPr><w:t>0</w:t></w:r><w:r><w:rPr><w:rFonts w:ascii="Times New Roman" w:eastAsia="Times New Roman"/></w:rPr><w:t>.</w:t></w:r><w:r><w:rPr><w:rFonts w:ascii="Times New Roman" w:eastAsia="Times New Roman"/></w:rPr><w:t>8</w:t></w:r><w:r><w:t>，基本上在</w:t></w:r><w:r><w:rPr><w:rFonts w:ascii="Times New Roman" w:eastAsia="Times New Roman"/></w:rPr><w:t>0</w:t></w:r><w:r><w:rPr><w:rFonts w:ascii="Times New Roman" w:eastAsia="Times New Roman"/></w:rPr><w:t>.</w:t></w:r><w:r><w:rPr><w:rFonts w:ascii="Times New Roman" w:eastAsia="Times New Roman"/></w:rPr><w:t>5</w:t></w:r><w:r><w:t>左右徘徊，贸易竞争力较弱。作者通过对影响比</w:t></w:r><w:r><w:t>较优势的各因素作回归分析，发现人力资本积累、吸收外国直接投资、服务业增加值及货物贸易出口四个因素，对服务贸易总体比较优势的影响较为显著。</w:t></w:r></w:p><w:p w:rsidR="0018722C"><w:pPr><w:topLinePunct/></w:pPr><w:r><w:t>唐宜红，张艳</w:t></w:r><w:r><w:t>（</w:t></w:r><w:r><w:rPr><w:rFonts w:ascii="Times New Roman" w:eastAsia="Times New Roman"/><w:spacing w:val="-2"/></w:rPr><w:t>2010</w:t></w:r><w:r><w:t>）</w:t></w:r><w:r><w:rPr><w:vertAlign w:val="superscript"/>/></w:rPr><w:t>3</w:t></w:r><w:r><w:t>首先讨论了比较优势理论在服务贸易领域的适用性，</w:t></w:r><w:r w:rsidR="001852F3"><w:t xml:space="preserve">他们认为服务贸易的时空一致性和全球生产共享</w:t></w:r><w:r><w:t>（</w:t></w:r><w:r><w:rPr><w:rFonts w:ascii="Times New Roman" w:eastAsia="Times New Roman"/></w:rPr><w:t>production sharing</w:t></w:r><w:r><w:t>）</w:t></w:r><w:r><w:t>的特征使</w:t></w:r><w:r><w:t>国际分工扩展到生产任务或服务环节，这种垂直型的国际分工，仍然建立在比较</w:t></w:r><w:r><w:t>优势的基础上，只是不能传统地将比较优势理论套用在服务贸易领域，而是应</w:t></w:r><w:r><w:t>该</w:t></w:r></w:p><w:p w:rsidR="0018722C"><w:pPr><w:pStyle w:val="aff7"/><w:topLinePunct/></w:pPr><w:r><w:pict><v:line style="position:absolute;mso-position-horizontal-relative:page;mso-position-vertical-relative:paragraph;z-index:1072;mso-wrap-distance-left:0;mso-wrap-distance-right:0" from="89.903999pt,12.795552pt" to="233.923999pt,12.795552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w:t></w:r><w:r><w:rPr><w:rFonts w:cstheme="minorBidi" w:hAnsiTheme="minorHAnsi" w:eastAsiaTheme="minorHAnsi" w:asciiTheme="minorHAnsi"/></w:rPr><w:t>赵英军，张立娜．</w:t></w:r><w:r><w:rPr><w:rFonts w:ascii="Times New Roman" w:hAnsi="Times New Roman" w:eastAsia="Times New Roman" w:cstheme="minorBidi"/></w:rPr><w:t>“</w:t></w:r><w:r><w:rPr><w:rFonts w:cstheme="minorBidi" w:hAnsiTheme="minorHAnsi" w:eastAsiaTheme="minorHAnsi" w:asciiTheme="minorHAnsi"/></w:rPr><w:t>金砖四国</w:t></w:r><w:r><w:rPr><w:rFonts w:ascii="Times New Roman" w:hAnsi="Times New Roman" w:eastAsia="Times New Roman" w:cstheme="minorBidi"/></w:rPr><w:t>”</w:t></w:r><w:r><w:rPr><w:rFonts w:cstheme="minorBidi" w:hAnsiTheme="minorHAnsi" w:eastAsiaTheme="minorHAnsi" w:asciiTheme="minorHAnsi"/></w:rPr><w:t>服务贸易比较优势及其决定因素</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．商业研究，</w:t></w:r><w:r><w:rPr><w:rFonts w:ascii="Times New Roman" w:hAnsi="Times New Roman" w:eastAsia="Times New Roman" w:cstheme="minorBidi"/></w:rPr><w:t>2011</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161~168</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唐宜红，张艳．比较优势与中国服务贸易</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．国际服务贸易评论，</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51~82</w:t></w:r><w:r><w:rPr><w:rFonts w:cstheme="minorBidi" w:hAnsiTheme="minorHAnsi" w:eastAsiaTheme="minorHAnsi" w:asciiTheme="minorHAnsi"/></w:rPr><w:t>．</w:t></w:r></w:p><w:p w:rsidR="0018722C"><w:pPr><w:topLinePunct/></w:pPr><w:r><w:t>更加细化。通过分析中国服务贸易的现状，利用相关数据计算得出了</w:t></w:r><w:r><w:rPr><w:rFonts w:ascii="Times New Roman" w:eastAsia="Times New Roman"/></w:rPr><w:t>IIT</w:t></w:r><w:r><w:t>（</w:t></w:r><w:r><w:t>产业内贸易</w:t></w:r><w:r><w:t>）</w:t></w:r><w:r><w:t>指数和</w:t></w:r><w:r><w:rPr><w:rFonts w:ascii="Times New Roman" w:eastAsia="Times New Roman"/></w:rPr><w:t>RCA</w:t></w:r><w:r><w:t>指数，结果显示中国</w:t></w:r><w:r><w:rPr><w:rFonts w:ascii="Times New Roman" w:eastAsia="Times New Roman"/></w:rPr><w:t>RCA</w:t></w:r><w:r><w:t>的均值为</w:t></w:r><w:r><w:rPr><w:rFonts w:ascii="Times New Roman" w:eastAsia="Times New Roman"/></w:rPr><w:t>0</w:t></w:r><w:r><w:rPr><w:rFonts w:ascii="Times New Roman" w:eastAsia="Times New Roman"/></w:rPr><w:t>.</w:t></w:r><w:r><w:rPr><w:rFonts w:ascii="Times New Roman" w:eastAsia="Times New Roman"/></w:rPr><w:t>8085</w:t></w:r><w:r><w:t>小于</w:t></w:r><w:r><w:rPr><w:rFonts w:ascii="Times New Roman" w:eastAsia="Times New Roman"/></w:rPr><w:t>1</w:t></w:r><w:r><w:t>，中国服</w:t></w:r><w:r><w:t>务贸易总体上不具有比较优势，特别是高附加值、高技能、高技术含量的服务贸</w:t></w:r><w:r><w:t>易领域更不具有比较优势。所以，中国应通过提高技能和知识密集型劳动的数量</w:t></w:r><w:r><w:t>和质量，培育新的国际竞争力，通过服务外包等形式的过渡，向发达国家输出白领劳动。</w:t></w:r></w:p><w:p w:rsidR="0018722C"><w:pPr><w:topLinePunct/></w:pPr><w:r><w:t>以上是关于国际服务贸易比较优势的定量研究，但国内其他一些学者对研究</w:t></w:r><w:r><w:t>结果提出质疑，尤其对于数据的可靠性，所以对服务贸易的比较优势研究应集中于其理论研究与创新。吕盈盈，田丽</w:t></w:r><w:r><w:t>（</w:t></w:r><w:r><w:rPr><w:rFonts w:ascii="Times New Roman" w:eastAsia="Times New Roman"/><w:spacing w:val="-6"/></w:rPr><w:t>2004</w:t></w:r><w:r><w:t>）</w:t></w:r><w:r><w:rPr><w:rFonts w:ascii="Times New Roman" w:eastAsia="Times New Roman"/></w:rPr><w:t>4</w:t></w:r><w:r><w:t>认为对服务贸易理论的分析，应</w:t></w:r><w:r><w:t>从比较优势的原则出发，着眼于服务业的决定因素分析。比较优势理论在国际贸</w:t></w:r><w:r><w:t>易领域中的应用具有局限性，这是由于服务贸易与商品贸易存在很大差别，尤其</w:t></w:r><w:r><w:t>是它的不确定性与要素移动等特点。邓世荣</w:t></w:r><w:r><w:t>（</w:t></w:r><w:r><w:rPr><w:rFonts w:ascii="Times New Roman" w:eastAsia="Times New Roman"/><w:spacing w:val="-2"/></w:rPr><w:t>2005</w:t></w:r><w:r><w:t>）</w:t></w:r><w:r><w:rPr><w:rFonts w:ascii="Times New Roman" w:eastAsia="Times New Roman"/></w:rPr><w:t>5</w:t></w:r><w:r><w:t>国际服务贸易的迅速发展，</w:t></w:r><w:r><w:t>客观上要求必须有不断发展的理论来指导实践。作者结合中国服务贸易的具体发</w:t></w:r><w:r><w:t>展状况，将比较优势的决定因素概括为以下四个方面：自然条件和基础设施；人</w:t></w:r><w:r><w:t>力资本状况；资本、技术、管理水平；政府管理体制。刘辉煌</w:t></w:r><w:r><w:t>（</w:t></w:r><w:r><w:rPr><w:rFonts w:ascii="Times New Roman" w:eastAsia="Times New Roman"/></w:rPr><w:t>2000</w:t></w:r><w:r><w:t>）</w:t></w:r><w:r><w:t xml:space="preserve">在分析金融服务贸易的比较优势时，首先讨论了比较优势理论在金融服务贸易中的适用</w:t></w:r><w:r w:rsidR="001852F3"><w:t xml:space="preserve">性，提出金融服务贸易比较优势的决定因素包括自然资源，人力资本，资本与、</w:t></w:r><w:r><w:t>信息技术、企业竞争力与经济体制，并就我国发展金融服务业提出相关政策建议。肖中明</w:t></w:r><w:r><w:rPr><w:rFonts w:ascii="Times New Roman" w:eastAsia="Times New Roman"/></w:rPr><w:t>6</w:t></w:r><w:r><w:t>也在其硕士论文《内生比较优势理论与我国金融服务贸易比较优势研究》</w:t></w:r><w:r><w:t>中将金融服务贸易比较优势的决定因素总结为资本、人力资本、金融制度以及信息技术。</w:t></w:r></w:p><w:p w:rsidR="0018722C"><w:pPr><w:topLinePunct/></w:pPr><w:r><w:t>目前，有关高等教育服务贸易的研究主要集中于其国际竞争力的比较研究</w:t></w:r><w:r><w:t>上，通过构建高等教育国际竞争力指标体系，运用相关数据进行实证研究。周英群，徐宏毅等</w:t></w:r><w:r><w:t>（</w:t></w:r><w:r><w:rPr><w:rFonts w:ascii="Times New Roman" w:eastAsia="Times New Roman"/></w:rPr><w:t>2010</w:t></w:r><w:r><w:t>）</w:t></w:r><w:r><w:rPr><w:rFonts w:ascii="Times New Roman" w:eastAsia="Times New Roman"/></w:rPr><w:t>7</w:t></w:r><w:r><w:t>以波特钻石模型作为理论基础，通过借鉴联合国教科文</w:t></w:r><w:r><w:t>组织和经合组织关于教育和高等教育的指标，构建出高等教育国际竞争力评价指</w:t></w:r><w:r><w:t>标体系和模型框架。构建高等教育国际竞争力指标体系，运用因子分析、线性加</w:t></w:r><w:r><w:t>权方法和聚类分析对甄选的</w:t></w:r><w:r><w:rPr><w:rFonts w:ascii="Times New Roman" w:eastAsia="Times New Roman"/></w:rPr><w:t>41</w:t></w:r><w:r><w:t>个国家和地区</w:t></w:r><w:r><w:rPr><w:rFonts w:ascii="Times New Roman" w:eastAsia="Times New Roman"/></w:rPr><w:t>1999</w:t></w:r><w:r><w:t>、</w:t></w:r><w:r><w:rPr><w:rFonts w:ascii="Times New Roman" w:eastAsia="Times New Roman"/></w:rPr><w:t>2002</w:t></w:r><w:r><w:t>、</w:t></w:r><w:r><w:rPr><w:rFonts w:ascii="Times New Roman" w:eastAsia="Times New Roman"/></w:rPr><w:t>2006</w:t></w:r><w:r><w:t>三个年度高等教</w:t></w:r><w:r><w:t>育国际竞争力进行实证分析，结果表明创新影响力是评价高等教育国际竞争力的</w:t></w:r><w:r><w:t>重要指标，中国高等教育国际竞争力略有提高，但与高等教育强国差距还远。</w:t></w:r><w:r><w:t>陈</w:t></w:r></w:p><w:p w:rsidR="0018722C"><w:pPr><w:pStyle w:val="aff7"/><w:topLinePunct/></w:pPr><w:r><w:pict><v:line style="position:absolute;mso-position-horizontal-relative:page;mso-position-vertical-relative:paragraph;z-index:1096;mso-wrap-distance-left:0;mso-wrap-distance-right:0" from="89.903999pt,12.241278pt" to="233.923999pt,12.241278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吕盈盈，田丽．比较优势理论在国际服务贸易中的作用分析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．北京工业大学学报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社会科学版</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邓世荣．比较优势理论在国际服务贸易中的作用</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．全国商情</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经济理论研究</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w:rPr><w:rFonts w:cstheme="minorBidi" w:hAnsiTheme="minorHAnsi" w:eastAsiaTheme="minorHAnsi" w:asciiTheme="minorHAnsi"/></w:rPr><w:t>肖中明．内生比较优势理论与我国金融服务贸易比较优势研究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．湖南：湖南大学，</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903~908</w:t></w:r><w:r><w:rPr><w:rFonts w:cstheme="minorBidi" w:hAnsiTheme="minorHAnsi" w:eastAsiaTheme="minorHAnsi" w:asciiTheme="minorHAnsi"/></w:rPr><w:t>．</w:t></w:r></w:p><w:p w:rsidR="0018722C"><w:pPr><w:topLinePunct/></w:pPr><w:r><w:t>丹丹，张菱菱等</w:t></w:r><w:r><w:t>（</w:t></w:r><w:r><w:rPr><w:rFonts w:ascii="Times New Roman" w:eastAsia="Times New Roman"/></w:rPr><w:t>2011</w:t></w:r><w:r><w:t>）</w:t></w:r><w:r><w:rPr><w:rFonts w:ascii="Times New Roman" w:eastAsia="Times New Roman"/></w:rPr><w:t>8</w:t></w:r><w:r><w:t>利用钻石模型，分析了江苏省高等教育服务贸易竞争</w:t></w:r><w:r><w:t>力。通过收集江苏高等教育服务贸易相关数据，运用钻石模型，总结了四项决定</w:t></w:r><w:r><w:t>性因素，分别为生产要素、需求条件、相关与支持性产业、企业战略及其结构以</w:t></w:r><w:r><w:t>及同业竞争，对江苏省高等教育服务的竞争力进行分析。提出江苏省高等教育服</w:t></w:r><w:r><w:t>务贸易具备基础良好、集中度高等优势，同时存在区位优势有限，缺乏足够的营</w:t></w:r><w:r><w:t>销措施，教育服务产业与交通、旅游相关服务产业联系不够紧密相互促进不足等竞争劣势。</w:t></w:r></w:p><w:p w:rsidR="0018722C"><w:pPr><w:topLinePunct/></w:pPr><w:r><w:t>欧阳旭</w:t></w:r><w:r><w:t>（</w:t></w:r><w:r><w:rPr><w:rFonts w:ascii="Times New Roman" w:eastAsia="Times New Roman"/></w:rPr><w:t>2006</w:t></w:r><w:r><w:t>）</w:t></w:r><w:r><w:rPr><w:rFonts w:ascii="Times New Roman" w:eastAsia="Times New Roman"/></w:rPr><w:t>9</w:t></w:r><w:r><w:t>在其硕士学位论文中具体研究了湖南省高等教育服务贸易的比较优势，通过对已有的比较优势原理和教育服务贸易的定义和理论进行梳</w:t></w:r><w:r><w:t>理，首先探讨了比较优势理论在教育服务贸易领域的适用性，并认为高等教育服</w:t></w:r><w:r><w:t>务贸易比较优势的决定因素应包括要素禀赋、技术因素；消费者偏好、供给面的</w:t></w:r><w:r><w:t>因素以及政策面对市场结构的影响等因素。然后通过对湖南省高等教育服务贸易</w:t></w:r><w:r><w:t>的现状进行分析，从以上三大方面具体分析其比较优势，并着重分析湖南省高等教育服务贸易中专业服务质量的比较优势，具体包括农业科学技术、自然科学、</w:t></w:r><w:r><w:t>对外汉语教学</w:t></w:r><w:r><w:t>、、</w:t></w:r><w:r><w:t>军事科学技术、中医药研究和传媒人才培养等方面。最后对发展湖南省高等教育服务贸易提出一些对策和措施。</w:t></w:r></w:p><w:p w:rsidR="0018722C"><w:pPr><w:topLinePunct/></w:pPr><w:r><w:t>综上所述，目前关于高等教育服务贸易的研究主要集中在国际竞争力的比</w:t></w:r><w:r><w:t>较，通过对两国的</w:t></w:r><w:r><w:rPr><w:rFonts w:ascii="Times New Roman" w:eastAsia="宋体"/></w:rPr><w:t>SWOT</w:t></w:r><w:r><w:t>分析，得出我国高等教育服务发展的劣势，为我国高教服务贸易的发展提供对策建议。国际竞争力理论是由比较优势理论演变而来，</w:t></w:r><w:r><w:t>在越来越多的人阐述国际竞争力的同时，作为新古典贸易理论开创者的比较优势</w:t></w:r><w:r><w:t>理论正被忘却，其重要性也被低估。所以本文选择利用比较优势理论来全面剖析</w:t></w:r><w:r><w:t>江苏省高等教育服务贸易发展情况，在研究范围上也相对缩小和集中。关于服务</w:t></w:r><w:r><w:t>贸易和比较优势研究首先不可避免的问题是关于其适用性问题，国内外学者普遍</w:t></w:r><w:r><w:t>认为虽然比较优势理论有它自己的局限性，但其核心思想是可以用于服务贸易的</w:t></w:r><w:r><w:t>研究，所以本文认为比较优势理论是可以用来解释江苏省高等教育服务贸易，这</w:t></w:r><w:r><w:t>为本文的研究提供理论基础。高教服务贸易比较优势的研究中，影响其比较优势</w:t></w:r><w:r><w:t>的决定因素是研究重点，邓世荣和刘辉煌等学者给了有关服务贸易比较优势决定</w:t></w:r><w:r><w:t>因素的定义，这些将在比较优势的决定因素里具体阐述。</w:t></w:r></w:p><w:p w:rsidR="0018722C"><w:pPr><w:pStyle w:val="Heading2"/><w:topLinePunct/><w:ind w:left="171" w:hangingChars="171" w:hanging="171"/></w:pPr><w:bookmarkStart w:id="646798" w:name="_Toc686646798"/><w:bookmarkStart w:name="1.3研究内容与方法 " w:id="16"/><w:bookmarkEnd w:id="16"/><w:r><w:rPr><w:b/></w:rPr><w:t>1.3</w:t></w:r><w:r><w:t xml:space="preserve"> </w:t></w:r><w:bookmarkStart w:name="_bookmark5" w:id="17"/><w:bookmarkEnd w:id="17"/><w:bookmarkStart w:name="_bookmark5" w:id="18"/><w:bookmarkEnd w:id="18"/><w:r><w:t>研究内容与方法</w:t></w:r><w:bookmarkEnd w:id="646798"/></w:p><w:p w:rsidR="0018722C"><w:pPr><w:topLinePunct/></w:pPr><w:r><w:t>本文通过总结高等教育服务贸易比较优势的决定因素，结合江苏省高等教育</w:t></w:r><w:r><w:t>服务贸易发展的现状，研究了在教育国际化背景下，相比国内其他省份，江苏</w:t></w:r><w:r><w:t>省</w:t></w:r></w:p><w:p w:rsidR="0018722C"><w:pPr><w:pStyle w:val="aff7"/><w:topLinePunct/></w:pPr><w:r><w:pict><v:line style="position:absolute;mso-position-horizontal-relative:page;mso-position-vertical-relative:paragraph;z-index:1120;mso-wrap-distance-left:0;mso-wrap-distance-right:0" from="89.903999pt,10.139769pt" to="233.923999pt,10.139769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8</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欧阳旭．湖南省高等教育服务贸易的比较优势分析</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．湖南：湖南大学，</w:t></w:r><w:r><w:rPr><w:rFonts w:ascii="Times New Roman" w:eastAsia="Times New Roman" w:cstheme="minorBidi" w:hAnsiTheme="minorHAnsi"/></w:rPr><w:t>2006</w:t></w:r><w:r><w:rPr><w:rFonts w:cstheme="minorBidi" w:hAnsiTheme="minorHAnsi" w:eastAsiaTheme="minorHAnsi" w:asciiTheme="minorHAnsi"/></w:rPr><w:t>．</w:t></w:r></w:p><w:p w:rsidR="0018722C"><w:pPr><w:topLinePunct/></w:pPr><w:r><w:t>在高等教育服务贸易出口方面的比较优势。第一章为导论，包括研究背景和意义、</w:t></w:r><w:r><w:t>文献综述与研究方法等内容；第二章对高等教育服务贸易进行一般概况分析，首</w:t></w:r><w:r><w:t>先介绍了教育服务和高等教育服务的定义与特点，其次探索了高等教育服务贸易</w:t></w:r><w:r><w:t>的理论溯源，并重点介绍了比较优势理论在高等教育服务贸易领域的应用以及测</w:t></w:r><w:r><w:t>算高教服务贸易比较优势的一些指标，研究了高等教育服务贸易比较优势的决定因素，总结出四个影响因素，即要素供给，市场需求，政府政策和核心竞争力，</w:t></w:r><w:r><w:t>为后文研究江苏省高等教育服务贸易的比较优势作理论铺垫；第三章从江苏省接</w:t></w:r><w:r><w:t>受来华留学生现状、合作办学发展情况与网络教育和远程教学三个方面阐述了江</w:t></w:r><w:r><w:t>苏省高等教育服务贸易的进出口现状，以及加入</w:t></w:r><w:r><w:rPr><w:rFonts w:ascii="Times New Roman" w:eastAsia="Times New Roman"/></w:rPr><w:t>WTO</w:t></w:r><w:r><w:t>以后江苏省高等教育服务</w:t></w:r><w:r><w:t>贸易所面临的挑战与人才的竞争；第四章以高等教育服务市场为切入点，从教育</w:t></w:r><w:r><w:t>服务市场的要素供给，市场需求、政府政策和高校核心竞争力四个方面研究了江</w:t></w:r><w:r><w:t>苏省高等教育服务贸易的比较优势，然而通过对江苏省高教服务贸易比较优势的</w:t></w:r><w:r><w:t>测算结果显示，江苏省高教服务贸易不具有比较优势，本文以澳大利亚高教服务贸易为比较对象，结果发现江苏省高教服务贸易的发展还很是落后；第五章从完</w:t></w:r><w:r><w:t>善的教育资源供给、满足市场需求的教育体系</w:t></w:r><w:r><w:t>（</w:t></w:r><w:r><w:t>国际化课程与合作</w:t></w:r><w:r><w:t>）</w:t></w:r><w:r><w:t>、政府对教</w:t></w:r><w:r><w:t>育产业的法律与政策支持三方面介绍澳大利亚高等教育服务贸易的发展经验；第</w:t></w:r><w:r><w:t>六章为结论，对本文研究内容进行概括和总结，为江苏省发展高等教育服务贸易提供相关政策建议。</w:t></w:r></w:p><w:p w:rsidR="0018722C"><w:pPr><w:pStyle w:val="ae"/><w:topLinePunct/></w:pPr><w:r><w:pict><v:group style="margin-left:249.975006pt;margin-top:79.270615pt;width:279.8pt;height:73.9pt;mso-position-horizontal-relative:page;mso-position-vertical-relative:paragraph;z-index:-51256" coordorigin="5000,1585" coordsize="5596,1478"><v:line style="position:absolute" from="5007,2463" to="5007,2703" stroked="true" strokeweight=".75pt" strokecolor="#000000"><v:stroke dashstyle="solid"/></v:line><v:shape style="position:absolute;left:5472;top:2692;width:120;height:370" type="#_x0000_t75" stroked="false"><v:imagedata r:id="rId11" o:title=""/></v:shape><v:shape style="position:absolute;left:5007;top:2462;width:3390;height:240" coordorigin="5007,2463" coordsize="3390,240" path="m5007,2703l8397,2703m8397,2463l8397,2703e" filled="false" stroked="true" strokeweight=".75pt" strokecolor="#000000"><v:path arrowok="t"/><v:stroke dashstyle="solid"/></v:shape><v:shape style="position:absolute;left:7573;top:1592;width:3015;height:870" type="#_x0000_t202" filled="false" stroked="true" strokeweight=".75pt" strokecolor="#000000"><v:textbox inset="0,0,0,0"><w:txbxContent></w:p><w:p w:rsidR="0018722C"><w:pPr><w:spacing w:before="34"/><w:ind w:leftChars="0" w:left="146" w:rightChars="0" w:right="209" w:firstLineChars="0" w:firstLine="0"/><w:jc w:val="left"/><w:rPr><w:sz w:val="24"/></w:rPr></w:pPr><w:r><w:rPr><w:sz w:val="24"/></w:rPr><w:t>江苏省高等教育服务贸易的出口概况</w:t></w:r></w:p><w:p w:rsidR="0018722C"><w:pPr><w:pStyle w:val="ae"/><w:topLinePunct/></w:pPr><w:r><w:t>本文研究路线图如下：</w:t></w:r></w:p><w:p w:rsidR="0018722C"><w:pPr><w:pStyle w:val="aff7"/><w:topLinePunct/></w:pPr><w:r><w:pict><v:group style="margin-left:117.974998pt;margin-top:18.874033pt;width:254.25pt;height:83.25pt;mso-position-horizontal-relative:page;mso-position-vertical-relative:paragraph;z-index:1216;mso-wrap-distance-left:0;mso-wrap-distance-right:0" coordorigin="2359,377" coordsize="5085,1665"><v:line style="position:absolute" from="3477,895" to="3492,1270" stroked="true" strokeweight=".75pt" strokecolor="#000000"><v:stroke dashstyle="solid"/></v:line><v:line style="position:absolute" from="6327,910" to="6342,1285" stroked="true" strokeweight=".75pt" strokecolor="#000000"><v:stroke dashstyle="solid"/></v:line><v:line style="position:absolute" from="3477,1270" to="6327,1270" stroked="true" strokeweight=".75pt" strokecolor="#000000"><v:stroke dashstyle="solid"/></v:line><v:shape style="position:absolute;left:5457;top:1274;width:120;height:340" type="#_x0000_t75" stroked="false"><v:imagedata r:id="rId12" o:title=""/></v:shape><v:rect style="position:absolute;left:2367;top:1566;width:4830;height:468" filled="true" fillcolor="#ffffff" stroked="false"><v:fill type="solid"/></v:rect><v:shape style="position:absolute;left:2367;top:384;width:2385;height:510" type="#_x0000_t202" filled="false" stroked="true" strokeweight=".75pt" strokecolor="#000000"><v:textbox inset="0,0,0,0"><w:txbxContent></w:p><w:p w:rsidR="0018722C"><w:pPr><w:spacing w:before="32"/><w:ind w:leftChars="0" w:left="145" w:rightChars="0" w:right="0" w:firstLineChars="0" w:firstLine="0"/><w:jc w:val="left"/><w:rPr><w:sz w:val="24"/></w:rPr></w:pPr><w:r><w:rPr><w:sz w:val="24"/></w:rPr><w:t>高等教育服务贸易</w:t></w:r></w:p><w:p w:rsidR="0018722C"><w:pPr><w:spacing w:before="32"/><w:ind w:leftChars="0" w:left="145" w:rightChars="0" w:right="0" w:firstLineChars="0" w:firstLine="0"/><w:jc w:val="left"/><w:rPr><w:sz w:val="24"/></w:rPr></w:pPr><w:r><w:rPr><w:sz w:val="24"/></w:rPr><w:t>比较优势理论</w:t></w:r></w:p><w:p w:rsidR="0018722C"><w:pPr><w:spacing w:before="34"/><w:ind w:leftChars="0" w:left="145" w:rightChars="0" w:right="0" w:firstLineChars="0" w:firstLine="0"/><w:jc w:val="left"/><w:rPr><w:sz w:val="24"/></w:rPr></w:pPr><w:r><w:rPr><w:sz w:val="24"/></w:rPr><w:t>高教服务比较优势的测算指标与决定因素</w:t></w:r></w:p><w:tbl><w:tblPr><w:tblW w:w="0" w:type="auto"/><w:tblInd w:w="68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0"/><w:gridCol w:w="2190"/><w:gridCol w:w="346"/><w:gridCol w:w="854"/><w:gridCol w:w="2191"/></w:tblGrid><w:tr><w:trPr><w:trHeight w:val="120" w:hRule="atLeast"/></w:trPr><w:tc><w:tcPr><w:tcW w:w="4830" w:type="dxa"/><w:gridSpan w:val="2"/><w:tcBorders><w:top w:val="nil"/><w:left w:val="nil"/><w:right w:val="nil"/></w:tcBorders></w:tcPr><w:p w:rsidR="0018722C"><w:pPr><w:topLinePunct/><w:ind w:leftChars="0" w:left="0" w:rightChars="0" w:right="0" w:firstLineChars="0" w:firstLine="0"/><w:spacing w:line="240" w:lineRule="atLeast"/></w:pPr></w:p></w:tc><w:tc><w:tcPr><w:tcW w:w="346" w:type="dxa"/><w:vMerge w:val="restart"/><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澳大利亚高等教育服务贸易的成功经验</w:t></w:r></w:p></w:tc></w:tr><w:tr><w:trPr><w:trHeight w:val="460" w:hRule="atLeast"/></w:trPr><w:tc><w:tcPr><w:tcW w:w="4830"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江苏省高等教育服务贸易的比较优势</w:t></w:r></w:p></w:tc><w:tc><w:tcPr><w:tcW w:w="346" w:type="dxa"/><w:vMerge/><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640" w:type="dxa"/><w:vMerge w:val="restart"/><w:tcBorders><w:top w:val="single" w:sz="6" w:space="0" w:color="000000"/><w:left w:val="nil"/><w:bottom w:val="nil"/><w:right w:val="single" w:sz="6" w:space="0" w:color="000000"/></w:tcBorders></w:tcPr><w:p w:rsidR="0018722C"><w:pPr><w:topLinePunct/><w:ind w:leftChars="0" w:left="0" w:rightChars="0" w:right="0" w:firstLineChars="0" w:firstLine="0"/><w:spacing w:line="240" w:lineRule="atLeast"/></w:pPr></w:p></w:tc><w:tc><w:tcPr><w:tcW w:w="2536" w:type="dxa"/><w:gridSpan w:val="2"/><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640" w:type="dxa"/><w:vMerge/><w:tcBorders><w:top w:val="nil"/><w:left w:val="nil"/><w:bottom w:val="nil"/><w:right w:val="single" w:sz="6" w:space="0" w:color="000000"/></w:tcBorders></w:tcPr><w:p w:rsidR="0018722C"><w:pPr><w:topLinePunct/><w:ind w:leftChars="0" w:left="0" w:rightChars="0" w:right="0" w:firstLineChars="0" w:firstLine="0"/><w:spacing w:line="240" w:lineRule="atLeast"/></w:pPr></w:p></w:tc><w:tc><w:tcPr><w:tcW w:w="3390" w:type="dxa"/><w:gridSpan w:val="3"/><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2191" w:type="dxa"/><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18.349998pt;margin-top:18.475pt;width:241.5pt;height:26.25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6"/><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发展江苏省高等教育服务贸易的启示</w:t></w:r></w:p><w:p w:rsidR="0018722C"><w:pPr><w:pStyle w:val="affff1"/><w:topLinePunct/></w:pPr><w:r><w:t>本文结合江苏省高等教育发展的实际情况，采用以下三种研究方法：</w:t></w:r></w:p><w:p w:rsidR="0018722C"><w:pPr><w:outlineLvl w:val="9"/><w:pStyle w:val="cw22"/><w:topLinePunct/></w:pPr><w:r><w:rPr><w:kern w:val="2"/><w:sz w:val="28"/><w:szCs w:val="28"/><w:rFonts w:cstheme="minorBidi" w:hAnsiTheme="minorHAnsi" w:eastAsiaTheme="minorHAnsi" w:asciiTheme="minorHAnsi" w:ascii="楷体" w:hAnsi="楷体" w:eastAsia="楷体" w:cs="楷体"/><w:b/><w:bCs/></w:rPr><w:t>1. </w:t></w:r><w:r><w:rPr><w:kern w:val="2"/><w:sz w:val="28"/><w:szCs w:val="28"/><w:rFonts w:cstheme="minorBidi" w:hAnsiTheme="minorHAnsi" w:eastAsiaTheme="minorHAnsi" w:asciiTheme="minorHAnsi" w:ascii="楷体" w:hAnsi="楷体" w:eastAsia="楷体" w:cs="楷体"/><w:b/><w:bCs/><w:w w:val="95"/></w:rPr><w:t>文献法</w:t></w:r></w:p><w:p w:rsidR="0018722C"><w:pPr><w:topLinePunct/></w:pPr><w:r><w:t>即查阅</w:t></w:r><w:r><w:t>近年</w:t></w:r><w:r><w:t>来国内外有关教育服务贸易尤其是区域性高等教育服务贸易方面的研究成果，通过对文献进行分析和整理，进行有效研究。</w:t></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案例研究法</w:t></w:r></w:p><w:p w:rsidR="0018722C"><w:pPr><w:topLinePunct/></w:pPr><w:r><w:t>选择具有典型意义的案例进行解剖，借鉴澳大利亚高等教育服务的经验，分</w:t></w:r><w:r><w:t>析了江苏省高等教育服务贸易的比较优势，并对江苏省发展高等教育服务贸易提供一些有益和实用性强的经验。</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定性分析法与定量分析法相结合</w:t></w:r></w:p><w:p w:rsidR="0018722C"><w:pPr><w:topLinePunct/></w:pPr><w:r><w:t>对于服务贸易的比较优势可以用定量分析法计算得出，定量方法主要指对于</w:t></w:r><w:r><w:t>服务贸易比较优势的测算指标的研究，即测算贸易的</w:t></w:r><w:r><w:t>RCA</w:t></w:r><w:r></w:r><w:r w:rsidR="001852F3"><w:t xml:space="preserve">指数或者</w:t></w:r><w:r><w:t>RTA</w:t></w:r><w:r></w:r><w:r w:rsidR="001852F3"><w:t xml:space="preserve">指数。定</w:t></w:r><w:r><w:t>性分析法是通过先确定比较优势的决定因素，再结合江苏省实际情况，具体阐述</w:t></w:r><w:r><w:t>比较优势有哪些方面。本文主要结合定量与定性分析法，先介绍定量研究高等教育服务贸易比较优势的方法，再通过对高等教育服务贸易比较优势的决定因素进行分析，尽量完善江苏省在高等教育服务贸易方面的比较优势。</w:t></w:r></w:p><w:p w:rsidR="0018722C"><w:pPr><w:pStyle w:val="Heading2"/><w:topLinePunct/><w:ind w:left="171" w:hangingChars="171" w:hanging="171"/></w:pPr><w:bookmarkStart w:id="646799" w:name="_Toc686646799"/><w:bookmarkStart w:name="1.4可能的创新点与不足 " w:id="19"/><w:bookmarkEnd w:id="19"/><w:r><w:rPr><w:b/></w:rPr><w:t>1.4</w:t></w:r><w:r><w:t xml:space="preserve"> </w:t></w:r><w:bookmarkStart w:name="_bookmark6" w:id="20"/><w:bookmarkEnd w:id="20"/><w:bookmarkStart w:name="_bookmark6" w:id="21"/><w:bookmarkEnd w:id="21"/><w:r><w:t>可能的创新点与不足</w:t></w:r><w:bookmarkEnd w:id="646799"/></w:p><w:p w:rsidR="0018722C"><w:pPr><w:topLinePunct/></w:pPr><w:r><w:t>教育服务贸易既包括教育学内容，又包括经济学的内容，它本身有许多和其</w:t></w:r><w:r><w:t>他服务或商品贸易不同的特性。再加之中国留学热居高不下，该研究也具有很高</w:t></w:r><w:r><w:t>的时代意义，为我国促进高等教育服务的输出提出发展的建议。本文总结了学者</w:t></w:r><w:r><w:t>们关于高等教育服务比较优势的决定因素分析，再结合江苏省高等教育服务的发展现状，总结出本文关于江苏省高等教育服务贸易比较优势的决定因素的定义，</w:t></w:r><w:r w:rsidR="001852F3"><w:t xml:space="preserve">为下文全面、细致地分析江苏省高等教育服务贸易的比较优势作铺垫。</w:t></w:r></w:p><w:p w:rsidR="0018722C"><w:pPr><w:topLinePunct/></w:pPr><w:r><w:t>由于教育服务数据统计口径不一，而且统计数据不全面，对江苏省高等教育</w:t></w:r><w:r><w:t>服务贸易的比较优势的定量分析也较为宽泛。此外，随着时间推移，新的案例与</w:t></w:r><w:r><w:t>情况会发生，江苏省高等教育服务贸易的比较优势也会发生变化，本文的研究也难免陷入管窥蠡测的缺陷。</w:t></w:r></w:p><w:p w:rsidR="0018722C"><w:pPr><w:pStyle w:val="Heading1"/><w:topLinePunct/></w:pPr><w:bookmarkStart w:id="646800" w:name="_Toc686646800"/><w:bookmarkStart w:name="第二章 高等教育服务贸易比较优势的一般分析 " w:id="22"/><w:bookmarkEnd w:id="22"/><w:bookmarkStart w:name="_bookmark7" w:id="23"/><w:bookmarkEnd w:id="23"/><w:r><w:t>第二章</w:t></w:r><w:r><w:t xml:space="preserve">  </w:t></w:r><w:r w:rsidRPr="00DB64CE"><w:t>高等教育服务贸易比较优势的一般分析</w:t></w:r><w:bookmarkEnd w:id="646800"/></w:p><w:p w:rsidR="0018722C"><w:pPr><w:pStyle w:val="Heading2"/><w:topLinePunct/><w:ind w:left="171" w:hangingChars="171" w:hanging="171"/></w:pPr><w:bookmarkStart w:id="646801" w:name="_Toc686646801"/><w:bookmarkStart w:name="2.1教育服务与高等教育服务贸易 " w:id="24"/><w:bookmarkEnd w:id="24"/><w:r><w:rPr><w:b/></w:rPr><w:t>2.1</w:t></w:r><w:r><w:t xml:space="preserve"> </w:t></w:r><w:bookmarkStart w:name="_bookmark8" w:id="25"/><w:bookmarkEnd w:id="25"/><w:bookmarkStart w:name="_bookmark8" w:id="26"/><w:bookmarkEnd w:id="26"/><w:r><w:t>教育服务与高等教育服务贸易</w:t></w:r><w:bookmarkEnd w:id="646801"/></w:p><w:p w:rsidR="0018722C"><w:pPr><w:topLinePunct/></w:pPr><w:r><w:t>高等教育服务贸易属于服务贸易的范畴，教育服务具有准公共产品性，它结合了公共产品和私人产品双重特性。在研究高等教育服务贸易的比较优势之前，</w:t></w:r><w:r w:rsidR="001852F3"><w:t xml:space="preserve">有必要了解高等教育服务的内涵与性质。</w:t></w:r></w:p><w:p w:rsidR="0018722C"><w:pPr><w:pStyle w:val="Heading3"/><w:topLinePunct/><w:ind w:left="200" w:hangingChars="200" w:hanging="200"/></w:pPr><w:bookmarkStart w:id="646802" w:name="_Toc686646802"/><w:bookmarkStart w:name="_bookmark9" w:id="27"/><w:bookmarkEnd w:id="27"/><w:r><w:rPr><w:b/></w:rPr><w:t>2.1.1</w:t></w:r><w:r><w:t xml:space="preserve"> </w:t></w:r><w:bookmarkStart w:name="_bookmark9" w:id="28"/><w:bookmarkEnd w:id="28"/><w:r><w:t>教育服务与高等教育服务贸易的内涵与性质</w:t></w:r><w:bookmarkEnd w:id="646802"/></w:p><w:p w:rsidR="0018722C"><w:pPr><w:topLinePunct/></w:pPr><w:r><w:t>教育与教育服务是两个不同的概念。教育是培养新生一代准备从事社会生活</w:t></w:r><w:r><w:t>的过程，是人类社会生产经验得以继承发扬的关键环节，主要指学校对于青年人</w:t></w:r><w:r><w:t>的培养。一切能增进人们的知识和技能、影响人们的思想品德的活动都应当算作教育，但这种定义过于广泛，不利于设为本文的研究对象。本文的教育主要指学</w:t></w:r><w:r><w:t>校教育，指教育者对受教育者传输科学文化知识，培养情操，使他们成为社会需</w:t></w:r><w:r><w:t>要的人的活动，类型有正规教育、成人教育、技术教育、特殊教育、终身教育</w:t></w:r><w:r><w:t>等</w:t></w:r></w:p><w:p w:rsidR="0018722C"><w:pPr><w:topLinePunct/></w:pPr><w:r><w:rPr><w:rFonts w:ascii="Times New Roman" w:eastAsia="Times New Roman"/></w:rPr><w:t>10</w:t></w:r><w:r><w:t xml:space="preserve">. </w:t></w:r><w:r><w:t>一般认为服务是指为他人做事服务，并从中受益的一种有偿或无偿的活动，</w:t></w:r></w:p><w:p w:rsidR="0018722C"><w:pPr><w:topLinePunct/></w:pPr><w:r><w:t>提供的通常是非实物产品。而从经济贸易方面讲，服务的范围要更加广泛，其内</w:t></w:r><w:r><w:t>容也更加复杂。服务是个人或社会组织为消费者直接或凭借某种工具、设备、设施、媒体等所做的工作或进行的一种经济活动，其生产的产品可能与物质有关，</w:t></w:r><w:r><w:t>也有可能无关，主要是为了满足消费者的需求。教育服务按其字面意思指提供教</w:t></w:r><w:r><w:t>育的服务活动。根据世界贸易组织在乌拉圭回合谈判中通过的《服务贸易总协定》</w:t></w:r><w:r><w:t>第</w:t></w:r><w:r><w:rPr><w:rFonts w:ascii="Times New Roman" w:hAnsi="Times New Roman" w:eastAsia="Times New Roman"/></w:rPr><w:t>13</w:t></w:r><w:r><w:t>条规定，“除了由全国政府彻底资助的教学活动之外，凡收取学费、带有</w:t></w:r><w:r><w:t>商业性质的教学活动均属于教育服务贸易的范畴”。教育服务从属于经济学里划分的第三产业</w:t></w:r><w:r><w:rPr><w:rFonts w:ascii="Times New Roman" w:hAnsi="Times New Roman" w:eastAsia="Times New Roman"/></w:rPr><w:t>——</w:t></w:r><w:r><w:t>服务业而言，严格来讲它是一种商品，具有使用价值和交换价值。</w:t></w:r></w:p><w:p w:rsidR="0018722C"><w:pPr><w:topLinePunct/></w:pPr><w:r><w:t>一些学者对于高等教育服务贸易作出相关定义，其中张亚</w:t></w:r><w:r><w:t>（</w:t></w:r><w:r><w:rPr><w:rFonts w:ascii="Times New Roman" w:eastAsia="Times New Roman"/></w:rPr><w:t>2006</w:t></w:r><w:r><w:t>）</w:t></w:r><w:r><w:rPr><w:rFonts w:ascii="Times New Roman" w:eastAsia="Times New Roman"/></w:rPr><w:t>11</w:t></w:r><w:r><w:t>在其著</w:t></w:r><w:r><w:t>作《高等教育服务贸易竞争优势的决定因素》中认为：高等教育服务贸易，是指</w:t></w:r><w:r><w:t>国家与国家之间</w:t></w:r><w:r><w:t>（</w:t></w:r><w:r><w:t>地区与地区之间</w:t></w:r><w:r><w:t>）</w:t></w:r><w:r><w:t>主要出于经济目的，在高等教育的一定领域，</w:t></w:r><w:r><w:t>以特定方式进行的高等教育服务的输入和输出。高等教育包括由大学、各级各类独立学院、高等专科学校、各种成人教育机构及其他有关机构实施的该级正规和非正规教育。本文中将高等教育服务定义为高等教育机构利用先进的教学设备、</w:t></w:r><w:r><w:t>最高新的技术为教育消费者提供的用于提高教育消费者素质与技术水平，促进教</w:t></w:r><w:r><w:t>育消费者人力资本增值的非物质形态产品。高等教育服务贸易是国与国之间主</w:t></w:r><w:r><w:t>要</w:t></w:r></w:p><w:p w:rsidR="0018722C"><w:pPr><w:pStyle w:val="aff7"/><w:topLinePunct/></w:pPr><w:r><w:pict><v:line style="position:absolute;mso-position-horizontal-relative:page;mso-position-vertical-relative:paragraph;z-index:1336;mso-wrap-distance-left:0;mso-wrap-distance-right:0" from="89.903999pt,20.324736pt" to="233.923999pt,20.324736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10</w:t></w:r><w:hyperlink r:id="rId14"><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baike.</w:t></w:r><w:r w:rsidR="004B696B"><w:rPr><w:rFonts w:ascii="Times New Roman" w:cstheme="minorBidi" w:hAnsiTheme="minorHAnsi" w:eastAsiaTheme="minorHAnsi"/></w:rPr><w:t xml:space="preserve"> </w:t></w:r><w:r w:rsidR="004B696B"><w:rPr><w:rFonts w:ascii="Times New Roman" w:cstheme="minorBidi" w:hAnsiTheme="minorHAnsi" w:eastAsiaTheme="minorHAnsi"/></w:rPr><w:t>baidu.</w:t></w:r><w:r w:rsidR="004B696B"><w:rPr><w:rFonts w:ascii="Times New Roman" w:cstheme="minorBidi" w:hAnsiTheme="minorHAnsi" w:eastAsiaTheme="minorHAnsi"/></w:rPr><w:t xml:space="preserve"> </w:t></w:r><w:r w:rsidR="004B696B"><w:rPr><w:rFonts w:ascii="Times New Roman" w:cstheme="minorBidi" w:hAnsiTheme="minorHAnsi" w:eastAsiaTheme="minorHAnsi"/></w:rPr><w:t>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3496.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张亚．高等教育服务贸易竞争优势的决定因素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．天津市教科院学报，</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25~27</w:t></w:r><w:r><w:rPr><w:rFonts w:cstheme="minorBidi" w:hAnsiTheme="minorHAnsi" w:eastAsiaTheme="minorHAnsi" w:asciiTheme="minorHAnsi"/></w:rPr><w:t>．</w:t></w:r></w:p><w:p w:rsidR="0018722C"><w:pPr><w:topLinePunct/></w:pPr><w:r><w:t>为了获取经济利润所进行的高等教育服务的出口与进口，是国际服务贸易的一种。</w:t></w:r></w:p><w:p w:rsidR="0018722C"><w:pPr><w:topLinePunct/></w:pPr><w:r><w:t>教育服务的性质也是非常具有独特性。马克思认为：教育劳动不是生产劳动，</w:t></w:r><w:r><w:t>教师也不是生产工人，它不能直接生产出任何物质产品，而是通过它所培养的人</w:t></w:r><w:r><w:t>作用于生产。刘俊学</w:t></w:r><w:r><w:t>（</w:t></w:r><w:r><w:rPr><w:rFonts w:ascii="Times New Roman" w:eastAsia="Times New Roman"/></w:rPr><w:t>2002</w:t></w:r><w:r><w:t>）</w:t></w:r><w:r><w:rPr><w:rFonts w:ascii="Times New Roman" w:eastAsia="Times New Roman"/></w:rPr><w:t>12</w:t></w:r><w:r><w:t>认为与其他无形服务相比，高等教育服务具有以</w:t></w:r><w:r><w:t>下特征：导向性、无形性、不可分离性、差异性、科技含量高，投资巨大、系统性、结构性、综合性和长周期性。因此教育是一种具有服务性质的生产活动，虽</w:t></w:r><w:r><w:t>然它本身不是直接的生产力，但它却间接创造生产价值。从经济学角度来说，教育服务具有外部经济性和准公共产品性：</w:t></w:r></w:p><w:p w:rsidR="0018722C"><w:pPr><w:topLinePunct/></w:pPr><w:r><w:t>教育的外部性主要指教育活动的多重收益性，具体表现在以下几个方面：首</w:t></w:r><w:r><w:t>先，个人通过受教育，能获得较多的知识与技能，当这些知识和技能通过劳动力</w:t></w:r><w:r><w:t>市场进入生产过程，受教育者个人的生产力得到提高，也提高了整个社会发展生产力的潜力，增强了国际的竞争能力；其次，教育通过在思想道德、社会声望、文化修养、审美情趣等方面提高了公民的文化素质，对一个国家建立政治文明也有重要意义；最后，教育对于文化的传递和保存、文化的传播与交流以及文化的净化和创新等都有重要的作用。</w:t></w:r></w:p><w:p w:rsidR="0018722C"><w:pPr><w:topLinePunct/></w:pPr><w:r><w:t>准公共产品是指具有有限的非竞争性或有限的非排他性的公共产品，它介于</w:t></w:r><w:r><w:t>公共产品和私人产品之间，即它既具有公共产品的非竞争性与非排他性，也具有</w:t></w:r><w:r><w:t>私人产品的特征。非竞争性是指增加一个消费者，边际成本几乎为零，它的非排他性是指一个消费者的使用，并不影响其他人的使用。但是对于教育服务而言，</w:t></w:r><w:r><w:t>一定时期高等教育资源总是有限的，一部分人的消费，必然会减少另一部分人消</w:t></w:r><w:r><w:t>费，并且有限的教育资源会加剧消费者的竞争，因此高等教育又具有排他性与竞</w:t></w:r><w:r><w:t>争性的特点。从受教育者个人来说，他从教育消费中得到了直接的利益，比如工</w:t></w:r><w:r><w:t>资收入的提高，这部分利益具有竞争性和排他性；教育服务产生的另一部分利益</w:t></w:r><w:r><w:t>使每个社会成员素质与生产力水平提高，这点来说教育服务具有非竞争性和非排他性的。</w:t></w:r></w:p><w:p w:rsidR="0018722C"><w:pPr><w:pStyle w:val="Heading3"/><w:topLinePunct/><w:ind w:left="200" w:hangingChars="200" w:hanging="200"/></w:pPr><w:bookmarkStart w:id="646803" w:name="_Toc686646803"/><w:bookmarkStart w:name="_bookmark10" w:id="29"/><w:bookmarkEnd w:id="29"/><w:r><w:rPr><w:b/></w:rPr><w:t>2.1.2</w:t></w:r><w:r><w:t xml:space="preserve"> </w:t></w:r><w:bookmarkStart w:name="_bookmark10" w:id="30"/><w:bookmarkEnd w:id="30"/><w:r><w:t>教育服务贸易的提供模式</w:t></w:r><w:bookmarkEnd w:id="646803"/></w:p><w:p w:rsidR="0018722C"><w:pPr><w:topLinePunct/></w:pPr><w:r><w:t>孙晓音</w:t></w:r><w:r><w:t>（</w:t></w:r><w:r><w:rPr><w:rFonts w:ascii="Times New Roman" w:eastAsia="Times New Roman"/></w:rPr><w:t>2007</w:t></w:r><w:r><w:t>）</w:t></w:r><w:r><w:t>提出教育服务贸易属于服务贸易的一种，它和其他类服务贸</w:t></w:r><w:r><w:t>易一样，存在着四种服务提供方式：跨境交付、境外消费、商业存在和自然人流</w:t></w:r><w:r><w:t>动</w:t></w:r><w:r><w:rPr><w:vertAlign w:val="subscript"/><w:rFonts w:ascii="Times New Roman" w:eastAsia="Times New Roman"/></w:rPr><w:t>13</w:t></w:r><w:r><w:t>。</w:t></w:r></w:p><w:p w:rsidR="0018722C"><w:pPr><w:topLinePunct/></w:pPr><w:r><w:t>跨境交付是指从一个成员国境内向任何其他成员国提供服务，接受服务者跨境支付服务费用。教育领域的跨境支付是在境外消费的基础上产生，指由</w:t></w:r><w:r><w:t>服</w:t></w:r></w:p><w:p w:rsidR="0018722C"><w:pPr><w:pStyle w:val="aff7"/><w:topLinePunct/></w:pPr><w:r><w:pict><v:line style="position:absolute;mso-position-horizontal-relative:page;mso-position-vertical-relative:paragraph;z-index:1360;mso-wrap-distance-left:0;mso-wrap-distance-right:0" from="89.903999pt,9.740221pt" to="233.923999pt,9.74022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刘俊学．高等教育服务贸易质量论</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．长沙：湖南省大学出版社，</w:t></w:r><w:r><w:rPr><w:rFonts w:ascii="Times New Roman" w:eastAsia="Times New Roman" w:cstheme="minorBidi" w:hAnsiTheme="minorHAnsi"/></w:rPr><w:t>2002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孙晓音．我国高等教育服务贸易开放研究</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．东华大学硕士论文，</w:t></w:r><w:r><w:rPr><w:rFonts w:ascii="Times New Roman" w:eastAsia="Times New Roman" w:cstheme="minorBidi" w:hAnsiTheme="minorHAnsi"/></w:rPr><w:t>2007</w:t></w:r><w:r><w:rPr><w:rFonts w:cstheme="minorBidi" w:hAnsiTheme="minorHAnsi" w:eastAsiaTheme="minorHAnsi" w:asciiTheme="minorHAnsi"/></w:rPr><w:t>．</w:t></w:r></w:p><w:p w:rsidR="0018722C"><w:pPr><w:topLinePunct/></w:pPr><w:r><w:t>务提供者向外国学生提供远程教育课程与教育培训服务，如函授、电视教学、网络教学等，并在学习结束后颁发相应的证书，学生可以在本国境内学习，并通过跨境支付的方式支付相关学费和服务费用。随着信息与通信技术的发展与普及，越来越多的学生可以不用走出国门而享受到国际化的教育服务，所以以跨境支付为提供方式的教育服务市场发展前景较大。</w:t></w:r></w:p><w:p w:rsidR="0018722C"><w:pPr><w:topLinePunct/></w:pPr><w:r><w:t>境外消费是国际教育服务中最主要的提供方式，其贸易机制的建立已有很长的一段时间，主要是指一成员国居民转移到另外一个成员国境内进行消费，</w:t></w:r><w:r w:rsidR="001852F3"><w:t xml:space="preserve">享受服务。对于教育领域而言，境外消费主要指出国留学和进修。早在古代，</w:t></w:r><w:r w:rsidR="001852F3"><w:t xml:space="preserve">一些外国学者会千里迢迢来到中国，学习中国的文化与先进的技术，现在愈演愈烈的出国热也说明了以境外消费为提供方式的教育服务贸易，在国际教育服务贸易市场中占据了很大的份额。</w:t></w:r></w:p><w:p w:rsidR="0018722C"><w:pPr><w:topLinePunct/></w:pPr><w:r><w:t>商业存在指一成员国的服务提供者在另一成员方境内设立商业机构或专业机构来扩大其商业经营实体，如分支机构、代理处或者子公司等。就教育领域而言，商业存在主要包括一国企业到他国开办培训机构和一国学校到海外设立分校或与东道国的教育机构合作办学。它的市场利益和未来增长的潜力很大，</w:t></w:r><w:r w:rsidR="001852F3"><w:t xml:space="preserve">这对于拉动当地的经济发展，推销学校的品牌都有益处，因此在未来各种合作办学项目会不断增加，各类分支机构也会不断增加。</w:t></w:r></w:p><w:p w:rsidR="0018722C"><w:pPr><w:topLinePunct/></w:pPr><w:r><w:t>自然人流动指一成员国的服务提供者以自然人的身份</w:t></w:r><w:r><w:t>（</w:t></w:r><w:r><w:t xml:space="preserve">强调以个人身份</w:t></w:r><w:r><w:t>）</w:t></w:r><w:r></w:r><w:r><w:t>进入另一成员方的境内提供服务。在教育领域主要指外籍教师，包括访问学者、讲学教授、研究人员等来华授课，同样也包括中国教师学者等以自然人身份到国外任教。由于目前对于专业人才和高技术人才的需求旺盛，以自然人流动为提供方式的教育服务贸易会更有发展潜力。</w:t></w:r></w:p><w:p w:rsidR="0018722C"><w:pPr><w:pStyle w:val="Heading3"/><w:topLinePunct/><w:ind w:left="200" w:hangingChars="200" w:hanging="200"/></w:pPr><w:bookmarkStart w:id="646804" w:name="_Toc686646804"/><w:bookmarkStart w:name="_bookmark11" w:id="31"/><w:bookmarkEnd w:id="31"/><w:r><w:rPr><w:b/></w:rPr><w:t>2.1.3</w:t></w:r><w:r><w:t xml:space="preserve"> </w:t></w:r><w:bookmarkStart w:name="_bookmark11" w:id="32"/><w:bookmarkEnd w:id="32"/><w:r><w:t>高等教育服务贸易理论概述</w:t></w:r><w:bookmarkEnd w:id="646804"/></w:p><w:p w:rsidR="0018722C"><w:pPr><w:topLinePunct/></w:pPr><w:r><w:t>普遍理性主义是高等教育服务贸易理论的哲学源头。</w:t></w:r><w:r><w:rPr><w:rFonts w:ascii="Times New Roman" w:eastAsia="Times New Roman"/></w:rPr><w:t>18</w:t></w:r><w:r><w:t>世纪初期，资产阶</w:t></w:r><w:r><w:t>级启蒙运动认为普遍理性主义可以运用到经济领域上，他们把理性作为思辨和认</w:t></w:r><w:r><w:t>识人生的能力，具有普遍性、普世性等特征，理性可从外部环境中剥离出来，人</w:t></w:r><w:r><w:t>们在成长的同时，不断接受这种理念并且揭示其存在，只要任其自由发展，就能</w:t></w:r><w:r><w:t>实现社会和谐与人类幸福。这种高度抽象的普世性理念对以后高等教育服务贸易</w:t></w:r><w:r><w:t>理论的发展有很深远的影响，它认为教育系统可以像实物商品贸易一样，从其社</w:t></w:r><w:r><w:t>会、政治、文化中分离出来，作为单独的个体看待。比如一国的学生可以自由地</w:t></w:r><w:r><w:t>流动到另一个国家来接受其他国家的文化和发扬自己国家的文化；一国的民族语</w:t></w:r><w:r><w:t>言可以变成全球通用的语言，作为人们学习与交流的工具；一国可以利用现代化通讯技术向另一国家学生传输知识，并可以给他们提供全球认可的学历证明</w:t></w:r><w:r><w:t>等</w:t></w:r></w:p><w:p w:rsidR="0018722C"><w:pPr><w:topLinePunct/></w:pPr><w:r><w:t>等。当这些有限的教育资源在全球进行自由移动与分配的同时，教育所追求的终极目标即个人的发展、社会的进步以及人类的幸福就必然能够实现。</w:t></w:r></w:p><w:p w:rsidR="0018722C"><w:pPr><w:topLinePunct/></w:pPr><w:r><w:t>新自由主义倡导的自由市场论主张发展完全的全球自由市场论，这为高等教</w:t></w:r><w:r><w:t>育服务贸易实证操作层面提供了基础。自由市场论推崇世界自由市场，呼吁推翻</w:t></w:r><w:r><w:t>贸易壁垒。它还认为发展中国家必须参与国际市场的分工，依据各自的资源禀赋</w:t></w:r><w:r><w:t>和比较优势，在国际分工中占有一席之地，参与国际贸易。这种理论成为高等教</w:t></w:r><w:r><w:t>育服务贸易实证操作的思想基础。在教育领域，新自由主义的自由市场论认为各国应全面开放高等教育市场，各个发展中国家也要参与到教育服务贸易中来，彻底消解各国教育服务贸易壁垒。教育服务贸易属于服务贸易的一种，和服务贸易</w:t></w:r><w:r><w:t>类似，教育服务贸易面临的贸易壁垒大多不涉及关税等，主要是各国政府制定的</w:t></w:r><w:r><w:t>限制性教育法律与法规。例如一些国家会颁布法律与法规，禁止外国教育和培训</w:t></w:r><w:r><w:t>机构获取本国许可证来阻止教育服务进口，比如希腊、西班牙、新加坡、印度尼</w:t></w:r><w:r><w:t>西亚、以色列、土耳其等；还有一些国家像日本在承认学生从国外大学获得的学</w:t></w:r><w:r><w:t>位与文凭时设置障碍；在俄罗斯和匈牙利等国家会禁止展示人裸体的相关医药与</w:t></w:r><w:r><w:t>保健资料的跨国界流动；对于自然人流动，一些国家也设置阻碍，难以获取该国</w:t></w:r><w:r><w:t>的签证，比如希腊、丹麦、新加坡、美国等国家；除此之外还有外汇管制，限制外国教育、培训机构控制海外活动的能力等限制措施。</w:t></w:r></w:p><w:p w:rsidR="0018722C"><w:pPr><w:topLinePunct/></w:pPr><w:r><w:t>全球化理论是高等教育服务贸易存在的现代基础。全球化主要指经济的全球</w:t></w:r><w:r><w:t>化，市场全球化是经济全球化的精髓与核心。随着经济全球化的盛行，技术对各</w:t></w:r><w:r><w:t>国生产率贡献越来越多，技术成为经济国际竞争力的决定因素，拥有技术的人才</w:t></w:r><w:r><w:t>成为各国追逐的对象，而技术的获得又大多依赖教育，因此教育早就了人才。全球对技术人才的需求巨大，而发展中国家是技术人才出口的主要提供者。所以，</w:t></w:r><w:r w:rsidR="001852F3"><w:t xml:space="preserve">高等教育服务贸易的主导理论要素是从比较优势理论和与新自由主义理论一脉</w:t></w:r><w:r><w:t>相承的自由市场论，扎根于西方普遍理性主义，在全球化浪潮中不断更新与发展。</w:t></w:r></w:p><w:p w:rsidR="0018722C"><w:pPr><w:topLinePunct/></w:pPr><w:r><w:t>比较优势理论是由大卫李嘉图在亚当</w:t></w:r><w:r><w:rPr><w:rFonts w:ascii="Times New Roman" w:hAnsi="Times New Roman" w:eastAsia="Times New Roman"/><w:spacing w:val="-3"/><w:rFonts w:hint="eastAsia"/></w:rPr><w:t>・</w:t></w:r><w:r><w:t>斯密提出的绝对优势理论基础上建立</w:t></w:r><w:r><w:t>起来的，他认为两国贸易采取的基本原则是“有利取重，不利取轻”。各国会生</w:t></w:r><w:r><w:t>产成本相对低的产品，并与其他国家进行交易，从而两国都从贸易中获利。应用</w:t></w:r><w:r><w:t>到教育领域上，比如甲国相对于乙国在基础教育方面处于优势地位，乙国教育在</w:t></w:r><w:r><w:t>高等教育方面处于优势地位，这样，双方通过向对方出口自己的教育产品和服务，</w:t></w:r><w:r><w:t>均可从中获利，此所谓绝对优势。但如果甲国教育与丙国教育相比，无论是基础</w:t></w:r><w:r><w:t>教育还是高等教育均处优势地位，此时甲国的贸易条件均处优势，但根据比较优</w:t></w:r><w:r><w:t>势的原则，甲、丙两国仍然可以从相互贸易中获利。但若是甲国在基础教育方面优势更大，而高等教育方面优势略小，那么甲国会重点发展基础教育，并将有限</w:t></w:r><w:r><w:t>的资源投入其中，将产品和服务出口到丙国；而丙国则可以将大部分资源投入</w:t></w:r><w:r><w:t>到</w:t></w:r></w:p><w:p w:rsidR="0018722C"><w:pPr><w:topLinePunct/></w:pPr><w:r><w:t>高等教育领域，并将产品、服务出口到甲国。这样两国可以通过利用有限的资源，</w:t></w:r><w:r w:rsidR="001852F3"><w:t xml:space="preserve">集中生产最擅长的产品，以实现本国教育服务贸易的进出口。</w:t></w:r></w:p><w:p w:rsidR="0018722C"><w:pPr><w:pStyle w:val="Heading2"/><w:topLinePunct/><w:ind w:left="171" w:hangingChars="171" w:hanging="171"/></w:pPr><w:bookmarkStart w:id="646805" w:name="_Toc686646805"/><w:bookmarkStart w:name="2.2比较优势理论在服务贸易中的适用性 " w:id="33"/><w:bookmarkEnd w:id="33"/><w:r><w:rPr><w:b/></w:rPr><w:t>2.2</w:t></w:r><w:r><w:t xml:space="preserve"> </w:t></w:r><w:bookmarkStart w:name="_bookmark12" w:id="34"/><w:bookmarkEnd w:id="34"/><w:bookmarkStart w:name="_bookmark12" w:id="35"/><w:bookmarkEnd w:id="35"/><w:r><w:t>比较优势理论在服务贸易中的适用性</w:t></w:r><w:bookmarkEnd w:id="646805"/></w:p><w:p w:rsidR="0018722C"><w:pPr><w:topLinePunct/></w:pPr><w:r><w:t>上节已经陈述了比较优势理论在高等教育服务贸易中的应用，这里就不加赘</w:t></w:r><w:r><w:t>述。虽然本文认为比较优势理论是可以用来解释服务贸易的，但是比较优势理论</w:t></w:r><w:r><w:t>因为其自身的限制，并不能完全用来解释所有的服务贸易发生的原因，所以这里有必要对其适用性进行考究一番。</w:t></w:r></w:p><w:p w:rsidR="0018722C"><w:pPr><w:topLinePunct/></w:pPr><w:r><w:t>国外一些学者认为由于服务贸易具有其本身的特性，传统的比较优势理论并不能用于解释服务贸易。美国经济学家菲克特库帝</w:t></w:r><w:r><w:t>（</w:t></w:r><w:r><w:rPr><w:rFonts w:ascii="Times New Roman" w:hAnsi="Times New Roman" w:eastAsia="Times New Roman"/></w:rPr><w:t>G. Feketekuty</w:t></w:r><w:r><w:t>）</w:t></w:r><w:r><w:t>认为，服务</w:t></w:r><w:r><w:t>商品与实体商品相比有许多不同点：国际服务贸易提供服务活动，并与货币进行</w:t></w:r><w:r><w:t>交换；国际服务贸易中服务的生产和消费是同时发生的，所提供的劳动活动不可</w:t></w:r><w:r><w:t>储藏；由于各国海关进出口统计数据上并没有国际服务贸易的确切数据，而只是</w:t></w:r><w:r><w:t>在各国国际收支平衡表中有记录，因而不能够用作分析与服务贸易相关问题的依</w:t></w:r><w:r><w:t>据。这些不同点决定了传统的比较优势理论并不完全适用于服务贸易。一些学者</w:t></w:r><w:r><w:t>通过实证分析，研究了要素禀赋对服务贸易的影响。</w:t></w:r><w:r><w:rPr><w:rFonts w:ascii="Times New Roman" w:hAnsi="Times New Roman" w:eastAsia="Times New Roman"/></w:rPr><w:t>R</w:t></w:r><w:r><w:rPr><w:rFonts w:hint="eastAsia"/></w:rPr><w:t>・</w:t></w:r><w:r><w:t>迪克和</w:t></w:r><w:r><w:rPr><w:rFonts w:ascii="Times New Roman" w:hAnsi="Times New Roman" w:eastAsia="Times New Roman"/></w:rPr><w:t>H·</w:t></w:r><w:r><w:t>迪克运用了“显</w:t></w:r><w:r><w:t>性比较优势法”，对</w:t></w:r><w:r><w:rPr><w:rFonts w:ascii="Times New Roman" w:hAnsi="Times New Roman" w:eastAsia="Times New Roman"/></w:rPr><w:t>18</w:t></w:r><w:r><w:t>个经合组织国家的资料进行了跨部门的回归分析，却发</w:t></w:r><w:r><w:t>现资源禀赋的比较优势并不能决定服务贸易模式的类型，即要素禀赋在服务贸易中影响不大。ft普森</w:t></w:r><w:r><w:t>（</w:t></w:r><w:r><w:rPr><w:rFonts w:ascii="Times New Roman" w:hAnsi="Times New Roman" w:eastAsia="Times New Roman"/><w:spacing w:val="-2"/></w:rPr><w:t>G. </w:t></w:r><w:r><w:rPr><w:rFonts w:ascii="Times New Roman" w:hAnsi="Times New Roman" w:eastAsia="Times New Roman"/></w:rPr><w:t>Sampaon</w:t></w:r><w:r><w:t>）</w:t></w:r><w:r><w:t>和斯奈普</w:t></w:r><w:r><w:t>（</w:t></w:r><w:r><w:rPr><w:rFonts w:ascii="Times New Roman" w:hAnsi="Times New Roman" w:eastAsia="Times New Roman"/></w:rPr><w:t>R. Snape</w:t></w:r><w:r><w:t>）</w:t></w:r><w:r><w:t>则认为由于传统的比</w:t></w:r><w:r><w:t>较优势理论是建立在“国家间生产要素不能流动”这一基本假定之上，而服务贸</w:t></w:r><w:r><w:t>易通常要求服务提供者和接受者直接接触，国家间生产要素已不是不能流动，因此传统的要素禀赋理论不能够完全解释国际服务贸易。</w:t></w:r></w:p><w:p w:rsidR="0018722C"><w:pPr><w:topLinePunct/></w:pPr><w:r><w:t>然而任何事情都有正反两面，一些学者提出了比较优势的普适性，认为比较</w:t></w:r><w:r><w:t>优势是一个简单的思想，也是普遍有效的。他们认为即使服务贸易和商品贸易存</w:t></w:r><w:r><w:t>在一些差别，但该差别并未大到足以推翻该理论的地步。斯皮尔</w:t></w:r><w:r><w:t>（</w:t></w:r><w:r><w:rPr><w:rFonts w:ascii="Times New Roman" w:hAnsi="Times New Roman" w:eastAsia="Times New Roman"/></w:rPr><w:t>Andre</w:t></w:r><w:r><w:rPr><w:rFonts w:ascii="Times New Roman" w:hAnsi="Times New Roman" w:eastAsia="Times New Roman"/><w:spacing w:val="0"/></w:rPr><w:t>. </w:t></w:r><w:r><w:rPr><w:rFonts w:ascii="Times New Roman" w:hAnsi="Times New Roman" w:eastAsia="Times New Roman"/><w:spacing w:val="-5"/></w:rPr><w:t>Sapir</w:t></w:r><w:r><w:t>）</w:t></w:r><w:r><w:t>、</w:t></w:r><w:r><w:t>卢茨</w:t></w:r><w:r><w:t>（</w:t></w:r><w:r><w:rPr><w:rFonts w:ascii="Times New Roman" w:hAnsi="Times New Roman" w:eastAsia="Times New Roman"/></w:rPr><w:t>Ernst. Lutz</w:t></w:r><w:r><w:t>）</w:t></w:r><w:r><w:t>通过构造一个回归模型来检验传统</w:t></w:r><w:r><w:rPr><w:rFonts w:ascii="Times New Roman" w:hAnsi="Times New Roman" w:eastAsia="Times New Roman"/></w:rPr><w:t>H—O</w:t></w:r><w:r><w:t>模型来研究比较优</w:t></w:r><w:r><w:t>势理论对服务贸易的适用性。他们选择货运服务、客运服务和保险服务三个行业，</w:t></w:r><w:r><w:t>运用</w:t></w:r><w:r><w:rPr><w:rFonts w:ascii="Times New Roman" w:hAnsi="Times New Roman" w:eastAsia="Times New Roman"/></w:rPr><w:t>52</w:t></w:r><w:r><w:t>个国际</w:t></w:r><w:r><w:t>（</w:t></w:r><w:r><w:rPr><w:rFonts w:ascii="Times New Roman" w:hAnsi="Times New Roman" w:eastAsia="Times New Roman"/></w:rPr><w:t>3</w:t></w:r><w:r><w:rPr><w:spacing w:val="-2"/></w:rPr><w:t>个发展中国家，</w:t></w:r><w:r><w:rPr><w:rFonts w:ascii="Times New Roman" w:hAnsi="Times New Roman" w:eastAsia="Times New Roman"/><w:spacing w:val="-8"/></w:rPr><w:t>17</w:t></w:r><w:r><w:rPr><w:spacing w:val="-8"/></w:rPr><w:t>个发达国家</w:t></w:r><w:r><w:t>）</w:t></w:r><w:r><w:rPr><w:rFonts w:ascii="Times New Roman" w:hAnsi="Times New Roman" w:eastAsia="Times New Roman"/></w:rPr><w:t>1977</w:t></w:r><w:r><w:t>年的数据进行回归分析，</w:t></w:r><w:r><w:t>结论是</w:t></w:r><w:r><w:rPr><w:rFonts w:ascii="Times New Roman" w:hAnsi="Times New Roman" w:eastAsia="Times New Roman"/></w:rPr><w:t>H-O</w:t></w:r><w:r><w:t>模型是可以用于解释服务贸易的模式，传统商品贸易理论也可以运用于研究服务贸易。</w:t></w:r></w:p><w:p w:rsidR="0018722C"><w:pPr><w:topLinePunct/></w:pPr><w:r><w:t>一些学者认为比较优势与国际贸易竞争力存在差异，认为国际贸易比较优势</w:t></w:r><w:r><w:t>的研究应主要从产品生产成本考虑，即考虑一国的要素禀赋。作者愚见，这里研究江苏省高等教育服务贸易的比较优势并不是简单生硬地套用古典比较优势理</w:t></w:r><w:r><w:t>论，而是利用比较优势理论的普适性，结合现今实情，在古典比较优势理论上</w:t></w:r><w:r><w:t>有</w:t></w:r></w:p><w:p w:rsidR="0018722C"><w:pPr><w:topLinePunct/></w:pPr><w:r><w:t>所拓展，不仅考虑成本要素禀赋，还要考虑需求，不完全竞争市场，政府影响等因素。</w:t></w:r></w:p><w:p w:rsidR="0018722C"><w:pPr><w:topLinePunct/></w:pPr><w:r><w:t>综上所述，传统的比较优势理论主要从供给的角度分析国际贸易的产生，强</w:t></w:r><w:r><w:t>调一国生产力及要素禀赋的不同所导致供给结构的差异，从而带来要素禀赋富裕</w:t></w:r><w:r><w:t>的产品以具有优势的价格出口到国外。作者认为传统的商品贸易理论是可以解释服务贸易的形成与模式，并为服务贸易的研究提供理论基础。虽然服务具有完全不同的特点，其无形性、不确定性等特征会使传统的商品贸易理论丧失解释力，</w:t></w:r><w:r w:rsidR="001852F3"><w:t xml:space="preserve">但如果在利用传统的比较优势理论分析服务贸易时，将更多的需求因素考虑在</w:t></w:r><w:r><w:t>内，比如运输成本、信息成本、消费者偏好等，就能克服传统比较优势理论在解</w:t></w:r><w:r><w:t>释力上的不足与缺点。虽然传统的比较优势理论在应用到服务贸易领域上会有些</w:t></w:r><w:r><w:t>困难与不妥，但是其思想精髓仍然是具有普遍适用性的，如果将其理论发展和完善，也是可以解释服务贸易的，这也是目前许多国内学者所同意的观点。</w:t></w:r></w:p><w:p w:rsidR="0018722C"><w:pPr><w:pStyle w:val="Heading2"/><w:topLinePunct/><w:ind w:left="171" w:hangingChars="171" w:hanging="171"/></w:pPr><w:bookmarkStart w:id="646806" w:name="_Toc686646806"/><w:bookmarkStart w:name="2.3高等教育服务贸易比较优势的研究方法 " w:id="36"/><w:bookmarkEnd w:id="36"/><w:r><w:rPr><w:b/></w:rPr><w:t>2.3</w:t></w:r><w:r><w:t xml:space="preserve"> </w:t></w:r><w:bookmarkStart w:name="_bookmark13" w:id="37"/><w:bookmarkEnd w:id="37"/><w:bookmarkStart w:name="_bookmark13" w:id="38"/><w:bookmarkEnd w:id="38"/><w:r><w:t>高等教育服务贸易比较优势的研究方法</w:t></w:r><w:bookmarkEnd w:id="646806"/></w:p><w:p w:rsidR="0018722C"><w:pPr><w:topLinePunct/></w:pPr><w:r><w:t>本节将从定性与定量分析两方面具体阐述研究高等教育服务贸易比较优势的研究方法，包括比较优势的测算指标与比较优势的决定因素两个方面。</w:t></w:r></w:p><w:p w:rsidR="0018722C"><w:pPr><w:pStyle w:val="Heading3"/><w:topLinePunct/><w:ind w:left="200" w:hangingChars="200" w:hanging="200"/></w:pPr><w:bookmarkStart w:id="646807" w:name="_Toc686646807"/><w:bookmarkStart w:name="_bookmark14" w:id="39"/><w:bookmarkEnd w:id="39"/><w:r><w:rPr><w:b/></w:rPr><w:t>2.3.1</w:t></w:r><w:r><w:t xml:space="preserve"> </w:t></w:r><w:bookmarkStart w:name="_bookmark14" w:id="40"/><w:bookmarkEnd w:id="40"/><w:r><w:t>高等教育服务贸易比较优势的测算</w:t></w:r><w:bookmarkEnd w:id="646807"/></w:p><w:p w:rsidR="0018722C"><w:pPr><w:topLinePunct/></w:pPr><w:r><w:t>古典比较优势的测算是在假设只有两种产品、两个国家、一种投入要素的条件上计算的，主要从产品的生产成本角度来考虑一国贸易的比较优势，例如产</w:t></w:r><w:r><w:t>品</w:t></w:r></w:p><w:p w:rsidR="0018722C"><w:pPr><w:topLinePunct/></w:pPr><w:r><w:rPr><w:rFonts w:ascii="Times New Roman" w:hAnsi="Times New Roman" w:eastAsia="Times New Roman"/></w:rPr><w:t>C</w:t></w:r><w:r><w:t>的相对成本等于产品</w:t></w:r><w:r><w:rPr><w:rFonts w:ascii="Times New Roman" w:hAnsi="Times New Roman" w:eastAsia="Times New Roman"/></w:rPr><w:t>C</w:t></w:r><w:r><w:t>的要素投入量与产品</w:t></w:r><w:r><w:rPr><w:rFonts w:ascii="Times New Roman" w:hAnsi="Times New Roman" w:eastAsia="Times New Roman"/></w:rPr><w:t>D</w:t></w:r><w:r><w:t>的要素投入量之比，相对成本</w:t></w:r><w:r><w:t>较低的国家具有比较优势。但由于古典比较优势测算指标局限在“二二一”的模</w:t></w:r><w:r><w:t>式下，只考虑两个国家或地区，两种产品与一种投入要素，所以很难运用于当前</w:t></w:r><w:r><w:t>贸易领域比较优势的测算，因此比较优势的测度逐渐发展成为事后测量，即运用贸易进出口额的数据来计算一国产品或服务的比较优势。</w:t></w:r></w:p><w:p w:rsidR="0018722C"><w:pPr><w:topLinePunct/></w:pPr><w:r><w:t>通过总结，测算国际贸易比较优势的五种指数分别是：</w:t></w:r></w:p><w:p w:rsidR="0018722C"><w:pPr><w:pStyle w:val="Heading4"/><w:topLinePunct/><w:ind w:left="200" w:hangingChars="200" w:hanging="200"/></w:pPr><w:r><w:t>1.</w:t></w:r><w:r><w:t xml:space="preserve"> </w:t></w:r><w:r><w:t>国际市场占有率</w:t></w:r></w:p><w:p w:rsidR="0018722C"><w:pPr><w:topLinePunct/></w:pPr><w:r><w:t>国际市场占有率是一个国家某个产品或服务的出口额占该产品或服务的世</w:t></w:r><w:r><w:t>界出口总额的比率，它衡量的是一国该产品或服务出口的绝对值，在一定程度上</w:t></w:r><w:r><w:t>可以反映出该国在此类产品或服务出口方面的比较优势。但由于它衡量的是绝对出口量，这对于一个小国来说并不公平，所以这个指标并不是很实用。</w:t></w:r></w:p><w:p w:rsidR="0018722C"><w:pPr><w:pStyle w:val="Heading4"/><w:topLinePunct/><w:ind w:left="200" w:hangingChars="200" w:hanging="200"/></w:pPr><w:r><w:t>2.</w:t></w:r><w:r><w:t xml:space="preserve"> </w:t></w:r><w:r><w:t>比较优势指数</w:t></w:r><w:r><w:t>（</w:t></w:r><w:r><w:t>CAI</w:t></w:r><w:r><w:t>）</w:t></w:r></w:p><w:p w:rsidR="0018722C"><w:pPr><w:topLinePunct/></w:pPr><w:r><w:t>国内学者大都选取比较优势指数</w:t></w:r><w:r><w:t>（</w:t></w:r><w:r><w:rPr><w:rFonts w:ascii="Times New Roman" w:eastAsia="Times New Roman"/></w:rPr><w:t>CAI</w:t></w:r><w:r><w:t>，或者又叫贸易竞争力指数</w:t></w:r><w:r><w:t>）</w:t></w:r><w:r><w:t>衡量一</w:t></w:r><w:r><w:t>国产业或贸易的比较优势状况，是指一国进出口贸易之差与进出口贸易总额的比</w:t></w:r><w:r><w:t>率，它常用于产业经济学的研究，衡量一国某一产业的国际竞争力。</w:t></w:r></w:p><w:p w:rsidR="0018722C"><w:pPr><w:topLinePunct/></w:pPr><w:r><w:rPr><w:rFonts w:cstheme="minorBidi" w:hAnsiTheme="minorHAnsi" w:eastAsiaTheme="minorHAnsi" w:asciiTheme="minorHAnsi" w:ascii="Times New Roman" w:hAnsi="Times New Roman"/><w:i/></w:rPr><w:t>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ij </w:t></w:r><w:r><w:rPr><w:rFonts w:ascii="Times New Roman" w:hAnsi="Times New Roman" w:cstheme="minorBidi" w:eastAsiaTheme="minorHAnsi"/></w:rPr><w:t>)</w:t></w:r></w:p><w:p w:rsidR="0018722C"><w:pPr><w:pStyle w:val="aff7"/><w:topLinePunct/></w:pPr><w:r><w:rPr><w:rFonts w:ascii="Times New Roman"/><w:sz w:val="2"/></w:rPr><w:pict><v:group style="width:61.95pt;height:.7pt;mso-position-horizontal-relative:char;mso-position-vertical-relative:line" coordorigin="0,0" coordsize="1239,14"><v:line style="position:absolute" from="0,7" to="1238,7" stroked="true" strokeweight=".68890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ij</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cstheme="minorBidi" w:hAnsiTheme="minorHAnsi" w:eastAsiaTheme="minorHAnsi" w:asciiTheme="minorHAnsi" w:ascii="Times New Roman" w:eastAsia="宋体"/><w:i/></w:rPr><w:t>X </w:t></w:r><w:r><w:rPr><w:rFonts w:ascii="Times New Roman" w:eastAsia="宋体" w:cstheme="minorBidi" w:hAnsiTheme="minorHAnsi"/><w:vertAlign w:val="subscript"/><w:i/></w:rPr><w:t>ij</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国家出口商品或服务</w:t></w:r><w:r><w:rPr><w:rFonts w:ascii="Times New Roman" w:eastAsia="宋体" w:cstheme="minorBidi" w:hAnsiTheme="minorHAnsi"/><w:i/></w:rPr><w:t>i</w:t></w:r><w:r><w:rPr><w:rFonts w:cstheme="minorBidi" w:hAnsiTheme="minorHAnsi" w:eastAsiaTheme="minorHAnsi" w:asciiTheme="minorHAnsi"/></w:rPr><w:t>的总额，在教育服务贸易领域</w:t></w:r><w:r><w:rPr><w:rFonts w:ascii="Times New Roman" w:eastAsia="宋体" w:cstheme="minorBidi" w:hAnsiTheme="minorHAnsi"/><w:i/></w:rPr><w:t>X </w:t></w:r><w:r><w:rPr><w:rFonts w:ascii="Times New Roman" w:eastAsia="宋体" w:cstheme="minorBidi" w:hAnsiTheme="minorHAnsi"/><w:vertAlign w:val="subscript"/><w:i/></w:rPr><w:t>ij</w:t></w:r><w:r><w:rPr><w:rFonts w:cstheme="minorBidi" w:hAnsiTheme="minorHAnsi" w:eastAsiaTheme="minorHAnsi" w:asciiTheme="minorHAnsi"/></w:rPr><w:t>指</w:t></w:r><w:r><w:rPr><w:rFonts w:ascii="Times New Roman" w:eastAsia="宋体" w:cstheme="minorBidi" w:hAnsiTheme="minorHAnsi"/><w:i/></w:rPr><w:t>j</w:t></w:r><w:r><w:rPr><w:rFonts w:cstheme="minorBidi" w:hAnsiTheme="minorHAnsi" w:eastAsiaTheme="minorHAnsi" w:asciiTheme="minorHAnsi"/></w:rPr><w:t>国家出</w:t></w:r><w:r><w:rPr><w:rFonts w:cstheme="minorBidi" w:hAnsiTheme="minorHAnsi" w:eastAsiaTheme="minorHAnsi" w:asciiTheme="minorHAnsi"/></w:rPr><w:t>口教育服务的总额，</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 w:rsidR="001852F3"><w:rPr><w:rFonts w:ascii="Times New Roman" w:eastAsia="宋体" w:cstheme="minorBidi" w:hAnsiTheme="minorHAnsi"/><w:vertAlign w:val="subscript"/><w:i/></w:rPr><w:t xml:space="preserve"> </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国家进口商品或服务</w:t></w:r><w:r><w:rPr><w:rFonts w:ascii="Times New Roman" w:eastAsia="宋体" w:cstheme="minorBidi" w:hAnsiTheme="minorHAnsi"/><w:i/></w:rPr><w:t>i</w:t></w:r><w:r><w:rPr><w:rFonts w:cstheme="minorBidi" w:hAnsiTheme="minorHAnsi" w:eastAsiaTheme="minorHAnsi" w:asciiTheme="minorHAnsi"/></w:rPr><w:t>的总额，在教育服务领域</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w:rPr><w:rFonts w:ascii="Times New Roman" w:eastAsia="宋体" w:cstheme="minorBidi" w:hAnsiTheme="minorHAnsi"/><w:vertAlign w:val="subscript"/><w:i/></w:rPr><w:t>  </w:t></w:r><w:r><w:rPr><w:rFonts w:cstheme="minorBidi" w:hAnsiTheme="minorHAnsi" w:eastAsiaTheme="minorHAnsi" w:asciiTheme="minorHAnsi"/></w:rPr><w:t>是</w:t></w:r></w:p><w:p w:rsidR="0018722C"><w:pPr><w:topLinePunct/></w:pPr><w:r><w:rPr><w:rFonts w:cstheme="minorBidi" w:hAnsiTheme="minorHAnsi" w:eastAsiaTheme="minorHAnsi" w:asciiTheme="minorHAnsi" w:ascii="Times New Roman" w:eastAsia="Times New Roman"/><w:i/></w:rPr><w:t>j</w:t></w:r><w:r><w:rPr><w:rFonts w:cstheme="minorBidi" w:hAnsiTheme="minorHAnsi" w:eastAsiaTheme="minorHAnsi" w:asciiTheme="minorHAnsi"/></w:rPr><w:t>国家进口教育服务</w:t></w:r><w:r><w:rPr><w:rFonts w:ascii="Times New Roman" w:eastAsia="Times New Roman" w:cstheme="minorBidi" w:hAnsiTheme="minorHAnsi"/><w:i/></w:rPr><w:t>i</w:t></w:r><w:r><w:rPr><w:rFonts w:cstheme="minorBidi" w:hAnsiTheme="minorHAnsi" w:eastAsiaTheme="minorHAnsi" w:asciiTheme="minorHAnsi"/></w:rPr><w:t>的总额。</w:t></w:r></w:p><w:p w:rsidR="0018722C"><w:pPr><w:topLinePunct/></w:pPr><w:r><w:rPr><w:rFonts w:ascii="Times New Roman" w:eastAsia="Times New Roman"/></w:rPr><w:t>TC</w:t></w:r><w:r><w:t>指数的取值范围为</w:t></w:r><w:r><w:t>（</w:t></w:r><w:r><w:rPr><w:rFonts w:ascii="Times New Roman" w:eastAsia="Times New Roman"/></w:rPr><w:t>-1</w:t></w:r><w:r><w:rPr><w:rFonts w:ascii="Times New Roman" w:eastAsia="Times New Roman"/></w:rPr><w:t xml:space="preserve">, </w:t></w:r><w:r><w:rPr><w:rFonts w:ascii="Times New Roman" w:eastAsia="Times New Roman"/></w:rPr><w:t>1</w:t></w:r><w:r><w:t>）</w:t></w:r><w:r><w:t>，</w:t></w:r><w:r><w:t>如果</w:t></w:r><w:r><w:rPr><w:rFonts w:ascii="Times New Roman" w:eastAsia="Times New Roman"/></w:rPr><w:t>TC&gt;</w:t></w:r><w:r w:rsidR="004B696B"><w:rPr><w:rFonts w:ascii="Times New Roman" w:eastAsia="Times New Roman"/></w:rPr><w:t xml:space="preserve"> </w:t></w:r><w:r w:rsidR="004B696B"><w:rPr><w:rFonts w:ascii="Times New Roman" w:eastAsia="Times New Roman"/></w:rPr><w:t>0</w:t></w:r><w:r><w:t>，表明该类商品具有较强的国际</w:t></w:r><w:r><w:t>竞争力，越接近于</w:t></w:r><w:r><w:rPr><w:rFonts w:ascii="Times New Roman" w:eastAsia="Times New Roman"/></w:rPr><w:t>1</w:t></w:r><w:r><w:t>，竞争力越强；</w:t></w:r><w:r><w:rPr><w:rFonts w:ascii="Times New Roman" w:eastAsia="Times New Roman"/></w:rPr><w:t>TC&lt;0</w:t></w:r><w:r><w:t>，则表明此商品不具国际竞争力；</w:t></w:r><w:r><w:rPr><w:rFonts w:ascii="Times New Roman" w:eastAsia="Times New Roman"/></w:rPr><w:t>TC=0</w:t></w:r><w:r><w:t>，</w:t></w:r><w:r><w:t>说明这种商品为产业内贸易，国际竞争力与国际水平相当。但</w:t></w:r><w:r><w:rPr><w:rFonts w:ascii="Times New Roman" w:eastAsia="Times New Roman"/></w:rPr><w:t>TC</w:t></w:r><w:r><w:t>指数也有它自</w:t></w:r><w:r><w:t>身的缺陷，这里它只考虑一国自身贸易状况，并未结合其他国家进行相对性比较，</w:t></w:r><w:r w:rsidR="001852F3"><w:t xml:space="preserve">测算结果难免与真实情况有偏差，但也为我们提供一个操作性强的参考依据。</w:t></w:r></w:p><w:p w:rsidR="0018722C"><w:pPr><w:pStyle w:val="Heading4"/><w:topLinePunct/><w:ind w:left="200" w:hangingChars="200" w:hanging="200"/></w:pPr><w:r><w:t>3.</w:t></w:r><w:r><w:t xml:space="preserve"> </w:t></w:r><w:r><w:t>显示性比较优势指数</w:t></w:r><w:r><w:t>（</w:t></w:r><w:r><w:t>RCA</w:t></w:r><w:r><w:t>）</w:t></w:r></w:p><w:p w:rsidR="0018722C"><w:pPr><w:topLinePunct/></w:pPr><w:r><w:t>美国经济学家巴拉萨</w:t></w:r><w:r><w:t>（</w:t></w:r><w:r><w:rPr><w:rFonts w:ascii="Times New Roman" w:eastAsia="Times New Roman"/></w:rPr><w:t>Balassa</w:t></w:r><w:r><w:t>）</w:t></w:r><w:r><w:t xml:space="preserve">于</w:t></w:r><w:r><w:rPr><w:rFonts w:ascii="Times New Roman" w:eastAsia="Times New Roman"/></w:rPr><w:t>1965</w:t></w:r><w:r><w:t>年提出了显示性比较优势指数</w:t></w:r></w:p><w:p w:rsidR="0018722C"><w:pPr><w:topLinePunct/></w:pPr><w:r><w:t>（</w:t></w:r><w:r><w:rPr><w:rFonts w:ascii="Times New Roman" w:eastAsia="Times New Roman"/></w:rPr><w:t>Revealed Comparative Advantage </w:t></w:r><w:r><w:rPr><w:rFonts w:ascii="Times New Roman" w:eastAsia="Times New Roman"/></w:rPr><w:t>Index</w:t></w:r><w:r><w:t>）</w:t></w:r><w:r><w:t>，简称</w:t></w:r><w:r><w:rPr><w:rFonts w:ascii="Times New Roman" w:eastAsia="Times New Roman"/></w:rPr><w:t>RCA</w:t></w:r><w:r><w:t>指数。它定量地描述一个</w:t></w:r><w:r><w:t>国家内各个产业</w:t></w:r><w:r><w:t>（</w:t></w:r><w:r><w:t>产品组</w:t></w:r><w:r><w:t>）</w:t></w:r><w:r><w:t>相对出口的表现，可以判定该国更具出口竞争力的产</w:t></w:r><w:r><w:t>业有哪些。显示性比较优势指数是指一个国家某种商品出口额占其出口总值的份</w:t></w:r><w:r><w:t>额与世界出口总额中该类商品出口额所占份额的比率，在</w:t></w:r><w:r><w:rPr><w:rFonts w:ascii="Times New Roman" w:eastAsia="Times New Roman"/><w:i/></w:rPr><w:t>n </w:t></w:r><w:r><w:rPr><w:rFonts w:ascii="Times New Roman" w:eastAsia="Times New Roman"/></w:rPr><w:t>(</w:t></w:r><w:r><w:rPr><w:rFonts w:ascii="Times New Roman" w:eastAsia="Times New Roman"/></w:rPr><w:t>j=1~</w:t></w:r><w:r><w:rPr><w:rFonts w:ascii="Times New Roman" w:eastAsia="Times New Roman"/><w:i/></w:rPr><w:t>n</w:t></w:r><w:r><w:rPr><w:rFonts w:ascii="Times New Roman" w:eastAsia="Times New Roman"/></w:rPr><w:t>)</w:t></w:r><w:r><w:t>个经济体，</w:t></w:r><w:r><w:rPr><w:rFonts w:ascii="Times New Roman" w:eastAsia="Times New Roman"/><w:i/></w:rPr><w:t>m</w:t></w:r></w:p><w:p w:rsidR="0018722C"><w:pPr><w:topLinePunct/></w:pPr><w:r><w:rPr><w:rFonts w:ascii="Times New Roman" w:eastAsia="Times New Roman"/><w:rFonts w:ascii="Times New Roman" w:eastAsia="Times New Roman"/></w:rPr><w:t>（</w:t></w:r><w:r><w:rPr><w:rFonts w:ascii="Times New Roman" w:eastAsia="Times New Roman"/></w:rPr><w:t>i=1~</w:t></w:r><w:r><w:rPr><w:rFonts w:ascii="Times New Roman" w:eastAsia="Times New Roman"/><w:i/></w:rPr><w:t>m</w:t></w:r><w:r><w:rPr><w:rFonts w:ascii="Times New Roman" w:eastAsia="Times New Roman"/><w:rFonts w:ascii="Times New Roman" w:eastAsia="Times New Roman"/></w:rPr><w:t>）</w:t></w:r><w:r><w:t>种出口商品和服务中，一经济体的显示性比较优势指数用公式可表示为：</w:t></w:r></w:p><w:p w:rsidR="0018722C"><w:pPr><w:pStyle w:val="BodyText"/><w:spacing w:line="262" w:lineRule="exact" w:before="137"/><w:ind w:leftChars="0" w:left="0"/><w:jc w:val="right"/><w:rPr><w:rFonts w:ascii="Symbol" w:hAnsi="Symbol"/></w:rPr><w:topLinePunct/></w:pPr><w:r><w:rPr><w:rFonts w:ascii="Symbol" w:hAnsi="Symbol"/><w:w w:val="100"/></w:rPr><w:t></w:t></w:r></w:p><w:p w:rsidR="0018722C"><w:pPr><w:pStyle w:val="BodyText"/><w:spacing w:line="232" w:lineRule="exact"/><w:ind w:leftChars="0" w:left="0"/><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RCA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ij</w:t></w:r></w:p><w:p w:rsidR="0018722C"><w:pPr><w:pStyle w:val="aff7"/><w:topLinePunct/></w:pPr><w:r><w:rPr><w:rFonts w:ascii="Times New Roman"/><w:position w:val="-2"/><w:sz w:val="15"/></w:rPr><w:pict><v:shape style="width:5.4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m</w:t></w:r></w:p><w:p w:rsidR="0018722C"><w:pPr><w:pStyle w:val="affff1"/><w:spacing w:line="323" w:lineRule="exact" w:before="0"/><w:ind w:leftChars="0" w:left="513" w:rightChars="0" w:right="0" w:firstLineChars="0" w:firstLine="0"/><w:jc w:val="left"/><w:topLinePunct/></w:pPr><w:r><w:rPr><w:kern w:val="2"/><w:sz w:val="36"/><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112" from="262.715118pt,7.505578pt" to="293.048728pt,7.505578pt" stroked="true" strokeweight=".590842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62" w:lineRule="exact" w:before="13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BodyText"/><w:spacing w:line="232" w:lineRule="exact"/><w:ind w:leftChars="0" w:left="164"/><w:rPr><w:rFonts w:ascii="Symbol" w:hAnsi="Symbol"/></w:rPr><w:topLinePunct/></w:pPr><w:r><w:rPr><w:rFonts w:ascii="Symbol" w:hAnsi="Symbol"/><w:w w:val="100"/></w:rPr><w:t></w:t></w:r></w:p><w:p w:rsidR="0018722C"><w:pPr><w:pStyle w:val="ae"/><w:topLinePunct/></w:pPr><w:r><w:pict><v:line style="position:absolute;mso-position-horizontal-relative:page;mso-position-vertical-relative:paragraph;z-index:-51088" from="303.731598pt,9.05996pt" to="348.419735pt,9.05996pt" stroked="true" strokeweight=".590842pt" strokecolor="#000000"><v:stroke dashstyle="solid"/><w10:wrap type="none"/></v:line></w:pict></w:r><w:r><w:rPr><w:rFonts w:ascii="Symbol" w:hAnsi="Symbol"/></w:rPr><w:t></w:t></w:r><w:r><w:rPr><w:rFonts w:ascii="Times New Roman" w:hAnsi="Times New Roman"/></w:rPr><w:t>×100</w:t></w:r></w:p><w:p w:rsidR="0018722C"><w:pPr><w:topLinePunct/></w:pPr><w:r><w:t>（</w:t></w:r><w:r><w:rPr><w:rFonts w:ascii="Times New Roman" w:eastAsia="Times New Roman"/></w:rPr><w:t>2.2</w:t></w:r><w:r><w:t>）</w:t></w:r></w:p><w:p w:rsidR="0018722C"><w:pPr><w:topLinePunct/></w:pPr><w:r><w:rPr><w:rFonts w:cstheme="minorBidi" w:hAnsiTheme="minorHAnsi" w:eastAsiaTheme="minorHAnsi" w:asciiTheme="minorHAnsi" w:ascii="Times New Roman" w:hAnsi="Times New Roman"/><w:i/></w:rPr><w:t>ij</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m</w:t></w:r><w:r><w:rPr><w:rFonts w:ascii="Symbol" w:hAnsi="Symbol" w:cstheme="minorBidi" w:eastAsiaTheme="minorHAnsi"/></w:rPr><w:t></w:t></w:r></w:p><w:p w:rsidR="0018722C"><w:pPr><w:tabs><w:tab w:pos="1142" w:val="left" w:leader="none"/></w:tabs><w:spacing w:line="322" w:lineRule="exact"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r><w:rPr><w:kern w:val="2"/><w:szCs w:val="22"/><w:rFonts w:ascii="Symbol" w:hAnsi="Symbol" w:cstheme="minorBidi" w:eastAsiaTheme="minorHAnsi"/><w:spacing w:val="6"/><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  </w:t></w:r><w:r><w:rPr><w:kern w:val="2"/><w:szCs w:val="22"/><w:rFonts w:ascii="Symbol" w:hAnsi="Symbol" w:cstheme="minorBidi" w:eastAsiaTheme="minorHAnsi"/><w:position w:val="-3"/><w:sz w:val="24"/></w:rPr><w:t></w:t></w:r></w:p><w:p w:rsidR="0018722C"><w:pPr><w:tabs><w:tab w:pos="1194" w:val="left" w:leader="none"/><w:tab w:pos="2043" w:val="left" w:leader="none"/></w:tabs><w:spacing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eastAsia="Times New Roman"/><w:i/></w:rPr><w:t>RCA</w:t></w:r><w:r><w:rPr><w:rFonts w:ascii="Times New Roman" w:eastAsia="Times New Roman" w:cstheme="minorBidi" w:hAnsiTheme="minorHAnsi"/><w:vertAlign w:val="subscript"/><w:i/></w:rPr><w:t>ij</w:t></w:r><w:r><w:rPr><w:rFonts w:cstheme="minorBidi" w:hAnsiTheme="minorHAnsi" w:eastAsiaTheme="minorHAnsi" w:asciiTheme="minorHAnsi"/></w:rPr><w:t>表示</w:t></w:r><w:r><w:rPr><w:rFonts w:ascii="Times New Roman" w:eastAsia="Times New Roman" w:cstheme="minorBidi" w:hAnsiTheme="minorHAnsi"/><w:i/></w:rPr><w:t>j</w:t></w:r><w:r><w:rPr><w:rFonts w:cstheme="minorBidi" w:hAnsiTheme="minorHAnsi" w:eastAsiaTheme="minorHAnsi" w:asciiTheme="minorHAnsi"/></w:rPr><w:t>国家在</w:t></w:r><w:r><w:rPr><w:rFonts w:ascii="Times New Roman" w:eastAsia="Times New Roman" w:cstheme="minorBidi" w:hAnsiTheme="minorHAnsi"/><w:i/></w:rPr><w:t>i</w:t></w:r><w:r><w:rPr><w:rFonts w:cstheme="minorBidi" w:hAnsiTheme="minorHAnsi" w:eastAsiaTheme="minorHAnsi" w:asciiTheme="minorHAnsi"/></w:rPr><w:t>种商品或服务贸易中的显示性比较优势，</w:t></w:r><w:r><w:rPr><w:rFonts w:ascii="Times New Roman" w:eastAsia="Times New Roman" w:cstheme="minorBidi" w:hAnsiTheme="minorHAnsi"/><w:i/></w:rPr><w:t>X </w:t></w:r><w:r><w:rPr><w:rFonts w:ascii="Times New Roman" w:eastAsia="Times New Roman" w:cstheme="minorBidi" w:hAnsiTheme="minorHAnsi"/><w:vertAlign w:val="subscript"/><w:i/></w:rPr><w:t>ij</w:t></w:r><w:r><w:rPr><w:rFonts w:cstheme="minorBidi" w:hAnsiTheme="minorHAnsi" w:eastAsiaTheme="minorHAnsi" w:asciiTheme="minorHAnsi"/></w:rPr><w:t>是</w:t></w:r><w:r><w:rPr><w:rFonts w:ascii="Times New Roman" w:eastAsia="Times New Roman" w:cstheme="minorBidi" w:hAnsiTheme="minorHAnsi"/><w:i/></w:rPr><w:t>j</w:t></w:r><w:r><w:rPr><w:rFonts w:cstheme="minorBidi" w:hAnsiTheme="minorHAnsi" w:eastAsiaTheme="minorHAnsi" w:asciiTheme="minorHAnsi"/></w:rPr><w:t>国家</w:t></w:r></w:p><w:p w:rsidR="0018722C"><w:pPr><w:pStyle w:val="ae"/><w:topLinePunct/></w:pPr><w:r><w:rPr><w:kern w:val="2"/><w:sz w:val="22"/><w:szCs w:val="22"/><w:rFonts w:cstheme="minorBidi" w:hAnsiTheme="minorHAnsi" w:eastAsiaTheme="minorHAnsi" w:asciiTheme="minorHAnsi"/></w:rPr><w:pict><v:shape style="margin-left:120.341637pt;margin-top:20.849764pt;width:3.5pt;height:7.75pt;mso-position-horizontal-relative:page;mso-position-vertical-relative:paragraph;z-index:-51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z w:val="24"/></w:rPr><w:t>出口商品或服务</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的总额，在教育服务贸易领域</w:t></w:r><w:r><w:rPr><w:kern w:val="2"/><w:szCs w:val="22"/><w:rFonts w:ascii="Times New Roman" w:hAnsi="Times New Roman" w:eastAsia="宋体" w:cstheme="minorBidi"/><w:i/><w:sz w:val="23"/></w:rPr><w:t>X </w:t></w:r><w:r><w:rPr><w:kern w:val="2"/><w:szCs w:val="22"/><w:rFonts w:ascii="Times New Roman" w:hAnsi="Times New Roman" w:eastAsia="宋体" w:cstheme="minorBidi"/><w:i/><w:sz w:val="13"/></w:rPr><w:t>ij</w:t></w:r><w:r><w:rPr><w:kern w:val="2"/><w:szCs w:val="22"/><w:rFonts w:cstheme="minorBidi" w:hAnsiTheme="minorHAnsi" w:eastAsiaTheme="minorHAnsi" w:asciiTheme="minorHAnsi"/><w:sz w:val="24"/></w:rPr><w:t>指</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国家出口教育服务的总额。</w:t></w:r><w:r><w:rPr><w:kern w:val="2"/><w:szCs w:val="22"/><w:rFonts w:ascii="Symbol" w:hAnsi="Symbol" w:eastAsia="Symbol" w:cstheme="minorBidi"/><w:sz w:val="36"/></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表示</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种商品或服务的世界总出口额，教育服务贸易中是指教育服务</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p><w:p w:rsidR="0018722C"><w:pPr><w:topLinePunct/></w:pPr><w:r><w:rPr><w:rFonts w:cstheme="minorBidi" w:hAnsiTheme="minorHAnsi" w:eastAsiaTheme="minorHAnsi" w:asciiTheme="minorHAnsi"/></w:rPr><w:t>贸易的世界总出口额。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Calibri" w:hAnsi="Calibri" w:eastAsia="Calibri" w:cstheme="minorBidi"/><w:i/></w:rPr><w:t>j</w:t></w:r><w:r><w:rPr><w:rFonts w:cstheme="minorBidi" w:hAnsiTheme="minorHAnsi" w:eastAsiaTheme="minorHAnsi" w:asciiTheme="minorHAnsi"/></w:rPr><w:t>国家</w:t></w:r><w:r><w:rPr><w:rFonts w:ascii="Times New Roman" w:hAnsi="Times New Roman" w:eastAsia="宋体" w:cstheme="minorBidi"/><w:i/></w:rPr><w:t>n</w:t></w:r><w:r><w:rPr><w:rFonts w:cstheme="minorBidi" w:hAnsiTheme="minorHAnsi" w:eastAsiaTheme="minorHAnsi" w:asciiTheme="minorHAnsi"/></w:rPr><w:t>种商品或服务的总出口额，在服务贸</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t>m</w:t></w:r></w:p><w:p w:rsidR="0018722C"><w:pPr><w:topLinePunct/></w:pPr><w:r><w:rPr><w:rFonts w:cstheme="minorBidi" w:hAnsiTheme="minorHAnsi" w:eastAsiaTheme="minorHAnsi" w:asciiTheme="minorHAnsi"/></w:rPr><w:t>易领域指</w:t></w:r><w:r><w:rPr><w:rFonts w:ascii="Calibri" w:hAnsi="Calibri" w:eastAsia="Calibri" w:cstheme="minorBidi"/><w:i/></w:rPr><w:t>j</w:t></w:r><w:r><w:rPr><w:rFonts w:cstheme="minorBidi" w:hAnsiTheme="minorHAnsi" w:eastAsiaTheme="minorHAnsi" w:asciiTheme="minorHAnsi"/></w:rPr><w:t>国家</w:t></w:r><w:r><w:rPr><w:rFonts w:ascii="Calibri" w:hAnsi="Calibri" w:eastAsia="Calibri" w:cstheme="minorBidi"/><w:i/></w:rPr><w:t>n</w:t></w:r><w:r><w:rPr><w:rFonts w:cstheme="minorBidi" w:hAnsiTheme="minorHAnsi" w:eastAsiaTheme="minorHAnsi" w:asciiTheme="minorHAnsi"/></w:rPr><w:t>种服务的总出口额。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Times New Roman" w:hAnsi="Times New Roman" w:eastAsia="宋体" w:cstheme="minorBidi"/><w:i/></w:rPr><w:t>m</w:t></w:r><w:r><w:rPr><w:rFonts w:cstheme="minorBidi" w:hAnsiTheme="minorHAnsi" w:eastAsiaTheme="minorHAnsi" w:asciiTheme="minorHAnsi"/></w:rPr><w:t>个经济体</w:t></w:r><w:r><w:rPr><w:rFonts w:ascii="Times New Roman" w:hAnsi="Times New Roman" w:eastAsia="宋体" w:cstheme="minorBidi"/><w:i/></w:rPr><w:t>n</w:t></w:r><w:r><w:rPr><w:rFonts w:cstheme="minorBidi" w:hAnsiTheme="minorHAnsi" w:eastAsiaTheme="minorHAnsi" w:asciiTheme="minorHAnsi"/></w:rPr><w:t>种商品或服务</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的总出口额，指全球</w:t></w:r><w:r><w:rPr><w:rFonts w:ascii="Times New Roman" w:eastAsia="Times New Roman"/><w:i/></w:rPr><w:t>n</w:t></w:r><w:r><w:t>种服务的总出口额。</w:t></w:r></w:p><w:p w:rsidR="0018722C"><w:pPr><w:topLinePunct/></w:pPr><w:r><w:t>显示性比较优势指数可以反映一个国家服务在世界服务贸易中的竞争地位。一般而言，</w:t></w:r><w:r><w:rPr><w:rFonts w:ascii="Times New Roman" w:eastAsia="Times New Roman"/></w:rPr><w:t>RCA</w:t></w:r><w:r><w:t>值接近</w:t></w:r><w:r><w:rPr><w:rFonts w:ascii="Times New Roman" w:eastAsia="Times New Roman"/></w:rPr><w:t>1</w:t></w:r><w:r><w:t>表示中性的相对比较优势，即该国的出口商品并没有</w:t></w:r><w:r><w:t>相对优势或相对劣势；</w:t></w:r><w:r><w:rPr><w:rFonts w:ascii="Times New Roman" w:eastAsia="Times New Roman"/></w:rPr><w:t>RCA</w:t></w:r><w:r><w:t>值大于</w:t></w:r><w:r><w:rPr><w:rFonts w:ascii="Times New Roman" w:eastAsia="Times New Roman"/></w:rPr><w:t>1</w:t></w:r><w:r><w:t>，表示该商品在国家中的出口比重大于在世</w:t></w:r><w:r><w:t>界的出口比重，意味着该国在此商品的国际市场上具有比较优势和较强的国际竞争力；</w:t></w:r><w:r><w:rPr><w:rFonts w:ascii="Times New Roman" w:eastAsia="Times New Roman"/></w:rPr><w:t>RCA&lt;1</w:t></w:r><w:r><w:t>则表示该商品在国际市场上不具有比较优势。但显示性比较优势</w:t></w:r><w:r><w:t>指数不能很好的解释产业内贸易的现象，再加之各国政策各有不同，因此有时不能很好的用来衡量一国贸易比较优势的状况。</w:t></w:r></w:p><w:p w:rsidR="0018722C"><w:pPr><w:pStyle w:val="Heading4"/><w:topLinePunct/><w:ind w:left="200" w:hangingChars="200" w:hanging="200"/></w:pPr><w:r><w:t>4.</w:t></w:r><w:r><w:t xml:space="preserve"> </w:t></w:r><w:r><w:t>相对贸易优势指数</w:t></w:r><w:r><w:t>（</w:t></w:r><w:r><w:t>RTA</w:t></w:r><w:r><w:t>）</w:t></w:r></w:p><w:p w:rsidR="0018722C"><w:pPr><w:topLinePunct/></w:pPr><w:r><w:rPr><w:rFonts w:ascii="Times New Roman" w:eastAsia="Times New Roman"/></w:rPr><w:t>RTA</w:t></w:r><w:r><w:t>指数是在</w:t></w:r><w:r><w:rPr><w:rFonts w:ascii="Times New Roman" w:eastAsia="Times New Roman"/></w:rPr><w:t>RCA</w:t></w:r><w:r><w:t>指数基础上发展而来，因为</w:t></w:r><w:r><w:rPr><w:rFonts w:ascii="Times New Roman" w:eastAsia="Times New Roman"/></w:rPr><w:t>RCA</w:t></w:r><w:r><w:t>指数只考虑出口方面的因素，而没有考虑进口方面的影响，</w:t></w:r><w:r><w:rPr><w:rFonts w:ascii="Times New Roman" w:eastAsia="Times New Roman"/></w:rPr><w:t>RTA</w:t></w:r><w:r><w:t>指数完善了其在这方面的缺陷，尽</w:t></w:r><w:r><w:t>管它还是无法避免产业内贸易和贸易政策对结果的干扰，但较以前的衡量方法还</w:t></w:r><w:r><w:t>是有所进步。</w:t></w:r></w:p><w:p w:rsidR="0018722C"><w:pPr><w:topLinePunct/></w:pPr><w:r><w:rPr><w:rFonts w:cstheme="minorBidi" w:hAnsiTheme="minorHAnsi" w:eastAsiaTheme="minorHAnsi" w:asciiTheme="minorHAnsi" w:ascii="Times New Roman" w:hAnsi="Times New Roman"/><w:i/></w:rPr><w:t>RTA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RCA</w:t></w:r></w:p><w:p w:rsidR="0018722C"><w:pPr><w:pStyle w:val="cw22"/><w:topLinePunct/></w:pPr><w:r><w:rPr><w:i/></w:rPr><w:br w:type="column"/></w:r><w:r><w:rPr><w:i/></w:rPr><w:t>M</w:t></w:r><w:r><w:rPr><w:vertAlign w:val="subscript"/><w:i/></w:rPr><w:t>ij</w:t></w:r><w:r w:rsidR="001852F3"><w:rPr><w:vertAlign w:val="subscript"/><w:i/></w:rPr><w:t xml:space="preserve"> </w:t></w:r><w:r><w:rPr><w:rFonts w:ascii="Symbol" w:hAnsi="Symbol"/></w:rPr><w:t></w:t></w:r><w:r></w:r><w:r><w:rPr><w:i/></w:rPr><w:t>M</w:t></w:r><w:r><w:rPr><w:i/></w:rPr><w:t> </w:t></w:r><w:r><w:rPr><w:vertAlign w:val="subscript"/><w:i/></w:rPr><w:t>w</w:t></w:r></w:p><w:p w:rsidR="0018722C"><w:pPr><w:pStyle w:val="aff7"/><w:topLinePunct/></w:pPr><w:r><w:rPr><w:kern w:val="2"/><w:sz w:val="2"/><w:szCs w:val="22"/><w:rFonts w:cstheme="minorBidi" w:hAnsiTheme="minorHAnsi" w:eastAsiaTheme="minorHAnsi" w:asciiTheme="minorHAnsi" w:ascii="Times New Roman"/></w:rPr><w:pict><v:group style="width:21pt;height:.7pt;mso-position-horizontal-relative:char;mso-position-vertical-relative:line" coordorigin="0,0" coordsize="420,14"><v:line style="position:absolute" from="0,7" to="420,7" stroked="true" strokeweight=".688908pt" strokecolor="#000000"><v:stroke dashstyle="solid"/></v:line></v:group></w:pict></w:r><w:r><w:rPr><w:kern w:val="2"/><w:szCs w:val="22"/><w:rFonts w:ascii="Times New Roman" w:cstheme="minorBidi" w:hAnsiTheme="minorHAnsi" w:eastAsiaTheme="minorHAnsi"/><w:sz w:val="2"/></w:rPr><w:pict><v:group style="width:24.5pt;height:.7pt;mso-position-horizontal-relative:char;mso-position-vertical-relative:line" coordorigin="0,0" coordsize="490,14"><v:line style="position:absolute" from="0,7" to="489,7" stroked="true" strokeweight=".688908pt" strokecolor="#000000"><v:stroke dashstyle="solid"/></v:line></v:group></w:pict></w:r></w:p><w:p w:rsidR="0018722C"><w:pPr><w:pStyle w:val="affff1"/><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wi</w:t></w:r></w:p><w:p w:rsidR="0018722C"><w:pPr><w:topLinePunct/></w:pPr><w:r><w:br w:type="column"/></w:r><w:r><w:t>（</w:t></w:r><w:r><w:rPr><w:rFonts w:ascii="Times New Roman" w:eastAsia="Times New Roman"/></w:rPr><w:t>2.3</w:t></w:r><w:r><w:t>）</w:t></w:r></w:p><w:p w:rsidR="0018722C"><w:pPr><w:topLinePunct/></w:pPr><w:r><w:t>其中，</w:t></w:r><w:r><w:rPr><w:rFonts w:ascii="Times New Roman" w:eastAsia="Times New Roman"/><w:i/></w:rPr><w:t>M</w:t></w:r><w:r><w:rPr><w:rFonts w:ascii="Times New Roman" w:eastAsia="Times New Roman"/><w:vertAlign w:val="subscript"/><w:i/></w:rPr><w:t>ij</w:t></w:r><w:r><w:t>是</w:t></w:r><w:r><w:rPr><w:rFonts w:ascii="Times New Roman" w:eastAsia="Times New Roman"/><w:i/></w:rPr><w:t>j</w:t></w:r><w:r><w:t>国家进口商品或服务</w:t></w:r><w:r><w:rPr><w:rFonts w:ascii="Times New Roman" w:eastAsia="Times New Roman"/><w:i/></w:rPr><w:t>i</w:t></w:r><w:r><w:t>的总额，在教育服务领域</w:t></w:r><w:r><w:rPr><w:rFonts w:ascii="Times New Roman" w:eastAsia="Times New Roman"/><w:i/></w:rPr><w:t>M</w:t></w:r><w:r><w:rPr><w:rFonts w:ascii="Times New Roman" w:eastAsia="Times New Roman"/><w:vertAlign w:val="subscript"/><w:i/></w:rPr><w:t>ij</w:t></w:r><w:r><w:t>是</w:t></w:r><w:r><w:rPr><w:rFonts w:ascii="Times New Roman" w:eastAsia="Times New Roman"/><w:i/></w:rPr><w:t>j</w:t></w:r><w:r><w:t>国家</w:t></w:r><w:r><w:t>进口教育服务</w:t></w:r><w:r><w:rPr><w:rFonts w:ascii="Times New Roman" w:eastAsia="Times New Roman"/><w:i/></w:rPr><w:t>i</w:t></w:r><w:r><w:t>的总额，</w:t></w:r><w:r><w:rPr><w:rFonts w:ascii="Times New Roman" w:eastAsia="Times New Roman"/><w:i/></w:rPr><w:t>M </w:t></w:r><w:r><w:rPr><w:rFonts w:ascii="Times New Roman" w:eastAsia="Times New Roman"/><w:vertAlign w:val="subscript"/><w:i/></w:rPr><w:t>j</w:t></w:r><w:r><w:t>是</w:t></w:r><w:r><w:rPr><w:rFonts w:ascii="Times New Roman" w:eastAsia="Times New Roman"/><w:i/></w:rPr><w:t>j</w:t></w:r><w:r><w:t>国家进口商品或服务总额，</w:t></w:r><w:r><w:rPr><w:rFonts w:ascii="Times New Roman" w:eastAsia="Times New Roman"/><w:i/></w:rPr><w:t>M </w:t></w:r><w:r><w:rPr><w:rFonts w:ascii="Times New Roman" w:eastAsia="Times New Roman"/><w:vertAlign w:val="subscript"/><w:i/></w:rPr><w:t>w</w:t></w:r><w:r><w:t>是世界所有商品</w:t></w:r><w:r><w:t>与服务的总额，</w:t></w:r><w:r><w:rPr><w:rFonts w:ascii="Times New Roman" w:eastAsia="Times New Roman"/><w:i/></w:rPr><w:t>M </w:t></w:r><w:r><w:rPr><w:rFonts w:ascii="Times New Roman" w:eastAsia="Times New Roman"/><w:i/></w:rPr><w:t>wi</w:t></w:r><w:r><w:t>是世界商品或服务</w:t></w:r><w:r><w:rPr><w:rFonts w:ascii="Times New Roman" w:eastAsia="Times New Roman"/><w:i/></w:rPr><w:t>i</w:t></w:r><w:r><w:t>的进口总额。如果</w:t></w:r><w:r><w:rPr><w:rFonts w:ascii="Times New Roman" w:eastAsia="Times New Roman"/></w:rPr><w:t>RTA</w:t></w:r><w:r><w:t>指数大于</w:t></w:r><w:r><w:rPr><w:rFonts w:ascii="Times New Roman" w:eastAsia="Times New Roman"/></w:rPr><w:t>0</w:t></w:r><w:r><w:t>，说</w:t></w:r><w:r><w:t>明该国服务贸易具有比较优势，小于</w:t></w:r><w:r><w:rPr><w:rFonts w:ascii="Times New Roman" w:eastAsia="Times New Roman"/></w:rPr><w:t>0</w:t></w:r><w:r><w:t>则不具有比较优势，指数值越高，该国</w:t></w:r><w:r><w:t>服</w:t></w:r></w:p><w:p w:rsidR="0018722C"><w:pPr><w:topLinePunct/></w:pPr><w:r><w:t>务贸易竞争力越强。</w:t></w:r></w:p><w:p w:rsidR="0018722C"><w:pPr><w:pStyle w:val="Heading4"/><w:topLinePunct/><w:ind w:left="200" w:hangingChars="200" w:hanging="200"/></w:pPr><w:r><w:t>5.</w:t></w:r><w:r><w:t xml:space="preserve"> </w:t></w:r><w:r><w:t>净出口显示性比较优势指数</w:t></w:r><w:r><w:t>（</w:t></w:r><w:r><w:t>NRCA</w:t></w:r><w:r><w:t>）</w:t></w:r></w:p><w:p w:rsidR="0018722C"><w:pPr><w:topLinePunct/></w:pPr><w:r><w:t>为了反映进口对一国贸易出口的国际竞争力的影响，巴拉萨于</w:t></w:r><w:r><w:rPr><w:rFonts w:ascii="Times New Roman" w:eastAsia="Times New Roman"/></w:rPr><w:t>1989</w:t></w:r><w:r><w:t>年又提</w:t></w:r><w:r><w:t>出了一个改进的显示性比较优势指数，即一国某一产业出口在总出口中的比重与它在该产业进口与总进口中的比重的差值来表示该产业的比较优势。</w:t></w:r></w:p><w:p w:rsidR="0018722C"><w:pPr><w:topLinePunct/></w:pPr><w:r><w:rPr><w:rFonts w:cstheme="minorBidi" w:hAnsiTheme="minorHAnsi" w:eastAsiaTheme="minorHAnsi" w:asciiTheme="minorHAnsi" w:ascii="Times New Roman"/><w:i/></w:rPr><w:t>NRCA</w:t></w:r></w:p><w:p w:rsidR="0018722C"><w:pPr><w:spacing w:line="411" w:lineRule="exact" w:before="99"/><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9"/></w:rPr><w:t></w:t></w:r><w:r><w:rPr><w:kern w:val="2"/><w:szCs w:val="22"/><w:rFonts w:ascii="Times New Roman" w:hAnsi="Times New Roman" w:cstheme="minorBidi" w:eastAsiaTheme="minorHAnsi"/><w:i/><w:w w:val="105"/><w:position w:val="7"/><w:sz w:val="29"/></w:rPr><w:t>X</w:t></w:r><w:r><w:rPr><w:kern w:val="2"/><w:szCs w:val="22"/><w:rFonts w:ascii="Times New Roman" w:hAnsi="Times New Roman" w:cstheme="minorBidi" w:eastAsiaTheme="minorHAnsi"/><w:i/><w:w w:val="105"/><w:sz w:val="16"/></w:rPr><w:t>ij</w:t></w:r></w:p><w:p w:rsidR="0018722C"><w:pPr><w:pStyle w:val="cw22"/><w:topLinePunct/></w:pPr><w:r><w:rPr><w:i/></w:rPr><w:br w:type="column"/></w:r><w:r><w:rPr><w:i/></w:rPr><w:t>M</w:t></w:r><w:r><w:rPr><w:vertAlign w:val="subscript"/><w:i/></w:rPr><w:t>ij</w:t></w:r></w:p><w:p w:rsidR="0018722C"><w:pPr><w:pStyle w:val="aff7"/><w:topLinePunct/></w:pPr><w:r><w:rPr><w:rFonts w:ascii="Times New Roman"/><w:sz w:val="2"/></w:rPr><w:pict><v:group style="width:21.35pt;height:.7pt;mso-position-horizontal-relative:char;mso-position-vertical-relative:line" coordorigin="0,0" coordsize="427,14"><v:line style="position:absolute" from="0,7" to="426,7" stroked="true" strokeweight=".696411pt" strokecolor="#000000"><v:stroke dashstyle="solid"/></v:line></v:group></w:pict></w:r><w:r></w:r></w:p><w:p w:rsidR="0018722C"><w:pPr><w:pStyle w:val="aff7"/><w:topLinePunct/></w:pPr><w:r><w:rPr><w:rFonts w:ascii="Times New Roman"/><w:sz w:val="2"/></w:rPr><w:pict><v:group style="width:19.1pt;height:.7pt;mso-position-horizontal-relative:char;mso-position-vertical-relative:line" coordorigin="0,0" coordsize="382,14"><v:line style="position:absolute" from="0,7" to="381,7" stroked="true" strokeweight=".69641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5.464996pt;margin-top:-1.012745pt;width:4.6pt;height:9.3pt;mso-position-horizontal-relative:page;mso-position-vertical-relative:paragraph;z-index:-50944"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spacing w:val="-2"/><w:w w:val="105"/><w:sz w:val="16"/></w:rPr><w:t>ij</w:t></w:r></w:p><w:p </w:txbxContent></v:textbox><w10:wrap type="none"/></v:shape></w:pict></w:r><w:r><w:rPr><w:kern w:val="2"/><w:szCs w:val="22"/><w:rFonts w:ascii="Times New Roman" w:cstheme="minorBidi" w:hAnsiTheme="minorHAnsi" w:eastAsiaTheme="minorHAnsi"/><w:i/><w:w w:val="105"/><w:sz w:val="29"/></w:rPr><w:t>X</w:t></w:r><w:r><w:rPr><w:kern w:val="2"/><w:szCs w:val="22"/><w:rFonts w:ascii="Times New Roman" w:cstheme="minorBidi" w:hAnsiTheme="minorHAnsi" w:eastAsiaTheme="minorHAnsi"/><w:i/><w:spacing w:val="-10"/><w:w w:val="105"/><w:sz w:val="29"/></w:rPr><w:t> </w:t></w:r><w:r><w:rPr><w:kern w:val="2"/><w:szCs w:val="22"/><w:rFonts w:ascii="Times New Roman" w:cstheme="minorBidi" w:hAnsiTheme="minorHAnsi" w:eastAsiaTheme="minorHAnsi"/><w:i/><w:w w:val="105"/><w:sz w:val="16"/></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9"/></w:rPr><w:t>M</w:t></w:r><w:r><w:rPr><w:kern w:val="2"/><w:szCs w:val="22"/><w:rFonts w:ascii="Times New Roman" w:cstheme="minorBidi" w:hAnsiTheme="minorHAnsi" w:eastAsiaTheme="minorHAnsi"/><w:i/><w:spacing w:val="-16"/><w:w w:val="105"/><w:sz w:val="29"/></w:rPr><w:t> </w:t></w:r><w:r><w:rPr><w:kern w:val="2"/><w:szCs w:val="22"/><w:rFonts w:ascii="Times New Roman" w:cstheme="minorBidi" w:hAnsiTheme="minorHAnsi" w:eastAsiaTheme="minorHAnsi"/><w:i/><w:w w:val="105"/><w:sz w:val="16"/></w:rPr><w:t>j</w:t></w:r></w:p><w:p w:rsidR="0018722C"><w:pPr><w:topLinePunct/></w:pPr><w:r><w:br w:type="column"/></w:r><w:r><w:rPr><w:rFonts w:ascii="Times New Roman"/></w:rPr><w:t>(</w:t></w:r><w:r><w:rPr><w:rFonts w:ascii="Times New Roman"/></w:rPr><w:t xml:space="preserve">2.4</w:t></w:r><w:r><w:rPr><w:rFonts w:ascii="Times New Roman"/></w:rPr><w:t>)</w:t></w:r></w:p><w:p w:rsidR="0018722C"><w:pPr><w:topLinePunct/></w:pPr><w:r><w:t>如果指数值大于</w:t></w:r><w:r><w:rPr><w:rFonts w:ascii="Times New Roman" w:eastAsia="Times New Roman"/></w:rPr><w:t>0</w:t></w:r><w:r><w:t>，表示该国在</w:t></w:r><w:r><w:rPr><w:rFonts w:ascii="Times New Roman" w:eastAsia="Times New Roman"/></w:rPr><w:t>j</w:t></w:r><w:r><w:t>产业存在比较优势；指数值小于</w:t></w:r><w:r><w:rPr><w:rFonts w:ascii="Times New Roman" w:eastAsia="Times New Roman"/></w:rPr><w:t>0</w:t></w:r><w:r><w:t>，表示</w:t></w:r><w:r><w:t>该国不存在比较优势，指数值等于</w:t></w:r><w:r><w:rPr><w:rFonts w:ascii="Times New Roman" w:eastAsia="Times New Roman"/></w:rPr><w:t>0</w:t></w:r><w:r><w:t>，表示该国贸易实现自我平衡。净出口显示</w:t></w:r><w:r><w:t>性比较优势指数有效避免了产业内贸易或分工的影响，综合考虑了进口和出口两</w:t></w:r><w:r><w:t>个方面的影响，指数值越高，国际竞争力越强。但该指数也只是反映贸易结果的比较优势，得出的结果也许与真实的比较优势情况有偏差。所以考虑一国或地区的服务贸易要综合考虑比较这些指标，并与实际比较优势的决定因素分析相结合，这样才能得到更加真实与有效的结果。</w:t></w:r></w:p><w:p w:rsidR="0018722C"><w:pPr><w:pStyle w:val="Heading3"/><w:topLinePunct/><w:ind w:left="200" w:hangingChars="200" w:hanging="200"/></w:pPr><w:bookmarkStart w:id="646808" w:name="_Toc686646808"/><w:bookmarkStart w:name="_bookmark15" w:id="41"/><w:bookmarkEnd w:id="41"/><w:r><w:rPr><w:b/></w:rPr><w:t>2.3.2</w:t></w:r><w:r><w:t xml:space="preserve"> </w:t></w:r><w:bookmarkStart w:name="_bookmark15" w:id="42"/><w:bookmarkEnd w:id="42"/><w:r><w:t>高等教育服务贸易比较优势的决定因素</w:t></w:r><w:bookmarkEnd w:id="646808"/></w:p><w:p w:rsidR="0018722C"><w:pPr><w:topLinePunct/></w:pPr><w:r><w:t>在研究一国贸易的比较优势时，需通过贸易结果的数据，判断一国贸易是处</w:t></w:r><w:r><w:t>于比较优势还是比较劣势。但是这只是一个量化指标，是对贸易结果的衡量，因</w:t></w:r><w:r><w:t>此不具有很高的借鉴意义。在研究高等教育服务贸易的比较优势时，不能只看其</w:t></w:r><w:r><w:t>贸易的结果，还要对高等教育服务做细致与具体的分析。江苏省的高教服务贸易</w:t></w:r><w:r><w:t>相比较国内其他省市自治区具有比较优势，但比较优势具体体现在哪些方面还需深入的研究，因此研究江苏省高等教育服务贸易比较优势的决定因素尤为重要。</w:t></w:r></w:p><w:p w:rsidR="0018722C"><w:pPr><w:topLinePunct/></w:pPr><w:r><w:t>在分析一个国家或地区在国际贸易中的比较优势时，薛敬孝</w:t></w:r><w:r><w:t>（</w:t></w:r><w:r><w:rPr><w:rFonts w:ascii="Times New Roman" w:eastAsia="Times New Roman"/></w:rPr><w:t>2006</w:t></w:r><w:r><w:t>）</w:t></w:r><w:r><w:rPr><w:vertAlign w:val="superscript"/>/></w:rPr><w:t>14</w:t></w:r><w:r><w:t>提供了一个模型</w:t></w:r><w:r><w:t>（</w:t></w:r><w:r><w:rPr><w:spacing w:val="-16"/></w:rPr><w:t>图</w:t></w:r><w:r><w:rPr><w:rFonts w:ascii="Times New Roman" w:eastAsia="Times New Roman"/></w:rPr><w:t>2</w:t></w:r><w:r><w:rPr><w:rFonts w:ascii="Times New Roman" w:eastAsia="Times New Roman"/></w:rPr><w:t>.</w:t></w:r><w:r><w:rPr><w:rFonts w:ascii="Times New Roman" w:eastAsia="Times New Roman"/></w:rPr><w:t>1</w:t></w:r><w:r><w:t>）</w:t></w:r><w:r><w:t>，认为国际贸易的基础包括供给方、需求方和为供需双方提供</w:t></w:r><w:r><w:t>贸易机制的市场，市场包含两种结构，即完全竞争和不完全竞争市场结构，在市</w:t></w:r><w:r><w:t>场中流通的产品和服务有些是同质也有些是异质。对于完全竞争的市场结构的同质产品而言，供需双方的比较优势取决于要素禀赋和技术，对于异质产品而言，</w:t></w:r><w:r><w:t>还需要考虑消费者偏好；在不完全竞争的市场结构中，还需要考虑政府政策对市场施加的影响。完全竞争的市场结构在现实中是不存在的，因此在分析国际贸易</w:t></w:r><w:r><w:t>比较优势的决定因素时，需要同时考虑供给方、需求方和政策对市场结构的影响这三个方面。</w:t></w:r></w:p><w:p w:rsidR="0018722C"><w:pPr><w:pStyle w:val="ae"/><w:topLinePunct/></w:pPr><w:r><w:rPr><w:kern w:val="2"/><w:sz w:val="22"/><w:szCs w:val="22"/><w:rFonts w:cstheme="minorBidi" w:hAnsiTheme="minorHAnsi" w:eastAsiaTheme="minorHAnsi" w:asciiTheme="minorHAnsi"/></w:rPr><w:pict><v:group style="position:absolute;margin-left:282.975006pt;margin-top:-.971299pt;width:219.75pt;height:124.15pt;mso-position-horizontal-relative:page;mso-position-vertical-relative:paragraph;z-index:-50848" coordorigin="5660,-19" coordsize="4395,2483"><v:rect style="position:absolute;left:5667;top:-12;width:2130;height:1620" filled="false" stroked="true" strokeweight=".75pt" strokecolor="#000000"><v:stroke dashstyle="solid"/></v:rect><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v:path arrowok="t"/><v:fill type="solid"/></v:shape><v:shape style="position:absolute;left:5659;top:-20;width:3408;height:2483" type="#_x0000_t202" filled="false" stroked="false"><v:textbox inset="0,0,0,0"><w:txbxContent></w:p><w:p w:rsidR="0018722C"><w:pPr><w:spacing w:line="273" w:lineRule="exact" w:before="55"/><w:ind w:leftChars="0" w:left="161" w:rightChars="0" w:right="0" w:firstLineChars="0" w:firstLine="0"/><w:jc w:val="left"/><w:rPr><w:sz w:val="21"/></w:rPr></w:pPr><w:r><w:rPr><w:sz w:val="21"/></w:rPr><w:t>市场结构：</w:t></w:r></w:p><w:p w:rsidR="0018722C"><w:pPr><w:numPr><w:ilvl w:val="0"/><w:numId w:val="13"/></w:numPr><w:tabs><w:tab w:pos="522" w:val="left" w:leader="none"/></w:tabs><w:spacing w:line="218" w:lineRule="auto" w:before="25"/><w:ind w:leftChars="0" w:left="521" w:rightChars="0" w:right="1412" w:hanging="360"/><w:jc w:val="left"/><w:rPr><w:sz w:val="21"/></w:rPr></w:pPr><w:r><w:rPr><w:sz w:val="21"/></w:rPr><w:t>完全</w:t></w:r><w:r><w:rPr><w:spacing w:val="-3"/><w:sz w:val="21"/></w:rPr><w:t>（不完全</w:t></w:r><w:r><w:rPr><w:sz w:val="21"/></w:rPr><w:t>） 竞争</w:t></w:r></w:p><w:p w:rsidR="0018722C"><w:pPr><w:numPr><w:ilvl w:val="0"/><w:numId w:val="13"/></w:numPr><w:tabs><w:tab w:pos="522" w:val="left" w:leader="none"/></w:tabs><w:spacing w:line="216" w:lineRule="auto" w:before="26"/><w:ind w:leftChars="0" w:left="521" w:rightChars="0" w:right="1414" w:hanging="360"/><w:jc w:val="left"/><w:rPr><w:sz w:val="21"/></w:rPr></w:pPr><w:r><w:rPr><w:spacing w:val="-2"/><w:sz w:val="21"/></w:rPr><w:t>同质</w:t></w:r><w:r><w:rPr><w:spacing w:val="-3"/><w:sz w:val="21"/></w:rPr><w:t>（</w:t></w:r><w:r><w:rPr><w:sz w:val="21"/></w:rPr><w:t>异质</w:t></w:r><w:r><w:rPr><w:spacing w:val="-5"/><w:sz w:val="21"/></w:rPr><w:t>）</w:t></w:r><w:r><w:rPr><w:sz w:val="21"/></w:rPr><w:t>产品</w:t></w:r></w:p><w:p w:rsidR="0018722C"><w:pPr><w:spacing w:line="463" w:lineRule="auto" w:before="40"/><w:ind w:leftChars="0" w:left="146" w:rightChars="0" w:right="889" w:firstLineChars="0" w:firstLine="0"/><w:jc w:val="left"/><w:rPr><w:sz w:val="21"/></w:rPr></w:pPr><w:r><w:rPr><w:spacing w:val="-1"/><w:sz w:val="21"/></w:rPr><w:t>需求面： </w:t></w:r><w:r><w:rPr><w:spacing w:val="-2"/><w:sz w:val="21"/></w:rPr><w:t>消费者偏好</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7.474998pt;margin-top:-9.221299pt;width:254.25pt;height:137.35pt;mso-position-horizontal-relative:page;mso-position-vertical-relative:paragraph;z-index:-50776" coordorigin="2149,-184" coordsize="5085,2747"><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v:path arrowok="t"/><v:fill type="solid"/></v:shape><v:shape style="position:absolute;left:2157;top:-177;width:2475;height:1785" type="#_x0000_t202" filled="false" stroked="true" strokeweight=".75pt" strokecolor="#000000"><v:textbox inset="0,0,0,0"><w:txbxContent></w:p><w:p w:rsidR="0018722C"><w:pPr><w:spacing w:line="273" w:lineRule="exact" w:before="40"/><w:ind w:leftChars="0" w:left="144" w:rightChars="0" w:right="0" w:firstLineChars="0" w:firstLine="0"/><w:jc w:val="left"/><w:rPr><w:sz w:val="21"/></w:rPr></w:pPr><w:r><w:rPr><w:sz w:val="21"/></w:rPr><w:t>供给面：</w:t></w:r></w:p><w:p w:rsidR="0018722C"><w:pPr><w:numPr><w:ilvl w:val="0"/><w:numId w:val="14"/></w:numPr><w:tabs><w:tab w:pos="505" w:val="left" w:leader="none"/></w:tabs><w:spacing w:line="218" w:lineRule="auto" w:before="25"/><w:ind w:leftChars="0" w:left="504" w:rightChars="0" w:right="138" w:hanging="360"/><w:jc w:val="left"/><w:rPr><w:sz w:val="21"/></w:rPr></w:pPr><w:r><w:rPr><w:spacing w:val="-11"/><w:sz w:val="21"/></w:rPr><w:t>要素禀赋</w:t></w:r><w:r><w:rPr><w:sz w:val="21"/></w:rPr><w:t>（</w:t></w:r><w:r><w:rPr><w:spacing w:val="-12"/><w:sz w:val="21"/></w:rPr><w:t>师资，社</w:t></w:r><w:r><w:rPr><w:spacing w:val="-9"/><w:sz w:val="21"/></w:rPr><w:t>会声誉</w:t></w:r><w:r><w:rPr><w:sz w:val="21"/></w:rPr><w:t>）</w:t></w:r></w:p><w:p w:rsidR="0018722C"><w:pPr><w:numPr><w:ilvl w:val="0"/><w:numId w:val="14"/></w:numPr><w:tabs><w:tab w:pos="505" w:val="left" w:leader="none"/></w:tabs><w:spacing w:line="284" w:lineRule="exact" w:before="0"/><w:ind w:leftChars="0" w:left="504" w:rightChars="0" w:right="0" w:hanging="360"/><w:jc w:val="left"/><w:rPr><w:sz w:val="21"/></w:rPr></w:pPr><w:r><w:rPr><w:sz w:val="21"/></w:rPr><w:t>技术</w:t></w:r></w:p><w:p w:rsidR="0018722C"><w:pPr><w:spacing w:line="272" w:lineRule="exact" w:before="0"/><w:ind w:leftChars="0" w:left="504" w:rightChars="0" w:right="0" w:firstLineChars="0" w:firstLine="0"/><w:jc w:val="left"/><w:rPr><w:sz w:val="21"/></w:rPr></w:pPr><w:r><w:rPr><w:rFonts w:ascii="Calibri" w:hAnsi="Calibri" w:eastAsia="Calibri"/><w:sz w:val="21"/></w:rPr><w:t>——</w:t></w:r><w:r><w:rPr><w:sz w:val="21"/></w:rPr><w:t>要素生产率</w:t></w:r></w:p><w:p w:rsidR="0018722C"><w:pPr><w:spacing w:line="286" w:lineRule="exact" w:before="0"/><w:ind w:leftChars="0" w:left="504" w:rightChars="0" w:right="0" w:firstLineChars="0" w:firstLine="0"/><w:jc w:val="left"/><w:rPr><w:sz w:val="21"/></w:rPr></w:pPr><w:r><w:rPr><w:rFonts w:ascii="Calibri" w:hAnsi="Calibri" w:eastAsia="Calibri"/><w:sz w:val="21"/></w:rPr><w:t>——</w:t></w:r><w:r><w:rPr><w:sz w:val="21"/></w:rPr><w:t>经济规模</w:t></w:r></w:p><w:p w:rsidR="0018722C"><w:pPr><w:spacing w:before="38"/><w:ind w:leftChars="0" w:left="343" w:rightChars="0" w:right="0" w:firstLineChars="0" w:firstLine="0"/><w:jc w:val="left"/><w:rPr><w:sz w:val="21"/></w:rPr></w:pPr><w:r><w:rPr><w:sz w:val="21"/></w:rPr><w:t>影响比较优势的要素</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v:path arrowok="t"/><v:fill type="solid"/><w10:wrap type="none"/></v:shape></w:pict></w:r><w:r><w:rPr><w:kern w:val="2"/><w:szCs w:val="22"/><w:rFonts w:cstheme="minorBidi" w:hAnsiTheme="minorHAnsi" w:eastAsiaTheme="minorHAnsi" w:asciiTheme="minorHAnsi"/><w:sz w:val="21"/></w:rPr><w:t>组织效率</w:t></w:r></w:p><w:p w:rsidR="0018722C"><w:pPr><w:pStyle w:val="a9"/><w:topLinePunct/></w:pPr><w:r><w:rPr><w:rFonts w:ascii="仿宋" w:eastAsia="仿宋" w:hint="eastAsia"/></w:rPr><w:t>图2</w:t></w:r><w:r><w:rPr><w:rFonts w:ascii="仿宋" w:eastAsia="仿宋" w:hint="eastAsia"/></w:rPr><w:t>.</w:t></w:r><w:r><w:rPr><w:rFonts w:ascii="仿宋" w:eastAsia="仿宋" w:hint="eastAsia"/></w:rPr><w:t>1</w:t></w:r><w:r><w:t xml:space="preserve">  </w:t></w:r><w:r w:rsidRPr="00DB64CE"><w:rPr><w:rFonts w:ascii="仿宋" w:eastAsia="仿宋" w:hint="eastAsia"/></w:rPr><w:t>国际贸易中的比较优势要素图</w:t></w:r></w:p><w:p w:rsidR="0018722C"><w:pPr><w:topLinePunct/></w:pPr><w:r><w:rPr><w:rFonts w:cstheme="minorBidi" w:hAnsiTheme="minorHAnsi" w:eastAsiaTheme="minorHAnsi" w:asciiTheme="minorHAnsi"/></w:rPr><w:t>图表来源：薛敬孝等．国际经济学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t>图</w:t></w:r><w:r><w:rPr><w:rFonts w:ascii="Times New Roman" w:eastAsia="Times New Roman"/></w:rPr><w:t>2</w:t></w:r><w:r><w:rPr><w:rFonts w:ascii="Times New Roman" w:eastAsia="Times New Roman"/></w:rPr><w:t>.</w:t></w:r><w:r><w:rPr><w:rFonts w:ascii="Times New Roman" w:eastAsia="Times New Roman"/></w:rPr><w:t>1</w:t></w:r><w:r><w:t>提供的是国际贸易中的比较优势要素图，然而服务贸易与货物贸易相</w:t></w:r><w:r><w:t>比有其特色，在分析其比较优势的决定因素时，又随着服务贸易的种类不同而不</w:t></w:r><w:r><w:t>同。一般而言，服务贸易的比较优势决定因素是一国服务生产要素和资源的禀赋程度，是一国用于生产服务产品的生产资源和生产要素的数量和质量，这是区别</w:t></w:r><w:r><w:t>于货物贸易的一个典型特点。服务贸易比较优势的决定因素主要包括：相关资本要素禀赋；基础设施与自然禀赋；政府措施；人力要素禀赋等。</w:t></w:r></w:p><w:p w:rsidR="0018722C"><w:pPr><w:topLinePunct/></w:pPr><w:r><w:t>竞争力理论是比较优势理论的拓展，因此本文将有关高等教育服务贸易竞争</w:t></w:r><w:r><w:t>优势的决定因素研究也包含与比较优势的决定因素之中。目前国内一些学者给出了高等教育服务贸易比较优势和竞争优势的决定因素的定义。邓世荣</w:t></w:r><w:r><w:t>（</w:t></w:r><w:r><w:rPr><w:rFonts w:ascii="Times New Roman" w:eastAsia="Times New Roman"/></w:rPr><w:t>2007</w:t></w:r><w:r><w:t>）</w:t></w:r><w:r><w:rPr><w:rFonts w:ascii="Times New Roman" w:eastAsia="Times New Roman"/></w:rPr><w:t>15</w:t></w:r><w:r><w:t>将比较优势的决定因素归为四个方面：自然条件和基础设施；人力资本状况；资本、技术、管理水平；政府管理体制。他认为自然条件是一切经济活动的基础，</w:t></w:r><w:r><w:t>基础设施是指能够提供服务的基本资源，他们在一定程度上决定或抑制现代国际</w:t></w:r><w:r><w:t>服务贸易的方式、规模和质量。而人力资本状况是决定一国服务贸易比较优势</w:t></w:r><w:r><w:t>的</w:t></w:r></w:p><w:p w:rsidR="0018722C"><w:pPr><w:pStyle w:val="aff7"/><w:topLinePunct/></w:pPr><w:r><w:pict><v:line style="position:absolute;mso-position-horizontal-relative:page;mso-position-vertical-relative:paragraph;z-index:1624;mso-wrap-distance-left:0;mso-wrap-distance-right:0" from="89.903999pt,10.250713pt" to="233.923999pt,10.25071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邓世荣．江苏高等教育服务贸易的市场构成与发展对策</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．中国电力教育，</w:t></w:r><w:r><w:rPr><w:rFonts w:ascii="Times New Roman" w:eastAsia="Times New Roman" w:cstheme="minorBidi" w:hAnsiTheme="minorHAnsi"/></w:rPr><w:t>2009</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13~15</w:t></w:r><w:r><w:rPr><w:rFonts w:cstheme="minorBidi" w:hAnsiTheme="minorHAnsi" w:eastAsiaTheme="minorHAnsi" w:asciiTheme="minorHAnsi"/></w:rPr><w:t>．</w:t></w:r></w:p><w:p w:rsidR="0018722C"><w:pPr><w:topLinePunct/></w:pPr><w:r><w:t>根本因素，这里的资本不仅包括有形资本，即办公设备等，还包括由教育、培训、</w:t></w:r><w:r><w:t>研究与开发等提高的人力资本。资本、技术、管理水平成为决定服务贸易竞争力</w:t></w:r><w:r><w:t>的主要因素，而政府管理体制将影响服务贸易比较优势的发挥，僵硬的政府管理</w:t></w:r><w:r><w:t>体制在一定程度上保护本国高等教育服务的发展，但也抑制了比较优势的充分发挥。</w:t></w:r></w:p><w:p w:rsidR="0018722C"><w:pPr><w:topLinePunct/></w:pPr><w:r><w:t>陈丹丹，张菱菱等</w:t></w:r><w:r><w:t>（</w:t></w:r><w:r><w:rPr><w:rFonts w:ascii="Times New Roman" w:eastAsia="Times New Roman"/></w:rPr><w:t>2011</w:t></w:r><w:r><w:t>）</w:t></w:r><w:r><w:rPr><w:rFonts w:ascii="Times New Roman" w:eastAsia="Times New Roman"/></w:rPr><w:t>16</w:t></w:r><w:r><w:t>利用钻石模型，分析了江苏省高等教育服务贸</w:t></w:r><w:r><w:t>易竞争力，并总结了四项影响高教服务贸易竞争力的决定性因素，分别为生产要素、需求条件、相关与支持性产业、企业战略及其结构以及同业竞争。在波特的</w:t></w:r><w:r><w:t>钻石模型中，要素条件是指国家或地区在该行业发展中所投入的各种资源，可以</w:t></w:r><w:r><w:t>分为基本要素和高等要素。基本要素包括：自然资源、气候、地理位置、劳动力</w:t></w:r><w:r><w:t>和债务成本；高等要素包括现代化通信网络、高科技人才、尖端学科的研究机构</w:t></w:r><w:r><w:t>等。市场需求包括内部需求和外部需求，而随着整个国际市场对于高等教育服务</w:t></w:r><w:r><w:t>贸易需求的增加，外部教育需求发展潜力要远远大于内部需求发展潜力。相关产</w:t></w:r><w:r><w:t>业和支持产业也是不容忽视的因素之一，高等教育服务与交通、旅游、文化等相</w:t></w:r><w:r><w:t>关产业发展有较多关联，这些因素在一定程度上影线江苏省高等教育服务贸易的</w:t></w:r><w:r><w:t>竞争优势。企业战略结构和企业内部竞争力等也对高等教育服务贸易的国际竞争力影响很大，也是其决定因素之一。</w:t></w:r></w:p><w:p w:rsidR="0018722C"><w:pPr><w:topLinePunct/></w:pPr><w:r><w:t>综合以上观点，本文认为分析高等教育服务贸易的比较优势时，其决定因素</w:t></w:r><w:r><w:t>应从四个方面考虑：要素条件；市场需求；政府因素与高校核心竞争力。要素条</w:t></w:r><w:r><w:t>件是指国家或地区在某行业发展中所投入的各种资源，可以分为基本要素和高等</w:t></w:r><w:r><w:t>要素。基本要素包括：自然资源与气候、交通与地理位置、经济基础等，高等要素包括师资、大学规模与质量、声誉、现代化通信网络与远程教育等。市场需求</w:t></w:r><w:r><w:t>主要从外国消费者的角度，考察国外消费者对江苏省高等教育服务的需求情况以</w:t></w:r><w:r><w:t>及江苏省的高等教育服务对国外消费者的消费倾向的影响。由于教育服务市场是</w:t></w:r><w:r><w:t>不完全竞争市场，政府的一举一动都对高教服务的发展有引导和制约作用，因此</w:t></w:r><w:r><w:t>政府的影响也是高教服务贸易比较优势的决定因素之一。以上三个方面是从静态</w:t></w:r><w:r><w:t>角度分析比较优势，从长远来看，江苏省高校的核心竞争力也影响着江苏省高教服务贸易的比较优势。所以本文将从四个方面论证江苏省高等教育服务贸易相比国内其他省市自治区的比较优势。</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pStyle w:val="Heading1"/><w:topLinePunct/></w:pPr><w:bookmarkStart w:id="646809" w:name="_Toc686646809"/><w:bookmarkStart w:name="第三章 江苏省高等教育服务贸易的发展现状 " w:id="43"/><w:bookmarkEnd w:id="43"/><w:bookmarkStart w:name="_bookmark16" w:id="44"/><w:bookmarkEnd w:id="44"/><w:r><w:t>第三章</w:t></w:r><w:r><w:t xml:space="preserve">  </w:t></w:r><w:r w:rsidRPr="00DB64CE"><w:t>江苏省高等教育服务贸易的发展现状</w:t></w:r><w:bookmarkEnd w:id="646809"/></w:p><w:p w:rsidR="0018722C"><w:pPr><w:topLinePunct/></w:pPr><w:r><w:t>十年来，江苏省高等教育事业的发展迅速，如图</w:t></w:r><w:r><w:rPr><w:rFonts w:ascii="Times New Roman" w:eastAsia="Times New Roman"/></w:rPr><w:t>3</w:t></w:r><w:r><w:t>所示，</w:t></w:r><w:r><w:rPr><w:rFonts w:ascii="Times New Roman" w:eastAsia="Times New Roman"/></w:rPr><w:t>2002</w:t></w:r><w:r><w:t>年省内共有</w:t></w:r><w:r><w:t>普通高校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rFonts w:ascii="Times New Roman" w:eastAsia="Times New Roman"/></w:rPr><w:t>2002</w:t></w:r><w:r><w:t>年全省本专科在校生人数</w:t></w:r><w:r><w:t>为</w:t></w:r></w:p><w:p w:rsidR="0018722C"><w:pPr><w:pStyle w:val="BodyText"/><w:spacing w:line="292" w:lineRule="auto" w:before="17"/><w:ind w:rightChars="0" w:right="96"/><w:topLinePunct/></w:pPr><w:r><w:rPr><w:rFonts w:ascii="Times New Roman" w:eastAsia="Times New Roman"/></w:rPr><w:t>70.02</w:t></w:r><w:r><w:rPr><w:spacing w:val="-8"/></w:rPr><w:t>万人，到</w:t></w:r><w:r><w:rPr><w:rFonts w:ascii="Times New Roman" w:eastAsia="Times New Roman"/></w:rPr><w:t>2011</w:t></w:r><w:r><w:rPr><w:spacing w:val="-6"/></w:rPr><w:t>年增加至</w:t></w:r><w:r><w:rPr><w:rFonts w:ascii="Times New Roman" w:eastAsia="Times New Roman"/></w:rPr><w:t>165</w:t></w:r><w:r><w:rPr><w:rFonts w:ascii="Times New Roman" w:eastAsia="Times New Roman"/></w:rPr><w:t>.</w:t></w:r><w:r><w:rPr><w:rFonts w:ascii="Times New Roman" w:eastAsia="Times New Roman"/></w:rPr><w:t>9</w:t></w:r><w:r><w:rPr><w:spacing w:val="-2"/></w:rPr><w:t>万人，位居全国前列。十年来，研究生的数</w:t></w:r><w:r><w:rPr><w:spacing w:val="-8"/></w:rPr><w:t>量增长了两倍多，从</w:t></w:r><w:r><w:rPr><w:rFonts w:ascii="Times New Roman" w:eastAsia="Times New Roman"/></w:rPr><w:t>2002</w:t></w:r><w:r><w:rPr><w:spacing w:val="-4"/></w:rPr><w:t>年在校研究生</w:t></w:r><w:r><w:rPr><w:rFonts w:ascii="Times New Roman" w:eastAsia="Times New Roman"/></w:rPr><w:t>4</w:t></w:r><w:r><w:rPr><w:rFonts w:ascii="Times New Roman" w:eastAsia="Times New Roman"/></w:rPr><w:t>.</w:t></w:r><w:r><w:rPr><w:rFonts w:ascii="Times New Roman" w:eastAsia="Times New Roman"/></w:rPr><w:t>11</w:t></w:r><w:r><w:rPr><w:spacing w:val="-8"/></w:rPr><w:t>万人，增加到</w:t></w:r><w:r><w:rPr><w:rFonts w:ascii="Times New Roman" w:eastAsia="Times New Roman"/></w:rPr><w:t>2011</w:t></w:r><w:r><w:rPr><w:spacing w:val="-10"/></w:rPr><w:t>年的</w:t></w:r><w:r><w:rPr><w:rFonts w:ascii="Times New Roman" w:eastAsia="Times New Roman"/></w:rPr><w:t>13</w:t></w:r><w:r><w:rPr><w:rFonts w:ascii="Times New Roman" w:eastAsia="Times New Roman"/></w:rPr><w:t>.</w:t></w:r><w:r><w:rPr><w:rFonts w:ascii="Times New Roman" w:eastAsia="Times New Roman"/></w:rPr><w:t>4</w:t></w:r><w:r><w:t>万人。高等教育的快速发展为高教服务的出口奠定基础。</w:t></w:r><w:r><w:rPr><w:rFonts w:ascii="Times New Roman" w:eastAsia="Times New Roman"/></w:rPr><w:t>2010</w:t></w:r><w:r><w:t>年，全省的学留学生人</w:t></w:r><w:r><w:rPr><w:spacing w:val="-10"/></w:rPr><w:t>数为</w:t></w:r><w:r><w:rPr><w:rFonts w:ascii="Times New Roman" w:eastAsia="Times New Roman"/></w:rPr><w:t>1</w:t></w:r><w:r><w:rPr><w:rFonts w:ascii="Times New Roman" w:eastAsia="Times New Roman"/></w:rPr><w:t>.</w:t></w:r><w:r><w:rPr><w:rFonts w:ascii="Times New Roman" w:eastAsia="Times New Roman"/></w:rPr><w:t>3</w:t></w:r><w:r><w:rPr><w:spacing w:val="-2"/></w:rPr><w:t>万人次，居全国第五，其中接受学历教育的占到</w:t></w:r><w:r><w:rPr><w:rFonts w:ascii="Times New Roman" w:eastAsia="Times New Roman"/></w:rPr><w:t>47%</w:t></w:r><w:r><w:t>，居全国第一</w:t></w:r><w:r><w:rPr><w:rFonts w:ascii="Times New Roman" w:eastAsia="Times New Roman"/><w:position w:val="11"/><w:sz w:val="16"/></w:rPr><w:t>17</w:t></w:r><w:r><w:t>。</w:t></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18722C"><w:pPr><w:pStyle w:val="a9"/><w:topLinePunct/></w:pPr><w:r><w:rPr><w:rFonts w:ascii="仿宋" w:eastAsia="仿宋" w:hint="eastAsia"/></w:rPr><w:t>图3</w:t></w:r><w:r><w:t xml:space="preserve">  </w:t></w:r><w:r w:rsidRPr="00DB64CE"><w:rPr><w:rFonts w:ascii="仿宋" w:eastAsia="仿宋" w:hint="eastAsia"/></w:rPr><w:t>2002</w:t></w:r><w:r w:rsidR="001852F3"><w:rPr><w:rFonts w:ascii="仿宋" w:eastAsia="仿宋" w:hint="eastAsia"/></w:rPr><w:t xml:space="preserve">年和</w:t></w:r><w:r w:rsidR="001852F3"><w:rPr><w:rFonts w:ascii="仿宋" w:eastAsia="仿宋" w:hint="eastAsia"/></w:rPr><w:t xml:space="preserve">2011</w:t></w:r><w:r w:rsidR="001852F3"><w:rPr><w:rFonts w:ascii="仿宋" w:eastAsia="仿宋" w:hint="eastAsia"/></w:rPr><w:t xml:space="preserve">年江苏省高等教育发展情况对比</w:t></w:r></w:p><w:p w:rsidR="0018722C"><w:pPr><w:pStyle w:val="a3"/><w:topLinePunct/></w:pPr><w:r><w:rPr><w:kern w:val="2"/><w:sz w:val="21"/><w:szCs w:val="22"/><w:rFonts w:cstheme="minorBidi" w:hAnsiTheme="minorHAnsi" w:eastAsiaTheme="minorHAnsi" w:asciiTheme="minorHAnsi"/></w:rPr><w:t>数据来源：江苏省统计局</w:t></w:r></w:p><w:p w:rsidR="0018722C"><w:pPr><w:pStyle w:val="Heading2"/><w:topLinePunct/><w:ind w:left="171" w:hangingChars="171" w:hanging="171"/></w:pPr><w:bookmarkStart w:id="646810" w:name="_Toc686646810"/><w:bookmarkStart w:name="3.1 江苏省接受来华留学生的现状 " w:id="45"/><w:bookmarkEnd w:id="45"/><w:r><w:rPr><w:b/></w:rPr><w:t>3.1</w:t></w:r><w:r><w:t xml:space="preserve"> </w:t></w:r><w:bookmarkStart w:name="_bookmark17" w:id="46"/><w:bookmarkEnd w:id="46"/><w:bookmarkStart w:name="_bookmark17" w:id="47"/><w:bookmarkEnd w:id="47"/><w:r><w:t>江苏省接受来华留学生的现状</w:t></w:r><w:bookmarkEnd w:id="646810"/></w:p><w:p w:rsidR="0018722C"><w:pPr><w:topLinePunct/></w:pPr><w:r><w:t>根据教育部国际合作与交流司《</w:t></w:r><w:r><w:rPr><w:rFonts w:ascii="Times New Roman" w:eastAsia="Times New Roman"/></w:rPr><w:t>2010</w:t></w:r><w:r><w:t>来华留学生简明统计》显示，</w:t></w:r><w:r><w:rPr><w:rFonts w:ascii="Times New Roman" w:eastAsia="Times New Roman"/></w:rPr><w:t>2010</w:t></w:r><w:r><w:t>年</w:t></w:r><w:r><w:t>全国共有</w:t></w:r><w:r><w:rPr><w:rFonts w:ascii="Times New Roman" w:eastAsia="Times New Roman"/></w:rPr><w:t>619</w:t></w:r><w:r><w:t>所高等院校和机构接受来华留学生，其中江苏省的院校有</w:t></w:r><w:r><w:rPr><w:rFonts w:ascii="Times New Roman" w:eastAsia="Times New Roman"/></w:rPr><w:t>45</w:t></w:r><w:r><w:t>所，</w:t></w:r><w:r><w:t>占全国的</w:t></w:r><w:r><w:rPr><w:rFonts w:ascii="Times New Roman" w:eastAsia="Times New Roman"/></w:rPr><w:t>7</w:t></w:r><w:r><w:rPr><w:rFonts w:ascii="Times New Roman" w:eastAsia="Times New Roman"/></w:rPr><w:t>.</w:t></w:r><w:r><w:rPr><w:rFonts w:ascii="Times New Roman" w:eastAsia="Times New Roman"/></w:rPr><w:t>3%</w:t></w:r><w:r><w:t>，列居全国第二，北京市拥有</w:t></w:r><w:r><w:rPr><w:rFonts w:ascii="Times New Roman" w:eastAsia="Times New Roman"/></w:rPr><w:t>68</w:t></w:r><w:r><w:t>家院校机构，位居榜首。接受来</w:t></w:r><w:r><w:t>华留学生规模超过</w:t></w:r><w:r><w:rPr><w:rFonts w:ascii="Times New Roman" w:eastAsia="Times New Roman"/></w:rPr><w:t>500</w:t></w:r><w:r><w:t>名的院校，全国共有</w:t></w:r><w:r><w:rPr><w:rFonts w:ascii="Times New Roman" w:eastAsia="Times New Roman"/></w:rPr><w:t>108</w:t></w:r><w:r><w:t>所，江苏占了</w:t></w:r><w:r><w:rPr><w:rFonts w:ascii="Times New Roman" w:eastAsia="Times New Roman"/></w:rPr><w:t>7</w:t></w:r><w:r><w:t>所，占比</w:t></w:r><w:r><w:rPr><w:rFonts w:ascii="Times New Roman" w:eastAsia="Times New Roman"/></w:rPr><w:t>6</w:t></w:r><w:r><w:rPr><w:rFonts w:ascii="Times New Roman" w:eastAsia="Times New Roman"/></w:rPr><w:t>.</w:t></w:r><w:r><w:rPr><w:rFonts w:ascii="Times New Roman" w:eastAsia="Times New Roman"/></w:rPr><w:t>5%</w:t></w:r><w:r><w:t>，</w:t></w:r></w:p><w:p w:rsidR="0018722C"><w:pPr><w:topLinePunct/></w:pPr><w:r><w:t>位居全国第五</w:t></w:r><w:r><w:t>（</w:t></w:r><w:r><w:t xml:space="preserve">教育部所有统计数据不包括港澳台地区</w:t></w:r><w:r><w:t>）</w:t></w:r><w:r><w:t xml:space="preserve">。江苏省在</w:t></w:r><w:r><w:rPr><w:rFonts w:ascii="Times New Roman" w:eastAsia="Times New Roman"/></w:rPr><w:t>2002</w:t></w:r><w:r><w:t>年普</w:t></w:r></w:p><w:p w:rsidR="0018722C"><w:pPr><w:topLinePunct/></w:pPr><w:r><w:t>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vertAlign w:val="superscript"/>/></w:rPr><w:t>18</w:t></w:r><w:r><w:t>。</w:t></w:r></w:p><w:p w:rsidR="0018722C"><w:pPr><w:topLinePunct/></w:pPr><w:r><w:rPr><w:rFonts w:ascii="Times New Roman" w:eastAsia="Times New Roman"/></w:rPr><w:t>2011</w:t></w:r><w:r><w:t>年全年在华学习的外国留学人员总数首次突破</w:t></w:r><w:r><w:rPr><w:rFonts w:ascii="Times New Roman" w:eastAsia="Times New Roman"/></w:rPr><w:t>29</w:t></w:r><w:r><w:t>万人，分布在全国</w:t></w:r><w:r><w:rPr><w:rFonts w:ascii="Times New Roman" w:eastAsia="Times New Roman"/></w:rPr><w:t>31</w:t></w:r></w:p><w:p w:rsidR="0018722C"><w:pPr><w:topLinePunct/></w:pPr><w:r><w:t>个省、自治区与直辖市的</w:t></w:r><w:r><w:rPr><w:rFonts w:ascii="Times New Roman" w:eastAsia="Times New Roman"/></w:rPr><w:t>660</w:t></w:r><w:r><w:t>所高等院校。在留学生规模超过</w:t></w:r><w:r><w:rPr><w:rFonts w:ascii="Times New Roman" w:eastAsia="Times New Roman"/></w:rPr><w:t>500</w:t></w:r><w:r><w:t>名的</w:t></w:r><w:r><w:rPr><w:rFonts w:ascii="Times New Roman" w:eastAsia="Times New Roman"/></w:rPr><w:t>108</w:t></w:r><w:r><w:t>所学</w:t></w:r><w:r><w:t>校中，来江苏省留学人员占全国总数的</w:t></w:r><w:r><w:rPr><w:rFonts w:ascii="Times New Roman" w:eastAsia="Times New Roman"/></w:rPr><w:t>4</w:t></w:r><w:r><w:rPr><w:rFonts w:ascii="Times New Roman" w:eastAsia="Times New Roman"/></w:rPr><w:t>.</w:t></w:r><w:r><w:rPr><w:rFonts w:ascii="Times New Roman" w:eastAsia="Times New Roman"/></w:rPr><w:t>9%</w:t></w:r><w:r><w:t>。全国来华留学生按其留学类别可</w:t></w:r><w:r><w:t>分为两大类，即学历和非学历，江苏省内学历留学生和非学历留学生分别为</w:t></w:r><w:r><w:rPr><w:rFonts w:ascii="Times New Roman" w:eastAsia="Times New Roman"/></w:rPr><w:t>5972</w:t></w:r><w:r><w:t>和</w:t></w:r><w:r><w:rPr><w:rFonts w:ascii="Times New Roman" w:eastAsia="Times New Roman"/></w:rPr><w:t>6635</w:t></w:r><w:r><w:t>名，比例约为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1</w:t></w:r><w:r><w:t>，可见留学江苏省内的留学生较全国总体而言更多</w:t></w:r><w:r><w:t>是</w:t></w:r></w:p><w:p w:rsidR="0018722C"><w:pPr><w:pStyle w:val="aff7"/><w:topLinePunct/></w:pPr><w:r><w:pict><v:line style="position:absolute;mso-position-horizontal-relative:page;mso-position-vertical-relative:paragraph;z-index:1840;mso-wrap-distance-left:0;mso-wrap-distance-right:0" from="89.903999pt,11.69817pt" to="233.923999pt,11.6981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2012</w:t></w:r><w:r><w:rPr><w:rFonts w:cstheme="minorBidi" w:hAnsiTheme="minorHAnsi" w:eastAsiaTheme="minorHAnsi" w:asciiTheme="minorHAnsi"/></w:rPr><w:t>年江苏省统计年鉴》．</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教育部国际合作与交流司．《</w:t></w:r><w:r><w:rPr><w:rFonts w:ascii="Times New Roman" w:eastAsia="Times New Roman" w:cstheme="minorBidi" w:hAnsiTheme="minorHAnsi"/></w:rPr><w:t>2010</w:t></w:r><w:r><w:rPr><w:rFonts w:cstheme="minorBidi" w:hAnsiTheme="minorHAnsi" w:eastAsiaTheme="minorHAnsi" w:asciiTheme="minorHAnsi"/></w:rPr><w:t>年来华留学生简明统计》．</w:t></w:r><w:r><w:rPr><w:rFonts w:ascii="Times New Roman" w:eastAsia="Times New Roman" w:cstheme="minorBidi" w:hAnsiTheme="minorHAnsi"/></w:rPr><w:t>2010</w:t></w:r><w:r><w:rPr><w:rFonts w:cstheme="minorBidi" w:hAnsiTheme="minorHAnsi" w:eastAsiaTheme="minorHAnsi" w:asciiTheme="minorHAnsi"/></w:rPr><w:t>．</w:t></w:r></w:p><w:p w:rsidR="0018722C"><w:pPr><w:topLinePunct/></w:pPr><w:r><w:t>为了追求学历。江苏省学历留学生人数排名仅次于北京和上海，位居全国第三，</w:t></w:r><w:r w:rsidR="001852F3"><w:t xml:space="preserve">非学历留学生人数排名全国第六</w:t></w:r><w:r><w:rPr><w:rFonts w:ascii="Times New Roman" w:eastAsia="Times New Roman"/></w:rPr><w:t>19</w:t></w:r><w:r><w:t>。</w:t></w:r></w:p><w:p w:rsidR="0018722C"><w:pPr><w:topLinePunct/></w:pPr><w:r><w:t>当前，江苏省外国留学生教育改变了早期以中国政府公费留学、带有政治援</w:t></w:r><w:r><w:t>外性质为主的模式，形成了以自费留学生为主的教育格局。根据</w:t></w:r><w:r><w:rPr><w:rFonts w:ascii="Times New Roman" w:eastAsia="Times New Roman"/></w:rPr><w:t>2008~2010</w:t></w:r><w:r><w:t>年《江苏省外国留学生教育年鉴》</w:t></w:r><w:r><w:t>（</w:t></w:r><w:r><w:t>表</w:t></w:r><w:r><w:rPr><w:rFonts w:ascii="Times New Roman" w:eastAsia="Times New Roman"/></w:rPr><w:t>3</w:t></w:r><w:r><w:rPr><w:rFonts w:ascii="Times New Roman" w:eastAsia="Times New Roman"/></w:rPr><w:t>.</w:t></w:r><w:r><w:rPr><w:rFonts w:ascii="Times New Roman" w:eastAsia="Times New Roman"/></w:rPr><w:t>1</w:t></w:r><w:r><w:t>）</w:t></w:r><w:r><w:t>显示，来江苏省留学的学历生的比例不断提高，留学生教育结构逐渐提高。</w:t></w:r></w:p><w:p w:rsidR="0018722C"><w:pPr><w:pStyle w:val="a8"/><w:topLinePunct/></w:pPr><w:r><w:t>表</w:t></w:r><w:r><w:rPr><w:rFonts w:ascii="Times New Roman" w:eastAsia="Times New Roman"/></w:rPr><w:t>3</w:t></w:r><w:r><w:rPr><w:rFonts w:ascii="Times New Roman" w:eastAsia="Times New Roman"/></w:rPr><w:t>.</w:t></w:r><w:r><w:rPr><w:rFonts w:ascii="Times New Roman" w:eastAsia="Times New Roman"/></w:rPr><w:t>1</w:t></w:r><w:r><w:t xml:space="preserve">  </w:t></w:r><w:r w:rsidRPr="00DB64CE"><w:rPr><w:rFonts w:ascii="Times New Roman" w:eastAsia="Times New Roman"/></w:rPr><w:t>2009~2010</w:t></w:r><w:r><w:t>年江苏省外国留学生类别数据分析表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637"/><w:gridCol w:w="1416"/><w:gridCol w:w="1419"/><w:gridCol w:w="1431"/><w:gridCol w:w="1428"/></w:tblGrid><w:tr><w:trPr><w:tblHeader/></w:trPr><w:tc><w:tcPr><w:tcW w:w="703" w:type="pct"/><w:vMerge w:val="restart"/><w:vAlign w:val="center"/></w:tcPr><w:p w:rsidR="0018722C"><w:pPr><w:pStyle w:val="a7"/><w:topLinePunct/><w:ind w:leftChars="0" w:left="0" w:rightChars="0" w:right="0" w:firstLineChars="0" w:firstLine="0"/><w:spacing w:line="240" w:lineRule="atLeast"/></w:pPr><w:r><w:t>年代</w:t></w:r></w:p></w:tc><w:tc><w:tcPr><w:tcW w:w="4297" w:type="pct"/><w:gridSpan w:val="5"/><w:vAlign w:val="center"/></w:tcPr><w:p w:rsidR="0018722C"><w:pPr><w:pStyle w:val="a7"/><w:topLinePunct/><w:ind w:leftChars="0" w:left="0" w:rightChars="0" w:right="0" w:firstLineChars="0" w:firstLine="0"/><w:spacing w:line="240" w:lineRule="atLeast"/></w:pPr><w:r><w:t>学生类别</w:t></w:r></w:p></w:tc></w:tr><w:t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21" w:type="pct"/><w:gridSpan w:val="3"/><w:vAlign w:val="center"/></w:tcPr><w:p w:rsidR="0018722C"><w:pPr><w:pStyle w:val="a7"/><w:topLinePunct/><w:ind w:leftChars="0" w:left="0" w:rightChars="0" w:right="0" w:firstLineChars="0" w:firstLine="0"/><w:spacing w:line="240" w:lineRule="atLeast"/></w:pPr><w:r><w:t>长期生</w:t></w:r></w:p></w:tc><w:tc><w:tcPr><w:tcW w:w="839" w:type="pct"/><w:vMerge w:val="restart"/><w:vAlign w:val="center"/></w:tcPr><w:p w:rsidR="0018722C"><w:pPr><w:pStyle w:val="a7"/><w:topLinePunct/><w:ind w:leftChars="0" w:left="0" w:rightChars="0" w:right="0" w:firstLineChars="0" w:firstLine="0"/><w:spacing w:line="240" w:lineRule="atLeast"/></w:pPr><w:r><w:t>短期生占总</w:t></w:r></w:p><w:p w:rsidR="0018722C"><w:pPr><w:pStyle w:val="a7"/><w:topLinePunct/><w:ind w:leftChars="0" w:left="0" w:rightChars="0" w:right="0" w:firstLineChars="0" w:firstLine="0"/><w:spacing w:line="240" w:lineRule="atLeast"/></w:pPr><w:r><w:t>数</w:t></w:r><w:r><w:t>（</w:t></w:r><w:r><w:t>%</w:t></w:r><w:r><w:t>）</w:t></w:r></w:p></w:tc><w:tc><w:tcPr><w:tcW w:w="837" w:type="pct"/><w:vMerge w:val="restart"/><w:vAlign w:val="center"/></w:tcPr><w:p w:rsidR="0018722C"><w:pPr><w:pStyle w:val="a7"/><w:topLinePunct/><w:ind w:leftChars="0" w:left="0" w:rightChars="0" w:right="0" w:firstLineChars="0" w:firstLine="0"/><w:spacing w:line="240" w:lineRule="atLeast"/></w:pPr><w:r><w:t>外国留学生</w:t></w:r></w:p><w:p w:rsidR="0018722C"><w:pPr><w:pStyle w:val="a7"/><w:topLinePunct/><w:ind w:leftChars="0" w:left="0" w:rightChars="0" w:right="0" w:firstLineChars="0" w:firstLine="0"/><w:spacing w:line="240" w:lineRule="atLeast"/></w:pPr><w:r><w:t>总数</w:t></w:r></w:p></w:tc></w:tr><w:tr><w:trPr><w:tblHeader/></w:trP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本科生占</w:t></w:r></w:p><w:p w:rsidR="0018722C"><w:pPr><w:pStyle w:val="a7"/><w:topLinePunct/><w:ind w:leftChars="0" w:left="0" w:rightChars="0" w:right="0" w:firstLineChars="0" w:firstLine="0"/><w:spacing w:line="240" w:lineRule="atLeast"/></w:pPr><w:r><w:t>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研究生占比</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进修生占比</w:t></w:r></w:p></w:tc><w:tc><w:tcPr><w:tcW w:w="8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03" w:type="pct"/><w:vAlign w:val="center"/></w:tcPr><w:p w:rsidR="0018722C"><w:pPr><w:pStyle w:val="affff9"/><w:topLinePunct/><w:ind w:leftChars="0" w:left="0" w:rightChars="0" w:right="0" w:firstLineChars="0" w:firstLine="0"/><w:spacing w:line="240" w:lineRule="atLeast"/></w:pPr><w:r><w:t>2008</w:t></w:r></w:p></w:tc><w:tc><w:tcPr><w:tcW w:w="959" w:type="pct"/><w:vAlign w:val="center"/></w:tcPr><w:p w:rsidR="0018722C"><w:pPr><w:pStyle w:val="affff9"/><w:topLinePunct/><w:ind w:leftChars="0" w:left="0" w:rightChars="0" w:right="0" w:firstLineChars="0" w:firstLine="0"/><w:spacing w:line="240" w:lineRule="atLeast"/></w:pPr><w:r><w:t>49.5</w:t></w:r></w:p></w:tc><w:tc><w:tcPr><w:tcW w:w="830" w:type="pct"/><w:vAlign w:val="center"/></w:tcPr><w:p w:rsidR="0018722C"><w:pPr><w:pStyle w:val="affff9"/><w:topLinePunct/><w:ind w:leftChars="0" w:left="0" w:rightChars="0" w:right="0" w:firstLineChars="0" w:firstLine="0"/><w:spacing w:line="240" w:lineRule="atLeast"/></w:pPr><w:r><w:t>11.0</w:t></w:r></w:p></w:tc><w:tc><w:tcPr><w:tcW w:w="832" w:type="pct"/><w:vAlign w:val="center"/></w:tcPr><w:p w:rsidR="0018722C"><w:pPr><w:pStyle w:val="affff9"/><w:topLinePunct/><w:ind w:leftChars="0" w:left="0" w:rightChars="0" w:right="0" w:firstLineChars="0" w:firstLine="0"/><w:spacing w:line="240" w:lineRule="atLeast"/></w:pPr><w:r><w:t>39.5</w:t></w:r></w:p></w:tc><w:tc><w:tcPr><w:tcW w:w="839" w:type="pct"/><w:vAlign w:val="center"/></w:tcPr><w:p w:rsidR="0018722C"><w:pPr><w:pStyle w:val="affff9"/><w:topLinePunct/><w:ind w:leftChars="0" w:left="0" w:rightChars="0" w:right="0" w:firstLineChars="0" w:firstLine="0"/><w:spacing w:line="240" w:lineRule="atLeast"/></w:pPr><w:r><w:t>27.8</w:t></w:r></w:p></w:tc><w:tc><w:tcPr><w:tcW w:w="837" w:type="pct"/><w:vAlign w:val="center"/></w:tcPr><w:p w:rsidR="0018722C"><w:pPr><w:pStyle w:val="affff9"/><w:topLinePunct/><w:ind w:leftChars="0" w:left="0" w:rightChars="0" w:right="0" w:firstLineChars="0" w:firstLine="0"/><w:spacing w:line="240" w:lineRule="atLeast"/></w:pPr><w:r><w:t>11242</w:t></w:r></w:p></w:tc></w:tr><w:tr><w:tc><w:tcPr><w:tcW w:w="703" w:type="pct"/><w:vAlign w:val="center"/></w:tcPr><w:p w:rsidR="0018722C"><w:pPr><w:pStyle w:val="affff9"/><w:topLinePunct/><w:ind w:leftChars="0" w:left="0" w:rightChars="0" w:right="0" w:firstLineChars="0" w:firstLine="0"/><w:spacing w:line="240" w:lineRule="atLeast"/></w:pPr><w:r><w:t>2009</w:t></w:r></w:p></w:tc><w:tc><w:tcPr><w:tcW w:w="959" w:type="pct"/><w:vAlign w:val="center"/></w:tcPr><w:p w:rsidR="0018722C"><w:pPr><w:pStyle w:val="affff9"/><w:topLinePunct/><w:ind w:leftChars="0" w:left="0" w:rightChars="0" w:right="0" w:firstLineChars="0" w:firstLine="0"/><w:spacing w:line="240" w:lineRule="atLeast"/></w:pPr><w:r><w:t>47.8</w:t></w:r></w:p></w:tc><w:tc><w:tcPr><w:tcW w:w="830" w:type="pct"/><w:vAlign w:val="center"/></w:tcPr><w:p w:rsidR="0018722C"><w:pPr><w:pStyle w:val="affff9"/><w:topLinePunct/><w:ind w:leftChars="0" w:left="0" w:rightChars="0" w:right="0" w:firstLineChars="0" w:firstLine="0"/><w:spacing w:line="240" w:lineRule="atLeast"/></w:pPr><w:r><w:t>14.4</w:t></w:r></w:p></w:tc><w:tc><w:tcPr><w:tcW w:w="832" w:type="pct"/><w:vAlign w:val="center"/></w:tcPr><w:p w:rsidR="0018722C"><w:pPr><w:pStyle w:val="affff9"/><w:topLinePunct/><w:ind w:leftChars="0" w:left="0" w:rightChars="0" w:right="0" w:firstLineChars="0" w:firstLine="0"/><w:spacing w:line="240" w:lineRule="atLeast"/></w:pPr><w:r><w:t>37.9</w:t></w:r></w:p></w:tc><w:tc><w:tcPr><w:tcW w:w="839" w:type="pct"/><w:vAlign w:val="center"/></w:tcPr><w:p w:rsidR="0018722C"><w:pPr><w:pStyle w:val="affff9"/><w:topLinePunct/><w:ind w:leftChars="0" w:left="0" w:rightChars="0" w:right="0" w:firstLineChars="0" w:firstLine="0"/><w:spacing w:line="240" w:lineRule="atLeast"/></w:pPr><w:r><w:t>27.0</w:t></w:r></w:p></w:tc><w:tc><w:tcPr><w:tcW w:w="837" w:type="pct"/><w:vAlign w:val="center"/></w:tcPr><w:p w:rsidR="0018722C"><w:pPr><w:pStyle w:val="affff9"/><w:topLinePunct/><w:ind w:leftChars="0" w:left="0" w:rightChars="0" w:right="0" w:firstLineChars="0" w:firstLine="0"/><w:spacing w:line="240" w:lineRule="atLeast"/></w:pPr><w:r><w:t>12708</w:t></w:r></w:p></w:tc></w:tr><w:tr><w:tc><w:tcPr><w:tcW w:w="70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46.5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37.4</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13052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2009</w:t></w:r><w:r><w:rPr><w:rFonts w:cstheme="minorBidi" w:hAnsiTheme="minorHAnsi" w:eastAsiaTheme="minorHAnsi" w:asciiTheme="minorHAnsi"/></w:rPr><w:t>年与</w:t></w:r><w:r><w:rPr><w:rFonts w:ascii="Times New Roman" w:eastAsia="Times New Roman" w:cstheme="minorBidi" w:hAnsiTheme="minorHAnsi"/></w:rPr><w:t>2010</w:t></w:r><w:r><w:rPr><w:rFonts w:cstheme="minorBidi" w:hAnsiTheme="minorHAnsi" w:eastAsiaTheme="minorHAnsi" w:asciiTheme="minorHAnsi"/></w:rPr><w:t>年江苏省外国留学生教育年鉴》。</w:t></w:r></w:p><w:p w:rsidR="0018722C"><w:pPr><w:topLinePunct/></w:pPr><w:r><w:t>江苏省发展高等教育服务贸易的出口潜力很大，预计</w:t></w:r><w:r><w:rPr><w:rFonts w:ascii="Times New Roman" w:hAnsi="Times New Roman" w:eastAsia="Times New Roman"/></w:rPr><w:t>2020</w:t></w:r><w:r><w:t>年，在江苏学习</w:t></w:r><w:r><w:t>的外国留学生教育规模达到</w:t></w:r><w:r><w:rPr><w:rFonts w:ascii="Times New Roman" w:hAnsi="Times New Roman" w:eastAsia="Times New Roman"/></w:rPr><w:t>5</w:t></w:r><w:r><w:t>万人，其中</w:t></w:r><w:r><w:rPr><w:rFonts w:ascii="Times New Roman" w:hAnsi="Times New Roman" w:eastAsia="Times New Roman"/></w:rPr><w:t>70%</w:t></w:r><w:r><w:t>为学历生；高水平大学的研究生中</w:t></w:r><w:r><w:t>外国留学生比例达到</w:t></w:r><w:r><w:rPr><w:rFonts w:ascii="Times New Roman" w:hAnsi="Times New Roman" w:eastAsia="Times New Roman"/></w:rPr><w:t>5%</w:t></w:r><w:r><w:t>。</w:t></w:r><w:r><w:rPr><w:rFonts w:ascii="Times New Roman" w:hAnsi="Times New Roman" w:eastAsia="Times New Roman"/></w:rPr><w:t>2010</w:t></w:r><w:r><w:t>年，为了接收更多高层次外国学历生，省政府设立了“茉莉花”政府奖学金，鼓励高层次人才到江苏省高校继续深造。</w:t></w:r></w:p><w:p w:rsidR="0018722C"><w:pPr><w:pStyle w:val="Heading2"/><w:topLinePunct/><w:ind w:left="171" w:hangingChars="171" w:hanging="171"/></w:pPr><w:bookmarkStart w:id="646811" w:name="_Toc686646811"/><w:bookmarkStart w:name="3.2合作办学的发展情况 " w:id="48"/><w:bookmarkEnd w:id="48"/><w:r><w:rPr><w:b/></w:rPr><w:t>3.2</w:t></w:r><w:r><w:t xml:space="preserve"> </w:t></w:r><w:bookmarkStart w:name="_bookmark18" w:id="49"/><w:bookmarkEnd w:id="49"/><w:bookmarkStart w:name="_bookmark18" w:id="50"/><w:bookmarkEnd w:id="50"/><w:r><w:t>合作办学的发展情况</w:t></w:r><w:bookmarkEnd w:id="646811"/></w:p><w:p w:rsidR="0018722C"><w:pPr><w:topLinePunct/></w:pPr><w:r><w:t>改革开放以来，江苏省高等教育服务贸易的出口发展迅速，以中外合作办学为主要形式的教育服务出口是江苏教育对外开放的重要组成部分。</w:t></w:r></w:p><w:p w:rsidR="0018722C"><w:pPr><w:topLinePunct/></w:pPr><w:r><w:t>最早成立的是南京大学与美国约翰斯</w:t></w:r><w:r><w:rPr><w:rFonts w:ascii="Times New Roman" w:hAnsi="Times New Roman" w:eastAsia="Times New Roman"/><w:spacing w:val="-3"/><w:rFonts w:hint="eastAsia"/></w:rPr><w:t>・</w:t></w:r><w:r><w:t>霍普金斯大学合作创办的中美文化研究中心，也是全国最早的中外合作办学机构之一。</w:t></w:r><w:r><w:rPr><w:rFonts w:ascii="Times New Roman" w:hAnsi="Times New Roman" w:eastAsia="Times New Roman"/></w:rPr><w:t>90</w:t></w:r><w:r><w:t>年代，江苏中外合作办学</w:t></w:r><w:r><w:t>的步伐显著加快，办学数量与规模，合作办学对象的范围都在不断扩大。尤其</w:t></w:r><w:r><w:t>在</w:t></w:r></w:p><w:p w:rsidR="0018722C"><w:pPr><w:topLinePunct/></w:pPr><w:r><w:rPr><w:rFonts w:ascii="Times New Roman" w:eastAsia="Times New Roman"/></w:rPr><w:t>1993</w:t></w:r><w:r><w:t>年以后，江苏的高等教育中外合作办学迅速发展，这一时期中外合作办学</w:t></w:r><w:r><w:t>项目主要有：南京大学与荷兰马斯特里赫特管理学院合作举办工商管理硕士学位</w:t></w:r><w:r><w:t>教育项目；南京师范大学与澳大利亚麦考瑞大学合作举办的经济学硕士学位教育</w:t></w:r><w:r><w:t>项目；徐州师范大学与澳大利亚迪肯大学举办的合作项目等。不仅如此，国内高职教育合作办学项目也有突破，</w:t></w:r><w:r><w:rPr><w:rFonts w:ascii="Times New Roman" w:eastAsia="Times New Roman"/></w:rPr><w:t>1993</w:t></w:r><w:r><w:t>年金陵职业大学</w:t></w:r><w:r><w:t>（</w:t></w:r><w:r><w:t>金陵科技学院的前身</w:t></w:r><w:r><w:t>）</w:t></w:r><w:r></w:r><w:r w:rsidR="001852F3"><w:t xml:space="preserve">与澳大利亚高校合作举办国际合作的课程。</w:t></w:r></w:p><w:p w:rsidR="0018722C"><w:pPr><w:topLinePunct/></w:pPr><w:r><w:t>新世纪以来，江苏省中外合作办学</w:t></w:r><w:r><w:t>如火如荼</w:t></w:r><w:r><w:t>地进行着。</w:t></w:r><w:r><w:rPr><w:rFonts w:ascii="Times New Roman" w:eastAsia="Times New Roman"/></w:rPr><w:t>2010</w:t></w:r><w:r><w:t>年，全省经审</w:t></w:r><w:r><w:t>核、审批报教育部审批、备案的中外合作办学机构和项目共</w:t></w:r><w:r><w:rPr><w:rFonts w:ascii="Times New Roman" w:eastAsia="Times New Roman"/></w:rPr><w:t>404</w:t></w:r><w:r><w:t>个。其中，按</w:t></w:r><w:r><w:t>办</w:t></w:r></w:p><w:p w:rsidR="0018722C"><w:pPr><w:pStyle w:val="aff7"/><w:topLinePunct/></w:pPr><w:r><w:pict><v:line style="position:absolute;mso-position-horizontal-relative:page;mso-position-vertical-relative:paragraph;z-index:1864;mso-wrap-distance-left:0;mso-wrap-distance-right:0" from="89.903999pt,12.620381pt" to="233.923999pt,12.6203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学类型分，合作办学机构</w:t></w:r><w:r><w:rPr><w:rFonts w:ascii="Times New Roman" w:eastAsia="Times New Roman"/></w:rPr><w:t>20</w:t></w:r><w:r><w:t>个、合作办学项目</w:t></w:r><w:r><w:rPr><w:rFonts w:ascii="Times New Roman" w:eastAsia="Times New Roman"/></w:rPr><w:t>384</w:t></w:r><w:r><w:t>个；按办学层次分，其中高</w:t></w:r></w:p><w:p w:rsidR="0018722C"><w:pPr><w:topLinePunct/></w:pPr><w:r><w:t>等学历学位教育</w:t></w:r><w:r><w:rPr><w:rFonts w:ascii="Times New Roman" w:eastAsia="Times New Roman"/></w:rPr><w:t>338</w:t></w:r><w:r><w:t>个包括研究生</w:t></w:r><w:r><w:rPr><w:rFonts w:ascii="Times New Roman" w:eastAsia="Times New Roman"/></w:rPr><w:t>14</w:t></w:r><w:r><w:t>个、本科</w:t></w:r><w:r><w:rPr><w:rFonts w:ascii="Times New Roman" w:eastAsia="Times New Roman"/></w:rPr><w:t>94</w:t></w:r><w:r><w:t>个、专科</w:t></w:r><w:r><w:rPr><w:rFonts w:ascii="Times New Roman" w:eastAsia="Times New Roman"/></w:rPr><w:t>230</w:t></w:r><w:r><w:t>个，中等职业技</w:t></w:r></w:p><w:p w:rsidR="0018722C"><w:pPr><w:topLinePunct/></w:pPr><w:r><w:t>术教育</w:t></w:r><w:r><w:rPr><w:rFonts w:ascii="Times New Roman" w:eastAsia="Times New Roman"/></w:rPr><w:t>6</w:t></w:r><w:r><w:t>个、普通高中教育</w:t></w:r><w:r><w:rPr><w:rFonts w:ascii="Times New Roman" w:eastAsia="Times New Roman"/></w:rPr><w:t>22</w:t></w:r><w:r><w:t>个。目前江苏全省共有</w:t></w:r><w:r><w:rPr><w:rFonts w:ascii="Times New Roman" w:eastAsia="Times New Roman"/></w:rPr><w:t>99</w:t></w:r><w:r><w:t>所高校与</w:t></w:r><w:r><w:rPr><w:rFonts w:ascii="Times New Roman" w:eastAsia="Times New Roman"/></w:rPr><w:t>22</w:t></w:r><w:r><w:t>个国家和</w:t></w:r></w:p><w:p w:rsidR="0018722C"><w:pPr><w:topLinePunct/></w:pPr><w:r><w:t>地区的教育机构合作创办中外合作办学机构和项目共</w:t></w:r><w:r><w:rPr><w:rFonts w:ascii="Times New Roman" w:eastAsia="Times New Roman"/></w:rPr><w:t>449</w:t></w:r><w:r><w:t>个，数量位居全国第</w:t></w:r></w:p><w:p w:rsidR="0018722C"><w:pPr><w:topLinePunct/></w:pPr><w:r><w:t>一，预计到</w:t></w:r><w:r><w:rPr><w:rFonts w:ascii="Times New Roman" w:eastAsia="Times New Roman"/></w:rPr><w:t>2015</w:t></w:r><w:r><w:t>年，江苏省内每所高校将有</w:t></w:r><w:r><w:rPr><w:rFonts w:ascii="Times New Roman" w:eastAsia="Times New Roman"/></w:rPr><w:t>2</w:t></w:r><w:r><w:t>个以上中外合作办学项目</w:t></w:r><w:r><w:rPr><w:rFonts w:ascii="Times New Roman" w:eastAsia="Times New Roman"/></w:rPr><w:t>20</w:t></w:r><w:r><w:t>。</w:t></w:r></w:p><w:p w:rsidR="0018722C"><w:pPr><w:pStyle w:val="Heading2"/><w:topLinePunct/><w:ind w:left="171" w:hangingChars="171" w:hanging="171"/></w:pPr><w:bookmarkStart w:id="646812" w:name="_Toc686646812"/><w:bookmarkStart w:name="3.3网络教学与远程教育 " w:id="51"/><w:bookmarkEnd w:id="51"/><w:r><w:rPr><w:b/></w:rPr><w:t>3.3</w:t></w:r><w:r><w:t xml:space="preserve"> </w:t></w:r><w:bookmarkStart w:name="_bookmark19" w:id="52"/><w:bookmarkEnd w:id="52"/><w:bookmarkStart w:name="_bookmark19" w:id="53"/><w:bookmarkEnd w:id="53"/><w:r><w:t>网络教学与远程教育</w:t></w:r><w:bookmarkEnd w:id="646812"/></w:p><w:p w:rsidR="0018722C"><w:pPr><w:topLinePunct/></w:pPr><w:r><w:t>网络教育是现代信息与通信技术应用于教育而产生的教育形式，也就是远程</w:t></w:r><w:r><w:t>教育的一种最重要的实现方式。对于网络教育的界定很多，吴玫</w:t></w:r><w:r><w:t>（</w:t></w:r><w:r><w:rPr><w:rFonts w:ascii="Times New Roman" w:hAnsi="Times New Roman" w:eastAsia="Times New Roman"/><w:spacing w:val="-2"/></w:rPr><w:t>2002</w:t></w:r><w:r><w:t>）</w:t></w:r><w:r><w:t>认为网络远程教育是借助先进的因特网技术和音视频技术将课件内容传输到客户终端，</w:t></w:r><w:r><w:t>学生通过读取传达的内容，获取知识，并将反馈信息发回，从而达到远程传授知识的目的</w:t></w:r><w:r><w:rPr><w:vertAlign w:val="superscript"/>/></w:rPr><w:t>21</w:t></w:r><w:r><w:t>。中国网络教育直到</w:t></w:r><w:r><w:rPr><w:rFonts w:ascii="Times New Roman" w:hAnsi="Times New Roman" w:eastAsia="Times New Roman"/></w:rPr><w:t>20</w:t></w:r><w:r><w:t>世纪</w:t></w:r><w:r><w:rPr><w:rFonts w:ascii="Times New Roman" w:hAnsi="Times New Roman" w:eastAsia="Times New Roman"/></w:rPr><w:t>90</w:t></w:r><w:r><w:t>年代中期才开始，其标志是</w:t></w:r><w:r><w:rPr><w:rFonts w:ascii="Times New Roman" w:hAnsi="Times New Roman" w:eastAsia="Times New Roman"/></w:rPr><w:t>1994</w:t></w:r><w:r><w:t>年</w:t></w:r><w:r><w:t>底开始建设的“中国教育和科研计算机网</w:t></w:r><w:r><w:t>（</w:t></w:r><w:r><w:rPr><w:rFonts w:ascii="Times New Roman" w:hAnsi="Times New Roman" w:eastAsia="Times New Roman"/><w:spacing w:val="-2"/></w:rPr><w:t>CERNET</w:t></w:r><w:r><w:t>）</w:t></w:r><w:r><w:t>”。由于计算机技术和网</w:t></w:r><w:r><w:t>络技术的不断提高，在数字化环境下运营的远程教育模式也孕育而生。现代远程</w:t></w:r><w:r><w:t>教育由于其功能更加全面，覆盖面更加广泛，画面音质更加清晰准确，传输信息更加实时快捷，已经广泛应用于各个国家的成人教育与职业教育。</w:t></w:r></w:p><w:p w:rsidR="0018722C"><w:pPr><w:topLinePunct/></w:pPr><w:r><w:t>江苏省教育厅</w:t></w:r><w:r><w:rPr><w:rFonts w:ascii="Times New Roman" w:hAnsi="Times New Roman" w:eastAsia="Times New Roman"/><w:rFonts w:ascii="Times New Roman" w:hAnsi="Times New Roman" w:eastAsia="Times New Roman"/></w:rPr><w:t>（</w:t></w:r><w:r><w:t>原江苏省教委</w:t></w:r><w:r><w:rPr><w:rFonts w:ascii="Times New Roman" w:hAnsi="Times New Roman" w:eastAsia="Times New Roman"/><w:rFonts w:ascii="Times New Roman" w:hAnsi="Times New Roman" w:eastAsia="Times New Roman"/></w:rPr><w:t>）</w:t></w:r><w:r><w:t>决定从</w:t></w:r><w:r><w:rPr><w:rFonts w:ascii="Times New Roman" w:hAnsi="Times New Roman" w:eastAsia="Times New Roman"/></w:rPr><w:t>1999</w:t></w:r><w:r><w:t>年起实施“江苏高校网上远程教育试点工程”。试点工程的具体做法是依托现有江苏教育与科研计算机网</w:t></w:r><w:r><w:t>络</w:t></w:r></w:p><w:p w:rsidR="0018722C"><w:pPr><w:topLinePunct/></w:pPr><w:r><w:rPr><w:rFonts w:ascii="Times New Roman" w:eastAsia="Times New Roman"/><w:rFonts w:ascii="Times New Roman" w:eastAsia="Times New Roman"/><w:spacing w:val="-4"/></w:rPr><w:t>（</w:t></w:r><w:r><w:rPr><w:rFonts w:ascii="Times New Roman" w:eastAsia="Times New Roman"/></w:rPr><w:t xml:space="preserve">JSERNet</w:t></w:r><w:r><w:rPr><w:rFonts w:ascii="Times New Roman" w:eastAsia="Times New Roman"/><w:rFonts w:ascii="Times New Roman" w:eastAsia="Times New Roman"/><w:spacing w:val="-4"/></w:rPr><w:t>）</w:t></w:r><w:r><w:t>，利用江苏广播电视</w:t></w:r><w:r><w:rPr><w:rFonts w:ascii="Times New Roman" w:eastAsia="Times New Roman"/></w:rPr><w:t>SDH</w:t></w:r><w:r><w:t>数字光缆传输网的一条</w:t></w:r><w:r><w:rPr><w:rFonts w:ascii="Times New Roman" w:eastAsia="Times New Roman"/></w:rPr><w:t>155Mb</w:t></w:r><w:r><w:rPr><w:rFonts w:ascii="Times New Roman" w:eastAsia="Times New Roman"/></w:rPr><w:t>/</w:t></w:r><w:r><w:rPr><w:rFonts w:ascii="Times New Roman" w:eastAsia="Times New Roman"/></w:rPr><w:t xml:space="preserve">s</w:t></w:r><w:r><w:t>高速信道连接有关高校，构成试点工程的网络平台，进行网上远程教育。</w:t></w:r><w:r><w:rPr><w:rFonts w:ascii="Times New Roman" w:eastAsia="Times New Roman"/></w:rPr><w:t>1999</w:t></w:r><w:r><w:t>年确定首批试点专业为东南大学的计算机科学与技术</w:t></w:r><w:r><w:rPr><w:rFonts w:ascii="Times New Roman" w:eastAsia="Times New Roman"/><w:rFonts w:ascii="Times New Roman" w:eastAsia="Times New Roman"/></w:rPr><w:t>（</w:t></w:r><w:r><w:t>计算机网络方向</w:t></w:r><w:r><w:rPr><w:rFonts w:ascii="Times New Roman" w:eastAsia="Times New Roman"/><w:rFonts w:ascii="Times New Roman" w:eastAsia="Times New Roman"/></w:rPr><w:t>）</w:t></w:r><w:r><w:t>和南京邮电学院的</w:t></w:r><w:r w:rsidR="001852F3"><w:t xml:space="preserve">通信工程</w:t></w:r><w:r><w:rPr><w:rFonts w:ascii="Times New Roman" w:eastAsia="Times New Roman"/><w:rFonts w:ascii="Times New Roman" w:eastAsia="Times New Roman"/><w:spacing w:val="0"/></w:rPr><w:t>（</w:t></w:r><w:r><w:rPr><w:spacing w:val="0"/></w:rPr><w:t>计算机通信方向</w:t></w:r><w:r><w:rPr><w:rFonts w:ascii="Times New Roman" w:eastAsia="Times New Roman"/><w:rFonts w:ascii="Times New Roman" w:eastAsia="Times New Roman"/><w:spacing w:val="0"/></w:rPr><w:t>）</w:t></w:r><w:r><w:t>两个专业，同时选择苏州大学、无锡轻工大学、江苏理</w:t></w:r><w:r><w:t>工大学和江苏石油化工学院为联办学校，实行异地定点网络化集中教学。目前，现</w:t></w:r><w:r><w:t>代化教育技术在江苏省高校教学中应用广泛，有</w:t></w:r><w:r><w:rPr><w:rFonts w:ascii="Times New Roman" w:eastAsia="Times New Roman"/></w:rPr><w:t>55%</w:t></w:r><w:r><w:t>的高校教室里拥有多媒体设</w:t></w:r><w:r><w:t>备，教学信息化平台基本建成。但这些信息化平台大多面向省内其他高校，面对国际化的英语授课课程还不多，有待发展。</w:t></w:r></w:p><w:p w:rsidR="0018722C"><w:pPr><w:pStyle w:val="Heading2"/><w:topLinePunct/><w:ind w:left="171" w:hangingChars="171" w:hanging="171"/></w:pPr><w:bookmarkStart w:id="646813" w:name="_Toc686646813"/><w:bookmarkStart w:name="3.4 江苏省高等教育服务贸易面临的挑战 " w:id="54"/><w:bookmarkEnd w:id="54"/><w:r><w:rPr><w:b/></w:rPr><w:t>3.4</w:t></w:r><w:r><w:t xml:space="preserve"> </w:t></w:r><w:bookmarkStart w:name="_bookmark20" w:id="55"/><w:bookmarkEnd w:id="55"/><w:bookmarkStart w:name="_bookmark20" w:id="56"/><w:bookmarkEnd w:id="56"/><w:r><w:t>江苏省高等教育服务贸易面临的挑战</w:t></w:r><w:bookmarkEnd w:id="646813"/></w:p><w:p w:rsidR="0018722C"><w:pPr><w:topLinePunct/></w:pPr><w:r><w:t>在加入</w:t></w:r><w:r><w:rPr><w:rFonts w:ascii="Times New Roman" w:eastAsia="Times New Roman"/></w:rPr><w:t>WTO</w:t></w:r><w:r><w:t>时，中国签署了一系列承诺文件，包括《关于中华人民共和国</w:t></w:r><w:r><w:t>加入的决定》、《中华人民共和国加入议定书》和一系列具体领域的承诺减让表。教育部副部长章新胜</w:t></w:r><w:r><w:t>（</w:t></w:r><w:r><w:rPr><w:rFonts w:ascii="Times New Roman" w:eastAsia="Times New Roman"/></w:rPr><w:t>2002</w:t></w:r><w:r><w:t>）</w:t></w:r><w:r><w:t xml:space="preserve">提到，教育部门的承诺可以概括为以下几个方面：</w:t></w:r><w:r><w:t>允许中外合作办学，外方可获得多数拥有权，但不承诺国民待遇；允许境外消费；</w:t></w:r><w:r><w:t>允许自然人流动，有条件地承诺国民待遇。但是中国教育服务的市场不是完全</w:t></w:r><w:r><w:t>的</w:t></w:r></w:p><w:p w:rsidR="0018722C"><w:pPr><w:pStyle w:val="aff7"/><w:topLinePunct/></w:pPr><w:r><w:pict><v:line style="position:absolute;mso-position-horizontal-relative:page;mso-position-vertical-relative:paragraph;z-index:1888;mso-wrap-distance-left:0;mso-wrap-distance-right:0" from="89.903999pt,20.222172pt" to="233.923999pt,20.22217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吴玫．信息与通讯技术条件下高校教学过程变革研究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．厦门：厦门大学，</w:t></w:r><w:r><w:rPr><w:rFonts w:ascii="Times New Roman" w:eastAsia="Times New Roman" w:cstheme="minorBidi" w:hAnsiTheme="minorHAnsi"/></w:rPr><w:t>2002</w:t></w:r><w:r><w:rPr><w:rFonts w:cstheme="minorBidi" w:hAnsiTheme="minorHAnsi" w:eastAsiaTheme="minorHAnsi" w:asciiTheme="minorHAnsi"/></w:rPr><w:t>．</w:t></w:r></w:p><w:p w:rsidR="0018722C"><w:pPr><w:topLinePunct/></w:pPr><w:r><w:t>放开任由不管，对于义务教育和特殊教育服务</w:t></w:r><w:r><w:t>（</w:t></w:r><w:r><w:t>如军事、警察、政治和党校教育等</w:t></w:r><w:r><w:t>）</w:t></w:r><w:r><w:t>，</w:t></w:r><w:r><w:t>中国政府并没有承诺对外开放，对初等、中等和高等教育服务均实行政府</w:t></w:r><w:r><w:t>定价。此外，中国政府对于跨境交付方式下的市场准入和国民待遇未作承诺。因此，对外国机构通过远程教育向我国公民提供教育服务，我国可以完全自主的决</w:t></w:r><w:r><w:t>定开放度，不受</w:t></w:r><w:r><w:rPr><w:rFonts w:ascii="Times New Roman" w:eastAsia="Times New Roman"/></w:rPr><w:t>WTO</w:t></w:r><w:r><w:t>协议地约束。中国一旦加入</w:t></w:r><w:r><w:rPr><w:rFonts w:ascii="Times New Roman" w:eastAsia="Times New Roman"/></w:rPr><w:t>WTO</w:t></w:r><w:r><w:t>之后，中国教育服务贸易的承诺减让立即生效，没有过渡期。</w:t></w:r></w:p><w:p w:rsidR="0018722C"><w:pPr><w:pStyle w:val="a8"/><w:topLinePunct/></w:pPr><w:r><w:t>表</w:t></w:r><w:r><w:rPr><w:rFonts w:ascii="Times New Roman" w:eastAsia="Times New Roman"/></w:rPr><w:t>3</w:t></w:r><w:r><w:rPr><w:rFonts w:ascii="Times New Roman" w:eastAsia="Times New Roman"/></w:rPr><w:t>.</w:t></w:r><w:r><w:rPr><w:rFonts w:ascii="Times New Roman" w:eastAsia="Times New Roman"/></w:rPr><w:t>2  </w:t></w:r><w:r><w:t>中国教育服务贸易的承诺减让简表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7"/><w:gridCol w:w="2847"/><w:gridCol w:w="282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 xml:space="preserve">提供方式：</w:t></w:r><w:r><w:t xml:space="preserve">（</w:t></w:r><w:r><w:t xml:space="preserve">1</w:t></w:r><w:r><w:t xml:space="preserve">）</w:t></w:r><w:r><w:t xml:space="preserve">跨境交付 </w:t></w:r><w:r><w:t xml:space="preserve">（</w:t></w:r><w:r><w:t xml:space="preserve">2</w:t></w:r><w:r><w:t xml:space="preserve">）</w:t></w:r><w:r><w:t xml:space="preserve">境外消费 </w:t></w:r><w:r><w:t xml:space="preserve">（</w:t></w:r><w:r><w:t xml:space="preserve">3</w:t></w:r><w:r><w:t xml:space="preserve">）</w:t></w:r><w:r><w:t xml:space="preserve">商业存在 </w:t></w:r><w:r><w:t xml:space="preserve">（</w:t></w:r><w:r><w:t xml:space="preserve">4</w:t></w:r><w:r><w:t xml:space="preserve">）</w:t></w:r><w:r><w:t xml:space="preserve">自然人流动</w:t></w:r></w:p></w:tc></w:tr><w:tr><w:tc><w:tcPr><w:tcW w:w="1674" w:type="pct"/><w:vAlign w:val="center"/></w:tcPr><w:p w:rsidR="0018722C"><w:pPr><w:pStyle w:val="ac"/><w:topLinePunct/><w:ind w:leftChars="0" w:left="0" w:rightChars="0" w:right="0" w:firstLineChars="0" w:firstLine="0"/><w:spacing w:line="240" w:lineRule="atLeast"/></w:pPr><w:r><w:t>部门或分部门</w:t></w:r></w:p></w:tc><w:tc><w:tcPr><w:tcW w:w="1668" w:type="pct"/><w:vAlign w:val="center"/></w:tcPr><w:p w:rsidR="0018722C"><w:pPr><w:pStyle w:val="a5"/><w:topLinePunct/><w:ind w:leftChars="0" w:left="0" w:rightChars="0" w:right="0" w:firstLineChars="0" w:firstLine="0"/><w:spacing w:line="240" w:lineRule="atLeast"/></w:pPr><w:r><w:t>市场准入的具体承诺</w:t></w:r></w:p></w:tc><w:tc><w:tcPr><w:tcW w:w="1657" w:type="pct"/><w:vAlign w:val="center"/></w:tcPr><w:p w:rsidR="0018722C"><w:pPr><w:pStyle w:val="ad"/><w:topLinePunct/><w:ind w:leftChars="0" w:left="0" w:rightChars="0" w:right="0" w:firstLineChars="0" w:firstLine="0"/><w:spacing w:line="240" w:lineRule="atLeast"/></w:pPr><w:r><w:t>市场准入的水平承诺</w:t></w:r></w:p></w:tc></w:tr><w:tr><w:tc><w:tcPr><w:tcW w:w="1674" w:type="pct"/><w:vAlign w:val="center"/></w:tcPr><w:p w:rsidR="0018722C"><w:pPr><w:pStyle w:val="ac"/><w:topLinePunct/><w:ind w:leftChars="0" w:left="0" w:rightChars="0" w:right="0" w:firstLineChars="0" w:firstLine="0"/><w:spacing w:line="240" w:lineRule="atLeast"/></w:pPr><w:r><w:t>教育服务</w:t></w:r><w:r><w:t>（</w:t></w:r><w:r><w:t>特殊教育，如</w:t></w:r></w:p><w:p w:rsidR="0018722C"><w:pPr><w:pStyle w:val="a5"/><w:topLinePunct/><w:ind w:leftChars="0" w:left="0" w:rightChars="0" w:right="0" w:firstLineChars="0" w:firstLine="0"/><w:spacing w:line="240" w:lineRule="atLeast"/></w:pPr><w:r><w:t>军事、警察、政治和党校教育除外</w:t></w:r><w:r><w:t>）</w:t></w:r></w:p></w:tc><w:tc><w:tcPr><w:tcW w:w="1668" w:type="pct"/><w:vMerge w:val="restart"/><w:vAlign w:val="center"/></w:tcPr><w:p w:rsidR="0018722C"><w:pPr><w:pStyle w:val="a5"/><w:topLinePunct/><w:ind w:leftChars="0" w:left="0" w:rightChars="0" w:right="0" w:firstLineChars="0" w:firstLine="0"/><w:spacing w:line="240" w:lineRule="atLeast"/></w:pPr><w:r><w:t>在 </w:t></w:r><w:r><w:t>4  </w:t></w:r><w:r><w:t>种教育服务贸易的</w:t></w:r></w:p><w:p w:rsidR="0018722C"><w:pPr><w:pStyle w:val="a5"/><w:topLinePunct/></w:pPr><w:r><w:t>提供方式上，中国对市场准入</w:t></w:r><w:r><w:t>的具体承诺分别为：</w:t></w:r></w:p><w:p w:rsidR="0018722C"><w:pPr><w:pStyle w:val="a5"/><w:topLinePunct/></w:pPr><w:r><w:t>（</w:t></w:r><w:r><w:t xml:space="preserve">1</w:t></w:r><w:r><w:t>）</w:t></w:r><w:r><w:t>不受限制</w:t></w:r></w:p><w:p w:rsidR="0018722C"><w:pPr><w:pStyle w:val="a5"/><w:topLinePunct/></w:pPr><w:r><w:t>（</w:t></w:r><w:r><w:t xml:space="preserve">2</w:t></w:r><w:r><w:t>）</w:t></w:r><w:r><w:t>没有限制</w:t></w:r></w:p><w:p w:rsidR="0018722C"><w:pPr><w:pStyle w:val="a5"/><w:topLinePunct/></w:pPr><w:r><w:t>（</w:t></w:r><w:r><w:t xml:space="preserve">3</w:t></w:r><w:r><w:t>）</w:t></w:r><w:r><w:t>允许建立合作学校，外</w:t></w:r><w:r><w:t>方可以有多数拥有权</w:t></w:r></w:p><w:p w:rsidR="0018722C"><w:pPr><w:pStyle w:val="a5"/><w:topLinePunct/><w:ind w:leftChars="0" w:left="0" w:rightChars="0" w:right="0" w:firstLineChars="0" w:firstLine="0"/><w:spacing w:line="240" w:lineRule="atLeast"/></w:pPr><w:r><w:t>（</w:t></w:r><w:r><w:t>4</w:t></w:r><w:r><w:t>）</w:t></w:r><w:r><w:t>除水平承诺和以下限制</w:t></w:r><w:r><w:t>外，不受限制；外方提供教育</w:t></w:r><w:r><w:t>服务的个人，当受中国学校邀请或雇佣时，可以进入中国提</w:t></w:r><w:r><w:t>供教育服务。</w:t></w:r></w:p></w:tc><w:tc><w:tcPr><w:tcW w:w="1657" w:type="pct"/><w:vMerge w:val="restart"/><w:vAlign w:val="center"/></w:tcPr><w:p w:rsidR="0018722C"><w:pPr><w:pStyle w:val="a5"/><w:topLinePunct/><w:ind w:leftChars="0" w:left="0" w:rightChars="0" w:right="0" w:firstLineChars="0" w:firstLine="0"/><w:spacing w:line="240" w:lineRule="atLeast"/></w:pPr><w:r><w:t>（</w:t></w:r><w:r><w:t>3</w:t></w:r><w:r><w:t>）</w:t></w:r><w:r><w:t>合资企业的二种形</w:t></w:r></w:p><w:p w:rsidR="0018722C"><w:pPr><w:pStyle w:val="a5"/><w:topLinePunct/></w:pPr><w:r><w:t>式：股权式合营和契约式合营。股权式合营企业中，外方投资至少应占合资企业注册资本的 </w:t></w:r><w:r><w:t>25%</w:t></w:r><w:r><w:t xml:space="preserve">. </w:t></w:r><w:r><w:t>创建企业的合同或股东协议以及准予或授权经营提供服务的许可证对拥有权、经营和活动范围所设置的条件不会高于中国加入世贸之日起已存在的限制。</w:t></w:r></w:p><w:p w:rsidR="0018722C"><w:pPr><w:pStyle w:val="ad"/><w:topLinePunct/><w:ind w:leftChars="0" w:left="0" w:rightChars="0" w:right="0" w:firstLineChars="0" w:firstLine="0"/><w:spacing w:line="240" w:lineRule="atLeast"/></w:pPr><w:r><w:t>（</w:t></w:r><w:r><w:t>4</w:t></w:r><w:r><w:t>）</w:t></w:r><w:r><w:t>除涉及下列各类自</w:t></w:r><w:r><w:t>然人的入境和居留措施外， </w:t></w:r><w:r><w:t>不受限制</w:t></w:r></w:p></w:tc></w:tr><w:tr><w:tc><w:tcPr><w:tcW w:w="1674" w:type="pct"/><w:vAlign w:val="center"/></w:tcPr><w:p w:rsidR="0018722C"><w:pPr><w:pStyle w:val="ac"/><w:topLinePunct/><w:ind w:leftChars="0" w:left="0" w:rightChars="0" w:right="0" w:firstLineChars="0" w:firstLine="0"/><w:spacing w:line="240" w:lineRule="atLeast"/></w:pPr><w:r><w:t>初等教育</w:t></w:r><w:r><w:t>（</w:t></w:r><w:r><w:t>CPC921</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中等教育</w:t></w:r><w:r><w:t>（</w:t></w:r><w:r><w:t>CPC922</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高等教育</w:t></w:r><w:r><w:t>（</w:t></w:r><w:r><w:t>CPC923</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成人教育</w:t></w:r><w:r><w:t>（</w:t></w:r><w:r><w:t>CPC924</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其他教育</w:t></w:r><w:r><w:t>（</w:t></w:r><w:r><w:t>CPC929</w:t></w:r><w:r><w:t>，包括英</w:t></w:r></w:p><w:p w:rsidR="0018722C"><w:pPr><w:pStyle w:val="aff1"/><w:topLinePunct/><w:ind w:leftChars="0" w:left="0" w:rightChars="0" w:right="0" w:firstLineChars="0" w:firstLine="0"/><w:spacing w:line="240" w:lineRule="atLeast"/></w:pPr><w:r><w:t>语语言培训</w:t></w:r><w:r><w:t>）</w:t></w:r></w:p></w:tc><w:tc><w:tcPr><w:tcW w:w="166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6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内容来源：中华人民共和国服务贸易具体承诺减让表</w:t></w:r></w:p><w:p w:rsidR="0018722C"><w:pPr><w:topLinePunct/></w:pPr><w:r><w:t>如表</w:t></w:r><w:r><w:rPr><w:rFonts w:ascii="Times New Roman" w:eastAsia="Times New Roman"/></w:rPr><w:t>3</w:t></w:r><w:r><w:rPr><w:rFonts w:ascii="Times New Roman" w:eastAsia="Times New Roman"/></w:rPr><w:t>.</w:t></w:r><w:r><w:rPr><w:rFonts w:ascii="Times New Roman" w:eastAsia="Times New Roman"/></w:rPr><w:t>2</w:t></w:r><w:r><w:t>可见，加入</w:t></w:r><w:r><w:rPr><w:rFonts w:ascii="Times New Roman" w:eastAsia="Times New Roman"/></w:rPr><w:t>WTO</w:t></w:r><w:r><w:t>之后，国外高等教育对我国高教服务产生剧烈的</w:t></w:r><w:r><w:t>冲击，吸引越来越多的人才留学国外，也对江苏省高校教育模式与教育理念产生影响。西方国家的专业教育采用弹性学习的模式，给予学生极大地自由空间，可</w:t></w:r><w:r><w:t>以选择自己感兴趣的课程。然而在我国有些学校仍然以考试成绩作为评判学生的</w:t></w:r><w:r><w:t>唯一标准。虽然学校倡导学术自由，提倡培养学生的能力与个性，但由于学生本</w:t></w:r><w:r><w:t>身接受的应试教育影响太大，也很难做到突破自我，标新立异。</w:t></w:r></w:p><w:p w:rsidR="0018722C"><w:pPr><w:topLinePunct/></w:pPr><w:r><w:t>虽然江苏省致力于打造仙林大学城，并将许多高等学府集中在一起，但高校</w:t></w:r><w:r><w:t>之间并没有建立紧密的教学合作关系，资源利用率低，并没有建立高校之间课程、</w:t></w:r><w:r><w:t>图书、体育运动等资源的共享。江苏省学校之间更多的是一味地攀比论文发表的</w:t></w:r><w:r><w:t>数量，学生数量的规模，专业数量的多少，高等教育缺乏专业性，培养出来的学</w:t></w:r><w:r><w:t>生缺乏创造力，不能满足社会所需人才的要求，大量的学生面临找工作难的困境。高校的管理更多是行政压制，给教育教学强硬设置目标，不能提供自由轻松活</w:t></w:r><w:r><w:t>跃</w:t></w:r></w:p><w:p w:rsidR="0018722C"><w:pPr><w:topLinePunct/></w:pPr><w:r><w:t>的学术环境。而国外的高校实行行政与学术分开，校长也分为行政校长与学术校</w:t></w:r><w:r><w:t>长，学术类校长不对学院进行行政管理，而把更多的精力投入与学术研究与学生教育，才能培养出更多具有创新能力的人才。</w:t></w:r></w:p><w:p w:rsidR="0018722C"><w:pPr><w:pStyle w:val="Heading1"/><w:topLinePunct/></w:pPr><w:bookmarkStart w:id="646814" w:name="_Toc686646814"/><w:bookmarkStart w:name="第四章 江苏省高等教育服务贸易的比较优势研究 " w:id="57"/><w:bookmarkEnd w:id="57"/><w:bookmarkStart w:name="_bookmark21" w:id="58"/><w:bookmarkEnd w:id="58"/><w:r><w:t>第四章</w:t></w:r><w:r><w:t xml:space="preserve">  </w:t></w:r><w:r w:rsidRPr="00DB64CE"><w:t>江苏省高等教育服务贸易的比较优势研究</w:t></w:r><w:bookmarkEnd w:id="646814"/></w:p><w:p w:rsidR="0018722C"><w:pPr><w:topLinePunct/></w:pPr><w:r><w:t>相比较其他省市自治区，江苏省高等教育服务贸易的比较优势比较突出，结</w:t></w:r><w:r><w:t>合上节比较优势的决定因素的分析，本文将从供给方面、需求方面、政府政策和</w:t></w:r><w:r><w:t>高校核心竞争力四个方面具体阐述。</w:t></w:r></w:p><w:p w:rsidR="0018722C"><w:pPr><w:pStyle w:val="Heading2"/><w:topLinePunct/><w:ind w:left="171" w:hangingChars="171" w:hanging="171"/></w:pPr><w:bookmarkStart w:id="646815" w:name="_Toc686646815"/><w:bookmarkStart w:name="4.1 江苏省高等教育服务在供给方面的比较优势 " w:id="59"/><w:bookmarkEnd w:id="59"/><w:r><w:rPr><w:b/></w:rPr><w:t>4.1</w:t></w:r><w:r><w:t xml:space="preserve"> </w:t></w:r><w:bookmarkStart w:name="_bookmark22" w:id="60"/><w:bookmarkEnd w:id="60"/><w:bookmarkStart w:name="_bookmark22" w:id="61"/><w:bookmarkEnd w:id="61"/><w:r><w:t>江苏省高等教育服务在供给方面的比较优势</w:t></w:r><w:bookmarkEnd w:id="646815"/></w:p><w:p w:rsidR="0018722C"><w:pPr><w:topLinePunct/></w:pPr><w:r><w:t>从供给面考虑江苏省高教服务贸易比较优势也就是考察其要素条件，这里包</w:t></w:r><w:r><w:t>括基本要素和高等要素。基本要素包括自然资源、气候、地理位置、经济等；高等要素包括大学规模与质量、现代化通信网络等。</w:t></w:r></w:p><w:p w:rsidR="0018722C"><w:pPr><w:pStyle w:val="Heading3"/><w:topLinePunct/><w:ind w:left="200" w:hangingChars="200" w:hanging="200"/></w:pPr><w:bookmarkStart w:id="646816" w:name="_Toc686646816"/><w:bookmarkStart w:name="_bookmark23" w:id="62"/><w:bookmarkEnd w:id="62"/><w:r><w:rPr><w:b/></w:rPr><w:t>4.1.1</w:t></w:r><w:r><w:t xml:space="preserve"> </w:t></w:r><w:bookmarkStart w:name="_bookmark23" w:id="63"/><w:bookmarkEnd w:id="63"/><w:r><w:t>地理、气候、经济等基本要素的优势</w:t></w:r><w:bookmarkEnd w:id="646816"/></w:p><w:p w:rsidR="0018722C"><w:pPr><w:topLinePunct/></w:pPr><w:r><w:t>江苏位于中国的东部地区，其丰富的自然资源、宜人的气候环境、便利的交</w:t></w:r><w:r><w:t>通设施吸引大量人才涌入，每年不仅有大量的游客参观游览，还吸引源源不断的高素质人才来江苏省发展定居，其中有大量的外国留学生来江苏省接受高等教</w:t></w:r><w:r><w:t>育，为江苏省发展高等教育服务贸易打下了坚实的物质基础。江苏的经济发展水</w:t></w:r><w:r><w:t>平较其他省市、自治区而言排名靠前，如表</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2010</w:t></w:r><w:r><w:t>年江苏省的生产总值</w:t></w:r><w:r><w:t>达到</w:t></w:r><w:r><w:rPr><w:rFonts w:ascii="Times New Roman" w:eastAsia="Times New Roman"/></w:rPr><w:t>41425</w:t></w:r><w:r><w:rPr><w:rFonts w:ascii="Times New Roman" w:eastAsia="Times New Roman"/></w:rPr><w:t>.</w:t></w:r><w:r><w:rPr><w:rFonts w:ascii="Times New Roman" w:eastAsia="Times New Roman"/></w:rPr><w:t>48</w:t></w:r><w:r><w:t>亿元，仅次于广东省之后，营业盈余达到</w:t></w:r><w:r><w:rPr><w:rFonts w:ascii="Times New Roman" w:eastAsia="Times New Roman"/></w:rPr><w:t>12521</w:t></w:r><w:r><w:rPr><w:rFonts w:ascii="Times New Roman" w:eastAsia="Times New Roman"/></w:rPr><w:t>.</w:t></w:r><w:r><w:rPr><w:rFonts w:ascii="Times New Roman" w:eastAsia="Times New Roman"/></w:rPr><w:t>86</w:t></w:r><w:r><w:t>亿元，劳动</w:t></w:r><w:r><w:t>者</w:t></w:r></w:p><w:p w:rsidR="0018722C"><w:pPr><w:topLinePunct/></w:pPr><w:r><w:t>报酬为</w:t></w:r><w:r><w:rPr><w:rFonts w:ascii="Times New Roman" w:eastAsia="Times New Roman"/></w:rPr><w:t>17141</w:t></w:r><w:r><w:rPr><w:rFonts w:ascii="Times New Roman" w:eastAsia="Times New Roman"/></w:rPr><w:t>.</w:t></w:r><w:r><w:rPr><w:rFonts w:ascii="Times New Roman" w:eastAsia="Times New Roman"/></w:rPr><w:t>63</w:t></w:r><w:r><w:t>亿元，均排名全国第二，强大的经济水平支撑也为江苏省发展高等教育服务提供了有力的物质基础。</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1</w:t></w:r><w:r><w:t xml:space="preserve">  </w:t></w:r><w:r w:rsidRPr="00DB64CE"><w:rPr><w:rFonts w:ascii="Times New Roman" w:eastAsia="Times New Roman"/></w:rPr><w:t>2010</w:t></w:r><w:r><w:t>年按地区分生产总值排名表</w:t></w:r><w:r w:rsidR="001852F3"><w:t>单位：亿元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323"/><w:gridCol w:w="2074"/><w:gridCol w:w="2065"/><w:gridCol w:w="1858"/></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地区生产总值</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营业盈余</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劳动者报酬</w:t></w:r></w:p></w:tc></w:tr><w:tr><w:tc><w:tcPr><w:tcW w:w="710" w:type="pct"/><w:vAlign w:val="center"/></w:tcPr><w:p w:rsidR="0018722C"><w:pPr><w:pStyle w:val="affff9"/><w:topLinePunct/><w:ind w:leftChars="0" w:left="0" w:rightChars="0" w:right="0" w:firstLineChars="0" w:firstLine="0"/><w:spacing w:line="240" w:lineRule="atLeast"/></w:pPr><w:r><w:t>1</w:t></w:r></w:p></w:tc><w:tc><w:tcPr><w:tcW w:w="775" w:type="pct"/><w:vAlign w:val="center"/></w:tcPr><w:p w:rsidR="0018722C"><w:pPr><w:pStyle w:val="a5"/><w:topLinePunct/><w:ind w:leftChars="0" w:left="0" w:rightChars="0" w:right="0" w:firstLineChars="0" w:firstLine="0"/><w:spacing w:line="240" w:lineRule="atLeast"/></w:pPr><w:r><w:t>广东</w:t></w:r></w:p></w:tc><w:tc><w:tcPr><w:tcW w:w="1215" w:type="pct"/><w:vAlign w:val="center"/></w:tcPr><w:p w:rsidR="0018722C"><w:pPr><w:pStyle w:val="affff9"/><w:topLinePunct/><w:ind w:leftChars="0" w:left="0" w:rightChars="0" w:right="0" w:firstLineChars="0" w:firstLine="0"/><w:spacing w:line="240" w:lineRule="atLeast"/></w:pPr><w:r><w:t>46013.06</w:t></w:r></w:p></w:tc><w:tc><w:tcPr><w:tcW w:w="1210" w:type="pct"/><w:vAlign w:val="center"/></w:tcPr><w:p w:rsidR="0018722C"><w:pPr><w:pStyle w:val="affff9"/><w:topLinePunct/><w:ind w:leftChars="0" w:left="0" w:rightChars="0" w:right="0" w:firstLineChars="0" w:firstLine="0"/><w:spacing w:line="240" w:lineRule="atLeast"/></w:pPr><w:r><w:t>12560.29</w:t></w:r></w:p></w:tc><w:tc><w:tcPr><w:tcW w:w="1089" w:type="pct"/><w:vAlign w:val="center"/></w:tcPr><w:p w:rsidR="0018722C"><w:pPr><w:pStyle w:val="affff9"/><w:topLinePunct/><w:ind w:leftChars="0" w:left="0" w:rightChars="0" w:right="0" w:firstLineChars="0" w:firstLine="0"/><w:spacing w:line="240" w:lineRule="atLeast"/></w:pPr><w:r><w:t>20452.36</w:t></w:r></w:p></w:tc></w:tr><w:tr><w:tc><w:tcPr><w:tcW w:w="710" w:type="pct"/><w:vAlign w:val="center"/></w:tcPr><w:p w:rsidR="0018722C"><w:pPr><w:pStyle w:val="affff9"/><w:topLinePunct/><w:ind w:leftChars="0" w:left="0" w:rightChars="0" w:right="0" w:firstLineChars="0" w:firstLine="0"/><w:spacing w:line="240" w:lineRule="atLeast"/></w:pPr><w:r><w:t>2</w:t></w:r></w:p></w:tc><w:tc><w:tcPr><w:tcW w:w="775" w:type="pct"/><w:vAlign w:val="center"/></w:tcPr><w:p w:rsidR="0018722C"><w:pPr><w:pStyle w:val="a5"/><w:topLinePunct/><w:ind w:leftChars="0" w:left="0" w:rightChars="0" w:right="0" w:firstLineChars="0" w:firstLine="0"/><w:spacing w:line="240" w:lineRule="atLeast"/></w:pPr><w:r><w:t>江苏</w:t></w:r></w:p></w:tc><w:tc><w:tcPr><w:tcW w:w="1215" w:type="pct"/><w:vAlign w:val="center"/></w:tcPr><w:p w:rsidR="0018722C"><w:pPr><w:pStyle w:val="affff9"/><w:topLinePunct/><w:ind w:leftChars="0" w:left="0" w:rightChars="0" w:right="0" w:firstLineChars="0" w:firstLine="0"/><w:spacing w:line="240" w:lineRule="atLeast"/></w:pPr><w:r><w:t>41425.48</w:t></w:r></w:p></w:tc><w:tc><w:tcPr><w:tcW w:w="1210" w:type="pct"/><w:vAlign w:val="center"/></w:tcPr><w:p w:rsidR="0018722C"><w:pPr><w:pStyle w:val="affff9"/><w:topLinePunct/><w:ind w:leftChars="0" w:left="0" w:rightChars="0" w:right="0" w:firstLineChars="0" w:firstLine="0"/><w:spacing w:line="240" w:lineRule="atLeast"/></w:pPr><w:r><w:t>12521.86</w:t></w:r></w:p></w:tc><w:tc><w:tcPr><w:tcW w:w="1089" w:type="pct"/><w:vAlign w:val="center"/></w:tcPr><w:p w:rsidR="0018722C"><w:pPr><w:pStyle w:val="affff9"/><w:topLinePunct/><w:ind w:leftChars="0" w:left="0" w:rightChars="0" w:right="0" w:firstLineChars="0" w:firstLine="0"/><w:spacing w:line="240" w:lineRule="atLeast"/></w:pPr><w:r><w:t>17141.63</w:t></w:r></w:p></w:tc></w:tr><w:tr><w:tc><w:tcPr><w:tcW w:w="710" w:type="pct"/><w:vAlign w:val="center"/></w:tcPr><w:p w:rsidR="0018722C"><w:pPr><w:pStyle w:val="affff9"/><w:topLinePunct/><w:ind w:leftChars="0" w:left="0" w:rightChars="0" w:right="0" w:firstLineChars="0" w:firstLine="0"/><w:spacing w:line="240" w:lineRule="atLeast"/></w:pPr><w:r><w:t>3</w:t></w:r></w:p></w:tc><w:tc><w:tcPr><w:tcW w:w="775" w:type="pct"/><w:vAlign w:val="center"/></w:tcPr><w:p w:rsidR="0018722C"><w:pPr><w:pStyle w:val="a5"/><w:topLinePunct/><w:ind w:leftChars="0" w:left="0" w:rightChars="0" w:right="0" w:firstLineChars="0" w:firstLine="0"/><w:spacing w:line="240" w:lineRule="atLeast"/></w:pPr><w:r><w:t>ft东</w:t></w:r></w:p></w:tc><w:tc><w:tcPr><w:tcW w:w="1215" w:type="pct"/><w:vAlign w:val="center"/></w:tcPr><w:p w:rsidR="0018722C"><w:pPr><w:pStyle w:val="affff9"/><w:topLinePunct/><w:ind w:leftChars="0" w:left="0" w:rightChars="0" w:right="0" w:firstLineChars="0" w:firstLine="0"/><w:spacing w:line="240" w:lineRule="atLeast"/></w:pPr><w:r><w:t>39169.92</w:t></w:r></w:p></w:tc><w:tc><w:tcPr><w:tcW w:w="1210" w:type="pct"/><w:vAlign w:val="center"/></w:tcPr><w:p w:rsidR="0018722C"><w:pPr><w:pStyle w:val="affff9"/><w:topLinePunct/><w:ind w:leftChars="0" w:left="0" w:rightChars="0" w:right="0" w:firstLineChars="0" w:firstLine="0"/><w:spacing w:line="240" w:lineRule="atLeast"/></w:pPr><w:r><w:t>12054.33</w:t></w:r></w:p></w:tc><w:tc><w:tcPr><w:tcW w:w="1089" w:type="pct"/><w:vAlign w:val="center"/></w:tcPr><w:p w:rsidR="0018722C"><w:pPr><w:pStyle w:val="affff9"/><w:topLinePunct/><w:ind w:leftChars="0" w:left="0" w:rightChars="0" w:right="0" w:firstLineChars="0" w:firstLine="0"/><w:spacing w:line="240" w:lineRule="atLeast"/></w:pPr><w:r><w:t>15457.01</w:t></w:r></w:p></w:tc></w:tr><w:tr><w:tc><w:tcPr><w:tcW w:w="710" w:type="pct"/><w:vAlign w:val="center"/></w:tcPr><w:p w:rsidR="0018722C"><w:pPr><w:pStyle w:val="affff9"/><w:topLinePunct/><w:ind w:leftChars="0" w:left="0" w:rightChars="0" w:right="0" w:firstLineChars="0" w:firstLine="0"/><w:spacing w:line="240" w:lineRule="atLeast"/></w:pPr><w:r><w:t>4</w:t></w:r></w:p></w:tc><w:tc><w:tcPr><w:tcW w:w="775" w:type="pct"/><w:vAlign w:val="center"/></w:tcPr><w:p w:rsidR="0018722C"><w:pPr><w:pStyle w:val="a5"/><w:topLinePunct/><w:ind w:leftChars="0" w:left="0" w:rightChars="0" w:right="0" w:firstLineChars="0" w:firstLine="0"/><w:spacing w:line="240" w:lineRule="atLeast"/></w:pPr><w:r><w:t>浙江</w:t></w:r></w:p></w:tc><w:tc><w:tcPr><w:tcW w:w="1215" w:type="pct"/><w:vAlign w:val="center"/></w:tcPr><w:p w:rsidR="0018722C"><w:pPr><w:pStyle w:val="affff9"/><w:topLinePunct/><w:ind w:leftChars="0" w:left="0" w:rightChars="0" w:right="0" w:firstLineChars="0" w:firstLine="0"/><w:spacing w:line="240" w:lineRule="atLeast"/></w:pPr><w:r><w:t>27722.31</w:t></w:r></w:p></w:tc><w:tc><w:tcPr><w:tcW w:w="1210" w:type="pct"/><w:vAlign w:val="center"/></w:tcPr><w:p w:rsidR="0018722C"><w:pPr><w:pStyle w:val="affff9"/><w:topLinePunct/><w:ind w:leftChars="0" w:left="0" w:rightChars="0" w:right="0" w:firstLineChars="0" w:firstLine="0"/><w:spacing w:line="240" w:lineRule="atLeast"/></w:pPr><w:r><w:t>9342.78</w:t></w:r></w:p></w:tc><w:tc><w:tcPr><w:tcW w:w="1089" w:type="pct"/><w:vAlign w:val="center"/></w:tcPr><w:p w:rsidR="0018722C"><w:pPr><w:pStyle w:val="affff9"/><w:topLinePunct/><w:ind w:leftChars="0" w:left="0" w:rightChars="0" w:right="0" w:firstLineChars="0" w:firstLine="0"/><w:spacing w:line="240" w:lineRule="atLeast"/></w:pPr><w:r><w:t>10788.87</w:t></w:r></w:p></w:tc></w:tr><w:tr><w:tc><w:tcPr><w:tcW w:w="710" w:type="pct"/><w:vAlign w:val="center"/></w:tcPr><w:p w:rsidR="0018722C"><w:pPr><w:pStyle w:val="affff9"/><w:topLinePunct/><w:ind w:leftChars="0" w:left="0" w:rightChars="0" w:right="0" w:firstLineChars="0" w:firstLine="0"/><w:spacing w:line="240" w:lineRule="atLeast"/></w:pPr><w:r><w:t>5</w:t></w:r></w:p></w:tc><w:tc><w:tcPr><w:tcW w:w="775" w:type="pct"/><w:vAlign w:val="center"/></w:tcPr><w:p w:rsidR="0018722C"><w:pPr><w:pStyle w:val="a5"/><w:topLinePunct/><w:ind w:leftChars="0" w:left="0" w:rightChars="0" w:right="0" w:firstLineChars="0" w:firstLine="0"/><w:spacing w:line="240" w:lineRule="atLeast"/></w:pPr><w:r><w:t>河南</w:t></w:r></w:p></w:tc><w:tc><w:tcPr><w:tcW w:w="1215" w:type="pct"/><w:vAlign w:val="center"/></w:tcPr><w:p w:rsidR="0018722C"><w:pPr><w:pStyle w:val="affff9"/><w:topLinePunct/><w:ind w:leftChars="0" w:left="0" w:rightChars="0" w:right="0" w:firstLineChars="0" w:firstLine="0"/><w:spacing w:line="240" w:lineRule="atLeast"/></w:pPr><w:r><w:t>23092.36</w:t></w:r></w:p></w:tc><w:tc><w:tcPr><w:tcW w:w="1210" w:type="pct"/><w:vAlign w:val="center"/></w:tcPr><w:p w:rsidR="0018722C"><w:pPr><w:pStyle w:val="affff9"/><w:topLinePunct/><w:ind w:leftChars="0" w:left="0" w:rightChars="0" w:right="0" w:firstLineChars="0" w:firstLine="0"/><w:spacing w:line="240" w:lineRule="atLeast"/></w:pPr><w:r><w:t>5650.06</w:t></w:r></w:p></w:tc><w:tc><w:tcPr><w:tcW w:w="1089" w:type="pct"/><w:vAlign w:val="center"/></w:tcPr><w:p w:rsidR="0018722C"><w:pPr><w:pStyle w:val="affff9"/><w:topLinePunct/><w:ind w:leftChars="0" w:left="0" w:rightChars="0" w:right="0" w:firstLineChars="0" w:firstLine="0"/><w:spacing w:line="240" w:lineRule="atLeast"/></w:pPr><w:r><w:t>11503.22</w:t></w:r></w:p></w:tc></w:tr><w:tr><w:tc><w:tcPr><w:tcW w:w="71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河北</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20394.26</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4283.79</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11280.60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3"/><w:topLinePunct/><w:ind w:left="200" w:hangingChars="200" w:hanging="200"/></w:pPr><w:bookmarkStart w:id="646817" w:name="_Toc686646817"/><w:bookmarkStart w:name="_bookmark24" w:id="64"/><w:bookmarkEnd w:id="64"/><w:r><w:rPr><w:b/></w:rPr><w:t>4.1.2</w:t></w:r><w:r><w:t xml:space="preserve"> </w:t></w:r><w:bookmarkStart w:name="_bookmark24" w:id="65"/><w:bookmarkEnd w:id="65"/><w:r><w:t>高等教育服务的规模和质量优势</w:t></w:r><w:bookmarkEnd w:id="646817"/></w:p><w:p w:rsidR="0018722C"><w:pPr><w:topLinePunct/></w:pPr><w:r><w:t>根据规模经济原理，如果一个国家的高等教育规模越大，越能达到规模经济，</w:t></w:r><w:r><w:t>降低教育教学成本，从而获得利润。如果该国的高等教育供不应求，很难满足国</w:t></w:r><w:r><w:t>内的需求，就没有能力接收外国留学生，更不具备教育服务出口的比较优势。相</w:t></w:r><w:r><w:t>比较国内其他省份，江苏省高等教育服务的规模最大，不仅能够满足本省学生</w:t></w:r><w:r><w:t>的</w:t></w:r></w:p><w:p w:rsidR="0018722C"><w:pPr><w:topLinePunct/></w:pPr><w:r><w:t>需求，还会吸引其他省份优秀学生来我省深造学习。</w:t></w:r><w:r><w:rPr><w:rFonts w:ascii="Times New Roman" w:eastAsia="Times New Roman"/></w:rPr><w:t>2010</w:t></w:r><w:r><w:t>年江苏省高等学校机构为</w:t></w:r><w:r><w:rPr><w:rFonts w:ascii="Times New Roman" w:eastAsia="Times New Roman"/></w:rPr><w:t>150</w:t></w:r><w:r><w:t>个，共授予学位</w:t></w:r><w:r><w:rPr><w:rFonts w:ascii="Times New Roman" w:eastAsia="Times New Roman"/></w:rPr><w:t>184363</w:t></w:r><w:r><w:t>个，排名全国第一</w:t></w:r><w:r><w:t>（</w:t></w:r><w:r><w:t xml:space="preserve">表</w:t></w:r><w:r><w:rPr><w:rFonts w:ascii="Times New Roman" w:eastAsia="Times New Roman"/></w:rPr><w:t>4</w:t></w:r><w:r><w:rPr><w:rFonts w:ascii="Times New Roman" w:eastAsia="Times New Roman"/></w:rPr><w:t>.</w:t></w:r><w:r><w:rPr><w:rFonts w:ascii="Times New Roman" w:eastAsia="Times New Roman"/></w:rPr><w:t>2</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2</w:t></w:r><w:r><w:t xml:space="preserve">  </w:t></w:r><w:r w:rsidRPr="00DB64CE"><w:rPr><w:rFonts w:ascii="Times New Roman" w:eastAsia="Times New Roman"/></w:rPr><w:t>2010</w:t></w:r><w:r><w:t>年江苏省高等学校数与授予学位数在国内排名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4"/><w:gridCol w:w="1798"/><w:gridCol w:w="2100"/><w:gridCol w:w="2938"/></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学校</w:t></w:r><w:r><w:t>（</w:t></w:r><w:r><w:t>所</w:t></w:r><w:r><w:t>）</w:t></w:r></w:p></w:tc><w:tc><w:tcPr><w:tcW w:w="1722"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r><w:tr><w:tc><w:tcPr><w:tcW w:w="993" w:type="pct"/><w:vAlign w:val="center"/></w:tcPr><w:p w:rsidR="0018722C"><w:pPr><w:pStyle w:val="affff9"/><w:topLinePunct/><w:ind w:leftChars="0" w:left="0" w:rightChars="0" w:right="0" w:firstLineChars="0" w:firstLine="0"/><w:spacing w:line="240" w:lineRule="atLeast"/></w:pPr><w:r><w:t>1</w:t></w:r></w:p></w:tc><w:tc><w:tcPr><w:tcW w:w="1054" w:type="pct"/><w:vAlign w:val="center"/></w:tcPr><w:p w:rsidR="0018722C"><w:pPr><w:pStyle w:val="a5"/><w:topLinePunct/><w:ind w:leftChars="0" w:left="0" w:rightChars="0" w:right="0" w:firstLineChars="0" w:firstLine="0"/><w:spacing w:line="240" w:lineRule="atLeast"/></w:pPr><w:r><w:t>江</w:t></w:r><w:r w:rsidRPr="00000000"><w:tab/><w:t>苏</w:t></w:r></w:p></w:tc><w:tc><w:tcPr><w:tcW w:w="1231" w:type="pct"/><w:vAlign w:val="center"/></w:tcPr><w:p w:rsidR="0018722C"><w:pPr><w:pStyle w:val="affff9"/><w:topLinePunct/><w:ind w:leftChars="0" w:left="0" w:rightChars="0" w:right="0" w:firstLineChars="0" w:firstLine="0"/><w:spacing w:line="240" w:lineRule="atLeast"/></w:pPr><w:r><w:t>150</w:t></w:r></w:p></w:tc><w:tc><w:tcPr><w:tcW w:w="1722" w:type="pct"/><w:vAlign w:val="center"/></w:tcPr><w:p w:rsidR="0018722C"><w:pPr><w:pStyle w:val="affff9"/><w:topLinePunct/><w:ind w:leftChars="0" w:left="0" w:rightChars="0" w:right="0" w:firstLineChars="0" w:firstLine="0"/><w:spacing w:line="240" w:lineRule="atLeast"/></w:pPr><w:r><w:t>184363</w:t></w:r></w:p></w:tc></w:tr><w:tr><w:tc><w:tcPr><w:tcW w:w="993" w:type="pct"/><w:vAlign w:val="center"/></w:tcPr><w:p w:rsidR="0018722C"><w:pPr><w:pStyle w:val="affff9"/><w:topLinePunct/><w:ind w:leftChars="0" w:left="0" w:rightChars="0" w:right="0" w:firstLineChars="0" w:firstLine="0"/><w:spacing w:line="240" w:lineRule="atLeast"/></w:pPr><w:r><w:t>2</w:t></w:r></w:p></w:tc><w:tc><w:tcPr><w:tcW w:w="1054" w:type="pct"/><w:vAlign w:val="center"/></w:tcPr><w:p w:rsidR="0018722C"><w:pPr><w:pStyle w:val="a5"/><w:topLinePunct/><w:ind w:leftChars="0" w:left="0" w:rightChars="0" w:right="0" w:firstLineChars="0" w:firstLine="0"/><w:spacing w:line="240" w:lineRule="atLeast"/></w:pPr><w:r><w:t>ft</w:t></w:r><w:r w:rsidRPr="00000000"><w:tab/><w:t>东</w:t></w:r></w:p></w:tc><w:tc><w:tcPr><w:tcW w:w="1231" w:type="pct"/><w:vAlign w:val="center"/></w:tcPr><w:p w:rsidR="0018722C"><w:pPr><w:pStyle w:val="affff9"/><w:topLinePunct/><w:ind w:leftChars="0" w:left="0" w:rightChars="0" w:right="0" w:firstLineChars="0" w:firstLine="0"/><w:spacing w:line="240" w:lineRule="atLeast"/></w:pPr><w:r><w:t>132</w:t></w:r></w:p></w:tc><w:tc><w:tcPr><w:tcW w:w="1722" w:type="pct"/><w:vAlign w:val="center"/></w:tcPr><w:p w:rsidR="0018722C"><w:pPr><w:pStyle w:val="affff9"/><w:topLinePunct/><w:ind w:leftChars="0" w:left="0" w:rightChars="0" w:right="0" w:firstLineChars="0" w:firstLine="0"/><w:spacing w:line="240" w:lineRule="atLeast"/></w:pPr><w:r><w:t>176377</w:t></w:r></w:p></w:tc></w:tr><w:tr><w:tc><w:tcPr><w:tcW w:w="993" w:type="pct"/><w:vAlign w:val="center"/></w:tcPr><w:p w:rsidR="0018722C"><w:pPr><w:pStyle w:val="affff9"/><w:topLinePunct/><w:ind w:leftChars="0" w:left="0" w:rightChars="0" w:right="0" w:firstLineChars="0" w:firstLine="0"/><w:spacing w:line="240" w:lineRule="atLeast"/></w:pPr><w:r><w:t>3</w:t></w:r></w:p></w:tc><w:tc><w:tcPr><w:tcW w:w="1054" w:type="pct"/><w:vAlign w:val="center"/></w:tcPr><w:p w:rsidR="0018722C"><w:pPr><w:pStyle w:val="a5"/><w:topLinePunct/><w:ind w:leftChars="0" w:left="0" w:rightChars="0" w:right="0" w:firstLineChars="0" w:firstLine="0"/><w:spacing w:line="240" w:lineRule="atLeast"/></w:pPr><w:r><w:t>广</w:t></w:r><w:r w:rsidRPr="00000000"><w:tab/><w:t>东</w:t></w:r></w:p></w:tc><w:tc><w:tcPr><w:tcW w:w="1231" w:type="pct"/><w:vAlign w:val="center"/></w:tcPr><w:p w:rsidR="0018722C"><w:pPr><w:pStyle w:val="affff9"/><w:topLinePunct/><w:ind w:leftChars="0" w:left="0" w:rightChars="0" w:right="0" w:firstLineChars="0" w:firstLine="0"/><w:spacing w:line="240" w:lineRule="atLeast"/></w:pPr><w:r><w:t>131</w:t></w:r></w:p></w:tc><w:tc><w:tcPr><w:tcW w:w="1722" w:type="pct"/><w:vAlign w:val="center"/></w:tcPr><w:p w:rsidR="0018722C"><w:pPr><w:pStyle w:val="affff9"/><w:topLinePunct/><w:ind w:leftChars="0" w:left="0" w:rightChars="0" w:right="0" w:firstLineChars="0" w:firstLine="0"/><w:spacing w:line="240" w:lineRule="atLeast"/></w:pPr><w:r><w:t>146295</w:t></w:r></w:p></w:tc></w:tr><w:tr><w:tc><w:tcPr><w:tcW w:w="993" w:type="pct"/><w:vAlign w:val="center"/></w:tcPr><w:p w:rsidR="0018722C"><w:pPr><w:pStyle w:val="affff9"/><w:topLinePunct/><w:ind w:leftChars="0" w:left="0" w:rightChars="0" w:right="0" w:firstLineChars="0" w:firstLine="0"/><w:spacing w:line="240" w:lineRule="atLeast"/></w:pPr><w:r><w:t>4</w:t></w:r></w:p></w:tc><w:tc><w:tcPr><w:tcW w:w="1054" w:type="pct"/><w:vAlign w:val="center"/></w:tcPr><w:p w:rsidR="0018722C"><w:pPr><w:pStyle w:val="a5"/><w:topLinePunct/><w:ind w:leftChars="0" w:left="0" w:rightChars="0" w:right="0" w:firstLineChars="0" w:firstLine="0"/><w:spacing w:line="240" w:lineRule="atLeast"/></w:pPr><w:r><w:t>湖</w:t></w:r><w:r w:rsidRPr="00000000"><w:tab/><w:t>北</w:t></w:r></w:p></w:tc><w:tc><w:tcPr><w:tcW w:w="1231" w:type="pct"/><w:vAlign w:val="center"/></w:tcPr><w:p w:rsidR="0018722C"><w:pPr><w:pStyle w:val="affff9"/><w:topLinePunct/><w:ind w:leftChars="0" w:left="0" w:rightChars="0" w:right="0" w:firstLineChars="0" w:firstLine="0"/><w:spacing w:line="240" w:lineRule="atLeast"/></w:pPr><w:r><w:t>120</w:t></w:r></w:p></w:tc><w:tc><w:tcPr><w:tcW w:w="1722" w:type="pct"/><w:vAlign w:val="center"/></w:tcPr><w:p w:rsidR="0018722C"><w:pPr><w:pStyle w:val="affff9"/><w:topLinePunct/><w:ind w:leftChars="0" w:left="0" w:rightChars="0" w:right="0" w:firstLineChars="0" w:firstLine="0"/><w:spacing w:line="240" w:lineRule="atLeast"/></w:pPr><w:r><w:t>138420</w:t></w:r></w:p></w:tc></w:tr><w:tr><w:tc><w:tcPr><w:tcW w:w="993" w:type="pct"/><w:vAlign w:val="center"/></w:tcPr><w:p w:rsidR="0018722C"><w:pPr><w:pStyle w:val="affff9"/><w:topLinePunct/><w:ind w:leftChars="0" w:left="0" w:rightChars="0" w:right="0" w:firstLineChars="0" w:firstLine="0"/><w:spacing w:line="240" w:lineRule="atLeast"/></w:pPr><w:r><w:t>5</w:t></w:r></w:p></w:tc><w:tc><w:tcPr><w:tcW w:w="1054" w:type="pct"/><w:vAlign w:val="center"/></w:tcPr><w:p w:rsidR="0018722C"><w:pPr><w:pStyle w:val="a5"/><w:topLinePunct/><w:ind w:leftChars="0" w:left="0" w:rightChars="0" w:right="0" w:firstLineChars="0" w:firstLine="0"/><w:spacing w:line="240" w:lineRule="atLeast"/></w:pPr><w:r><w:t>湖</w:t></w:r><w:r w:rsidRPr="00000000"><w:tab/><w:t>南</w:t></w:r></w:p></w:tc><w:tc><w:tcPr><w:tcW w:w="1231" w:type="pct"/><w:vAlign w:val="center"/></w:tcPr><w:p w:rsidR="0018722C"><w:pPr><w:pStyle w:val="affff9"/><w:topLinePunct/><w:ind w:leftChars="0" w:left="0" w:rightChars="0" w:right="0" w:firstLineChars="0" w:firstLine="0"/><w:spacing w:line="240" w:lineRule="atLeast"/></w:pPr><w:r><w:t>117</w:t></w:r></w:p></w:tc><w:tc><w:tcPr><w:tcW w:w="1722" w:type="pct"/><w:vAlign w:val="center"/></w:tcPr><w:p w:rsidR="0018722C"><w:pPr><w:pStyle w:val="affff9"/><w:topLinePunct/><w:ind w:leftChars="0" w:left="0" w:rightChars="0" w:right="0" w:firstLineChars="0" w:firstLine="0"/><w:spacing w:line="240" w:lineRule="atLeast"/></w:pPr><w:r><w:t>106817</w:t></w:r></w:p></w:tc></w:tr><w:tr><w:tc><w:tcPr><w:tcW w:w="99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w:t>辽</w:t></w:r><w:r w:rsidRPr="00000000"><w:tab/><w:t>宁</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112</w:t></w:r></w:p></w:tc><w:tc><w:tcPr><w:tcW w:w="1722" w:type="pct"/><w:vAlign w:val="center"/><w:tcBorders><w:top w:val="single" w:sz="4" w:space="0" w:color="auto"/></w:tcBorders></w:tcPr><w:p w:rsidR="0018722C"><w:pPr><w:pStyle w:val="affff9"/><w:topLinePunct/><w:ind w:leftChars="0" w:left="0" w:rightChars="0" w:right="0" w:firstLineChars="0" w:firstLine="0"/><w:spacing w:line="240" w:lineRule="atLeast"/></w:pPr><w:r><w:t>129467</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rPr><w:rFonts w:ascii="Times New Roman" w:eastAsia="Times New Roman"/></w:rPr><w:t>2010</w:t></w:r><w:r><w:t>年江苏省高等学校在校学生数近</w:t></w:r><w:r><w:rPr><w:rFonts w:ascii="Times New Roman" w:eastAsia="Times New Roman"/></w:rPr><w:t>165</w:t></w:r><w:r><w:t>万，占全国在校生总数的</w:t></w:r><w:r><w:rPr><w:rFonts w:ascii="Times New Roman" w:eastAsia="Times New Roman"/></w:rPr><w:t>7</w:t></w:r><w:r><w:rPr><w:rFonts w:ascii="Times New Roman" w:eastAsia="Times New Roman"/></w:rPr><w:t>.</w:t></w:r><w:r><w:rPr><w:rFonts w:ascii="Times New Roman" w:eastAsia="Times New Roman"/></w:rPr><w:t>5%</w:t></w:r><w:r><w:t>，</w:t></w:r><w:r><w:t>其中在校本科生人数</w:t></w:r><w:r><w:rPr><w:rFonts w:ascii="Times New Roman" w:eastAsia="Times New Roman"/></w:rPr><w:t>944090</w:t></w:r><w:r><w:t>，遥遥领先于其他省份</w:t></w:r><w:r><w:t>（</w:t></w:r><w: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 w:rsidRPr="00DB64CE"><w:rPr><w:rFonts w:ascii="Times New Roman" w:eastAsia="Times New Roman"/></w:rPr><w:t>2010</w:t></w:r><w:r><w:t>年江苏省高等学校在校学生数在国内排名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0"/><w:gridCol w:w="1278"/><w:gridCol w:w="1702"/><w:gridCol w:w="1849"/><w:gridCol w:w="2555"/></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在校学生数</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497"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674"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5"/><w:topLinePunct/><w:ind w:leftChars="0" w:left="0" w:rightChars="0" w:right="0" w:firstLineChars="0" w:firstLine="0"/><w:spacing w:line="240" w:lineRule="atLeast"/></w:pPr><w:r><w:t>江</w:t></w:r><w:r w:rsidRPr="00000000"><w:tab/><w:t>苏</w:t></w:r></w:p></w:tc><w:tc><w:tcPr><w:tcW w:w="997" w:type="pct"/><w:vAlign w:val="center"/></w:tcPr><w:p w:rsidR="0018722C"><w:pPr><w:pStyle w:val="affff9"/><w:topLinePunct/><w:ind w:leftChars="0" w:left="0" w:rightChars="0" w:right="0" w:firstLineChars="0" w:firstLine="0"/><w:spacing w:line="240" w:lineRule="atLeast"/></w:pPr><w:r><w:t>1649430</w:t></w:r></w:p></w:tc><w:tc><w:tcPr><w:tcW w:w="1083" w:type="pct"/><w:vAlign w:val="center"/></w:tcPr><w:p w:rsidR="0018722C"><w:pPr><w:pStyle w:val="affff9"/><w:topLinePunct/><w:ind w:leftChars="0" w:left="0" w:rightChars="0" w:right="0" w:firstLineChars="0" w:firstLine="0"/><w:spacing w:line="240" w:lineRule="atLeast"/></w:pPr><w:r><w:t>478868</w:t></w:r></w:p></w:tc><w:tc><w:tcPr><w:tcW w:w="1497" w:type="pct"/><w:vAlign w:val="center"/></w:tcPr><w:p w:rsidR="0018722C"><w:pPr><w:pStyle w:val="affff9"/><w:topLinePunct/><w:ind w:leftChars="0" w:left="0" w:rightChars="0" w:right="0" w:firstLineChars="0" w:firstLine="0"/><w:spacing w:line="240" w:lineRule="atLeast"/></w:pPr><w:r><w:t>448562</w:t></w:r></w:p></w:tc></w:tr><w:tr><w:tc><w:tcPr><w:tcW w:w="674"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5"/><w:topLinePunct/><w:ind w:leftChars="0" w:left="0" w:rightChars="0" w:right="0" w:firstLineChars="0" w:firstLine="0"/><w:spacing w:line="240" w:lineRule="atLeast"/></w:pPr><w:r><w:t>ft</w:t></w:r><w:r w:rsidRPr="00000000"><w:tab/><w:t>东</w:t></w:r></w:p></w:tc><w:tc><w:tcPr><w:tcW w:w="997" w:type="pct"/><w:vAlign w:val="center"/></w:tcPr><w:p w:rsidR="0018722C"><w:pPr><w:pStyle w:val="affff9"/><w:topLinePunct/><w:ind w:leftChars="0" w:left="0" w:rightChars="0" w:right="0" w:firstLineChars="0" w:firstLine="0"/><w:spacing w:line="240" w:lineRule="atLeast"/></w:pPr><w:r><w:t>1631373</w:t></w:r></w:p></w:tc><w:tc><w:tcPr><w:tcW w:w="1083" w:type="pct"/><w:vAlign w:val="center"/></w:tcPr><w:p w:rsidR="0018722C"><w:pPr><w:pStyle w:val="affff9"/><w:topLinePunct/><w:ind w:leftChars="0" w:left="0" w:rightChars="0" w:right="0" w:firstLineChars="0" w:firstLine="0"/><w:spacing w:line="240" w:lineRule="atLeast"/></w:pPr><w:r><w:t>444003</w:t></w:r></w:p></w:tc><w:tc><w:tcPr><w:tcW w:w="1497" w:type="pct"/><w:vAlign w:val="center"/></w:tcPr><w:p w:rsidR="0018722C"><w:pPr><w:pStyle w:val="affff9"/><w:topLinePunct/><w:ind w:leftChars="0" w:left="0" w:rightChars="0" w:right="0" w:firstLineChars="0" w:firstLine="0"/><w:spacing w:line="240" w:lineRule="atLeast"/></w:pPr><w:r><w:t>475212</w:t></w:r></w:p></w:tc></w:tr><w:tr><w:tc><w:tcPr><w:tcW w:w="674"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5"/><w:topLinePunct/><w:ind w:leftChars="0" w:left="0" w:rightChars="0" w:right="0" w:firstLineChars="0" w:firstLine="0"/><w:spacing w:line="240" w:lineRule="atLeast"/></w:pPr><w:r><w:t>河</w:t></w:r><w:r w:rsidRPr="00000000"><w:tab/><w:t>南</w:t></w:r></w:p></w:tc><w:tc><w:tcPr><w:tcW w:w="997" w:type="pct"/><w:vAlign w:val="center"/></w:tcPr><w:p w:rsidR="0018722C"><w:pPr><w:pStyle w:val="affff9"/><w:topLinePunct/><w:ind w:leftChars="0" w:left="0" w:rightChars="0" w:right="0" w:firstLineChars="0" w:firstLine="0"/><w:spacing w:line="240" w:lineRule="atLeast"/></w:pPr><w:r><w:t>1456730</w:t></w:r></w:p></w:tc><w:tc><w:tcPr><w:tcW w:w="1083" w:type="pct"/><w:vAlign w:val="center"/></w:tcPr><w:p w:rsidR="0018722C"><w:pPr><w:pStyle w:val="affff9"/><w:topLinePunct/><w:ind w:leftChars="0" w:left="0" w:rightChars="0" w:right="0" w:firstLineChars="0" w:firstLine="0"/><w:spacing w:line="240" w:lineRule="atLeast"/></w:pPr><w:r><w:t>382486</w:t></w:r></w:p></w:tc><w:tc><w:tcPr><w:tcW w:w="1497" w:type="pct"/><w:vAlign w:val="center"/></w:tcPr><w:p w:rsidR="0018722C"><w:pPr><w:pStyle w:val="affff9"/><w:topLinePunct/><w:ind w:leftChars="0" w:left="0" w:rightChars="0" w:right="0" w:firstLineChars="0" w:firstLine="0"/><w:spacing w:line="240" w:lineRule="atLeast"/></w:pPr><w:r><w:t>457122</w:t></w:r></w:p></w:tc></w:tr><w:tr><w:tc><w:tcPr><w:tcW w:w="674"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5"/><w:topLinePunct/><w:ind w:leftChars="0" w:left="0" w:rightChars="0" w:right="0" w:firstLineChars="0" w:firstLine="0"/><w:spacing w:line="240" w:lineRule="atLeast"/></w:pPr><w:r><w:t>广</w:t></w:r><w:r w:rsidRPr="00000000"><w:tab/><w:t>东</w:t></w:r></w:p></w:tc><w:tc><w:tcPr><w:tcW w:w="997" w:type="pct"/><w:vAlign w:val="center"/></w:tcPr><w:p w:rsidR="0018722C"><w:pPr><w:pStyle w:val="affff9"/><w:topLinePunct/><w:ind w:leftChars="0" w:left="0" w:rightChars="0" w:right="0" w:firstLineChars="0" w:firstLine="0"/><w:spacing w:line="240" w:lineRule="atLeast"/></w:pPr><w:r><w:t>1426624</w:t></w:r></w:p></w:tc><w:tc><w:tcPr><w:tcW w:w="1083" w:type="pct"/><w:vAlign w:val="center"/></w:tcPr><w:p w:rsidR="0018722C"><w:pPr><w:pStyle w:val="affff9"/><w:topLinePunct/><w:ind w:leftChars="0" w:left="0" w:rightChars="0" w:right="0" w:firstLineChars="0" w:firstLine="0"/><w:spacing w:line="240" w:lineRule="atLeast"/></w:pPr><w:r><w:t>334187</w:t></w:r></w:p></w:tc><w:tc><w:tcPr><w:tcW w:w="1497" w:type="pct"/><w:vAlign w:val="center"/></w:tcPr><w:p w:rsidR="0018722C"><w:pPr><w:pStyle w:val="affff9"/><w:topLinePunct/><w:ind w:leftChars="0" w:left="0" w:rightChars="0" w:right="0" w:firstLineChars="0" w:firstLine="0"/><w:spacing w:line="240" w:lineRule="atLeast"/></w:pPr><w:r><w:t>437274</w:t></w:r></w:p></w:tc></w:tr><w:tr><w:tc><w:tcPr><w:tcW w:w="674"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5"/><w:topLinePunct/><w:ind w:leftChars="0" w:left="0" w:rightChars="0" w:right="0" w:firstLineChars="0" w:firstLine="0"/><w:spacing w:line="240" w:lineRule="atLeast"/></w:pPr><w:r><w:t>湖</w:t></w:r><w:r w:rsidRPr="00000000"><w:tab/><w:t>北</w:t></w:r></w:p></w:tc><w:tc><w:tcPr><w:tcW w:w="997" w:type="pct"/><w:vAlign w:val="center"/></w:tcPr><w:p w:rsidR="0018722C"><w:pPr><w:pStyle w:val="affff9"/><w:topLinePunct/><w:ind w:leftChars="0" w:left="0" w:rightChars="0" w:right="0" w:firstLineChars="0" w:firstLine="0"/><w:spacing w:line="240" w:lineRule="atLeast"/></w:pPr><w:r><w:t>1296920</w:t></w:r></w:p></w:tc><w:tc><w:tcPr><w:tcW w:w="1083" w:type="pct"/><w:vAlign w:val="center"/></w:tcPr><w:p w:rsidR="0018722C"><w:pPr><w:pStyle w:val="affff9"/><w:topLinePunct/><w:ind w:leftChars="0" w:left="0" w:rightChars="0" w:right="0" w:firstLineChars="0" w:firstLine="0"/><w:spacing w:line="240" w:lineRule="atLeast"/></w:pPr><w:r><w:t>331303</w:t></w:r></w:p></w:tc><w:tc><w:tcPr><w:tcW w:w="1497" w:type="pct"/><w:vAlign w:val="center"/></w:tcPr><w:p w:rsidR="0018722C"><w:pPr><w:pStyle w:val="affff9"/><w:topLinePunct/><w:ind w:leftChars="0" w:left="0" w:rightChars="0" w:right="0" w:firstLineChars="0" w:firstLine="0"/><w:spacing w:line="240" w:lineRule="atLeast"/></w:pPr><w:r><w:t>387612</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河</w:t></w:r><w:r w:rsidRPr="00000000"><w:tab/><w:t>北</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1105118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297092</w:t></w:r></w:p></w:tc><w:tc><w:tcPr><w:tcW w:w="1497" w:type="pct"/><w:vAlign w:val="center"/><w:tcBorders><w:top w:val="single" w:sz="4" w:space="0" w:color="auto"/></w:tcBorders></w:tcPr><w:p w:rsidR="0018722C"><w:pPr><w:pStyle w:val="affff9"/><w:topLinePunct/><w:ind w:leftChars="0" w:left="0" w:rightChars="0" w:right="0" w:firstLineChars="0" w:firstLine="0"/><w:spacing w:line="240" w:lineRule="atLeast"/></w:pPr><w:r><w:t>339149</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t>在高等学校的师资方面，江苏省院校也领先其他省份与地区，无论从教职工</w:t></w:r><w:r><w:t>人数，在校本部教职工数，专任教师数等方面，都领先其他省份。如表</w:t></w:r><w:r><w:rPr><w:rFonts w:ascii="Times New Roman" w:eastAsia="Times New Roman"/></w:rPr><w:t>4</w:t></w:r><w:r><w:rPr><w:rFonts w:ascii="Times New Roman" w:eastAsia="Times New Roman"/></w:rPr><w:t>.</w:t></w:r><w:r><w:rPr><w:rFonts w:ascii="Times New Roman" w:eastAsia="Times New Roman"/></w:rPr><w:t>4</w:t></w:r><w:r><w:t>所示</w:t></w:r><w:r><w:t>，</w:t></w:r></w:p><w:p w:rsidR="0018722C"><w:pPr><w:topLinePunct/></w:pPr><w:r><w:rPr><w:rFonts w:ascii="Times New Roman" w:eastAsia="Times New Roman"/></w:rPr><w:t>2010</w:t></w:r><w:r><w:t>年江苏省正高级教师人数</w:t></w:r><w:r><w:rPr><w:rFonts w:ascii="Times New Roman" w:eastAsia="Times New Roman"/></w:rPr><w:t>10420</w:t></w:r><w:r><w:t>人，占全国总数的</w:t></w:r><w:r><w:rPr><w:rFonts w:ascii="Times New Roman" w:eastAsia="Times New Roman"/></w:rPr><w:t>7</w:t></w:r><w:r><w:rPr><w:rFonts w:ascii="Times New Roman" w:eastAsia="Times New Roman"/></w:rPr><w:t>.</w:t></w:r><w:r><w:rPr><w:rFonts w:ascii="Times New Roman" w:eastAsia="Times New Roman"/></w:rPr><w:t>04%</w:t></w:r><w:r><w:t>，排名全国第一。高等教育服务水平的提高，不仅表现在规模与数量的增长，更取决于质量</w:t></w:r><w:r><w:t>的</w:t></w:r></w:p><w:p w:rsidR="0018722C"><w:pPr><w:topLinePunct/></w:pPr><w:r><w:t>提高，否则一味的规模扩张就会导致规模不经济。江苏高等学校不仅在数量规模</w:t></w:r><w:r><w:t>上占据相对优势，在质量上也达到国家相关教学评估标准，具有一定的比较优势。</w:t></w:r><w:r><w:t>改革开放前，江苏省接受外国留学生的高校不超过</w:t></w:r><w:r><w:rPr><w:rFonts w:ascii="Times New Roman" w:eastAsia="Times New Roman"/></w:rPr><w:t>10</w:t></w:r><w:r><w:t>所，到</w:t></w:r><w:r><w:rPr><w:rFonts w:ascii="Times New Roman" w:eastAsia="Times New Roman"/></w:rPr><w:t>2010</w:t></w:r><w:r><w:t>年已增加到</w:t></w:r><w:r><w:t>了</w:t></w:r></w:p><w:p w:rsidR="0018722C"><w:pPr><w:topLinePunct/></w:pPr><w:r><w:t>近</w:t></w:r><w:r><w:rPr><w:rFonts w:ascii="Times New Roman" w:hAnsi="Times New Roman" w:eastAsia="Times New Roman"/></w:rPr><w:t>50</w:t></w:r><w:r><w:t>所。目前“</w:t></w:r><w:r><w:rPr><w:rFonts w:ascii="Times New Roman" w:hAnsi="Times New Roman" w:eastAsia="Times New Roman"/></w:rPr><w:t>985</w:t></w:r><w:r><w:t>”高校</w:t></w:r><w:r><w:rPr><w:rFonts w:ascii="Times New Roman" w:hAnsi="Times New Roman" w:eastAsia="Times New Roman"/></w:rPr><w:t>2</w:t></w:r><w:r><w:t>所、“</w:t></w:r><w:r><w:rPr><w:rFonts w:ascii="Times New Roman" w:hAnsi="Times New Roman" w:eastAsia="Times New Roman"/></w:rPr><w:t>211</w:t></w:r><w:r><w:t>”高校</w:t></w:r><w:r><w:rPr><w:rFonts w:ascii="Times New Roman" w:hAnsi="Times New Roman" w:eastAsia="Times New Roman"/></w:rPr><w:t>11</w:t></w:r><w:r><w:t>所、国家级重点学科</w:t></w:r><w:r><w:rPr><w:rFonts w:ascii="Times New Roman" w:hAnsi="Times New Roman" w:eastAsia="Times New Roman"/></w:rPr><w:t>89</w:t></w:r><w:r><w:t>个、</w:t></w:r></w:p><w:p w:rsidR="0018722C"><w:pPr><w:topLinePunct/></w:pPr><w:r><w:t>省级重点学科</w:t></w:r><w:r><w:rPr><w:rFonts w:ascii="Times New Roman" w:eastAsia="Times New Roman"/></w:rPr><w:t>101</w:t></w:r><w:r><w:t>个</w:t></w:r><w:r><w:rPr><w:rFonts w:ascii="Times New Roman" w:eastAsia="Times New Roman"/></w:rPr><w:t>22</w:t></w:r><w:r><w:t>。此外，省内一些城市建成了许多教学园区，比如南京仙</w:t></w:r><w:r><w:t>林大学城、苏州教学园区等，各高校都加大了留学生教育的投入，提高了留学生</w:t></w:r><w:r><w:t>教育软件和硬件水平，实施科学化、规范化和人性化管理。计划到</w:t></w:r><w:r><w:rPr><w:rFonts w:ascii="Times New Roman" w:eastAsia="Times New Roman"/></w:rPr><w:t>2020</w:t></w:r><w:r><w:t>年，</w:t></w:r><w:r><w:t>在</w:t></w:r></w:p><w:p w:rsidR="0018722C"><w:pPr><w:pStyle w:val="aff7"/><w:topLinePunct/></w:pPr><w:r><w:pict><v:line style="position:absolute;mso-position-horizontal-relative:page;mso-position-vertical-relative:paragraph;z-index:1912;mso-wrap-distance-left:0;mso-wrap-distance-right:0" from="89.903999pt,14.672244pt" to="233.923999pt,14.67224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年江苏省教育统计年鉴》．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江苏学习的外国留学生教育规模达到</w:t></w:r><w:r><w:rPr><w:rFonts w:ascii="Times New Roman" w:eastAsia="Times New Roman"/></w:rPr><w:t>5</w:t></w:r><w:r><w:t>万人，其中</w:t></w:r><w:r><w:rPr><w:rFonts w:ascii="Times New Roman" w:eastAsia="Times New Roman"/></w:rPr><w:t>70%</w:t></w:r><w:r><w:t>为学历生，高水平大学的</w:t></w:r><w:r><w:t>研究生中外留学生比例达到</w:t></w:r><w:r><w:rPr><w:rFonts w:ascii="Times New Roman" w:eastAsia="Times New Roman"/></w:rPr><w:t>5%</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 w:rsidRPr="00DB64CE"><w:rPr><w:rFonts w:ascii="Times New Roman" w:eastAsia="Times New Roman"/></w:rPr><w:t>2010</w:t></w:r><w:r><w:t>年江苏省高等学校教师人数在国内排名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220"/><w:gridCol w:w="1522"/><w:gridCol w:w="2127"/><w:gridCol w:w="1522"/><w:gridCol w:w="1221"/></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地</w:t></w:r></w:p><w:p w:rsidR="0018722C"><w:pPr><w:pStyle w:val="a7"/><w:topLinePunct/><w:ind w:leftChars="0" w:left="0" w:rightChars="0" w:right="0" w:firstLineChars="0" w:firstLine="0"/><w:spacing w:line="240" w:lineRule="atLeast"/></w:pPr><w:r><w:t>区</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教职工数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校本部教职工数</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专任教师</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正高</w:t></w:r></w:p><w:p w:rsidR="0018722C"><w:pPr><w:pStyle w:val="a7"/><w:topLinePunct/><w:ind w:leftChars="0" w:left="0" w:rightChars="0" w:right="0" w:firstLineChars="0" w:firstLine="0"/><w:spacing w:line="240" w:lineRule="atLeast"/></w:pPr><w:r><w:t>级</w:t></w:r></w:p></w:tc></w:tr><w:tr><w:tc><w:tcPr><w:tcW w:w="539"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5"/><w:topLinePunct/><w:ind w:leftChars="0" w:left="0" w:rightChars="0" w:right="0" w:firstLineChars="0" w:firstLine="0"/><w:spacing w:line="240" w:lineRule="atLeast"/></w:pPr><w:r><w:t>江</w:t></w:r></w:p><w:p w:rsidR="0018722C"><w:pPr><w:pStyle w:val="a5"/><w:topLinePunct/><w:ind w:leftChars="0" w:left="0" w:rightChars="0" w:right="0" w:firstLineChars="0" w:firstLine="0"/><w:spacing w:line="240" w:lineRule="atLeast"/></w:pPr><w:r><w:t>苏</w:t></w:r></w:p></w:tc><w:tc><w:tcPr><w:tcW w:w="892" w:type="pct"/><w:vAlign w:val="center"/></w:tcPr><w:p w:rsidR="0018722C"><w:pPr><w:pStyle w:val="affff9"/><w:topLinePunct/><w:ind w:leftChars="0" w:left="0" w:rightChars="0" w:right="0" w:firstLineChars="0" w:firstLine="0"/><w:spacing w:line="240" w:lineRule="atLeast"/></w:pPr><w:r><w:t>158647</w:t></w:r></w:p></w:tc><w:tc><w:tcPr><w:tcW w:w="1247" w:type="pct"/><w:vAlign w:val="center"/></w:tcPr><w:p w:rsidR="0018722C"><w:pPr><w:pStyle w:val="affff9"/><w:topLinePunct/><w:ind w:leftChars="0" w:left="0" w:rightChars="0" w:right="0" w:firstLineChars="0" w:firstLine="0"/><w:spacing w:line="240" w:lineRule="atLeast"/></w:pPr><w:r><w:t>148025</w:t></w:r></w:p></w:tc><w:tc><w:tcPr><w:tcW w:w="892" w:type="pct"/><w:vAlign w:val="center"/></w:tcPr><w:p w:rsidR="0018722C"><w:pPr><w:pStyle w:val="affff9"/><w:topLinePunct/><w:ind w:leftChars="0" w:left="0" w:rightChars="0" w:right="0" w:firstLineChars="0" w:firstLine="0"/><w:spacing w:line="240" w:lineRule="atLeast"/></w:pPr><w:r><w:t>102010</w:t></w:r></w:p></w:tc><w:tc><w:tcPr><w:tcW w:w="716" w:type="pct"/><w:vAlign w:val="center"/></w:tcPr><w:p w:rsidR="0018722C"><w:pPr><w:pStyle w:val="affff9"/><w:topLinePunct/><w:ind w:leftChars="0" w:left="0" w:rightChars="0" w:right="0" w:firstLineChars="0" w:firstLine="0"/><w:spacing w:line="240" w:lineRule="atLeast"/></w:pPr><w:r><w:t>10420</w:t></w:r></w:p></w:tc></w:tr><w:tr><w:tc><w:tcPr><w:tcW w:w="539"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5"/><w:topLinePunct/><w:ind w:leftChars="0" w:left="0" w:rightChars="0" w:right="0" w:firstLineChars="0" w:firstLine="0"/><w:spacing w:line="240" w:lineRule="atLeast"/></w:pPr><w:r><w:t>ft</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139100</w:t></w:r></w:p></w:tc><w:tc><w:tcPr><w:tcW w:w="1247" w:type="pct"/><w:vAlign w:val="center"/></w:tcPr><w:p w:rsidR="0018722C"><w:pPr><w:pStyle w:val="affff9"/><w:topLinePunct/><w:ind w:leftChars="0" w:left="0" w:rightChars="0" w:right="0" w:firstLineChars="0" w:firstLine="0"/><w:spacing w:line="240" w:lineRule="atLeast"/></w:pPr><w:r><w:t>132851</w:t></w:r></w:p></w:tc><w:tc><w:tcPr><w:tcW w:w="892" w:type="pct"/><w:vAlign w:val="center"/></w:tcPr><w:p w:rsidR="0018722C"><w:pPr><w:pStyle w:val="affff9"/><w:topLinePunct/><w:ind w:leftChars="0" w:left="0" w:rightChars="0" w:right="0" w:firstLineChars="0" w:firstLine="0"/><w:spacing w:line="240" w:lineRule="atLeast"/></w:pPr><w:r><w:t>91413</w:t></w:r></w:p></w:tc><w:tc><w:tcPr><w:tcW w:w="716" w:type="pct"/><w:vAlign w:val="center"/></w:tcPr><w:p w:rsidR="0018722C"><w:pPr><w:pStyle w:val="affff9"/><w:topLinePunct/><w:ind w:leftChars="0" w:left="0" w:rightChars="0" w:right="0" w:firstLineChars="0" w:firstLine="0"/><w:spacing w:line="240" w:lineRule="atLeast"/></w:pPr><w:r><w:t>9206</w:t></w:r></w:p></w:tc></w:tr><w:tr><w:tc><w:tcPr><w:tcW w:w="539"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5"/><w:topLinePunct/><w:ind w:leftChars="0" w:left="0" w:rightChars="0" w:right="0" w:firstLineChars="0" w:firstLine="0"/><w:spacing w:line="240" w:lineRule="atLeast"/></w:pPr><w:r><w:t>北</w:t></w:r></w:p><w:p w:rsidR="0018722C"><w:pPr><w:pStyle w:val="a5"/><w:topLinePunct/><w:ind w:leftChars="0" w:left="0" w:rightChars="0" w:right="0" w:firstLineChars="0" w:firstLine="0"/><w:spacing w:line="240" w:lineRule="atLeast"/></w:pPr><w:r><w:t>京</w:t></w:r></w:p></w:tc><w:tc><w:tcPr><w:tcW w:w="892" w:type="pct"/><w:vAlign w:val="center"/></w:tcPr><w:p w:rsidR="0018722C"><w:pPr><w:pStyle w:val="affff9"/><w:topLinePunct/><w:ind w:leftChars="0" w:left="0" w:rightChars="0" w:right="0" w:firstLineChars="0" w:firstLine="0"/><w:spacing w:line="240" w:lineRule="atLeast"/></w:pPr><w:r><w:t>133874</w:t></w:r></w:p></w:tc><w:tc><w:tcPr><w:tcW w:w="1247" w:type="pct"/><w:vAlign w:val="center"/></w:tcPr><w:p w:rsidR="0018722C"><w:pPr><w:pStyle w:val="affff9"/><w:topLinePunct/><w:ind w:leftChars="0" w:left="0" w:rightChars="0" w:right="0" w:firstLineChars="0" w:firstLine="0"/><w:spacing w:line="240" w:lineRule="atLeast"/></w:pPr><w:r><w:t>114886</w:t></w:r></w:p></w:tc><w:tc><w:tcPr><w:tcW w:w="892" w:type="pct"/><w:vAlign w:val="center"/></w:tcPr><w:p w:rsidR="0018722C"><w:pPr><w:pStyle w:val="affff9"/><w:topLinePunct/><w:ind w:leftChars="0" w:left="0" w:rightChars="0" w:right="0" w:firstLineChars="0" w:firstLine="0"/><w:spacing w:line="240" w:lineRule="atLeast"/></w:pPr><w:r><w:t>59248</w:t></w:r></w:p></w:tc><w:tc><w:tcPr><w:tcW w:w="716" w:type="pct"/><w:vAlign w:val="center"/></w:tcPr><w:p w:rsidR="0018722C"><w:pPr><w:pStyle w:val="affff9"/><w:topLinePunct/><w:ind w:leftChars="0" w:left="0" w:rightChars="0" w:right="0" w:firstLineChars="0" w:firstLine="0"/><w:spacing w:line="240" w:lineRule="atLeast"/></w:pPr><w:r><w:t>11869</w:t></w:r></w:p></w:tc></w:tr><w:tr><w:tc><w:tcPr><w:tcW w:w="539" w:type="pct"/><w:vAlign w:val="center"/></w:tcPr><w:p w:rsidR="0018722C"><w:pPr><w:pStyle w:val="affff9"/><w:topLinePunct/><w:ind w:leftChars="0" w:left="0" w:rightChars="0" w:right="0" w:firstLineChars="0" w:firstLine="0"/><w:spacing w:line="240" w:lineRule="atLeast"/></w:pPr><w:r><w:t>4</w:t></w:r></w:p></w:tc><w:tc><w:tcPr><w:tcW w:w="715" w:type="pct"/><w:vAlign w:val="center"/></w:tcPr><w:p w:rsidR="0018722C"><w:pPr><w:pStyle w:val="a5"/><w:topLinePunct/><w:ind w:leftChars="0" w:left="0" w:rightChars="0" w:right="0" w:firstLineChars="0" w:firstLine="0"/><w:spacing w:line="240" w:lineRule="atLeast"/></w:pPr><w:r><w:t>湖</w:t></w:r></w:p><w:p w:rsidR="0018722C"><w:pPr><w:pStyle w:val="a5"/><w:topLinePunct/><w:ind w:leftChars="0" w:left="0" w:rightChars="0" w:right="0" w:firstLineChars="0" w:firstLine="0"/><w:spacing w:line="240" w:lineRule="atLeast"/></w:pPr><w:r><w:t>北</w:t></w:r></w:p></w:tc><w:tc><w:tcPr><w:tcW w:w="892" w:type="pct"/><w:vAlign w:val="center"/></w:tcPr><w:p w:rsidR="0018722C"><w:pPr><w:pStyle w:val="affff9"/><w:topLinePunct/><w:ind w:leftChars="0" w:left="0" w:rightChars="0" w:right="0" w:firstLineChars="0" w:firstLine="0"/><w:spacing w:line="240" w:lineRule="atLeast"/></w:pPr><w:r><w:t>123491</w:t></w:r></w:p></w:tc><w:tc><w:tcPr><w:tcW w:w="1247" w:type="pct"/><w:vAlign w:val="center"/></w:tcPr><w:p w:rsidR="0018722C"><w:pPr><w:pStyle w:val="affff9"/><w:topLinePunct/><w:ind w:leftChars="0" w:left="0" w:rightChars="0" w:right="0" w:firstLineChars="0" w:firstLine="0"/><w:spacing w:line="240" w:lineRule="atLeast"/></w:pPr><w:r><w:t>114670</w:t></w:r></w:p></w:tc><w:tc><w:tcPr><w:tcW w:w="892" w:type="pct"/><w:vAlign w:val="center"/></w:tcPr><w:p w:rsidR="0018722C"><w:pPr><w:pStyle w:val="affff9"/><w:topLinePunct/><w:ind w:leftChars="0" w:left="0" w:rightChars="0" w:right="0" w:firstLineChars="0" w:firstLine="0"/><w:spacing w:line="240" w:lineRule="atLeast"/></w:pPr><w:r><w:t>74685</w:t></w:r></w:p></w:tc><w:tc><w:tcPr><w:tcW w:w="716" w:type="pct"/><w:vAlign w:val="center"/></w:tcPr><w:p w:rsidR="0018722C"><w:pPr><w:pStyle w:val="affff9"/><w:topLinePunct/><w:ind w:leftChars="0" w:left="0" w:rightChars="0" w:right="0" w:firstLineChars="0" w:firstLine="0"/><w:spacing w:line="240" w:lineRule="atLeast"/></w:pPr><w:r><w:t>8674</w:t></w:r></w:p></w:tc></w:tr><w:tr><w:tc><w:tcPr><w:tcW w:w="539" w:type="pct"/><w:vAlign w:val="center"/></w:tcPr><w:p w:rsidR="0018722C"><w:pPr><w:pStyle w:val="affff9"/><w:topLinePunct/><w:ind w:leftChars="0" w:left="0" w:rightChars="0" w:right="0" w:firstLineChars="0" w:firstLine="0"/><w:spacing w:line="240" w:lineRule="atLeast"/></w:pPr><w:r><w:t>5</w:t></w:r></w:p></w:tc><w:tc><w:tcPr><w:tcW w:w="715" w:type="pct"/><w:vAlign w:val="center"/></w:tcPr><w:p w:rsidR="0018722C"><w:pPr><w:pStyle w:val="a5"/><w:topLinePunct/><w:ind w:leftChars="0" w:left="0" w:rightChars="0" w:right="0" w:firstLineChars="0" w:firstLine="0"/><w:spacing w:line="240" w:lineRule="atLeast"/></w:pPr><w:r><w:t>广</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121363</w:t></w:r></w:p></w:tc><w:tc><w:tcPr><w:tcW w:w="1247" w:type="pct"/><w:vAlign w:val="center"/></w:tcPr><w:p w:rsidR="0018722C"><w:pPr><w:pStyle w:val="affff9"/><w:topLinePunct/><w:ind w:leftChars="0" w:left="0" w:rightChars="0" w:right="0" w:firstLineChars="0" w:firstLine="0"/><w:spacing w:line="240" w:lineRule="atLeast"/></w:pPr><w:r><w:t>114018</w:t></w:r></w:p></w:tc><w:tc><w:tcPr><w:tcW w:w="892" w:type="pct"/><w:vAlign w:val="center"/></w:tcPr><w:p w:rsidR="0018722C"><w:pPr><w:pStyle w:val="affff9"/><w:topLinePunct/><w:ind w:leftChars="0" w:left="0" w:rightChars="0" w:right="0" w:firstLineChars="0" w:firstLine="0"/><w:spacing w:line="240" w:lineRule="atLeast"/></w:pPr><w:r><w:t>78569</w:t></w:r></w:p></w:tc><w:tc><w:tcPr><w:tcW w:w="716" w:type="pct"/><w:vAlign w:val="center"/></w:tcPr><w:p w:rsidR="0018722C"><w:pPr><w:pStyle w:val="affff9"/><w:topLinePunct/><w:ind w:leftChars="0" w:left="0" w:rightChars="0" w:right="0" w:firstLineChars="0" w:firstLine="0"/><w:spacing w:line="240" w:lineRule="atLeast"/></w:pPr><w:r><w:t>8787</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河</w:t></w:r></w:p><w:p w:rsidR="0018722C"><w:pPr><w:pStyle w:val="aff1"/><w:topLinePunct/><w:ind w:leftChars="0" w:left="0" w:rightChars="0" w:right="0" w:firstLineChars="0" w:firstLine="0"/><w:spacing w:line="240" w:lineRule="atLeast"/></w:pPr><w:r><w:t>南</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110427</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106073</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77471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5830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2"/><w:topLinePunct/><w:ind w:left="171" w:hangingChars="171" w:hanging="171"/></w:pPr><w:bookmarkStart w:id="646818" w:name="_Toc686646818"/><w:bookmarkStart w:name="4.2江苏省高等教育服务在需求方面的比较优势 " w:id="66"/><w:bookmarkEnd w:id="66"/><w:r><w:rPr><w:b/></w:rPr><w:t>4.2</w:t></w:r><w:r><w:t xml:space="preserve"> </w:t></w:r><w:bookmarkStart w:name="_bookmark25" w:id="67"/><w:bookmarkEnd w:id="67"/><w:bookmarkStart w:name="_bookmark25" w:id="68"/><w:bookmarkEnd w:id="68"/><w:r><w:t>江苏省高等教育服务在需求方面的比较优势</w:t></w:r><w:bookmarkEnd w:id="646818"/></w:p><w:p w:rsidR="0018722C"><w:pPr><w:topLinePunct/></w:pPr><w:r><w:t>在第二章研究高等教育服务贸易比较优势的决定因素中已经提到，在同质产品的市场竞争中，供需双方的比较优势主要取决于产品或服务的相对成本的大</w:t></w:r><w:r><w:t>小，而成本又是由要素禀赋和技术因素决定。但在高等教育服务这种异质产品的</w:t></w:r><w:r><w:t>市场竞争中，还需考虑市场需求方面的因素。需求对于推动教育服务贸易的发展是双向的。如果一个国家或地区对某些类型的教育有持续和广泛的需求，则会有</w:t></w:r><w:r><w:t>助于提高这类教育形成巨大的生产规模和效率，从而在国际上形成较大的比较优</w:t></w:r><w:r><w:t>势。以我国高等教育服务贸易为例，汉语言教学在全中国</w:t></w:r><w:r><w:rPr><w:rFonts w:ascii="Times New Roman" w:eastAsia="Times New Roman"/></w:rPr><w:t>13</w:t></w:r><w:r><w:t>亿人口中有着最广</w:t></w:r><w:r><w:t>泛和持久的需求，其发展相比其他专业要完善，吸引了大量外国留学生。同时受</w:t></w:r><w:r><w:t>教育者对于某类教育的先行需求也会带动该类教育的发展，从而形成新的比较优</w:t></w:r><w:r><w:t>势。为了满足不断增加的来华留学生的需要，江苏省内许多高校开始逐渐实行中</w:t></w:r><w:r><w:t>英双语教学，这对于推动江苏省内特色课程改革，实现省内高校与国外高校的对</w:t></w:r><w:r><w:t>接，提高江苏省高教服务贸易的出口起到了积极的推动作用。</w:t></w:r></w:p><w:p w:rsidR="0018722C"><w:pPr><w:pStyle w:val="Heading3"/><w:topLinePunct/><w:ind w:left="200" w:hangingChars="200" w:hanging="200"/></w:pPr><w:bookmarkStart w:id="646819" w:name="_Toc686646819"/><w:bookmarkStart w:name="_bookmark26" w:id="69"/><w:bookmarkEnd w:id="69"/><w:r><w:rPr><w:b/></w:rPr><w:t>4.2.1</w:t></w:r><w:r><w:t xml:space="preserve"> </w:t></w:r><w:bookmarkStart w:name="_bookmark26" w:id="70"/><w:bookmarkEnd w:id="70"/><w:r><w:t>经济与教育合作的比较优势</w:t></w:r><w:bookmarkEnd w:id="646819"/></w:p><w:p w:rsidR="0018722C"><w:pPr><w:topLinePunct/></w:pPr><w:r><w:t>消费者对于教育服务的偏好很大程度上取决于该国或该地区高等学校的国</w:t></w:r><w:r><w:t>际认知度与可信度，江苏省通过和其他地区的经济和教育合作，很大程度上提高</w:t></w:r><w:r><w:t>了其高等教育的国际知名度，吸引了国外学生来华留学。目前江苏省高等教育</w:t></w:r><w:r><w:t>服</w:t></w:r></w:p><w:p w:rsidR="0018722C"><w:pPr><w:topLinePunct/></w:pPr><w:r><w:t>务贸易的出口主要对象是亚洲，大多数留学生来自亚洲地区，以韩国和东盟国家为主</w:t></w:r><w:r><w:t>（</w:t></w:r><w:r><w:t>见表</w:t></w:r><w:r><w:rPr><w:rFonts w:ascii="Times New Roman" w:eastAsia="Times New Roman"/></w:rPr><w:t>4</w:t></w:r><w:r><w:rPr><w:rFonts w:ascii="Times New Roman" w:eastAsia="Times New Roman"/></w:rPr><w:t>.</w:t></w:r><w:r><w:rPr><w:rFonts w:ascii="Times New Roman" w:eastAsia="Times New Roman"/></w:rPr><w:t>5</w:t></w:r><w:r><w:t>）</w:t></w:r><w:r><w:t>，如何稳定现有地区的招生基础上扩大其它地区的招生成为未</w:t></w:r><w:r><w:t>来提高江苏省高等教育服务贸易出口的首要问题。</w:t></w:r></w:p><w:p w:rsidR="0018722C"><w:pPr><w:pStyle w:val="a8"/><w:topLinePunct/></w:pPr><w:r><w:t>表</w:t></w:r><w:r><w:rPr><w:rFonts w:ascii="Times New Roman" w:eastAsia="Times New Roman"/></w:rPr><w:t>4</w:t></w:r><w:r><w:rPr><w:rFonts w:ascii="Times New Roman" w:eastAsia="Times New Roman"/></w:rPr><w:t>.</w:t></w:r><w:r><w:rPr><w:rFonts w:ascii="Times New Roman" w:eastAsia="Times New Roman"/></w:rPr><w:t>5</w:t></w:r><w:r><w:t xml:space="preserve">  </w:t></w:r><w:r w:rsidRPr="00DB64CE"><w:rPr><w:rFonts w:ascii="Times New Roman" w:eastAsia="Times New Roman"/></w:rPr><w:t>2010</w:t></w:r><w:r><w:t>年江苏省内来华留学生生源分布情况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2144"/><w:gridCol w:w="2132"/><w:gridCol w:w="2137"/></w:tblGrid><w:tr><w:trPr><w:tblHeader/></w:trPr><w:tc><w:tcPr><w:tcW w:w="1242"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1242" w:type="pct"/><w:vAlign w:val="center"/></w:tcPr><w:p w:rsidR="0018722C"><w:pPr><w:pStyle w:val="ac"/><w:topLinePunct/><w:ind w:leftChars="0" w:left="0" w:rightChars="0" w:right="0" w:firstLineChars="0" w:firstLine="0"/><w:spacing w:line="240" w:lineRule="atLeast"/></w:pPr><w:r><w:t>亚洲</w:t></w:r></w:p></w:tc><w:tc><w:tcPr><w:tcW w:w="1256" w:type="pct"/><w:vAlign w:val="center"/></w:tcPr><w:p w:rsidR="0018722C"><w:pPr><w:pStyle w:val="affff9"/><w:topLinePunct/><w:ind w:leftChars="0" w:left="0" w:rightChars="0" w:right="0" w:firstLineChars="0" w:firstLine="0"/><w:spacing w:line="240" w:lineRule="atLeast"/></w:pPr><w:r><w:t>35233</w:t></w:r></w:p></w:tc><w:tc><w:tcPr><w:tcW w:w="1249" w:type="pct"/><w:vAlign w:val="center"/></w:tcPr><w:p w:rsidR="0018722C"><w:pPr><w:pStyle w:val="affff9"/><w:topLinePunct/><w:ind w:leftChars="0" w:left="0" w:rightChars="0" w:right="0" w:firstLineChars="0" w:firstLine="0"/><w:spacing w:line="240" w:lineRule="atLeast"/></w:pPr><w:r><w:t>7543</w:t></w:r></w:p></w:tc><w:tc><w:tcPr><w:tcW w:w="1252" w:type="pct"/><w:vAlign w:val="center"/></w:tcPr><w:p w:rsidR="0018722C"><w:pPr><w:pStyle w:val="affff9"/><w:topLinePunct/><w:ind w:leftChars="0" w:left="0" w:rightChars="0" w:right="0" w:firstLineChars="0" w:firstLine="0"/><w:spacing w:line="240" w:lineRule="atLeast"/></w:pPr><w:r><w:t>46538</w:t></w:r></w:p></w:tc></w:tr><w:tr><w:tc><w:tcPr><w:tcW w:w="1242" w:type="pct"/><w:vAlign w:val="center"/></w:tcPr><w:p w:rsidR="0018722C"><w:pPr><w:pStyle w:val="ac"/><w:topLinePunct/><w:ind w:leftChars="0" w:left="0" w:rightChars="0" w:right="0" w:firstLineChars="0" w:firstLine="0"/><w:spacing w:line="240" w:lineRule="atLeast"/></w:pPr><w:r><w:t>非洲</w:t></w:r></w:p></w:tc><w:tc><w:tcPr><w:tcW w:w="1256" w:type="pct"/><w:vAlign w:val="center"/></w:tcPr><w:p w:rsidR="0018722C"><w:pPr><w:pStyle w:val="affff9"/><w:topLinePunct/><w:ind w:leftChars="0" w:left="0" w:rightChars="0" w:right="0" w:firstLineChars="0" w:firstLine="0"/><w:spacing w:line="240" w:lineRule="atLeast"/></w:pPr><w:r><w:t>2098</w:t></w:r></w:p></w:tc><w:tc><w:tcPr><w:tcW w:w="1249" w:type="pct"/><w:vAlign w:val="center"/></w:tcPr><w:p w:rsidR="0018722C"><w:pPr><w:pStyle w:val="affff9"/><w:topLinePunct/><w:ind w:leftChars="0" w:left="0" w:rightChars="0" w:right="0" w:firstLineChars="0" w:firstLine="0"/><w:spacing w:line="240" w:lineRule="atLeast"/></w:pPr><w:r><w:t>557</w:t></w:r></w:p></w:tc><w:tc><w:tcPr><w:tcW w:w="1252" w:type="pct"/><w:vAlign w:val="center"/></w:tcPr><w:p w:rsidR="0018722C"><w:pPr><w:pStyle w:val="affff9"/><w:topLinePunct/><w:ind w:leftChars="0" w:left="0" w:rightChars="0" w:right="0" w:firstLineChars="0" w:firstLine="0"/><w:spacing w:line="240" w:lineRule="atLeast"/></w:pPr><w:r><w:t>4942</w:t></w:r></w:p></w:tc></w:tr><w:tr><w:tc><w:tcPr><w:tcW w:w="1242" w:type="pct"/><w:vAlign w:val="center"/></w:tcPr><w:p w:rsidR="0018722C"><w:pPr><w:pStyle w:val="ac"/><w:topLinePunct/><w:ind w:leftChars="0" w:left="0" w:rightChars="0" w:right="0" w:firstLineChars="0" w:firstLine="0"/><w:spacing w:line="240" w:lineRule="atLeast"/></w:pPr><w:r><w:t>欧洲</w:t></w:r></w:p></w:tc><w:tc><w:tcPr><w:tcW w:w="1256" w:type="pct"/><w:vAlign w:val="center"/></w:tcPr><w:p w:rsidR="0018722C"><w:pPr><w:pStyle w:val="affff9"/><w:topLinePunct/><w:ind w:leftChars="0" w:left="0" w:rightChars="0" w:right="0" w:firstLineChars="0" w:firstLine="0"/><w:spacing w:line="240" w:lineRule="atLeast"/></w:pPr><w:r><w:t>10446</w:t></w:r></w:p></w:tc><w:tc><w:tcPr><w:tcW w:w="1249" w:type="pct"/><w:vAlign w:val="center"/></w:tcPr><w:p w:rsidR="0018722C"><w:pPr><w:pStyle w:val="affff9"/><w:topLinePunct/><w:ind w:leftChars="0" w:left="0" w:rightChars="0" w:right="0" w:firstLineChars="0" w:firstLine="0"/><w:spacing w:line="240" w:lineRule="atLeast"/></w:pPr><w:r><w:t>493</w:t></w:r></w:p></w:tc><w:tc><w:tcPr><w:tcW w:w="1252" w:type="pct"/><w:vAlign w:val="center"/></w:tcPr><w:p w:rsidR="0018722C"><w:pPr><w:pStyle w:val="affff9"/><w:topLinePunct/><w:ind w:leftChars="0" w:left="0" w:rightChars="0" w:right="0" w:firstLineChars="0" w:firstLine="0"/><w:spacing w:line="240" w:lineRule="atLeast"/></w:pPr><w:r><w:t>13083</w:t></w:r></w:p></w:tc></w:tr><w:tr><w:tc><w:tcPr><w:tcW w:w="1242" w:type="pct"/><w:vAlign w:val="center"/></w:tcPr><w:p w:rsidR="0018722C"><w:pPr><w:pStyle w:val="ac"/><w:topLinePunct/><w:ind w:leftChars="0" w:left="0" w:rightChars="0" w:right="0" w:firstLineChars="0" w:firstLine="0"/><w:spacing w:line="240" w:lineRule="atLeast"/></w:pPr><w:r><w:t>北美洲</w:t></w:r></w:p></w:tc><w:tc><w:tcPr><w:tcW w:w="1256" w:type="pct"/><w:vAlign w:val="center"/></w:tcPr><w:p w:rsidR="0018722C"><w:pPr><w:pStyle w:val="affff9"/><w:topLinePunct/><w:ind w:leftChars="0" w:left="0" w:rightChars="0" w:right="0" w:firstLineChars="0" w:firstLine="0"/><w:spacing w:line="240" w:lineRule="atLeast"/></w:pPr><w:r><w:t>6065</w:t></w:r></w:p></w:tc><w:tc><w:tcPr><w:tcW w:w="1249" w:type="pct"/><w:vAlign w:val="center"/></w:tcPr><w:p w:rsidR="0018722C"><w:pPr><w:pStyle w:val="affff9"/><w:topLinePunct/><w:ind w:leftChars="0" w:left="0" w:rightChars="0" w:right="0" w:firstLineChars="0" w:firstLine="0"/><w:spacing w:line="240" w:lineRule="atLeast"/></w:pPr><w:r><w:t>284</w:t></w:r></w:p></w:tc><w:tc><w:tcPr><w:tcW w:w="1252" w:type="pct"/><w:vAlign w:val="center"/></w:tcPr><w:p w:rsidR="0018722C"><w:pPr><w:pStyle w:val="affff9"/><w:topLinePunct/><w:ind w:leftChars="0" w:left="0" w:rightChars="0" w:right="0" w:firstLineChars="0" w:firstLine="0"/><w:spacing w:line="240" w:lineRule="atLeast"/></w:pPr><w:r><w:t>6720</w:t></w:r></w:p></w:tc></w:tr><w:tr><w:tc><w:tcPr><w:tcW w:w="1242" w:type="pct"/><w:vAlign w:val="center"/></w:tcPr><w:p w:rsidR="0018722C"><w:pPr><w:pStyle w:val="ac"/><w:topLinePunct/><w:ind w:leftChars="0" w:left="0" w:rightChars="0" w:right="0" w:firstLineChars="0" w:firstLine="0"/><w:spacing w:line="240" w:lineRule="atLeast"/></w:pPr><w:r><w:t>南美洲</w:t></w:r></w:p></w:tc><w:tc><w:tcPr><w:tcW w:w="1256" w:type="pct"/><w:vAlign w:val="center"/></w:tcPr><w:p w:rsidR="0018722C"><w:pPr><w:pStyle w:val="affff9"/><w:topLinePunct/><w:ind w:leftChars="0" w:left="0" w:rightChars="0" w:right="0" w:firstLineChars="0" w:firstLine="0"/><w:spacing w:line="240" w:lineRule="atLeast"/></w:pPr><w:r><w:t>771</w:t></w:r></w:p></w:tc><w:tc><w:tcPr><w:tcW w:w="1249" w:type="pct"/><w:vAlign w:val="center"/></w:tcPr><w:p w:rsidR="0018722C"><w:pPr><w:pStyle w:val="affff9"/><w:topLinePunct/><w:ind w:leftChars="0" w:left="0" w:rightChars="0" w:right="0" w:firstLineChars="0" w:firstLine="0"/><w:spacing w:line="240" w:lineRule="atLeast"/></w:pPr><w:r><w:t>73</w:t></w:r></w:p></w:tc><w:tc><w:tcPr><w:tcW w:w="1252" w:type="pct"/><w:vAlign w:val="center"/></w:tcPr><w:p w:rsidR="0018722C"><w:pPr><w:pStyle w:val="affff9"/><w:topLinePunct/><w:ind w:leftChars="0" w:left="0" w:rightChars="0" w:right="0" w:firstLineChars="0" w:firstLine="0"/><w:spacing w:line="240" w:lineRule="atLeast"/></w:pPr><w:r><w:t>1209</w:t></w:r></w:p></w:tc></w:tr><w:tr><w:tc><w:tcPr><w:tcW w:w="1242" w:type="pct"/><w:vAlign w:val="center"/><w:tcBorders><w:top w:val="single" w:sz="4" w:space="0" w:color="auto"/></w:tcBorders></w:tcPr><w:p w:rsidR="0018722C"><w:pPr><w:pStyle w:val="ac"/><w:topLinePunct/><w:ind w:leftChars="0" w:left="0" w:rightChars="0" w:right="0" w:firstLineChars="0" w:firstLine="0"/><w:spacing w:line="240" w:lineRule="atLeast"/></w:pPr><w:r><w:t>澳洲</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638</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63</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774</w:t></w:r></w:p></w:tc></w:tr></w:tbl><w:p w:rsidR="0018722C"><w:pPr><w:pStyle w:val="aff3"/><w:topLinePunct/></w:pPr><w:r><w:rPr><w:rFonts w:cstheme="minorBidi" w:hAnsiTheme="minorHAnsi" w:eastAsiaTheme="minorHAnsi" w:asciiTheme="minorHAnsi"/></w:rPr><w:t>数据来源：教育部国际合作与交流司</w:t></w:r></w:p><w:p w:rsidR="0018722C"><w:pPr><w:pStyle w:val="Heading4"/><w:topLinePunct/><w:ind w:left="200" w:hangingChars="200" w:hanging="200"/></w:pPr><w:r><w:t>1.</w:t></w:r><w:r><w:t xml:space="preserve"> </w:t></w:r><w:r><w:t>地区之间的经济与教育合作</w:t></w:r></w:p><w:p w:rsidR="0018722C"><w:pPr><w:topLinePunct/></w:pPr><w:r><w:t>江苏省与美国加利福尼亚州的合作：</w:t></w:r><w:r><w:rPr><w:rFonts w:ascii="Times New Roman" w:eastAsia="Times New Roman"/></w:rPr><w:t>2011</w:t></w:r><w:r><w:t>年</w:t></w:r><w:r><w:rPr><w:rFonts w:ascii="Times New Roman" w:eastAsia="Times New Roman"/></w:rPr><w:t>7</w:t></w:r><w:r><w:t>月</w:t></w:r><w:r><w:rPr><w:rFonts w:ascii="Times New Roman" w:eastAsia="Times New Roman"/></w:rPr><w:t>18</w:t></w:r><w:r><w:t>日江苏省与美国加利福</w:t></w:r><w:r><w:t>尼亚州签署了《中华人民共和国江苏省与美利坚合众国加利福尼亚州建立友好省</w:t></w:r><w:r><w:t>州关系协议书》。作为江苏省重要的贸易伙伴和投资搭档，加利福尼亚州从上世</w:t></w:r><w:r><w:t>纪</w:t></w:r><w:r><w:rPr><w:rFonts w:ascii="Times New Roman" w:eastAsia="Times New Roman"/></w:rPr><w:t>80</w:t></w:r><w:r><w:t>年代开始就与江苏省进行了友好的经济合作。</w:t></w:r><w:r><w:t>近年</w:t></w:r><w:r><w:t>来，经济合作逐渐扩展</w:t></w:r><w:r><w:t>到文化科技教育中，双方在新能源和环保领域的合作更是越来越密切，并共同签</w:t></w:r><w:r><w:t>署了《加强气候变化、能源和环境合作谅解备忘录》，该协议是中美两国间第一个由地方政府签署的有关新能源与生态环境战略合作的框架协议</w:t></w:r><w:r><w:rPr><w:rFonts w:ascii="Times New Roman" w:eastAsia="Times New Roman"/></w:rPr><w:t>23</w:t></w:r><w:r><w:t>。新能源领域</w:t></w:r><w:r><w:t>属于高科技领域，双方在开放与合作方面达成的协议，一方面促进了相关科学技术与实践的交流，另一方面也促进了教育方面的合作与交流。</w:t></w:r></w:p><w:p w:rsidR="0018722C"><w:pPr><w:topLinePunct/></w:pPr><w:r><w:t>江苏省政府和美国纽约州政府、纽约城市大学、纽约州立大学主办，中国驻纽约总领馆协办的“江苏</w:t></w:r><w:r><w:rPr><w:rFonts w:ascii="Times New Roman" w:hAnsi="Times New Roman" w:eastAsia="Times New Roman"/></w:rPr><w:t>——</w:t></w:r><w:r><w:t>北美高等教育合作论坛”在纽约大学俱乐部举办。耶鲁大学、哥伦比亚大学、华盛顿大学、多伦多大学等来自北美的近</w:t></w:r><w:r><w:rPr><w:rFonts w:ascii="Times New Roman" w:hAnsi="Times New Roman" w:eastAsia="Times New Roman"/></w:rPr><w:t>50</w:t></w:r><w:r><w:t>所著</w:t></w:r><w:r><w:t>名</w:t></w:r></w:p><w:p w:rsidR="0018722C"><w:pPr><w:topLinePunct/></w:pPr><w:r><w:t>大学校长参加论坛。江苏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项。耶鲁</w:t></w:r></w:p><w:p w:rsidR="0018722C"><w:pPr><w:topLinePunct/></w:pPr><w:r><w:t>大学、哥伦比亚大学、华盛顿大学、多伦多大学等来自北美的近</w:t></w:r><w:r><w:rPr><w:rFonts w:ascii="Times New Roman" w:eastAsia="Times New Roman"/></w:rPr><w:t>50</w:t></w:r><w:r><w:t>所著名大学</w:t></w:r></w:p><w:p w:rsidR="0018722C"><w:pPr><w:topLinePunct/></w:pPr><w:r><w:t>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w:t></w:r><w:r><w:rPr><w:rFonts w:ascii="Times New Roman" w:eastAsia="Times New Roman"/></w:rPr><w:t>24</w:t></w:r><w:r><w:t>。</w:t></w:r></w:p><w:p w:rsidR="0018722C"><w:pPr><w:topLinePunct/></w:pPr><w:r><w:t>此外，江苏省还与其他国家积极开展教育合作交流项目。</w:t></w:r><w:r><w:rPr><w:rFonts w:ascii="Times New Roman" w:hAnsi="Times New Roman" w:eastAsia="Times New Roman"/></w:rPr><w:t>2010</w:t></w:r><w:r><w:t>年江苏</w:t></w:r><w:r><w:rPr><w:rFonts w:ascii="Times New Roman" w:hAnsi="Times New Roman" w:eastAsia="Times New Roman"/></w:rPr><w:t>——</w:t></w:r><w:r><w:t>加拿大安大略省大学生交换项目正式启动，双方优秀学生进行了交换活动。</w:t></w:r><w:r><w:rPr><w:rFonts w:ascii="Times New Roman" w:hAnsi="Times New Roman" w:eastAsia="Times New Roman"/></w:rPr><w:t>201</w:t></w:r><w:r><w:rPr><w:rFonts w:ascii="Times New Roman" w:hAnsi="Times New Roman" w:eastAsia="Times New Roman"/></w:rPr><w:t>0</w:t></w:r></w:p><w:p w:rsidR="0018722C"><w:pPr><w:pStyle w:val="aff7"/><w:topLinePunct/></w:pPr><w:r><w:pict><v:line style="position:absolute;mso-position-horizontal-relative:page;mso-position-vertical-relative:paragraph;z-index:1936;mso-wrap-distance-left:0;mso-wrap-distance-right:0" from="89.903999pt,12.475321pt" to="233.923999pt,12.4753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w:rPr><w:t>23</w:t></w:r><w:r w:rsidR="001852F3"><w:rPr><w:rFonts w:cstheme="minorBidi" w:hAnsiTheme="minorHAnsi" w:eastAsiaTheme="minorHAnsi" w:asciiTheme="minorHAnsi" w:ascii="Calibri"/></w:rPr><w:t xml:space="preserve"> </w:t></w:r><w:hyperlink r:id="rId19"><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zijing.</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huaqiao</w:t></w:r><w:r><w:rPr><w:rFonts w:ascii="Times New Roman" w:cstheme="minorBidi" w:hAnsiTheme="minorHAnsi" w:eastAsiaTheme="minorHAnsi"/></w:rPr><w:t>/</w:t></w:r><w:r><w:rPr><w:rFonts w:ascii="Times New Roman" w:cstheme="minorBidi" w:hAnsiTheme="minorHAnsi" w:eastAsiaTheme="minorHAnsi"/></w:rPr><w:t>html</w:t></w:r><w:r><w:rPr><w:rFonts w:ascii="Times New Roman" w:cstheme="minorBidi" w:hAnsiTheme="minorHAnsi" w:eastAsiaTheme="minorHAnsi"/></w:rPr><w:t>/</w:t></w:r><w:r><w:rPr><w:rFonts w:ascii="Times New Roman" w:cstheme="minorBidi" w:hAnsiTheme="minorHAnsi" w:eastAsiaTheme="minorHAnsi"/></w:rPr><w:t>177079.</w:t></w:r><w:r w:rsidR="004B696B"><w:rPr><w:rFonts w:ascii="Times New Roman" w:cstheme="minorBidi" w:hAnsiTheme="minorHAnsi" w:eastAsiaTheme="minorHAnsi"/></w:rPr><w:t xml:space="preserve"> </w:t></w:r><w:r w:rsidR="004B696B"><w:rPr><w:rFonts w:ascii="Times New Roman" w:cstheme="minorBidi" w:hAnsiTheme="minorHAnsi" w:eastAsiaTheme="minorHAnsi"/></w:rPr><w:t>html</w:t></w:r></w:hyperlink></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hyperlink r:id="rId20"><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nyconsulate.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prchina.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chn</w:t></w:r><w:r><w:rPr><w:rFonts w:ascii="Times New Roman" w:cstheme="minorBidi" w:hAnsiTheme="minorHAnsi" w:eastAsiaTheme="minorHAnsi"/></w:rPr><w:t>/</w:t></w:r><w:r><w:rPr><w:rFonts w:ascii="Times New Roman" w:cstheme="minorBidi" w:hAnsiTheme="minorHAnsi" w:eastAsiaTheme="minorHAnsi"/></w:rPr><w:t>lgxw</w:t></w:r><w:r><w:rPr><w:rFonts w:ascii="Times New Roman" w:cstheme="minorBidi" w:hAnsiTheme="minorHAnsi" w:eastAsiaTheme="minorHAnsi"/></w:rPr><w:t>/</w:t></w:r><w:r><w:rPr><w:rFonts w:ascii="Times New Roman" w:cstheme="minorBidi" w:hAnsiTheme="minorHAnsi" w:eastAsiaTheme="minorHAnsi"/></w:rPr><w:t>t253608.</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年，经全省经审核、审批报教育部审批、备案的中外合作办学机构和项目已达到</w:t></w:r></w:p><w:p w:rsidR="0018722C"><w:pPr><w:topLinePunct/></w:pPr><w:r><w:rPr><w:rFonts w:ascii="Times New Roman" w:eastAsia="Times New Roman"/></w:rPr><w:t>404</w:t></w:r><w:r><w:t>个。</w:t></w:r></w:p><w:p w:rsidR="0018722C"><w:pPr><w:pStyle w:val="Heading4"/><w:topLinePunct/><w:ind w:left="200" w:hangingChars="200" w:hanging="200"/></w:pPr><w:r><w:t>2.</w:t></w:r><w:r><w:t xml:space="preserve"> </w:t></w:r><w:r><w:t>教育合作新方式——合作办学</w:t></w:r></w:p><w:p w:rsidR="0018722C"><w:pPr><w:topLinePunct/></w:pPr><w:r><w:t>中外合作办学不同于合作项目，是指具有独立法人资格、独立设置的一类机</w:t></w:r><w:r><w:t>构，在我国有三所这样的合作办学机构，即西安交通大学和英国利物浦大学在苏</w:t></w:r><w:r><w:t>州建立的西交利物浦大学、宁波万里学院和英国诺丁汉大学在宁波设置的宁波诺</w:t></w:r><w:r><w:t>丁汉大学，以及由华东师范大学和美国纽约大学在上海设置的上海纽约大学。</w:t></w:r></w:p><w:p w:rsidR="0018722C"><w:pPr><w:topLinePunct/></w:pPr><w:r><w:t>在苏州建立的西交利物浦大学是省内唯一一家中外合作大学，由西安交通大</w:t></w:r><w:r><w:t>学和英国利物浦大学共同建立，与普通合作办学项目不同，西交利物浦大学具有</w:t></w:r><w:r><w:t>独立法人资格，是真正意义上的国际大学。学生完成</w:t></w:r><w:r><w:rPr><w:rFonts w:ascii="Times New Roman" w:eastAsia="Times New Roman"/></w:rPr><w:t>4</w:t></w:r><w:r><w:t>年学业将获得中英两个文</w:t></w:r><w:r><w:t>凭，即西安交通大学文凭与英国利物浦大学文凭。与国内高校不同的是，学生拿到的利物浦大学学士学位不是统一而是分等级的：一等、二级甲等、二级乙等、</w:t></w:r><w:r><w:t>三级和通过学位。较高的学位等级意味着读研究生可以选择更好的学校，也可以</w:t></w:r><w:r><w:t>在就业面试时为自己多加分。</w:t></w:r></w:p><w:p w:rsidR="0018722C"><w:pPr><w:topLinePunct/></w:pPr><w:r><w:t>为了保证学生得到最优质的教学资源，西交利物浦大学按照世界知名大学标</w:t></w:r><w:r><w:t>准选聘国内外老师，近</w:t></w:r><w:r><w:rPr><w:rFonts w:ascii="Times New Roman" w:eastAsia="Times New Roman"/></w:rPr><w:t>400</w:t></w:r><w:r><w:t>人的教师中，有</w:t></w:r><w:r><w:rPr><w:rFonts w:ascii="Times New Roman" w:eastAsia="Times New Roman"/></w:rPr><w:t>80%</w:t></w:r><w:r><w:t>以上为外籍教师，他们均具有国际知名大学博士学位和丰富的教学与科研经验，这些确保了学生能够不出国门，</w:t></w:r><w:r w:rsidR="001852F3"><w:t xml:space="preserve">就享受到西方的教学氛围。</w:t></w:r><w:r><w:rPr><w:rFonts w:ascii="Times New Roman" w:eastAsia="Times New Roman"/></w:rPr><w:t>2006</w:t></w:r><w:r><w:t>年西交利物浦大学招收</w:t></w:r><w:r><w:rPr><w:rFonts w:ascii="Times New Roman" w:eastAsia="Times New Roman"/></w:rPr><w:t>164</w:t></w:r><w:r><w:t>名学生，</w:t></w:r><w:r><w:rPr><w:rFonts w:ascii="Times New Roman" w:eastAsia="Times New Roman"/></w:rPr><w:t>2010</w:t></w:r><w:r><w:t>年招</w:t></w:r><w:r><w:t>收</w:t></w:r><w:r><w:rPr><w:rFonts w:ascii="Times New Roman" w:eastAsia="Times New Roman"/></w:rPr><w:t>1723</w:t></w:r><w:r><w:t>人，目前注册学生</w:t></w:r><w:r><w:rPr><w:rFonts w:ascii="Times New Roman" w:eastAsia="Times New Roman"/></w:rPr><w:t>6000</w:t></w:r><w:r><w:t>多人，</w:t></w:r><w:r><w:rPr><w:rFonts w:ascii="Times New Roman" w:eastAsia="Times New Roman"/></w:rPr><w:t>200</w:t></w:r><w:r><w:t>多名海外留学生来自全球</w:t></w:r><w:r><w:rPr><w:rFonts w:ascii="Times New Roman" w:eastAsia="Times New Roman"/></w:rPr><w:t>30</w:t></w:r><w:r><w:t>多个</w:t></w:r><w:r><w:t>国</w:t></w:r></w:p><w:p w:rsidR="0018722C"><w:pPr><w:topLinePunct/></w:pPr><w:r><w:t>家和地区。预计在不久的将来，在校学生规模将达到</w:t></w:r><w:r><w:rPr><w:rFonts w:ascii="Times New Roman" w:eastAsia="Times New Roman"/></w:rPr><w:t>8000-10000</w:t></w:r><w:r><w:t>人，其中海外</w:t></w:r></w:p><w:p w:rsidR="0018722C"><w:pPr><w:topLinePunct/></w:pPr><w:r><w:t>留学生和交流生</w:t></w:r><w:r><w:rPr><w:rFonts w:ascii="Times New Roman" w:hAnsi="Times New Roman" w:eastAsia="Times New Roman"/></w:rPr><w:t>1000-1200</w:t></w:r><w:r><w:t>人，研究生</w:t></w:r><w:r><w:rPr><w:rFonts w:ascii="Times New Roman" w:hAnsi="Times New Roman" w:eastAsia="Times New Roman"/></w:rPr><w:t>1300</w:t></w:r><w:r><w:t>到</w:t></w:r><w:r><w:rPr><w:rFonts w:ascii="Times New Roman" w:hAnsi="Times New Roman" w:eastAsia="Times New Roman"/></w:rPr><w:t>2300</w:t></w:r><w:r><w:t>人，占总在校人数的</w:t></w:r><w:r><w:rPr><w:rFonts w:ascii="Times New Roman" w:hAnsi="Times New Roman" w:eastAsia="Times New Roman"/></w:rPr><w:t>12%</w:t></w:r><w:r><w:t>左右</w:t></w:r><w:r><w:rPr><w:rFonts w:ascii="Times New Roman" w:hAnsi="Times New Roman" w:eastAsia="Times New Roman"/></w:rPr><w:t>25</w:t></w:r><w:r><w:t>。西交利物浦大学的专业课程是全英文授课，以全面的国际教学质量监控体</w:t></w:r><w:r><w:t>系确保学生获得与全球同步更新的知识体系和独特的学习体验。国际化的师资队</w:t></w:r><w:r><w:t>伍与开放的育人环境已经得到认可，目前学校正向“研究导向、独具特色、世界认可的中国大学和中国土地上的国际大学”的前景迈进。</w:t></w:r></w:p><w:p w:rsidR="0018722C"><w:pPr><w:pStyle w:val="Heading3"/><w:topLinePunct/><w:ind w:left="200" w:hangingChars="200" w:hanging="200"/></w:pPr><w:bookmarkStart w:id="646820" w:name="_Toc686646820"/><w:bookmarkStart w:name="_bookmark27" w:id="71"/><w:bookmarkEnd w:id="71"/><w:r><w:rPr><w:b/></w:rPr><w:t>4.2.2</w:t></w:r><w:r><w:t xml:space="preserve"> </w:t></w:r><w:bookmarkStart w:name="_bookmark27" w:id="72"/><w:bookmarkEnd w:id="72"/><w:r><w:t>专业服务的比较优势</w:t></w:r><w:bookmarkEnd w:id="646820"/></w:p><w:p w:rsidR="0018722C"><w:pPr><w:topLinePunct/></w:pPr><w:r><w:t>从教育服务消费者角度看，他们选择一个国家作为留学目标，是看一国的教</w:t></w:r><w:r><w:t>育服务是否能满足自身的需求。一个国家需求优势体现在它独特的文化背景与专业知识，江苏省作为历史文化大省，自古以来就享有很高的盛誉，其独具特色的</w:t></w:r><w:r><w:t>文化，为江苏省发展教育的专业服务方面，更具有其他省份无法匹及的比较优势。</w:t></w:r></w:p><w:p w:rsidR="0018722C"><w:pPr><w:topLinePunct/></w:pPr><w:r><w:t>中华文化博大精深，是中国华夏五千年文化的积淀。自古以来，中华文化对</w:t></w:r><w:r><w:t>中国周边地区产生深远的影响，尤其是以儒家思想为核心的中华文化。航海造船</w:t></w:r><w:r><w:t>、</w:t></w:r></w:p><w:p w:rsidR="0018722C"><w:pPr><w:pStyle w:val="aff7"/><w:topLinePunct/></w:pPr><w:r><w:pict><v:line style="position:absolute;mso-position-horizontal-relative:page;mso-position-vertical-relative:paragraph;z-index:1960;mso-wrap-distance-left:0;mso-wrap-distance-right:0" from="89.903999pt,13.104856pt" to="233.923999pt,13.10485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25</w:t></w:r><w:r w:rsidR="001852F3"><w:rPr><w:rFonts w:cstheme="minorBidi" w:hAnsiTheme="minorHAnsi" w:eastAsiaTheme="minorHAnsi" w:asciiTheme="minorHAnsi" w:ascii="Times New Roman"/></w:rPr><w:t xml:space="preserve"> </w:t></w:r><w:hyperlink r:id="rId21"><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baike.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baidu.</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892706.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四大发明也是欧洲近代启蒙运动的重要思想源泉。随着中国经济的快速发展和中</w:t></w:r><w:r><w:t>国文化在世界广为传播，越来越多的外国人把目光投入到发展潜力巨大的中国市场。更多的外国人想要学习汉语，了解中国的文化。</w:t></w:r></w:p><w:p w:rsidR="0018722C"><w:pPr><w:topLinePunct/></w:pPr><w:r><w:t>江苏省在对外汉语教学方面一直走在全国前列，许多高校都设有对外汉语专</w:t></w:r><w:r><w:t>业。其中，南京大学的对外汉语专业具有很大优势，在国际上也很有声誉。一方</w:t></w:r><w:r><w:t>面吸引了大量留学生来江苏省攻读汉语言文学，同时也提供了对外汉语教学方面</w:t></w:r><w:r><w:t>的专业人才，弥补巨大的对外汉语教学需求与供给的缺口。中医在中华文化占据</w:t></w:r><w:r><w:t>重要位置，随着其治疗效果，尤其是对一些疑难杂症、慢性疼痛的治愈效果很好，</w:t></w:r><w:r><w:t>世界其他国家正逐渐兴起“中医热”。目前到我国学习自然学科的外国留学生中，</w:t></w:r><w:r><w:t>学习中医药的人数位居第一位。江苏省在中医药教育教学方面一直走在全国的前列，以南中医，南京药科大学为首的医学类院校也一直走在科研与教学的前端，</w:t></w:r><w:r w:rsidR="001852F3"><w:t xml:space="preserve">具体内容将在研究江苏省高等学校的核心竞争力中作具体阐述。</w:t></w:r></w:p><w:p w:rsidR="0018722C"><w:pPr><w:pStyle w:val="Heading3"/><w:topLinePunct/><w:ind w:left="200" w:hangingChars="200" w:hanging="200"/></w:pPr><w:bookmarkStart w:id="646821" w:name="_Toc686646821"/><w:bookmarkStart w:name="_bookmark28" w:id="73"/><w:bookmarkEnd w:id="73"/><w:r><w:rPr><w:b/></w:rPr><w:t>4.2.3</w:t></w:r><w:r><w:t xml:space="preserve"> </w:t></w:r><w:bookmarkStart w:name="_bookmark28" w:id="74"/><w:bookmarkEnd w:id="74"/><w:r><w:t>舆论导向的比较优势</w:t></w:r><w:bookmarkEnd w:id="646821"/></w:p><w:p w:rsidR="0018722C"><w:pPr><w:topLinePunct/></w:pPr><w:r><w:t>在留学生教育市场输出的不仅仅是科学自然知识，还包括培养接受者的情操</w:t></w:r><w:r><w:t>文化与提升各方面素质，教育输出国的政治、文化和价值观念会对输入国产生深</w:t></w:r><w:r><w:t>远的影响。江苏省是历史文化悠久的大省，拥有许多宝贵的非物质文化遗产，还</w:t></w:r><w:r><w:t>有一些闻名世界的城市，比如六朝古都南京，上有苏杭下有天堂的苏州，烟花三</w:t></w:r><w:r><w:t>月下扬州等。针对江苏省的高等教育服务，可以借助现代化的传播媒介和友好国</w:t></w:r><w:r><w:t>家的主流媒体进行正面的宣传和介绍，提升江苏省国际知名度，为促进江苏省高等教育服务走出国门做好舆论宣传。</w:t></w:r></w:p><w:p w:rsidR="0018722C"><w:pPr><w:topLinePunct/></w:pPr><w:r><w:t>从全省目前的留学生教育情况看，没有进行太多的市场化的宣传手段。国外</w:t></w:r><w:r><w:t>一些教育机构会在中国定期举办留学宣讲会，向潜在的中国消费者介绍他们本土</w:t></w:r><w:r><w:t>的教学环境与教学资源的优势，而中国能走出国门进行宣传的留学咨询活动却很</w:t></w:r><w:r><w:t>罕见。此外，江苏省并没有对国外高教服务的消费群做充分的调查，不能很好地了解他们的需求与消费习惯，国内留学生教学单位对各生源国的情况了解不足，</w:t></w:r><w:r><w:t>无法开展有针对性的宣传。这不仅是江苏省所面临的问题，全国教育服务的广告</w:t></w:r><w:r><w:t>宣传意识都比较淡薄，并没有做好全面的宣传工作。所以外国留学生对中国国内教育市场了解有限，加上语言和文化的障碍，使得他们在进入中国教育市场时有些盲目无措。</w:t></w:r></w:p><w:p w:rsidR="0018722C"><w:pPr><w:topLinePunct/></w:pPr><w:r><w:t>江苏省是经济文化大省，其省内许多城市也享有极高的知名度，如果媒体舆</w:t></w:r><w:r><w:t>论能够很好利用这个优势，在国际市场上不仅对旅游文化等做广告宣传，并对江</w:t></w:r><w:r><w:t>苏省优质的教学资源，良好的生活环境，浓郁的人文气息，尖端的科学技术等做舆论宣传导向，会对江苏省树立良好的高等教育服务的口碑，吸引更多外国学生来中国留学做出积极的意义。</w:t></w:r></w:p><w:p w:rsidR="0018722C"><w:pPr><w:pStyle w:val="Heading2"/><w:topLinePunct/><w:ind w:left="171" w:hangingChars="171" w:hanging="171"/></w:pPr><w:bookmarkStart w:id="646822" w:name="_Toc686646822"/><w:bookmarkStart w:name="4.3江苏省高等教育服务在政策方面的比较优势 " w:id="75"/><w:bookmarkEnd w:id="75"/><w:bookmarkStart w:name="_bookmark29" w:id="76"/><w:bookmarkEnd w:id="76"/><w:r><w:t>4.3</w:t></w:r><w:r><w:t xml:space="preserve"> </w:t></w:r><w:r w:rsidRPr="00DB64CE"><w:t>江苏省高等教育服务在政策方面的比较优势</w:t></w:r><w:bookmarkEnd w:id="646822"/></w:p><w:p w:rsidR="0018722C"><w:pPr><w:topLinePunct/></w:pPr><w:r><w:t>教育属于社会公共服务产业，提供良好的教育保障为人民服务是政府的职</w:t></w:r><w:r><w:t>责，因此政府在高等教育的发展中是一个不可忽视的因素。政府对高等教育的影</w:t></w:r><w:r><w:t>响主要有一下三个方面：首先，政府通过财政补贴与支出提供高等教育发展所需</w:t></w:r><w:r><w:t>的资金，为高等教育学校的各种科研与教学楼建设提供资本；其次，通过补贴促</w:t></w:r><w:r><w:t>进高教事业的发展，主要有两种方式，一种是政府直接举办学校，向社会提供教</w:t></w:r><w:r><w:t>育，另一种是市场提供教育，政府提供补贴；最后，通过立法，监督与规范高等</w:t></w:r><w:r><w:t>教育市场。目前我国对于教育的投资占经济总量的份额比较小，远远落后于其他</w:t></w:r><w:r><w:t>发达国家。根据</w:t></w:r><w:r><w:rPr><w:rFonts w:ascii="Times New Roman" w:eastAsia="Times New Roman"/></w:rPr><w:t>2009</w:t></w:r><w:r><w:t>年世界经合组织的排名，我国教育投资总量占</w:t></w:r><w:r><w:rPr><w:rFonts w:ascii="Times New Roman" w:eastAsia="Times New Roman"/></w:rPr><w:t>GDP</w:t></w:r><w:r><w:t>仅</w:t></w:r><w:r><w:t>有</w:t></w:r></w:p><w:p w:rsidR="0018722C"><w:pPr><w:topLinePunct/></w:pPr><w:r><w:rPr><w:rFonts w:ascii="Times New Roman" w:eastAsia="Times New Roman"/></w:rPr><w:t>2.41%</w:t></w:r><w:r><w:t>，美国排名第一占比</w:t></w:r><w:r><w:rPr><w:rFonts w:ascii="Times New Roman" w:eastAsia="Times New Roman"/></w:rPr><w:t>6</w:t></w:r><w:r><w:rPr><w:rFonts w:ascii="Times New Roman" w:eastAsia="Times New Roman"/></w:rPr><w:t>.</w:t></w:r><w:r><w:rPr><w:rFonts w:ascii="Times New Roman" w:eastAsia="Times New Roman"/></w:rPr><w:t>22%</w:t></w:r><w:r><w:t>，其次是法国</w:t></w:r><w:r><w:rPr><w:rFonts w:ascii="Times New Roman" w:eastAsia="Times New Roman"/></w:rPr><w:t>6</w:t></w:r><w:r><w:rPr><w:rFonts w:ascii="Times New Roman" w:eastAsia="Times New Roman"/></w:rPr><w:t>.</w:t></w:r><w:r><w:rPr><w:rFonts w:ascii="Times New Roman" w:eastAsia="Times New Roman"/></w:rPr><w:t>11%</w:t></w:r><w:r><w:t>，然后是英国</w:t></w:r><w:r><w:rPr><w:rFonts w:ascii="Times New Roman" w:eastAsia="Times New Roman"/></w:rPr><w:t>5</w:t></w:r><w:r><w:rPr><w:rFonts w:ascii="Times New Roman" w:eastAsia="Times New Roman"/></w:rPr><w:t>.</w:t></w:r><w:r><w:rPr><w:rFonts w:ascii="Times New Roman" w:eastAsia="Times New Roman"/></w:rPr><w:t>61%</w:t></w:r><w:r><w:t>。根据</w:t></w:r><w:r><w:t>世界其他国家的经验推算，当人均</w:t></w:r><w:r><w:rPr><w:rFonts w:ascii="Times New Roman" w:eastAsia="Times New Roman"/></w:rPr><w:t>GDP</w:t></w:r><w:r><w:t>达到</w:t></w:r><w:r><w:rPr><w:rFonts w:ascii="Times New Roman" w:eastAsia="Times New Roman"/></w:rPr><w:t>800</w:t></w:r><w:r><w:t>美元到</w:t></w:r><w:r><w:rPr><w:rFonts w:ascii="Times New Roman" w:eastAsia="Times New Roman"/></w:rPr><w:t>1000</w:t></w:r><w:r><w:t>美元时，政府教育</w:t></w:r><w:r><w:t>支出占</w:t></w:r><w:r><w:rPr><w:rFonts w:ascii="Times New Roman" w:eastAsia="Times New Roman"/></w:rPr><w:t>GDP</w:t></w:r><w:r><w:t>的对应比例是</w:t></w:r><w:r><w:rPr><w:rFonts w:ascii="Times New Roman" w:eastAsia="Times New Roman"/></w:rPr><w:t>4</w:t></w:r><w:r><w:rPr><w:rFonts w:ascii="Times New Roman" w:eastAsia="Times New Roman"/></w:rPr><w:t>.</w:t></w:r><w:r><w:rPr><w:rFonts w:ascii="Times New Roman" w:eastAsia="Times New Roman"/></w:rPr><w:t>06%-4.24%</w:t></w:r><w:r><w:t>，</w:t></w:r><w:r><w:rPr><w:rFonts w:ascii="Times New Roman" w:eastAsia="Times New Roman"/></w:rPr><w:t>4%</w:t></w:r><w:r><w:t>这一目标远没有达到</w:t></w:r><w:r><w:rPr><w:vertAlign w:val="superscript"/>/></w:rPr><w:t>26</w:t></w:r><w:r><w:t>。</w:t></w:r></w:p><w:p w:rsidR="0018722C"><w:pPr><w:topLinePunct/></w:pPr><w:r><w:t>对于教育的财政投入，江苏省走在全国的前列。根据江苏省统计部门提供的数据，</w:t></w:r><w:r><w:rPr><w:rFonts w:ascii="Times New Roman" w:eastAsia="Times New Roman"/></w:rPr><w:t>2002</w:t></w:r><w:r><w:t>年财政一般预算支出中，教育支出为</w:t></w:r><w:r><w:rPr><w:rFonts w:ascii="Times New Roman" w:eastAsia="Times New Roman"/></w:rPr><w:t>161</w:t></w:r><w:r><w:rPr><w:rFonts w:ascii="Times New Roman" w:eastAsia="Times New Roman"/></w:rPr><w:t>.</w:t></w:r><w:r><w:rPr><w:rFonts w:ascii="Times New Roman" w:eastAsia="Times New Roman"/></w:rPr><w:t>41</w:t></w:r><w:r><w:t>亿元，到</w:t></w:r><w:r><w:rPr><w:rFonts w:ascii="Times New Roman" w:eastAsia="Times New Roman"/></w:rPr><w:t>2011</w:t></w:r><w:r><w:t>年江苏</w:t></w:r><w:r><w:t>地</w:t></w:r></w:p><w:p w:rsidR="0018722C"><w:pPr><w:topLinePunct/></w:pPr><w:r><w:t>方教育投入达</w:t></w:r><w:r><w:rPr><w:rFonts w:ascii="Times New Roman" w:eastAsia="Times New Roman"/></w:rPr><w:t>1450</w:t></w:r><w:r><w:t>亿元，首次突破</w:t></w:r><w:r><w:rPr><w:rFonts w:ascii="Times New Roman" w:eastAsia="Times New Roman"/></w:rPr><w:t>1000</w:t></w:r><w:r><w:t>亿元，比</w:t></w:r><w:r><w:rPr><w:rFonts w:ascii="Times New Roman" w:eastAsia="Times New Roman"/></w:rPr><w:t>2002</w:t></w:r><w:r><w:t>年增长了五倍多。今年，</w:t></w:r><w:r w:rsidR="001852F3"><w:t xml:space="preserve">江苏还加大对教育的投入，提高财政教育支出比例，达到一般预算支出比例</w:t></w:r><w:r w:rsidR="001852F3"><w:t>的</w:t></w:r></w:p><w:p w:rsidR="0018722C"><w:pPr><w:topLinePunct/></w:pPr><w:r><w:rPr><w:rFonts w:ascii="Times New Roman" w:eastAsia="Times New Roman"/></w:rPr><w:t>18%</w:t></w:r><w:r><w:t>，率先实现国家财政性教育经费支出占国内生产总值</w:t></w:r><w:r><w:rPr><w:rFonts w:ascii="Times New Roman" w:eastAsia="Times New Roman"/></w:rPr><w:t>4%</w:t></w:r><w:r><w:t>的比例。</w:t></w:r></w:p><w:p w:rsidR="0018722C"><w:pPr><w:topLinePunct/></w:pPr><w:r><w:t>政策方面，江苏省积极吸引合作伙伴，促进高等教育服务的发展。对外合作</w:t></w:r><w:r><w:t>办学是江苏省加快教育国际化的主要方式，为了吸引海外的合作伙伴，江苏省为</w:t></w:r><w:r><w:t>国外的合作者提供了优惠的办学条件，同时鼓励省内的院校和相关单位到境外办学。</w:t></w:r><w:r><w:rPr><w:rFonts w:ascii="Times New Roman" w:eastAsia="宋体"/></w:rPr><w:t>2005</w:t></w:r><w:r><w:t>年</w:t></w:r><w:r><w:rPr><w:rFonts w:ascii="Times New Roman" w:eastAsia="宋体"/></w:rPr><w:t>6</w:t></w:r><w:r><w:t>月江苏省委领导在全省教育工作会议上发表讲话：用发展经济的办法发展教育。并适时出台了一系列推进江苏省中外合作办学发展的优惠政策</w:t></w:r><w:r><w:t>，</w:t></w:r></w:p><w:p w:rsidR="0018722C"><w:pPr><w:topLinePunct/></w:pPr><w:r><w:rPr><w:rFonts w:ascii="Times New Roman" w:eastAsia="Times New Roman"/></w:rPr><w:t>2005</w:t></w:r><w:r><w:t>年江苏省教育厅发布了《关于加快发展中外合作办学的意见》，它不仅遵</w:t></w:r><w:r><w:t>循了《中外合作办学条例》和《中外合作办学条例实施办法》的基本原则，又不</w:t></w:r><w:r><w:t>囿于现有政策。这些中外合作办学的优惠政策涉及了中外合作办学的投资、建设用地、招生、收费、外籍教师待遇、合理回报、阶段目标、合作模式等，极大鼓励了中外合作办学在江苏省的发展。</w:t></w:r></w:p><w:p w:rsidR="0018722C"><w:pPr><w:topLinePunct/></w:pPr><w:r><w:t>江苏省在高等教育服务市场的监管力度上非常严格，不仅严格审查外国教育</w:t></w:r><w:r><w:t>资本的流入，对省内各种高等教育服务机构和一些留学中介机构进行监管，还积</w:t></w:r><w:r><w:t>极发动相关宣传活动，向广大消费者宣传相关方面的知识。</w:t></w:r><w:r><w:t>近年</w:t></w:r><w:r><w:t>来，随着出国留</w:t></w:r><w:r><w:t>学服务行业快速发展，一些留学中介机构也存在诸多隐患，侵害了广大消费者的切身利益。</w:t></w:r><w:r><w:rPr><w:rFonts w:ascii="Times New Roman" w:eastAsia="Times New Roman"/></w:rPr><w:t>2011</w:t></w:r><w:r><w:t>年</w:t></w:r><w:r><w:rPr><w:rFonts w:ascii="Times New Roman" w:eastAsia="Times New Roman"/></w:rPr><w:t>9</w:t></w:r><w:r><w:t>月</w:t></w:r><w:r><w:rPr><w:rFonts w:ascii="Times New Roman" w:eastAsia="Times New Roman"/></w:rPr><w:t>9</w:t></w:r><w:r><w:t>日，由南京市消费者协会主编、金吉列留学机构协助</w:t></w:r><w:r><w:t>编撰的南京市首部《出国留学消费指导手册》正式与消费者见面。该书针对自</w:t></w:r><w:r><w:t>费</w:t></w:r></w:p><w:p w:rsidR="0018722C"><w:pPr><w:pStyle w:val="aff7"/><w:topLinePunct/></w:pPr><w:r><w:pict><v:line style="position:absolute;mso-position-horizontal-relative:page;mso-position-vertical-relative:paragraph;z-index:1984;mso-wrap-distance-left:0;mso-wrap-distance-right:0" from="89.903999pt,10.943016pt" to="233.923999pt,10.94301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26</w:t></w:r><w:r w:rsidR="001852F3"><w:rPr><w:rFonts w:cstheme="minorBidi" w:hAnsiTheme="minorHAnsi" w:eastAsiaTheme="minorHAnsi" w:asciiTheme="minorHAnsi" w:ascii="Times New Roman"/></w:rPr><w:t xml:space="preserve"> </w:t></w:r><w:hyperlink r:id="rId22"><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news.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jschina.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cn</w:t></w:r><w:r><w:rPr><w:rFonts w:ascii="Times New Roman" w:cstheme="minorBidi" w:hAnsiTheme="minorHAnsi" w:eastAsiaTheme="minorHAnsi"/></w:rPr><w:t>/</w:t></w:r><w:r><w:rPr><w:rFonts w:ascii="Times New Roman" w:cstheme="minorBidi" w:hAnsiTheme="minorHAnsi" w:eastAsiaTheme="minorHAnsi"/></w:rPr><w:t>system</w:t></w:r><w:r><w:rPr><w:rFonts w:ascii="Times New Roman" w:cstheme="minorBidi" w:hAnsiTheme="minorHAnsi" w:eastAsiaTheme="minorHAnsi"/></w:rPr><w:t>/</w:t></w:r><w:r><w:rPr><w:rFonts w:ascii="Times New Roman" w:cstheme="minorBidi" w:hAnsiTheme="minorHAnsi" w:eastAsiaTheme="minorHAnsi"/></w:rPr><w:t>2011</w:t></w:r><w:r><w:rPr><w:rFonts w:ascii="Times New Roman" w:cstheme="minorBidi" w:hAnsiTheme="minorHAnsi" w:eastAsiaTheme="minorHAnsi"/></w:rPr><w:t>/</w:t></w:r><w:r><w:rPr><w:rFonts w:ascii="Times New Roman" w:cstheme="minorBidi" w:hAnsiTheme="minorHAnsi" w:eastAsiaTheme="minorHAnsi"/></w:rPr><w:t>08</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011443380.</w:t></w:r><w:r w:rsidR="004B696B"><w:rPr><w:rFonts w:ascii="Times New Roman" w:cstheme="minorBidi" w:hAnsiTheme="minorHAnsi" w:eastAsiaTheme="minorHAnsi"/></w:rPr><w:t xml:space="preserve"> </w:t></w:r><w:r w:rsidR="004B696B"><w:rPr><w:rFonts w:ascii="Times New Roman" w:cstheme="minorBidi" w:hAnsiTheme="minorHAnsi" w:eastAsiaTheme="minorHAnsi"/></w:rPr><w:t>shtml</w:t></w:r></w:hyperlink></w:p><w:p w:rsidR="0018722C"><w:pPr><w:topLinePunct/></w:pPr><w:r><w:t>留学消费的相关知识和注意事项进行综合细致地介绍，内容涉及一些常见留学国</w:t></w:r><w:r><w:t>家不同留学阶段的各种要求、留学消费与勤工助学的基本情况、出国留学的常见问题。这样的宣传推进了消费维权工作、履行社会责任、改善消费环境，从而促进留学服务行业的诚信建设与发展。</w:t></w:r></w:p><w:p w:rsidR="0018722C"><w:pPr><w:pStyle w:val="Heading2"/><w:topLinePunct/><w:ind w:left="171" w:hangingChars="171" w:hanging="171"/></w:pPr><w:bookmarkStart w:id="646823" w:name="_Toc686646823"/><w:bookmarkStart w:name="4.4 江苏省高等教育机构的核心竞争力的比较优势 " w:id="77"/><w:bookmarkEnd w:id="77"/><w:r><w:rPr><w:b/></w:rPr><w:t>4.4</w:t></w:r><w:r><w:t xml:space="preserve"> </w:t></w:r><w:bookmarkStart w:name="_bookmark30" w:id="78"/><w:bookmarkEnd w:id="78"/><w:bookmarkStart w:name="_bookmark30" w:id="79"/><w:bookmarkEnd w:id="79"/><w:r><w:t>江苏省高等教育机构的核心竞争力的比较优势</w:t></w:r><w:bookmarkEnd w:id="646823"/></w:p><w:p w:rsidR="0018722C"><w:pPr><w:topLinePunct/></w:pPr><w:r><w:t>李秋夫认为，高校竞争力是指高校获得国家和社会各界认可，并在一定范围</w:t></w:r><w:r><w:t>内的高等教育竞争中获得优势的能力。高校竞争是通过高等教育中的教学、科研、社会服务三大基本职能来实现，竞争的对象包括各个方面，像师资力量、学生来</w:t></w:r><w:r><w:t>源、办学经费与毕业生就业率等。不同的学校有不同的教学资源、专业优势与校</w:t></w:r><w:r><w:t>园文化，这些差别决定了其竞争能力的大小。他还认为高校的核心竞争力是指高</w:t></w:r><w:r><w:t>校的某个专业特别突出而超过其他高校竞争优势的能力。在教学、科研方面拥有</w:t></w:r><w:r><w:t>较为优势的无论硬件软件设施和师资的高校，虽然拥有核心竞争力，但也有可能不具有核心竞争力。</w:t></w:r></w:p><w:p w:rsidR="0018722C"><w:pPr><w:pStyle w:val="Heading3"/><w:topLinePunct/><w:ind w:left="200" w:hangingChars="200" w:hanging="200"/></w:pPr><w:bookmarkStart w:id="646824" w:name="_Toc686646824"/><w:bookmarkStart w:name="_bookmark31" w:id="80"/><w:bookmarkEnd w:id="80"/><w:r><w:rPr><w:b/></w:rPr><w:t>4.4.1</w:t></w:r><w:r><w:t xml:space="preserve"> </w:t></w:r><w:bookmarkStart w:name="_bookmark31" w:id="81"/><w:bookmarkEnd w:id="81"/><w:r><w:t>优秀的专业学科是高校的核心竞争力</w:t></w:r><w:bookmarkEnd w:id="646824"/></w:p><w:p w:rsidR="0018722C"><w:pPr><w:topLinePunct/></w:pPr><w:r><w:t>学科是体现高校职能的最基本单元。如果把高校比作一个组织，那么学科就</w:t></w:r><w:r><w:t>是基本元素和细胞，是高校履行职能的基本载体。它是某一科学领域或某一门科</w:t></w:r><w:r><w:t>学的分支，是在不断发展和完善中而形成的相对独立的知识体系。对于一所高校</w:t></w:r><w:r><w:t>来说，学科是高校教学与科研业务的一个核心部分，是高校聚集教学与学术力量、</w:t></w:r><w:r><w:t>从事知识创新、推出优秀科研成果、为社会培养各类服务人才的平台。对于高校</w:t></w:r><w:r><w:t>来讲，如果要提升它的社会声誉，建立它的学术特色，增加它在教育市场的需求</w:t></w:r><w:r><w:t>量，就必须拥有一个或者一些特色的学科。一流的大学离不开一流的学科，如果</w:t></w:r><w:r><w:t>没有优势学科，就很难培养各类高质量的人才，更不可能取得高质量的科研成果。</w:t></w:r></w:p><w:p w:rsidR="0018722C"><w:pPr><w:topLinePunct/></w:pPr><w:r><w:t>世界一流的高校都拥有一批具有很强竞争力的优势学科，哈佛大学是培养世</w:t></w:r><w:r><w:t>界上最多富翁的大学，其在商学、政治学、法学等学科上很有优势。此外，哈佛</w:t></w:r><w:r><w:t>的生物化学系，医学院的细胞与进化生物物理学系、药物学系等也具国际知名度。</w:t></w:r><w:r><w:t>牛津大学在生物医学领域也有很强的竞争力，主攻分子生物学，并试图增加它的</w:t></w:r><w:r><w:t>临床应用性，还将核磁共振原理广泛应用于各种医疗器械，对病人的病情做尽可</w:t></w:r><w:r><w:t>能准确的诊断。正是这些优势学科和科研实力支撑了这些世界一流高校的社会地位和学术水平。</w:t></w:r></w:p><w:p w:rsidR="0018722C"><w:pPr><w:pStyle w:val="Heading3"/><w:topLinePunct/><w:ind w:left="200" w:hangingChars="200" w:hanging="200"/></w:pPr><w:bookmarkStart w:id="646825" w:name="_Toc686646825"/><w:bookmarkStart w:name="_bookmark32" w:id="82"/><w:bookmarkEnd w:id="82"/><w:r><w:rPr><w:b/></w:rPr><w:t>4.4.2</w:t></w:r><w:r><w:t xml:space="preserve"> </w:t></w:r><w:bookmarkStart w:name="_bookmark32" w:id="83"/><w:bookmarkEnd w:id="83"/><w:r><w:t>江苏省高校在专业学科方面的比较优势</w:t></w:r><w:bookmarkEnd w:id="646825"/></w:p><w:p w:rsidR="0018722C"><w:pPr><w:topLinePunct/></w:pPr><w:r><w:t>相比其他省份的高校而言，江苏省高校在专业学科方面占有明显优势。南京</w:t></w:r><w:r><w:t>大学在文理科综合实力上在全国屈指可数，其中在对外汉语专业、经济管理上都</w:t></w:r><w:r><w:t>占有比较优势。此外，还有东南大学的工科，尤其是建筑学、南京理工大学在</w:t></w:r><w:r><w:t>军</w:t></w:r></w:p><w:p w:rsidR="0018722C"><w:pPr><w:topLinePunct/></w:pPr><w:r><w:t>工技术弹药爆炸等专业、苏州大学的轻工和金融学、南京师范大学的地理信息与</w:t></w:r><w:r><w:t>文科、河海大学的水利与水文专业、南京医科大学的中医学科等，都在专业学科方面具有比较优势。</w:t></w:r></w:p><w:p w:rsidR="0018722C"><w:pPr><w:topLinePunct/></w:pPr><w:r><w:t>受世界卫生组织所托，在北京、南京、上海中医药大学分别建立了中医药国际教育机构，开展以针灸为基础的中医教育，招收了许多国家和地区的留学生。南京中医药大学作为江苏省最好的中医学学府，</w:t></w:r><w:r><w:rPr><w:rFonts w:ascii="Times New Roman" w:eastAsia="Times New Roman"/></w:rPr><w:t>2008</w:t></w:r><w:r><w:t>年共接受</w:t></w:r><w:r><w:rPr><w:rFonts w:ascii="Times New Roman" w:eastAsia="Times New Roman"/></w:rPr><w:t>560</w:t></w:r><w:r><w:t>名短期进修</w:t></w:r><w:r><w:t>生，排名全国院校第一，具体数据见表</w:t></w:r><w:r><w:rPr><w:rFonts w:ascii="Times New Roman" w:eastAsia="Times New Roman"/></w:rPr><w:t>4</w:t></w:r><w:r><w:rPr><w:rFonts w:ascii="Times New Roman" w:eastAsia="Times New Roman"/></w:rPr><w:t>.</w:t></w:r><w:r><w:rPr><w:rFonts w:ascii="Times New Roman" w:eastAsia="Times New Roman"/></w:rPr><w:t>6</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6</w:t></w:r><w:r><w:t xml:space="preserve">  </w:t></w:r><w:r w:rsidRPr="00DB64CE"><w:rPr><w:rFonts w:ascii="Times New Roman" w:eastAsia="Times New Roman"/></w:rPr><w:t>2008</w:t></w:r><w:r><w:t>年全国在读中医药留学生统计情况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2290"/><w:gridCol w:w="1229"/><w:gridCol w:w="1368"/><w:gridCol w:w="1227"/><w:gridCol w:w="1188"/></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1342" w:type="pct"/><w:vAlign w:val="center"/><w:tcBorders><w:bottom w:val="single" w:sz="4" w:space="0" w:color="auto"/></w:tcBorders></w:tcPr><w:p w:rsidR="0018722C"><w:pPr><w:pStyle w:val="a7"/><w:topLinePunct/><w:ind w:leftChars="0" w:left="0" w:rightChars="0" w:right="0" w:firstLineChars="0" w:firstLine="0"/><w:spacing w:line="240" w:lineRule="atLeast"/></w:pPr><w:r><w:t>校名</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进修生</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研究生</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本科生</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720"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5"/><w:topLinePunct/><w:ind w:leftChars="0" w:left="0" w:rightChars="0" w:right="0" w:firstLineChars="0" w:firstLine="0"/><w:spacing w:line="240" w:lineRule="atLeast"/></w:pPr><w:r><w:t>北京中医药大学</w:t></w:r></w:p></w:tc><w:tc><w:tcPr><w:tcW w:w="720" w:type="pct"/><w:vAlign w:val="center"/></w:tcPr><w:p w:rsidR="0018722C"><w:pPr><w:pStyle w:val="affff9"/><w:topLinePunct/><w:ind w:leftChars="0" w:left="0" w:rightChars="0" w:right="0" w:firstLineChars="0" w:firstLine="0"/><w:spacing w:line="240" w:lineRule="atLeast"/></w:pPr><w:r><w:t>327</w:t></w:r></w:p></w:tc><w:tc><w:tcPr><w:tcW w:w="802" w:type="pct"/><w:vAlign w:val="center"/></w:tcPr><w:p w:rsidR="0018722C"><w:pPr><w:pStyle w:val="affff9"/><w:topLinePunct/><w:ind w:leftChars="0" w:left="0" w:rightChars="0" w:right="0" w:firstLineChars="0" w:firstLine="0"/><w:spacing w:line="240" w:lineRule="atLeast"/></w:pPr><w:r><w:t>434</w:t></w:r></w:p></w:tc><w:tc><w:tcPr><w:tcW w:w="719" w:type="pct"/><w:vAlign w:val="center"/></w:tcPr><w:p w:rsidR="0018722C"><w:pPr><w:pStyle w:val="affff9"/><w:topLinePunct/><w:ind w:leftChars="0" w:left="0" w:rightChars="0" w:right="0" w:firstLineChars="0" w:firstLine="0"/><w:spacing w:line="240" w:lineRule="atLeast"/></w:pPr><w:r><w:t>1066</w:t></w:r></w:p></w:tc><w:tc><w:tcPr><w:tcW w:w="696" w:type="pct"/><w:vAlign w:val="center"/></w:tcPr><w:p w:rsidR="0018722C"><w:pPr><w:pStyle w:val="affff9"/><w:topLinePunct/><w:ind w:leftChars="0" w:left="0" w:rightChars="0" w:right="0" w:firstLineChars="0" w:firstLine="0"/><w:spacing w:line="240" w:lineRule="atLeast"/></w:pPr><w:r><w:t>1827</w:t></w:r></w:p></w:tc></w:tr><w:tr><w:tc><w:tcPr><w:tcW w:w="720" w:type="pct"/><w:vAlign w:val="center"/></w:tcPr><w:p w:rsidR="0018722C"><w:pPr><w:pStyle w:val="affff9"/><w:topLinePunct/><w:ind w:leftChars="0" w:left="0" w:rightChars="0" w:right="0" w:firstLineChars="0" w:firstLine="0"/><w:spacing w:line="240" w:lineRule="atLeast"/></w:pPr><w:r><w:t>2</w:t></w:r></w:p></w:tc><w:tc><w:tcPr><w:tcW w:w="1342" w:type="pct"/><w:vAlign w:val="center"/></w:tcPr><w:p w:rsidR="0018722C"><w:pPr><w:pStyle w:val="a5"/><w:topLinePunct/><w:ind w:leftChars="0" w:left="0" w:rightChars="0" w:right="0" w:firstLineChars="0" w:firstLine="0"/><w:spacing w:line="240" w:lineRule="atLeast"/></w:pPr><w:r><w:t>南京中医药大学</w:t></w:r></w:p></w:tc><w:tc><w:tcPr><w:tcW w:w="720" w:type="pct"/><w:vAlign w:val="center"/></w:tcPr><w:p w:rsidR="0018722C"><w:pPr><w:pStyle w:val="affff9"/><w:topLinePunct/><w:ind w:leftChars="0" w:left="0" w:rightChars="0" w:right="0" w:firstLineChars="0" w:firstLine="0"/><w:spacing w:line="240" w:lineRule="atLeast"/></w:pPr><w:r><w:t>560</w:t></w:r></w:p></w:tc><w:tc><w:tcPr><w:tcW w:w="802" w:type="pct"/><w:vAlign w:val="center"/></w:tcPr><w:p w:rsidR="0018722C"><w:pPr><w:pStyle w:val="affff9"/><w:topLinePunct/><w:ind w:leftChars="0" w:left="0" w:rightChars="0" w:right="0" w:firstLineChars="0" w:firstLine="0"/><w:spacing w:line="240" w:lineRule="atLeast"/></w:pPr><w:r><w:t>232</w:t></w:r></w:p></w:tc><w:tc><w:tcPr><w:tcW w:w="719" w:type="pct"/><w:vAlign w:val="center"/></w:tcPr><w:p w:rsidR="0018722C"><w:pPr><w:pStyle w:val="affff9"/><w:topLinePunct/><w:ind w:leftChars="0" w:left="0" w:rightChars="0" w:right="0" w:firstLineChars="0" w:firstLine="0"/><w:spacing w:line="240" w:lineRule="atLeast"/></w:pPr><w:r><w:t>476</w:t></w:r></w:p></w:tc><w:tc><w:tcPr><w:tcW w:w="696" w:type="pct"/><w:vAlign w:val="center"/></w:tcPr><w:p w:rsidR="0018722C"><w:pPr><w:pStyle w:val="affff9"/><w:topLinePunct/><w:ind w:leftChars="0" w:left="0" w:rightChars="0" w:right="0" w:firstLineChars="0" w:firstLine="0"/><w:spacing w:line="240" w:lineRule="atLeast"/></w:pPr><w:r><w:t>1268</w:t></w:r></w:p></w:tc></w:tr><w:tr><w:tc><w:tcPr><w:tcW w:w="720" w:type="pct"/><w:vAlign w:val="center"/></w:tcPr><w:p w:rsidR="0018722C"><w:pPr><w:pStyle w:val="affff9"/><w:topLinePunct/><w:ind w:leftChars="0" w:left="0" w:rightChars="0" w:right="0" w:firstLineChars="0" w:firstLine="0"/><w:spacing w:line="240" w:lineRule="atLeast"/></w:pPr><w:r><w:t>3</w:t></w:r></w:p></w:tc><w:tc><w:tcPr><w:tcW w:w="1342" w:type="pct"/><w:vAlign w:val="center"/></w:tcPr><w:p w:rsidR="0018722C"><w:pPr><w:pStyle w:val="a5"/><w:topLinePunct/><w:ind w:leftChars="0" w:left="0" w:rightChars="0" w:right="0" w:firstLineChars="0" w:firstLine="0"/><w:spacing w:line="240" w:lineRule="atLeast"/></w:pPr><w:r><w:t>上海中医药大学</w:t></w:r></w:p></w:tc><w:tc><w:tcPr><w:tcW w:w="720" w:type="pct"/><w:vAlign w:val="center"/></w:tcPr><w:p w:rsidR="0018722C"><w:pPr><w:pStyle w:val="affff9"/><w:topLinePunct/><w:ind w:leftChars="0" w:left="0" w:rightChars="0" w:right="0" w:firstLineChars="0" w:firstLine="0"/><w:spacing w:line="240" w:lineRule="atLeast"/></w:pPr><w:r><w:t>18</w:t></w:r></w:p></w:tc><w:tc><w:tcPr><w:tcW w:w="802" w:type="pct"/><w:vAlign w:val="center"/></w:tcPr><w:p w:rsidR="0018722C"><w:pPr><w:pStyle w:val="affff9"/><w:topLinePunct/><w:ind w:leftChars="0" w:left="0" w:rightChars="0" w:right="0" w:firstLineChars="0" w:firstLine="0"/><w:spacing w:line="240" w:lineRule="atLeast"/></w:pPr><w:r><w:t>42</w:t></w:r></w:p></w:tc><w:tc><w:tcPr><w:tcW w:w="719" w:type="pct"/><w:vAlign w:val="center"/></w:tcPr><w:p w:rsidR="0018722C"><w:pPr><w:pStyle w:val="affff9"/><w:topLinePunct/><w:ind w:leftChars="0" w:left="0" w:rightChars="0" w:right="0" w:firstLineChars="0" w:firstLine="0"/><w:spacing w:line="240" w:lineRule="atLeast"/></w:pPr><w:r><w:t>407</w:t></w:r></w:p></w:tc><w:tc><w:tcPr><w:tcW w:w="696" w:type="pct"/><w:vAlign w:val="center"/></w:tcPr><w:p w:rsidR="0018722C"><w:pPr><w:pStyle w:val="affff9"/><w:topLinePunct/><w:ind w:leftChars="0" w:left="0" w:rightChars="0" w:right="0" w:firstLineChars="0" w:firstLine="0"/><w:spacing w:line="240" w:lineRule="atLeast"/></w:pPr><w:r><w:t>1249</w:t></w:r></w:p></w:tc></w:tr><w:tr><w:tc><w:tcPr><w:tcW w:w="720" w:type="pct"/><w:vAlign w:val="center"/></w:tcPr><w:p w:rsidR="0018722C"><w:pPr><w:pStyle w:val="affff9"/><w:topLinePunct/><w:ind w:leftChars="0" w:left="0" w:rightChars="0" w:right="0" w:firstLineChars="0" w:firstLine="0"/><w:spacing w:line="240" w:lineRule="atLeast"/></w:pPr><w:r><w:t>4</w:t></w:r></w:p></w:tc><w:tc><w:tcPr><w:tcW w:w="1342" w:type="pct"/><w:vAlign w:val="center"/></w:tcPr><w:p w:rsidR="0018722C"><w:pPr><w:pStyle w:val="a5"/><w:topLinePunct/><w:ind w:leftChars="0" w:left="0" w:rightChars="0" w:right="0" w:firstLineChars="0" w:firstLine="0"/><w:spacing w:line="240" w:lineRule="atLeast"/></w:pPr><w:r><w:t>天津中医药大学</w:t></w:r></w:p></w:tc><w:tc><w:tcPr><w:tcW w:w="720" w:type="pct"/><w:vAlign w:val="center"/></w:tcPr><w:p w:rsidR="0018722C"><w:pPr><w:pStyle w:val="affff9"/><w:topLinePunct/><w:ind w:leftChars="0" w:left="0" w:rightChars="0" w:right="0" w:firstLineChars="0" w:firstLine="0"/><w:spacing w:line="240" w:lineRule="atLeast"/></w:pPr><w:r><w:t>94</w:t></w:r></w:p></w:tc><w:tc><w:tcPr><w:tcW w:w="802" w:type="pct"/><w:vAlign w:val="center"/></w:tcPr><w:p w:rsidR="0018722C"><w:pPr><w:pStyle w:val="affff9"/><w:topLinePunct/><w:ind w:leftChars="0" w:left="0" w:rightChars="0" w:right="0" w:firstLineChars="0" w:firstLine="0"/><w:spacing w:line="240" w:lineRule="atLeast"/></w:pPr><w:r><w:t>168</w:t></w:r></w:p></w:tc><w:tc><w:tcPr><w:tcW w:w="719" w:type="pct"/><w:vAlign w:val="center"/></w:tcPr><w:p w:rsidR="0018722C"><w:pPr><w:pStyle w:val="affff9"/><w:topLinePunct/><w:ind w:leftChars="0" w:left="0" w:rightChars="0" w:right="0" w:firstLineChars="0" w:firstLine="0"/><w:spacing w:line="240" w:lineRule="atLeast"/></w:pPr><w:r><w:t>332</w:t></w:r></w:p></w:tc><w:tc><w:tcPr><w:tcW w:w="696" w:type="pct"/><w:vAlign w:val="center"/></w:tcPr><w:p w:rsidR="0018722C"><w:pPr><w:pStyle w:val="affff9"/><w:topLinePunct/><w:ind w:leftChars="0" w:left="0" w:rightChars="0" w:right="0" w:firstLineChars="0" w:firstLine="0"/><w:spacing w:line="240" w:lineRule="atLeast"/></w:pPr><w:r><w:t>594</w:t></w:r></w:p></w:tc></w:tr><w:tr><w:tc><w:tcPr><w:tcW w:w="72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湖南中医药大学</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356</w:t></w:r></w:p></w:tc></w:tr></w:tbl><w:p w:rsidR="0018722C"><w:pPr><w:pStyle w:val="aff3"/><w:topLinePunct/></w:pPr><w:r><w:rPr><w:rFonts w:cstheme="minorBidi" w:hAnsiTheme="minorHAnsi" w:eastAsiaTheme="minorHAnsi" w:asciiTheme="minorHAnsi"/></w:rPr><w:t>数据来源：白俊杰，《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p><w:p w:rsidR="0018722C"><w:pPr><w:topLinePunct/></w:pPr><w:r><w:t>始建于</w:t></w:r><w:r><w:rPr><w:rFonts w:ascii="Times New Roman" w:eastAsia="Times New Roman"/></w:rPr><w:t>1954</w:t></w:r><w:r><w:t>年的南京中医药大学共有博士后流动站三个，一级学科三个，</w:t></w:r><w:r><w:t>博士点</w:t></w:r><w:r><w:rPr><w:rFonts w:ascii="Times New Roman" w:eastAsia="Times New Roman"/></w:rPr><w:t>16</w:t></w:r><w:r><w:t>个，约占全国</w:t></w:r><w:r><w:rPr><w:rFonts w:ascii="Times New Roman" w:eastAsia="Times New Roman"/></w:rPr><w:t>11%</w:t></w:r><w:r><w:t>，硕士点</w:t></w:r><w:r><w:rPr><w:rFonts w:ascii="Times New Roman" w:eastAsia="Times New Roman"/></w:rPr><w:t>18</w:t></w:r><w:r><w:t>个，约占全国</w:t></w:r><w:r><w:rPr><w:rFonts w:ascii="Times New Roman" w:eastAsia="Times New Roman"/></w:rPr><w:t>7%</w:t></w:r><w:r><w:t>。共有国家重点学科三个：中医药，中医医史文献，中医儿科学；国家中医药管理局重点学科七个：</w:t></w:r><w:r><w:t>方剂学、中医医史文献、中医临床基础、中医制药学、中医内科肾病学科、中医</w:t></w:r><w:r><w:t>儿科学、针灸学</w:t></w:r><w:r><w:rPr><w:rFonts w:ascii="Times New Roman" w:eastAsia="Times New Roman"/></w:rPr><w:t>27</w:t></w:r><w:r><w:t>。此外，南京中医药大学在与国际进行教育合作与交流这方面也是走在全国先列。</w:t></w:r><w:r><w:rPr><w:rFonts w:ascii="Times New Roman" w:eastAsia="Times New Roman"/></w:rPr><w:t>1994</w:t></w:r><w:r><w:t>年，南京中医药大学与澳大利亚</w:t></w:r><w:r><w:t>皇家</w:t></w:r><w:r><w:t>墨尔本理工大学</w:t></w:r><w:r><w:t>联合创办中医专业本科教育的合作，标志着西方国家的高等院校第一次向中医药</w:t></w:r><w:r><w:t>学开放。南京中医药大学中医药学科的专业优势，是该校核心竞争力的具体体现，</w:t></w:r><w:r w:rsidR="001852F3"><w:t xml:space="preserve">也为高校提高知名度、吸引优质的外国留学生奠定了基础。</w:t></w:r></w:p><w:p w:rsidR="0018722C"><w:pPr><w:pStyle w:val="Heading2"/><w:topLinePunct/><w:ind w:left="171" w:hangingChars="171" w:hanging="171"/></w:pPr><w:bookmarkStart w:id="646826" w:name="_Toc686646826"/><w:bookmarkStart w:name="4.5江苏省高等教育服务贸易比较优势指数的计算 " w:id="84"/><w:bookmarkEnd w:id="84"/><w:r><w:rPr><w:b/></w:rPr><w:t>4.5</w:t></w:r><w:r><w:t xml:space="preserve"> </w:t></w:r><w:bookmarkStart w:name="_bookmark33" w:id="85"/><w:bookmarkEnd w:id="85"/><w:bookmarkStart w:name="_bookmark33" w:id="86"/><w:bookmarkEnd w:id="86"/><w:r><w:t>江苏省高等教育服务贸易比较优势指数的计算</w:t></w:r><w:bookmarkEnd w:id="646826"/></w:p><w:p w:rsidR="0018722C"><w:pPr><w:topLinePunct/></w:pPr><w:r><w:t>以上是关于江苏省高等教育服务相对于其他省份的比较优势的定性分析，然</w:t></w:r><w:r><w:t>而在国际贸易中，江苏省高教服务贸易处于何种地位，是处于比较优势还是比较</w:t></w:r><w:r><w:t>劣势还有待研究。在第二章最后一节重点介绍了五种测算江苏省高等教育服务贸</w:t></w:r><w:r><w:t>易比较优势指数，本节将利用相关贸易数据，计算江苏省高等教育服务贸易的比较优势指数，看看江苏省高等教育服务在国际市场上处于何种地位。</w:t></w:r></w:p><w:p w:rsidR="0018722C"><w:pPr><w:topLinePunct/></w:pPr><w:r><w:t>我国的服务贸易统计数据已经有所统计，但其系统仍然不是很完善，难以和国际接轨，所以较难获得具有国际可比性的数据。例如，教育服务的贸易方式</w:t></w:r><w:r><w:t>主</w:t></w:r></w:p><w:p w:rsidR="0018722C"><w:pPr><w:pStyle w:val="aff7"/><w:topLinePunct/></w:pPr><w:r><w:pict><v:line style="position:absolute;mso-position-horizontal-relative:page;mso-position-vertical-relative:paragraph;z-index:2008;mso-wrap-distance-left:0;mso-wrap-distance-right:0" from="89.903999pt,18.53808pt" to="233.923999pt,18.5380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．北京：北京中医药大学，</w:t></w:r><w:r><w:rPr><w:rFonts w:ascii="Times New Roman" w:eastAsia="Times New Roman" w:cstheme="minorBidi" w:hAnsiTheme="minorHAnsi"/></w:rPr><w:t>2008</w:t></w:r><w:r><w:rPr><w:rFonts w:cstheme="minorBidi" w:hAnsiTheme="minorHAnsi" w:eastAsiaTheme="minorHAnsi" w:asciiTheme="minorHAnsi"/></w:rPr><w:t>．</w:t></w:r></w:p><w:p w:rsidR="0018722C"><w:pPr><w:topLinePunct/></w:pPr><w:r><w:t>要有四种提供方式，目前商业存在和跨国支付还可以找到相关权威数据，但境外</w:t></w:r><w:r><w:t>消费和自然人流动由于人员流动复杂而难以得到准确的统计。虽然数据统计可能</w:t></w:r><w:r><w:t>不是很全面，但可以为我们研究江苏省高等教育服务贸易的比较优势提供相关的参考。下面本文将具体计算出江苏省高等教育服务贸易的显示性比较优势指</w:t></w:r><w:r><w:t>数</w:t></w:r></w:p><w:p w:rsidR="0018722C"><w:pPr><w:topLinePunct/></w:pPr><w:r><w:t>（</w:t></w:r><w:r><w:rPr><w:rFonts w:ascii="Times New Roman" w:eastAsia="Times New Roman"/></w:rPr><w:t>RCA</w:t></w:r><w:r><w:t>）</w:t></w:r><w:r><w:t>，</w:t></w:r><w:r><w:t>相对贸易优势指数</w:t></w:r><w:r><w:t>（</w:t></w:r><w:r><w:rPr><w:rFonts w:ascii="Times New Roman" w:eastAsia="Times New Roman"/><w:spacing w:val="-3"/></w:rPr><w:t>RTA</w:t></w:r><w:r><w:t>）</w:t></w:r><w:r><w:t>和净出口显示性比较优势指数</w:t></w:r><w:r><w:t>（</w:t></w:r><w:r><w:rPr><w:rFonts w:ascii="Times New Roman" w:eastAsia="Times New Roman"/><w:spacing w:val="-4"/></w:rPr><w:t>NRCA</w:t></w:r><w:r><w:t>）</w:t></w:r><w:r><w:t xml:space="preserve">，</w:t></w:r><w:r><w:t>为判断江苏省高等教育服务贸易所处状态提供现实依据。</w:t></w:r></w:p><w:p w:rsidR="0018722C"><w:pPr><w:topLinePunct/></w:pPr><w:r><w:t>从《</w:t></w:r><w:r><w:rPr><w:rFonts w:ascii="Times New Roman" w:eastAsia="Times New Roman"/></w:rPr><w:t>2010</w:t></w:r><w:r><w:t>年江苏省教育年鉴》和《</w:t></w:r><w:r><w:rPr><w:rFonts w:ascii="Times New Roman" w:eastAsia="Times New Roman"/></w:rPr><w:t>2010</w:t></w:r><w:r><w:t>年江苏省统计年鉴》中找到相关数</w:t></w:r><w:r><w:t>据，</w:t></w:r><w:r><w:rPr><w:rFonts w:ascii="Times New Roman" w:eastAsia="Times New Roman"/></w:rPr><w:t>2010</w:t></w:r><w:r><w:t>年江苏省高等教育服务贸易的出口额为</w:t></w:r><w:r><w:rPr><w:rFonts w:ascii="Times New Roman" w:eastAsia="Times New Roman"/></w:rPr><w:t>1780</w:t></w:r><w:r><w:t>万美元，江苏省服务贸易</w:t></w:r><w:r><w:t>出口总额为</w:t></w:r><w:r><w:rPr><w:rFonts w:ascii="Times New Roman" w:eastAsia="Times New Roman"/></w:rPr><w:t>123</w:t></w:r><w:r><w:rPr><w:rFonts w:ascii="Times New Roman" w:eastAsia="Times New Roman"/></w:rPr><w:t>.</w:t></w:r><w:r><w:rPr><w:rFonts w:ascii="Times New Roman" w:eastAsia="Times New Roman"/></w:rPr><w:t>51</w:t></w:r><w:r><w:t>亿美元。作者再从经合组织相关文献和报告中找出，</w:t></w:r><w:r><w:rPr><w:rFonts w:ascii="Times New Roman" w:eastAsia="Times New Roman"/></w:rPr><w:t>2010</w:t></w:r><w:r><w:t>年</w:t></w:r><w:r><w:t>经合组织的高等教育服务贸易的出口额为</w:t></w:r><w:r><w:rPr><w:rFonts w:ascii="Times New Roman" w:eastAsia="Times New Roman"/></w:rPr><w:t>193</w:t></w:r><w:r><w:rPr><w:rFonts w:ascii="Times New Roman" w:eastAsia="Times New Roman"/></w:rPr><w:t>.</w:t></w:r><w:r><w:rPr><w:rFonts w:ascii="Times New Roman" w:eastAsia="Times New Roman"/></w:rPr><w:t>69</w:t></w:r><w:r><w:t>亿美元</w:t></w:r><w:r><w:t>（</w:t></w:r><w:r><w:t>本文把经合组织的高等教育服务贸易的出口看做全球高等教育服务贸易的出口</w:t></w:r><w:r><w:t>）</w:t></w:r><w:r><w:t>，</w:t></w:r><w:r><w:t>服务贸易出口总额</w:t></w:r><w:r><w:t>为</w:t></w:r><w:r><w:rPr><w:rFonts w:ascii="Times New Roman" w:eastAsia="Times New Roman"/></w:rPr><w:t>3</w:t></w:r><w:r><w:rPr><w:rFonts w:ascii="Times New Roman" w:eastAsia="Times New Roman"/></w:rPr><w:t>.</w:t></w:r><w:r><w:rPr><w:rFonts w:ascii="Times New Roman" w:eastAsia="Times New Roman"/></w:rPr><w:t>96</w:t></w:r><w:r><w:t>万亿美元。结合以上数据和</w:t></w:r><w:r><w:rPr><w:rFonts w:ascii="Times New Roman" w:eastAsia="Times New Roman"/></w:rPr><w:t>RCA</w:t></w:r><w:r><w:t>指数的计算公式</w:t></w:r><w:r><w:t>（</w:t></w:r><w:r><w:rPr><w:rFonts w:ascii="Times New Roman" w:eastAsia="Times New Roman"/><w:spacing w:val="-4"/></w:rPr><w:t>2.1</w:t></w:r><w:r><w:t>）</w:t></w:r><w:r><w:t>可以得出江苏省</w:t></w:r><w:r><w:t>高等教育服务贸易的相对比较优势指数</w:t></w:r><w:r><w:rPr><w:rFonts w:ascii="Times New Roman" w:eastAsia="Times New Roman"/></w:rPr><w:t>RCA</w:t></w:r><w:r><w:t>为</w:t></w:r><w:r><w:rPr><w:rFonts w:ascii="Times New Roman" w:eastAsia="Times New Roman"/></w:rPr><w:t>0.29</w:t></w:r><w:r><w:t>，属于</w:t></w:r><w:r><w:rPr><w:rFonts w:ascii="Times New Roman" w:eastAsia="Times New Roman"/></w:rPr><w:t>RCA&lt;0.8</w:t></w:r><w:r><w:t>，表明江苏</w:t></w:r><w:r><w:t>省在高等教育服务贸易领域相比其他发达国家而言处于非常劣势的竞争优势。</w:t></w:r></w:p><w:p w:rsidR="0018722C"><w:pPr><w:topLinePunct/></w:pPr><w:r><w:t>再从《</w:t></w:r><w:r><w:rPr><w:rFonts w:ascii="Times New Roman" w:eastAsia="Times New Roman"/></w:rPr><w:t>2010</w:t></w:r><w:r><w:t>年江苏省教育年鉴》和《</w:t></w:r><w:r><w:rPr><w:rFonts w:ascii="Times New Roman" w:eastAsia="Times New Roman"/></w:rPr><w:t>2010</w:t></w:r><w:r><w:t>年江苏省统计年鉴》中找到相关</w:t></w:r><w:r><w:t>数据，</w:t></w:r><w:r><w:rPr><w:rFonts w:ascii="Times New Roman" w:eastAsia="Times New Roman"/></w:rPr><w:t>2010</w:t></w:r><w:r><w:t>年江苏省高等教育服务贸易的进口额为</w:t></w:r><w:r><w:rPr><w:rFonts w:ascii="Times New Roman" w:eastAsia="Times New Roman"/></w:rPr><w:t>17</w:t></w:r><w:r><w:t>亿美元，江苏省服务贸易</w:t></w:r><w:r><w:t>进口总额达到</w:t></w:r><w:r><w:rPr><w:rFonts w:ascii="Times New Roman" w:eastAsia="Times New Roman"/></w:rPr><w:t>139</w:t></w:r><w:r><w:rPr><w:rFonts w:ascii="Times New Roman" w:eastAsia="Times New Roman"/></w:rPr><w:t>.</w:t></w:r><w:r><w:rPr><w:rFonts w:ascii="Times New Roman" w:eastAsia="Times New Roman"/></w:rPr><w:t>59</w:t></w:r><w:r><w:t>亿美元。</w:t></w:r><w:r><w:rPr><w:rFonts w:ascii="Times New Roman" w:eastAsia="Times New Roman"/></w:rPr><w:t>2010</w:t></w:r><w:r><w:t>年经合组织的高等教育服务贸易的进口额</w:t></w:r><w:r><w:t>为</w:t></w:r></w:p><w:p w:rsidR="0018722C"><w:pPr><w:topLinePunct/></w:pPr><w:r><w:rPr><w:rFonts w:ascii="Times New Roman" w:eastAsia="Times New Roman"/></w:rPr><w:t>208.39</w:t></w:r><w:r><w:t>亿美元</w:t></w:r><w:r><w:t>（</w:t></w:r><w:r><w:t xml:space="preserve">本文把经合组织的高等教育服务贸易的进口看作全球高等教育服务贸易的进口</w:t></w:r><w:r><w:t>）</w:t></w:r><w:r><w:t xml:space="preserve">，服务贸易进口总额为</w:t></w:r><w:r><w:rPr><w:rFonts w:ascii="Times New Roman" w:eastAsia="Times New Roman"/></w:rPr><w:t>4</w:t></w:r><w:r><w:rPr><w:rFonts w:ascii="Times New Roman" w:eastAsia="Times New Roman"/></w:rPr><w:t>.</w:t></w:r><w:r><w:rPr><w:rFonts w:ascii="Times New Roman" w:eastAsia="Times New Roman"/></w:rPr><w:t>06</w:t></w:r><w:r><w:t>万亿美元。从而得出江苏省高等教育服务贸易的</w:t></w:r><w:r><w:rPr><w:rFonts w:ascii="Times New Roman" w:eastAsia="Times New Roman"/></w:rPr><w:t>RTA</w:t></w:r><w:r><w:t>指数为</w:t></w:r><w:r><w:rPr><w:rFonts w:ascii="Times New Roman" w:eastAsia="Times New Roman"/></w:rPr><w:t>-23.43</w:t></w:r><w:r><w:t>，具有明显的比较劣势。</w:t></w:r></w:p><w:p w:rsidR="0018722C"><w:pPr><w:topLinePunct/></w:pPr><w:r><w:t>净出口显示性比较优势指数是巴拉萨在</w:t></w:r><w:r><w:rPr><w:rFonts w:ascii="Times New Roman" w:eastAsia="Times New Roman"/></w:rPr><w:t>RCA</w:t></w:r><w:r><w:t>指数上改进得出的一个测算指</w:t></w:r><w:r><w:t>标，根据以上数据，可以得出江苏省高等教育服务贸易的净出口显示性比较优势指数为</w:t></w:r><w:r><w:rPr><w:rFonts w:ascii="Times New Roman" w:eastAsia="Times New Roman"/></w:rPr><w:t>-0.37</w:t></w:r><w:r><w:t>，小于</w:t></w:r><w:r><w:rPr><w:rFonts w:ascii="Times New Roman" w:eastAsia="Times New Roman"/></w:rPr><w:t>0</w:t></w:r><w:r><w:t>，具有比较劣势，与上面的结果一致。以上的结果都说明江</w:t></w:r><w:r><w:t>苏省高等教育服务贸易存在严重逆差，处于很明显的比较劣势。虽然相比国内其</w:t></w:r><w:r><w:t>他省份，江苏省高教服务具有比较优势，但相比较其他发达国家而言，江苏省高等教育服务贸易还有许多不足，处于极其不利的地位。</w:t></w:r></w:p><w:p w:rsidR="0018722C"><w:pPr><w:pStyle w:val="Heading1"/><w:topLinePunct/></w:pPr><w:bookmarkStart w:id="646827" w:name="_Toc686646827"/><w:bookmarkStart w:name="第五章 澳大利亚高等教育服务贸易经验及对江苏省的启示 " w:id="87"/><w:bookmarkEnd w:id="87"/><w:bookmarkStart w:name="_bookmark34" w:id="88"/><w:bookmarkEnd w:id="88"/><w:r><w:t>第五章</w:t></w:r><w:r><w:t xml:space="preserve">  </w:t></w:r><w:r w:rsidR="001852F3"><w:t>澳大利亚高等教育服务贸易经验及对江苏省的启示</w:t></w:r><w:bookmarkEnd w:id="646827"/></w:p><w:p w:rsidR="0018722C"><w:pPr><w:topLinePunct/></w:pPr><w:r><w:t>本文选取澳大利亚作为比较对象的原因是：澳大利亚作为早期英国的殖民</w:t></w:r><w:r w:rsidR="001852F3"><w:t xml:space="preserve">地，其高等教育的发展起步较晚，但现在作为全球吸纳留学生最多的国家之一，</w:t></w:r><w:r w:rsidR="001852F3"><w:t xml:space="preserve">并在全球高等教育服务市场占有重要的地位，其高等教育服务贸易发展之迅速，</w:t></w:r><w:r><w:t>规模之大是值得我们思考与借鉴的。周群英，徐宏毅等在《高等教育国际竞争力</w:t></w:r><w:r><w:t>比较研究》</w:t></w:r><w:r><w:rPr><w:vertAlign w:val="superscript"/>/></w:rPr><w:t>28</w:t></w:r><w:r><w:t>中的结果所示，</w:t></w:r><w:r><w:rPr><w:rFonts w:ascii="Times New Roman" w:eastAsia="宋体"/></w:rPr><w:t>1999</w:t></w:r><w:r><w:t>年美国在高等教育国际竞争力排名中位列第一，</w:t></w:r><w:r><w:t>总分为</w:t></w:r><w:r><w:rPr><w:rFonts w:ascii="Times New Roman" w:eastAsia="宋体"/></w:rPr><w:t>151</w:t></w:r><w:r><w:rPr><w:rFonts w:ascii="Times New Roman" w:eastAsia="宋体"/></w:rPr><w:t>.</w:t></w:r><w:r><w:rPr><w:rFonts w:ascii="Times New Roman" w:eastAsia="宋体"/></w:rPr><w:t>2031</w:t></w:r><w:r><w:t>分，澳大利亚总分为</w:t></w:r><w:r><w:rPr><w:rFonts w:ascii="Times New Roman" w:eastAsia="宋体"/></w:rPr><w:t>35</w:t></w:r><w:r><w:rPr><w:rFonts w:ascii="Times New Roman" w:eastAsia="宋体"/></w:rPr><w:t>.</w:t></w:r><w:r><w:rPr><w:rFonts w:ascii="Times New Roman" w:eastAsia="宋体"/></w:rPr><w:t>437</w:t></w:r><w:r><w:t>，排名第七；到</w:t></w:r><w:r><w:rPr><w:rFonts w:ascii="Times New Roman" w:eastAsia="宋体"/></w:rPr><w:t>2002</w:t></w:r><w:r><w:t>年，美国仍然</w:t></w:r><w:r><w:t>保持第一，而澳大利亚的总分提高</w:t></w:r><w:r><w:rPr><w:rFonts w:ascii="Times New Roman" w:eastAsia="宋体"/></w:rPr><w:t>3</w:t></w:r><w:r><w:t>分多，排名第四；</w:t></w:r><w:r><w:rPr><w:rFonts w:ascii="Times New Roman" w:eastAsia="宋体"/></w:rPr><w:t>2006</w:t></w:r><w:r><w:t>年澳大利亚高等教</w:t></w:r><w:r><w:t>育国际竞争力得分虽然下降，但在总体分数下降的情况下其排名又进了一位，位</w:t></w:r><w:r><w:t>列第三，一直处于高等教育强国的地位。而中国的高等教育国际竞争力排名得分</w:t></w:r><w:r><w:t>一直为负，虽然近些年排名有所靠前，但也在</w:t></w:r><w:r><w:rPr><w:rFonts w:ascii="Times New Roman" w:eastAsia="宋体"/></w:rPr><w:t>20</w:t></w:r><w:r><w:t>名之后。</w:t></w:r></w:p><w:p w:rsidR="0018722C"><w:pPr><w:topLinePunct/></w:pPr><w:r><w:t>本章将沿袭上文研究江苏省高教服务在四个方面的比较优势的思路，从要素</w:t></w:r><w:r><w:t>供给、市场需求、政府政策、高校核心竞争力这四个决定因素研究澳大利亚高等</w:t></w:r><w:r><w:t>教育服务的优势。结合澳大利亚高等教育服务的具体现状，作者将从以下三个方</w:t></w:r><w:r><w:t>面具体阐述澳洲高教服务贸易发展的经验，为发展江苏省高等教育服务贸易提供参考依据。</w:t></w:r></w:p><w:p w:rsidR="0018722C"><w:pPr><w:pStyle w:val="Heading2"/><w:topLinePunct/><w:ind w:left="171" w:hangingChars="171" w:hanging="171"/></w:pPr><w:bookmarkStart w:id="646828" w:name="_Toc686646828"/><w:bookmarkStart w:name="5.1 完善的教育供给体系 " w:id="89"/><w:bookmarkEnd w:id="89"/><w:r><w:rPr><w:b/></w:rPr><w:t>5.1</w:t></w:r><w:r><w:t xml:space="preserve"> </w:t></w:r><w:bookmarkStart w:name="_bookmark35" w:id="90"/><w:bookmarkEnd w:id="90"/><w:bookmarkStart w:name="_bookmark35" w:id="91"/><w:bookmarkEnd w:id="91"/><w:r><w:t>完善的教育供给体系</w:t></w:r><w:bookmarkEnd w:id="646828"/></w:p><w:p w:rsidR="0018722C"><w:pPr><w:topLinePunct/></w:pPr><w:r><w:t>澳大利亚在高教服务贸易的高出口额与其满足教育服务市场的需求，尤其亚</w:t></w:r><w:r><w:t>太地区庞大的教育市场的需求是分不开的。</w:t></w:r><w:r><w:t>近年</w:t></w:r><w:r><w:t>来，澳大利亚政府将目光聚焦在</w:t></w:r><w:r><w:t>亚太地区市场，对高等教育进行了翻天覆地的改革，相继出台了旨在增强大学自</w:t></w:r><w:r><w:t>主权、加强留学生自我管理和推动高教服务国际化的改革计划。</w:t></w:r></w:p><w:p w:rsidR="0018722C"><w:pPr><w:topLinePunct/></w:pPr><w:r><w:t>澳大利亚高校具有高度的自治权，它们高度重视战略规划的制定，每所学校</w:t></w:r><w:r><w:t>都能根据自身需要制定十分清晰的目标</w:t></w:r><w:r><w:t>（</w:t></w:r><w:r><w:rPr><w:rFonts w:ascii="Times New Roman" w:eastAsia="Times New Roman"/><w:spacing w:val="-6"/></w:rPr><w:t>purpose</w:t></w:r><w:r><w:t>）</w:t></w:r><w:r><w:t>、使命</w:t></w:r><w:r><w:t>（</w:t></w:r><w:r><w:rPr><w:rFonts w:ascii="Times New Roman" w:eastAsia="Times New Roman"/><w:spacing w:val="-5"/></w:rPr><w:t>mission</w:t></w:r><w:r><w:t>）</w:t></w:r><w:r><w:t>、愿景</w:t></w:r><w:r><w:t>（</w:t></w:r><w:r><w:rPr><w:rFonts w:ascii="Times New Roman" w:eastAsia="Times New Roman"/></w:rPr><w:t>vision</w:t></w:r><w:r><w:t>）</w:t></w:r><w:r></w:r><w:r><w:t>等，这样定位准确、目标明确、路径清晰、特色鲜明。学校通过上下互动和沟通</w:t></w:r><w:r><w:t>机制，要求每个学院</w:t></w:r><w:r><w:t>（</w:t></w:r><w:r><w:t>系科</w:t></w:r><w:r><w:t>）</w:t></w:r><w:r><w:t>、教师和员工都要熟知、熟记和认同学校规划，据</w:t></w:r><w:r><w:t>此厘定自己的院系规划、部门规划和个人规划，形成了一个紧密联系的规划体系</w:t></w:r><w:r><w:t>和目标链。通过这样环环相扣的管理问责制，可以提升高校的组织运作效率。</w:t></w:r></w:p><w:p w:rsidR="0018722C"><w:pPr><w:topLinePunct/></w:pPr><w:r><w:t>澳洲高校在管理留学生的教育问题时，重点引导学生自主管理与创新上，非</w:t></w:r><w:r><w:t>常注重学生的个性化发展。课堂教学中更多采用的是课程学习、模块学习、小组</w:t></w:r><w:r><w:t>讨论、课堂研讨、自主作业等方式，尽量顾及每个学生的学习兴趣与爱好及个</w:t></w:r><w:r><w:t>体</w:t></w:r></w:p><w:p w:rsidR="0018722C"><w:pPr><w:pStyle w:val="aff7"/><w:topLinePunct/></w:pPr><w:r><w:pict><v:line style="position:absolute;mso-position-horizontal-relative:page;mso-position-vertical-relative:paragraph;z-index:2032;mso-wrap-distance-left:0;mso-wrap-distance-right:0" from="89.903999pt,19.107416pt" to="233.923999pt,19.107416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Calibri" w:eastAsia="Calibri"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Calibri" w:eastAsia="Calibri" w:cstheme="minorBidi" w:hAnsiTheme="minorHAnsi"/></w:rPr><w:t>2010</w:t></w:r><w:r><w:rPr><w:rFonts w:ascii="Calibri" w:eastAsia="Calibri" w:cstheme="minorBidi" w:hAnsiTheme="minorHAnsi"/></w:rPr><w:t>(</w:t></w:r><w:r><w:rPr><w:rFonts w:ascii="Calibri" w:eastAsia="Calibri" w:cstheme="minorBidi" w:hAnsiTheme="minorHAnsi"/></w:rPr><w:t>6</w:t></w:r><w:r><w:rPr><w:rFonts w:ascii="Calibri" w:eastAsia="Calibri" w:cstheme="minorBidi" w:hAnsiTheme="minorHAnsi"/></w:rPr><w:t>)</w:t></w:r><w:r><w:rPr><w:rFonts w:cstheme="minorBidi" w:hAnsiTheme="minorHAnsi" w:eastAsiaTheme="minorHAnsi" w:asciiTheme="minorHAnsi"/></w:rPr><w:t>：</w:t></w:r><w:r><w:rPr><w:rFonts w:ascii="Calibri" w:eastAsia="Calibri" w:cstheme="minorBidi" w:hAnsiTheme="minorHAnsi"/></w:rPr><w:t>903~908</w:t></w:r><w:r><w:rPr><w:rFonts w:cstheme="minorBidi" w:hAnsiTheme="minorHAnsi" w:eastAsiaTheme="minorHAnsi" w:asciiTheme="minorHAnsi"/></w:rPr><w:t>．</w:t></w:r></w:p><w:p w:rsidR="0018722C"><w:pPr><w:topLinePunct/></w:pPr><w:r><w:t>差异的学习要求。同时澳洲学校更倾向于打造一个轻松、愉悦的学习氛围，即“非</w:t></w:r><w:r><w:t>正式学习空间”</w:t></w:r><w:r><w:t>（</w:t></w:r><w:r><w:rPr><w:rFonts w:ascii="Times New Roman" w:hAnsi="Times New Roman" w:eastAsia="Times New Roman"/></w:rPr><w:t>Informal </w:t></w:r><w:r><w:rPr><w:rFonts w:ascii="Times New Roman" w:hAnsi="Times New Roman" w:eastAsia="Times New Roman"/></w:rPr><w:t>Learning </w:t></w:r><w:r><w:rPr><w:rFonts w:ascii="Times New Roman" w:hAnsi="Times New Roman" w:eastAsia="Times New Roman"/></w:rPr><w:t>Space</w:t></w:r><w:r><w:t>）</w:t></w:r><w:r><w:t>。正式学习空间主要指学校为学生正</w:t></w:r><w:r><w:t>规学习而设立的教室、图书馆与实验室等；非正式学习空间是指在教学楼、图书馆及学校的各个角落修建十分方便学生自由学习、自由讨论的学习设施与场所，</w:t></w:r><w:r w:rsidR="001852F3"><w:t xml:space="preserve">这样学生能自由决定学什么与在哪儿学习，为思想的自由提供物质环境与基础。</w:t></w:r><w:r><w:t>这么多非正式学习空间给学生的学习提供了自由发展的空间，增强了学生的创新能力，满足高等教育消费者的精神需求。</w:t></w:r></w:p><w:p w:rsidR="0018722C"><w:pPr><w:topLinePunct/></w:pPr><w:r><w:t>澳大利亚高校奉行多元文化并存的价值准则，积极促进高等教育国际化，而</w:t></w:r><w:r><w:t>且非常注重在教师和管理队伍层面积极吸纳国际元素，主张在开放背景下，实现</w:t></w:r><w:r><w:t>在多元文化交流和融合中促进大学朝国际化方向发展。悉尼大学成立有类似“猎头公司”的人力资源部门，在全球范围内搜集优秀人才的信息资料，一旦发现合适人选，便主动联络和接纳，利用高昂的薪资与优厚的待遇设法引进和吸纳。目</w:t></w:r><w:r><w:t>前，澳大利亚吸引数以万计的非本土人士在其大学供职和工作。同时澳洲高校设</w:t></w:r><w:r><w:t>立了特别的评价体系、和薪酬、休假制度，使高层次科研人员集中精力从事研究。</w:t></w:r><w:r><w:t>澳大利亚高校的问责制度也使得教师间互相鼓励、互相监督，创造更多的学术成</w:t></w:r><w:r><w:t>果。对于申请课题的年轻老师还提供辅导和培训，还设立了科研合作奖、科研发展奖及种子基金，促进年轻科学家脱颖而出。</w:t></w:r></w:p><w:p w:rsidR="0018722C"><w:pPr><w:topLinePunct/></w:pPr><w:r><w:t>这些改革计划满足了高等教育服务消费者的需求，扩大了澳大利亚高等教育</w:t></w:r><w:r><w:t>服务在国际教育服务市场上的份额，不仅提高了大学国际影响力，也为澳洲学校带来了丰厚的教育收入。</w:t></w:r></w:p><w:p w:rsidR="0018722C"><w:pPr><w:pStyle w:val="Heading2"/><w:topLinePunct/><w:ind w:left="171" w:hangingChars="171" w:hanging="171"/></w:pPr><w:bookmarkStart w:id="646829" w:name="_Toc686646829"/><w:bookmarkStart w:name="5.2 以需求为导向的国际化课程与合作 " w:id="92"/><w:bookmarkEnd w:id="92"/><w:r><w:rPr><w:b/></w:rPr><w:t>5.2</w:t></w:r><w:r><w:t xml:space="preserve"> </w:t></w:r><w:bookmarkStart w:name="_bookmark36" w:id="93"/><w:bookmarkEnd w:id="93"/><w:bookmarkStart w:name="_bookmark36" w:id="94"/><w:bookmarkEnd w:id="94"/><w:r><w:t>以需求为导向的国际化课程与合作</w:t></w:r><w:bookmarkEnd w:id="646829"/></w:p><w:p w:rsidR="0018722C"><w:pPr><w:topLinePunct/></w:pPr><w:r><w:t>对于澳大利亚而言，澳大利亚的高校使用深入的市场营销工具来招收国际学生，通过接受这种商业化的招生观念，大学逐渐变成了雄心勃勃的企业家。与这</w:t></w:r><w:r><w:t>种国际化市场策略密切相连的是，澳洲学校的主打项目也都是比较实用型的专业与项目。本节以莫纳什大学为例具体阐述澳大利亚高校的国际化课程项目与合作。</w:t></w:r></w:p><w:p w:rsidR="0018722C"><w:pPr><w:topLinePunct/></w:pPr><w:r><w:t>莫纳什大学是澳大利亚招收国际学生数量最多、比例最高、最国际化的大学。</w:t></w:r><w:r><w:t>它第一个在海外设立分校，并在全球已经建立六所分校和研究中心，其国际化专</w:t></w:r><w:r><w:t>业课程的设置更是得到了普遍的好评。为了能够培养适应全球性工作的国际化毕</w:t></w:r><w:r><w:t>业生，学校专门为国际学生设立了许多专属国际化课程创新项目，其中包括：语</w:t></w:r><w:r><w:t>言学硕士</w:t></w:r><w:r><w:t>（</w:t></w:r><w:r><w:t>全球</w:t></w:r><w:r><w:t>）</w:t></w:r><w:r><w:t>和成人会计硕士</w:t></w:r><w:r><w:t>（</w:t></w:r><w:r><w:t>全球</w:t></w:r><w:r><w:t>）</w:t></w:r><w:r><w:t>等。前者要求每个学生完成一个与国</w:t></w:r><w:r><w:t>际研究相关的专业学习，并在学习期间进行海外游学，此外学生可以选择一个辅</w:t></w:r><w:r><w:t>修专业来补充主修专业，从而使学习更加全球化，辅修的专业可以是政治学、语</w:t></w:r><w:r><w:t>言学习或文化研究，并且学生必须在莫纳什马来西亚、莫纳什南非或一个得到</w:t></w:r><w:r><w:t>认</w:t></w:r></w:p><w:p w:rsidR="0018722C"><w:pPr><w:topLinePunct/></w:pPr><w:r><w:t>可的外国伙伴院校进行至少一学期的学位课学习，这些给学生提供了机会获取真正的国际化教育。全球成教硕士是指莫纳什大学通过网络与英属哥伦比亚大</w:t></w:r><w:r><w:t>学</w:t></w:r></w:p><w:p w:rsidR="0018722C"><w:pPr><w:topLinePunct/></w:pPr><w:r><w:t>（</w:t></w:r><w:r><w:t>加拿大</w:t></w:r><w:r><w:t>）</w:t></w:r><w:r><w:t>、林普金大学</w:t></w:r><w:r><w:t>（</w:t></w:r><w:r><w:t>瑞士</w:t></w:r><w:r><w:t>）</w:t></w:r><w:r><w:t>和西开普敦大学</w:t></w:r><w:r><w:t>（</w:t></w:r><w:r><w:t>南非</w:t></w:r><w:r><w:t>）</w:t></w:r><w:r><w:t>等国外大学共同提供</w:t></w:r><w:r><w:t>的硕士项目，学生可以接受来自这些伙伴院校所带来的不同国家不同种族的文化</w:t></w:r><w:r><w:t>与知识的洗礼，不仅可以和来自</w:t></w:r><w:r><w:t>五湖四海</w:t></w:r><w:r><w:t>的同学进行交流，还可以享受各个学校</w:t></w:r><w:r><w:t>优秀的教学资源，进一步实现国际化的教学。莫纳什大学最新的国际化课程设置</w:t></w:r><w:r><w:t>是与格拉斯哥大学共同开发的航空航天工程硕士项目，它由八门专业课组成，目的是教授学生适当的工程技能，使他们在全球航空航天工业中找到职业的归属。</w:t></w:r></w:p><w:p w:rsidR="0018722C"><w:pPr><w:topLinePunct/></w:pPr><w:r><w:t>另外，澳大利亚的职业教育也深刻体现着课程与合作的国际化。</w:t></w:r><w:r><w:rPr><w:rFonts w:ascii="Times New Roman" w:eastAsia="Times New Roman"/></w:rPr><w:t>20</w:t></w:r><w:r><w:t>世纪</w:t></w:r><w:r><w:rPr><w:rFonts w:ascii="Times New Roman" w:eastAsia="Times New Roman"/></w:rPr><w:t>70</w:t></w:r></w:p><w:p w:rsidR="0018722C"><w:pPr><w:topLinePunct/></w:pPr><w:r><w:t>年代以后，职业教育被称为技能与继续教育</w:t></w:r><w:r><w:t>（</w:t></w:r><w:r><w:rPr><w:rFonts w:ascii="Times New Roman" w:eastAsia="Times New Roman"/></w:rPr><w:t>Technical and further education</w:t></w:r><w:r><w:t>，即</w:t></w:r></w:p><w:p w:rsidR="0018722C"><w:pPr><w:topLinePunct/></w:pPr><w:r><w:rPr><w:rFonts w:ascii="Times New Roman" w:eastAsia="Times New Roman"/></w:rPr><w:t>TAFE</w:t></w:r><w:r><w:t>）</w:t></w:r><w:r><w:t>。它是以就业为目的的职业技术教育与培训制度。澳大利亚的</w:t></w:r><w:r><w:rPr><w:rFonts w:ascii="Times New Roman" w:eastAsia="Times New Roman"/></w:rPr><w:t>TAFE</w:t></w:r><w:r><w:t>可</w:t></w:r><w:r><w:t>以提供许多英联邦国家普遍认同的学历与证书，毕业后很容易找到工作，吸引了</w:t></w:r><w:r><w:t>大量寻求在澳大利亚定居的外国留学生就读，这也为澳大利亚巨大的技术移民潮</w:t></w:r><w:r><w:t>做了铺垫。这些</w:t></w:r><w:r><w:rPr><w:rFonts w:ascii="Times New Roman" w:eastAsia="Times New Roman"/></w:rPr><w:t>TAFE</w:t></w:r><w:r><w:t>学院都很重视国际间的合作与交流，而且每所院校的国际</w:t></w:r><w:r><w:t>代表处都设立单独面向亚洲、非洲等国家或地区的招生点，并且雇佣大量这些国</w:t></w:r><w:r><w:t>家的人员做代理工作。澳大利亚职业技术教育进行国际合作的主要模式有：境外</w:t></w:r><w:r><w:t>创办合作办学机构，国际合作项目，招收留学生等。澳大利亚</w:t></w:r><w:r><w:rPr><w:rFonts w:ascii="Times New Roman" w:eastAsia="Times New Roman"/></w:rPr><w:t>TAFE</w:t></w:r><w:r><w:t>院校在境外</w:t></w:r><w:r><w:t>设立合作办学机构前一定要把当地的法律规定具体研读，确保所设机构受到当地</w:t></w:r><w:r><w:t>政府的保护。他们投入资金，配备相关教师资源与设备，按照澳大利亚</w:t></w:r><w:r><w:rPr><w:rFonts w:ascii="Times New Roman" w:eastAsia="Times New Roman"/></w:rPr><w:t>TAFE</w:t></w:r><w:r><w:t>教</w:t></w:r><w:r><w:t>育标准，进行学历教育或技能培训，学员修满学分达到毕业要求后悔颁发澳大利亚承认的职业证书，使得学生不用走出国门，就可享受澳大利亚高职教育服务。</w:t></w:r><w:r><w:t>国际合作项目指，澳大利亚</w:t></w:r><w:r><w:rPr><w:rFonts w:ascii="Times New Roman" w:eastAsia="Times New Roman"/></w:rPr><w:t>TAFE</w:t></w:r><w:r><w:t>院校与所在国的教育机构达成一致，采</w:t></w:r><w:r><w:t>用</w:t></w:r></w:p><w:p w:rsidR="0018722C"><w:pPr><w:topLinePunct/></w:pPr><w:r><w:t>“2+1</w:t></w:r><w:r><w:t>”、</w:t></w:r><w:r><w:t>“2.5+0.5”</w:t></w:r><w:r><w:t>、“专升本”等合作模式联合培养学生。参加该项目的学生在考核合格后会颁发国内与国外</w:t></w:r><w:r><w:rPr><w:rFonts w:ascii="Times New Roman" w:hAnsi="Times New Roman" w:eastAsia="Times New Roman"/></w:rPr><w:t>“</w:t></w:r><w:r><w:t>双证书</w:t></w:r><w:r><w:rPr><w:rFonts w:ascii="Times New Roman" w:hAnsi="Times New Roman" w:eastAsia="Times New Roman"/></w:rPr><w:t>”</w:t></w:r><w:r><w:t>，可以在澳大利亚寻找工作。这种联</w:t></w:r><w:r><w:t>合培养的方式可以使教育资源的利用达到最大化，学生可以享受两国不同的教育资源，拓宽国际视野。招收留学生是规模最大也是收益最丰的国际合作与交流项目，通过在全球设立报名点与宣讲点，鼓励外国学生报澳大利亚</w:t></w:r><w:r><w:rPr><w:rFonts w:ascii="Times New Roman" w:hAnsi="Times New Roman" w:eastAsia="Times New Roman"/></w:rPr><w:t>TAFE</w:t></w:r><w:r><w:t>院校，这样不仅赚取了学费收入，还能同时带动相关的生活消费和旅游探亲消费。</w:t></w:r></w:p><w:p w:rsidR="0018722C"><w:pPr><w:topLinePunct/></w:pPr><w:r><w:t>对于澳大利亚而言，高等教育国际化进程的特征很明显：强大的政府协调与</w:t></w:r><w:r><w:t>领导、国际招生时营销策略的使用，对学生服务的强调与对亚太地区高教服务消</w:t></w:r><w:r><w:t>费者需求的影响等。莫纳什大学和新南威尔士大学的海外校区推广的核心国际项</w:t></w:r><w:r><w:t>目高度集中在商务管理、信息科技和大众传媒等专业，这与澳大利亚全国的高教</w:t></w:r><w:r><w:t>服务情况一致。澳大利亚高等教育服务相比英美两国虽然起步较晚，但依靠着澳大利亚政府的大力支持、对于亚太地区高等教育服务消费者需求的重视与满足</w:t></w:r><w:r><w:t>、</w:t></w:r></w:p><w:p w:rsidR="0018722C"><w:pPr><w:topLinePunct/></w:pPr><w:r><w:t>国际化课程与合作项目的推进，澳大利亚高等教育服务的出口却增长迅速，到</w:t></w:r></w:p><w:p w:rsidR="0018722C"><w:pPr><w:topLinePunct/></w:pPr><w:r><w:rPr><w:rFonts w:ascii="Times New Roman" w:eastAsia="Times New Roman"/></w:rPr><w:t>2011</w:t></w:r><w:r><w:t>年澳大利亚高等教育服务贸易的出口额仅学费一项就达到</w:t></w:r><w:r><w:rPr><w:rFonts w:ascii="Times New Roman" w:eastAsia="Times New Roman"/></w:rPr><w:t>180</w:t></w:r><w:r><w:t>亿澳元，为了发展高等教育服务贸易，江苏省需要借鉴澳大利亚高等教育服务成功的经验，</w:t></w:r><w:r w:rsidR="001852F3"><w:t xml:space="preserve">结合中国自身的具体情况，选择合适的发展道路。</w:t></w:r></w:p><w:p w:rsidR="0018722C"><w:pPr><w:pStyle w:val="Heading2"/><w:topLinePunct/><w:ind w:left="171" w:hangingChars="171" w:hanging="171"/></w:pPr><w:bookmarkStart w:id="646830" w:name="_Toc686646830"/><w:bookmarkStart w:name="5.3政府对教育产业的法律和政策支持 " w:id="95"/><w:bookmarkEnd w:id="95"/><w:r><w:rPr><w:b/></w:rPr><w:t>5.3</w:t></w:r><w:r><w:t xml:space="preserve"> </w:t></w:r><w:bookmarkStart w:name="_bookmark37" w:id="96"/><w:bookmarkEnd w:id="96"/><w:bookmarkStart w:name="_bookmark37" w:id="97"/><w:bookmarkEnd w:id="97"/><w:r><w:t>政府对教育产业的法律和政策支持</w:t></w:r><w:bookmarkEnd w:id="646830"/></w:p><w:p w:rsidR="0018722C"><w:pPr><w:topLinePunct/></w:pPr><w:r><w:t>澳大利亚高等教育联合会主席托马斯</w:t></w:r><w:r><w:rPr><w:spacing w:val="-40"/><w:rFonts w:hint="eastAsia"/></w:rPr><w:t>・</w:t></w:r><w:r><w:t>杰佛逊</w:t></w:r><w:r><w:t>（</w:t></w:r><w:r><w:rPr><w:rFonts w:ascii="Times New Roman" w:hAnsi="Times New Roman" w:eastAsia="Times New Roman"/></w:rPr><w:t>Thomas </w:t></w:r><w:r><w:rPr><w:rFonts w:ascii="Times New Roman" w:hAnsi="Times New Roman" w:eastAsia="Times New Roman"/></w:rPr><w:t>Jefferson</w:t></w:r><w:r><w:t>）</w:t></w:r><w:r><w:t>明确提出：</w:t></w:r></w:p><w:p w:rsidR="0018722C"><w:pPr><w:topLinePunct/></w:pPr><w:r><w:t>“教育是国家的第一国防”，从目前国际竞争的格局和澳大利亚国力的实际现状</w:t></w:r><w:r><w:t>出发，提出通过高等教育培养有技能的民族。为确保教育出口战略顺利实施，澳</w:t></w:r><w:r><w:t>大利亚政府颁布了一系列的法律，保障留学生在澳大利亚生活与学习的利益。</w:t></w:r><w:r><w:t>在</w:t></w:r></w:p><w:p w:rsidR="0018722C"><w:pPr><w:topLinePunct/></w:pPr><w:r><w:rPr><w:rFonts w:ascii="Calibri" w:eastAsia="Calibri"/></w:rPr><w:t>20</w:t></w:r><w:r><w:t>世纪</w:t></w:r><w:r><w:rPr><w:rFonts w:ascii="Calibri" w:eastAsia="Calibri"/></w:rPr><w:t>90</w:t></w:r><w:r><w:t>年代初期澳大利亚政府颁布了《海外留学生教育服务法》，开启了澳</w:t></w:r><w:r><w:t>大利亚教育出口战略与国际化战略的实施，并相继颁布《海外留学生教育服务法》</w:t></w:r><w:r><w:t>与《澳大利亚大学从业准则与指南》。这些法律法规的颁布与实施有效维护了澳</w:t></w:r><w:r><w:t>大利亚教育行业的声誉，打响了留学澳洲的品牌，切实保障了留学生的法律权益，</w:t></w:r><w:r w:rsidR="001852F3"><w:t xml:space="preserve">为澳大利亚高等教育产业的出口打下了坚实的法律基础。</w:t></w:r></w:p><w:p w:rsidR="0018722C"><w:pPr><w:topLinePunct/></w:pPr><w:r><w:t>澳大利亚政府除了颁布一些保障留学生权益的法律法规之外，还专门成立了相关的组织结构——“高等教育质量保障委员会”</w:t></w:r><w:r><w:t>（</w:t></w:r><w:r><w:rPr><w:rFonts w:ascii="Times New Roman" w:hAnsi="Times New Roman" w:eastAsia="Times New Roman"/><w:spacing w:val="-2"/></w:rPr><w:t>Committee </w:t></w:r><w:r><w:rPr><w:rFonts w:ascii="Times New Roman" w:hAnsi="Times New Roman" w:eastAsia="Times New Roman"/></w:rPr><w:t>for Quality Assurance in Higher Education</w:t></w:r><w:r><w:t>）</w:t></w:r><w:r><w:t>，对高等院校的办学质量与办学程序进行独立审</w:t></w:r><w:r><w:t>核，保障了办学机构优质的教学资源；澳大利亚大学质量保障署</w:t></w:r><w:r><w:t>（</w:t></w:r><w:r><w:rPr><w:rFonts w:ascii="Times New Roman" w:hAnsi="Times New Roman" w:eastAsia="Times New Roman"/><w:spacing w:val="-2"/></w:rPr><w:t>AUQA</w:t></w:r><w:r><w:t>）</w:t></w:r><w:r><w:t>是独</w:t></w:r><w:r><w:t>立于政府、高校外的非营利全国大学教育质量保障组织，每隔四年对澳大利亚各</w:t></w:r><w:r><w:t>个大学的教学情况、科研成果和学生管理进行一次全面的审核。澳大利亚政府还出台了旨在增强大学自主权、提高大学国际竞争力和推动高等教育服务国际化、</w:t></w:r><w:r><w:t>产业化的一揽子改革计划。根据该计划，澳大利亚政府要求各高校必须面向新形</w:t></w:r><w:r><w:t>势重新确定自己的战略目标和发展规划。各高校从国家利益和自身发展出发纷纷</w:t></w:r><w:r><w:t>响应，制订未来的发展规划，对于高等学校的教学质量也起到了很好的督促作用。</w:t></w:r></w:p><w:p w:rsidR="0018722C"><w:pPr><w:topLinePunct/></w:pPr><w:r><w:t>澳大利亚早期作为英国的殖民地，其政治、文化、社会等制度都沿袭英国传</w:t></w:r><w:r><w:t>统，教育也不例外。澳大利亚政府把高等教育看成准公共产品，全部由政府主办。</w:t></w:r><w:r><w:t>澳大利亚</w:t></w:r><w:r><w:rPr><w:rFonts w:ascii="Times New Roman" w:eastAsia="Times New Roman"/></w:rPr><w:t>37</w:t></w:r><w:r><w:t>所公办高校中，除澳大利亚国立大学由联邦政府主办外，其余均由</w:t></w:r><w:r><w:t>州政府主办。澳大利亚通过一系列的项目拨款与审查，解决大学科研经费，但该</w:t></w:r><w:r><w:t>政策规定一所大学需招收一定数量的学生才能拿到政府划拨的教学经费，对许多</w:t></w:r><w:r><w:t>规模效益较小的大学来说，达不到要求就意味着无法继续生存，这样优胜劣汰的政策使得规模效益大的高校存留下来，而那些不能达标的学校也自然被淘汰。</w:t></w:r></w:p><w:p w:rsidR="0018722C"><w:pPr><w:topLinePunct/></w:pPr><w:r><w:t>最后，澳大利亚政府还成立专门的机构统筹安排高等教育服务贸易的发展。</w:t></w:r><w:r><w:rPr><w:rFonts w:ascii="Times New Roman" w:eastAsia="Times New Roman"/></w:rPr><w:t>IDP</w:t></w:r><w:r><w:t>（</w:t></w:r><w:r><w:rPr><w:rFonts w:ascii="Times New Roman" w:eastAsia="Times New Roman"/></w:rPr><w:t>International Development Program</w:t></w:r><w:r><w:t>）</w:t></w:r><w:r><w:t>是澳大利亚国家法律授权的国际教育市场开发的国际发展项目，主要负责制定国家国际教育开发方面的导向性政策，</w:t></w:r><w:r><w:t>拟</w:t></w:r></w:p><w:p w:rsidR="0018722C"><w:pPr><w:topLinePunct/></w:pPr><w:r><w:t>定国家国际教育开发的战略规划，管理国家级国际教育开发的项目，预测未来国</w:t></w:r><w:r><w:t>际教育市场的需求变动，从而为国际学生提供信息咨询服务，它已在全球许多国</w:t></w:r><w:r><w:t>家和地区设立了</w:t></w:r><w:r><w:rPr><w:rFonts w:ascii="Times New Roman" w:eastAsia="Times New Roman"/></w:rPr><w:t>110</w:t></w:r><w:r><w:t>个办事处。澳大利亚政府还设立了教育基金会和国际教育协</w:t></w:r><w:r><w:t>会等专门机构，并定期到国外进行教育宣传，从而提高澳大利亚的教育服务的知名度，促使澳大利亚高等教育服务行业在国际教育市场的开拓与争夺。</w:t></w:r></w:p><w:p w:rsidR="0018722C"><w:pPr><w:pStyle w:val="Heading2"/><w:topLinePunct/><w:ind w:left="171" w:hangingChars="171" w:hanging="171"/></w:pPr><w:bookmarkStart w:id="646831" w:name="_Toc686646831"/><w:bookmarkStart w:name="5.4 澳大利亚高教服务贸易发展经验对江苏省的启示 " w:id="98"/><w:bookmarkEnd w:id="98"/><w:r><w:rPr><w:b/></w:rPr><w:t>5.4</w:t></w:r><w:r><w:t xml:space="preserve"> </w:t></w:r><w:bookmarkStart w:name="_bookmark38" w:id="99"/><w:bookmarkEnd w:id="99"/><w:bookmarkStart w:name="_bookmark38" w:id="100"/><w:bookmarkEnd w:id="100"/><w:r><w:t>澳大利亚高教服务贸易发展经验对江苏省的启示</w:t></w:r><w:bookmarkEnd w:id="646831"/></w:p><w:p w:rsidR="0018722C"><w:pPr><w:topLinePunct/></w:pPr><w:r><w:t>综上所述，澳大利亚在发展高等教育服务贸易时，能够结合本国自身情况，</w:t></w:r><w:r w:rsidR="001852F3"><w:t xml:space="preserve">做出适合当时潮流的战略决定，从而造就了如今的声誉。江苏省在这方面可以汲取其精华，学习其成功发展的路径来完善自己的高等教育服务贸易的模式。</w:t></w:r></w:p><w:p w:rsidR="0018722C"><w:pPr><w:topLinePunct/></w:pPr><w:r><w:t>前文主要从三个方面具体阐述了澳大利亚高等教育服务贸易发展对江苏省</w:t></w:r><w:r><w:t>的参考建议，对江苏省的启示主要有以下三点。第一，澳大利亚完善与健全的教育供给体系满足了高等教育服务市场的需求，满足了消费者消费多样性的需要，</w:t></w:r><w:r><w:t>这为澳大利亚高等教育服务在国际教育服务市场上争取了更多的份额，在扩大澳</w:t></w:r><w:r><w:t>洲学校的国际影响力的同时也促进了高等教育服务贸易的发展。因此，江苏省需</w:t></w:r><w:r><w:t>要在原有教育供给体系上进行改革，使其切合更多消费者的需求。例如提高高校</w:t></w:r><w:r><w:t>自治权、依据自身发展需要制定战略规划和目标，鼓励学生自主管理与创新、提倡个性发展，在改革中还应注重吸收国际元素，实现多元文化共存，朝国际化方</w:t></w:r><w:r><w:t>向迈进。第二，澳大利亚政府对教育产业的重视为其高等教育服务贸易的发展提供了保障。因为历史因素的影响，澳大利亚重视教育可以说由来已久。政府有专</w:t></w:r><w:r><w:t>门机构统筹规划高等教育服务贸易的发展。在这一方面，由于政府部门具有督促</w:t></w:r><w:r><w:t>性，江苏省应该加大对高等教育服务的重视力度，加强思想道德上的建设。并努</w:t></w:r><w:r><w:t>力开展宣传教育，提高在国际教育市场的地位，开拓国际市场。第三，澳大利亚</w:t></w:r><w:r><w:t>高校的国际化课程项目与合作为高等教育服务贸易发展提供了条件。前文以莫纳</w:t></w:r><w:r><w:t>什大学为例，介绍了该校国际化课程项目以及研究合作的项目，强调了它对澳洲</w:t></w:r><w:r><w:t>高等教育服务发展的推进作用。因此，江苏省的高等教育服务贸易的发展需站在</w:t></w:r><w:r><w:t>全球化的高度，积极和国外高校建立合作项目，创造更多以英语授课的国际化课程，促进外国留学生来江苏省内留学，参与各种交换生的合作项目。</w:t></w:r></w:p><w:p w:rsidR="0018722C"><w:pPr><w:pStyle w:val="af6"/><w:topLinePunct/></w:pPr><w:bookmarkStart w:id="330323" w:name="_Ref665330323"/><w:bookmarkStart w:id="646793" w:name="_Toc686646793"/><w:bookmarkStart w:name="中文摘要 " w:id="3"/><w:bookmarkEnd w:id="3"/><w:bookmarkStart w:name="_bookmark0" w:id="4"/><w:bookmarkEnd w:id="4"/><w:r><w:t>摘</w:t></w:r><w:r w:rsidRPr="00000000"><w:tab/><w:t>要</w:t></w:r><w:bookmarkEnd w:id="646793"/></w:p><w:p w:rsidR="0018722C"><w:pPr><w:topLinePunct/></w:pPr><w:r><w:t>近几年，江苏省内出国留学人数急剧攀升，教育服务进口额不断扩大，教育</w:t></w:r><w:r><w:t>服务贸易常年处于逆差状态，如何提高江苏省教育服务水平，促进教育服务贸易的出口是一个亟待解决的问题。</w:t></w:r></w:p><w:p w:rsidR="0018722C"><w:pPr><w:topLinePunct/></w:pPr><w:r><w:t>本文第一章为绪论，是对本文的研究背景的概述。第二章是对高等教育服务</w:t></w:r><w:r><w:t>贸易比较优势的一般研究，包括高等教育服务贸易的定义与提供方式，比较优势</w:t></w:r><w:r><w:t>理论在教育服务贸易中的应用，以及高等教育服务贸易比较优势的研究方法三个</w:t></w:r><w:r><w:t>部分。第三章是江苏省高等教育服务贸易出口的现状分析，包括江苏省接受留学</w:t></w:r><w:r><w:t>生，省内合作办学，网络远程教育以及面临的挑战等四个方面。第四章研究了江</w:t></w:r><w:r><w:t>苏省高等教育服务贸易的比较优势，然而，通过对江苏省高等教育服务贸易比较</w:t></w:r><w:r><w:t>优势的</w:t></w:r><w:r><w:rPr><w:rFonts w:ascii="Times New Roman" w:eastAsia="Times New Roman"/></w:rPr><w:t>RCA</w:t></w:r><w:r><w:t>，</w:t></w:r><w:r><w:rPr><w:rFonts w:ascii="Times New Roman" w:eastAsia="Times New Roman"/></w:rPr><w:t>RTA</w:t></w:r><w:r><w:t>，</w:t></w:r><w:r><w:rPr><w:rFonts w:ascii="Times New Roman" w:eastAsia="Times New Roman"/></w:rPr><w:t>NRCA</w:t></w:r><w:r><w:t>指数进行测算，结果显示江苏省均不具有比较优势。</w:t></w:r><w:r><w:t>第五章从三方面阐述了澳大利亚高等教育服务贸易发展的经验：完善的教育供给体系，以需求为导向的国际化课程与合作和政府对教育产业的法律和政策支持。通过借鉴澳大利亚发展经验，为江苏省高等教育服务的发展提供具体的政策建</w:t></w:r><w:r><w:t>议，这不仅为江苏省带来直接的经济利益，促进高等教育服务贸易的出口，也为</w:t></w:r><w:r><w:t>我国创造创新型国家和实现经济繁荣发展提供技术人才，促进社会的进步。</w:t></w:r></w:p><w:p w:rsidR="0018722C"><w:pPr><w:topLinePunct/></w:pPr><w:r><w:t>在研究影响高等教育服务贸易比较优势的决定因素时发现，教育服务市场是</w:t></w:r><w:r><w:t>不完全竞争的市场结构，需要同时考虑供给和消费者需求，以及政策对市场结构的影响；其次高校作为高等教育服务的提供者，其重要性不容忽视，因此高等教</w:t></w:r><w:r><w:t>育服务贸易比较优势的决定因素应该包括要素禀赋、消费者偏好、市场结构与高校核心竞争力。结合江苏省高等教育服务贸易的现状，将其比较优势概括为四方</w:t></w:r><w:r><w:t>面：供给方面</w:t></w:r><w:r><w:t>（</w:t></w:r><w:r><w:rPr><w:spacing w:val="-2"/></w:rPr><w:t>包括基本要素禀赋，如地理、气候、经济等和高等要素禀赋，如</w:t></w:r><w:r><w:rPr><w:spacing w:val="-4"/></w:rPr><w:t>高校数量、师资、服务价格等</w:t></w:r><w:r><w:t>）</w:t></w:r><w:r><w:t>；</w:t></w:r><w:r><w:t>需求方面</w:t></w:r><w:r><w:t>（</w:t></w:r><w:r><w:t>对消费者偏好的影响因素包括地域</w:t></w:r><w:r><w:rPr><w:spacing w:val="-2"/></w:rPr><w:t>经济教育合作、专业服务、历史文化积淀等</w:t></w:r><w:r><w:t>）</w:t></w:r><w:r><w:t>；</w:t></w:r><w:r><w:t>市场结构</w:t></w:r><w:r><w:t>（</w:t></w:r><w:r><w:t>主要考察政府政策对教育市场的影响</w:t></w:r><w:r><w:t>）</w:t></w:r><w:r><w:t>与高校核心竞争力</w:t></w:r><w:r><w:t>（</w:t></w:r><w:r><w:t>优势学科的比较优势</w:t></w:r><w:r><w:t>）</w:t></w:r><w:r><w:t>。通过借鉴澳大利</w:t></w:r><w:r><w:t>亚高等教育服务贸易发展经验，结合江苏省自身情况，从完善现有高等教育服务体系和推动高等教育服务贸易新模式的发展两方面阐述对策建议。</w:t></w:r></w:p><w:p w:rsidR="0018722C"><w:pPr><w:pStyle w:val="aff"/><w:topLinePunct/></w:pPr><w:r><w:rPr><w:rFonts w:eastAsia="黑体" w:ascii="Times New Roman"/><w:rStyle w:val="afe"/></w:rPr><w:t>关键词：</w:t></w:r><w:r><w:t>江苏省高等教育服务贸易；比较优势；决定因素；澳大利亚发展经</w:t></w:r><w:r><w:t xml:space="preserve"> </w:t></w:r><w:r></w:r><w:r><w:t xml:space="preserve"> </w:t></w:r><w:r></w:r><w:r><w:t xml:space="preserve"> </w:t></w:r><w:r></w:r></w:p><w:p w:rsidR="0018722C"><w:pPr><w:pStyle w:val="af5"/><w:topLinePunct/></w:pPr><w:r><w:t>验</w:t></w:r></w:p><w:p w:rsidR="0018722C"><w:pPr><w:pStyle w:val="Heading1"/><w:topLinePunct/></w:pPr><w:bookmarkStart w:id="646795" w:name="_Toc686646795"/><w:bookmarkStart w:name="第一章 绪论 " w:id="8"/><w:bookmarkEnd w:id="8"/><w:bookmarkStart w:name="_bookmark2" w:id="9"/><w:bookmarkEnd w:id="9"/><w:r><w:t>第一章</w:t></w:r><w:r><w:t xml:space="preserve">  </w:t></w:r><w:r w:rsidRPr="00DB64CE"><w:t>绪论</w:t></w:r><w:bookmarkEnd w:id="646795"/></w:p><w:p w:rsidR="0018722C"><w:pPr><w:pStyle w:val="Heading2"/><w:topLinePunct/><w:ind w:left="171" w:hangingChars="171" w:hanging="171"/></w:pPr><w:bookmarkStart w:id="646796" w:name="_Toc686646796"/><w:bookmarkStart w:name="1.1 研究背景与选题意义 " w:id="10"/><w:bookmarkEnd w:id="10"/><w:r><w:rPr><w:b/></w:rPr><w:t>1.1</w:t></w:r><w:r><w:t xml:space="preserve"> </w:t></w:r><w:bookmarkStart w:name="_bookmark3" w:id="11"/><w:bookmarkEnd w:id="11"/><w:bookmarkStart w:name="_bookmark3" w:id="12"/><w:bookmarkEnd w:id="12"/><w:r><w:t>研究背景与选题意义</w:t></w:r><w:bookmarkEnd w:id="646796"/></w:p><w:p w:rsidR="0018722C"><w:pPr><w:topLinePunct/></w:pPr><w:r><w:t>改革开放以来，随着中国的国门逐渐打开，越来越多的中国人选择国外求学，</w:t></w:r><w:r><w:t>教育服务贸易的进口总量持续攀升，为发达国家提供了源源不断的资本输入与人才补给。</w:t></w:r><w:r><w:rPr><w:rFonts w:ascii="Times New Roman" w:eastAsia="Times New Roman"/></w:rPr><w:t>2012</w:t></w:r><w:r><w:t>年</w:t></w:r><w:r><w:rPr><w:rFonts w:ascii="Times New Roman" w:eastAsia="Times New Roman"/></w:rPr><w:t>9</w:t></w:r><w:r><w:t>月</w:t></w:r><w:r><w:rPr><w:rFonts w:ascii="Times New Roman" w:eastAsia="Times New Roman"/></w:rPr><w:t>17</w:t></w:r><w:r><w:t>日，社科文献出版社和中国与全球化研究中心联合发布</w:t></w:r><w:r><w:t>国际人才蓝皮书《中国留学发展报告》</w:t></w:r><w:r><w:t>（</w:t></w:r><w:r><w:rPr><w:rFonts w:ascii="Times New Roman" w:eastAsia="Times New Roman"/></w:rPr><w:t>2012</w:t></w:r><w:r><w:t>）</w:t></w:r><w:r><w:t>指出，目前，中国留学生数量规</w:t></w:r><w:r><w:t>模空前，成为世界上最大的留学生生源国。</w:t></w:r><w:r><w:rPr><w:rFonts w:ascii="Times New Roman" w:eastAsia="Times New Roman"/></w:rPr><w:t>1978</w:t></w:r><w:r><w:t>年至</w:t></w:r><w:r><w:rPr><w:rFonts w:ascii="Times New Roman" w:eastAsia="Times New Roman"/></w:rPr><w:t>2011</w:t></w:r><w:r><w:t>年，共有</w:t></w:r><w:r><w:rPr><w:rFonts w:ascii="Times New Roman" w:eastAsia="Times New Roman"/></w:rPr><w:t>224</w:t></w:r><w:r><w:rPr><w:rFonts w:ascii="Times New Roman" w:eastAsia="Times New Roman"/></w:rPr><w:t>.</w:t></w:r><w:r><w:rPr><w:rFonts w:ascii="Times New Roman" w:eastAsia="Times New Roman"/></w:rPr><w:t>51</w:t></w:r><w:r><w:t>万中</w:t></w:r><w:r><w:t>国学生选择国外就读，占全球留学生总数的</w:t></w:r><w:r><w:rPr><w:rFonts w:ascii="Times New Roman" w:eastAsia="Times New Roman"/></w:rPr><w:t>14%</w:t></w:r><w:r><w:rPr><w:vertAlign w:val="superscript"/>/></w:rPr><w:t>1</w:t></w:r><w:r><w:t>。出国热反映了当今经济社会</w:t></w:r><w:r><w:t>全球化的趋势和大学教育能力的扩张，越来越多的学生可以漂洋过海，接受国外</w:t></w:r><w:r><w:t>高等教育，享受优越的教育资源。随着科学技术的迅速发展，国家之间的经济文</w:t></w:r><w:r><w:t>化联系也日益紧密，各国为了获得视野开阔、具有国际化眼光的人才储备，也鼓</w:t></w:r><w:r><w:t>励优秀人才走出国门，吸收国外优秀的文化和先进的科学技术。虽然中国是教育</w:t></w:r><w:r><w:t>服务贸易的进口大国，大量的中国学生选择留学国外，但是随着中国的经济与政治地位不断上升，越来越多的外国人选择中国作为留学目的地。</w:t></w:r><w:r><w:rPr><w:rFonts w:ascii="Times New Roman" w:eastAsia="Times New Roman"/></w:rPr><w:t>2011</w:t></w:r><w:r><w:t>年，全年</w:t></w:r><w:r><w:t>在华学习的外国留学人员总数首次突破</w:t></w:r><w:r><w:rPr><w:rFonts w:ascii="Times New Roman" w:eastAsia="Times New Roman"/></w:rPr><w:t>29</w:t></w:r><w:r><w:t>万人，共有来自</w:t></w:r><w:r><w:rPr><w:rFonts w:ascii="Times New Roman" w:eastAsia="Times New Roman"/></w:rPr><w:t>194</w:t></w:r><w:r><w:t>个国家和地区</w:t></w:r><w:r><w:t>的</w:t></w:r></w:p><w:p w:rsidR="0018722C"><w:pPr><w:topLinePunct/></w:pPr><w:r><w:rPr><w:rFonts w:ascii="Times New Roman" w:eastAsia="Times New Roman"/></w:rPr><w:t>292611</w:t></w:r><w:r><w:t>名来华留学人员来我国的高等院校、科研院和其它教学机构学习。然而</w:t></w:r><w:r><w:t>中国高等教育服务贸易的发展也面临着许多问题，高等教育服务提供水平较发达</w:t></w:r><w:r><w:t>国家而言还比较落后，吸引高质量的外国留学生深造的能力还有待提升，如何拓</w:t></w:r><w:r><w:t>展高校的专业水平发展、完善高等教育教学管理体制和提升高等教育教学水平是需要解决的问题。</w:t></w:r></w:p><w:p w:rsidR="0018722C"><w:pPr><w:topLinePunct/></w:pPr><w:r><w:t>教育非常重要，未来的发展要靠年轻的一代去创造。如何使他们能够应对未</w:t></w:r><w:r><w:t>来所带来的挑战，把祖国的花朵培育成未来的栋梁，要靠教育来完成。科技是第一生产力，科学技术的研发需要高素质的人才，而担负培养高科技人才的高等教</w:t></w:r><w:r><w:t>育也愈发重要。就国内而言，江苏省作为教育服务大省，其大学数量之多，教学</w:t></w:r><w:r><w:t>质量之优，是国内其他的大多数省份无法匹及的。然而，相比国外的高教服务发</w:t></w:r><w:r><w:t>展水平，江苏省高等教育服务发展水平落后。通过提高江苏省高教服务发展水平，</w:t></w:r><w:r><w:t>不仅可以促进其高等教育服务贸易的出口，对经济发展起到直接促进作用，还能为江苏省提供更多的高素质人才，为实现经济与社会可持续发展提供源源不断的动力。</w:t></w:r></w:p><w:p w:rsidR="0018722C"><w:pPr><w:topLinePunct/></w:pPr><w:r><w:t>目前有关区域性高等教育服务的国际竞争力的研究比较多，大多从建立相应国际竞争力评价体系与各项指标出发，得出各个地区的国际竞争力数值与排名。</w:t></w:r></w:p><w:p w:rsidR="0018722C"><w:pPr><w:pStyle w:val="aff7"/><w:topLinePunct/></w:pPr><w:r><w:pict><v:line style="position:absolute;mso-position-horizontal-relative:page;mso-position-vertical-relative:paragraph;z-index:1048;mso-wrap-distance-left:0;mso-wrap-distance-right:0" from="89.903999pt,21.765383pt" to="233.923999pt,21.76538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中国与全球化研究中心</w:t></w:r><w:r><w:rPr><w:rFonts w:ascii="Times New Roman" w:eastAsia="Times New Roman" w:cstheme="minorBidi" w:hAnsiTheme="minorHAnsi"/></w:rPr><w:t>.</w:t></w:r><w:r><w:rPr><w:rFonts w:cstheme="minorBidi" w:hAnsiTheme="minorHAnsi" w:eastAsiaTheme="minorHAnsi" w:asciiTheme="minorHAnsi"/></w:rPr><w:t>．《中国留学发展报告》．</w:t></w:r><w:r><w:rPr><w:rFonts w:ascii="Times New Roman" w:eastAsia="Times New Roman" w:cstheme="minorBidi" w:hAnsiTheme="minorHAnsi"/></w:rPr><w:t>2012</w:t></w:r><w:r><w:rPr><w:rFonts w:cstheme="minorBidi" w:hAnsiTheme="minorHAnsi" w:eastAsiaTheme="minorHAnsi" w:asciiTheme="minorHAnsi"/></w:rPr><w:t>．</w:t></w:r></w:p><w:p w:rsidR="0018722C"><w:pPr><w:topLinePunct/></w:pPr><w:r><w:t>本文旨在对江苏省高等教育服务的比较优势进行考察、并对其发展中的问题进行</w:t></w:r><w:r><w:t>深层次的发掘，通过借鉴澳大利亚高等教育服务贸易发展经验，为江苏省高等教育服务贸易的发展提供政策建议。</w:t></w:r></w:p><w:p w:rsidR="0018722C"><w:pPr><w:pStyle w:val="Heading2"/><w:topLinePunct/><w:ind w:left="171" w:hangingChars="171" w:hanging="171"/></w:pPr><w:bookmarkStart w:id="646797" w:name="_Toc686646797"/><w:bookmarkStart w:name="1.2 文献综述 " w:id="13"/><w:bookmarkEnd w:id="13"/><w:r><w:rPr><w:b/></w:rPr><w:t>1.2</w:t></w:r><w:r><w:t xml:space="preserve"> </w:t></w:r><w:bookmarkStart w:name="_bookmark4" w:id="14"/><w:bookmarkEnd w:id="14"/><w:bookmarkStart w:name="_bookmark4" w:id="15"/><w:bookmarkEnd w:id="15"/><w:r><w:t>文献综述</w:t></w:r><w:bookmarkEnd w:id="646797"/></w:p><w:p w:rsidR="0018722C"><w:pPr><w:topLinePunct/></w:pPr><w:r><w:t>对于服务概念的界定问题，学者各持己见。</w:t></w:r><w:r><w:rPr><w:rFonts w:ascii="Times New Roman" w:eastAsia="Times New Roman"/></w:rPr><w:t>Quinn</w:t></w:r><w:r><w:t>和</w:t></w:r><w:r><w:rPr><w:rFonts w:ascii="Times New Roman" w:eastAsia="Times New Roman"/></w:rPr><w:t>Gagonon</w:t></w:r><w:r><w:t>把它定义为：</w:t></w:r><w:r w:rsidR="001852F3"><w:t xml:space="preserve">原始产出既不是产品也不是结构物的一切经济活动。而科利勒则把服务定义为：</w:t></w:r></w:p><w:p w:rsidR="0018722C"><w:pPr><w:topLinePunct/></w:pPr><w:r><w:t>“一方可以提供给另一方的，本质上无形但并不导致参与者和所有权转移的一切行为或利益。”他认为服务有四个特性：无形性、不可分性、易变性和时间性。</w:t></w:r><w:r><w:t>芬兰经济学家格鲁诺斯在</w:t></w:r><w:r><w:rPr><w:rFonts w:ascii="Times New Roman" w:hAnsi="Times New Roman" w:eastAsia="Times New Roman"/></w:rPr><w:t>20</w:t></w:r><w:r><w:t>世纪</w:t></w:r><w:r><w:rPr><w:rFonts w:ascii="Times New Roman" w:hAnsi="Times New Roman" w:eastAsia="Times New Roman"/></w:rPr><w:t>90</w:t></w:r><w:r><w:t>年代将服务定义为：以无形的方式在顾客与</w:t></w:r><w:r><w:t>服务职员、有形资源商品或服务系统之间发生的、可以解决顾客问题的一种或一</w:t></w:r><w:r><w:t>系列行为。关于国际服务贸易的最权威定义莫过于联合国贸易与发展委员会的定</w:t></w:r><w:r><w:t>义：货物的加工、装配、维修以及货币、人员、信息等生产要素为非本国居民提供服务并取得收入的活动，是一国与它国进行服务交换的行为。</w:t></w:r></w:p><w:p w:rsidR="0018722C"><w:pPr><w:topLinePunct/></w:pPr><w:r><w:t>目前国内大多数学者认为比较优势理论在国际服务贸易中的解释中虽然有</w:t></w:r><w:r><w:t>局限的一面，但其适用性是普遍认同的。目前，国内许多学者利用“显示性比较</w:t></w:r><w:r><w:t>优势指数”，结合相关服务贸易数据，计算出服务贸易比较优势，并同国际水平</w:t></w:r><w:r><w:t>作比较。</w:t></w:r></w:p><w:p w:rsidR="0018722C"><w:pPr><w:topLinePunct/></w:pPr><w:r><w:t>赵英军，张立娜</w:t></w:r><w:r><w:t>（</w:t></w:r><w:r><w:rPr><w:rFonts w:ascii="Times New Roman" w:hAnsi="Times New Roman" w:eastAsia="Times New Roman"/></w:rPr><w:t>2011</w:t></w:r><w:r><w:t>）</w:t></w:r><w:r><w:rPr><w:vertAlign w:val="superscript"/>/></w:rPr><w:t>2</w:t></w:r><w:r><w:t>在研究“金砖四国”的服务贸易比较优势时，采</w:t></w:r><w:r><w:t>取只考虑出口因素的</w:t></w:r><w:r><w:rPr><w:rFonts w:ascii="Times New Roman" w:hAnsi="Times New Roman" w:eastAsia="Times New Roman"/></w:rPr><w:t>RC</w:t></w:r><w:r><w:rPr><w:rFonts w:ascii="Times New Roman" w:hAnsi="Times New Roman" w:eastAsia="Times New Roman"/></w:rPr><w:t>A</w:t></w:r><w:r><w:t>（</w:t></w:r><w:r><w:t>显示性比较优势</w:t></w:r><w:r><w:t>）</w:t></w:r><w:r><w:t>指数和同时考虑进出口因素的</w:t></w:r><w:r><w:rPr><w:rFonts w:ascii="Times New Roman" w:hAnsi="Times New Roman" w:eastAsia="Times New Roman"/></w:rPr><w:t>R</w:t></w:r><w:r><w:rPr><w:rFonts w:ascii="Times New Roman" w:hAnsi="Times New Roman" w:eastAsia="Times New Roman"/></w:rPr><w:t>T</w:t></w:r><w:r><w:rPr><w:rFonts w:ascii="Times New Roman" w:hAnsi="Times New Roman" w:eastAsia="Times New Roman"/></w:rPr><w:t>A</w:t></w:r></w:p><w:p w:rsidR="0018722C"><w:pPr><w:topLinePunct/></w:pPr><w:r><w:t>（</w:t></w:r><w:r><w:t>相对贸易优势</w:t></w:r><w:r><w:t>）</w:t></w:r><w:r><w:t>指数，选取“金砖四国”</w:t></w:r><w:r><w:rPr><w:rFonts w:ascii="Times New Roman" w:hAnsi="Times New Roman" w:eastAsia="Times New Roman"/></w:rPr><w:t>1994-2009</w:t></w:r><w:r><w:t>年相关数据，对比分析了金砖四国服务贸易比较优势状况，从总体比较优势及分部门比较优势两个层面，</w:t></w:r><w:r w:rsidR="001852F3"><w:t xml:space="preserve">对服务贸易比较优势的影响因素进行了实证分析。结果表明，虽然中国、印度、巴西、俄罗斯同属于新兴市场国家，但服务贸易比较优势的状况存在很大差距：</w:t></w:r></w:p><w:p w:rsidR="0018722C"><w:pPr><w:topLinePunct/></w:pPr><w:r><w:rPr><w:rFonts w:ascii="Times New Roman" w:eastAsia="Times New Roman"/></w:rPr><w:t>1998</w:t></w:r><w:r><w:t>年以来印度的</w:t></w:r><w:r><w:rPr><w:rFonts w:ascii="Times New Roman" w:eastAsia="Times New Roman"/></w:rPr><w:t>RCA</w:t></w:r><w:r><w:t>指数都在</w:t></w:r><w:r><w:rPr><w:rFonts w:ascii="Times New Roman" w:eastAsia="Times New Roman"/></w:rPr><w:t>1</w:t></w:r><w:r><w:rPr><w:rFonts w:ascii="Times New Roman" w:eastAsia="Times New Roman"/></w:rPr><w:t>.</w:t></w:r><w:r><w:rPr><w:rFonts w:ascii="Times New Roman" w:eastAsia="Times New Roman"/></w:rPr><w:t>25</w:t></w:r><w:r><w:t>以上，且逐年上升，而其他三国的</w:t></w:r><w:r><w:rPr><w:rFonts w:ascii="Times New Roman" w:eastAsia="Times New Roman"/></w:rPr><w:t>RCA</w:t></w:r><w:r><w:t>指数均小于</w:t></w:r><w:r><w:rPr><w:rFonts w:ascii="Times New Roman" w:eastAsia="Times New Roman"/></w:rPr><w:t>0</w:t></w:r><w:r><w:rPr><w:rFonts w:ascii="Times New Roman" w:eastAsia="Times New Roman"/></w:rPr><w:t>.</w:t></w:r><w:r><w:rPr><w:rFonts w:ascii="Times New Roman" w:eastAsia="Times New Roman"/></w:rPr><w:t>8</w:t></w:r><w:r><w:t>，基本上在</w:t></w:r><w:r><w:rPr><w:rFonts w:ascii="Times New Roman" w:eastAsia="Times New Roman"/></w:rPr><w:t>0</w:t></w:r><w:r><w:rPr><w:rFonts w:ascii="Times New Roman" w:eastAsia="Times New Roman"/></w:rPr><w:t>.</w:t></w:r><w:r><w:rPr><w:rFonts w:ascii="Times New Roman" w:eastAsia="Times New Roman"/></w:rPr><w:t>5</w:t></w:r><w:r><w:t>左右徘徊，贸易竞争力较弱。作者通过对影响比</w:t></w:r><w:r><w:t>较优势的各因素作回归分析，发现人力资本积累、吸收外国直接投资、服务业增加值及货物贸易出口四个因素，对服务贸易总体比较优势的影响较为显著。</w:t></w:r></w:p><w:p w:rsidR="0018722C"><w:pPr><w:topLinePunct/></w:pPr><w:r><w:t>唐宜红，张艳</w:t></w:r><w:r><w:t>（</w:t></w:r><w:r><w:rPr><w:rFonts w:ascii="Times New Roman" w:eastAsia="Times New Roman"/><w:spacing w:val="-2"/></w:rPr><w:t>2010</w:t></w:r><w:r><w:t>）</w:t></w:r><w:r><w:rPr><w:vertAlign w:val="superscript"/>/></w:rPr><w:t>3</w:t></w:r><w:r><w:t>首先讨论了比较优势理论在服务贸易领域的适用性，</w:t></w:r><w:r w:rsidR="001852F3"><w:t xml:space="preserve">他们认为服务贸易的时空一致性和全球生产共享</w:t></w:r><w:r><w:t>（</w:t></w:r><w:r><w:rPr><w:rFonts w:ascii="Times New Roman" w:eastAsia="Times New Roman"/></w:rPr><w:t>production sharing</w:t></w:r><w:r><w:t>）</w:t></w:r><w:r><w:t>的特征使</w:t></w:r><w:r><w:t>国际分工扩展到生产任务或服务环节，这种垂直型的国际分工，仍然建立在比较</w:t></w:r><w:r><w:t>优势的基础上，只是不能传统地将比较优势理论套用在服务贸易领域，而是应</w:t></w:r><w:r><w:t>该</w:t></w:r></w:p><w:p w:rsidR="0018722C"><w:pPr><w:pStyle w:val="aff7"/><w:topLinePunct/></w:pPr><w:r><w:pict><v:line style="position:absolute;mso-position-horizontal-relative:page;mso-position-vertical-relative:paragraph;z-index:1072;mso-wrap-distance-left:0;mso-wrap-distance-right:0" from="89.903999pt,12.795552pt" to="233.923999pt,12.795552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w:t></w:r><w:r><w:rPr><w:rFonts w:cstheme="minorBidi" w:hAnsiTheme="minorHAnsi" w:eastAsiaTheme="minorHAnsi" w:asciiTheme="minorHAnsi"/></w:rPr><w:t>赵英军，张立娜．</w:t></w:r><w:r><w:rPr><w:rFonts w:ascii="Times New Roman" w:hAnsi="Times New Roman" w:eastAsia="Times New Roman" w:cstheme="minorBidi"/></w:rPr><w:t>“</w:t></w:r><w:r><w:rPr><w:rFonts w:cstheme="minorBidi" w:hAnsiTheme="minorHAnsi" w:eastAsiaTheme="minorHAnsi" w:asciiTheme="minorHAnsi"/></w:rPr><w:t>金砖四国</w:t></w:r><w:r><w:rPr><w:rFonts w:ascii="Times New Roman" w:hAnsi="Times New Roman" w:eastAsia="Times New Roman" w:cstheme="minorBidi"/></w:rPr><w:t>”</w:t></w:r><w:r><w:rPr><w:rFonts w:cstheme="minorBidi" w:hAnsiTheme="minorHAnsi" w:eastAsiaTheme="minorHAnsi" w:asciiTheme="minorHAnsi"/></w:rPr><w:t>服务贸易比较优势及其决定因素</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．商业研究，</w:t></w:r><w:r><w:rPr><w:rFonts w:ascii="Times New Roman" w:hAnsi="Times New Roman" w:eastAsia="Times New Roman" w:cstheme="minorBidi"/></w:rPr><w:t>2011</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161~168</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唐宜红，张艳．比较优势与中国服务贸易</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．国际服务贸易评论，</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51~82</w:t></w:r><w:r><w:rPr><w:rFonts w:cstheme="minorBidi" w:hAnsiTheme="minorHAnsi" w:eastAsiaTheme="minorHAnsi" w:asciiTheme="minorHAnsi"/></w:rPr><w:t>．</w:t></w:r></w:p><w:p w:rsidR="0018722C"><w:pPr><w:topLinePunct/></w:pPr><w:r><w:t>更加细化。通过分析中国服务贸易的现状，利用相关数据计算得出了</w:t></w:r><w:r><w:rPr><w:rFonts w:ascii="Times New Roman" w:eastAsia="Times New Roman"/></w:rPr><w:t>IIT</w:t></w:r><w:r><w:t>（</w:t></w:r><w:r><w:t>产业内贸易</w:t></w:r><w:r><w:t>）</w:t></w:r><w:r><w:t>指数和</w:t></w:r><w:r><w:rPr><w:rFonts w:ascii="Times New Roman" w:eastAsia="Times New Roman"/></w:rPr><w:t>RCA</w:t></w:r><w:r><w:t>指数，结果显示中国</w:t></w:r><w:r><w:rPr><w:rFonts w:ascii="Times New Roman" w:eastAsia="Times New Roman"/></w:rPr><w:t>RCA</w:t></w:r><w:r><w:t>的均值为</w:t></w:r><w:r><w:rPr><w:rFonts w:ascii="Times New Roman" w:eastAsia="Times New Roman"/></w:rPr><w:t>0</w:t></w:r><w:r><w:rPr><w:rFonts w:ascii="Times New Roman" w:eastAsia="Times New Roman"/></w:rPr><w:t>.</w:t></w:r><w:r><w:rPr><w:rFonts w:ascii="Times New Roman" w:eastAsia="Times New Roman"/></w:rPr><w:t>8085</w:t></w:r><w:r><w:t>小于</w:t></w:r><w:r><w:rPr><w:rFonts w:ascii="Times New Roman" w:eastAsia="Times New Roman"/></w:rPr><w:t>1</w:t></w:r><w:r><w:t>，中国服</w:t></w:r><w:r><w:t>务贸易总体上不具有比较优势，特别是高附加值、高技能、高技术含量的服务贸</w:t></w:r><w:r><w:t>易领域更不具有比较优势。所以，中国应通过提高技能和知识密集型劳动的数量</w:t></w:r><w:r><w:t>和质量，培育新的国际竞争力，通过服务外包等形式的过渡，向发达国家输出白领劳动。</w:t></w:r></w:p><w:p w:rsidR="0018722C"><w:pPr><w:topLinePunct/></w:pPr><w:r><w:t>以上是关于国际服务贸易比较优势的定量研究，但国内其他一些学者对研究</w:t></w:r><w:r><w:t>结果提出质疑，尤其对于数据的可靠性，所以对服务贸易的比较优势研究应集中于其理论研究与创新。吕盈盈，田丽</w:t></w:r><w:r><w:t>（</w:t></w:r><w:r><w:rPr><w:rFonts w:ascii="Times New Roman" w:eastAsia="Times New Roman"/><w:spacing w:val="-6"/></w:rPr><w:t>2004</w:t></w:r><w:r><w:t>）</w:t></w:r><w:r><w:rPr><w:rFonts w:ascii="Times New Roman" w:eastAsia="Times New Roman"/></w:rPr><w:t>4</w:t></w:r><w:r><w:t>认为对服务贸易理论的分析，应</w:t></w:r><w:r><w:t>从比较优势的原则出发，着眼于服务业的决定因素分析。比较优势理论在国际贸</w:t></w:r><w:r><w:t>易领域中的应用具有局限性，这是由于服务贸易与商品贸易存在很大差别，尤其</w:t></w:r><w:r><w:t>是它的不确定性与要素移动等特点。邓世荣</w:t></w:r><w:r><w:t>（</w:t></w:r><w:r><w:rPr><w:rFonts w:ascii="Times New Roman" w:eastAsia="Times New Roman"/><w:spacing w:val="-2"/></w:rPr><w:t>2005</w:t></w:r><w:r><w:t>）</w:t></w:r><w:r><w:rPr><w:rFonts w:ascii="Times New Roman" w:eastAsia="Times New Roman"/></w:rPr><w:t>5</w:t></w:r><w:r><w:t>国际服务贸易的迅速发展，</w:t></w:r><w:r><w:t>客观上要求必须有不断发展的理论来指导实践。作者结合中国服务贸易的具体发</w:t></w:r><w:r><w:t>展状况，将比较优势的决定因素概括为以下四个方面：自然条件和基础设施；人</w:t></w:r><w:r><w:t>力资本状况；资本、技术、管理水平；政府管理体制。刘辉煌</w:t></w:r><w:r><w:t>（</w:t></w:r><w:r><w:rPr><w:rFonts w:ascii="Times New Roman" w:eastAsia="Times New Roman"/></w:rPr><w:t>2000</w:t></w:r><w:r><w:t>）</w:t></w:r><w:r><w:t xml:space="preserve">在分析金融服务贸易的比较优势时，首先讨论了比较优势理论在金融服务贸易中的适用</w:t></w:r><w:r w:rsidR="001852F3"><w:t xml:space="preserve">性，提出金融服务贸易比较优势的决定因素包括自然资源，人力资本，资本与、</w:t></w:r><w:r><w:t>信息技术、企业竞争力与经济体制，并就我国发展金融服务业提出相关政策建议。肖中明</w:t></w:r><w:r><w:rPr><w:rFonts w:ascii="Times New Roman" w:eastAsia="Times New Roman"/></w:rPr><w:t>6</w:t></w:r><w:r><w:t>也在其硕士论文《内生比较优势理论与我国金融服务贸易比较优势研究》</w:t></w:r><w:r><w:t>中将金融服务贸易比较优势的决定因素总结为资本、人力资本、金融制度以及信息技术。</w:t></w:r></w:p><w:p w:rsidR="0018722C"><w:pPr><w:topLinePunct/></w:pPr><w:r><w:t>目前，有关高等教育服务贸易的研究主要集中于其国际竞争力的比较研究</w:t></w:r><w:r><w:t>上，通过构建高等教育国际竞争力指标体系，运用相关数据进行实证研究。周英群，徐宏毅等</w:t></w:r><w:r><w:t>（</w:t></w:r><w:r><w:rPr><w:rFonts w:ascii="Times New Roman" w:eastAsia="Times New Roman"/></w:rPr><w:t>2010</w:t></w:r><w:r><w:t>）</w:t></w:r><w:r><w:rPr><w:rFonts w:ascii="Times New Roman" w:eastAsia="Times New Roman"/></w:rPr><w:t>7</w:t></w:r><w:r><w:t>以波特钻石模型作为理论基础，通过借鉴联合国教科文</w:t></w:r><w:r><w:t>组织和经合组织关于教育和高等教育的指标，构建出高等教育国际竞争力评价指</w:t></w:r><w:r><w:t>标体系和模型框架。构建高等教育国际竞争力指标体系，运用因子分析、线性加</w:t></w:r><w:r><w:t>权方法和聚类分析对甄选的</w:t></w:r><w:r><w:rPr><w:rFonts w:ascii="Times New Roman" w:eastAsia="Times New Roman"/></w:rPr><w:t>41</w:t></w:r><w:r><w:t>个国家和地区</w:t></w:r><w:r><w:rPr><w:rFonts w:ascii="Times New Roman" w:eastAsia="Times New Roman"/></w:rPr><w:t>1999</w:t></w:r><w:r><w:t>、</w:t></w:r><w:r><w:rPr><w:rFonts w:ascii="Times New Roman" w:eastAsia="Times New Roman"/></w:rPr><w:t>2002</w:t></w:r><w:r><w:t>、</w:t></w:r><w:r><w:rPr><w:rFonts w:ascii="Times New Roman" w:eastAsia="Times New Roman"/></w:rPr><w:t>2006</w:t></w:r><w:r><w:t>三个年度高等教</w:t></w:r><w:r><w:t>育国际竞争力进行实证分析，结果表明创新影响力是评价高等教育国际竞争力的</w:t></w:r><w:r><w:t>重要指标，中国高等教育国际竞争力略有提高，但与高等教育强国差距还远。</w:t></w:r><w:r><w:t>陈</w:t></w:r></w:p><w:p w:rsidR="0018722C"><w:pPr><w:pStyle w:val="aff7"/><w:topLinePunct/></w:pPr><w:r><w:pict><v:line style="position:absolute;mso-position-horizontal-relative:page;mso-position-vertical-relative:paragraph;z-index:1096;mso-wrap-distance-left:0;mso-wrap-distance-right:0" from="89.903999pt,12.241278pt" to="233.923999pt,12.241278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吕盈盈，田丽．比较优势理论在国际服务贸易中的作用分析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．北京工业大学学报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社会科学版</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邓世荣．比较优势理论在国际服务贸易中的作用</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．全国商情</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经济理论研究</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w:rPr><w:rFonts w:cstheme="minorBidi" w:hAnsiTheme="minorHAnsi" w:eastAsiaTheme="minorHAnsi" w:asciiTheme="minorHAnsi"/></w:rPr><w:t>肖中明．内生比较优势理论与我国金融服务贸易比较优势研究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．湖南：湖南大学，</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903~908</w:t></w:r><w:r><w:rPr><w:rFonts w:cstheme="minorBidi" w:hAnsiTheme="minorHAnsi" w:eastAsiaTheme="minorHAnsi" w:asciiTheme="minorHAnsi"/></w:rPr><w:t>．</w:t></w:r></w:p><w:p w:rsidR="0018722C"><w:pPr><w:topLinePunct/></w:pPr><w:r><w:t>丹丹，张菱菱等</w:t></w:r><w:r><w:t>（</w:t></w:r><w:r><w:rPr><w:rFonts w:ascii="Times New Roman" w:eastAsia="Times New Roman"/></w:rPr><w:t>2011</w:t></w:r><w:r><w:t>）</w:t></w:r><w:r><w:rPr><w:rFonts w:ascii="Times New Roman" w:eastAsia="Times New Roman"/></w:rPr><w:t>8</w:t></w:r><w:r><w:t>利用钻石模型，分析了江苏省高等教育服务贸易竞争</w:t></w:r><w:r><w:t>力。通过收集江苏高等教育服务贸易相关数据，运用钻石模型，总结了四项决定</w:t></w:r><w:r><w:t>性因素，分别为生产要素、需求条件、相关与支持性产业、企业战略及其结构以</w:t></w:r><w:r><w:t>及同业竞争，对江苏省高等教育服务的竞争力进行分析。提出江苏省高等教育服</w:t></w:r><w:r><w:t>务贸易具备基础良好、集中度高等优势，同时存在区位优势有限，缺乏足够的营</w:t></w:r><w:r><w:t>销措施，教育服务产业与交通、旅游相关服务产业联系不够紧密相互促进不足等竞争劣势。</w:t></w:r></w:p><w:p w:rsidR="0018722C"><w:pPr><w:topLinePunct/></w:pPr><w:r><w:t>欧阳旭</w:t></w:r><w:r><w:t>（</w:t></w:r><w:r><w:rPr><w:rFonts w:ascii="Times New Roman" w:eastAsia="Times New Roman"/></w:rPr><w:t>2006</w:t></w:r><w:r><w:t>）</w:t></w:r><w:r><w:rPr><w:rFonts w:ascii="Times New Roman" w:eastAsia="Times New Roman"/></w:rPr><w:t>9</w:t></w:r><w:r><w:t>在其硕士学位论文中具体研究了湖南省高等教育服务贸易的比较优势，通过对已有的比较优势原理和教育服务贸易的定义和理论进行梳</w:t></w:r><w:r><w:t>理，首先探讨了比较优势理论在教育服务贸易领域的适用性，并认为高等教育服</w:t></w:r><w:r><w:t>务贸易比较优势的决定因素应包括要素禀赋、技术因素；消费者偏好、供给面的</w:t></w:r><w:r><w:t>因素以及政策面对市场结构的影响等因素。然后通过对湖南省高等教育服务贸易</w:t></w:r><w:r><w:t>的现状进行分析，从以上三大方面具体分析其比较优势，并着重分析湖南省高等教育服务贸易中专业服务质量的比较优势，具体包括农业科学技术、自然科学、</w:t></w:r><w:r><w:t>对外汉语教学</w:t></w:r><w:r><w:t>、、</w:t></w:r><w:r><w:t>军事科学技术、中医药研究和传媒人才培养等方面。最后对发展湖南省高等教育服务贸易提出一些对策和措施。</w:t></w:r></w:p><w:p w:rsidR="0018722C"><w:pPr><w:topLinePunct/></w:pPr><w:r><w:t>综上所述，目前关于高等教育服务贸易的研究主要集中在国际竞争力的比</w:t></w:r><w:r><w:t>较，通过对两国的</w:t></w:r><w:r><w:rPr><w:rFonts w:ascii="Times New Roman" w:eastAsia="宋体"/></w:rPr><w:t>SWOT</w:t></w:r><w:r><w:t>分析，得出我国高等教育服务发展的劣势，为我国高教服务贸易的发展提供对策建议。国际竞争力理论是由比较优势理论演变而来，</w:t></w:r><w:r><w:t>在越来越多的人阐述国际竞争力的同时，作为新古典贸易理论开创者的比较优势</w:t></w:r><w:r><w:t>理论正被忘却，其重要性也被低估。所以本文选择利用比较优势理论来全面剖析</w:t></w:r><w:r><w:t>江苏省高等教育服务贸易发展情况，在研究范围上也相对缩小和集中。关于服务</w:t></w:r><w:r><w:t>贸易和比较优势研究首先不可避免的问题是关于其适用性问题，国内外学者普遍</w:t></w:r><w:r><w:t>认为虽然比较优势理论有它自己的局限性，但其核心思想是可以用于服务贸易的</w:t></w:r><w:r><w:t>研究，所以本文认为比较优势理论是可以用来解释江苏省高等教育服务贸易，这</w:t></w:r><w:r><w:t>为本文的研究提供理论基础。高教服务贸易比较优势的研究中，影响其比较优势</w:t></w:r><w:r><w:t>的决定因素是研究重点，邓世荣和刘辉煌等学者给了有关服务贸易比较优势决定</w:t></w:r><w:r><w:t>因素的定义，这些将在比较优势的决定因素里具体阐述。</w:t></w:r></w:p><w:p w:rsidR="0018722C"><w:pPr><w:pStyle w:val="Heading2"/><w:topLinePunct/><w:ind w:left="171" w:hangingChars="171" w:hanging="171"/></w:pPr><w:bookmarkStart w:id="646798" w:name="_Toc686646798"/><w:bookmarkStart w:name="1.3研究内容与方法 " w:id="16"/><w:bookmarkEnd w:id="16"/><w:r><w:rPr><w:b/></w:rPr><w:t>1.3</w:t></w:r><w:r><w:t xml:space="preserve"> </w:t></w:r><w:bookmarkStart w:name="_bookmark5" w:id="17"/><w:bookmarkEnd w:id="17"/><w:bookmarkStart w:name="_bookmark5" w:id="18"/><w:bookmarkEnd w:id="18"/><w:r><w:t>研究内容与方法</w:t></w:r><w:bookmarkEnd w:id="646798"/></w:p><w:p w:rsidR="0018722C"><w:pPr><w:topLinePunct/></w:pPr><w:r><w:t>本文通过总结高等教育服务贸易比较优势的决定因素，结合江苏省高等教育</w:t></w:r><w:r><w:t>服务贸易发展的现状，研究了在教育国际化背景下，相比国内其他省份，江苏</w:t></w:r><w:r><w:t>省</w:t></w:r></w:p><w:p w:rsidR="0018722C"><w:pPr><w:pStyle w:val="aff7"/><w:topLinePunct/></w:pPr><w:r><w:pict><v:line style="position:absolute;mso-position-horizontal-relative:page;mso-position-vertical-relative:paragraph;z-index:1120;mso-wrap-distance-left:0;mso-wrap-distance-right:0" from="89.903999pt,10.139769pt" to="233.923999pt,10.139769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8</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欧阳旭．湖南省高等教育服务贸易的比较优势分析</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．湖南：湖南大学，</w:t></w:r><w:r><w:rPr><w:rFonts w:ascii="Times New Roman" w:eastAsia="Times New Roman" w:cstheme="minorBidi" w:hAnsiTheme="minorHAnsi"/></w:rPr><w:t>2006</w:t></w:r><w:r><w:rPr><w:rFonts w:cstheme="minorBidi" w:hAnsiTheme="minorHAnsi" w:eastAsiaTheme="minorHAnsi" w:asciiTheme="minorHAnsi"/></w:rPr><w:t>．</w:t></w:r></w:p><w:p w:rsidR="0018722C"><w:pPr><w:topLinePunct/></w:pPr><w:r><w:t>在高等教育服务贸易出口方面的比较优势。第一章为导论，包括研究背景和意义、</w:t></w:r><w:r><w:t>文献综述与研究方法等内容；第二章对高等教育服务贸易进行一般概况分析，首</w:t></w:r><w:r><w:t>先介绍了教育服务和高等教育服务的定义与特点，其次探索了高等教育服务贸易</w:t></w:r><w:r><w:t>的理论溯源，并重点介绍了比较优势理论在高等教育服务贸易领域的应用以及测</w:t></w:r><w:r><w:t>算高教服务贸易比较优势的一些指标，研究了高等教育服务贸易比较优势的决定因素，总结出四个影响因素，即要素供给，市场需求，政府政策和核心竞争力，</w:t></w:r><w:r><w:t>为后文研究江苏省高等教育服务贸易的比较优势作理论铺垫；第三章从江苏省接</w:t></w:r><w:r><w:t>受来华留学生现状、合作办学发展情况与网络教育和远程教学三个方面阐述了江</w:t></w:r><w:r><w:t>苏省高等教育服务贸易的进出口现状，以及加入</w:t></w:r><w:r><w:rPr><w:rFonts w:ascii="Times New Roman" w:eastAsia="Times New Roman"/></w:rPr><w:t>WTO</w:t></w:r><w:r><w:t>以后江苏省高等教育服务</w:t></w:r><w:r><w:t>贸易所面临的挑战与人才的竞争；第四章以高等教育服务市场为切入点，从教育</w:t></w:r><w:r><w:t>服务市场的要素供给，市场需求、政府政策和高校核心竞争力四个方面研究了江</w:t></w:r><w:r><w:t>苏省高等教育服务贸易的比较优势，然而通过对江苏省高教服务贸易比较优势的</w:t></w:r><w:r><w:t>测算结果显示，江苏省高教服务贸易不具有比较优势，本文以澳大利亚高教服务贸易为比较对象，结果发现江苏省高教服务贸易的发展还很是落后；第五章从完</w:t></w:r><w:r><w:t>善的教育资源供给、满足市场需求的教育体系</w:t></w:r><w:r><w:t>（</w:t></w:r><w:r><w:t>国际化课程与合作</w:t></w:r><w:r><w:t>）</w:t></w:r><w:r><w:t>、政府对教</w:t></w:r><w:r><w:t>育产业的法律与政策支持三方面介绍澳大利亚高等教育服务贸易的发展经验；第</w:t></w:r><w:r><w:t>六章为结论，对本文研究内容进行概括和总结，为江苏省发展高等教育服务贸易提供相关政策建议。</w:t></w:r></w:p><w:p w:rsidR="0018722C"><w:pPr><w:pStyle w:val="ae"/><w:topLinePunct/></w:pPr><w:r><w:pict><v:group style="margin-left:249.975006pt;margin-top:79.270615pt;width:279.8pt;height:73.9pt;mso-position-horizontal-relative:page;mso-position-vertical-relative:paragraph;z-index:-51256" coordorigin="5000,1585" coordsize="5596,1478"><v:line style="position:absolute" from="5007,2463" to="5007,2703" stroked="true" strokeweight=".75pt" strokecolor="#000000"><v:stroke dashstyle="solid"/></v:line><v:shape style="position:absolute;left:5472;top:2692;width:120;height:370" type="#_x0000_t75" stroked="false"><v:imagedata r:id="rId11" o:title=""/></v:shape><v:shape style="position:absolute;left:5007;top:2462;width:3390;height:240" coordorigin="5007,2463" coordsize="3390,240" path="m5007,2703l8397,2703m8397,2463l8397,2703e" filled="false" stroked="true" strokeweight=".75pt" strokecolor="#000000"><v:path arrowok="t"/><v:stroke dashstyle="solid"/></v:shape><v:shape style="position:absolute;left:7573;top:1592;width:3015;height:870" type="#_x0000_t202" filled="false" stroked="true" strokeweight=".75pt" strokecolor="#000000"><v:textbox inset="0,0,0,0"><w:txbxContent></w:p><w:p w:rsidR="0018722C"><w:pPr><w:spacing w:before="34"/><w:ind w:leftChars="0" w:left="146" w:rightChars="0" w:right="209" w:firstLineChars="0" w:firstLine="0"/><w:jc w:val="left"/><w:rPr><w:sz w:val="24"/></w:rPr></w:pPr><w:r><w:rPr><w:sz w:val="24"/></w:rPr><w:t>江苏省高等教育服务贸易的出口概况</w:t></w:r></w:p><w:p w:rsidR="0018722C"><w:pPr><w:pStyle w:val="ae"/><w:topLinePunct/></w:pPr><w:r><w:t>本文研究路线图如下：</w:t></w:r></w:p><w:p w:rsidR="0018722C"><w:pPr><w:pStyle w:val="aff7"/><w:topLinePunct/></w:pPr><w:r><w:pict><v:group style="margin-left:117.974998pt;margin-top:18.874033pt;width:254.25pt;height:83.25pt;mso-position-horizontal-relative:page;mso-position-vertical-relative:paragraph;z-index:1216;mso-wrap-distance-left:0;mso-wrap-distance-right:0" coordorigin="2359,377" coordsize="5085,1665"><v:line style="position:absolute" from="3477,895" to="3492,1270" stroked="true" strokeweight=".75pt" strokecolor="#000000"><v:stroke dashstyle="solid"/></v:line><v:line style="position:absolute" from="6327,910" to="6342,1285" stroked="true" strokeweight=".75pt" strokecolor="#000000"><v:stroke dashstyle="solid"/></v:line><v:line style="position:absolute" from="3477,1270" to="6327,1270" stroked="true" strokeweight=".75pt" strokecolor="#000000"><v:stroke dashstyle="solid"/></v:line><v:shape style="position:absolute;left:5457;top:1274;width:120;height:340" type="#_x0000_t75" stroked="false"><v:imagedata r:id="rId12" o:title=""/></v:shape><v:rect style="position:absolute;left:2367;top:1566;width:4830;height:468" filled="true" fillcolor="#ffffff" stroked="false"><v:fill type="solid"/></v:rect><v:shape style="position:absolute;left:2367;top:384;width:2385;height:510" type="#_x0000_t202" filled="false" stroked="true" strokeweight=".75pt" strokecolor="#000000"><v:textbox inset="0,0,0,0"><w:txbxContent></w:p><w:p w:rsidR="0018722C"><w:pPr><w:spacing w:before="32"/><w:ind w:leftChars="0" w:left="145" w:rightChars="0" w:right="0" w:firstLineChars="0" w:firstLine="0"/><w:jc w:val="left"/><w:rPr><w:sz w:val="24"/></w:rPr></w:pPr><w:r><w:rPr><w:sz w:val="24"/></w:rPr><w:t>高等教育服务贸易</w:t></w:r></w:p><w:p w:rsidR="0018722C"><w:pPr><w:spacing w:before="32"/><w:ind w:leftChars="0" w:left="145" w:rightChars="0" w:right="0" w:firstLineChars="0" w:firstLine="0"/><w:jc w:val="left"/><w:rPr><w:sz w:val="24"/></w:rPr></w:pPr><w:r><w:rPr><w:sz w:val="24"/></w:rPr><w:t>比较优势理论</w:t></w:r></w:p><w:p w:rsidR="0018722C"><w:pPr><w:spacing w:before="34"/><w:ind w:leftChars="0" w:left="145" w:rightChars="0" w:right="0" w:firstLineChars="0" w:firstLine="0"/><w:jc w:val="left"/><w:rPr><w:sz w:val="24"/></w:rPr></w:pPr><w:r><w:rPr><w:sz w:val="24"/></w:rPr><w:t>高教服务比较优势的测算指标与决定因素</w:t></w:r></w:p><w:tbl><w:tblPr><w:tblW w:w="0" w:type="auto"/><w:tblInd w:w="68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0"/><w:gridCol w:w="2190"/><w:gridCol w:w="346"/><w:gridCol w:w="854"/><w:gridCol w:w="2191"/></w:tblGrid><w:tr><w:trPr><w:trHeight w:val="120" w:hRule="atLeast"/></w:trPr><w:tc><w:tcPr><w:tcW w:w="4830" w:type="dxa"/><w:gridSpan w:val="2"/><w:tcBorders><w:top w:val="nil"/><w:left w:val="nil"/><w:right w:val="nil"/></w:tcBorders></w:tcPr><w:p w:rsidR="0018722C"><w:pPr><w:topLinePunct/><w:ind w:leftChars="0" w:left="0" w:rightChars="0" w:right="0" w:firstLineChars="0" w:firstLine="0"/><w:spacing w:line="240" w:lineRule="atLeast"/></w:pPr></w:p></w:tc><w:tc><w:tcPr><w:tcW w:w="346" w:type="dxa"/><w:vMerge w:val="restart"/><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澳大利亚高等教育服务贸易的成功经验</w:t></w:r></w:p></w:tc></w:tr><w:tr><w:trPr><w:trHeight w:val="460" w:hRule="atLeast"/></w:trPr><w:tc><w:tcPr><w:tcW w:w="4830"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江苏省高等教育服务贸易的比较优势</w:t></w:r></w:p></w:tc><w:tc><w:tcPr><w:tcW w:w="346" w:type="dxa"/><w:vMerge/><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640" w:type="dxa"/><w:vMerge w:val="restart"/><w:tcBorders><w:top w:val="single" w:sz="6" w:space="0" w:color="000000"/><w:left w:val="nil"/><w:bottom w:val="nil"/><w:right w:val="single" w:sz="6" w:space="0" w:color="000000"/></w:tcBorders></w:tcPr><w:p w:rsidR="0018722C"><w:pPr><w:topLinePunct/><w:ind w:leftChars="0" w:left="0" w:rightChars="0" w:right="0" w:firstLineChars="0" w:firstLine="0"/><w:spacing w:line="240" w:lineRule="atLeast"/></w:pPr></w:p></w:tc><w:tc><w:tcPr><w:tcW w:w="2536" w:type="dxa"/><w:gridSpan w:val="2"/><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640" w:type="dxa"/><w:vMerge/><w:tcBorders><w:top w:val="nil"/><w:left w:val="nil"/><w:bottom w:val="nil"/><w:right w:val="single" w:sz="6" w:space="0" w:color="000000"/></w:tcBorders></w:tcPr><w:p w:rsidR="0018722C"><w:pPr><w:topLinePunct/><w:ind w:leftChars="0" w:left="0" w:rightChars="0" w:right="0" w:firstLineChars="0" w:firstLine="0"/><w:spacing w:line="240" w:lineRule="atLeast"/></w:pPr></w:p></w:tc><w:tc><w:tcPr><w:tcW w:w="3390" w:type="dxa"/><w:gridSpan w:val="3"/><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2191" w:type="dxa"/><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18.349998pt;margin-top:18.475pt;width:241.5pt;height:26.25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6"/><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发展江苏省高等教育服务贸易的启示</w:t></w:r></w:p><w:p w:rsidR="0018722C"><w:pPr><w:pStyle w:val="affff1"/><w:topLinePunct/></w:pPr><w:r><w:t>本文结合江苏省高等教育发展的实际情况，采用以下三种研究方法：</w:t></w:r></w:p><w:p w:rsidR="0018722C"><w:pPr><w:outlineLvl w:val="9"/><w:pStyle w:val="cw22"/><w:topLinePunct/></w:pPr><w:r><w:rPr><w:kern w:val="2"/><w:sz w:val="28"/><w:szCs w:val="28"/><w:rFonts w:cstheme="minorBidi" w:hAnsiTheme="minorHAnsi" w:eastAsiaTheme="minorHAnsi" w:asciiTheme="minorHAnsi" w:ascii="楷体" w:hAnsi="楷体" w:eastAsia="楷体" w:cs="楷体"/><w:b/><w:bCs/></w:rPr><w:t>1. </w:t></w:r><w:r><w:rPr><w:kern w:val="2"/><w:sz w:val="28"/><w:szCs w:val="28"/><w:rFonts w:cstheme="minorBidi" w:hAnsiTheme="minorHAnsi" w:eastAsiaTheme="minorHAnsi" w:asciiTheme="minorHAnsi" w:ascii="楷体" w:hAnsi="楷体" w:eastAsia="楷体" w:cs="楷体"/><w:b/><w:bCs/><w:w w:val="95"/></w:rPr><w:t>文献法</w:t></w:r></w:p><w:p w:rsidR="0018722C"><w:pPr><w:topLinePunct/></w:pPr><w:r><w:t>即查阅</w:t></w:r><w:r><w:t>近年</w:t></w:r><w:r><w:t>来国内外有关教育服务贸易尤其是区域性高等教育服务贸易方面的研究成果，通过对文献进行分析和整理，进行有效研究。</w:t></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案例研究法</w:t></w:r></w:p><w:p w:rsidR="0018722C"><w:pPr><w:topLinePunct/></w:pPr><w:r><w:t>选择具有典型意义的案例进行解剖，借鉴澳大利亚高等教育服务的经验，分</w:t></w:r><w:r><w:t>析了江苏省高等教育服务贸易的比较优势，并对江苏省发展高等教育服务贸易提供一些有益和实用性强的经验。</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定性分析法与定量分析法相结合</w:t></w:r></w:p><w:p w:rsidR="0018722C"><w:pPr><w:topLinePunct/></w:pPr><w:r><w:t>对于服务贸易的比较优势可以用定量分析法计算得出，定量方法主要指对于</w:t></w:r><w:r><w:t>服务贸易比较优势的测算指标的研究，即测算贸易的</w:t></w:r><w:r><w:t>RCA</w:t></w:r><w:r></w:r><w:r w:rsidR="001852F3"><w:t xml:space="preserve">指数或者</w:t></w:r><w:r><w:t>RTA</w:t></w:r><w:r></w:r><w:r w:rsidR="001852F3"><w:t xml:space="preserve">指数。定</w:t></w:r><w:r><w:t>性分析法是通过先确定比较优势的决定因素，再结合江苏省实际情况，具体阐述</w:t></w:r><w:r><w:t>比较优势有哪些方面。本文主要结合定量与定性分析法，先介绍定量研究高等教育服务贸易比较优势的方法，再通过对高等教育服务贸易比较优势的决定因素进行分析，尽量完善江苏省在高等教育服务贸易方面的比较优势。</w:t></w:r></w:p><w:p w:rsidR="0018722C"><w:pPr><w:pStyle w:val="Heading2"/><w:topLinePunct/><w:ind w:left="171" w:hangingChars="171" w:hanging="171"/></w:pPr><w:bookmarkStart w:id="646799" w:name="_Toc686646799"/><w:bookmarkStart w:name="1.4可能的创新点与不足 " w:id="19"/><w:bookmarkEnd w:id="19"/><w:r><w:rPr><w:b/></w:rPr><w:t>1.4</w:t></w:r><w:r><w:t xml:space="preserve"> </w:t></w:r><w:bookmarkStart w:name="_bookmark6" w:id="20"/><w:bookmarkEnd w:id="20"/><w:bookmarkStart w:name="_bookmark6" w:id="21"/><w:bookmarkEnd w:id="21"/><w:r><w:t>可能的创新点与不足</w:t></w:r><w:bookmarkEnd w:id="646799"/></w:p><w:p w:rsidR="0018722C"><w:pPr><w:topLinePunct/></w:pPr><w:r><w:t>教育服务贸易既包括教育学内容，又包括经济学的内容，它本身有许多和其</w:t></w:r><w:r><w:t>他服务或商品贸易不同的特性。再加之中国留学热居高不下，该研究也具有很高</w:t></w:r><w:r><w:t>的时代意义，为我国促进高等教育服务的输出提出发展的建议。本文总结了学者</w:t></w:r><w:r><w:t>们关于高等教育服务比较优势的决定因素分析，再结合江苏省高等教育服务的发展现状，总结出本文关于江苏省高等教育服务贸易比较优势的决定因素的定义，</w:t></w:r><w:r w:rsidR="001852F3"><w:t xml:space="preserve">为下文全面、细致地分析江苏省高等教育服务贸易的比较优势作铺垫。</w:t></w:r></w:p><w:p w:rsidR="0018722C"><w:pPr><w:topLinePunct/></w:pPr><w:r><w:t>由于教育服务数据统计口径不一，而且统计数据不全面，对江苏省高等教育</w:t></w:r><w:r><w:t>服务贸易的比较优势的定量分析也较为宽泛。此外，随着时间推移，新的案例与</w:t></w:r><w:r><w:t>情况会发生，江苏省高等教育服务贸易的比较优势也会发生变化，本文的研究也难免陷入管窥蠡测的缺陷。</w:t></w:r></w:p><w:p w:rsidR="0018722C"><w:pPr><w:pStyle w:val="Heading1"/><w:topLinePunct/></w:pPr><w:bookmarkStart w:id="646800" w:name="_Toc686646800"/><w:bookmarkStart w:name="第二章 高等教育服务贸易比较优势的一般分析 " w:id="22"/><w:bookmarkEnd w:id="22"/><w:bookmarkStart w:name="_bookmark7" w:id="23"/><w:bookmarkEnd w:id="23"/><w:r><w:t>第二章</w:t></w:r><w:r><w:t xml:space="preserve">  </w:t></w:r><w:r w:rsidRPr="00DB64CE"><w:t>高等教育服务贸易比较优势的一般分析</w:t></w:r><w:bookmarkEnd w:id="646800"/></w:p><w:p w:rsidR="0018722C"><w:pPr><w:pStyle w:val="Heading2"/><w:topLinePunct/><w:ind w:left="171" w:hangingChars="171" w:hanging="171"/></w:pPr><w:bookmarkStart w:id="646801" w:name="_Toc686646801"/><w:bookmarkStart w:name="2.1教育服务与高等教育服务贸易 " w:id="24"/><w:bookmarkEnd w:id="24"/><w:r><w:rPr><w:b/></w:rPr><w:t>2.1</w:t></w:r><w:r><w:t xml:space="preserve"> </w:t></w:r><w:bookmarkStart w:name="_bookmark8" w:id="25"/><w:bookmarkEnd w:id="25"/><w:bookmarkStart w:name="_bookmark8" w:id="26"/><w:bookmarkEnd w:id="26"/><w:r><w:t>教育服务与高等教育服务贸易</w:t></w:r><w:bookmarkEnd w:id="646801"/></w:p><w:p w:rsidR="0018722C"><w:pPr><w:topLinePunct/></w:pPr><w:r><w:t>高等教育服务贸易属于服务贸易的范畴，教育服务具有准公共产品性，它结合了公共产品和私人产品双重特性。在研究高等教育服务贸易的比较优势之前，</w:t></w:r><w:r w:rsidR="001852F3"><w:t xml:space="preserve">有必要了解高等教育服务的内涵与性质。</w:t></w:r></w:p><w:p w:rsidR="0018722C"><w:pPr><w:pStyle w:val="Heading3"/><w:topLinePunct/><w:ind w:left="200" w:hangingChars="200" w:hanging="200"/></w:pPr><w:bookmarkStart w:id="646802" w:name="_Toc686646802"/><w:bookmarkStart w:name="_bookmark9" w:id="27"/><w:bookmarkEnd w:id="27"/><w:r><w:rPr><w:b/></w:rPr><w:t>2.1.1</w:t></w:r><w:r><w:t xml:space="preserve"> </w:t></w:r><w:bookmarkStart w:name="_bookmark9" w:id="28"/><w:bookmarkEnd w:id="28"/><w:r><w:t>教育服务与高等教育服务贸易的内涵与性质</w:t></w:r><w:bookmarkEnd w:id="646802"/></w:p><w:p w:rsidR="0018722C"><w:pPr><w:topLinePunct/></w:pPr><w:r><w:t>教育与教育服务是两个不同的概念。教育是培养新生一代准备从事社会生活</w:t></w:r><w:r><w:t>的过程，是人类社会生产经验得以继承发扬的关键环节，主要指学校对于青年人</w:t></w:r><w:r><w:t>的培养。一切能增进人们的知识和技能、影响人们的思想品德的活动都应当算作教育，但这种定义过于广泛，不利于设为本文的研究对象。本文的教育主要指学</w:t></w:r><w:r><w:t>校教育，指教育者对受教育者传输科学文化知识，培养情操，使他们成为社会需</w:t></w:r><w:r><w:t>要的人的活动，类型有正规教育、成人教育、技术教育、特殊教育、终身教育</w:t></w:r><w:r><w:t>等</w:t></w:r></w:p><w:p w:rsidR="0018722C"><w:pPr><w:topLinePunct/></w:pPr><w:r><w:rPr><w:rFonts w:ascii="Times New Roman" w:eastAsia="Times New Roman"/></w:rPr><w:t>10</w:t></w:r><w:r><w:t xml:space="preserve">. </w:t></w:r><w:r><w:t>一般认为服务是指为他人做事服务，并从中受益的一种有偿或无偿的活动，</w:t></w:r></w:p><w:p w:rsidR="0018722C"><w:pPr><w:topLinePunct/></w:pPr><w:r><w:t>提供的通常是非实物产品。而从经济贸易方面讲，服务的范围要更加广泛，其内</w:t></w:r><w:r><w:t>容也更加复杂。服务是个人或社会组织为消费者直接或凭借某种工具、设备、设施、媒体等所做的工作或进行的一种经济活动，其生产的产品可能与物质有关，</w:t></w:r><w:r><w:t>也有可能无关，主要是为了满足消费者的需求。教育服务按其字面意思指提供教</w:t></w:r><w:r><w:t>育的服务活动。根据世界贸易组织在乌拉圭回合谈判中通过的《服务贸易总协定》</w:t></w:r><w:r><w:t>第</w:t></w:r><w:r><w:rPr><w:rFonts w:ascii="Times New Roman" w:hAnsi="Times New Roman" w:eastAsia="Times New Roman"/></w:rPr><w:t>13</w:t></w:r><w:r><w:t>条规定，“除了由全国政府彻底资助的教学活动之外，凡收取学费、带有</w:t></w:r><w:r><w:t>商业性质的教学活动均属于教育服务贸易的范畴”。教育服务从属于经济学里划分的第三产业</w:t></w:r><w:r><w:rPr><w:rFonts w:ascii="Times New Roman" w:hAnsi="Times New Roman" w:eastAsia="Times New Roman"/></w:rPr><w:t>——</w:t></w:r><w:r><w:t>服务业而言，严格来讲它是一种商品，具有使用价值和交换价值。</w:t></w:r></w:p><w:p w:rsidR="0018722C"><w:pPr><w:topLinePunct/></w:pPr><w:r><w:t>一些学者对于高等教育服务贸易作出相关定义，其中张亚</w:t></w:r><w:r><w:t>（</w:t></w:r><w:r><w:rPr><w:rFonts w:ascii="Times New Roman" w:eastAsia="Times New Roman"/></w:rPr><w:t>2006</w:t></w:r><w:r><w:t>）</w:t></w:r><w:r><w:rPr><w:rFonts w:ascii="Times New Roman" w:eastAsia="Times New Roman"/></w:rPr><w:t>11</w:t></w:r><w:r><w:t>在其著</w:t></w:r><w:r><w:t>作《高等教育服务贸易竞争优势的决定因素》中认为：高等教育服务贸易，是指</w:t></w:r><w:r><w:t>国家与国家之间</w:t></w:r><w:r><w:t>（</w:t></w:r><w:r><w:t>地区与地区之间</w:t></w:r><w:r><w:t>）</w:t></w:r><w:r><w:t>主要出于经济目的，在高等教育的一定领域，</w:t></w:r><w:r><w:t>以特定方式进行的高等教育服务的输入和输出。高等教育包括由大学、各级各类独立学院、高等专科学校、各种成人教育机构及其他有关机构实施的该级正规和非正规教育。本文中将高等教育服务定义为高等教育机构利用先进的教学设备、</w:t></w:r><w:r><w:t>最高新的技术为教育消费者提供的用于提高教育消费者素质与技术水平，促进教</w:t></w:r><w:r><w:t>育消费者人力资本增值的非物质形态产品。高等教育服务贸易是国与国之间主</w:t></w:r><w:r><w:t>要</w:t></w:r></w:p><w:p w:rsidR="0018722C"><w:pPr><w:pStyle w:val="aff7"/><w:topLinePunct/></w:pPr><w:r><w:pict><v:line style="position:absolute;mso-position-horizontal-relative:page;mso-position-vertical-relative:paragraph;z-index:1336;mso-wrap-distance-left:0;mso-wrap-distance-right:0" from="89.903999pt,20.324736pt" to="233.923999pt,20.324736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10</w:t></w:r><w:hyperlink r:id="rId14"><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baike.</w:t></w:r><w:r w:rsidR="004B696B"><w:rPr><w:rFonts w:ascii="Times New Roman" w:cstheme="minorBidi" w:hAnsiTheme="minorHAnsi" w:eastAsiaTheme="minorHAnsi"/></w:rPr><w:t xml:space="preserve"> </w:t></w:r><w:r w:rsidR="004B696B"><w:rPr><w:rFonts w:ascii="Times New Roman" w:cstheme="minorBidi" w:hAnsiTheme="minorHAnsi" w:eastAsiaTheme="minorHAnsi"/></w:rPr><w:t>baidu.</w:t></w:r><w:r w:rsidR="004B696B"><w:rPr><w:rFonts w:ascii="Times New Roman" w:cstheme="minorBidi" w:hAnsiTheme="minorHAnsi" w:eastAsiaTheme="minorHAnsi"/></w:rPr><w:t xml:space="preserve"> </w:t></w:r><w:r w:rsidR="004B696B"><w:rPr><w:rFonts w:ascii="Times New Roman" w:cstheme="minorBidi" w:hAnsiTheme="minorHAnsi" w:eastAsiaTheme="minorHAnsi"/></w:rPr><w:t>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3496.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张亚．高等教育服务贸易竞争优势的决定因素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．天津市教科院学报，</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25~27</w:t></w:r><w:r><w:rPr><w:rFonts w:cstheme="minorBidi" w:hAnsiTheme="minorHAnsi" w:eastAsiaTheme="minorHAnsi" w:asciiTheme="minorHAnsi"/></w:rPr><w:t>．</w:t></w:r></w:p><w:p w:rsidR="0018722C"><w:pPr><w:topLinePunct/></w:pPr><w:r><w:t>为了获取经济利润所进行的高等教育服务的出口与进口，是国际服务贸易的一种。</w:t></w:r></w:p><w:p w:rsidR="0018722C"><w:pPr><w:topLinePunct/></w:pPr><w:r><w:t>教育服务的性质也是非常具有独特性。马克思认为：教育劳动不是生产劳动，</w:t></w:r><w:r><w:t>教师也不是生产工人，它不能直接生产出任何物质产品，而是通过它所培养的人</w:t></w:r><w:r><w:t>作用于生产。刘俊学</w:t></w:r><w:r><w:t>（</w:t></w:r><w:r><w:rPr><w:rFonts w:ascii="Times New Roman" w:eastAsia="Times New Roman"/></w:rPr><w:t>2002</w:t></w:r><w:r><w:t>）</w:t></w:r><w:r><w:rPr><w:rFonts w:ascii="Times New Roman" w:eastAsia="Times New Roman"/></w:rPr><w:t>12</w:t></w:r><w:r><w:t>认为与其他无形服务相比，高等教育服务具有以</w:t></w:r><w:r><w:t>下特征：导向性、无形性、不可分离性、差异性、科技含量高，投资巨大、系统性、结构性、综合性和长周期性。因此教育是一种具有服务性质的生产活动，虽</w:t></w:r><w:r><w:t>然它本身不是直接的生产力，但它却间接创造生产价值。从经济学角度来说，教育服务具有外部经济性和准公共产品性：</w:t></w:r></w:p><w:p w:rsidR="0018722C"><w:pPr><w:topLinePunct/></w:pPr><w:r><w:t>教育的外部性主要指教育活动的多重收益性，具体表现在以下几个方面：首</w:t></w:r><w:r><w:t>先，个人通过受教育，能获得较多的知识与技能，当这些知识和技能通过劳动力</w:t></w:r><w:r><w:t>市场进入生产过程，受教育者个人的生产力得到提高，也提高了整个社会发展生产力的潜力，增强了国际的竞争能力；其次，教育通过在思想道德、社会声望、文化修养、审美情趣等方面提高了公民的文化素质，对一个国家建立政治文明也有重要意义；最后，教育对于文化的传递和保存、文化的传播与交流以及文化的净化和创新等都有重要的作用。</w:t></w:r></w:p><w:p w:rsidR="0018722C"><w:pPr><w:topLinePunct/></w:pPr><w:r><w:t>准公共产品是指具有有限的非竞争性或有限的非排他性的公共产品，它介于</w:t></w:r><w:r><w:t>公共产品和私人产品之间，即它既具有公共产品的非竞争性与非排他性，也具有</w:t></w:r><w:r><w:t>私人产品的特征。非竞争性是指增加一个消费者，边际成本几乎为零，它的非排他性是指一个消费者的使用，并不影响其他人的使用。但是对于教育服务而言，</w:t></w:r><w:r><w:t>一定时期高等教育资源总是有限的，一部分人的消费，必然会减少另一部分人消</w:t></w:r><w:r><w:t>费，并且有限的教育资源会加剧消费者的竞争，因此高等教育又具有排他性与竞</w:t></w:r><w:r><w:t>争性的特点。从受教育者个人来说，他从教育消费中得到了直接的利益，比如工</w:t></w:r><w:r><w:t>资收入的提高，这部分利益具有竞争性和排他性；教育服务产生的另一部分利益</w:t></w:r><w:r><w:t>使每个社会成员素质与生产力水平提高，这点来说教育服务具有非竞争性和非排他性的。</w:t></w:r></w:p><w:p w:rsidR="0018722C"><w:pPr><w:pStyle w:val="Heading3"/><w:topLinePunct/><w:ind w:left="200" w:hangingChars="200" w:hanging="200"/></w:pPr><w:bookmarkStart w:id="646803" w:name="_Toc686646803"/><w:bookmarkStart w:name="_bookmark10" w:id="29"/><w:bookmarkEnd w:id="29"/><w:r><w:rPr><w:b/></w:rPr><w:t>2.1.2</w:t></w:r><w:r><w:t xml:space="preserve"> </w:t></w:r><w:bookmarkStart w:name="_bookmark10" w:id="30"/><w:bookmarkEnd w:id="30"/><w:r><w:t>教育服务贸易的提供模式</w:t></w:r><w:bookmarkEnd w:id="646803"/></w:p><w:p w:rsidR="0018722C"><w:pPr><w:topLinePunct/></w:pPr><w:r><w:t>孙晓音</w:t></w:r><w:r><w:t>（</w:t></w:r><w:r><w:rPr><w:rFonts w:ascii="Times New Roman" w:eastAsia="Times New Roman"/></w:rPr><w:t>2007</w:t></w:r><w:r><w:t>）</w:t></w:r><w:r><w:t>提出教育服务贸易属于服务贸易的一种，它和其他类服务贸</w:t></w:r><w:r><w:t>易一样，存在着四种服务提供方式：跨境交付、境外消费、商业存在和自然人流</w:t></w:r><w:r><w:t>动</w:t></w:r><w:r><w:rPr><w:vertAlign w:val="subscript"/><w:rFonts w:ascii="Times New Roman" w:eastAsia="Times New Roman"/></w:rPr><w:t>13</w:t></w:r><w:r><w:t>。</w:t></w:r></w:p><w:p w:rsidR="0018722C"><w:pPr><w:topLinePunct/></w:pPr><w:r><w:t>跨境交付是指从一个成员国境内向任何其他成员国提供服务，接受服务者跨境支付服务费用。教育领域的跨境支付是在境外消费的基础上产生，指由</w:t></w:r><w:r><w:t>服</w:t></w:r></w:p><w:p w:rsidR="0018722C"><w:pPr><w:pStyle w:val="aff7"/><w:topLinePunct/></w:pPr><w:r><w:pict><v:line style="position:absolute;mso-position-horizontal-relative:page;mso-position-vertical-relative:paragraph;z-index:1360;mso-wrap-distance-left:0;mso-wrap-distance-right:0" from="89.903999pt,9.740221pt" to="233.923999pt,9.74022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刘俊学．高等教育服务贸易质量论</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．长沙：湖南省大学出版社，</w:t></w:r><w:r><w:rPr><w:rFonts w:ascii="Times New Roman" w:eastAsia="Times New Roman" w:cstheme="minorBidi" w:hAnsiTheme="minorHAnsi"/></w:rPr><w:t>2002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孙晓音．我国高等教育服务贸易开放研究</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．东华大学硕士论文，</w:t></w:r><w:r><w:rPr><w:rFonts w:ascii="Times New Roman" w:eastAsia="Times New Roman" w:cstheme="minorBidi" w:hAnsiTheme="minorHAnsi"/></w:rPr><w:t>2007</w:t></w:r><w:r><w:rPr><w:rFonts w:cstheme="minorBidi" w:hAnsiTheme="minorHAnsi" w:eastAsiaTheme="minorHAnsi" w:asciiTheme="minorHAnsi"/></w:rPr><w:t>．</w:t></w:r></w:p><w:p w:rsidR="0018722C"><w:pPr><w:topLinePunct/></w:pPr><w:r><w:t>务提供者向外国学生提供远程教育课程与教育培训服务，如函授、电视教学、网络教学等，并在学习结束后颁发相应的证书，学生可以在本国境内学习，并通过跨境支付的方式支付相关学费和服务费用。随着信息与通信技术的发展与普及，越来越多的学生可以不用走出国门而享受到国际化的教育服务，所以以跨境支付为提供方式的教育服务市场发展前景较大。</w:t></w:r></w:p><w:p w:rsidR="0018722C"><w:pPr><w:topLinePunct/></w:pPr><w:r><w:t>境外消费是国际教育服务中最主要的提供方式，其贸易机制的建立已有很长的一段时间，主要是指一成员国居民转移到另外一个成员国境内进行消费，</w:t></w:r><w:r w:rsidR="001852F3"><w:t xml:space="preserve">享受服务。对于教育领域而言，境外消费主要指出国留学和进修。早在古代，</w:t></w:r><w:r w:rsidR="001852F3"><w:t xml:space="preserve">一些外国学者会千里迢迢来到中国，学习中国的文化与先进的技术，现在愈演愈烈的出国热也说明了以境外消费为提供方式的教育服务贸易，在国际教育服务贸易市场中占据了很大的份额。</w:t></w:r></w:p><w:p w:rsidR="0018722C"><w:pPr><w:topLinePunct/></w:pPr><w:r><w:t>商业存在指一成员国的服务提供者在另一成员方境内设立商业机构或专业机构来扩大其商业经营实体，如分支机构、代理处或者子公司等。就教育领域而言，商业存在主要包括一国企业到他国开办培训机构和一国学校到海外设立分校或与东道国的教育机构合作办学。它的市场利益和未来增长的潜力很大，</w:t></w:r><w:r w:rsidR="001852F3"><w:t xml:space="preserve">这对于拉动当地的经济发展，推销学校的品牌都有益处，因此在未来各种合作办学项目会不断增加，各类分支机构也会不断增加。</w:t></w:r></w:p><w:p w:rsidR="0018722C"><w:pPr><w:topLinePunct/></w:pPr><w:r><w:t>自然人流动指一成员国的服务提供者以自然人的身份</w:t></w:r><w:r><w:t>（</w:t></w:r><w:r><w:t xml:space="preserve">强调以个人身份</w:t></w:r><w:r><w:t>）</w:t></w:r><w:r></w:r><w:r><w:t>进入另一成员方的境内提供服务。在教育领域主要指外籍教师，包括访问学者、讲学教授、研究人员等来华授课，同样也包括中国教师学者等以自然人身份到国外任教。由于目前对于专业人才和高技术人才的需求旺盛，以自然人流动为提供方式的教育服务贸易会更有发展潜力。</w:t></w:r></w:p><w:p w:rsidR="0018722C"><w:pPr><w:pStyle w:val="Heading3"/><w:topLinePunct/><w:ind w:left="200" w:hangingChars="200" w:hanging="200"/></w:pPr><w:bookmarkStart w:id="646804" w:name="_Toc686646804"/><w:bookmarkStart w:name="_bookmark11" w:id="31"/><w:bookmarkEnd w:id="31"/><w:r><w:rPr><w:b/></w:rPr><w:t>2.1.3</w:t></w:r><w:r><w:t xml:space="preserve"> </w:t></w:r><w:bookmarkStart w:name="_bookmark11" w:id="32"/><w:bookmarkEnd w:id="32"/><w:r><w:t>高等教育服务贸易理论概述</w:t></w:r><w:bookmarkEnd w:id="646804"/></w:p><w:p w:rsidR="0018722C"><w:pPr><w:topLinePunct/></w:pPr><w:r><w:t>普遍理性主义是高等教育服务贸易理论的哲学源头。</w:t></w:r><w:r><w:rPr><w:rFonts w:ascii="Times New Roman" w:eastAsia="Times New Roman"/></w:rPr><w:t>18</w:t></w:r><w:r><w:t>世纪初期，资产阶</w:t></w:r><w:r><w:t>级启蒙运动认为普遍理性主义可以运用到经济领域上，他们把理性作为思辨和认</w:t></w:r><w:r><w:t>识人生的能力，具有普遍性、普世性等特征，理性可从外部环境中剥离出来，人</w:t></w:r><w:r><w:t>们在成长的同时，不断接受这种理念并且揭示其存在，只要任其自由发展，就能</w:t></w:r><w:r><w:t>实现社会和谐与人类幸福。这种高度抽象的普世性理念对以后高等教育服务贸易</w:t></w:r><w:r><w:t>理论的发展有很深远的影响，它认为教育系统可以像实物商品贸易一样，从其社</w:t></w:r><w:r><w:t>会、政治、文化中分离出来，作为单独的个体看待。比如一国的学生可以自由地</w:t></w:r><w:r><w:t>流动到另一个国家来接受其他国家的文化和发扬自己国家的文化；一国的民族语</w:t></w:r><w:r><w:t>言可以变成全球通用的语言，作为人们学习与交流的工具；一国可以利用现代化通讯技术向另一国家学生传输知识，并可以给他们提供全球认可的学历证明</w:t></w:r><w:r><w:t>等</w:t></w:r></w:p><w:p w:rsidR="0018722C"><w:pPr><w:topLinePunct/></w:pPr><w:r><w:t>等。当这些有限的教育资源在全球进行自由移动与分配的同时，教育所追求的终极目标即个人的发展、社会的进步以及人类的幸福就必然能够实现。</w:t></w:r></w:p><w:p w:rsidR="0018722C"><w:pPr><w:topLinePunct/></w:pPr><w:r><w:t>新自由主义倡导的自由市场论主张发展完全的全球自由市场论，这为高等教</w:t></w:r><w:r><w:t>育服务贸易实证操作层面提供了基础。自由市场论推崇世界自由市场，呼吁推翻</w:t></w:r><w:r><w:t>贸易壁垒。它还认为发展中国家必须参与国际市场的分工，依据各自的资源禀赋</w:t></w:r><w:r><w:t>和比较优势，在国际分工中占有一席之地，参与国际贸易。这种理论成为高等教</w:t></w:r><w:r><w:t>育服务贸易实证操作的思想基础。在教育领域，新自由主义的自由市场论认为各国应全面开放高等教育市场，各个发展中国家也要参与到教育服务贸易中来，彻底消解各国教育服务贸易壁垒。教育服务贸易属于服务贸易的一种，和服务贸易</w:t></w:r><w:r><w:t>类似，教育服务贸易面临的贸易壁垒大多不涉及关税等，主要是各国政府制定的</w:t></w:r><w:r><w:t>限制性教育法律与法规。例如一些国家会颁布法律与法规，禁止外国教育和培训</w:t></w:r><w:r><w:t>机构获取本国许可证来阻止教育服务进口，比如希腊、西班牙、新加坡、印度尼</w:t></w:r><w:r><w:t>西亚、以色列、土耳其等；还有一些国家像日本在承认学生从国外大学获得的学</w:t></w:r><w:r><w:t>位与文凭时设置障碍；在俄罗斯和匈牙利等国家会禁止展示人裸体的相关医药与</w:t></w:r><w:r><w:t>保健资料的跨国界流动；对于自然人流动，一些国家也设置阻碍，难以获取该国</w:t></w:r><w:r><w:t>的签证，比如希腊、丹麦、新加坡、美国等国家；除此之外还有外汇管制，限制外国教育、培训机构控制海外活动的能力等限制措施。</w:t></w:r></w:p><w:p w:rsidR="0018722C"><w:pPr><w:topLinePunct/></w:pPr><w:r><w:t>全球化理论是高等教育服务贸易存在的现代基础。全球化主要指经济的全球</w:t></w:r><w:r><w:t>化，市场全球化是经济全球化的精髓与核心。随着经济全球化的盛行，技术对各</w:t></w:r><w:r><w:t>国生产率贡献越来越多，技术成为经济国际竞争力的决定因素，拥有技术的人才</w:t></w:r><w:r><w:t>成为各国追逐的对象，而技术的获得又大多依赖教育，因此教育早就了人才。全球对技术人才的需求巨大，而发展中国家是技术人才出口的主要提供者。所以，</w:t></w:r><w:r w:rsidR="001852F3"><w:t xml:space="preserve">高等教育服务贸易的主导理论要素是从比较优势理论和与新自由主义理论一脉</w:t></w:r><w:r><w:t>相承的自由市场论，扎根于西方普遍理性主义，在全球化浪潮中不断更新与发展。</w:t></w:r></w:p><w:p w:rsidR="0018722C"><w:pPr><w:topLinePunct/></w:pPr><w:r><w:t>比较优势理论是由大卫李嘉图在亚当</w:t></w:r><w:r><w:rPr><w:rFonts w:ascii="Times New Roman" w:hAnsi="Times New Roman" w:eastAsia="Times New Roman"/><w:spacing w:val="-3"/><w:rFonts w:hint="eastAsia"/></w:rPr><w:t>・</w:t></w:r><w:r><w:t>斯密提出的绝对优势理论基础上建立</w:t></w:r><w:r><w:t>起来的，他认为两国贸易采取的基本原则是“有利取重，不利取轻”。各国会生</w:t></w:r><w:r><w:t>产成本相对低的产品，并与其他国家进行交易，从而两国都从贸易中获利。应用</w:t></w:r><w:r><w:t>到教育领域上，比如甲国相对于乙国在基础教育方面处于优势地位，乙国教育在</w:t></w:r><w:r><w:t>高等教育方面处于优势地位，这样，双方通过向对方出口自己的教育产品和服务，</w:t></w:r><w:r><w:t>均可从中获利，此所谓绝对优势。但如果甲国教育与丙国教育相比，无论是基础</w:t></w:r><w:r><w:t>教育还是高等教育均处优势地位，此时甲国的贸易条件均处优势，但根据比较优</w:t></w:r><w:r><w:t>势的原则，甲、丙两国仍然可以从相互贸易中获利。但若是甲国在基础教育方面优势更大，而高等教育方面优势略小，那么甲国会重点发展基础教育，并将有限</w:t></w:r><w:r><w:t>的资源投入其中，将产品和服务出口到丙国；而丙国则可以将大部分资源投入</w:t></w:r><w:r><w:t>到</w:t></w:r></w:p><w:p w:rsidR="0018722C"><w:pPr><w:topLinePunct/></w:pPr><w:r><w:t>高等教育领域，并将产品、服务出口到甲国。这样两国可以通过利用有限的资源，</w:t></w:r><w:r w:rsidR="001852F3"><w:t xml:space="preserve">集中生产最擅长的产品，以实现本国教育服务贸易的进出口。</w:t></w:r></w:p><w:p w:rsidR="0018722C"><w:pPr><w:pStyle w:val="Heading2"/><w:topLinePunct/><w:ind w:left="171" w:hangingChars="171" w:hanging="171"/></w:pPr><w:bookmarkStart w:id="646805" w:name="_Toc686646805"/><w:bookmarkStart w:name="2.2比较优势理论在服务贸易中的适用性 " w:id="33"/><w:bookmarkEnd w:id="33"/><w:r><w:rPr><w:b/></w:rPr><w:t>2.2</w:t></w:r><w:r><w:t xml:space="preserve"> </w:t></w:r><w:bookmarkStart w:name="_bookmark12" w:id="34"/><w:bookmarkEnd w:id="34"/><w:bookmarkStart w:name="_bookmark12" w:id="35"/><w:bookmarkEnd w:id="35"/><w:r><w:t>比较优势理论在服务贸易中的适用性</w:t></w:r><w:bookmarkEnd w:id="646805"/></w:p><w:p w:rsidR="0018722C"><w:pPr><w:topLinePunct/></w:pPr><w:r><w:t>上节已经陈述了比较优势理论在高等教育服务贸易中的应用，这里就不加赘</w:t></w:r><w:r><w:t>述。虽然本文认为比较优势理论是可以用来解释服务贸易的，但是比较优势理论</w:t></w:r><w:r><w:t>因为其自身的限制，并不能完全用来解释所有的服务贸易发生的原因，所以这里有必要对其适用性进行考究一番。</w:t></w:r></w:p><w:p w:rsidR="0018722C"><w:pPr><w:topLinePunct/></w:pPr><w:r><w:t>国外一些学者认为由于服务贸易具有其本身的特性，传统的比较优势理论并不能用于解释服务贸易。美国经济学家菲克特库帝</w:t></w:r><w:r><w:t>（</w:t></w:r><w:r><w:rPr><w:rFonts w:ascii="Times New Roman" w:hAnsi="Times New Roman" w:eastAsia="Times New Roman"/></w:rPr><w:t>G. Feketekuty</w:t></w:r><w:r><w:t>）</w:t></w:r><w:r><w:t>认为，服务</w:t></w:r><w:r><w:t>商品与实体商品相比有许多不同点：国际服务贸易提供服务活动，并与货币进行</w:t></w:r><w:r><w:t>交换；国际服务贸易中服务的生产和消费是同时发生的，所提供的劳动活动不可</w:t></w:r><w:r><w:t>储藏；由于各国海关进出口统计数据上并没有国际服务贸易的确切数据，而只是</w:t></w:r><w:r><w:t>在各国国际收支平衡表中有记录，因而不能够用作分析与服务贸易相关问题的依</w:t></w:r><w:r><w:t>据。这些不同点决定了传统的比较优势理论并不完全适用于服务贸易。一些学者</w:t></w:r><w:r><w:t>通过实证分析，研究了要素禀赋对服务贸易的影响。</w:t></w:r><w:r><w:rPr><w:rFonts w:ascii="Times New Roman" w:hAnsi="Times New Roman" w:eastAsia="Times New Roman"/></w:rPr><w:t>R</w:t></w:r><w:r><w:rPr><w:rFonts w:hint="eastAsia"/></w:rPr><w:t>・</w:t></w:r><w:r><w:t>迪克和</w:t></w:r><w:r><w:rPr><w:rFonts w:ascii="Times New Roman" w:hAnsi="Times New Roman" w:eastAsia="Times New Roman"/></w:rPr><w:t>H·</w:t></w:r><w:r><w:t>迪克运用了“显</w:t></w:r><w:r><w:t>性比较优势法”，对</w:t></w:r><w:r><w:rPr><w:rFonts w:ascii="Times New Roman" w:hAnsi="Times New Roman" w:eastAsia="Times New Roman"/></w:rPr><w:t>18</w:t></w:r><w:r><w:t>个经合组织国家的资料进行了跨部门的回归分析，却发</w:t></w:r><w:r><w:t>现资源禀赋的比较优势并不能决定服务贸易模式的类型，即要素禀赋在服务贸易中影响不大。ft普森</w:t></w:r><w:r><w:t>（</w:t></w:r><w:r><w:rPr><w:rFonts w:ascii="Times New Roman" w:hAnsi="Times New Roman" w:eastAsia="Times New Roman"/><w:spacing w:val="-2"/></w:rPr><w:t>G. </w:t></w:r><w:r><w:rPr><w:rFonts w:ascii="Times New Roman" w:hAnsi="Times New Roman" w:eastAsia="Times New Roman"/></w:rPr><w:t>Sampaon</w:t></w:r><w:r><w:t>）</w:t></w:r><w:r><w:t>和斯奈普</w:t></w:r><w:r><w:t>（</w:t></w:r><w:r><w:rPr><w:rFonts w:ascii="Times New Roman" w:hAnsi="Times New Roman" w:eastAsia="Times New Roman"/></w:rPr><w:t>R. Snape</w:t></w:r><w:r><w:t>）</w:t></w:r><w:r><w:t>则认为由于传统的比</w:t></w:r><w:r><w:t>较优势理论是建立在“国家间生产要素不能流动”这一基本假定之上，而服务贸</w:t></w:r><w:r><w:t>易通常要求服务提供者和接受者直接接触，国家间生产要素已不是不能流动，因此传统的要素禀赋理论不能够完全解释国际服务贸易。</w:t></w:r></w:p><w:p w:rsidR="0018722C"><w:pPr><w:topLinePunct/></w:pPr><w:r><w:t>然而任何事情都有正反两面，一些学者提出了比较优势的普适性，认为比较</w:t></w:r><w:r><w:t>优势是一个简单的思想，也是普遍有效的。他们认为即使服务贸易和商品贸易存</w:t></w:r><w:r><w:t>在一些差别，但该差别并未大到足以推翻该理论的地步。斯皮尔</w:t></w:r><w:r><w:t>（</w:t></w:r><w:r><w:rPr><w:rFonts w:ascii="Times New Roman" w:hAnsi="Times New Roman" w:eastAsia="Times New Roman"/></w:rPr><w:t>Andre</w:t></w:r><w:r><w:rPr><w:rFonts w:ascii="Times New Roman" w:hAnsi="Times New Roman" w:eastAsia="Times New Roman"/><w:spacing w:val="0"/></w:rPr><w:t>. </w:t></w:r><w:r><w:rPr><w:rFonts w:ascii="Times New Roman" w:hAnsi="Times New Roman" w:eastAsia="Times New Roman"/><w:spacing w:val="-5"/></w:rPr><w:t>Sapir</w:t></w:r><w:r><w:t>）</w:t></w:r><w:r><w:t>、</w:t></w:r><w:r><w:t>卢茨</w:t></w:r><w:r><w:t>（</w:t></w:r><w:r><w:rPr><w:rFonts w:ascii="Times New Roman" w:hAnsi="Times New Roman" w:eastAsia="Times New Roman"/></w:rPr><w:t>Ernst. Lutz</w:t></w:r><w:r><w:t>）</w:t></w:r><w:r><w:t>通过构造一个回归模型来检验传统</w:t></w:r><w:r><w:rPr><w:rFonts w:ascii="Times New Roman" w:hAnsi="Times New Roman" w:eastAsia="Times New Roman"/></w:rPr><w:t>H—O</w:t></w:r><w:r><w:t>模型来研究比较优</w:t></w:r><w:r><w:t>势理论对服务贸易的适用性。他们选择货运服务、客运服务和保险服务三个行业，</w:t></w:r><w:r><w:t>运用</w:t></w:r><w:r><w:rPr><w:rFonts w:ascii="Times New Roman" w:hAnsi="Times New Roman" w:eastAsia="Times New Roman"/></w:rPr><w:t>52</w:t></w:r><w:r><w:t>个国际</w:t></w:r><w:r><w:t>（</w:t></w:r><w:r><w:rPr><w:rFonts w:ascii="Times New Roman" w:hAnsi="Times New Roman" w:eastAsia="Times New Roman"/></w:rPr><w:t>3</w:t></w:r><w:r><w:rPr><w:spacing w:val="-2"/></w:rPr><w:t>个发展中国家，</w:t></w:r><w:r><w:rPr><w:rFonts w:ascii="Times New Roman" w:hAnsi="Times New Roman" w:eastAsia="Times New Roman"/><w:spacing w:val="-8"/></w:rPr><w:t>17</w:t></w:r><w:r><w:rPr><w:spacing w:val="-8"/></w:rPr><w:t>个发达国家</w:t></w:r><w:r><w:t>）</w:t></w:r><w:r><w:rPr><w:rFonts w:ascii="Times New Roman" w:hAnsi="Times New Roman" w:eastAsia="Times New Roman"/></w:rPr><w:t>1977</w:t></w:r><w:r><w:t>年的数据进行回归分析，</w:t></w:r><w:r><w:t>结论是</w:t></w:r><w:r><w:rPr><w:rFonts w:ascii="Times New Roman" w:hAnsi="Times New Roman" w:eastAsia="Times New Roman"/></w:rPr><w:t>H-O</w:t></w:r><w:r><w:t>模型是可以用于解释服务贸易的模式，传统商品贸易理论也可以运用于研究服务贸易。</w:t></w:r></w:p><w:p w:rsidR="0018722C"><w:pPr><w:topLinePunct/></w:pPr><w:r><w:t>一些学者认为比较优势与国际贸易竞争力存在差异，认为国际贸易比较优势</w:t></w:r><w:r><w:t>的研究应主要从产品生产成本考虑，即考虑一国的要素禀赋。作者愚见，这里研究江苏省高等教育服务贸易的比较优势并不是简单生硬地套用古典比较优势理</w:t></w:r><w:r><w:t>论，而是利用比较优势理论的普适性，结合现今实情，在古典比较优势理论上</w:t></w:r><w:r><w:t>有</w:t></w:r></w:p><w:p w:rsidR="0018722C"><w:pPr><w:topLinePunct/></w:pPr><w:r><w:t>所拓展，不仅考虑成本要素禀赋，还要考虑需求，不完全竞争市场，政府影响等因素。</w:t></w:r></w:p><w:p w:rsidR="0018722C"><w:pPr><w:topLinePunct/></w:pPr><w:r><w:t>综上所述，传统的比较优势理论主要从供给的角度分析国际贸易的产生，强</w:t></w:r><w:r><w:t>调一国生产力及要素禀赋的不同所导致供给结构的差异，从而带来要素禀赋富裕</w:t></w:r><w:r><w:t>的产品以具有优势的价格出口到国外。作者认为传统的商品贸易理论是可以解释服务贸易的形成与模式，并为服务贸易的研究提供理论基础。虽然服务具有完全不同的特点，其无形性、不确定性等特征会使传统的商品贸易理论丧失解释力，</w:t></w:r><w:r w:rsidR="001852F3"><w:t xml:space="preserve">但如果在利用传统的比较优势理论分析服务贸易时，将更多的需求因素考虑在</w:t></w:r><w:r><w:t>内，比如运输成本、信息成本、消费者偏好等，就能克服传统比较优势理论在解</w:t></w:r><w:r><w:t>释力上的不足与缺点。虽然传统的比较优势理论在应用到服务贸易领域上会有些</w:t></w:r><w:r><w:t>困难与不妥，但是其思想精髓仍然是具有普遍适用性的，如果将其理论发展和完善，也是可以解释服务贸易的，这也是目前许多国内学者所同意的观点。</w:t></w:r></w:p><w:p w:rsidR="0018722C"><w:pPr><w:pStyle w:val="Heading2"/><w:topLinePunct/><w:ind w:left="171" w:hangingChars="171" w:hanging="171"/></w:pPr><w:bookmarkStart w:id="646806" w:name="_Toc686646806"/><w:bookmarkStart w:name="2.3高等教育服务贸易比较优势的研究方法 " w:id="36"/><w:bookmarkEnd w:id="36"/><w:r><w:rPr><w:b/></w:rPr><w:t>2.3</w:t></w:r><w:r><w:t xml:space="preserve"> </w:t></w:r><w:bookmarkStart w:name="_bookmark13" w:id="37"/><w:bookmarkEnd w:id="37"/><w:bookmarkStart w:name="_bookmark13" w:id="38"/><w:bookmarkEnd w:id="38"/><w:r><w:t>高等教育服务贸易比较优势的研究方法</w:t></w:r><w:bookmarkEnd w:id="646806"/></w:p><w:p w:rsidR="0018722C"><w:pPr><w:topLinePunct/></w:pPr><w:r><w:t>本节将从定性与定量分析两方面具体阐述研究高等教育服务贸易比较优势的研究方法，包括比较优势的测算指标与比较优势的决定因素两个方面。</w:t></w:r></w:p><w:p w:rsidR="0018722C"><w:pPr><w:pStyle w:val="Heading3"/><w:topLinePunct/><w:ind w:left="200" w:hangingChars="200" w:hanging="200"/></w:pPr><w:bookmarkStart w:id="646807" w:name="_Toc686646807"/><w:bookmarkStart w:name="_bookmark14" w:id="39"/><w:bookmarkEnd w:id="39"/><w:r><w:rPr><w:b/></w:rPr><w:t>2.3.1</w:t></w:r><w:r><w:t xml:space="preserve"> </w:t></w:r><w:bookmarkStart w:name="_bookmark14" w:id="40"/><w:bookmarkEnd w:id="40"/><w:r><w:t>高等教育服务贸易比较优势的测算</w:t></w:r><w:bookmarkEnd w:id="646807"/></w:p><w:p w:rsidR="0018722C"><w:pPr><w:topLinePunct/></w:pPr><w:r><w:t>古典比较优势的测算是在假设只有两种产品、两个国家、一种投入要素的条件上计算的，主要从产品的生产成本角度来考虑一国贸易的比较优势，例如产</w:t></w:r><w:r><w:t>品</w:t></w:r></w:p><w:p w:rsidR="0018722C"><w:pPr><w:topLinePunct/></w:pPr><w:r><w:rPr><w:rFonts w:ascii="Times New Roman" w:hAnsi="Times New Roman" w:eastAsia="Times New Roman"/></w:rPr><w:t>C</w:t></w:r><w:r><w:t>的相对成本等于产品</w:t></w:r><w:r><w:rPr><w:rFonts w:ascii="Times New Roman" w:hAnsi="Times New Roman" w:eastAsia="Times New Roman"/></w:rPr><w:t>C</w:t></w:r><w:r><w:t>的要素投入量与产品</w:t></w:r><w:r><w:rPr><w:rFonts w:ascii="Times New Roman" w:hAnsi="Times New Roman" w:eastAsia="Times New Roman"/></w:rPr><w:t>D</w:t></w:r><w:r><w:t>的要素投入量之比，相对成本</w:t></w:r><w:r><w:t>较低的国家具有比较优势。但由于古典比较优势测算指标局限在“二二一”的模</w:t></w:r><w:r><w:t>式下，只考虑两个国家或地区，两种产品与一种投入要素，所以很难运用于当前</w:t></w:r><w:r><w:t>贸易领域比较优势的测算，因此比较优势的测度逐渐发展成为事后测量，即运用贸易进出口额的数据来计算一国产品或服务的比较优势。</w:t></w:r></w:p><w:p w:rsidR="0018722C"><w:pPr><w:topLinePunct/></w:pPr><w:r><w:t>通过总结，测算国际贸易比较优势的五种指数分别是：</w:t></w:r></w:p><w:p w:rsidR="0018722C"><w:pPr><w:pStyle w:val="Heading4"/><w:topLinePunct/><w:ind w:left="200" w:hangingChars="200" w:hanging="200"/></w:pPr><w:r><w:t>1.</w:t></w:r><w:r><w:t xml:space="preserve"> </w:t></w:r><w:r><w:t>国际市场占有率</w:t></w:r></w:p><w:p w:rsidR="0018722C"><w:pPr><w:topLinePunct/></w:pPr><w:r><w:t>国际市场占有率是一个国家某个产品或服务的出口额占该产品或服务的世</w:t></w:r><w:r><w:t>界出口总额的比率，它衡量的是一国该产品或服务出口的绝对值，在一定程度上</w:t></w:r><w:r><w:t>可以反映出该国在此类产品或服务出口方面的比较优势。但由于它衡量的是绝对出口量，这对于一个小国来说并不公平，所以这个指标并不是很实用。</w:t></w:r></w:p><w:p w:rsidR="0018722C"><w:pPr><w:pStyle w:val="Heading4"/><w:topLinePunct/><w:ind w:left="200" w:hangingChars="200" w:hanging="200"/></w:pPr><w:r><w:t>2.</w:t></w:r><w:r><w:t xml:space="preserve"> </w:t></w:r><w:r><w:t>比较优势指数</w:t></w:r><w:r><w:t>（</w:t></w:r><w:r><w:t>CAI</w:t></w:r><w:r><w:t>）</w:t></w:r></w:p><w:p w:rsidR="0018722C"><w:pPr><w:topLinePunct/></w:pPr><w:r><w:t>国内学者大都选取比较优势指数</w:t></w:r><w:r><w:t>（</w:t></w:r><w:r><w:rPr><w:rFonts w:ascii="Times New Roman" w:eastAsia="Times New Roman"/></w:rPr><w:t>CAI</w:t></w:r><w:r><w:t>，或者又叫贸易竞争力指数</w:t></w:r><w:r><w:t>）</w:t></w:r><w:r><w:t>衡量一</w:t></w:r><w:r><w:t>国产业或贸易的比较优势状况，是指一国进出口贸易之差与进出口贸易总额的比</w:t></w:r><w:r><w:t>率，它常用于产业经济学的研究，衡量一国某一产业的国际竞争力。</w:t></w:r></w:p><w:p w:rsidR="0018722C"><w:pPr><w:topLinePunct/></w:pPr><w:r><w:rPr><w:rFonts w:cstheme="minorBidi" w:hAnsiTheme="minorHAnsi" w:eastAsiaTheme="minorHAnsi" w:asciiTheme="minorHAnsi" w:ascii="Times New Roman" w:hAnsi="Times New Roman"/><w:i/></w:rPr><w:t>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ij </w:t></w:r><w:r><w:rPr><w:rFonts w:ascii="Times New Roman" w:hAnsi="Times New Roman" w:cstheme="minorBidi" w:eastAsiaTheme="minorHAnsi"/></w:rPr><w:t>)</w:t></w:r></w:p><w:p w:rsidR="0018722C"><w:pPr><w:pStyle w:val="aff7"/><w:topLinePunct/></w:pPr><w:r><w:rPr><w:rFonts w:ascii="Times New Roman"/><w:sz w:val="2"/></w:rPr><w:pict><v:group style="width:61.95pt;height:.7pt;mso-position-horizontal-relative:char;mso-position-vertical-relative:line" coordorigin="0,0" coordsize="1239,14"><v:line style="position:absolute" from="0,7" to="1238,7" stroked="true" strokeweight=".68890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ij</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cstheme="minorBidi" w:hAnsiTheme="minorHAnsi" w:eastAsiaTheme="minorHAnsi" w:asciiTheme="minorHAnsi" w:ascii="Times New Roman" w:eastAsia="宋体"/><w:i/></w:rPr><w:t>X </w:t></w:r><w:r><w:rPr><w:rFonts w:ascii="Times New Roman" w:eastAsia="宋体" w:cstheme="minorBidi" w:hAnsiTheme="minorHAnsi"/><w:vertAlign w:val="subscript"/><w:i/></w:rPr><w:t>ij</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国家出口商品或服务</w:t></w:r><w:r><w:rPr><w:rFonts w:ascii="Times New Roman" w:eastAsia="宋体" w:cstheme="minorBidi" w:hAnsiTheme="minorHAnsi"/><w:i/></w:rPr><w:t>i</w:t></w:r><w:r><w:rPr><w:rFonts w:cstheme="minorBidi" w:hAnsiTheme="minorHAnsi" w:eastAsiaTheme="minorHAnsi" w:asciiTheme="minorHAnsi"/></w:rPr><w:t>的总额，在教育服务贸易领域</w:t></w:r><w:r><w:rPr><w:rFonts w:ascii="Times New Roman" w:eastAsia="宋体" w:cstheme="minorBidi" w:hAnsiTheme="minorHAnsi"/><w:i/></w:rPr><w:t>X </w:t></w:r><w:r><w:rPr><w:rFonts w:ascii="Times New Roman" w:eastAsia="宋体" w:cstheme="minorBidi" w:hAnsiTheme="minorHAnsi"/><w:vertAlign w:val="subscript"/><w:i/></w:rPr><w:t>ij</w:t></w:r><w:r><w:rPr><w:rFonts w:cstheme="minorBidi" w:hAnsiTheme="minorHAnsi" w:eastAsiaTheme="minorHAnsi" w:asciiTheme="minorHAnsi"/></w:rPr><w:t>指</w:t></w:r><w:r><w:rPr><w:rFonts w:ascii="Times New Roman" w:eastAsia="宋体" w:cstheme="minorBidi" w:hAnsiTheme="minorHAnsi"/><w:i/></w:rPr><w:t>j</w:t></w:r><w:r><w:rPr><w:rFonts w:cstheme="minorBidi" w:hAnsiTheme="minorHAnsi" w:eastAsiaTheme="minorHAnsi" w:asciiTheme="minorHAnsi"/></w:rPr><w:t>国家出</w:t></w:r><w:r><w:rPr><w:rFonts w:cstheme="minorBidi" w:hAnsiTheme="minorHAnsi" w:eastAsiaTheme="minorHAnsi" w:asciiTheme="minorHAnsi"/></w:rPr><w:t>口教育服务的总额，</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 w:rsidR="001852F3"><w:rPr><w:rFonts w:ascii="Times New Roman" w:eastAsia="宋体" w:cstheme="minorBidi" w:hAnsiTheme="minorHAnsi"/><w:vertAlign w:val="subscript"/><w:i/></w:rPr><w:t xml:space="preserve"> </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国家进口商品或服务</w:t></w:r><w:r><w:rPr><w:rFonts w:ascii="Times New Roman" w:eastAsia="宋体" w:cstheme="minorBidi" w:hAnsiTheme="minorHAnsi"/><w:i/></w:rPr><w:t>i</w:t></w:r><w:r><w:rPr><w:rFonts w:cstheme="minorBidi" w:hAnsiTheme="minorHAnsi" w:eastAsiaTheme="minorHAnsi" w:asciiTheme="minorHAnsi"/></w:rPr><w:t>的总额，在教育服务领域</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w:rPr><w:rFonts w:ascii="Times New Roman" w:eastAsia="宋体" w:cstheme="minorBidi" w:hAnsiTheme="minorHAnsi"/><w:vertAlign w:val="subscript"/><w:i/></w:rPr><w:t>  </w:t></w:r><w:r><w:rPr><w:rFonts w:cstheme="minorBidi" w:hAnsiTheme="minorHAnsi" w:eastAsiaTheme="minorHAnsi" w:asciiTheme="minorHAnsi"/></w:rPr><w:t>是</w:t></w:r></w:p><w:p w:rsidR="0018722C"><w:pPr><w:topLinePunct/></w:pPr><w:r><w:rPr><w:rFonts w:cstheme="minorBidi" w:hAnsiTheme="minorHAnsi" w:eastAsiaTheme="minorHAnsi" w:asciiTheme="minorHAnsi" w:ascii="Times New Roman" w:eastAsia="Times New Roman"/><w:i/></w:rPr><w:t>j</w:t></w:r><w:r><w:rPr><w:rFonts w:cstheme="minorBidi" w:hAnsiTheme="minorHAnsi" w:eastAsiaTheme="minorHAnsi" w:asciiTheme="minorHAnsi"/></w:rPr><w:t>国家进口教育服务</w:t></w:r><w:r><w:rPr><w:rFonts w:ascii="Times New Roman" w:eastAsia="Times New Roman" w:cstheme="minorBidi" w:hAnsiTheme="minorHAnsi"/><w:i/></w:rPr><w:t>i</w:t></w:r><w:r><w:rPr><w:rFonts w:cstheme="minorBidi" w:hAnsiTheme="minorHAnsi" w:eastAsiaTheme="minorHAnsi" w:asciiTheme="minorHAnsi"/></w:rPr><w:t>的总额。</w:t></w:r></w:p><w:p w:rsidR="0018722C"><w:pPr><w:topLinePunct/></w:pPr><w:r><w:rPr><w:rFonts w:ascii="Times New Roman" w:eastAsia="Times New Roman"/></w:rPr><w:t>TC</w:t></w:r><w:r><w:t>指数的取值范围为</w:t></w:r><w:r><w:t>（</w:t></w:r><w:r><w:rPr><w:rFonts w:ascii="Times New Roman" w:eastAsia="Times New Roman"/></w:rPr><w:t>-1</w:t></w:r><w:r><w:rPr><w:rFonts w:ascii="Times New Roman" w:eastAsia="Times New Roman"/></w:rPr><w:t xml:space="preserve">, </w:t></w:r><w:r><w:rPr><w:rFonts w:ascii="Times New Roman" w:eastAsia="Times New Roman"/></w:rPr><w:t>1</w:t></w:r><w:r><w:t>）</w:t></w:r><w:r><w:t>，</w:t></w:r><w:r><w:t>如果</w:t></w:r><w:r><w:rPr><w:rFonts w:ascii="Times New Roman" w:eastAsia="Times New Roman"/></w:rPr><w:t>TC&gt;</w:t></w:r><w:r w:rsidR="004B696B"><w:rPr><w:rFonts w:ascii="Times New Roman" w:eastAsia="Times New Roman"/></w:rPr><w:t xml:space="preserve"> </w:t></w:r><w:r w:rsidR="004B696B"><w:rPr><w:rFonts w:ascii="Times New Roman" w:eastAsia="Times New Roman"/></w:rPr><w:t>0</w:t></w:r><w:r><w:t>，表明该类商品具有较强的国际</w:t></w:r><w:r><w:t>竞争力，越接近于</w:t></w:r><w:r><w:rPr><w:rFonts w:ascii="Times New Roman" w:eastAsia="Times New Roman"/></w:rPr><w:t>1</w:t></w:r><w:r><w:t>，竞争力越强；</w:t></w:r><w:r><w:rPr><w:rFonts w:ascii="Times New Roman" w:eastAsia="Times New Roman"/></w:rPr><w:t>TC&lt;0</w:t></w:r><w:r><w:t>，则表明此商品不具国际竞争力；</w:t></w:r><w:r><w:rPr><w:rFonts w:ascii="Times New Roman" w:eastAsia="Times New Roman"/></w:rPr><w:t>TC=0</w:t></w:r><w:r><w:t>，</w:t></w:r><w:r><w:t>说明这种商品为产业内贸易，国际竞争力与国际水平相当。但</w:t></w:r><w:r><w:rPr><w:rFonts w:ascii="Times New Roman" w:eastAsia="Times New Roman"/></w:rPr><w:t>TC</w:t></w:r><w:r><w:t>指数也有它自</w:t></w:r><w:r><w:t>身的缺陷，这里它只考虑一国自身贸易状况，并未结合其他国家进行相对性比较，</w:t></w:r><w:r w:rsidR="001852F3"><w:t xml:space="preserve">测算结果难免与真实情况有偏差，但也为我们提供一个操作性强的参考依据。</w:t></w:r></w:p><w:p w:rsidR="0018722C"><w:pPr><w:pStyle w:val="Heading4"/><w:topLinePunct/><w:ind w:left="200" w:hangingChars="200" w:hanging="200"/></w:pPr><w:r><w:t>3.</w:t></w:r><w:r><w:t xml:space="preserve"> </w:t></w:r><w:r><w:t>显示性比较优势指数</w:t></w:r><w:r><w:t>（</w:t></w:r><w:r><w:t>RCA</w:t></w:r><w:r><w:t>）</w:t></w:r></w:p><w:p w:rsidR="0018722C"><w:pPr><w:topLinePunct/></w:pPr><w:r><w:t>美国经济学家巴拉萨</w:t></w:r><w:r><w:t>（</w:t></w:r><w:r><w:rPr><w:rFonts w:ascii="Times New Roman" w:eastAsia="Times New Roman"/></w:rPr><w:t>Balassa</w:t></w:r><w:r><w:t>）</w:t></w:r><w:r><w:t xml:space="preserve">于</w:t></w:r><w:r><w:rPr><w:rFonts w:ascii="Times New Roman" w:eastAsia="Times New Roman"/></w:rPr><w:t>1965</w:t></w:r><w:r><w:t>年提出了显示性比较优势指数</w:t></w:r></w:p><w:p w:rsidR="0018722C"><w:pPr><w:topLinePunct/></w:pPr><w:r><w:t>（</w:t></w:r><w:r><w:rPr><w:rFonts w:ascii="Times New Roman" w:eastAsia="Times New Roman"/></w:rPr><w:t>Revealed Comparative Advantage </w:t></w:r><w:r><w:rPr><w:rFonts w:ascii="Times New Roman" w:eastAsia="Times New Roman"/></w:rPr><w:t>Index</w:t></w:r><w:r><w:t>）</w:t></w:r><w:r><w:t>，简称</w:t></w:r><w:r><w:rPr><w:rFonts w:ascii="Times New Roman" w:eastAsia="Times New Roman"/></w:rPr><w:t>RCA</w:t></w:r><w:r><w:t>指数。它定量地描述一个</w:t></w:r><w:r><w:t>国家内各个产业</w:t></w:r><w:r><w:t>（</w:t></w:r><w:r><w:t>产品组</w:t></w:r><w:r><w:t>）</w:t></w:r><w:r><w:t>相对出口的表现，可以判定该国更具出口竞争力的产</w:t></w:r><w:r><w:t>业有哪些。显示性比较优势指数是指一个国家某种商品出口额占其出口总值的份</w:t></w:r><w:r><w:t>额与世界出口总额中该类商品出口额所占份额的比率，在</w:t></w:r><w:r><w:rPr><w:rFonts w:ascii="Times New Roman" w:eastAsia="Times New Roman"/><w:i/></w:rPr><w:t>n </w:t></w:r><w:r><w:rPr><w:rFonts w:ascii="Times New Roman" w:eastAsia="Times New Roman"/></w:rPr><w:t>(</w:t></w:r><w:r><w:rPr><w:rFonts w:ascii="Times New Roman" w:eastAsia="Times New Roman"/></w:rPr><w:t>j=1~</w:t></w:r><w:r><w:rPr><w:rFonts w:ascii="Times New Roman" w:eastAsia="Times New Roman"/><w:i/></w:rPr><w:t>n</w:t></w:r><w:r><w:rPr><w:rFonts w:ascii="Times New Roman" w:eastAsia="Times New Roman"/></w:rPr><w:t>)</w:t></w:r><w:r><w:t>个经济体，</w:t></w:r><w:r><w:rPr><w:rFonts w:ascii="Times New Roman" w:eastAsia="Times New Roman"/><w:i/></w:rPr><w:t>m</w:t></w:r></w:p><w:p w:rsidR="0018722C"><w:pPr><w:topLinePunct/></w:pPr><w:r><w:rPr><w:rFonts w:ascii="Times New Roman" w:eastAsia="Times New Roman"/><w:rFonts w:ascii="Times New Roman" w:eastAsia="Times New Roman"/></w:rPr><w:t>（</w:t></w:r><w:r><w:rPr><w:rFonts w:ascii="Times New Roman" w:eastAsia="Times New Roman"/></w:rPr><w:t>i=1~</w:t></w:r><w:r><w:rPr><w:rFonts w:ascii="Times New Roman" w:eastAsia="Times New Roman"/><w:i/></w:rPr><w:t>m</w:t></w:r><w:r><w:rPr><w:rFonts w:ascii="Times New Roman" w:eastAsia="Times New Roman"/><w:rFonts w:ascii="Times New Roman" w:eastAsia="Times New Roman"/></w:rPr><w:t>）</w:t></w:r><w:r><w:t>种出口商品和服务中，一经济体的显示性比较优势指数用公式可表示为：</w:t></w:r></w:p><w:p w:rsidR="0018722C"><w:pPr><w:pStyle w:val="BodyText"/><w:spacing w:line="262" w:lineRule="exact" w:before="137"/><w:ind w:leftChars="0" w:left="0"/><w:jc w:val="right"/><w:rPr><w:rFonts w:ascii="Symbol" w:hAnsi="Symbol"/></w:rPr><w:topLinePunct/></w:pPr><w:r><w:rPr><w:rFonts w:ascii="Symbol" w:hAnsi="Symbol"/><w:w w:val="100"/></w:rPr><w:t></w:t></w:r></w:p><w:p w:rsidR="0018722C"><w:pPr><w:pStyle w:val="BodyText"/><w:spacing w:line="232" w:lineRule="exact"/><w:ind w:leftChars="0" w:left="0"/><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RCA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ij</w:t></w:r></w:p><w:p w:rsidR="0018722C"><w:pPr><w:pStyle w:val="aff7"/><w:topLinePunct/></w:pPr><w:r><w:rPr><w:rFonts w:ascii="Times New Roman"/><w:position w:val="-2"/><w:sz w:val="15"/></w:rPr><w:pict><v:shape style="width:5.4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m</w:t></w:r></w:p><w:p w:rsidR="0018722C"><w:pPr><w:pStyle w:val="affff1"/><w:spacing w:line="323" w:lineRule="exact" w:before="0"/><w:ind w:leftChars="0" w:left="513" w:rightChars="0" w:right="0" w:firstLineChars="0" w:firstLine="0"/><w:jc w:val="left"/><w:topLinePunct/></w:pPr><w:r><w:rPr><w:kern w:val="2"/><w:sz w:val="36"/><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112" from="262.715118pt,7.505578pt" to="293.048728pt,7.505578pt" stroked="true" strokeweight=".590842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62" w:lineRule="exact" w:before="13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BodyText"/><w:spacing w:line="232" w:lineRule="exact"/><w:ind w:leftChars="0" w:left="164"/><w:rPr><w:rFonts w:ascii="Symbol" w:hAnsi="Symbol"/></w:rPr><w:topLinePunct/></w:pPr><w:r><w:rPr><w:rFonts w:ascii="Symbol" w:hAnsi="Symbol"/><w:w w:val="100"/></w:rPr><w:t></w:t></w:r></w:p><w:p w:rsidR="0018722C"><w:pPr><w:pStyle w:val="ae"/><w:topLinePunct/></w:pPr><w:r><w:pict><v:line style="position:absolute;mso-position-horizontal-relative:page;mso-position-vertical-relative:paragraph;z-index:-51088" from="303.731598pt,9.05996pt" to="348.419735pt,9.05996pt" stroked="true" strokeweight=".590842pt" strokecolor="#000000"><v:stroke dashstyle="solid"/><w10:wrap type="none"/></v:line></w:pict></w:r><w:r><w:rPr><w:rFonts w:ascii="Symbol" w:hAnsi="Symbol"/></w:rPr><w:t></w:t></w:r><w:r><w:rPr><w:rFonts w:ascii="Times New Roman" w:hAnsi="Times New Roman"/></w:rPr><w:t>×100</w:t></w:r></w:p><w:p w:rsidR="0018722C"><w:pPr><w:topLinePunct/></w:pPr><w:r><w:t>（</w:t></w:r><w:r><w:rPr><w:rFonts w:ascii="Times New Roman" w:eastAsia="Times New Roman"/></w:rPr><w:t>2.2</w:t></w:r><w:r><w:t>）</w:t></w:r></w:p><w:p w:rsidR="0018722C"><w:pPr><w:topLinePunct/></w:pPr><w:r><w:rPr><w:rFonts w:cstheme="minorBidi" w:hAnsiTheme="minorHAnsi" w:eastAsiaTheme="minorHAnsi" w:asciiTheme="minorHAnsi" w:ascii="Times New Roman" w:hAnsi="Times New Roman"/><w:i/></w:rPr><w:t>ij</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m</w:t></w:r><w:r><w:rPr><w:rFonts w:ascii="Symbol" w:hAnsi="Symbol" w:cstheme="minorBidi" w:eastAsiaTheme="minorHAnsi"/></w:rPr><w:t></w:t></w:r></w:p><w:p w:rsidR="0018722C"><w:pPr><w:tabs><w:tab w:pos="1142" w:val="left" w:leader="none"/></w:tabs><w:spacing w:line="322" w:lineRule="exact"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r><w:rPr><w:kern w:val="2"/><w:szCs w:val="22"/><w:rFonts w:ascii="Symbol" w:hAnsi="Symbol" w:cstheme="minorBidi" w:eastAsiaTheme="minorHAnsi"/><w:spacing w:val="6"/><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  </w:t></w:r><w:r><w:rPr><w:kern w:val="2"/><w:szCs w:val="22"/><w:rFonts w:ascii="Symbol" w:hAnsi="Symbol" w:cstheme="minorBidi" w:eastAsiaTheme="minorHAnsi"/><w:position w:val="-3"/><w:sz w:val="24"/></w:rPr><w:t></w:t></w:r></w:p><w:p w:rsidR="0018722C"><w:pPr><w:tabs><w:tab w:pos="1194" w:val="left" w:leader="none"/><w:tab w:pos="2043" w:val="left" w:leader="none"/></w:tabs><w:spacing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eastAsia="Times New Roman"/><w:i/></w:rPr><w:t>RCA</w:t></w:r><w:r><w:rPr><w:rFonts w:ascii="Times New Roman" w:eastAsia="Times New Roman" w:cstheme="minorBidi" w:hAnsiTheme="minorHAnsi"/><w:vertAlign w:val="subscript"/><w:i/></w:rPr><w:t>ij</w:t></w:r><w:r><w:rPr><w:rFonts w:cstheme="minorBidi" w:hAnsiTheme="minorHAnsi" w:eastAsiaTheme="minorHAnsi" w:asciiTheme="minorHAnsi"/></w:rPr><w:t>表示</w:t></w:r><w:r><w:rPr><w:rFonts w:ascii="Times New Roman" w:eastAsia="Times New Roman" w:cstheme="minorBidi" w:hAnsiTheme="minorHAnsi"/><w:i/></w:rPr><w:t>j</w:t></w:r><w:r><w:rPr><w:rFonts w:cstheme="minorBidi" w:hAnsiTheme="minorHAnsi" w:eastAsiaTheme="minorHAnsi" w:asciiTheme="minorHAnsi"/></w:rPr><w:t>国家在</w:t></w:r><w:r><w:rPr><w:rFonts w:ascii="Times New Roman" w:eastAsia="Times New Roman" w:cstheme="minorBidi" w:hAnsiTheme="minorHAnsi"/><w:i/></w:rPr><w:t>i</w:t></w:r><w:r><w:rPr><w:rFonts w:cstheme="minorBidi" w:hAnsiTheme="minorHAnsi" w:eastAsiaTheme="minorHAnsi" w:asciiTheme="minorHAnsi"/></w:rPr><w:t>种商品或服务贸易中的显示性比较优势，</w:t></w:r><w:r><w:rPr><w:rFonts w:ascii="Times New Roman" w:eastAsia="Times New Roman" w:cstheme="minorBidi" w:hAnsiTheme="minorHAnsi"/><w:i/></w:rPr><w:t>X </w:t></w:r><w:r><w:rPr><w:rFonts w:ascii="Times New Roman" w:eastAsia="Times New Roman" w:cstheme="minorBidi" w:hAnsiTheme="minorHAnsi"/><w:vertAlign w:val="subscript"/><w:i/></w:rPr><w:t>ij</w:t></w:r><w:r><w:rPr><w:rFonts w:cstheme="minorBidi" w:hAnsiTheme="minorHAnsi" w:eastAsiaTheme="minorHAnsi" w:asciiTheme="minorHAnsi"/></w:rPr><w:t>是</w:t></w:r><w:r><w:rPr><w:rFonts w:ascii="Times New Roman" w:eastAsia="Times New Roman" w:cstheme="minorBidi" w:hAnsiTheme="minorHAnsi"/><w:i/></w:rPr><w:t>j</w:t></w:r><w:r><w:rPr><w:rFonts w:cstheme="minorBidi" w:hAnsiTheme="minorHAnsi" w:eastAsiaTheme="minorHAnsi" w:asciiTheme="minorHAnsi"/></w:rPr><w:t>国家</w:t></w:r></w:p><w:p w:rsidR="0018722C"><w:pPr><w:pStyle w:val="ae"/><w:topLinePunct/></w:pPr><w:r><w:rPr><w:kern w:val="2"/><w:sz w:val="22"/><w:szCs w:val="22"/><w:rFonts w:cstheme="minorBidi" w:hAnsiTheme="minorHAnsi" w:eastAsiaTheme="minorHAnsi" w:asciiTheme="minorHAnsi"/></w:rPr><w:pict><v:shape style="margin-left:120.341637pt;margin-top:20.849764pt;width:3.5pt;height:7.75pt;mso-position-horizontal-relative:page;mso-position-vertical-relative:paragraph;z-index:-51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z w:val="24"/></w:rPr><w:t>出口商品或服务</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的总额，在教育服务贸易领域</w:t></w:r><w:r><w:rPr><w:kern w:val="2"/><w:szCs w:val="22"/><w:rFonts w:ascii="Times New Roman" w:hAnsi="Times New Roman" w:eastAsia="宋体" w:cstheme="minorBidi"/><w:i/><w:sz w:val="23"/></w:rPr><w:t>X </w:t></w:r><w:r><w:rPr><w:kern w:val="2"/><w:szCs w:val="22"/><w:rFonts w:ascii="Times New Roman" w:hAnsi="Times New Roman" w:eastAsia="宋体" w:cstheme="minorBidi"/><w:i/><w:sz w:val="13"/></w:rPr><w:t>ij</w:t></w:r><w:r><w:rPr><w:kern w:val="2"/><w:szCs w:val="22"/><w:rFonts w:cstheme="minorBidi" w:hAnsiTheme="minorHAnsi" w:eastAsiaTheme="minorHAnsi" w:asciiTheme="minorHAnsi"/><w:sz w:val="24"/></w:rPr><w:t>指</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国家出口教育服务的总额。</w:t></w:r><w:r><w:rPr><w:kern w:val="2"/><w:szCs w:val="22"/><w:rFonts w:ascii="Symbol" w:hAnsi="Symbol" w:eastAsia="Symbol" w:cstheme="minorBidi"/><w:sz w:val="36"/></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表示</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种商品或服务的世界总出口额，教育服务贸易中是指教育服务</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p><w:p w:rsidR="0018722C"><w:pPr><w:topLinePunct/></w:pPr><w:r><w:rPr><w:rFonts w:cstheme="minorBidi" w:hAnsiTheme="minorHAnsi" w:eastAsiaTheme="minorHAnsi" w:asciiTheme="minorHAnsi"/></w:rPr><w:t>贸易的世界总出口额。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Calibri" w:hAnsi="Calibri" w:eastAsia="Calibri" w:cstheme="minorBidi"/><w:i/></w:rPr><w:t>j</w:t></w:r><w:r><w:rPr><w:rFonts w:cstheme="minorBidi" w:hAnsiTheme="minorHAnsi" w:eastAsiaTheme="minorHAnsi" w:asciiTheme="minorHAnsi"/></w:rPr><w:t>国家</w:t></w:r><w:r><w:rPr><w:rFonts w:ascii="Times New Roman" w:hAnsi="Times New Roman" w:eastAsia="宋体" w:cstheme="minorBidi"/><w:i/></w:rPr><w:t>n</w:t></w:r><w:r><w:rPr><w:rFonts w:cstheme="minorBidi" w:hAnsiTheme="minorHAnsi" w:eastAsiaTheme="minorHAnsi" w:asciiTheme="minorHAnsi"/></w:rPr><w:t>种商品或服务的总出口额，在服务贸</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t>m</w:t></w:r></w:p><w:p w:rsidR="0018722C"><w:pPr><w:topLinePunct/></w:pPr><w:r><w:rPr><w:rFonts w:cstheme="minorBidi" w:hAnsiTheme="minorHAnsi" w:eastAsiaTheme="minorHAnsi" w:asciiTheme="minorHAnsi"/></w:rPr><w:t>易领域指</w:t></w:r><w:r><w:rPr><w:rFonts w:ascii="Calibri" w:hAnsi="Calibri" w:eastAsia="Calibri" w:cstheme="minorBidi"/><w:i/></w:rPr><w:t>j</w:t></w:r><w:r><w:rPr><w:rFonts w:cstheme="minorBidi" w:hAnsiTheme="minorHAnsi" w:eastAsiaTheme="minorHAnsi" w:asciiTheme="minorHAnsi"/></w:rPr><w:t>国家</w:t></w:r><w:r><w:rPr><w:rFonts w:ascii="Calibri" w:hAnsi="Calibri" w:eastAsia="Calibri" w:cstheme="minorBidi"/><w:i/></w:rPr><w:t>n</w:t></w:r><w:r><w:rPr><w:rFonts w:cstheme="minorBidi" w:hAnsiTheme="minorHAnsi" w:eastAsiaTheme="minorHAnsi" w:asciiTheme="minorHAnsi"/></w:rPr><w:t>种服务的总出口额。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Times New Roman" w:hAnsi="Times New Roman" w:eastAsia="宋体" w:cstheme="minorBidi"/><w:i/></w:rPr><w:t>m</w:t></w:r><w:r><w:rPr><w:rFonts w:cstheme="minorBidi" w:hAnsiTheme="minorHAnsi" w:eastAsiaTheme="minorHAnsi" w:asciiTheme="minorHAnsi"/></w:rPr><w:t>个经济体</w:t></w:r><w:r><w:rPr><w:rFonts w:ascii="Times New Roman" w:hAnsi="Times New Roman" w:eastAsia="宋体" w:cstheme="minorBidi"/><w:i/></w:rPr><w:t>n</w:t></w:r><w:r><w:rPr><w:rFonts w:cstheme="minorBidi" w:hAnsiTheme="minorHAnsi" w:eastAsiaTheme="minorHAnsi" w:asciiTheme="minorHAnsi"/></w:rPr><w:t>种商品或服务</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的总出口额，指全球</w:t></w:r><w:r><w:rPr><w:rFonts w:ascii="Times New Roman" w:eastAsia="Times New Roman"/><w:i/></w:rPr><w:t>n</w:t></w:r><w:r><w:t>种服务的总出口额。</w:t></w:r></w:p><w:p w:rsidR="0018722C"><w:pPr><w:topLinePunct/></w:pPr><w:r><w:t>显示性比较优势指数可以反映一个国家服务在世界服务贸易中的竞争地位。一般而言，</w:t></w:r><w:r><w:rPr><w:rFonts w:ascii="Times New Roman" w:eastAsia="Times New Roman"/></w:rPr><w:t>RCA</w:t></w:r><w:r><w:t>值接近</w:t></w:r><w:r><w:rPr><w:rFonts w:ascii="Times New Roman" w:eastAsia="Times New Roman"/></w:rPr><w:t>1</w:t></w:r><w:r><w:t>表示中性的相对比较优势，即该国的出口商品并没有</w:t></w:r><w:r><w:t>相对优势或相对劣势；</w:t></w:r><w:r><w:rPr><w:rFonts w:ascii="Times New Roman" w:eastAsia="Times New Roman"/></w:rPr><w:t>RCA</w:t></w:r><w:r><w:t>值大于</w:t></w:r><w:r><w:rPr><w:rFonts w:ascii="Times New Roman" w:eastAsia="Times New Roman"/></w:rPr><w:t>1</w:t></w:r><w:r><w:t>，表示该商品在国家中的出口比重大于在世</w:t></w:r><w:r><w:t>界的出口比重，意味着该国在此商品的国际市场上具有比较优势和较强的国际竞争力；</w:t></w:r><w:r><w:rPr><w:rFonts w:ascii="Times New Roman" w:eastAsia="Times New Roman"/></w:rPr><w:t>RCA&lt;1</w:t></w:r><w:r><w:t>则表示该商品在国际市场上不具有比较优势。但显示性比较优势</w:t></w:r><w:r><w:t>指数不能很好的解释产业内贸易的现象，再加之各国政策各有不同，因此有时不能很好的用来衡量一国贸易比较优势的状况。</w:t></w:r></w:p><w:p w:rsidR="0018722C"><w:pPr><w:pStyle w:val="Heading4"/><w:topLinePunct/><w:ind w:left="200" w:hangingChars="200" w:hanging="200"/></w:pPr><w:r><w:t>4.</w:t></w:r><w:r><w:t xml:space="preserve"> </w:t></w:r><w:r><w:t>相对贸易优势指数</w:t></w:r><w:r><w:t>（</w:t></w:r><w:r><w:t>RTA</w:t></w:r><w:r><w:t>）</w:t></w:r></w:p><w:p w:rsidR="0018722C"><w:pPr><w:topLinePunct/></w:pPr><w:r><w:rPr><w:rFonts w:ascii="Times New Roman" w:eastAsia="Times New Roman"/></w:rPr><w:t>RTA</w:t></w:r><w:r><w:t>指数是在</w:t></w:r><w:r><w:rPr><w:rFonts w:ascii="Times New Roman" w:eastAsia="Times New Roman"/></w:rPr><w:t>RCA</w:t></w:r><w:r><w:t>指数基础上发展而来，因为</w:t></w:r><w:r><w:rPr><w:rFonts w:ascii="Times New Roman" w:eastAsia="Times New Roman"/></w:rPr><w:t>RCA</w:t></w:r><w:r><w:t>指数只考虑出口方面的因素，而没有考虑进口方面的影响，</w:t></w:r><w:r><w:rPr><w:rFonts w:ascii="Times New Roman" w:eastAsia="Times New Roman"/></w:rPr><w:t>RTA</w:t></w:r><w:r><w:t>指数完善了其在这方面的缺陷，尽</w:t></w:r><w:r><w:t>管它还是无法避免产业内贸易和贸易政策对结果的干扰，但较以前的衡量方法还</w:t></w:r><w:r><w:t>是有所进步。</w:t></w:r></w:p><w:p w:rsidR="0018722C"><w:pPr><w:topLinePunct/></w:pPr><w:r><w:rPr><w:rFonts w:cstheme="minorBidi" w:hAnsiTheme="minorHAnsi" w:eastAsiaTheme="minorHAnsi" w:asciiTheme="minorHAnsi" w:ascii="Times New Roman" w:hAnsi="Times New Roman"/><w:i/></w:rPr><w:t>RTA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RCA</w:t></w:r></w:p><w:p w:rsidR="0018722C"><w:pPr><w:pStyle w:val="cw22"/><w:topLinePunct/></w:pPr><w:r><w:rPr><w:i/></w:rPr><w:br w:type="column"/></w:r><w:r><w:rPr><w:i/></w:rPr><w:t>M</w:t></w:r><w:r><w:rPr><w:vertAlign w:val="subscript"/><w:i/></w:rPr><w:t>ij</w:t></w:r><w:r w:rsidR="001852F3"><w:rPr><w:vertAlign w:val="subscript"/><w:i/></w:rPr><w:t xml:space="preserve"> </w:t></w:r><w:r><w:rPr><w:rFonts w:ascii="Symbol" w:hAnsi="Symbol"/></w:rPr><w:t></w:t></w:r><w:r></w:r><w:r><w:rPr><w:i/></w:rPr><w:t>M</w:t></w:r><w:r><w:rPr><w:i/></w:rPr><w:t> </w:t></w:r><w:r><w:rPr><w:vertAlign w:val="subscript"/><w:i/></w:rPr><w:t>w</w:t></w:r></w:p><w:p w:rsidR="0018722C"><w:pPr><w:pStyle w:val="aff7"/><w:topLinePunct/></w:pPr><w:r><w:rPr><w:kern w:val="2"/><w:sz w:val="2"/><w:szCs w:val="22"/><w:rFonts w:cstheme="minorBidi" w:hAnsiTheme="minorHAnsi" w:eastAsiaTheme="minorHAnsi" w:asciiTheme="minorHAnsi" w:ascii="Times New Roman"/></w:rPr><w:pict><v:group style="width:21pt;height:.7pt;mso-position-horizontal-relative:char;mso-position-vertical-relative:line" coordorigin="0,0" coordsize="420,14"><v:line style="position:absolute" from="0,7" to="420,7" stroked="true" strokeweight=".688908pt" strokecolor="#000000"><v:stroke dashstyle="solid"/></v:line></v:group></w:pict></w:r><w:r><w:rPr><w:kern w:val="2"/><w:szCs w:val="22"/><w:rFonts w:ascii="Times New Roman" w:cstheme="minorBidi" w:hAnsiTheme="minorHAnsi" w:eastAsiaTheme="minorHAnsi"/><w:sz w:val="2"/></w:rPr><w:pict><v:group style="width:24.5pt;height:.7pt;mso-position-horizontal-relative:char;mso-position-vertical-relative:line" coordorigin="0,0" coordsize="490,14"><v:line style="position:absolute" from="0,7" to="489,7" stroked="true" strokeweight=".688908pt" strokecolor="#000000"><v:stroke dashstyle="solid"/></v:line></v:group></w:pict></w:r></w:p><w:p w:rsidR="0018722C"><w:pPr><w:pStyle w:val="affff1"/><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wi</w:t></w:r></w:p><w:p w:rsidR="0018722C"><w:pPr><w:topLinePunct/></w:pPr><w:r><w:br w:type="column"/></w:r><w:r><w:t>（</w:t></w:r><w:r><w:rPr><w:rFonts w:ascii="Times New Roman" w:eastAsia="Times New Roman"/></w:rPr><w:t>2.3</w:t></w:r><w:r><w:t>）</w:t></w:r></w:p><w:p w:rsidR="0018722C"><w:pPr><w:topLinePunct/></w:pPr><w:r><w:t>其中，</w:t></w:r><w:r><w:rPr><w:rFonts w:ascii="Times New Roman" w:eastAsia="Times New Roman"/><w:i/></w:rPr><w:t>M</w:t></w:r><w:r><w:rPr><w:rFonts w:ascii="Times New Roman" w:eastAsia="Times New Roman"/><w:vertAlign w:val="subscript"/><w:i/></w:rPr><w:t>ij</w:t></w:r><w:r><w:t>是</w:t></w:r><w:r><w:rPr><w:rFonts w:ascii="Times New Roman" w:eastAsia="Times New Roman"/><w:i/></w:rPr><w:t>j</w:t></w:r><w:r><w:t>国家进口商品或服务</w:t></w:r><w:r><w:rPr><w:rFonts w:ascii="Times New Roman" w:eastAsia="Times New Roman"/><w:i/></w:rPr><w:t>i</w:t></w:r><w:r><w:t>的总额，在教育服务领域</w:t></w:r><w:r><w:rPr><w:rFonts w:ascii="Times New Roman" w:eastAsia="Times New Roman"/><w:i/></w:rPr><w:t>M</w:t></w:r><w:r><w:rPr><w:rFonts w:ascii="Times New Roman" w:eastAsia="Times New Roman"/><w:vertAlign w:val="subscript"/><w:i/></w:rPr><w:t>ij</w:t></w:r><w:r><w:t>是</w:t></w:r><w:r><w:rPr><w:rFonts w:ascii="Times New Roman" w:eastAsia="Times New Roman"/><w:i/></w:rPr><w:t>j</w:t></w:r><w:r><w:t>国家</w:t></w:r><w:r><w:t>进口教育服务</w:t></w:r><w:r><w:rPr><w:rFonts w:ascii="Times New Roman" w:eastAsia="Times New Roman"/><w:i/></w:rPr><w:t>i</w:t></w:r><w:r><w:t>的总额，</w:t></w:r><w:r><w:rPr><w:rFonts w:ascii="Times New Roman" w:eastAsia="Times New Roman"/><w:i/></w:rPr><w:t>M </w:t></w:r><w:r><w:rPr><w:rFonts w:ascii="Times New Roman" w:eastAsia="Times New Roman"/><w:vertAlign w:val="subscript"/><w:i/></w:rPr><w:t>j</w:t></w:r><w:r><w:t>是</w:t></w:r><w:r><w:rPr><w:rFonts w:ascii="Times New Roman" w:eastAsia="Times New Roman"/><w:i/></w:rPr><w:t>j</w:t></w:r><w:r><w:t>国家进口商品或服务总额，</w:t></w:r><w:r><w:rPr><w:rFonts w:ascii="Times New Roman" w:eastAsia="Times New Roman"/><w:i/></w:rPr><w:t>M </w:t></w:r><w:r><w:rPr><w:rFonts w:ascii="Times New Roman" w:eastAsia="Times New Roman"/><w:vertAlign w:val="subscript"/><w:i/></w:rPr><w:t>w</w:t></w:r><w:r><w:t>是世界所有商品</w:t></w:r><w:r><w:t>与服务的总额，</w:t></w:r><w:r><w:rPr><w:rFonts w:ascii="Times New Roman" w:eastAsia="Times New Roman"/><w:i/></w:rPr><w:t>M </w:t></w:r><w:r><w:rPr><w:rFonts w:ascii="Times New Roman" w:eastAsia="Times New Roman"/><w:i/></w:rPr><w:t>wi</w:t></w:r><w:r><w:t>是世界商品或服务</w:t></w:r><w:r><w:rPr><w:rFonts w:ascii="Times New Roman" w:eastAsia="Times New Roman"/><w:i/></w:rPr><w:t>i</w:t></w:r><w:r><w:t>的进口总额。如果</w:t></w:r><w:r><w:rPr><w:rFonts w:ascii="Times New Roman" w:eastAsia="Times New Roman"/></w:rPr><w:t>RTA</w:t></w:r><w:r><w:t>指数大于</w:t></w:r><w:r><w:rPr><w:rFonts w:ascii="Times New Roman" w:eastAsia="Times New Roman"/></w:rPr><w:t>0</w:t></w:r><w:r><w:t>，说</w:t></w:r><w:r><w:t>明该国服务贸易具有比较优势，小于</w:t></w:r><w:r><w:rPr><w:rFonts w:ascii="Times New Roman" w:eastAsia="Times New Roman"/></w:rPr><w:t>0</w:t></w:r><w:r><w:t>则不具有比较优势，指数值越高，该国</w:t></w:r><w:r><w:t>服</w:t></w:r></w:p><w:p w:rsidR="0018722C"><w:pPr><w:topLinePunct/></w:pPr><w:r><w:t>务贸易竞争力越强。</w:t></w:r></w:p><w:p w:rsidR="0018722C"><w:pPr><w:pStyle w:val="Heading4"/><w:topLinePunct/><w:ind w:left="200" w:hangingChars="200" w:hanging="200"/></w:pPr><w:r><w:t>5.</w:t></w:r><w:r><w:t xml:space="preserve"> </w:t></w:r><w:r><w:t>净出口显示性比较优势指数</w:t></w:r><w:r><w:t>（</w:t></w:r><w:r><w:t>NRCA</w:t></w:r><w:r><w:t>）</w:t></w:r></w:p><w:p w:rsidR="0018722C"><w:pPr><w:topLinePunct/></w:pPr><w:r><w:t>为了反映进口对一国贸易出口的国际竞争力的影响，巴拉萨于</w:t></w:r><w:r><w:rPr><w:rFonts w:ascii="Times New Roman" w:eastAsia="Times New Roman"/></w:rPr><w:t>1989</w:t></w:r><w:r><w:t>年又提</w:t></w:r><w:r><w:t>出了一个改进的显示性比较优势指数，即一国某一产业出口在总出口中的比重与它在该产业进口与总进口中的比重的差值来表示该产业的比较优势。</w:t></w:r></w:p><w:p w:rsidR="0018722C"><w:pPr><w:topLinePunct/></w:pPr><w:r><w:rPr><w:rFonts w:cstheme="minorBidi" w:hAnsiTheme="minorHAnsi" w:eastAsiaTheme="minorHAnsi" w:asciiTheme="minorHAnsi" w:ascii="Times New Roman"/><w:i/></w:rPr><w:t>NRCA</w:t></w:r></w:p><w:p w:rsidR="0018722C"><w:pPr><w:spacing w:line="411" w:lineRule="exact" w:before="99"/><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9"/></w:rPr><w:t></w:t></w:r><w:r><w:rPr><w:kern w:val="2"/><w:szCs w:val="22"/><w:rFonts w:ascii="Times New Roman" w:hAnsi="Times New Roman" w:cstheme="minorBidi" w:eastAsiaTheme="minorHAnsi"/><w:i/><w:w w:val="105"/><w:position w:val="7"/><w:sz w:val="29"/></w:rPr><w:t>X</w:t></w:r><w:r><w:rPr><w:kern w:val="2"/><w:szCs w:val="22"/><w:rFonts w:ascii="Times New Roman" w:hAnsi="Times New Roman" w:cstheme="minorBidi" w:eastAsiaTheme="minorHAnsi"/><w:i/><w:w w:val="105"/><w:sz w:val="16"/></w:rPr><w:t>ij</w:t></w:r></w:p><w:p w:rsidR="0018722C"><w:pPr><w:pStyle w:val="cw22"/><w:topLinePunct/></w:pPr><w:r><w:rPr><w:i/></w:rPr><w:br w:type="column"/></w:r><w:r><w:rPr><w:i/></w:rPr><w:t>M</w:t></w:r><w:r><w:rPr><w:vertAlign w:val="subscript"/><w:i/></w:rPr><w:t>ij</w:t></w:r></w:p><w:p w:rsidR="0018722C"><w:pPr><w:pStyle w:val="aff7"/><w:topLinePunct/></w:pPr><w:r><w:rPr><w:rFonts w:ascii="Times New Roman"/><w:sz w:val="2"/></w:rPr><w:pict><v:group style="width:21.35pt;height:.7pt;mso-position-horizontal-relative:char;mso-position-vertical-relative:line" coordorigin="0,0" coordsize="427,14"><v:line style="position:absolute" from="0,7" to="426,7" stroked="true" strokeweight=".696411pt" strokecolor="#000000"><v:stroke dashstyle="solid"/></v:line></v:group></w:pict></w:r><w:r></w:r></w:p><w:p w:rsidR="0018722C"><w:pPr><w:pStyle w:val="aff7"/><w:topLinePunct/></w:pPr><w:r><w:rPr><w:rFonts w:ascii="Times New Roman"/><w:sz w:val="2"/></w:rPr><w:pict><v:group style="width:19.1pt;height:.7pt;mso-position-horizontal-relative:char;mso-position-vertical-relative:line" coordorigin="0,0" coordsize="382,14"><v:line style="position:absolute" from="0,7" to="381,7" stroked="true" strokeweight=".69641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5.464996pt;margin-top:-1.012745pt;width:4.6pt;height:9.3pt;mso-position-horizontal-relative:page;mso-position-vertical-relative:paragraph;z-index:-50944"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spacing w:val="-2"/><w:w w:val="105"/><w:sz w:val="16"/></w:rPr><w:t>ij</w:t></w:r></w:p><w:p </w:txbxContent></v:textbox><w10:wrap type="none"/></v:shape></w:pict></w:r><w:r><w:rPr><w:kern w:val="2"/><w:szCs w:val="22"/><w:rFonts w:ascii="Times New Roman" w:cstheme="minorBidi" w:hAnsiTheme="minorHAnsi" w:eastAsiaTheme="minorHAnsi"/><w:i/><w:w w:val="105"/><w:sz w:val="29"/></w:rPr><w:t>X</w:t></w:r><w:r><w:rPr><w:kern w:val="2"/><w:szCs w:val="22"/><w:rFonts w:ascii="Times New Roman" w:cstheme="minorBidi" w:hAnsiTheme="minorHAnsi" w:eastAsiaTheme="minorHAnsi"/><w:i/><w:spacing w:val="-10"/><w:w w:val="105"/><w:sz w:val="29"/></w:rPr><w:t> </w:t></w:r><w:r><w:rPr><w:kern w:val="2"/><w:szCs w:val="22"/><w:rFonts w:ascii="Times New Roman" w:cstheme="minorBidi" w:hAnsiTheme="minorHAnsi" w:eastAsiaTheme="minorHAnsi"/><w:i/><w:w w:val="105"/><w:sz w:val="16"/></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9"/></w:rPr><w:t>M</w:t></w:r><w:r><w:rPr><w:kern w:val="2"/><w:szCs w:val="22"/><w:rFonts w:ascii="Times New Roman" w:cstheme="minorBidi" w:hAnsiTheme="minorHAnsi" w:eastAsiaTheme="minorHAnsi"/><w:i/><w:spacing w:val="-16"/><w:w w:val="105"/><w:sz w:val="29"/></w:rPr><w:t> </w:t></w:r><w:r><w:rPr><w:kern w:val="2"/><w:szCs w:val="22"/><w:rFonts w:ascii="Times New Roman" w:cstheme="minorBidi" w:hAnsiTheme="minorHAnsi" w:eastAsiaTheme="minorHAnsi"/><w:i/><w:w w:val="105"/><w:sz w:val="16"/></w:rPr><w:t>j</w:t></w:r></w:p><w:p w:rsidR="0018722C"><w:pPr><w:topLinePunct/></w:pPr><w:r><w:br w:type="column"/></w:r><w:r><w:rPr><w:rFonts w:ascii="Times New Roman"/></w:rPr><w:t>(</w:t></w:r><w:r><w:rPr><w:rFonts w:ascii="Times New Roman"/></w:rPr><w:t xml:space="preserve">2.4</w:t></w:r><w:r><w:rPr><w:rFonts w:ascii="Times New Roman"/></w:rPr><w:t>)</w:t></w:r></w:p><w:p w:rsidR="0018722C"><w:pPr><w:topLinePunct/></w:pPr><w:r><w:t>如果指数值大于</w:t></w:r><w:r><w:rPr><w:rFonts w:ascii="Times New Roman" w:eastAsia="Times New Roman"/></w:rPr><w:t>0</w:t></w:r><w:r><w:t>，表示该国在</w:t></w:r><w:r><w:rPr><w:rFonts w:ascii="Times New Roman" w:eastAsia="Times New Roman"/></w:rPr><w:t>j</w:t></w:r><w:r><w:t>产业存在比较优势；指数值小于</w:t></w:r><w:r><w:rPr><w:rFonts w:ascii="Times New Roman" w:eastAsia="Times New Roman"/></w:rPr><w:t>0</w:t></w:r><w:r><w:t>，表示</w:t></w:r><w:r><w:t>该国不存在比较优势，指数值等于</w:t></w:r><w:r><w:rPr><w:rFonts w:ascii="Times New Roman" w:eastAsia="Times New Roman"/></w:rPr><w:t>0</w:t></w:r><w:r><w:t>，表示该国贸易实现自我平衡。净出口显示</w:t></w:r><w:r><w:t>性比较优势指数有效避免了产业内贸易或分工的影响，综合考虑了进口和出口两</w:t></w:r><w:r><w:t>个方面的影响，指数值越高，国际竞争力越强。但该指数也只是反映贸易结果的比较优势，得出的结果也许与真实的比较优势情况有偏差。所以考虑一国或地区的服务贸易要综合考虑比较这些指标，并与实际比较优势的决定因素分析相结合，这样才能得到更加真实与有效的结果。</w:t></w:r></w:p><w:p w:rsidR="0018722C"><w:pPr><w:pStyle w:val="Heading3"/><w:topLinePunct/><w:ind w:left="200" w:hangingChars="200" w:hanging="200"/></w:pPr><w:bookmarkStart w:id="646808" w:name="_Toc686646808"/><w:bookmarkStart w:name="_bookmark15" w:id="41"/><w:bookmarkEnd w:id="41"/><w:r><w:rPr><w:b/></w:rPr><w:t>2.3.2</w:t></w:r><w:r><w:t xml:space="preserve"> </w:t></w:r><w:bookmarkStart w:name="_bookmark15" w:id="42"/><w:bookmarkEnd w:id="42"/><w:r><w:t>高等教育服务贸易比较优势的决定因素</w:t></w:r><w:bookmarkEnd w:id="646808"/></w:p><w:p w:rsidR="0018722C"><w:pPr><w:topLinePunct/></w:pPr><w:r><w:t>在研究一国贸易的比较优势时，需通过贸易结果的数据，判断一国贸易是处</w:t></w:r><w:r><w:t>于比较优势还是比较劣势。但是这只是一个量化指标，是对贸易结果的衡量，因</w:t></w:r><w:r><w:t>此不具有很高的借鉴意义。在研究高等教育服务贸易的比较优势时，不能只看其</w:t></w:r><w:r><w:t>贸易的结果，还要对高等教育服务做细致与具体的分析。江苏省的高教服务贸易</w:t></w:r><w:r><w:t>相比较国内其他省市自治区具有比较优势，但比较优势具体体现在哪些方面还需深入的研究，因此研究江苏省高等教育服务贸易比较优势的决定因素尤为重要。</w:t></w:r></w:p><w:p w:rsidR="0018722C"><w:pPr><w:topLinePunct/></w:pPr><w:r><w:t>在分析一个国家或地区在国际贸易中的比较优势时，薛敬孝</w:t></w:r><w:r><w:t>（</w:t></w:r><w:r><w:rPr><w:rFonts w:ascii="Times New Roman" w:eastAsia="Times New Roman"/></w:rPr><w:t>2006</w:t></w:r><w:r><w:t>）</w:t></w:r><w:r><w:rPr><w:vertAlign w:val="superscript"/>/></w:rPr><w:t>14</w:t></w:r><w:r><w:t>提供了一个模型</w:t></w:r><w:r><w:t>（</w:t></w:r><w:r><w:rPr><w:spacing w:val="-16"/></w:rPr><w:t>图</w:t></w:r><w:r><w:rPr><w:rFonts w:ascii="Times New Roman" w:eastAsia="Times New Roman"/></w:rPr><w:t>2</w:t></w:r><w:r><w:rPr><w:rFonts w:ascii="Times New Roman" w:eastAsia="Times New Roman"/></w:rPr><w:t>.</w:t></w:r><w:r><w:rPr><w:rFonts w:ascii="Times New Roman" w:eastAsia="Times New Roman"/></w:rPr><w:t>1</w:t></w:r><w:r><w:t>）</w:t></w:r><w:r><w:t>，认为国际贸易的基础包括供给方、需求方和为供需双方提供</w:t></w:r><w:r><w:t>贸易机制的市场，市场包含两种结构，即完全竞争和不完全竞争市场结构，在市</w:t></w:r><w:r><w:t>场中流通的产品和服务有些是同质也有些是异质。对于完全竞争的市场结构的同质产品而言，供需双方的比较优势取决于要素禀赋和技术，对于异质产品而言，</w:t></w:r><w:r><w:t>还需要考虑消费者偏好；在不完全竞争的市场结构中，还需要考虑政府政策对市场施加的影响。完全竞争的市场结构在现实中是不存在的，因此在分析国际贸易</w:t></w:r><w:r><w:t>比较优势的决定因素时，需要同时考虑供给方、需求方和政策对市场结构的影响这三个方面。</w:t></w:r></w:p><w:p w:rsidR="0018722C"><w:pPr><w:pStyle w:val="ae"/><w:topLinePunct/></w:pPr><w:r><w:rPr><w:kern w:val="2"/><w:sz w:val="22"/><w:szCs w:val="22"/><w:rFonts w:cstheme="minorBidi" w:hAnsiTheme="minorHAnsi" w:eastAsiaTheme="minorHAnsi" w:asciiTheme="minorHAnsi"/></w:rPr><w:pict><v:group style="position:absolute;margin-left:282.975006pt;margin-top:-.971299pt;width:219.75pt;height:124.15pt;mso-position-horizontal-relative:page;mso-position-vertical-relative:paragraph;z-index:-50848" coordorigin="5660,-19" coordsize="4395,2483"><v:rect style="position:absolute;left:5667;top:-12;width:2130;height:1620" filled="false" stroked="true" strokeweight=".75pt" strokecolor="#000000"><v:stroke dashstyle="solid"/></v:rect><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v:path arrowok="t"/><v:fill type="solid"/></v:shape><v:shape style="position:absolute;left:5659;top:-20;width:3408;height:2483" type="#_x0000_t202" filled="false" stroked="false"><v:textbox inset="0,0,0,0"><w:txbxContent></w:p><w:p w:rsidR="0018722C"><w:pPr><w:spacing w:line="273" w:lineRule="exact" w:before="55"/><w:ind w:leftChars="0" w:left="161" w:rightChars="0" w:right="0" w:firstLineChars="0" w:firstLine="0"/><w:jc w:val="left"/><w:rPr><w:sz w:val="21"/></w:rPr></w:pPr><w:r><w:rPr><w:sz w:val="21"/></w:rPr><w:t>市场结构：</w:t></w:r></w:p><w:p w:rsidR="0018722C"><w:pPr><w:numPr><w:ilvl w:val="0"/><w:numId w:val="13"/></w:numPr><w:tabs><w:tab w:pos="522" w:val="left" w:leader="none"/></w:tabs><w:spacing w:line="218" w:lineRule="auto" w:before="25"/><w:ind w:leftChars="0" w:left="521" w:rightChars="0" w:right="1412" w:hanging="360"/><w:jc w:val="left"/><w:rPr><w:sz w:val="21"/></w:rPr></w:pPr><w:r><w:rPr><w:sz w:val="21"/></w:rPr><w:t>完全</w:t></w:r><w:r><w:rPr><w:spacing w:val="-3"/><w:sz w:val="21"/></w:rPr><w:t>（不完全</w:t></w:r><w:r><w:rPr><w:sz w:val="21"/></w:rPr><w:t>） 竞争</w:t></w:r></w:p><w:p w:rsidR="0018722C"><w:pPr><w:numPr><w:ilvl w:val="0"/><w:numId w:val="13"/></w:numPr><w:tabs><w:tab w:pos="522" w:val="left" w:leader="none"/></w:tabs><w:spacing w:line="216" w:lineRule="auto" w:before="26"/><w:ind w:leftChars="0" w:left="521" w:rightChars="0" w:right="1414" w:hanging="360"/><w:jc w:val="left"/><w:rPr><w:sz w:val="21"/></w:rPr></w:pPr><w:r><w:rPr><w:spacing w:val="-2"/><w:sz w:val="21"/></w:rPr><w:t>同质</w:t></w:r><w:r><w:rPr><w:spacing w:val="-3"/><w:sz w:val="21"/></w:rPr><w:t>（</w:t></w:r><w:r><w:rPr><w:sz w:val="21"/></w:rPr><w:t>异质</w:t></w:r><w:r><w:rPr><w:spacing w:val="-5"/><w:sz w:val="21"/></w:rPr><w:t>）</w:t></w:r><w:r><w:rPr><w:sz w:val="21"/></w:rPr><w:t>产品</w:t></w:r></w:p><w:p w:rsidR="0018722C"><w:pPr><w:spacing w:line="463" w:lineRule="auto" w:before="40"/><w:ind w:leftChars="0" w:left="146" w:rightChars="0" w:right="889" w:firstLineChars="0" w:firstLine="0"/><w:jc w:val="left"/><w:rPr><w:sz w:val="21"/></w:rPr></w:pPr><w:r><w:rPr><w:spacing w:val="-1"/><w:sz w:val="21"/></w:rPr><w:t>需求面： </w:t></w:r><w:r><w:rPr><w:spacing w:val="-2"/><w:sz w:val="21"/></w:rPr><w:t>消费者偏好</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7.474998pt;margin-top:-9.221299pt;width:254.25pt;height:137.35pt;mso-position-horizontal-relative:page;mso-position-vertical-relative:paragraph;z-index:-50776" coordorigin="2149,-184" coordsize="5085,2747"><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v:path arrowok="t"/><v:fill type="solid"/></v:shape><v:shape style="position:absolute;left:2157;top:-177;width:2475;height:1785" type="#_x0000_t202" filled="false" stroked="true" strokeweight=".75pt" strokecolor="#000000"><v:textbox inset="0,0,0,0"><w:txbxContent></w:p><w:p w:rsidR="0018722C"><w:pPr><w:spacing w:line="273" w:lineRule="exact" w:before="40"/><w:ind w:leftChars="0" w:left="144" w:rightChars="0" w:right="0" w:firstLineChars="0" w:firstLine="0"/><w:jc w:val="left"/><w:rPr><w:sz w:val="21"/></w:rPr></w:pPr><w:r><w:rPr><w:sz w:val="21"/></w:rPr><w:t>供给面：</w:t></w:r></w:p><w:p w:rsidR="0018722C"><w:pPr><w:numPr><w:ilvl w:val="0"/><w:numId w:val="14"/></w:numPr><w:tabs><w:tab w:pos="505" w:val="left" w:leader="none"/></w:tabs><w:spacing w:line="218" w:lineRule="auto" w:before="25"/><w:ind w:leftChars="0" w:left="504" w:rightChars="0" w:right="138" w:hanging="360"/><w:jc w:val="left"/><w:rPr><w:sz w:val="21"/></w:rPr></w:pPr><w:r><w:rPr><w:spacing w:val="-11"/><w:sz w:val="21"/></w:rPr><w:t>要素禀赋</w:t></w:r><w:r><w:rPr><w:sz w:val="21"/></w:rPr><w:t>（</w:t></w:r><w:r><w:rPr><w:spacing w:val="-12"/><w:sz w:val="21"/></w:rPr><w:t>师资，社</w:t></w:r><w:r><w:rPr><w:spacing w:val="-9"/><w:sz w:val="21"/></w:rPr><w:t>会声誉</w:t></w:r><w:r><w:rPr><w:sz w:val="21"/></w:rPr><w:t>）</w:t></w:r></w:p><w:p w:rsidR="0018722C"><w:pPr><w:numPr><w:ilvl w:val="0"/><w:numId w:val="14"/></w:numPr><w:tabs><w:tab w:pos="505" w:val="left" w:leader="none"/></w:tabs><w:spacing w:line="284" w:lineRule="exact" w:before="0"/><w:ind w:leftChars="0" w:left="504" w:rightChars="0" w:right="0" w:hanging="360"/><w:jc w:val="left"/><w:rPr><w:sz w:val="21"/></w:rPr></w:pPr><w:r><w:rPr><w:sz w:val="21"/></w:rPr><w:t>技术</w:t></w:r></w:p><w:p w:rsidR="0018722C"><w:pPr><w:spacing w:line="272" w:lineRule="exact" w:before="0"/><w:ind w:leftChars="0" w:left="504" w:rightChars="0" w:right="0" w:firstLineChars="0" w:firstLine="0"/><w:jc w:val="left"/><w:rPr><w:sz w:val="21"/></w:rPr></w:pPr><w:r><w:rPr><w:rFonts w:ascii="Calibri" w:hAnsi="Calibri" w:eastAsia="Calibri"/><w:sz w:val="21"/></w:rPr><w:t>——</w:t></w:r><w:r><w:rPr><w:sz w:val="21"/></w:rPr><w:t>要素生产率</w:t></w:r></w:p><w:p w:rsidR="0018722C"><w:pPr><w:spacing w:line="286" w:lineRule="exact" w:before="0"/><w:ind w:leftChars="0" w:left="504" w:rightChars="0" w:right="0" w:firstLineChars="0" w:firstLine="0"/><w:jc w:val="left"/><w:rPr><w:sz w:val="21"/></w:rPr></w:pPr><w:r><w:rPr><w:rFonts w:ascii="Calibri" w:hAnsi="Calibri" w:eastAsia="Calibri"/><w:sz w:val="21"/></w:rPr><w:t>——</w:t></w:r><w:r><w:rPr><w:sz w:val="21"/></w:rPr><w:t>经济规模</w:t></w:r></w:p><w:p w:rsidR="0018722C"><w:pPr><w:spacing w:before="38"/><w:ind w:leftChars="0" w:left="343" w:rightChars="0" w:right="0" w:firstLineChars="0" w:firstLine="0"/><w:jc w:val="left"/><w:rPr><w:sz w:val="21"/></w:rPr></w:pPr><w:r><w:rPr><w:sz w:val="21"/></w:rPr><w:t>影响比较优势的要素</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v:path arrowok="t"/><v:fill type="solid"/><w10:wrap type="none"/></v:shape></w:pict></w:r><w:r><w:rPr><w:kern w:val="2"/><w:szCs w:val="22"/><w:rFonts w:cstheme="minorBidi" w:hAnsiTheme="minorHAnsi" w:eastAsiaTheme="minorHAnsi" w:asciiTheme="minorHAnsi"/><w:sz w:val="21"/></w:rPr><w:t>组织效率</w:t></w:r></w:p><w:p w:rsidR="0018722C"><w:pPr><w:pStyle w:val="a9"/><w:topLinePunct/></w:pPr><w:r><w:rPr><w:rFonts w:ascii="仿宋" w:eastAsia="仿宋" w:hint="eastAsia"/></w:rPr><w:t>图2</w:t></w:r><w:r><w:rPr><w:rFonts w:ascii="仿宋" w:eastAsia="仿宋" w:hint="eastAsia"/></w:rPr><w:t>.</w:t></w:r><w:r><w:rPr><w:rFonts w:ascii="仿宋" w:eastAsia="仿宋" w:hint="eastAsia"/></w:rPr><w:t>1</w:t></w:r><w:r><w:t xml:space="preserve">  </w:t></w:r><w:r w:rsidRPr="00DB64CE"><w:rPr><w:rFonts w:ascii="仿宋" w:eastAsia="仿宋" w:hint="eastAsia"/></w:rPr><w:t>国际贸易中的比较优势要素图</w:t></w:r></w:p><w:p w:rsidR="0018722C"><w:pPr><w:topLinePunct/></w:pPr><w:r><w:rPr><w:rFonts w:cstheme="minorBidi" w:hAnsiTheme="minorHAnsi" w:eastAsiaTheme="minorHAnsi" w:asciiTheme="minorHAnsi"/></w:rPr><w:t>图表来源：薛敬孝等．国际经济学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t>图</w:t></w:r><w:r><w:rPr><w:rFonts w:ascii="Times New Roman" w:eastAsia="Times New Roman"/></w:rPr><w:t>2</w:t></w:r><w:r><w:rPr><w:rFonts w:ascii="Times New Roman" w:eastAsia="Times New Roman"/></w:rPr><w:t>.</w:t></w:r><w:r><w:rPr><w:rFonts w:ascii="Times New Roman" w:eastAsia="Times New Roman"/></w:rPr><w:t>1</w:t></w:r><w:r><w:t>提供的是国际贸易中的比较优势要素图，然而服务贸易与货物贸易相</w:t></w:r><w:r><w:t>比有其特色，在分析其比较优势的决定因素时，又随着服务贸易的种类不同而不</w:t></w:r><w:r><w:t>同。一般而言，服务贸易的比较优势决定因素是一国服务生产要素和资源的禀赋程度，是一国用于生产服务产品的生产资源和生产要素的数量和质量，这是区别</w:t></w:r><w:r><w:t>于货物贸易的一个典型特点。服务贸易比较优势的决定因素主要包括：相关资本要素禀赋；基础设施与自然禀赋；政府措施；人力要素禀赋等。</w:t></w:r></w:p><w:p w:rsidR="0018722C"><w:pPr><w:topLinePunct/></w:pPr><w:r><w:t>竞争力理论是比较优势理论的拓展，因此本文将有关高等教育服务贸易竞争</w:t></w:r><w:r><w:t>优势的决定因素研究也包含与比较优势的决定因素之中。目前国内一些学者给出了高等教育服务贸易比较优势和竞争优势的决定因素的定义。邓世荣</w:t></w:r><w:r><w:t>（</w:t></w:r><w:r><w:rPr><w:rFonts w:ascii="Times New Roman" w:eastAsia="Times New Roman"/></w:rPr><w:t>2007</w:t></w:r><w:r><w:t>）</w:t></w:r><w:r><w:rPr><w:rFonts w:ascii="Times New Roman" w:eastAsia="Times New Roman"/></w:rPr><w:t>15</w:t></w:r><w:r><w:t>将比较优势的决定因素归为四个方面：自然条件和基础设施；人力资本状况；资本、技术、管理水平；政府管理体制。他认为自然条件是一切经济活动的基础，</w:t></w:r><w:r><w:t>基础设施是指能够提供服务的基本资源，他们在一定程度上决定或抑制现代国际</w:t></w:r><w:r><w:t>服务贸易的方式、规模和质量。而人力资本状况是决定一国服务贸易比较优势</w:t></w:r><w:r><w:t>的</w:t></w:r></w:p><w:p w:rsidR="0018722C"><w:pPr><w:pStyle w:val="aff7"/><w:topLinePunct/></w:pPr><w:r><w:pict><v:line style="position:absolute;mso-position-horizontal-relative:page;mso-position-vertical-relative:paragraph;z-index:1624;mso-wrap-distance-left:0;mso-wrap-distance-right:0" from="89.903999pt,10.250713pt" to="233.923999pt,10.25071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邓世荣．江苏高等教育服务贸易的市场构成与发展对策</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．中国电力教育，</w:t></w:r><w:r><w:rPr><w:rFonts w:ascii="Times New Roman" w:eastAsia="Times New Roman" w:cstheme="minorBidi" w:hAnsiTheme="minorHAnsi"/></w:rPr><w:t>2009</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13~15</w:t></w:r><w:r><w:rPr><w:rFonts w:cstheme="minorBidi" w:hAnsiTheme="minorHAnsi" w:eastAsiaTheme="minorHAnsi" w:asciiTheme="minorHAnsi"/></w:rPr><w:t>．</w:t></w:r></w:p><w:p w:rsidR="0018722C"><w:pPr><w:topLinePunct/></w:pPr><w:r><w:t>根本因素，这里的资本不仅包括有形资本，即办公设备等，还包括由教育、培训、</w:t></w:r><w:r><w:t>研究与开发等提高的人力资本。资本、技术、管理水平成为决定服务贸易竞争力</w:t></w:r><w:r><w:t>的主要因素，而政府管理体制将影响服务贸易比较优势的发挥，僵硬的政府管理</w:t></w:r><w:r><w:t>体制在一定程度上保护本国高等教育服务的发展，但也抑制了比较优势的充分发挥。</w:t></w:r></w:p><w:p w:rsidR="0018722C"><w:pPr><w:topLinePunct/></w:pPr><w:r><w:t>陈丹丹，张菱菱等</w:t></w:r><w:r><w:t>（</w:t></w:r><w:r><w:rPr><w:rFonts w:ascii="Times New Roman" w:eastAsia="Times New Roman"/></w:rPr><w:t>2011</w:t></w:r><w:r><w:t>）</w:t></w:r><w:r><w:rPr><w:rFonts w:ascii="Times New Roman" w:eastAsia="Times New Roman"/></w:rPr><w:t>16</w:t></w:r><w:r><w:t>利用钻石模型，分析了江苏省高等教育服务贸</w:t></w:r><w:r><w:t>易竞争力，并总结了四项影响高教服务贸易竞争力的决定性因素，分别为生产要素、需求条件、相关与支持性产业、企业战略及其结构以及同业竞争。在波特的</w:t></w:r><w:r><w:t>钻石模型中，要素条件是指国家或地区在该行业发展中所投入的各种资源，可以</w:t></w:r><w:r><w:t>分为基本要素和高等要素。基本要素包括：自然资源、气候、地理位置、劳动力</w:t></w:r><w:r><w:t>和债务成本；高等要素包括现代化通信网络、高科技人才、尖端学科的研究机构</w:t></w:r><w:r><w:t>等。市场需求包括内部需求和外部需求，而随着整个国际市场对于高等教育服务</w:t></w:r><w:r><w:t>贸易需求的增加，外部教育需求发展潜力要远远大于内部需求发展潜力。相关产</w:t></w:r><w:r><w:t>业和支持产业也是不容忽视的因素之一，高等教育服务与交通、旅游、文化等相</w:t></w:r><w:r><w:t>关产业发展有较多关联，这些因素在一定程度上影线江苏省高等教育服务贸易的</w:t></w:r><w:r><w:t>竞争优势。企业战略结构和企业内部竞争力等也对高等教育服务贸易的国际竞争力影响很大，也是其决定因素之一。</w:t></w:r></w:p><w:p w:rsidR="0018722C"><w:pPr><w:topLinePunct/></w:pPr><w:r><w:t>综合以上观点，本文认为分析高等教育服务贸易的比较优势时，其决定因素</w:t></w:r><w:r><w:t>应从四个方面考虑：要素条件；市场需求；政府因素与高校核心竞争力。要素条</w:t></w:r><w:r><w:t>件是指国家或地区在某行业发展中所投入的各种资源，可以分为基本要素和高等</w:t></w:r><w:r><w:t>要素。基本要素包括：自然资源与气候、交通与地理位置、经济基础等，高等要素包括师资、大学规模与质量、声誉、现代化通信网络与远程教育等。市场需求</w:t></w:r><w:r><w:t>主要从外国消费者的角度，考察国外消费者对江苏省高等教育服务的需求情况以</w:t></w:r><w:r><w:t>及江苏省的高等教育服务对国外消费者的消费倾向的影响。由于教育服务市场是</w:t></w:r><w:r><w:t>不完全竞争市场，政府的一举一动都对高教服务的发展有引导和制约作用，因此</w:t></w:r><w:r><w:t>政府的影响也是高教服务贸易比较优势的决定因素之一。以上三个方面是从静态</w:t></w:r><w:r><w:t>角度分析比较优势，从长远来看，江苏省高校的核心竞争力也影响着江苏省高教服务贸易的比较优势。所以本文将从四个方面论证江苏省高等教育服务贸易相比国内其他省市自治区的比较优势。</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pStyle w:val="Heading1"/><w:topLinePunct/></w:pPr><w:bookmarkStart w:id="646809" w:name="_Toc686646809"/><w:bookmarkStart w:name="第三章 江苏省高等教育服务贸易的发展现状 " w:id="43"/><w:bookmarkEnd w:id="43"/><w:bookmarkStart w:name="_bookmark16" w:id="44"/><w:bookmarkEnd w:id="44"/><w:r><w:t>第三章</w:t></w:r><w:r><w:t xml:space="preserve">  </w:t></w:r><w:r w:rsidRPr="00DB64CE"><w:t>江苏省高等教育服务贸易的发展现状</w:t></w:r><w:bookmarkEnd w:id="646809"/></w:p><w:p w:rsidR="0018722C"><w:pPr><w:topLinePunct/></w:pPr><w:r><w:t>十年来，江苏省高等教育事业的发展迅速，如图</w:t></w:r><w:r><w:rPr><w:rFonts w:ascii="Times New Roman" w:eastAsia="Times New Roman"/></w:rPr><w:t>3</w:t></w:r><w:r><w:t>所示，</w:t></w:r><w:r><w:rPr><w:rFonts w:ascii="Times New Roman" w:eastAsia="Times New Roman"/></w:rPr><w:t>2002</w:t></w:r><w:r><w:t>年省内共有</w:t></w:r><w:r><w:t>普通高校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rFonts w:ascii="Times New Roman" w:eastAsia="Times New Roman"/></w:rPr><w:t>2002</w:t></w:r><w:r><w:t>年全省本专科在校生人数</w:t></w:r><w:r><w:t>为</w:t></w:r></w:p><w:p w:rsidR="0018722C"><w:pPr><w:pStyle w:val="BodyText"/><w:spacing w:line="292" w:lineRule="auto" w:before="17"/><w:ind w:rightChars="0" w:right="96"/><w:topLinePunct/></w:pPr><w:r><w:rPr><w:rFonts w:ascii="Times New Roman" w:eastAsia="Times New Roman"/></w:rPr><w:t>70.02</w:t></w:r><w:r><w:rPr><w:spacing w:val="-8"/></w:rPr><w:t>万人，到</w:t></w:r><w:r><w:rPr><w:rFonts w:ascii="Times New Roman" w:eastAsia="Times New Roman"/></w:rPr><w:t>2011</w:t></w:r><w:r><w:rPr><w:spacing w:val="-6"/></w:rPr><w:t>年增加至</w:t></w:r><w:r><w:rPr><w:rFonts w:ascii="Times New Roman" w:eastAsia="Times New Roman"/></w:rPr><w:t>165</w:t></w:r><w:r><w:rPr><w:rFonts w:ascii="Times New Roman" w:eastAsia="Times New Roman"/></w:rPr><w:t>.</w:t></w:r><w:r><w:rPr><w:rFonts w:ascii="Times New Roman" w:eastAsia="Times New Roman"/></w:rPr><w:t>9</w:t></w:r><w:r><w:rPr><w:spacing w:val="-2"/></w:rPr><w:t>万人，位居全国前列。十年来，研究生的数</w:t></w:r><w:r><w:rPr><w:spacing w:val="-8"/></w:rPr><w:t>量增长了两倍多，从</w:t></w:r><w:r><w:rPr><w:rFonts w:ascii="Times New Roman" w:eastAsia="Times New Roman"/></w:rPr><w:t>2002</w:t></w:r><w:r><w:rPr><w:spacing w:val="-4"/></w:rPr><w:t>年在校研究生</w:t></w:r><w:r><w:rPr><w:rFonts w:ascii="Times New Roman" w:eastAsia="Times New Roman"/></w:rPr><w:t>4</w:t></w:r><w:r><w:rPr><w:rFonts w:ascii="Times New Roman" w:eastAsia="Times New Roman"/></w:rPr><w:t>.</w:t></w:r><w:r><w:rPr><w:rFonts w:ascii="Times New Roman" w:eastAsia="Times New Roman"/></w:rPr><w:t>11</w:t></w:r><w:r><w:rPr><w:spacing w:val="-8"/></w:rPr><w:t>万人，增加到</w:t></w:r><w:r><w:rPr><w:rFonts w:ascii="Times New Roman" w:eastAsia="Times New Roman"/></w:rPr><w:t>2011</w:t></w:r><w:r><w:rPr><w:spacing w:val="-10"/></w:rPr><w:t>年的</w:t></w:r><w:r><w:rPr><w:rFonts w:ascii="Times New Roman" w:eastAsia="Times New Roman"/></w:rPr><w:t>13</w:t></w:r><w:r><w:rPr><w:rFonts w:ascii="Times New Roman" w:eastAsia="Times New Roman"/></w:rPr><w:t>.</w:t></w:r><w:r><w:rPr><w:rFonts w:ascii="Times New Roman" w:eastAsia="Times New Roman"/></w:rPr><w:t>4</w:t></w:r><w:r><w:t>万人。高等教育的快速发展为高教服务的出口奠定基础。</w:t></w:r><w:r><w:rPr><w:rFonts w:ascii="Times New Roman" w:eastAsia="Times New Roman"/></w:rPr><w:t>2010</w:t></w:r><w:r><w:t>年，全省的学留学生人</w:t></w:r><w:r><w:rPr><w:spacing w:val="-10"/></w:rPr><w:t>数为</w:t></w:r><w:r><w:rPr><w:rFonts w:ascii="Times New Roman" w:eastAsia="Times New Roman"/></w:rPr><w:t>1</w:t></w:r><w:r><w:rPr><w:rFonts w:ascii="Times New Roman" w:eastAsia="Times New Roman"/></w:rPr><w:t>.</w:t></w:r><w:r><w:rPr><w:rFonts w:ascii="Times New Roman" w:eastAsia="Times New Roman"/></w:rPr><w:t>3</w:t></w:r><w:r><w:rPr><w:spacing w:val="-2"/></w:rPr><w:t>万人次，居全国第五，其中接受学历教育的占到</w:t></w:r><w:r><w:rPr><w:rFonts w:ascii="Times New Roman" w:eastAsia="Times New Roman"/></w:rPr><w:t>47%</w:t></w:r><w:r><w:t>，居全国第一</w:t></w:r><w:r><w:rPr><w:rFonts w:ascii="Times New Roman" w:eastAsia="Times New Roman"/><w:position w:val="11"/><w:sz w:val="16"/></w:rPr><w:t>17</w:t></w:r><w:r><w:t>。</w:t></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18722C"><w:pPr><w:pStyle w:val="a9"/><w:topLinePunct/></w:pPr><w:r><w:rPr><w:rFonts w:ascii="仿宋" w:eastAsia="仿宋" w:hint="eastAsia"/></w:rPr><w:t>图3</w:t></w:r><w:r><w:t xml:space="preserve">  </w:t></w:r><w:r w:rsidRPr="00DB64CE"><w:rPr><w:rFonts w:ascii="仿宋" w:eastAsia="仿宋" w:hint="eastAsia"/></w:rPr><w:t>2002</w:t></w:r><w:r w:rsidR="001852F3"><w:rPr><w:rFonts w:ascii="仿宋" w:eastAsia="仿宋" w:hint="eastAsia"/></w:rPr><w:t xml:space="preserve">年和</w:t></w:r><w:r w:rsidR="001852F3"><w:rPr><w:rFonts w:ascii="仿宋" w:eastAsia="仿宋" w:hint="eastAsia"/></w:rPr><w:t xml:space="preserve">2011</w:t></w:r><w:r w:rsidR="001852F3"><w:rPr><w:rFonts w:ascii="仿宋" w:eastAsia="仿宋" w:hint="eastAsia"/></w:rPr><w:t xml:space="preserve">年江苏省高等教育发展情况对比</w:t></w:r></w:p><w:p w:rsidR="0018722C"><w:pPr><w:pStyle w:val="a3"/><w:topLinePunct/></w:pPr><w:r><w:rPr><w:kern w:val="2"/><w:sz w:val="21"/><w:szCs w:val="22"/><w:rFonts w:cstheme="minorBidi" w:hAnsiTheme="minorHAnsi" w:eastAsiaTheme="minorHAnsi" w:asciiTheme="minorHAnsi"/></w:rPr><w:t>数据来源：江苏省统计局</w:t></w:r></w:p><w:p w:rsidR="0018722C"><w:pPr><w:pStyle w:val="Heading2"/><w:topLinePunct/><w:ind w:left="171" w:hangingChars="171" w:hanging="171"/></w:pPr><w:bookmarkStart w:id="646810" w:name="_Toc686646810"/><w:bookmarkStart w:name="3.1 江苏省接受来华留学生的现状 " w:id="45"/><w:bookmarkEnd w:id="45"/><w:r><w:rPr><w:b/></w:rPr><w:t>3.1</w:t></w:r><w:r><w:t xml:space="preserve"> </w:t></w:r><w:bookmarkStart w:name="_bookmark17" w:id="46"/><w:bookmarkEnd w:id="46"/><w:bookmarkStart w:name="_bookmark17" w:id="47"/><w:bookmarkEnd w:id="47"/><w:r><w:t>江苏省接受来华留学生的现状</w:t></w:r><w:bookmarkEnd w:id="646810"/></w:p><w:p w:rsidR="0018722C"><w:pPr><w:topLinePunct/></w:pPr><w:r><w:t>根据教育部国际合作与交流司《</w:t></w:r><w:r><w:rPr><w:rFonts w:ascii="Times New Roman" w:eastAsia="Times New Roman"/></w:rPr><w:t>2010</w:t></w:r><w:r><w:t>来华留学生简明统计》显示，</w:t></w:r><w:r><w:rPr><w:rFonts w:ascii="Times New Roman" w:eastAsia="Times New Roman"/></w:rPr><w:t>2010</w:t></w:r><w:r><w:t>年</w:t></w:r><w:r><w:t>全国共有</w:t></w:r><w:r><w:rPr><w:rFonts w:ascii="Times New Roman" w:eastAsia="Times New Roman"/></w:rPr><w:t>619</w:t></w:r><w:r><w:t>所高等院校和机构接受来华留学生，其中江苏省的院校有</w:t></w:r><w:r><w:rPr><w:rFonts w:ascii="Times New Roman" w:eastAsia="Times New Roman"/></w:rPr><w:t>45</w:t></w:r><w:r><w:t>所，</w:t></w:r><w:r><w:t>占全国的</w:t></w:r><w:r><w:rPr><w:rFonts w:ascii="Times New Roman" w:eastAsia="Times New Roman"/></w:rPr><w:t>7</w:t></w:r><w:r><w:rPr><w:rFonts w:ascii="Times New Roman" w:eastAsia="Times New Roman"/></w:rPr><w:t>.</w:t></w:r><w:r><w:rPr><w:rFonts w:ascii="Times New Roman" w:eastAsia="Times New Roman"/></w:rPr><w:t>3%</w:t></w:r><w:r><w:t>，列居全国第二，北京市拥有</w:t></w:r><w:r><w:rPr><w:rFonts w:ascii="Times New Roman" w:eastAsia="Times New Roman"/></w:rPr><w:t>68</w:t></w:r><w:r><w:t>家院校机构，位居榜首。接受来</w:t></w:r><w:r><w:t>华留学生规模超过</w:t></w:r><w:r><w:rPr><w:rFonts w:ascii="Times New Roman" w:eastAsia="Times New Roman"/></w:rPr><w:t>500</w:t></w:r><w:r><w:t>名的院校，全国共有</w:t></w:r><w:r><w:rPr><w:rFonts w:ascii="Times New Roman" w:eastAsia="Times New Roman"/></w:rPr><w:t>108</w:t></w:r><w:r><w:t>所，江苏占了</w:t></w:r><w:r><w:rPr><w:rFonts w:ascii="Times New Roman" w:eastAsia="Times New Roman"/></w:rPr><w:t>7</w:t></w:r><w:r><w:t>所，占比</w:t></w:r><w:r><w:rPr><w:rFonts w:ascii="Times New Roman" w:eastAsia="Times New Roman"/></w:rPr><w:t>6</w:t></w:r><w:r><w:rPr><w:rFonts w:ascii="Times New Roman" w:eastAsia="Times New Roman"/></w:rPr><w:t>.</w:t></w:r><w:r><w:rPr><w:rFonts w:ascii="Times New Roman" w:eastAsia="Times New Roman"/></w:rPr><w:t>5%</w:t></w:r><w:r><w:t>，</w:t></w:r></w:p><w:p w:rsidR="0018722C"><w:pPr><w:topLinePunct/></w:pPr><w:r><w:t>位居全国第五</w:t></w:r><w:r><w:t>（</w:t></w:r><w:r><w:t xml:space="preserve">教育部所有统计数据不包括港澳台地区</w:t></w:r><w:r><w:t>）</w:t></w:r><w:r><w:t xml:space="preserve">。江苏省在</w:t></w:r><w:r><w:rPr><w:rFonts w:ascii="Times New Roman" w:eastAsia="Times New Roman"/></w:rPr><w:t>2002</w:t></w:r><w:r><w:t>年普</w:t></w:r></w:p><w:p w:rsidR="0018722C"><w:pPr><w:topLinePunct/></w:pPr><w:r><w:t>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vertAlign w:val="superscript"/>/></w:rPr><w:t>18</w:t></w:r><w:r><w:t>。</w:t></w:r></w:p><w:p w:rsidR="0018722C"><w:pPr><w:topLinePunct/></w:pPr><w:r><w:rPr><w:rFonts w:ascii="Times New Roman" w:eastAsia="Times New Roman"/></w:rPr><w:t>2011</w:t></w:r><w:r><w:t>年全年在华学习的外国留学人员总数首次突破</w:t></w:r><w:r><w:rPr><w:rFonts w:ascii="Times New Roman" w:eastAsia="Times New Roman"/></w:rPr><w:t>29</w:t></w:r><w:r><w:t>万人，分布在全国</w:t></w:r><w:r><w:rPr><w:rFonts w:ascii="Times New Roman" w:eastAsia="Times New Roman"/></w:rPr><w:t>31</w:t></w:r></w:p><w:p w:rsidR="0018722C"><w:pPr><w:topLinePunct/></w:pPr><w:r><w:t>个省、自治区与直辖市的</w:t></w:r><w:r><w:rPr><w:rFonts w:ascii="Times New Roman" w:eastAsia="Times New Roman"/></w:rPr><w:t>660</w:t></w:r><w:r><w:t>所高等院校。在留学生规模超过</w:t></w:r><w:r><w:rPr><w:rFonts w:ascii="Times New Roman" w:eastAsia="Times New Roman"/></w:rPr><w:t>500</w:t></w:r><w:r><w:t>名的</w:t></w:r><w:r><w:rPr><w:rFonts w:ascii="Times New Roman" w:eastAsia="Times New Roman"/></w:rPr><w:t>108</w:t></w:r><w:r><w:t>所学</w:t></w:r><w:r><w:t>校中，来江苏省留学人员占全国总数的</w:t></w:r><w:r><w:rPr><w:rFonts w:ascii="Times New Roman" w:eastAsia="Times New Roman"/></w:rPr><w:t>4</w:t></w:r><w:r><w:rPr><w:rFonts w:ascii="Times New Roman" w:eastAsia="Times New Roman"/></w:rPr><w:t>.</w:t></w:r><w:r><w:rPr><w:rFonts w:ascii="Times New Roman" w:eastAsia="Times New Roman"/></w:rPr><w:t>9%</w:t></w:r><w:r><w:t>。全国来华留学生按其留学类别可</w:t></w:r><w:r><w:t>分为两大类，即学历和非学历，江苏省内学历留学生和非学历留学生分别为</w:t></w:r><w:r><w:rPr><w:rFonts w:ascii="Times New Roman" w:eastAsia="Times New Roman"/></w:rPr><w:t>5972</w:t></w:r><w:r><w:t>和</w:t></w:r><w:r><w:rPr><w:rFonts w:ascii="Times New Roman" w:eastAsia="Times New Roman"/></w:rPr><w:t>6635</w:t></w:r><w:r><w:t>名，比例约为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1</w:t></w:r><w:r><w:t>，可见留学江苏省内的留学生较全国总体而言更多</w:t></w:r><w:r><w:t>是</w:t></w:r></w:p><w:p w:rsidR="0018722C"><w:pPr><w:pStyle w:val="aff7"/><w:topLinePunct/></w:pPr><w:r><w:pict><v:line style="position:absolute;mso-position-horizontal-relative:page;mso-position-vertical-relative:paragraph;z-index:1840;mso-wrap-distance-left:0;mso-wrap-distance-right:0" from="89.903999pt,11.69817pt" to="233.923999pt,11.6981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2012</w:t></w:r><w:r><w:rPr><w:rFonts w:cstheme="minorBidi" w:hAnsiTheme="minorHAnsi" w:eastAsiaTheme="minorHAnsi" w:asciiTheme="minorHAnsi"/></w:rPr><w:t>年江苏省统计年鉴》．</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教育部国际合作与交流司．《</w:t></w:r><w:r><w:rPr><w:rFonts w:ascii="Times New Roman" w:eastAsia="Times New Roman" w:cstheme="minorBidi" w:hAnsiTheme="minorHAnsi"/></w:rPr><w:t>2010</w:t></w:r><w:r><w:rPr><w:rFonts w:cstheme="minorBidi" w:hAnsiTheme="minorHAnsi" w:eastAsiaTheme="minorHAnsi" w:asciiTheme="minorHAnsi"/></w:rPr><w:t>年来华留学生简明统计》．</w:t></w:r><w:r><w:rPr><w:rFonts w:ascii="Times New Roman" w:eastAsia="Times New Roman" w:cstheme="minorBidi" w:hAnsiTheme="minorHAnsi"/></w:rPr><w:t>2010</w:t></w:r><w:r><w:rPr><w:rFonts w:cstheme="minorBidi" w:hAnsiTheme="minorHAnsi" w:eastAsiaTheme="minorHAnsi" w:asciiTheme="minorHAnsi"/></w:rPr><w:t>．</w:t></w:r></w:p><w:p w:rsidR="0018722C"><w:pPr><w:topLinePunct/></w:pPr><w:r><w:t>为了追求学历。江苏省学历留学生人数排名仅次于北京和上海，位居全国第三，</w:t></w:r><w:r w:rsidR="001852F3"><w:t xml:space="preserve">非学历留学生人数排名全国第六</w:t></w:r><w:r><w:rPr><w:rFonts w:ascii="Times New Roman" w:eastAsia="Times New Roman"/></w:rPr><w:t>19</w:t></w:r><w:r><w:t>。</w:t></w:r></w:p><w:p w:rsidR="0018722C"><w:pPr><w:topLinePunct/></w:pPr><w:r><w:t>当前，江苏省外国留学生教育改变了早期以中国政府公费留学、带有政治援</w:t></w:r><w:r><w:t>外性质为主的模式，形成了以自费留学生为主的教育格局。根据</w:t></w:r><w:r><w:rPr><w:rFonts w:ascii="Times New Roman" w:eastAsia="Times New Roman"/></w:rPr><w:t>2008~2010</w:t></w:r><w:r><w:t>年《江苏省外国留学生教育年鉴》</w:t></w:r><w:r><w:t>（</w:t></w:r><w:r><w:t>表</w:t></w:r><w:r><w:rPr><w:rFonts w:ascii="Times New Roman" w:eastAsia="Times New Roman"/></w:rPr><w:t>3</w:t></w:r><w:r><w:rPr><w:rFonts w:ascii="Times New Roman" w:eastAsia="Times New Roman"/></w:rPr><w:t>.</w:t></w:r><w:r><w:rPr><w:rFonts w:ascii="Times New Roman" w:eastAsia="Times New Roman"/></w:rPr><w:t>1</w:t></w:r><w:r><w:t>）</w:t></w:r><w:r><w:t>显示，来江苏省留学的学历生的比例不断提高，留学生教育结构逐渐提高。</w:t></w:r></w:p><w:p w:rsidR="0018722C"><w:pPr><w:pStyle w:val="a8"/><w:topLinePunct/></w:pPr><w:r><w:t>表</w:t></w:r><w:r><w:rPr><w:rFonts w:ascii="Times New Roman" w:eastAsia="Times New Roman"/></w:rPr><w:t>3</w:t></w:r><w:r><w:rPr><w:rFonts w:ascii="Times New Roman" w:eastAsia="Times New Roman"/></w:rPr><w:t>.</w:t></w:r><w:r><w:rPr><w:rFonts w:ascii="Times New Roman" w:eastAsia="Times New Roman"/></w:rPr><w:t>1</w:t></w:r><w:r><w:t xml:space="preserve">  </w:t></w:r><w:r w:rsidRPr="00DB64CE"><w:rPr><w:rFonts w:ascii="Times New Roman" w:eastAsia="Times New Roman"/></w:rPr><w:t>2009~2010</w:t></w:r><w:r><w:t>年江苏省外国留学生类别数据分析表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637"/><w:gridCol w:w="1416"/><w:gridCol w:w="1419"/><w:gridCol w:w="1431"/><w:gridCol w:w="1428"/></w:tblGrid><w:tr><w:trPr><w:tblHeader/></w:trPr><w:tc><w:tcPr><w:tcW w:w="703" w:type="pct"/><w:vMerge w:val="restart"/><w:vAlign w:val="center"/></w:tcPr><w:p w:rsidR="0018722C"><w:pPr><w:pStyle w:val="a7"/><w:topLinePunct/><w:ind w:leftChars="0" w:left="0" w:rightChars="0" w:right="0" w:firstLineChars="0" w:firstLine="0"/><w:spacing w:line="240" w:lineRule="atLeast"/></w:pPr><w:r><w:t>年代</w:t></w:r></w:p></w:tc><w:tc><w:tcPr><w:tcW w:w="4297" w:type="pct"/><w:gridSpan w:val="5"/><w:vAlign w:val="center"/></w:tcPr><w:p w:rsidR="0018722C"><w:pPr><w:pStyle w:val="a7"/><w:topLinePunct/><w:ind w:leftChars="0" w:left="0" w:rightChars="0" w:right="0" w:firstLineChars="0" w:firstLine="0"/><w:spacing w:line="240" w:lineRule="atLeast"/></w:pPr><w:r><w:t>学生类别</w:t></w:r></w:p></w:tc></w:tr><w:t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21" w:type="pct"/><w:gridSpan w:val="3"/><w:vAlign w:val="center"/></w:tcPr><w:p w:rsidR="0018722C"><w:pPr><w:pStyle w:val="a7"/><w:topLinePunct/><w:ind w:leftChars="0" w:left="0" w:rightChars="0" w:right="0" w:firstLineChars="0" w:firstLine="0"/><w:spacing w:line="240" w:lineRule="atLeast"/></w:pPr><w:r><w:t>长期生</w:t></w:r></w:p></w:tc><w:tc><w:tcPr><w:tcW w:w="839" w:type="pct"/><w:vMerge w:val="restart"/><w:vAlign w:val="center"/></w:tcPr><w:p w:rsidR="0018722C"><w:pPr><w:pStyle w:val="a7"/><w:topLinePunct/><w:ind w:leftChars="0" w:left="0" w:rightChars="0" w:right="0" w:firstLineChars="0" w:firstLine="0"/><w:spacing w:line="240" w:lineRule="atLeast"/></w:pPr><w:r><w:t>短期生占总</w:t></w:r></w:p><w:p w:rsidR="0018722C"><w:pPr><w:pStyle w:val="a7"/><w:topLinePunct/><w:ind w:leftChars="0" w:left="0" w:rightChars="0" w:right="0" w:firstLineChars="0" w:firstLine="0"/><w:spacing w:line="240" w:lineRule="atLeast"/></w:pPr><w:r><w:t>数</w:t></w:r><w:r><w:t>（</w:t></w:r><w:r><w:t>%</w:t></w:r><w:r><w:t>）</w:t></w:r></w:p></w:tc><w:tc><w:tcPr><w:tcW w:w="837" w:type="pct"/><w:vMerge w:val="restart"/><w:vAlign w:val="center"/></w:tcPr><w:p w:rsidR="0018722C"><w:pPr><w:pStyle w:val="a7"/><w:topLinePunct/><w:ind w:leftChars="0" w:left="0" w:rightChars="0" w:right="0" w:firstLineChars="0" w:firstLine="0"/><w:spacing w:line="240" w:lineRule="atLeast"/></w:pPr><w:r><w:t>外国留学生</w:t></w:r></w:p><w:p w:rsidR="0018722C"><w:pPr><w:pStyle w:val="a7"/><w:topLinePunct/><w:ind w:leftChars="0" w:left="0" w:rightChars="0" w:right="0" w:firstLineChars="0" w:firstLine="0"/><w:spacing w:line="240" w:lineRule="atLeast"/></w:pPr><w:r><w:t>总数</w:t></w:r></w:p></w:tc></w:tr><w:tr><w:trPr><w:tblHeader/></w:trP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本科生占</w:t></w:r></w:p><w:p w:rsidR="0018722C"><w:pPr><w:pStyle w:val="a7"/><w:topLinePunct/><w:ind w:leftChars="0" w:left="0" w:rightChars="0" w:right="0" w:firstLineChars="0" w:firstLine="0"/><w:spacing w:line="240" w:lineRule="atLeast"/></w:pPr><w:r><w:t>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研究生占比</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进修生占比</w:t></w:r></w:p></w:tc><w:tc><w:tcPr><w:tcW w:w="8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03" w:type="pct"/><w:vAlign w:val="center"/></w:tcPr><w:p w:rsidR="0018722C"><w:pPr><w:pStyle w:val="affff9"/><w:topLinePunct/><w:ind w:leftChars="0" w:left="0" w:rightChars="0" w:right="0" w:firstLineChars="0" w:firstLine="0"/><w:spacing w:line="240" w:lineRule="atLeast"/></w:pPr><w:r><w:t>2008</w:t></w:r></w:p></w:tc><w:tc><w:tcPr><w:tcW w:w="959" w:type="pct"/><w:vAlign w:val="center"/></w:tcPr><w:p w:rsidR="0018722C"><w:pPr><w:pStyle w:val="affff9"/><w:topLinePunct/><w:ind w:leftChars="0" w:left="0" w:rightChars="0" w:right="0" w:firstLineChars="0" w:firstLine="0"/><w:spacing w:line="240" w:lineRule="atLeast"/></w:pPr><w:r><w:t>49.5</w:t></w:r></w:p></w:tc><w:tc><w:tcPr><w:tcW w:w="830" w:type="pct"/><w:vAlign w:val="center"/></w:tcPr><w:p w:rsidR="0018722C"><w:pPr><w:pStyle w:val="affff9"/><w:topLinePunct/><w:ind w:leftChars="0" w:left="0" w:rightChars="0" w:right="0" w:firstLineChars="0" w:firstLine="0"/><w:spacing w:line="240" w:lineRule="atLeast"/></w:pPr><w:r><w:t>11.0</w:t></w:r></w:p></w:tc><w:tc><w:tcPr><w:tcW w:w="832" w:type="pct"/><w:vAlign w:val="center"/></w:tcPr><w:p w:rsidR="0018722C"><w:pPr><w:pStyle w:val="affff9"/><w:topLinePunct/><w:ind w:leftChars="0" w:left="0" w:rightChars="0" w:right="0" w:firstLineChars="0" w:firstLine="0"/><w:spacing w:line="240" w:lineRule="atLeast"/></w:pPr><w:r><w:t>39.5</w:t></w:r></w:p></w:tc><w:tc><w:tcPr><w:tcW w:w="839" w:type="pct"/><w:vAlign w:val="center"/></w:tcPr><w:p w:rsidR="0018722C"><w:pPr><w:pStyle w:val="affff9"/><w:topLinePunct/><w:ind w:leftChars="0" w:left="0" w:rightChars="0" w:right="0" w:firstLineChars="0" w:firstLine="0"/><w:spacing w:line="240" w:lineRule="atLeast"/></w:pPr><w:r><w:t>27.8</w:t></w:r></w:p></w:tc><w:tc><w:tcPr><w:tcW w:w="837" w:type="pct"/><w:vAlign w:val="center"/></w:tcPr><w:p w:rsidR="0018722C"><w:pPr><w:pStyle w:val="affff9"/><w:topLinePunct/><w:ind w:leftChars="0" w:left="0" w:rightChars="0" w:right="0" w:firstLineChars="0" w:firstLine="0"/><w:spacing w:line="240" w:lineRule="atLeast"/></w:pPr><w:r><w:t>11242</w:t></w:r></w:p></w:tc></w:tr><w:tr><w:tc><w:tcPr><w:tcW w:w="703" w:type="pct"/><w:vAlign w:val="center"/></w:tcPr><w:p w:rsidR="0018722C"><w:pPr><w:pStyle w:val="affff9"/><w:topLinePunct/><w:ind w:leftChars="0" w:left="0" w:rightChars="0" w:right="0" w:firstLineChars="0" w:firstLine="0"/><w:spacing w:line="240" w:lineRule="atLeast"/></w:pPr><w:r><w:t>2009</w:t></w:r></w:p></w:tc><w:tc><w:tcPr><w:tcW w:w="959" w:type="pct"/><w:vAlign w:val="center"/></w:tcPr><w:p w:rsidR="0018722C"><w:pPr><w:pStyle w:val="affff9"/><w:topLinePunct/><w:ind w:leftChars="0" w:left="0" w:rightChars="0" w:right="0" w:firstLineChars="0" w:firstLine="0"/><w:spacing w:line="240" w:lineRule="atLeast"/></w:pPr><w:r><w:t>47.8</w:t></w:r></w:p></w:tc><w:tc><w:tcPr><w:tcW w:w="830" w:type="pct"/><w:vAlign w:val="center"/></w:tcPr><w:p w:rsidR="0018722C"><w:pPr><w:pStyle w:val="affff9"/><w:topLinePunct/><w:ind w:leftChars="0" w:left="0" w:rightChars="0" w:right="0" w:firstLineChars="0" w:firstLine="0"/><w:spacing w:line="240" w:lineRule="atLeast"/></w:pPr><w:r><w:t>14.4</w:t></w:r></w:p></w:tc><w:tc><w:tcPr><w:tcW w:w="832" w:type="pct"/><w:vAlign w:val="center"/></w:tcPr><w:p w:rsidR="0018722C"><w:pPr><w:pStyle w:val="affff9"/><w:topLinePunct/><w:ind w:leftChars="0" w:left="0" w:rightChars="0" w:right="0" w:firstLineChars="0" w:firstLine="0"/><w:spacing w:line="240" w:lineRule="atLeast"/></w:pPr><w:r><w:t>37.9</w:t></w:r></w:p></w:tc><w:tc><w:tcPr><w:tcW w:w="839" w:type="pct"/><w:vAlign w:val="center"/></w:tcPr><w:p w:rsidR="0018722C"><w:pPr><w:pStyle w:val="affff9"/><w:topLinePunct/><w:ind w:leftChars="0" w:left="0" w:rightChars="0" w:right="0" w:firstLineChars="0" w:firstLine="0"/><w:spacing w:line="240" w:lineRule="atLeast"/></w:pPr><w:r><w:t>27.0</w:t></w:r></w:p></w:tc><w:tc><w:tcPr><w:tcW w:w="837" w:type="pct"/><w:vAlign w:val="center"/></w:tcPr><w:p w:rsidR="0018722C"><w:pPr><w:pStyle w:val="affff9"/><w:topLinePunct/><w:ind w:leftChars="0" w:left="0" w:rightChars="0" w:right="0" w:firstLineChars="0" w:firstLine="0"/><w:spacing w:line="240" w:lineRule="atLeast"/></w:pPr><w:r><w:t>12708</w:t></w:r></w:p></w:tc></w:tr><w:tr><w:tc><w:tcPr><w:tcW w:w="70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46.5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37.4</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13052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2009</w:t></w:r><w:r><w:rPr><w:rFonts w:cstheme="minorBidi" w:hAnsiTheme="minorHAnsi" w:eastAsiaTheme="minorHAnsi" w:asciiTheme="minorHAnsi"/></w:rPr><w:t>年与</w:t></w:r><w:r><w:rPr><w:rFonts w:ascii="Times New Roman" w:eastAsia="Times New Roman" w:cstheme="minorBidi" w:hAnsiTheme="minorHAnsi"/></w:rPr><w:t>2010</w:t></w:r><w:r><w:rPr><w:rFonts w:cstheme="minorBidi" w:hAnsiTheme="minorHAnsi" w:eastAsiaTheme="minorHAnsi" w:asciiTheme="minorHAnsi"/></w:rPr><w:t>年江苏省外国留学生教育年鉴》。</w:t></w:r></w:p><w:p w:rsidR="0018722C"><w:pPr><w:topLinePunct/></w:pPr><w:r><w:t>江苏省发展高等教育服务贸易的出口潜力很大，预计</w:t></w:r><w:r><w:rPr><w:rFonts w:ascii="Times New Roman" w:hAnsi="Times New Roman" w:eastAsia="Times New Roman"/></w:rPr><w:t>2020</w:t></w:r><w:r><w:t>年，在江苏学习</w:t></w:r><w:r><w:t>的外国留学生教育规模达到</w:t></w:r><w:r><w:rPr><w:rFonts w:ascii="Times New Roman" w:hAnsi="Times New Roman" w:eastAsia="Times New Roman"/></w:rPr><w:t>5</w:t></w:r><w:r><w:t>万人，其中</w:t></w:r><w:r><w:rPr><w:rFonts w:ascii="Times New Roman" w:hAnsi="Times New Roman" w:eastAsia="Times New Roman"/></w:rPr><w:t>70%</w:t></w:r><w:r><w:t>为学历生；高水平大学的研究生中</w:t></w:r><w:r><w:t>外国留学生比例达到</w:t></w:r><w:r><w:rPr><w:rFonts w:ascii="Times New Roman" w:hAnsi="Times New Roman" w:eastAsia="Times New Roman"/></w:rPr><w:t>5%</w:t></w:r><w:r><w:t>。</w:t></w:r><w:r><w:rPr><w:rFonts w:ascii="Times New Roman" w:hAnsi="Times New Roman" w:eastAsia="Times New Roman"/></w:rPr><w:t>2010</w:t></w:r><w:r><w:t>年，为了接收更多高层次外国学历生，省政府设立了“茉莉花”政府奖学金，鼓励高层次人才到江苏省高校继续深造。</w:t></w:r></w:p><w:p w:rsidR="0018722C"><w:pPr><w:pStyle w:val="Heading2"/><w:topLinePunct/><w:ind w:left="171" w:hangingChars="171" w:hanging="171"/></w:pPr><w:bookmarkStart w:id="646811" w:name="_Toc686646811"/><w:bookmarkStart w:name="3.2合作办学的发展情况 " w:id="48"/><w:bookmarkEnd w:id="48"/><w:r><w:rPr><w:b/></w:rPr><w:t>3.2</w:t></w:r><w:r><w:t xml:space="preserve"> </w:t></w:r><w:bookmarkStart w:name="_bookmark18" w:id="49"/><w:bookmarkEnd w:id="49"/><w:bookmarkStart w:name="_bookmark18" w:id="50"/><w:bookmarkEnd w:id="50"/><w:r><w:t>合作办学的发展情况</w:t></w:r><w:bookmarkEnd w:id="646811"/></w:p><w:p w:rsidR="0018722C"><w:pPr><w:topLinePunct/></w:pPr><w:r><w:t>改革开放以来，江苏省高等教育服务贸易的出口发展迅速，以中外合作办学为主要形式的教育服务出口是江苏教育对外开放的重要组成部分。</w:t></w:r></w:p><w:p w:rsidR="0018722C"><w:pPr><w:topLinePunct/></w:pPr><w:r><w:t>最早成立的是南京大学与美国约翰斯</w:t></w:r><w:r><w:rPr><w:rFonts w:ascii="Times New Roman" w:hAnsi="Times New Roman" w:eastAsia="Times New Roman"/><w:spacing w:val="-3"/><w:rFonts w:hint="eastAsia"/></w:rPr><w:t>・</w:t></w:r><w:r><w:t>霍普金斯大学合作创办的中美文化研究中心，也是全国最早的中外合作办学机构之一。</w:t></w:r><w:r><w:rPr><w:rFonts w:ascii="Times New Roman" w:hAnsi="Times New Roman" w:eastAsia="Times New Roman"/></w:rPr><w:t>90</w:t></w:r><w:r><w:t>年代，江苏中外合作办学</w:t></w:r><w:r><w:t>的步伐显著加快，办学数量与规模，合作办学对象的范围都在不断扩大。尤其</w:t></w:r><w:r><w:t>在</w:t></w:r></w:p><w:p w:rsidR="0018722C"><w:pPr><w:topLinePunct/></w:pPr><w:r><w:rPr><w:rFonts w:ascii="Times New Roman" w:eastAsia="Times New Roman"/></w:rPr><w:t>1993</w:t></w:r><w:r><w:t>年以后，江苏的高等教育中外合作办学迅速发展，这一时期中外合作办学</w:t></w:r><w:r><w:t>项目主要有：南京大学与荷兰马斯特里赫特管理学院合作举办工商管理硕士学位</w:t></w:r><w:r><w:t>教育项目；南京师范大学与澳大利亚麦考瑞大学合作举办的经济学硕士学位教育</w:t></w:r><w:r><w:t>项目；徐州师范大学与澳大利亚迪肯大学举办的合作项目等。不仅如此，国内高职教育合作办学项目也有突破，</w:t></w:r><w:r><w:rPr><w:rFonts w:ascii="Times New Roman" w:eastAsia="Times New Roman"/></w:rPr><w:t>1993</w:t></w:r><w:r><w:t>年金陵职业大学</w:t></w:r><w:r><w:t>（</w:t></w:r><w:r><w:t>金陵科技学院的前身</w:t></w:r><w:r><w:t>）</w:t></w:r><w:r></w:r><w:r w:rsidR="001852F3"><w:t xml:space="preserve">与澳大利亚高校合作举办国际合作的课程。</w:t></w:r></w:p><w:p w:rsidR="0018722C"><w:pPr><w:topLinePunct/></w:pPr><w:r><w:t>新世纪以来，江苏省中外合作办学</w:t></w:r><w:r><w:t>如火如荼</w:t></w:r><w:r><w:t>地进行着。</w:t></w:r><w:r><w:rPr><w:rFonts w:ascii="Times New Roman" w:eastAsia="Times New Roman"/></w:rPr><w:t>2010</w:t></w:r><w:r><w:t>年，全省经审</w:t></w:r><w:r><w:t>核、审批报教育部审批、备案的中外合作办学机构和项目共</w:t></w:r><w:r><w:rPr><w:rFonts w:ascii="Times New Roman" w:eastAsia="Times New Roman"/></w:rPr><w:t>404</w:t></w:r><w:r><w:t>个。其中，按</w:t></w:r><w:r><w:t>办</w:t></w:r></w:p><w:p w:rsidR="0018722C"><w:pPr><w:pStyle w:val="aff7"/><w:topLinePunct/></w:pPr><w:r><w:pict><v:line style="position:absolute;mso-position-horizontal-relative:page;mso-position-vertical-relative:paragraph;z-index:1864;mso-wrap-distance-left:0;mso-wrap-distance-right:0" from="89.903999pt,12.620381pt" to="233.923999pt,12.6203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学类型分，合作办学机构</w:t></w:r><w:r><w:rPr><w:rFonts w:ascii="Times New Roman" w:eastAsia="Times New Roman"/></w:rPr><w:t>20</w:t></w:r><w:r><w:t>个、合作办学项目</w:t></w:r><w:r><w:rPr><w:rFonts w:ascii="Times New Roman" w:eastAsia="Times New Roman"/></w:rPr><w:t>384</w:t></w:r><w:r><w:t>个；按办学层次分，其中高</w:t></w:r></w:p><w:p w:rsidR="0018722C"><w:pPr><w:topLinePunct/></w:pPr><w:r><w:t>等学历学位教育</w:t></w:r><w:r><w:rPr><w:rFonts w:ascii="Times New Roman" w:eastAsia="Times New Roman"/></w:rPr><w:t>338</w:t></w:r><w:r><w:t>个包括研究生</w:t></w:r><w:r><w:rPr><w:rFonts w:ascii="Times New Roman" w:eastAsia="Times New Roman"/></w:rPr><w:t>14</w:t></w:r><w:r><w:t>个、本科</w:t></w:r><w:r><w:rPr><w:rFonts w:ascii="Times New Roman" w:eastAsia="Times New Roman"/></w:rPr><w:t>94</w:t></w:r><w:r><w:t>个、专科</w:t></w:r><w:r><w:rPr><w:rFonts w:ascii="Times New Roman" w:eastAsia="Times New Roman"/></w:rPr><w:t>230</w:t></w:r><w:r><w:t>个，中等职业技</w:t></w:r></w:p><w:p w:rsidR="0018722C"><w:pPr><w:topLinePunct/></w:pPr><w:r><w:t>术教育</w:t></w:r><w:r><w:rPr><w:rFonts w:ascii="Times New Roman" w:eastAsia="Times New Roman"/></w:rPr><w:t>6</w:t></w:r><w:r><w:t>个、普通高中教育</w:t></w:r><w:r><w:rPr><w:rFonts w:ascii="Times New Roman" w:eastAsia="Times New Roman"/></w:rPr><w:t>22</w:t></w:r><w:r><w:t>个。目前江苏全省共有</w:t></w:r><w:r><w:rPr><w:rFonts w:ascii="Times New Roman" w:eastAsia="Times New Roman"/></w:rPr><w:t>99</w:t></w:r><w:r><w:t>所高校与</w:t></w:r><w:r><w:rPr><w:rFonts w:ascii="Times New Roman" w:eastAsia="Times New Roman"/></w:rPr><w:t>22</w:t></w:r><w:r><w:t>个国家和</w:t></w:r></w:p><w:p w:rsidR="0018722C"><w:pPr><w:topLinePunct/></w:pPr><w:r><w:t>地区的教育机构合作创办中外合作办学机构和项目共</w:t></w:r><w:r><w:rPr><w:rFonts w:ascii="Times New Roman" w:eastAsia="Times New Roman"/></w:rPr><w:t>449</w:t></w:r><w:r><w:t>个，数量位居全国第</w:t></w:r></w:p><w:p w:rsidR="0018722C"><w:pPr><w:topLinePunct/></w:pPr><w:r><w:t>一，预计到</w:t></w:r><w:r><w:rPr><w:rFonts w:ascii="Times New Roman" w:eastAsia="Times New Roman"/></w:rPr><w:t>2015</w:t></w:r><w:r><w:t>年，江苏省内每所高校将有</w:t></w:r><w:r><w:rPr><w:rFonts w:ascii="Times New Roman" w:eastAsia="Times New Roman"/></w:rPr><w:t>2</w:t></w:r><w:r><w:t>个以上中外合作办学项目</w:t></w:r><w:r><w:rPr><w:rFonts w:ascii="Times New Roman" w:eastAsia="Times New Roman"/></w:rPr><w:t>20</w:t></w:r><w:r><w:t>。</w:t></w:r></w:p><w:p w:rsidR="0018722C"><w:pPr><w:pStyle w:val="Heading2"/><w:topLinePunct/><w:ind w:left="171" w:hangingChars="171" w:hanging="171"/></w:pPr><w:bookmarkStart w:id="646812" w:name="_Toc686646812"/><w:bookmarkStart w:name="3.3网络教学与远程教育 " w:id="51"/><w:bookmarkEnd w:id="51"/><w:r><w:rPr><w:b/></w:rPr><w:t>3.3</w:t></w:r><w:r><w:t xml:space="preserve"> </w:t></w:r><w:bookmarkStart w:name="_bookmark19" w:id="52"/><w:bookmarkEnd w:id="52"/><w:bookmarkStart w:name="_bookmark19" w:id="53"/><w:bookmarkEnd w:id="53"/><w:r><w:t>网络教学与远程教育</w:t></w:r><w:bookmarkEnd w:id="646812"/></w:p><w:p w:rsidR="0018722C"><w:pPr><w:topLinePunct/></w:pPr><w:r><w:t>网络教育是现代信息与通信技术应用于教育而产生的教育形式，也就是远程</w:t></w:r><w:r><w:t>教育的一种最重要的实现方式。对于网络教育的界定很多，吴玫</w:t></w:r><w:r><w:t>（</w:t></w:r><w:r><w:rPr><w:rFonts w:ascii="Times New Roman" w:hAnsi="Times New Roman" w:eastAsia="Times New Roman"/><w:spacing w:val="-2"/></w:rPr><w:t>2002</w:t></w:r><w:r><w:t>）</w:t></w:r><w:r><w:t>认为网络远程教育是借助先进的因特网技术和音视频技术将课件内容传输到客户终端，</w:t></w:r><w:r><w:t>学生通过读取传达的内容，获取知识，并将反馈信息发回，从而达到远程传授知识的目的</w:t></w:r><w:r><w:rPr><w:vertAlign w:val="superscript"/>/></w:rPr><w:t>21</w:t></w:r><w:r><w:t>。中国网络教育直到</w:t></w:r><w:r><w:rPr><w:rFonts w:ascii="Times New Roman" w:hAnsi="Times New Roman" w:eastAsia="Times New Roman"/></w:rPr><w:t>20</w:t></w:r><w:r><w:t>世纪</w:t></w:r><w:r><w:rPr><w:rFonts w:ascii="Times New Roman" w:hAnsi="Times New Roman" w:eastAsia="Times New Roman"/></w:rPr><w:t>90</w:t></w:r><w:r><w:t>年代中期才开始，其标志是</w:t></w:r><w:r><w:rPr><w:rFonts w:ascii="Times New Roman" w:hAnsi="Times New Roman" w:eastAsia="Times New Roman"/></w:rPr><w:t>1994</w:t></w:r><w:r><w:t>年</w:t></w:r><w:r><w:t>底开始建设的“中国教育和科研计算机网</w:t></w:r><w:r><w:t>（</w:t></w:r><w:r><w:rPr><w:rFonts w:ascii="Times New Roman" w:hAnsi="Times New Roman" w:eastAsia="Times New Roman"/><w:spacing w:val="-2"/></w:rPr><w:t>CERNET</w:t></w:r><w:r><w:t>）</w:t></w:r><w:r><w:t>”。由于计算机技术和网</w:t></w:r><w:r><w:t>络技术的不断提高，在数字化环境下运营的远程教育模式也孕育而生。现代远程</w:t></w:r><w:r><w:t>教育由于其功能更加全面，覆盖面更加广泛，画面音质更加清晰准确，传输信息更加实时快捷，已经广泛应用于各个国家的成人教育与职业教育。</w:t></w:r></w:p><w:p w:rsidR="0018722C"><w:pPr><w:topLinePunct/></w:pPr><w:r><w:t>江苏省教育厅</w:t></w:r><w:r><w:rPr><w:rFonts w:ascii="Times New Roman" w:hAnsi="Times New Roman" w:eastAsia="Times New Roman"/><w:rFonts w:ascii="Times New Roman" w:hAnsi="Times New Roman" w:eastAsia="Times New Roman"/></w:rPr><w:t>（</w:t></w:r><w:r><w:t>原江苏省教委</w:t></w:r><w:r><w:rPr><w:rFonts w:ascii="Times New Roman" w:hAnsi="Times New Roman" w:eastAsia="Times New Roman"/><w:rFonts w:ascii="Times New Roman" w:hAnsi="Times New Roman" w:eastAsia="Times New Roman"/></w:rPr><w:t>）</w:t></w:r><w:r><w:t>决定从</w:t></w:r><w:r><w:rPr><w:rFonts w:ascii="Times New Roman" w:hAnsi="Times New Roman" w:eastAsia="Times New Roman"/></w:rPr><w:t>1999</w:t></w:r><w:r><w:t>年起实施“江苏高校网上远程教育试点工程”。试点工程的具体做法是依托现有江苏教育与科研计算机网</w:t></w:r><w:r><w:t>络</w:t></w:r></w:p><w:p w:rsidR="0018722C"><w:pPr><w:topLinePunct/></w:pPr><w:r><w:rPr><w:rFonts w:ascii="Times New Roman" w:eastAsia="Times New Roman"/><w:rFonts w:ascii="Times New Roman" w:eastAsia="Times New Roman"/><w:spacing w:val="-4"/></w:rPr><w:t>（</w:t></w:r><w:r><w:rPr><w:rFonts w:ascii="Times New Roman" w:eastAsia="Times New Roman"/></w:rPr><w:t xml:space="preserve">JSERNet</w:t></w:r><w:r><w:rPr><w:rFonts w:ascii="Times New Roman" w:eastAsia="Times New Roman"/><w:rFonts w:ascii="Times New Roman" w:eastAsia="Times New Roman"/><w:spacing w:val="-4"/></w:rPr><w:t>）</w:t></w:r><w:r><w:t>，利用江苏广播电视</w:t></w:r><w:r><w:rPr><w:rFonts w:ascii="Times New Roman" w:eastAsia="Times New Roman"/></w:rPr><w:t>SDH</w:t></w:r><w:r><w:t>数字光缆传输网的一条</w:t></w:r><w:r><w:rPr><w:rFonts w:ascii="Times New Roman" w:eastAsia="Times New Roman"/></w:rPr><w:t>155Mb</w:t></w:r><w:r><w:rPr><w:rFonts w:ascii="Times New Roman" w:eastAsia="Times New Roman"/></w:rPr><w:t>/</w:t></w:r><w:r><w:rPr><w:rFonts w:ascii="Times New Roman" w:eastAsia="Times New Roman"/></w:rPr><w:t xml:space="preserve">s</w:t></w:r><w:r><w:t>高速信道连接有关高校，构成试点工程的网络平台，进行网上远程教育。</w:t></w:r><w:r><w:rPr><w:rFonts w:ascii="Times New Roman" w:eastAsia="Times New Roman"/></w:rPr><w:t>1999</w:t></w:r><w:r><w:t>年确定首批试点专业为东南大学的计算机科学与技术</w:t></w:r><w:r><w:rPr><w:rFonts w:ascii="Times New Roman" w:eastAsia="Times New Roman"/><w:rFonts w:ascii="Times New Roman" w:eastAsia="Times New Roman"/></w:rPr><w:t>（</w:t></w:r><w:r><w:t>计算机网络方向</w:t></w:r><w:r><w:rPr><w:rFonts w:ascii="Times New Roman" w:eastAsia="Times New Roman"/><w:rFonts w:ascii="Times New Roman" w:eastAsia="Times New Roman"/></w:rPr><w:t>）</w:t></w:r><w:r><w:t>和南京邮电学院的</w:t></w:r><w:r w:rsidR="001852F3"><w:t xml:space="preserve">通信工程</w:t></w:r><w:r><w:rPr><w:rFonts w:ascii="Times New Roman" w:eastAsia="Times New Roman"/><w:rFonts w:ascii="Times New Roman" w:eastAsia="Times New Roman"/><w:spacing w:val="0"/></w:rPr><w:t>（</w:t></w:r><w:r><w:rPr><w:spacing w:val="0"/></w:rPr><w:t>计算机通信方向</w:t></w:r><w:r><w:rPr><w:rFonts w:ascii="Times New Roman" w:eastAsia="Times New Roman"/><w:rFonts w:ascii="Times New Roman" w:eastAsia="Times New Roman"/><w:spacing w:val="0"/></w:rPr><w:t>）</w:t></w:r><w:r><w:t>两个专业，同时选择苏州大学、无锡轻工大学、江苏理</w:t></w:r><w:r><w:t>工大学和江苏石油化工学院为联办学校，实行异地定点网络化集中教学。目前，现</w:t></w:r><w:r><w:t>代化教育技术在江苏省高校教学中应用广泛，有</w:t></w:r><w:r><w:rPr><w:rFonts w:ascii="Times New Roman" w:eastAsia="Times New Roman"/></w:rPr><w:t>55%</w:t></w:r><w:r><w:t>的高校教室里拥有多媒体设</w:t></w:r><w:r><w:t>备，教学信息化平台基本建成。但这些信息化平台大多面向省内其他高校，面对国际化的英语授课课程还不多，有待发展。</w:t></w:r></w:p><w:p w:rsidR="0018722C"><w:pPr><w:pStyle w:val="Heading2"/><w:topLinePunct/><w:ind w:left="171" w:hangingChars="171" w:hanging="171"/></w:pPr><w:bookmarkStart w:id="646813" w:name="_Toc686646813"/><w:bookmarkStart w:name="3.4 江苏省高等教育服务贸易面临的挑战 " w:id="54"/><w:bookmarkEnd w:id="54"/><w:r><w:rPr><w:b/></w:rPr><w:t>3.4</w:t></w:r><w:r><w:t xml:space="preserve"> </w:t></w:r><w:bookmarkStart w:name="_bookmark20" w:id="55"/><w:bookmarkEnd w:id="55"/><w:bookmarkStart w:name="_bookmark20" w:id="56"/><w:bookmarkEnd w:id="56"/><w:r><w:t>江苏省高等教育服务贸易面临的挑战</w:t></w:r><w:bookmarkEnd w:id="646813"/></w:p><w:p w:rsidR="0018722C"><w:pPr><w:topLinePunct/></w:pPr><w:r><w:t>在加入</w:t></w:r><w:r><w:rPr><w:rFonts w:ascii="Times New Roman" w:eastAsia="Times New Roman"/></w:rPr><w:t>WTO</w:t></w:r><w:r><w:t>时，中国签署了一系列承诺文件，包括《关于中华人民共和国</w:t></w:r><w:r><w:t>加入的决定》、《中华人民共和国加入议定书》和一系列具体领域的承诺减让表。教育部副部长章新胜</w:t></w:r><w:r><w:t>（</w:t></w:r><w:r><w:rPr><w:rFonts w:ascii="Times New Roman" w:eastAsia="Times New Roman"/></w:rPr><w:t>2002</w:t></w:r><w:r><w:t>）</w:t></w:r><w:r><w:t xml:space="preserve">提到，教育部门的承诺可以概括为以下几个方面：</w:t></w:r><w:r><w:t>允许中外合作办学，外方可获得多数拥有权，但不承诺国民待遇；允许境外消费；</w:t></w:r><w:r><w:t>允许自然人流动，有条件地承诺国民待遇。但是中国教育服务的市场不是完全</w:t></w:r><w:r><w:t>的</w:t></w:r></w:p><w:p w:rsidR="0018722C"><w:pPr><w:pStyle w:val="aff7"/><w:topLinePunct/></w:pPr><w:r><w:pict><v:line style="position:absolute;mso-position-horizontal-relative:page;mso-position-vertical-relative:paragraph;z-index:1888;mso-wrap-distance-left:0;mso-wrap-distance-right:0" from="89.903999pt,20.222172pt" to="233.923999pt,20.22217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吴玫．信息与通讯技术条件下高校教学过程变革研究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．厦门：厦门大学，</w:t></w:r><w:r><w:rPr><w:rFonts w:ascii="Times New Roman" w:eastAsia="Times New Roman" w:cstheme="minorBidi" w:hAnsiTheme="minorHAnsi"/></w:rPr><w:t>2002</w:t></w:r><w:r><w:rPr><w:rFonts w:cstheme="minorBidi" w:hAnsiTheme="minorHAnsi" w:eastAsiaTheme="minorHAnsi" w:asciiTheme="minorHAnsi"/></w:rPr><w:t>．</w:t></w:r></w:p><w:p w:rsidR="0018722C"><w:pPr><w:topLinePunct/></w:pPr><w:r><w:t>放开任由不管，对于义务教育和特殊教育服务</w:t></w:r><w:r><w:t>（</w:t></w:r><w:r><w:t>如军事、警察、政治和党校教育等</w:t></w:r><w:r><w:t>）</w:t></w:r><w:r><w:t>，</w:t></w:r><w:r><w:t>中国政府并没有承诺对外开放，对初等、中等和高等教育服务均实行政府</w:t></w:r><w:r><w:t>定价。此外，中国政府对于跨境交付方式下的市场准入和国民待遇未作承诺。因此，对外国机构通过远程教育向我国公民提供教育服务，我国可以完全自主的决</w:t></w:r><w:r><w:t>定开放度，不受</w:t></w:r><w:r><w:rPr><w:rFonts w:ascii="Times New Roman" w:eastAsia="Times New Roman"/></w:rPr><w:t>WTO</w:t></w:r><w:r><w:t>协议地约束。中国一旦加入</w:t></w:r><w:r><w:rPr><w:rFonts w:ascii="Times New Roman" w:eastAsia="Times New Roman"/></w:rPr><w:t>WTO</w:t></w:r><w:r><w:t>之后，中国教育服务贸易的承诺减让立即生效，没有过渡期。</w:t></w:r></w:p><w:p w:rsidR="0018722C"><w:pPr><w:pStyle w:val="a8"/><w:topLinePunct/></w:pPr><w:r><w:t>表</w:t></w:r><w:r><w:rPr><w:rFonts w:ascii="Times New Roman" w:eastAsia="Times New Roman"/></w:rPr><w:t>3</w:t></w:r><w:r><w:rPr><w:rFonts w:ascii="Times New Roman" w:eastAsia="Times New Roman"/></w:rPr><w:t>.</w:t></w:r><w:r><w:rPr><w:rFonts w:ascii="Times New Roman" w:eastAsia="Times New Roman"/></w:rPr><w:t>2  </w:t></w:r><w:r><w:t>中国教育服务贸易的承诺减让简表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7"/><w:gridCol w:w="2847"/><w:gridCol w:w="282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 xml:space="preserve">提供方式：</w:t></w:r><w:r><w:t xml:space="preserve">（</w:t></w:r><w:r><w:t xml:space="preserve">1</w:t></w:r><w:r><w:t xml:space="preserve">）</w:t></w:r><w:r><w:t xml:space="preserve">跨境交付 </w:t></w:r><w:r><w:t xml:space="preserve">（</w:t></w:r><w:r><w:t xml:space="preserve">2</w:t></w:r><w:r><w:t xml:space="preserve">）</w:t></w:r><w:r><w:t xml:space="preserve">境外消费 </w:t></w:r><w:r><w:t xml:space="preserve">（</w:t></w:r><w:r><w:t xml:space="preserve">3</w:t></w:r><w:r><w:t xml:space="preserve">）</w:t></w:r><w:r><w:t xml:space="preserve">商业存在 </w:t></w:r><w:r><w:t xml:space="preserve">（</w:t></w:r><w:r><w:t xml:space="preserve">4</w:t></w:r><w:r><w:t xml:space="preserve">）</w:t></w:r><w:r><w:t xml:space="preserve">自然人流动</w:t></w:r></w:p></w:tc></w:tr><w:tr><w:tc><w:tcPr><w:tcW w:w="1674" w:type="pct"/><w:vAlign w:val="center"/></w:tcPr><w:p w:rsidR="0018722C"><w:pPr><w:pStyle w:val="ac"/><w:topLinePunct/><w:ind w:leftChars="0" w:left="0" w:rightChars="0" w:right="0" w:firstLineChars="0" w:firstLine="0"/><w:spacing w:line="240" w:lineRule="atLeast"/></w:pPr><w:r><w:t>部门或分部门</w:t></w:r></w:p></w:tc><w:tc><w:tcPr><w:tcW w:w="1668" w:type="pct"/><w:vAlign w:val="center"/></w:tcPr><w:p w:rsidR="0018722C"><w:pPr><w:pStyle w:val="a5"/><w:topLinePunct/><w:ind w:leftChars="0" w:left="0" w:rightChars="0" w:right="0" w:firstLineChars="0" w:firstLine="0"/><w:spacing w:line="240" w:lineRule="atLeast"/></w:pPr><w:r><w:t>市场准入的具体承诺</w:t></w:r></w:p></w:tc><w:tc><w:tcPr><w:tcW w:w="1657" w:type="pct"/><w:vAlign w:val="center"/></w:tcPr><w:p w:rsidR="0018722C"><w:pPr><w:pStyle w:val="ad"/><w:topLinePunct/><w:ind w:leftChars="0" w:left="0" w:rightChars="0" w:right="0" w:firstLineChars="0" w:firstLine="0"/><w:spacing w:line="240" w:lineRule="atLeast"/></w:pPr><w:r><w:t>市场准入的水平承诺</w:t></w:r></w:p></w:tc></w:tr><w:tr><w:tc><w:tcPr><w:tcW w:w="1674" w:type="pct"/><w:vAlign w:val="center"/></w:tcPr><w:p w:rsidR="0018722C"><w:pPr><w:pStyle w:val="ac"/><w:topLinePunct/><w:ind w:leftChars="0" w:left="0" w:rightChars="0" w:right="0" w:firstLineChars="0" w:firstLine="0"/><w:spacing w:line="240" w:lineRule="atLeast"/></w:pPr><w:r><w:t>教育服务</w:t></w:r><w:r><w:t>（</w:t></w:r><w:r><w:t>特殊教育，如</w:t></w:r></w:p><w:p w:rsidR="0018722C"><w:pPr><w:pStyle w:val="a5"/><w:topLinePunct/><w:ind w:leftChars="0" w:left="0" w:rightChars="0" w:right="0" w:firstLineChars="0" w:firstLine="0"/><w:spacing w:line="240" w:lineRule="atLeast"/></w:pPr><w:r><w:t>军事、警察、政治和党校教育除外</w:t></w:r><w:r><w:t>）</w:t></w:r></w:p></w:tc><w:tc><w:tcPr><w:tcW w:w="1668" w:type="pct"/><w:vMerge w:val="restart"/><w:vAlign w:val="center"/></w:tcPr><w:p w:rsidR="0018722C"><w:pPr><w:pStyle w:val="a5"/><w:topLinePunct/><w:ind w:leftChars="0" w:left="0" w:rightChars="0" w:right="0" w:firstLineChars="0" w:firstLine="0"/><w:spacing w:line="240" w:lineRule="atLeast"/></w:pPr><w:r><w:t>在 </w:t></w:r><w:r><w:t>4  </w:t></w:r><w:r><w:t>种教育服务贸易的</w:t></w:r></w:p><w:p w:rsidR="0018722C"><w:pPr><w:pStyle w:val="a5"/><w:topLinePunct/></w:pPr><w:r><w:t>提供方式上，中国对市场准入</w:t></w:r><w:r><w:t>的具体承诺分别为：</w:t></w:r></w:p><w:p w:rsidR="0018722C"><w:pPr><w:pStyle w:val="a5"/><w:topLinePunct/></w:pPr><w:r><w:t>（</w:t></w:r><w:r><w:t xml:space="preserve">1</w:t></w:r><w:r><w:t>）</w:t></w:r><w:r><w:t>不受限制</w:t></w:r></w:p><w:p w:rsidR="0018722C"><w:pPr><w:pStyle w:val="a5"/><w:topLinePunct/></w:pPr><w:r><w:t>（</w:t></w:r><w:r><w:t xml:space="preserve">2</w:t></w:r><w:r><w:t>）</w:t></w:r><w:r><w:t>没有限制</w:t></w:r></w:p><w:p w:rsidR="0018722C"><w:pPr><w:pStyle w:val="a5"/><w:topLinePunct/></w:pPr><w:r><w:t>（</w:t></w:r><w:r><w:t xml:space="preserve">3</w:t></w:r><w:r><w:t>）</w:t></w:r><w:r><w:t>允许建立合作学校，外</w:t></w:r><w:r><w:t>方可以有多数拥有权</w:t></w:r></w:p><w:p w:rsidR="0018722C"><w:pPr><w:pStyle w:val="a5"/><w:topLinePunct/><w:ind w:leftChars="0" w:left="0" w:rightChars="0" w:right="0" w:firstLineChars="0" w:firstLine="0"/><w:spacing w:line="240" w:lineRule="atLeast"/></w:pPr><w:r><w:t>（</w:t></w:r><w:r><w:t>4</w:t></w:r><w:r><w:t>）</w:t></w:r><w:r><w:t>除水平承诺和以下限制</w:t></w:r><w:r><w:t>外，不受限制；外方提供教育</w:t></w:r><w:r><w:t>服务的个人，当受中国学校邀请或雇佣时，可以进入中国提</w:t></w:r><w:r><w:t>供教育服务。</w:t></w:r></w:p></w:tc><w:tc><w:tcPr><w:tcW w:w="1657" w:type="pct"/><w:vMerge w:val="restart"/><w:vAlign w:val="center"/></w:tcPr><w:p w:rsidR="0018722C"><w:pPr><w:pStyle w:val="a5"/><w:topLinePunct/><w:ind w:leftChars="0" w:left="0" w:rightChars="0" w:right="0" w:firstLineChars="0" w:firstLine="0"/><w:spacing w:line="240" w:lineRule="atLeast"/></w:pPr><w:r><w:t>（</w:t></w:r><w:r><w:t>3</w:t></w:r><w:r><w:t>）</w:t></w:r><w:r><w:t>合资企业的二种形</w:t></w:r></w:p><w:p w:rsidR="0018722C"><w:pPr><w:pStyle w:val="a5"/><w:topLinePunct/></w:pPr><w:r><w:t>式：股权式合营和契约式合营。股权式合营企业中，外方投资至少应占合资企业注册资本的 </w:t></w:r><w:r><w:t>25%</w:t></w:r><w:r><w:t xml:space="preserve">. </w:t></w:r><w:r><w:t>创建企业的合同或股东协议以及准予或授权经营提供服务的许可证对拥有权、经营和活动范围所设置的条件不会高于中国加入世贸之日起已存在的限制。</w:t></w:r></w:p><w:p w:rsidR="0018722C"><w:pPr><w:pStyle w:val="ad"/><w:topLinePunct/><w:ind w:leftChars="0" w:left="0" w:rightChars="0" w:right="0" w:firstLineChars="0" w:firstLine="0"/><w:spacing w:line="240" w:lineRule="atLeast"/></w:pPr><w:r><w:t>（</w:t></w:r><w:r><w:t>4</w:t></w:r><w:r><w:t>）</w:t></w:r><w:r><w:t>除涉及下列各类自</w:t></w:r><w:r><w:t>然人的入境和居留措施外， </w:t></w:r><w:r><w:t>不受限制</w:t></w:r></w:p></w:tc></w:tr><w:tr><w:tc><w:tcPr><w:tcW w:w="1674" w:type="pct"/><w:vAlign w:val="center"/></w:tcPr><w:p w:rsidR="0018722C"><w:pPr><w:pStyle w:val="ac"/><w:topLinePunct/><w:ind w:leftChars="0" w:left="0" w:rightChars="0" w:right="0" w:firstLineChars="0" w:firstLine="0"/><w:spacing w:line="240" w:lineRule="atLeast"/></w:pPr><w:r><w:t>初等教育</w:t></w:r><w:r><w:t>（</w:t></w:r><w:r><w:t>CPC921</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中等教育</w:t></w:r><w:r><w:t>（</w:t></w:r><w:r><w:t>CPC922</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高等教育</w:t></w:r><w:r><w:t>（</w:t></w:r><w:r><w:t>CPC923</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成人教育</w:t></w:r><w:r><w:t>（</w:t></w:r><w:r><w:t>CPC924</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其他教育</w:t></w:r><w:r><w:t>（</w:t></w:r><w:r><w:t>CPC929</w:t></w:r><w:r><w:t>，包括英</w:t></w:r></w:p><w:p w:rsidR="0018722C"><w:pPr><w:pStyle w:val="aff1"/><w:topLinePunct/><w:ind w:leftChars="0" w:left="0" w:rightChars="0" w:right="0" w:firstLineChars="0" w:firstLine="0"/><w:spacing w:line="240" w:lineRule="atLeast"/></w:pPr><w:r><w:t>语语言培训</w:t></w:r><w:r><w:t>）</w:t></w:r></w:p></w:tc><w:tc><w:tcPr><w:tcW w:w="166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6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内容来源：中华人民共和国服务贸易具体承诺减让表</w:t></w:r></w:p><w:p w:rsidR="0018722C"><w:pPr><w:topLinePunct/></w:pPr><w:r><w:t>如表</w:t></w:r><w:r><w:rPr><w:rFonts w:ascii="Times New Roman" w:eastAsia="Times New Roman"/></w:rPr><w:t>3</w:t></w:r><w:r><w:rPr><w:rFonts w:ascii="Times New Roman" w:eastAsia="Times New Roman"/></w:rPr><w:t>.</w:t></w:r><w:r><w:rPr><w:rFonts w:ascii="Times New Roman" w:eastAsia="Times New Roman"/></w:rPr><w:t>2</w:t></w:r><w:r><w:t>可见，加入</w:t></w:r><w:r><w:rPr><w:rFonts w:ascii="Times New Roman" w:eastAsia="Times New Roman"/></w:rPr><w:t>WTO</w:t></w:r><w:r><w:t>之后，国外高等教育对我国高教服务产生剧烈的</w:t></w:r><w:r><w:t>冲击，吸引越来越多的人才留学国外，也对江苏省高校教育模式与教育理念产生影响。西方国家的专业教育采用弹性学习的模式，给予学生极大地自由空间，可</w:t></w:r><w:r><w:t>以选择自己感兴趣的课程。然而在我国有些学校仍然以考试成绩作为评判学生的</w:t></w:r><w:r><w:t>唯一标准。虽然学校倡导学术自由，提倡培养学生的能力与个性，但由于学生本</w:t></w:r><w:r><w:t>身接受的应试教育影响太大，也很难做到突破自我，标新立异。</w:t></w:r></w:p><w:p w:rsidR="0018722C"><w:pPr><w:topLinePunct/></w:pPr><w:r><w:t>虽然江苏省致力于打造仙林大学城，并将许多高等学府集中在一起，但高校</w:t></w:r><w:r><w:t>之间并没有建立紧密的教学合作关系，资源利用率低，并没有建立高校之间课程、</w:t></w:r><w:r><w:t>图书、体育运动等资源的共享。江苏省学校之间更多的是一味地攀比论文发表的</w:t></w:r><w:r><w:t>数量，学生数量的规模，专业数量的多少，高等教育缺乏专业性，培养出来的学</w:t></w:r><w:r><w:t>生缺乏创造力，不能满足社会所需人才的要求，大量的学生面临找工作难的困境。高校的管理更多是行政压制，给教育教学强硬设置目标，不能提供自由轻松活</w:t></w:r><w:r><w:t>跃</w:t></w:r></w:p><w:p w:rsidR="0018722C"><w:pPr><w:topLinePunct/></w:pPr><w:r><w:t>的学术环境。而国外的高校实行行政与学术分开，校长也分为行政校长与学术校</w:t></w:r><w:r><w:t>长，学术类校长不对学院进行行政管理，而把更多的精力投入与学术研究与学生教育，才能培养出更多具有创新能力的人才。</w:t></w:r></w:p><w:p w:rsidR="0018722C"><w:pPr><w:pStyle w:val="Heading1"/><w:topLinePunct/></w:pPr><w:bookmarkStart w:id="646814" w:name="_Toc686646814"/><w:bookmarkStart w:name="第四章 江苏省高等教育服务贸易的比较优势研究 " w:id="57"/><w:bookmarkEnd w:id="57"/><w:bookmarkStart w:name="_bookmark21" w:id="58"/><w:bookmarkEnd w:id="58"/><w:r><w:t>第四章</w:t></w:r><w:r><w:t xml:space="preserve">  </w:t></w:r><w:r w:rsidRPr="00DB64CE"><w:t>江苏省高等教育服务贸易的比较优势研究</w:t></w:r><w:bookmarkEnd w:id="646814"/></w:p><w:p w:rsidR="0018722C"><w:pPr><w:topLinePunct/></w:pPr><w:r><w:t>相比较其他省市自治区，江苏省高等教育服务贸易的比较优势比较突出，结</w:t></w:r><w:r><w:t>合上节比较优势的决定因素的分析，本文将从供给方面、需求方面、政府政策和</w:t></w:r><w:r><w:t>高校核心竞争力四个方面具体阐述。</w:t></w:r></w:p><w:p w:rsidR="0018722C"><w:pPr><w:pStyle w:val="Heading2"/><w:topLinePunct/><w:ind w:left="171" w:hangingChars="171" w:hanging="171"/></w:pPr><w:bookmarkStart w:id="646815" w:name="_Toc686646815"/><w:bookmarkStart w:name="4.1 江苏省高等教育服务在供给方面的比较优势 " w:id="59"/><w:bookmarkEnd w:id="59"/><w:r><w:rPr><w:b/></w:rPr><w:t>4.1</w:t></w:r><w:r><w:t xml:space="preserve"> </w:t></w:r><w:bookmarkStart w:name="_bookmark22" w:id="60"/><w:bookmarkEnd w:id="60"/><w:bookmarkStart w:name="_bookmark22" w:id="61"/><w:bookmarkEnd w:id="61"/><w:r><w:t>江苏省高等教育服务在供给方面的比较优势</w:t></w:r><w:bookmarkEnd w:id="646815"/></w:p><w:p w:rsidR="0018722C"><w:pPr><w:topLinePunct/></w:pPr><w:r><w:t>从供给面考虑江苏省高教服务贸易比较优势也就是考察其要素条件，这里包</w:t></w:r><w:r><w:t>括基本要素和高等要素。基本要素包括自然资源、气候、地理位置、经济等；高等要素包括大学规模与质量、现代化通信网络等。</w:t></w:r></w:p><w:p w:rsidR="0018722C"><w:pPr><w:pStyle w:val="Heading3"/><w:topLinePunct/><w:ind w:left="200" w:hangingChars="200" w:hanging="200"/></w:pPr><w:bookmarkStart w:id="646816" w:name="_Toc686646816"/><w:bookmarkStart w:name="_bookmark23" w:id="62"/><w:bookmarkEnd w:id="62"/><w:r><w:rPr><w:b/></w:rPr><w:t>4.1.1</w:t></w:r><w:r><w:t xml:space="preserve"> </w:t></w:r><w:bookmarkStart w:name="_bookmark23" w:id="63"/><w:bookmarkEnd w:id="63"/><w:r><w:t>地理、气候、经济等基本要素的优势</w:t></w:r><w:bookmarkEnd w:id="646816"/></w:p><w:p w:rsidR="0018722C"><w:pPr><w:topLinePunct/></w:pPr><w:r><w:t>江苏位于中国的东部地区，其丰富的自然资源、宜人的气候环境、便利的交</w:t></w:r><w:r><w:t>通设施吸引大量人才涌入，每年不仅有大量的游客参观游览，还吸引源源不断的高素质人才来江苏省发展定居，其中有大量的外国留学生来江苏省接受高等教</w:t></w:r><w:r><w:t>育，为江苏省发展高等教育服务贸易打下了坚实的物质基础。江苏的经济发展水</w:t></w:r><w:r><w:t>平较其他省市、自治区而言排名靠前，如表</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2010</w:t></w:r><w:r><w:t>年江苏省的生产总值</w:t></w:r><w:r><w:t>达到</w:t></w:r><w:r><w:rPr><w:rFonts w:ascii="Times New Roman" w:eastAsia="Times New Roman"/></w:rPr><w:t>41425</w:t></w:r><w:r><w:rPr><w:rFonts w:ascii="Times New Roman" w:eastAsia="Times New Roman"/></w:rPr><w:t>.</w:t></w:r><w:r><w:rPr><w:rFonts w:ascii="Times New Roman" w:eastAsia="Times New Roman"/></w:rPr><w:t>48</w:t></w:r><w:r><w:t>亿元，仅次于广东省之后，营业盈余达到</w:t></w:r><w:r><w:rPr><w:rFonts w:ascii="Times New Roman" w:eastAsia="Times New Roman"/></w:rPr><w:t>12521</w:t></w:r><w:r><w:rPr><w:rFonts w:ascii="Times New Roman" w:eastAsia="Times New Roman"/></w:rPr><w:t>.</w:t></w:r><w:r><w:rPr><w:rFonts w:ascii="Times New Roman" w:eastAsia="Times New Roman"/></w:rPr><w:t>86</w:t></w:r><w:r><w:t>亿元，劳动</w:t></w:r><w:r><w:t>者</w:t></w:r></w:p><w:p w:rsidR="0018722C"><w:pPr><w:topLinePunct/></w:pPr><w:r><w:t>报酬为</w:t></w:r><w:r><w:rPr><w:rFonts w:ascii="Times New Roman" w:eastAsia="Times New Roman"/></w:rPr><w:t>17141</w:t></w:r><w:r><w:rPr><w:rFonts w:ascii="Times New Roman" w:eastAsia="Times New Roman"/></w:rPr><w:t>.</w:t></w:r><w:r><w:rPr><w:rFonts w:ascii="Times New Roman" w:eastAsia="Times New Roman"/></w:rPr><w:t>63</w:t></w:r><w:r><w:t>亿元，均排名全国第二，强大的经济水平支撑也为江苏省发展高等教育服务提供了有力的物质基础。</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1</w:t></w:r><w:r><w:t xml:space="preserve">  </w:t></w:r><w:r w:rsidRPr="00DB64CE"><w:rPr><w:rFonts w:ascii="Times New Roman" w:eastAsia="Times New Roman"/></w:rPr><w:t>2010</w:t></w:r><w:r><w:t>年按地区分生产总值排名表</w:t></w:r><w:r w:rsidR="001852F3"><w:t>单位：亿元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323"/><w:gridCol w:w="2074"/><w:gridCol w:w="2065"/><w:gridCol w:w="1858"/></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地区生产总值</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营业盈余</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劳动者报酬</w:t></w:r></w:p></w:tc></w:tr><w:tr><w:tc><w:tcPr><w:tcW w:w="710" w:type="pct"/><w:vAlign w:val="center"/></w:tcPr><w:p w:rsidR="0018722C"><w:pPr><w:pStyle w:val="affff9"/><w:topLinePunct/><w:ind w:leftChars="0" w:left="0" w:rightChars="0" w:right="0" w:firstLineChars="0" w:firstLine="0"/><w:spacing w:line="240" w:lineRule="atLeast"/></w:pPr><w:r><w:t>1</w:t></w:r></w:p></w:tc><w:tc><w:tcPr><w:tcW w:w="775" w:type="pct"/><w:vAlign w:val="center"/></w:tcPr><w:p w:rsidR="0018722C"><w:pPr><w:pStyle w:val="a5"/><w:topLinePunct/><w:ind w:leftChars="0" w:left="0" w:rightChars="0" w:right="0" w:firstLineChars="0" w:firstLine="0"/><w:spacing w:line="240" w:lineRule="atLeast"/></w:pPr><w:r><w:t>广东</w:t></w:r></w:p></w:tc><w:tc><w:tcPr><w:tcW w:w="1215" w:type="pct"/><w:vAlign w:val="center"/></w:tcPr><w:p w:rsidR="0018722C"><w:pPr><w:pStyle w:val="affff9"/><w:topLinePunct/><w:ind w:leftChars="0" w:left="0" w:rightChars="0" w:right="0" w:firstLineChars="0" w:firstLine="0"/><w:spacing w:line="240" w:lineRule="atLeast"/></w:pPr><w:r><w:t>46013.06</w:t></w:r></w:p></w:tc><w:tc><w:tcPr><w:tcW w:w="1210" w:type="pct"/><w:vAlign w:val="center"/></w:tcPr><w:p w:rsidR="0018722C"><w:pPr><w:pStyle w:val="affff9"/><w:topLinePunct/><w:ind w:leftChars="0" w:left="0" w:rightChars="0" w:right="0" w:firstLineChars="0" w:firstLine="0"/><w:spacing w:line="240" w:lineRule="atLeast"/></w:pPr><w:r><w:t>12560.29</w:t></w:r></w:p></w:tc><w:tc><w:tcPr><w:tcW w:w="1089" w:type="pct"/><w:vAlign w:val="center"/></w:tcPr><w:p w:rsidR="0018722C"><w:pPr><w:pStyle w:val="affff9"/><w:topLinePunct/><w:ind w:leftChars="0" w:left="0" w:rightChars="0" w:right="0" w:firstLineChars="0" w:firstLine="0"/><w:spacing w:line="240" w:lineRule="atLeast"/></w:pPr><w:r><w:t>20452.36</w:t></w:r></w:p></w:tc></w:tr><w:tr><w:tc><w:tcPr><w:tcW w:w="710" w:type="pct"/><w:vAlign w:val="center"/></w:tcPr><w:p w:rsidR="0018722C"><w:pPr><w:pStyle w:val="affff9"/><w:topLinePunct/><w:ind w:leftChars="0" w:left="0" w:rightChars="0" w:right="0" w:firstLineChars="0" w:firstLine="0"/><w:spacing w:line="240" w:lineRule="atLeast"/></w:pPr><w:r><w:t>2</w:t></w:r></w:p></w:tc><w:tc><w:tcPr><w:tcW w:w="775" w:type="pct"/><w:vAlign w:val="center"/></w:tcPr><w:p w:rsidR="0018722C"><w:pPr><w:pStyle w:val="a5"/><w:topLinePunct/><w:ind w:leftChars="0" w:left="0" w:rightChars="0" w:right="0" w:firstLineChars="0" w:firstLine="0"/><w:spacing w:line="240" w:lineRule="atLeast"/></w:pPr><w:r><w:t>江苏</w:t></w:r></w:p></w:tc><w:tc><w:tcPr><w:tcW w:w="1215" w:type="pct"/><w:vAlign w:val="center"/></w:tcPr><w:p w:rsidR="0018722C"><w:pPr><w:pStyle w:val="affff9"/><w:topLinePunct/><w:ind w:leftChars="0" w:left="0" w:rightChars="0" w:right="0" w:firstLineChars="0" w:firstLine="0"/><w:spacing w:line="240" w:lineRule="atLeast"/></w:pPr><w:r><w:t>41425.48</w:t></w:r></w:p></w:tc><w:tc><w:tcPr><w:tcW w:w="1210" w:type="pct"/><w:vAlign w:val="center"/></w:tcPr><w:p w:rsidR="0018722C"><w:pPr><w:pStyle w:val="affff9"/><w:topLinePunct/><w:ind w:leftChars="0" w:left="0" w:rightChars="0" w:right="0" w:firstLineChars="0" w:firstLine="0"/><w:spacing w:line="240" w:lineRule="atLeast"/></w:pPr><w:r><w:t>12521.86</w:t></w:r></w:p></w:tc><w:tc><w:tcPr><w:tcW w:w="1089" w:type="pct"/><w:vAlign w:val="center"/></w:tcPr><w:p w:rsidR="0018722C"><w:pPr><w:pStyle w:val="affff9"/><w:topLinePunct/><w:ind w:leftChars="0" w:left="0" w:rightChars="0" w:right="0" w:firstLineChars="0" w:firstLine="0"/><w:spacing w:line="240" w:lineRule="atLeast"/></w:pPr><w:r><w:t>17141.63</w:t></w:r></w:p></w:tc></w:tr><w:tr><w:tc><w:tcPr><w:tcW w:w="710" w:type="pct"/><w:vAlign w:val="center"/></w:tcPr><w:p w:rsidR="0018722C"><w:pPr><w:pStyle w:val="affff9"/><w:topLinePunct/><w:ind w:leftChars="0" w:left="0" w:rightChars="0" w:right="0" w:firstLineChars="0" w:firstLine="0"/><w:spacing w:line="240" w:lineRule="atLeast"/></w:pPr><w:r><w:t>3</w:t></w:r></w:p></w:tc><w:tc><w:tcPr><w:tcW w:w="775" w:type="pct"/><w:vAlign w:val="center"/></w:tcPr><w:p w:rsidR="0018722C"><w:pPr><w:pStyle w:val="a5"/><w:topLinePunct/><w:ind w:leftChars="0" w:left="0" w:rightChars="0" w:right="0" w:firstLineChars="0" w:firstLine="0"/><w:spacing w:line="240" w:lineRule="atLeast"/></w:pPr><w:r><w:t>ft东</w:t></w:r></w:p></w:tc><w:tc><w:tcPr><w:tcW w:w="1215" w:type="pct"/><w:vAlign w:val="center"/></w:tcPr><w:p w:rsidR="0018722C"><w:pPr><w:pStyle w:val="affff9"/><w:topLinePunct/><w:ind w:leftChars="0" w:left="0" w:rightChars="0" w:right="0" w:firstLineChars="0" w:firstLine="0"/><w:spacing w:line="240" w:lineRule="atLeast"/></w:pPr><w:r><w:t>39169.92</w:t></w:r></w:p></w:tc><w:tc><w:tcPr><w:tcW w:w="1210" w:type="pct"/><w:vAlign w:val="center"/></w:tcPr><w:p w:rsidR="0018722C"><w:pPr><w:pStyle w:val="affff9"/><w:topLinePunct/><w:ind w:leftChars="0" w:left="0" w:rightChars="0" w:right="0" w:firstLineChars="0" w:firstLine="0"/><w:spacing w:line="240" w:lineRule="atLeast"/></w:pPr><w:r><w:t>12054.33</w:t></w:r></w:p></w:tc><w:tc><w:tcPr><w:tcW w:w="1089" w:type="pct"/><w:vAlign w:val="center"/></w:tcPr><w:p w:rsidR="0018722C"><w:pPr><w:pStyle w:val="affff9"/><w:topLinePunct/><w:ind w:leftChars="0" w:left="0" w:rightChars="0" w:right="0" w:firstLineChars="0" w:firstLine="0"/><w:spacing w:line="240" w:lineRule="atLeast"/></w:pPr><w:r><w:t>15457.01</w:t></w:r></w:p></w:tc></w:tr><w:tr><w:tc><w:tcPr><w:tcW w:w="710" w:type="pct"/><w:vAlign w:val="center"/></w:tcPr><w:p w:rsidR="0018722C"><w:pPr><w:pStyle w:val="affff9"/><w:topLinePunct/><w:ind w:leftChars="0" w:left="0" w:rightChars="0" w:right="0" w:firstLineChars="0" w:firstLine="0"/><w:spacing w:line="240" w:lineRule="atLeast"/></w:pPr><w:r><w:t>4</w:t></w:r></w:p></w:tc><w:tc><w:tcPr><w:tcW w:w="775" w:type="pct"/><w:vAlign w:val="center"/></w:tcPr><w:p w:rsidR="0018722C"><w:pPr><w:pStyle w:val="a5"/><w:topLinePunct/><w:ind w:leftChars="0" w:left="0" w:rightChars="0" w:right="0" w:firstLineChars="0" w:firstLine="0"/><w:spacing w:line="240" w:lineRule="atLeast"/></w:pPr><w:r><w:t>浙江</w:t></w:r></w:p></w:tc><w:tc><w:tcPr><w:tcW w:w="1215" w:type="pct"/><w:vAlign w:val="center"/></w:tcPr><w:p w:rsidR="0018722C"><w:pPr><w:pStyle w:val="affff9"/><w:topLinePunct/><w:ind w:leftChars="0" w:left="0" w:rightChars="0" w:right="0" w:firstLineChars="0" w:firstLine="0"/><w:spacing w:line="240" w:lineRule="atLeast"/></w:pPr><w:r><w:t>27722.31</w:t></w:r></w:p></w:tc><w:tc><w:tcPr><w:tcW w:w="1210" w:type="pct"/><w:vAlign w:val="center"/></w:tcPr><w:p w:rsidR="0018722C"><w:pPr><w:pStyle w:val="affff9"/><w:topLinePunct/><w:ind w:leftChars="0" w:left="0" w:rightChars="0" w:right="0" w:firstLineChars="0" w:firstLine="0"/><w:spacing w:line="240" w:lineRule="atLeast"/></w:pPr><w:r><w:t>9342.78</w:t></w:r></w:p></w:tc><w:tc><w:tcPr><w:tcW w:w="1089" w:type="pct"/><w:vAlign w:val="center"/></w:tcPr><w:p w:rsidR="0018722C"><w:pPr><w:pStyle w:val="affff9"/><w:topLinePunct/><w:ind w:leftChars="0" w:left="0" w:rightChars="0" w:right="0" w:firstLineChars="0" w:firstLine="0"/><w:spacing w:line="240" w:lineRule="atLeast"/></w:pPr><w:r><w:t>10788.87</w:t></w:r></w:p></w:tc></w:tr><w:tr><w:tc><w:tcPr><w:tcW w:w="710" w:type="pct"/><w:vAlign w:val="center"/></w:tcPr><w:p w:rsidR="0018722C"><w:pPr><w:pStyle w:val="affff9"/><w:topLinePunct/><w:ind w:leftChars="0" w:left="0" w:rightChars="0" w:right="0" w:firstLineChars="0" w:firstLine="0"/><w:spacing w:line="240" w:lineRule="atLeast"/></w:pPr><w:r><w:t>5</w:t></w:r></w:p></w:tc><w:tc><w:tcPr><w:tcW w:w="775" w:type="pct"/><w:vAlign w:val="center"/></w:tcPr><w:p w:rsidR="0018722C"><w:pPr><w:pStyle w:val="a5"/><w:topLinePunct/><w:ind w:leftChars="0" w:left="0" w:rightChars="0" w:right="0" w:firstLineChars="0" w:firstLine="0"/><w:spacing w:line="240" w:lineRule="atLeast"/></w:pPr><w:r><w:t>河南</w:t></w:r></w:p></w:tc><w:tc><w:tcPr><w:tcW w:w="1215" w:type="pct"/><w:vAlign w:val="center"/></w:tcPr><w:p w:rsidR="0018722C"><w:pPr><w:pStyle w:val="affff9"/><w:topLinePunct/><w:ind w:leftChars="0" w:left="0" w:rightChars="0" w:right="0" w:firstLineChars="0" w:firstLine="0"/><w:spacing w:line="240" w:lineRule="atLeast"/></w:pPr><w:r><w:t>23092.36</w:t></w:r></w:p></w:tc><w:tc><w:tcPr><w:tcW w:w="1210" w:type="pct"/><w:vAlign w:val="center"/></w:tcPr><w:p w:rsidR="0018722C"><w:pPr><w:pStyle w:val="affff9"/><w:topLinePunct/><w:ind w:leftChars="0" w:left="0" w:rightChars="0" w:right="0" w:firstLineChars="0" w:firstLine="0"/><w:spacing w:line="240" w:lineRule="atLeast"/></w:pPr><w:r><w:t>5650.06</w:t></w:r></w:p></w:tc><w:tc><w:tcPr><w:tcW w:w="1089" w:type="pct"/><w:vAlign w:val="center"/></w:tcPr><w:p w:rsidR="0018722C"><w:pPr><w:pStyle w:val="affff9"/><w:topLinePunct/><w:ind w:leftChars="0" w:left="0" w:rightChars="0" w:right="0" w:firstLineChars="0" w:firstLine="0"/><w:spacing w:line="240" w:lineRule="atLeast"/></w:pPr><w:r><w:t>11503.22</w:t></w:r></w:p></w:tc></w:tr><w:tr><w:tc><w:tcPr><w:tcW w:w="71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河北</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20394.26</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4283.79</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11280.60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3"/><w:topLinePunct/><w:ind w:left="200" w:hangingChars="200" w:hanging="200"/></w:pPr><w:bookmarkStart w:id="646817" w:name="_Toc686646817"/><w:bookmarkStart w:name="_bookmark24" w:id="64"/><w:bookmarkEnd w:id="64"/><w:r><w:rPr><w:b/></w:rPr><w:t>4.1.2</w:t></w:r><w:r><w:t xml:space="preserve"> </w:t></w:r><w:bookmarkStart w:name="_bookmark24" w:id="65"/><w:bookmarkEnd w:id="65"/><w:r><w:t>高等教育服务的规模和质量优势</w:t></w:r><w:bookmarkEnd w:id="646817"/></w:p><w:p w:rsidR="0018722C"><w:pPr><w:topLinePunct/></w:pPr><w:r><w:t>根据规模经济原理，如果一个国家的高等教育规模越大，越能达到规模经济，</w:t></w:r><w:r><w:t>降低教育教学成本，从而获得利润。如果该国的高等教育供不应求，很难满足国</w:t></w:r><w:r><w:t>内的需求，就没有能力接收外国留学生，更不具备教育服务出口的比较优势。相</w:t></w:r><w:r><w:t>比较国内其他省份，江苏省高等教育服务的规模最大，不仅能够满足本省学生</w:t></w:r><w:r><w:t>的</w:t></w:r></w:p><w:p w:rsidR="0018722C"><w:pPr><w:topLinePunct/></w:pPr><w:r><w:t>需求，还会吸引其他省份优秀学生来我省深造学习。</w:t></w:r><w:r><w:rPr><w:rFonts w:ascii="Times New Roman" w:eastAsia="Times New Roman"/></w:rPr><w:t>2010</w:t></w:r><w:r><w:t>年江苏省高等学校机构为</w:t></w:r><w:r><w:rPr><w:rFonts w:ascii="Times New Roman" w:eastAsia="Times New Roman"/></w:rPr><w:t>150</w:t></w:r><w:r><w:t>个，共授予学位</w:t></w:r><w:r><w:rPr><w:rFonts w:ascii="Times New Roman" w:eastAsia="Times New Roman"/></w:rPr><w:t>184363</w:t></w:r><w:r><w:t>个，排名全国第一</w:t></w:r><w:r><w:t>（</w:t></w:r><w:r><w:t xml:space="preserve">表</w:t></w:r><w:r><w:rPr><w:rFonts w:ascii="Times New Roman" w:eastAsia="Times New Roman"/></w:rPr><w:t>4</w:t></w:r><w:r><w:rPr><w:rFonts w:ascii="Times New Roman" w:eastAsia="Times New Roman"/></w:rPr><w:t>.</w:t></w:r><w:r><w:rPr><w:rFonts w:ascii="Times New Roman" w:eastAsia="Times New Roman"/></w:rPr><w:t>2</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2</w:t></w:r><w:r><w:t xml:space="preserve">  </w:t></w:r><w:r w:rsidRPr="00DB64CE"><w:rPr><w:rFonts w:ascii="Times New Roman" w:eastAsia="Times New Roman"/></w:rPr><w:t>2010</w:t></w:r><w:r><w:t>年江苏省高等学校数与授予学位数在国内排名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4"/><w:gridCol w:w="1798"/><w:gridCol w:w="2100"/><w:gridCol w:w="2938"/></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学校</w:t></w:r><w:r><w:t>（</w:t></w:r><w:r><w:t>所</w:t></w:r><w:r><w:t>）</w:t></w:r></w:p></w:tc><w:tc><w:tcPr><w:tcW w:w="1722"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r><w:tr><w:tc><w:tcPr><w:tcW w:w="993" w:type="pct"/><w:vAlign w:val="center"/></w:tcPr><w:p w:rsidR="0018722C"><w:pPr><w:pStyle w:val="affff9"/><w:topLinePunct/><w:ind w:leftChars="0" w:left="0" w:rightChars="0" w:right="0" w:firstLineChars="0" w:firstLine="0"/><w:spacing w:line="240" w:lineRule="atLeast"/></w:pPr><w:r><w:t>1</w:t></w:r></w:p></w:tc><w:tc><w:tcPr><w:tcW w:w="1054" w:type="pct"/><w:vAlign w:val="center"/></w:tcPr><w:p w:rsidR="0018722C"><w:pPr><w:pStyle w:val="a5"/><w:topLinePunct/><w:ind w:leftChars="0" w:left="0" w:rightChars="0" w:right="0" w:firstLineChars="0" w:firstLine="0"/><w:spacing w:line="240" w:lineRule="atLeast"/></w:pPr><w:r><w:t>江</w:t></w:r><w:r w:rsidRPr="00000000"><w:tab/><w:t>苏</w:t></w:r></w:p></w:tc><w:tc><w:tcPr><w:tcW w:w="1231" w:type="pct"/><w:vAlign w:val="center"/></w:tcPr><w:p w:rsidR="0018722C"><w:pPr><w:pStyle w:val="affff9"/><w:topLinePunct/><w:ind w:leftChars="0" w:left="0" w:rightChars="0" w:right="0" w:firstLineChars="0" w:firstLine="0"/><w:spacing w:line="240" w:lineRule="atLeast"/></w:pPr><w:r><w:t>150</w:t></w:r></w:p></w:tc><w:tc><w:tcPr><w:tcW w:w="1722" w:type="pct"/><w:vAlign w:val="center"/></w:tcPr><w:p w:rsidR="0018722C"><w:pPr><w:pStyle w:val="affff9"/><w:topLinePunct/><w:ind w:leftChars="0" w:left="0" w:rightChars="0" w:right="0" w:firstLineChars="0" w:firstLine="0"/><w:spacing w:line="240" w:lineRule="atLeast"/></w:pPr><w:r><w:t>184363</w:t></w:r></w:p></w:tc></w:tr><w:tr><w:tc><w:tcPr><w:tcW w:w="993" w:type="pct"/><w:vAlign w:val="center"/></w:tcPr><w:p w:rsidR="0018722C"><w:pPr><w:pStyle w:val="affff9"/><w:topLinePunct/><w:ind w:leftChars="0" w:left="0" w:rightChars="0" w:right="0" w:firstLineChars="0" w:firstLine="0"/><w:spacing w:line="240" w:lineRule="atLeast"/></w:pPr><w:r><w:t>2</w:t></w:r></w:p></w:tc><w:tc><w:tcPr><w:tcW w:w="1054" w:type="pct"/><w:vAlign w:val="center"/></w:tcPr><w:p w:rsidR="0018722C"><w:pPr><w:pStyle w:val="a5"/><w:topLinePunct/><w:ind w:leftChars="0" w:left="0" w:rightChars="0" w:right="0" w:firstLineChars="0" w:firstLine="0"/><w:spacing w:line="240" w:lineRule="atLeast"/></w:pPr><w:r><w:t>ft</w:t></w:r><w:r w:rsidRPr="00000000"><w:tab/><w:t>东</w:t></w:r></w:p></w:tc><w:tc><w:tcPr><w:tcW w:w="1231" w:type="pct"/><w:vAlign w:val="center"/></w:tcPr><w:p w:rsidR="0018722C"><w:pPr><w:pStyle w:val="affff9"/><w:topLinePunct/><w:ind w:leftChars="0" w:left="0" w:rightChars="0" w:right="0" w:firstLineChars="0" w:firstLine="0"/><w:spacing w:line="240" w:lineRule="atLeast"/></w:pPr><w:r><w:t>132</w:t></w:r></w:p></w:tc><w:tc><w:tcPr><w:tcW w:w="1722" w:type="pct"/><w:vAlign w:val="center"/></w:tcPr><w:p w:rsidR="0018722C"><w:pPr><w:pStyle w:val="affff9"/><w:topLinePunct/><w:ind w:leftChars="0" w:left="0" w:rightChars="0" w:right="0" w:firstLineChars="0" w:firstLine="0"/><w:spacing w:line="240" w:lineRule="atLeast"/></w:pPr><w:r><w:t>176377</w:t></w:r></w:p></w:tc></w:tr><w:tr><w:tc><w:tcPr><w:tcW w:w="993" w:type="pct"/><w:vAlign w:val="center"/></w:tcPr><w:p w:rsidR="0018722C"><w:pPr><w:pStyle w:val="affff9"/><w:topLinePunct/><w:ind w:leftChars="0" w:left="0" w:rightChars="0" w:right="0" w:firstLineChars="0" w:firstLine="0"/><w:spacing w:line="240" w:lineRule="atLeast"/></w:pPr><w:r><w:t>3</w:t></w:r></w:p></w:tc><w:tc><w:tcPr><w:tcW w:w="1054" w:type="pct"/><w:vAlign w:val="center"/></w:tcPr><w:p w:rsidR="0018722C"><w:pPr><w:pStyle w:val="a5"/><w:topLinePunct/><w:ind w:leftChars="0" w:left="0" w:rightChars="0" w:right="0" w:firstLineChars="0" w:firstLine="0"/><w:spacing w:line="240" w:lineRule="atLeast"/></w:pPr><w:r><w:t>广</w:t></w:r><w:r w:rsidRPr="00000000"><w:tab/><w:t>东</w:t></w:r></w:p></w:tc><w:tc><w:tcPr><w:tcW w:w="1231" w:type="pct"/><w:vAlign w:val="center"/></w:tcPr><w:p w:rsidR="0018722C"><w:pPr><w:pStyle w:val="affff9"/><w:topLinePunct/><w:ind w:leftChars="0" w:left="0" w:rightChars="0" w:right="0" w:firstLineChars="0" w:firstLine="0"/><w:spacing w:line="240" w:lineRule="atLeast"/></w:pPr><w:r><w:t>131</w:t></w:r></w:p></w:tc><w:tc><w:tcPr><w:tcW w:w="1722" w:type="pct"/><w:vAlign w:val="center"/></w:tcPr><w:p w:rsidR="0018722C"><w:pPr><w:pStyle w:val="affff9"/><w:topLinePunct/><w:ind w:leftChars="0" w:left="0" w:rightChars="0" w:right="0" w:firstLineChars="0" w:firstLine="0"/><w:spacing w:line="240" w:lineRule="atLeast"/></w:pPr><w:r><w:t>146295</w:t></w:r></w:p></w:tc></w:tr><w:tr><w:tc><w:tcPr><w:tcW w:w="993" w:type="pct"/><w:vAlign w:val="center"/></w:tcPr><w:p w:rsidR="0018722C"><w:pPr><w:pStyle w:val="affff9"/><w:topLinePunct/><w:ind w:leftChars="0" w:left="0" w:rightChars="0" w:right="0" w:firstLineChars="0" w:firstLine="0"/><w:spacing w:line="240" w:lineRule="atLeast"/></w:pPr><w:r><w:t>4</w:t></w:r></w:p></w:tc><w:tc><w:tcPr><w:tcW w:w="1054" w:type="pct"/><w:vAlign w:val="center"/></w:tcPr><w:p w:rsidR="0018722C"><w:pPr><w:pStyle w:val="a5"/><w:topLinePunct/><w:ind w:leftChars="0" w:left="0" w:rightChars="0" w:right="0" w:firstLineChars="0" w:firstLine="0"/><w:spacing w:line="240" w:lineRule="atLeast"/></w:pPr><w:r><w:t>湖</w:t></w:r><w:r w:rsidRPr="00000000"><w:tab/><w:t>北</w:t></w:r></w:p></w:tc><w:tc><w:tcPr><w:tcW w:w="1231" w:type="pct"/><w:vAlign w:val="center"/></w:tcPr><w:p w:rsidR="0018722C"><w:pPr><w:pStyle w:val="affff9"/><w:topLinePunct/><w:ind w:leftChars="0" w:left="0" w:rightChars="0" w:right="0" w:firstLineChars="0" w:firstLine="0"/><w:spacing w:line="240" w:lineRule="atLeast"/></w:pPr><w:r><w:t>120</w:t></w:r></w:p></w:tc><w:tc><w:tcPr><w:tcW w:w="1722" w:type="pct"/><w:vAlign w:val="center"/></w:tcPr><w:p w:rsidR="0018722C"><w:pPr><w:pStyle w:val="affff9"/><w:topLinePunct/><w:ind w:leftChars="0" w:left="0" w:rightChars="0" w:right="0" w:firstLineChars="0" w:firstLine="0"/><w:spacing w:line="240" w:lineRule="atLeast"/></w:pPr><w:r><w:t>138420</w:t></w:r></w:p></w:tc></w:tr><w:tr><w:tc><w:tcPr><w:tcW w:w="993" w:type="pct"/><w:vAlign w:val="center"/></w:tcPr><w:p w:rsidR="0018722C"><w:pPr><w:pStyle w:val="affff9"/><w:topLinePunct/><w:ind w:leftChars="0" w:left="0" w:rightChars="0" w:right="0" w:firstLineChars="0" w:firstLine="0"/><w:spacing w:line="240" w:lineRule="atLeast"/></w:pPr><w:r><w:t>5</w:t></w:r></w:p></w:tc><w:tc><w:tcPr><w:tcW w:w="1054" w:type="pct"/><w:vAlign w:val="center"/></w:tcPr><w:p w:rsidR="0018722C"><w:pPr><w:pStyle w:val="a5"/><w:topLinePunct/><w:ind w:leftChars="0" w:left="0" w:rightChars="0" w:right="0" w:firstLineChars="0" w:firstLine="0"/><w:spacing w:line="240" w:lineRule="atLeast"/></w:pPr><w:r><w:t>湖</w:t></w:r><w:r w:rsidRPr="00000000"><w:tab/><w:t>南</w:t></w:r></w:p></w:tc><w:tc><w:tcPr><w:tcW w:w="1231" w:type="pct"/><w:vAlign w:val="center"/></w:tcPr><w:p w:rsidR="0018722C"><w:pPr><w:pStyle w:val="affff9"/><w:topLinePunct/><w:ind w:leftChars="0" w:left="0" w:rightChars="0" w:right="0" w:firstLineChars="0" w:firstLine="0"/><w:spacing w:line="240" w:lineRule="atLeast"/></w:pPr><w:r><w:t>117</w:t></w:r></w:p></w:tc><w:tc><w:tcPr><w:tcW w:w="1722" w:type="pct"/><w:vAlign w:val="center"/></w:tcPr><w:p w:rsidR="0018722C"><w:pPr><w:pStyle w:val="affff9"/><w:topLinePunct/><w:ind w:leftChars="0" w:left="0" w:rightChars="0" w:right="0" w:firstLineChars="0" w:firstLine="0"/><w:spacing w:line="240" w:lineRule="atLeast"/></w:pPr><w:r><w:t>106817</w:t></w:r></w:p></w:tc></w:tr><w:tr><w:tc><w:tcPr><w:tcW w:w="99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w:t>辽</w:t></w:r><w:r w:rsidRPr="00000000"><w:tab/><w:t>宁</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112</w:t></w:r></w:p></w:tc><w:tc><w:tcPr><w:tcW w:w="1722" w:type="pct"/><w:vAlign w:val="center"/><w:tcBorders><w:top w:val="single" w:sz="4" w:space="0" w:color="auto"/></w:tcBorders></w:tcPr><w:p w:rsidR="0018722C"><w:pPr><w:pStyle w:val="affff9"/><w:topLinePunct/><w:ind w:leftChars="0" w:left="0" w:rightChars="0" w:right="0" w:firstLineChars="0" w:firstLine="0"/><w:spacing w:line="240" w:lineRule="atLeast"/></w:pPr><w:r><w:t>129467</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rPr><w:rFonts w:ascii="Times New Roman" w:eastAsia="Times New Roman"/></w:rPr><w:t>2010</w:t></w:r><w:r><w:t>年江苏省高等学校在校学生数近</w:t></w:r><w:r><w:rPr><w:rFonts w:ascii="Times New Roman" w:eastAsia="Times New Roman"/></w:rPr><w:t>165</w:t></w:r><w:r><w:t>万，占全国在校生总数的</w:t></w:r><w:r><w:rPr><w:rFonts w:ascii="Times New Roman" w:eastAsia="Times New Roman"/></w:rPr><w:t>7</w:t></w:r><w:r><w:rPr><w:rFonts w:ascii="Times New Roman" w:eastAsia="Times New Roman"/></w:rPr><w:t>.</w:t></w:r><w:r><w:rPr><w:rFonts w:ascii="Times New Roman" w:eastAsia="Times New Roman"/></w:rPr><w:t>5%</w:t></w:r><w:r><w:t>，</w:t></w:r><w:r><w:t>其中在校本科生人数</w:t></w:r><w:r><w:rPr><w:rFonts w:ascii="Times New Roman" w:eastAsia="Times New Roman"/></w:rPr><w:t>944090</w:t></w:r><w:r><w:t>，遥遥领先于其他省份</w:t></w:r><w:r><w:t>（</w:t></w:r><w: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 w:rsidRPr="00DB64CE"><w:rPr><w:rFonts w:ascii="Times New Roman" w:eastAsia="Times New Roman"/></w:rPr><w:t>2010</w:t></w:r><w:r><w:t>年江苏省高等学校在校学生数在国内排名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0"/><w:gridCol w:w="1278"/><w:gridCol w:w="1702"/><w:gridCol w:w="1849"/><w:gridCol w:w="2555"/></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在校学生数</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497"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674"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5"/><w:topLinePunct/><w:ind w:leftChars="0" w:left="0" w:rightChars="0" w:right="0" w:firstLineChars="0" w:firstLine="0"/><w:spacing w:line="240" w:lineRule="atLeast"/></w:pPr><w:r><w:t>江</w:t></w:r><w:r w:rsidRPr="00000000"><w:tab/><w:t>苏</w:t></w:r></w:p></w:tc><w:tc><w:tcPr><w:tcW w:w="997" w:type="pct"/><w:vAlign w:val="center"/></w:tcPr><w:p w:rsidR="0018722C"><w:pPr><w:pStyle w:val="affff9"/><w:topLinePunct/><w:ind w:leftChars="0" w:left="0" w:rightChars="0" w:right="0" w:firstLineChars="0" w:firstLine="0"/><w:spacing w:line="240" w:lineRule="atLeast"/></w:pPr><w:r><w:t>1649430</w:t></w:r></w:p></w:tc><w:tc><w:tcPr><w:tcW w:w="1083" w:type="pct"/><w:vAlign w:val="center"/></w:tcPr><w:p w:rsidR="0018722C"><w:pPr><w:pStyle w:val="affff9"/><w:topLinePunct/><w:ind w:leftChars="0" w:left="0" w:rightChars="0" w:right="0" w:firstLineChars="0" w:firstLine="0"/><w:spacing w:line="240" w:lineRule="atLeast"/></w:pPr><w:r><w:t>478868</w:t></w:r></w:p></w:tc><w:tc><w:tcPr><w:tcW w:w="1497" w:type="pct"/><w:vAlign w:val="center"/></w:tcPr><w:p w:rsidR="0018722C"><w:pPr><w:pStyle w:val="affff9"/><w:topLinePunct/><w:ind w:leftChars="0" w:left="0" w:rightChars="0" w:right="0" w:firstLineChars="0" w:firstLine="0"/><w:spacing w:line="240" w:lineRule="atLeast"/></w:pPr><w:r><w:t>448562</w:t></w:r></w:p></w:tc></w:tr><w:tr><w:tc><w:tcPr><w:tcW w:w="674"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5"/><w:topLinePunct/><w:ind w:leftChars="0" w:left="0" w:rightChars="0" w:right="0" w:firstLineChars="0" w:firstLine="0"/><w:spacing w:line="240" w:lineRule="atLeast"/></w:pPr><w:r><w:t>ft</w:t></w:r><w:r w:rsidRPr="00000000"><w:tab/><w:t>东</w:t></w:r></w:p></w:tc><w:tc><w:tcPr><w:tcW w:w="997" w:type="pct"/><w:vAlign w:val="center"/></w:tcPr><w:p w:rsidR="0018722C"><w:pPr><w:pStyle w:val="affff9"/><w:topLinePunct/><w:ind w:leftChars="0" w:left="0" w:rightChars="0" w:right="0" w:firstLineChars="0" w:firstLine="0"/><w:spacing w:line="240" w:lineRule="atLeast"/></w:pPr><w:r><w:t>1631373</w:t></w:r></w:p></w:tc><w:tc><w:tcPr><w:tcW w:w="1083" w:type="pct"/><w:vAlign w:val="center"/></w:tcPr><w:p w:rsidR="0018722C"><w:pPr><w:pStyle w:val="affff9"/><w:topLinePunct/><w:ind w:leftChars="0" w:left="0" w:rightChars="0" w:right="0" w:firstLineChars="0" w:firstLine="0"/><w:spacing w:line="240" w:lineRule="atLeast"/></w:pPr><w:r><w:t>444003</w:t></w:r></w:p></w:tc><w:tc><w:tcPr><w:tcW w:w="1497" w:type="pct"/><w:vAlign w:val="center"/></w:tcPr><w:p w:rsidR="0018722C"><w:pPr><w:pStyle w:val="affff9"/><w:topLinePunct/><w:ind w:leftChars="0" w:left="0" w:rightChars="0" w:right="0" w:firstLineChars="0" w:firstLine="0"/><w:spacing w:line="240" w:lineRule="atLeast"/></w:pPr><w:r><w:t>475212</w:t></w:r></w:p></w:tc></w:tr><w:tr><w:tc><w:tcPr><w:tcW w:w="674"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5"/><w:topLinePunct/><w:ind w:leftChars="0" w:left="0" w:rightChars="0" w:right="0" w:firstLineChars="0" w:firstLine="0"/><w:spacing w:line="240" w:lineRule="atLeast"/></w:pPr><w:r><w:t>河</w:t></w:r><w:r w:rsidRPr="00000000"><w:tab/><w:t>南</w:t></w:r></w:p></w:tc><w:tc><w:tcPr><w:tcW w:w="997" w:type="pct"/><w:vAlign w:val="center"/></w:tcPr><w:p w:rsidR="0018722C"><w:pPr><w:pStyle w:val="affff9"/><w:topLinePunct/><w:ind w:leftChars="0" w:left="0" w:rightChars="0" w:right="0" w:firstLineChars="0" w:firstLine="0"/><w:spacing w:line="240" w:lineRule="atLeast"/></w:pPr><w:r><w:t>1456730</w:t></w:r></w:p></w:tc><w:tc><w:tcPr><w:tcW w:w="1083" w:type="pct"/><w:vAlign w:val="center"/></w:tcPr><w:p w:rsidR="0018722C"><w:pPr><w:pStyle w:val="affff9"/><w:topLinePunct/><w:ind w:leftChars="0" w:left="0" w:rightChars="0" w:right="0" w:firstLineChars="0" w:firstLine="0"/><w:spacing w:line="240" w:lineRule="atLeast"/></w:pPr><w:r><w:t>382486</w:t></w:r></w:p></w:tc><w:tc><w:tcPr><w:tcW w:w="1497" w:type="pct"/><w:vAlign w:val="center"/></w:tcPr><w:p w:rsidR="0018722C"><w:pPr><w:pStyle w:val="affff9"/><w:topLinePunct/><w:ind w:leftChars="0" w:left="0" w:rightChars="0" w:right="0" w:firstLineChars="0" w:firstLine="0"/><w:spacing w:line="240" w:lineRule="atLeast"/></w:pPr><w:r><w:t>457122</w:t></w:r></w:p></w:tc></w:tr><w:tr><w:tc><w:tcPr><w:tcW w:w="674"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5"/><w:topLinePunct/><w:ind w:leftChars="0" w:left="0" w:rightChars="0" w:right="0" w:firstLineChars="0" w:firstLine="0"/><w:spacing w:line="240" w:lineRule="atLeast"/></w:pPr><w:r><w:t>广</w:t></w:r><w:r w:rsidRPr="00000000"><w:tab/><w:t>东</w:t></w:r></w:p></w:tc><w:tc><w:tcPr><w:tcW w:w="997" w:type="pct"/><w:vAlign w:val="center"/></w:tcPr><w:p w:rsidR="0018722C"><w:pPr><w:pStyle w:val="affff9"/><w:topLinePunct/><w:ind w:leftChars="0" w:left="0" w:rightChars="0" w:right="0" w:firstLineChars="0" w:firstLine="0"/><w:spacing w:line="240" w:lineRule="atLeast"/></w:pPr><w:r><w:t>1426624</w:t></w:r></w:p></w:tc><w:tc><w:tcPr><w:tcW w:w="1083" w:type="pct"/><w:vAlign w:val="center"/></w:tcPr><w:p w:rsidR="0018722C"><w:pPr><w:pStyle w:val="affff9"/><w:topLinePunct/><w:ind w:leftChars="0" w:left="0" w:rightChars="0" w:right="0" w:firstLineChars="0" w:firstLine="0"/><w:spacing w:line="240" w:lineRule="atLeast"/></w:pPr><w:r><w:t>334187</w:t></w:r></w:p></w:tc><w:tc><w:tcPr><w:tcW w:w="1497" w:type="pct"/><w:vAlign w:val="center"/></w:tcPr><w:p w:rsidR="0018722C"><w:pPr><w:pStyle w:val="affff9"/><w:topLinePunct/><w:ind w:leftChars="0" w:left="0" w:rightChars="0" w:right="0" w:firstLineChars="0" w:firstLine="0"/><w:spacing w:line="240" w:lineRule="atLeast"/></w:pPr><w:r><w:t>437274</w:t></w:r></w:p></w:tc></w:tr><w:tr><w:tc><w:tcPr><w:tcW w:w="674"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5"/><w:topLinePunct/><w:ind w:leftChars="0" w:left="0" w:rightChars="0" w:right="0" w:firstLineChars="0" w:firstLine="0"/><w:spacing w:line="240" w:lineRule="atLeast"/></w:pPr><w:r><w:t>湖</w:t></w:r><w:r w:rsidRPr="00000000"><w:tab/><w:t>北</w:t></w:r></w:p></w:tc><w:tc><w:tcPr><w:tcW w:w="997" w:type="pct"/><w:vAlign w:val="center"/></w:tcPr><w:p w:rsidR="0018722C"><w:pPr><w:pStyle w:val="affff9"/><w:topLinePunct/><w:ind w:leftChars="0" w:left="0" w:rightChars="0" w:right="0" w:firstLineChars="0" w:firstLine="0"/><w:spacing w:line="240" w:lineRule="atLeast"/></w:pPr><w:r><w:t>1296920</w:t></w:r></w:p></w:tc><w:tc><w:tcPr><w:tcW w:w="1083" w:type="pct"/><w:vAlign w:val="center"/></w:tcPr><w:p w:rsidR="0018722C"><w:pPr><w:pStyle w:val="affff9"/><w:topLinePunct/><w:ind w:leftChars="0" w:left="0" w:rightChars="0" w:right="0" w:firstLineChars="0" w:firstLine="0"/><w:spacing w:line="240" w:lineRule="atLeast"/></w:pPr><w:r><w:t>331303</w:t></w:r></w:p></w:tc><w:tc><w:tcPr><w:tcW w:w="1497" w:type="pct"/><w:vAlign w:val="center"/></w:tcPr><w:p w:rsidR="0018722C"><w:pPr><w:pStyle w:val="affff9"/><w:topLinePunct/><w:ind w:leftChars="0" w:left="0" w:rightChars="0" w:right="0" w:firstLineChars="0" w:firstLine="0"/><w:spacing w:line="240" w:lineRule="atLeast"/></w:pPr><w:r><w:t>387612</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河</w:t></w:r><w:r w:rsidRPr="00000000"><w:tab/><w:t>北</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1105118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297092</w:t></w:r></w:p></w:tc><w:tc><w:tcPr><w:tcW w:w="1497" w:type="pct"/><w:vAlign w:val="center"/><w:tcBorders><w:top w:val="single" w:sz="4" w:space="0" w:color="auto"/></w:tcBorders></w:tcPr><w:p w:rsidR="0018722C"><w:pPr><w:pStyle w:val="affff9"/><w:topLinePunct/><w:ind w:leftChars="0" w:left="0" w:rightChars="0" w:right="0" w:firstLineChars="0" w:firstLine="0"/><w:spacing w:line="240" w:lineRule="atLeast"/></w:pPr><w:r><w:t>339149</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t>在高等学校的师资方面，江苏省院校也领先其他省份与地区，无论从教职工</w:t></w:r><w:r><w:t>人数，在校本部教职工数，专任教师数等方面，都领先其他省份。如表</w:t></w:r><w:r><w:rPr><w:rFonts w:ascii="Times New Roman" w:eastAsia="Times New Roman"/></w:rPr><w:t>4</w:t></w:r><w:r><w:rPr><w:rFonts w:ascii="Times New Roman" w:eastAsia="Times New Roman"/></w:rPr><w:t>.</w:t></w:r><w:r><w:rPr><w:rFonts w:ascii="Times New Roman" w:eastAsia="Times New Roman"/></w:rPr><w:t>4</w:t></w:r><w:r><w:t>所示</w:t></w:r><w:r><w:t>，</w:t></w:r></w:p><w:p w:rsidR="0018722C"><w:pPr><w:topLinePunct/></w:pPr><w:r><w:rPr><w:rFonts w:ascii="Times New Roman" w:eastAsia="Times New Roman"/></w:rPr><w:t>2010</w:t></w:r><w:r><w:t>年江苏省正高级教师人数</w:t></w:r><w:r><w:rPr><w:rFonts w:ascii="Times New Roman" w:eastAsia="Times New Roman"/></w:rPr><w:t>10420</w:t></w:r><w:r><w:t>人，占全国总数的</w:t></w:r><w:r><w:rPr><w:rFonts w:ascii="Times New Roman" w:eastAsia="Times New Roman"/></w:rPr><w:t>7</w:t></w:r><w:r><w:rPr><w:rFonts w:ascii="Times New Roman" w:eastAsia="Times New Roman"/></w:rPr><w:t>.</w:t></w:r><w:r><w:rPr><w:rFonts w:ascii="Times New Roman" w:eastAsia="Times New Roman"/></w:rPr><w:t>04%</w:t></w:r><w:r><w:t>，排名全国第一。高等教育服务水平的提高，不仅表现在规模与数量的增长，更取决于质量</w:t></w:r><w:r><w:t>的</w:t></w:r></w:p><w:p w:rsidR="0018722C"><w:pPr><w:topLinePunct/></w:pPr><w:r><w:t>提高，否则一味的规模扩张就会导致规模不经济。江苏高等学校不仅在数量规模</w:t></w:r><w:r><w:t>上占据相对优势，在质量上也达到国家相关教学评估标准，具有一定的比较优势。</w:t></w:r><w:r><w:t>改革开放前，江苏省接受外国留学生的高校不超过</w:t></w:r><w:r><w:rPr><w:rFonts w:ascii="Times New Roman" w:eastAsia="Times New Roman"/></w:rPr><w:t>10</w:t></w:r><w:r><w:t>所，到</w:t></w:r><w:r><w:rPr><w:rFonts w:ascii="Times New Roman" w:eastAsia="Times New Roman"/></w:rPr><w:t>2010</w:t></w:r><w:r><w:t>年已增加到</w:t></w:r><w:r><w:t>了</w:t></w:r></w:p><w:p w:rsidR="0018722C"><w:pPr><w:topLinePunct/></w:pPr><w:r><w:t>近</w:t></w:r><w:r><w:rPr><w:rFonts w:ascii="Times New Roman" w:hAnsi="Times New Roman" w:eastAsia="Times New Roman"/></w:rPr><w:t>50</w:t></w:r><w:r><w:t>所。目前“</w:t></w:r><w:r><w:rPr><w:rFonts w:ascii="Times New Roman" w:hAnsi="Times New Roman" w:eastAsia="Times New Roman"/></w:rPr><w:t>985</w:t></w:r><w:r><w:t>”高校</w:t></w:r><w:r><w:rPr><w:rFonts w:ascii="Times New Roman" w:hAnsi="Times New Roman" w:eastAsia="Times New Roman"/></w:rPr><w:t>2</w:t></w:r><w:r><w:t>所、“</w:t></w:r><w:r><w:rPr><w:rFonts w:ascii="Times New Roman" w:hAnsi="Times New Roman" w:eastAsia="Times New Roman"/></w:rPr><w:t>211</w:t></w:r><w:r><w:t>”高校</w:t></w:r><w:r><w:rPr><w:rFonts w:ascii="Times New Roman" w:hAnsi="Times New Roman" w:eastAsia="Times New Roman"/></w:rPr><w:t>11</w:t></w:r><w:r><w:t>所、国家级重点学科</w:t></w:r><w:r><w:rPr><w:rFonts w:ascii="Times New Roman" w:hAnsi="Times New Roman" w:eastAsia="Times New Roman"/></w:rPr><w:t>89</w:t></w:r><w:r><w:t>个、</w:t></w:r></w:p><w:p w:rsidR="0018722C"><w:pPr><w:topLinePunct/></w:pPr><w:r><w:t>省级重点学科</w:t></w:r><w:r><w:rPr><w:rFonts w:ascii="Times New Roman" w:eastAsia="Times New Roman"/></w:rPr><w:t>101</w:t></w:r><w:r><w:t>个</w:t></w:r><w:r><w:rPr><w:rFonts w:ascii="Times New Roman" w:eastAsia="Times New Roman"/></w:rPr><w:t>22</w:t></w:r><w:r><w:t>。此外，省内一些城市建成了许多教学园区，比如南京仙</w:t></w:r><w:r><w:t>林大学城、苏州教学园区等，各高校都加大了留学生教育的投入，提高了留学生</w:t></w:r><w:r><w:t>教育软件和硬件水平，实施科学化、规范化和人性化管理。计划到</w:t></w:r><w:r><w:rPr><w:rFonts w:ascii="Times New Roman" w:eastAsia="Times New Roman"/></w:rPr><w:t>2020</w:t></w:r><w:r><w:t>年，</w:t></w:r><w:r><w:t>在</w:t></w:r></w:p><w:p w:rsidR="0018722C"><w:pPr><w:pStyle w:val="aff7"/><w:topLinePunct/></w:pPr><w:r><w:pict><v:line style="position:absolute;mso-position-horizontal-relative:page;mso-position-vertical-relative:paragraph;z-index:1912;mso-wrap-distance-left:0;mso-wrap-distance-right:0" from="89.903999pt,14.672244pt" to="233.923999pt,14.67224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年江苏省教育统计年鉴》．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江苏学习的外国留学生教育规模达到</w:t></w:r><w:r><w:rPr><w:rFonts w:ascii="Times New Roman" w:eastAsia="Times New Roman"/></w:rPr><w:t>5</w:t></w:r><w:r><w:t>万人，其中</w:t></w:r><w:r><w:rPr><w:rFonts w:ascii="Times New Roman" w:eastAsia="Times New Roman"/></w:rPr><w:t>70%</w:t></w:r><w:r><w:t>为学历生，高水平大学的</w:t></w:r><w:r><w:t>研究生中外留学生比例达到</w:t></w:r><w:r><w:rPr><w:rFonts w:ascii="Times New Roman" w:eastAsia="Times New Roman"/></w:rPr><w:t>5%</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 w:rsidRPr="00DB64CE"><w:rPr><w:rFonts w:ascii="Times New Roman" w:eastAsia="Times New Roman"/></w:rPr><w:t>2010</w:t></w:r><w:r><w:t>年江苏省高等学校教师人数在国内排名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220"/><w:gridCol w:w="1522"/><w:gridCol w:w="2127"/><w:gridCol w:w="1522"/><w:gridCol w:w="1221"/></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地</w:t></w:r></w:p><w:p w:rsidR="0018722C"><w:pPr><w:pStyle w:val="a7"/><w:topLinePunct/><w:ind w:leftChars="0" w:left="0" w:rightChars="0" w:right="0" w:firstLineChars="0" w:firstLine="0"/><w:spacing w:line="240" w:lineRule="atLeast"/></w:pPr><w:r><w:t>区</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教职工数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校本部教职工数</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专任教师</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正高</w:t></w:r></w:p><w:p w:rsidR="0018722C"><w:pPr><w:pStyle w:val="a7"/><w:topLinePunct/><w:ind w:leftChars="0" w:left="0" w:rightChars="0" w:right="0" w:firstLineChars="0" w:firstLine="0"/><w:spacing w:line="240" w:lineRule="atLeast"/></w:pPr><w:r><w:t>级</w:t></w:r></w:p></w:tc></w:tr><w:tr><w:tc><w:tcPr><w:tcW w:w="539"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5"/><w:topLinePunct/><w:ind w:leftChars="0" w:left="0" w:rightChars="0" w:right="0" w:firstLineChars="0" w:firstLine="0"/><w:spacing w:line="240" w:lineRule="atLeast"/></w:pPr><w:r><w:t>江</w:t></w:r></w:p><w:p w:rsidR="0018722C"><w:pPr><w:pStyle w:val="a5"/><w:topLinePunct/><w:ind w:leftChars="0" w:left="0" w:rightChars="0" w:right="0" w:firstLineChars="0" w:firstLine="0"/><w:spacing w:line="240" w:lineRule="atLeast"/></w:pPr><w:r><w:t>苏</w:t></w:r></w:p></w:tc><w:tc><w:tcPr><w:tcW w:w="892" w:type="pct"/><w:vAlign w:val="center"/></w:tcPr><w:p w:rsidR="0018722C"><w:pPr><w:pStyle w:val="affff9"/><w:topLinePunct/><w:ind w:leftChars="0" w:left="0" w:rightChars="0" w:right="0" w:firstLineChars="0" w:firstLine="0"/><w:spacing w:line="240" w:lineRule="atLeast"/></w:pPr><w:r><w:t>158647</w:t></w:r></w:p></w:tc><w:tc><w:tcPr><w:tcW w:w="1247" w:type="pct"/><w:vAlign w:val="center"/></w:tcPr><w:p w:rsidR="0018722C"><w:pPr><w:pStyle w:val="affff9"/><w:topLinePunct/><w:ind w:leftChars="0" w:left="0" w:rightChars="0" w:right="0" w:firstLineChars="0" w:firstLine="0"/><w:spacing w:line="240" w:lineRule="atLeast"/></w:pPr><w:r><w:t>148025</w:t></w:r></w:p></w:tc><w:tc><w:tcPr><w:tcW w:w="892" w:type="pct"/><w:vAlign w:val="center"/></w:tcPr><w:p w:rsidR="0018722C"><w:pPr><w:pStyle w:val="affff9"/><w:topLinePunct/><w:ind w:leftChars="0" w:left="0" w:rightChars="0" w:right="0" w:firstLineChars="0" w:firstLine="0"/><w:spacing w:line="240" w:lineRule="atLeast"/></w:pPr><w:r><w:t>102010</w:t></w:r></w:p></w:tc><w:tc><w:tcPr><w:tcW w:w="716" w:type="pct"/><w:vAlign w:val="center"/></w:tcPr><w:p w:rsidR="0018722C"><w:pPr><w:pStyle w:val="affff9"/><w:topLinePunct/><w:ind w:leftChars="0" w:left="0" w:rightChars="0" w:right="0" w:firstLineChars="0" w:firstLine="0"/><w:spacing w:line="240" w:lineRule="atLeast"/></w:pPr><w:r><w:t>10420</w:t></w:r></w:p></w:tc></w:tr><w:tr><w:tc><w:tcPr><w:tcW w:w="539"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5"/><w:topLinePunct/><w:ind w:leftChars="0" w:left="0" w:rightChars="0" w:right="0" w:firstLineChars="0" w:firstLine="0"/><w:spacing w:line="240" w:lineRule="atLeast"/></w:pPr><w:r><w:t>ft</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139100</w:t></w:r></w:p></w:tc><w:tc><w:tcPr><w:tcW w:w="1247" w:type="pct"/><w:vAlign w:val="center"/></w:tcPr><w:p w:rsidR="0018722C"><w:pPr><w:pStyle w:val="affff9"/><w:topLinePunct/><w:ind w:leftChars="0" w:left="0" w:rightChars="0" w:right="0" w:firstLineChars="0" w:firstLine="0"/><w:spacing w:line="240" w:lineRule="atLeast"/></w:pPr><w:r><w:t>132851</w:t></w:r></w:p></w:tc><w:tc><w:tcPr><w:tcW w:w="892" w:type="pct"/><w:vAlign w:val="center"/></w:tcPr><w:p w:rsidR="0018722C"><w:pPr><w:pStyle w:val="affff9"/><w:topLinePunct/><w:ind w:leftChars="0" w:left="0" w:rightChars="0" w:right="0" w:firstLineChars="0" w:firstLine="0"/><w:spacing w:line="240" w:lineRule="atLeast"/></w:pPr><w:r><w:t>91413</w:t></w:r></w:p></w:tc><w:tc><w:tcPr><w:tcW w:w="716" w:type="pct"/><w:vAlign w:val="center"/></w:tcPr><w:p w:rsidR="0018722C"><w:pPr><w:pStyle w:val="affff9"/><w:topLinePunct/><w:ind w:leftChars="0" w:left="0" w:rightChars="0" w:right="0" w:firstLineChars="0" w:firstLine="0"/><w:spacing w:line="240" w:lineRule="atLeast"/></w:pPr><w:r><w:t>9206</w:t></w:r></w:p></w:tc></w:tr><w:tr><w:tc><w:tcPr><w:tcW w:w="539"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5"/><w:topLinePunct/><w:ind w:leftChars="0" w:left="0" w:rightChars="0" w:right="0" w:firstLineChars="0" w:firstLine="0"/><w:spacing w:line="240" w:lineRule="atLeast"/></w:pPr><w:r><w:t>北</w:t></w:r></w:p><w:p w:rsidR="0018722C"><w:pPr><w:pStyle w:val="a5"/><w:topLinePunct/><w:ind w:leftChars="0" w:left="0" w:rightChars="0" w:right="0" w:firstLineChars="0" w:firstLine="0"/><w:spacing w:line="240" w:lineRule="atLeast"/></w:pPr><w:r><w:t>京</w:t></w:r></w:p></w:tc><w:tc><w:tcPr><w:tcW w:w="892" w:type="pct"/><w:vAlign w:val="center"/></w:tcPr><w:p w:rsidR="0018722C"><w:pPr><w:pStyle w:val="affff9"/><w:topLinePunct/><w:ind w:leftChars="0" w:left="0" w:rightChars="0" w:right="0" w:firstLineChars="0" w:firstLine="0"/><w:spacing w:line="240" w:lineRule="atLeast"/></w:pPr><w:r><w:t>133874</w:t></w:r></w:p></w:tc><w:tc><w:tcPr><w:tcW w:w="1247" w:type="pct"/><w:vAlign w:val="center"/></w:tcPr><w:p w:rsidR="0018722C"><w:pPr><w:pStyle w:val="affff9"/><w:topLinePunct/><w:ind w:leftChars="0" w:left="0" w:rightChars="0" w:right="0" w:firstLineChars="0" w:firstLine="0"/><w:spacing w:line="240" w:lineRule="atLeast"/></w:pPr><w:r><w:t>114886</w:t></w:r></w:p></w:tc><w:tc><w:tcPr><w:tcW w:w="892" w:type="pct"/><w:vAlign w:val="center"/></w:tcPr><w:p w:rsidR="0018722C"><w:pPr><w:pStyle w:val="affff9"/><w:topLinePunct/><w:ind w:leftChars="0" w:left="0" w:rightChars="0" w:right="0" w:firstLineChars="0" w:firstLine="0"/><w:spacing w:line="240" w:lineRule="atLeast"/></w:pPr><w:r><w:t>59248</w:t></w:r></w:p></w:tc><w:tc><w:tcPr><w:tcW w:w="716" w:type="pct"/><w:vAlign w:val="center"/></w:tcPr><w:p w:rsidR="0018722C"><w:pPr><w:pStyle w:val="affff9"/><w:topLinePunct/><w:ind w:leftChars="0" w:left="0" w:rightChars="0" w:right="0" w:firstLineChars="0" w:firstLine="0"/><w:spacing w:line="240" w:lineRule="atLeast"/></w:pPr><w:r><w:t>11869</w:t></w:r></w:p></w:tc></w:tr><w:tr><w:tc><w:tcPr><w:tcW w:w="539" w:type="pct"/><w:vAlign w:val="center"/></w:tcPr><w:p w:rsidR="0018722C"><w:pPr><w:pStyle w:val="affff9"/><w:topLinePunct/><w:ind w:leftChars="0" w:left="0" w:rightChars="0" w:right="0" w:firstLineChars="0" w:firstLine="0"/><w:spacing w:line="240" w:lineRule="atLeast"/></w:pPr><w:r><w:t>4</w:t></w:r></w:p></w:tc><w:tc><w:tcPr><w:tcW w:w="715" w:type="pct"/><w:vAlign w:val="center"/></w:tcPr><w:p w:rsidR="0018722C"><w:pPr><w:pStyle w:val="a5"/><w:topLinePunct/><w:ind w:leftChars="0" w:left="0" w:rightChars="0" w:right="0" w:firstLineChars="0" w:firstLine="0"/><w:spacing w:line="240" w:lineRule="atLeast"/></w:pPr><w:r><w:t>湖</w:t></w:r></w:p><w:p w:rsidR="0018722C"><w:pPr><w:pStyle w:val="a5"/><w:topLinePunct/><w:ind w:leftChars="0" w:left="0" w:rightChars="0" w:right="0" w:firstLineChars="0" w:firstLine="0"/><w:spacing w:line="240" w:lineRule="atLeast"/></w:pPr><w:r><w:t>北</w:t></w:r></w:p></w:tc><w:tc><w:tcPr><w:tcW w:w="892" w:type="pct"/><w:vAlign w:val="center"/></w:tcPr><w:p w:rsidR="0018722C"><w:pPr><w:pStyle w:val="affff9"/><w:topLinePunct/><w:ind w:leftChars="0" w:left="0" w:rightChars="0" w:right="0" w:firstLineChars="0" w:firstLine="0"/><w:spacing w:line="240" w:lineRule="atLeast"/></w:pPr><w:r><w:t>123491</w:t></w:r></w:p></w:tc><w:tc><w:tcPr><w:tcW w:w="1247" w:type="pct"/><w:vAlign w:val="center"/></w:tcPr><w:p w:rsidR="0018722C"><w:pPr><w:pStyle w:val="affff9"/><w:topLinePunct/><w:ind w:leftChars="0" w:left="0" w:rightChars="0" w:right="0" w:firstLineChars="0" w:firstLine="0"/><w:spacing w:line="240" w:lineRule="atLeast"/></w:pPr><w:r><w:t>114670</w:t></w:r></w:p></w:tc><w:tc><w:tcPr><w:tcW w:w="892" w:type="pct"/><w:vAlign w:val="center"/></w:tcPr><w:p w:rsidR="0018722C"><w:pPr><w:pStyle w:val="affff9"/><w:topLinePunct/><w:ind w:leftChars="0" w:left="0" w:rightChars="0" w:right="0" w:firstLineChars="0" w:firstLine="0"/><w:spacing w:line="240" w:lineRule="atLeast"/></w:pPr><w:r><w:t>74685</w:t></w:r></w:p></w:tc><w:tc><w:tcPr><w:tcW w:w="716" w:type="pct"/><w:vAlign w:val="center"/></w:tcPr><w:p w:rsidR="0018722C"><w:pPr><w:pStyle w:val="affff9"/><w:topLinePunct/><w:ind w:leftChars="0" w:left="0" w:rightChars="0" w:right="0" w:firstLineChars="0" w:firstLine="0"/><w:spacing w:line="240" w:lineRule="atLeast"/></w:pPr><w:r><w:t>8674</w:t></w:r></w:p></w:tc></w:tr><w:tr><w:tc><w:tcPr><w:tcW w:w="539" w:type="pct"/><w:vAlign w:val="center"/></w:tcPr><w:p w:rsidR="0018722C"><w:pPr><w:pStyle w:val="affff9"/><w:topLinePunct/><w:ind w:leftChars="0" w:left="0" w:rightChars="0" w:right="0" w:firstLineChars="0" w:firstLine="0"/><w:spacing w:line="240" w:lineRule="atLeast"/></w:pPr><w:r><w:t>5</w:t></w:r></w:p></w:tc><w:tc><w:tcPr><w:tcW w:w="715" w:type="pct"/><w:vAlign w:val="center"/></w:tcPr><w:p w:rsidR="0018722C"><w:pPr><w:pStyle w:val="a5"/><w:topLinePunct/><w:ind w:leftChars="0" w:left="0" w:rightChars="0" w:right="0" w:firstLineChars="0" w:firstLine="0"/><w:spacing w:line="240" w:lineRule="atLeast"/></w:pPr><w:r><w:t>广</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121363</w:t></w:r></w:p></w:tc><w:tc><w:tcPr><w:tcW w:w="1247" w:type="pct"/><w:vAlign w:val="center"/></w:tcPr><w:p w:rsidR="0018722C"><w:pPr><w:pStyle w:val="affff9"/><w:topLinePunct/><w:ind w:leftChars="0" w:left="0" w:rightChars="0" w:right="0" w:firstLineChars="0" w:firstLine="0"/><w:spacing w:line="240" w:lineRule="atLeast"/></w:pPr><w:r><w:t>114018</w:t></w:r></w:p></w:tc><w:tc><w:tcPr><w:tcW w:w="892" w:type="pct"/><w:vAlign w:val="center"/></w:tcPr><w:p w:rsidR="0018722C"><w:pPr><w:pStyle w:val="affff9"/><w:topLinePunct/><w:ind w:leftChars="0" w:left="0" w:rightChars="0" w:right="0" w:firstLineChars="0" w:firstLine="0"/><w:spacing w:line="240" w:lineRule="atLeast"/></w:pPr><w:r><w:t>78569</w:t></w:r></w:p></w:tc><w:tc><w:tcPr><w:tcW w:w="716" w:type="pct"/><w:vAlign w:val="center"/></w:tcPr><w:p w:rsidR="0018722C"><w:pPr><w:pStyle w:val="affff9"/><w:topLinePunct/><w:ind w:leftChars="0" w:left="0" w:rightChars="0" w:right="0" w:firstLineChars="0" w:firstLine="0"/><w:spacing w:line="240" w:lineRule="atLeast"/></w:pPr><w:r><w:t>8787</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河</w:t></w:r></w:p><w:p w:rsidR="0018722C"><w:pPr><w:pStyle w:val="aff1"/><w:topLinePunct/><w:ind w:leftChars="0" w:left="0" w:rightChars="0" w:right="0" w:firstLineChars="0" w:firstLine="0"/><w:spacing w:line="240" w:lineRule="atLeast"/></w:pPr><w:r><w:t>南</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110427</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106073</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77471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5830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2"/><w:topLinePunct/><w:ind w:left="171" w:hangingChars="171" w:hanging="171"/></w:pPr><w:bookmarkStart w:id="646818" w:name="_Toc686646818"/><w:bookmarkStart w:name="4.2江苏省高等教育服务在需求方面的比较优势 " w:id="66"/><w:bookmarkEnd w:id="66"/><w:r><w:rPr><w:b/></w:rPr><w:t>4.2</w:t></w:r><w:r><w:t xml:space="preserve"> </w:t></w:r><w:bookmarkStart w:name="_bookmark25" w:id="67"/><w:bookmarkEnd w:id="67"/><w:bookmarkStart w:name="_bookmark25" w:id="68"/><w:bookmarkEnd w:id="68"/><w:r><w:t>江苏省高等教育服务在需求方面的比较优势</w:t></w:r><w:bookmarkEnd w:id="646818"/></w:p><w:p w:rsidR="0018722C"><w:pPr><w:topLinePunct/></w:pPr><w:r><w:t>在第二章研究高等教育服务贸易比较优势的决定因素中已经提到，在同质产品的市场竞争中，供需双方的比较优势主要取决于产品或服务的相对成本的大</w:t></w:r><w:r><w:t>小，而成本又是由要素禀赋和技术因素决定。但在高等教育服务这种异质产品的</w:t></w:r><w:r><w:t>市场竞争中，还需考虑市场需求方面的因素。需求对于推动教育服务贸易的发展是双向的。如果一个国家或地区对某些类型的教育有持续和广泛的需求，则会有</w:t></w:r><w:r><w:t>助于提高这类教育形成巨大的生产规模和效率，从而在国际上形成较大的比较优</w:t></w:r><w:r><w:t>势。以我国高等教育服务贸易为例，汉语言教学在全中国</w:t></w:r><w:r><w:rPr><w:rFonts w:ascii="Times New Roman" w:eastAsia="Times New Roman"/></w:rPr><w:t>13</w:t></w:r><w:r><w:t>亿人口中有着最广</w:t></w:r><w:r><w:t>泛和持久的需求，其发展相比其他专业要完善，吸引了大量外国留学生。同时受</w:t></w:r><w:r><w:t>教育者对于某类教育的先行需求也会带动该类教育的发展，从而形成新的比较优</w:t></w:r><w:r><w:t>势。为了满足不断增加的来华留学生的需要，江苏省内许多高校开始逐渐实行中</w:t></w:r><w:r><w:t>英双语教学，这对于推动江苏省内特色课程改革，实现省内高校与国外高校的对</w:t></w:r><w:r><w:t>接，提高江苏省高教服务贸易的出口起到了积极的推动作用。</w:t></w:r></w:p><w:p w:rsidR="0018722C"><w:pPr><w:pStyle w:val="Heading3"/><w:topLinePunct/><w:ind w:left="200" w:hangingChars="200" w:hanging="200"/></w:pPr><w:bookmarkStart w:id="646819" w:name="_Toc686646819"/><w:bookmarkStart w:name="_bookmark26" w:id="69"/><w:bookmarkEnd w:id="69"/><w:r><w:rPr><w:b/></w:rPr><w:t>4.2.1</w:t></w:r><w:r><w:t xml:space="preserve"> </w:t></w:r><w:bookmarkStart w:name="_bookmark26" w:id="70"/><w:bookmarkEnd w:id="70"/><w:r><w:t>经济与教育合作的比较优势</w:t></w:r><w:bookmarkEnd w:id="646819"/></w:p><w:p w:rsidR="0018722C"><w:pPr><w:topLinePunct/></w:pPr><w:r><w:t>消费者对于教育服务的偏好很大程度上取决于该国或该地区高等学校的国</w:t></w:r><w:r><w:t>际认知度与可信度，江苏省通过和其他地区的经济和教育合作，很大程度上提高</w:t></w:r><w:r><w:t>了其高等教育的国际知名度，吸引了国外学生来华留学。目前江苏省高等教育</w:t></w:r><w:r><w:t>服</w:t></w:r></w:p><w:p w:rsidR="0018722C"><w:pPr><w:topLinePunct/></w:pPr><w:r><w:t>务贸易的出口主要对象是亚洲，大多数留学生来自亚洲地区，以韩国和东盟国家为主</w:t></w:r><w:r><w:t>（</w:t></w:r><w:r><w:t>见表</w:t></w:r><w:r><w:rPr><w:rFonts w:ascii="Times New Roman" w:eastAsia="Times New Roman"/></w:rPr><w:t>4</w:t></w:r><w:r><w:rPr><w:rFonts w:ascii="Times New Roman" w:eastAsia="Times New Roman"/></w:rPr><w:t>.</w:t></w:r><w:r><w:rPr><w:rFonts w:ascii="Times New Roman" w:eastAsia="Times New Roman"/></w:rPr><w:t>5</w:t></w:r><w:r><w:t>）</w:t></w:r><w:r><w:t>，如何稳定现有地区的招生基础上扩大其它地区的招生成为未</w:t></w:r><w:r><w:t>来提高江苏省高等教育服务贸易出口的首要问题。</w:t></w:r></w:p><w:p w:rsidR="0018722C"><w:pPr><w:pStyle w:val="a8"/><w:topLinePunct/></w:pPr><w:r><w:t>表</w:t></w:r><w:r><w:rPr><w:rFonts w:ascii="Times New Roman" w:eastAsia="Times New Roman"/></w:rPr><w:t>4</w:t></w:r><w:r><w:rPr><w:rFonts w:ascii="Times New Roman" w:eastAsia="Times New Roman"/></w:rPr><w:t>.</w:t></w:r><w:r><w:rPr><w:rFonts w:ascii="Times New Roman" w:eastAsia="Times New Roman"/></w:rPr><w:t>5</w:t></w:r><w:r><w:t xml:space="preserve">  </w:t></w:r><w:r w:rsidRPr="00DB64CE"><w:rPr><w:rFonts w:ascii="Times New Roman" w:eastAsia="Times New Roman"/></w:rPr><w:t>2010</w:t></w:r><w:r><w:t>年江苏省内来华留学生生源分布情况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2144"/><w:gridCol w:w="2132"/><w:gridCol w:w="2137"/></w:tblGrid><w:tr><w:trPr><w:tblHeader/></w:trPr><w:tc><w:tcPr><w:tcW w:w="1242"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1242" w:type="pct"/><w:vAlign w:val="center"/></w:tcPr><w:p w:rsidR="0018722C"><w:pPr><w:pStyle w:val="ac"/><w:topLinePunct/><w:ind w:leftChars="0" w:left="0" w:rightChars="0" w:right="0" w:firstLineChars="0" w:firstLine="0"/><w:spacing w:line="240" w:lineRule="atLeast"/></w:pPr><w:r><w:t>亚洲</w:t></w:r></w:p></w:tc><w:tc><w:tcPr><w:tcW w:w="1256" w:type="pct"/><w:vAlign w:val="center"/></w:tcPr><w:p w:rsidR="0018722C"><w:pPr><w:pStyle w:val="affff9"/><w:topLinePunct/><w:ind w:leftChars="0" w:left="0" w:rightChars="0" w:right="0" w:firstLineChars="0" w:firstLine="0"/><w:spacing w:line="240" w:lineRule="atLeast"/></w:pPr><w:r><w:t>35233</w:t></w:r></w:p></w:tc><w:tc><w:tcPr><w:tcW w:w="1249" w:type="pct"/><w:vAlign w:val="center"/></w:tcPr><w:p w:rsidR="0018722C"><w:pPr><w:pStyle w:val="affff9"/><w:topLinePunct/><w:ind w:leftChars="0" w:left="0" w:rightChars="0" w:right="0" w:firstLineChars="0" w:firstLine="0"/><w:spacing w:line="240" w:lineRule="atLeast"/></w:pPr><w:r><w:t>7543</w:t></w:r></w:p></w:tc><w:tc><w:tcPr><w:tcW w:w="1252" w:type="pct"/><w:vAlign w:val="center"/></w:tcPr><w:p w:rsidR="0018722C"><w:pPr><w:pStyle w:val="affff9"/><w:topLinePunct/><w:ind w:leftChars="0" w:left="0" w:rightChars="0" w:right="0" w:firstLineChars="0" w:firstLine="0"/><w:spacing w:line="240" w:lineRule="atLeast"/></w:pPr><w:r><w:t>46538</w:t></w:r></w:p></w:tc></w:tr><w:tr><w:tc><w:tcPr><w:tcW w:w="1242" w:type="pct"/><w:vAlign w:val="center"/></w:tcPr><w:p w:rsidR="0018722C"><w:pPr><w:pStyle w:val="ac"/><w:topLinePunct/><w:ind w:leftChars="0" w:left="0" w:rightChars="0" w:right="0" w:firstLineChars="0" w:firstLine="0"/><w:spacing w:line="240" w:lineRule="atLeast"/></w:pPr><w:r><w:t>非洲</w:t></w:r></w:p></w:tc><w:tc><w:tcPr><w:tcW w:w="1256" w:type="pct"/><w:vAlign w:val="center"/></w:tcPr><w:p w:rsidR="0018722C"><w:pPr><w:pStyle w:val="affff9"/><w:topLinePunct/><w:ind w:leftChars="0" w:left="0" w:rightChars="0" w:right="0" w:firstLineChars="0" w:firstLine="0"/><w:spacing w:line="240" w:lineRule="atLeast"/></w:pPr><w:r><w:t>2098</w:t></w:r></w:p></w:tc><w:tc><w:tcPr><w:tcW w:w="1249" w:type="pct"/><w:vAlign w:val="center"/></w:tcPr><w:p w:rsidR="0018722C"><w:pPr><w:pStyle w:val="affff9"/><w:topLinePunct/><w:ind w:leftChars="0" w:left="0" w:rightChars="0" w:right="0" w:firstLineChars="0" w:firstLine="0"/><w:spacing w:line="240" w:lineRule="atLeast"/></w:pPr><w:r><w:t>557</w:t></w:r></w:p></w:tc><w:tc><w:tcPr><w:tcW w:w="1252" w:type="pct"/><w:vAlign w:val="center"/></w:tcPr><w:p w:rsidR="0018722C"><w:pPr><w:pStyle w:val="affff9"/><w:topLinePunct/><w:ind w:leftChars="0" w:left="0" w:rightChars="0" w:right="0" w:firstLineChars="0" w:firstLine="0"/><w:spacing w:line="240" w:lineRule="atLeast"/></w:pPr><w:r><w:t>4942</w:t></w:r></w:p></w:tc></w:tr><w:tr><w:tc><w:tcPr><w:tcW w:w="1242" w:type="pct"/><w:vAlign w:val="center"/></w:tcPr><w:p w:rsidR="0018722C"><w:pPr><w:pStyle w:val="ac"/><w:topLinePunct/><w:ind w:leftChars="0" w:left="0" w:rightChars="0" w:right="0" w:firstLineChars="0" w:firstLine="0"/><w:spacing w:line="240" w:lineRule="atLeast"/></w:pPr><w:r><w:t>欧洲</w:t></w:r></w:p></w:tc><w:tc><w:tcPr><w:tcW w:w="1256" w:type="pct"/><w:vAlign w:val="center"/></w:tcPr><w:p w:rsidR="0018722C"><w:pPr><w:pStyle w:val="affff9"/><w:topLinePunct/><w:ind w:leftChars="0" w:left="0" w:rightChars="0" w:right="0" w:firstLineChars="0" w:firstLine="0"/><w:spacing w:line="240" w:lineRule="atLeast"/></w:pPr><w:r><w:t>10446</w:t></w:r></w:p></w:tc><w:tc><w:tcPr><w:tcW w:w="1249" w:type="pct"/><w:vAlign w:val="center"/></w:tcPr><w:p w:rsidR="0018722C"><w:pPr><w:pStyle w:val="affff9"/><w:topLinePunct/><w:ind w:leftChars="0" w:left="0" w:rightChars="0" w:right="0" w:firstLineChars="0" w:firstLine="0"/><w:spacing w:line="240" w:lineRule="atLeast"/></w:pPr><w:r><w:t>493</w:t></w:r></w:p></w:tc><w:tc><w:tcPr><w:tcW w:w="1252" w:type="pct"/><w:vAlign w:val="center"/></w:tcPr><w:p w:rsidR="0018722C"><w:pPr><w:pStyle w:val="affff9"/><w:topLinePunct/><w:ind w:leftChars="0" w:left="0" w:rightChars="0" w:right="0" w:firstLineChars="0" w:firstLine="0"/><w:spacing w:line="240" w:lineRule="atLeast"/></w:pPr><w:r><w:t>13083</w:t></w:r></w:p></w:tc></w:tr><w:tr><w:tc><w:tcPr><w:tcW w:w="1242" w:type="pct"/><w:vAlign w:val="center"/></w:tcPr><w:p w:rsidR="0018722C"><w:pPr><w:pStyle w:val="ac"/><w:topLinePunct/><w:ind w:leftChars="0" w:left="0" w:rightChars="0" w:right="0" w:firstLineChars="0" w:firstLine="0"/><w:spacing w:line="240" w:lineRule="atLeast"/></w:pPr><w:r><w:t>北美洲</w:t></w:r></w:p></w:tc><w:tc><w:tcPr><w:tcW w:w="1256" w:type="pct"/><w:vAlign w:val="center"/></w:tcPr><w:p w:rsidR="0018722C"><w:pPr><w:pStyle w:val="affff9"/><w:topLinePunct/><w:ind w:leftChars="0" w:left="0" w:rightChars="0" w:right="0" w:firstLineChars="0" w:firstLine="0"/><w:spacing w:line="240" w:lineRule="atLeast"/></w:pPr><w:r><w:t>6065</w:t></w:r></w:p></w:tc><w:tc><w:tcPr><w:tcW w:w="1249" w:type="pct"/><w:vAlign w:val="center"/></w:tcPr><w:p w:rsidR="0018722C"><w:pPr><w:pStyle w:val="affff9"/><w:topLinePunct/><w:ind w:leftChars="0" w:left="0" w:rightChars="0" w:right="0" w:firstLineChars="0" w:firstLine="0"/><w:spacing w:line="240" w:lineRule="atLeast"/></w:pPr><w:r><w:t>284</w:t></w:r></w:p></w:tc><w:tc><w:tcPr><w:tcW w:w="1252" w:type="pct"/><w:vAlign w:val="center"/></w:tcPr><w:p w:rsidR="0018722C"><w:pPr><w:pStyle w:val="affff9"/><w:topLinePunct/><w:ind w:leftChars="0" w:left="0" w:rightChars="0" w:right="0" w:firstLineChars="0" w:firstLine="0"/><w:spacing w:line="240" w:lineRule="atLeast"/></w:pPr><w:r><w:t>6720</w:t></w:r></w:p></w:tc></w:tr><w:tr><w:tc><w:tcPr><w:tcW w:w="1242" w:type="pct"/><w:vAlign w:val="center"/></w:tcPr><w:p w:rsidR="0018722C"><w:pPr><w:pStyle w:val="ac"/><w:topLinePunct/><w:ind w:leftChars="0" w:left="0" w:rightChars="0" w:right="0" w:firstLineChars="0" w:firstLine="0"/><w:spacing w:line="240" w:lineRule="atLeast"/></w:pPr><w:r><w:t>南美洲</w:t></w:r></w:p></w:tc><w:tc><w:tcPr><w:tcW w:w="1256" w:type="pct"/><w:vAlign w:val="center"/></w:tcPr><w:p w:rsidR="0018722C"><w:pPr><w:pStyle w:val="affff9"/><w:topLinePunct/><w:ind w:leftChars="0" w:left="0" w:rightChars="0" w:right="0" w:firstLineChars="0" w:firstLine="0"/><w:spacing w:line="240" w:lineRule="atLeast"/></w:pPr><w:r><w:t>771</w:t></w:r></w:p></w:tc><w:tc><w:tcPr><w:tcW w:w="1249" w:type="pct"/><w:vAlign w:val="center"/></w:tcPr><w:p w:rsidR="0018722C"><w:pPr><w:pStyle w:val="affff9"/><w:topLinePunct/><w:ind w:leftChars="0" w:left="0" w:rightChars="0" w:right="0" w:firstLineChars="0" w:firstLine="0"/><w:spacing w:line="240" w:lineRule="atLeast"/></w:pPr><w:r><w:t>73</w:t></w:r></w:p></w:tc><w:tc><w:tcPr><w:tcW w:w="1252" w:type="pct"/><w:vAlign w:val="center"/></w:tcPr><w:p w:rsidR="0018722C"><w:pPr><w:pStyle w:val="affff9"/><w:topLinePunct/><w:ind w:leftChars="0" w:left="0" w:rightChars="0" w:right="0" w:firstLineChars="0" w:firstLine="0"/><w:spacing w:line="240" w:lineRule="atLeast"/></w:pPr><w:r><w:t>1209</w:t></w:r></w:p></w:tc></w:tr><w:tr><w:tc><w:tcPr><w:tcW w:w="1242" w:type="pct"/><w:vAlign w:val="center"/><w:tcBorders><w:top w:val="single" w:sz="4" w:space="0" w:color="auto"/></w:tcBorders></w:tcPr><w:p w:rsidR="0018722C"><w:pPr><w:pStyle w:val="ac"/><w:topLinePunct/><w:ind w:leftChars="0" w:left="0" w:rightChars="0" w:right="0" w:firstLineChars="0" w:firstLine="0"/><w:spacing w:line="240" w:lineRule="atLeast"/></w:pPr><w:r><w:t>澳洲</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638</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63</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774</w:t></w:r></w:p></w:tc></w:tr></w:tbl><w:p w:rsidR="0018722C"><w:pPr><w:pStyle w:val="aff3"/><w:topLinePunct/></w:pPr><w:r><w:rPr><w:rFonts w:cstheme="minorBidi" w:hAnsiTheme="minorHAnsi" w:eastAsiaTheme="minorHAnsi" w:asciiTheme="minorHAnsi"/></w:rPr><w:t>数据来源：教育部国际合作与交流司</w:t></w:r></w:p><w:p w:rsidR="0018722C"><w:pPr><w:pStyle w:val="Heading4"/><w:topLinePunct/><w:ind w:left="200" w:hangingChars="200" w:hanging="200"/></w:pPr><w:r><w:t>1.</w:t></w:r><w:r><w:t xml:space="preserve"> </w:t></w:r><w:r><w:t>地区之间的经济与教育合作</w:t></w:r></w:p><w:p w:rsidR="0018722C"><w:pPr><w:topLinePunct/></w:pPr><w:r><w:t>江苏省与美国加利福尼亚州的合作：</w:t></w:r><w:r><w:rPr><w:rFonts w:ascii="Times New Roman" w:eastAsia="Times New Roman"/></w:rPr><w:t>2011</w:t></w:r><w:r><w:t>年</w:t></w:r><w:r><w:rPr><w:rFonts w:ascii="Times New Roman" w:eastAsia="Times New Roman"/></w:rPr><w:t>7</w:t></w:r><w:r><w:t>月</w:t></w:r><w:r><w:rPr><w:rFonts w:ascii="Times New Roman" w:eastAsia="Times New Roman"/></w:rPr><w:t>18</w:t></w:r><w:r><w:t>日江苏省与美国加利福</w:t></w:r><w:r><w:t>尼亚州签署了《中华人民共和国江苏省与美利坚合众国加利福尼亚州建立友好省</w:t></w:r><w:r><w:t>州关系协议书》。作为江苏省重要的贸易伙伴和投资搭档，加利福尼亚州从上世</w:t></w:r><w:r><w:t>纪</w:t></w:r><w:r><w:rPr><w:rFonts w:ascii="Times New Roman" w:eastAsia="Times New Roman"/></w:rPr><w:t>80</w:t></w:r><w:r><w:t>年代开始就与江苏省进行了友好的经济合作。</w:t></w:r><w:r><w:t>近年</w:t></w:r><w:r><w:t>来，经济合作逐渐扩展</w:t></w:r><w:r><w:t>到文化科技教育中，双方在新能源和环保领域的合作更是越来越密切，并共同签</w:t></w:r><w:r><w:t>署了《加强气候变化、能源和环境合作谅解备忘录》，该协议是中美两国间第一个由地方政府签署的有关新能源与生态环境战略合作的框架协议</w:t></w:r><w:r><w:rPr><w:rFonts w:ascii="Times New Roman" w:eastAsia="Times New Roman"/></w:rPr><w:t>23</w:t></w:r><w:r><w:t>。新能源领域</w:t></w:r><w:r><w:t>属于高科技领域，双方在开放与合作方面达成的协议，一方面促进了相关科学技术与实践的交流，另一方面也促进了教育方面的合作与交流。</w:t></w:r></w:p><w:p w:rsidR="0018722C"><w:pPr><w:topLinePunct/></w:pPr><w:r><w:t>江苏省政府和美国纽约州政府、纽约城市大学、纽约州立大学主办，中国驻纽约总领馆协办的“江苏</w:t></w:r><w:r><w:rPr><w:rFonts w:ascii="Times New Roman" w:hAnsi="Times New Roman" w:eastAsia="Times New Roman"/></w:rPr><w:t>——</w:t></w:r><w:r><w:t>北美高等教育合作论坛”在纽约大学俱乐部举办。耶鲁大学、哥伦比亚大学、华盛顿大学、多伦多大学等来自北美的近</w:t></w:r><w:r><w:rPr><w:rFonts w:ascii="Times New Roman" w:hAnsi="Times New Roman" w:eastAsia="Times New Roman"/></w:rPr><w:t>50</w:t></w:r><w:r><w:t>所著</w:t></w:r><w:r><w:t>名</w:t></w:r></w:p><w:p w:rsidR="0018722C"><w:pPr><w:topLinePunct/></w:pPr><w:r><w:t>大学校长参加论坛。江苏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项。耶鲁</w:t></w:r></w:p><w:p w:rsidR="0018722C"><w:pPr><w:topLinePunct/></w:pPr><w:r><w:t>大学、哥伦比亚大学、华盛顿大学、多伦多大学等来自北美的近</w:t></w:r><w:r><w:rPr><w:rFonts w:ascii="Times New Roman" w:eastAsia="Times New Roman"/></w:rPr><w:t>50</w:t></w:r><w:r><w:t>所著名大学</w:t></w:r></w:p><w:p w:rsidR="0018722C"><w:pPr><w:topLinePunct/></w:pPr><w:r><w:t>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w:t></w:r><w:r><w:rPr><w:rFonts w:ascii="Times New Roman" w:eastAsia="Times New Roman"/></w:rPr><w:t>24</w:t></w:r><w:r><w:t>。</w:t></w:r></w:p><w:p w:rsidR="0018722C"><w:pPr><w:topLinePunct/></w:pPr><w:r><w:t>此外，江苏省还与其他国家积极开展教育合作交流项目。</w:t></w:r><w:r><w:rPr><w:rFonts w:ascii="Times New Roman" w:hAnsi="Times New Roman" w:eastAsia="Times New Roman"/></w:rPr><w:t>2010</w:t></w:r><w:r><w:t>年江苏</w:t></w:r><w:r><w:rPr><w:rFonts w:ascii="Times New Roman" w:hAnsi="Times New Roman" w:eastAsia="Times New Roman"/></w:rPr><w:t>——</w:t></w:r><w:r><w:t>加拿大安大略省大学生交换项目正式启动，双方优秀学生进行了交换活动。</w:t></w:r><w:r><w:rPr><w:rFonts w:ascii="Times New Roman" w:hAnsi="Times New Roman" w:eastAsia="Times New Roman"/></w:rPr><w:t>201</w:t></w:r><w:r><w:rPr><w:rFonts w:ascii="Times New Roman" w:hAnsi="Times New Roman" w:eastAsia="Times New Roman"/></w:rPr><w:t>0</w:t></w:r></w:p><w:p w:rsidR="0018722C"><w:pPr><w:pStyle w:val="aff7"/><w:topLinePunct/></w:pPr><w:r><w:pict><v:line style="position:absolute;mso-position-horizontal-relative:page;mso-position-vertical-relative:paragraph;z-index:1936;mso-wrap-distance-left:0;mso-wrap-distance-right:0" from="89.903999pt,12.475321pt" to="233.923999pt,12.4753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w:rPr><w:t>23</w:t></w:r><w:r w:rsidR="001852F3"><w:rPr><w:rFonts w:cstheme="minorBidi" w:hAnsiTheme="minorHAnsi" w:eastAsiaTheme="minorHAnsi" w:asciiTheme="minorHAnsi" w:ascii="Calibri"/></w:rPr><w:t xml:space="preserve"> </w:t></w:r><w:hyperlink r:id="rId19"><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zijing.</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huaqiao</w:t></w:r><w:r><w:rPr><w:rFonts w:ascii="Times New Roman" w:cstheme="minorBidi" w:hAnsiTheme="minorHAnsi" w:eastAsiaTheme="minorHAnsi"/></w:rPr><w:t>/</w:t></w:r><w:r><w:rPr><w:rFonts w:ascii="Times New Roman" w:cstheme="minorBidi" w:hAnsiTheme="minorHAnsi" w:eastAsiaTheme="minorHAnsi"/></w:rPr><w:t>html</w:t></w:r><w:r><w:rPr><w:rFonts w:ascii="Times New Roman" w:cstheme="minorBidi" w:hAnsiTheme="minorHAnsi" w:eastAsiaTheme="minorHAnsi"/></w:rPr><w:t>/</w:t></w:r><w:r><w:rPr><w:rFonts w:ascii="Times New Roman" w:cstheme="minorBidi" w:hAnsiTheme="minorHAnsi" w:eastAsiaTheme="minorHAnsi"/></w:rPr><w:t>177079.</w:t></w:r><w:r w:rsidR="004B696B"><w:rPr><w:rFonts w:ascii="Times New Roman" w:cstheme="minorBidi" w:hAnsiTheme="minorHAnsi" w:eastAsiaTheme="minorHAnsi"/></w:rPr><w:t xml:space="preserve"> </w:t></w:r><w:r w:rsidR="004B696B"><w:rPr><w:rFonts w:ascii="Times New Roman" w:cstheme="minorBidi" w:hAnsiTheme="minorHAnsi" w:eastAsiaTheme="minorHAnsi"/></w:rPr><w:t>html</w:t></w:r></w:hyperlink></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hyperlink r:id="rId20"><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nyconsulate.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prchina.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chn</w:t></w:r><w:r><w:rPr><w:rFonts w:ascii="Times New Roman" w:cstheme="minorBidi" w:hAnsiTheme="minorHAnsi" w:eastAsiaTheme="minorHAnsi"/></w:rPr><w:t>/</w:t></w:r><w:r><w:rPr><w:rFonts w:ascii="Times New Roman" w:cstheme="minorBidi" w:hAnsiTheme="minorHAnsi" w:eastAsiaTheme="minorHAnsi"/></w:rPr><w:t>lgxw</w:t></w:r><w:r><w:rPr><w:rFonts w:ascii="Times New Roman" w:cstheme="minorBidi" w:hAnsiTheme="minorHAnsi" w:eastAsiaTheme="minorHAnsi"/></w:rPr><w:t>/</w:t></w:r><w:r><w:rPr><w:rFonts w:ascii="Times New Roman" w:cstheme="minorBidi" w:hAnsiTheme="minorHAnsi" w:eastAsiaTheme="minorHAnsi"/></w:rPr><w:t>t253608.</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年，经全省经审核、审批报教育部审批、备案的中外合作办学机构和项目已达到</w:t></w:r></w:p><w:p w:rsidR="0018722C"><w:pPr><w:topLinePunct/></w:pPr><w:r><w:rPr><w:rFonts w:ascii="Times New Roman" w:eastAsia="Times New Roman"/></w:rPr><w:t>404</w:t></w:r><w:r><w:t>个。</w:t></w:r></w:p><w:p w:rsidR="0018722C"><w:pPr><w:pStyle w:val="Heading4"/><w:topLinePunct/><w:ind w:left="200" w:hangingChars="200" w:hanging="200"/></w:pPr><w:r><w:t>2.</w:t></w:r><w:r><w:t xml:space="preserve"> </w:t></w:r><w:r><w:t>教育合作新方式——合作办学</w:t></w:r></w:p><w:p w:rsidR="0018722C"><w:pPr><w:topLinePunct/></w:pPr><w:r><w:t>中外合作办学不同于合作项目，是指具有独立法人资格、独立设置的一类机</w:t></w:r><w:r><w:t>构，在我国有三所这样的合作办学机构，即西安交通大学和英国利物浦大学在苏</w:t></w:r><w:r><w:t>州建立的西交利物浦大学、宁波万里学院和英国诺丁汉大学在宁波设置的宁波诺</w:t></w:r><w:r><w:t>丁汉大学，以及由华东师范大学和美国纽约大学在上海设置的上海纽约大学。</w:t></w:r></w:p><w:p w:rsidR="0018722C"><w:pPr><w:topLinePunct/></w:pPr><w:r><w:t>在苏州建立的西交利物浦大学是省内唯一一家中外合作大学，由西安交通大</w:t></w:r><w:r><w:t>学和英国利物浦大学共同建立，与普通合作办学项目不同，西交利物浦大学具有</w:t></w:r><w:r><w:t>独立法人资格，是真正意义上的国际大学。学生完成</w:t></w:r><w:r><w:rPr><w:rFonts w:ascii="Times New Roman" w:eastAsia="Times New Roman"/></w:rPr><w:t>4</w:t></w:r><w:r><w:t>年学业将获得中英两个文</w:t></w:r><w:r><w:t>凭，即西安交通大学文凭与英国利物浦大学文凭。与国内高校不同的是，学生拿到的利物浦大学学士学位不是统一而是分等级的：一等、二级甲等、二级乙等、</w:t></w:r><w:r><w:t>三级和通过学位。较高的学位等级意味着读研究生可以选择更好的学校，也可以</w:t></w:r><w:r><w:t>在就业面试时为自己多加分。</w:t></w:r></w:p><w:p w:rsidR="0018722C"><w:pPr><w:topLinePunct/></w:pPr><w:r><w:t>为了保证学生得到最优质的教学资源，西交利物浦大学按照世界知名大学标</w:t></w:r><w:r><w:t>准选聘国内外老师，近</w:t></w:r><w:r><w:rPr><w:rFonts w:ascii="Times New Roman" w:eastAsia="Times New Roman"/></w:rPr><w:t>400</w:t></w:r><w:r><w:t>人的教师中，有</w:t></w:r><w:r><w:rPr><w:rFonts w:ascii="Times New Roman" w:eastAsia="Times New Roman"/></w:rPr><w:t>80%</w:t></w:r><w:r><w:t>以上为外籍教师，他们均具有国际知名大学博士学位和丰富的教学与科研经验，这些确保了学生能够不出国门，</w:t></w:r><w:r w:rsidR="001852F3"><w:t xml:space="preserve">就享受到西方的教学氛围。</w:t></w:r><w:r><w:rPr><w:rFonts w:ascii="Times New Roman" w:eastAsia="Times New Roman"/></w:rPr><w:t>2006</w:t></w:r><w:r><w:t>年西交利物浦大学招收</w:t></w:r><w:r><w:rPr><w:rFonts w:ascii="Times New Roman" w:eastAsia="Times New Roman"/></w:rPr><w:t>164</w:t></w:r><w:r><w:t>名学生，</w:t></w:r><w:r><w:rPr><w:rFonts w:ascii="Times New Roman" w:eastAsia="Times New Roman"/></w:rPr><w:t>2010</w:t></w:r><w:r><w:t>年招</w:t></w:r><w:r><w:t>收</w:t></w:r><w:r><w:rPr><w:rFonts w:ascii="Times New Roman" w:eastAsia="Times New Roman"/></w:rPr><w:t>1723</w:t></w:r><w:r><w:t>人，目前注册学生</w:t></w:r><w:r><w:rPr><w:rFonts w:ascii="Times New Roman" w:eastAsia="Times New Roman"/></w:rPr><w:t>6000</w:t></w:r><w:r><w:t>多人，</w:t></w:r><w:r><w:rPr><w:rFonts w:ascii="Times New Roman" w:eastAsia="Times New Roman"/></w:rPr><w:t>200</w:t></w:r><w:r><w:t>多名海外留学生来自全球</w:t></w:r><w:r><w:rPr><w:rFonts w:ascii="Times New Roman" w:eastAsia="Times New Roman"/></w:rPr><w:t>30</w:t></w:r><w:r><w:t>多个</w:t></w:r><w:r><w:t>国</w:t></w:r></w:p><w:p w:rsidR="0018722C"><w:pPr><w:topLinePunct/></w:pPr><w:r><w:t>家和地区。预计在不久的将来，在校学生规模将达到</w:t></w:r><w:r><w:rPr><w:rFonts w:ascii="Times New Roman" w:eastAsia="Times New Roman"/></w:rPr><w:t>8000-10000</w:t></w:r><w:r><w:t>人，其中海外</w:t></w:r></w:p><w:p w:rsidR="0018722C"><w:pPr><w:topLinePunct/></w:pPr><w:r><w:t>留学生和交流生</w:t></w:r><w:r><w:rPr><w:rFonts w:ascii="Times New Roman" w:hAnsi="Times New Roman" w:eastAsia="Times New Roman"/></w:rPr><w:t>1000-1200</w:t></w:r><w:r><w:t>人，研究生</w:t></w:r><w:r><w:rPr><w:rFonts w:ascii="Times New Roman" w:hAnsi="Times New Roman" w:eastAsia="Times New Roman"/></w:rPr><w:t>1300</w:t></w:r><w:r><w:t>到</w:t></w:r><w:r><w:rPr><w:rFonts w:ascii="Times New Roman" w:hAnsi="Times New Roman" w:eastAsia="Times New Roman"/></w:rPr><w:t>2300</w:t></w:r><w:r><w:t>人，占总在校人数的</w:t></w:r><w:r><w:rPr><w:rFonts w:ascii="Times New Roman" w:hAnsi="Times New Roman" w:eastAsia="Times New Roman"/></w:rPr><w:t>12%</w:t></w:r><w:r><w:t>左右</w:t></w:r><w:r><w:rPr><w:rFonts w:ascii="Times New Roman" w:hAnsi="Times New Roman" w:eastAsia="Times New Roman"/></w:rPr><w:t>25</w:t></w:r><w:r><w:t>。西交利物浦大学的专业课程是全英文授课，以全面的国际教学质量监控体</w:t></w:r><w:r><w:t>系确保学生获得与全球同步更新的知识体系和独特的学习体验。国际化的师资队</w:t></w:r><w:r><w:t>伍与开放的育人环境已经得到认可，目前学校正向“研究导向、独具特色、世界认可的中国大学和中国土地上的国际大学”的前景迈进。</w:t></w:r></w:p><w:p w:rsidR="0018722C"><w:pPr><w:pStyle w:val="Heading3"/><w:topLinePunct/><w:ind w:left="200" w:hangingChars="200" w:hanging="200"/></w:pPr><w:bookmarkStart w:id="646820" w:name="_Toc686646820"/><w:bookmarkStart w:name="_bookmark27" w:id="71"/><w:bookmarkEnd w:id="71"/><w:r><w:rPr><w:b/></w:rPr><w:t>4.2.2</w:t></w:r><w:r><w:t xml:space="preserve"> </w:t></w:r><w:bookmarkStart w:name="_bookmark27" w:id="72"/><w:bookmarkEnd w:id="72"/><w:r><w:t>专业服务的比较优势</w:t></w:r><w:bookmarkEnd w:id="646820"/></w:p><w:p w:rsidR="0018722C"><w:pPr><w:topLinePunct/></w:pPr><w:r><w:t>从教育服务消费者角度看，他们选择一个国家作为留学目标，是看一国的教</w:t></w:r><w:r><w:t>育服务是否能满足自身的需求。一个国家需求优势体现在它独特的文化背景与专业知识，江苏省作为历史文化大省，自古以来就享有很高的盛誉，其独具特色的</w:t></w:r><w:r><w:t>文化，为江苏省发展教育的专业服务方面，更具有其他省份无法匹及的比较优势。</w:t></w:r></w:p><w:p w:rsidR="0018722C"><w:pPr><w:topLinePunct/></w:pPr><w:r><w:t>中华文化博大精深，是中国华夏五千年文化的积淀。自古以来，中华文化对</w:t></w:r><w:r><w:t>中国周边地区产生深远的影响，尤其是以儒家思想为核心的中华文化。航海造船</w:t></w:r><w:r><w:t>、</w:t></w:r></w:p><w:p w:rsidR="0018722C"><w:pPr><w:pStyle w:val="aff7"/><w:topLinePunct/></w:pPr><w:r><w:pict><v:line style="position:absolute;mso-position-horizontal-relative:page;mso-position-vertical-relative:paragraph;z-index:1960;mso-wrap-distance-left:0;mso-wrap-distance-right:0" from="89.903999pt,13.104856pt" to="233.923999pt,13.10485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25</w:t></w:r><w:r w:rsidR="001852F3"><w:rPr><w:rFonts w:cstheme="minorBidi" w:hAnsiTheme="minorHAnsi" w:eastAsiaTheme="minorHAnsi" w:asciiTheme="minorHAnsi" w:ascii="Times New Roman"/></w:rPr><w:t xml:space="preserve"> </w:t></w:r><w:hyperlink r:id="rId21"><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baike.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baidu.</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892706.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四大发明也是欧洲近代启蒙运动的重要思想源泉。随着中国经济的快速发展和中</w:t></w:r><w:r><w:t>国文化在世界广为传播，越来越多的外国人把目光投入到发展潜力巨大的中国市场。更多的外国人想要学习汉语，了解中国的文化。</w:t></w:r></w:p><w:p w:rsidR="0018722C"><w:pPr><w:topLinePunct/></w:pPr><w:r><w:t>江苏省在对外汉语教学方面一直走在全国前列，许多高校都设有对外汉语专</w:t></w:r><w:r><w:t>业。其中，南京大学的对外汉语专业具有很大优势，在国际上也很有声誉。一方</w:t></w:r><w:r><w:t>面吸引了大量留学生来江苏省攻读汉语言文学，同时也提供了对外汉语教学方面</w:t></w:r><w:r><w:t>的专业人才，弥补巨大的对外汉语教学需求与供给的缺口。中医在中华文化占据</w:t></w:r><w:r><w:t>重要位置，随着其治疗效果，尤其是对一些疑难杂症、慢性疼痛的治愈效果很好，</w:t></w:r><w:r><w:t>世界其他国家正逐渐兴起“中医热”。目前到我国学习自然学科的外国留学生中，</w:t></w:r><w:r><w:t>学习中医药的人数位居第一位。江苏省在中医药教育教学方面一直走在全国的前列，以南中医，南京药科大学为首的医学类院校也一直走在科研与教学的前端，</w:t></w:r><w:r w:rsidR="001852F3"><w:t xml:space="preserve">具体内容将在研究江苏省高等学校的核心竞争力中作具体阐述。</w:t></w:r></w:p><w:p w:rsidR="0018722C"><w:pPr><w:pStyle w:val="Heading3"/><w:topLinePunct/><w:ind w:left="200" w:hangingChars="200" w:hanging="200"/></w:pPr><w:bookmarkStart w:id="646821" w:name="_Toc686646821"/><w:bookmarkStart w:name="_bookmark28" w:id="73"/><w:bookmarkEnd w:id="73"/><w:r><w:rPr><w:b/></w:rPr><w:t>4.2.3</w:t></w:r><w:r><w:t xml:space="preserve"> </w:t></w:r><w:bookmarkStart w:name="_bookmark28" w:id="74"/><w:bookmarkEnd w:id="74"/><w:r><w:t>舆论导向的比较优势</w:t></w:r><w:bookmarkEnd w:id="646821"/></w:p><w:p w:rsidR="0018722C"><w:pPr><w:topLinePunct/></w:pPr><w:r><w:t>在留学生教育市场输出的不仅仅是科学自然知识，还包括培养接受者的情操</w:t></w:r><w:r><w:t>文化与提升各方面素质，教育输出国的政治、文化和价值观念会对输入国产生深</w:t></w:r><w:r><w:t>远的影响。江苏省是历史文化悠久的大省，拥有许多宝贵的非物质文化遗产，还</w:t></w:r><w:r><w:t>有一些闻名世界的城市，比如六朝古都南京，上有苏杭下有天堂的苏州，烟花三</w:t></w:r><w:r><w:t>月下扬州等。针对江苏省的高等教育服务，可以借助现代化的传播媒介和友好国</w:t></w:r><w:r><w:t>家的主流媒体进行正面的宣传和介绍，提升江苏省国际知名度，为促进江苏省高等教育服务走出国门做好舆论宣传。</w:t></w:r></w:p><w:p w:rsidR="0018722C"><w:pPr><w:topLinePunct/></w:pPr><w:r><w:t>从全省目前的留学生教育情况看，没有进行太多的市场化的宣传手段。国外</w:t></w:r><w:r><w:t>一些教育机构会在中国定期举办留学宣讲会，向潜在的中国消费者介绍他们本土</w:t></w:r><w:r><w:t>的教学环境与教学资源的优势，而中国能走出国门进行宣传的留学咨询活动却很</w:t></w:r><w:r><w:t>罕见。此外，江苏省并没有对国外高教服务的消费群做充分的调查，不能很好地了解他们的需求与消费习惯，国内留学生教学单位对各生源国的情况了解不足，</w:t></w:r><w:r><w:t>无法开展有针对性的宣传。这不仅是江苏省所面临的问题，全国教育服务的广告</w:t></w:r><w:r><w:t>宣传意识都比较淡薄，并没有做好全面的宣传工作。所以外国留学生对中国国内教育市场了解有限，加上语言和文化的障碍，使得他们在进入中国教育市场时有些盲目无措。</w:t></w:r></w:p><w:p w:rsidR="0018722C"><w:pPr><w:topLinePunct/></w:pPr><w:r><w:t>江苏省是经济文化大省，其省内许多城市也享有极高的知名度，如果媒体舆</w:t></w:r><w:r><w:t>论能够很好利用这个优势，在国际市场上不仅对旅游文化等做广告宣传，并对江</w:t></w:r><w:r><w:t>苏省优质的教学资源，良好的生活环境，浓郁的人文气息，尖端的科学技术等做舆论宣传导向，会对江苏省树立良好的高等教育服务的口碑，吸引更多外国学生来中国留学做出积极的意义。</w:t></w:r></w:p><w:p w:rsidR="0018722C"><w:pPr><w:pStyle w:val="Heading2"/><w:topLinePunct/><w:ind w:left="171" w:hangingChars="171" w:hanging="171"/></w:pPr><w:bookmarkStart w:id="646822" w:name="_Toc686646822"/><w:bookmarkStart w:name="4.3江苏省高等教育服务在政策方面的比较优势 " w:id="75"/><w:bookmarkEnd w:id="75"/><w:bookmarkStart w:name="_bookmark29" w:id="76"/><w:bookmarkEnd w:id="76"/><w:r><w:t>4.3</w:t></w:r><w:r><w:t xml:space="preserve"> </w:t></w:r><w:r w:rsidRPr="00DB64CE"><w:t>江苏省高等教育服务在政策方面的比较优势</w:t></w:r><w:bookmarkEnd w:id="646822"/></w:p><w:p w:rsidR="0018722C"><w:pPr><w:topLinePunct/></w:pPr><w:r><w:t>教育属于社会公共服务产业，提供良好的教育保障为人民服务是政府的职</w:t></w:r><w:r><w:t>责，因此政府在高等教育的发展中是一个不可忽视的因素。政府对高等教育的影</w:t></w:r><w:r><w:t>响主要有一下三个方面：首先，政府通过财政补贴与支出提供高等教育发展所需</w:t></w:r><w:r><w:t>的资金，为高等教育学校的各种科研与教学楼建设提供资本；其次，通过补贴促</w:t></w:r><w:r><w:t>进高教事业的发展，主要有两种方式，一种是政府直接举办学校，向社会提供教</w:t></w:r><w:r><w:t>育，另一种是市场提供教育，政府提供补贴；最后，通过立法，监督与规范高等</w:t></w:r><w:r><w:t>教育市场。目前我国对于教育的投资占经济总量的份额比较小，远远落后于其他</w:t></w:r><w:r><w:t>发达国家。根据</w:t></w:r><w:r><w:rPr><w:rFonts w:ascii="Times New Roman" w:eastAsia="Times New Roman"/></w:rPr><w:t>2009</w:t></w:r><w:r><w:t>年世界经合组织的排名，我国教育投资总量占</w:t></w:r><w:r><w:rPr><w:rFonts w:ascii="Times New Roman" w:eastAsia="Times New Roman"/></w:rPr><w:t>GDP</w:t></w:r><w:r><w:t>仅</w:t></w:r><w:r><w:t>有</w:t></w:r></w:p><w:p w:rsidR="0018722C"><w:pPr><w:topLinePunct/></w:pPr><w:r><w:rPr><w:rFonts w:ascii="Times New Roman" w:eastAsia="Times New Roman"/></w:rPr><w:t>2.41%</w:t></w:r><w:r><w:t>，美国排名第一占比</w:t></w:r><w:r><w:rPr><w:rFonts w:ascii="Times New Roman" w:eastAsia="Times New Roman"/></w:rPr><w:t>6</w:t></w:r><w:r><w:rPr><w:rFonts w:ascii="Times New Roman" w:eastAsia="Times New Roman"/></w:rPr><w:t>.</w:t></w:r><w:r><w:rPr><w:rFonts w:ascii="Times New Roman" w:eastAsia="Times New Roman"/></w:rPr><w:t>22%</w:t></w:r><w:r><w:t>，其次是法国</w:t></w:r><w:r><w:rPr><w:rFonts w:ascii="Times New Roman" w:eastAsia="Times New Roman"/></w:rPr><w:t>6</w:t></w:r><w:r><w:rPr><w:rFonts w:ascii="Times New Roman" w:eastAsia="Times New Roman"/></w:rPr><w:t>.</w:t></w:r><w:r><w:rPr><w:rFonts w:ascii="Times New Roman" w:eastAsia="Times New Roman"/></w:rPr><w:t>11%</w:t></w:r><w:r><w:t>，然后是英国</w:t></w:r><w:r><w:rPr><w:rFonts w:ascii="Times New Roman" w:eastAsia="Times New Roman"/></w:rPr><w:t>5</w:t></w:r><w:r><w:rPr><w:rFonts w:ascii="Times New Roman" w:eastAsia="Times New Roman"/></w:rPr><w:t>.</w:t></w:r><w:r><w:rPr><w:rFonts w:ascii="Times New Roman" w:eastAsia="Times New Roman"/></w:rPr><w:t>61%</w:t></w:r><w:r><w:t>。根据</w:t></w:r><w:r><w:t>世界其他国家的经验推算，当人均</w:t></w:r><w:r><w:rPr><w:rFonts w:ascii="Times New Roman" w:eastAsia="Times New Roman"/></w:rPr><w:t>GDP</w:t></w:r><w:r><w:t>达到</w:t></w:r><w:r><w:rPr><w:rFonts w:ascii="Times New Roman" w:eastAsia="Times New Roman"/></w:rPr><w:t>800</w:t></w:r><w:r><w:t>美元到</w:t></w:r><w:r><w:rPr><w:rFonts w:ascii="Times New Roman" w:eastAsia="Times New Roman"/></w:rPr><w:t>1000</w:t></w:r><w:r><w:t>美元时，政府教育</w:t></w:r><w:r><w:t>支出占</w:t></w:r><w:r><w:rPr><w:rFonts w:ascii="Times New Roman" w:eastAsia="Times New Roman"/></w:rPr><w:t>GDP</w:t></w:r><w:r><w:t>的对应比例是</w:t></w:r><w:r><w:rPr><w:rFonts w:ascii="Times New Roman" w:eastAsia="Times New Roman"/></w:rPr><w:t>4</w:t></w:r><w:r><w:rPr><w:rFonts w:ascii="Times New Roman" w:eastAsia="Times New Roman"/></w:rPr><w:t>.</w:t></w:r><w:r><w:rPr><w:rFonts w:ascii="Times New Roman" w:eastAsia="Times New Roman"/></w:rPr><w:t>06%-4.24%</w:t></w:r><w:r><w:t>，</w:t></w:r><w:r><w:rPr><w:rFonts w:ascii="Times New Roman" w:eastAsia="Times New Roman"/></w:rPr><w:t>4%</w:t></w:r><w:r><w:t>这一目标远没有达到</w:t></w:r><w:r><w:rPr><w:vertAlign w:val="superscript"/>/></w:rPr><w:t>26</w:t></w:r><w:r><w:t>。</w:t></w:r></w:p><w:p w:rsidR="0018722C"><w:pPr><w:topLinePunct/></w:pPr><w:r><w:t>对于教育的财政投入，江苏省走在全国的前列。根据江苏省统计部门提供的数据，</w:t></w:r><w:r><w:rPr><w:rFonts w:ascii="Times New Roman" w:eastAsia="Times New Roman"/></w:rPr><w:t>2002</w:t></w:r><w:r><w:t>年财政一般预算支出中，教育支出为</w:t></w:r><w:r><w:rPr><w:rFonts w:ascii="Times New Roman" w:eastAsia="Times New Roman"/></w:rPr><w:t>161</w:t></w:r><w:r><w:rPr><w:rFonts w:ascii="Times New Roman" w:eastAsia="Times New Roman"/></w:rPr><w:t>.</w:t></w:r><w:r><w:rPr><w:rFonts w:ascii="Times New Roman" w:eastAsia="Times New Roman"/></w:rPr><w:t>41</w:t></w:r><w:r><w:t>亿元，到</w:t></w:r><w:r><w:rPr><w:rFonts w:ascii="Times New Roman" w:eastAsia="Times New Roman"/></w:rPr><w:t>2011</w:t></w:r><w:r><w:t>年江苏</w:t></w:r><w:r><w:t>地</w:t></w:r></w:p><w:p w:rsidR="0018722C"><w:pPr><w:topLinePunct/></w:pPr><w:r><w:t>方教育投入达</w:t></w:r><w:r><w:rPr><w:rFonts w:ascii="Times New Roman" w:eastAsia="Times New Roman"/></w:rPr><w:t>1450</w:t></w:r><w:r><w:t>亿元，首次突破</w:t></w:r><w:r><w:rPr><w:rFonts w:ascii="Times New Roman" w:eastAsia="Times New Roman"/></w:rPr><w:t>1000</w:t></w:r><w:r><w:t>亿元，比</w:t></w:r><w:r><w:rPr><w:rFonts w:ascii="Times New Roman" w:eastAsia="Times New Roman"/></w:rPr><w:t>2002</w:t></w:r><w:r><w:t>年增长了五倍多。今年，</w:t></w:r><w:r w:rsidR="001852F3"><w:t xml:space="preserve">江苏还加大对教育的投入，提高财政教育支出比例，达到一般预算支出比例</w:t></w:r><w:r w:rsidR="001852F3"><w:t>的</w:t></w:r></w:p><w:p w:rsidR="0018722C"><w:pPr><w:topLinePunct/></w:pPr><w:r><w:rPr><w:rFonts w:ascii="Times New Roman" w:eastAsia="Times New Roman"/></w:rPr><w:t>18%</w:t></w:r><w:r><w:t>，率先实现国家财政性教育经费支出占国内生产总值</w:t></w:r><w:r><w:rPr><w:rFonts w:ascii="Times New Roman" w:eastAsia="Times New Roman"/></w:rPr><w:t>4%</w:t></w:r><w:r><w:t>的比例。</w:t></w:r></w:p><w:p w:rsidR="0018722C"><w:pPr><w:topLinePunct/></w:pPr><w:r><w:t>政策方面，江苏省积极吸引合作伙伴，促进高等教育服务的发展。对外合作</w:t></w:r><w:r><w:t>办学是江苏省加快教育国际化的主要方式，为了吸引海外的合作伙伴，江苏省为</w:t></w:r><w:r><w:t>国外的合作者提供了优惠的办学条件，同时鼓励省内的院校和相关单位到境外办学。</w:t></w:r><w:r><w:rPr><w:rFonts w:ascii="Times New Roman" w:eastAsia="宋体"/></w:rPr><w:t>2005</w:t></w:r><w:r><w:t>年</w:t></w:r><w:r><w:rPr><w:rFonts w:ascii="Times New Roman" w:eastAsia="宋体"/></w:rPr><w:t>6</w:t></w:r><w:r><w:t>月江苏省委领导在全省教育工作会议上发表讲话：用发展经济的办法发展教育。并适时出台了一系列推进江苏省中外合作办学发展的优惠政策</w:t></w:r><w:r><w:t>，</w:t></w:r></w:p><w:p w:rsidR="0018722C"><w:pPr><w:topLinePunct/></w:pPr><w:r><w:rPr><w:rFonts w:ascii="Times New Roman" w:eastAsia="Times New Roman"/></w:rPr><w:t>2005</w:t></w:r><w:r><w:t>年江苏省教育厅发布了《关于加快发展中外合作办学的意见》，它不仅遵</w:t></w:r><w:r><w:t>循了《中外合作办学条例》和《中外合作办学条例实施办法》的基本原则，又不</w:t></w:r><w:r><w:t>囿于现有政策。这些中外合作办学的优惠政策涉及了中外合作办学的投资、建设用地、招生、收费、外籍教师待遇、合理回报、阶段目标、合作模式等，极大鼓励了中外合作办学在江苏省的发展。</w:t></w:r></w:p><w:p w:rsidR="0018722C"><w:pPr><w:topLinePunct/></w:pPr><w:r><w:t>江苏省在高等教育服务市场的监管力度上非常严格，不仅严格审查外国教育</w:t></w:r><w:r><w:t>资本的流入，对省内各种高等教育服务机构和一些留学中介机构进行监管，还积</w:t></w:r><w:r><w:t>极发动相关宣传活动，向广大消费者宣传相关方面的知识。</w:t></w:r><w:r><w:t>近年</w:t></w:r><w:r><w:t>来，随着出国留</w:t></w:r><w:r><w:t>学服务行业快速发展，一些留学中介机构也存在诸多隐患，侵害了广大消费者的切身利益。</w:t></w:r><w:r><w:rPr><w:rFonts w:ascii="Times New Roman" w:eastAsia="Times New Roman"/></w:rPr><w:t>2011</w:t></w:r><w:r><w:t>年</w:t></w:r><w:r><w:rPr><w:rFonts w:ascii="Times New Roman" w:eastAsia="Times New Roman"/></w:rPr><w:t>9</w:t></w:r><w:r><w:t>月</w:t></w:r><w:r><w:rPr><w:rFonts w:ascii="Times New Roman" w:eastAsia="Times New Roman"/></w:rPr><w:t>9</w:t></w:r><w:r><w:t>日，由南京市消费者协会主编、金吉列留学机构协助</w:t></w:r><w:r><w:t>编撰的南京市首部《出国留学消费指导手册》正式与消费者见面。该书针对自</w:t></w:r><w:r><w:t>费</w:t></w:r></w:p><w:p w:rsidR="0018722C"><w:pPr><w:pStyle w:val="aff7"/><w:topLinePunct/></w:pPr><w:r><w:pict><v:line style="position:absolute;mso-position-horizontal-relative:page;mso-position-vertical-relative:paragraph;z-index:1984;mso-wrap-distance-left:0;mso-wrap-distance-right:0" from="89.903999pt,10.943016pt" to="233.923999pt,10.94301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26</w:t></w:r><w:r w:rsidR="001852F3"><w:rPr><w:rFonts w:cstheme="minorBidi" w:hAnsiTheme="minorHAnsi" w:eastAsiaTheme="minorHAnsi" w:asciiTheme="minorHAnsi" w:ascii="Times New Roman"/></w:rPr><w:t xml:space="preserve"> </w:t></w:r><w:hyperlink r:id="rId22"><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news.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jschina.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cn</w:t></w:r><w:r><w:rPr><w:rFonts w:ascii="Times New Roman" w:cstheme="minorBidi" w:hAnsiTheme="minorHAnsi" w:eastAsiaTheme="minorHAnsi"/></w:rPr><w:t>/</w:t></w:r><w:r><w:rPr><w:rFonts w:ascii="Times New Roman" w:cstheme="minorBidi" w:hAnsiTheme="minorHAnsi" w:eastAsiaTheme="minorHAnsi"/></w:rPr><w:t>system</w:t></w:r><w:r><w:rPr><w:rFonts w:ascii="Times New Roman" w:cstheme="minorBidi" w:hAnsiTheme="minorHAnsi" w:eastAsiaTheme="minorHAnsi"/></w:rPr><w:t>/</w:t></w:r><w:r><w:rPr><w:rFonts w:ascii="Times New Roman" w:cstheme="minorBidi" w:hAnsiTheme="minorHAnsi" w:eastAsiaTheme="minorHAnsi"/></w:rPr><w:t>2011</w:t></w:r><w:r><w:rPr><w:rFonts w:ascii="Times New Roman" w:cstheme="minorBidi" w:hAnsiTheme="minorHAnsi" w:eastAsiaTheme="minorHAnsi"/></w:rPr><w:t>/</w:t></w:r><w:r><w:rPr><w:rFonts w:ascii="Times New Roman" w:cstheme="minorBidi" w:hAnsiTheme="minorHAnsi" w:eastAsiaTheme="minorHAnsi"/></w:rPr><w:t>08</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011443380.</w:t></w:r><w:r w:rsidR="004B696B"><w:rPr><w:rFonts w:ascii="Times New Roman" w:cstheme="minorBidi" w:hAnsiTheme="minorHAnsi" w:eastAsiaTheme="minorHAnsi"/></w:rPr><w:t xml:space="preserve"> </w:t></w:r><w:r w:rsidR="004B696B"><w:rPr><w:rFonts w:ascii="Times New Roman" w:cstheme="minorBidi" w:hAnsiTheme="minorHAnsi" w:eastAsiaTheme="minorHAnsi"/></w:rPr><w:t>shtml</w:t></w:r></w:hyperlink></w:p><w:p w:rsidR="0018722C"><w:pPr><w:topLinePunct/></w:pPr><w:r><w:t>留学消费的相关知识和注意事项进行综合细致地介绍，内容涉及一些常见留学国</w:t></w:r><w:r><w:t>家不同留学阶段的各种要求、留学消费与勤工助学的基本情况、出国留学的常见问题。这样的宣传推进了消费维权工作、履行社会责任、改善消费环境，从而促进留学服务行业的诚信建设与发展。</w:t></w:r></w:p><w:p w:rsidR="0018722C"><w:pPr><w:pStyle w:val="Heading2"/><w:topLinePunct/><w:ind w:left="171" w:hangingChars="171" w:hanging="171"/></w:pPr><w:bookmarkStart w:id="646823" w:name="_Toc686646823"/><w:bookmarkStart w:name="4.4 江苏省高等教育机构的核心竞争力的比较优势 " w:id="77"/><w:bookmarkEnd w:id="77"/><w:r><w:rPr><w:b/></w:rPr><w:t>4.4</w:t></w:r><w:r><w:t xml:space="preserve"> </w:t></w:r><w:bookmarkStart w:name="_bookmark30" w:id="78"/><w:bookmarkEnd w:id="78"/><w:bookmarkStart w:name="_bookmark30" w:id="79"/><w:bookmarkEnd w:id="79"/><w:r><w:t>江苏省高等教育机构的核心竞争力的比较优势</w:t></w:r><w:bookmarkEnd w:id="646823"/></w:p><w:p w:rsidR="0018722C"><w:pPr><w:topLinePunct/></w:pPr><w:r><w:t>李秋夫认为，高校竞争力是指高校获得国家和社会各界认可，并在一定范围</w:t></w:r><w:r><w:t>内的高等教育竞争中获得优势的能力。高校竞争是通过高等教育中的教学、科研、社会服务三大基本职能来实现，竞争的对象包括各个方面，像师资力量、学生来</w:t></w:r><w:r><w:t>源、办学经费与毕业生就业率等。不同的学校有不同的教学资源、专业优势与校</w:t></w:r><w:r><w:t>园文化，这些差别决定了其竞争能力的大小。他还认为高校的核心竞争力是指高</w:t></w:r><w:r><w:t>校的某个专业特别突出而超过其他高校竞争优势的能力。在教学、科研方面拥有</w:t></w:r><w:r><w:t>较为优势的无论硬件软件设施和师资的高校，虽然拥有核心竞争力，但也有可能不具有核心竞争力。</w:t></w:r></w:p><w:p w:rsidR="0018722C"><w:pPr><w:pStyle w:val="Heading3"/><w:topLinePunct/><w:ind w:left="200" w:hangingChars="200" w:hanging="200"/></w:pPr><w:bookmarkStart w:id="646824" w:name="_Toc686646824"/><w:bookmarkStart w:name="_bookmark31" w:id="80"/><w:bookmarkEnd w:id="80"/><w:r><w:rPr><w:b/></w:rPr><w:t>4.4.1</w:t></w:r><w:r><w:t xml:space="preserve"> </w:t></w:r><w:bookmarkStart w:name="_bookmark31" w:id="81"/><w:bookmarkEnd w:id="81"/><w:r><w:t>优秀的专业学科是高校的核心竞争力</w:t></w:r><w:bookmarkEnd w:id="646824"/></w:p><w:p w:rsidR="0018722C"><w:pPr><w:topLinePunct/></w:pPr><w:r><w:t>学科是体现高校职能的最基本单元。如果把高校比作一个组织，那么学科就</w:t></w:r><w:r><w:t>是基本元素和细胞，是高校履行职能的基本载体。它是某一科学领域或某一门科</w:t></w:r><w:r><w:t>学的分支，是在不断发展和完善中而形成的相对独立的知识体系。对于一所高校</w:t></w:r><w:r><w:t>来说，学科是高校教学与科研业务的一个核心部分，是高校聚集教学与学术力量、</w:t></w:r><w:r><w:t>从事知识创新、推出优秀科研成果、为社会培养各类服务人才的平台。对于高校</w:t></w:r><w:r><w:t>来讲，如果要提升它的社会声誉，建立它的学术特色，增加它在教育市场的需求</w:t></w:r><w:r><w:t>量，就必须拥有一个或者一些特色的学科。一流的大学离不开一流的学科，如果</w:t></w:r><w:r><w:t>没有优势学科，就很难培养各类高质量的人才，更不可能取得高质量的科研成果。</w:t></w:r></w:p><w:p w:rsidR="0018722C"><w:pPr><w:topLinePunct/></w:pPr><w:r><w:t>世界一流的高校都拥有一批具有很强竞争力的优势学科，哈佛大学是培养世</w:t></w:r><w:r><w:t>界上最多富翁的大学，其在商学、政治学、法学等学科上很有优势。此外，哈佛</w:t></w:r><w:r><w:t>的生物化学系，医学院的细胞与进化生物物理学系、药物学系等也具国际知名度。</w:t></w:r><w:r><w:t>牛津大学在生物医学领域也有很强的竞争力，主攻分子生物学，并试图增加它的</w:t></w:r><w:r><w:t>临床应用性，还将核磁共振原理广泛应用于各种医疗器械，对病人的病情做尽可</w:t></w:r><w:r><w:t>能准确的诊断。正是这些优势学科和科研实力支撑了这些世界一流高校的社会地位和学术水平。</w:t></w:r></w:p><w:p w:rsidR="0018722C"><w:pPr><w:pStyle w:val="Heading3"/><w:topLinePunct/><w:ind w:left="200" w:hangingChars="200" w:hanging="200"/></w:pPr><w:bookmarkStart w:id="646825" w:name="_Toc686646825"/><w:bookmarkStart w:name="_bookmark32" w:id="82"/><w:bookmarkEnd w:id="82"/><w:r><w:rPr><w:b/></w:rPr><w:t>4.4.2</w:t></w:r><w:r><w:t xml:space="preserve"> </w:t></w:r><w:bookmarkStart w:name="_bookmark32" w:id="83"/><w:bookmarkEnd w:id="83"/><w:r><w:t>江苏省高校在专业学科方面的比较优势</w:t></w:r><w:bookmarkEnd w:id="646825"/></w:p><w:p w:rsidR="0018722C"><w:pPr><w:topLinePunct/></w:pPr><w:r><w:t>相比其他省份的高校而言，江苏省高校在专业学科方面占有明显优势。南京</w:t></w:r><w:r><w:t>大学在文理科综合实力上在全国屈指可数，其中在对外汉语专业、经济管理上都</w:t></w:r><w:r><w:t>占有比较优势。此外，还有东南大学的工科，尤其是建筑学、南京理工大学在</w:t></w:r><w:r><w:t>军</w:t></w:r></w:p><w:p w:rsidR="0018722C"><w:pPr><w:topLinePunct/></w:pPr><w:r><w:t>工技术弹药爆炸等专业、苏州大学的轻工和金融学、南京师范大学的地理信息与</w:t></w:r><w:r><w:t>文科、河海大学的水利与水文专业、南京医科大学的中医学科等，都在专业学科方面具有比较优势。</w:t></w:r></w:p><w:p w:rsidR="0018722C"><w:pPr><w:topLinePunct/></w:pPr><w:r><w:t>受世界卫生组织所托，在北京、南京、上海中医药大学分别建立了中医药国际教育机构，开展以针灸为基础的中医教育，招收了许多国家和地区的留学生。南京中医药大学作为江苏省最好的中医学学府，</w:t></w:r><w:r><w:rPr><w:rFonts w:ascii="Times New Roman" w:eastAsia="Times New Roman"/></w:rPr><w:t>2008</w:t></w:r><w:r><w:t>年共接受</w:t></w:r><w:r><w:rPr><w:rFonts w:ascii="Times New Roman" w:eastAsia="Times New Roman"/></w:rPr><w:t>560</w:t></w:r><w:r><w:t>名短期进修</w:t></w:r><w:r><w:t>生，排名全国院校第一，具体数据见表</w:t></w:r><w:r><w:rPr><w:rFonts w:ascii="Times New Roman" w:eastAsia="Times New Roman"/></w:rPr><w:t>4</w:t></w:r><w:r><w:rPr><w:rFonts w:ascii="Times New Roman" w:eastAsia="Times New Roman"/></w:rPr><w:t>.</w:t></w:r><w:r><w:rPr><w:rFonts w:ascii="Times New Roman" w:eastAsia="Times New Roman"/></w:rPr><w:t>6</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6</w:t></w:r><w:r><w:t xml:space="preserve">  </w:t></w:r><w:r w:rsidRPr="00DB64CE"><w:rPr><w:rFonts w:ascii="Times New Roman" w:eastAsia="Times New Roman"/></w:rPr><w:t>2008</w:t></w:r><w:r><w:t>年全国在读中医药留学生统计情况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2290"/><w:gridCol w:w="1229"/><w:gridCol w:w="1368"/><w:gridCol w:w="1227"/><w:gridCol w:w="1188"/></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1342" w:type="pct"/><w:vAlign w:val="center"/><w:tcBorders><w:bottom w:val="single" w:sz="4" w:space="0" w:color="auto"/></w:tcBorders></w:tcPr><w:p w:rsidR="0018722C"><w:pPr><w:pStyle w:val="a7"/><w:topLinePunct/><w:ind w:leftChars="0" w:left="0" w:rightChars="0" w:right="0" w:firstLineChars="0" w:firstLine="0"/><w:spacing w:line="240" w:lineRule="atLeast"/></w:pPr><w:r><w:t>校名</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进修生</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研究生</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本科生</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720"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5"/><w:topLinePunct/><w:ind w:leftChars="0" w:left="0" w:rightChars="0" w:right="0" w:firstLineChars="0" w:firstLine="0"/><w:spacing w:line="240" w:lineRule="atLeast"/></w:pPr><w:r><w:t>北京中医药大学</w:t></w:r></w:p></w:tc><w:tc><w:tcPr><w:tcW w:w="720" w:type="pct"/><w:vAlign w:val="center"/></w:tcPr><w:p w:rsidR="0018722C"><w:pPr><w:pStyle w:val="affff9"/><w:topLinePunct/><w:ind w:leftChars="0" w:left="0" w:rightChars="0" w:right="0" w:firstLineChars="0" w:firstLine="0"/><w:spacing w:line="240" w:lineRule="atLeast"/></w:pPr><w:r><w:t>327</w:t></w:r></w:p></w:tc><w:tc><w:tcPr><w:tcW w:w="802" w:type="pct"/><w:vAlign w:val="center"/></w:tcPr><w:p w:rsidR="0018722C"><w:pPr><w:pStyle w:val="affff9"/><w:topLinePunct/><w:ind w:leftChars="0" w:left="0" w:rightChars="0" w:right="0" w:firstLineChars="0" w:firstLine="0"/><w:spacing w:line="240" w:lineRule="atLeast"/></w:pPr><w:r><w:t>434</w:t></w:r></w:p></w:tc><w:tc><w:tcPr><w:tcW w:w="719" w:type="pct"/><w:vAlign w:val="center"/></w:tcPr><w:p w:rsidR="0018722C"><w:pPr><w:pStyle w:val="affff9"/><w:topLinePunct/><w:ind w:leftChars="0" w:left="0" w:rightChars="0" w:right="0" w:firstLineChars="0" w:firstLine="0"/><w:spacing w:line="240" w:lineRule="atLeast"/></w:pPr><w:r><w:t>1066</w:t></w:r></w:p></w:tc><w:tc><w:tcPr><w:tcW w:w="696" w:type="pct"/><w:vAlign w:val="center"/></w:tcPr><w:p w:rsidR="0018722C"><w:pPr><w:pStyle w:val="affff9"/><w:topLinePunct/><w:ind w:leftChars="0" w:left="0" w:rightChars="0" w:right="0" w:firstLineChars="0" w:firstLine="0"/><w:spacing w:line="240" w:lineRule="atLeast"/></w:pPr><w:r><w:t>1827</w:t></w:r></w:p></w:tc></w:tr><w:tr><w:tc><w:tcPr><w:tcW w:w="720" w:type="pct"/><w:vAlign w:val="center"/></w:tcPr><w:p w:rsidR="0018722C"><w:pPr><w:pStyle w:val="affff9"/><w:topLinePunct/><w:ind w:leftChars="0" w:left="0" w:rightChars="0" w:right="0" w:firstLineChars="0" w:firstLine="0"/><w:spacing w:line="240" w:lineRule="atLeast"/></w:pPr><w:r><w:t>2</w:t></w:r></w:p></w:tc><w:tc><w:tcPr><w:tcW w:w="1342" w:type="pct"/><w:vAlign w:val="center"/></w:tcPr><w:p w:rsidR="0018722C"><w:pPr><w:pStyle w:val="a5"/><w:topLinePunct/><w:ind w:leftChars="0" w:left="0" w:rightChars="0" w:right="0" w:firstLineChars="0" w:firstLine="0"/><w:spacing w:line="240" w:lineRule="atLeast"/></w:pPr><w:r><w:t>南京中医药大学</w:t></w:r></w:p></w:tc><w:tc><w:tcPr><w:tcW w:w="720" w:type="pct"/><w:vAlign w:val="center"/></w:tcPr><w:p w:rsidR="0018722C"><w:pPr><w:pStyle w:val="affff9"/><w:topLinePunct/><w:ind w:leftChars="0" w:left="0" w:rightChars="0" w:right="0" w:firstLineChars="0" w:firstLine="0"/><w:spacing w:line="240" w:lineRule="atLeast"/></w:pPr><w:r><w:t>560</w:t></w:r></w:p></w:tc><w:tc><w:tcPr><w:tcW w:w="802" w:type="pct"/><w:vAlign w:val="center"/></w:tcPr><w:p w:rsidR="0018722C"><w:pPr><w:pStyle w:val="affff9"/><w:topLinePunct/><w:ind w:leftChars="0" w:left="0" w:rightChars="0" w:right="0" w:firstLineChars="0" w:firstLine="0"/><w:spacing w:line="240" w:lineRule="atLeast"/></w:pPr><w:r><w:t>232</w:t></w:r></w:p></w:tc><w:tc><w:tcPr><w:tcW w:w="719" w:type="pct"/><w:vAlign w:val="center"/></w:tcPr><w:p w:rsidR="0018722C"><w:pPr><w:pStyle w:val="affff9"/><w:topLinePunct/><w:ind w:leftChars="0" w:left="0" w:rightChars="0" w:right="0" w:firstLineChars="0" w:firstLine="0"/><w:spacing w:line="240" w:lineRule="atLeast"/></w:pPr><w:r><w:t>476</w:t></w:r></w:p></w:tc><w:tc><w:tcPr><w:tcW w:w="696" w:type="pct"/><w:vAlign w:val="center"/></w:tcPr><w:p w:rsidR="0018722C"><w:pPr><w:pStyle w:val="affff9"/><w:topLinePunct/><w:ind w:leftChars="0" w:left="0" w:rightChars="0" w:right="0" w:firstLineChars="0" w:firstLine="0"/><w:spacing w:line="240" w:lineRule="atLeast"/></w:pPr><w:r><w:t>1268</w:t></w:r></w:p></w:tc></w:tr><w:tr><w:tc><w:tcPr><w:tcW w:w="720" w:type="pct"/><w:vAlign w:val="center"/></w:tcPr><w:p w:rsidR="0018722C"><w:pPr><w:pStyle w:val="affff9"/><w:topLinePunct/><w:ind w:leftChars="0" w:left="0" w:rightChars="0" w:right="0" w:firstLineChars="0" w:firstLine="0"/><w:spacing w:line="240" w:lineRule="atLeast"/></w:pPr><w:r><w:t>3</w:t></w:r></w:p></w:tc><w:tc><w:tcPr><w:tcW w:w="1342" w:type="pct"/><w:vAlign w:val="center"/></w:tcPr><w:p w:rsidR="0018722C"><w:pPr><w:pStyle w:val="a5"/><w:topLinePunct/><w:ind w:leftChars="0" w:left="0" w:rightChars="0" w:right="0" w:firstLineChars="0" w:firstLine="0"/><w:spacing w:line="240" w:lineRule="atLeast"/></w:pPr><w:r><w:t>上海中医药大学</w:t></w:r></w:p></w:tc><w:tc><w:tcPr><w:tcW w:w="720" w:type="pct"/><w:vAlign w:val="center"/></w:tcPr><w:p w:rsidR="0018722C"><w:pPr><w:pStyle w:val="affff9"/><w:topLinePunct/><w:ind w:leftChars="0" w:left="0" w:rightChars="0" w:right="0" w:firstLineChars="0" w:firstLine="0"/><w:spacing w:line="240" w:lineRule="atLeast"/></w:pPr><w:r><w:t>18</w:t></w:r></w:p></w:tc><w:tc><w:tcPr><w:tcW w:w="802" w:type="pct"/><w:vAlign w:val="center"/></w:tcPr><w:p w:rsidR="0018722C"><w:pPr><w:pStyle w:val="affff9"/><w:topLinePunct/><w:ind w:leftChars="0" w:left="0" w:rightChars="0" w:right="0" w:firstLineChars="0" w:firstLine="0"/><w:spacing w:line="240" w:lineRule="atLeast"/></w:pPr><w:r><w:t>42</w:t></w:r></w:p></w:tc><w:tc><w:tcPr><w:tcW w:w="719" w:type="pct"/><w:vAlign w:val="center"/></w:tcPr><w:p w:rsidR="0018722C"><w:pPr><w:pStyle w:val="affff9"/><w:topLinePunct/><w:ind w:leftChars="0" w:left="0" w:rightChars="0" w:right="0" w:firstLineChars="0" w:firstLine="0"/><w:spacing w:line="240" w:lineRule="atLeast"/></w:pPr><w:r><w:t>407</w:t></w:r></w:p></w:tc><w:tc><w:tcPr><w:tcW w:w="696" w:type="pct"/><w:vAlign w:val="center"/></w:tcPr><w:p w:rsidR="0018722C"><w:pPr><w:pStyle w:val="affff9"/><w:topLinePunct/><w:ind w:leftChars="0" w:left="0" w:rightChars="0" w:right="0" w:firstLineChars="0" w:firstLine="0"/><w:spacing w:line="240" w:lineRule="atLeast"/></w:pPr><w:r><w:t>1249</w:t></w:r></w:p></w:tc></w:tr><w:tr><w:tc><w:tcPr><w:tcW w:w="720" w:type="pct"/><w:vAlign w:val="center"/></w:tcPr><w:p w:rsidR="0018722C"><w:pPr><w:pStyle w:val="affff9"/><w:topLinePunct/><w:ind w:leftChars="0" w:left="0" w:rightChars="0" w:right="0" w:firstLineChars="0" w:firstLine="0"/><w:spacing w:line="240" w:lineRule="atLeast"/></w:pPr><w:r><w:t>4</w:t></w:r></w:p></w:tc><w:tc><w:tcPr><w:tcW w:w="1342" w:type="pct"/><w:vAlign w:val="center"/></w:tcPr><w:p w:rsidR="0018722C"><w:pPr><w:pStyle w:val="a5"/><w:topLinePunct/><w:ind w:leftChars="0" w:left="0" w:rightChars="0" w:right="0" w:firstLineChars="0" w:firstLine="0"/><w:spacing w:line="240" w:lineRule="atLeast"/></w:pPr><w:r><w:t>天津中医药大学</w:t></w:r></w:p></w:tc><w:tc><w:tcPr><w:tcW w:w="720" w:type="pct"/><w:vAlign w:val="center"/></w:tcPr><w:p w:rsidR="0018722C"><w:pPr><w:pStyle w:val="affff9"/><w:topLinePunct/><w:ind w:leftChars="0" w:left="0" w:rightChars="0" w:right="0" w:firstLineChars="0" w:firstLine="0"/><w:spacing w:line="240" w:lineRule="atLeast"/></w:pPr><w:r><w:t>94</w:t></w:r></w:p></w:tc><w:tc><w:tcPr><w:tcW w:w="802" w:type="pct"/><w:vAlign w:val="center"/></w:tcPr><w:p w:rsidR="0018722C"><w:pPr><w:pStyle w:val="affff9"/><w:topLinePunct/><w:ind w:leftChars="0" w:left="0" w:rightChars="0" w:right="0" w:firstLineChars="0" w:firstLine="0"/><w:spacing w:line="240" w:lineRule="atLeast"/></w:pPr><w:r><w:t>168</w:t></w:r></w:p></w:tc><w:tc><w:tcPr><w:tcW w:w="719" w:type="pct"/><w:vAlign w:val="center"/></w:tcPr><w:p w:rsidR="0018722C"><w:pPr><w:pStyle w:val="affff9"/><w:topLinePunct/><w:ind w:leftChars="0" w:left="0" w:rightChars="0" w:right="0" w:firstLineChars="0" w:firstLine="0"/><w:spacing w:line="240" w:lineRule="atLeast"/></w:pPr><w:r><w:t>332</w:t></w:r></w:p></w:tc><w:tc><w:tcPr><w:tcW w:w="696" w:type="pct"/><w:vAlign w:val="center"/></w:tcPr><w:p w:rsidR="0018722C"><w:pPr><w:pStyle w:val="affff9"/><w:topLinePunct/><w:ind w:leftChars="0" w:left="0" w:rightChars="0" w:right="0" w:firstLineChars="0" w:firstLine="0"/><w:spacing w:line="240" w:lineRule="atLeast"/></w:pPr><w:r><w:t>594</w:t></w:r></w:p></w:tc></w:tr><w:tr><w:tc><w:tcPr><w:tcW w:w="72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湖南中医药大学</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356</w:t></w:r></w:p></w:tc></w:tr></w:tbl><w:p w:rsidR="0018722C"><w:pPr><w:pStyle w:val="aff3"/><w:topLinePunct/></w:pPr><w:r><w:rPr><w:rFonts w:cstheme="minorBidi" w:hAnsiTheme="minorHAnsi" w:eastAsiaTheme="minorHAnsi" w:asciiTheme="minorHAnsi"/></w:rPr><w:t>数据来源：白俊杰，《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p><w:p w:rsidR="0018722C"><w:pPr><w:topLinePunct/></w:pPr><w:r><w:t>始建于</w:t></w:r><w:r><w:rPr><w:rFonts w:ascii="Times New Roman" w:eastAsia="Times New Roman"/></w:rPr><w:t>1954</w:t></w:r><w:r><w:t>年的南京中医药大学共有博士后流动站三个，一级学科三个，</w:t></w:r><w:r><w:t>博士点</w:t></w:r><w:r><w:rPr><w:rFonts w:ascii="Times New Roman" w:eastAsia="Times New Roman"/></w:rPr><w:t>16</w:t></w:r><w:r><w:t>个，约占全国</w:t></w:r><w:r><w:rPr><w:rFonts w:ascii="Times New Roman" w:eastAsia="Times New Roman"/></w:rPr><w:t>11%</w:t></w:r><w:r><w:t>，硕士点</w:t></w:r><w:r><w:rPr><w:rFonts w:ascii="Times New Roman" w:eastAsia="Times New Roman"/></w:rPr><w:t>18</w:t></w:r><w:r><w:t>个，约占全国</w:t></w:r><w:r><w:rPr><w:rFonts w:ascii="Times New Roman" w:eastAsia="Times New Roman"/></w:rPr><w:t>7%</w:t></w:r><w:r><w:t>。共有国家重点学科三个：中医药，中医医史文献，中医儿科学；国家中医药管理局重点学科七个：</w:t></w:r><w:r><w:t>方剂学、中医医史文献、中医临床基础、中医制药学、中医内科肾病学科、中医</w:t></w:r><w:r><w:t>儿科学、针灸学</w:t></w:r><w:r><w:rPr><w:rFonts w:ascii="Times New Roman" w:eastAsia="Times New Roman"/></w:rPr><w:t>27</w:t></w:r><w:r><w:t>。此外，南京中医药大学在与国际进行教育合作与交流这方面也是走在全国先列。</w:t></w:r><w:r><w:rPr><w:rFonts w:ascii="Times New Roman" w:eastAsia="Times New Roman"/></w:rPr><w:t>1994</w:t></w:r><w:r><w:t>年，南京中医药大学与澳大利亚</w:t></w:r><w:r><w:t>皇家</w:t></w:r><w:r><w:t>墨尔本理工大学</w:t></w:r><w:r><w:t>联合创办中医专业本科教育的合作，标志着西方国家的高等院校第一次向中医药</w:t></w:r><w:r><w:t>学开放。南京中医药大学中医药学科的专业优势，是该校核心竞争力的具体体现，</w:t></w:r><w:r w:rsidR="001852F3"><w:t xml:space="preserve">也为高校提高知名度、吸引优质的外国留学生奠定了基础。</w:t></w:r></w:p><w:p w:rsidR="0018722C"><w:pPr><w:pStyle w:val="Heading2"/><w:topLinePunct/><w:ind w:left="171" w:hangingChars="171" w:hanging="171"/></w:pPr><w:bookmarkStart w:id="646826" w:name="_Toc686646826"/><w:bookmarkStart w:name="4.5江苏省高等教育服务贸易比较优势指数的计算 " w:id="84"/><w:bookmarkEnd w:id="84"/><w:r><w:rPr><w:b/></w:rPr><w:t>4.5</w:t></w:r><w:r><w:t xml:space="preserve"> </w:t></w:r><w:bookmarkStart w:name="_bookmark33" w:id="85"/><w:bookmarkEnd w:id="85"/><w:bookmarkStart w:name="_bookmark33" w:id="86"/><w:bookmarkEnd w:id="86"/><w:r><w:t>江苏省高等教育服务贸易比较优势指数的计算</w:t></w:r><w:bookmarkEnd w:id="646826"/></w:p><w:p w:rsidR="0018722C"><w:pPr><w:topLinePunct/></w:pPr><w:r><w:t>以上是关于江苏省高等教育服务相对于其他省份的比较优势的定性分析，然</w:t></w:r><w:r><w:t>而在国际贸易中，江苏省高教服务贸易处于何种地位，是处于比较优势还是比较</w:t></w:r><w:r><w:t>劣势还有待研究。在第二章最后一节重点介绍了五种测算江苏省高等教育服务贸</w:t></w:r><w:r><w:t>易比较优势指数，本节将利用相关贸易数据，计算江苏省高等教育服务贸易的比较优势指数，看看江苏省高等教育服务在国际市场上处于何种地位。</w:t></w:r></w:p><w:p w:rsidR="0018722C"><w:pPr><w:topLinePunct/></w:pPr><w:r><w:t>我国的服务贸易统计数据已经有所统计，但其系统仍然不是很完善，难以和国际接轨，所以较难获得具有国际可比性的数据。例如，教育服务的贸易方式</w:t></w:r><w:r><w:t>主</w:t></w:r></w:p><w:p w:rsidR="0018722C"><w:pPr><w:pStyle w:val="aff7"/><w:topLinePunct/></w:pPr><w:r><w:pict><v:line style="position:absolute;mso-position-horizontal-relative:page;mso-position-vertical-relative:paragraph;z-index:2008;mso-wrap-distance-left:0;mso-wrap-distance-right:0" from="89.903999pt,18.53808pt" to="233.923999pt,18.5380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．北京：北京中医药大学，</w:t></w:r><w:r><w:rPr><w:rFonts w:ascii="Times New Roman" w:eastAsia="Times New Roman" w:cstheme="minorBidi" w:hAnsiTheme="minorHAnsi"/></w:rPr><w:t>2008</w:t></w:r><w:r><w:rPr><w:rFonts w:cstheme="minorBidi" w:hAnsiTheme="minorHAnsi" w:eastAsiaTheme="minorHAnsi" w:asciiTheme="minorHAnsi"/></w:rPr><w:t>．</w:t></w:r></w:p><w:p w:rsidR="0018722C"><w:pPr><w:topLinePunct/></w:pPr><w:r><w:t>要有四种提供方式，目前商业存在和跨国支付还可以找到相关权威数据，但境外</w:t></w:r><w:r><w:t>消费和自然人流动由于人员流动复杂而难以得到准确的统计。虽然数据统计可能</w:t></w:r><w:r><w:t>不是很全面，但可以为我们研究江苏省高等教育服务贸易的比较优势提供相关的参考。下面本文将具体计算出江苏省高等教育服务贸易的显示性比较优势指</w:t></w:r><w:r><w:t>数</w:t></w:r></w:p><w:p w:rsidR="0018722C"><w:pPr><w:topLinePunct/></w:pPr><w:r><w:t>（</w:t></w:r><w:r><w:rPr><w:rFonts w:ascii="Times New Roman" w:eastAsia="Times New Roman"/></w:rPr><w:t>RCA</w:t></w:r><w:r><w:t>）</w:t></w:r><w:r><w:t>，</w:t></w:r><w:r><w:t>相对贸易优势指数</w:t></w:r><w:r><w:t>（</w:t></w:r><w:r><w:rPr><w:rFonts w:ascii="Times New Roman" w:eastAsia="Times New Roman"/><w:spacing w:val="-3"/></w:rPr><w:t>RTA</w:t></w:r><w:r><w:t>）</w:t></w:r><w:r><w:t>和净出口显示性比较优势指数</w:t></w:r><w:r><w:t>（</w:t></w:r><w:r><w:rPr><w:rFonts w:ascii="Times New Roman" w:eastAsia="Times New Roman"/><w:spacing w:val="-4"/></w:rPr><w:t>NRCA</w:t></w:r><w:r><w:t>）</w:t></w:r><w:r><w:t xml:space="preserve">，</w:t></w:r><w:r><w:t>为判断江苏省高等教育服务贸易所处状态提供现实依据。</w:t></w:r></w:p><w:p w:rsidR="0018722C"><w:pPr><w:topLinePunct/></w:pPr><w:r><w:t>从《</w:t></w:r><w:r><w:rPr><w:rFonts w:ascii="Times New Roman" w:eastAsia="Times New Roman"/></w:rPr><w:t>2010</w:t></w:r><w:r><w:t>年江苏省教育年鉴》和《</w:t></w:r><w:r><w:rPr><w:rFonts w:ascii="Times New Roman" w:eastAsia="Times New Roman"/></w:rPr><w:t>2010</w:t></w:r><w:r><w:t>年江苏省统计年鉴》中找到相关数</w:t></w:r><w:r><w:t>据，</w:t></w:r><w:r><w:rPr><w:rFonts w:ascii="Times New Roman" w:eastAsia="Times New Roman"/></w:rPr><w:t>2010</w:t></w:r><w:r><w:t>年江苏省高等教育服务贸易的出口额为</w:t></w:r><w:r><w:rPr><w:rFonts w:ascii="Times New Roman" w:eastAsia="Times New Roman"/></w:rPr><w:t>1780</w:t></w:r><w:r><w:t>万美元，江苏省服务贸易</w:t></w:r><w:r><w:t>出口总额为</w:t></w:r><w:r><w:rPr><w:rFonts w:ascii="Times New Roman" w:eastAsia="Times New Roman"/></w:rPr><w:t>123</w:t></w:r><w:r><w:rPr><w:rFonts w:ascii="Times New Roman" w:eastAsia="Times New Roman"/></w:rPr><w:t>.</w:t></w:r><w:r><w:rPr><w:rFonts w:ascii="Times New Roman" w:eastAsia="Times New Roman"/></w:rPr><w:t>51</w:t></w:r><w:r><w:t>亿美元。作者再从经合组织相关文献和报告中找出，</w:t></w:r><w:r><w:rPr><w:rFonts w:ascii="Times New Roman" w:eastAsia="Times New Roman"/></w:rPr><w:t>2010</w:t></w:r><w:r><w:t>年</w:t></w:r><w:r><w:t>经合组织的高等教育服务贸易的出口额为</w:t></w:r><w:r><w:rPr><w:rFonts w:ascii="Times New Roman" w:eastAsia="Times New Roman"/></w:rPr><w:t>193</w:t></w:r><w:r><w:rPr><w:rFonts w:ascii="Times New Roman" w:eastAsia="Times New Roman"/></w:rPr><w:t>.</w:t></w:r><w:r><w:rPr><w:rFonts w:ascii="Times New Roman" w:eastAsia="Times New Roman"/></w:rPr><w:t>69</w:t></w:r><w:r><w:t>亿美元</w:t></w:r><w:r><w:t>（</w:t></w:r><w:r><w:t>本文把经合组织的高等教育服务贸易的出口看做全球高等教育服务贸易的出口</w:t></w:r><w:r><w:t>）</w:t></w:r><w:r><w:t>，</w:t></w:r><w:r><w:t>服务贸易出口总额</w:t></w:r><w:r><w:t>为</w:t></w:r><w:r><w:rPr><w:rFonts w:ascii="Times New Roman" w:eastAsia="Times New Roman"/></w:rPr><w:t>3</w:t></w:r><w:r><w:rPr><w:rFonts w:ascii="Times New Roman" w:eastAsia="Times New Roman"/></w:rPr><w:t>.</w:t></w:r><w:r><w:rPr><w:rFonts w:ascii="Times New Roman" w:eastAsia="Times New Roman"/></w:rPr><w:t>96</w:t></w:r><w:r><w:t>万亿美元。结合以上数据和</w:t></w:r><w:r><w:rPr><w:rFonts w:ascii="Times New Roman" w:eastAsia="Times New Roman"/></w:rPr><w:t>RCA</w:t></w:r><w:r><w:t>指数的计算公式</w:t></w:r><w:r><w:t>（</w:t></w:r><w:r><w:rPr><w:rFonts w:ascii="Times New Roman" w:eastAsia="Times New Roman"/><w:spacing w:val="-4"/></w:rPr><w:t>2.1</w:t></w:r><w:r><w:t>）</w:t></w:r><w:r><w:t>可以得出江苏省</w:t></w:r><w:r><w:t>高等教育服务贸易的相对比较优势指数</w:t></w:r><w:r><w:rPr><w:rFonts w:ascii="Times New Roman" w:eastAsia="Times New Roman"/></w:rPr><w:t>RCA</w:t></w:r><w:r><w:t>为</w:t></w:r><w:r><w:rPr><w:rFonts w:ascii="Times New Roman" w:eastAsia="Times New Roman"/></w:rPr><w:t>0.29</w:t></w:r><w:r><w:t>，属于</w:t></w:r><w:r><w:rPr><w:rFonts w:ascii="Times New Roman" w:eastAsia="Times New Roman"/></w:rPr><w:t>RCA&lt;0.8</w:t></w:r><w:r><w:t>，表明江苏</w:t></w:r><w:r><w:t>省在高等教育服务贸易领域相比其他发达国家而言处于非常劣势的竞争优势。</w:t></w:r></w:p><w:p w:rsidR="0018722C"><w:pPr><w:topLinePunct/></w:pPr><w:r><w:t>再从《</w:t></w:r><w:r><w:rPr><w:rFonts w:ascii="Times New Roman" w:eastAsia="Times New Roman"/></w:rPr><w:t>2010</w:t></w:r><w:r><w:t>年江苏省教育年鉴》和《</w:t></w:r><w:r><w:rPr><w:rFonts w:ascii="Times New Roman" w:eastAsia="Times New Roman"/></w:rPr><w:t>2010</w:t></w:r><w:r><w:t>年江苏省统计年鉴》中找到相关</w:t></w:r><w:r><w:t>数据，</w:t></w:r><w:r><w:rPr><w:rFonts w:ascii="Times New Roman" w:eastAsia="Times New Roman"/></w:rPr><w:t>2010</w:t></w:r><w:r><w:t>年江苏省高等教育服务贸易的进口额为</w:t></w:r><w:r><w:rPr><w:rFonts w:ascii="Times New Roman" w:eastAsia="Times New Roman"/></w:rPr><w:t>17</w:t></w:r><w:r><w:t>亿美元，江苏省服务贸易</w:t></w:r><w:r><w:t>进口总额达到</w:t></w:r><w:r><w:rPr><w:rFonts w:ascii="Times New Roman" w:eastAsia="Times New Roman"/></w:rPr><w:t>139</w:t></w:r><w:r><w:rPr><w:rFonts w:ascii="Times New Roman" w:eastAsia="Times New Roman"/></w:rPr><w:t>.</w:t></w:r><w:r><w:rPr><w:rFonts w:ascii="Times New Roman" w:eastAsia="Times New Roman"/></w:rPr><w:t>59</w:t></w:r><w:r><w:t>亿美元。</w:t></w:r><w:r><w:rPr><w:rFonts w:ascii="Times New Roman" w:eastAsia="Times New Roman"/></w:rPr><w:t>2010</w:t></w:r><w:r><w:t>年经合组织的高等教育服务贸易的进口额</w:t></w:r><w:r><w:t>为</w:t></w:r></w:p><w:p w:rsidR="0018722C"><w:pPr><w:topLinePunct/></w:pPr><w:r><w:rPr><w:rFonts w:ascii="Times New Roman" w:eastAsia="Times New Roman"/></w:rPr><w:t>208.39</w:t></w:r><w:r><w:t>亿美元</w:t></w:r><w:r><w:t>（</w:t></w:r><w:r><w:t xml:space="preserve">本文把经合组织的高等教育服务贸易的进口看作全球高等教育服务贸易的进口</w:t></w:r><w:r><w:t>）</w:t></w:r><w:r><w:t xml:space="preserve">，服务贸易进口总额为</w:t></w:r><w:r><w:rPr><w:rFonts w:ascii="Times New Roman" w:eastAsia="Times New Roman"/></w:rPr><w:t>4</w:t></w:r><w:r><w:rPr><w:rFonts w:ascii="Times New Roman" w:eastAsia="Times New Roman"/></w:rPr><w:t>.</w:t></w:r><w:r><w:rPr><w:rFonts w:ascii="Times New Roman" w:eastAsia="Times New Roman"/></w:rPr><w:t>06</w:t></w:r><w:r><w:t>万亿美元。从而得出江苏省高等教育服务贸易的</w:t></w:r><w:r><w:rPr><w:rFonts w:ascii="Times New Roman" w:eastAsia="Times New Roman"/></w:rPr><w:t>RTA</w:t></w:r><w:r><w:t>指数为</w:t></w:r><w:r><w:rPr><w:rFonts w:ascii="Times New Roman" w:eastAsia="Times New Roman"/></w:rPr><w:t>-23.43</w:t></w:r><w:r><w:t>，具有明显的比较劣势。</w:t></w:r></w:p><w:p w:rsidR="0018722C"><w:pPr><w:topLinePunct/></w:pPr><w:r><w:t>净出口显示性比较优势指数是巴拉萨在</w:t></w:r><w:r><w:rPr><w:rFonts w:ascii="Times New Roman" w:eastAsia="Times New Roman"/></w:rPr><w:t>RCA</w:t></w:r><w:r><w:t>指数上改进得出的一个测算指</w:t></w:r><w:r><w:t>标，根据以上数据，可以得出江苏省高等教育服务贸易的净出口显示性比较优势指数为</w:t></w:r><w:r><w:rPr><w:rFonts w:ascii="Times New Roman" w:eastAsia="Times New Roman"/></w:rPr><w:t>-0.37</w:t></w:r><w:r><w:t>，小于</w:t></w:r><w:r><w:rPr><w:rFonts w:ascii="Times New Roman" w:eastAsia="Times New Roman"/></w:rPr><w:t>0</w:t></w:r><w:r><w:t>，具有比较劣势，与上面的结果一致。以上的结果都说明江</w:t></w:r><w:r><w:t>苏省高等教育服务贸易存在严重逆差，处于很明显的比较劣势。虽然相比国内其</w:t></w:r><w:r><w:t>他省份，江苏省高教服务具有比较优势，但相比较其他发达国家而言，江苏省高等教育服务贸易还有许多不足，处于极其不利的地位。</w:t></w:r></w:p><w:p w:rsidR="0018722C"><w:pPr><w:pStyle w:val="Heading1"/><w:topLinePunct/></w:pPr><w:bookmarkStart w:id="646827" w:name="_Toc686646827"/><w:bookmarkStart w:name="第五章 澳大利亚高等教育服务贸易经验及对江苏省的启示 " w:id="87"/><w:bookmarkEnd w:id="87"/><w:bookmarkStart w:name="_bookmark34" w:id="88"/><w:bookmarkEnd w:id="88"/><w:r><w:t>第五章</w:t></w:r><w:r><w:t xml:space="preserve">  </w:t></w:r><w:r w:rsidR="001852F3"><w:t>澳大利亚高等教育服务贸易经验及对江苏省的启示</w:t></w:r><w:bookmarkEnd w:id="646827"/></w:p><w:p w:rsidR="0018722C"><w:pPr><w:topLinePunct/></w:pPr><w:r><w:t>本文选取澳大利亚作为比较对象的原因是：澳大利亚作为早期英国的殖民</w:t></w:r><w:r w:rsidR="001852F3"><w:t xml:space="preserve">地，其高等教育的发展起步较晚，但现在作为全球吸纳留学生最多的国家之一，</w:t></w:r><w:r w:rsidR="001852F3"><w:t xml:space="preserve">并在全球高等教育服务市场占有重要的地位，其高等教育服务贸易发展之迅速，</w:t></w:r><w:r><w:t>规模之大是值得我们思考与借鉴的。周群英，徐宏毅等在《高等教育国际竞争力</w:t></w:r><w:r><w:t>比较研究》</w:t></w:r><w:r><w:rPr><w:vertAlign w:val="superscript"/>/></w:rPr><w:t>28</w:t></w:r><w:r><w:t>中的结果所示，</w:t></w:r><w:r><w:rPr><w:rFonts w:ascii="Times New Roman" w:eastAsia="宋体"/></w:rPr><w:t>1999</w:t></w:r><w:r><w:t>年美国在高等教育国际竞争力排名中位列第一，</w:t></w:r><w:r><w:t>总分为</w:t></w:r><w:r><w:rPr><w:rFonts w:ascii="Times New Roman" w:eastAsia="宋体"/></w:rPr><w:t>151</w:t></w:r><w:r><w:rPr><w:rFonts w:ascii="Times New Roman" w:eastAsia="宋体"/></w:rPr><w:t>.</w:t></w:r><w:r><w:rPr><w:rFonts w:ascii="Times New Roman" w:eastAsia="宋体"/></w:rPr><w:t>2031</w:t></w:r><w:r><w:t>分，澳大利亚总分为</w:t></w:r><w:r><w:rPr><w:rFonts w:ascii="Times New Roman" w:eastAsia="宋体"/></w:rPr><w:t>35</w:t></w:r><w:r><w:rPr><w:rFonts w:ascii="Times New Roman" w:eastAsia="宋体"/></w:rPr><w:t>.</w:t></w:r><w:r><w:rPr><w:rFonts w:ascii="Times New Roman" w:eastAsia="宋体"/></w:rPr><w:t>437</w:t></w:r><w:r><w:t>，排名第七；到</w:t></w:r><w:r><w:rPr><w:rFonts w:ascii="Times New Roman" w:eastAsia="宋体"/></w:rPr><w:t>2002</w:t></w:r><w:r><w:t>年，美国仍然</w:t></w:r><w:r><w:t>保持第一，而澳大利亚的总分提高</w:t></w:r><w:r><w:rPr><w:rFonts w:ascii="Times New Roman" w:eastAsia="宋体"/></w:rPr><w:t>3</w:t></w:r><w:r><w:t>分多，排名第四；</w:t></w:r><w:r><w:rPr><w:rFonts w:ascii="Times New Roman" w:eastAsia="宋体"/></w:rPr><w:t>2006</w:t></w:r><w:r><w:t>年澳大利亚高等教</w:t></w:r><w:r><w:t>育国际竞争力得分虽然下降，但在总体分数下降的情况下其排名又进了一位，位</w:t></w:r><w:r><w:t>列第三，一直处于高等教育强国的地位。而中国的高等教育国际竞争力排名得分</w:t></w:r><w:r><w:t>一直为负，虽然近些年排名有所靠前，但也在</w:t></w:r><w:r><w:rPr><w:rFonts w:ascii="Times New Roman" w:eastAsia="宋体"/></w:rPr><w:t>20</w:t></w:r><w:r><w:t>名之后。</w:t></w:r></w:p><w:p w:rsidR="0018722C"><w:pPr><w:topLinePunct/></w:pPr><w:r><w:t>本章将沿袭上文研究江苏省高教服务在四个方面的比较优势的思路，从要素</w:t></w:r><w:r><w:t>供给、市场需求、政府政策、高校核心竞争力这四个决定因素研究澳大利亚高等</w:t></w:r><w:r><w:t>教育服务的优势。结合澳大利亚高等教育服务的具体现状，作者将从以下三个方</w:t></w:r><w:r><w:t>面具体阐述澳洲高教服务贸易发展的经验，为发展江苏省高等教育服务贸易提供参考依据。</w:t></w:r></w:p><w:p w:rsidR="0018722C"><w:pPr><w:pStyle w:val="Heading2"/><w:topLinePunct/><w:ind w:left="171" w:hangingChars="171" w:hanging="171"/></w:pPr><w:bookmarkStart w:id="646828" w:name="_Toc686646828"/><w:bookmarkStart w:name="5.1 完善的教育供给体系 " w:id="89"/><w:bookmarkEnd w:id="89"/><w:r><w:rPr><w:b/></w:rPr><w:t>5.1</w:t></w:r><w:r><w:t xml:space="preserve"> </w:t></w:r><w:bookmarkStart w:name="_bookmark35" w:id="90"/><w:bookmarkEnd w:id="90"/><w:bookmarkStart w:name="_bookmark35" w:id="91"/><w:bookmarkEnd w:id="91"/><w:r><w:t>完善的教育供给体系</w:t></w:r><w:bookmarkEnd w:id="646828"/></w:p><w:p w:rsidR="0018722C"><w:pPr><w:topLinePunct/></w:pPr><w:r><w:t>澳大利亚在高教服务贸易的高出口额与其满足教育服务市场的需求，尤其亚</w:t></w:r><w:r><w:t>太地区庞大的教育市场的需求是分不开的。</w:t></w:r><w:r><w:t>近年</w:t></w:r><w:r><w:t>来，澳大利亚政府将目光聚焦在</w:t></w:r><w:r><w:t>亚太地区市场，对高等教育进行了翻天覆地的改革，相继出台了旨在增强大学自</w:t></w:r><w:r><w:t>主权、加强留学生自我管理和推动高教服务国际化的改革计划。</w:t></w:r></w:p><w:p w:rsidR="0018722C"><w:pPr><w:topLinePunct/></w:pPr><w:r><w:t>澳大利亚高校具有高度的自治权，它们高度重视战略规划的制定，每所学校</w:t></w:r><w:r><w:t>都能根据自身需要制定十分清晰的目标</w:t></w:r><w:r><w:t>（</w:t></w:r><w:r><w:rPr><w:rFonts w:ascii="Times New Roman" w:eastAsia="Times New Roman"/><w:spacing w:val="-6"/></w:rPr><w:t>purpose</w:t></w:r><w:r><w:t>）</w:t></w:r><w:r><w:t>、使命</w:t></w:r><w:r><w:t>（</w:t></w:r><w:r><w:rPr><w:rFonts w:ascii="Times New Roman" w:eastAsia="Times New Roman"/><w:spacing w:val="-5"/></w:rPr><w:t>mission</w:t></w:r><w:r><w:t>）</w:t></w:r><w:r><w:t>、愿景</w:t></w:r><w:r><w:t>（</w:t></w:r><w:r><w:rPr><w:rFonts w:ascii="Times New Roman" w:eastAsia="Times New Roman"/></w:rPr><w:t>vision</w:t></w:r><w:r><w:t>）</w:t></w:r><w:r></w:r><w:r><w:t>等，这样定位准确、目标明确、路径清晰、特色鲜明。学校通过上下互动和沟通</w:t></w:r><w:r><w:t>机制，要求每个学院</w:t></w:r><w:r><w:t>（</w:t></w:r><w:r><w:t>系科</w:t></w:r><w:r><w:t>）</w:t></w:r><w:r><w:t>、教师和员工都要熟知、熟记和认同学校规划，据</w:t></w:r><w:r><w:t>此厘定自己的院系规划、部门规划和个人规划，形成了一个紧密联系的规划体系</w:t></w:r><w:r><w:t>和目标链。通过这样环环相扣的管理问责制，可以提升高校的组织运作效率。</w:t></w:r></w:p><w:p w:rsidR="0018722C"><w:pPr><w:topLinePunct/></w:pPr><w:r><w:t>澳洲高校在管理留学生的教育问题时，重点引导学生自主管理与创新上，非</w:t></w:r><w:r><w:t>常注重学生的个性化发展。课堂教学中更多采用的是课程学习、模块学习、小组</w:t></w:r><w:r><w:t>讨论、课堂研讨、自主作业等方式，尽量顾及每个学生的学习兴趣与爱好及个</w:t></w:r><w:r><w:t>体</w:t></w:r></w:p><w:p w:rsidR="0018722C"><w:pPr><w:pStyle w:val="aff7"/><w:topLinePunct/></w:pPr><w:r><w:pict><v:line style="position:absolute;mso-position-horizontal-relative:page;mso-position-vertical-relative:paragraph;z-index:2032;mso-wrap-distance-left:0;mso-wrap-distance-right:0" from="89.903999pt,19.107416pt" to="233.923999pt,19.107416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Calibri" w:eastAsia="Calibri"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Calibri" w:eastAsia="Calibri" w:cstheme="minorBidi" w:hAnsiTheme="minorHAnsi"/></w:rPr><w:t>2010</w:t></w:r><w:r><w:rPr><w:rFonts w:ascii="Calibri" w:eastAsia="Calibri" w:cstheme="minorBidi" w:hAnsiTheme="minorHAnsi"/></w:rPr><w:t>(</w:t></w:r><w:r><w:rPr><w:rFonts w:ascii="Calibri" w:eastAsia="Calibri" w:cstheme="minorBidi" w:hAnsiTheme="minorHAnsi"/></w:rPr><w:t>6</w:t></w:r><w:r><w:rPr><w:rFonts w:ascii="Calibri" w:eastAsia="Calibri" w:cstheme="minorBidi" w:hAnsiTheme="minorHAnsi"/></w:rPr><w:t>)</w:t></w:r><w:r><w:rPr><w:rFonts w:cstheme="minorBidi" w:hAnsiTheme="minorHAnsi" w:eastAsiaTheme="minorHAnsi" w:asciiTheme="minorHAnsi"/></w:rPr><w:t>：</w:t></w:r><w:r><w:rPr><w:rFonts w:ascii="Calibri" w:eastAsia="Calibri" w:cstheme="minorBidi" w:hAnsiTheme="minorHAnsi"/></w:rPr><w:t>903~908</w:t></w:r><w:r><w:rPr><w:rFonts w:cstheme="minorBidi" w:hAnsiTheme="minorHAnsi" w:eastAsiaTheme="minorHAnsi" w:asciiTheme="minorHAnsi"/></w:rPr><w:t>．</w:t></w:r></w:p><w:p w:rsidR="0018722C"><w:pPr><w:topLinePunct/></w:pPr><w:r><w:t>差异的学习要求。同时澳洲学校更倾向于打造一个轻松、愉悦的学习氛围，即“非</w:t></w:r><w:r><w:t>正式学习空间”</w:t></w:r><w:r><w:t>（</w:t></w:r><w:r><w:rPr><w:rFonts w:ascii="Times New Roman" w:hAnsi="Times New Roman" w:eastAsia="Times New Roman"/></w:rPr><w:t>Informal </w:t></w:r><w:r><w:rPr><w:rFonts w:ascii="Times New Roman" w:hAnsi="Times New Roman" w:eastAsia="Times New Roman"/></w:rPr><w:t>Learning </w:t></w:r><w:r><w:rPr><w:rFonts w:ascii="Times New Roman" w:hAnsi="Times New Roman" w:eastAsia="Times New Roman"/></w:rPr><w:t>Space</w:t></w:r><w:r><w:t>）</w:t></w:r><w:r><w:t>。正式学习空间主要指学校为学生正</w:t></w:r><w:r><w:t>规学习而设立的教室、图书馆与实验室等；非正式学习空间是指在教学楼、图书馆及学校的各个角落修建十分方便学生自由学习、自由讨论的学习设施与场所，</w:t></w:r><w:r w:rsidR="001852F3"><w:t xml:space="preserve">这样学生能自由决定学什么与在哪儿学习，为思想的自由提供物质环境与基础。</w:t></w:r><w:r><w:t>这么多非正式学习空间给学生的学习提供了自由发展的空间，增强了学生的创新能力，满足高等教育消费者的精神需求。</w:t></w:r></w:p><w:p w:rsidR="0018722C"><w:pPr><w:topLinePunct/></w:pPr><w:r><w:t>澳大利亚高校奉行多元文化并存的价值准则，积极促进高等教育国际化，而</w:t></w:r><w:r><w:t>且非常注重在教师和管理队伍层面积极吸纳国际元素，主张在开放背景下，实现</w:t></w:r><w:r><w:t>在多元文化交流和融合中促进大学朝国际化方向发展。悉尼大学成立有类似“猎头公司”的人力资源部门，在全球范围内搜集优秀人才的信息资料，一旦发现合适人选，便主动联络和接纳，利用高昂的薪资与优厚的待遇设法引进和吸纳。目</w:t></w:r><w:r><w:t>前，澳大利亚吸引数以万计的非本土人士在其大学供职和工作。同时澳洲高校设</w:t></w:r><w:r><w:t>立了特别的评价体系、和薪酬、休假制度，使高层次科研人员集中精力从事研究。</w:t></w:r><w:r><w:t>澳大利亚高校的问责制度也使得教师间互相鼓励、互相监督，创造更多的学术成</w:t></w:r><w:r><w:t>果。对于申请课题的年轻老师还提供辅导和培训，还设立了科研合作奖、科研发展奖及种子基金，促进年轻科学家脱颖而出。</w:t></w:r></w:p><w:p w:rsidR="0018722C"><w:pPr><w:topLinePunct/></w:pPr><w:r><w:t>这些改革计划满足了高等教育服务消费者的需求，扩大了澳大利亚高等教育</w:t></w:r><w:r><w:t>服务在国际教育服务市场上的份额，不仅提高了大学国际影响力，也为澳洲学校带来了丰厚的教育收入。</w:t></w:r></w:p><w:p w:rsidR="0018722C"><w:pPr><w:pStyle w:val="Heading2"/><w:topLinePunct/><w:ind w:left="171" w:hangingChars="171" w:hanging="171"/></w:pPr><w:bookmarkStart w:id="646829" w:name="_Toc686646829"/><w:bookmarkStart w:name="5.2 以需求为导向的国际化课程与合作 " w:id="92"/><w:bookmarkEnd w:id="92"/><w:r><w:rPr><w:b/></w:rPr><w:t>5.2</w:t></w:r><w:r><w:t xml:space="preserve"> </w:t></w:r><w:bookmarkStart w:name="_bookmark36" w:id="93"/><w:bookmarkEnd w:id="93"/><w:bookmarkStart w:name="_bookmark36" w:id="94"/><w:bookmarkEnd w:id="94"/><w:r><w:t>以需求为导向的国际化课程与合作</w:t></w:r><w:bookmarkEnd w:id="646829"/></w:p><w:p w:rsidR="0018722C"><w:pPr><w:topLinePunct/></w:pPr><w:r><w:t>对于澳大利亚而言，澳大利亚的高校使用深入的市场营销工具来招收国际学生，通过接受这种商业化的招生观念，大学逐渐变成了雄心勃勃的企业家。与这</w:t></w:r><w:r><w:t>种国际化市场策略密切相连的是，澳洲学校的主打项目也都是比较实用型的专业与项目。本节以莫纳什大学为例具体阐述澳大利亚高校的国际化课程项目与合作。</w:t></w:r></w:p><w:p w:rsidR="0018722C"><w:pPr><w:topLinePunct/></w:pPr><w:r><w:t>莫纳什大学是澳大利亚招收国际学生数量最多、比例最高、最国际化的大学。</w:t></w:r><w:r><w:t>它第一个在海外设立分校，并在全球已经建立六所分校和研究中心，其国际化专</w:t></w:r><w:r><w:t>业课程的设置更是得到了普遍的好评。为了能够培养适应全球性工作的国际化毕</w:t></w:r><w:r><w:t>业生，学校专门为国际学生设立了许多专属国际化课程创新项目，其中包括：语</w:t></w:r><w:r><w:t>言学硕士</w:t></w:r><w:r><w:t>（</w:t></w:r><w:r><w:t>全球</w:t></w:r><w:r><w:t>）</w:t></w:r><w:r><w:t>和成人会计硕士</w:t></w:r><w:r><w:t>（</w:t></w:r><w:r><w:t>全球</w:t></w:r><w:r><w:t>）</w:t></w:r><w:r><w:t>等。前者要求每个学生完成一个与国</w:t></w:r><w:r><w:t>际研究相关的专业学习，并在学习期间进行海外游学，此外学生可以选择一个辅</w:t></w:r><w:r><w:t>修专业来补充主修专业，从而使学习更加全球化，辅修的专业可以是政治学、语</w:t></w:r><w:r><w:t>言学习或文化研究，并且学生必须在莫纳什马来西亚、莫纳什南非或一个得到</w:t></w:r><w:r><w:t>认</w:t></w:r></w:p><w:p w:rsidR="0018722C"><w:pPr><w:topLinePunct/></w:pPr><w:r><w:t>可的外国伙伴院校进行至少一学期的学位课学习，这些给学生提供了机会获取真正的国际化教育。全球成教硕士是指莫纳什大学通过网络与英属哥伦比亚大</w:t></w:r><w:r><w:t>学</w:t></w:r></w:p><w:p w:rsidR="0018722C"><w:pPr><w:topLinePunct/></w:pPr><w:r><w:t>（</w:t></w:r><w:r><w:t>加拿大</w:t></w:r><w:r><w:t>）</w:t></w:r><w:r><w:t>、林普金大学</w:t></w:r><w:r><w:t>（</w:t></w:r><w:r><w:t>瑞士</w:t></w:r><w:r><w:t>）</w:t></w:r><w:r><w:t>和西开普敦大学</w:t></w:r><w:r><w:t>（</w:t></w:r><w:r><w:t>南非</w:t></w:r><w:r><w:t>）</w:t></w:r><w:r><w:t>等国外大学共同提供</w:t></w:r><w:r><w:t>的硕士项目，学生可以接受来自这些伙伴院校所带来的不同国家不同种族的文化</w:t></w:r><w:r><w:t>与知识的洗礼，不仅可以和来自</w:t></w:r><w:r><w:t>五湖四海</w:t></w:r><w:r><w:t>的同学进行交流，还可以享受各个学校</w:t></w:r><w:r><w:t>优秀的教学资源，进一步实现国际化的教学。莫纳什大学最新的国际化课程设置</w:t></w:r><w:r><w:t>是与格拉斯哥大学共同开发的航空航天工程硕士项目，它由八门专业课组成，目的是教授学生适当的工程技能，使他们在全球航空航天工业中找到职业的归属。</w:t></w:r></w:p><w:p w:rsidR="0018722C"><w:pPr><w:topLinePunct/></w:pPr><w:r><w:t>另外，澳大利亚的职业教育也深刻体现着课程与合作的国际化。</w:t></w:r><w:r><w:rPr><w:rFonts w:ascii="Times New Roman" w:eastAsia="Times New Roman"/></w:rPr><w:t>20</w:t></w:r><w:r><w:t>世纪</w:t></w:r><w:r><w:rPr><w:rFonts w:ascii="Times New Roman" w:eastAsia="Times New Roman"/></w:rPr><w:t>70</w:t></w:r></w:p><w:p w:rsidR="0018722C"><w:pPr><w:topLinePunct/></w:pPr><w:r><w:t>年代以后，职业教育被称为技能与继续教育</w:t></w:r><w:r><w:t>（</w:t></w:r><w:r><w:rPr><w:rFonts w:ascii="Times New Roman" w:eastAsia="Times New Roman"/></w:rPr><w:t>Technical and further education</w:t></w:r><w:r><w:t>，即</w:t></w:r></w:p><w:p w:rsidR="0018722C"><w:pPr><w:topLinePunct/></w:pPr><w:r><w:rPr><w:rFonts w:ascii="Times New Roman" w:eastAsia="Times New Roman"/></w:rPr><w:t>TAFE</w:t></w:r><w:r><w:t>）</w:t></w:r><w:r><w:t>。它是以就业为目的的职业技术教育与培训制度。澳大利亚的</w:t></w:r><w:r><w:rPr><w:rFonts w:ascii="Times New Roman" w:eastAsia="Times New Roman"/></w:rPr><w:t>TAFE</w:t></w:r><w:r><w:t>可</w:t></w:r><w:r><w:t>以提供许多英联邦国家普遍认同的学历与证书，毕业后很容易找到工作，吸引了</w:t></w:r><w:r><w:t>大量寻求在澳大利亚定居的外国留学生就读，这也为澳大利亚巨大的技术移民潮</w:t></w:r><w:r><w:t>做了铺垫。这些</w:t></w:r><w:r><w:rPr><w:rFonts w:ascii="Times New Roman" w:eastAsia="Times New Roman"/></w:rPr><w:t>TAFE</w:t></w:r><w:r><w:t>学院都很重视国际间的合作与交流，而且每所院校的国际</w:t></w:r><w:r><w:t>代表处都设立单独面向亚洲、非洲等国家或地区的招生点，并且雇佣大量这些国</w:t></w:r><w:r><w:t>家的人员做代理工作。澳大利亚职业技术教育进行国际合作的主要模式有：境外</w:t></w:r><w:r><w:t>创办合作办学机构，国际合作项目，招收留学生等。澳大利亚</w:t></w:r><w:r><w:rPr><w:rFonts w:ascii="Times New Roman" w:eastAsia="Times New Roman"/></w:rPr><w:t>TAFE</w:t></w:r><w:r><w:t>院校在境外</w:t></w:r><w:r><w:t>设立合作办学机构前一定要把当地的法律规定具体研读，确保所设机构受到当地</w:t></w:r><w:r><w:t>政府的保护。他们投入资金，配备相关教师资源与设备，按照澳大利亚</w:t></w:r><w:r><w:rPr><w:rFonts w:ascii="Times New Roman" w:eastAsia="Times New Roman"/></w:rPr><w:t>TAFE</w:t></w:r><w:r><w:t>教</w:t></w:r><w:r><w:t>育标准，进行学历教育或技能培训，学员修满学分达到毕业要求后悔颁发澳大利亚承认的职业证书，使得学生不用走出国门，就可享受澳大利亚高职教育服务。</w:t></w:r><w:r><w:t>国际合作项目指，澳大利亚</w:t></w:r><w:r><w:rPr><w:rFonts w:ascii="Times New Roman" w:eastAsia="Times New Roman"/></w:rPr><w:t>TAFE</w:t></w:r><w:r><w:t>院校与所在国的教育机构达成一致，采</w:t></w:r><w:r><w:t>用</w:t></w:r></w:p><w:p w:rsidR="0018722C"><w:pPr><w:topLinePunct/></w:pPr><w:r><w:t>“2+1</w:t></w:r><w:r><w:t>”、</w:t></w:r><w:r><w:t>“2.5+0.5”</w:t></w:r><w:r><w:t>、“专升本”等合作模式联合培养学生。参加该项目的学生在考核合格后会颁发国内与国外</w:t></w:r><w:r><w:rPr><w:rFonts w:ascii="Times New Roman" w:hAnsi="Times New Roman" w:eastAsia="Times New Roman"/></w:rPr><w:t>“</w:t></w:r><w:r><w:t>双证书</w:t></w:r><w:r><w:rPr><w:rFonts w:ascii="Times New Roman" w:hAnsi="Times New Roman" w:eastAsia="Times New Roman"/></w:rPr><w:t>”</w:t></w:r><w:r><w:t>，可以在澳大利亚寻找工作。这种联</w:t></w:r><w:r><w:t>合培养的方式可以使教育资源的利用达到最大化，学生可以享受两国不同的教育资源，拓宽国际视野。招收留学生是规模最大也是收益最丰的国际合作与交流项目，通过在全球设立报名点与宣讲点，鼓励外国学生报澳大利亚</w:t></w:r><w:r><w:rPr><w:rFonts w:ascii="Times New Roman" w:hAnsi="Times New Roman" w:eastAsia="Times New Roman"/></w:rPr><w:t>TAFE</w:t></w:r><w:r><w:t>院校，这样不仅赚取了学费收入，还能同时带动相关的生活消费和旅游探亲消费。</w:t></w:r></w:p><w:p w:rsidR="0018722C"><w:pPr><w:topLinePunct/></w:pPr><w:r><w:t>对于澳大利亚而言，高等教育国际化进程的特征很明显：强大的政府协调与</w:t></w:r><w:r><w:t>领导、国际招生时营销策略的使用，对学生服务的强调与对亚太地区高教服务消</w:t></w:r><w:r><w:t>费者需求的影响等。莫纳什大学和新南威尔士大学的海外校区推广的核心国际项</w:t></w:r><w:r><w:t>目高度集中在商务管理、信息科技和大众传媒等专业，这与澳大利亚全国的高教</w:t></w:r><w:r><w:t>服务情况一致。澳大利亚高等教育服务相比英美两国虽然起步较晚，但依靠着澳大利亚政府的大力支持、对于亚太地区高等教育服务消费者需求的重视与满足</w:t></w:r><w:r><w:t>、</w:t></w:r></w:p><w:p w:rsidR="0018722C"><w:pPr><w:topLinePunct/></w:pPr><w:r><w:t>国际化课程与合作项目的推进，澳大利亚高等教育服务的出口却增长迅速，到</w:t></w:r></w:p><w:p w:rsidR="0018722C"><w:pPr><w:topLinePunct/></w:pPr><w:r><w:rPr><w:rFonts w:ascii="Times New Roman" w:eastAsia="Times New Roman"/></w:rPr><w:t>2011</w:t></w:r><w:r><w:t>年澳大利亚高等教育服务贸易的出口额仅学费一项就达到</w:t></w:r><w:r><w:rPr><w:rFonts w:ascii="Times New Roman" w:eastAsia="Times New Roman"/></w:rPr><w:t>180</w:t></w:r><w:r><w:t>亿澳元，为了发展高等教育服务贸易，江苏省需要借鉴澳大利亚高等教育服务成功的经验，</w:t></w:r><w:r w:rsidR="001852F3"><w:t xml:space="preserve">结合中国自身的具体情况，选择合适的发展道路。</w:t></w:r></w:p><w:p w:rsidR="0018722C"><w:pPr><w:pStyle w:val="Heading2"/><w:topLinePunct/><w:ind w:left="171" w:hangingChars="171" w:hanging="171"/></w:pPr><w:bookmarkStart w:id="646830" w:name="_Toc686646830"/><w:bookmarkStart w:name="5.3政府对教育产业的法律和政策支持 " w:id="95"/><w:bookmarkEnd w:id="95"/><w:r><w:rPr><w:b/></w:rPr><w:t>5.3</w:t></w:r><w:r><w:t xml:space="preserve"> </w:t></w:r><w:bookmarkStart w:name="_bookmark37" w:id="96"/><w:bookmarkEnd w:id="96"/><w:bookmarkStart w:name="_bookmark37" w:id="97"/><w:bookmarkEnd w:id="97"/><w:r><w:t>政府对教育产业的法律和政策支持</w:t></w:r><w:bookmarkEnd w:id="646830"/></w:p><w:p w:rsidR="0018722C"><w:pPr><w:topLinePunct/></w:pPr><w:r><w:t>澳大利亚高等教育联合会主席托马斯</w:t></w:r><w:r><w:rPr><w:spacing w:val="-40"/><w:rFonts w:hint="eastAsia"/></w:rPr><w:t>・</w:t></w:r><w:r><w:t>杰佛逊</w:t></w:r><w:r><w:t>（</w:t></w:r><w:r><w:rPr><w:rFonts w:ascii="Times New Roman" w:hAnsi="Times New Roman" w:eastAsia="Times New Roman"/></w:rPr><w:t>Thomas </w:t></w:r><w:r><w:rPr><w:rFonts w:ascii="Times New Roman" w:hAnsi="Times New Roman" w:eastAsia="Times New Roman"/></w:rPr><w:t>Jefferson</w:t></w:r><w:r><w:t>）</w:t></w:r><w:r><w:t>明确提出：</w:t></w:r></w:p><w:p w:rsidR="0018722C"><w:pPr><w:topLinePunct/></w:pPr><w:r><w:t>“教育是国家的第一国防”，从目前国际竞争的格局和澳大利亚国力的实际现状</w:t></w:r><w:r><w:t>出发，提出通过高等教育培养有技能的民族。为确保教育出口战略顺利实施，澳</w:t></w:r><w:r><w:t>大利亚政府颁布了一系列的法律，保障留学生在澳大利亚生活与学习的利益。</w:t></w:r><w:r><w:t>在</w:t></w:r></w:p><w:p w:rsidR="0018722C"><w:pPr><w:topLinePunct/></w:pPr><w:r><w:rPr><w:rFonts w:ascii="Calibri" w:eastAsia="Calibri"/></w:rPr><w:t>20</w:t></w:r><w:r><w:t>世纪</w:t></w:r><w:r><w:rPr><w:rFonts w:ascii="Calibri" w:eastAsia="Calibri"/></w:rPr><w:t>90</w:t></w:r><w:r><w:t>年代初期澳大利亚政府颁布了《海外留学生教育服务法》，开启了澳</w:t></w:r><w:r><w:t>大利亚教育出口战略与国际化战略的实施，并相继颁布《海外留学生教育服务法》</w:t></w:r><w:r><w:t>与《澳大利亚大学从业准则与指南》。这些法律法规的颁布与实施有效维护了澳</w:t></w:r><w:r><w:t>大利亚教育行业的声誉，打响了留学澳洲的品牌，切实保障了留学生的法律权益，</w:t></w:r><w:r w:rsidR="001852F3"><w:t xml:space="preserve">为澳大利亚高等教育产业的出口打下了坚实的法律基础。</w:t></w:r></w:p><w:p w:rsidR="0018722C"><w:pPr><w:topLinePunct/></w:pPr><w:r><w:t>澳大利亚政府除了颁布一些保障留学生权益的法律法规之外，还专门成立了相关的组织结构——“高等教育质量保障委员会”</w:t></w:r><w:r><w:t>（</w:t></w:r><w:r><w:rPr><w:rFonts w:ascii="Times New Roman" w:hAnsi="Times New Roman" w:eastAsia="Times New Roman"/><w:spacing w:val="-2"/></w:rPr><w:t>Committee </w:t></w:r><w:r><w:rPr><w:rFonts w:ascii="Times New Roman" w:hAnsi="Times New Roman" w:eastAsia="Times New Roman"/></w:rPr><w:t>for Quality Assurance in Higher Education</w:t></w:r><w:r><w:t>）</w:t></w:r><w:r><w:t>，对高等院校的办学质量与办学程序进行独立审</w:t></w:r><w:r><w:t>核，保障了办学机构优质的教学资源；澳大利亚大学质量保障署</w:t></w:r><w:r><w:t>（</w:t></w:r><w:r><w:rPr><w:rFonts w:ascii="Times New Roman" w:hAnsi="Times New Roman" w:eastAsia="Times New Roman"/><w:spacing w:val="-2"/></w:rPr><w:t>AUQA</w:t></w:r><w:r><w:t>）</w:t></w:r><w:r><w:t>是独</w:t></w:r><w:r><w:t>立于政府、高校外的非营利全国大学教育质量保障组织，每隔四年对澳大利亚各</w:t></w:r><w:r><w:t>个大学的教学情况、科研成果和学生管理进行一次全面的审核。澳大利亚政府还出台了旨在增强大学自主权、提高大学国际竞争力和推动高等教育服务国际化、</w:t></w:r><w:r><w:t>产业化的一揽子改革计划。根据该计划，澳大利亚政府要求各高校必须面向新形</w:t></w:r><w:r><w:t>势重新确定自己的战略目标和发展规划。各高校从国家利益和自身发展出发纷纷</w:t></w:r><w:r><w:t>响应，制订未来的发展规划，对于高等学校的教学质量也起到了很好的督促作用。</w:t></w:r></w:p><w:p w:rsidR="0018722C"><w:pPr><w:topLinePunct/></w:pPr><w:r><w:t>澳大利亚早期作为英国的殖民地，其政治、文化、社会等制度都沿袭英国传</w:t></w:r><w:r><w:t>统，教育也不例外。澳大利亚政府把高等教育看成准公共产品，全部由政府主办。</w:t></w:r><w:r><w:t>澳大利亚</w:t></w:r><w:r><w:rPr><w:rFonts w:ascii="Times New Roman" w:eastAsia="Times New Roman"/></w:rPr><w:t>37</w:t></w:r><w:r><w:t>所公办高校中，除澳大利亚国立大学由联邦政府主办外，其余均由</w:t></w:r><w:r><w:t>州政府主办。澳大利亚通过一系列的项目拨款与审查，解决大学科研经费，但该</w:t></w:r><w:r><w:t>政策规定一所大学需招收一定数量的学生才能拿到政府划拨的教学经费，对许多</w:t></w:r><w:r><w:t>规模效益较小的大学来说，达不到要求就意味着无法继续生存，这样优胜劣汰的政策使得规模效益大的高校存留下来，而那些不能达标的学校也自然被淘汰。</w:t></w:r></w:p><w:p w:rsidR="0018722C"><w:pPr><w:topLinePunct/></w:pPr><w:r><w:t>最后，澳大利亚政府还成立专门的机构统筹安排高等教育服务贸易的发展。</w:t></w:r><w:r><w:rPr><w:rFonts w:ascii="Times New Roman" w:eastAsia="Times New Roman"/></w:rPr><w:t>IDP</w:t></w:r><w:r><w:t>（</w:t></w:r><w:r><w:rPr><w:rFonts w:ascii="Times New Roman" w:eastAsia="Times New Roman"/></w:rPr><w:t>International Development Program</w:t></w:r><w:r><w:t>）</w:t></w:r><w:r><w:t>是澳大利亚国家法律授权的国际教育市场开发的国际发展项目，主要负责制定国家国际教育开发方面的导向性政策，</w:t></w:r><w:r><w:t>拟</w:t></w:r></w:p><w:p w:rsidR="0018722C"><w:pPr><w:topLinePunct/></w:pPr><w:r><w:t>定国家国际教育开发的战略规划，管理国家级国际教育开发的项目，预测未来国</w:t></w:r><w:r><w:t>际教育市场的需求变动，从而为国际学生提供信息咨询服务，它已在全球许多国</w:t></w:r><w:r><w:t>家和地区设立了</w:t></w:r><w:r><w:rPr><w:rFonts w:ascii="Times New Roman" w:eastAsia="Times New Roman"/></w:rPr><w:t>110</w:t></w:r><w:r><w:t>个办事处。澳大利亚政府还设立了教育基金会和国际教育协</w:t></w:r><w:r><w:t>会等专门机构，并定期到国外进行教育宣传，从而提高澳大利亚的教育服务的知名度，促使澳大利亚高等教育服务行业在国际教育市场的开拓与争夺。</w:t></w:r></w:p><w:p w:rsidR="0018722C"><w:pPr><w:pStyle w:val="Heading2"/><w:topLinePunct/><w:ind w:left="171" w:hangingChars="171" w:hanging="171"/></w:pPr><w:bookmarkStart w:id="646831" w:name="_Toc686646831"/><w:bookmarkStart w:name="5.4 澳大利亚高教服务贸易发展经验对江苏省的启示 " w:id="98"/><w:bookmarkEnd w:id="98"/><w:r><w:rPr><w:b/></w:rPr><w:t>5.4</w:t></w:r><w:r><w:t xml:space="preserve"> </w:t></w:r><w:bookmarkStart w:name="_bookmark38" w:id="99"/><w:bookmarkEnd w:id="99"/><w:bookmarkStart w:name="_bookmark38" w:id="100"/><w:bookmarkEnd w:id="100"/><w:r><w:t>澳大利亚高教服务贸易发展经验对江苏省的启示</w:t></w:r><w:bookmarkEnd w:id="646831"/></w:p><w:p w:rsidR="0018722C"><w:pPr><w:topLinePunct/></w:pPr><w:r><w:t>综上所述，澳大利亚在发展高等教育服务贸易时，能够结合本国自身情况，</w:t></w:r><w:r w:rsidR="001852F3"><w:t xml:space="preserve">做出适合当时潮流的战略决定，从而造就了如今的声誉。江苏省在这方面可以汲取其精华，学习其成功发展的路径来完善自己的高等教育服务贸易的模式。</w:t></w:r></w:p><w:p w:rsidR="0018722C"><w:pPr><w:topLinePunct/></w:pPr><w:r><w:t>前文主要从三个方面具体阐述了澳大利亚高等教育服务贸易发展对江苏省</w:t></w:r><w:r><w:t>的参考建议，对江苏省的启示主要有以下三点。第一，澳大利亚完善与健全的教育供给体系满足了高等教育服务市场的需求，满足了消费者消费多样性的需要，</w:t></w:r><w:r><w:t>这为澳大利亚高等教育服务在国际教育服务市场上争取了更多的份额，在扩大澳</w:t></w:r><w:r><w:t>洲学校的国际影响力的同时也促进了高等教育服务贸易的发展。因此，江苏省需</w:t></w:r><w:r><w:t>要在原有教育供给体系上进行改革，使其切合更多消费者的需求。例如提高高校</w:t></w:r><w:r><w:t>自治权、依据自身发展需要制定战略规划和目标，鼓励学生自主管理与创新、提倡个性发展，在改革中还应注重吸收国际元素，实现多元文化共存，朝国际化方</w:t></w:r><w:r><w:t>向迈进。第二，澳大利亚政府对教育产业的重视为其高等教育服务贸易的发展提供了保障。因为历史因素的影响，澳大利亚重视教育可以说由来已久。政府有专</w:t></w:r><w:r><w:t>门机构统筹规划高等教育服务贸易的发展。在这一方面，由于政府部门具有督促</w:t></w:r><w:r><w:t>性，江苏省应该加大对高等教育服务的重视力度，加强思想道德上的建设。并努</w:t></w:r><w:r><w:t>力开展宣传教育，提高在国际教育市场的地位，开拓国际市场。第三，澳大利亚</w:t></w:r><w:r><w:t>高校的国际化课程项目与合作为高等教育服务贸易发展提供了条件。前文以莫纳</w:t></w:r><w:r><w:t>什大学为例，介绍了该校国际化课程项目以及研究合作的项目，强调了它对澳洲</w:t></w:r><w:r><w:t>高等教育服务发展的推进作用。因此，江苏省的高等教育服务贸易的发展需站在</w:t></w:r><w:r><w:t>全球化的高度，积极和国外高校建立合作项目，创造更多以英语授课的国际化课程，促进外国留学生来江苏省内留学，参与各种交换生的合作项目。</w:t></w:r></w:p><w:p w:rsidR="0018722C"><w:pPr><w:pStyle w:val="Heading1"/><w:topLinePunct/></w:pPr><w:bookmarkStart w:id="646832" w:name="_Toc686646832"/><w:bookmarkStart w:name="第六章 结论与对策建议 " w:id="101"/><w:bookmarkEnd w:id="101"/><w:bookmarkStart w:name="_bookmark39" w:id="102"/><w:bookmarkEnd w:id="102"/><w:r><w:t>第六章</w:t></w:r><w:r><w:t xml:space="preserve">  </w:t></w:r><w:r w:rsidRPr="00DB64CE"><w:t>结论与对策建议</w:t></w:r><w:bookmarkEnd w:id="646832"/></w:p><w:p w:rsidR="0018722C"><w:pPr><w:topLinePunct/></w:pPr><w:r><w:t>通过阐述澳大利亚高等教育服务贸易发展经验，结合江苏省高等教育服务贸易出口的自身情况，本文总结出以下结论与对策建议。</w:t></w:r></w:p><w:p w:rsidR="0018722C"><w:pPr><w:pStyle w:val="Heading2"/><w:topLinePunct/><w:ind w:left="171" w:hangingChars="171" w:hanging="171"/></w:pPr><w:bookmarkStart w:id="646833" w:name="_Toc686646833"/><w:bookmarkStart w:name="6.1 结论 " w:id="103"/><w:bookmarkEnd w:id="103"/><w:r><w:rPr><w:b/></w:rPr><w:t>6.1</w:t></w:r><w:r><w:t xml:space="preserve"> </w:t></w:r><w:bookmarkStart w:name="_bookmark40" w:id="104"/><w:bookmarkEnd w:id="104"/><w:bookmarkStart w:name="_bookmark40" w:id="105"/><w:bookmarkEnd w:id="105"/><w:r><w:t>结论</w:t></w:r><w:bookmarkEnd w:id="646833"/></w:p><w:p w:rsidR="0018722C"><w:pPr><w:topLinePunct/></w:pPr><w:r><w:t>首先，对比国内其他省份，江苏省高等教育服务贸易具有非常明显的比较优势，主要体现在四个方面：要素供给，市场需求，政府影响与高校核心竞争力。</w:t></w:r><w:r><w:t>要素供给主要包括两大要素，即基本要素禀赋和高等要素禀赋。江苏省拥有丰富</w:t></w:r><w:r><w:t>的自然资源，优越的地理环境，适宜居住的气候和雄厚的经济基础等基础要素支</w:t></w:r><w:r><w:t>撑；高等要素主要包括强大的软硬件设施，比如高校多、教师多、学生多、设施</w:t></w:r><w:r><w:t>多。其次，江苏省高等教育服务在市场需求方面体现出的优势主要表现在对消费</w:t></w:r><w:r><w:t>者偏好与消费习惯的影响，主要包括江苏省与其他国家和地区的经济教育合作和</w:t></w:r><w:r><w:t>创办中外合作办学机构，提供优质的专业服务，如中医学、汉语言文学，实力雄</w:t></w:r><w:r><w:t>厚的文化产业对国外消费者的舆论宣传。再者，江苏省政府对于发展江苏省高教</w:t></w:r><w:r><w:t>服务贸易的推动也有积极意义，主要体现在财政支持，提供公平、稳定的政治法</w:t></w:r><w:r><w:t>律环境，加强高教服务市场的监管等。高效核心竞争力主要表现在优势学科的建</w:t></w:r><w:r><w:t>设，江苏省高校在中医学和汉语言文学等优势学科上，在国内也享有较高的声誉，</w:t></w:r><w:r w:rsidR="001852F3"><w:t xml:space="preserve">这使得江苏省高校的核心竞争力也占有一定的相对优势。</w:t></w:r></w:p><w:p w:rsidR="0018722C"><w:pPr><w:topLinePunct/></w:pPr><w:r><w:t>然而通过</w:t></w:r><w:r><w:rPr><w:rFonts w:ascii="Times New Roman" w:eastAsia="Times New Roman"/></w:rPr><w:t>RCA</w:t></w:r><w:r><w:t>，</w:t></w:r><w:r><w:rPr><w:rFonts w:ascii="Times New Roman" w:eastAsia="Times New Roman"/></w:rPr><w:t>RTA</w:t></w:r><w:r><w:t>，</w:t></w:r><w:r><w:rPr><w:rFonts w:ascii="Times New Roman" w:eastAsia="Times New Roman"/></w:rPr><w:t>NRCA</w:t></w:r><w:r><w:t>三种比较优势指数的测算，结果分别为</w:t></w:r><w:r><w:rPr><w:rFonts w:ascii="Times New Roman" w:eastAsia="Times New Roman"/></w:rPr><w:t>0</w:t></w:r><w:r><w:rPr><w:rFonts w:ascii="Times New Roman" w:eastAsia="Times New Roman"/></w:rPr><w:t>.</w:t></w:r><w:r><w:rPr><w:rFonts w:ascii="Times New Roman" w:eastAsia="Times New Roman"/></w:rPr><w:t>29</w:t></w:r><w:r><w:t>，</w:t></w:r></w:p><w:p w:rsidR="0018722C"><w:pPr><w:topLinePunct/></w:pPr><w:r><w:rPr><w:rFonts w:ascii="Times New Roman" w:eastAsia="Times New Roman"/></w:rPr><w:t>-23.43</w:t></w:r><w:r><w:t>和</w:t></w:r><w:r><w:rPr><w:rFonts w:ascii="Times New Roman" w:eastAsia="Times New Roman"/></w:rPr><w:t>-0.37</w:t></w:r><w:r><w:t>，都显示江苏省高等教育服务贸易处于比较劣势，这说明相比较国</w:t></w:r><w:r><w:t>外其他发达国家而言，江苏省高等教育服务贸易还不具有比较优势。虽然江苏省</w:t></w:r><w:r><w:t>高教服务贸易具有比较优势，一直走在全国前列，但是相比国外发达国家，江苏</w:t></w:r><w:r><w:t>省高教服务贸易还有很大发展空间。本文以澳大利亚高等教育服务为例，通过对</w:t></w:r><w:r><w:t>比发现江苏省高等教育服务贸易与其差距很大，值得深入学习其成功经验，具体阐述澳大利亚在完善的教育资源供给，满足市场需求的教育模式</w:t></w:r><w:r><w:t>（</w:t></w:r><w:r><w:t>国际化课程与合作</w:t></w:r><w:r><w:t>）</w:t></w:r><w:r><w:t>与政府在法律和政策方面对高等教育产业的合作三个方面的成功经验。通</w:t></w:r><w:r><w:t>过对比可以发现，江苏省高教服务有很多不足，比如高等教育服务理念较为落后，</w:t></w:r><w:r w:rsidR="001852F3"><w:t xml:space="preserve">专业服务口径狭窄，中英双语授课的课程及专业缺乏，高素质国际型人才稀缺，</w:t></w:r><w:r><w:t>高校管理效率低下和留学生资助教育体系较为单一等。江苏省要发展高等教育服</w:t></w:r><w:r><w:t>务贸易不能闭门造车，学习国外先进的教育理念很有必要，具体建议将在下节阐述。</w:t></w:r></w:p><w:p w:rsidR="0018722C"><w:pPr><w:pStyle w:val="Heading2"/><w:topLinePunct/><w:ind w:left="171" w:hangingChars="171" w:hanging="171"/></w:pPr><w:bookmarkStart w:id="646834" w:name="_Toc686646834"/><w:bookmarkStart w:name="6.2 对策建议 " w:id="106"/><w:bookmarkEnd w:id="106"/><w:r><w:rPr><w:b/></w:rPr><w:t>6.2</w:t></w:r><w:r><w:t xml:space="preserve"> </w:t></w:r><w:bookmarkStart w:name="_bookmark41" w:id="107"/><w:bookmarkEnd w:id="107"/><w:bookmarkStart w:name="_bookmark41" w:id="108"/><w:bookmarkEnd w:id="108"/><w:r><w:t>对策建议</w:t></w:r><w:bookmarkEnd w:id="646834"/></w:p><w:p w:rsidR="0018722C"><w:pPr><w:topLinePunct/></w:pPr><w:r><w:t>相比较国外发达国家高等教育服务贸易的发展状况，江苏省高等教育服务贸</w:t></w:r><w:r><w:t>易还存在严重的逆差现象，高等教育服务水平还有待提高。本节通过完善现有机制和开拓新的发展机制两方面具体阐述江苏省高教服务贸易发展的对策建议。</w:t></w:r></w:p><w:p w:rsidR="0018722C"><w:pPr><w:pStyle w:val="Heading3"/><w:topLinePunct/><w:ind w:left="200" w:hangingChars="200" w:hanging="200"/></w:pPr><w:bookmarkStart w:id="646835" w:name="_Toc686646835"/><w:bookmarkStart w:name="_bookmark42" w:id="109"/><w:bookmarkEnd w:id="109"/><w:r><w:rPr><w:b/></w:rPr><w:t>6.2.1</w:t></w:r><w:r><w:t xml:space="preserve"> </w:t></w:r><w:bookmarkStart w:name="_bookmark42" w:id="110"/><w:bookmarkEnd w:id="110"/><w:r><w:t>完善现有的高等教育服务体制</w:t></w:r><w:bookmarkEnd w:id="646835"/></w:p><w:p w:rsidR="0018722C"><w:pPr><w:topLinePunct/></w:pPr><w:r><w:t>首先，在面对日益剧烈的高等教育国际化竞争，江苏省高等教育需要转变传统的教育理念，把培养“共性”人才变为培养“个性”人才；把“本土化教育”</w:t></w:r><w:r><w:t>发展为“国际化教育”；把“一次性教育”变为“终身教育”。江苏各大高校进</w:t></w:r><w:r><w:t>一步加强江苏省优势专业的建设，像汉语言文学、中医学、传统艺术等专业的建</w:t></w:r><w:r><w:t>设。此外，高校需要根据市场需求扩宽专业服务的范围，以适应国际市场的需要。</w:t></w:r></w:p><w:p w:rsidR="0018722C"><w:pPr><w:topLinePunct/></w:pPr><w:r><w:t>其次，改革课程结构意味着构建国际化课程体系，拓宽现有的专业口径，促</w:t></w:r><w:r><w:t>进教学内容国际化与多样化。此外，江苏省还需积极引进国外先进教材，大力推行双语教学；加强实践教学，提高学生的工程实践能力和创新能力；高校要着眼</w:t></w:r><w:r><w:t>于市场，改革专业设置，培养适销对路的高素质复合型人才，增加国际执业资格证书课程的授予，设置符合市场需求的课程，从而增强学生的就业竞争能力。</w:t></w:r></w:p><w:p w:rsidR="0018722C"><w:pPr><w:topLinePunct/></w:pPr><w:r><w:t>由于政府提供的奖学金有限，不可能照顾到所有人，所以江苏高校既可以接</w:t></w:r><w:r><w:t>受国家拨款设立的奖学金，也可以鼓励民间团体与其他工商界人士出资设立的专</w:t></w:r><w:r><w:t>项基金来资助外国留学生在华的学习和生活，这些学生在读书或毕业后可以为相关企业服务一段时间，这样他们不仅学到知识和获得经验，还能自给自足地在中</w:t></w:r><w:r><w:t>国学习与生活。江苏高校还可以在校内设立一些勤工助学岗位，帮助那些经济困难的自费留学生，一定程度上减轻他们的经济负担。此外，江苏省要建设留学网</w:t></w:r><w:r><w:t>站，提供政策信息的同时也为留学生提供基本生活服务指南，帮助留学生更好适应。</w:t></w:r></w:p><w:p w:rsidR="0018722C"><w:pPr><w:topLinePunct/></w:pPr><w:r><w:t>随着社会职能的扩展、组织规模的膨胀、内部结构的复杂化以及社会影响的</w:t></w:r><w:r><w:t>不断深入，大学的管理活动日益复杂。对大学的管理要将学术建设和行政管理分</w:t></w:r><w:r><w:t>开，科学地确定组织目标和发展战略，调整组织结构，把学术结构置于主体与核</w:t></w:r><w:r><w:t>心的地位，提高学术生产力。建立既有利于学术活动的活跃开展，又有利于教师积极性充分发挥的评价准则和激励政策，从而培养出高素质的人才。</w:t></w:r></w:p><w:p w:rsidR="0018722C"><w:pPr><w:pStyle w:val="Heading3"/><w:topLinePunct/><w:ind w:left="200" w:hangingChars="200" w:hanging="200"/></w:pPr><w:bookmarkStart w:id="646836" w:name="_Toc686646836"/><w:bookmarkStart w:name="_bookmark43" w:id="111"/><w:bookmarkEnd w:id="111"/><w:r><w:rPr><w:b/></w:rPr><w:t>6.2.2</w:t></w:r><w:r><w:t xml:space="preserve"> </w:t></w:r><w:bookmarkStart w:name="_bookmark43" w:id="112"/><w:bookmarkEnd w:id="112"/><w:r><w:t>推动高等教育服务贸易新模式的发展</w:t></w:r><w:bookmarkEnd w:id="646836"/></w:p><w:p w:rsidR="0018722C"><w:pPr><w:topLinePunct/></w:pPr><w:r><w:t>目前，中外合作办学项目有很多，但是中外合作办学机构还比较少，这也是</w:t></w:r><w:r><w:t>未来中外合作办学的新趋势。本文中重点阐述了位于苏州的西交利物浦大学，除</w:t></w:r><w:r><w:t>此之外还有宁波的宁波诺丁汉大学，上海交通大学密西根联合学院等。为了促进</w:t></w:r><w:r><w:t>高等教育中外合作办学的可持续发展，需要建立产权明晰、责权清楚的产权机</w:t></w:r><w:r><w:t>制</w:t></w:r></w:p><w:p w:rsidR="0018722C"><w:pPr><w:topLinePunct/></w:pPr><w:r><w:t>至关重要。高等教育中外合作办学项目和机构大多采取混合制的产权机制，按照</w:t></w:r></w:p><w:p w:rsidR="0018722C"><w:pPr><w:topLinePunct/></w:pPr><w:r><w:t>“谁举办、谁所有、谁投资、谁受益”的原则，明确产权主体，这样既可以防止我国政府对于学校产权的流失，又可以保障各方利益，吸引更多的外国投资者。</w:t></w:r><w:r><w:t>规范的产权机制能进一步吸引潜在的资金，扩宽资金筹措的渠道，为高等教育中</w:t></w:r><w:r><w:t>外合作办学提供有力的资金运作支撑。明确办学产权，坚持鼓励中外合作办学机</w:t></w:r><w:r><w:t>构的建立，这将使更多的中国学生不用走出国门就可以接受国际化的教育，也吸引更多国外学生来我国就读。</w:t></w:r></w:p><w:p w:rsidR="0018722C"><w:pPr><w:topLinePunct/></w:pPr><w:r><w:t>然而高等教育不应该忽略职业教育服务，随着科学技术的不断进步，高技术</w:t></w:r><w:r><w:t>水平的“灰领”人才已成为国际间技术竞争的重要资源，职业教育服务也越来越</w:t></w:r><w:r><w:t>具有市场，发展与新型产业相适应的职业教育与培训显得尤为重要。目前从江苏</w:t></w:r><w:r><w:t>省高等教育服务的发展现状来看，成人教育、专业技能培训等领域的发展还不算</w:t></w:r><w:r><w:t>完善，许多成人教育学校管理不严，只图眼前利益，随便给一些只为文凭而不求</w:t></w:r><w:r><w:t>知识的学生颁发文凭证书</w:t></w:r><w:r><w:t>。。</w:t></w:r><w:r><w:t>从国外的经验来看，职业培训教育是营利性教育的</w:t></w:r><w:r><w:t>重要组成部分，国外发达的培训教育机构正在不断进入我国的市场，各国培训机构如雨后春笋般遍及全国，像英语培训、计算机培训、</w:t></w:r><w:r><w:rPr><w:rFonts w:ascii="Times New Roman" w:hAnsi="Times New Roman" w:eastAsia="Times New Roman"/></w:rPr><w:t>PMP</w:t></w:r><w:r><w:t>培训等，其严格的管理和有效的课程日益为受训人员和公司所认同。跨国公司举办的各种认证培</w:t></w:r><w:r><w:t>训、资格培训、特许经营培训更是风靡全国。为了能在激烈的国际竞争中屹立不倒，江苏省的成人教育与职业培训教育要不断更新，借鉴国外优秀的管理经营经验，完善培训课程，健全监督管理机制，能够满足国内外消费者的最新需求，从而吸引更多国外留学。</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25pt;margin-top:793.109802pt;width:15.3pt;height:13.7pt;mso-position-horizontal-relative:page;mso-position-vertical-relative:page;z-index:-51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color w:val="4F81BC"/>
                    <w:sz w:val="21"/>
                  </w:rPr>
                  <w:instrText> PAGE  \* ROMAN </w:instrText>
                </w:r>
                <w:r>
                  <w:rPr/>
                  <w:fldChar w:fldCharType="separate"/>
                </w:r>
                <w:r>
                  <w:rPr/>
                  <w:t>VI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4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3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130005pt;margin-top:793.109802pt;width:9.3pt;height:13.7pt;mso-position-horizontal-relative:page;mso-position-vertical-relative:page;z-index:-51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4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400" from="89.903999pt,733.97998pt" to="233.923999pt,733.97998pt" stroked="true" strokeweight=".83997pt" strokecolor="#000000">
          <v:stroke dashstyle="solid"/>
          <w10:wrap type="none"/>
        </v:line>
      </w:pict>
    </w:r>
    <w:r>
      <w:rPr/>
      <w:pict>
        <v:shape style="position:absolute;margin-left:291.489990pt;margin-top:793.109802pt;width:12.6pt;height:13.7pt;mso-position-horizontal-relative:page;mso-position-vertical-relative:page;z-index:-51376" type="#_x0000_t202" filled="false" stroked="false">
          <v:textbox inset="0,0,0,0">
            <w:txbxContent>
              <w:p>
                <w:pPr>
                  <w:spacing w:before="12"/>
                  <w:ind w:left="20" w:right="0" w:firstLine="0"/>
                  <w:jc w:val="left"/>
                  <w:rPr>
                    <w:rFonts w:ascii="Times New Roman"/>
                    <w:sz w:val="21"/>
                  </w:rPr>
                </w:pPr>
                <w:r>
                  <w:rPr>
                    <w:rFonts w:ascii="Times New Roman"/>
                    <w:sz w:val="21"/>
                  </w:rPr>
                  <w:t>16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3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130005pt;margin-top:793.109802pt;width:9.3pt;height:13.7pt;mso-position-horizontal-relative:page;mso-position-vertical-relative:page;z-index:-51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36.149822pt;width:417.75pt;height:13.7pt;mso-position-horizontal-relative:page;mso-position-vertical-relative:page;z-index:-51472" type="#_x0000_t202" filled="false" stroked="false">
          <v:textbox inset="0,0,0,0">
            <w:txbxContent>
              <w:p>
                <w:pPr>
                  <w:tabs>
                    <w:tab w:pos="2960" w:val="left" w:leader="none"/>
                    <w:tab w:pos="8334" w:val="left" w:leader="none"/>
                  </w:tabs>
                  <w:spacing w:line="238" w:lineRule="exact" w:before="0"/>
                  <w:ind w:left="20" w:right="0" w:firstLine="0"/>
                  <w:jc w:val="left"/>
                  <w:rPr>
                    <w:sz w:val="21"/>
                  </w:rPr>
                </w:pPr>
                <w:r>
                  <w:rPr>
                    <w:rFonts w:ascii="Times New Roman" w:eastAsia="Times New Roman"/>
                    <w:w w:val="100"/>
                    <w:sz w:val="21"/>
                    <w:u w:val="single"/>
                  </w:rPr>
                  <w:t> </w:t>
                </w:r>
                <w:r>
                  <w:rPr>
                    <w:rFonts w:ascii="Times New Roman" w:eastAsia="Times New Roman"/>
                    <w:sz w:val="21"/>
                    <w:u w:val="single"/>
                  </w:rPr>
                  <w:tab/>
                </w:r>
                <w:r>
                  <w:rPr>
                    <w:sz w:val="21"/>
                    <w:u w:val="single"/>
                  </w:rPr>
                  <w:t>南</w:t>
                </w:r>
                <w:r>
                  <w:rPr>
                    <w:spacing w:val="-3"/>
                    <w:sz w:val="21"/>
                    <w:u w:val="single"/>
                  </w:rPr>
                  <w:t>京</w:t>
                </w:r>
                <w:r>
                  <w:rPr>
                    <w:sz w:val="21"/>
                    <w:u w:val="single"/>
                  </w:rPr>
                  <w:t>财</w:t>
                </w:r>
                <w:r>
                  <w:rPr>
                    <w:spacing w:val="-3"/>
                    <w:sz w:val="21"/>
                    <w:u w:val="single"/>
                  </w:rPr>
                  <w:t>经</w:t>
                </w:r>
                <w:r>
                  <w:rPr>
                    <w:sz w:val="21"/>
                    <w:u w:val="single"/>
                  </w:rPr>
                  <w:t>大</w:t>
                </w:r>
                <w:r>
                  <w:rPr>
                    <w:spacing w:val="-3"/>
                    <w:sz w:val="21"/>
                    <w:u w:val="single"/>
                  </w:rPr>
                  <w:t>学</w:t>
                </w:r>
                <w:r>
                  <w:rPr>
                    <w:sz w:val="21"/>
                    <w:u w:val="single"/>
                  </w:rPr>
                  <w:t>硕</w:t>
                </w:r>
                <w:r>
                  <w:rPr>
                    <w:spacing w:val="-3"/>
                    <w:sz w:val="21"/>
                    <w:u w:val="single"/>
                  </w:rPr>
                  <w:t>士学</w:t>
                </w:r>
                <w:r>
                  <w:rPr>
                    <w:sz w:val="21"/>
                    <w:u w:val="single"/>
                  </w:rPr>
                  <w:t>位论文</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_Ref665330323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36.149822pt;width:417.75pt;height:13.7pt;mso-position-horizontal-relative:page;mso-position-vertical-relative:page;z-index:-51472" type="#_x0000_t202" filled="false" stroked="false">
          <v:textbox inset="0,0,0,0">
            <w:txbxContent>
              <w:p>
                <w:pPr>
                  <w:tabs>
                    <w:tab w:pos="2960" w:val="left" w:leader="none"/>
                    <w:tab w:pos="8334" w:val="left" w:leader="none"/>
                  </w:tabs>
                  <w:spacing w:line="238" w:lineRule="exact" w:before="0"/>
                  <w:ind w:left="20" w:right="0" w:firstLine="0"/>
                  <w:jc w:val="left"/>
                  <w:rPr>
                    <w:sz w:val="21"/>
                  </w:rPr>
                </w:pPr>
                <w:r>
                  <w:rPr>
                    <w:rFonts w:ascii="Times New Roman" w:eastAsia="Times New Roman"/>
                    <w:w w:val="100"/>
                    <w:sz w:val="21"/>
                    <w:u w:val="single"/>
                  </w:rPr>
                  <w:t> </w:t>
                </w:r>
                <w:r>
                  <w:rPr>
                    <w:rFonts w:ascii="Times New Roman" w:eastAsia="Times New Roman"/>
                    <w:sz w:val="21"/>
                    <w:u w:val="single"/>
                  </w:rPr>
                  <w:tab/>
                </w:r>
                <w:r>
                  <w:rPr>
                    <w:sz w:val="21"/>
                    <w:u w:val="single"/>
                  </w:rPr>
                  <w:t>南</w:t>
                </w:r>
                <w:r>
                  <w:rPr>
                    <w:spacing w:val="-3"/>
                    <w:sz w:val="21"/>
                    <w:u w:val="single"/>
                  </w:rPr>
                  <w:t>京</w:t>
                </w:r>
                <w:r>
                  <w:rPr>
                    <w:sz w:val="21"/>
                    <w:u w:val="single"/>
                  </w:rPr>
                  <w:t>财</w:t>
                </w:r>
                <w:r>
                  <w:rPr>
                    <w:spacing w:val="-3"/>
                    <w:sz w:val="21"/>
                    <w:u w:val="single"/>
                  </w:rPr>
                  <w:t>经</w:t>
                </w:r>
                <w:r>
                  <w:rPr>
                    <w:sz w:val="21"/>
                    <w:u w:val="single"/>
                  </w:rPr>
                  <w:t>大</w:t>
                </w:r>
                <w:r>
                  <w:rPr>
                    <w:spacing w:val="-3"/>
                    <w:sz w:val="21"/>
                    <w:u w:val="single"/>
                  </w:rPr>
                  <w:t>学</w:t>
                </w:r>
                <w:r>
                  <w:rPr>
                    <w:sz w:val="21"/>
                    <w:u w:val="single"/>
                  </w:rPr>
                  <w:t>硕</w:t>
                </w:r>
                <w:r>
                  <w:rPr>
                    <w:spacing w:val="-3"/>
                    <w:sz w:val="21"/>
                    <w:u w:val="single"/>
                  </w:rPr>
                  <w:t>士学</w:t>
                </w:r>
                <w:r>
                  <w:rPr>
                    <w:sz w:val="21"/>
                    <w:u w:val="single"/>
                  </w:rPr>
                  <w:t>位论文</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54"/>
      <w:numFmt w:val="decimal"/>
      <w:lvlText w:val="[%1]"/>
      <w:lvlJc w:val="left"/>
      <w:pPr>
        <w:ind w:left="118"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22">
    <w:multiLevelType w:val="hybridMultilevel"/>
    <w:lvl w:ilvl="0">
      <w:start w:val="1"/>
      <w:numFmt w:val="decimal"/>
      <w:lvlText w:val="[%1]"/>
      <w:lvlJc w:val="left"/>
      <w:pPr>
        <w:ind w:left="118"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21">
    <w:multiLevelType w:val="hybridMultilevel"/>
    <w:lvl w:ilvl="0">
      <w:start w:val="6"/>
      <w:numFmt w:val="decimal"/>
      <w:lvlText w:val="%1"/>
      <w:lvlJc w:val="left"/>
      <w:pPr>
        <w:ind w:left="1078" w:hanging="646"/>
        <w:jc w:val="left"/>
      </w:pPr>
      <w:rPr>
        <w:rFonts w:hint="default"/>
      </w:rPr>
    </w:lvl>
    <w:lvl w:ilvl="1">
      <w:start w:val="1"/>
      <w:numFmt w:val="decimal"/>
      <w:lvlText w:val="%1.%2"/>
      <w:lvlJc w:val="left"/>
      <w:pPr>
        <w:ind w:left="1078" w:hanging="646"/>
        <w:jc w:val="left"/>
      </w:pPr>
      <w:rPr>
        <w:rFonts w:hint="default" w:ascii="楷体" w:hAnsi="楷体" w:eastAsia="楷体" w:cs="楷体"/>
        <w:b/>
        <w:bCs/>
        <w:w w:val="98"/>
        <w:sz w:val="32"/>
        <w:szCs w:val="32"/>
      </w:rPr>
    </w:lvl>
    <w:lvl w:ilvl="2">
      <w:start w:val="1"/>
      <w:numFmt w:val="decimal"/>
      <w:lvlText w:val="%1.%2.%3"/>
      <w:lvlJc w:val="left"/>
      <w:pPr>
        <w:ind w:left="1320" w:hanging="908"/>
        <w:jc w:val="left"/>
      </w:pPr>
      <w:rPr>
        <w:rFonts w:hint="default" w:ascii="楷体" w:hAnsi="楷体" w:eastAsia="楷体" w:cs="楷体"/>
        <w:b/>
        <w:bCs/>
        <w:spacing w:val="0"/>
        <w:w w:val="99"/>
        <w:sz w:val="30"/>
        <w:szCs w:val="30"/>
      </w:rPr>
    </w:lvl>
    <w:lvl w:ilvl="3">
      <w:start w:val="0"/>
      <w:numFmt w:val="bullet"/>
      <w:lvlText w:val="•"/>
      <w:lvlJc w:val="left"/>
      <w:pPr>
        <w:ind w:left="2952" w:hanging="908"/>
      </w:pPr>
      <w:rPr>
        <w:rFonts w:hint="default"/>
      </w:rPr>
    </w:lvl>
    <w:lvl w:ilvl="4">
      <w:start w:val="0"/>
      <w:numFmt w:val="bullet"/>
      <w:lvlText w:val="•"/>
      <w:lvlJc w:val="left"/>
      <w:pPr>
        <w:ind w:left="3768" w:hanging="908"/>
      </w:pPr>
      <w:rPr>
        <w:rFonts w:hint="default"/>
      </w:rPr>
    </w:lvl>
    <w:lvl w:ilvl="5">
      <w:start w:val="0"/>
      <w:numFmt w:val="bullet"/>
      <w:lvlText w:val="•"/>
      <w:lvlJc w:val="left"/>
      <w:pPr>
        <w:ind w:left="4585" w:hanging="908"/>
      </w:pPr>
      <w:rPr>
        <w:rFonts w:hint="default"/>
      </w:rPr>
    </w:lvl>
    <w:lvl w:ilvl="6">
      <w:start w:val="0"/>
      <w:numFmt w:val="bullet"/>
      <w:lvlText w:val="•"/>
      <w:lvlJc w:val="left"/>
      <w:pPr>
        <w:ind w:left="5401" w:hanging="908"/>
      </w:pPr>
      <w:rPr>
        <w:rFonts w:hint="default"/>
      </w:rPr>
    </w:lvl>
    <w:lvl w:ilvl="7">
      <w:start w:val="0"/>
      <w:numFmt w:val="bullet"/>
      <w:lvlText w:val="•"/>
      <w:lvlJc w:val="left"/>
      <w:pPr>
        <w:ind w:left="6217" w:hanging="908"/>
      </w:pPr>
      <w:rPr>
        <w:rFonts w:hint="default"/>
      </w:rPr>
    </w:lvl>
    <w:lvl w:ilvl="8">
      <w:start w:val="0"/>
      <w:numFmt w:val="bullet"/>
      <w:lvlText w:val="•"/>
      <w:lvlJc w:val="left"/>
      <w:pPr>
        <w:ind w:left="7033" w:hanging="908"/>
      </w:pPr>
      <w:rPr>
        <w:rFonts w:hint="default"/>
      </w:rPr>
    </w:lvl>
  </w:abstractNum>
  <w:abstractNum w:abstractNumId="20">
    <w:multiLevelType w:val="hybridMultilevel"/>
    <w:lvl w:ilvl="0">
      <w:start w:val="5"/>
      <w:numFmt w:val="decimal"/>
      <w:lvlText w:val="%1"/>
      <w:lvlJc w:val="left"/>
      <w:pPr>
        <w:ind w:left="1078" w:hanging="646"/>
        <w:jc w:val="left"/>
      </w:pPr>
      <w:rPr>
        <w:rFonts w:hint="default"/>
      </w:rPr>
    </w:lvl>
    <w:lvl w:ilvl="1">
      <w:start w:val="1"/>
      <w:numFmt w:val="decimal"/>
      <w:lvlText w:val="%1.%2"/>
      <w:lvlJc w:val="left"/>
      <w:pPr>
        <w:ind w:left="1078" w:hanging="646"/>
        <w:jc w:val="left"/>
      </w:pPr>
      <w:rPr>
        <w:rFonts w:hint="default" w:ascii="楷体" w:hAnsi="楷体" w:eastAsia="楷体" w:cs="楷体"/>
        <w:b/>
        <w:bCs/>
        <w:w w:val="98"/>
        <w:sz w:val="32"/>
        <w:szCs w:val="32"/>
      </w:rPr>
    </w:lvl>
    <w:lvl w:ilvl="2">
      <w:start w:val="0"/>
      <w:numFmt w:val="bullet"/>
      <w:lvlText w:val="•"/>
      <w:lvlJc w:val="left"/>
      <w:pPr>
        <w:ind w:left="2597" w:hanging="646"/>
      </w:pPr>
      <w:rPr>
        <w:rFonts w:hint="default"/>
      </w:rPr>
    </w:lvl>
    <w:lvl w:ilvl="3">
      <w:start w:val="0"/>
      <w:numFmt w:val="bullet"/>
      <w:lvlText w:val="•"/>
      <w:lvlJc w:val="left"/>
      <w:pPr>
        <w:ind w:left="3355" w:hanging="646"/>
      </w:pPr>
      <w:rPr>
        <w:rFonts w:hint="default"/>
      </w:rPr>
    </w:lvl>
    <w:lvl w:ilvl="4">
      <w:start w:val="0"/>
      <w:numFmt w:val="bullet"/>
      <w:lvlText w:val="•"/>
      <w:lvlJc w:val="left"/>
      <w:pPr>
        <w:ind w:left="4114" w:hanging="646"/>
      </w:pPr>
      <w:rPr>
        <w:rFonts w:hint="default"/>
      </w:rPr>
    </w:lvl>
    <w:lvl w:ilvl="5">
      <w:start w:val="0"/>
      <w:numFmt w:val="bullet"/>
      <w:lvlText w:val="•"/>
      <w:lvlJc w:val="left"/>
      <w:pPr>
        <w:ind w:left="4873" w:hanging="646"/>
      </w:pPr>
      <w:rPr>
        <w:rFonts w:hint="default"/>
      </w:rPr>
    </w:lvl>
    <w:lvl w:ilvl="6">
      <w:start w:val="0"/>
      <w:numFmt w:val="bullet"/>
      <w:lvlText w:val="•"/>
      <w:lvlJc w:val="left"/>
      <w:pPr>
        <w:ind w:left="5631" w:hanging="646"/>
      </w:pPr>
      <w:rPr>
        <w:rFonts w:hint="default"/>
      </w:rPr>
    </w:lvl>
    <w:lvl w:ilvl="7">
      <w:start w:val="0"/>
      <w:numFmt w:val="bullet"/>
      <w:lvlText w:val="•"/>
      <w:lvlJc w:val="left"/>
      <w:pPr>
        <w:ind w:left="6390" w:hanging="646"/>
      </w:pPr>
      <w:rPr>
        <w:rFonts w:hint="default"/>
      </w:rPr>
    </w:lvl>
    <w:lvl w:ilvl="8">
      <w:start w:val="0"/>
      <w:numFmt w:val="bullet"/>
      <w:lvlText w:val="•"/>
      <w:lvlJc w:val="left"/>
      <w:pPr>
        <w:ind w:left="7149" w:hanging="646"/>
      </w:pPr>
      <w:rPr>
        <w:rFonts w:hint="default"/>
      </w:rPr>
    </w:lvl>
  </w:abstractNum>
  <w:abstractNum w:abstractNumId="19">
    <w:multiLevelType w:val="hybridMultilevel"/>
    <w:lvl w:ilvl="0">
      <w:start w:val="4"/>
      <w:numFmt w:val="decimal"/>
      <w:lvlText w:val="%1"/>
      <w:lvlJc w:val="left"/>
      <w:pPr>
        <w:ind w:left="1078" w:hanging="646"/>
        <w:jc w:val="left"/>
      </w:pPr>
      <w:rPr>
        <w:rFonts w:hint="default"/>
      </w:rPr>
    </w:lvl>
    <w:lvl w:ilvl="1">
      <w:start w:val="4"/>
      <w:numFmt w:val="decimal"/>
      <w:lvlText w:val="%1.%2"/>
      <w:lvlJc w:val="left"/>
      <w:pPr>
        <w:ind w:left="1078" w:hanging="646"/>
        <w:jc w:val="right"/>
      </w:pPr>
      <w:rPr>
        <w:rFonts w:hint="default" w:ascii="楷体" w:hAnsi="楷体" w:eastAsia="楷体" w:cs="楷体"/>
        <w:b/>
        <w:bCs/>
        <w:spacing w:val="0"/>
        <w:w w:val="98"/>
        <w:sz w:val="32"/>
        <w:szCs w:val="32"/>
      </w:rPr>
    </w:lvl>
    <w:lvl w:ilvl="2">
      <w:start w:val="1"/>
      <w:numFmt w:val="decimal"/>
      <w:lvlText w:val="%1.%2.%3"/>
      <w:lvlJc w:val="left"/>
      <w:pPr>
        <w:ind w:left="1560" w:hanging="908"/>
        <w:jc w:val="left"/>
      </w:pPr>
      <w:rPr>
        <w:rFonts w:hint="default" w:ascii="楷体" w:hAnsi="楷体" w:eastAsia="楷体" w:cs="楷体"/>
        <w:b/>
        <w:bCs/>
        <w:spacing w:val="0"/>
        <w:w w:val="99"/>
        <w:sz w:val="30"/>
        <w:szCs w:val="30"/>
      </w:rPr>
    </w:lvl>
    <w:lvl w:ilvl="3">
      <w:start w:val="0"/>
      <w:numFmt w:val="bullet"/>
      <w:lvlText w:val="•"/>
      <w:lvlJc w:val="left"/>
      <w:pPr>
        <w:ind w:left="3139" w:hanging="908"/>
      </w:pPr>
      <w:rPr>
        <w:rFonts w:hint="default"/>
      </w:rPr>
    </w:lvl>
    <w:lvl w:ilvl="4">
      <w:start w:val="0"/>
      <w:numFmt w:val="bullet"/>
      <w:lvlText w:val="•"/>
      <w:lvlJc w:val="left"/>
      <w:pPr>
        <w:ind w:left="3928" w:hanging="908"/>
      </w:pPr>
      <w:rPr>
        <w:rFonts w:hint="default"/>
      </w:rPr>
    </w:lvl>
    <w:lvl w:ilvl="5">
      <w:start w:val="0"/>
      <w:numFmt w:val="bullet"/>
      <w:lvlText w:val="•"/>
      <w:lvlJc w:val="left"/>
      <w:pPr>
        <w:ind w:left="4718" w:hanging="908"/>
      </w:pPr>
      <w:rPr>
        <w:rFonts w:hint="default"/>
      </w:rPr>
    </w:lvl>
    <w:lvl w:ilvl="6">
      <w:start w:val="0"/>
      <w:numFmt w:val="bullet"/>
      <w:lvlText w:val="•"/>
      <w:lvlJc w:val="left"/>
      <w:pPr>
        <w:ind w:left="5508" w:hanging="908"/>
      </w:pPr>
      <w:rPr>
        <w:rFonts w:hint="default"/>
      </w:rPr>
    </w:lvl>
    <w:lvl w:ilvl="7">
      <w:start w:val="0"/>
      <w:numFmt w:val="bullet"/>
      <w:lvlText w:val="•"/>
      <w:lvlJc w:val="left"/>
      <w:pPr>
        <w:ind w:left="6297" w:hanging="908"/>
      </w:pPr>
      <w:rPr>
        <w:rFonts w:hint="default"/>
      </w:rPr>
    </w:lvl>
    <w:lvl w:ilvl="8">
      <w:start w:val="0"/>
      <w:numFmt w:val="bullet"/>
      <w:lvlText w:val="•"/>
      <w:lvlJc w:val="left"/>
      <w:pPr>
        <w:ind w:left="7087" w:hanging="908"/>
      </w:pPr>
      <w:rPr>
        <w:rFonts w:hint="default"/>
      </w:rPr>
    </w:lvl>
  </w:abstractNum>
  <w:abstractNum w:abstractNumId="18">
    <w:multiLevelType w:val="hybridMultilevel"/>
    <w:lvl w:ilvl="0">
      <w:start w:val="1"/>
      <w:numFmt w:val="decimal"/>
      <w:lvlText w:val="%1."/>
      <w:lvlJc w:val="left"/>
      <w:pPr>
        <w:ind w:left="1058" w:hanging="360"/>
        <w:jc w:val="right"/>
      </w:pPr>
      <w:rPr>
        <w:rFonts w:hint="default" w:ascii="Times New Roman" w:hAnsi="Times New Roman" w:eastAsia="Times New Roman" w:cs="Times New Roman"/>
        <w:w w:val="100"/>
        <w:sz w:val="24"/>
        <w:szCs w:val="24"/>
      </w:rPr>
    </w:lvl>
    <w:lvl w:ilvl="1">
      <w:start w:val="0"/>
      <w:numFmt w:val="bullet"/>
      <w:lvlText w:val="•"/>
      <w:lvlJc w:val="left"/>
      <w:pPr>
        <w:ind w:left="1830" w:hanging="360"/>
      </w:pPr>
      <w:rPr>
        <w:rFonts w:hint="default"/>
      </w:rPr>
    </w:lvl>
    <w:lvl w:ilvl="2">
      <w:start w:val="0"/>
      <w:numFmt w:val="bullet"/>
      <w:lvlText w:val="•"/>
      <w:lvlJc w:val="left"/>
      <w:pPr>
        <w:ind w:left="2601" w:hanging="360"/>
      </w:pPr>
      <w:rPr>
        <w:rFonts w:hint="default"/>
      </w:rPr>
    </w:lvl>
    <w:lvl w:ilvl="3">
      <w:start w:val="0"/>
      <w:numFmt w:val="bullet"/>
      <w:lvlText w:val="•"/>
      <w:lvlJc w:val="left"/>
      <w:pPr>
        <w:ind w:left="3371" w:hanging="360"/>
      </w:pPr>
      <w:rPr>
        <w:rFonts w:hint="default"/>
      </w:rPr>
    </w:lvl>
    <w:lvl w:ilvl="4">
      <w:start w:val="0"/>
      <w:numFmt w:val="bullet"/>
      <w:lvlText w:val="•"/>
      <w:lvlJc w:val="left"/>
      <w:pPr>
        <w:ind w:left="4142"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683" w:hanging="360"/>
      </w:pPr>
      <w:rPr>
        <w:rFonts w:hint="default"/>
      </w:rPr>
    </w:lvl>
    <w:lvl w:ilvl="7">
      <w:start w:val="0"/>
      <w:numFmt w:val="bullet"/>
      <w:lvlText w:val="•"/>
      <w:lvlJc w:val="left"/>
      <w:pPr>
        <w:ind w:left="6454" w:hanging="360"/>
      </w:pPr>
      <w:rPr>
        <w:rFonts w:hint="default"/>
      </w:rPr>
    </w:lvl>
    <w:lvl w:ilvl="8">
      <w:start w:val="0"/>
      <w:numFmt w:val="bullet"/>
      <w:lvlText w:val="•"/>
      <w:lvlJc w:val="left"/>
      <w:pPr>
        <w:ind w:left="7225" w:hanging="360"/>
      </w:pPr>
      <w:rPr>
        <w:rFonts w:hint="default"/>
      </w:rPr>
    </w:lvl>
  </w:abstractNum>
  <w:abstractNum w:abstractNumId="17">
    <w:multiLevelType w:val="hybridMultilevel"/>
    <w:lvl w:ilvl="0">
      <w:start w:val="4"/>
      <w:numFmt w:val="decimal"/>
      <w:lvlText w:val="%1"/>
      <w:lvlJc w:val="left"/>
      <w:pPr>
        <w:ind w:left="1336" w:hanging="564"/>
        <w:jc w:val="left"/>
      </w:pPr>
      <w:rPr>
        <w:rFonts w:hint="default"/>
      </w:rPr>
    </w:lvl>
    <w:lvl w:ilvl="1">
      <w:start w:val="2"/>
      <w:numFmt w:val="decimal"/>
      <w:lvlText w:val="%1.%2"/>
      <w:lvlJc w:val="left"/>
      <w:pPr>
        <w:ind w:left="1336" w:hanging="564"/>
        <w:jc w:val="left"/>
      </w:pPr>
      <w:rPr>
        <w:rFonts w:hint="default" w:ascii="楷体" w:hAnsi="楷体" w:eastAsia="楷体" w:cs="楷体"/>
        <w:b/>
        <w:bCs/>
        <w:w w:val="98"/>
        <w:sz w:val="32"/>
        <w:szCs w:val="32"/>
      </w:rPr>
    </w:lvl>
    <w:lvl w:ilvl="2">
      <w:start w:val="1"/>
      <w:numFmt w:val="decimal"/>
      <w:lvlText w:val="%1.%2.%3"/>
      <w:lvlJc w:val="left"/>
      <w:pPr>
        <w:ind w:left="1583" w:hanging="831"/>
        <w:jc w:val="right"/>
      </w:pPr>
      <w:rPr>
        <w:rFonts w:hint="default" w:ascii="楷体" w:hAnsi="楷体" w:eastAsia="楷体" w:cs="楷体"/>
        <w:b/>
        <w:bCs/>
        <w:spacing w:val="0"/>
        <w:w w:val="99"/>
        <w:sz w:val="30"/>
        <w:szCs w:val="30"/>
      </w:rPr>
    </w:lvl>
    <w:lvl w:ilvl="3">
      <w:start w:val="0"/>
      <w:numFmt w:val="bullet"/>
      <w:lvlText w:val="•"/>
      <w:lvlJc w:val="left"/>
      <w:pPr>
        <w:ind w:left="3176" w:hanging="831"/>
      </w:pPr>
      <w:rPr>
        <w:rFonts w:hint="default"/>
      </w:rPr>
    </w:lvl>
    <w:lvl w:ilvl="4">
      <w:start w:val="0"/>
      <w:numFmt w:val="bullet"/>
      <w:lvlText w:val="•"/>
      <w:lvlJc w:val="left"/>
      <w:pPr>
        <w:ind w:left="3975" w:hanging="831"/>
      </w:pPr>
      <w:rPr>
        <w:rFonts w:hint="default"/>
      </w:rPr>
    </w:lvl>
    <w:lvl w:ilvl="5">
      <w:start w:val="0"/>
      <w:numFmt w:val="bullet"/>
      <w:lvlText w:val="•"/>
      <w:lvlJc w:val="left"/>
      <w:pPr>
        <w:ind w:left="4773" w:hanging="831"/>
      </w:pPr>
      <w:rPr>
        <w:rFonts w:hint="default"/>
      </w:rPr>
    </w:lvl>
    <w:lvl w:ilvl="6">
      <w:start w:val="0"/>
      <w:numFmt w:val="bullet"/>
      <w:lvlText w:val="•"/>
      <w:lvlJc w:val="left"/>
      <w:pPr>
        <w:ind w:left="5572" w:hanging="831"/>
      </w:pPr>
      <w:rPr>
        <w:rFonts w:hint="default"/>
      </w:rPr>
    </w:lvl>
    <w:lvl w:ilvl="7">
      <w:start w:val="0"/>
      <w:numFmt w:val="bullet"/>
      <w:lvlText w:val="•"/>
      <w:lvlJc w:val="left"/>
      <w:pPr>
        <w:ind w:left="6370" w:hanging="831"/>
      </w:pPr>
      <w:rPr>
        <w:rFonts w:hint="default"/>
      </w:rPr>
    </w:lvl>
    <w:lvl w:ilvl="8">
      <w:start w:val="0"/>
      <w:numFmt w:val="bullet"/>
      <w:lvlText w:val="•"/>
      <w:lvlJc w:val="left"/>
      <w:pPr>
        <w:ind w:left="7169" w:hanging="831"/>
      </w:pPr>
      <w:rPr>
        <w:rFonts w:hint="default"/>
      </w:rPr>
    </w:lvl>
  </w:abstractNum>
  <w:abstractNum w:abstractNumId="16">
    <w:multiLevelType w:val="hybridMultilevel"/>
    <w:lvl w:ilvl="0">
      <w:start w:val="4"/>
      <w:numFmt w:val="decimal"/>
      <w:lvlText w:val="%1"/>
      <w:lvlJc w:val="left"/>
      <w:pPr>
        <w:ind w:left="1418" w:hanging="646"/>
        <w:jc w:val="left"/>
      </w:pPr>
      <w:rPr>
        <w:rFonts w:hint="default"/>
      </w:rPr>
    </w:lvl>
    <w:lvl w:ilvl="1">
      <w:start w:val="1"/>
      <w:numFmt w:val="decimal"/>
      <w:lvlText w:val="%1.%2"/>
      <w:lvlJc w:val="left"/>
      <w:pPr>
        <w:ind w:left="1418" w:hanging="646"/>
        <w:jc w:val="left"/>
      </w:pPr>
      <w:rPr>
        <w:rFonts w:hint="default" w:ascii="楷体" w:hAnsi="楷体" w:eastAsia="楷体" w:cs="楷体"/>
        <w:b/>
        <w:bCs/>
        <w:w w:val="98"/>
        <w:sz w:val="32"/>
        <w:szCs w:val="32"/>
      </w:rPr>
    </w:lvl>
    <w:lvl w:ilvl="2">
      <w:start w:val="1"/>
      <w:numFmt w:val="decimal"/>
      <w:lvlText w:val="%1.%2.%3"/>
      <w:lvlJc w:val="left"/>
      <w:pPr>
        <w:ind w:left="1583" w:hanging="831"/>
        <w:jc w:val="left"/>
      </w:pPr>
      <w:rPr>
        <w:rFonts w:hint="default" w:ascii="楷体" w:hAnsi="楷体" w:eastAsia="楷体" w:cs="楷体"/>
        <w:b/>
        <w:bCs/>
        <w:spacing w:val="0"/>
        <w:w w:val="99"/>
        <w:sz w:val="30"/>
        <w:szCs w:val="30"/>
      </w:rPr>
    </w:lvl>
    <w:lvl w:ilvl="3">
      <w:start w:val="0"/>
      <w:numFmt w:val="bullet"/>
      <w:lvlText w:val="•"/>
      <w:lvlJc w:val="left"/>
      <w:pPr>
        <w:ind w:left="3176" w:hanging="831"/>
      </w:pPr>
      <w:rPr>
        <w:rFonts w:hint="default"/>
      </w:rPr>
    </w:lvl>
    <w:lvl w:ilvl="4">
      <w:start w:val="0"/>
      <w:numFmt w:val="bullet"/>
      <w:lvlText w:val="•"/>
      <w:lvlJc w:val="left"/>
      <w:pPr>
        <w:ind w:left="3975" w:hanging="831"/>
      </w:pPr>
      <w:rPr>
        <w:rFonts w:hint="default"/>
      </w:rPr>
    </w:lvl>
    <w:lvl w:ilvl="5">
      <w:start w:val="0"/>
      <w:numFmt w:val="bullet"/>
      <w:lvlText w:val="•"/>
      <w:lvlJc w:val="left"/>
      <w:pPr>
        <w:ind w:left="4773" w:hanging="831"/>
      </w:pPr>
      <w:rPr>
        <w:rFonts w:hint="default"/>
      </w:rPr>
    </w:lvl>
    <w:lvl w:ilvl="6">
      <w:start w:val="0"/>
      <w:numFmt w:val="bullet"/>
      <w:lvlText w:val="•"/>
      <w:lvlJc w:val="left"/>
      <w:pPr>
        <w:ind w:left="5572" w:hanging="831"/>
      </w:pPr>
      <w:rPr>
        <w:rFonts w:hint="default"/>
      </w:rPr>
    </w:lvl>
    <w:lvl w:ilvl="7">
      <w:start w:val="0"/>
      <w:numFmt w:val="bullet"/>
      <w:lvlText w:val="•"/>
      <w:lvlJc w:val="left"/>
      <w:pPr>
        <w:ind w:left="6370" w:hanging="831"/>
      </w:pPr>
      <w:rPr>
        <w:rFonts w:hint="default"/>
      </w:rPr>
    </w:lvl>
    <w:lvl w:ilvl="8">
      <w:start w:val="0"/>
      <w:numFmt w:val="bullet"/>
      <w:lvlText w:val="•"/>
      <w:lvlJc w:val="left"/>
      <w:pPr>
        <w:ind w:left="7169" w:hanging="831"/>
      </w:pPr>
      <w:rPr>
        <w:rFonts w:hint="default"/>
      </w:rPr>
    </w:lvl>
  </w:abstractNum>
  <w:abstractNum w:abstractNumId="15">
    <w:multiLevelType w:val="hybridMultilevel"/>
    <w:lvl w:ilvl="0">
      <w:start w:val="1"/>
      <w:numFmt w:val="decimal"/>
      <w:lvlText w:val="（%1）"/>
      <w:lvlJc w:val="left"/>
      <w:pPr>
        <w:ind w:left="107" w:hanging="720"/>
        <w:jc w:val="left"/>
      </w:pPr>
      <w:rPr>
        <w:rFonts w:hint="default" w:ascii="宋体" w:hAnsi="宋体" w:eastAsia="宋体" w:cs="宋体"/>
        <w:w w:val="100"/>
        <w:sz w:val="21"/>
        <w:szCs w:val="21"/>
      </w:rPr>
    </w:lvl>
    <w:lvl w:ilvl="1">
      <w:start w:val="0"/>
      <w:numFmt w:val="bullet"/>
      <w:lvlText w:val="•"/>
      <w:lvlJc w:val="left"/>
      <w:pPr>
        <w:ind w:left="373" w:hanging="720"/>
      </w:pPr>
      <w:rPr>
        <w:rFonts w:hint="default"/>
      </w:rPr>
    </w:lvl>
    <w:lvl w:ilvl="2">
      <w:start w:val="0"/>
      <w:numFmt w:val="bullet"/>
      <w:lvlText w:val="•"/>
      <w:lvlJc w:val="left"/>
      <w:pPr>
        <w:ind w:left="647" w:hanging="720"/>
      </w:pPr>
      <w:rPr>
        <w:rFonts w:hint="default"/>
      </w:rPr>
    </w:lvl>
    <w:lvl w:ilvl="3">
      <w:start w:val="0"/>
      <w:numFmt w:val="bullet"/>
      <w:lvlText w:val="•"/>
      <w:lvlJc w:val="left"/>
      <w:pPr>
        <w:ind w:left="921" w:hanging="720"/>
      </w:pPr>
      <w:rPr>
        <w:rFonts w:hint="default"/>
      </w:rPr>
    </w:lvl>
    <w:lvl w:ilvl="4">
      <w:start w:val="0"/>
      <w:numFmt w:val="bullet"/>
      <w:lvlText w:val="•"/>
      <w:lvlJc w:val="left"/>
      <w:pPr>
        <w:ind w:left="1194" w:hanging="720"/>
      </w:pPr>
      <w:rPr>
        <w:rFonts w:hint="default"/>
      </w:rPr>
    </w:lvl>
    <w:lvl w:ilvl="5">
      <w:start w:val="0"/>
      <w:numFmt w:val="bullet"/>
      <w:lvlText w:val="•"/>
      <w:lvlJc w:val="left"/>
      <w:pPr>
        <w:ind w:left="1468" w:hanging="720"/>
      </w:pPr>
      <w:rPr>
        <w:rFonts w:hint="default"/>
      </w:rPr>
    </w:lvl>
    <w:lvl w:ilvl="6">
      <w:start w:val="0"/>
      <w:numFmt w:val="bullet"/>
      <w:lvlText w:val="•"/>
      <w:lvlJc w:val="left"/>
      <w:pPr>
        <w:ind w:left="1742" w:hanging="720"/>
      </w:pPr>
      <w:rPr>
        <w:rFonts w:hint="default"/>
      </w:rPr>
    </w:lvl>
    <w:lvl w:ilvl="7">
      <w:start w:val="0"/>
      <w:numFmt w:val="bullet"/>
      <w:lvlText w:val="•"/>
      <w:lvlJc w:val="left"/>
      <w:pPr>
        <w:ind w:left="2015" w:hanging="720"/>
      </w:pPr>
      <w:rPr>
        <w:rFonts w:hint="default"/>
      </w:rPr>
    </w:lvl>
    <w:lvl w:ilvl="8">
      <w:start w:val="0"/>
      <w:numFmt w:val="bullet"/>
      <w:lvlText w:val="•"/>
      <w:lvlJc w:val="left"/>
      <w:pPr>
        <w:ind w:left="2289" w:hanging="720"/>
      </w:pPr>
      <w:rPr>
        <w:rFonts w:hint="default"/>
      </w:rPr>
    </w:lvl>
  </w:abstractNum>
  <w:abstractNum w:abstractNumId="14">
    <w:multiLevelType w:val="hybridMultilevel"/>
    <w:lvl w:ilvl="0">
      <w:start w:val="3"/>
      <w:numFmt w:val="decimal"/>
      <w:lvlText w:val="%1"/>
      <w:lvlJc w:val="left"/>
      <w:pPr>
        <w:ind w:left="1318" w:hanging="646"/>
        <w:jc w:val="left"/>
      </w:pPr>
      <w:rPr>
        <w:rFonts w:hint="default"/>
      </w:rPr>
    </w:lvl>
    <w:lvl w:ilvl="1">
      <w:start w:val="1"/>
      <w:numFmt w:val="decimal"/>
      <w:lvlText w:val="%1.%2"/>
      <w:lvlJc w:val="left"/>
      <w:pPr>
        <w:ind w:left="1318" w:hanging="646"/>
        <w:jc w:val="right"/>
      </w:pPr>
      <w:rPr>
        <w:rFonts w:hint="default" w:ascii="楷体" w:hAnsi="楷体" w:eastAsia="楷体" w:cs="楷体"/>
        <w:b/>
        <w:bCs/>
        <w:w w:val="98"/>
        <w:sz w:val="32"/>
        <w:szCs w:val="32"/>
      </w:rPr>
    </w:lvl>
    <w:lvl w:ilvl="2">
      <w:start w:val="0"/>
      <w:numFmt w:val="bullet"/>
      <w:lvlText w:val="•"/>
      <w:lvlJc w:val="left"/>
      <w:pPr>
        <w:ind w:left="2789" w:hanging="646"/>
      </w:pPr>
      <w:rPr>
        <w:rFonts w:hint="default"/>
      </w:rPr>
    </w:lvl>
    <w:lvl w:ilvl="3">
      <w:start w:val="0"/>
      <w:numFmt w:val="bullet"/>
      <w:lvlText w:val="•"/>
      <w:lvlJc w:val="left"/>
      <w:pPr>
        <w:ind w:left="3523" w:hanging="646"/>
      </w:pPr>
      <w:rPr>
        <w:rFonts w:hint="default"/>
      </w:rPr>
    </w:lvl>
    <w:lvl w:ilvl="4">
      <w:start w:val="0"/>
      <w:numFmt w:val="bullet"/>
      <w:lvlText w:val="•"/>
      <w:lvlJc w:val="left"/>
      <w:pPr>
        <w:ind w:left="4258" w:hanging="646"/>
      </w:pPr>
      <w:rPr>
        <w:rFonts w:hint="default"/>
      </w:rPr>
    </w:lvl>
    <w:lvl w:ilvl="5">
      <w:start w:val="0"/>
      <w:numFmt w:val="bullet"/>
      <w:lvlText w:val="•"/>
      <w:lvlJc w:val="left"/>
      <w:pPr>
        <w:ind w:left="4993" w:hanging="646"/>
      </w:pPr>
      <w:rPr>
        <w:rFonts w:hint="default"/>
      </w:rPr>
    </w:lvl>
    <w:lvl w:ilvl="6">
      <w:start w:val="0"/>
      <w:numFmt w:val="bullet"/>
      <w:lvlText w:val="•"/>
      <w:lvlJc w:val="left"/>
      <w:pPr>
        <w:ind w:left="5727" w:hanging="646"/>
      </w:pPr>
      <w:rPr>
        <w:rFonts w:hint="default"/>
      </w:rPr>
    </w:lvl>
    <w:lvl w:ilvl="7">
      <w:start w:val="0"/>
      <w:numFmt w:val="bullet"/>
      <w:lvlText w:val="•"/>
      <w:lvlJc w:val="left"/>
      <w:pPr>
        <w:ind w:left="6462" w:hanging="646"/>
      </w:pPr>
      <w:rPr>
        <w:rFonts w:hint="default"/>
      </w:rPr>
    </w:lvl>
    <w:lvl w:ilvl="8">
      <w:start w:val="0"/>
      <w:numFmt w:val="bullet"/>
      <w:lvlText w:val="•"/>
      <w:lvlJc w:val="left"/>
      <w:pPr>
        <w:ind w:left="7197" w:hanging="646"/>
      </w:pPr>
      <w:rPr>
        <w:rFonts w:hint="default"/>
      </w:rPr>
    </w:lvl>
  </w:abstractNum>
  <w:abstractNum w:abstractNumId="13">
    <w:multiLevelType w:val="hybridMultilevel"/>
    <w:lvl w:ilvl="0">
      <w:start w:val="1"/>
      <w:numFmt w:val="decimal"/>
      <w:lvlText w:val="%1."/>
      <w:lvlJc w:val="left"/>
      <w:pPr>
        <w:ind w:left="504" w:hanging="360"/>
        <w:jc w:val="left"/>
      </w:pPr>
      <w:rPr>
        <w:rFonts w:hint="default" w:ascii="Calibri" w:hAnsi="Calibri" w:eastAsia="Calibri" w:cs="Calibri"/>
        <w:w w:val="100"/>
        <w:sz w:val="21"/>
        <w:szCs w:val="21"/>
      </w:rPr>
    </w:lvl>
    <w:lvl w:ilvl="1">
      <w:start w:val="0"/>
      <w:numFmt w:val="bullet"/>
      <w:lvlText w:val="•"/>
      <w:lvlJc w:val="left"/>
      <w:pPr>
        <w:ind w:left="696" w:hanging="360"/>
      </w:pPr>
      <w:rPr>
        <w:rFonts w:hint="default"/>
      </w:rPr>
    </w:lvl>
    <w:lvl w:ilvl="2">
      <w:start w:val="0"/>
      <w:numFmt w:val="bullet"/>
      <w:lvlText w:val="•"/>
      <w:lvlJc w:val="left"/>
      <w:pPr>
        <w:ind w:left="892" w:hanging="360"/>
      </w:pPr>
      <w:rPr>
        <w:rFonts w:hint="default"/>
      </w:rPr>
    </w:lvl>
    <w:lvl w:ilvl="3">
      <w:start w:val="0"/>
      <w:numFmt w:val="bullet"/>
      <w:lvlText w:val="•"/>
      <w:lvlJc w:val="left"/>
      <w:pPr>
        <w:ind w:left="1088" w:hanging="360"/>
      </w:pPr>
      <w:rPr>
        <w:rFonts w:hint="default"/>
      </w:rPr>
    </w:lvl>
    <w:lvl w:ilvl="4">
      <w:start w:val="0"/>
      <w:numFmt w:val="bullet"/>
      <w:lvlText w:val="•"/>
      <w:lvlJc w:val="left"/>
      <w:pPr>
        <w:ind w:left="1284" w:hanging="360"/>
      </w:pPr>
      <w:rPr>
        <w:rFonts w:hint="default"/>
      </w:rPr>
    </w:lvl>
    <w:lvl w:ilvl="5">
      <w:start w:val="0"/>
      <w:numFmt w:val="bullet"/>
      <w:lvlText w:val="•"/>
      <w:lvlJc w:val="left"/>
      <w:pPr>
        <w:ind w:left="1480" w:hanging="360"/>
      </w:pPr>
      <w:rPr>
        <w:rFonts w:hint="default"/>
      </w:rPr>
    </w:lvl>
    <w:lvl w:ilvl="6">
      <w:start w:val="0"/>
      <w:numFmt w:val="bullet"/>
      <w:lvlText w:val="•"/>
      <w:lvlJc w:val="left"/>
      <w:pPr>
        <w:ind w:left="1676" w:hanging="360"/>
      </w:pPr>
      <w:rPr>
        <w:rFonts w:hint="default"/>
      </w:rPr>
    </w:lvl>
    <w:lvl w:ilvl="7">
      <w:start w:val="0"/>
      <w:numFmt w:val="bullet"/>
      <w:lvlText w:val="•"/>
      <w:lvlJc w:val="left"/>
      <w:pPr>
        <w:ind w:left="1872" w:hanging="360"/>
      </w:pPr>
      <w:rPr>
        <w:rFonts w:hint="default"/>
      </w:rPr>
    </w:lvl>
    <w:lvl w:ilvl="8">
      <w:start w:val="0"/>
      <w:numFmt w:val="bullet"/>
      <w:lvlText w:val="•"/>
      <w:lvlJc w:val="left"/>
      <w:pPr>
        <w:ind w:left="2068" w:hanging="360"/>
      </w:pPr>
      <w:rPr>
        <w:rFonts w:hint="default"/>
      </w:rPr>
    </w:lvl>
  </w:abstractNum>
  <w:abstractNum w:abstractNumId="12">
    <w:multiLevelType w:val="hybridMultilevel"/>
    <w:lvl w:ilvl="0">
      <w:start w:val="1"/>
      <w:numFmt w:val="decimal"/>
      <w:lvlText w:val="%1."/>
      <w:lvlJc w:val="left"/>
      <w:pPr>
        <w:ind w:left="521" w:hanging="361"/>
        <w:jc w:val="left"/>
      </w:pPr>
      <w:rPr>
        <w:rFonts w:hint="default" w:ascii="Calibri" w:hAnsi="Calibri" w:eastAsia="Calibri" w:cs="Calibri"/>
        <w:w w:val="100"/>
        <w:sz w:val="21"/>
        <w:szCs w:val="21"/>
      </w:rPr>
    </w:lvl>
    <w:lvl w:ilvl="1">
      <w:start w:val="0"/>
      <w:numFmt w:val="bullet"/>
      <w:lvlText w:val="•"/>
      <w:lvlJc w:val="left"/>
      <w:pPr>
        <w:ind w:left="808" w:hanging="361"/>
      </w:pPr>
      <w:rPr>
        <w:rFonts w:hint="default"/>
      </w:rPr>
    </w:lvl>
    <w:lvl w:ilvl="2">
      <w:start w:val="0"/>
      <w:numFmt w:val="bullet"/>
      <w:lvlText w:val="•"/>
      <w:lvlJc w:val="left"/>
      <w:pPr>
        <w:ind w:left="1097" w:hanging="361"/>
      </w:pPr>
      <w:rPr>
        <w:rFonts w:hint="default"/>
      </w:rPr>
    </w:lvl>
    <w:lvl w:ilvl="3">
      <w:start w:val="0"/>
      <w:numFmt w:val="bullet"/>
      <w:lvlText w:val="•"/>
      <w:lvlJc w:val="left"/>
      <w:pPr>
        <w:ind w:left="1386" w:hanging="361"/>
      </w:pPr>
      <w:rPr>
        <w:rFonts w:hint="default"/>
      </w:rPr>
    </w:lvl>
    <w:lvl w:ilvl="4">
      <w:start w:val="0"/>
      <w:numFmt w:val="bullet"/>
      <w:lvlText w:val="•"/>
      <w:lvlJc w:val="left"/>
      <w:pPr>
        <w:ind w:left="1675" w:hanging="361"/>
      </w:pPr>
      <w:rPr>
        <w:rFonts w:hint="default"/>
      </w:rPr>
    </w:lvl>
    <w:lvl w:ilvl="5">
      <w:start w:val="0"/>
      <w:numFmt w:val="bullet"/>
      <w:lvlText w:val="•"/>
      <w:lvlJc w:val="left"/>
      <w:pPr>
        <w:ind w:left="1963" w:hanging="361"/>
      </w:pPr>
      <w:rPr>
        <w:rFonts w:hint="default"/>
      </w:rPr>
    </w:lvl>
    <w:lvl w:ilvl="6">
      <w:start w:val="0"/>
      <w:numFmt w:val="bullet"/>
      <w:lvlText w:val="•"/>
      <w:lvlJc w:val="left"/>
      <w:pPr>
        <w:ind w:left="2252" w:hanging="361"/>
      </w:pPr>
      <w:rPr>
        <w:rFonts w:hint="default"/>
      </w:rPr>
    </w:lvl>
    <w:lvl w:ilvl="7">
      <w:start w:val="0"/>
      <w:numFmt w:val="bullet"/>
      <w:lvlText w:val="•"/>
      <w:lvlJc w:val="left"/>
      <w:pPr>
        <w:ind w:left="2541" w:hanging="361"/>
      </w:pPr>
      <w:rPr>
        <w:rFonts w:hint="default"/>
      </w:rPr>
    </w:lvl>
    <w:lvl w:ilvl="8">
      <w:start w:val="0"/>
      <w:numFmt w:val="bullet"/>
      <w:lvlText w:val="•"/>
      <w:lvlJc w:val="left"/>
      <w:pPr>
        <w:ind w:left="2830" w:hanging="361"/>
      </w:pPr>
      <w:rPr>
        <w:rFonts w:hint="default"/>
      </w:rPr>
    </w:lvl>
  </w:abstractNum>
  <w:abstractNum w:abstractNumId="11">
    <w:multiLevelType w:val="hybridMultilevel"/>
    <w:lvl w:ilvl="0">
      <w:start w:val="0"/>
      <w:numFmt w:val="bullet"/>
      <w:lvlText w:val=""/>
      <w:lvlJc w:val="left"/>
      <w:pPr>
        <w:ind w:left="346" w:hanging="239"/>
      </w:pPr>
      <w:rPr>
        <w:rFonts w:hint="default"/>
        <w:w w:val="103"/>
        <w:position w:val="-13"/>
      </w:rPr>
    </w:lvl>
    <w:lvl w:ilvl="1">
      <w:start w:val="0"/>
      <w:numFmt w:val="bullet"/>
      <w:lvlText w:val="•"/>
      <w:lvlJc w:val="left"/>
      <w:pPr>
        <w:ind w:left="754" w:hanging="239"/>
      </w:pPr>
      <w:rPr>
        <w:rFonts w:hint="default"/>
      </w:rPr>
    </w:lvl>
    <w:lvl w:ilvl="2">
      <w:start w:val="0"/>
      <w:numFmt w:val="bullet"/>
      <w:lvlText w:val="•"/>
      <w:lvlJc w:val="left"/>
      <w:pPr>
        <w:ind w:left="1169" w:hanging="239"/>
      </w:pPr>
      <w:rPr>
        <w:rFonts w:hint="default"/>
      </w:rPr>
    </w:lvl>
    <w:lvl w:ilvl="3">
      <w:start w:val="0"/>
      <w:numFmt w:val="bullet"/>
      <w:lvlText w:val="•"/>
      <w:lvlJc w:val="left"/>
      <w:pPr>
        <w:ind w:left="1583" w:hanging="239"/>
      </w:pPr>
      <w:rPr>
        <w:rFonts w:hint="default"/>
      </w:rPr>
    </w:lvl>
    <w:lvl w:ilvl="4">
      <w:start w:val="0"/>
      <w:numFmt w:val="bullet"/>
      <w:lvlText w:val="•"/>
      <w:lvlJc w:val="left"/>
      <w:pPr>
        <w:ind w:left="1998" w:hanging="239"/>
      </w:pPr>
      <w:rPr>
        <w:rFonts w:hint="default"/>
      </w:rPr>
    </w:lvl>
    <w:lvl w:ilvl="5">
      <w:start w:val="0"/>
      <w:numFmt w:val="bullet"/>
      <w:lvlText w:val="•"/>
      <w:lvlJc w:val="left"/>
      <w:pPr>
        <w:ind w:left="2412" w:hanging="239"/>
      </w:pPr>
      <w:rPr>
        <w:rFonts w:hint="default"/>
      </w:rPr>
    </w:lvl>
    <w:lvl w:ilvl="6">
      <w:start w:val="0"/>
      <w:numFmt w:val="bullet"/>
      <w:lvlText w:val="•"/>
      <w:lvlJc w:val="left"/>
      <w:pPr>
        <w:ind w:left="2827" w:hanging="239"/>
      </w:pPr>
      <w:rPr>
        <w:rFonts w:hint="default"/>
      </w:rPr>
    </w:lvl>
    <w:lvl w:ilvl="7">
      <w:start w:val="0"/>
      <w:numFmt w:val="bullet"/>
      <w:lvlText w:val="•"/>
      <w:lvlJc w:val="left"/>
      <w:pPr>
        <w:ind w:left="3241" w:hanging="239"/>
      </w:pPr>
      <w:rPr>
        <w:rFonts w:hint="default"/>
      </w:rPr>
    </w:lvl>
    <w:lvl w:ilvl="8">
      <w:start w:val="0"/>
      <w:numFmt w:val="bullet"/>
      <w:lvlText w:val="•"/>
      <w:lvlJc w:val="left"/>
      <w:pPr>
        <w:ind w:left="3656" w:hanging="239"/>
      </w:pPr>
      <w:rPr>
        <w:rFonts w:hint="default"/>
      </w:rPr>
    </w:lvl>
  </w:abstractNum>
  <w:abstractNum w:abstractNumId="10">
    <w:multiLevelType w:val="hybridMultilevel"/>
    <w:lvl w:ilvl="0">
      <w:start w:val="1"/>
      <w:numFmt w:val="decimal"/>
      <w:lvlText w:val="%1."/>
      <w:lvlJc w:val="left"/>
      <w:pPr>
        <w:ind w:left="958"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726" w:hanging="360"/>
      </w:pPr>
      <w:rPr>
        <w:rFonts w:hint="default"/>
      </w:rPr>
    </w:lvl>
    <w:lvl w:ilvl="2">
      <w:start w:val="0"/>
      <w:numFmt w:val="bullet"/>
      <w:lvlText w:val="•"/>
      <w:lvlJc w:val="left"/>
      <w:pPr>
        <w:ind w:left="2493"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4793" w:hanging="360"/>
      </w:pPr>
      <w:rPr>
        <w:rFonts w:hint="default"/>
      </w:rPr>
    </w:lvl>
    <w:lvl w:ilvl="6">
      <w:start w:val="0"/>
      <w:numFmt w:val="bullet"/>
      <w:lvlText w:val="•"/>
      <w:lvlJc w:val="left"/>
      <w:pPr>
        <w:ind w:left="5559" w:hanging="360"/>
      </w:pPr>
      <w:rPr>
        <w:rFonts w:hint="default"/>
      </w:rPr>
    </w:lvl>
    <w:lvl w:ilvl="7">
      <w:start w:val="0"/>
      <w:numFmt w:val="bullet"/>
      <w:lvlText w:val="•"/>
      <w:lvlJc w:val="left"/>
      <w:pPr>
        <w:ind w:left="6326" w:hanging="360"/>
      </w:pPr>
      <w:rPr>
        <w:rFonts w:hint="default"/>
      </w:rPr>
    </w:lvl>
    <w:lvl w:ilvl="8">
      <w:start w:val="0"/>
      <w:numFmt w:val="bullet"/>
      <w:lvlText w:val="•"/>
      <w:lvlJc w:val="left"/>
      <w:pPr>
        <w:ind w:left="7093" w:hanging="360"/>
      </w:pPr>
      <w:rPr>
        <w:rFonts w:hint="default"/>
      </w:rPr>
    </w:lvl>
  </w:abstractNum>
  <w:abstractNum w:abstractNumId="9">
    <w:multiLevelType w:val="hybridMultilevel"/>
    <w:lvl w:ilvl="0">
      <w:start w:val="2"/>
      <w:numFmt w:val="decimal"/>
      <w:lvlText w:val="%1"/>
      <w:lvlJc w:val="left"/>
      <w:pPr>
        <w:ind w:left="1236" w:hanging="564"/>
        <w:jc w:val="left"/>
      </w:pPr>
      <w:rPr>
        <w:rFonts w:hint="default"/>
      </w:rPr>
    </w:lvl>
    <w:lvl w:ilvl="1">
      <w:start w:val="2"/>
      <w:numFmt w:val="decimal"/>
      <w:lvlText w:val="%1.%2"/>
      <w:lvlJc w:val="left"/>
      <w:pPr>
        <w:ind w:left="1236" w:hanging="564"/>
        <w:jc w:val="left"/>
      </w:pPr>
      <w:rPr>
        <w:rFonts w:hint="default" w:ascii="楷体" w:hAnsi="楷体" w:eastAsia="楷体" w:cs="楷体"/>
        <w:b/>
        <w:bCs/>
        <w:w w:val="98"/>
        <w:sz w:val="32"/>
        <w:szCs w:val="32"/>
      </w:rPr>
    </w:lvl>
    <w:lvl w:ilvl="2">
      <w:start w:val="1"/>
      <w:numFmt w:val="decimal"/>
      <w:lvlText w:val="%1.%2.%3"/>
      <w:lvlJc w:val="left"/>
      <w:pPr>
        <w:ind w:left="1560" w:hanging="908"/>
        <w:jc w:val="right"/>
      </w:pPr>
      <w:rPr>
        <w:rFonts w:hint="default" w:ascii="楷体" w:hAnsi="楷体" w:eastAsia="楷体" w:cs="楷体"/>
        <w:b/>
        <w:bCs/>
        <w:spacing w:val="0"/>
        <w:w w:val="99"/>
        <w:sz w:val="30"/>
        <w:szCs w:val="30"/>
      </w:rPr>
    </w:lvl>
    <w:lvl w:ilvl="3">
      <w:start w:val="0"/>
      <w:numFmt w:val="bullet"/>
      <w:lvlText w:val="•"/>
      <w:lvlJc w:val="left"/>
      <w:pPr>
        <w:ind w:left="3130" w:hanging="908"/>
      </w:pPr>
      <w:rPr>
        <w:rFonts w:hint="default"/>
      </w:rPr>
    </w:lvl>
    <w:lvl w:ilvl="4">
      <w:start w:val="0"/>
      <w:numFmt w:val="bullet"/>
      <w:lvlText w:val="•"/>
      <w:lvlJc w:val="left"/>
      <w:pPr>
        <w:ind w:left="3915" w:hanging="908"/>
      </w:pPr>
      <w:rPr>
        <w:rFonts w:hint="default"/>
      </w:rPr>
    </w:lvl>
    <w:lvl w:ilvl="5">
      <w:start w:val="0"/>
      <w:numFmt w:val="bullet"/>
      <w:lvlText w:val="•"/>
      <w:lvlJc w:val="left"/>
      <w:pPr>
        <w:ind w:left="4700" w:hanging="908"/>
      </w:pPr>
      <w:rPr>
        <w:rFonts w:hint="default"/>
      </w:rPr>
    </w:lvl>
    <w:lvl w:ilvl="6">
      <w:start w:val="0"/>
      <w:numFmt w:val="bullet"/>
      <w:lvlText w:val="•"/>
      <w:lvlJc w:val="left"/>
      <w:pPr>
        <w:ind w:left="5485" w:hanging="908"/>
      </w:pPr>
      <w:rPr>
        <w:rFonts w:hint="default"/>
      </w:rPr>
    </w:lvl>
    <w:lvl w:ilvl="7">
      <w:start w:val="0"/>
      <w:numFmt w:val="bullet"/>
      <w:lvlText w:val="•"/>
      <w:lvlJc w:val="left"/>
      <w:pPr>
        <w:ind w:left="6270" w:hanging="908"/>
      </w:pPr>
      <w:rPr>
        <w:rFonts w:hint="default"/>
      </w:rPr>
    </w:lvl>
    <w:lvl w:ilvl="8">
      <w:start w:val="0"/>
      <w:numFmt w:val="bullet"/>
      <w:lvlText w:val="•"/>
      <w:lvlJc w:val="left"/>
      <w:pPr>
        <w:ind w:left="7056" w:hanging="908"/>
      </w:pPr>
      <w:rPr>
        <w:rFonts w:hint="default"/>
      </w:rPr>
    </w:lvl>
  </w:abstractNum>
  <w:abstractNum w:abstractNumId="8">
    <w:multiLevelType w:val="hybridMultilevel"/>
    <w:lvl w:ilvl="0">
      <w:start w:val="2"/>
      <w:numFmt w:val="decimal"/>
      <w:lvlText w:val="%1"/>
      <w:lvlJc w:val="left"/>
      <w:pPr>
        <w:ind w:left="1236" w:hanging="564"/>
        <w:jc w:val="left"/>
      </w:pPr>
      <w:rPr>
        <w:rFonts w:hint="default"/>
      </w:rPr>
    </w:lvl>
    <w:lvl w:ilvl="1">
      <w:start w:val="1"/>
      <w:numFmt w:val="decimal"/>
      <w:lvlText w:val="%1.%2"/>
      <w:lvlJc w:val="left"/>
      <w:pPr>
        <w:ind w:left="1236" w:hanging="564"/>
        <w:jc w:val="left"/>
      </w:pPr>
      <w:rPr>
        <w:rFonts w:hint="default" w:ascii="楷体" w:hAnsi="楷体" w:eastAsia="楷体" w:cs="楷体"/>
        <w:b/>
        <w:bCs/>
        <w:w w:val="98"/>
        <w:sz w:val="32"/>
        <w:szCs w:val="32"/>
      </w:rPr>
    </w:lvl>
    <w:lvl w:ilvl="2">
      <w:start w:val="1"/>
      <w:numFmt w:val="decimal"/>
      <w:lvlText w:val="%1.%2.%3"/>
      <w:lvlJc w:val="left"/>
      <w:pPr>
        <w:ind w:left="1483" w:hanging="831"/>
        <w:jc w:val="left"/>
      </w:pPr>
      <w:rPr>
        <w:rFonts w:hint="default" w:ascii="楷体" w:hAnsi="楷体" w:eastAsia="楷体" w:cs="楷体"/>
        <w:b/>
        <w:bCs/>
        <w:spacing w:val="0"/>
        <w:w w:val="99"/>
        <w:sz w:val="30"/>
        <w:szCs w:val="30"/>
      </w:rPr>
    </w:lvl>
    <w:lvl w:ilvl="3">
      <w:start w:val="0"/>
      <w:numFmt w:val="bullet"/>
      <w:lvlText w:val="•"/>
      <w:lvlJc w:val="left"/>
      <w:pPr>
        <w:ind w:left="3076" w:hanging="831"/>
      </w:pPr>
      <w:rPr>
        <w:rFonts w:hint="default"/>
      </w:rPr>
    </w:lvl>
    <w:lvl w:ilvl="4">
      <w:start w:val="0"/>
      <w:numFmt w:val="bullet"/>
      <w:lvlText w:val="•"/>
      <w:lvlJc w:val="left"/>
      <w:pPr>
        <w:ind w:left="3875" w:hanging="831"/>
      </w:pPr>
      <w:rPr>
        <w:rFonts w:hint="default"/>
      </w:rPr>
    </w:lvl>
    <w:lvl w:ilvl="5">
      <w:start w:val="0"/>
      <w:numFmt w:val="bullet"/>
      <w:lvlText w:val="•"/>
      <w:lvlJc w:val="left"/>
      <w:pPr>
        <w:ind w:left="4673" w:hanging="831"/>
      </w:pPr>
      <w:rPr>
        <w:rFonts w:hint="default"/>
      </w:rPr>
    </w:lvl>
    <w:lvl w:ilvl="6">
      <w:start w:val="0"/>
      <w:numFmt w:val="bullet"/>
      <w:lvlText w:val="•"/>
      <w:lvlJc w:val="left"/>
      <w:pPr>
        <w:ind w:left="5472" w:hanging="831"/>
      </w:pPr>
      <w:rPr>
        <w:rFonts w:hint="default"/>
      </w:rPr>
    </w:lvl>
    <w:lvl w:ilvl="7">
      <w:start w:val="0"/>
      <w:numFmt w:val="bullet"/>
      <w:lvlText w:val="•"/>
      <w:lvlJc w:val="left"/>
      <w:pPr>
        <w:ind w:left="6270" w:hanging="831"/>
      </w:pPr>
      <w:rPr>
        <w:rFonts w:hint="default"/>
      </w:rPr>
    </w:lvl>
    <w:lvl w:ilvl="8">
      <w:start w:val="0"/>
      <w:numFmt w:val="bullet"/>
      <w:lvlText w:val="•"/>
      <w:lvlJc w:val="left"/>
      <w:pPr>
        <w:ind w:left="7069" w:hanging="831"/>
      </w:pPr>
      <w:rPr>
        <w:rFonts w:hint="default"/>
      </w:rPr>
    </w:lvl>
  </w:abstractNum>
  <w:abstractNum w:abstractNumId="7">
    <w:multiLevelType w:val="hybridMultilevel"/>
    <w:lvl w:ilvl="0">
      <w:start w:val="1"/>
      <w:numFmt w:val="decimal"/>
      <w:lvlText w:val="%1."/>
      <w:lvlJc w:val="left"/>
      <w:pPr>
        <w:ind w:left="958" w:hanging="358"/>
        <w:jc w:val="left"/>
      </w:pPr>
      <w:rPr>
        <w:rFonts w:hint="default" w:ascii="楷体" w:hAnsi="楷体" w:eastAsia="楷体" w:cs="楷体"/>
        <w:b/>
        <w:bCs/>
        <w:spacing w:val="0"/>
        <w:w w:val="99"/>
        <w:sz w:val="28"/>
        <w:szCs w:val="28"/>
      </w:rPr>
    </w:lvl>
    <w:lvl w:ilvl="1">
      <w:start w:val="0"/>
      <w:numFmt w:val="bullet"/>
      <w:lvlText w:val="•"/>
      <w:lvlJc w:val="left"/>
      <w:pPr>
        <w:ind w:left="1766" w:hanging="358"/>
      </w:pPr>
      <w:rPr>
        <w:rFonts w:hint="default"/>
      </w:rPr>
    </w:lvl>
    <w:lvl w:ilvl="2">
      <w:start w:val="0"/>
      <w:numFmt w:val="bullet"/>
      <w:lvlText w:val="•"/>
      <w:lvlJc w:val="left"/>
      <w:pPr>
        <w:ind w:left="2573" w:hanging="358"/>
      </w:pPr>
      <w:rPr>
        <w:rFonts w:hint="default"/>
      </w:rPr>
    </w:lvl>
    <w:lvl w:ilvl="3">
      <w:start w:val="0"/>
      <w:numFmt w:val="bullet"/>
      <w:lvlText w:val="•"/>
      <w:lvlJc w:val="left"/>
      <w:pPr>
        <w:ind w:left="3379" w:hanging="358"/>
      </w:pPr>
      <w:rPr>
        <w:rFonts w:hint="default"/>
      </w:rPr>
    </w:lvl>
    <w:lvl w:ilvl="4">
      <w:start w:val="0"/>
      <w:numFmt w:val="bullet"/>
      <w:lvlText w:val="•"/>
      <w:lvlJc w:val="left"/>
      <w:pPr>
        <w:ind w:left="4186" w:hanging="358"/>
      </w:pPr>
      <w:rPr>
        <w:rFonts w:hint="default"/>
      </w:rPr>
    </w:lvl>
    <w:lvl w:ilvl="5">
      <w:start w:val="0"/>
      <w:numFmt w:val="bullet"/>
      <w:lvlText w:val="•"/>
      <w:lvlJc w:val="left"/>
      <w:pPr>
        <w:ind w:left="4993" w:hanging="358"/>
      </w:pPr>
      <w:rPr>
        <w:rFonts w:hint="default"/>
      </w:rPr>
    </w:lvl>
    <w:lvl w:ilvl="6">
      <w:start w:val="0"/>
      <w:numFmt w:val="bullet"/>
      <w:lvlText w:val="•"/>
      <w:lvlJc w:val="left"/>
      <w:pPr>
        <w:ind w:left="5799" w:hanging="358"/>
      </w:pPr>
      <w:rPr>
        <w:rFonts w:hint="default"/>
      </w:rPr>
    </w:lvl>
    <w:lvl w:ilvl="7">
      <w:start w:val="0"/>
      <w:numFmt w:val="bullet"/>
      <w:lvlText w:val="•"/>
      <w:lvlJc w:val="left"/>
      <w:pPr>
        <w:ind w:left="6606" w:hanging="358"/>
      </w:pPr>
      <w:rPr>
        <w:rFonts w:hint="default"/>
      </w:rPr>
    </w:lvl>
    <w:lvl w:ilvl="8">
      <w:start w:val="0"/>
      <w:numFmt w:val="bullet"/>
      <w:lvlText w:val="•"/>
      <w:lvlJc w:val="left"/>
      <w:pPr>
        <w:ind w:left="7413" w:hanging="358"/>
      </w:pPr>
      <w:rPr>
        <w:rFonts w:hint="default"/>
      </w:rPr>
    </w:lvl>
  </w:abstractNum>
  <w:abstractNum w:abstractNumId="6">
    <w:multiLevelType w:val="hybridMultilevel"/>
    <w:lvl w:ilvl="0">
      <w:start w:val="1"/>
      <w:numFmt w:val="decimal"/>
      <w:lvlText w:val="%1"/>
      <w:lvlJc w:val="left"/>
      <w:pPr>
        <w:ind w:left="1318" w:hanging="646"/>
        <w:jc w:val="left"/>
      </w:pPr>
      <w:rPr>
        <w:rFonts w:hint="default"/>
      </w:rPr>
    </w:lvl>
    <w:lvl w:ilvl="1">
      <w:start w:val="1"/>
      <w:numFmt w:val="decimal"/>
      <w:lvlText w:val="%1.%2"/>
      <w:lvlJc w:val="left"/>
      <w:pPr>
        <w:ind w:left="1318" w:hanging="646"/>
        <w:jc w:val="right"/>
      </w:pPr>
      <w:rPr>
        <w:rFonts w:hint="default" w:ascii="楷体" w:hAnsi="楷体" w:eastAsia="楷体" w:cs="楷体"/>
        <w:b/>
        <w:bCs/>
        <w:w w:val="98"/>
        <w:sz w:val="32"/>
        <w:szCs w:val="32"/>
      </w:rPr>
    </w:lvl>
    <w:lvl w:ilvl="2">
      <w:start w:val="0"/>
      <w:numFmt w:val="bullet"/>
      <w:lvlText w:val="•"/>
      <w:lvlJc w:val="left"/>
      <w:pPr>
        <w:ind w:left="2789" w:hanging="646"/>
      </w:pPr>
      <w:rPr>
        <w:rFonts w:hint="default"/>
      </w:rPr>
    </w:lvl>
    <w:lvl w:ilvl="3">
      <w:start w:val="0"/>
      <w:numFmt w:val="bullet"/>
      <w:lvlText w:val="•"/>
      <w:lvlJc w:val="left"/>
      <w:pPr>
        <w:ind w:left="3523" w:hanging="646"/>
      </w:pPr>
      <w:rPr>
        <w:rFonts w:hint="default"/>
      </w:rPr>
    </w:lvl>
    <w:lvl w:ilvl="4">
      <w:start w:val="0"/>
      <w:numFmt w:val="bullet"/>
      <w:lvlText w:val="•"/>
      <w:lvlJc w:val="left"/>
      <w:pPr>
        <w:ind w:left="4258" w:hanging="646"/>
      </w:pPr>
      <w:rPr>
        <w:rFonts w:hint="default"/>
      </w:rPr>
    </w:lvl>
    <w:lvl w:ilvl="5">
      <w:start w:val="0"/>
      <w:numFmt w:val="bullet"/>
      <w:lvlText w:val="•"/>
      <w:lvlJc w:val="left"/>
      <w:pPr>
        <w:ind w:left="4993" w:hanging="646"/>
      </w:pPr>
      <w:rPr>
        <w:rFonts w:hint="default"/>
      </w:rPr>
    </w:lvl>
    <w:lvl w:ilvl="6">
      <w:start w:val="0"/>
      <w:numFmt w:val="bullet"/>
      <w:lvlText w:val="•"/>
      <w:lvlJc w:val="left"/>
      <w:pPr>
        <w:ind w:left="5727" w:hanging="646"/>
      </w:pPr>
      <w:rPr>
        <w:rFonts w:hint="default"/>
      </w:rPr>
    </w:lvl>
    <w:lvl w:ilvl="7">
      <w:start w:val="0"/>
      <w:numFmt w:val="bullet"/>
      <w:lvlText w:val="•"/>
      <w:lvlJc w:val="left"/>
      <w:pPr>
        <w:ind w:left="6462" w:hanging="646"/>
      </w:pPr>
      <w:rPr>
        <w:rFonts w:hint="default"/>
      </w:rPr>
    </w:lvl>
    <w:lvl w:ilvl="8">
      <w:start w:val="0"/>
      <w:numFmt w:val="bullet"/>
      <w:lvlText w:val="•"/>
      <w:lvlJc w:val="left"/>
      <w:pPr>
        <w:ind w:left="7197" w:hanging="646"/>
      </w:pPr>
      <w:rPr>
        <w:rFonts w:hint="default"/>
      </w:rPr>
    </w:lvl>
  </w:abstractNum>
  <w:abstractNum w:abstractNumId="5">
    <w:multiLevelType w:val="hybridMultilevel"/>
    <w:lvl w:ilvl="0">
      <w:start w:val="6"/>
      <w:numFmt w:val="decimal"/>
      <w:lvlText w:val="%1"/>
      <w:lvlJc w:val="left"/>
      <w:pPr>
        <w:ind w:left="898" w:hanging="420"/>
        <w:jc w:val="left"/>
      </w:pPr>
      <w:rPr>
        <w:rFonts w:hint="default"/>
      </w:rPr>
    </w:lvl>
    <w:lvl w:ilvl="1">
      <w:start w:val="2"/>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41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74" w:hanging="600"/>
      </w:pPr>
      <w:rPr>
        <w:rFonts w:hint="default"/>
      </w:rPr>
    </w:lvl>
    <w:lvl w:ilvl="4">
      <w:start w:val="0"/>
      <w:numFmt w:val="bullet"/>
      <w:lvlText w:val="•"/>
      <w:lvlJc w:val="left"/>
      <w:pPr>
        <w:ind w:left="3902" w:hanging="600"/>
      </w:pPr>
      <w:rPr>
        <w:rFonts w:hint="default"/>
      </w:rPr>
    </w:lvl>
    <w:lvl w:ilvl="5">
      <w:start w:val="0"/>
      <w:numFmt w:val="bullet"/>
      <w:lvlText w:val="•"/>
      <w:lvlJc w:val="left"/>
      <w:pPr>
        <w:ind w:left="4729" w:hanging="600"/>
      </w:pPr>
      <w:rPr>
        <w:rFonts w:hint="default"/>
      </w:rPr>
    </w:lvl>
    <w:lvl w:ilvl="6">
      <w:start w:val="0"/>
      <w:numFmt w:val="bullet"/>
      <w:lvlText w:val="•"/>
      <w:lvlJc w:val="left"/>
      <w:pPr>
        <w:ind w:left="5556"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211" w:hanging="600"/>
      </w:pPr>
      <w:rPr>
        <w:rFonts w:hint="default"/>
      </w:rPr>
    </w:lvl>
  </w:abstractNum>
  <w:abstractNum w:abstractNumId="4">
    <w:multiLevelType w:val="hybridMultilevel"/>
    <w:lvl w:ilvl="0">
      <w:start w:val="5"/>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abstractNum w:abstractNumId="3">
    <w:multiLevelType w:val="hybridMultilevel"/>
    <w:lvl w:ilvl="0">
      <w:start w:val="4"/>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3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50" w:hanging="540"/>
      </w:pPr>
      <w:rPr>
        <w:rFonts w:hint="default"/>
      </w:rPr>
    </w:lvl>
    <w:lvl w:ilvl="4">
      <w:start w:val="0"/>
      <w:numFmt w:val="bullet"/>
      <w:lvlText w:val="•"/>
      <w:lvlJc w:val="left"/>
      <w:pPr>
        <w:ind w:left="3281" w:hanging="540"/>
      </w:pPr>
      <w:rPr>
        <w:rFonts w:hint="default"/>
      </w:rPr>
    </w:lvl>
    <w:lvl w:ilvl="5">
      <w:start w:val="0"/>
      <w:numFmt w:val="bullet"/>
      <w:lvlText w:val="•"/>
      <w:lvlJc w:val="left"/>
      <w:pPr>
        <w:ind w:left="4212" w:hanging="540"/>
      </w:pPr>
      <w:rPr>
        <w:rFonts w:hint="default"/>
      </w:rPr>
    </w:lvl>
    <w:lvl w:ilvl="6">
      <w:start w:val="0"/>
      <w:numFmt w:val="bullet"/>
      <w:lvlText w:val="•"/>
      <w:lvlJc w:val="left"/>
      <w:pPr>
        <w:ind w:left="5143" w:hanging="540"/>
      </w:pPr>
      <w:rPr>
        <w:rFonts w:hint="default"/>
      </w:rPr>
    </w:lvl>
    <w:lvl w:ilvl="7">
      <w:start w:val="0"/>
      <w:numFmt w:val="bullet"/>
      <w:lvlText w:val="•"/>
      <w:lvlJc w:val="left"/>
      <w:pPr>
        <w:ind w:left="6074" w:hanging="540"/>
      </w:pPr>
      <w:rPr>
        <w:rFonts w:hint="default"/>
      </w:rPr>
    </w:lvl>
    <w:lvl w:ilvl="8">
      <w:start w:val="0"/>
      <w:numFmt w:val="bullet"/>
      <w:lvlText w:val="•"/>
      <w:lvlJc w:val="left"/>
      <w:pPr>
        <w:ind w:left="7004" w:hanging="540"/>
      </w:pPr>
      <w:rPr>
        <w:rFonts w:hint="default"/>
      </w:rPr>
    </w:lvl>
  </w:abstractNum>
  <w:abstractNum w:abstractNumId="2">
    <w:multiLevelType w:val="hybridMultilevel"/>
    <w:lvl w:ilvl="0">
      <w:start w:val="3"/>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abstractNum w:abstractNumId="1">
    <w:multiLevelType w:val="hybridMultilevel"/>
    <w:lvl w:ilvl="0">
      <w:start w:val="2"/>
      <w:numFmt w:val="decimal"/>
      <w:lvlText w:val="%1"/>
      <w:lvlJc w:val="left"/>
      <w:pPr>
        <w:ind w:left="838" w:hanging="360"/>
        <w:jc w:val="left"/>
      </w:pPr>
      <w:rPr>
        <w:rFonts w:hint="default"/>
      </w:rPr>
    </w:lvl>
    <w:lvl w:ilvl="1">
      <w:start w:val="1"/>
      <w:numFmt w:val="decimal"/>
      <w:lvlText w:val="%1.%2"/>
      <w:lvlJc w:val="left"/>
      <w:pPr>
        <w:ind w:left="83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3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50" w:hanging="540"/>
      </w:pPr>
      <w:rPr>
        <w:rFonts w:hint="default"/>
      </w:rPr>
    </w:lvl>
    <w:lvl w:ilvl="4">
      <w:start w:val="0"/>
      <w:numFmt w:val="bullet"/>
      <w:lvlText w:val="•"/>
      <w:lvlJc w:val="left"/>
      <w:pPr>
        <w:ind w:left="3281" w:hanging="540"/>
      </w:pPr>
      <w:rPr>
        <w:rFonts w:hint="default"/>
      </w:rPr>
    </w:lvl>
    <w:lvl w:ilvl="5">
      <w:start w:val="0"/>
      <w:numFmt w:val="bullet"/>
      <w:lvlText w:val="•"/>
      <w:lvlJc w:val="left"/>
      <w:pPr>
        <w:ind w:left="4212" w:hanging="540"/>
      </w:pPr>
      <w:rPr>
        <w:rFonts w:hint="default"/>
      </w:rPr>
    </w:lvl>
    <w:lvl w:ilvl="6">
      <w:start w:val="0"/>
      <w:numFmt w:val="bullet"/>
      <w:lvlText w:val="•"/>
      <w:lvlJc w:val="left"/>
      <w:pPr>
        <w:ind w:left="5143" w:hanging="540"/>
      </w:pPr>
      <w:rPr>
        <w:rFonts w:hint="default"/>
      </w:rPr>
    </w:lvl>
    <w:lvl w:ilvl="7">
      <w:start w:val="0"/>
      <w:numFmt w:val="bullet"/>
      <w:lvlText w:val="•"/>
      <w:lvlJc w:val="left"/>
      <w:pPr>
        <w:ind w:left="6074" w:hanging="540"/>
      </w:pPr>
      <w:rPr>
        <w:rFonts w:hint="default"/>
      </w:rPr>
    </w:lvl>
    <w:lvl w:ilvl="8">
      <w:start w:val="0"/>
      <w:numFmt w:val="bullet"/>
      <w:lvlText w:val="•"/>
      <w:lvlJc w:val="left"/>
      <w:pPr>
        <w:ind w:left="7004" w:hanging="540"/>
      </w:pPr>
      <w:rPr>
        <w:rFonts w:hint="default"/>
      </w:rPr>
    </w:lvl>
  </w:abstractNum>
  <w:abstractNum w:abstractNumId="0">
    <w:multiLevelType w:val="hybridMultilevel"/>
    <w:lvl w:ilvl="0">
      <w:start w:val="1"/>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8"/>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26"/>
      <w:ind w:leftChars="0" w:left="11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baike.baidu.com/view/3496.htm"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hyperlink" Target="http://www.zijing.org/huaqiao/html/177079.html" TargetMode="External"/><Relationship Id="rId20" Type="http://schemas.openxmlformats.org/officeDocument/2006/relationships/hyperlink" Target="http://www.nyconsulate.prchina.org/chn/lgxw/t253608.htm" TargetMode="External"/><Relationship Id="rId21" Type="http://schemas.openxmlformats.org/officeDocument/2006/relationships/hyperlink" Target="http://baike.baidu.com/view/892706.htm" TargetMode="External"/><Relationship Id="rId22" Type="http://schemas.openxmlformats.org/officeDocument/2006/relationships/hyperlink" Target="http://news.jschina.com.cn/system/2011/08/11/011443380.shtml" TargetMode="Externa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eader" Target="header4.xml"/><Relationship Id="rId31" Type="http://schemas.openxmlformats.org/officeDocument/2006/relationships/footer" Target="footer10.xml"/><Relationship Id="rId32"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7.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7.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dc:title>学号   MG10001047</dc:title>
  <dcterms:created xsi:type="dcterms:W3CDTF">2017-03-16T00:46:23Z</dcterms:created>
  <dcterms:modified xsi:type="dcterms:W3CDTF">2017-03-16T00:46:23Z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