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12.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3.xml" ContentType="application/vnd.openxmlformats-officedocument.wordprocessingml.footer+xml"/>
  <Override PartName="/word/header21.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ve="http://schemas.openxmlformats.org/markup-compatibility/2006" xmlns:a="http://schemas.openxmlformats.org/drawingml/2006/main" xmlns:pic="http://schemas.openxmlformats.org/drawingml/2006/picture" mc:Ignorable="w14 w15 w16se w16cid w16 w16cex wp14" xml:space="preserve">
  <w:body>
    <w:p w:rsidR="0018722C">
      <w:pPr>
        <w:pStyle w:val="Heading1"/>
        <w:topLinePunct/>
      </w:pPr>
      <w:bookmarkStart w:id="30600" w:name="_Ref66530600"/>
      <w:bookmarkStart w:id="311298" w:name="_Toc686311298"/>
      <w:bookmarkStart w:name="_TOC_250066" w:id="6"/>
      <w:bookmarkStart w:name="第1章 绪论 " w:id="7"/>
      <w:r/>
      <w:bookmarkEnd w:id="6"/>
      <w:r>
        <w:t>第 1 章</w:t>
      </w:r>
      <w:r>
        <w:t xml:space="preserve">  </w:t>
      </w:r>
      <w:r w:rsidRPr="00DB64CE">
        <w:t>绪论</w:t>
      </w:r>
      <w:bookmarkEnd w:id="311298"/>
    </w:p>
    <w:p w:rsidR="0018722C">
      <w:pPr>
        <w:pStyle w:val="Heading2"/>
        <w:topLinePunct/>
        <w:ind w:left="171" w:hangingChars="171" w:hanging="171"/>
      </w:pPr>
      <w:bookmarkStart w:id="311299" w:name="_Toc686311299"/>
      <w:bookmarkStart w:name="_TOC_250065" w:id="8"/>
      <w:bookmarkStart w:name="1.1选题缘起 " w:id="9"/>
      <w:r>
        <w:t>1.1</w:t>
      </w:r>
      <w:r>
        <w:t xml:space="preserve"> </w:t>
      </w:r>
      <w:r/>
      <w:bookmarkEnd w:id="9"/>
      <w:bookmarkEnd w:id="8"/>
      <w:r>
        <w:t>选题缘起</w:t>
      </w:r>
      <w:bookmarkEnd w:id="311299"/>
    </w:p>
    <w:p w:rsidR="0018722C">
      <w:pPr>
        <w:topLinePunct/>
      </w:pPr>
      <w:r>
        <w:t>之所以涉足并倾情于城市墓园设计的研究，缘起于个人</w:t>
      </w:r>
      <w:r>
        <w:t>近年</w:t>
      </w:r>
      <w:r>
        <w:t>来与至亲长辈生</w:t>
      </w:r>
      <w:r>
        <w:t>死别离的经历与困惑。祖父生前久病缠身，弥留之际仍苦恼着寻觅身后长眠之地。</w:t>
      </w:r>
      <w:r>
        <w:t>按理说</w:t>
      </w:r>
      <w:r>
        <w:t>来，祖父户籍在城市，往生火化后多是葬在城边的墓园之中，可老人不喜墓园冷清、孤寂，临终决定把墓安在家乡，落叶归根。火葬送别之后，骨灰暂寄在墓园之中，站在肃穆沉静的墓园里，不禁令人思考，为何城边如此ft明水秀之地却让人没有归属感，是因为乡土情愫，生死哲学还是因为墓园的环境令人避之</w:t>
      </w:r>
      <w:r>
        <w:t>若浼。带着重重的困惑，我开始关注现代城市墓园的发展，追溯传统的生死哲学，</w:t>
      </w:r>
      <w:r w:rsidR="001852F3">
        <w:t xml:space="preserve">期待着发现沉默中泛着和煦光辉的景观墓园。</w:t>
      </w:r>
    </w:p>
    <w:p w:rsidR="0018722C">
      <w:pPr>
        <w:topLinePunct/>
      </w:pPr>
      <w:r>
        <w:t>伴随着逐步的了解，墓园发展的现状困境和面临的巨大挑战让我越发觉得时间紧迫。改革开放后，国家大力推行新型殡葬产业发展，一时间墓园等产业成为暴利，利益冲昏</w:t>
      </w:r>
      <w:r>
        <w:t>头脑</w:t>
      </w:r>
      <w:r>
        <w:t>的人们放弃了对墓园长期发展的思考，以至于程式化的墓园</w:t>
      </w:r>
      <w:r>
        <w:t>出现太多。它伫立城边，总是照着视觉惯例告诉人们：它是墓园，它代表着生死，</w:t>
      </w:r>
      <w:r w:rsidR="001852F3">
        <w:t xml:space="preserve">让人生畏。这种惯性麻痹着人们的思想，加以传统生死哲学影响，墓园在人们的印象中越发阴冷，恐怖。当社会城市化不断推进，城市飞速扩张，并不可避免的是墓园出现在人们生活的环境之中，“阴阳争地”的矛盾开始成为社会话题。可是我们却无法在飞速发展城市的同时减缓城市墓园的发展，因为头上还压着社会老龄化的大ft，老龄化社会必然给墓园带来更多需求，而且在未来社会中这一现象将会日趋严重，这让我陷入了更为长久的沉思。</w:t>
      </w:r>
    </w:p>
    <w:p w:rsidR="0018722C">
      <w:pPr>
        <w:topLinePunct/>
      </w:pPr>
      <w:r>
        <w:t>现实中的种种困惑迫使我静下心不断思索墓园发展的症结所在。怎样寻求墓园在城市用地中的合理规划，如何在尊重传统生死哲学的基础上以人为本，谋求改变传统墓园阴森冰冷的环境，怎样的新型生态墓园才能应对来自未来社会的长期挑战。带着这些疑问，我进入到了论文的调研写作中，期望能找到现行有效的解决之道。</w:t>
      </w:r>
    </w:p>
    <w:p w:rsidR="0018722C">
      <w:pPr>
        <w:pStyle w:val="Heading2"/>
        <w:topLinePunct/>
        <w:ind w:left="171" w:hangingChars="171" w:hanging="171"/>
      </w:pPr>
      <w:bookmarkStart w:id="311300" w:name="_Toc686311300"/>
      <w:bookmarkStart w:name="_TOC_250064" w:id="10"/>
      <w:bookmarkStart w:name="1.2研究的目的和内容 " w:id="11"/>
      <w:r>
        <w:t>1.2</w:t>
      </w:r>
      <w:r>
        <w:t xml:space="preserve"> </w:t>
      </w:r>
      <w:r/>
      <w:bookmarkEnd w:id="11"/>
      <w:bookmarkEnd w:id="10"/>
      <w:r>
        <w:t>研究的目的和内容</w:t>
      </w:r>
      <w:bookmarkEnd w:id="311300"/>
    </w:p>
    <w:p w:rsidR="0018722C">
      <w:pPr>
        <w:pStyle w:val="Heading3"/>
        <w:topLinePunct/>
        <w:ind w:left="200" w:hangingChars="200" w:hanging="200"/>
      </w:pPr>
      <w:bookmarkStart w:id="311301" w:name="_Toc686311301"/>
      <w:bookmarkStart w:name="_TOC_250063" w:id="12"/>
      <w:bookmarkEnd w:id="12"/>
      <w:r>
        <w:t>1.2.1</w:t>
      </w:r>
      <w:r>
        <w:t xml:space="preserve"> </w:t>
      </w:r>
      <w:r>
        <w:t>研究的目的</w:t>
      </w:r>
      <w:bookmarkEnd w:id="311301"/>
    </w:p>
    <w:p w:rsidR="0018722C">
      <w:pPr>
        <w:topLinePunct/>
      </w:pPr>
      <w:r>
        <w:t>在城市化进程不断发展中，通过科学的规划理念和新技术对生态可持续的支持探寻适用于社会长期发展的生态墓园，解决国内现存墓园大量的土地浪费和改善墓园阴森冰冷的环境印象。为城市生态景观墓园的可持续发展提供建设性的理论支撑和寻找能够适用于其中的新技术和设计策略。</w:t>
      </w:r>
    </w:p>
    <w:p w:rsidR="0018722C">
      <w:pPr>
        <w:pStyle w:val="Heading3"/>
        <w:topLinePunct/>
        <w:ind w:left="200" w:hangingChars="200" w:hanging="200"/>
      </w:pPr>
      <w:bookmarkStart w:id="311302" w:name="_Toc686311302"/>
      <w:bookmarkStart w:name="_TOC_250062" w:id="13"/>
      <w:bookmarkEnd w:id="13"/>
      <w:r>
        <w:t>1.2.2</w:t>
      </w:r>
      <w:r>
        <w:t xml:space="preserve"> </w:t>
      </w:r>
      <w:r>
        <w:t>研究的内容</w:t>
      </w:r>
      <w:bookmarkEnd w:id="311302"/>
    </w:p>
    <w:p w:rsidR="0018722C">
      <w:pPr>
        <w:topLinePunct/>
      </w:pPr>
      <w:r>
        <w:t>本论文通过对中西方传统殡葬文化的追寻，老龄化增长最快的川渝地区城市墓园实地调查研究，了解中西方不同的殡葬哲学、现有的殡葬模式、墓园发展的现状问题等信息。并针对这些问题挖掘出城市规划有机疏散理论体系下生态墓园的规划方式，将集成建筑、集成艺术等能够被中国传统生死哲学接受的，具备可持续性的新技术、艺术运用到城市生态墓园的设计中来，在传承传统殡葬思想的基础上，做到新技术与旧思想的融合。寻找能够解决墓园现状问题和应对未来社会墓地恐慌的城市集成性生态墓园的营造方法。</w:t>
      </w:r>
    </w:p>
    <w:p w:rsidR="0018722C">
      <w:pPr>
        <w:pStyle w:val="Heading2"/>
        <w:topLinePunct/>
        <w:ind w:left="171" w:hangingChars="171" w:hanging="171"/>
      </w:pPr>
      <w:bookmarkStart w:id="311303" w:name="_Toc686311303"/>
      <w:bookmarkStart w:name="_TOC_250061" w:id="14"/>
      <w:bookmarkStart w:name="1.3研究的方法 " w:id="15"/>
      <w:r>
        <w:t>1.3</w:t>
      </w:r>
      <w:r>
        <w:t xml:space="preserve"> </w:t>
      </w:r>
      <w:r/>
      <w:bookmarkEnd w:id="15"/>
      <w:bookmarkEnd w:id="14"/>
      <w:r>
        <w:t>研究的方法</w:t>
      </w:r>
      <w:bookmarkEnd w:id="311303"/>
    </w:p>
    <w:p w:rsidR="0018722C">
      <w:pPr>
        <w:pStyle w:val="Heading3"/>
        <w:topLinePunct/>
        <w:ind w:left="200" w:hangingChars="200" w:hanging="200"/>
      </w:pPr>
      <w:bookmarkStart w:id="311304" w:name="_Toc686311304"/>
      <w:bookmarkStart w:name="_TOC_250060" w:id="16"/>
      <w:bookmarkEnd w:id="16"/>
      <w:r>
        <w:t>1.3.1</w:t>
      </w:r>
      <w:r>
        <w:t xml:space="preserve"> </w:t>
      </w:r>
      <w:r>
        <w:t>文献检索</w:t>
      </w:r>
      <w:bookmarkEnd w:id="311304"/>
    </w:p>
    <w:p w:rsidR="0018722C">
      <w:pPr>
        <w:topLinePunct/>
      </w:pPr>
      <w:r>
        <w:t>在论文写作初期对有关于墓园景观规划、墓园景观设计的著作、期刊、论文等资料和对设计营造方法中的绿色集成建筑技术，集成艺术的表达方式等进行资料收集、整理、分析。从而进一步支撑论文的撰写。</w:t>
      </w:r>
    </w:p>
    <w:p w:rsidR="0018722C">
      <w:pPr>
        <w:pStyle w:val="Heading3"/>
        <w:topLinePunct/>
        <w:ind w:left="200" w:hangingChars="200" w:hanging="200"/>
      </w:pPr>
      <w:bookmarkStart w:id="311305" w:name="_Toc686311305"/>
      <w:bookmarkStart w:name="_TOC_250059" w:id="17"/>
      <w:bookmarkEnd w:id="17"/>
      <w:r>
        <w:t>1.3.2</w:t>
      </w:r>
      <w:r>
        <w:t xml:space="preserve"> </w:t>
      </w:r>
      <w:r>
        <w:t>实地调研考察</w:t>
      </w:r>
      <w:bookmarkEnd w:id="311305"/>
    </w:p>
    <w:p w:rsidR="0018722C">
      <w:pPr>
        <w:topLinePunct/>
      </w:pPr>
      <w:r>
        <w:t>对重庆、成都、泸州等地城市墓园进行实地考察，根据墓园环境观察、墓园</w:t>
      </w:r>
      <w:r>
        <w:t>工作人员问卷调查、墓园殡葬模式记录等方式，具体的分析墓园发展的现状问题。并对调研对象之中的泸州南寿ft墓园发展历史、现状地形和墓园文化等进行全面的基础研究，为毕业设计打好基础。</w:t>
      </w:r>
    </w:p>
    <w:p w:rsidR="0018722C">
      <w:pPr>
        <w:pStyle w:val="Heading3"/>
        <w:topLinePunct/>
        <w:ind w:left="200" w:hangingChars="200" w:hanging="200"/>
      </w:pPr>
      <w:bookmarkStart w:id="311306" w:name="_Toc686311306"/>
      <w:bookmarkStart w:name="_TOC_250058" w:id="18"/>
      <w:bookmarkEnd w:id="18"/>
      <w:r>
        <w:t>1.3.3</w:t>
      </w:r>
      <w:r>
        <w:t xml:space="preserve"> </w:t>
      </w:r>
      <w:r>
        <w:t>数据统计分析</w:t>
      </w:r>
      <w:bookmarkEnd w:id="311306"/>
    </w:p>
    <w:p w:rsidR="0018722C">
      <w:pPr>
        <w:topLinePunct/>
      </w:pPr>
      <w:r>
        <w:t>通过对中国人口年龄段分布数据、国家年均死亡人口及墓地新占地面积数据、殡葬模式接受度对比值、永久性墓地耗材数据统计等数量关系分析研究，对墓园发展现有问题做正确解释，并确保未来墓园用地恐慌的预测准确性，是本论文关键论点成立的重要佐证。</w:t>
      </w:r>
    </w:p>
    <w:p w:rsidR="0018722C">
      <w:pPr>
        <w:pStyle w:val="Heading3"/>
        <w:topLinePunct/>
        <w:ind w:left="200" w:hangingChars="200" w:hanging="200"/>
      </w:pPr>
      <w:bookmarkStart w:id="311307" w:name="_Toc686311307"/>
      <w:bookmarkStart w:name="_TOC_250057" w:id="19"/>
      <w:bookmarkEnd w:id="19"/>
      <w:r>
        <w:t>1.3.4</w:t>
      </w:r>
      <w:r>
        <w:t xml:space="preserve"> </w:t>
      </w:r>
      <w:r>
        <w:t>归纳总结</w:t>
      </w:r>
      <w:bookmarkEnd w:id="311307"/>
    </w:p>
    <w:p w:rsidR="0018722C">
      <w:pPr>
        <w:topLinePunct/>
      </w:pPr>
      <w:r>
        <w:t>通过理论与实践相结合的对比研究分析，总结出解决墓园发展现状问题的设计方法，再进一步指导城市集成性生态墓园的营造，并提供一定的理论依据。</w:t>
      </w:r>
    </w:p>
    <w:p w:rsidR="0018722C">
      <w:pPr>
        <w:pStyle w:val="Heading2"/>
        <w:topLinePunct/>
        <w:ind w:left="171" w:hangingChars="171" w:hanging="171"/>
      </w:pPr>
      <w:bookmarkStart w:id="311308" w:name="_Toc686311308"/>
      <w:bookmarkStart w:name="_TOC_250056" w:id="20"/>
      <w:bookmarkStart w:name="1.4国内外研究现状概述 " w:id="21"/>
      <w:r>
        <w:t>1.4</w:t>
      </w:r>
      <w:r>
        <w:t xml:space="preserve"> </w:t>
      </w:r>
      <w:r/>
      <w:bookmarkEnd w:id="21"/>
      <w:bookmarkEnd w:id="20"/>
      <w:r>
        <w:t>国内外研究现状概述</w:t>
      </w:r>
      <w:bookmarkEnd w:id="311308"/>
    </w:p>
    <w:p w:rsidR="0018722C">
      <w:pPr>
        <w:pStyle w:val="Heading3"/>
        <w:topLinePunct/>
        <w:ind w:left="200" w:hangingChars="200" w:hanging="200"/>
      </w:pPr>
      <w:bookmarkStart w:id="311309" w:name="_Toc686311309"/>
      <w:bookmarkStart w:name="_TOC_250055" w:id="22"/>
      <w:bookmarkEnd w:id="22"/>
      <w:r>
        <w:t>1.4.1</w:t>
      </w:r>
      <w:r>
        <w:t xml:space="preserve"> </w:t>
      </w:r>
      <w:r>
        <w:t>国外研究现状概述</w:t>
      </w:r>
      <w:bookmarkEnd w:id="311309"/>
    </w:p>
    <w:p w:rsidR="0018722C">
      <w:pPr>
        <w:topLinePunct/>
      </w:pPr>
      <w:r>
        <w:t>在西方国家，墓园是重要的园林艺术公园，它不仅是人们缅怀先人和追忆历史场所，也是人们散步游览和亲近大自然的地方，同时还在城市中担负着重要的社会文化和自然生态环境保护功能。而早在景观设计成为专业之前，墓园的规划和设计就成为欧美国家重要的景观艺术传播媒介，对于宗教的信仰和文明的不</w:t>
      </w:r>
      <w:r>
        <w:t>同</w:t>
      </w:r>
    </w:p>
    <w:p w:rsidR="0018722C">
      <w:pPr>
        <w:topLinePunct/>
      </w:pPr>
      <w:r>
        <w:t>发展使得他们认为墓园能对周边的环境与人产生巨大且持久的影响力，也是观光</w:t>
      </w:r>
      <w:r>
        <w:t>者最爱去的休闲场所。从</w:t>
      </w:r>
      <w:r>
        <w:t>1796</w:t>
      </w:r>
      <w:r/>
      <w:r w:rsidR="001852F3">
        <w:t xml:space="preserve">年美国出现第一个经过设计的墓园出现至今，墓园在西方就成了追思者慰藉生命，休闲者享受宁静的公共景观场所，墓园用地也正式进入了城市休闲公园用地类型。在日本《日本城市绿地空间》一书中日本学者</w:t>
      </w:r>
      <w:r>
        <w:t>甚至将墓园定义为“在墓地上增加庭院和公园，将墓园经营为宁静的特殊福利园。”</w:t>
      </w:r>
      <w:r w:rsidR="001852F3">
        <w:t xml:space="preserve">在西班牙加泰罗尼亚地区伊瓜拉达墓园的设计甚至成为了现代景观建筑设计的经典之作，其充满诗意的环境，以及墓园中纳骨墙对集成预制混凝土技术的运用为墓园的可持续性提供了新的形式。</w:t>
      </w:r>
    </w:p>
    <w:p w:rsidR="0018722C">
      <w:pPr>
        <w:pStyle w:val="Heading3"/>
        <w:topLinePunct/>
        <w:ind w:left="200" w:hangingChars="200" w:hanging="200"/>
      </w:pPr>
      <w:bookmarkStart w:id="311310" w:name="_Toc686311310"/>
      <w:bookmarkStart w:name="_TOC_250054" w:id="23"/>
      <w:bookmarkEnd w:id="23"/>
      <w:r>
        <w:t>1.4.2</w:t>
      </w:r>
      <w:r>
        <w:t xml:space="preserve"> </w:t>
      </w:r>
      <w:r>
        <w:t>国内研究现状概述</w:t>
      </w:r>
      <w:bookmarkEnd w:id="311310"/>
    </w:p>
    <w:p w:rsidR="0018722C">
      <w:pPr>
        <w:topLinePunct/>
      </w:pPr>
      <w:r>
        <w:t>在我国，由于千百年来家族宗亲制度的影响，生死观及殡葬文化、丧葬礼仪</w:t>
      </w:r>
      <w:r>
        <w:t>一直都是森冷，严肃的形象出现。以至发展到现代社会，墓园研究仍是以社会学、考古学、风水学居多，而关于墓园生态、建筑等方面的研究相对较为薄弱。在我</w:t>
      </w:r>
      <w:r>
        <w:t>国的城市用地规划类型中甚至将墓园用地归纳到</w:t>
      </w:r>
      <w:r>
        <w:t>U6</w:t>
      </w:r>
      <w:r/>
      <w:r w:rsidR="001852F3">
        <w:t xml:space="preserve">类型</w:t>
      </w:r>
      <w:r>
        <w:t>（</w:t>
      </w:r>
      <w:r>
        <w:t>市政设施特殊用地</w:t>
      </w:r>
      <w:r>
        <w:t>）</w:t>
      </w:r>
      <w:r>
        <w:t>之中，不难看出在传统思想的传承下，人们对于生死的敬畏。伴随着</w:t>
      </w:r>
      <w:r>
        <w:t>近年</w:t>
      </w:r>
      <w:r>
        <w:t>来墓园用</w:t>
      </w:r>
      <w:r>
        <w:t>地问题的日趋严重以及</w:t>
      </w:r>
      <w:r>
        <w:t>2011</w:t>
      </w:r>
      <w:r/>
      <w:r w:rsidR="001852F3">
        <w:t xml:space="preserve">年国家《殡葬绿皮书》的出台，社会各界人士开始将目光转向到生态墓园的规划中来，致力于将印象中阴森恐怖的墓园转变为一个艺术、生态、文化的城市公园景观中来。墓园景观规划及景观设计体系将不断的完善和丰富起来。上海福寿园等知名墓园规划设计，虽然没有摆脱对传统永久性墓地的依赖，却对墓园的可持续发展规划方法、墓园人文生态环境设计作出了重要贡献。</w:t>
      </w:r>
    </w:p>
    <w:p w:rsidR="0018722C">
      <w:pPr>
        <w:pStyle w:val="Heading1"/>
        <w:topLinePunct/>
      </w:pPr>
      <w:bookmarkStart w:id="311311" w:name="_Toc686311311"/>
      <w:bookmarkStart w:name="_TOC_250053" w:id="24"/>
      <w:bookmarkStart w:name="第2章 不悲过去—殡葬文化的追寻 " w:id="25"/>
      <w:r/>
      <w:bookmarkEnd w:id="24"/>
      <w:r>
        <w:t>第 2 章</w:t>
      </w:r>
      <w:r>
        <w:t xml:space="preserve">  </w:t>
      </w:r>
      <w:r w:rsidRPr="00DB64CE">
        <w:t>不悲过去—殡葬文化的追寻</w:t>
      </w:r>
      <w:bookmarkEnd w:id="311311"/>
    </w:p>
    <w:p w:rsidR="0018722C">
      <w:pPr>
        <w:pStyle w:val="Heading2"/>
        <w:topLinePunct/>
        <w:ind w:left="171" w:hangingChars="171" w:hanging="171"/>
      </w:pPr>
      <w:bookmarkStart w:id="311312" w:name="_Toc686311312"/>
      <w:bookmarkStart w:name="_TOC_250052" w:id="26"/>
      <w:bookmarkStart w:name="2.1殡葬文化的精神缘由 " w:id="27"/>
      <w:r>
        <w:t>2.1</w:t>
      </w:r>
      <w:r>
        <w:t xml:space="preserve"> </w:t>
      </w:r>
      <w:r/>
      <w:bookmarkEnd w:id="27"/>
      <w:bookmarkEnd w:id="26"/>
      <w:r>
        <w:t>殡葬文化的精神缘由</w:t>
      </w:r>
      <w:bookmarkEnd w:id="311312"/>
    </w:p>
    <w:p w:rsidR="0018722C">
      <w:pPr>
        <w:topLinePunct/>
      </w:pPr>
      <w:r>
        <w:t>在人类奴隶社会时期，由于意识形态有限，无论是中西方世界里的人们都认为身体里居住着一个灵魂。当灵魂暂时离开之时，人便进入睡眠，而灵魂永久的离开，身体便是死亡了，这便是殡葬文化发展的精神根源“灵魂不灭”。而这种原始的灵魂崇拜，是在当时已有文明的社会中普遍存在的。古希腊哲学家柏拉图认为：“灵魂是不朽的，灵魂不会偷任何一件肉体之物，因为灵魂的一生从不主动与肉体协调，而是避开肉身，集中在自身之上不停练习，目的是练习坦然的面对死亡，不惧死亡”；古埃及人则相信只要肉身不腐烂，灵魂便有机会通过冥王的审批，从而达到永生，于是诞生了惊世的木乃伊；古玛雅甚至把意识中主宰世界的神称为“自杀女神”，认为只有不惧死亡的自杀灵魂才能进入美好的天堂。这些</w:t>
      </w:r>
      <w:r>
        <w:t>例子</w:t>
      </w:r>
      <w:r>
        <w:t>无一不表明，世界上大多数的文明都是有着灵魂不灭的生死信仰的。20</w:t>
      </w:r>
      <w:r w:rsidR="001852F3">
        <w:t xml:space="preserve">世纪以来，三星堆的遗址的发现，更是佐证了当时的中华文化早已把灵魂不灭、祖先崇拜等精神追求与古时陵墓的修建结合了起来。</w:t>
      </w:r>
      <w:r>
        <w:rPr>
          <w:vertAlign w:val="superscript"/>
          /&gt;
        </w:rPr>
        <w:t>[</w:t>
      </w:r>
      <w:r>
        <w:rPr>
          <w:vertAlign w:val="superscript"/>
          /&gt;
        </w:rPr>
        <w:t xml:space="preserve">1</w:t>
      </w:r>
      <w:r>
        <w:rPr>
          <w:vertAlign w:val="superscript"/>
          /&gt;
        </w:rPr>
        <w:t>]</w:t>
      </w:r>
    </w:p>
    <w:p w:rsidR="0018722C">
      <w:pPr>
        <w:topLinePunct/>
      </w:pPr>
      <w:r>
        <w:t>随着灵魂思想的深入，更多的人们为了让灵魂得到安息，避免肉身被自然环境所侵蚀或被野兽所吞食从而导致灵魂不安，同时也为了防止弃尸自然引起疾疫流行，人们开始将遗体放入棺椁之中，并埋入地下。这就是全世界历史最为悠久的土葬根源，也是影响我国几千年“入土为安”思想的初生缘由。至此之后，世界上不同文明的生死观及殡葬模式都开始受到不同宗教流派和封建思想的影响，</w:t>
      </w:r>
      <w:r w:rsidR="001852F3">
        <w:t xml:space="preserve">开始了不同的发展之道。</w:t>
      </w:r>
    </w:p>
    <w:p w:rsidR="0018722C">
      <w:pPr>
        <w:pStyle w:val="Heading2"/>
        <w:topLinePunct/>
        <w:ind w:left="171" w:hangingChars="171" w:hanging="171"/>
      </w:pPr>
      <w:bookmarkStart w:id="311313" w:name="_Toc686311313"/>
      <w:bookmarkStart w:name="_TOC_250051" w:id="28"/>
      <w:bookmarkStart w:name="2.2中国传统殡葬文化及墓园发展 " w:id="29"/>
      <w:r>
        <w:t>2.2</w:t>
      </w:r>
      <w:r>
        <w:t xml:space="preserve"> </w:t>
      </w:r>
      <w:r/>
      <w:bookmarkEnd w:id="29"/>
      <w:bookmarkEnd w:id="28"/>
      <w:r>
        <w:t>中国传统殡葬文化及墓园发展</w:t>
      </w:r>
      <w:bookmarkEnd w:id="311313"/>
    </w:p>
    <w:p w:rsidR="0018722C">
      <w:pPr>
        <w:pStyle w:val="Heading3"/>
        <w:topLinePunct/>
        <w:ind w:left="200" w:hangingChars="200" w:hanging="200"/>
      </w:pPr>
      <w:bookmarkStart w:id="311314" w:name="_Toc686311314"/>
      <w:r>
        <w:t>2.2.1</w:t>
      </w:r>
      <w:r>
        <w:t xml:space="preserve"> </w:t>
      </w:r>
      <w:r>
        <w:t>中国传统殡葬文化的自然哲学思想</w:t>
      </w:r>
      <w:bookmarkEnd w:id="311314"/>
    </w:p>
    <w:p w:rsidR="0018722C">
      <w:pPr>
        <w:topLinePunct/>
      </w:pPr>
      <w:r>
        <w:t>在中国几千年历史文化之中，“天人合一”一词几乎适用于所有有关自然与</w:t>
      </w:r>
      <w:r>
        <w:t>精神文化的创造之中。在中国的思想史上，“天人合一”成为了一个基本的信念。在封建社会，它不仅代表着未知的精神力量，更代表着人们与天地间万物相互依存的心理和观念。在这一时期，无论是殡葬文化还是葬法，无论是墓园修建还是</w:t>
      </w:r>
      <w:r>
        <w:t>堪舆风水都是中国传统殡葬文化对“天人合一”这一自然哲学思想的追求与结合。</w:t>
      </w:r>
    </w:p>
    <w:p w:rsidR="0018722C">
      <w:pPr>
        <w:pStyle w:val="Heading3"/>
        <w:topLinePunct/>
        <w:ind w:left="200" w:hangingChars="200" w:hanging="200"/>
      </w:pPr>
      <w:bookmarkStart w:id="311315" w:name="_Toc686311315"/>
      <w:r>
        <w:t>2.2.2</w:t>
      </w:r>
      <w:r>
        <w:t xml:space="preserve"> </w:t>
      </w:r>
      <w:r>
        <w:t>传统思想下的殡葬模式“入土为安”</w:t>
      </w:r>
      <w:bookmarkEnd w:id="311315"/>
    </w:p>
    <w:p w:rsidR="0018722C">
      <w:pPr>
        <w:topLinePunct/>
      </w:pPr>
      <w:r>
        <w:t>在传统自然哲学的影响下，殡葬文化对“天人合一”的最初追寻便是体现在土葬葬法之上。从女娲造人的传说之中便可以得知，当时的人们信奉最初的生命</w:t>
      </w:r>
      <w:r>
        <w:t>是从泥土之中创造的，所以死后必然要回到泥土之中，意味着与自然的再次融合</w:t>
      </w:r>
      <w:r>
        <w:t>，</w:t>
      </w:r>
    </w:p>
    <w:p w:rsidR="0018722C">
      <w:pPr>
        <w:topLinePunct/>
      </w:pPr>
      <w:r>
        <w:t>使生命得到轮回和延续，这一点从“葬”字便可解开：葬，死亡放入土中，下面填好树枝，上面盖好土再种上纤草。葬字的形成，代表着中华文明的历史中最初</w:t>
      </w:r>
      <w:r>
        <w:t>也最广为人接受的便是土葬。在封建社会的中国，土地肥沃，百姓世代以土为生，</w:t>
      </w:r>
      <w:r w:rsidR="001852F3">
        <w:t xml:space="preserve">通过土地崇拜的仪式祈求五谷丰登，也自然就形成了入土为安、以土为邻的殡葬模式。而最初影响这种殡葬模式发展的封建宗教流派是本土的儒家与道家，虽然两者有厚葬与薄葬的区别，但在形式上仍然是推崇“入土为安”。这种方式也暗合了封建统治阶级对于精神掌控的需求，以至于佛教在传入中原后，火葬的方式给封建人民强烈的冲击。</w:t>
      </w:r>
    </w:p>
    <w:p w:rsidR="0018722C">
      <w:pPr>
        <w:topLinePunct/>
      </w:pPr>
      <w:r>
        <w:t>在封建社会的发展之中，由于封建统治阶级与家族宗亲法制的影响，只有“入土为安”的土葬最能表现社会的阶级和等级差别，也只有土葬才能依靠墓体、墓碑、陪葬品等长久的保存死者生前的权势与地位。而伴随着中国漫长的封建时代传承下来的“入土为安”思想也深深的打入了现代人的精神之中，短期之内难以改变。</w:t>
      </w:r>
    </w:p>
    <w:p w:rsidR="0018722C">
      <w:pPr>
        <w:pStyle w:val="Heading3"/>
        <w:topLinePunct/>
        <w:ind w:left="200" w:hangingChars="200" w:hanging="200"/>
      </w:pPr>
      <w:bookmarkStart w:id="311316" w:name="_Toc686311316"/>
      <w:bookmarkStart w:name="_TOC_250050" w:id="30"/>
      <w:bookmarkEnd w:id="30"/>
      <w:r>
        <w:t>2.2.3</w:t>
      </w:r>
      <w:r>
        <w:t xml:space="preserve"> </w:t>
      </w:r>
      <w:r>
        <w:t>风水学说与殡葬文化的渊源</w:t>
      </w:r>
      <w:bookmarkEnd w:id="311316"/>
    </w:p>
    <w:p w:rsidR="0018722C">
      <w:pPr>
        <w:topLinePunct/>
      </w:pPr>
      <w:r>
        <w:t>风水学说，又称“堪舆”，是一门对于生存环境选择的文化，也是前文所提到“天人合一”思想的重要体现。在灵魂不灭，神鬼观念和儒家孝道思想的影响下，“阴宅”的探寻也就成了对风水学说的重要诉求。风水学说给殡葬文化及墓园的发展带来的影响，无论是形式派还是理</w:t>
      </w:r>
      <w:r>
        <w:t>气派</w:t>
      </w:r>
      <w:r>
        <w:t>都带来了“天人合一”的精神追求以及均衡对称的墓园结构，同时也带来了一系列具有迷信色彩的殡葬习俗。</w:t>
      </w:r>
      <w:r>
        <w:rPr>
          <w:vertAlign w:val="superscript"/>
          /&gt;
        </w:rPr>
        <w:t>[</w:t>
      </w:r>
      <w:r>
        <w:rPr>
          <w:vertAlign w:val="superscript"/>
          /&gt;
        </w:rPr>
        <w:t xml:space="preserve">2</w:t>
      </w:r>
      <w:r>
        <w:rPr>
          <w:vertAlign w:val="superscript"/>
          /&gt;
        </w:rPr>
        <w:t>]</w:t>
      </w:r>
    </w:p>
    <w:p w:rsidR="0018722C">
      <w:pPr>
        <w:pStyle w:val="Heading3"/>
        <w:topLinePunct/>
        <w:ind w:left="200" w:hangingChars="200" w:hanging="200"/>
      </w:pPr>
      <w:bookmarkStart w:id="311317" w:name="_Toc686311317"/>
      <w:r>
        <w:t>2.2.4</w:t>
      </w:r>
      <w:r>
        <w:t xml:space="preserve"> </w:t>
      </w:r>
      <w:r>
        <w:t>中国古代墓园类型与启发</w:t>
      </w:r>
      <w:bookmarkEnd w:id="311317"/>
    </w:p>
    <w:p w:rsidR="0018722C">
      <w:pPr>
        <w:topLinePunct/>
      </w:pPr>
      <w:r>
        <w:t>在中国封建社会时期，由于社会阶级的等级差异较大，墓园这一反应死者</w:t>
      </w:r>
      <w:r>
        <w:t>生</w:t>
      </w:r>
      <w:r>
        <w:t>前地位的场所，也有了规模、面积、方式的差异。基本分为：坟、墓、冢、陵四</w:t>
      </w:r>
      <w:r>
        <w:t>个类型。坟</w:t>
      </w:r>
      <w:r>
        <w:rPr>
          <w:spacing w:val="-10"/>
        </w:rPr>
        <w:t>（</w:t>
      </w:r>
      <w:r>
        <w:rPr>
          <w:spacing w:val="-10"/>
        </w:rPr>
        <w:t xml:space="preserve">图</w:t>
      </w:r>
      <w:r>
        <w:t>2-1</w:t>
      </w:r>
      <w:r>
        <w:t>）</w:t>
      </w:r>
      <w:r>
        <w:t>：本义为高出地面的的土堆</w:t>
      </w:r>
      <w:r>
        <w:rPr>
          <w:rFonts w:hint="eastAsia"/>
        </w:rPr>
        <w:t>，</w:t>
      </w:r>
      <w:r>
        <w:t>后指埋葬死人的地方；墓</w:t>
      </w:r>
      <w:r>
        <w:t>（</w:t>
      </w:r>
      <w:r>
        <w:rPr>
          <w:spacing w:val="-15"/>
        </w:rPr>
        <w:t>图</w:t>
      </w:r>
      <w:r>
        <w:t>2-2</w:t>
      </w:r>
      <w:r>
        <w:t>）</w:t>
      </w:r>
      <w:r>
        <w:t>：</w:t>
      </w:r>
    </w:p>
    <w:p w:rsidR="0018722C">
      <w:pPr>
        <w:pStyle w:val="affff5"/>
        <w:keepNext/>
        <w:topLinePunct/>
      </w:pPr>
      <w:r>
        <w:rPr>
          <w:kern w:val="2"/>
          <w:sz w:val="20"/>
          <w:szCs w:val="22"/>
          <w:rFonts w:cstheme="minorBidi" w:hAnsiTheme="minorHAnsi" w:eastAsiaTheme="minorHAnsi" w:asciiTheme="minorHAnsi"/>
        </w:rPr>
        <w:drawing>
          <wp:inline distT="0" distB="0" distL="0" distR="0">
            <wp:extent cx="2360351" cy="1800225"/>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8" cstate="print"/>
                    <a:stretch>
                      <a:fillRect/>
                    </a:stretch>
                  </pic:blipFill>
                  <pic:spPr>
                    <a:xfrm>
                      <a:off x="0" y="0"/>
                      <a:ext cx="2360351" cy="1800225"/>
                    </a:xfrm>
                    <a:prstGeom prst="rect">
                      <a:avLst/>
                    </a:prstGeom>
                  </pic:spPr>
                </pic:pic>
              </a:graphicData>
            </a:graphic>
          </wp:inline>
        </w:drawing>
      </w:r>
      <w:r>
        <w:rPr>
          <w:kern w:val="2"/>
          <w:szCs w:val="22"/>
          <w:rFonts w:cstheme="minorBidi" w:hAnsiTheme="minorHAnsi" w:eastAsiaTheme="minorHAnsi" w:asciiTheme="minorHAnsi"/>
          <w:position w:val="2"/>
          <w:sz w:val="20"/>
        </w:rPr>
        <w:drawing>
          <wp:inline distT="0" distB="0" distL="0" distR="0">
            <wp:extent cx="2590683" cy="1781175"/>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9" cstate="print"/>
                    <a:stretch>
                      <a:fillRect/>
                    </a:stretch>
                  </pic:blipFill>
                  <pic:spPr>
                    <a:xfrm>
                      <a:off x="0" y="0"/>
                      <a:ext cx="2590683" cy="1781175"/>
                    </a:xfrm>
                    <a:prstGeom prst="rect">
                      <a:avLst/>
                    </a:prstGeom>
                  </pic:spPr>
                </pic:pic>
              </a:graphicData>
            </a:graphic>
          </wp:inline>
        </w:drawing>
      </w:r>
    </w:p>
    <w:p w:rsidR="0018722C">
      <w:pPr>
        <w:pStyle w:val="affff5"/>
        <w:keepNext/>
        <w:topLinePunct/>
      </w:pPr>
      <w:r>
        <w:rPr>
          <w:kern w:val="2"/>
          <w:sz w:val="20"/>
          <w:szCs w:val="22"/>
          <w:rFonts w:cstheme="minorBidi" w:hAnsiTheme="minorHAnsi" w:eastAsiaTheme="minorHAnsi" w:asciiTheme="minorHAnsi"/>
        </w:rPr>
        <w:drawing>
          <wp:inline distT="0" distB="0" distL="0" distR="0">
            <wp:extent cx="2360351" cy="1800225"/>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8" cstate="print"/>
                    <a:stretch>
                      <a:fillRect/>
                    </a:stretch>
                  </pic:blipFill>
                  <pic:spPr>
                    <a:xfrm>
                      <a:off x="0" y="0"/>
                      <a:ext cx="2360351" cy="1800225"/>
                    </a:xfrm>
                    <a:prstGeom prst="rect">
                      <a:avLst/>
                    </a:prstGeom>
                  </pic:spPr>
                </pic:pic>
              </a:graphicData>
            </a:graphic>
          </wp:inline>
        </w:drawing>
      </w:r>
      <w:r>
        <w:rPr>
          <w:kern w:val="2"/>
          <w:szCs w:val="22"/>
          <w:rFonts w:cstheme="minorBidi" w:hAnsiTheme="minorHAnsi" w:eastAsiaTheme="minorHAnsi" w:asciiTheme="minorHAnsi"/>
          <w:position w:val="2"/>
          <w:sz w:val="20"/>
        </w:rPr>
        <w:drawing>
          <wp:inline distT="0" distB="0" distL="0" distR="0">
            <wp:extent cx="2590683" cy="1781175"/>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9" cstate="print"/>
                    <a:stretch>
                      <a:fillRect/>
                    </a:stretch>
                  </pic:blipFill>
                  <pic:spPr>
                    <a:xfrm>
                      <a:off x="0" y="0"/>
                      <a:ext cx="2590683" cy="1781175"/>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2-1</w:t>
      </w:r>
      <w:r>
        <w:t xml:space="preserve">  </w:t>
      </w:r>
      <w:r>
        <w:rPr>
          <w:kern w:val="2"/>
          <w:szCs w:val="22"/>
          <w:rFonts w:cstheme="minorBidi" w:hAnsiTheme="minorHAnsi" w:eastAsiaTheme="minorHAnsi" w:asciiTheme="minorHAnsi"/>
          <w:sz w:val="21"/>
        </w:rPr>
        <w:t>坟</w:t>
      </w:r>
    </w:p>
    <w:p w:rsidR="0018722C">
      <w:pPr>
        <w:keepNext/>
        <w:topLinePunct/>
      </w:pPr>
      <w:r>
        <w:rPr>
          <w:rFonts w:cstheme="minorBidi" w:hAnsiTheme="minorHAnsi" w:eastAsiaTheme="minorHAnsi" w:asciiTheme="minorHAnsi" w:ascii="Times New Roman"/>
        </w:rPr>
        <w:t>Fig2-1 </w:t>
      </w:r>
      <w:r>
        <w:rPr>
          <w:rFonts w:ascii="Arial" w:cstheme="minorBidi" w:hAnsiTheme="minorHAnsi" w:eastAsiaTheme="minorHAnsi"/>
        </w:rPr>
        <w:t>Grave</w:t>
      </w:r>
    </w:p>
    <w:p w:rsidR="0018722C">
      <w:pPr>
        <w:pStyle w:val="a3"/>
        <w:topLinePunct/>
      </w:pPr>
      <w:r>
        <w:rPr>
          <w:kern w:val="2"/>
          <w:sz w:val="21"/>
          <w:szCs w:val="22"/>
          <w:rFonts w:cstheme="minorBidi" w:hAnsiTheme="minorHAnsi" w:eastAsiaTheme="minorHAnsi" w:asciiTheme="minorHAnsi"/>
          <w:w w:val="95"/>
        </w:rPr>
        <w:t>资料来源：网络</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2-2</w:t>
      </w:r>
      <w:r>
        <w:t xml:space="preserve">  </w:t>
      </w:r>
      <w:r>
        <w:rPr>
          <w:kern w:val="2"/>
          <w:szCs w:val="22"/>
          <w:rFonts w:cstheme="minorBidi" w:hAnsiTheme="minorHAnsi" w:eastAsiaTheme="minorHAnsi" w:asciiTheme="minorHAnsi"/>
          <w:sz w:val="21"/>
        </w:rPr>
        <w:t>墓</w:t>
      </w:r>
    </w:p>
    <w:p w:rsidR="0018722C">
      <w:pPr>
        <w:topLinePunct/>
      </w:pPr>
      <w:r>
        <w:rPr>
          <w:rFonts w:cstheme="minorBidi" w:hAnsiTheme="minorHAnsi" w:eastAsiaTheme="minorHAnsi" w:asciiTheme="minorHAnsi" w:ascii="Times New Roman"/>
        </w:rPr>
        <w:t>Fig2-2 </w:t>
      </w:r>
      <w:r>
        <w:rPr>
          <w:rFonts w:ascii="Arial" w:cstheme="minorBidi" w:hAnsiTheme="minorHAnsi" w:eastAsiaTheme="minorHAnsi"/>
        </w:rPr>
        <w:t>Tomb</w:t>
      </w:r>
    </w:p>
    <w:p w:rsidR="0018722C">
      <w:pPr>
        <w:spacing w:before="21"/>
        <w:ind w:leftChars="0" w:left="1528" w:rightChars="0" w:right="1906" w:firstLineChars="0" w:firstLine="0"/>
        <w:jc w:val="center"/>
        <w:topLinePunct/>
      </w:pPr>
      <w:r>
        <w:rPr>
          <w:kern w:val="2"/>
          <w:sz w:val="21"/>
          <w:szCs w:val="22"/>
          <w:rFonts w:cstheme="minorBidi" w:hAnsiTheme="minorHAnsi" w:eastAsiaTheme="minorHAnsi" w:asciiTheme="minorHAnsi"/>
          <w:w w:val="95"/>
        </w:rPr>
        <w:t>资料来源：网络</w:t>
      </w:r>
    </w:p>
    <w:p w:rsidR="0018722C">
      <w:pPr>
        <w:topLinePunct/>
      </w:pPr>
      <w:r>
        <w:t>同样是埋葬普通百姓的地方，跟坟略有不同的是，墓可以封平可以在上方植树，</w:t>
      </w:r>
    </w:p>
    <w:p w:rsidR="0018722C">
      <w:pPr>
        <w:pStyle w:val="BodyText"/>
        <w:spacing w:line="304" w:lineRule="auto" w:before="27"/>
        <w:ind w:leftChars="0" w:left="304" w:rightChars="0" w:right="112"/>
        <w:rPr>
          <w:sz w:val="12"/>
        </w:rPr>
        <w:topLinePunct/>
      </w:pPr>
      <w:r>
        <w:rPr>
          <w:spacing w:val="-2"/>
        </w:rPr>
        <w:t>以树作为标记；冢</w:t>
      </w:r>
      <w:r>
        <w:rPr>
          <w:spacing w:val="-2"/>
        </w:rPr>
        <w:t>（</w:t>
      </w:r>
      <w:r>
        <w:rPr>
          <w:spacing w:val="-14"/>
        </w:rPr>
        <w:t>图</w:t>
      </w:r>
      <w:r>
        <w:rPr>
          <w:spacing w:val="-3"/>
        </w:rPr>
        <w:t>2-3）</w:t>
      </w:r>
      <w:r>
        <w:rPr>
          <w:spacing w:val="-2"/>
        </w:rPr>
        <w:t>：则是比较高大的坟，能建冢之人，身份地位均比较高，同时是埋葬自己家族或宗亲的方式，也有权势之人出资修建的埋葬无主尸骸</w:t>
      </w:r>
      <w:r>
        <w:rPr>
          <w:spacing w:val="-4"/>
        </w:rPr>
        <w:t>的义冢；陵</w:t>
      </w:r>
      <w:r>
        <w:t>（</w:t>
      </w:r>
      <w:r>
        <w:rPr>
          <w:spacing w:val="-14"/>
        </w:rPr>
        <w:t>图</w:t>
      </w:r>
      <w:r>
        <w:rPr>
          <w:spacing w:val="-2"/>
        </w:rPr>
        <w:t>2-4）：一般都是帝王的墓园，有着高大的封土“宝顶”和壮观的地面建筑，结构对称均衡的封建陵园通常依ft而建，环境优美。气势雄浑、庄严肃穆的陵园是中国古代“天人合一”思想和风水学说的完美体现，也是被中国现代城市墓园规划运用最多的修建模式。</w:t>
      </w:r>
      <w:r>
        <w:rPr>
          <w:vertAlign w:val="superscript"/>
          <w:position w:val="12"/>
        </w:rPr>
        <w:t>[3</w:t>
      </w:r>
      <w:r>
        <w:rPr>
          <w:vertAlign w:val="superscript"/>
          <w:position w:val="12"/>
        </w:rPr>
        <w:t>]</w:t>
      </w:r>
    </w:p>
    <w:p w:rsidR="00000000">
      <w:pPr>
        <w:pStyle w:val="aff7"/>
        <w:spacing w:line="240" w:lineRule="atLeast"/>
        <w:topLinePunct/>
      </w:pPr>
      <w:r>
        <w:drawing>
          <wp:inline>
            <wp:extent cx="2287402" cy="1905000"/>
            <wp:effectExtent l="0" t="0" r="0" b="0"/>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21" cstate="print"/>
                    <a:stretch>
                      <a:fillRect/>
                    </a:stretch>
                  </pic:blipFill>
                  <pic:spPr>
                    <a:xfrm>
                      <a:off x="0" y="0"/>
                      <a:ext cx="2287402" cy="1905000"/>
                    </a:xfrm>
                    <a:prstGeom prst="rect">
                      <a:avLst/>
                    </a:prstGeom>
                  </pic:spPr>
                </pic:pic>
              </a:graphicData>
            </a:graphic>
          </wp:inline>
        </w:drawing>
      </w:r>
    </w:p>
    <w:p w:rsidR="00000000">
      <w:pPr>
        <w:pStyle w:val="aff7"/>
        <w:spacing w:line="240" w:lineRule="atLeast"/>
        <w:topLinePunct/>
      </w:pPr>
      <w:r>
        <w:drawing>
          <wp:inline>
            <wp:extent cx="2287402" cy="1905000"/>
            <wp:effectExtent l="0" t="0" r="0" b="0"/>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21" cstate="print"/>
                    <a:stretch>
                      <a:fillRect/>
                    </a:stretch>
                  </pic:blipFill>
                  <pic:spPr>
                    <a:xfrm>
                      <a:off x="0" y="0"/>
                      <a:ext cx="2287402" cy="1905000"/>
                    </a:xfrm>
                    <a:prstGeom prst="rect">
                      <a:avLst/>
                    </a:prstGeom>
                  </pic:spPr>
                </pic:pic>
              </a:graphicData>
            </a:graphic>
          </wp:inline>
        </w:drawing>
      </w:r>
    </w:p>
    <w:p w:rsidR="0018722C">
      <w:pPr>
        <w:pStyle w:val="aff7"/>
        <w:topLinePunct/>
      </w:pPr>
      <w:r>
        <w:drawing>
          <wp:inline>
            <wp:extent cx="2540943" cy="1885950"/>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20" cstate="print"/>
                    <a:stretch>
                      <a:fillRect/>
                    </a:stretch>
                  </pic:blipFill>
                  <pic:spPr>
                    <a:xfrm>
                      <a:off x="0" y="0"/>
                      <a:ext cx="2540943" cy="1885950"/>
                    </a:xfrm>
                    <a:prstGeom prst="rect">
                      <a:avLst/>
                    </a:prstGeom>
                  </pic:spPr>
                </pic:pic>
              </a:graphicData>
            </a:graphic>
          </wp:inline>
        </w:drawing>
      </w:r>
    </w:p>
    <w:p w:rsidR="0018722C">
      <w:pPr>
        <w:pStyle w:val="aff7"/>
        <w:topLinePunct/>
      </w:pPr>
      <w:r>
        <w:drawing>
          <wp:inline>
            <wp:extent cx="2540943" cy="1885950"/>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20" cstate="print"/>
                    <a:stretch>
                      <a:fillRect/>
                    </a:stretch>
                  </pic:blipFill>
                  <pic:spPr>
                    <a:xfrm>
                      <a:off x="0" y="0"/>
                      <a:ext cx="2540943" cy="1885950"/>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2-3</w:t>
      </w:r>
      <w:r>
        <w:t xml:space="preserve">  </w:t>
      </w:r>
      <w:r>
        <w:rPr>
          <w:rFonts w:cstheme="minorBidi" w:hAnsiTheme="minorHAnsi" w:eastAsiaTheme="minorHAnsi" w:asciiTheme="minorHAnsi"/>
        </w:rPr>
        <w:t>冢</w:t>
      </w:r>
      <w:r>
        <w:rPr>
          <w:rFonts w:ascii="Times New Roman" w:eastAsia="Times New Roman" w:cstheme="minorBidi" w:hAnsiTheme="minorHAnsi"/>
        </w:rPr>
        <w:t>Fig2-3 </w:t>
      </w:r>
      <w:r>
        <w:rPr>
          <w:rFonts w:ascii="Arial" w:eastAsia="Arial" w:cstheme="minorBidi" w:hAnsiTheme="minorHAnsi"/>
        </w:rPr>
        <w:t>Tumulus</w:t>
      </w:r>
      <w:r>
        <w:rPr>
          <w:rFonts w:cstheme="minorBidi" w:hAnsiTheme="minorHAnsi" w:eastAsiaTheme="minorHAnsi" w:asciiTheme="minorHAnsi"/>
        </w:rPr>
        <w:t>资料来源：网络</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2-4</w:t>
      </w:r>
      <w:r>
        <w:t xml:space="preserve">  </w:t>
      </w:r>
      <w:r>
        <w:rPr>
          <w:kern w:val="2"/>
          <w:szCs w:val="22"/>
          <w:rFonts w:cstheme="minorBidi" w:hAnsiTheme="minorHAnsi" w:eastAsiaTheme="minorHAnsi" w:asciiTheme="minorHAnsi"/>
          <w:sz w:val="21"/>
        </w:rPr>
        <w:t>陵园</w:t>
      </w:r>
    </w:p>
    <w:p w:rsidR="0018722C">
      <w:pPr>
        <w:topLinePunct/>
      </w:pPr>
      <w:r>
        <w:rPr>
          <w:rFonts w:cstheme="minorBidi" w:hAnsiTheme="minorHAnsi" w:eastAsiaTheme="minorHAnsi" w:asciiTheme="minorHAnsi" w:ascii="Times New Roman"/>
        </w:rPr>
        <w:t>Fig2-4 </w:t>
      </w:r>
      <w:r>
        <w:rPr>
          <w:rFonts w:ascii="Arial" w:cstheme="minorBidi" w:hAnsiTheme="minorHAnsi" w:eastAsiaTheme="minorHAnsi"/>
        </w:rPr>
        <w:t>The Cemetery</w:t>
      </w:r>
    </w:p>
    <w:p w:rsidR="0018722C">
      <w:pPr>
        <w:spacing w:before="21"/>
        <w:ind w:leftChars="0" w:left="1234" w:rightChars="0" w:right="1315" w:firstLineChars="0" w:firstLine="0"/>
        <w:jc w:val="center"/>
        <w:topLinePunct/>
      </w:pPr>
      <w:r>
        <w:rPr>
          <w:kern w:val="2"/>
          <w:sz w:val="21"/>
          <w:szCs w:val="22"/>
          <w:rFonts w:cstheme="minorBidi" w:hAnsiTheme="minorHAnsi" w:eastAsiaTheme="minorHAnsi" w:asciiTheme="minorHAnsi"/>
          <w:w w:val="95"/>
        </w:rPr>
        <w:t>资料来源：网络</w:t>
      </w:r>
    </w:p>
    <w:p w:rsidR="0018722C">
      <w:pPr>
        <w:topLinePunct/>
      </w:pPr>
      <w:r>
        <w:t>虽然中国古代墓园因为封建阶级差异有着较大的差别，不值得提倡。但是重视丧葬的伦理观念使得任何阶级对其自身或家族的墓园皆是精心构筑，墓园之中结构对称的规划方法，民族文化元素，家族文化符号的引用也为现代生态墓园的营造提供了积极的帮助。</w:t>
      </w:r>
    </w:p>
    <w:p w:rsidR="0018722C">
      <w:pPr>
        <w:pStyle w:val="Heading3"/>
        <w:topLinePunct/>
        <w:ind w:left="200" w:hangingChars="200" w:hanging="200"/>
      </w:pPr>
      <w:bookmarkStart w:id="311318" w:name="_Toc686311318"/>
      <w:bookmarkStart w:name="_TOC_250049" w:id="31"/>
      <w:bookmarkEnd w:id="31"/>
      <w:r>
        <w:t>2.2.5</w:t>
      </w:r>
      <w:r>
        <w:t xml:space="preserve"> </w:t>
      </w:r>
      <w:r>
        <w:t>中国传统殡葬文化小结</w:t>
      </w:r>
      <w:bookmarkEnd w:id="311318"/>
    </w:p>
    <w:p w:rsidR="0018722C">
      <w:pPr>
        <w:topLinePunct/>
      </w:pPr>
      <w:r>
        <w:t>中华文化，源远流长，而千百年来的殡葬文化，更是种植在中华文明诞生以来的自然哲学与超越生死基础之上的宝贵果实。传统“入土为安”的殡葬模式虽然有诸多因素不利于现代城市环境及城市墓园的发展，也会让现代人过于在意封建命理，期盼规避生死。但是在提倡新的生态殡葬模式的大环境下，也不应该将传统“入土为安”的思想妖魔化。毕竟，这一思想是代表着中国人千百年来的对于生死观的传承，是中国人勤劳、努力的精神来源，也是现阶段国人最为接受的殡葬模式，不应该摒弃也不能够全盘否定。需要做的是在兼顾这一重要精神传承的基础上，利用新技术新方式改善他给城市墓园发展及城市环境带来的问题，真正的做到生态发展与人文精神传承的契合。</w:t>
      </w:r>
    </w:p>
    <w:p w:rsidR="0018722C">
      <w:pPr>
        <w:pStyle w:val="Heading2"/>
        <w:topLinePunct/>
        <w:ind w:left="171" w:hangingChars="171" w:hanging="171"/>
      </w:pPr>
      <w:bookmarkStart w:id="311319" w:name="_Toc686311319"/>
      <w:bookmarkStart w:name="_TOC_250048" w:id="32"/>
      <w:bookmarkStart w:name="2.3西方的殡葬文化差异及墓园的影响 " w:id="33"/>
      <w:r>
        <w:t>2.3</w:t>
      </w:r>
      <w:r>
        <w:t xml:space="preserve"> </w:t>
      </w:r>
      <w:r/>
      <w:bookmarkEnd w:id="33"/>
      <w:bookmarkEnd w:id="32"/>
      <w:r>
        <w:t>西方的殡葬文化差异及墓园的影响</w:t>
      </w:r>
      <w:bookmarkEnd w:id="311319"/>
    </w:p>
    <w:p w:rsidR="0018722C">
      <w:pPr>
        <w:topLinePunct/>
      </w:pPr>
      <w:r>
        <w:t>与中国封建社会“天人合一”的自然精神追求相同的是，世界各地的古老文</w:t>
      </w:r>
    </w:p>
    <w:p w:rsidR="0018722C">
      <w:pPr>
        <w:topLinePunct/>
      </w:pPr>
      <w:r>
        <w:t>明进入封建社会之后，当地的殡葬文化也主要受到了不同宗教流派的巨大影响。追求的也还是灵魂不灭的精神根源，但由于西方世界特别是欧洲地区在封建社会停留的时间较短，殡葬及墓园的发展也较封建时期的迷信方式有了较大的改进。最终对现代城市墓园的诞生产生了重要影响。</w:t>
      </w:r>
    </w:p>
    <w:p w:rsidR="0018722C">
      <w:pPr>
        <w:pStyle w:val="Heading3"/>
        <w:topLinePunct/>
        <w:ind w:left="200" w:hangingChars="200" w:hanging="200"/>
      </w:pPr>
      <w:bookmarkStart w:id="311320" w:name="_Toc686311320"/>
      <w:bookmarkStart w:name="_TOC_250047" w:id="34"/>
      <w:bookmarkEnd w:id="34"/>
      <w:r>
        <w:t>2.3.1</w:t>
      </w:r>
      <w:r>
        <w:t xml:space="preserve"> </w:t>
      </w:r>
      <w:r>
        <w:t>不同宗教背景下的殡葬文化</w:t>
      </w:r>
      <w:bookmarkEnd w:id="311320"/>
    </w:p>
    <w:p w:rsidR="0018722C">
      <w:pPr>
        <w:topLinePunct/>
      </w:pPr>
      <w:r>
        <w:t>宗教流派对于文明社会殡葬文化的影响，不仅仅是在中国才频繁发生。在中国以外的世界，各种不同的宗教流派对生活在不同文明下的人们也带来了各具特色的殡葬文化。</w:t>
      </w:r>
    </w:p>
    <w:p w:rsidR="0018722C">
      <w:pPr>
        <w:topLinePunct/>
      </w:pPr>
      <w:r>
        <w:t>基督教的世界里，同样保留了人死后灵魂不灭的观念，认为人死之后灵魂还在，只是在等待上帝的末日审判，如果上帝判其无罪他可以上天堂，判他有罪就下地狱。一开始，基督教、天主教影响下的欧洲还是采用的土葬墓园，他们认为应该致敬耶稣，只有土葬才能使身体复活。但是随着中世纪欧洲的战乱，教堂安</w:t>
      </w:r>
      <w:r>
        <w:t>放的遗体会带来更多的瘟疫，所以开始有提议使用火葬。也就有了骨灰盒的诞生，</w:t>
      </w:r>
      <w:r w:rsidR="001852F3">
        <w:t xml:space="preserve">也大大降低了土葬需要的遗体安放占地问题。</w:t>
      </w:r>
    </w:p>
    <w:p w:rsidR="0018722C">
      <w:pPr>
        <w:topLinePunct/>
      </w:pPr>
      <w:r>
        <w:t>而在伊斯兰教的世界里，同样在灵魂不灭的精神根源下，他们认为人死之后，</w:t>
      </w:r>
      <w:r w:rsidR="001852F3">
        <w:t xml:space="preserve">只是沉睡，在世的人应该从中得到启示，进而思考生命的意义。伊斯兰教提倡人们死后无论无论贫富贵贱都是平等的，死后不能有任何陪葬品，所以在宗教明确拒绝火葬的基础上，伊斯兰教影响下的文明世界，墓园和人的关系式极为亲近的。在中国现代社会中信仰伊斯兰教的少数民族也是允许保留土葬。</w:t>
      </w:r>
    </w:p>
    <w:p w:rsidR="0018722C">
      <w:pPr>
        <w:topLinePunct/>
      </w:pPr>
      <w:r>
        <w:t>除了这两大宗教所属区域外，南亚的印度教则是自古推行火葬的。他们认为</w:t>
      </w:r>
      <w:hyperlink r:id="rId22">
        <w:r>
          <w:t>火化尸体，能促使灵魂</w:t>
        </w:r>
      </w:hyperlink>
      <w:r>
        <w:t>意识超脱，去到“另一个世界”。而犹太教，则因为第二</w:t>
      </w:r>
      <w:r>
        <w:t>次世界大战中丧生的犹太人尸体多是在焚尸炉里焚烧，所以到现在仍然反感火葬。</w:t>
      </w:r>
    </w:p>
    <w:p w:rsidR="0018722C">
      <w:pPr>
        <w:pStyle w:val="affff5"/>
        <w:keepNext/>
        <w:topLinePunct/>
      </w:pPr>
      <w:r>
        <w:rPr>
          <w:kern w:val="2"/>
          <w:sz w:val="20"/>
          <w:szCs w:val="22"/>
          <w:rFonts w:cstheme="minorBidi" w:hAnsiTheme="minorHAnsi" w:eastAsiaTheme="minorHAnsi" w:asciiTheme="minorHAnsi"/>
        </w:rPr>
        <w:drawing>
          <wp:inline distT="0" distB="0" distL="0" distR="0">
            <wp:extent cx="2303956" cy="1862232"/>
            <wp:effectExtent l="0" t="0" r="0" b="0"/>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23" cstate="print"/>
                    <a:stretch>
                      <a:fillRect/>
                    </a:stretch>
                  </pic:blipFill>
                  <pic:spPr>
                    <a:xfrm>
                      <a:off x="0" y="0"/>
                      <a:ext cx="2303956" cy="1862232"/>
                    </a:xfrm>
                    <a:prstGeom prst="rect">
                      <a:avLst/>
                    </a:prstGeom>
                  </pic:spPr>
                </pic:pic>
              </a:graphicData>
            </a:graphic>
          </wp:inline>
        </w:drawing>
      </w:r>
      <w:r>
        <w:rPr>
          <w:kern w:val="2"/>
          <w:szCs w:val="22"/>
          <w:rFonts w:cstheme="minorBidi" w:hAnsiTheme="minorHAnsi" w:eastAsiaTheme="minorHAnsi" w:asciiTheme="minorHAnsi"/>
          <w:position w:val="1"/>
          <w:sz w:val="20"/>
        </w:rPr>
        <w:drawing>
          <wp:inline distT="0" distB="0" distL="0" distR="0">
            <wp:extent cx="2839950" cy="1855946"/>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24" cstate="print"/>
                    <a:stretch>
                      <a:fillRect/>
                    </a:stretch>
                  </pic:blipFill>
                  <pic:spPr>
                    <a:xfrm>
                      <a:off x="0" y="0"/>
                      <a:ext cx="2839950" cy="1855946"/>
                    </a:xfrm>
                    <a:prstGeom prst="rect">
                      <a:avLst/>
                    </a:prstGeom>
                  </pic:spPr>
                </pic:pic>
              </a:graphicData>
            </a:graphic>
          </wp:inline>
        </w:drawing>
      </w:r>
    </w:p>
    <w:p w:rsidR="0018722C">
      <w:pPr>
        <w:pStyle w:val="affff5"/>
        <w:keepNext/>
        <w:topLinePunct/>
      </w:pPr>
      <w:r>
        <w:rPr>
          <w:kern w:val="2"/>
          <w:sz w:val="20"/>
          <w:szCs w:val="22"/>
          <w:rFonts w:cstheme="minorBidi" w:hAnsiTheme="minorHAnsi" w:eastAsiaTheme="minorHAnsi" w:asciiTheme="minorHAnsi"/>
        </w:rPr>
        <w:drawing>
          <wp:inline distT="0" distB="0" distL="0" distR="0">
            <wp:extent cx="2303956" cy="1862232"/>
            <wp:effectExtent l="0" t="0" r="0" b="0"/>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23" cstate="print"/>
                    <a:stretch>
                      <a:fillRect/>
                    </a:stretch>
                  </pic:blipFill>
                  <pic:spPr>
                    <a:xfrm>
                      <a:off x="0" y="0"/>
                      <a:ext cx="2303956" cy="1862232"/>
                    </a:xfrm>
                    <a:prstGeom prst="rect">
                      <a:avLst/>
                    </a:prstGeom>
                  </pic:spPr>
                </pic:pic>
              </a:graphicData>
            </a:graphic>
          </wp:inline>
        </w:drawing>
      </w:r>
      <w:r>
        <w:rPr>
          <w:kern w:val="2"/>
          <w:szCs w:val="22"/>
          <w:rFonts w:cstheme="minorBidi" w:hAnsiTheme="minorHAnsi" w:eastAsiaTheme="minorHAnsi" w:asciiTheme="minorHAnsi"/>
          <w:position w:val="1"/>
          <w:sz w:val="20"/>
        </w:rPr>
        <w:drawing>
          <wp:inline distT="0" distB="0" distL="0" distR="0">
            <wp:extent cx="2839950" cy="1855946"/>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24" cstate="print"/>
                    <a:stretch>
                      <a:fillRect/>
                    </a:stretch>
                  </pic:blipFill>
                  <pic:spPr>
                    <a:xfrm>
                      <a:off x="0" y="0"/>
                      <a:ext cx="2839950" cy="1855946"/>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2-5</w:t>
      </w:r>
      <w:r>
        <w:t xml:space="preserve">  </w:t>
      </w:r>
      <w:r>
        <w:rPr>
          <w:rFonts w:cstheme="minorBidi" w:hAnsiTheme="minorHAnsi" w:eastAsiaTheme="minorHAnsi" w:asciiTheme="minorHAnsi"/>
        </w:rPr>
        <w:t>乡村式墓园</w:t>
      </w:r>
      <w:r>
        <w:rPr>
          <w:rFonts w:ascii="Times New Roman" w:eastAsia="Times New Roman" w:cstheme="minorBidi" w:hAnsiTheme="minorHAnsi"/>
        </w:rPr>
        <w:t>Fig2-5 </w:t>
      </w:r>
      <w:r>
        <w:rPr>
          <w:rFonts w:ascii="Arial" w:eastAsia="Arial" w:cstheme="minorBidi" w:hAnsiTheme="minorHAnsi"/>
        </w:rPr>
        <w:t>Rural cemetery</w:t>
      </w:r>
      <w:r>
        <w:rPr>
          <w:rFonts w:cstheme="minorBidi" w:hAnsiTheme="minorHAnsi" w:eastAsiaTheme="minorHAnsi" w:asciiTheme="minorHAnsi"/>
        </w:rPr>
        <w:t>资料来源：网络</w:t>
      </w:r>
    </w:p>
    <w:p w:rsidR="0018722C">
      <w:pPr>
        <w:pStyle w:val="Heading3"/>
        <w:topLinePunct/>
        <w:ind w:left="200" w:hangingChars="200" w:hanging="200"/>
      </w:pPr>
      <w:bookmarkStart w:id="311321" w:name="_Toc686311321"/>
      <w:bookmarkStart w:name="_TOC_250046" w:id="35"/>
      <w:bookmarkEnd w:id="35"/>
      <w:r>
        <w:t>2.3.2</w:t>
      </w:r>
      <w:r>
        <w:t xml:space="preserve"> </w:t>
      </w:r>
      <w:r>
        <w:t>西方墓园发展历史</w:t>
      </w:r>
      <w:bookmarkEnd w:id="311321"/>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2-6</w:t>
      </w:r>
      <w:r>
        <w:t xml:space="preserve">  </w:t>
      </w:r>
      <w:r>
        <w:rPr>
          <w:kern w:val="2"/>
          <w:szCs w:val="22"/>
          <w:rFonts w:cstheme="minorBidi" w:hAnsiTheme="minorHAnsi" w:eastAsiaTheme="minorHAnsi" w:asciiTheme="minorHAnsi"/>
          <w:sz w:val="21"/>
        </w:rPr>
        <w:t>大草坪式墓园</w:t>
      </w:r>
    </w:p>
    <w:p w:rsidR="0018722C">
      <w:pPr>
        <w:topLinePunct/>
      </w:pPr>
      <w:r>
        <w:rPr>
          <w:rFonts w:cstheme="minorBidi" w:hAnsiTheme="minorHAnsi" w:eastAsiaTheme="minorHAnsi" w:asciiTheme="minorHAnsi" w:ascii="Times New Roman"/>
        </w:rPr>
        <w:t>Fig2-6 </w:t>
      </w:r>
      <w:r>
        <w:rPr>
          <w:rFonts w:ascii="Arial" w:cstheme="minorBidi" w:hAnsiTheme="minorHAnsi" w:eastAsiaTheme="minorHAnsi"/>
        </w:rPr>
        <w:t>The large Lawn cemetery</w:t>
      </w:r>
    </w:p>
    <w:p w:rsidR="0018722C">
      <w:pPr>
        <w:spacing w:before="60"/>
        <w:ind w:leftChars="0" w:left="661" w:rightChars="0" w:right="1327" w:firstLineChars="0" w:firstLine="0"/>
        <w:jc w:val="center"/>
        <w:topLinePunct/>
      </w:pPr>
      <w:r>
        <w:rPr>
          <w:kern w:val="2"/>
          <w:sz w:val="21"/>
          <w:szCs w:val="22"/>
          <w:rFonts w:cstheme="minorBidi" w:hAnsiTheme="minorHAnsi" w:eastAsiaTheme="minorHAnsi" w:asciiTheme="minorHAnsi"/>
          <w:w w:val="95"/>
        </w:rPr>
        <w:t>资料来源：网络</w:t>
      </w:r>
    </w:p>
    <w:p w:rsidR="0018722C">
      <w:pPr>
        <w:pStyle w:val="BodyText"/>
        <w:spacing w:line="304" w:lineRule="auto" w:before="27"/>
        <w:ind w:leftChars="0" w:left="304" w:rightChars="0" w:right="206" w:firstLineChars="0" w:firstLine="480"/>
        <w:rPr>
          <w:sz w:val="12"/>
        </w:rPr>
        <w:topLinePunct/>
      </w:pPr>
      <w:r>
        <w:t>在欧洲墓园的早期发展中，墓园通常是在教堂的附近，同时也是融合园林、</w:t>
      </w:r>
      <w:r>
        <w:rPr>
          <w:spacing w:val="-6"/>
        </w:rPr>
        <w:t>建筑、雕塑的艺术荟萃之地。这些环境优美的墓园改变了中世纪以前墓园阴森、悲惨的感觉，墓园景观也成为了重要的景观艺术传播媒介。欧洲的墓园也大致经历</w:t>
      </w:r>
      <w:r>
        <w:rPr>
          <w:spacing w:val="-6"/>
        </w:rPr>
        <w:t>了浪漫的乡村式墓园</w:t>
      </w:r>
      <w:r>
        <w:rPr>
          <w:spacing w:val="-2"/>
        </w:rPr>
        <w:t>（</w:t>
      </w:r>
      <w:r>
        <w:rPr>
          <w:spacing w:val="-16"/>
        </w:rPr>
        <w:t>图</w:t>
      </w:r>
      <w:r>
        <w:t>2-5）</w:t>
      </w:r>
      <w:r>
        <w:rPr>
          <w:spacing w:val="-2"/>
        </w:rPr>
        <w:t>、简洁的大草坪式墓园</w:t>
      </w:r>
      <w:r>
        <w:t>（</w:t>
      </w:r>
      <w:r>
        <w:rPr>
          <w:spacing w:val="-16"/>
        </w:rPr>
        <w:t>图</w:t>
      </w:r>
      <w:r>
        <w:t>2-6）和纯净抽象的纪</w:t>
      </w:r>
      <w:r>
        <w:rPr>
          <w:spacing w:val="-3"/>
        </w:rPr>
        <w:t>念式墓园</w:t>
      </w:r>
      <w:r>
        <w:rPr>
          <w:spacing w:val="-2"/>
        </w:rPr>
        <w:t>（</w:t>
      </w:r>
      <w:r>
        <w:rPr>
          <w:spacing w:val="-15"/>
        </w:rPr>
        <w:t>图</w:t>
      </w:r>
      <w:r>
        <w:rPr>
          <w:spacing w:val="-4"/>
        </w:rPr>
        <w:t>2-7）</w:t>
      </w:r>
      <w:r>
        <w:rPr>
          <w:spacing w:val="-1"/>
        </w:rPr>
        <w:t>三个阶段发展到了今天的现代景观墓园。其中的每一个阶段也都对现代景观墓园产生了重要的影响。</w:t>
      </w:r>
      <w:r>
        <w:rPr>
          <w:vertAlign w:val="superscript"/>
          <w:position w:val="12"/>
        </w:rPr>
        <w:t>[4</w:t>
      </w:r>
      <w:r>
        <w:rPr>
          <w:vertAlign w:val="superscript"/>
          <w:position w:val="12"/>
        </w:rPr>
        <w:t>]</w:t>
      </w:r>
    </w:p>
    <w:p w:rsidR="00000000">
      <w:pPr>
        <w:pStyle w:val="aff7"/>
        <w:spacing w:line="240" w:lineRule="atLeast"/>
        <w:topLinePunct/>
      </w:pPr>
      <w:r>
        <w:drawing>
          <wp:anchor distT="0" distB="0" distL="0" distR="0" allowOverlap="1" layoutInCell="1" locked="0" behindDoc="0" simplePos="0" relativeHeight="1096">
            <wp:simplePos x="0" y="0"/>
            <wp:positionH relativeFrom="page">
              <wp:posOffset>1346200</wp:posOffset>
            </wp:positionH>
            <wp:positionV relativeFrom="paragraph">
              <wp:posOffset>1596715</wp:posOffset>
            </wp:positionV>
            <wp:extent cx="2570790" cy="1714500"/>
            <wp:effectExtent l="0" t="0" r="0" b="0"/>
            <wp:wrapTopAndBottom/>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25" cstate="print"/>
                    <a:stretch>
                      <a:fillRect/>
                    </a:stretch>
                  </pic:blipFill>
                  <pic:spPr>
                    <a:xfrm>
                      <a:off x="0" y="0"/>
                      <a:ext cx="2570790" cy="1714500"/>
                    </a:xfrm>
                    <a:prstGeom prst="rect">
                      <a:avLst/>
                    </a:prstGeom>
                  </pic:spPr>
                </pic:pic>
              </a:graphicData>
            </a:graphic>
          </wp:anchor>
        </w:drawing>
      </w:r>
    </w:p>
    <w:p w:rsidR="00000000">
      <w:pPr>
        <w:pStyle w:val="aff7"/>
        <w:spacing w:line="240" w:lineRule="atLeast"/>
        <w:topLinePunct/>
      </w:pPr>
      <w:r>
        <w:drawing>
          <wp:anchor distT="0" distB="0" distL="0" distR="0" allowOverlap="1" layoutInCell="1" locked="0" behindDoc="0" simplePos="0" relativeHeight="1096">
            <wp:simplePos x="0" y="0"/>
            <wp:positionH relativeFrom="page">
              <wp:posOffset>1346200</wp:posOffset>
            </wp:positionH>
            <wp:positionV relativeFrom="paragraph">
              <wp:posOffset>1596715</wp:posOffset>
            </wp:positionV>
            <wp:extent cx="2570790" cy="1714500"/>
            <wp:effectExtent l="0" t="0" r="0" b="0"/>
            <wp:wrapTopAndBottom/>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25" cstate="print"/>
                    <a:stretch>
                      <a:fillRect/>
                    </a:stretch>
                  </pic:blipFill>
                  <pic:spPr>
                    <a:xfrm>
                      <a:off x="0" y="0"/>
                      <a:ext cx="2570790" cy="1714500"/>
                    </a:xfrm>
                    <a:prstGeom prst="rect">
                      <a:avLst/>
                    </a:prstGeom>
                  </pic:spPr>
                </pic:pic>
              </a:graphicData>
            </a:graphic>
          </wp:anchor>
        </w:drawing>
      </w:r>
    </w:p>
    <w:p w:rsidR="00000000">
      <w:pPr>
        <w:pStyle w:val="aff7"/>
        <w:spacing w:line="240" w:lineRule="atLeast"/>
        <w:topLinePunct/>
      </w:pPr>
      <w:r>
        <w:drawing>
          <wp:anchor distT="0" distB="0" distL="0" distR="0" allowOverlap="1" layoutInCell="1" locked="0" behindDoc="0" simplePos="0" relativeHeight="1120">
            <wp:simplePos x="0" y="0"/>
            <wp:positionH relativeFrom="page">
              <wp:posOffset>3995420</wp:posOffset>
            </wp:positionH>
            <wp:positionV relativeFrom="paragraph">
              <wp:posOffset>1605605</wp:posOffset>
            </wp:positionV>
            <wp:extent cx="2484543" cy="1688782"/>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26" cstate="print"/>
                    <a:stretch>
                      <a:fillRect/>
                    </a:stretch>
                  </pic:blipFill>
                  <pic:spPr>
                    <a:xfrm>
                      <a:off x="0" y="0"/>
                      <a:ext cx="2484543" cy="1688782"/>
                    </a:xfrm>
                    <a:prstGeom prst="rect">
                      <a:avLst/>
                    </a:prstGeom>
                  </pic:spPr>
                </pic:pic>
              </a:graphicData>
            </a:graphic>
          </wp:anchor>
        </w:drawing>
      </w:r>
    </w:p>
    <w:p w:rsidR="00000000">
      <w:pPr>
        <w:pStyle w:val="aff7"/>
        <w:spacing w:line="240" w:lineRule="atLeast"/>
        <w:topLinePunct/>
      </w:pPr>
      <w:r>
        <w:drawing>
          <wp:anchor distT="0" distB="0" distL="0" distR="0" allowOverlap="1" layoutInCell="1" locked="0" behindDoc="0" simplePos="0" relativeHeight="1120">
            <wp:simplePos x="0" y="0"/>
            <wp:positionH relativeFrom="page">
              <wp:posOffset>3995420</wp:posOffset>
            </wp:positionH>
            <wp:positionV relativeFrom="paragraph">
              <wp:posOffset>1605605</wp:posOffset>
            </wp:positionV>
            <wp:extent cx="2484543" cy="1688782"/>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26" cstate="print"/>
                    <a:stretch>
                      <a:fillRect/>
                    </a:stretch>
                  </pic:blipFill>
                  <pic:spPr>
                    <a:xfrm>
                      <a:off x="0" y="0"/>
                      <a:ext cx="2484543" cy="1688782"/>
                    </a:xfrm>
                    <a:prstGeom prst="rect">
                      <a:avLst/>
                    </a:prstGeom>
                  </pic:spPr>
                </pic:pic>
              </a:graphicData>
            </a:graphic>
          </wp:anchor>
        </w:drawing>
      </w:r>
    </w:p>
    <w:p w:rsidR="0018722C">
      <w:pPr>
        <w:pStyle w:val="a9"/>
        <w:topLinePunct/>
      </w:pPr>
      <w:r>
        <w:rPr>
          <w:rFonts w:cstheme="minorBidi" w:hAnsiTheme="minorHAnsi" w:eastAsiaTheme="minorHAnsi" w:asciiTheme="minorHAnsi"/>
        </w:rPr>
        <w:t>图</w:t>
      </w:r>
      <w:r>
        <w:rPr>
          <w:rFonts w:ascii="Times New Roman" w:hAnsi="Times New Roman" w:eastAsia="Times New Roman" w:cstheme="minorBidi"/>
        </w:rPr>
        <w:t>2-7</w:t>
      </w:r>
      <w:r>
        <w:t xml:space="preserve">  </w:t>
      </w:r>
      <w:r>
        <w:rPr>
          <w:rFonts w:cstheme="minorBidi" w:hAnsiTheme="minorHAnsi" w:eastAsiaTheme="minorHAnsi" w:asciiTheme="minorHAnsi"/>
        </w:rPr>
        <w:t>纪念式墓园—阿灵顿国家公墓</w:t>
      </w:r>
    </w:p>
    <w:p w:rsidR="0018722C">
      <w:pPr>
        <w:topLinePunct/>
      </w:pPr>
      <w:r>
        <w:rPr>
          <w:rFonts w:cstheme="minorBidi" w:hAnsiTheme="minorHAnsi" w:eastAsiaTheme="minorHAnsi" w:asciiTheme="minorHAnsi" w:ascii="Times New Roman" w:hAnsi="Times New Roman"/>
        </w:rPr>
        <w:t>Fig2-7 </w:t>
      </w:r>
      <w:r>
        <w:rPr>
          <w:rFonts w:ascii="Arial" w:hAnsi="Arial" w:cstheme="minorBidi" w:eastAsiaTheme="minorHAnsi"/>
        </w:rPr>
        <w:t>Memorial Cemetery</w:t>
      </w:r>
      <w:r>
        <w:rPr>
          <w:rFonts w:cstheme="minorBidi" w:hAnsiTheme="minorHAnsi" w:eastAsiaTheme="minorHAnsi" w:asciiTheme="minorHAnsi"/>
        </w:rPr>
        <w:t>—</w:t>
      </w:r>
      <w:r>
        <w:rPr>
          <w:rFonts w:ascii="Arial" w:hAnsi="Arial" w:cstheme="minorBidi" w:eastAsiaTheme="minorHAnsi"/>
        </w:rPr>
        <w:t>Arlington National Cemetery</w:t>
      </w:r>
    </w:p>
    <w:p w:rsidR="0018722C">
      <w:pPr>
        <w:spacing w:before="76"/>
        <w:ind w:leftChars="0" w:left="429" w:rightChars="0" w:right="612" w:firstLineChars="0" w:firstLine="0"/>
        <w:jc w:val="center"/>
        <w:topLinePunct/>
      </w:pPr>
      <w:r>
        <w:rPr>
          <w:kern w:val="2"/>
          <w:sz w:val="21"/>
          <w:szCs w:val="22"/>
          <w:rFonts w:cstheme="minorBidi" w:hAnsiTheme="minorHAnsi" w:eastAsiaTheme="minorHAnsi" w:asciiTheme="minorHAnsi"/>
          <w:w w:val="95"/>
        </w:rPr>
        <w:t>资料来源：网络</w:t>
      </w:r>
    </w:p>
    <w:p w:rsidR="0018722C">
      <w:pPr>
        <w:topLinePunct/>
      </w:pPr>
      <w:r>
        <w:t>而伊斯兰教地区，墓园则一直以来坚持朴素、简洁，也不会有华丽的装饰。简单、朴素的墓园在伊斯兰教的思想指导下，讲究薄葬的人们把墓园当做游览、冥想的园地。</w:t>
      </w:r>
    </w:p>
    <w:p w:rsidR="0018722C">
      <w:pPr>
        <w:pStyle w:val="Heading3"/>
        <w:topLinePunct/>
        <w:ind w:left="200" w:hangingChars="200" w:hanging="200"/>
      </w:pPr>
      <w:bookmarkStart w:id="311322" w:name="_Toc686311322"/>
      <w:bookmarkStart w:name="_TOC_250045" w:id="36"/>
      <w:bookmarkEnd w:id="36"/>
      <w:r>
        <w:t>2.3.3</w:t>
      </w:r>
      <w:r>
        <w:t xml:space="preserve"> </w:t>
      </w:r>
      <w:r>
        <w:t>西方墓园对现代景观墓园的影响</w:t>
      </w:r>
      <w:bookmarkEnd w:id="311322"/>
    </w:p>
    <w:p w:rsidR="0018722C">
      <w:pPr>
        <w:topLinePunct/>
      </w:pPr>
      <w:r>
        <w:t>在西方国家，墓园是重要的园林艺术公园，它不仅是人们缅怀先人和追忆历史场所，也是人们散步游览和亲近大自然的地方，同时还在城市中担负着重要的</w:t>
      </w:r>
      <w:r>
        <w:t>社会文化和自然生态环境保护功能。从</w:t>
      </w:r>
      <w:r>
        <w:t>1796</w:t>
      </w:r>
      <w:r/>
      <w:r w:rsidR="001852F3">
        <w:t xml:space="preserve">年第一个经过设计的墓园在美国出现，</w:t>
      </w:r>
      <w:r>
        <w:t>到</w:t>
      </w:r>
      <w:r>
        <w:t>1831</w:t>
      </w:r>
      <w:r/>
      <w:r w:rsidR="001852F3">
        <w:t xml:space="preserve">年在波士顿出现的第一个乡村花园式墓园，再到</w:t>
      </w:r>
      <w:r>
        <w:t>1855</w:t>
      </w:r>
      <w:r/>
      <w:r w:rsidR="001852F3">
        <w:t xml:space="preserve">年墓园景观设计</w:t>
      </w:r>
      <w:r w:rsidR="001852F3">
        <w:t>的</w:t>
      </w:r>
    </w:p>
    <w:p w:rsidR="0018722C">
      <w:pPr>
        <w:topLinePunct/>
      </w:pPr>
      <w:r>
        <w:t>“景观草坪计划”的归纳，美学自此开始成为墓园设计的原则之一。草坪式墓园</w:t>
      </w:r>
      <w:r>
        <w:t>在美国好莱坞电影里经常可见，纪念式墓园更是成为了我国现代墓园的营造范式。</w:t>
      </w:r>
      <w:r>
        <w:t>不得不说，西方欧美国家在墓园的景观设计和人文考量上走在了整个世界的前沿。</w:t>
      </w:r>
    </w:p>
    <w:p w:rsidR="0018722C">
      <w:pPr>
        <w:pStyle w:val="Heading3"/>
        <w:topLinePunct/>
        <w:ind w:left="200" w:hangingChars="200" w:hanging="200"/>
      </w:pPr>
      <w:bookmarkStart w:id="311323" w:name="_Toc686311323"/>
      <w:bookmarkStart w:name="_TOC_250044" w:id="37"/>
      <w:bookmarkEnd w:id="37"/>
      <w:r>
        <w:t>2.3.4</w:t>
      </w:r>
      <w:r>
        <w:t xml:space="preserve"> </w:t>
      </w:r>
      <w:r>
        <w:t>西方殡葬文化小结</w:t>
      </w:r>
      <w:bookmarkEnd w:id="311323"/>
    </w:p>
    <w:p w:rsidR="0018722C">
      <w:pPr>
        <w:topLinePunct/>
      </w:pPr>
      <w:r>
        <w:t>西方的殡葬文化由于不同宗教流派与不同文明的影响，与中国传统的殡葬文化还是有着很大的差别。虽然大多数与中国相同都是使用土葬，但大多数西方的世界都是更重视死亡后的精神意义，不带有现实的祈求，所以在殡葬纪念方式上多数是以安静的追思为主，有别于中国传统的烧香烧纸。这种平静面对死亡的态度，在西方墓园发展的设计和建造中也体现了出来，营造的是一种安宁、自然的感受。将自然与人文生态和谐的融为一体的精神也是值得现代生态墓园学习和</w:t>
      </w:r>
      <w:r>
        <w:t>传</w:t>
      </w:r>
    </w:p>
    <w:p w:rsidR="0018722C">
      <w:pPr>
        <w:topLinePunct/>
      </w:pPr>
      <w:r>
        <w:t>承的。</w:t>
      </w:r>
    </w:p>
    <w:p w:rsidR="0018722C">
      <w:pPr>
        <w:pStyle w:val="Heading2"/>
        <w:topLinePunct/>
        <w:ind w:left="171" w:hangingChars="171" w:hanging="171"/>
      </w:pPr>
      <w:bookmarkStart w:id="311324" w:name="_Toc686311324"/>
      <w:bookmarkStart w:name="2.4本章小结 " w:id="38"/>
      <w:bookmarkEnd w:id="38"/>
      <w:r/>
      <w:r>
        <w:rPr>
          <w:b/>
        </w:rPr>
        <w:t>2.4</w:t>
      </w:r>
      <w:r>
        <w:rPr>
          <w:b/>
        </w:rPr>
        <w:t> </w:t>
      </w:r>
      <w:r>
        <w:t>本章小结</w:t>
      </w:r>
      <w:bookmarkEnd w:id="311324"/>
    </w:p>
    <w:p w:rsidR="0018722C">
      <w:pPr>
        <w:topLinePunct/>
      </w:pPr>
      <w:r>
        <w:t>本章着重阐释了殡葬文化产生的缘由，并分别阐述了中西方世界不同的殡葬文化发展及与其对应的墓园发展。目的在于通过对中国“入土为安”思想的历史成因分析，总结出这种殡葬模式在中国人思想中的重要地位和传承意义。得出了在提倡新的生态殡葬模式的社会大环境下，不应该摒弃或全盘否定“入土为安”</w:t>
      </w:r>
      <w:r w:rsidR="001852F3">
        <w:t xml:space="preserve">思想的原因。同时通过对西方墓园发展的历史及墓园发展的三个阶段与现代墓园发展的内在联系进行阐述，说明了在保持传统殡葬文化基础观念上营造现代景观墓园的必要性。并对下文关于怎样利用规划策略及新技术营造出兼顾传统殡葬文化和现代城市可持续的生态墓园提供了可参考的思想根源，对设计策略作出正确的指导。</w:t>
      </w:r>
    </w:p>
    <w:p w:rsidR="0018722C">
      <w:pPr>
        <w:pStyle w:val="Heading1"/>
        <w:topLinePunct/>
      </w:pPr>
      <w:bookmarkStart w:id="311325" w:name="_Toc686311325"/>
      <w:bookmarkStart w:name="第3章 脚踏实地—川渝地区墓园现状调研 " w:id="39"/>
      <w:bookmarkEnd w:id="39"/>
      <w:r/>
      <w:r>
        <w:t>第 3 章</w:t>
      </w:r>
      <w:r>
        <w:t xml:space="preserve">  </w:t>
      </w:r>
      <w:r w:rsidRPr="00DB64CE">
        <w:t>脚踏实地—川渝地区墓园现状调研</w:t>
      </w:r>
      <w:bookmarkEnd w:id="311325"/>
    </w:p>
    <w:p w:rsidR="0018722C">
      <w:pPr>
        <w:pStyle w:val="Heading2"/>
        <w:topLinePunct/>
        <w:ind w:left="171" w:hangingChars="171" w:hanging="171"/>
      </w:pPr>
      <w:bookmarkStart w:id="311326" w:name="_Toc686311326"/>
      <w:bookmarkStart w:name="_TOC_250043" w:id="40"/>
      <w:bookmarkStart w:name="3.1调研方法 " w:id="41"/>
      <w:r>
        <w:t>3.1</w:t>
      </w:r>
      <w:r>
        <w:t xml:space="preserve"> </w:t>
      </w:r>
      <w:r/>
      <w:bookmarkEnd w:id="41"/>
      <w:bookmarkEnd w:id="40"/>
      <w:r>
        <w:t>调研方法</w:t>
      </w:r>
      <w:bookmarkEnd w:id="311326"/>
    </w:p>
    <w:p w:rsidR="0018722C">
      <w:pPr>
        <w:topLinePunct/>
      </w:pPr>
      <w:r>
        <w:t>本章主要通过实地调研和数据统计分析的方式进行研究。实地调研活动主要是针对中国川渝地区的三处墓园进行针对性的调研。观察不同的墓园在面对城市化进程中产生的主要矛盾以及传统“入土为安”思想与生态墓园发展的矛盾。对墓园工作人员进行一对一问卷调查，明确目前墓园发展的状况。数据统计分析则</w:t>
      </w:r>
      <w:r>
        <w:t>通过全国人口普查老龄人口所占比例、国家年均死亡人口及墓地新占地面积数据、殡葬模式接受度对比值等数量关系进行分析研究。通过实地考察得</w:t>
      </w:r>
      <w:r>
        <w:t>出问题</w:t>
      </w:r>
      <w:r>
        <w:t>，社会数据反映问题的程度，探索目前制约川渝地区墓园发展的关键因素。</w:t>
      </w:r>
    </w:p>
    <w:p w:rsidR="0018722C">
      <w:pPr>
        <w:pStyle w:val="Heading2"/>
        <w:topLinePunct/>
        <w:ind w:left="171" w:hangingChars="171" w:hanging="171"/>
      </w:pPr>
      <w:bookmarkStart w:id="311327" w:name="_Toc686311327"/>
      <w:bookmarkStart w:name="_TOC_250042" w:id="42"/>
      <w:bookmarkStart w:name="3.2选择调研区域的必要性 " w:id="43"/>
      <w:r>
        <w:t>3.2</w:t>
      </w:r>
      <w:r>
        <w:t xml:space="preserve"> </w:t>
      </w:r>
      <w:r/>
      <w:bookmarkEnd w:id="43"/>
      <w:bookmarkEnd w:id="42"/>
      <w:r>
        <w:t>选择调研区域的必要性</w:t>
      </w:r>
      <w:bookmarkEnd w:id="311327"/>
    </w:p>
    <w:p w:rsidR="0018722C">
      <w:pPr>
        <w:topLinePunct/>
      </w:pPr>
      <w:r>
        <w:t>根据中国国家统计局数据统计，自</w:t>
      </w:r>
      <w:r w:rsidR="001852F3">
        <w:t xml:space="preserve">2007</w:t>
      </w:r>
      <w:r w:rsidR="001852F3">
        <w:t xml:space="preserve">年以来，中国人口每年的死亡保持在</w:t>
      </w:r>
    </w:p>
    <w:p w:rsidR="0018722C">
      <w:pPr>
        <w:topLinePunct/>
      </w:pPr>
      <w:r>
        <w:t>800</w:t>
      </w:r>
      <w:r/>
      <w:r w:rsidR="001852F3">
        <w:t xml:space="preserve">万</w:t>
      </w:r>
      <w:r>
        <w:t>-1000</w:t>
      </w:r>
      <w:r/>
      <w:r w:rsidR="001852F3">
        <w:t xml:space="preserve">万区间，虽然大多数遗体进行了火葬减少殡葬用地，但是火葬后进行</w:t>
      </w:r>
      <w:r>
        <w:t>的二次土葬现象占到了</w:t>
      </w:r>
      <w:r>
        <w:t>60％</w:t>
      </w:r>
      <w:r>
        <w:t>以上。每年仍将有</w:t>
      </w:r>
      <w:r>
        <w:t>7000</w:t>
      </w:r>
      <w:r/>
      <w:r w:rsidR="001852F3">
        <w:t xml:space="preserve">万平方米的土地变成墓地。城市墓园由于早期的短视规划导致了墓园扩张成为全国普遍现象。与此同时，根据</w:t>
      </w:r>
      <w:r>
        <w:t>中国</w:t>
      </w:r>
      <w:r>
        <w:t>2000</w:t>
      </w:r>
      <w:r/>
      <w:r w:rsidR="001852F3">
        <w:t xml:space="preserve">年第五次全国人口普查数据统计，</w:t>
      </w:r>
      <w:r>
        <w:t>65</w:t>
      </w:r>
      <w:r/>
      <w:r w:rsidR="001852F3">
        <w:t xml:space="preserve">岁以上老龄人口占总人口比重前五</w:t>
      </w:r>
      <w:r>
        <w:t>的是</w:t>
      </w:r>
      <w:r>
        <w:t>11</w:t>
      </w:r>
      <w:r>
        <w:t>.</w:t>
      </w:r>
      <w:r>
        <w:t>53%</w:t>
      </w:r>
      <w:r>
        <w:t>、浙江</w:t>
      </w:r>
      <w:r>
        <w:t>8</w:t>
      </w:r>
      <w:r>
        <w:t>.</w:t>
      </w:r>
      <w:r>
        <w:t>84%</w:t>
      </w:r>
      <w:r>
        <w:t>、江苏</w:t>
      </w:r>
      <w:r>
        <w:t>8</w:t>
      </w:r>
      <w:r>
        <w:t>.</w:t>
      </w:r>
      <w:r>
        <w:t>76%</w:t>
      </w:r>
      <w:r>
        <w:t>、北京</w:t>
      </w:r>
      <w:r>
        <w:t>8</w:t>
      </w:r>
      <w:r>
        <w:t>.</w:t>
      </w:r>
      <w:r>
        <w:t>36%</w:t>
      </w:r>
      <w:r>
        <w:t>、天津</w:t>
      </w:r>
      <w:r>
        <w:t>8</w:t>
      </w:r>
      <w:r>
        <w:t>.</w:t>
      </w:r>
      <w:r>
        <w:t>33%，老龄化现象严</w:t>
      </w:r>
      <w:r>
        <w:t>重的基本是东部沿海经济发达省份。而到</w:t>
      </w:r>
      <w:r>
        <w:t>2010</w:t>
      </w:r>
      <w:r/>
      <w:r w:rsidR="001852F3">
        <w:t xml:space="preserve">年第六次人口普查数据统计，老龄</w:t>
      </w:r>
      <w:r>
        <w:t>人口占总人口比重前五的省份却变成了重庆</w:t>
      </w:r>
      <w:r>
        <w:t>11</w:t>
      </w:r>
      <w:r>
        <w:t>.</w:t>
      </w:r>
      <w:r>
        <w:t>56%</w:t>
      </w:r>
      <w:r>
        <w:t>、四川</w:t>
      </w:r>
      <w:r>
        <w:t>10</w:t>
      </w:r>
      <w:r>
        <w:t>.</w:t>
      </w:r>
      <w:r>
        <w:t>95%</w:t>
      </w:r>
      <w:r>
        <w:t>、江苏</w:t>
      </w:r>
      <w:r>
        <w:t>10</w:t>
      </w:r>
      <w:r>
        <w:t>.</w:t>
      </w:r>
      <w:r>
        <w:t>89%、</w:t>
      </w:r>
      <w:r>
        <w:t>辽宁</w:t>
      </w:r>
      <w:r>
        <w:t>10</w:t>
      </w:r>
      <w:r>
        <w:t>.</w:t>
      </w:r>
      <w:r>
        <w:t>31%</w:t>
      </w:r>
      <w:r>
        <w:t>、安徽</w:t>
      </w:r>
      <w:r>
        <w:t>10</w:t>
      </w:r>
      <w:r>
        <w:t>.</w:t>
      </w:r>
      <w:r>
        <w:t>18%</w:t>
      </w:r>
      <w:r>
        <w:t>。川渝地区一跃成为全国老龄化现象的重灾区，伴随着老龄化现象而来的必然是未来人口死亡率的上升。所以本论文选择川渝地区城市墓园进行实地调研，了解该地区墓园发展的现状并总结出基础性的问题。</w:t>
      </w:r>
    </w:p>
    <w:p w:rsidR="0018722C">
      <w:pPr>
        <w:pStyle w:val="Heading2"/>
        <w:topLinePunct/>
        <w:ind w:left="171" w:hangingChars="171" w:hanging="171"/>
      </w:pPr>
      <w:bookmarkStart w:id="311328" w:name="_Toc686311328"/>
      <w:bookmarkStart w:name="_TOC_250041" w:id="44"/>
      <w:bookmarkStart w:name="3.3川渝地区城市墓园调研分析 " w:id="45"/>
      <w:r>
        <w:t>3.3</w:t>
      </w:r>
      <w:r>
        <w:t xml:space="preserve"> </w:t>
      </w:r>
      <w:r/>
      <w:bookmarkEnd w:id="45"/>
      <w:bookmarkEnd w:id="44"/>
      <w:r>
        <w:t>川渝地区城市墓园调研分析</w:t>
      </w:r>
      <w:bookmarkEnd w:id="311328"/>
    </w:p>
    <w:p w:rsidR="0018722C">
      <w:pPr>
        <w:pStyle w:val="Heading3"/>
        <w:topLinePunct/>
        <w:ind w:left="200" w:hangingChars="200" w:hanging="200"/>
      </w:pPr>
      <w:bookmarkStart w:id="311329" w:name="_Toc686311329"/>
      <w:r>
        <w:t>3.3.1</w:t>
      </w:r>
      <w:r>
        <w:t xml:space="preserve"> </w:t>
      </w:r>
      <w:r>
        <w:t>重庆市龙台山陵园调研情况分析</w:t>
      </w:r>
      <w:bookmarkEnd w:id="311329"/>
    </w:p>
    <w:p w:rsidR="0018722C">
      <w:pPr>
        <w:topLinePunct/>
      </w:pPr>
      <w:r>
        <w:t>1</w:t>
      </w:r>
      <w:r>
        <w:t>）</w:t>
      </w:r>
      <w:r>
        <w:t>基地概括：重庆市龙台</w:t>
      </w:r>
      <w:r>
        <w:t>ft</w:t>
      </w:r>
      <w:r>
        <w:t>陵园地处重庆市九龙坡区含谷镇华新村</w:t>
      </w:r>
      <w:r>
        <w:t>（</w:t>
      </w:r>
      <w:r>
        <w:t>图</w:t>
      </w:r>
      <w:r>
        <w:t>3-1</w:t>
      </w:r>
      <w:r>
        <w:t>）</w:t>
      </w:r>
      <w:r>
        <w:t>，</w:t>
      </w:r>
      <w:r>
        <w:t>占地</w:t>
      </w:r>
      <w:r>
        <w:t>405</w:t>
      </w:r>
      <w:r/>
      <w:r w:rsidR="001852F3">
        <w:t xml:space="preserve">亩，安葬规模超</w:t>
      </w:r>
      <w:r>
        <w:t>30</w:t>
      </w:r>
      <w:r/>
      <w:r w:rsidR="001852F3">
        <w:t xml:space="preserve">万位，是经重庆市政府、市民政局统一规划、立项、批准建造的永久性大型社会公共墓地。是以传统风水堪舆为主导，依ft而造，中轴对称规划的现代中式陵园。龙台ft陵园是重庆市级样板公墓。</w:t>
      </w:r>
    </w:p>
    <w:p w:rsidR="0018722C">
      <w:pPr>
        <w:topLinePunct/>
      </w:pPr>
      <w:r>
        <w:t>2</w:t>
      </w:r>
      <w:r>
        <w:t>）</w:t>
      </w:r>
      <w:r>
        <w:t>墓园发展现状：重庆市龙台ft</w:t>
      </w:r>
      <w:r>
        <w:t>陵园是</w:t>
      </w:r>
      <w:r>
        <w:t>1994</w:t>
      </w:r>
      <w:r/>
      <w:r w:rsidR="001852F3">
        <w:t xml:space="preserve">年由当时重庆市计划委员会批复立项，1996</w:t>
      </w:r>
      <w:r w:rsidR="001852F3">
        <w:t xml:space="preserve">年重庆市规划局批准规划设计的为了促进重庆市殡葬事业改革和满</w:t>
      </w:r>
      <w:r>
        <w:t>足人们骨灰安葬需求的大型社会公共墓地。但是在龙台</w:t>
      </w:r>
      <w:r>
        <w:t>ft</w:t>
      </w:r>
      <w:r>
        <w:t>陵园</w:t>
      </w:r>
      <w:r>
        <w:t>（</w:t>
      </w:r>
      <w:r>
        <w:t>图</w:t>
      </w:r>
      <w:r>
        <w:t>3-2</w:t>
      </w:r>
      <w:r>
        <w:t>）</w:t>
      </w:r>
      <w:r>
        <w:t>的发展</w:t>
      </w:r>
      <w:r>
        <w:t>过</w:t>
      </w:r>
    </w:p>
    <w:p w:rsidR="0018722C">
      <w:pPr>
        <w:topLinePunct/>
      </w:pPr>
      <w:r>
        <w:t>程中，却是经过两期建设，不断追加投资，才达到现有的规模。而现有的安葬规模已经渐渐不能满足周边城市市民的需求，2014</w:t>
      </w:r>
      <w:r/>
      <w:r w:rsidR="001852F3">
        <w:t xml:space="preserve">年重庆市首个市级城市性公益性公墓规划定于离龙台ft</w:t>
      </w:r>
      <w:r>
        <w:t>陵园相距</w:t>
      </w:r>
      <w:r>
        <w:t>8</w:t>
      </w:r>
      <w:r/>
      <w:r w:rsidR="001852F3">
        <w:t xml:space="preserve">公里的含谷镇崇兴村。而龙台</w:t>
      </w:r>
      <w:r>
        <w:t>ft陵园的主要殡葬模式依靠永久性的墓地存放骨灰为主，在陵园规划分区中，这样的永久性墓地</w:t>
      </w:r>
      <w:r>
        <w:t>占</w:t>
      </w:r>
      <w:r>
        <w:t>13</w:t>
      </w:r>
      <w:r/>
      <w:r w:rsidR="001852F3">
        <w:t xml:space="preserve">个区中的</w:t>
      </w:r>
      <w:r>
        <w:t>8</w:t>
      </w:r>
      <w:r/>
      <w:r w:rsidR="001852F3">
        <w:t xml:space="preserve">个，剩余的少量墓园用地用于更为生态节地的壁葬</w:t>
      </w:r>
      <w:r>
        <w:t>（</w:t>
      </w:r>
      <w:r>
        <w:t>纳骨墙</w:t>
      </w:r>
      <w:r>
        <w:t>）</w:t>
      </w:r>
      <w:r>
        <w:t>、草葬、树葬。虽然该墓园在整体环境上风格统一，人文生态环境较好，殡葬模式上也采用了传统与生态的结合。但在无法进行墓园用地扩张的情况下，龙台ft陵园未来将面临的是“死墓危机”。</w:t>
      </w:r>
    </w:p>
    <w:p w:rsidR="0018722C">
      <w:pPr>
        <w:pStyle w:val="affff5"/>
        <w:keepNext/>
        <w:topLinePunct/>
      </w:pPr>
      <w:r>
        <w:drawing>
          <wp:anchor distT="0" distB="0" distL="0" distR="0" allowOverlap="1" layoutInCell="1" locked="0" behindDoc="0" simplePos="0" relativeHeight="1144">
            <wp:simplePos x="0" y="0"/>
            <wp:positionH relativeFrom="page">
              <wp:posOffset>1342389</wp:posOffset>
            </wp:positionH>
            <wp:positionV relativeFrom="paragraph">
              <wp:posOffset>116222</wp:posOffset>
            </wp:positionV>
            <wp:extent cx="2489986" cy="1767839"/>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29" cstate="print"/>
                    <a:stretch>
                      <a:fillRect/>
                    </a:stretch>
                  </pic:blipFill>
                  <pic:spPr>
                    <a:xfrm>
                      <a:off x="0" y="0"/>
                      <a:ext cx="2489986" cy="1767839"/>
                    </a:xfrm>
                    <a:prstGeom prst="rect">
                      <a:avLst/>
                    </a:prstGeom>
                  </pic:spPr>
                </pic:pic>
              </a:graphicData>
            </a:graphic>
          </wp:anchor>
        </w:drawing>
      </w:r>
      <w:r>
        <w:drawing>
          <wp:anchor distT="0" distB="0" distL="0" distR="0" allowOverlap="1" layoutInCell="1" locked="0" behindDoc="0" simplePos="0" relativeHeight="1168">
            <wp:simplePos x="0" y="0"/>
            <wp:positionH relativeFrom="page">
              <wp:posOffset>4166870</wp:posOffset>
            </wp:positionH>
            <wp:positionV relativeFrom="paragraph">
              <wp:posOffset>139082</wp:posOffset>
            </wp:positionV>
            <wp:extent cx="2307172" cy="1743646"/>
            <wp:effectExtent l="0" t="0" r="0" b="0"/>
            <wp:wrapTopAndBottom/>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30" cstate="print"/>
                    <a:stretch>
                      <a:fillRect/>
                    </a:stretch>
                  </pic:blipFill>
                  <pic:spPr>
                    <a:xfrm>
                      <a:off x="0" y="0"/>
                      <a:ext cx="2307172" cy="1743646"/>
                    </a:xfrm>
                    <a:prstGeom prst="rect">
                      <a:avLst/>
                    </a:prstGeom>
                  </pic:spPr>
                </pic:pic>
              </a:graphicData>
            </a:graphic>
          </wp:anchor>
        </w:drawing>
      </w:r>
    </w:p>
    <w:p w:rsidR="0018722C">
      <w:pPr>
        <w:pStyle w:val="affff5"/>
        <w:keepNext/>
        <w:topLinePunct/>
      </w:pPr>
      <w:r>
        <w:drawing>
          <wp:anchor distT="0" distB="0" distL="0" distR="0" allowOverlap="1" layoutInCell="1" locked="0" behindDoc="0" simplePos="0" relativeHeight="1144">
            <wp:simplePos x="0" y="0"/>
            <wp:positionH relativeFrom="page">
              <wp:posOffset>1342389</wp:posOffset>
            </wp:positionH>
            <wp:positionV relativeFrom="paragraph">
              <wp:posOffset>116222</wp:posOffset>
            </wp:positionV>
            <wp:extent cx="2489986" cy="1767839"/>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29" cstate="print"/>
                    <a:stretch>
                      <a:fillRect/>
                    </a:stretch>
                  </pic:blipFill>
                  <pic:spPr>
                    <a:xfrm>
                      <a:off x="0" y="0"/>
                      <a:ext cx="2489986" cy="1767839"/>
                    </a:xfrm>
                    <a:prstGeom prst="rect">
                      <a:avLst/>
                    </a:prstGeom>
                  </pic:spPr>
                </pic:pic>
              </a:graphicData>
            </a:graphic>
          </wp:anchor>
        </w:drawing>
      </w:r>
      <w:r>
        <w:drawing>
          <wp:anchor distT="0" distB="0" distL="0" distR="0" allowOverlap="1" layoutInCell="1" locked="0" behindDoc="0" simplePos="0" relativeHeight="1168">
            <wp:simplePos x="0" y="0"/>
            <wp:positionH relativeFrom="page">
              <wp:posOffset>4166870</wp:posOffset>
            </wp:positionH>
            <wp:positionV relativeFrom="paragraph">
              <wp:posOffset>139082</wp:posOffset>
            </wp:positionV>
            <wp:extent cx="2307172" cy="1743646"/>
            <wp:effectExtent l="0" t="0" r="0" b="0"/>
            <wp:wrapTopAndBottom/>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30" cstate="print"/>
                    <a:stretch>
                      <a:fillRect/>
                    </a:stretch>
                  </pic:blipFill>
                  <pic:spPr>
                    <a:xfrm>
                      <a:off x="0" y="0"/>
                      <a:ext cx="2307172" cy="1743646"/>
                    </a:xfrm>
                    <a:prstGeom prst="rect">
                      <a:avLst/>
                    </a:prstGeom>
                  </pic:spPr>
                </pic:pic>
              </a:graphicData>
            </a:graphic>
          </wp:anchor>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3-1</w:t>
      </w:r>
      <w:r>
        <w:t xml:space="preserve">  </w:t>
      </w:r>
      <w:r>
        <w:rPr>
          <w:kern w:val="2"/>
          <w:szCs w:val="22"/>
          <w:rFonts w:cstheme="minorBidi" w:hAnsiTheme="minorHAnsi" w:eastAsiaTheme="minorHAnsi" w:asciiTheme="minorHAnsi"/>
          <w:sz w:val="21"/>
        </w:rPr>
        <w:t>龙台ft陵园区位</w:t>
      </w:r>
    </w:p>
    <w:p w:rsidR="0018722C">
      <w:pPr>
        <w:keepNext/>
        <w:topLinePunct/>
      </w:pPr>
      <w:r>
        <w:rPr>
          <w:rFonts w:cstheme="minorBidi" w:hAnsiTheme="minorHAnsi" w:eastAsiaTheme="minorHAnsi" w:asciiTheme="minorHAnsi" w:ascii="Times New Roman"/>
        </w:rPr>
        <w:t>Fig3-1 </w:t>
      </w:r>
      <w:r>
        <w:rPr>
          <w:rFonts w:ascii="Arial" w:cstheme="minorBidi" w:hAnsiTheme="minorHAnsi" w:eastAsiaTheme="minorHAnsi"/>
        </w:rPr>
        <w:t>Long Tai Mountain cemetery Location</w:t>
      </w:r>
    </w:p>
    <w:p w:rsidR="0018722C">
      <w:pPr>
        <w:spacing w:before="61"/>
        <w:ind w:leftChars="0" w:left="523" w:rightChars="0" w:right="3" w:firstLineChars="0" w:firstLine="0"/>
        <w:jc w:val="center"/>
        <w:keepNext/>
        <w:topLinePunct/>
      </w:pPr>
      <w:r>
        <w:rPr>
          <w:kern w:val="2"/>
          <w:sz w:val="21"/>
          <w:szCs w:val="22"/>
          <w:rFonts w:cstheme="minorBidi" w:hAnsiTheme="minorHAnsi" w:eastAsiaTheme="minorHAnsi" w:asciiTheme="minorHAnsi"/>
          <w:w w:val="95"/>
        </w:rPr>
        <w:t>资料来源：网络</w:t>
      </w:r>
    </w:p>
    <w:p w:rsidR="0018722C">
      <w:pPr>
        <w:pStyle w:val="Heading3"/>
        <w:topLinePunct/>
        <w:ind w:left="200" w:hangingChars="200" w:hanging="200"/>
      </w:pPr>
      <w:bookmarkStart w:id="311330" w:name="_Toc686311330"/>
      <w:r>
        <w:t>3.3.2</w:t>
      </w:r>
      <w:r>
        <w:t xml:space="preserve"> </w:t>
      </w:r>
      <w:r>
        <w:t>泸州南寿山墓园调研情况分析</w:t>
      </w:r>
      <w:bookmarkEnd w:id="311330"/>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3-2</w:t>
      </w:r>
      <w:r>
        <w:t xml:space="preserve">  </w:t>
      </w:r>
      <w:r>
        <w:rPr>
          <w:kern w:val="2"/>
          <w:szCs w:val="22"/>
          <w:rFonts w:cstheme="minorBidi" w:hAnsiTheme="minorHAnsi" w:eastAsiaTheme="minorHAnsi" w:asciiTheme="minorHAnsi"/>
          <w:sz w:val="21"/>
        </w:rPr>
        <w:t>龙台ft陵园</w:t>
      </w:r>
    </w:p>
    <w:p w:rsidR="0018722C">
      <w:pPr>
        <w:topLinePunct/>
      </w:pPr>
      <w:r>
        <w:rPr>
          <w:rFonts w:cstheme="minorBidi" w:hAnsiTheme="minorHAnsi" w:eastAsiaTheme="minorHAnsi" w:asciiTheme="minorHAnsi" w:ascii="Times New Roman"/>
        </w:rPr>
        <w:t>Fig3-2 </w:t>
      </w:r>
      <w:r>
        <w:rPr>
          <w:rFonts w:ascii="Arial" w:cstheme="minorBidi" w:hAnsiTheme="minorHAnsi" w:eastAsiaTheme="minorHAnsi"/>
        </w:rPr>
        <w:t>Long Tai Mountain cemetery</w:t>
      </w:r>
    </w:p>
    <w:p w:rsidR="0018722C">
      <w:pPr>
        <w:spacing w:before="59"/>
        <w:ind w:leftChars="0" w:left="761" w:rightChars="0" w:right="437" w:firstLineChars="0" w:firstLine="0"/>
        <w:jc w:val="center"/>
        <w:topLinePunct/>
      </w:pPr>
      <w:r>
        <w:rPr>
          <w:kern w:val="2"/>
          <w:sz w:val="21"/>
          <w:szCs w:val="22"/>
          <w:rFonts w:cstheme="minorBidi" w:hAnsiTheme="minorHAnsi" w:eastAsiaTheme="minorHAnsi" w:asciiTheme="minorHAnsi"/>
          <w:w w:val="95"/>
        </w:rPr>
        <w:t>资料来源：网络</w:t>
      </w:r>
    </w:p>
    <w:p w:rsidR="0018722C">
      <w:pPr>
        <w:pStyle w:val="BodyText"/>
        <w:spacing w:line="304" w:lineRule="auto" w:before="81"/>
        <w:ind w:leftChars="0" w:left="304" w:rightChars="0" w:right="313" w:firstLineChars="0" w:firstLine="480"/>
        <w:topLinePunct/>
      </w:pPr>
      <w:r>
        <w:t>1）</w:t>
      </w:r>
      <w:r>
        <w:rPr>
          <w:spacing w:val="-2"/>
        </w:rPr>
        <w:t>基地概况：泸州市南寿</w:t>
      </w:r>
      <w:r>
        <w:t>ft墓园位于泸州市江阳区蓝田镇南寿</w:t>
      </w:r>
      <w:r>
        <w:rPr>
          <w:spacing w:val="-8"/>
        </w:rPr>
        <w:t>ft（</w:t>
      </w:r>
      <w:r>
        <w:rPr>
          <w:spacing w:val="-15"/>
        </w:rPr>
        <w:t>图</w:t>
      </w:r>
      <w:r>
        <w:rPr>
          <w:spacing w:val="-2"/>
        </w:rPr>
        <w:t>3-3），</w:t>
      </w:r>
      <w:r>
        <w:rPr>
          <w:spacing w:val="-8"/>
        </w:rPr>
        <w:t>始建于</w:t>
      </w:r>
      <w:r>
        <w:t>1992</w:t>
      </w:r>
      <w:r w:rsidR="001852F3">
        <w:rPr>
          <w:spacing w:val="-10"/>
        </w:rPr>
        <w:t xml:space="preserve">年，最初占地</w:t>
      </w:r>
      <w:r>
        <w:t>140</w:t>
      </w:r>
      <w:r w:rsidR="001852F3">
        <w:rPr>
          <w:spacing w:val="-8"/>
        </w:rPr>
        <w:t xml:space="preserve">余亩，现占地面积</w:t>
      </w:r>
      <w:r>
        <w:t>200</w:t>
      </w:r>
      <w:r w:rsidR="001852F3">
        <w:rPr>
          <w:spacing w:val="-8"/>
        </w:rPr>
        <w:t xml:space="preserve">余亩，墓区占园区</w:t>
      </w:r>
      <w:r>
        <w:rPr>
          <w:spacing w:val="-2"/>
        </w:rPr>
        <w:t>45％</w:t>
      </w:r>
      <w:r>
        <w:rPr>
          <w:spacing w:val="-2"/>
        </w:rPr>
        <w:t>，安</w:t>
      </w:r>
      <w:r>
        <w:rPr>
          <w:spacing w:val="-8"/>
        </w:rPr>
        <w:t>葬规模逾</w:t>
      </w:r>
      <w:r>
        <w:t>10</w:t>
      </w:r>
      <w:r w:rsidR="001852F3">
        <w:rPr>
          <w:spacing w:val="-4"/>
        </w:rPr>
        <w:t xml:space="preserve">万位。是经泸州市人民政府同意、四川省民政厅批准的经营性社会公墓，集祭祀、观光、休闲、园林雕塑于一体的永久性现代中式墓园。</w:t>
      </w:r>
    </w:p>
    <w:p w:rsidR="00000000">
      <w:pPr>
        <w:pStyle w:val="aff7"/>
        <w:spacing w:line="240" w:lineRule="atLeast"/>
        <w:topLinePunct/>
      </w:pPr>
      <w:r>
        <w:drawing>
          <wp:inline>
            <wp:extent cx="1600903" cy="1679448"/>
            <wp:effectExtent l="0" t="0" r="0" b="0"/>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32" cstate="print"/>
                    <a:stretch>
                      <a:fillRect/>
                    </a:stretch>
                  </pic:blipFill>
                  <pic:spPr>
                    <a:xfrm>
                      <a:off x="0" y="0"/>
                      <a:ext cx="1600903" cy="1679448"/>
                    </a:xfrm>
                    <a:prstGeom prst="rect">
                      <a:avLst/>
                    </a:prstGeom>
                  </pic:spPr>
                </pic:pic>
              </a:graphicData>
            </a:graphic>
          </wp:inline>
        </w:drawing>
      </w:r>
    </w:p>
    <w:p w:rsidR="00000000">
      <w:pPr>
        <w:pStyle w:val="aff7"/>
        <w:spacing w:line="240" w:lineRule="atLeast"/>
        <w:topLinePunct/>
      </w:pPr>
      <w:r>
        <w:drawing>
          <wp:inline>
            <wp:extent cx="1600903" cy="1679448"/>
            <wp:effectExtent l="0" t="0" r="0" b="0"/>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32" cstate="print"/>
                    <a:stretch>
                      <a:fillRect/>
                    </a:stretch>
                  </pic:blipFill>
                  <pic:spPr>
                    <a:xfrm>
                      <a:off x="0" y="0"/>
                      <a:ext cx="1600903" cy="1679448"/>
                    </a:xfrm>
                    <a:prstGeom prst="rect">
                      <a:avLst/>
                    </a:prstGeom>
                  </pic:spPr>
                </pic:pic>
              </a:graphicData>
            </a:graphic>
          </wp:inline>
        </w:drawing>
      </w:r>
    </w:p>
    <w:p w:rsidR="0018722C">
      <w:pPr>
        <w:pStyle w:val="aff7"/>
        <w:topLinePunct/>
      </w:pPr>
      <w:r>
        <w:drawing>
          <wp:inline>
            <wp:extent cx="2097338" cy="1655064"/>
            <wp:effectExtent l="0" t="0" r="0" b="0"/>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31" cstate="print"/>
                    <a:stretch>
                      <a:fillRect/>
                    </a:stretch>
                  </pic:blipFill>
                  <pic:spPr>
                    <a:xfrm>
                      <a:off x="0" y="0"/>
                      <a:ext cx="2097338" cy="1655064"/>
                    </a:xfrm>
                    <a:prstGeom prst="rect">
                      <a:avLst/>
                    </a:prstGeom>
                  </pic:spPr>
                </pic:pic>
              </a:graphicData>
            </a:graphic>
          </wp:inline>
        </w:drawing>
      </w:r>
    </w:p>
    <w:p w:rsidR="0018722C">
      <w:pPr>
        <w:pStyle w:val="aff7"/>
        <w:topLinePunct/>
      </w:pPr>
      <w:r>
        <w:drawing>
          <wp:inline>
            <wp:extent cx="2097338" cy="1655064"/>
            <wp:effectExtent l="0" t="0" r="0" b="0"/>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31" cstate="print"/>
                    <a:stretch>
                      <a:fillRect/>
                    </a:stretch>
                  </pic:blipFill>
                  <pic:spPr>
                    <a:xfrm>
                      <a:off x="0" y="0"/>
                      <a:ext cx="2097338" cy="1655064"/>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3-3</w:t>
      </w:r>
      <w:r>
        <w:t xml:space="preserve">  </w:t>
      </w:r>
      <w:r>
        <w:rPr>
          <w:kern w:val="2"/>
          <w:szCs w:val="22"/>
          <w:rFonts w:cstheme="minorBidi" w:hAnsiTheme="minorHAnsi" w:eastAsiaTheme="minorHAnsi" w:asciiTheme="minorHAnsi"/>
          <w:sz w:val="21"/>
        </w:rPr>
        <w:t>南寿ft墓园区位</w:t>
      </w:r>
    </w:p>
    <w:p w:rsidR="0018722C">
      <w:pPr>
        <w:keepNext/>
        <w:topLinePunct/>
      </w:pPr>
      <w:r>
        <w:rPr>
          <w:rFonts w:cstheme="minorBidi" w:hAnsiTheme="minorHAnsi" w:eastAsiaTheme="minorHAnsi" w:asciiTheme="minorHAnsi" w:ascii="Times New Roman"/>
        </w:rPr>
        <w:t>Fig3-3 </w:t>
      </w:r>
      <w:r>
        <w:rPr>
          <w:rFonts w:ascii="Arial" w:cstheme="minorBidi" w:hAnsiTheme="minorHAnsi" w:eastAsiaTheme="minorHAnsi"/>
        </w:rPr>
        <w:t>Nan Shou Mountain cemetery</w:t>
      </w:r>
      <w:r>
        <w:rPr>
          <w:rFonts w:ascii="Arial" w:cstheme="minorBidi" w:hAnsiTheme="minorHAnsi" w:eastAsiaTheme="minorHAnsi"/>
        </w:rPr>
        <w:t> </w:t>
      </w:r>
      <w:r>
        <w:rPr>
          <w:rFonts w:ascii="Arial" w:cstheme="minorBidi" w:hAnsiTheme="minorHAnsi" w:eastAsiaTheme="minorHAnsi"/>
        </w:rPr>
        <w:t>Location</w:t>
      </w:r>
    </w:p>
    <w:p w:rsidR="0018722C">
      <w:pPr>
        <w:pStyle w:val="a3"/>
        <w:topLinePunct/>
      </w:pPr>
      <w:r>
        <w:rPr>
          <w:kern w:val="2"/>
          <w:sz w:val="21"/>
          <w:szCs w:val="22"/>
          <w:rFonts w:cstheme="minorBidi" w:hAnsiTheme="minorHAnsi" w:eastAsiaTheme="minorHAnsi" w:asciiTheme="minorHAnsi"/>
          <w:w w:val="95"/>
        </w:rPr>
        <w:t>资料来源：网络</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3-4</w:t>
      </w:r>
      <w:r>
        <w:t xml:space="preserve">  </w:t>
      </w:r>
      <w:r>
        <w:rPr>
          <w:kern w:val="2"/>
          <w:szCs w:val="22"/>
          <w:rFonts w:cstheme="minorBidi" w:hAnsiTheme="minorHAnsi" w:eastAsiaTheme="minorHAnsi" w:asciiTheme="minorHAnsi"/>
          <w:sz w:val="21"/>
        </w:rPr>
        <w:t>南寿ft墓园区位</w:t>
      </w:r>
    </w:p>
    <w:p w:rsidR="0018722C">
      <w:pPr>
        <w:topLinePunct/>
      </w:pPr>
      <w:r>
        <w:rPr>
          <w:rFonts w:cstheme="minorBidi" w:hAnsiTheme="minorHAnsi" w:eastAsiaTheme="minorHAnsi" w:asciiTheme="minorHAnsi" w:ascii="Times New Roman"/>
        </w:rPr>
        <w:t>Fig3-4 </w:t>
      </w:r>
      <w:r>
        <w:rPr>
          <w:rFonts w:ascii="Arial" w:cstheme="minorBidi" w:hAnsiTheme="minorHAnsi" w:eastAsiaTheme="minorHAnsi"/>
        </w:rPr>
        <w:t>Nan Shou Mountain cemetery</w:t>
      </w:r>
    </w:p>
    <w:p w:rsidR="0018722C">
      <w:pPr>
        <w:spacing w:before="61"/>
        <w:ind w:leftChars="0" w:left="301" w:rightChars="0" w:right="101" w:firstLineChars="0" w:firstLine="0"/>
        <w:jc w:val="center"/>
        <w:topLinePunct/>
      </w:pPr>
      <w:r>
        <w:rPr>
          <w:kern w:val="2"/>
          <w:sz w:val="21"/>
          <w:szCs w:val="22"/>
          <w:rFonts w:cstheme="minorBidi" w:hAnsiTheme="minorHAnsi" w:eastAsiaTheme="minorHAnsi" w:asciiTheme="minorHAnsi"/>
          <w:w w:val="95"/>
        </w:rPr>
        <w:t>资料来源：网络</w:t>
      </w:r>
    </w:p>
    <w:p w:rsidR="0018722C">
      <w:pPr>
        <w:topLinePunct/>
      </w:pPr>
      <w:r>
        <w:t>2</w:t>
      </w:r>
      <w:r>
        <w:t>）</w:t>
      </w:r>
      <w:r>
        <w:t>墓园发展现状：泸州市南寿ft</w:t>
      </w:r>
      <w:r>
        <w:t>墓园</w:t>
      </w:r>
      <w:r>
        <w:rPr>
          <w:spacing w:val="-6"/>
        </w:rPr>
        <w:t>（</w:t>
      </w:r>
      <w:r>
        <w:rPr>
          <w:spacing w:val="-6"/>
        </w:rPr>
        <w:t xml:space="preserve">图</w:t>
      </w:r>
      <w:r>
        <w:t>3-4</w:t>
      </w:r>
      <w:r>
        <w:t>）</w:t>
      </w:r>
      <w:r>
        <w:t>始建至今一直处于用地规模扩</w:t>
      </w:r>
      <w:r>
        <w:t>张的状态。泸州市总人口</w:t>
      </w:r>
      <w:r>
        <w:t>422</w:t>
      </w:r>
      <w:r/>
      <w:r w:rsidR="001852F3">
        <w:t xml:space="preserve">万，其中城镇人口为</w:t>
      </w:r>
      <w:r>
        <w:t>101</w:t>
      </w:r>
      <w:r/>
      <w:r w:rsidR="001852F3">
        <w:t xml:space="preserve">万，而</w:t>
      </w:r>
      <w:r>
        <w:t>65</w:t>
      </w:r>
      <w:r/>
      <w:r w:rsidR="001852F3">
        <w:t xml:space="preserve">岁以上老龄人口</w:t>
      </w:r>
      <w:r>
        <w:t>在泸州人口比重中占有</w:t>
      </w:r>
      <w:r>
        <w:t>16％</w:t>
      </w:r>
      <w:r>
        <w:t>。城市周边几个墓园</w:t>
      </w:r>
      <w:r>
        <w:t>近年</w:t>
      </w:r>
      <w:r>
        <w:t>来都进行着不同规模的扩张。首先，南寿ft墓园是最靠近泸州市城区的墓园，所以墓园需求量一直较大，用地压力也最大。而泸州市</w:t>
      </w:r>
      <w:r>
        <w:t>近年</w:t>
      </w:r>
      <w:r>
        <w:t>来的城市规划中，联通泸州城区与泸宜渝高速的城南大道距南寿ft</w:t>
      </w:r>
      <w:r>
        <w:t>墓园仅</w:t>
      </w:r>
      <w:r>
        <w:t>2</w:t>
      </w:r>
      <w:r/>
      <w:r w:rsidR="001852F3">
        <w:t xml:space="preserve">公里。南寿</w:t>
      </w:r>
      <w:r>
        <w:t>ft墓园的扩张势必会进入城市主要通道的范围内，“阴阳争地”的现象也将不可避免；其次，南寿ft墓园内现有的人文生态环</w:t>
      </w:r>
      <w:r>
        <w:t>境较差，虽然本着以人为本的精神划分了众多文化主题的墓区，但是在仅有的</w:t>
      </w:r>
      <w:r>
        <w:t>90</w:t>
      </w:r>
      <w:r w:rsidR="001852F3">
        <w:t xml:space="preserve">余亩的墓区出现了不包括传统永久性墓地的奇石园、塔林墓、樱花树葬园、太极八卦花葬园、十二生肖天神墓、爱心园、艺术园、忠魂园、天使园等多种不同文</w:t>
      </w:r>
      <w:r>
        <w:t>化主题的特色墓园</w:t>
      </w:r>
      <w:r>
        <w:t>（</w:t>
      </w:r>
      <w:r>
        <w:rPr>
          <w:spacing w:val="-15"/>
        </w:rPr>
        <w:t>图</w:t>
      </w:r>
      <w:r>
        <w:rPr>
          <w:spacing w:val="-4"/>
        </w:rPr>
        <w:t>3-5</w:t>
      </w:r>
      <w:r>
        <w:t>）</w:t>
      </w:r>
      <w:r>
        <w:t>，</w:t>
      </w:r>
      <w:r>
        <w:t>墓园内景观元素的运用混乱，原本希望的社会各层</w:t>
      </w:r>
      <w:r>
        <w:t>次人群都能找到归属感的特色墓园被挤在了一起，加上墓园整体的中式建筑风格，</w:t>
      </w:r>
      <w:r w:rsidR="001852F3">
        <w:t xml:space="preserve">让人无所适从。人文生态环境的恶劣也导致了墓园整体环境的恶化。</w:t>
      </w:r>
    </w:p>
    <w:p w:rsidR="0018722C">
      <w:pPr>
        <w:pStyle w:val="aff7"/>
        <w:topLinePunct/>
      </w:pPr>
      <w:r>
        <w:drawing>
          <wp:inline>
            <wp:extent cx="5379119" cy="689419"/>
            <wp:effectExtent l="0" t="0" r="0" b="0"/>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33" cstate="print"/>
                    <a:stretch>
                      <a:fillRect/>
                    </a:stretch>
                  </pic:blipFill>
                  <pic:spPr>
                    <a:xfrm>
                      <a:off x="0" y="0"/>
                      <a:ext cx="5379119" cy="689419"/>
                    </a:xfrm>
                    <a:prstGeom prst="rect">
                      <a:avLst/>
                    </a:prstGeom>
                  </pic:spPr>
                </pic:pic>
              </a:graphicData>
            </a:graphic>
          </wp:inline>
        </w:drawing>
      </w:r>
    </w:p>
    <w:p w:rsidR="0018722C">
      <w:pPr>
        <w:pStyle w:val="aff7"/>
        <w:topLinePunct/>
      </w:pPr>
      <w:r>
        <w:drawing>
          <wp:inline>
            <wp:extent cx="5379119" cy="689419"/>
            <wp:effectExtent l="0" t="0" r="0" b="0"/>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33" cstate="print"/>
                    <a:stretch>
                      <a:fillRect/>
                    </a:stretch>
                  </pic:blipFill>
                  <pic:spPr>
                    <a:xfrm>
                      <a:off x="0" y="0"/>
                      <a:ext cx="5379119" cy="689419"/>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hAnsi="Times New Roman" w:eastAsia="Times New Roman" w:cstheme="minorBidi"/>
        </w:rPr>
        <w:t>3-5</w:t>
      </w:r>
      <w:r>
        <w:t xml:space="preserve">  </w:t>
      </w:r>
      <w:r>
        <w:rPr>
          <w:rFonts w:cstheme="minorBidi" w:hAnsiTheme="minorHAnsi" w:eastAsiaTheme="minorHAnsi" w:asciiTheme="minorHAnsi"/>
        </w:rPr>
        <w:t>南寿ft墓园—杂乱无序的特色墓园</w:t>
      </w:r>
    </w:p>
    <w:p w:rsidR="0018722C">
      <w:pPr>
        <w:topLinePunct/>
      </w:pPr>
      <w:r>
        <w:rPr>
          <w:rFonts w:cstheme="minorBidi" w:hAnsiTheme="minorHAnsi" w:eastAsiaTheme="minorHAnsi" w:asciiTheme="minorHAnsi" w:ascii="Times New Roman" w:hAnsi="Times New Roman"/>
        </w:rPr>
        <w:t>Fig3-5 </w:t>
      </w:r>
      <w:r>
        <w:rPr>
          <w:rFonts w:ascii="Arial" w:hAnsi="Arial" w:cstheme="minorBidi" w:eastAsiaTheme="minorHAnsi"/>
        </w:rPr>
        <w:t>Nan Shou Mountain cemetery</w:t>
      </w:r>
      <w:r>
        <w:rPr>
          <w:rFonts w:cstheme="minorBidi" w:hAnsiTheme="minorHAnsi" w:eastAsiaTheme="minorHAnsi" w:asciiTheme="minorHAnsi"/>
        </w:rPr>
        <w:t>—</w:t>
      </w:r>
      <w:r>
        <w:rPr>
          <w:rFonts w:ascii="Arial" w:hAnsi="Arial" w:cstheme="minorBidi" w:eastAsiaTheme="minorHAnsi"/>
        </w:rPr>
        <w:t>The cemetery clutter and disorder landscape</w:t>
      </w:r>
    </w:p>
    <w:p w:rsidR="0018722C">
      <w:pPr>
        <w:spacing w:before="76"/>
        <w:ind w:leftChars="0" w:left="385" w:rightChars="0" w:right="719" w:firstLineChars="0" w:firstLine="0"/>
        <w:jc w:val="center"/>
        <w:topLinePunct/>
      </w:pPr>
      <w:r>
        <w:rPr>
          <w:kern w:val="2"/>
          <w:sz w:val="21"/>
          <w:szCs w:val="22"/>
          <w:rFonts w:cstheme="minorBidi" w:hAnsiTheme="minorHAnsi" w:eastAsiaTheme="minorHAnsi" w:asciiTheme="minorHAnsi"/>
          <w:w w:val="95"/>
        </w:rPr>
        <w:t>资料来源：作者自摄自制</w:t>
      </w:r>
    </w:p>
    <w:p w:rsidR="0018722C">
      <w:pPr>
        <w:pStyle w:val="Heading3"/>
        <w:topLinePunct/>
        <w:ind w:left="200" w:hangingChars="200" w:hanging="200"/>
      </w:pPr>
      <w:bookmarkStart w:id="311331" w:name="_Toc686311331"/>
      <w:bookmarkStart w:name="_TOC_250040" w:id="46"/>
      <w:bookmarkEnd w:id="46"/>
      <w:r>
        <w:t>3.3.3</w:t>
      </w:r>
      <w:r>
        <w:t xml:space="preserve"> </w:t>
      </w:r>
      <w:r>
        <w:t>墓园工作人员问卷调查</w:t>
      </w:r>
      <w:bookmarkEnd w:id="311331"/>
    </w:p>
    <w:p w:rsidR="0018722C">
      <w:pPr>
        <w:topLinePunct/>
      </w:pPr>
      <w:r>
        <w:t>分别从对城市对墓园发展的影响、墓园</w:t>
      </w:r>
      <w:r>
        <w:t>近年</w:t>
      </w:r>
      <w:r>
        <w:t>来是否扩张、墓园中最受欢迎的殡葬模式、预期中的墓园安葬规模能达到多少、对墓园环境是否满意等方面对墓园工作人员进行问卷调查。</w:t>
      </w:r>
    </w:p>
    <w:p w:rsidR="0018722C">
      <w:pPr>
        <w:topLinePunct/>
      </w:pPr>
      <w:r>
        <w:t>1</w:t>
      </w:r>
      <w:r>
        <w:t>）</w:t>
      </w:r>
      <w:r>
        <w:t>重庆市龙台ft陵园：墓园的位置所在的含谷镇由于被中梁ft分隔在主城区外，所以城市化的用地扩张并没有影响到陵园的用地发展，但是每到节假日由于重庆西面出城过于拥堵，都会有客人来抱怨路上耽搁的时间太长；墓园短时间内应该不会扩张，墓园自身的墓位充足；</w:t>
      </w:r>
    </w:p>
    <w:p w:rsidR="0018722C">
      <w:pPr>
        <w:topLinePunct/>
      </w:pPr>
      <w:r>
        <w:t>龙台ft墓园内最受欢迎的是传统墓地、其后依次是草坪葬、树葬、壁葬。选择后三种殡葬模式的部分人群中极少数是因为传统墓地价格较高，多数是从生态</w:t>
      </w:r>
      <w:r>
        <w:t>角度考虑；预期中的墓园安葬规模应该会由现在的</w:t>
      </w:r>
      <w:r>
        <w:t>30</w:t>
      </w:r>
      <w:r/>
      <w:r w:rsidR="001852F3">
        <w:t xml:space="preserve">万增加</w:t>
      </w:r>
      <w:r>
        <w:t>10</w:t>
      </w:r>
      <w:r/>
      <w:r w:rsidR="001852F3">
        <w:t xml:space="preserve">万左右；对于墓园的环境非常满意，认为墓园依ft水纵横对称规划，非常合理，艺术墓碑和草坪葬的形式统一而且独具特色。</w:t>
      </w:r>
    </w:p>
    <w:p w:rsidR="0018722C">
      <w:pPr>
        <w:topLinePunct/>
      </w:pPr>
      <w:r>
        <w:t>2</w:t>
      </w:r>
      <w:r>
        <w:t>）</w:t>
      </w:r>
      <w:r>
        <w:t>泸州市南寿ft墓园：墓园所在的蓝田镇以前都是泸州的城郊，</w:t>
      </w:r>
      <w:r>
        <w:t>近年</w:t>
      </w:r>
      <w:r>
        <w:t>来由于城市化的快速推进现在已成进入中心城区范围，周边居住小区与各类产业园区</w:t>
      </w:r>
      <w:r>
        <w:t>增</w:t>
      </w:r>
    </w:p>
    <w:p w:rsidR="0018722C">
      <w:pPr>
        <w:topLinePunct/>
      </w:pPr>
      <w:r>
        <w:t>多，但是暂时还没有出现墓园周边有城市化发展的迹象；墓园短期内应该不会停止扩张，但是应该不会再次大面积征地；南寿ft墓园中最受欢迎的是传统墓地，</w:t>
      </w:r>
      <w:r w:rsidR="001852F3">
        <w:t xml:space="preserve">其后依次是草坪葬、树葬、壁葬、塔葬，选择壁葬或塔葬的多数是政府生态葬推广活动的困难群众；安葬规模如果在扩张的同时再对原有分区进行合理规划的基</w:t>
      </w:r>
      <w:r>
        <w:t>础上，应该能达到</w:t>
      </w:r>
      <w:r>
        <w:t>30</w:t>
      </w:r>
      <w:r/>
      <w:r w:rsidR="001852F3">
        <w:t xml:space="preserve">万；对于墓园内的环境比较满意，只是墓园内提供服务功能的建筑时间较长后显得比较破旧，对墓园各种特色的文化墓区没有太多的感觉。</w:t>
      </w:r>
    </w:p>
    <w:p w:rsidR="0018722C">
      <w:pPr>
        <w:pStyle w:val="Heading2"/>
        <w:topLinePunct/>
        <w:ind w:left="171" w:hangingChars="171" w:hanging="171"/>
      </w:pPr>
      <w:bookmarkStart w:id="311332" w:name="_Toc686311332"/>
      <w:bookmarkStart w:name="_TOC_250039" w:id="47"/>
      <w:bookmarkStart w:name="3.4现代墓园殡葬模式接受度调查 " w:id="48"/>
      <w:r>
        <w:t>3.4</w:t>
      </w:r>
      <w:r>
        <w:t xml:space="preserve"> </w:t>
      </w:r>
      <w:r/>
      <w:bookmarkEnd w:id="48"/>
      <w:bookmarkEnd w:id="47"/>
      <w:r>
        <w:t>现代墓园殡葬模式接受度调查</w:t>
      </w:r>
      <w:bookmarkEnd w:id="311332"/>
    </w:p>
    <w:p w:rsidR="0018722C">
      <w:pPr>
        <w:topLinePunct/>
      </w:pPr>
      <w:r>
        <w:t>根据本论文在川渝地区城市墓园的实地调查得出川渝地区现代墓园殡葬模式接受度由高到低依次为：传统墓地＞草坪葬＞树葬＞壁葬</w:t>
      </w:r>
      <w:r>
        <w:t>（</w:t>
      </w:r>
      <w:r>
        <w:t>纳骨墙</w:t>
      </w:r>
      <w:r>
        <w:t>）</w:t>
      </w:r>
      <w:r>
        <w:t>＞塔葬＞花葬＞生态草葬。由于川渝地区不靠海，进行海葬的人数极少，经过整理文献数据统计发现，海葬是最不能被中国人传统思想接受的殡葬模式，而影响这一排名的最主要还是“入土为安”的传统思想。</w:t>
      </w:r>
      <w:r>
        <w:rPr>
          <w:vertAlign w:val="superscript"/>
          /&gt;
        </w:rPr>
        <w:t>[</w:t>
      </w:r>
      <w:r>
        <w:rPr>
          <w:position w:val="12"/>
          <w:sz w:val="12"/>
        </w:rPr>
        <w:t xml:space="preserve">5</w:t>
      </w:r>
      <w:r>
        <w:rPr>
          <w:vertAlign w:val="superscript"/>
          /&gt;
        </w:rPr>
        <w:t>]</w:t>
      </w:r>
    </w:p>
    <w:p w:rsidR="0018722C">
      <w:pPr>
        <w:pStyle w:val="Heading2"/>
        <w:topLinePunct/>
        <w:ind w:left="171" w:hangingChars="171" w:hanging="171"/>
      </w:pPr>
      <w:bookmarkStart w:id="311333" w:name="_Toc686311333"/>
      <w:bookmarkStart w:name="_TOC_250038" w:id="49"/>
      <w:bookmarkStart w:name="3.5墓园发展现状问题分析 " w:id="50"/>
      <w:r>
        <w:t>3.5</w:t>
      </w:r>
      <w:r>
        <w:t xml:space="preserve"> </w:t>
      </w:r>
      <w:r/>
      <w:bookmarkEnd w:id="50"/>
      <w:bookmarkEnd w:id="49"/>
      <w:r>
        <w:t>墓园发展现状问题分析</w:t>
      </w:r>
      <w:bookmarkEnd w:id="311333"/>
    </w:p>
    <w:p w:rsidR="0018722C">
      <w:pPr>
        <w:topLinePunct/>
      </w:pPr>
      <w:r>
        <w:t>经过实地调研和收集数据进行的统计分析，得出了城市墓园发展所面临的四大问题：在人口老龄化加速的社会背景下墓园的用地恐慌；传统“入土为安”思</w:t>
      </w:r>
      <w:r>
        <w:t>想与生态殡葬模式的矛盾；墓园的用地类型到现在为止仍然是市政设施特殊用地，</w:t>
      </w:r>
      <w:r w:rsidR="001852F3">
        <w:t xml:space="preserve">从根本上并未把墓园定义为城市景观公园用地。个人墓地年限也并没有进行统一</w:t>
      </w:r>
      <w:r>
        <w:t>规定，只是不同省份单独限定的不同周期，比如上海市的墓地使用周期为</w:t>
      </w:r>
      <w:r>
        <w:t>70</w:t>
      </w:r>
      <w:r/>
      <w:r w:rsidR="001852F3">
        <w:t xml:space="preserve">年，</w:t>
      </w:r>
      <w:r>
        <w:t>重庆市的墓地使用周期为</w:t>
      </w:r>
      <w:r>
        <w:t>20</w:t>
      </w:r>
      <w:r/>
      <w:r w:rsidR="001852F3">
        <w:t xml:space="preserve">年；大多数城市远景规划中并没有把墓园的扩张计算其中，而墓园在不合理扩张也导致了“阴阳争地”、城市边缘地区环境恶劣等问题。</w:t>
      </w:r>
    </w:p>
    <w:p w:rsidR="0018722C">
      <w:pPr>
        <w:pStyle w:val="Heading2"/>
        <w:topLinePunct/>
        <w:ind w:left="171" w:hangingChars="171" w:hanging="171"/>
      </w:pPr>
      <w:bookmarkStart w:id="311334" w:name="_Toc686311334"/>
      <w:bookmarkStart w:name="_TOC_250037" w:id="51"/>
      <w:bookmarkStart w:name="3.6本章小结 " w:id="52"/>
      <w:r>
        <w:t>3.6</w:t>
      </w:r>
      <w:r>
        <w:t xml:space="preserve"> </w:t>
      </w:r>
      <w:r/>
      <w:bookmarkEnd w:id="52"/>
      <w:bookmarkEnd w:id="51"/>
      <w:r>
        <w:t>本章小结</w:t>
      </w:r>
      <w:bookmarkEnd w:id="311334"/>
    </w:p>
    <w:p w:rsidR="0018722C">
      <w:pPr>
        <w:topLinePunct/>
      </w:pPr>
      <w:r>
        <w:t>本章通过对全国人口普查老龄人口所占比例、国家年均死亡人口及墓地新占地面积数据、殡葬模式接受度对比值等数量关系进行分析研究得出城市墓园发展的现状问题。</w:t>
      </w:r>
    </w:p>
    <w:p w:rsidR="0018722C">
      <w:pPr>
        <w:topLinePunct/>
      </w:pPr>
      <w:r>
        <w:t>同时对川渝地区三处现代墓园的实地调研，分别从调查对象墓园概括、对象墓园发展现状以及墓园工作人员问卷调查三个层面着手，通过归纳总结调查对象所遇到的不同问题印证数据统计分析得</w:t>
      </w:r>
      <w:r>
        <w:t>出问题</w:t>
      </w:r>
      <w:r>
        <w:t>的准确性。对下文关于怎样利用规划策略及新技术营造出城市可持续的生态墓园提供了实证和问题来源，使其有理可据，有问可答。</w:t>
      </w:r>
    </w:p>
    <w:p w:rsidR="0018722C">
      <w:pPr>
        <w:pStyle w:val="Heading1"/>
        <w:topLinePunct/>
      </w:pPr>
      <w:bookmarkStart w:id="311335" w:name="_Toc686311335"/>
      <w:bookmarkStart w:name="第4章 心系当下—城市生态墓园的规划策略 " w:id="53"/>
      <w:bookmarkEnd w:id="53"/>
      <w:r/>
      <w:r>
        <w:t>第 4 章</w:t>
      </w:r>
      <w:r>
        <w:t xml:space="preserve">  </w:t>
      </w:r>
      <w:r w:rsidRPr="00DB64CE">
        <w:t>心系当下—城市Th态墓园的规划策略</w:t>
      </w:r>
      <w:bookmarkEnd w:id="311335"/>
    </w:p>
    <w:p w:rsidR="0018722C">
      <w:pPr>
        <w:topLinePunct/>
      </w:pPr>
      <w:r>
        <w:t>通过论文上一章的问题陈述，我们可以得知城市墓园发展面临的问题：老龄</w:t>
      </w:r>
      <w:r>
        <w:t>化加速的社会背景下墓园用地的恐慌，导致城市墓园进行扩张或新建。与此同时，</w:t>
      </w:r>
      <w:r w:rsidR="001852F3">
        <w:t xml:space="preserve">在传统“入土为安”思想影响下，墓园为了发展考虑会加大开发占地面积最大的永久性传统墓地，这样一来墓园扩张的速度也会同时加快。城市化进程的加快与</w:t>
      </w:r>
      <w:r>
        <w:t>墓园的快速扩张最终将导致“阴阳争地”</w:t>
      </w:r>
      <w:r>
        <w:t>（</w:t>
      </w:r>
      <w:r>
        <w:t>图</w:t>
      </w:r>
      <w:r>
        <w:t>4-1</w:t>
      </w:r>
      <w:r>
        <w:t>）</w:t>
      </w:r>
      <w:r>
        <w:t>的局面。怎样通过科学合理的规划方式使得墓园在满足使用的基础上减缓用地扩张速度，同时依靠景观规划设计改变人们对墓园阴森，冰冷的现有印象，是摆在城市规划和景观规划面前的共有问题。本章内容将着重挖掘现代墓园规划所面临的种种困境，并找出相对应的解决办法和创新思考。</w:t>
      </w:r>
    </w:p>
    <w:p w:rsidR="00000000">
      <w:pPr>
        <w:pStyle w:val="aff7"/>
        <w:spacing w:line="240" w:lineRule="atLeast"/>
        <w:topLinePunct/>
      </w:pPr>
      <w:r>
        <w:drawing>
          <wp:inline>
            <wp:extent cx="3961101" cy="2380488"/>
            <wp:effectExtent l="0" t="0" r="0" b="0"/>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35" cstate="print"/>
                    <a:stretch>
                      <a:fillRect/>
                    </a:stretch>
                  </pic:blipFill>
                  <pic:spPr>
                    <a:xfrm>
                      <a:off x="0" y="0"/>
                      <a:ext cx="3961101" cy="2380488"/>
                    </a:xfrm>
                    <a:prstGeom prst="rect">
                      <a:avLst/>
                    </a:prstGeom>
                  </pic:spPr>
                </pic:pic>
              </a:graphicData>
            </a:graphic>
          </wp:inline>
        </w:drawing>
      </w:r>
    </w:p>
    <w:p w:rsidR="00000000">
      <w:pPr>
        <w:pStyle w:val="aff7"/>
        <w:spacing w:line="240" w:lineRule="atLeast"/>
        <w:topLinePunct/>
      </w:pPr>
      <w:r>
        <w:drawing>
          <wp:inline>
            <wp:extent cx="3961101" cy="2380488"/>
            <wp:effectExtent l="0" t="0" r="0" b="0"/>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35" cstate="print"/>
                    <a:stretch>
                      <a:fillRect/>
                    </a:stretch>
                  </pic:blipFill>
                  <pic:spPr>
                    <a:xfrm>
                      <a:off x="0" y="0"/>
                      <a:ext cx="3961101" cy="2380488"/>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hAnsi="Times New Roman" w:eastAsia="Times New Roman" w:cstheme="minorBidi"/>
          <w:sz w:val="21"/>
        </w:rPr>
        <w:t>4-1</w:t>
      </w:r>
      <w:r>
        <w:t xml:space="preserve">  </w:t>
      </w:r>
      <w:r>
        <w:rPr>
          <w:kern w:val="2"/>
          <w:szCs w:val="22"/>
          <w:rFonts w:cstheme="minorBidi" w:hAnsiTheme="minorHAnsi" w:eastAsiaTheme="minorHAnsi" w:asciiTheme="minorHAnsi"/>
          <w:sz w:val="21"/>
        </w:rPr>
        <w:t>“阴阳争地”—墓园围城</w:t>
      </w:r>
    </w:p>
    <w:p w:rsidR="0018722C">
      <w:pPr>
        <w:topLinePunct/>
      </w:pPr>
      <w:r>
        <w:rPr>
          <w:rFonts w:cstheme="minorBidi" w:hAnsiTheme="minorHAnsi" w:eastAsiaTheme="minorHAnsi" w:asciiTheme="minorHAnsi" w:ascii="Times New Roman"/>
        </w:rPr>
        <w:t>Fig4-1 </w:t>
      </w:r>
      <w:r>
        <w:rPr>
          <w:rFonts w:ascii="Arial" w:cstheme="minorBidi" w:hAnsiTheme="minorHAnsi" w:eastAsiaTheme="minorHAnsi"/>
        </w:rPr>
        <w:t>The Cemetery Surrounded City</w:t>
      </w:r>
    </w:p>
    <w:p w:rsidR="0018722C">
      <w:pPr>
        <w:spacing w:before="62"/>
        <w:ind w:leftChars="0" w:left="429" w:rightChars="0" w:right="2383" w:firstLineChars="0" w:firstLine="0"/>
        <w:jc w:val="center"/>
        <w:topLinePunct/>
      </w:pPr>
      <w:r>
        <w:rPr>
          <w:kern w:val="2"/>
          <w:sz w:val="21"/>
          <w:szCs w:val="22"/>
          <w:rFonts w:cstheme="minorBidi" w:hAnsiTheme="minorHAnsi" w:eastAsiaTheme="minorHAnsi" w:asciiTheme="minorHAnsi"/>
          <w:w w:val="95"/>
        </w:rPr>
        <w:t>资料来源：网络</w:t>
      </w:r>
    </w:p>
    <w:p w:rsidR="0018722C">
      <w:pPr>
        <w:pStyle w:val="Heading2"/>
        <w:topLinePunct/>
        <w:ind w:left="171" w:hangingChars="171" w:hanging="171"/>
      </w:pPr>
      <w:bookmarkStart w:id="311336" w:name="_Toc686311336"/>
      <w:bookmarkStart w:name="_TOC_250036" w:id="54"/>
      <w:bookmarkStart w:name="4.1现代墓园的规划困境 " w:id="55"/>
      <w:r>
        <w:t>4.1</w:t>
      </w:r>
      <w:r>
        <w:t xml:space="preserve"> </w:t>
      </w:r>
      <w:r/>
      <w:bookmarkEnd w:id="55"/>
      <w:bookmarkEnd w:id="54"/>
      <w:r>
        <w:t>现代墓园的规划困境</w:t>
      </w:r>
      <w:bookmarkEnd w:id="311336"/>
    </w:p>
    <w:p w:rsidR="0018722C">
      <w:pPr>
        <w:pStyle w:val="Heading3"/>
        <w:topLinePunct/>
        <w:ind w:left="200" w:hangingChars="200" w:hanging="200"/>
      </w:pPr>
      <w:bookmarkStart w:id="311337" w:name="_Toc686311337"/>
      <w:bookmarkStart w:name="_TOC_250035" w:id="56"/>
      <w:bookmarkEnd w:id="56"/>
      <w:r>
        <w:t>4.1.1</w:t>
      </w:r>
      <w:r>
        <w:t xml:space="preserve"> </w:t>
      </w:r>
      <w:r>
        <w:t>城市人口密度增大对墓园规划的影响</w:t>
      </w:r>
      <w:bookmarkEnd w:id="311337"/>
    </w:p>
    <w:p w:rsidR="0018722C">
      <w:pPr>
        <w:topLinePunct/>
      </w:pPr>
      <w:r>
        <w:t>目前中国城市人口密度过大的现象十分严重，城市人口超</w:t>
      </w:r>
      <w:r>
        <w:t>200</w:t>
      </w:r>
      <w:r/>
      <w:r w:rsidR="001852F3">
        <w:t xml:space="preserve">万以上的特大</w:t>
      </w:r>
      <w:r>
        <w:t>城市平均密度可达</w:t>
      </w:r>
      <w:r>
        <w:t>18000</w:t>
      </w:r>
      <w:r/>
      <w:r w:rsidR="001852F3">
        <w:t xml:space="preserve">人</w:t>
      </w:r>
      <w:r>
        <w:t>/</w:t>
      </w:r>
      <w:r>
        <w:t>平方公里；100-200</w:t>
      </w:r>
      <w:r/>
      <w:r w:rsidR="001852F3">
        <w:t xml:space="preserve">万人口的大城市平均密度也达到</w:t>
      </w:r>
      <w:r>
        <w:t>了</w:t>
      </w:r>
      <w:r>
        <w:t>12000</w:t>
      </w:r>
      <w:r>
        <w:t>/</w:t>
      </w:r>
      <w:r>
        <w:t>平方公里。城市人口的过于密集导致了大多数城市加速推进城市化的建设，城市周边土地资源日益紧张。与此同时，城市人口基数的增大也必然导致人口死亡率的提高，这使得墓园的长期用地规划没有定数可以考量。按照中国城市</w:t>
      </w:r>
      <w:r>
        <w:t>规划年限和大多数地区墓园墓地使用年限</w:t>
      </w:r>
      <w:r>
        <w:t>20</w:t>
      </w:r>
      <w:r/>
      <w:r w:rsidR="001852F3">
        <w:t xml:space="preserve">年进行远景规划，则跟不上老龄化</w:t>
      </w:r>
      <w:r w:rsidR="001852F3">
        <w:t>社</w:t>
      </w:r>
    </w:p>
    <w:p w:rsidR="0018722C">
      <w:pPr>
        <w:topLinePunct/>
      </w:pPr>
      <w:r>
        <w:t>会带来的民众需求；如果按照墓园内一处墓地供两代人追思，那么一处墓地可能</w:t>
      </w:r>
      <w:r>
        <w:t>需要</w:t>
      </w:r>
      <w:r>
        <w:t>40</w:t>
      </w:r>
      <w:r/>
      <w:r w:rsidR="001852F3">
        <w:t xml:space="preserve">年时间才能循环代谢。可是按照</w:t>
      </w:r>
      <w:r>
        <w:t>40</w:t>
      </w:r>
      <w:r/>
      <w:r w:rsidR="001852F3">
        <w:t xml:space="preserve">年发展期做墓园远景规划，又会导致</w:t>
      </w:r>
      <w:r>
        <w:t>墓园扩张用地大幅度提高，届时超过</w:t>
      </w:r>
      <w:r>
        <w:t>10</w:t>
      </w:r>
      <w:r/>
      <w:r w:rsidR="001852F3">
        <w:t xml:space="preserve">公顷的大型墓园将比比皆是，更</w:t>
      </w:r>
      <w:r w:rsidR="001852F3">
        <w:t>不用说</w:t>
      </w:r>
      <w:r w:rsidR="001852F3">
        <w:t>怎样解决更为尖锐的“阴阳争地”问题。城市人口密度的增大为科学规划可持续生态墓园的带来了如何才能界定正确的远景规划年限的困境。</w:t>
      </w:r>
    </w:p>
    <w:p w:rsidR="0018722C">
      <w:pPr>
        <w:pStyle w:val="Heading3"/>
        <w:topLinePunct/>
        <w:ind w:left="200" w:hangingChars="200" w:hanging="200"/>
      </w:pPr>
      <w:bookmarkStart w:id="311338" w:name="_Toc686311338"/>
      <w:bookmarkStart w:name="_TOC_250034" w:id="57"/>
      <w:bookmarkEnd w:id="57"/>
      <w:r>
        <w:t>4.1.2</w:t>
      </w:r>
      <w:r>
        <w:t xml:space="preserve"> </w:t>
      </w:r>
      <w:r>
        <w:t>“阴阳争地”的窘境对墓园规划的影响</w:t>
      </w:r>
      <w:bookmarkEnd w:id="311338"/>
    </w:p>
    <w:p w:rsidR="0018722C">
      <w:pPr>
        <w:topLinePunct/>
      </w:pPr>
      <w:r>
        <w:t>根据上一章所收集的统计数据，自</w:t>
      </w:r>
      <w:r w:rsidR="001852F3">
        <w:t xml:space="preserve">2007</w:t>
      </w:r>
      <w:r w:rsidR="001852F3">
        <w:t xml:space="preserve">年以来，中国人口每年的死亡保持在</w:t>
      </w:r>
    </w:p>
    <w:p w:rsidR="0018722C">
      <w:pPr>
        <w:topLinePunct/>
      </w:pPr>
      <w:r>
        <w:t>800</w:t>
      </w:r>
      <w:r/>
      <w:r w:rsidR="001852F3">
        <w:t xml:space="preserve">万</w:t>
      </w:r>
      <w:r>
        <w:t>-1000</w:t>
      </w:r>
      <w:r/>
      <w:r w:rsidR="001852F3">
        <w:t xml:space="preserve">万区间，虽然大多数遗体进行了火葬减少殡葬用地，但是火葬后进行</w:t>
      </w:r>
      <w:r>
        <w:t>的二次土葬现象占到了</w:t>
      </w:r>
      <w:r>
        <w:t>60％</w:t>
      </w:r>
      <w:r>
        <w:t>以上。每年仍将有</w:t>
      </w:r>
      <w:r>
        <w:t>7000</w:t>
      </w:r>
      <w:r/>
      <w:r w:rsidR="001852F3">
        <w:t xml:space="preserve">万平方米的土地变成墓地。城市墓园由于早期的短视规划导致了在城市在飞速推进城市建设中，墓园与城市其他用地产生矛盾。解决“阴阳争地”矛盾成为生态墓园规划的近景规划目标。</w:t>
      </w:r>
    </w:p>
    <w:p w:rsidR="0018722C">
      <w:pPr>
        <w:pStyle w:val="Heading3"/>
        <w:topLinePunct/>
        <w:ind w:left="200" w:hangingChars="200" w:hanging="200"/>
      </w:pPr>
      <w:bookmarkStart w:id="311339" w:name="_Toc686311339"/>
      <w:bookmarkStart w:name="_TOC_250033" w:id="58"/>
      <w:bookmarkEnd w:id="58"/>
      <w:r>
        <w:t>4.1.3</w:t>
      </w:r>
      <w:r>
        <w:t xml:space="preserve"> </w:t>
      </w:r>
      <w:r>
        <w:t>城市墓园的“死亡威胁”急需解决</w:t>
      </w:r>
      <w:bookmarkEnd w:id="311339"/>
    </w:p>
    <w:p w:rsidR="0018722C">
      <w:pPr>
        <w:topLinePunct/>
      </w:pPr>
      <w:r>
        <w:t>据</w:t>
      </w:r>
      <w:r>
        <w:t>2011</w:t>
      </w:r>
      <w:r/>
      <w:r w:rsidR="001852F3">
        <w:t xml:space="preserve">年《公墓产业研究报告》资料显示，上海市目前</w:t>
      </w:r>
      <w:r>
        <w:t>43</w:t>
      </w:r>
      <w:r/>
      <w:r w:rsidR="001852F3">
        <w:t xml:space="preserve">座经营性社会墓</w:t>
      </w:r>
      <w:r>
        <w:t>园中，5</w:t>
      </w:r>
      <w:r/>
      <w:r w:rsidR="001852F3">
        <w:t xml:space="preserve">年之内，将有</w:t>
      </w:r>
      <w:r>
        <w:t>80％</w:t>
      </w:r>
      <w:r>
        <w:t>发生“死墓危机”。</w:t>
      </w:r>
      <w:r>
        <w:t>43</w:t>
      </w:r>
      <w:r/>
      <w:r w:rsidR="001852F3">
        <w:t xml:space="preserve">座经营性社会墓园一共</w:t>
      </w:r>
      <w:r>
        <w:t>6000</w:t>
      </w:r>
      <w:r/>
      <w:r w:rsidR="001852F3">
        <w:t xml:space="preserve">亩</w:t>
      </w:r>
      <w:r>
        <w:t>土地，在短短二十年之间就用掉了</w:t>
      </w:r>
      <w:r>
        <w:t>4000</w:t>
      </w:r>
      <w:r/>
      <w:r w:rsidR="001852F3">
        <w:t xml:space="preserve">亩。剩余</w:t>
      </w:r>
      <w:r>
        <w:t>2000</w:t>
      </w:r>
      <w:r/>
      <w:r w:rsidR="001852F3">
        <w:t xml:space="preserve">亩依照每年死亡人数</w:t>
      </w:r>
      <w:r>
        <w:t>10</w:t>
      </w:r>
      <w:r/>
      <w:r w:rsidR="001852F3">
        <w:t xml:space="preserve">万</w:t>
      </w:r>
      <w:r>
        <w:t>预计，在每个墓地墓穴仅占</w:t>
      </w:r>
      <w:r>
        <w:t>0</w:t>
      </w:r>
      <w:r>
        <w:t>.</w:t>
      </w:r>
      <w:r>
        <w:t>5</w:t>
      </w:r>
      <w:r/>
      <w:r w:rsidR="001852F3">
        <w:t xml:space="preserve">平方米的情况下光是墓穴占地就将达到</w:t>
      </w:r>
      <w:r>
        <w:t>5</w:t>
      </w:r>
      <w:r/>
      <w:r w:rsidR="001852F3">
        <w:t xml:space="preserve">万平方</w:t>
      </w:r>
      <w:r>
        <w:t>米，再加上墓园绿化标准要求绿化覆盖率达到</w:t>
      </w:r>
      <w:r>
        <w:t>80％</w:t>
      </w:r>
      <w:r>
        <w:t>。每一年的墓地用量就将近</w:t>
      </w:r>
      <w:r>
        <w:t>400</w:t>
      </w:r>
      <w:r w:rsidR="001852F3">
        <w:t xml:space="preserve">亩，5</w:t>
      </w:r>
      <w:r/>
      <w:r w:rsidR="001852F3">
        <w:t xml:space="preserve">年时间剩余的</w:t>
      </w:r>
      <w:r>
        <w:t>2000</w:t>
      </w:r>
      <w:r/>
      <w:r w:rsidR="001852F3">
        <w:t xml:space="preserve">亩土地将投入使用。对于很多不能进行扩张的修建较早的墓地来说，土地用完就意味着这个墓园“死亡”。这样的情况不仅仅是在上海</w:t>
      </w:r>
      <w:r>
        <w:t>发生，在城市人口密度同样过大，社会老龄化现象同样严重的川渝地区城市来说，</w:t>
      </w:r>
      <w:r w:rsidR="001852F3">
        <w:t xml:space="preserve">也同样的存在。这些受到“死亡威胁”的墓园，怎样通过合理的规划使其保持自身的可持续发展同样是城市生态墓园规划的重要难题。</w:t>
      </w:r>
      <w:r>
        <w:rPr>
          <w:vertAlign w:val="superscript"/>
          /&gt;
        </w:rPr>
        <w:t>[</w:t>
      </w:r>
      <w:r>
        <w:rPr>
          <w:vertAlign w:val="superscript"/>
          /&gt;
        </w:rPr>
        <w:t xml:space="preserve">6</w:t>
      </w:r>
      <w:r>
        <w:rPr>
          <w:vertAlign w:val="superscript"/>
          /&gt;
        </w:rPr>
        <w:t>]</w:t>
      </w:r>
    </w:p>
    <w:p w:rsidR="0018722C">
      <w:pPr>
        <w:pStyle w:val="Heading2"/>
        <w:topLinePunct/>
        <w:ind w:left="171" w:hangingChars="171" w:hanging="171"/>
      </w:pPr>
      <w:bookmarkStart w:id="311340" w:name="_Toc686311340"/>
      <w:bookmarkStart w:name="_TOC_250032" w:id="59"/>
      <w:bookmarkStart w:name="4.2墓园用地类型的认知 " w:id="60"/>
      <w:r>
        <w:t>4.2</w:t>
      </w:r>
      <w:r>
        <w:t xml:space="preserve"> </w:t>
      </w:r>
      <w:r/>
      <w:bookmarkEnd w:id="60"/>
      <w:bookmarkEnd w:id="59"/>
      <w:r>
        <w:t>墓园用地类型的认知</w:t>
      </w:r>
      <w:bookmarkEnd w:id="311340"/>
    </w:p>
    <w:p w:rsidR="0018722C">
      <w:pPr>
        <w:topLinePunct/>
      </w:pPr>
      <w:r>
        <w:t>依照</w:t>
      </w:r>
      <w:r>
        <w:t>2012</w:t>
      </w:r>
      <w:r/>
      <w:r w:rsidR="001852F3">
        <w:t xml:space="preserve">年开始实施的</w:t>
      </w:r>
      <w:r>
        <w:t>GB50137-2011</w:t>
      </w:r>
      <w:r/>
      <w:r w:rsidR="001852F3">
        <w:t xml:space="preserve">号《中国城市用地分类与规划建设用</w:t>
      </w:r>
      <w:r>
        <w:t>地标准》，墓园用地类型属于</w:t>
      </w:r>
      <w:r>
        <w:t>U</w:t>
      </w:r>
      <w:r/>
      <w:r w:rsidR="001852F3">
        <w:t xml:space="preserve">类</w:t>
      </w:r>
      <w:r>
        <w:t>（</w:t>
      </w:r>
      <w:r>
        <w:t>市政设施特殊用地</w:t>
      </w:r>
      <w:r>
        <w:t>）</w:t>
      </w:r>
      <w:r>
        <w:t>U6</w:t>
      </w:r>
      <w:r/>
      <w:r w:rsidR="001852F3">
        <w:t xml:space="preserve">用地。但是墓园用地</w:t>
      </w:r>
      <w:r>
        <w:t>的绿化标准却要求达到绿地率</w:t>
      </w:r>
      <w:r>
        <w:t>60％</w:t>
      </w:r>
      <w:r>
        <w:t>和绿化覆盖率</w:t>
      </w:r>
      <w:r>
        <w:t>80％，</w:t>
      </w:r>
      <w:r>
        <w:t>与对</w:t>
      </w:r>
      <w:r>
        <w:t>G</w:t>
      </w:r>
      <w:r/>
      <w:r w:rsidR="001852F3">
        <w:t xml:space="preserve">类</w:t>
      </w:r>
      <w:r>
        <w:t>（</w:t>
      </w:r>
      <w:r>
        <w:t>绿地</w:t>
      </w:r>
      <w:r>
        <w:t>）</w:t>
      </w:r>
      <w:r>
        <w:t>中</w:t>
      </w:r>
      <w:r>
        <w:t>G1</w:t>
      </w:r>
      <w:r w:rsidR="001852F3">
        <w:t xml:space="preserve">公园绿地的标准要求相同。不同于西方国家直接将墓园划入景观园林或城市公园用地的原因是当今中国仍然未摆脱传统自然哲学思想的传承，敬畏生死。然而墓园生态环境的缺失又不得不在用地绿化标准上对其严格要求，期望获得良好的墓园生态环境，改变墓园现有印象。所以对于墓园用地类型的认知是着手规划生态墓园的重要认知途径。</w:t>
      </w:r>
    </w:p>
    <w:p w:rsidR="0018722C">
      <w:pPr>
        <w:pStyle w:val="Heading2"/>
        <w:topLinePunct/>
        <w:ind w:left="171" w:hangingChars="171" w:hanging="171"/>
      </w:pPr>
      <w:bookmarkStart w:id="311341" w:name="_Toc686311341"/>
      <w:bookmarkStart w:name="4.3生态墓园的规划理论基础 " w:id="61"/>
      <w:bookmarkEnd w:id="61"/>
      <w:r>
        <w:t>4.3</w:t>
      </w:r>
      <w:r>
        <w:t xml:space="preserve"> </w:t>
      </w:r>
      <w:r/>
      <w:bookmarkStart w:name="4.3生态墓园的规划理论基础 " w:id="62"/>
      <w:bookmarkEnd w:id="62"/>
      <w:r>
        <w:t>Th</w:t>
      </w:r>
      <w:r>
        <w:t>态墓园的规划理论基础</w:t>
      </w:r>
      <w:bookmarkEnd w:id="311341"/>
    </w:p>
    <w:p w:rsidR="0018722C">
      <w:pPr>
        <w:topLinePunct/>
      </w:pPr>
      <w:r>
        <w:t>城市生态墓园的规划应遵循可持续发展原则，是以城市发展规划为基础。在国家规划建设标准要求下，力图通过对城市人口出生、死亡率数据统计和其他切实有效的估算方法确定生态墓园发展的方向及其远景规划年限；通过对城市墓园周边地形地势的生态勘测以及该墓园适用的殡葬模式进行考量，通过精简后组合墓园多样化的生态模式，选择能有利于其所在地形环境生态发展的模式。减缓墓园粗放式扩张所带来的“阴阳争地”的矛盾；在规划策略思考过程中，应考虑到怎么把城市生态可持续规划基础法则理论借鉴运用到城市墓园这一个个“逝者之城”中。</w:t>
      </w:r>
    </w:p>
    <w:p w:rsidR="0018722C">
      <w:pPr>
        <w:pStyle w:val="Heading3"/>
        <w:topLinePunct/>
        <w:ind w:left="200" w:hangingChars="200" w:hanging="200"/>
      </w:pPr>
      <w:bookmarkStart w:id="311342" w:name="_Toc686311342"/>
      <w:bookmarkStart w:name="_TOC_250031" w:id="63"/>
      <w:bookmarkEnd w:id="63"/>
      <w:r>
        <w:t>4.3.1</w:t>
      </w:r>
      <w:r>
        <w:t xml:space="preserve"> </w:t>
      </w:r>
      <w:r>
        <w:t>有机疏散理论</w:t>
      </w:r>
      <w:bookmarkEnd w:id="311342"/>
    </w:p>
    <w:p w:rsidR="0018722C">
      <w:pPr>
        <w:topLinePunct/>
      </w:pPr>
      <w:r>
        <w:t>有机疏散理论是沙里宁为缓解由于城市过分集中所产生的弊病而提出的关于</w:t>
      </w:r>
      <w:r>
        <w:t>城市发展及其布局结构的理论。在</w:t>
      </w:r>
      <w:r>
        <w:t>1942</w:t>
      </w:r>
      <w:r/>
      <w:r w:rsidR="001852F3">
        <w:t xml:space="preserve">年出版的《城市：它的发展、衰败和未来》一书就详尽地阐述了这一理论。沙里宁的理论来源是利用对生物和人体的认识来研究城市，认为城市由许多“细胞”组成，细胞之间有间隙，有机体通过不断地细胞繁殖而逐步生长。大城市一边向周围迅速扩散，同时内部有出现了被称之</w:t>
      </w:r>
      <w:r w:rsidR="001852F3">
        <w:t>为</w:t>
      </w:r>
    </w:p>
    <w:p w:rsidR="0018722C">
      <w:pPr>
        <w:topLinePunct/>
      </w:pPr>
      <w:hyperlink r:id="rId36">
        <w:r>
          <w:t>“瘤”的区域</w:t>
        </w:r>
      </w:hyperlink>
      <w:r>
        <w:t>，而且“瘤”也将不断蔓延，这说明城市是一个不断成长和变化的</w:t>
      </w:r>
      <w:hyperlink r:id="rId37">
        <w:r>
          <w:t>有机体</w:t>
        </w:r>
      </w:hyperlink>
      <w:r>
        <w:t>。这个“瘤”除了原著里提到的贫民窟，在当今的中国城市墓园因为粗放式的蔓延扩张、阴森，冰冷的环境印象以及畏惧生死的心理暗示，使得城市墓园也渐渐扮演起了“瘤”这个角色。</w:t>
      </w:r>
      <w:r>
        <w:rPr>
          <w:vertAlign w:val="superscript"/>
          /&gt;
        </w:rPr>
        <w:t>[</w:t>
      </w:r>
      <w:r>
        <w:rPr>
          <w:vertAlign w:val="superscript"/>
          /&gt;
        </w:rPr>
        <w:t xml:space="preserve">7</w:t>
      </w:r>
      <w:r>
        <w:rPr>
          <w:vertAlign w:val="superscript"/>
          /&gt;
        </w:rPr>
        <w:t>]</w:t>
      </w:r>
    </w:p>
    <w:p w:rsidR="0018722C">
      <w:pPr>
        <w:topLinePunct/>
      </w:pPr>
      <w:r>
        <w:t>在有机疏散理论里对于规划治理城市“瘤”区域和对城市的远景规划核心原则是：把无秩的集中变为有秩序的分散组合。这一规划方法也在我国绝大多数大城市发展中得到了印证，城市的工业区、生活休闲区、商业区总是呈分散状态分布。</w:t>
      </w:r>
    </w:p>
    <w:p w:rsidR="0018722C">
      <w:pPr>
        <w:topLinePunct/>
      </w:pPr>
      <w:r>
        <w:t>在墓园规划中，因为墓园的使用功能，导致无法将现有的城市墓园位置进行移动，达不到有机疏散的目的。也就意味着，无法在墓园规划之中直接套用这一城市规划基础性理论。但是把无秩的集中变为有秩序分散组合的规划核心原则却</w:t>
      </w:r>
      <w:r>
        <w:t>给现代城市墓园这一座座“逝者之城”的内部梳理方法提供了具有启发性的参考。从内部构成上将逝者居住的城市墓园当作是一座“逝者之城”与城市的基础构成进行对比，不难发现两者具有很高的相似度。</w:t>
      </w:r>
    </w:p>
    <w:p w:rsidR="0018722C">
      <w:pPr>
        <w:topLinePunct/>
      </w:pPr>
      <w:r>
        <w:t>城市通常是由住宅区、工业区、商业区组成并且具备行政管辖功能的区域；</w:t>
      </w:r>
      <w:r w:rsidR="001852F3">
        <w:t xml:space="preserve">而对比墓园的基本构成是由墓区、设备区和业务区构成。</w:t>
      </w:r>
    </w:p>
    <w:p w:rsidR="0018722C">
      <w:pPr>
        <w:topLinePunct/>
      </w:pPr>
      <w:r>
        <w:t>1</w:t>
      </w:r>
      <w:r>
        <w:t>）</w:t>
      </w:r>
      <w:r>
        <w:t>墓区</w:t>
      </w:r>
      <w:r>
        <w:t>（</w:t>
      </w:r>
      <w:r>
        <w:t>居住区</w:t>
      </w:r>
      <w:r>
        <w:t>）</w:t>
      </w:r>
      <w:r>
        <w:t>：通常是划分为较小且规整的区域，墓区与墓区</w:t>
      </w:r>
      <w:r>
        <w:t>（</w:t>
      </w:r>
      <w:r>
        <w:t>居住区与居住区</w:t>
      </w:r>
      <w:r>
        <w:t>）</w:t>
      </w:r>
      <w:r>
        <w:t>之间用绿化带</w:t>
      </w:r>
      <w:r>
        <w:t>（</w:t>
      </w:r>
      <w:r>
        <w:t>城市绿化</w:t>
      </w:r>
      <w:r>
        <w:t>）</w:t>
      </w:r>
      <w:r>
        <w:t>隔离；</w:t>
      </w:r>
    </w:p>
    <w:p w:rsidR="0018722C">
      <w:pPr>
        <w:topLinePunct/>
      </w:pPr>
      <w:r>
        <w:t>2</w:t>
      </w:r>
      <w:r>
        <w:t>）</w:t>
      </w:r>
      <w:r>
        <w:t>业务区</w:t>
      </w:r>
      <w:r>
        <w:t>（</w:t>
      </w:r>
      <w:r>
        <w:t>商业区</w:t>
      </w:r>
      <w:r>
        <w:t>）</w:t>
      </w:r>
      <w:r>
        <w:t>：主要是包括业务洽谈、悼念室、殡葬商品室、办公室等功能的区域</w:t>
      </w:r>
      <w:r>
        <w:t>（</w:t>
      </w:r>
      <w:r>
        <w:t>与城市商业区的功能基本一致</w:t>
      </w:r>
      <w:r>
        <w:t>）</w:t>
      </w:r>
      <w:r>
        <w:t>，墓园业务区的位置和城市商</w:t>
      </w:r>
      <w:r>
        <w:t>业</w:t>
      </w:r>
    </w:p>
    <w:p w:rsidR="0018722C">
      <w:pPr>
        <w:topLinePunct/>
      </w:pPr>
      <w:r>
        <w:t>区位置都在区域内的中心位置；</w:t>
      </w:r>
    </w:p>
    <w:p w:rsidR="0018722C">
      <w:pPr>
        <w:topLinePunct/>
      </w:pPr>
      <w:r>
        <w:t>3</w:t>
      </w:r>
      <w:r>
        <w:t>）</w:t>
      </w:r>
      <w:r>
        <w:t>设备区</w:t>
      </w:r>
      <w:r>
        <w:t>（</w:t>
      </w:r>
      <w:r>
        <w:t>工业区</w:t>
      </w:r>
      <w:r>
        <w:t>）</w:t>
      </w:r>
      <w:r>
        <w:t>：墓园设备区通常包括火葬焚烧设备、供电、供水等为墓区，业务区提供基本功能需求的区域</w:t>
      </w:r>
      <w:r>
        <w:t>（</w:t>
      </w:r>
      <w:r>
        <w:t>城市工业区则是为了满足城市居住区、商业区基本物质需求的功能</w:t>
      </w:r>
      <w:r>
        <w:t>）</w:t>
      </w:r>
      <w:r>
        <w:t>。</w:t>
      </w:r>
    </w:p>
    <w:p w:rsidR="0018722C">
      <w:pPr>
        <w:topLinePunct/>
      </w:pPr>
      <w:r>
        <w:t>正因为这些相似之处，才可以在墓园的规划之中运用到城市规划理论的核心原则：将墓园墓区现有的杂乱无序的“能用则用”殡葬模式转变为与墓园自身相适宜的有秩序的“应地制宜”殡葬模式组合。在业务区与设备区保证墓园正常运作的基础上，提高其可持续性、减少两者随着需求提高进行的用地扩张对于墓区</w:t>
      </w:r>
      <w:r>
        <w:t>用地量的影响。而将内部构成换作城市，便正是现代绝大多数大城市的发展原则。</w:t>
      </w:r>
      <w:r>
        <w:t>这也印证了有机疏散理论对于墓园这座“逝者之城”进行生态规划指导的正确性，</w:t>
      </w:r>
      <w:r w:rsidR="001852F3">
        <w:t xml:space="preserve">使其有例可循。</w:t>
      </w:r>
    </w:p>
    <w:p w:rsidR="0018722C">
      <w:pPr>
        <w:pStyle w:val="Heading3"/>
        <w:topLinePunct/>
        <w:ind w:left="200" w:hangingChars="200" w:hanging="200"/>
      </w:pPr>
      <w:bookmarkStart w:id="311343" w:name="_Toc686311343"/>
      <w:bookmarkStart w:name="_TOC_250030" w:id="64"/>
      <w:bookmarkEnd w:id="64"/>
      <w:r>
        <w:t>4.3.2</w:t>
      </w:r>
      <w:r>
        <w:t xml:space="preserve"> </w:t>
      </w:r>
      <w:r>
        <w:t>波特曼城市规划理论</w:t>
      </w:r>
      <w:bookmarkEnd w:id="311343"/>
    </w:p>
    <w:p w:rsidR="0018722C">
      <w:pPr>
        <w:topLinePunct/>
      </w:pPr>
      <w:r>
        <w:t>约翰.波特曼，是</w:t>
      </w:r>
      <w:r>
        <w:t>20</w:t>
      </w:r>
      <w:r/>
      <w:r w:rsidR="001852F3">
        <w:t xml:space="preserve">世纪以来美国杰出的建筑师和设计师之一，也是一位改变了全世界城市天际线的设计师。波特曼的十项城市规划理论与观点早已惠及全球，是总结了前人经验与自身宝贵创新的重要城市规划理论。而这些理论对于反映逝者居住的“城市”—墓园的生态规划有着巨大的支撑和帮助。波特曼城市规划理论提出：</w:t>
      </w:r>
    </w:p>
    <w:p w:rsidR="0018722C">
      <w:pPr>
        <w:topLinePunct/>
      </w:pPr>
      <w:r>
        <w:t>1</w:t>
      </w:r>
      <w:r>
        <w:t>）</w:t>
      </w:r>
      <w:r>
        <w:t>对城市进行细胞式区域规划，是总结了自沙里宁有机疏散理论以来一个体系的城市规划法则。将城市作为一个有机体再有秩序的分散发展的方法对于生态墓园规划有着最为核心的影响；</w:t>
      </w:r>
    </w:p>
    <w:p w:rsidR="0018722C">
      <w:pPr>
        <w:topLinePunct/>
      </w:pPr>
      <w:r>
        <w:t>2</w:t>
      </w:r>
      <w:r>
        <w:t>）</w:t>
      </w:r>
      <w:r>
        <w:t>城市规划着眼与改造旧城不要放弃。而对于“逝者之城”的墓园规划来说，</w:t>
      </w:r>
      <w:r w:rsidR="001852F3">
        <w:t xml:space="preserve">不能放弃面对死墓危机的老旧墓园，另择地新建墓园。而是应该通过规划让墓园重焕生机；</w:t>
      </w:r>
    </w:p>
    <w:p w:rsidR="0018722C">
      <w:pPr>
        <w:topLinePunct/>
      </w:pPr>
      <w:r>
        <w:t>3</w:t>
      </w:r>
      <w:r>
        <w:t>）</w:t>
      </w:r>
      <w:r>
        <w:t>城市规划应由各方面人才共同综合进行。同理，现代墓园规划也不应该仅仅从传统风水堪舆学说、景观规划设计、社会学等方面进行研究，可持续建筑技术、地域文化、心理学等领域同样需要借鉴和运用，所以必须综合统一的进行生态墓园规划；</w:t>
      </w:r>
    </w:p>
    <w:p w:rsidR="0018722C">
      <w:pPr>
        <w:topLinePunct/>
      </w:pPr>
      <w:r>
        <w:t>4</w:t>
      </w:r>
      <w:r>
        <w:t>）</w:t>
      </w:r>
      <w:r>
        <w:t>城市性质决定其侧重发展点。这一点更是墓园规划中对自然生态、人文生态统筹发展最为核心的思想。墓园是逝者长眠，居住的“城市”，也是一处反映生者所在城市，同时收集着生死之间不同位面，收纳现实及过去的回忆，并包容着现在与未来交织的场所。城市整体的地形性质决定着墓园自然生态所适宜的殡葬模式，如：ft地城市大范围的使用草坪葬、平原城市对传统墓型过度使用都是墓园用地的浪费，也是对周边自然生态环境的破坏。所以城市的地形性质决定了城市墓园适宜的侧重发展点。城市社会性质也决定了墓园人文生态的发展方向</w:t>
      </w:r>
      <w:r>
        <w:t>，</w:t>
      </w:r>
    </w:p>
    <w:p w:rsidR="0018722C">
      <w:pPr>
        <w:topLinePunct/>
      </w:pPr>
      <w:r>
        <w:t>通过墓园所在城市的行业分布反映墓园用地的远景需求。通过所在城市的地域文化改变现在城市墓园中文化元素的无度使用现象，改变墓园不同文化主题过多，</w:t>
      </w:r>
      <w:r w:rsidR="001852F3">
        <w:t xml:space="preserve">杂乱无序的状态。也是本论文在墓园规划中最重要的创新点；</w:t>
      </w:r>
    </w:p>
    <w:p w:rsidR="0018722C">
      <w:pPr>
        <w:topLinePunct/>
      </w:pPr>
      <w:r>
        <w:t>5</w:t>
      </w:r>
      <w:r>
        <w:t>）</w:t>
      </w:r>
      <w:r>
        <w:t>城市规划要有节约用地思想和建筑措施。在城市生态墓园的营造中也应该考虑使用具有可持续可变可移动性的建筑技术。</w:t>
      </w:r>
      <w:r>
        <w:rPr>
          <w:vertAlign w:val="superscript"/>
          /&gt;
        </w:rPr>
        <w:t>[</w:t>
      </w:r>
      <w:r>
        <w:rPr>
          <w:vertAlign w:val="superscript"/>
          /&gt;
        </w:rPr>
        <w:t xml:space="preserve">8</w:t>
      </w:r>
      <w:r>
        <w:rPr>
          <w:vertAlign w:val="superscript"/>
          /&gt;
        </w:rPr>
        <w:t>]</w:t>
      </w:r>
    </w:p>
    <w:p w:rsidR="0018722C">
      <w:pPr>
        <w:pStyle w:val="Heading2"/>
        <w:topLinePunct/>
        <w:ind w:left="171" w:hangingChars="171" w:hanging="171"/>
      </w:pPr>
      <w:bookmarkStart w:id="311344" w:name="_Toc686311344"/>
      <w:bookmarkStart w:name="_TOC_250029" w:id="65"/>
      <w:bookmarkStart w:name="4.4殡葬模式与城市周边地形的结合 " w:id="66"/>
      <w:r>
        <w:t>4.4</w:t>
      </w:r>
      <w:r>
        <w:t xml:space="preserve"> </w:t>
      </w:r>
      <w:r/>
      <w:bookmarkEnd w:id="66"/>
      <w:bookmarkEnd w:id="65"/>
      <w:r>
        <w:t>殡葬模式与城市周边地形的结合</w:t>
      </w:r>
      <w:bookmarkEnd w:id="311344"/>
    </w:p>
    <w:p w:rsidR="0018722C">
      <w:pPr>
        <w:topLinePunct/>
      </w:pPr>
      <w:r>
        <w:t>有机疏散理论的核心原则是把无秩的集中变为有秩序分散组合，而在城市墓园的生态规划中将墓园墓区现有的杂乱无序的“能用则用”殡葬模式转变为与墓园自身相适宜的有秩序的“应地制宜”殡葬模式组合，是解决墓园自然生态问题的重要方法。在墓园殡葬模式的选择使用中也要兼顾契合传统殡葬思想的模式与生态殡葬的新模式进行组合。</w:t>
      </w:r>
    </w:p>
    <w:p w:rsidR="0018722C">
      <w:pPr>
        <w:pStyle w:val="Heading3"/>
        <w:topLinePunct/>
        <w:ind w:left="200" w:hangingChars="200" w:hanging="200"/>
      </w:pPr>
      <w:bookmarkStart w:id="311345" w:name="_Toc686311345"/>
      <w:r>
        <w:t>4.4.1</w:t>
      </w:r>
      <w:r>
        <w:t xml:space="preserve"> </w:t>
      </w:r>
      <w:r>
        <w:t>依山而建的传统墓园</w:t>
      </w:r>
      <w:bookmarkEnd w:id="311345"/>
    </w:p>
    <w:p w:rsidR="0018722C">
      <w:pPr>
        <w:pStyle w:val="BodyText"/>
        <w:spacing w:line="304" w:lineRule="auto" w:before="81"/>
        <w:ind w:leftChars="0" w:left="304" w:rightChars="0" w:right="111" w:firstLineChars="0" w:firstLine="480"/>
        <w:topLinePunct/>
      </w:pPr>
      <w:r>
        <w:t>当今中国的城市墓园绝大多数还是按照传统风水学说，依ft而建的。且不论平原地形等城市寻ft困难，就殡葬模式的使用来说，依ft而建的墓园发展草坪葬或者花葬、塔葬并不适合。其原因在于草坪葬需要改变原有的地形地貌、花葬虽然地形适用但是在ft地中需要的面积比较大、而塔葬则不仅需要改变原有ft势堆填平地，在ft地之中其庄严肃穆的精神力量展示也大打折扣。真正适宜ft地墓园</w:t>
      </w:r>
      <w:r>
        <w:rPr>
          <w:spacing w:val="-3"/>
        </w:rPr>
        <w:t>使用的是传统墓地</w:t>
      </w:r>
      <w:r>
        <w:rPr>
          <w:spacing w:val="-3"/>
        </w:rPr>
        <w:t>（</w:t>
      </w:r>
      <w:r>
        <w:rPr>
          <w:spacing w:val="-3"/>
        </w:rPr>
        <w:t>图</w:t>
      </w:r>
      <w:r>
        <w:t>4-2</w:t>
      </w:r>
      <w:r>
        <w:t>）</w:t>
      </w:r>
      <w:r>
        <w:t>和依ft</w:t>
      </w:r>
      <w:r>
        <w:rPr>
          <w:spacing w:val="-7"/>
        </w:rPr>
        <w:t>势而建的壁葬</w:t>
      </w:r>
      <w:r>
        <w:rPr>
          <w:spacing w:val="-2"/>
        </w:rPr>
        <w:t>（</w:t>
      </w:r>
      <w:r>
        <w:t>纳骨墙</w:t>
      </w:r>
      <w:r>
        <w:rPr>
          <w:spacing w:val="-44"/>
        </w:rPr>
        <w:t>）</w:t>
      </w:r>
      <w:r>
        <w:rPr>
          <w:spacing w:val="-7"/>
        </w:rPr>
        <w:t>和纳骨馆建筑</w:t>
      </w:r>
      <w:r>
        <w:t>（</w:t>
      </w:r>
      <w:r>
        <w:rPr>
          <w:spacing w:val="-15"/>
        </w:rPr>
        <w:t>图</w:t>
      </w:r>
      <w:r>
        <w:t>4-3</w:t>
      </w:r>
      <w:r>
        <w:rPr>
          <w:spacing w:val="-60"/>
        </w:rPr>
        <w:t>）</w:t>
      </w:r>
      <w:r>
        <w:t>，</w:t>
      </w:r>
      <w:r>
        <w:rPr>
          <w:spacing w:val="-2"/>
        </w:rPr>
        <w:t>这些殡葬模式既注重了传统“入土为安”的思想，又有更为生态节约空间的壁葬。是不用大范围堆填改变ft势，也能够结合绿化和艺术形成层叠起伏的景观效果。</w:t>
      </w:r>
    </w:p>
    <w:p w:rsidR="0018722C">
      <w:pPr>
        <w:topLinePunct/>
      </w:pPr>
      <w:r>
        <w:drawing>
          <wp:anchor distT="0" distB="0" distL="0" distR="0" allowOverlap="1" layoutInCell="1" locked="0" behindDoc="0" simplePos="0" relativeHeight="1312">
            <wp:simplePos x="0" y="0"/>
            <wp:positionH relativeFrom="page">
              <wp:posOffset>3749040</wp:posOffset>
            </wp:positionH>
            <wp:positionV relativeFrom="paragraph">
              <wp:posOffset>2120088</wp:posOffset>
            </wp:positionV>
            <wp:extent cx="2700166" cy="2032254"/>
            <wp:effectExtent l="0" t="0" r="0" b="0"/>
            <wp:wrapTopAndBottom/>
            <wp:docPr id="35" name="image18.jpeg" descr=""/>
            <wp:cNvGraphicFramePr>
              <a:graphicFrameLocks noChangeAspect="1"/>
            </wp:cNvGraphicFramePr>
            <a:graphic>
              <a:graphicData uri="http://schemas.openxmlformats.org/drawingml/2006/picture">
                <pic:pic>
                  <pic:nvPicPr>
                    <pic:cNvPr id="36" name="image18.jpeg"/>
                    <pic:cNvPicPr/>
                  </pic:nvPicPr>
                  <pic:blipFill>
                    <a:blip r:embed="rId39" cstate="print"/>
                    <a:stretch>
                      <a:fillRect/>
                    </a:stretch>
                  </pic:blipFill>
                  <pic:spPr>
                    <a:xfrm>
                      <a:off x="0" y="0"/>
                      <a:ext cx="2700166" cy="2032254"/>
                    </a:xfrm>
                    <a:prstGeom prst="rect">
                      <a:avLst/>
                    </a:prstGeom>
                  </pic:spPr>
                </pic:pic>
              </a:graphicData>
            </a:graphic>
          </wp:anchor>
        </w:drawing>
      </w:r>
      <w:r>
        <w:drawing>
          <wp:anchor distT="0" distB="0" distL="0" distR="0" allowOverlap="1" layoutInCell="1" locked="0" behindDoc="0" simplePos="0" relativeHeight="1288">
            <wp:simplePos x="0" y="0"/>
            <wp:positionH relativeFrom="page">
              <wp:posOffset>1219835</wp:posOffset>
            </wp:positionH>
            <wp:positionV relativeFrom="paragraph">
              <wp:posOffset>2106753</wp:posOffset>
            </wp:positionV>
            <wp:extent cx="2309237" cy="2046351"/>
            <wp:effectExtent l="0" t="0" r="0" b="0"/>
            <wp:wrapTopAndBottom/>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38" cstate="print"/>
                    <a:stretch>
                      <a:fillRect/>
                    </a:stretch>
                  </pic:blipFill>
                  <pic:spPr>
                    <a:xfrm>
                      <a:off x="0" y="0"/>
                      <a:ext cx="2309237" cy="2046351"/>
                    </a:xfrm>
                    <a:prstGeom prst="rect">
                      <a:avLst/>
                    </a:prstGeom>
                  </pic:spPr>
                </pic:pic>
              </a:graphicData>
            </a:graphic>
          </wp:anchor>
        </w:drawing>
      </w:r>
    </w:p>
    <w:p w:rsidR="0018722C">
      <w:pPr>
        <w:topLinePunct/>
      </w:pPr>
      <w:r>
        <w:drawing>
          <wp:anchor distT="0" distB="0" distL="0" distR="0" allowOverlap="1" layoutInCell="1" locked="0" behindDoc="0" simplePos="0" relativeHeight="1312">
            <wp:simplePos x="0" y="0"/>
            <wp:positionH relativeFrom="page">
              <wp:posOffset>3749040</wp:posOffset>
            </wp:positionH>
            <wp:positionV relativeFrom="paragraph">
              <wp:posOffset>2120088</wp:posOffset>
            </wp:positionV>
            <wp:extent cx="2700166" cy="2032254"/>
            <wp:effectExtent l="0" t="0" r="0" b="0"/>
            <wp:wrapTopAndBottom/>
            <wp:docPr id="35" name="image18.jpeg" descr=""/>
            <wp:cNvGraphicFramePr>
              <a:graphicFrameLocks noChangeAspect="1"/>
            </wp:cNvGraphicFramePr>
            <a:graphic>
              <a:graphicData uri="http://schemas.openxmlformats.org/drawingml/2006/picture">
                <pic:pic>
                  <pic:nvPicPr>
                    <pic:cNvPr id="36" name="image18.jpeg"/>
                    <pic:cNvPicPr/>
                  </pic:nvPicPr>
                  <pic:blipFill>
                    <a:blip r:embed="rId39" cstate="print"/>
                    <a:stretch>
                      <a:fillRect/>
                    </a:stretch>
                  </pic:blipFill>
                  <pic:spPr>
                    <a:xfrm>
                      <a:off x="0" y="0"/>
                      <a:ext cx="2700166" cy="2032254"/>
                    </a:xfrm>
                    <a:prstGeom prst="rect">
                      <a:avLst/>
                    </a:prstGeom>
                  </pic:spPr>
                </pic:pic>
              </a:graphicData>
            </a:graphic>
          </wp:anchor>
        </w:drawing>
      </w:r>
      <w:r>
        <w:drawing>
          <wp:anchor distT="0" distB="0" distL="0" distR="0" allowOverlap="1" layoutInCell="1" locked="0" behindDoc="0" simplePos="0" relativeHeight="1288">
            <wp:simplePos x="0" y="0"/>
            <wp:positionH relativeFrom="page">
              <wp:posOffset>1219835</wp:posOffset>
            </wp:positionH>
            <wp:positionV relativeFrom="paragraph">
              <wp:posOffset>2106753</wp:posOffset>
            </wp:positionV>
            <wp:extent cx="2309237" cy="2046351"/>
            <wp:effectExtent l="0" t="0" r="0" b="0"/>
            <wp:wrapTopAndBottom/>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38" cstate="print"/>
                    <a:stretch>
                      <a:fillRect/>
                    </a:stretch>
                  </pic:blipFill>
                  <pic:spPr>
                    <a:xfrm>
                      <a:off x="0" y="0"/>
                      <a:ext cx="2309237" cy="2046351"/>
                    </a:xfrm>
                    <a:prstGeom prst="rect">
                      <a:avLst/>
                    </a:prstGeom>
                  </pic:spPr>
                </pic:pic>
              </a:graphicData>
            </a:graphic>
          </wp:anchor>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4-2</w:t>
      </w:r>
      <w:r>
        <w:t xml:space="preserve">  </w:t>
      </w:r>
      <w:r>
        <w:rPr>
          <w:kern w:val="2"/>
          <w:szCs w:val="22"/>
          <w:rFonts w:cstheme="minorBidi" w:hAnsiTheme="minorHAnsi" w:eastAsiaTheme="minorHAnsi" w:asciiTheme="minorHAnsi"/>
          <w:sz w:val="21"/>
        </w:rPr>
        <w:t>传统墓地</w:t>
      </w:r>
    </w:p>
    <w:p w:rsidR="0018722C">
      <w:pPr>
        <w:keepNext/>
        <w:topLinePunct/>
      </w:pPr>
      <w:r>
        <w:rPr>
          <w:rFonts w:cstheme="minorBidi" w:hAnsiTheme="minorHAnsi" w:eastAsiaTheme="minorHAnsi" w:asciiTheme="minorHAnsi" w:ascii="Times New Roman"/>
        </w:rPr>
        <w:t>Fig4-2 </w:t>
      </w:r>
      <w:r>
        <w:rPr>
          <w:rFonts w:ascii="Arial" w:cstheme="minorBidi" w:hAnsiTheme="minorHAnsi" w:eastAsiaTheme="minorHAnsi"/>
        </w:rPr>
        <w:t>The tomb</w:t>
      </w:r>
    </w:p>
    <w:p w:rsidR="0018722C">
      <w:pPr>
        <w:pStyle w:val="a3"/>
        <w:topLinePunct/>
      </w:pPr>
      <w:r>
        <w:rPr>
          <w:kern w:val="2"/>
          <w:sz w:val="21"/>
          <w:szCs w:val="22"/>
          <w:rFonts w:cstheme="minorBidi" w:hAnsiTheme="minorHAnsi" w:eastAsiaTheme="minorHAnsi" w:asciiTheme="minorHAnsi"/>
          <w:w w:val="95"/>
        </w:rPr>
        <w:t>资料来源：作者自摄</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4-3</w:t>
      </w:r>
      <w:r>
        <w:t xml:space="preserve">  </w:t>
      </w:r>
      <w:r>
        <w:rPr>
          <w:kern w:val="2"/>
          <w:szCs w:val="22"/>
          <w:rFonts w:cstheme="minorBidi" w:hAnsiTheme="minorHAnsi" w:eastAsiaTheme="minorHAnsi" w:asciiTheme="minorHAnsi"/>
          <w:sz w:val="21"/>
        </w:rPr>
        <w:t>纳骨墙</w:t>
      </w:r>
    </w:p>
    <w:p w:rsidR="0018722C">
      <w:pPr>
        <w:topLinePunct/>
      </w:pPr>
      <w:r>
        <w:rPr>
          <w:rFonts w:cstheme="minorBidi" w:hAnsiTheme="minorHAnsi" w:eastAsiaTheme="minorHAnsi" w:asciiTheme="minorHAnsi" w:ascii="Times New Roman"/>
        </w:rPr>
        <w:t>Fig4-3 </w:t>
      </w:r>
      <w:r>
        <w:rPr>
          <w:rFonts w:ascii="Arial" w:cstheme="minorBidi" w:hAnsiTheme="minorHAnsi" w:eastAsiaTheme="minorHAnsi"/>
        </w:rPr>
        <w:t>The tomb wall</w:t>
      </w:r>
    </w:p>
    <w:p w:rsidR="0018722C">
      <w:pPr>
        <w:spacing w:before="62"/>
        <w:ind w:leftChars="0" w:left="1401" w:rightChars="0" w:right="1693" w:firstLineChars="0" w:firstLine="0"/>
        <w:jc w:val="center"/>
        <w:topLinePunct/>
      </w:pPr>
      <w:r>
        <w:rPr>
          <w:kern w:val="2"/>
          <w:sz w:val="21"/>
          <w:szCs w:val="22"/>
          <w:rFonts w:cstheme="minorBidi" w:hAnsiTheme="minorHAnsi" w:eastAsiaTheme="minorHAnsi" w:asciiTheme="minorHAnsi"/>
          <w:w w:val="95"/>
        </w:rPr>
        <w:t>资料来源：网络</w:t>
      </w:r>
    </w:p>
    <w:p w:rsidR="0018722C">
      <w:pPr>
        <w:pStyle w:val="Heading3"/>
        <w:topLinePunct/>
        <w:ind w:left="200" w:hangingChars="200" w:hanging="200"/>
      </w:pPr>
      <w:bookmarkStart w:id="311346" w:name="_Toc686311346"/>
      <w:bookmarkStart w:name="_TOC_250028" w:id="67"/>
      <w:bookmarkEnd w:id="67"/>
      <w:r>
        <w:t>4.4.2</w:t>
      </w:r>
      <w:r>
        <w:t xml:space="preserve"> </w:t>
      </w:r>
      <w:r>
        <w:t>草坪葬与塔葬的结合园区</w:t>
      </w:r>
      <w:bookmarkEnd w:id="311346"/>
    </w:p>
    <w:p w:rsidR="0018722C">
      <w:pPr>
        <w:topLinePunct/>
      </w:pPr>
      <w:r>
        <w:t>在平原地形城市，绝对意义上的用地面积其实比</w:t>
      </w:r>
      <w:r>
        <w:t>ft</w:t>
      </w:r>
      <w:r>
        <w:t>地城市要少的。比如，在</w:t>
      </w:r>
      <w:r>
        <w:t>1</w:t>
      </w:r>
      <w:r>
        <w:t>平方公里的范围内，平原的使用面积就为</w:t>
      </w:r>
      <w:r>
        <w:t>1</w:t>
      </w:r>
      <w:r/>
      <w:r w:rsidR="001852F3">
        <w:t xml:space="preserve">平方公里；而</w:t>
      </w:r>
      <w:r>
        <w:t>ft地由于坡面的存在实</w:t>
      </w:r>
      <w:r>
        <w:t>际使用面积肯定是超过</w:t>
      </w:r>
      <w:r>
        <w:t>1</w:t>
      </w:r>
      <w:r/>
      <w:r w:rsidR="001852F3">
        <w:t xml:space="preserve">平方公里的。所以墓园在平原城市的用地需求量需要更大，同时墓园内也需要更注重节约用地。草坪葬</w:t>
      </w:r>
      <w:r>
        <w:t>（</w:t>
      </w:r>
      <w:r>
        <w:rPr>
          <w:spacing w:val="-15"/>
        </w:rPr>
        <w:t>图</w:t>
      </w:r>
      <w:r>
        <w:rPr>
          <w:spacing w:val="-2"/>
        </w:rPr>
        <w:t>4-4</w:t>
      </w:r>
      <w:r>
        <w:t>）</w:t>
      </w:r>
      <w:r>
        <w:t>有别于传统墓地的是不需要筑起坟头，在埋好骨灰盒后只需封平地面即可，在空间上是最适宜平原城市使用的殡葬方式。同时草坪葬也是中国人除去传统墓地为最为接受的方式，为契合了传统“入土为安”的殡葬思想。塔葬</w:t>
      </w:r>
      <w:r>
        <w:t>（</w:t>
      </w:r>
      <w:r>
        <w:rPr>
          <w:spacing w:val="-15"/>
        </w:rPr>
        <w:t>图</w:t>
      </w:r>
      <w:r>
        <w:t>4-5</w:t>
      </w:r>
      <w:r>
        <w:t>）</w:t>
      </w:r>
      <w:r>
        <w:t>最早是中国藏族的风俗之一，</w:t>
      </w:r>
      <w:r w:rsidR="001852F3">
        <w:t xml:space="preserve">是藏族最高规格的殡葬方式。在进过现代生态葬改革后，简化了塔的装饰，减少了塔的占地面积，也增加了塔葬所埋葬的人数，在很多注重佛释文化传播的墓园通常都会有塔葬园区，也说明塔葬也是极具精神感召的葬式之一。在平原地形的城市墓园规划中，应在保留传统墓地的基础上，大力发展以草坪葬和塔葬结合的最为空灵最具精神感召的平地园区。</w:t>
      </w:r>
    </w:p>
    <w:p w:rsidR="0018722C">
      <w:pPr>
        <w:pStyle w:val="affff5"/>
        <w:keepNext/>
        <w:topLinePunct/>
      </w:pPr>
      <w:r>
        <w:drawing>
          <wp:anchor distT="0" distB="0" distL="0" distR="0" allowOverlap="1" layoutInCell="1" locked="0" behindDoc="0" simplePos="0" relativeHeight="1336">
            <wp:simplePos x="0" y="0"/>
            <wp:positionH relativeFrom="page">
              <wp:posOffset>1269364</wp:posOffset>
            </wp:positionH>
            <wp:positionV relativeFrom="paragraph">
              <wp:posOffset>151066</wp:posOffset>
            </wp:positionV>
            <wp:extent cx="2189268" cy="1642110"/>
            <wp:effectExtent l="0" t="0" r="0" b="0"/>
            <wp:wrapTopAndBottom/>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40" cstate="print"/>
                    <a:stretch>
                      <a:fillRect/>
                    </a:stretch>
                  </pic:blipFill>
                  <pic:spPr>
                    <a:xfrm>
                      <a:off x="0" y="0"/>
                      <a:ext cx="2189268" cy="1642110"/>
                    </a:xfrm>
                    <a:prstGeom prst="rect">
                      <a:avLst/>
                    </a:prstGeom>
                  </pic:spPr>
                </pic:pic>
              </a:graphicData>
            </a:graphic>
          </wp:anchor>
        </w:drawing>
      </w:r>
      <w:r>
        <w:drawing>
          <wp:anchor distT="0" distB="0" distL="0" distR="0" allowOverlap="1" layoutInCell="1" locked="0" behindDoc="0" simplePos="0" relativeHeight="1360">
            <wp:simplePos x="0" y="0"/>
            <wp:positionH relativeFrom="page">
              <wp:posOffset>3650615</wp:posOffset>
            </wp:positionH>
            <wp:positionV relativeFrom="paragraph">
              <wp:posOffset>161861</wp:posOffset>
            </wp:positionV>
            <wp:extent cx="2432231" cy="1628203"/>
            <wp:effectExtent l="0" t="0" r="0" b="0"/>
            <wp:wrapTopAndBottom/>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41" cstate="print"/>
                    <a:stretch>
                      <a:fillRect/>
                    </a:stretch>
                  </pic:blipFill>
                  <pic:spPr>
                    <a:xfrm>
                      <a:off x="0" y="0"/>
                      <a:ext cx="2432231" cy="1628203"/>
                    </a:xfrm>
                    <a:prstGeom prst="rect">
                      <a:avLst/>
                    </a:prstGeom>
                  </pic:spPr>
                </pic:pic>
              </a:graphicData>
            </a:graphic>
          </wp:anchor>
        </w:drawing>
      </w:r>
    </w:p>
    <w:p w:rsidR="0018722C">
      <w:pPr>
        <w:pStyle w:val="affff5"/>
        <w:keepNext/>
        <w:topLinePunct/>
      </w:pPr>
      <w:r>
        <w:drawing>
          <wp:anchor distT="0" distB="0" distL="0" distR="0" allowOverlap="1" layoutInCell="1" locked="0" behindDoc="0" simplePos="0" relativeHeight="1336">
            <wp:simplePos x="0" y="0"/>
            <wp:positionH relativeFrom="page">
              <wp:posOffset>1269364</wp:posOffset>
            </wp:positionH>
            <wp:positionV relativeFrom="paragraph">
              <wp:posOffset>151066</wp:posOffset>
            </wp:positionV>
            <wp:extent cx="2189268" cy="1642110"/>
            <wp:effectExtent l="0" t="0" r="0" b="0"/>
            <wp:wrapTopAndBottom/>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40" cstate="print"/>
                    <a:stretch>
                      <a:fillRect/>
                    </a:stretch>
                  </pic:blipFill>
                  <pic:spPr>
                    <a:xfrm>
                      <a:off x="0" y="0"/>
                      <a:ext cx="2189268" cy="1642110"/>
                    </a:xfrm>
                    <a:prstGeom prst="rect">
                      <a:avLst/>
                    </a:prstGeom>
                  </pic:spPr>
                </pic:pic>
              </a:graphicData>
            </a:graphic>
          </wp:anchor>
        </w:drawing>
      </w:r>
      <w:r>
        <w:drawing>
          <wp:anchor distT="0" distB="0" distL="0" distR="0" allowOverlap="1" layoutInCell="1" locked="0" behindDoc="0" simplePos="0" relativeHeight="1360">
            <wp:simplePos x="0" y="0"/>
            <wp:positionH relativeFrom="page">
              <wp:posOffset>3650615</wp:posOffset>
            </wp:positionH>
            <wp:positionV relativeFrom="paragraph">
              <wp:posOffset>161861</wp:posOffset>
            </wp:positionV>
            <wp:extent cx="2432231" cy="1628203"/>
            <wp:effectExtent l="0" t="0" r="0" b="0"/>
            <wp:wrapTopAndBottom/>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41" cstate="print"/>
                    <a:stretch>
                      <a:fillRect/>
                    </a:stretch>
                  </pic:blipFill>
                  <pic:spPr>
                    <a:xfrm>
                      <a:off x="0" y="0"/>
                      <a:ext cx="2432231" cy="1628203"/>
                    </a:xfrm>
                    <a:prstGeom prst="rect">
                      <a:avLst/>
                    </a:prstGeom>
                  </pic:spPr>
                </pic:pic>
              </a:graphicData>
            </a:graphic>
          </wp:anchor>
        </w:drawing>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4-4</w:t>
      </w:r>
      <w:r>
        <w:t xml:space="preserve">  </w:t>
      </w:r>
      <w:r>
        <w:rPr>
          <w:rFonts w:cstheme="minorBidi" w:hAnsiTheme="minorHAnsi" w:eastAsiaTheme="minorHAnsi" w:asciiTheme="minorHAnsi"/>
        </w:rPr>
        <w:t>草坪葬</w:t>
      </w:r>
      <w:r>
        <w:rPr>
          <w:rFonts w:ascii="Times New Roman" w:eastAsia="Times New Roman" w:cstheme="minorBidi" w:hAnsiTheme="minorHAnsi"/>
        </w:rPr>
        <w:t>Fig4-4 </w:t>
      </w:r>
      <w:r>
        <w:rPr>
          <w:rFonts w:ascii="Arial" w:eastAsia="Arial" w:cstheme="minorBidi" w:hAnsiTheme="minorHAnsi"/>
        </w:rPr>
        <w:t>The lawn burial</w:t>
      </w:r>
      <w:r>
        <w:rPr>
          <w:rFonts w:cstheme="minorBidi" w:hAnsiTheme="minorHAnsi" w:eastAsiaTheme="minorHAnsi" w:asciiTheme="minorHAnsi"/>
        </w:rPr>
        <w:t>资料来源：作者自摄</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4-5</w:t>
      </w:r>
      <w:r>
        <w:t xml:space="preserve">  </w:t>
      </w:r>
      <w:r>
        <w:rPr>
          <w:kern w:val="2"/>
          <w:szCs w:val="22"/>
          <w:rFonts w:cstheme="minorBidi" w:hAnsiTheme="minorHAnsi" w:eastAsiaTheme="minorHAnsi" w:asciiTheme="minorHAnsi"/>
          <w:sz w:val="21"/>
        </w:rPr>
        <w:t>塔葬</w:t>
      </w:r>
    </w:p>
    <w:p w:rsidR="0018722C">
      <w:pPr>
        <w:topLinePunct/>
      </w:pPr>
      <w:r>
        <w:rPr>
          <w:rFonts w:cstheme="minorBidi" w:hAnsiTheme="minorHAnsi" w:eastAsiaTheme="minorHAnsi" w:asciiTheme="minorHAnsi" w:ascii="Times New Roman"/>
        </w:rPr>
        <w:t>Fig4-5 </w:t>
      </w:r>
      <w:r>
        <w:rPr>
          <w:rFonts w:ascii="Arial" w:cstheme="minorBidi" w:hAnsiTheme="minorHAnsi" w:eastAsiaTheme="minorHAnsi"/>
        </w:rPr>
        <w:t>The dagoba burial</w:t>
      </w:r>
    </w:p>
    <w:p w:rsidR="0018722C">
      <w:pPr>
        <w:spacing w:before="62"/>
        <w:ind w:leftChars="0" w:left="1015" w:rightChars="0" w:right="1870" w:firstLineChars="0" w:firstLine="0"/>
        <w:jc w:val="center"/>
        <w:topLinePunct/>
      </w:pPr>
      <w:r>
        <w:rPr>
          <w:kern w:val="2"/>
          <w:sz w:val="21"/>
          <w:szCs w:val="22"/>
          <w:rFonts w:cstheme="minorBidi" w:hAnsiTheme="minorHAnsi" w:eastAsiaTheme="minorHAnsi" w:asciiTheme="minorHAnsi"/>
          <w:w w:val="95"/>
        </w:rPr>
        <w:t>资料来源：网络</w:t>
      </w:r>
    </w:p>
    <w:p w:rsidR="0018722C">
      <w:pPr>
        <w:pStyle w:val="Heading3"/>
        <w:topLinePunct/>
        <w:ind w:left="200" w:hangingChars="200" w:hanging="200"/>
      </w:pPr>
      <w:bookmarkStart w:id="311347" w:name="_Toc686311347"/>
      <w:r>
        <w:t>4.4.3</w:t>
      </w:r>
      <w:r>
        <w:t xml:space="preserve"> </w:t>
      </w:r>
      <w:r>
        <w:t>花葬、</w:t>
      </w:r>
      <w:r>
        <w:t>Th</w:t>
      </w:r>
      <w:r>
        <w:t>态草葬的滨水景观园区</w:t>
      </w:r>
      <w:bookmarkEnd w:id="311347"/>
    </w:p>
    <w:p w:rsidR="0018722C">
      <w:pPr>
        <w:topLinePunct/>
      </w:pPr>
      <w:r>
        <w:t>花葬、生态草葬</w:t>
      </w:r>
      <w:r>
        <w:rPr>
          <w:spacing w:val="-9"/>
        </w:rPr>
        <w:t>（</w:t>
      </w:r>
      <w:r>
        <w:t xml:space="preserve">图</w:t>
      </w:r>
      <w:r>
        <w:t>4-6</w:t>
      </w:r>
      <w:r>
        <w:t>）</w:t>
      </w:r>
      <w:r>
        <w:t>是</w:t>
      </w:r>
      <w:r>
        <w:t>近年</w:t>
      </w:r>
      <w:r>
        <w:t>来西方国家最为推广的殡葬模式，跟传统墓地、草坪葬、壁葬、塔葬不同的是花葬、生态草葬的骨灰盒通常是由特殊材料制成，</w:t>
      </w:r>
      <w:r w:rsidR="001852F3">
        <w:t xml:space="preserve">能够溶解到泥土里。虽然是“入土为安”，但是没有坟头，没有墓碑，后人无法找到祭拜位置。在上文的殡葬模式调查中我们也可以得出两者是最不为传统思想的人们所接受的殡葬模式，注定了接受其方式的是思想前卫，极具哲学思维方式的人群。在城市生态墓园的营造中，应该把城郊或者现有墓园中河畔、湖畔的区域规划为花葬、生态草葬的纯生态墓园。这种规划方式既能打造独特的滨水景观同时也对堤岸的绿化防护有着极大的帮助。考虑到未来接受这两种生态殡葬模式的人群有增多的趋势，花葬和生态草葬所营造的最具观赏价值的生态墓园应该做长远的用地规划，保留河边或者湖边的用地。</w:t>
      </w:r>
    </w:p>
    <w:p w:rsidR="0018722C">
      <w:pPr>
        <w:pStyle w:val="affff5"/>
        <w:keepNext/>
        <w:topLinePunct/>
      </w:pPr>
      <w:r>
        <w:rPr>
          <w:kern w:val="2"/>
          <w:sz w:val="20"/>
          <w:szCs w:val="22"/>
          <w:rFonts w:cstheme="minorBidi" w:hAnsiTheme="minorHAnsi" w:eastAsiaTheme="minorHAnsi" w:asciiTheme="minorHAnsi"/>
        </w:rPr>
        <w:drawing>
          <wp:inline distT="0" distB="0" distL="0" distR="0">
            <wp:extent cx="2458913" cy="1833657"/>
            <wp:effectExtent l="0" t="0" r="0" b="0"/>
            <wp:docPr id="41" name="image21.jpeg" descr=""/>
            <wp:cNvGraphicFramePr>
              <a:graphicFrameLocks noChangeAspect="1"/>
            </wp:cNvGraphicFramePr>
            <a:graphic>
              <a:graphicData uri="http://schemas.openxmlformats.org/drawingml/2006/picture">
                <pic:pic>
                  <pic:nvPicPr>
                    <pic:cNvPr id="42" name="image21.jpeg"/>
                    <pic:cNvPicPr/>
                  </pic:nvPicPr>
                  <pic:blipFill>
                    <a:blip r:embed="rId43" cstate="print"/>
                    <a:stretch>
                      <a:fillRect/>
                    </a:stretch>
                  </pic:blipFill>
                  <pic:spPr>
                    <a:xfrm>
                      <a:off x="0" y="0"/>
                      <a:ext cx="2458913" cy="1833657"/>
                    </a:xfrm>
                    <a:prstGeom prst="rect">
                      <a:avLst/>
                    </a:prstGeom>
                  </pic:spPr>
                </pic:pic>
              </a:graphicData>
            </a:graphic>
          </wp:inline>
        </w:drawing>
      </w:r>
      <w:r>
        <w:rPr>
          <w:kern w:val="2"/>
          <w:szCs w:val="22"/>
          <w:rFonts w:cstheme="minorBidi" w:hAnsiTheme="minorHAnsi" w:eastAsiaTheme="minorHAnsi" w:asciiTheme="minorHAnsi"/>
          <w:position w:val="2"/>
          <w:sz w:val="20"/>
        </w:rPr>
        <w:drawing>
          <wp:inline distT="0" distB="0" distL="0" distR="0">
            <wp:extent cx="2327501" cy="1740217"/>
            <wp:effectExtent l="0" t="0" r="0" b="0"/>
            <wp:docPr id="43" name="image22.jpeg" descr=""/>
            <wp:cNvGraphicFramePr>
              <a:graphicFrameLocks noChangeAspect="1"/>
            </wp:cNvGraphicFramePr>
            <a:graphic>
              <a:graphicData uri="http://schemas.openxmlformats.org/drawingml/2006/picture">
                <pic:pic>
                  <pic:nvPicPr>
                    <pic:cNvPr id="44" name="image22.jpeg"/>
                    <pic:cNvPicPr/>
                  </pic:nvPicPr>
                  <pic:blipFill>
                    <a:blip r:embed="rId44" cstate="print"/>
                    <a:stretch>
                      <a:fillRect/>
                    </a:stretch>
                  </pic:blipFill>
                  <pic:spPr>
                    <a:xfrm>
                      <a:off x="0" y="0"/>
                      <a:ext cx="2327501" cy="1740217"/>
                    </a:xfrm>
                    <a:prstGeom prst="rect">
                      <a:avLst/>
                    </a:prstGeom>
                  </pic:spPr>
                </pic:pic>
              </a:graphicData>
            </a:graphic>
          </wp:inline>
        </w:drawing>
      </w:r>
    </w:p>
    <w:p w:rsidR="0018722C">
      <w:pPr>
        <w:pStyle w:val="affff5"/>
        <w:keepNext/>
        <w:topLinePunct/>
      </w:pPr>
      <w:r>
        <w:rPr>
          <w:kern w:val="2"/>
          <w:sz w:val="20"/>
          <w:szCs w:val="22"/>
          <w:rFonts w:cstheme="minorBidi" w:hAnsiTheme="minorHAnsi" w:eastAsiaTheme="minorHAnsi" w:asciiTheme="minorHAnsi"/>
        </w:rPr>
        <w:drawing>
          <wp:inline distT="0" distB="0" distL="0" distR="0">
            <wp:extent cx="2458913" cy="1833657"/>
            <wp:effectExtent l="0" t="0" r="0" b="0"/>
            <wp:docPr id="41" name="image21.jpeg" descr=""/>
            <wp:cNvGraphicFramePr>
              <a:graphicFrameLocks noChangeAspect="1"/>
            </wp:cNvGraphicFramePr>
            <a:graphic>
              <a:graphicData uri="http://schemas.openxmlformats.org/drawingml/2006/picture">
                <pic:pic>
                  <pic:nvPicPr>
                    <pic:cNvPr id="42" name="image21.jpeg"/>
                    <pic:cNvPicPr/>
                  </pic:nvPicPr>
                  <pic:blipFill>
                    <a:blip r:embed="rId43" cstate="print"/>
                    <a:stretch>
                      <a:fillRect/>
                    </a:stretch>
                  </pic:blipFill>
                  <pic:spPr>
                    <a:xfrm>
                      <a:off x="0" y="0"/>
                      <a:ext cx="2458913" cy="1833657"/>
                    </a:xfrm>
                    <a:prstGeom prst="rect">
                      <a:avLst/>
                    </a:prstGeom>
                  </pic:spPr>
                </pic:pic>
              </a:graphicData>
            </a:graphic>
          </wp:inline>
        </w:drawing>
      </w:r>
      <w:r>
        <w:rPr>
          <w:kern w:val="2"/>
          <w:szCs w:val="22"/>
          <w:rFonts w:cstheme="minorBidi" w:hAnsiTheme="minorHAnsi" w:eastAsiaTheme="minorHAnsi" w:asciiTheme="minorHAnsi"/>
          <w:position w:val="2"/>
          <w:sz w:val="20"/>
        </w:rPr>
        <w:drawing>
          <wp:inline distT="0" distB="0" distL="0" distR="0">
            <wp:extent cx="2327501" cy="1740217"/>
            <wp:effectExtent l="0" t="0" r="0" b="0"/>
            <wp:docPr id="43" name="image22.jpeg" descr=""/>
            <wp:cNvGraphicFramePr>
              <a:graphicFrameLocks noChangeAspect="1"/>
            </wp:cNvGraphicFramePr>
            <a:graphic>
              <a:graphicData uri="http://schemas.openxmlformats.org/drawingml/2006/picture">
                <pic:pic>
                  <pic:nvPicPr>
                    <pic:cNvPr id="44" name="image22.jpeg"/>
                    <pic:cNvPicPr/>
                  </pic:nvPicPr>
                  <pic:blipFill>
                    <a:blip r:embed="rId44" cstate="print"/>
                    <a:stretch>
                      <a:fillRect/>
                    </a:stretch>
                  </pic:blipFill>
                  <pic:spPr>
                    <a:xfrm>
                      <a:off x="0" y="0"/>
                      <a:ext cx="2327501" cy="1740217"/>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4-6</w:t>
      </w:r>
      <w:r>
        <w:t xml:space="preserve">  </w:t>
      </w:r>
      <w:r>
        <w:rPr>
          <w:rFonts w:cstheme="minorBidi" w:hAnsiTheme="minorHAnsi" w:eastAsiaTheme="minorHAnsi" w:asciiTheme="minorHAnsi"/>
        </w:rPr>
        <w:t>生态花葬</w:t>
      </w:r>
      <w:r>
        <w:rPr>
          <w:rFonts w:ascii="Times New Roman" w:eastAsia="Times New Roman" w:cstheme="minorBidi" w:hAnsiTheme="minorHAnsi"/>
        </w:rPr>
        <w:t>Fig4-6 </w:t>
      </w:r>
      <w:r>
        <w:rPr>
          <w:rFonts w:ascii="Arial" w:eastAsia="Arial" w:cstheme="minorBidi" w:hAnsiTheme="minorHAnsi"/>
        </w:rPr>
        <w:t>The flower burial</w:t>
      </w:r>
      <w:r>
        <w:rPr>
          <w:rFonts w:cstheme="minorBidi" w:hAnsiTheme="minorHAnsi" w:eastAsiaTheme="minorHAnsi" w:asciiTheme="minorHAnsi"/>
        </w:rPr>
        <w:t>资料来源：作者自摄</w:t>
      </w:r>
    </w:p>
    <w:p w:rsidR="0018722C">
      <w:pPr>
        <w:pStyle w:val="Heading3"/>
        <w:topLinePunct/>
        <w:ind w:left="200" w:hangingChars="200" w:hanging="200"/>
      </w:pPr>
      <w:bookmarkStart w:id="311348" w:name="_Toc686311348"/>
      <w:r>
        <w:t>4.4.4</w:t>
      </w:r>
      <w:r>
        <w:t xml:space="preserve"> </w:t>
      </w:r>
      <w:r>
        <w:t>墓园之间的</w:t>
      </w:r>
      <w:r>
        <w:t>Th</w:t>
      </w:r>
      <w:r>
        <w:t>态连廊—树葬园区</w:t>
      </w:r>
      <w:bookmarkEnd w:id="311348"/>
    </w:p>
    <w:p w:rsidR="0018722C">
      <w:pPr>
        <w:pStyle w:val="a9"/>
        <w:topLinePunct/>
      </w:pPr>
      <w:r>
        <w:rPr>
          <w:rFonts w:cstheme="minorBidi" w:hAnsiTheme="minorHAnsi" w:eastAsiaTheme="minorHAnsi" w:asciiTheme="minorHAnsi"/>
        </w:rPr>
        <w:br w:type="column"/>
      </w:r>
      <w:r>
        <w:rPr>
          <w:rFonts w:cstheme="minorBidi" w:hAnsiTheme="minorHAnsi" w:eastAsiaTheme="minorHAnsi" w:asciiTheme="minorHAnsi"/>
        </w:rPr>
        <w:t>图</w:t>
      </w:r>
      <w:r>
        <w:rPr>
          <w:rFonts w:ascii="Times New Roman" w:eastAsia="Times New Roman" w:cstheme="minorBidi" w:hAnsiTheme="minorHAnsi"/>
        </w:rPr>
        <w:t>4-7</w:t>
      </w:r>
      <w:r>
        <w:t xml:space="preserve">  </w:t>
      </w:r>
      <w:r>
        <w:rPr>
          <w:rFonts w:cstheme="minorBidi" w:hAnsiTheme="minorHAnsi" w:eastAsiaTheme="minorHAnsi" w:asciiTheme="minorHAnsi"/>
        </w:rPr>
        <w:t>树葬</w:t>
      </w:r>
      <w:r>
        <w:rPr>
          <w:rFonts w:ascii="Times New Roman" w:eastAsia="Times New Roman" w:cstheme="minorBidi" w:hAnsiTheme="minorHAnsi"/>
        </w:rPr>
        <w:t>Fig4-7 </w:t>
      </w:r>
      <w:r>
        <w:rPr>
          <w:rFonts w:ascii="Arial" w:eastAsia="Arial" w:cstheme="minorBidi" w:hAnsiTheme="minorHAnsi"/>
        </w:rPr>
        <w:t>The tree burial</w:t>
      </w:r>
      <w:r>
        <w:rPr>
          <w:rFonts w:cstheme="minorBidi" w:hAnsiTheme="minorHAnsi" w:eastAsiaTheme="minorHAnsi" w:asciiTheme="minorHAnsi"/>
        </w:rPr>
        <w:t>资料来源：作者自摄</w:t>
      </w:r>
    </w:p>
    <w:p w:rsidR="0018722C">
      <w:pPr>
        <w:topLinePunct/>
      </w:pPr>
      <w:r>
        <w:t>树葬，是将逝者骨灰或者骨灰盒安葬后在上方植树，通过亲人认养绿地，以纪念树为标记的生态殡葬模式。也是上文调查中接受度仅次于传统墓地与草坪葬的殡葬模式。也是</w:t>
      </w:r>
      <w:r>
        <w:t>近年</w:t>
      </w:r>
      <w:r>
        <w:t>来各地政府大力推广的殡葬模式，其特点几乎可以适用于</w:t>
      </w:r>
      <w:r>
        <w:t>任何地形，如利用其自身可适应性强的特点，将树葬作为墓园内墓区与墓区之间，</w:t>
      </w:r>
      <w:r w:rsidR="001852F3">
        <w:t xml:space="preserve">或者城市内墓园与墓园之间的一条生态连廊，真正让树葬发挥其自然生态功能。</w:t>
      </w:r>
    </w:p>
    <w:p w:rsidR="0018722C">
      <w:pPr>
        <w:pStyle w:val="Heading2"/>
        <w:topLinePunct/>
        <w:ind w:left="171" w:hangingChars="171" w:hanging="171"/>
      </w:pPr>
      <w:bookmarkStart w:id="311349" w:name="_Toc686311349"/>
      <w:bookmarkStart w:name="_TOC_250027" w:id="68"/>
      <w:bookmarkStart w:name="4.5墓园再现社会 " w:id="69"/>
      <w:r>
        <w:t>4.5</w:t>
      </w:r>
      <w:r>
        <w:t xml:space="preserve"> </w:t>
      </w:r>
      <w:r/>
      <w:bookmarkEnd w:id="69"/>
      <w:bookmarkEnd w:id="68"/>
      <w:r>
        <w:t>墓园再现社会</w:t>
      </w:r>
      <w:bookmarkEnd w:id="311349"/>
    </w:p>
    <w:p w:rsidR="0018722C">
      <w:pPr>
        <w:topLinePunct/>
      </w:pPr>
      <w:r>
        <w:t>波特曼城市规划理论中提出过城市性质决定其侧重发展点这一要点。同样在城市范围内，墓园中逝者与社会的关联不应该在骨灰被埋入地下那一刻断绝。墓园这座居住着城市曾经居民的“逝者之城”的场所，逝者生前对社会的贡献不应该被遗忘。生者居住的城市一举一动也牵动着“逝者之城”的未来。城市的发展</w:t>
      </w:r>
      <w:r>
        <w:t>或衰败最终都将在其墓园之中重现，墓园回馈给生者社会的则是城市文化的传承。城市生态墓园的规划对现实的归纳，与过去的相互关系，对未来的包容态度都应得到体现。</w:t>
      </w:r>
    </w:p>
    <w:p w:rsidR="0018722C">
      <w:pPr>
        <w:pStyle w:val="Heading3"/>
        <w:topLinePunct/>
        <w:ind w:left="200" w:hangingChars="200" w:hanging="200"/>
      </w:pPr>
      <w:bookmarkStart w:id="311350" w:name="_Toc686311350"/>
      <w:r>
        <w:t>4.5.1</w:t>
      </w:r>
      <w:r>
        <w:t xml:space="preserve"> </w:t>
      </w:r>
      <w:r>
        <w:t>城市社会行业分布于当地墓园规划的关联</w:t>
      </w:r>
      <w:bookmarkEnd w:id="311350"/>
    </w:p>
    <w:p w:rsidR="0018722C">
      <w:pPr>
        <w:topLinePunct/>
      </w:pPr>
      <w:r>
        <w:t>从城市化的推进和城市人口密度增大对墓园规划的影响中可以得知，要应对未来几十年出现的人口死亡率猛涨的状态，现阶段的城市墓园规划中无法通过传</w:t>
      </w:r>
      <w:r>
        <w:t>统的</w:t>
      </w:r>
      <w:r>
        <w:t>20</w:t>
      </w:r>
      <w:r/>
      <w:r w:rsidR="001852F3">
        <w:t xml:space="preserve">年远景规划期作为墓园规划的界定点。而统计城市人口和老龄人口的总数只能对城市中所有墓园的发展，用地总量进行估算。再落实到各个墓园之时，便会由于个人喜好，墓园规模等原因导致大墓园不断粗放式扩张，小墓园却面临死墓危机。如何解决这样的状况，为城市内的所有墓园都按照其自身定位均衡进行远景规划，是更为切实的问题。</w:t>
      </w:r>
    </w:p>
    <w:p w:rsidR="0018722C">
      <w:pPr>
        <w:topLinePunct/>
      </w:pPr>
      <w:r>
        <w:t>在统计城市人口和老龄人口的总数无法对单一墓园发展的远景规划起到决定性因素之余，我们应该对未来逝者的身份，逝者与城市发展的关系进行更为深入的思考。逝者生前与城市的关系是什么，是他所从事的行业对城市的贡献。那么不妨从一份简单的城市产业结构图开始入手，城市的支柱性产业是什么，每个产业在城市产业结构中所占的百分比是多少，每个产业大致的从业人员是多少，这些都是能从统计数据中比较容易得出的。那么将城市产业分布的比重与每一个墓园的用地规划匹配起来，就能更加切实的界定出每一个城市墓园远景规划的时间年限，为墓园将来的用地规划和发展方向提供有效的帮助，尽可能的通过统筹规划避开“阴阳争地”的社会现象。也是生者通过社会活动与“逝者之城”之间的重要关联之一，一个城市的发展或衰败最终都将在城市墓园之中重现。</w:t>
      </w:r>
    </w:p>
    <w:p w:rsidR="0018722C">
      <w:pPr>
        <w:topLinePunct/>
      </w:pPr>
      <w:r>
        <w:t>比如以调研对象的泸州市为例，泸州市城区的产业结构大致以“二三一”为</w:t>
      </w:r>
      <w:r>
        <w:t>主。第二产业在就业人数比重中占</w:t>
      </w:r>
      <w:r>
        <w:t>58</w:t>
      </w:r>
      <w:r>
        <w:t>.</w:t>
      </w:r>
      <w:r>
        <w:t>2％</w:t>
      </w:r>
      <w:r>
        <w:t>，第三产业占</w:t>
      </w:r>
      <w:r>
        <w:t>41</w:t>
      </w:r>
      <w:r>
        <w:t>.</w:t>
      </w:r>
      <w:r>
        <w:t>5％</w:t>
      </w:r>
      <w:r>
        <w:t>，第一产业为</w:t>
      </w:r>
      <w:r>
        <w:t>0</w:t>
      </w:r>
      <w:r>
        <w:t>.</w:t>
      </w:r>
      <w:r>
        <w:t>3％，</w:t>
      </w:r>
      <w:r>
        <w:t>非农业就业的劳动力成为城市人口就业的主体。其中第二产业以白酒业、化工业、</w:t>
      </w:r>
      <w:r>
        <w:t>制造业和能源业四大产业为支撑。</w:t>
      </w:r>
      <w:r w:rsidR="001852F3">
        <w:t xml:space="preserve">和离城中心的位置距离等方面进行对比。可以得知南寿ft墓园离城区较近，但规模较大，需要放缓发展速度，所以在南寿ft墓园的远景规划中以匹配第二产业中最为重要同时也是城市名片的白酒业为主，泸</w:t>
      </w:r>
      <w:r>
        <w:t>州市白酒业就业人数比重约占整个城市的</w:t>
      </w:r>
      <w:r>
        <w:t>30％。那么在统计城市人口和老龄人口</w:t>
      </w:r>
      <w:r>
        <w:t>的总数后，估算出未来城市墓园发展所需用地总量的</w:t>
      </w:r>
      <w:r>
        <w:t>30％归入南寿ft墓园未来的远景规划之中。纳溪区老君ft墓园因其所在的纳溪区是泸州市化工业和制造业发</w:t>
      </w:r>
      <w:r>
        <w:t>展的主要区域，化工业和制造业就业人数比重占整个城市的</w:t>
      </w:r>
      <w:r>
        <w:t>21％那么将估算未来</w:t>
      </w:r>
      <w:r>
        <w:t>城市墓园发展所需用地总量的</w:t>
      </w:r>
      <w:r>
        <w:t>21％归入老君ft墓园未来的远景规划之中。同时为了应对未来城市人口死亡率激增的状况，在没有墓园的龙马潭区新建一座公益性</w:t>
      </w:r>
      <w:r>
        <w:t>城市墓园，以未来城市墓园发展所需用地总量剩余的</w:t>
      </w:r>
      <w:r>
        <w:t>49％来进行新建，既不会出现现有墓园远期无法扩张导致的死墓危机，也能够保证新建墓园占地面积不至于过大</w:t>
      </w:r>
      <w:r>
        <w:rPr>
          <w:rFonts w:hint="eastAsia"/>
        </w:rPr>
        <w:t>，</w:t>
      </w:r>
      <w:r>
        <w:t>避免城市化进程中“阴阳争地”现象的发生。</w:t>
      </w:r>
    </w:p>
    <w:p w:rsidR="0018722C">
      <w:pPr>
        <w:pStyle w:val="Heading3"/>
        <w:topLinePunct/>
        <w:ind w:left="200" w:hangingChars="200" w:hanging="200"/>
      </w:pPr>
      <w:bookmarkStart w:id="311351" w:name="_Toc686311351"/>
      <w:bookmarkStart w:name="_TOC_250026" w:id="70"/>
      <w:bookmarkEnd w:id="70"/>
      <w:r>
        <w:t>4.5.2</w:t>
      </w:r>
      <w:r>
        <w:t xml:space="preserve"> </w:t>
      </w:r>
      <w:r>
        <w:t>城市产业与文化在墓园分区中的思考</w:t>
      </w:r>
      <w:bookmarkEnd w:id="311351"/>
    </w:p>
    <w:p w:rsidR="0018722C">
      <w:pPr>
        <w:topLinePunct/>
      </w:pPr>
      <w:r>
        <w:t>生者在城市中的活动除了给予墓园远景规划的提示以外，对于墓园规划中的人文生态也起着至关重要的作用。城市的地域文化，逝者生前为城市建设所作的贡献也将在墓园的整体文化生态环境中可以直接的体现，让逝者能够在对应的墓园中找到其社会归属感、人生归属感。</w:t>
      </w:r>
    </w:p>
    <w:p w:rsidR="0018722C">
      <w:pPr>
        <w:topLinePunct/>
      </w:pPr>
      <w:r>
        <w:t>同样以调研对象泸州为例，在确定泸州市城市墓园未来发展所需用地总量分配到各个墓园后，根据其对应的产业将地域文化和产业文化融入到各自的墓园人文主题中，在墓园传承传统的儒释道思想基础上，将各自墓园的人文景观主题进行统一。南寿ft墓园以泸州悠久的酒文化为人文景观主题；老君ft墓园以泸州</w:t>
      </w:r>
      <w:r>
        <w:t>工</w:t>
      </w:r>
    </w:p>
    <w:p w:rsidR="0018722C">
      <w:pPr>
        <w:topLinePunct/>
      </w:pPr>
      <w:r>
        <w:t>业制造业历史传播与工业元素为人文景观主题；新建墓园以其他地域文化为人文景观主题。既可以改善城市墓园现有的人文景观元素的无度使用和墓园人文景观主题杂乱的现象。又可以通过逝者生前从事的行业活动，熟悉的文化元素，让逝者往生前在墓园找到归属感，也能让祭拜者从墓园人文环境中贴近了解逝者生前的社会活动，更具有教育、墓志和传承的意义。是在“以人为本”的思想下，所挖掘出的城市墓园景观规划方法。</w:t>
      </w:r>
    </w:p>
    <w:p w:rsidR="0018722C">
      <w:pPr>
        <w:pStyle w:val="Heading3"/>
        <w:topLinePunct/>
        <w:ind w:left="200" w:hangingChars="200" w:hanging="200"/>
      </w:pPr>
      <w:bookmarkStart w:id="311352" w:name="_Toc686311352"/>
      <w:bookmarkStart w:name="_TOC_250025" w:id="71"/>
      <w:bookmarkEnd w:id="71"/>
      <w:r>
        <w:t>4.5.3</w:t>
      </w:r>
      <w:r>
        <w:t xml:space="preserve"> </w:t>
      </w:r>
      <w:r>
        <w:t>现代墓园与殡仪馆，城市公园的复合构成</w:t>
      </w:r>
      <w:bookmarkEnd w:id="311352"/>
    </w:p>
    <w:p w:rsidR="0018722C">
      <w:pPr>
        <w:topLinePunct/>
      </w:pPr>
      <w:r>
        <w:t>要想达到上文规划策略中所预想的最好效果，也需要现代城市墓园与殡葬行业的其他场所进行统一合作。如殡仪馆对未确定安葬何处的逝者，对其生前的身份所对应的墓园进行推广、政府机构宣传等方法。即便推广未达到最好效果，在城市墓园的远景规划使其满足民众需求的同时，将主题统一、风格独特的城市墓园按照城市公园进行定位和打造，一改传统墓园一眼辨生死的视觉惯性，改变传统墓园阴森、冰冷的环境印象，使人们在休憩、观光之中获得感悟，得到教育和逝者精神的传承。</w:t>
      </w:r>
    </w:p>
    <w:p w:rsidR="0018722C">
      <w:pPr>
        <w:pStyle w:val="Heading2"/>
        <w:topLinePunct/>
        <w:ind w:left="171" w:hangingChars="171" w:hanging="171"/>
      </w:pPr>
      <w:bookmarkStart w:id="311353" w:name="_Toc686311353"/>
      <w:bookmarkStart w:name="4.6生态墓园的可持续发展策略 " w:id="72"/>
      <w:bookmarkEnd w:id="72"/>
      <w:r>
        <w:t>4.6</w:t>
      </w:r>
      <w:r>
        <w:t xml:space="preserve"> </w:t>
      </w:r>
      <w:r/>
      <w:bookmarkStart w:name="4.6生态墓园的可持续发展策略 " w:id="73"/>
      <w:bookmarkEnd w:id="73"/>
      <w:r>
        <w:t>Th</w:t>
      </w:r>
      <w:r>
        <w:t>态墓园的可持续发展策略</w:t>
      </w:r>
      <w:bookmarkEnd w:id="311353"/>
    </w:p>
    <w:p w:rsidR="0018722C">
      <w:pPr>
        <w:topLinePunct/>
      </w:pPr>
      <w:r>
        <w:t>在明确城市墓园自身远景规划中所预计需要的用地量以后，城市墓园的发展还应该由外往内扩展，集成组合，逐步开发。保证了整个城市边缘墓园公园的土地利用率及可持续发展性。同时不忘大力倡导绿色环保的殡葬模式，尽可能的减少资源浪费。</w:t>
      </w:r>
    </w:p>
    <w:p w:rsidR="0018722C">
      <w:pPr>
        <w:pStyle w:val="Heading2"/>
        <w:topLinePunct/>
        <w:ind w:left="171" w:hangingChars="171" w:hanging="171"/>
      </w:pPr>
      <w:bookmarkStart w:id="311354" w:name="_Toc686311354"/>
      <w:bookmarkStart w:name="_TOC_250024" w:id="74"/>
      <w:bookmarkStart w:name="4.7本章小结 " w:id="75"/>
      <w:r>
        <w:t>4.7</w:t>
      </w:r>
      <w:r>
        <w:t xml:space="preserve"> </w:t>
      </w:r>
      <w:r/>
      <w:bookmarkEnd w:id="75"/>
      <w:bookmarkEnd w:id="74"/>
      <w:r>
        <w:t>本章小结</w:t>
      </w:r>
      <w:bookmarkEnd w:id="311354"/>
    </w:p>
    <w:p w:rsidR="0018722C">
      <w:pPr>
        <w:topLinePunct/>
      </w:pPr>
      <w:r>
        <w:t>本章通过对现代城市墓园规划所面临的困境中思考，总结城市生态规划理论有机疏散理论和波特曼城市规划理论在墓园规划之中可借鉴、运用之处。通过对现有殡葬模式的认识和了解，改变城市墓园现有的多样化的殡葬模式，寻找其自身适宜的殡葬模式有序的组合。尽可能的减少墓园对周边自然生态环境不利的影响。同时探寻墓园这座“逝者之城”与城市之间的关联，通过按城市产业结构分布界定城市墓园远景规划的方法，将其对应的产业文化或者城市文化作为墓园人文景观的主体，使城市墓园改变其现有的人文景观元素的无度使用和墓园人文景观主题杂乱的现象，让逝者在熟悉的墓园人文景观之中找到归属感，并且更好的进行教育、墓志和传承活动</w:t>
      </w:r>
      <w:r>
        <w:rPr>
          <w:rFonts w:hint="eastAsia"/>
        </w:rPr>
        <w:t>，</w:t>
      </w:r>
      <w:r>
        <w:t>是一个依靠科学理论和社会数据分析，力求保持墓园自然生态环境和改善墓园人文生态环境的城市生态墓园规划方法。也是对下文新技术和艺术方式在城市生态墓园中的设计和运用提供了规划基础。也是本论文的创新点之一。</w:t>
      </w:r>
    </w:p>
    <w:p w:rsidR="0018722C">
      <w:pPr>
        <w:pStyle w:val="Heading1"/>
        <w:topLinePunct/>
      </w:pPr>
      <w:bookmarkStart w:id="311355" w:name="_Toc686311355"/>
      <w:bookmarkStart w:name="第五章 非贪未来—集成墓园的营造 " w:id="76"/>
      <w:bookmarkEnd w:id="76"/>
      <w:r/>
      <w:r>
        <w:t>第五章</w:t>
      </w:r>
      <w:r>
        <w:t xml:space="preserve">  </w:t>
      </w:r>
      <w:r w:rsidRPr="00DB64CE">
        <w:t>非贪未来—集成墓园的营造</w:t>
      </w:r>
      <w:bookmarkEnd w:id="311355"/>
    </w:p>
    <w:p w:rsidR="0018722C">
      <w:pPr>
        <w:pStyle w:val="Heading2"/>
        <w:topLinePunct/>
        <w:ind w:left="171" w:hangingChars="171" w:hanging="171"/>
      </w:pPr>
      <w:bookmarkStart w:id="311356" w:name="_Toc686311356"/>
      <w:bookmarkStart w:name="_TOC_250023" w:id="77"/>
      <w:bookmarkStart w:name="5.1历史对未来的挑战 " w:id="78"/>
      <w:r>
        <w:t>5.1</w:t>
      </w:r>
      <w:r>
        <w:t xml:space="preserve"> </w:t>
      </w:r>
      <w:r/>
      <w:bookmarkEnd w:id="78"/>
      <w:bookmarkEnd w:id="77"/>
      <w:r>
        <w:t>历史对未来的挑战</w:t>
      </w:r>
      <w:bookmarkEnd w:id="311356"/>
    </w:p>
    <w:p w:rsidR="0018722C">
      <w:pPr>
        <w:topLinePunct/>
      </w:pPr>
      <w:r>
        <w:t>上文中曾经反复提到过中国社会会在未来很长一段时间面临人口死亡率激增</w:t>
      </w:r>
      <w:r w:rsidR="001852F3">
        <w:t xml:space="preserve">的问题，城市墓园发展所面临的巨大压力也将会持续很长一段时间。因为历史发</w:t>
      </w:r>
      <w:r>
        <w:t>展原因，中国建国以来的两个出生人口最高峰为</w:t>
      </w:r>
      <w:r>
        <w:t>1950-1975</w:t>
      </w:r>
      <w:r/>
      <w:r w:rsidR="001852F3">
        <w:t xml:space="preserve">年所出生的人口，是所有年龄段人口中最为庞大的部分。</w:t>
      </w:r>
      <w:r>
        <w:t>（</w:t>
      </w:r>
      <w:r>
        <w:t>通过图</w:t>
      </w:r>
      <w:r>
        <w:t>5-1</w:t>
      </w:r>
      <w:r/>
      <w:r w:rsidR="001852F3">
        <w:t xml:space="preserve">中国人口年龄段结构图表可以清楚的看到</w:t>
      </w:r>
      <w:r>
        <w:t>）</w:t>
      </w:r>
      <w:r>
        <w:t>现阶段</w:t>
      </w:r>
      <w:r>
        <w:t>40</w:t>
      </w:r>
      <w:r/>
      <w:r w:rsidR="001852F3">
        <w:t xml:space="preserve">岁</w:t>
      </w:r>
      <w:r>
        <w:t>-65</w:t>
      </w:r>
      <w:r/>
      <w:r w:rsidR="001852F3">
        <w:t xml:space="preserve">岁的中年人口约为</w:t>
      </w:r>
      <w:r>
        <w:t>5</w:t>
      </w:r>
      <w:r>
        <w:t>.</w:t>
      </w:r>
      <w:r>
        <w:t>5</w:t>
      </w:r>
      <w:r/>
      <w:r w:rsidR="001852F3">
        <w:t xml:space="preserve">亿。在这庞大的群体中逼近</w:t>
      </w:r>
      <w:r>
        <w:t>中国人</w:t>
      </w:r>
      <w:r>
        <w:t>80</w:t>
      </w:r>
      <w:r/>
      <w:r w:rsidR="001852F3">
        <w:t xml:space="preserve">岁平均寿命的估算，步入老龄段</w:t>
      </w:r>
      <w:r>
        <w:t>65-80</w:t>
      </w:r>
      <w:r/>
      <w:r w:rsidR="001852F3">
        <w:t xml:space="preserve">岁的人口约为</w:t>
      </w:r>
      <w:r>
        <w:t>1</w:t>
      </w:r>
      <w:r>
        <w:t>.</w:t>
      </w:r>
      <w:r>
        <w:t>3</w:t>
      </w:r>
      <w:r/>
      <w:r w:rsidR="001852F3">
        <w:t xml:space="preserve">亿在老龄化现</w:t>
      </w:r>
      <w:r>
        <w:t>象不断严重的今天，年均死亡人口将会呈直线上升状态。而再过</w:t>
      </w:r>
      <w:r>
        <w:t>15-30</w:t>
      </w:r>
      <w:r/>
      <w:r w:rsidR="001852F3">
        <w:t xml:space="preserve">年后，当</w:t>
      </w:r>
      <w:r>
        <w:t>现在</w:t>
      </w:r>
      <w:r>
        <w:t>40-65</w:t>
      </w:r>
      <w:r/>
      <w:r w:rsidR="001852F3">
        <w:t xml:space="preserve">岁年龄段的中年人大部分步入老龄段甚至死亡。人口将不可逆的大幅减少，届时墓园的用地扩张速度将会加快几倍，死墓危机将会再次出现。在这样的背景之下，墓园发展不能够只注视解决眼前的高坡，而不关注前面的万丈深渊。科学合理的规划方法，也只能改变应对未来困境的观念。在现代城市生态墓园的设计中采用可持续可变可移动的绿色建筑技术和同样可持续可移动的艺术表达方式，才是居安思危，防患未然的根本方法，才能经得起历史对未来的考验。</w:t>
      </w:r>
    </w:p>
    <w:p w:rsidR="00000000">
      <w:pPr>
        <w:pStyle w:val="aff7"/>
        <w:spacing w:line="240" w:lineRule="atLeast"/>
        <w:topLinePunct/>
      </w:pPr>
      <w:r>
        <w:drawing>
          <wp:inline>
            <wp:extent cx="4916191" cy="3484149"/>
            <wp:effectExtent l="0" t="0" r="0" b="0"/>
            <wp:docPr id="45" name="image23.jpeg" descr=""/>
            <wp:cNvGraphicFramePr>
              <a:graphicFrameLocks noChangeAspect="1"/>
            </wp:cNvGraphicFramePr>
            <a:graphic>
              <a:graphicData uri="http://schemas.openxmlformats.org/drawingml/2006/picture">
                <pic:pic>
                  <pic:nvPicPr>
                    <pic:cNvPr id="46" name="image23.jpeg"/>
                    <pic:cNvPicPr/>
                  </pic:nvPicPr>
                  <pic:blipFill>
                    <a:blip r:embed="rId46" cstate="print"/>
                    <a:stretch>
                      <a:fillRect/>
                    </a:stretch>
                  </pic:blipFill>
                  <pic:spPr>
                    <a:xfrm>
                      <a:off x="0" y="0"/>
                      <a:ext cx="4916191" cy="3484149"/>
                    </a:xfrm>
                    <a:prstGeom prst="rect">
                      <a:avLst/>
                    </a:prstGeom>
                  </pic:spPr>
                </pic:pic>
              </a:graphicData>
            </a:graphic>
          </wp:inline>
        </w:drawing>
      </w:r>
    </w:p>
    <w:p w:rsidR="00000000">
      <w:pPr>
        <w:pStyle w:val="aff7"/>
        <w:spacing w:line="240" w:lineRule="atLeast"/>
        <w:topLinePunct/>
      </w:pPr>
      <w:r>
        <w:drawing>
          <wp:inline>
            <wp:extent cx="4916191" cy="3484149"/>
            <wp:effectExtent l="0" t="0" r="0" b="0"/>
            <wp:docPr id="45" name="image23.jpeg" descr=""/>
            <wp:cNvGraphicFramePr>
              <a:graphicFrameLocks noChangeAspect="1"/>
            </wp:cNvGraphicFramePr>
            <a:graphic>
              <a:graphicData uri="http://schemas.openxmlformats.org/drawingml/2006/picture">
                <pic:pic>
                  <pic:nvPicPr>
                    <pic:cNvPr id="46" name="image23.jpeg"/>
                    <pic:cNvPicPr/>
                  </pic:nvPicPr>
                  <pic:blipFill>
                    <a:blip r:embed="rId46" cstate="print"/>
                    <a:stretch>
                      <a:fillRect/>
                    </a:stretch>
                  </pic:blipFill>
                  <pic:spPr>
                    <a:xfrm>
                      <a:off x="0" y="0"/>
                      <a:ext cx="4916191" cy="3484149"/>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5-1</w:t>
      </w:r>
      <w:r>
        <w:t xml:space="preserve">  </w:t>
      </w:r>
      <w:r>
        <w:rPr>
          <w:kern w:val="2"/>
          <w:szCs w:val="22"/>
          <w:rFonts w:cstheme="minorBidi" w:hAnsiTheme="minorHAnsi" w:eastAsiaTheme="minorHAnsi" w:asciiTheme="minorHAnsi"/>
          <w:sz w:val="21"/>
        </w:rPr>
        <w:t>中国人口年龄结构图</w:t>
      </w:r>
    </w:p>
    <w:p w:rsidR="0018722C">
      <w:pPr>
        <w:topLinePunct/>
      </w:pPr>
      <w:r>
        <w:rPr>
          <w:rFonts w:cstheme="minorBidi" w:hAnsiTheme="minorHAnsi" w:eastAsiaTheme="minorHAnsi" w:asciiTheme="minorHAnsi" w:ascii="Times New Roman"/>
        </w:rPr>
        <w:t>Fig5-1 </w:t>
      </w:r>
      <w:r>
        <w:rPr>
          <w:rFonts w:ascii="Arial" w:cstheme="minorBidi" w:hAnsiTheme="minorHAnsi" w:eastAsiaTheme="minorHAnsi"/>
        </w:rPr>
        <w:t>Chinese population age structure diagram</w:t>
      </w:r>
    </w:p>
    <w:p w:rsidR="0018722C">
      <w:pPr>
        <w:spacing w:before="98"/>
        <w:ind w:leftChars="0" w:left="429" w:rightChars="0" w:right="552" w:firstLineChars="0" w:firstLine="0"/>
        <w:jc w:val="center"/>
        <w:topLinePunct/>
      </w:pPr>
      <w:r>
        <w:rPr>
          <w:kern w:val="2"/>
          <w:sz w:val="21"/>
          <w:szCs w:val="22"/>
          <w:rFonts w:cstheme="minorBidi" w:hAnsiTheme="minorHAnsi" w:eastAsiaTheme="minorHAnsi" w:asciiTheme="minorHAnsi"/>
          <w:w w:val="95"/>
        </w:rPr>
        <w:t>资料来源：网络</w:t>
      </w:r>
    </w:p>
    <w:p w:rsidR="0018722C">
      <w:pPr>
        <w:pStyle w:val="Heading2"/>
        <w:topLinePunct/>
        <w:ind w:left="171" w:hangingChars="171" w:hanging="171"/>
      </w:pPr>
      <w:bookmarkStart w:id="311357" w:name="_Toc686311357"/>
      <w:bookmarkStart w:name="_TOC_250022" w:id="79"/>
      <w:bookmarkStart w:name="5.2永久性墓型的兴建 " w:id="80"/>
      <w:r>
        <w:t>5.2</w:t>
      </w:r>
      <w:r>
        <w:t xml:space="preserve"> </w:t>
      </w:r>
      <w:r/>
      <w:bookmarkEnd w:id="80"/>
      <w:bookmarkEnd w:id="79"/>
      <w:r>
        <w:t>永久性墓型的兴建</w:t>
      </w:r>
      <w:bookmarkEnd w:id="311357"/>
    </w:p>
    <w:p w:rsidR="0018722C">
      <w:pPr>
        <w:pStyle w:val="Heading3"/>
        <w:topLinePunct/>
        <w:ind w:left="200" w:hangingChars="200" w:hanging="200"/>
      </w:pPr>
      <w:bookmarkStart w:id="311358" w:name="_Toc686311358"/>
      <w:bookmarkStart w:name="_TOC_250021" w:id="81"/>
      <w:bookmarkEnd w:id="81"/>
      <w:r>
        <w:t>5.2.1 </w:t>
      </w:r>
      <w:r>
        <w:t>永久性墓型与“入土为安</w:t>
      </w:r>
      <w:r w:rsidP="AA7D325B">
        <w:t>“</w:t>
      </w:r>
      <w:r>
        <w:t>思想的契合</w:t>
      </w:r>
      <w:bookmarkEnd w:id="311358"/>
    </w:p>
    <w:p w:rsidR="0018722C">
      <w:pPr>
        <w:topLinePunct/>
      </w:pPr>
      <w:r>
        <w:t>永久性墓型</w:t>
      </w:r>
      <w:r>
        <w:t>（</w:t>
      </w:r>
      <w:r>
        <w:t>图</w:t>
      </w:r>
      <w:r>
        <w:t>5-2</w:t>
      </w:r>
      <w:r>
        <w:t>）</w:t>
      </w:r>
      <w:r>
        <w:t>是现代城市墓园最为常见的墓型，通常以单独墓穴，上造宝顶和竖立墓碑以存放逝者骨灰的传统墓地和封平墓穴、放平墓碑的草坪葬为主。这些永久性墓型在上文墓园实地调研数据中可以看出，是最为中国人接受的</w:t>
      </w:r>
      <w:r>
        <w:t>殡葬模式，而这一现象其最主要的成因正是来源于传统“入土为安”思想的影响。现代社会的殡葬模式通常是在逝者进行火葬后再进行第二次土葬，再把骨灰盒安</w:t>
      </w:r>
      <w:r>
        <w:t>放到地下墓穴之中。所以永久性墓园的兴建不仅能满足中国人对传统“入土为安”</w:t>
      </w:r>
      <w:r w:rsidR="001852F3">
        <w:t xml:space="preserve">思想的遵从，也沿袭了封建社会土葬的另一种精神追求—体现阶级差异，展示死者生前的权势与地位，通过墓型的豪华来表达这一精神诉求。</w:t>
      </w:r>
    </w:p>
    <w:p w:rsidR="00000000">
      <w:pPr>
        <w:pStyle w:val="aff7"/>
        <w:spacing w:line="240" w:lineRule="atLeast"/>
        <w:topLinePunct/>
      </w:pPr>
      <w:r>
        <w:drawing>
          <wp:inline>
            <wp:extent cx="4926435" cy="3066383"/>
            <wp:effectExtent l="0" t="0" r="0" b="0"/>
            <wp:docPr id="47" name="image24.jpeg" descr=""/>
            <wp:cNvGraphicFramePr>
              <a:graphicFrameLocks noChangeAspect="1"/>
            </wp:cNvGraphicFramePr>
            <a:graphic>
              <a:graphicData uri="http://schemas.openxmlformats.org/drawingml/2006/picture">
                <pic:pic>
                  <pic:nvPicPr>
                    <pic:cNvPr id="48" name="image24.jpeg"/>
                    <pic:cNvPicPr/>
                  </pic:nvPicPr>
                  <pic:blipFill>
                    <a:blip r:embed="rId47" cstate="print"/>
                    <a:stretch>
                      <a:fillRect/>
                    </a:stretch>
                  </pic:blipFill>
                  <pic:spPr>
                    <a:xfrm>
                      <a:off x="0" y="0"/>
                      <a:ext cx="4926435" cy="3066383"/>
                    </a:xfrm>
                    <a:prstGeom prst="rect">
                      <a:avLst/>
                    </a:prstGeom>
                  </pic:spPr>
                </pic:pic>
              </a:graphicData>
            </a:graphic>
          </wp:inline>
        </w:drawing>
      </w:r>
    </w:p>
    <w:p w:rsidR="00000000">
      <w:pPr>
        <w:pStyle w:val="aff7"/>
        <w:spacing w:line="240" w:lineRule="atLeast"/>
        <w:topLinePunct/>
      </w:pPr>
      <w:r>
        <w:drawing>
          <wp:inline>
            <wp:extent cx="4926435" cy="3066383"/>
            <wp:effectExtent l="0" t="0" r="0" b="0"/>
            <wp:docPr id="47" name="image24.jpeg" descr=""/>
            <wp:cNvGraphicFramePr>
              <a:graphicFrameLocks noChangeAspect="1"/>
            </wp:cNvGraphicFramePr>
            <a:graphic>
              <a:graphicData uri="http://schemas.openxmlformats.org/drawingml/2006/picture">
                <pic:pic>
                  <pic:nvPicPr>
                    <pic:cNvPr id="48" name="image24.jpeg"/>
                    <pic:cNvPicPr/>
                  </pic:nvPicPr>
                  <pic:blipFill>
                    <a:blip r:embed="rId47" cstate="print"/>
                    <a:stretch>
                      <a:fillRect/>
                    </a:stretch>
                  </pic:blipFill>
                  <pic:spPr>
                    <a:xfrm>
                      <a:off x="0" y="0"/>
                      <a:ext cx="4926435" cy="3066383"/>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5-2</w:t>
      </w:r>
      <w:r>
        <w:t xml:space="preserve">  </w:t>
      </w:r>
      <w:r>
        <w:rPr>
          <w:kern w:val="2"/>
          <w:szCs w:val="22"/>
          <w:rFonts w:cstheme="minorBidi" w:hAnsiTheme="minorHAnsi" w:eastAsiaTheme="minorHAnsi" w:asciiTheme="minorHAnsi"/>
          <w:sz w:val="21"/>
        </w:rPr>
        <w:t>传统永久墓型</w:t>
      </w:r>
    </w:p>
    <w:p w:rsidR="0018722C">
      <w:pPr>
        <w:topLinePunct/>
      </w:pPr>
      <w:r>
        <w:rPr>
          <w:rFonts w:cstheme="minorBidi" w:hAnsiTheme="minorHAnsi" w:eastAsiaTheme="minorHAnsi" w:asciiTheme="minorHAnsi" w:ascii="Times New Roman"/>
        </w:rPr>
        <w:t>Fig5-2 </w:t>
      </w:r>
      <w:r>
        <w:rPr>
          <w:rFonts w:ascii="Arial" w:cstheme="minorBidi" w:hAnsiTheme="minorHAnsi" w:eastAsiaTheme="minorHAnsi"/>
        </w:rPr>
        <w:t>Th</w:t>
      </w:r>
      <w:r>
        <w:rPr>
          <w:rFonts w:ascii="Arial" w:cstheme="minorBidi" w:hAnsiTheme="minorHAnsi" w:eastAsiaTheme="minorHAnsi"/>
        </w:rPr>
        <w:t>e Permanent tradition</w:t>
      </w:r>
      <w:r>
        <w:rPr>
          <w:rFonts w:ascii="Arial" w:cstheme="minorBidi" w:hAnsiTheme="minorHAnsi" w:eastAsiaTheme="minorHAnsi"/>
        </w:rPr>
        <w:t> Tomb</w:t>
      </w:r>
    </w:p>
    <w:p w:rsidR="0018722C">
      <w:pPr>
        <w:spacing w:before="97"/>
        <w:ind w:leftChars="0" w:left="429" w:rightChars="0" w:right="1214" w:firstLineChars="0" w:firstLine="0"/>
        <w:jc w:val="center"/>
        <w:topLinePunct/>
      </w:pPr>
      <w:r>
        <w:rPr>
          <w:kern w:val="2"/>
          <w:sz w:val="21"/>
          <w:szCs w:val="22"/>
          <w:rFonts w:cstheme="minorBidi" w:hAnsiTheme="minorHAnsi" w:eastAsiaTheme="minorHAnsi" w:asciiTheme="minorHAnsi"/>
          <w:w w:val="95"/>
        </w:rPr>
        <w:t>资料来源：网络</w:t>
      </w:r>
    </w:p>
    <w:p w:rsidR="0018722C">
      <w:pPr>
        <w:pStyle w:val="Heading3"/>
        <w:topLinePunct/>
        <w:ind w:left="200" w:hangingChars="200" w:hanging="200"/>
      </w:pPr>
      <w:bookmarkStart w:id="311359" w:name="_Toc686311359"/>
      <w:bookmarkStart w:name="_TOC_250020" w:id="82"/>
      <w:bookmarkEnd w:id="82"/>
      <w:r>
        <w:t>5.2.2</w:t>
      </w:r>
      <w:r>
        <w:t xml:space="preserve"> </w:t>
      </w:r>
      <w:r>
        <w:t>永久性墓型发展的缺陷</w:t>
      </w:r>
      <w:bookmarkEnd w:id="311359"/>
    </w:p>
    <w:p w:rsidR="0018722C">
      <w:pPr>
        <w:topLinePunct/>
      </w:pPr>
      <w:r>
        <w:t>虽然永久性墓型遵循和传承了“入土为安”这一重要的中国生死哲学，但是永久性墓型对于墓园的扩张却有着直接的影响。与此同时，永久性墓地的兴建随着老龄化进程加快，人口死亡率的激增，对于传统建筑材料砖和水泥的依赖也将导致消耗大量的城市建设资源。墓碑对于花岗石、大理石等石材的运用也将更大程度的破坏自然生态和墓位价格的不断攀升，上百万的天价墓层出不穷。不可否定的是，在市场经济的背景下，以孝道为基础的拜金心理无关对错。但是在面对来自未来的挑战和压力下，思考墓园发展中怎样运用绿色可持续的集成建筑技术设计出能应对未来挑战，避免墓园围城现象的新墓型，比现代墓园中大力推广</w:t>
      </w:r>
      <w:r>
        <w:t>的</w:t>
      </w:r>
    </w:p>
    <w:p w:rsidR="0018722C">
      <w:pPr>
        <w:topLinePunct/>
      </w:pPr>
      <w:r>
        <w:t>艺术墓型、</w:t>
      </w:r>
      <w:r>
        <w:t>豪华</w:t>
      </w:r>
      <w:r>
        <w:t>墓型更加具有现实意义。</w:t>
      </w:r>
    </w:p>
    <w:p w:rsidR="0018722C">
      <w:pPr>
        <w:pStyle w:val="Heading2"/>
        <w:topLinePunct/>
        <w:ind w:left="171" w:hangingChars="171" w:hanging="171"/>
      </w:pPr>
      <w:bookmarkStart w:id="311360" w:name="_Toc686311360"/>
      <w:bookmarkStart w:name="_TOC_250019" w:id="83"/>
      <w:bookmarkStart w:name="5.3集成预制建筑技术创造新墓型 " w:id="84"/>
      <w:r>
        <w:t>5.3</w:t>
      </w:r>
      <w:r>
        <w:t xml:space="preserve"> </w:t>
      </w:r>
      <w:r/>
      <w:bookmarkEnd w:id="84"/>
      <w:bookmarkEnd w:id="83"/>
      <w:r>
        <w:t>集成预制建筑技术创造新墓型</w:t>
      </w:r>
      <w:bookmarkEnd w:id="311360"/>
    </w:p>
    <w:p w:rsidR="0018722C">
      <w:pPr>
        <w:pStyle w:val="Heading3"/>
        <w:topLinePunct/>
        <w:ind w:left="200" w:hangingChars="200" w:hanging="200"/>
      </w:pPr>
      <w:bookmarkStart w:id="311361" w:name="_Toc686311361"/>
      <w:bookmarkStart w:name="_TOC_250018" w:id="85"/>
      <w:bookmarkEnd w:id="85"/>
      <w:r>
        <w:t>5.3.1</w:t>
      </w:r>
      <w:r>
        <w:t xml:space="preserve"> </w:t>
      </w:r>
      <w:r>
        <w:t>集成预制建筑技术的涌现</w:t>
      </w:r>
      <w:bookmarkEnd w:id="311361"/>
    </w:p>
    <w:p w:rsidR="0018722C">
      <w:pPr>
        <w:topLinePunct/>
      </w:pPr>
      <w:r>
        <w:t>集成预制建筑技术即是对大家所熟悉的预制混凝土的运用。通常是在建筑做好钢筋框架后，在别处浇制水泥面板，并通过纤维增强其可靠性和韧性，最后在施工现场进行拼合、安装。</w:t>
      </w:r>
      <w:r>
        <w:t>近年</w:t>
      </w:r>
      <w:r>
        <w:t>来，预制混凝土以其低廉的成本，出色的性能，</w:t>
      </w:r>
      <w:r>
        <w:t>成为建筑业的新宠。繁多的样式、出色的扭曲强度和承重性，使其在建筑、路障、蓄水池、建筑外墙和装饰领域得到了广泛的运用，是集成建筑的重要模式之一，</w:t>
      </w:r>
      <w:r>
        <w:t>也是大型房地产集团万科等提倡的未来住宅工业化的主要技术。其工厂化的生产、标准得到统一的部件、和施工现场装配、整体可持续的特点对生态墓园新墓型提供了新的方向。</w:t>
      </w:r>
    </w:p>
    <w:p w:rsidR="0018722C">
      <w:pPr>
        <w:pStyle w:val="Heading3"/>
        <w:topLinePunct/>
        <w:ind w:left="200" w:hangingChars="200" w:hanging="200"/>
      </w:pPr>
      <w:bookmarkStart w:id="311362" w:name="_Toc686311362"/>
      <w:bookmarkStart w:name="_TOC_250017" w:id="86"/>
      <w:bookmarkEnd w:id="86"/>
      <w:r>
        <w:t>5.3.2</w:t>
      </w:r>
      <w:r>
        <w:t xml:space="preserve"> </w:t>
      </w:r>
      <w:r>
        <w:t>集成预制技术在墓园设计中的运用</w:t>
      </w:r>
      <w:bookmarkEnd w:id="311362"/>
    </w:p>
    <w:p w:rsidR="0018722C">
      <w:pPr>
        <w:pStyle w:val="ae"/>
        <w:topLinePunct/>
      </w:pPr>
      <w:r>
        <w:pict>
          <v:group style="margin-left:100.949997pt;margin-top:105.586136pt;width:411.58pt;height:158.71pt;mso-position-horizontal-relative:page;mso-position-vertical-relative:paragraph;z-index:1432;mso-wrap-distance-left:0;mso-wrap-distance-right:0" coordorigin="2019,2112" coordsize="8262,3186">
            <v:shape style="position:absolute;left:2019;top:2112;width:4556;height:3185" type="#_x0000_t75" stroked="false">
              <v:imagedata r:id="rId48" o:title=""/>
            </v:shape>
            <v:shape style="position:absolute;left:5367;top:2112;width:2459;height:3185" type="#_x0000_t75" stroked="false">
              <v:imagedata r:id="rId49" o:title=""/>
            </v:shape>
            <v:shape style="position:absolute;left:7757;top:2111;width:2524;height:3186" type="#_x0000_t75" stroked="false">
              <v:imagedata r:id="rId50" o:title=""/>
            </v:shape>
            <w10:wrap type="topAndBottom"/>
          </v:group>
        </w:pict>
      </w:r>
    </w:p>
    <w:p w:rsidR="0018722C">
      <w:pPr>
        <w:pStyle w:val="ae"/>
        <w:topLinePunct/>
      </w:pPr>
      <w:r>
        <w:t>将集成预制混凝土技术运用到墓园设计之中最早的案例便是举世闻名的西班</w:t>
      </w:r>
      <w:r>
        <w:rPr>
          <w:spacing w:val="-2"/>
        </w:rPr>
        <w:t>牙巴塞罗那伊瓜拉达公墓（</w:t>
      </w:r>
      <w:r>
        <w:rPr>
          <w:spacing w:val="-14"/>
        </w:rPr>
        <w:t>图</w:t>
      </w:r>
      <w:r>
        <w:rPr>
          <w:spacing w:val="-6"/>
        </w:rPr>
        <w:t>5-3</w:t>
      </w:r>
      <w:r>
        <w:rPr>
          <w:spacing w:val="-6"/>
        </w:rPr>
        <w:t>）</w:t>
      </w:r>
      <w:r>
        <w:rPr>
          <w:spacing w:val="-2"/>
        </w:rPr>
        <w:t>，建筑师米拉莱斯夫妇将集成预制混凝土技术运用到了墓园醒目的纳骨墙中，使其成为墓园的主体。钢筋框架上的金属锈迹、石头和混凝土上的铜绿给整个墓园带来了悠久的气息，通过集成预制混凝土分隔的壁龛为纳骨墙带来了生命的力量。</w:t>
      </w:r>
      <w:r>
        <w:rPr>
          <w:spacing w:val="-2"/>
          <w:sz w:val="12"/>
        </w:rPr>
        <w:t>[9</w:t>
      </w:r>
      <w:r>
        <w:rPr>
          <w:spacing w:val="-2"/>
          <w:sz w:val="12"/>
        </w:rPr>
        <w:t>]</w:t>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5-3</w:t>
      </w:r>
      <w:r>
        <w:t xml:space="preserve">  </w:t>
      </w:r>
      <w:r>
        <w:rPr>
          <w:kern w:val="2"/>
          <w:szCs w:val="22"/>
          <w:rFonts w:cstheme="minorBidi" w:hAnsiTheme="minorHAnsi" w:eastAsiaTheme="minorHAnsi" w:asciiTheme="minorHAnsi"/>
          <w:sz w:val="21"/>
        </w:rPr>
        <w:t>伊瓜拉达公墓</w:t>
      </w:r>
    </w:p>
    <w:p w:rsidR="0018722C">
      <w:pPr>
        <w:pStyle w:val="ae"/>
        <w:topLinePunct/>
      </w:pPr>
      <w:r>
        <w:rPr>
          <w:kern w:val="2"/>
          <w:sz w:val="22"/>
          <w:szCs w:val="22"/>
          <w:rFonts w:cstheme="minorBidi" w:hAnsiTheme="minorHAnsi" w:eastAsiaTheme="minorHAnsi" w:asciiTheme="minorHAnsi"/>
        </w:rPr>
        <w:pict>
          <v:shape style="margin-left:265pt;margin-top:6.198864pt;width:8.75pt;height:12.1pt;mso-position-horizontal-relative:page;mso-position-vertical-relative:paragraph;z-index:-33952" coordorigin="5300,124" coordsize="175,242" path="m5475,124l5417,124,5300,124,5300,366,5417,366,5475,366,5475,124e" filled="true" fillcolor="#fdfdfd" stroked="false">
            <v:path arrowok="t"/>
            <v:fill type="solid"/>
            <w10:wrap type="none"/>
          </v:shape>
        </w:pict>
      </w:r>
      <w:r>
        <w:rPr>
          <w:kern w:val="2"/>
          <w:szCs w:val="22"/>
          <w:rFonts w:ascii="Times New Roman" w:cstheme="minorBidi" w:hAnsiTheme="minorHAnsi" w:eastAsiaTheme="minorHAnsi"/>
          <w:sz w:val="21"/>
        </w:rPr>
        <w:t>Fig5-3 </w:t>
      </w:r>
      <w:r>
        <w:rPr>
          <w:kern w:val="2"/>
          <w:szCs w:val="22"/>
          <w:rFonts w:ascii="Arial" w:cstheme="minorBidi" w:hAnsiTheme="minorHAnsi" w:eastAsiaTheme="minorHAnsi"/>
          <w:color w:val="333333"/>
          <w:sz w:val="21"/>
        </w:rPr>
        <w:t>The Igualada cemetery</w:t>
      </w:r>
    </w:p>
    <w:p w:rsidR="0018722C">
      <w:pPr>
        <w:spacing w:before="98"/>
        <w:ind w:leftChars="0" w:left="429" w:rightChars="0" w:right="1202" w:firstLineChars="0" w:firstLine="0"/>
        <w:jc w:val="center"/>
        <w:topLinePunct/>
      </w:pPr>
      <w:r>
        <w:rPr>
          <w:kern w:val="2"/>
          <w:sz w:val="21"/>
          <w:szCs w:val="22"/>
          <w:rFonts w:cstheme="minorBidi" w:hAnsiTheme="minorHAnsi" w:eastAsiaTheme="minorHAnsi" w:asciiTheme="minorHAnsi"/>
          <w:w w:val="95"/>
        </w:rPr>
        <w:t>资料来源：网络</w:t>
      </w:r>
    </w:p>
    <w:p w:rsidR="0018722C">
      <w:pPr>
        <w:topLinePunct/>
      </w:pPr>
      <w:r>
        <w:t>在中国城市生态墓园的设计中，由于壁葬的不受欢迎，所以最为重要的就是对于传统永久性墓地的改革。采用集成预制技术修建新墓型不仅可以针对墓型本身的改造上进行精简，还能够利用其工厂化生产的特性批量的生产，减少对于传统建筑材料砖的依赖。现场施工装配则大大缩短了墓型修建的时间，能够减少墓园修建永久性墓地劳力浪费。可拆卸和焊接钢筋框架后再次装配，材料可回收</w:t>
      </w:r>
      <w:r>
        <w:t>的</w:t>
      </w:r>
    </w:p>
    <w:p w:rsidR="0018722C">
      <w:pPr>
        <w:topLinePunct/>
      </w:pPr>
      <w:r>
        <w:t>特点也将让修建的新墓型整体可持续化。集成预制建筑除了可以运用到新墓型的营造中以外，依ft而建的墓园，其上下墓位之间通常是沿ft体平出一条可供上方拜祭、行走的平台，大大降低了ft体坡面的使用面积。如果缩短上下墓位高差，</w:t>
      </w:r>
      <w:r w:rsidR="001852F3">
        <w:t xml:space="preserve">构建传统的木栈道平台，又因为其防火能力较差，无法承载当今中国烧香烧纸的</w:t>
      </w:r>
      <w:r>
        <w:t>拜祭习惯所带来的后患。集成预制技术的主要材料依然是混凝土，没有火灾后患，</w:t>
      </w:r>
      <w:r w:rsidR="001852F3">
        <w:t xml:space="preserve">能够完成这一改良，而且集成预制技术制作的栈道平台拥有更为防震的特点。这些都是集成预制技术在墓园设计中可以考量使用的方法，其最终目的都是在于集成预制技术的自身可变可持续性在对于营造城市生态墓园的有效帮助。</w:t>
      </w:r>
    </w:p>
    <w:p w:rsidR="0018722C">
      <w:pPr>
        <w:pStyle w:val="Heading3"/>
        <w:topLinePunct/>
        <w:ind w:left="200" w:hangingChars="200" w:hanging="200"/>
      </w:pPr>
      <w:bookmarkStart w:id="311363" w:name="_Toc686311363"/>
      <w:bookmarkStart w:name="_TOC_250016" w:id="87"/>
      <w:bookmarkEnd w:id="87"/>
      <w:r>
        <w:t>5.3.3</w:t>
      </w:r>
      <w:r>
        <w:t xml:space="preserve"> </w:t>
      </w:r>
      <w:r>
        <w:t>可变可持续的新墓型技术支撑</w:t>
      </w:r>
      <w:bookmarkEnd w:id="311363"/>
    </w:p>
    <w:p w:rsidR="0018722C">
      <w:pPr>
        <w:topLinePunct/>
      </w:pPr>
      <w:r>
        <w:t>在米拉莱斯夫妇设计的西班牙巴塞罗那伊瓜拉达公墓中，集成预制技术的自身可持续性就在施工和方案修改的过程中产生了实用。在施工修建好二层纳骨墙之时，米拉莱斯夫妇离婚了，米拉莱斯一人在修好完工的两层纳骨墙上又依附地形新增了一层，最终才形成了现在的伊瓜拉达公墓醒目的三层纳骨墙。</w:t>
      </w:r>
    </w:p>
    <w:p w:rsidR="0018722C">
      <w:pPr>
        <w:topLinePunct/>
      </w:pPr>
      <w:r>
        <w:t>在现今的集成预制技术支撑下，修建适宜于中国城市墓园生态发展又与“入土为安”思想进行契合的新墓型，重点是在于墓位的构成，从生产到后期使用过程中的生态可持续。</w:t>
      </w:r>
    </w:p>
    <w:p w:rsidR="0018722C">
      <w:pPr>
        <w:pStyle w:val="Heading3"/>
        <w:topLinePunct/>
        <w:ind w:left="200" w:hangingChars="200" w:hanging="200"/>
      </w:pPr>
      <w:bookmarkStart w:id="311364" w:name="_Toc686311364"/>
      <w:bookmarkStart w:name="_TOC_250015" w:id="88"/>
      <w:bookmarkEnd w:id="88"/>
      <w:r>
        <w:t>5.3.4 </w:t>
      </w:r>
      <w:r>
        <w:t>集成预制技术与“入土为安</w:t>
      </w:r>
      <w:r w:rsidP="AA7D325B">
        <w:t>“</w:t>
      </w:r>
      <w:r>
        <w:t>思想的契合</w:t>
      </w:r>
      <w:bookmarkEnd w:id="311364"/>
    </w:p>
    <w:p w:rsidR="0018722C">
      <w:pPr>
        <w:topLinePunct/>
      </w:pPr>
      <w:r>
        <w:t>之所以在生态建筑技术中选择集成预制技术作为新墓型的运用方向，则是在于集成预制技术可贵的自身可持续性。无论是改变传统墓地的构成方式，拜祭平台的营造，还是塔葬结构的改造，都没有影响到骨灰盒入土安放这一行为活动，</w:t>
      </w:r>
      <w:r w:rsidR="001852F3">
        <w:t xml:space="preserve">并且可以让亲人如传统墓地一般辨认墓穴的位置。在保留中国人千百年来的对于生死观的传承“入土为安”的思想及行为基础上，改善永久性墓地的缺陷，使墓园设计在基础设计中便走上可持续发展的道路。</w:t>
      </w:r>
    </w:p>
    <w:p w:rsidR="0018722C">
      <w:pPr>
        <w:pStyle w:val="Heading2"/>
        <w:topLinePunct/>
        <w:ind w:left="171" w:hangingChars="171" w:hanging="171"/>
      </w:pPr>
      <w:bookmarkStart w:id="311365" w:name="_Toc686311365"/>
      <w:bookmarkStart w:name="_TOC_250014" w:id="89"/>
      <w:bookmarkStart w:name="5.4轻钢集成建筑在墓园中的运用 " w:id="90"/>
      <w:r>
        <w:t>5.4</w:t>
      </w:r>
      <w:r>
        <w:t xml:space="preserve"> </w:t>
      </w:r>
      <w:r/>
      <w:bookmarkEnd w:id="90"/>
      <w:bookmarkEnd w:id="89"/>
      <w:r>
        <w:t>轻钢集成建筑在墓园中的运用</w:t>
      </w:r>
      <w:bookmarkEnd w:id="311365"/>
    </w:p>
    <w:p w:rsidR="0018722C">
      <w:pPr>
        <w:pStyle w:val="Heading3"/>
        <w:topLinePunct/>
        <w:ind w:left="200" w:hangingChars="200" w:hanging="200"/>
      </w:pPr>
      <w:bookmarkStart w:id="311366" w:name="_Toc686311366"/>
      <w:bookmarkStart w:name="_TOC_250013" w:id="91"/>
      <w:bookmarkEnd w:id="91"/>
      <w:r>
        <w:t>5.4.1</w:t>
      </w:r>
      <w:r>
        <w:t xml:space="preserve"> </w:t>
      </w:r>
      <w:r>
        <w:t>轻钢集成建筑的涌现</w:t>
      </w:r>
      <w:bookmarkEnd w:id="311366"/>
    </w:p>
    <w:p w:rsidR="0018722C">
      <w:pPr>
        <w:topLinePunct/>
      </w:pPr>
      <w:r>
        <w:t>轻钢集成建筑</w:t>
      </w:r>
      <w:r>
        <w:t>（</w:t>
      </w:r>
      <w:r>
        <w:t>图</w:t>
      </w:r>
      <w:r/>
      <w:r>
        <w:t>5-4</w:t>
      </w:r>
      <w:r>
        <w:t>）</w:t>
      </w:r>
      <w:r>
        <w:t>技术跟集成预制技术同为集成建筑的三种类型之一，</w:t>
      </w:r>
      <w:r w:rsidR="001852F3">
        <w:t xml:space="preserve">也是以专</w:t>
      </w:r>
      <w:r w:rsidR="001852F3">
        <w:t xml:space="preserve">业化大工厂和社会化协作的生产方式</w:t>
      </w:r>
      <w:r>
        <w:rPr>
          <w:rFonts w:hint="eastAsia"/>
        </w:rPr>
        <w:t>，</w:t>
      </w:r>
      <w:r>
        <w:t>将建筑部件加以装配集成为市场提供终极完善产品的全新建筑体系，通过预制的钢结构部件进行集成组合的方式进行建筑制造。跟集成预制技术有所不同的是轻钢集成技术是以轻型钢为结构框架</w:t>
      </w:r>
      <w:r>
        <w:t>，</w:t>
      </w:r>
      <w:r>
        <w:t>面材通常使用的都是石膏板</w:t>
      </w:r>
      <w:r>
        <w:t>、</w:t>
      </w:r>
      <w:r>
        <w:t>PVC</w:t>
      </w:r>
      <w:r/>
      <w:r>
        <w:t>面板等自重较轻的材料</w:t>
      </w:r>
      <w:r>
        <w:t>。</w:t>
      </w:r>
      <w:r>
        <w:t>所以使得轻钢集成建筑在</w:t>
      </w:r>
      <w:r w:rsidRPr="00000000">
        <w:tab/>
      </w:r>
      <w:r>
        <w:t>保有了集成预制技术可变可持续的基本上，通过滑轮的安装等方法，使其具有可移动性。轻钢集成建筑在欧美通常是较为普通的住宅，但是由于其本身自重轻、轻钢框架结构抗震能力超强的特点在引入中国后，大范围的运用到了</w:t>
      </w:r>
      <w:r>
        <w:t>抗</w:t>
      </w:r>
    </w:p>
    <w:p w:rsidR="0018722C">
      <w:pPr>
        <w:topLinePunct/>
      </w:pPr>
      <w:r>
        <w:t>震房屋的修建中。在四川、云南等</w:t>
      </w:r>
      <w:r>
        <w:t>近年</w:t>
      </w:r>
      <w:r>
        <w:t>来地震多发区，震后几乎都采用了轻钢集成技术修建房屋。相对于集成预制建筑和传统建筑来说，是一种造价更低，更为安全且具有可变可移动的可持续性的生态建筑新技术。对于墓园设计中，只产生服务功能的业务区和设备区建筑来说，采用轻钢集成建筑是一种新的方向。</w:t>
      </w:r>
      <w:r>
        <w:rPr>
          <w:vertAlign w:val="superscript"/>
          /&gt;
        </w:rPr>
        <w:t>[</w:t>
      </w:r>
      <w:r>
        <w:rPr>
          <w:vertAlign w:val="superscript"/>
          /&gt;
        </w:rPr>
        <w:t xml:space="preserve">10</w:t>
      </w:r>
      <w:r>
        <w:rPr>
          <w:vertAlign w:val="superscript"/>
          /&gt;
        </w:rPr>
        <w:t>]</w:t>
      </w:r>
    </w:p>
    <w:p w:rsidR="0018722C">
      <w:pPr>
        <w:pStyle w:val="cw16"/>
        <w:topLinePunct/>
      </w:pPr>
      <w:pPr>
        <w:pStyle w:val="cw16"/>
        <w:keepNext/>
        <w:ind w:firstLineChars="0" w:firstLine="0" w:leftChars="0" w:left="0"/>
        <w:topLinePunct/>
      </w:pPr>
      <w:r w:rsidR="008331E4">
        <w:rPr>
          <w:sz w:val="22"/>
          <w:rFonts w:ascii="SimSun-ExtB" w:eastAsia="SimSun-ExtB" w:hAnsi="SimSun-ExtB"/>
        </w:rPr>
        <w:t xml:space="preserve">  </w:t>
      </w:r>
      <w:r w:rsidR="008331E4">
        <w:rPr>
          <w:kern w:val="2"/>
          <w:sz w:val="20"/>
          <w:szCs w:val="22"/>
          <w:rFonts w:cstheme="minorBidi" w:hAnsiTheme="minorHAnsi" w:eastAsiaTheme="minorHAnsi" w:asciiTheme="minorHAnsi"/>
        </w:rPr>
        <w:drawing>
          <wp:inline distT="0" distB="0" distL="0" distR="0">
            <wp:extent cx="2400086" cy="1800225"/>
            <wp:effectExtent l="0" t="0" r="0" b="0"/>
            <wp:docPr id="49" name="image28.jpeg" descr=""/>
            <wp:cNvGraphicFramePr>
              <a:graphicFrameLocks noChangeAspect="1"/>
            </wp:cNvGraphicFramePr>
            <a:graphic>
              <a:graphicData uri="http://schemas.openxmlformats.org/drawingml/2006/picture">
                <pic:pic>
                  <pic:nvPicPr>
                    <pic:cNvPr id="50" name="image28.jpeg"/>
                    <pic:cNvPicPr/>
                  </pic:nvPicPr>
                  <pic:blipFill>
                    <a:blip r:embed="rId51" cstate="print"/>
                    <a:stretch>
                      <a:fillRect/>
                    </a:stretch>
                  </pic:blipFill>
                  <pic:spPr>
                    <a:xfrm>
                      <a:off x="0" y="0"/>
                      <a:ext cx="2400086" cy="1800225"/>
                    </a:xfrm>
                    <a:prstGeom prst="rect">
                      <a:avLst/>
                    </a:prstGeom>
                  </pic:spPr>
                </pic:pic>
              </a:graphicData>
            </a:graphic>
          </wp:inline>
        </w:drawing>
      </w:r>
      <w:r w:rsidR="008331E4">
        <w:rPr>
          <w:sz w:val="22"/>
          <w:rFonts w:ascii="SimSun-ExtB" w:eastAsia="SimSun-ExtB" w:hAnsi="SimSun-ExtB"/>
        </w:rPr>
        <w:t xml:space="preserve">     </w:t>
      </w:r>
      <w:r w:rsidR="008331E4">
        <w:rPr>
          <w:kern w:val="2"/>
          <w:szCs w:val="22"/>
          <w:rFonts w:cstheme="minorBidi" w:hAnsiTheme="minorHAnsi" w:eastAsiaTheme="minorHAnsi" w:asciiTheme="minorHAnsi"/>
          <w:spacing w:val="55"/>
          <w:position w:val="5"/>
          <w:sz w:val="20"/>
        </w:rPr>
        <w:drawing>
          <wp:inline distT="0" distB="0" distL="0" distR="0">
            <wp:extent cx="2365232" cy="1764029"/>
            <wp:effectExtent l="0" t="0" r="0" b="0"/>
            <wp:docPr id="51" name="image29.jpeg" descr=""/>
            <wp:cNvGraphicFramePr>
              <a:graphicFrameLocks noChangeAspect="1"/>
            </wp:cNvGraphicFramePr>
            <a:graphic>
              <a:graphicData uri="http://schemas.openxmlformats.org/drawingml/2006/picture">
                <pic:pic>
                  <pic:nvPicPr>
                    <pic:cNvPr id="52" name="image29.jpeg"/>
                    <pic:cNvPicPr/>
                  </pic:nvPicPr>
                  <pic:blipFill>
                    <a:blip r:embed="rId52" cstate="print"/>
                    <a:stretch>
                      <a:fillRect/>
                    </a:stretch>
                  </pic:blipFill>
                  <pic:spPr>
                    <a:xfrm>
                      <a:off x="0" y="0"/>
                      <a:ext cx="2365232" cy="1764029"/>
                    </a:xfrm>
                    <a:prstGeom prst="rect">
                      <a:avLst/>
                    </a:prstGeom>
                  </pic:spPr>
                </pic:pic>
              </a:graphicData>
            </a:graphic>
          </wp:inline>
        </w:drawing>
      </w:r>
    </w:p>
    <w:p w:rsidR="0018722C">
      <w:pPr>
        <w:pStyle w:val="cw16"/>
        <w:topLinePunct/>
      </w:pPr>
      <w:pPr>
        <w:pStyle w:val="cw16"/>
        <w:keepNext/>
        <w:ind w:firstLineChars="0" w:firstLine="0" w:leftChars="0" w:left="0"/>
        <w:topLinePunct/>
      </w:pPr>
      <w:r w:rsidR="008331E4">
        <w:rPr>
          <w:sz w:val="22"/>
          <w:rFonts w:ascii="SimSun-ExtB" w:eastAsia="SimSun-ExtB" w:hAnsi="SimSun-ExtB"/>
        </w:rPr>
        <w:t xml:space="preserve">  </w:t>
      </w:r>
      <w:r w:rsidR="008331E4">
        <w:rPr>
          <w:kern w:val="2"/>
          <w:sz w:val="20"/>
          <w:szCs w:val="22"/>
          <w:rFonts w:cstheme="minorBidi" w:hAnsiTheme="minorHAnsi" w:eastAsiaTheme="minorHAnsi" w:asciiTheme="minorHAnsi"/>
        </w:rPr>
        <w:drawing>
          <wp:inline distT="0" distB="0" distL="0" distR="0">
            <wp:extent cx="2400086" cy="1800225"/>
            <wp:effectExtent l="0" t="0" r="0" b="0"/>
            <wp:docPr id="49" name="image28.jpeg" descr=""/>
            <wp:cNvGraphicFramePr>
              <a:graphicFrameLocks noChangeAspect="1"/>
            </wp:cNvGraphicFramePr>
            <a:graphic>
              <a:graphicData uri="http://schemas.openxmlformats.org/drawingml/2006/picture">
                <pic:pic>
                  <pic:nvPicPr>
                    <pic:cNvPr id="50" name="image28.jpeg"/>
                    <pic:cNvPicPr/>
                  </pic:nvPicPr>
                  <pic:blipFill>
                    <a:blip r:embed="rId51" cstate="print"/>
                    <a:stretch>
                      <a:fillRect/>
                    </a:stretch>
                  </pic:blipFill>
                  <pic:spPr>
                    <a:xfrm>
                      <a:off x="0" y="0"/>
                      <a:ext cx="2400086" cy="1800225"/>
                    </a:xfrm>
                    <a:prstGeom prst="rect">
                      <a:avLst/>
                    </a:prstGeom>
                  </pic:spPr>
                </pic:pic>
              </a:graphicData>
            </a:graphic>
          </wp:inline>
        </w:drawing>
      </w:r>
      <w:r w:rsidR="008331E4">
        <w:rPr>
          <w:sz w:val="22"/>
          <w:rFonts w:ascii="SimSun-ExtB" w:eastAsia="SimSun-ExtB" w:hAnsi="SimSun-ExtB"/>
        </w:rPr>
        <w:t xml:space="preserve">     </w:t>
      </w:r>
      <w:r w:rsidR="008331E4">
        <w:rPr>
          <w:kern w:val="2"/>
          <w:szCs w:val="22"/>
          <w:rFonts w:cstheme="minorBidi" w:hAnsiTheme="minorHAnsi" w:eastAsiaTheme="minorHAnsi" w:asciiTheme="minorHAnsi"/>
          <w:spacing w:val="55"/>
          <w:position w:val="5"/>
          <w:sz w:val="20"/>
        </w:rPr>
        <w:drawing>
          <wp:inline distT="0" distB="0" distL="0" distR="0">
            <wp:extent cx="2365232" cy="1764029"/>
            <wp:effectExtent l="0" t="0" r="0" b="0"/>
            <wp:docPr id="51" name="image29.jpeg" descr=""/>
            <wp:cNvGraphicFramePr>
              <a:graphicFrameLocks noChangeAspect="1"/>
            </wp:cNvGraphicFramePr>
            <a:graphic>
              <a:graphicData uri="http://schemas.openxmlformats.org/drawingml/2006/picture">
                <pic:pic>
                  <pic:nvPicPr>
                    <pic:cNvPr id="52" name="image29.jpeg"/>
                    <pic:cNvPicPr/>
                  </pic:nvPicPr>
                  <pic:blipFill>
                    <a:blip r:embed="rId52" cstate="print"/>
                    <a:stretch>
                      <a:fillRect/>
                    </a:stretch>
                  </pic:blipFill>
                  <pic:spPr>
                    <a:xfrm>
                      <a:off x="0" y="0"/>
                      <a:ext cx="2365232" cy="1764029"/>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5-4</w:t>
      </w:r>
      <w:r>
        <w:t xml:space="preserve">  </w:t>
      </w:r>
      <w:r>
        <w:rPr>
          <w:kern w:val="2"/>
          <w:szCs w:val="22"/>
          <w:rFonts w:cstheme="minorBidi" w:hAnsiTheme="minorHAnsi" w:eastAsiaTheme="minorHAnsi" w:asciiTheme="minorHAnsi"/>
          <w:sz w:val="21"/>
        </w:rPr>
        <w:t>轻钢集成建筑</w:t>
      </w:r>
    </w:p>
    <w:p w:rsidR="0018722C">
      <w:pPr>
        <w:pStyle w:val="ae"/>
        <w:topLinePunct/>
      </w:pPr>
      <w:r>
        <w:rPr>
          <w:kern w:val="2"/>
          <w:sz w:val="22"/>
          <w:szCs w:val="22"/>
          <w:rFonts w:cstheme="minorBidi" w:hAnsiTheme="minorHAnsi" w:eastAsiaTheme="minorHAnsi" w:asciiTheme="minorHAnsi"/>
        </w:rPr>
        <w:pict>
          <v:shape style="margin-left:156.25pt;margin-top:6.138849pt;width:8.75pt;height:12.15pt;mso-position-horizontal-relative:page;mso-position-vertical-relative:paragraph;z-index:-33928" coordorigin="3125,123" coordsize="175,243" path="m3300,123l3242,123,3125,123,3125,365,3242,365,3300,365,3300,123e" filled="true" fillcolor="#fdfdfd" stroked="false">
            <v:path arrowok="t"/>
            <v:fill type="solid"/>
            <w10:wrap type="none"/>
          </v:shape>
        </w:pict>
      </w:r>
      <w:r>
        <w:rPr>
          <w:kern w:val="2"/>
          <w:szCs w:val="22"/>
          <w:rFonts w:ascii="Times New Roman" w:cstheme="minorBidi" w:hAnsiTheme="minorHAnsi" w:eastAsiaTheme="minorHAnsi"/>
          <w:sz w:val="21"/>
        </w:rPr>
        <w:t>Fig5-4 </w:t>
      </w:r>
      <w:r>
        <w:rPr>
          <w:kern w:val="2"/>
          <w:szCs w:val="22"/>
          <w:rFonts w:ascii="Arial" w:cstheme="minorBidi" w:hAnsiTheme="minorHAnsi" w:eastAsiaTheme="minorHAnsi"/>
          <w:color w:val="333333"/>
          <w:sz w:val="21"/>
        </w:rPr>
        <w:t>The Light steel integrated house</w:t>
      </w:r>
    </w:p>
    <w:p w:rsidR="0018722C">
      <w:pPr>
        <w:pStyle w:val="a3"/>
        <w:topLinePunct/>
      </w:pPr>
      <w:r>
        <w:rPr>
          <w:kern w:val="2"/>
          <w:sz w:val="21"/>
          <w:szCs w:val="22"/>
          <w:rFonts w:cstheme="minorBidi" w:hAnsiTheme="minorHAnsi" w:eastAsiaTheme="minorHAnsi" w:asciiTheme="minorHAnsi"/>
          <w:w w:val="95"/>
        </w:rPr>
        <w:t>资料来源：网络</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5-5</w:t>
      </w:r>
      <w:r>
        <w:t xml:space="preserve">  </w:t>
      </w:r>
      <w:r>
        <w:rPr>
          <w:kern w:val="2"/>
          <w:szCs w:val="22"/>
          <w:rFonts w:cstheme="minorBidi" w:hAnsiTheme="minorHAnsi" w:eastAsiaTheme="minorHAnsi" w:asciiTheme="minorHAnsi"/>
          <w:sz w:val="21"/>
        </w:rPr>
        <w:t>可变可持续的集成建筑</w:t>
      </w:r>
    </w:p>
    <w:p w:rsidR="0018722C">
      <w:pPr>
        <w:pStyle w:val="ae"/>
        <w:topLinePunct/>
      </w:pPr>
      <w:r>
        <w:rPr>
          <w:kern w:val="2"/>
          <w:sz w:val="22"/>
          <w:szCs w:val="22"/>
          <w:rFonts w:cstheme="minorBidi" w:hAnsiTheme="minorHAnsi" w:eastAsiaTheme="minorHAnsi" w:asciiTheme="minorHAnsi"/>
        </w:rPr>
        <w:pict>
          <v:shape style="margin-left:357.050018pt;margin-top:6.138849pt;width:8.75pt;height:12.15pt;mso-position-horizontal-relative:page;mso-position-vertical-relative:paragraph;z-index:-33904" coordorigin="7141,123" coordsize="175,243" path="m7258,123l7141,123,7141,365,7258,365,7258,123m7316,123l7258,123,7258,365,7316,365,7316,123e" filled="true" fillcolor="#fdfdfd" stroked="false">
            <v:path arrowok="t"/>
            <v:fill type="solid"/>
            <w10:wrap type="none"/>
          </v:shape>
        </w:pict>
      </w:r>
      <w:r>
        <w:rPr>
          <w:kern w:val="2"/>
          <w:szCs w:val="22"/>
          <w:rFonts w:ascii="Times New Roman" w:cstheme="minorBidi" w:hAnsiTheme="minorHAnsi" w:eastAsiaTheme="minorHAnsi"/>
          <w:sz w:val="21"/>
        </w:rPr>
        <w:t>Fig5-5 </w:t>
      </w:r>
      <w:r>
        <w:rPr>
          <w:kern w:val="2"/>
          <w:szCs w:val="22"/>
          <w:rFonts w:ascii="Arial" w:cstheme="minorBidi" w:hAnsiTheme="minorHAnsi" w:eastAsiaTheme="minorHAnsi"/>
          <w:color w:val="333333"/>
          <w:sz w:val="21"/>
        </w:rPr>
        <w:t>The Light steel integrated house</w:t>
      </w:r>
    </w:p>
    <w:p w:rsidR="0018722C">
      <w:pPr>
        <w:spacing w:before="100"/>
        <w:ind w:leftChars="0" w:left="232" w:rightChars="0" w:right="812" w:firstLineChars="0" w:firstLine="0"/>
        <w:jc w:val="center"/>
        <w:topLinePunct/>
      </w:pPr>
      <w:r>
        <w:rPr>
          <w:kern w:val="2"/>
          <w:sz w:val="21"/>
          <w:szCs w:val="22"/>
          <w:rFonts w:cstheme="minorBidi" w:hAnsiTheme="minorHAnsi" w:eastAsiaTheme="minorHAnsi" w:asciiTheme="minorHAnsi"/>
          <w:w w:val="95"/>
        </w:rPr>
        <w:t>资料来源：作者自摄</w:t>
      </w:r>
    </w:p>
    <w:p w:rsidR="0018722C">
      <w:pPr>
        <w:pStyle w:val="Heading3"/>
        <w:topLinePunct/>
        <w:ind w:left="200" w:hangingChars="200" w:hanging="200"/>
      </w:pPr>
      <w:bookmarkStart w:id="311367" w:name="_Toc686311367"/>
      <w:bookmarkStart w:name="_TOC_250012" w:id="92"/>
      <w:bookmarkEnd w:id="92"/>
      <w:r>
        <w:t>5.4.2</w:t>
      </w:r>
      <w:r>
        <w:t xml:space="preserve"> </w:t>
      </w:r>
      <w:r>
        <w:t>轻钢集成技术修建墓园功能建筑</w:t>
      </w:r>
      <w:bookmarkEnd w:id="311367"/>
    </w:p>
    <w:p w:rsidR="0018722C">
      <w:pPr>
        <w:topLinePunct/>
      </w:pPr>
      <w:r>
        <w:t>在城市生态墓园的规划中可以得出，墓园这座“逝者之城”通常是由墓区、业务区和设备区构成。墓区的逝者长眠地下，对于他们来说墓位就是建筑。而对于承担业务服务和满足墓园基本功能的业务区和设备区来说，使用传统的钢筋混凝土建筑可能无法跟随墓园未来扩张发展的脚步。传统墓园一般依照对称式进行分布，而业务区一般处于中心区域。随着城市人口死亡率的上升和城市化建设的快速推进，从而影响墓园的扩张规模和方向。这时原有的业务区可能就偏离了整个墓园的中心区域，不方便于墓园的管理。设备区更是面临着墓园扩张需要移动的问题。在城市生态墓园规划中将会出现无法直接确定未来几十年都处在中心区域的业务区位置和设备区的火葬设备的安置等问题。利用轻钢集成建筑可变可移动的特点将其运用到墓园的功能建筑建设上，使其可移动性得到发挥</w:t>
      </w:r>
      <w:r>
        <w:t>（</w:t>
      </w:r>
      <w:r>
        <w:t>图</w:t>
      </w:r>
      <w:r w:rsidR="001852F3">
        <w:t xml:space="preserve">5-5</w:t>
      </w:r>
      <w:r>
        <w:t>）</w:t>
      </w:r>
      <w:r>
        <w:t>。根据墓园发展需求改变墓园功能建筑的位置，防止多次建造和拆房重建的局面，</w:t>
      </w:r>
      <w:r w:rsidR="001852F3">
        <w:t xml:space="preserve">正是应对城市墓园的生态发展的解决之道。</w:t>
      </w:r>
    </w:p>
    <w:p w:rsidR="0018722C">
      <w:pPr>
        <w:pStyle w:val="Heading3"/>
        <w:topLinePunct/>
        <w:ind w:left="200" w:hangingChars="200" w:hanging="200"/>
      </w:pPr>
      <w:bookmarkStart w:id="311368" w:name="_Toc686311368"/>
      <w:bookmarkStart w:name="_TOC_250011" w:id="93"/>
      <w:bookmarkEnd w:id="93"/>
      <w:r>
        <w:t>5.4.3</w:t>
      </w:r>
      <w:r>
        <w:t xml:space="preserve"> </w:t>
      </w:r>
      <w:r>
        <w:t>轻钢集成技术对可移动可持续的技术支撑</w:t>
      </w:r>
      <w:bookmarkEnd w:id="311368"/>
    </w:p>
    <w:p w:rsidR="0018722C">
      <w:pPr>
        <w:topLinePunct/>
      </w:pPr>
      <w:r>
        <w:t>如何印证轻钢集成技术能够配合城市墓园的生态发展，则需要在传统建筑与轻钢集成建筑的数据量化对比分析上进行：</w:t>
      </w:r>
    </w:p>
    <w:p w:rsidR="0018722C">
      <w:pPr>
        <w:topLinePunct/>
      </w:pPr>
      <w:r>
        <w:t>传统建筑的水泥消耗量过大，中国现今每年水泥消耗量超</w:t>
      </w:r>
      <w:r>
        <w:t>12</w:t>
      </w:r>
      <w:r/>
      <w:r w:rsidR="001852F3">
        <w:t xml:space="preserve">亿吨，随着城市化的</w:t>
      </w:r>
      <w:r>
        <w:t>不断推进，需求量还在逐渐增大，水泥施工的工业建设用水消耗也是十分的庞大。正如上文所提到的城市一举一动也牵动着“逝者之城”的未来，如果保持传统建筑的修建，那么这些现象也终将在墓园发生；传统建筑的另外一种基础材料红砖</w:t>
      </w:r>
      <w:r>
        <w:t>，</w:t>
      </w:r>
    </w:p>
    <w:p w:rsidR="0018722C">
      <w:pPr>
        <w:pStyle w:val="BodyText"/>
        <w:spacing w:line="304" w:lineRule="auto" w:before="27"/>
        <w:ind w:leftChars="0" w:left="304" w:rightChars="0" w:right="237"/>
        <w:topLinePunct/>
      </w:pPr>
      <w:r>
        <w:rPr>
          <w:spacing w:val="-4"/>
        </w:rPr>
        <w:t>中国一年的消耗</w:t>
      </w:r>
      <w:r>
        <w:t>8000</w:t>
      </w:r>
      <w:r w:rsidR="001852F3">
        <w:rPr>
          <w:spacing w:val="-4"/>
        </w:rPr>
        <w:t xml:space="preserve">亿块，相当于一年破坏一个县的土地，保持传统建筑的修建也并不利于城市墓园规划中节约土地消耗的核心思想；传统建筑由于材料原因导致建筑本身碳排放量增高，建筑内部空间随室外温度变化而变化。秋冬季的墓园内功能建筑内部会让人感觉更阴冷，采用暖气、空调等室内保温方法又会大幅度增加建筑的二氧化碳排放，其本身就是不生态的。</w:t>
      </w:r>
    </w:p>
    <w:p w:rsidR="00000000">
      <w:pPr>
        <w:pStyle w:val="aff7"/>
        <w:spacing w:line="240" w:lineRule="atLeast"/>
        <w:topLinePunct/>
      </w:pPr>
      <w:r>
        <w:drawing>
          <wp:inline>
            <wp:extent cx="5298610" cy="2874264"/>
            <wp:effectExtent l="0" t="0" r="0" b="0"/>
            <wp:docPr id="53" name="image30.jpeg" descr=""/>
            <wp:cNvGraphicFramePr>
              <a:graphicFrameLocks noChangeAspect="1"/>
            </wp:cNvGraphicFramePr>
            <a:graphic>
              <a:graphicData uri="http://schemas.openxmlformats.org/drawingml/2006/picture">
                <pic:pic>
                  <pic:nvPicPr>
                    <pic:cNvPr id="54" name="image30.jpeg"/>
                    <pic:cNvPicPr/>
                  </pic:nvPicPr>
                  <pic:blipFill>
                    <a:blip r:embed="rId53" cstate="print"/>
                    <a:stretch>
                      <a:fillRect/>
                    </a:stretch>
                  </pic:blipFill>
                  <pic:spPr>
                    <a:xfrm>
                      <a:off x="0" y="0"/>
                      <a:ext cx="5298610" cy="2874264"/>
                    </a:xfrm>
                    <a:prstGeom prst="rect">
                      <a:avLst/>
                    </a:prstGeom>
                  </pic:spPr>
                </pic:pic>
              </a:graphicData>
            </a:graphic>
          </wp:inline>
        </w:drawing>
      </w:r>
    </w:p>
    <w:p w:rsidR="00000000">
      <w:pPr>
        <w:pStyle w:val="aff7"/>
        <w:spacing w:line="240" w:lineRule="atLeast"/>
        <w:topLinePunct/>
      </w:pPr>
      <w:r>
        <w:drawing>
          <wp:inline>
            <wp:extent cx="5298610" cy="2874264"/>
            <wp:effectExtent l="0" t="0" r="0" b="0"/>
            <wp:docPr id="53" name="image30.jpeg" descr=""/>
            <wp:cNvGraphicFramePr>
              <a:graphicFrameLocks noChangeAspect="1"/>
            </wp:cNvGraphicFramePr>
            <a:graphic>
              <a:graphicData uri="http://schemas.openxmlformats.org/drawingml/2006/picture">
                <pic:pic>
                  <pic:nvPicPr>
                    <pic:cNvPr id="54" name="image30.jpeg"/>
                    <pic:cNvPicPr/>
                  </pic:nvPicPr>
                  <pic:blipFill>
                    <a:blip r:embed="rId53" cstate="print"/>
                    <a:stretch>
                      <a:fillRect/>
                    </a:stretch>
                  </pic:blipFill>
                  <pic:spPr>
                    <a:xfrm>
                      <a:off x="0" y="0"/>
                      <a:ext cx="5298610" cy="2874264"/>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5-6</w:t>
      </w:r>
      <w:r>
        <w:t xml:space="preserve">  </w:t>
      </w:r>
      <w:r>
        <w:rPr>
          <w:rFonts w:cstheme="minorBidi" w:hAnsiTheme="minorHAnsi" w:eastAsiaTheme="minorHAnsi" w:asciiTheme="minorHAnsi"/>
        </w:rPr>
        <w:t>轻钢集成建筑建造方式关系图</w:t>
      </w:r>
    </w:p>
    <w:p w:rsidR="0018722C">
      <w:pPr>
        <w:topLinePunct/>
      </w:pPr>
      <w:r>
        <w:rPr>
          <w:rFonts w:cstheme="minorBidi" w:hAnsiTheme="minorHAnsi" w:eastAsiaTheme="minorHAnsi" w:asciiTheme="minorHAnsi" w:ascii="Times New Roman"/>
        </w:rPr>
        <w:t>Fig5-6 </w:t>
      </w:r>
      <w:r>
        <w:rPr>
          <w:rFonts w:ascii="Arial" w:cstheme="minorBidi" w:hAnsiTheme="minorHAnsi" w:eastAsiaTheme="minorHAnsi"/>
        </w:rPr>
        <w:t>Th</w:t>
      </w:r>
      <w:r>
        <w:rPr>
          <w:rFonts w:ascii="Arial" w:cstheme="minorBidi" w:hAnsiTheme="minorHAnsi" w:eastAsiaTheme="minorHAnsi"/>
        </w:rPr>
        <w:t>e</w:t>
      </w:r>
      <w:r>
        <w:rPr>
          <w:rFonts w:ascii="Arial" w:cstheme="minorBidi" w:hAnsiTheme="minorHAnsi" w:eastAsiaTheme="minorHAnsi"/>
        </w:rPr>
        <w:t> Light steel integrated house </w:t>
      </w:r>
      <w:r>
        <w:rPr>
          <w:rFonts w:ascii="Arial" w:cstheme="minorBidi" w:hAnsiTheme="minorHAnsi" w:eastAsiaTheme="minorHAnsi"/>
        </w:rPr>
        <w:t>productive structure</w:t>
      </w:r>
    </w:p>
    <w:p w:rsidR="0018722C">
      <w:pPr>
        <w:spacing w:before="100"/>
        <w:ind w:leftChars="0" w:left="1400" w:rightChars="0" w:right="719" w:firstLineChars="0" w:firstLine="0"/>
        <w:jc w:val="center"/>
        <w:topLinePunct/>
      </w:pPr>
      <w:r>
        <w:rPr>
          <w:kern w:val="2"/>
          <w:sz w:val="21"/>
          <w:szCs w:val="22"/>
          <w:rFonts w:cstheme="minorBidi" w:hAnsiTheme="minorHAnsi" w:eastAsiaTheme="minorHAnsi" w:asciiTheme="minorHAnsi"/>
          <w:w w:val="95"/>
        </w:rPr>
        <w:t>资料来源：作者自制</w:t>
      </w:r>
    </w:p>
    <w:p w:rsidR="0018722C">
      <w:pPr>
        <w:topLinePunct/>
      </w:pPr>
      <w:r>
        <w:t>轻钢集成建筑则是从建筑修建开始到后期使用，维护都是处于节能、环保的生态可持续状态。首先，在基础建筑耗材上，轻钢建筑从结构框架到建筑立面板材都是工厂批量化生产，再进行拼合安装的。干法施工的作业，在工业建设用水</w:t>
      </w:r>
      <w:r>
        <w:t>上是传统建筑施工用水量的</w:t>
      </w:r>
      <w:r>
        <w:t>10％，也不会消耗土地资源；其次，立面面板拥有自</w:t>
      </w:r>
      <w:r>
        <w:t>重轻，使用寿命长的特点。因为其自身整体性可以使</w:t>
      </w:r>
      <w:r>
        <w:t>90％的建筑材料可回收反复利用。在城市生态墓园的功能建筑建筑中摆脱对红砖等土地资源转化而来的传统</w:t>
      </w:r>
      <w:r>
        <w:t>建材的依赖，保证墓园发展的过程中节约土地资源的消耗。建筑材料可回收利用，</w:t>
      </w:r>
      <w:r w:rsidR="001852F3">
        <w:t xml:space="preserve">钢结构部件可相互更好使用等可持续的特点及其自重轻，可移动的特点，在墓园</w:t>
      </w:r>
      <w:r>
        <w:t>未来的发展扩张中能够保证作为业务区的功能建筑通过拆卸再安装</w:t>
      </w:r>
      <w:r>
        <w:t>（</w:t>
      </w:r>
      <w:r>
        <w:t>图</w:t>
      </w:r>
      <w:r>
        <w:t>5-6</w:t>
      </w:r>
      <w:r>
        <w:t>）</w:t>
      </w:r>
      <w:r>
        <w:t>，或者建筑下方安装滑轮汽车拖行等方法，让业务区在未来不断变化发展的墓园中能够在不经过多次建造和拆房重建等方法的同时保持其永远处在墓园的中心区域；</w:t>
      </w:r>
      <w:r w:rsidR="001852F3">
        <w:t xml:space="preserve">通过轻钢集成建筑在其钢结构框架中安装保温隔热材料的方式，也会大大改善传</w:t>
      </w:r>
      <w:r>
        <w:t>统</w:t>
      </w:r>
      <w:r w:rsidR="001852F3">
        <w:t xml:space="preserve">建筑室内温度受室外温度影响的状况，在降低建筑自身的碳排放量之余，能够保持室内较为恒定的温度。解决了因极热或极冷的室内温度在悼念室，休息室</w:t>
      </w:r>
      <w:r w:rsidR="001852F3">
        <w:t>等</w:t>
      </w:r>
    </w:p>
    <w:p w:rsidR="0018722C">
      <w:pPr>
        <w:topLinePunct/>
      </w:pPr>
      <w:r>
        <w:t>空间的心理暗示问题；因为中国传统烧香烧纸的拜祭习惯，轻钢集成建筑技术暂时还无法运用到城市墓园中墓位和纳骨馆、墙的设计之中。虽然轻钢集成建筑的耐火等级满足国家建筑标准要求，但是烧香烧纸这一行为活动对于建筑始终会产生影响。</w:t>
      </w:r>
    </w:p>
    <w:p w:rsidR="0018722C">
      <w:pPr>
        <w:topLinePunct/>
      </w:pPr>
      <w:r>
        <w:t>在无法利用比集成预制技术更为生态可持续的轻钢集成技术作为新墓型修建方法的情况下，将轻钢集成技术运用到城市生态墓园的功能建筑营造上，是能够配合城市墓园未来生态发展的，也是具备高度可行性的重要新方向。</w:t>
      </w:r>
    </w:p>
    <w:p w:rsidR="0018722C">
      <w:pPr>
        <w:pStyle w:val="Heading2"/>
        <w:topLinePunct/>
        <w:ind w:left="171" w:hangingChars="171" w:hanging="171"/>
      </w:pPr>
      <w:bookmarkStart w:id="311369" w:name="_Toc686311369"/>
      <w:bookmarkStart w:name="5.5集成艺术打造墓园人文生态 " w:id="94"/>
      <w:bookmarkEnd w:id="94"/>
      <w:r>
        <w:t>5.5</w:t>
      </w:r>
      <w:r>
        <w:t xml:space="preserve"> </w:t>
      </w:r>
      <w:r/>
      <w:bookmarkStart w:name="5.5集成艺术打造墓园人文生态 " w:id="95"/>
      <w:bookmarkEnd w:id="95"/>
      <w:r>
        <w:t>集成艺术打造墓园人文</w:t>
      </w:r>
      <w:r>
        <w:t>Th态</w:t>
      </w:r>
      <w:bookmarkEnd w:id="311369"/>
    </w:p>
    <w:p w:rsidR="0018722C">
      <w:pPr>
        <w:pStyle w:val="Heading3"/>
        <w:topLinePunct/>
        <w:ind w:left="200" w:hangingChars="200" w:hanging="200"/>
      </w:pPr>
      <w:bookmarkStart w:id="311370" w:name="_Toc686311370"/>
      <w:bookmarkStart w:name="_TOC_250010" w:id="96"/>
      <w:bookmarkEnd w:id="96"/>
      <w:r>
        <w:t>5.5.1</w:t>
      </w:r>
      <w:r>
        <w:t xml:space="preserve"> </w:t>
      </w:r>
      <w:r>
        <w:t>何谓集成艺术</w:t>
      </w:r>
      <w:bookmarkEnd w:id="311370"/>
    </w:p>
    <w:p w:rsidR="0018722C">
      <w:pPr>
        <w:pStyle w:val="BodyText"/>
        <w:spacing w:line="304" w:lineRule="auto" w:before="80"/>
        <w:ind w:leftChars="0" w:left="304" w:rightChars="0" w:right="173" w:firstLineChars="0" w:firstLine="480"/>
        <w:jc w:val="both"/>
        <w:rPr>
          <w:sz w:val="12"/>
        </w:rPr>
        <w:topLinePunct/>
      </w:pPr>
      <w:r>
        <w:rPr>
          <w:spacing w:val="-2"/>
        </w:rPr>
        <w:t>集成艺术又称集合艺术，诞生于</w:t>
      </w:r>
      <w:r>
        <w:t>20</w:t>
      </w:r>
      <w:r w:rsidR="001852F3">
        <w:rPr>
          <w:spacing w:val="-15"/>
        </w:rPr>
        <w:t xml:space="preserve">世纪</w:t>
      </w:r>
      <w:r>
        <w:t>50</w:t>
      </w:r>
      <w:r w:rsidR="001852F3">
        <w:rPr>
          <w:spacing w:val="-4"/>
        </w:rPr>
        <w:t xml:space="preserve">年代。是收集、堆积现成物品，</w:t>
      </w:r>
      <w:r>
        <w:rPr>
          <w:spacing w:val="-6"/>
        </w:rPr>
        <w:t>加上标题，以此作为艺术品的创作方式</w:t>
      </w:r>
      <w:r>
        <w:rPr>
          <w:spacing w:val="-6"/>
        </w:rPr>
        <w:t>（</w:t>
      </w:r>
      <w:r>
        <w:rPr>
          <w:spacing w:val="-6"/>
        </w:rPr>
        <w:t>图</w:t>
      </w:r>
      <w:r>
        <w:t>5-7</w:t>
      </w:r>
      <w:r>
        <w:t>）</w:t>
      </w:r>
      <w:r w:rsidR="001852F3">
        <w:rPr>
          <w:spacing w:val="-2"/>
        </w:rPr>
        <w:t xml:space="preserve">。其目的是欲打破传统绘画、雕塑与工艺之间的界限，通常堆积品为日常生活废弃物品，甚至废物与垃圾也当做素材加以利用。</w:t>
      </w:r>
      <w:r>
        <w:rPr>
          <w:spacing w:val="-2"/>
          <w:position w:val="12"/>
          <w:sz w:val="12"/>
        </w:rPr>
        <w:t>[11</w:t>
      </w:r>
      <w:r>
        <w:rPr>
          <w:spacing w:val="-2"/>
          <w:position w:val="12"/>
          <w:sz w:val="12"/>
        </w:rPr>
        <w:t>]</w:t>
      </w:r>
    </w:p>
    <w:p w:rsidR="0018722C">
      <w:pPr>
        <w:topLinePunct/>
      </w:pPr>
      <w:r>
        <w:drawing>
          <wp:anchor distT="0" distB="0" distL="0" distR="0" allowOverlap="1" layoutInCell="1" locked="0" behindDoc="0" simplePos="0" relativeHeight="1576">
            <wp:simplePos x="0" y="0"/>
            <wp:positionH relativeFrom="page">
              <wp:posOffset>4393565</wp:posOffset>
            </wp:positionH>
            <wp:positionV relativeFrom="paragraph">
              <wp:posOffset>1129482</wp:posOffset>
            </wp:positionV>
            <wp:extent cx="1648023" cy="2468879"/>
            <wp:effectExtent l="0" t="0" r="0" b="0"/>
            <wp:wrapTopAndBottom/>
            <wp:docPr id="57" name="image32.jpeg" descr=""/>
            <wp:cNvGraphicFramePr>
              <a:graphicFrameLocks noChangeAspect="1"/>
            </wp:cNvGraphicFramePr>
            <a:graphic>
              <a:graphicData uri="http://schemas.openxmlformats.org/drawingml/2006/picture">
                <pic:pic>
                  <pic:nvPicPr>
                    <pic:cNvPr id="58" name="image32.jpeg"/>
                    <pic:cNvPicPr/>
                  </pic:nvPicPr>
                  <pic:blipFill>
                    <a:blip r:embed="rId55" cstate="print"/>
                    <a:stretch>
                      <a:fillRect/>
                    </a:stretch>
                  </pic:blipFill>
                  <pic:spPr>
                    <a:xfrm>
                      <a:off x="0" y="0"/>
                      <a:ext cx="1648023" cy="2468879"/>
                    </a:xfrm>
                    <a:prstGeom prst="rect">
                      <a:avLst/>
                    </a:prstGeom>
                  </pic:spPr>
                </pic:pic>
              </a:graphicData>
            </a:graphic>
          </wp:anchor>
        </w:drawing>
      </w:r>
      <w:r>
        <w:drawing>
          <wp:anchor distT="0" distB="0" distL="0" distR="0" allowOverlap="1" layoutInCell="1" locked="0" behindDoc="0" simplePos="0" relativeHeight="1552">
            <wp:simplePos x="0" y="0"/>
            <wp:positionH relativeFrom="page">
              <wp:posOffset>1385569</wp:posOffset>
            </wp:positionH>
            <wp:positionV relativeFrom="paragraph">
              <wp:posOffset>1084397</wp:posOffset>
            </wp:positionV>
            <wp:extent cx="2472908" cy="2515838"/>
            <wp:effectExtent l="0" t="0" r="0" b="0"/>
            <wp:wrapTopAndBottom/>
            <wp:docPr id="55" name="image31.jpeg" descr=""/>
            <wp:cNvGraphicFramePr>
              <a:graphicFrameLocks noChangeAspect="1"/>
            </wp:cNvGraphicFramePr>
            <a:graphic>
              <a:graphicData uri="http://schemas.openxmlformats.org/drawingml/2006/picture">
                <pic:pic>
                  <pic:nvPicPr>
                    <pic:cNvPr id="56" name="image31.jpeg"/>
                    <pic:cNvPicPr/>
                  </pic:nvPicPr>
                  <pic:blipFill>
                    <a:blip r:embed="rId54" cstate="print"/>
                    <a:stretch>
                      <a:fillRect/>
                    </a:stretch>
                  </pic:blipFill>
                  <pic:spPr>
                    <a:xfrm>
                      <a:off x="0" y="0"/>
                      <a:ext cx="2472908" cy="2515838"/>
                    </a:xfrm>
                    <a:prstGeom prst="rect">
                      <a:avLst/>
                    </a:prstGeom>
                  </pic:spPr>
                </pic:pic>
              </a:graphicData>
            </a:graphic>
          </wp:anchor>
        </w:drawing>
      </w:r>
    </w:p>
    <w:p w:rsidR="0018722C">
      <w:pPr>
        <w:topLinePunct/>
      </w:pPr>
      <w:r>
        <w:drawing>
          <wp:anchor distT="0" distB="0" distL="0" distR="0" allowOverlap="1" layoutInCell="1" locked="0" behindDoc="0" simplePos="0" relativeHeight="1576">
            <wp:simplePos x="0" y="0"/>
            <wp:positionH relativeFrom="page">
              <wp:posOffset>4393565</wp:posOffset>
            </wp:positionH>
            <wp:positionV relativeFrom="paragraph">
              <wp:posOffset>1129482</wp:posOffset>
            </wp:positionV>
            <wp:extent cx="1648023" cy="2468879"/>
            <wp:effectExtent l="0" t="0" r="0" b="0"/>
            <wp:wrapTopAndBottom/>
            <wp:docPr id="57" name="image32.jpeg" descr=""/>
            <wp:cNvGraphicFramePr>
              <a:graphicFrameLocks noChangeAspect="1"/>
            </wp:cNvGraphicFramePr>
            <a:graphic>
              <a:graphicData uri="http://schemas.openxmlformats.org/drawingml/2006/picture">
                <pic:pic>
                  <pic:nvPicPr>
                    <pic:cNvPr id="58" name="image32.jpeg"/>
                    <pic:cNvPicPr/>
                  </pic:nvPicPr>
                  <pic:blipFill>
                    <a:blip r:embed="rId55" cstate="print"/>
                    <a:stretch>
                      <a:fillRect/>
                    </a:stretch>
                  </pic:blipFill>
                  <pic:spPr>
                    <a:xfrm>
                      <a:off x="0" y="0"/>
                      <a:ext cx="1648023" cy="2468879"/>
                    </a:xfrm>
                    <a:prstGeom prst="rect">
                      <a:avLst/>
                    </a:prstGeom>
                  </pic:spPr>
                </pic:pic>
              </a:graphicData>
            </a:graphic>
          </wp:anchor>
        </w:drawing>
      </w:r>
      <w:r>
        <w:drawing>
          <wp:anchor distT="0" distB="0" distL="0" distR="0" allowOverlap="1" layoutInCell="1" locked="0" behindDoc="0" simplePos="0" relativeHeight="1552">
            <wp:simplePos x="0" y="0"/>
            <wp:positionH relativeFrom="page">
              <wp:posOffset>1385569</wp:posOffset>
            </wp:positionH>
            <wp:positionV relativeFrom="paragraph">
              <wp:posOffset>1084397</wp:posOffset>
            </wp:positionV>
            <wp:extent cx="2472908" cy="2515838"/>
            <wp:effectExtent l="0" t="0" r="0" b="0"/>
            <wp:wrapTopAndBottom/>
            <wp:docPr id="55" name="image31.jpeg" descr=""/>
            <wp:cNvGraphicFramePr>
              <a:graphicFrameLocks noChangeAspect="1"/>
            </wp:cNvGraphicFramePr>
            <a:graphic>
              <a:graphicData uri="http://schemas.openxmlformats.org/drawingml/2006/picture">
                <pic:pic>
                  <pic:nvPicPr>
                    <pic:cNvPr id="56" name="image31.jpeg"/>
                    <pic:cNvPicPr/>
                  </pic:nvPicPr>
                  <pic:blipFill>
                    <a:blip r:embed="rId54" cstate="print"/>
                    <a:stretch>
                      <a:fillRect/>
                    </a:stretch>
                  </pic:blipFill>
                  <pic:spPr>
                    <a:xfrm>
                      <a:off x="0" y="0"/>
                      <a:ext cx="2472908" cy="2515838"/>
                    </a:xfrm>
                    <a:prstGeom prst="rect">
                      <a:avLst/>
                    </a:prstGeom>
                  </pic:spPr>
                </pic:pic>
              </a:graphicData>
            </a:graphic>
          </wp:anchor>
        </w:drawing>
      </w:r>
    </w:p>
    <w:p w:rsidR="0018722C">
      <w:pPr>
        <w:pStyle w:val="a9"/>
        <w:textAlignment w:val="center"/>
        <w:topLinePunct/>
      </w:pPr>
      <w:r>
        <w:rPr>
          <w:kern w:val="2"/>
          <w:sz w:val="22"/>
          <w:szCs w:val="22"/>
          <w:rFonts w:cstheme="minorBidi" w:hAnsiTheme="minorHAnsi" w:eastAsiaTheme="minorHAnsi" w:asciiTheme="minorHAnsi"/>
        </w:rPr>
        <w:pict>
          <v:shape style="margin-left:189.650009pt;margin-top:22.463659pt;width:8.75pt;height:12.1pt;mso-position-horizontal-relative:page;mso-position-vertical-relative:paragraph;z-index:-33808" coordorigin="3793,449" coordsize="175,242" path="m3910,449l3793,449,3793,691,3910,691,3910,449m3968,449l3910,449,3910,691,3968,691,3968,449e" filled="true" fillcolor="#fdfdfd" stroked="false">
            <v:path arrowok="t"/>
            <v:fill type="solid"/>
            <w10:wrap type="none"/>
          </v:shape>
        </w:pict>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5-7</w:t>
      </w:r>
      <w:r>
        <w:t xml:space="preserve">  </w:t>
      </w:r>
      <w:r>
        <w:rPr>
          <w:kern w:val="2"/>
          <w:szCs w:val="22"/>
          <w:rFonts w:cstheme="minorBidi" w:hAnsiTheme="minorHAnsi" w:eastAsiaTheme="minorHAnsi" w:asciiTheme="minorHAnsi"/>
          <w:sz w:val="21"/>
        </w:rPr>
        <w:t>收集钟表集成艺术</w:t>
      </w:r>
      <w:r>
        <w:rPr>
          <w:kern w:val="2"/>
          <w:szCs w:val="22"/>
          <w:rFonts w:ascii="Times New Roman" w:eastAsia="Times New Roman" w:cstheme="minorBidi" w:hAnsiTheme="minorHAnsi"/>
          <w:sz w:val="21"/>
        </w:rPr>
        <w:t>Fig5-7 </w:t>
      </w:r>
      <w:r>
        <w:rPr>
          <w:kern w:val="2"/>
          <w:szCs w:val="22"/>
          <w:rFonts w:ascii="Arial" w:eastAsia="Arial" w:cstheme="minorBidi" w:hAnsiTheme="minorHAnsi"/>
          <w:color w:val="333333"/>
          <w:sz w:val="21"/>
        </w:rPr>
        <w:t>The accumulation</w:t>
      </w:r>
      <w:r>
        <w:rPr>
          <w:kern w:val="2"/>
          <w:szCs w:val="22"/>
          <w:rFonts w:cstheme="minorBidi" w:hAnsiTheme="minorHAnsi" w:eastAsiaTheme="minorHAnsi" w:asciiTheme="minorHAnsi"/>
          <w:w w:val="95"/>
          <w:sz w:val="21"/>
        </w:rPr>
        <w:t>资料来源：网络</w:t>
      </w:r>
    </w:p>
    <w:p w:rsidR="0018722C">
      <w:pPr>
        <w:pStyle w:val="Heading3"/>
        <w:topLinePunct/>
        <w:ind w:left="200" w:hangingChars="200" w:hanging="200"/>
      </w:pPr>
      <w:bookmarkStart w:id="311371" w:name="_Toc686311371"/>
      <w:bookmarkStart w:name="_TOC_250009" w:id="97"/>
      <w:bookmarkEnd w:id="97"/>
      <w:r>
        <w:t>5.5.2</w:t>
      </w:r>
      <w:r>
        <w:t xml:space="preserve"> </w:t>
      </w:r>
      <w:r>
        <w:t>集成艺术的独特性墓志表达</w:t>
      </w:r>
      <w:bookmarkEnd w:id="311371"/>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5-8</w:t>
      </w:r>
      <w:r>
        <w:t xml:space="preserve">  </w:t>
      </w:r>
      <w:r>
        <w:rPr>
          <w:kern w:val="2"/>
          <w:szCs w:val="22"/>
          <w:rFonts w:cstheme="minorBidi" w:hAnsiTheme="minorHAnsi" w:eastAsiaTheme="minorHAnsi" w:asciiTheme="minorHAnsi"/>
          <w:sz w:val="21"/>
        </w:rPr>
        <w:t>集成艺术的表达方式</w:t>
      </w:r>
    </w:p>
    <w:p w:rsidR="0018722C">
      <w:pPr>
        <w:pStyle w:val="ae"/>
        <w:topLinePunct/>
      </w:pPr>
      <w:r>
        <w:rPr>
          <w:kern w:val="2"/>
          <w:sz w:val="22"/>
          <w:szCs w:val="22"/>
          <w:rFonts w:cstheme="minorBidi" w:hAnsiTheme="minorHAnsi" w:eastAsiaTheme="minorHAnsi" w:asciiTheme="minorHAnsi"/>
        </w:rPr>
        <w:pict>
          <v:shape style="margin-left:397.700012pt;margin-top:6.079358pt;width:8.75pt;height:12.1pt;mso-position-horizontal-relative:page;mso-position-vertical-relative:paragraph;z-index:-33784" coordorigin="7954,122" coordsize="175,242" path="m8129,122l8071,122,7954,122,7954,364,8071,364,8129,364,8129,122e" filled="true" fillcolor="#fdfdfd" stroked="false">
            <v:path arrowok="t"/>
            <v:fill type="solid"/>
            <w10:wrap type="none"/>
          </v:shape>
        </w:pict>
      </w:r>
      <w:r>
        <w:rPr>
          <w:kern w:val="2"/>
          <w:szCs w:val="22"/>
          <w:rFonts w:ascii="Times New Roman" w:cstheme="minorBidi" w:hAnsiTheme="minorHAnsi" w:eastAsiaTheme="minorHAnsi"/>
          <w:sz w:val="21"/>
        </w:rPr>
        <w:t>Fig5-8 </w:t>
      </w:r>
      <w:r>
        <w:rPr>
          <w:kern w:val="2"/>
          <w:szCs w:val="22"/>
          <w:rFonts w:ascii="Arial" w:cstheme="minorBidi" w:hAnsiTheme="minorHAnsi" w:eastAsiaTheme="minorHAnsi"/>
          <w:color w:val="333333"/>
          <w:sz w:val="21"/>
        </w:rPr>
        <w:t>The accumulation</w:t>
      </w:r>
    </w:p>
    <w:p w:rsidR="0018722C">
      <w:pPr>
        <w:spacing w:before="97"/>
        <w:ind w:leftChars="0" w:left="324" w:rightChars="0" w:right="1092" w:firstLineChars="0" w:firstLine="0"/>
        <w:jc w:val="center"/>
        <w:topLinePunct/>
      </w:pPr>
      <w:r>
        <w:rPr>
          <w:kern w:val="2"/>
          <w:sz w:val="21"/>
          <w:szCs w:val="22"/>
          <w:rFonts w:cstheme="minorBidi" w:hAnsiTheme="minorHAnsi" w:eastAsiaTheme="minorHAnsi" w:asciiTheme="minorHAnsi"/>
          <w:w w:val="95"/>
        </w:rPr>
        <w:t>资料来源：网络</w:t>
      </w:r>
    </w:p>
    <w:p w:rsidR="0018722C">
      <w:pPr>
        <w:topLinePunct/>
      </w:pPr>
      <w:r>
        <w:t>从上文对于集成艺术的阐述，我们可以得知是一种对于物品收集，展示的艺术表达方式。在传统的城市墓园墓志方式中，基本都是以墓碑、墓志铭、将逝者生前小物件放入墓中、竖立逝者雕塑头像等方式进行墓志文化表达的。这些方式虽然也具有直观的辨认性和一定程度的艺术性。但是对于墓志铭的理解，对于逝者生前与社会的关系并没有做到应有的描述，普通城市市民也不会像烈士陵园般把丰功伟绩刻在墓碑上。集成艺术的基本行为—收集后堆积排列，可以将逝者</w:t>
      </w:r>
      <w:r>
        <w:t>生</w:t>
      </w:r>
    </w:p>
    <w:p w:rsidR="0018722C">
      <w:pPr>
        <w:topLinePunct/>
      </w:pPr>
      <w:r>
        <w:t>前所常用的生活工具，所从事行业的用具等按统一类型收集，并在墓旁体积较小</w:t>
      </w:r>
      <w:r>
        <w:t>的框内排列展示</w:t>
      </w:r>
      <w:r>
        <w:rPr>
          <w:spacing w:val="-3"/>
        </w:rPr>
        <w:t>（</w:t>
      </w:r>
      <w:r>
        <w:t xml:space="preserve">图</w:t>
      </w:r>
      <w:r>
        <w:t>5-8</w:t>
      </w:r>
      <w:r>
        <w:t>）</w:t>
      </w:r>
      <w:r>
        <w:t>。除了墓碑上的墓志铭，集成艺术的墓志表达方式能让亲人能够回忆逝者的过往，也能够让墓园内过往的行人和其他祭拜者通过这些生活物品的有趣组合来了解到逝者的过去，能够受逝者的经历和思想的感染，从亡者</w:t>
      </w:r>
      <w:hyperlink r:id="rId57">
        <w:r>
          <w:t>事业中得到启示，进而思考生命</w:t>
        </w:r>
      </w:hyperlink>
      <w:r>
        <w:t>的意义，生命与社会的关系。是对城市墓园人文生态环境的一种提升。</w:t>
      </w:r>
    </w:p>
    <w:p w:rsidR="0018722C">
      <w:pPr>
        <w:pStyle w:val="Heading3"/>
        <w:topLinePunct/>
        <w:ind w:left="200" w:hangingChars="200" w:hanging="200"/>
      </w:pPr>
      <w:bookmarkStart w:id="311372" w:name="_Toc686311372"/>
      <w:bookmarkStart w:name="_TOC_250008" w:id="98"/>
      <w:bookmarkEnd w:id="98"/>
      <w:r>
        <w:t>5.5.3</w:t>
      </w:r>
      <w:r>
        <w:t xml:space="preserve"> </w:t>
      </w:r>
      <w:r>
        <w:t>集成艺术在墓园中的人文关怀</w:t>
      </w:r>
      <w:bookmarkEnd w:id="311372"/>
    </w:p>
    <w:p w:rsidR="0018722C">
      <w:pPr>
        <w:topLinePunct/>
      </w:pPr>
      <w:r>
        <w:t>艺术是人的知识、情感、理想、意念综合心理活动的有机产物，是人们现实生活和精神世界的形象表现方式。集成艺术也是遵循这一原则的艺术表现方式。在城市墓园这座反映社会兴衰，反映城市中的人的过去经历，传承个人思想和城市文化的场所之中，采用集成艺术这种具有直接传播能力，且对逝者生活废弃物利用的可持续艺术方式改变现今墓园中存在的做工繁复的雕塑、小品及墓碑等细节设计。</w:t>
      </w:r>
    </w:p>
    <w:p w:rsidR="0018722C">
      <w:pPr>
        <w:pStyle w:val="Heading3"/>
        <w:topLinePunct/>
        <w:ind w:left="200" w:hangingChars="200" w:hanging="200"/>
      </w:pPr>
      <w:bookmarkStart w:id="311373" w:name="_Toc686311373"/>
      <w:bookmarkStart w:name="_TOC_250007" w:id="99"/>
      <w:bookmarkEnd w:id="99"/>
      <w:r>
        <w:t>5.5.4</w:t>
      </w:r>
      <w:r>
        <w:t xml:space="preserve"> </w:t>
      </w:r>
      <w:r>
        <w:t>集成艺术在本文规划策略中的升华</w:t>
      </w:r>
      <w:bookmarkEnd w:id="311373"/>
    </w:p>
    <w:p w:rsidR="0018722C">
      <w:pPr>
        <w:topLinePunct/>
      </w:pPr>
      <w:r>
        <w:t>在上文城市产业及文化在墓园分区中的思考中曾经提到，生者在城市中的活动对于墓园规划中的人文生态也起着至关重要的作用。城市的地域文化，逝者生前为城市建设所作的贡献也将在墓园的整体文化生态环境中可以直接的体现，让逝者及其亲人能够在对应的墓园中找到其社会归属感、人生归属感。集成艺术除了对于墓志文化能够完美表达外，对于地域文化或者城市产业文化在墓园中人文景观表现也有着极大的帮助。集成艺术将原本会成为城市垃圾的废弃品经过挑选后组合展示的方式，不同于现代景观雕塑、小品需要使用新的材料进行艺术创造的方式，使得集成艺术在整个城市生态墓园的人文景观中同样起到了生态、环保的可持续发展作用，同样具备可变可移动的功能。是能够符合城市生态墓园可持续发展应该未来挑战的最佳艺术表现方式。</w:t>
      </w:r>
      <w:r>
        <w:t>（</w:t>
      </w:r>
      <w:r>
        <w:t>图</w:t>
      </w:r>
      <w:r w:rsidR="001852F3">
        <w:t xml:space="preserve">5-9</w:t>
      </w:r>
      <w:r>
        <w:t>）</w:t>
      </w:r>
    </w:p>
    <w:p w:rsidR="0018722C">
      <w:pPr>
        <w:pStyle w:val="affff5"/>
        <w:keepNext/>
        <w:topLinePunct/>
      </w:pPr>
      <w:r>
        <w:rPr>
          <w:kern w:val="2"/>
          <w:sz w:val="20"/>
          <w:szCs w:val="22"/>
          <w:rFonts w:cstheme="minorBidi" w:hAnsiTheme="minorHAnsi" w:eastAsiaTheme="minorHAnsi" w:asciiTheme="minorHAnsi"/>
        </w:rPr>
        <w:drawing>
          <wp:inline distT="0" distB="0" distL="0" distR="0">
            <wp:extent cx="1393569" cy="2000250"/>
            <wp:effectExtent l="0" t="0" r="0" b="0"/>
            <wp:docPr id="59" name="image33.jpeg" descr=""/>
            <wp:cNvGraphicFramePr>
              <a:graphicFrameLocks noChangeAspect="1"/>
            </wp:cNvGraphicFramePr>
            <a:graphic>
              <a:graphicData uri="http://schemas.openxmlformats.org/drawingml/2006/picture">
                <pic:pic>
                  <pic:nvPicPr>
                    <pic:cNvPr id="60" name="image33.jpeg"/>
                    <pic:cNvPicPr/>
                  </pic:nvPicPr>
                  <pic:blipFill>
                    <a:blip r:embed="rId58" cstate="print"/>
                    <a:stretch>
                      <a:fillRect/>
                    </a:stretch>
                  </pic:blipFill>
                  <pic:spPr>
                    <a:xfrm>
                      <a:off x="0" y="0"/>
                      <a:ext cx="1393569" cy="2000250"/>
                    </a:xfrm>
                    <a:prstGeom prst="rect">
                      <a:avLst/>
                    </a:prstGeom>
                  </pic:spPr>
                </pic:pic>
              </a:graphicData>
            </a:graphic>
          </wp:inline>
        </w:drawing>
      </w:r>
      <w:r>
        <w:rPr>
          <w:kern w:val="2"/>
          <w:szCs w:val="22"/>
          <w:rFonts w:cstheme="minorBidi" w:hAnsiTheme="minorHAnsi" w:eastAsiaTheme="minorHAnsi" w:asciiTheme="minorHAnsi"/>
          <w:position w:val="3"/>
          <w:sz w:val="20"/>
        </w:rPr>
        <w:drawing>
          <wp:inline distT="0" distB="0" distL="0" distR="0">
            <wp:extent cx="1649864" cy="1965960"/>
            <wp:effectExtent l="0" t="0" r="0" b="0"/>
            <wp:docPr id="61" name="image34.jpeg" descr=""/>
            <wp:cNvGraphicFramePr>
              <a:graphicFrameLocks noChangeAspect="1"/>
            </wp:cNvGraphicFramePr>
            <a:graphic>
              <a:graphicData uri="http://schemas.openxmlformats.org/drawingml/2006/picture">
                <pic:pic>
                  <pic:nvPicPr>
                    <pic:cNvPr id="62" name="image34.jpeg"/>
                    <pic:cNvPicPr/>
                  </pic:nvPicPr>
                  <pic:blipFill>
                    <a:blip r:embed="rId59" cstate="print"/>
                    <a:stretch>
                      <a:fillRect/>
                    </a:stretch>
                  </pic:blipFill>
                  <pic:spPr>
                    <a:xfrm>
                      <a:off x="0" y="0"/>
                      <a:ext cx="1649864" cy="1965960"/>
                    </a:xfrm>
                    <a:prstGeom prst="rect">
                      <a:avLst/>
                    </a:prstGeom>
                  </pic:spPr>
                </pic:pic>
              </a:graphicData>
            </a:graphic>
          </wp:inline>
        </w:drawing>
      </w:r>
      <w:r>
        <w:rPr>
          <w:kern w:val="2"/>
          <w:szCs w:val="22"/>
          <w:rFonts w:cstheme="minorBidi" w:hAnsiTheme="minorHAnsi" w:eastAsiaTheme="minorHAnsi" w:asciiTheme="minorHAnsi"/>
          <w:position w:val="4"/>
          <w:sz w:val="20"/>
        </w:rPr>
        <w:drawing>
          <wp:inline distT="0" distB="0" distL="0" distR="0">
            <wp:extent cx="1301165" cy="1943100"/>
            <wp:effectExtent l="0" t="0" r="0" b="0"/>
            <wp:docPr id="63" name="image35.jpeg" descr=""/>
            <wp:cNvGraphicFramePr>
              <a:graphicFrameLocks noChangeAspect="1"/>
            </wp:cNvGraphicFramePr>
            <a:graphic>
              <a:graphicData uri="http://schemas.openxmlformats.org/drawingml/2006/picture">
                <pic:pic>
                  <pic:nvPicPr>
                    <pic:cNvPr id="64" name="image35.jpeg"/>
                    <pic:cNvPicPr/>
                  </pic:nvPicPr>
                  <pic:blipFill>
                    <a:blip r:embed="rId60" cstate="print"/>
                    <a:stretch>
                      <a:fillRect/>
                    </a:stretch>
                  </pic:blipFill>
                  <pic:spPr>
                    <a:xfrm>
                      <a:off x="0" y="0"/>
                      <a:ext cx="1301165" cy="1943100"/>
                    </a:xfrm>
                    <a:prstGeom prst="rect">
                      <a:avLst/>
                    </a:prstGeom>
                  </pic:spPr>
                </pic:pic>
              </a:graphicData>
            </a:graphic>
          </wp:inline>
        </w:drawing>
      </w:r>
    </w:p>
    <w:p w:rsidR="0018722C">
      <w:pPr>
        <w:pStyle w:val="affff5"/>
        <w:keepNext/>
        <w:topLinePunct/>
      </w:pPr>
      <w:r>
        <w:rPr>
          <w:kern w:val="2"/>
          <w:sz w:val="20"/>
          <w:szCs w:val="22"/>
          <w:rFonts w:cstheme="minorBidi" w:hAnsiTheme="minorHAnsi" w:eastAsiaTheme="minorHAnsi" w:asciiTheme="minorHAnsi"/>
        </w:rPr>
        <w:drawing>
          <wp:inline distT="0" distB="0" distL="0" distR="0">
            <wp:extent cx="1393569" cy="2000250"/>
            <wp:effectExtent l="0" t="0" r="0" b="0"/>
            <wp:docPr id="59" name="image33.jpeg" descr=""/>
            <wp:cNvGraphicFramePr>
              <a:graphicFrameLocks noChangeAspect="1"/>
            </wp:cNvGraphicFramePr>
            <a:graphic>
              <a:graphicData uri="http://schemas.openxmlformats.org/drawingml/2006/picture">
                <pic:pic>
                  <pic:nvPicPr>
                    <pic:cNvPr id="60" name="image33.jpeg"/>
                    <pic:cNvPicPr/>
                  </pic:nvPicPr>
                  <pic:blipFill>
                    <a:blip r:embed="rId58" cstate="print"/>
                    <a:stretch>
                      <a:fillRect/>
                    </a:stretch>
                  </pic:blipFill>
                  <pic:spPr>
                    <a:xfrm>
                      <a:off x="0" y="0"/>
                      <a:ext cx="1393569" cy="2000250"/>
                    </a:xfrm>
                    <a:prstGeom prst="rect">
                      <a:avLst/>
                    </a:prstGeom>
                  </pic:spPr>
                </pic:pic>
              </a:graphicData>
            </a:graphic>
          </wp:inline>
        </w:drawing>
      </w:r>
      <w:r>
        <w:rPr>
          <w:kern w:val="2"/>
          <w:szCs w:val="22"/>
          <w:rFonts w:cstheme="minorBidi" w:hAnsiTheme="minorHAnsi" w:eastAsiaTheme="minorHAnsi" w:asciiTheme="minorHAnsi"/>
          <w:position w:val="3"/>
          <w:sz w:val="20"/>
        </w:rPr>
        <w:drawing>
          <wp:inline distT="0" distB="0" distL="0" distR="0">
            <wp:extent cx="1649864" cy="1965960"/>
            <wp:effectExtent l="0" t="0" r="0" b="0"/>
            <wp:docPr id="61" name="image34.jpeg" descr=""/>
            <wp:cNvGraphicFramePr>
              <a:graphicFrameLocks noChangeAspect="1"/>
            </wp:cNvGraphicFramePr>
            <a:graphic>
              <a:graphicData uri="http://schemas.openxmlformats.org/drawingml/2006/picture">
                <pic:pic>
                  <pic:nvPicPr>
                    <pic:cNvPr id="62" name="image34.jpeg"/>
                    <pic:cNvPicPr/>
                  </pic:nvPicPr>
                  <pic:blipFill>
                    <a:blip r:embed="rId59" cstate="print"/>
                    <a:stretch>
                      <a:fillRect/>
                    </a:stretch>
                  </pic:blipFill>
                  <pic:spPr>
                    <a:xfrm>
                      <a:off x="0" y="0"/>
                      <a:ext cx="1649864" cy="1965960"/>
                    </a:xfrm>
                    <a:prstGeom prst="rect">
                      <a:avLst/>
                    </a:prstGeom>
                  </pic:spPr>
                </pic:pic>
              </a:graphicData>
            </a:graphic>
          </wp:inline>
        </w:drawing>
      </w:r>
      <w:r>
        <w:rPr>
          <w:kern w:val="2"/>
          <w:szCs w:val="22"/>
          <w:rFonts w:cstheme="minorBidi" w:hAnsiTheme="minorHAnsi" w:eastAsiaTheme="minorHAnsi" w:asciiTheme="minorHAnsi"/>
          <w:position w:val="4"/>
          <w:sz w:val="20"/>
        </w:rPr>
        <w:drawing>
          <wp:inline distT="0" distB="0" distL="0" distR="0">
            <wp:extent cx="1301165" cy="1943100"/>
            <wp:effectExtent l="0" t="0" r="0" b="0"/>
            <wp:docPr id="63" name="image35.jpeg" descr=""/>
            <wp:cNvGraphicFramePr>
              <a:graphicFrameLocks noChangeAspect="1"/>
            </wp:cNvGraphicFramePr>
            <a:graphic>
              <a:graphicData uri="http://schemas.openxmlformats.org/drawingml/2006/picture">
                <pic:pic>
                  <pic:nvPicPr>
                    <pic:cNvPr id="64" name="image35.jpeg"/>
                    <pic:cNvPicPr/>
                  </pic:nvPicPr>
                  <pic:blipFill>
                    <a:blip r:embed="rId60" cstate="print"/>
                    <a:stretch>
                      <a:fillRect/>
                    </a:stretch>
                  </pic:blipFill>
                  <pic:spPr>
                    <a:xfrm>
                      <a:off x="0" y="0"/>
                      <a:ext cx="1301165" cy="1943100"/>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5-9</w:t>
      </w:r>
      <w:r>
        <w:t xml:space="preserve">  </w:t>
      </w:r>
      <w:r>
        <w:rPr>
          <w:rFonts w:cstheme="minorBidi" w:hAnsiTheme="minorHAnsi" w:eastAsiaTheme="minorHAnsi" w:asciiTheme="minorHAnsi"/>
        </w:rPr>
        <w:t>集成艺术是对城市废弃品的二次艺术创造，具有可持续性</w:t>
      </w:r>
    </w:p>
    <w:p w:rsidR="0018722C">
      <w:pPr>
        <w:pStyle w:val="ae"/>
        <w:topLinePunct/>
      </w:pPr>
      <w:r>
        <w:rPr>
          <w:kern w:val="2"/>
          <w:sz w:val="22"/>
          <w:szCs w:val="22"/>
          <w:rFonts w:cstheme="minorBidi" w:hAnsiTheme="minorHAnsi" w:eastAsiaTheme="minorHAnsi" w:asciiTheme="minorHAnsi"/>
        </w:rPr>
        <w:pict>
          <v:shape style="margin-left:234.600006pt;margin-top:4.594163pt;width:8.75pt;height:13.6pt;mso-position-horizontal-relative:page;mso-position-vertical-relative:paragraph;z-index:-33760" coordorigin="4692,92" coordsize="175,272" path="m4809,92l4692,92,4692,364,4809,364,4809,92m4867,92l4809,92,4809,364,4867,364,4867,92e" filled="true" fillcolor="#fdfdfd" stroked="false">
            <v:path arrowok="t"/>
            <v:fill type="solid"/>
            <w10:wrap type="none"/>
          </v:shape>
        </w:pict>
      </w:r>
      <w:r>
        <w:rPr>
          <w:kern w:val="2"/>
          <w:sz w:val="22"/>
          <w:szCs w:val="22"/>
          <w:rFonts w:cstheme="minorBidi" w:hAnsiTheme="minorHAnsi" w:eastAsiaTheme="minorHAnsi" w:asciiTheme="minorHAnsi"/>
        </w:rPr>
        <w:pict>
          <v:rect style="position:absolute;margin-left:305.25pt;margin-top:4.594163pt;width:63.000003pt;height:13.600001pt;mso-position-horizontal-relative:page;mso-position-vertical-relative:paragraph;z-index:-33736" filled="true" fillcolor="#fdfdfd" stroked="false">
            <v:fill type="solid"/>
            <w10:wrap type="none"/>
          </v:rect>
        </w:pict>
      </w:r>
      <w:r>
        <w:rPr>
          <w:kern w:val="2"/>
          <w:szCs w:val="22"/>
          <w:rFonts w:ascii="Times New Roman" w:eastAsia="Times New Roman" w:cstheme="minorBidi" w:hAnsiTheme="minorHAnsi"/>
          <w:sz w:val="21"/>
        </w:rPr>
        <w:t>Fig5-9</w:t>
      </w:r>
      <w:r>
        <w:rPr>
          <w:kern w:val="2"/>
          <w:szCs w:val="22"/>
          <w:rFonts w:ascii="Times New Roman" w:eastAsia="Times New Roman" w:cstheme="minorBidi" w:hAnsiTheme="minorHAnsi"/>
          <w:spacing w:val="-2"/>
          <w:sz w:val="21"/>
        </w:rPr>
        <w:t> </w:t>
      </w:r>
      <w:r>
        <w:rPr>
          <w:kern w:val="2"/>
          <w:szCs w:val="22"/>
          <w:rFonts w:ascii="Arial" w:eastAsia="Arial" w:cstheme="minorBidi" w:hAnsiTheme="minorHAnsi"/>
          <w:color w:val="333333"/>
          <w:sz w:val="21"/>
        </w:rPr>
        <w:t>The</w:t>
      </w:r>
      <w:r>
        <w:rPr>
          <w:kern w:val="2"/>
          <w:szCs w:val="22"/>
          <w:rFonts w:ascii="Arial" w:eastAsia="Arial" w:cstheme="minorBidi" w:hAnsiTheme="minorHAnsi"/>
          <w:color w:val="333333"/>
          <w:spacing w:val="-2"/>
          <w:sz w:val="21"/>
        </w:rPr>
        <w:t> </w:t>
      </w:r>
      <w:r>
        <w:rPr>
          <w:kern w:val="2"/>
          <w:szCs w:val="22"/>
          <w:rFonts w:ascii="Arial" w:eastAsia="Arial" w:cstheme="minorBidi" w:hAnsiTheme="minorHAnsi"/>
          <w:color w:val="333333"/>
          <w:sz w:val="21"/>
        </w:rPr>
        <w:t>accumulation</w:t>
      </w:r>
      <w:r>
        <w:rPr>
          <w:kern w:val="2"/>
          <w:szCs w:val="22"/>
          <w:rFonts w:cstheme="minorBidi" w:hAnsiTheme="minorHAnsi" w:eastAsiaTheme="minorHAnsi" w:asciiTheme="minorHAnsi"/>
          <w:w w:val="95"/>
          <w:sz w:val="21"/>
        </w:rPr>
        <w:t>资料来源：网络</w:t>
      </w:r>
    </w:p>
    <w:p w:rsidR="0018722C">
      <w:pPr>
        <w:pStyle w:val="Heading2"/>
        <w:topLinePunct/>
        <w:ind w:left="171" w:hangingChars="171" w:hanging="171"/>
      </w:pPr>
      <w:bookmarkStart w:id="311374" w:name="_Toc686311374"/>
      <w:bookmarkStart w:name="5.6本章小结 " w:id="100"/>
      <w:bookmarkEnd w:id="100"/>
      <w:r/>
      <w:r>
        <w:rPr>
          <w:b/>
        </w:rPr>
        <w:t>5.6</w:t>
      </w:r>
      <w:r>
        <w:rPr>
          <w:b/>
        </w:rPr>
        <w:t> </w:t>
      </w:r>
      <w:r>
        <w:t>本章小结</w:t>
      </w:r>
      <w:bookmarkEnd w:id="311374"/>
    </w:p>
    <w:p w:rsidR="0018722C">
      <w:pPr>
        <w:topLinePunct/>
      </w:pPr>
      <w:r>
        <w:t>本章通过对生者历史发展的思考，历史对未来的挑战分析得出城市生态墓园设计和建造中加入具有可持续性的建筑技术、艺术表达方式的必要性。</w:t>
      </w:r>
    </w:p>
    <w:p w:rsidR="0018722C">
      <w:pPr>
        <w:topLinePunct/>
      </w:pPr>
      <w:r>
        <w:t>通过对于传统墓型在城市墓园应对未来的挑战中所存在诸多缺陷的成因思</w:t>
      </w:r>
      <w:r w:rsidR="001852F3">
        <w:t xml:space="preserve">考，将集成预制建筑技术运用到城市墓园的墓型设计中。在传承“入土为安”的传统殡葬思想，不改变殡葬的行为模式的基础上，改善永久性墓地的缺陷，使墓园设计在基础设计中便走上可持续发展的道路；通过对于墓园中业务区、设备区的功能建筑伴随城市墓园的不断发展所出现的位置偏离、管理不便、无法移动和拆房重建土地浪费等问题，提出运用轻钢集成建筑技术营造城市墓园中的功能建筑的方法，并且利用轻钢集成建筑的特性减少墓园用地浪费，改变因为室内温度导致的阴冷心理暗示，真正做到墓园内的建筑与规划对于可持续发展的统一；通过对集成艺术的理解和分析其在墓志文化和墓园人文景观中能够起到的作用，将同样具备可变可移动功能的城市废弃品组合方式运用到城市集成性生态墓园的人文景观环境营造中。通过墓园内部的可持续设计与有效合理的城市生态墓园可</w:t>
      </w:r>
      <w:r w:rsidR="001852F3">
        <w:t>持</w:t>
      </w:r>
    </w:p>
    <w:p w:rsidR="0018722C">
      <w:pPr>
        <w:topLinePunct/>
      </w:pPr>
      <w:r>
        <w:t>续发展方法结合起来，做到真正的“治标治本”。也是本论文的又一重要创新点。</w:t>
      </w:r>
    </w:p>
    <w:p w:rsidR="0018722C">
      <w:pPr>
        <w:pStyle w:val="Heading1"/>
        <w:topLinePunct/>
      </w:pPr>
      <w:bookmarkStart w:id="311375" w:name="_Toc686311375"/>
      <w:bookmarkStart w:name="第六章 总结 " w:id="101"/>
      <w:bookmarkEnd w:id="101"/>
      <w:r/>
      <w:r>
        <w:t>第六章</w:t>
      </w:r>
      <w:r>
        <w:t xml:space="preserve">  </w:t>
      </w:r>
      <w:r w:rsidRPr="00DB64CE">
        <w:t>总结</w:t>
      </w:r>
      <w:bookmarkEnd w:id="311375"/>
    </w:p>
    <w:p w:rsidR="0018722C">
      <w:pPr>
        <w:pStyle w:val="Heading2"/>
        <w:topLinePunct/>
        <w:ind w:left="171" w:hangingChars="171" w:hanging="171"/>
      </w:pPr>
      <w:bookmarkStart w:id="311376" w:name="_Toc686311376"/>
      <w:bookmarkStart w:name="_TOC_250006" w:id="102"/>
      <w:bookmarkStart w:name="6.1工作总结 " w:id="103"/>
      <w:r>
        <w:t>6.1</w:t>
      </w:r>
      <w:r>
        <w:t xml:space="preserve"> </w:t>
      </w:r>
      <w:r/>
      <w:bookmarkEnd w:id="103"/>
      <w:bookmarkEnd w:id="102"/>
      <w:r>
        <w:t>工作总结</w:t>
      </w:r>
      <w:bookmarkEnd w:id="311376"/>
    </w:p>
    <w:p w:rsidR="0018722C">
      <w:pPr>
        <w:topLinePunct/>
      </w:pPr>
      <w:r>
        <w:t>墓园是一处能够收集不同位面的时空的场所，它不断地收纳现实以及过去的回忆，并包容着现在与未来的交织，正如生命如同圆环在过去、现在以及未来之间循环一般。城市集成性生态墓园的营造，不仅需要思考殡葬文化产生的缘由，</w:t>
      </w:r>
      <w:r w:rsidR="001852F3">
        <w:t xml:space="preserve">熟知不同文化的殡葬模式发展历史，并从中总结出传承殡葬模式在中国人思想中的重要地位和传承意义。得出了在提倡新的生态殡葬模式的社会大环境下，不应该摒弃或全盘否定“入土为安”思想的原因以及保持传统殡葬文化基础观念上营造现代景观墓园的必要性；还需要仔细分析墓园的现状，通过城市中生者的危机辩证的思考</w:t>
      </w:r>
      <w:r w:rsidR="001852F3">
        <w:t xml:space="preserve">“逝者之城”中逝者未来的困境；提出创新性的以科学规划理论的借鉴运用和社会数据分析为基础，力求保持城市墓园自然生态环境和改善墓园人文生态环境的城市生态墓园规划方法；并且运用可持续可变可移动的绿色建筑技术和同样可持续可移动的艺术表达方式将提出的城市生态墓园规划思想落到细节，</w:t>
      </w:r>
      <w:r w:rsidR="001852F3">
        <w:t xml:space="preserve">将创新性的墓园设计方法通过细节落到实处，使之成为可行的兼顾历史、现在与将来的城市集成性生态墓园。</w:t>
      </w:r>
    </w:p>
    <w:p w:rsidR="0018722C">
      <w:pPr>
        <w:pStyle w:val="Heading2"/>
        <w:topLinePunct/>
        <w:ind w:left="171" w:hangingChars="171" w:hanging="171"/>
      </w:pPr>
      <w:bookmarkStart w:id="311377" w:name="_Toc686311377"/>
      <w:bookmarkStart w:name="_TOC_250005" w:id="104"/>
      <w:bookmarkStart w:name="6.2工作展望 " w:id="105"/>
      <w:r>
        <w:t>6.2</w:t>
      </w:r>
      <w:r>
        <w:t xml:space="preserve"> </w:t>
      </w:r>
      <w:r/>
      <w:bookmarkEnd w:id="105"/>
      <w:bookmarkEnd w:id="104"/>
      <w:r>
        <w:t>工作展望</w:t>
      </w:r>
      <w:bookmarkEnd w:id="311377"/>
    </w:p>
    <w:p w:rsidR="0018722C">
      <w:pPr>
        <w:topLinePunct/>
      </w:pPr>
      <w:r>
        <w:t>从本文观点最初的提出，到城市生态墓园规划方法、集成建筑技术与集成艺术的运用都有不足之处，在之后的研究工作中应对城市集成性生态墓园的具体景观规划设计策略在实际修建过程中出现的问题，对其进行总结完善，不断充实论文框架内容。在此基础上，提出更为合理完善更具可行性的生态墓园营造方法，</w:t>
      </w:r>
      <w:r w:rsidR="001852F3">
        <w:t xml:space="preserve">有利于解决城市化进程中人口负增长所带来的墓园危机，给未来的城市墓园发展提供新方向。</w:t>
      </w:r>
    </w:p>
    <w:p w:rsidR="0018722C">
      <w:pPr>
        <w:pStyle w:val="aff2"/>
        <w:topLinePunct/>
      </w:pPr>
      <w:bookmarkStart w:name="_TOC_250004" w:id="106"/>
      <w:bookmarkStart w:name="致谢 " w:id="107"/>
      <w:r/>
      <w:bookmarkEnd w:id="106"/>
      <w:r>
        <w:t>致</w:t>
      </w:r>
      <w:r w:rsidR="004F241D">
        <w:t xml:space="preserve">  </w:t>
      </w:r>
      <w:r w:rsidR="004F241D">
        <w:t xml:space="preserve">谢</w:t>
      </w:r>
    </w:p>
    <w:p w:rsidR="0018722C">
      <w:pPr>
        <w:topLinePunct/>
      </w:pPr>
      <w:r>
        <w:t>论文写完全稿已经有一段时间了，在之前的几次初稿中，我的致谢这部分总是空着的，我清楚地明白，当我写完这一部分，我也快从这里离开。</w:t>
      </w:r>
    </w:p>
    <w:p w:rsidR="0018722C">
      <w:pPr>
        <w:topLinePunct/>
      </w:pPr>
      <w:r>
        <w:t>在今天看来，论文从最初的写作到完成总是不完美的，从一开始的寄予厚望到后来的欲言又止，我总是反复折磨对自己抱有的厚望。到终于写完的</w:t>
      </w:r>
      <w:r>
        <w:t>时候</w:t>
      </w:r>
      <w:r>
        <w:t>，我却没有了疲惫，而是百感交集。回到重庆的三年求学生涯，将在此时划上一个句号，美好的大学生活也将关上大门，至此，我也将再次走出校门，回到社会。</w:t>
      </w:r>
    </w:p>
    <w:p w:rsidR="0018722C">
      <w:pPr>
        <w:topLinePunct/>
      </w:pPr>
      <w:r>
        <w:t>首先，要感谢我的父母、家人，没有他们的鼓励与支持，我没有办法鼓起勇气重回校园，更没有办法解决自己在人生与专业上的困惑。对于不擅表达情感的</w:t>
      </w:r>
      <w:r>
        <w:t>我而言，或许这样的机会，我才能放开声音对他们说声谢谢！在</w:t>
      </w:r>
      <w:r>
        <w:t>26</w:t>
      </w:r>
      <w:r/>
      <w:r w:rsidR="001852F3">
        <w:t xml:space="preserve">年的人生路程中，他们教会了我太多太多，让我成为能够担当起人生艰难与困苦的</w:t>
      </w:r>
      <w:r w:rsidR="001852F3">
        <w:t>男人</w:t>
      </w:r>
      <w:r w:rsidR="001852F3">
        <w:t>，是我成长的不竭动力。这三年的时光里，无论痛苦与悲伤，都将让我终身难忘，也是我论文直面生死的依仗。这些难忘也许除了谢谢再没有办法表达！</w:t>
      </w:r>
    </w:p>
    <w:p w:rsidR="0018722C">
      <w:pPr>
        <w:topLinePunct/>
      </w:pPr>
      <w:r>
        <w:t>其次，要感谢我的老师们，没有他们，我在硕士研究生阶段不可能取得进步与成长。感谢我的导师龙国跃教授，这篇论文是在龙老师的悉心指导下完成的，</w:t>
      </w:r>
      <w:r w:rsidR="001852F3">
        <w:t xml:space="preserve">从论文的选题开始，一直到构思、定稿时刻给予我鞭策与鼓励；在三年的硕士研究生求学生涯中，龙老师渊博的知识和严谨的学风使我受益终身，在此表示深深的敬意和感谢。</w:t>
      </w:r>
    </w:p>
    <w:p w:rsidR="0018722C">
      <w:pPr>
        <w:topLinePunct/>
      </w:pPr>
      <w:r>
        <w:t>最后，要感谢我的朋友同学们，没有他们，我重回大学的日子不可能如此的值得留恋。感谢缘分与爱，让我成长，助我坚强，也感谢所有给我提供帮助的你们，与大家共同奋斗的日子，深厚的友谊，都是我这一生最宝贵的财富。</w:t>
      </w:r>
    </w:p>
    <w:p w:rsidR="0018722C">
      <w:pPr>
        <w:pStyle w:val="Heading1"/>
        <w:topLinePunct/>
      </w:pPr>
      <w:bookmarkStart w:id="30600" w:name="_Ref66530600"/>
      <w:bookmarkStart w:id="311298" w:name="_Toc686311298"/>
      <w:bookmarkStart w:name="_TOC_250066" w:id="6"/>
      <w:bookmarkStart w:name="第1章 绪论 " w:id="7"/>
      <w:r/>
      <w:bookmarkEnd w:id="6"/>
      <w:r>
        <w:t>第 1 章</w:t>
      </w:r>
      <w:r>
        <w:t xml:space="preserve">  </w:t>
      </w:r>
      <w:r w:rsidRPr="00DB64CE">
        <w:t>绪论</w:t>
      </w:r>
      <w:bookmarkEnd w:id="311298"/>
    </w:p>
    <w:p w:rsidR="0018722C">
      <w:pPr>
        <w:pStyle w:val="Heading2"/>
        <w:topLinePunct/>
        <w:ind w:left="171" w:hangingChars="171" w:hanging="171"/>
      </w:pPr>
      <w:bookmarkStart w:id="311299" w:name="_Toc686311299"/>
      <w:bookmarkStart w:name="_TOC_250065" w:id="8"/>
      <w:bookmarkStart w:name="1.1选题缘起 " w:id="9"/>
      <w:r>
        <w:t>1.1</w:t>
      </w:r>
      <w:r>
        <w:t xml:space="preserve"> </w:t>
      </w:r>
      <w:r/>
      <w:bookmarkEnd w:id="9"/>
      <w:bookmarkEnd w:id="8"/>
      <w:r>
        <w:t>选题缘起</w:t>
      </w:r>
      <w:bookmarkEnd w:id="311299"/>
    </w:p>
    <w:p w:rsidR="0018722C">
      <w:pPr>
        <w:topLinePunct/>
      </w:pPr>
      <w:r>
        <w:t>之所以涉足并倾情于城市墓园设计的研究，缘起于个人</w:t>
      </w:r>
      <w:r>
        <w:t>近年</w:t>
      </w:r>
      <w:r>
        <w:t>来与至亲长辈生</w:t>
      </w:r>
      <w:r>
        <w:t>死别离的经历与困惑。祖父生前久病缠身，弥留之际仍苦恼着寻觅身后长眠之地。</w:t>
      </w:r>
      <w:r>
        <w:t>按理说</w:t>
      </w:r>
      <w:r>
        <w:t>来，祖父户籍在城市，往生火化后多是葬在城边的墓园之中，可老人不喜墓园冷清、孤寂，临终决定把墓安在家乡，落叶归根。火葬送别之后，骨灰暂寄在墓园之中，站在肃穆沉静的墓园里，不禁令人思考，为何城边如此ft明水秀之地却让人没有归属感，是因为乡土情愫，生死哲学还是因为墓园的环境令人避之</w:t>
      </w:r>
      <w:r>
        <w:t>若浼。带着重重的困惑，我开始关注现代城市墓园的发展，追溯传统的生死哲学，</w:t>
      </w:r>
      <w:r w:rsidR="001852F3">
        <w:t xml:space="preserve">期待着发现沉默中泛着和煦光辉的景观墓园。</w:t>
      </w:r>
    </w:p>
    <w:p w:rsidR="0018722C">
      <w:pPr>
        <w:topLinePunct/>
      </w:pPr>
      <w:r>
        <w:t>伴随着逐步的了解，墓园发展的现状困境和面临的巨大挑战让我越发觉得时间紧迫。改革开放后，国家大力推行新型殡葬产业发展，一时间墓园等产业成为暴利，利益冲昏</w:t>
      </w:r>
      <w:r>
        <w:t>头脑</w:t>
      </w:r>
      <w:r>
        <w:t>的人们放弃了对墓园长期发展的思考，以至于程式化的墓园</w:t>
      </w:r>
      <w:r>
        <w:t>出现太多。它伫立城边，总是照着视觉惯例告诉人们：它是墓园，它代表着生死，</w:t>
      </w:r>
      <w:r w:rsidR="001852F3">
        <w:t xml:space="preserve">让人生畏。这种惯性麻痹着人们的思想，加以传统生死哲学影响，墓园在人们的印象中越发阴冷，恐怖。当社会城市化不断推进，城市飞速扩张，并不可避免的是墓园出现在人们生活的环境之中，“阴阳争地”的矛盾开始成为社会话题。可是我们却无法在飞速发展城市的同时减缓城市墓园的发展，因为头上还压着社会老龄化的大ft，老龄化社会必然给墓园带来更多需求，而且在未来社会中这一现象将会日趋严重，这让我陷入了更为长久的沉思。</w:t>
      </w:r>
    </w:p>
    <w:p w:rsidR="0018722C">
      <w:pPr>
        <w:topLinePunct/>
      </w:pPr>
      <w:r>
        <w:t>现实中的种种困惑迫使我静下心不断思索墓园发展的症结所在。怎样寻求墓园在城市用地中的合理规划，如何在尊重传统生死哲学的基础上以人为本，谋求改变传统墓园阴森冰冷的环境，怎样的新型生态墓园才能应对来自未来社会的长期挑战。带着这些疑问，我进入到了论文的调研写作中，期望能找到现行有效的解决之道。</w:t>
      </w:r>
    </w:p>
    <w:p w:rsidR="0018722C">
      <w:pPr>
        <w:pStyle w:val="Heading2"/>
        <w:topLinePunct/>
        <w:ind w:left="171" w:hangingChars="171" w:hanging="171"/>
      </w:pPr>
      <w:bookmarkStart w:id="311300" w:name="_Toc686311300"/>
      <w:bookmarkStart w:name="_TOC_250064" w:id="10"/>
      <w:bookmarkStart w:name="1.2研究的目的和内容 " w:id="11"/>
      <w:r>
        <w:t>1.2</w:t>
      </w:r>
      <w:r>
        <w:t xml:space="preserve"> </w:t>
      </w:r>
      <w:r/>
      <w:bookmarkEnd w:id="11"/>
      <w:bookmarkEnd w:id="10"/>
      <w:r>
        <w:t>研究的目的和内容</w:t>
      </w:r>
      <w:bookmarkEnd w:id="311300"/>
    </w:p>
    <w:p w:rsidR="0018722C">
      <w:pPr>
        <w:pStyle w:val="Heading3"/>
        <w:topLinePunct/>
        <w:ind w:left="200" w:hangingChars="200" w:hanging="200"/>
      </w:pPr>
      <w:bookmarkStart w:id="311301" w:name="_Toc686311301"/>
      <w:bookmarkStart w:name="_TOC_250063" w:id="12"/>
      <w:bookmarkEnd w:id="12"/>
      <w:r>
        <w:t>1.2.1</w:t>
      </w:r>
      <w:r>
        <w:t xml:space="preserve"> </w:t>
      </w:r>
      <w:r>
        <w:t>研究的目的</w:t>
      </w:r>
      <w:bookmarkEnd w:id="311301"/>
    </w:p>
    <w:p w:rsidR="0018722C">
      <w:pPr>
        <w:topLinePunct/>
      </w:pPr>
      <w:r>
        <w:t>在城市化进程不断发展中，通过科学的规划理念和新技术对生态可持续的支持探寻适用于社会长期发展的生态墓园，解决国内现存墓园大量的土地浪费和改善墓园阴森冰冷的环境印象。为城市生态景观墓园的可持续发展提供建设性的理论支撑和寻找能够适用于其中的新技术和设计策略。</w:t>
      </w:r>
    </w:p>
    <w:p w:rsidR="0018722C">
      <w:pPr>
        <w:pStyle w:val="Heading3"/>
        <w:topLinePunct/>
        <w:ind w:left="200" w:hangingChars="200" w:hanging="200"/>
      </w:pPr>
      <w:bookmarkStart w:id="311302" w:name="_Toc686311302"/>
      <w:bookmarkStart w:name="_TOC_250062" w:id="13"/>
      <w:bookmarkEnd w:id="13"/>
      <w:r>
        <w:t>1.2.2</w:t>
      </w:r>
      <w:r>
        <w:t xml:space="preserve"> </w:t>
      </w:r>
      <w:r>
        <w:t>研究的内容</w:t>
      </w:r>
      <w:bookmarkEnd w:id="311302"/>
    </w:p>
    <w:p w:rsidR="0018722C">
      <w:pPr>
        <w:topLinePunct/>
      </w:pPr>
      <w:r>
        <w:t>本论文通过对中西方传统殡葬文化的追寻，老龄化增长最快的川渝地区城市墓园实地调查研究，了解中西方不同的殡葬哲学、现有的殡葬模式、墓园发展的现状问题等信息。并针对这些问题挖掘出城市规划有机疏散理论体系下生态墓园的规划方式，将集成建筑、集成艺术等能够被中国传统生死哲学接受的，具备可持续性的新技术、艺术运用到城市生态墓园的设计中来，在传承传统殡葬思想的基础上，做到新技术与旧思想的融合。寻找能够解决墓园现状问题和应对未来社会墓地恐慌的城市集成性生态墓园的营造方法。</w:t>
      </w:r>
    </w:p>
    <w:p w:rsidR="0018722C">
      <w:pPr>
        <w:pStyle w:val="Heading2"/>
        <w:topLinePunct/>
        <w:ind w:left="171" w:hangingChars="171" w:hanging="171"/>
      </w:pPr>
      <w:bookmarkStart w:id="311303" w:name="_Toc686311303"/>
      <w:bookmarkStart w:name="_TOC_250061" w:id="14"/>
      <w:bookmarkStart w:name="1.3研究的方法 " w:id="15"/>
      <w:r>
        <w:t>1.3</w:t>
      </w:r>
      <w:r>
        <w:t xml:space="preserve"> </w:t>
      </w:r>
      <w:r/>
      <w:bookmarkEnd w:id="15"/>
      <w:bookmarkEnd w:id="14"/>
      <w:r>
        <w:t>研究的方法</w:t>
      </w:r>
      <w:bookmarkEnd w:id="311303"/>
    </w:p>
    <w:p w:rsidR="0018722C">
      <w:pPr>
        <w:pStyle w:val="Heading3"/>
        <w:topLinePunct/>
        <w:ind w:left="200" w:hangingChars="200" w:hanging="200"/>
      </w:pPr>
      <w:bookmarkStart w:id="311304" w:name="_Toc686311304"/>
      <w:bookmarkStart w:name="_TOC_250060" w:id="16"/>
      <w:bookmarkEnd w:id="16"/>
      <w:r>
        <w:t>1.3.1</w:t>
      </w:r>
      <w:r>
        <w:t xml:space="preserve"> </w:t>
      </w:r>
      <w:r>
        <w:t>文献检索</w:t>
      </w:r>
      <w:bookmarkEnd w:id="311304"/>
    </w:p>
    <w:p w:rsidR="0018722C">
      <w:pPr>
        <w:topLinePunct/>
      </w:pPr>
      <w:r>
        <w:t>在论文写作初期对有关于墓园景观规划、墓园景观设计的著作、期刊、论文等资料和对设计营造方法中的绿色集成建筑技术，集成艺术的表达方式等进行资料收集、整理、分析。从而进一步支撑论文的撰写。</w:t>
      </w:r>
    </w:p>
    <w:p w:rsidR="0018722C">
      <w:pPr>
        <w:pStyle w:val="Heading3"/>
        <w:topLinePunct/>
        <w:ind w:left="200" w:hangingChars="200" w:hanging="200"/>
      </w:pPr>
      <w:bookmarkStart w:id="311305" w:name="_Toc686311305"/>
      <w:bookmarkStart w:name="_TOC_250059" w:id="17"/>
      <w:bookmarkEnd w:id="17"/>
      <w:r>
        <w:t>1.3.2</w:t>
      </w:r>
      <w:r>
        <w:t xml:space="preserve"> </w:t>
      </w:r>
      <w:r>
        <w:t>实地调研考察</w:t>
      </w:r>
      <w:bookmarkEnd w:id="311305"/>
    </w:p>
    <w:p w:rsidR="0018722C">
      <w:pPr>
        <w:topLinePunct/>
      </w:pPr>
      <w:r>
        <w:t>对重庆、成都、泸州等地城市墓园进行实地考察，根据墓园环境观察、墓园</w:t>
      </w:r>
      <w:r>
        <w:t>工作人员问卷调查、墓园殡葬模式记录等方式，具体的分析墓园发展的现状问题。并对调研对象之中的泸州南寿ft墓园发展历史、现状地形和墓园文化等进行全面的基础研究，为毕业设计打好基础。</w:t>
      </w:r>
    </w:p>
    <w:p w:rsidR="0018722C">
      <w:pPr>
        <w:pStyle w:val="Heading3"/>
        <w:topLinePunct/>
        <w:ind w:left="200" w:hangingChars="200" w:hanging="200"/>
      </w:pPr>
      <w:bookmarkStart w:id="311306" w:name="_Toc686311306"/>
      <w:bookmarkStart w:name="_TOC_250058" w:id="18"/>
      <w:bookmarkEnd w:id="18"/>
      <w:r>
        <w:t>1.3.3</w:t>
      </w:r>
      <w:r>
        <w:t xml:space="preserve"> </w:t>
      </w:r>
      <w:r>
        <w:t>数据统计分析</w:t>
      </w:r>
      <w:bookmarkEnd w:id="311306"/>
    </w:p>
    <w:p w:rsidR="0018722C">
      <w:pPr>
        <w:topLinePunct/>
      </w:pPr>
      <w:r>
        <w:t>通过对中国人口年龄段分布数据、国家年均死亡人口及墓地新占地面积数据、殡葬模式接受度对比值、永久性墓地耗材数据统计等数量关系分析研究，对墓园发展现有问题做正确解释，并确保未来墓园用地恐慌的预测准确性，是本论文关键论点成立的重要佐证。</w:t>
      </w:r>
    </w:p>
    <w:p w:rsidR="0018722C">
      <w:pPr>
        <w:pStyle w:val="Heading3"/>
        <w:topLinePunct/>
        <w:ind w:left="200" w:hangingChars="200" w:hanging="200"/>
      </w:pPr>
      <w:bookmarkStart w:id="311307" w:name="_Toc686311307"/>
      <w:bookmarkStart w:name="_TOC_250057" w:id="19"/>
      <w:bookmarkEnd w:id="19"/>
      <w:r>
        <w:t>1.3.4</w:t>
      </w:r>
      <w:r>
        <w:t xml:space="preserve"> </w:t>
      </w:r>
      <w:r>
        <w:t>归纳总结</w:t>
      </w:r>
      <w:bookmarkEnd w:id="311307"/>
    </w:p>
    <w:p w:rsidR="0018722C">
      <w:pPr>
        <w:topLinePunct/>
      </w:pPr>
      <w:r>
        <w:t>通过理论与实践相结合的对比研究分析，总结出解决墓园发展现状问题的设计方法，再进一步指导城市集成性生态墓园的营造，并提供一定的理论依据。</w:t>
      </w:r>
    </w:p>
    <w:p w:rsidR="0018722C">
      <w:pPr>
        <w:pStyle w:val="Heading2"/>
        <w:topLinePunct/>
        <w:ind w:left="171" w:hangingChars="171" w:hanging="171"/>
      </w:pPr>
      <w:bookmarkStart w:id="311308" w:name="_Toc686311308"/>
      <w:bookmarkStart w:name="_TOC_250056" w:id="20"/>
      <w:bookmarkStart w:name="1.4国内外研究现状概述 " w:id="21"/>
      <w:r>
        <w:t>1.4</w:t>
      </w:r>
      <w:r>
        <w:t xml:space="preserve"> </w:t>
      </w:r>
      <w:r/>
      <w:bookmarkEnd w:id="21"/>
      <w:bookmarkEnd w:id="20"/>
      <w:r>
        <w:t>国内外研究现状概述</w:t>
      </w:r>
      <w:bookmarkEnd w:id="311308"/>
    </w:p>
    <w:p w:rsidR="0018722C">
      <w:pPr>
        <w:pStyle w:val="Heading3"/>
        <w:topLinePunct/>
        <w:ind w:left="200" w:hangingChars="200" w:hanging="200"/>
      </w:pPr>
      <w:bookmarkStart w:id="311309" w:name="_Toc686311309"/>
      <w:bookmarkStart w:name="_TOC_250055" w:id="22"/>
      <w:bookmarkEnd w:id="22"/>
      <w:r>
        <w:t>1.4.1</w:t>
      </w:r>
      <w:r>
        <w:t xml:space="preserve"> </w:t>
      </w:r>
      <w:r>
        <w:t>国外研究现状概述</w:t>
      </w:r>
      <w:bookmarkEnd w:id="311309"/>
    </w:p>
    <w:p w:rsidR="0018722C">
      <w:pPr>
        <w:topLinePunct/>
      </w:pPr>
      <w:r>
        <w:t>在西方国家，墓园是重要的园林艺术公园，它不仅是人们缅怀先人和追忆历史场所，也是人们散步游览和亲近大自然的地方，同时还在城市中担负着重要的社会文化和自然生态环境保护功能。而早在景观设计成为专业之前，墓园的规划和设计就成为欧美国家重要的景观艺术传播媒介，对于宗教的信仰和文明的不</w:t>
      </w:r>
      <w:r>
        <w:t>同</w:t>
      </w:r>
    </w:p>
    <w:p w:rsidR="0018722C">
      <w:pPr>
        <w:topLinePunct/>
      </w:pPr>
      <w:r>
        <w:t>发展使得他们认为墓园能对周边的环境与人产生巨大且持久的影响力，也是观光</w:t>
      </w:r>
      <w:r>
        <w:t>者最爱去的休闲场所。从</w:t>
      </w:r>
      <w:r>
        <w:t>1796</w:t>
      </w:r>
      <w:r/>
      <w:r w:rsidR="001852F3">
        <w:t xml:space="preserve">年美国出现第一个经过设计的墓园出现至今，墓园在西方就成了追思者慰藉生命，休闲者享受宁静的公共景观场所，墓园用地也正式进入了城市休闲公园用地类型。在日本《日本城市绿地空间》一书中日本学者</w:t>
      </w:r>
      <w:r>
        <w:t>甚至将墓园定义为“在墓地上增加庭院和公园，将墓园经营为宁静的特殊福利园。”</w:t>
      </w:r>
      <w:r w:rsidR="001852F3">
        <w:t xml:space="preserve">在西班牙加泰罗尼亚地区伊瓜拉达墓园的设计甚至成为了现代景观建筑设计的经典之作，其充满诗意的环境，以及墓园中纳骨墙对集成预制混凝土技术的运用为墓园的可持续性提供了新的形式。</w:t>
      </w:r>
    </w:p>
    <w:p w:rsidR="0018722C">
      <w:pPr>
        <w:pStyle w:val="Heading3"/>
        <w:topLinePunct/>
        <w:ind w:left="200" w:hangingChars="200" w:hanging="200"/>
      </w:pPr>
      <w:bookmarkStart w:id="311310" w:name="_Toc686311310"/>
      <w:bookmarkStart w:name="_TOC_250054" w:id="23"/>
      <w:bookmarkEnd w:id="23"/>
      <w:r>
        <w:t>1.4.2</w:t>
      </w:r>
      <w:r>
        <w:t xml:space="preserve"> </w:t>
      </w:r>
      <w:r>
        <w:t>国内研究现状概述</w:t>
      </w:r>
      <w:bookmarkEnd w:id="311310"/>
    </w:p>
    <w:p w:rsidR="0018722C">
      <w:pPr>
        <w:topLinePunct/>
      </w:pPr>
      <w:r>
        <w:t>在我国，由于千百年来家族宗亲制度的影响，生死观及殡葬文化、丧葬礼仪</w:t>
      </w:r>
      <w:r>
        <w:t>一直都是森冷，严肃的形象出现。以至发展到现代社会，墓园研究仍是以社会学、考古学、风水学居多，而关于墓园生态、建筑等方面的研究相对较为薄弱。在我</w:t>
      </w:r>
      <w:r>
        <w:t>国的城市用地规划类型中甚至将墓园用地归纳到</w:t>
      </w:r>
      <w:r>
        <w:t>U6</w:t>
      </w:r>
      <w:r/>
      <w:r w:rsidR="001852F3">
        <w:t xml:space="preserve">类型</w:t>
      </w:r>
      <w:r>
        <w:t>（</w:t>
      </w:r>
      <w:r>
        <w:t>市政设施特殊用地</w:t>
      </w:r>
      <w:r>
        <w:t>）</w:t>
      </w:r>
      <w:r>
        <w:t>之中，不难看出在传统思想的传承下，人们对于生死的敬畏。伴随着</w:t>
      </w:r>
      <w:r>
        <w:t>近年</w:t>
      </w:r>
      <w:r>
        <w:t>来墓园用</w:t>
      </w:r>
      <w:r>
        <w:t>地问题的日趋严重以及</w:t>
      </w:r>
      <w:r>
        <w:t>2011</w:t>
      </w:r>
      <w:r/>
      <w:r w:rsidR="001852F3">
        <w:t xml:space="preserve">年国家《殡葬绿皮书》的出台，社会各界人士开始将目光转向到生态墓园的规划中来，致力于将印象中阴森恐怖的墓园转变为一个艺术、生态、文化的城市公园景观中来。墓园景观规划及景观设计体系将不断的完善和丰富起来。上海福寿园等知名墓园规划设计，虽然没有摆脱对传统永久性墓地的依赖，却对墓园的可持续发展规划方法、墓园人文生态环境设计作出了重要贡献。</w:t>
      </w:r>
    </w:p>
    <w:p w:rsidR="0018722C">
      <w:pPr>
        <w:pStyle w:val="Heading1"/>
        <w:topLinePunct/>
      </w:pPr>
      <w:bookmarkStart w:id="311311" w:name="_Toc686311311"/>
      <w:bookmarkStart w:name="_TOC_250053" w:id="24"/>
      <w:bookmarkStart w:name="第2章 不悲过去—殡葬文化的追寻 " w:id="25"/>
      <w:r/>
      <w:bookmarkEnd w:id="24"/>
      <w:r>
        <w:t>第 2 章</w:t>
      </w:r>
      <w:r>
        <w:t xml:space="preserve">  </w:t>
      </w:r>
      <w:r w:rsidRPr="00DB64CE">
        <w:t>不悲过去—殡葬文化的追寻</w:t>
      </w:r>
      <w:bookmarkEnd w:id="311311"/>
    </w:p>
    <w:p w:rsidR="0018722C">
      <w:pPr>
        <w:pStyle w:val="Heading2"/>
        <w:topLinePunct/>
        <w:ind w:left="171" w:hangingChars="171" w:hanging="171"/>
      </w:pPr>
      <w:bookmarkStart w:id="311312" w:name="_Toc686311312"/>
      <w:bookmarkStart w:name="_TOC_250052" w:id="26"/>
      <w:bookmarkStart w:name="2.1殡葬文化的精神缘由 " w:id="27"/>
      <w:r>
        <w:t>2.1</w:t>
      </w:r>
      <w:r>
        <w:t xml:space="preserve"> </w:t>
      </w:r>
      <w:r/>
      <w:bookmarkEnd w:id="27"/>
      <w:bookmarkEnd w:id="26"/>
      <w:r>
        <w:t>殡葬文化的精神缘由</w:t>
      </w:r>
      <w:bookmarkEnd w:id="311312"/>
    </w:p>
    <w:p w:rsidR="0018722C">
      <w:pPr>
        <w:topLinePunct/>
      </w:pPr>
      <w:r>
        <w:t>在人类奴隶社会时期，由于意识形态有限，无论是中西方世界里的人们都认为身体里居住着一个灵魂。当灵魂暂时离开之时，人便进入睡眠，而灵魂永久的离开，身体便是死亡了，这便是殡葬文化发展的精神根源“灵魂不灭”。而这种原始的灵魂崇拜，是在当时已有文明的社会中普遍存在的。古希腊哲学家柏拉图认为：“灵魂是不朽的，灵魂不会偷任何一件肉体之物，因为灵魂的一生从不主动与肉体协调，而是避开肉身，集中在自身之上不停练习，目的是练习坦然的面对死亡，不惧死亡”；古埃及人则相信只要肉身不腐烂，灵魂便有机会通过冥王的审批，从而达到永生，于是诞生了惊世的木乃伊；古玛雅甚至把意识中主宰世界的神称为“自杀女神”，认为只有不惧死亡的自杀灵魂才能进入美好的天堂。这些</w:t>
      </w:r>
      <w:r>
        <w:t>例子</w:t>
      </w:r>
      <w:r>
        <w:t>无一不表明，世界上大多数的文明都是有着灵魂不灭的生死信仰的。20</w:t>
      </w:r>
      <w:r w:rsidR="001852F3">
        <w:t xml:space="preserve">世纪以来，三星堆的遗址的发现，更是佐证了当时的中华文化早已把灵魂不灭、祖先崇拜等精神追求与古时陵墓的修建结合了起来。</w:t>
      </w:r>
      <w:r>
        <w:rPr>
          <w:vertAlign w:val="superscript"/>
          /&gt;
        </w:rPr>
        <w:t>[</w:t>
      </w:r>
      <w:r>
        <w:rPr>
          <w:vertAlign w:val="superscript"/>
          /&gt;
        </w:rPr>
        <w:t xml:space="preserve">1</w:t>
      </w:r>
      <w:r>
        <w:rPr>
          <w:vertAlign w:val="superscript"/>
          /&gt;
        </w:rPr>
        <w:t>]</w:t>
      </w:r>
    </w:p>
    <w:p w:rsidR="0018722C">
      <w:pPr>
        <w:topLinePunct/>
      </w:pPr>
      <w:r>
        <w:t>随着灵魂思想的深入，更多的人们为了让灵魂得到安息，避免肉身被自然环境所侵蚀或被野兽所吞食从而导致灵魂不安，同时也为了防止弃尸自然引起疾疫流行，人们开始将遗体放入棺椁之中，并埋入地下。这就是全世界历史最为悠久的土葬根源，也是影响我国几千年“入土为安”思想的初生缘由。至此之后，世界上不同文明的生死观及殡葬模式都开始受到不同宗教流派和封建思想的影响，</w:t>
      </w:r>
      <w:r w:rsidR="001852F3">
        <w:t xml:space="preserve">开始了不同的发展之道。</w:t>
      </w:r>
    </w:p>
    <w:p w:rsidR="0018722C">
      <w:pPr>
        <w:pStyle w:val="Heading2"/>
        <w:topLinePunct/>
        <w:ind w:left="171" w:hangingChars="171" w:hanging="171"/>
      </w:pPr>
      <w:bookmarkStart w:id="311313" w:name="_Toc686311313"/>
      <w:bookmarkStart w:name="_TOC_250051" w:id="28"/>
      <w:bookmarkStart w:name="2.2中国传统殡葬文化及墓园发展 " w:id="29"/>
      <w:r>
        <w:t>2.2</w:t>
      </w:r>
      <w:r>
        <w:t xml:space="preserve"> </w:t>
      </w:r>
      <w:r/>
      <w:bookmarkEnd w:id="29"/>
      <w:bookmarkEnd w:id="28"/>
      <w:r>
        <w:t>中国传统殡葬文化及墓园发展</w:t>
      </w:r>
      <w:bookmarkEnd w:id="311313"/>
    </w:p>
    <w:p w:rsidR="0018722C">
      <w:pPr>
        <w:pStyle w:val="Heading3"/>
        <w:topLinePunct/>
        <w:ind w:left="200" w:hangingChars="200" w:hanging="200"/>
      </w:pPr>
      <w:bookmarkStart w:id="311314" w:name="_Toc686311314"/>
      <w:r>
        <w:t>2.2.1</w:t>
      </w:r>
      <w:r>
        <w:t xml:space="preserve"> </w:t>
      </w:r>
      <w:r>
        <w:t>中国传统殡葬文化的自然哲学思想</w:t>
      </w:r>
      <w:bookmarkEnd w:id="311314"/>
    </w:p>
    <w:p w:rsidR="0018722C">
      <w:pPr>
        <w:topLinePunct/>
      </w:pPr>
      <w:r>
        <w:t>在中国几千年历史文化之中，“天人合一”一词几乎适用于所有有关自然与</w:t>
      </w:r>
      <w:r>
        <w:t>精神文化的创造之中。在中国的思想史上，“天人合一”成为了一个基本的信念。在封建社会，它不仅代表着未知的精神力量，更代表着人们与天地间万物相互依存的心理和观念。在这一时期，无论是殡葬文化还是葬法，无论是墓园修建还是</w:t>
      </w:r>
      <w:r>
        <w:t>堪舆风水都是中国传统殡葬文化对“天人合一”这一自然哲学思想的追求与结合。</w:t>
      </w:r>
    </w:p>
    <w:p w:rsidR="0018722C">
      <w:pPr>
        <w:pStyle w:val="Heading3"/>
        <w:topLinePunct/>
        <w:ind w:left="200" w:hangingChars="200" w:hanging="200"/>
      </w:pPr>
      <w:bookmarkStart w:id="311315" w:name="_Toc686311315"/>
      <w:r>
        <w:t>2.2.2</w:t>
      </w:r>
      <w:r>
        <w:t xml:space="preserve"> </w:t>
      </w:r>
      <w:r>
        <w:t>传统思想下的殡葬模式“入土为安”</w:t>
      </w:r>
      <w:bookmarkEnd w:id="311315"/>
    </w:p>
    <w:p w:rsidR="0018722C">
      <w:pPr>
        <w:topLinePunct/>
      </w:pPr>
      <w:r>
        <w:t>在传统自然哲学的影响下，殡葬文化对“天人合一”的最初追寻便是体现在土葬葬法之上。从女娲造人的传说之中便可以得知，当时的人们信奉最初的生命</w:t>
      </w:r>
      <w:r>
        <w:t>是从泥土之中创造的，所以死后必然要回到泥土之中，意味着与自然的再次融合</w:t>
      </w:r>
      <w:r>
        <w:t>，</w:t>
      </w:r>
    </w:p>
    <w:p w:rsidR="0018722C">
      <w:pPr>
        <w:topLinePunct/>
      </w:pPr>
      <w:r>
        <w:t>使生命得到轮回和延续，这一点从“葬”字便可解开：葬，死亡放入土中，下面填好树枝，上面盖好土再种上纤草。葬字的形成，代表着中华文明的历史中最初</w:t>
      </w:r>
      <w:r>
        <w:t>也最广为人接受的便是土葬。在封建社会的中国，土地肥沃，百姓世代以土为生，</w:t>
      </w:r>
      <w:r w:rsidR="001852F3">
        <w:t xml:space="preserve">通过土地崇拜的仪式祈求五谷丰登，也自然就形成了入土为安、以土为邻的殡葬模式。而最初影响这种殡葬模式发展的封建宗教流派是本土的儒家与道家，虽然两者有厚葬与薄葬的区别，但在形式上仍然是推崇“入土为安”。这种方式也暗合了封建统治阶级对于精神掌控的需求，以至于佛教在传入中原后，火葬的方式给封建人民强烈的冲击。</w:t>
      </w:r>
    </w:p>
    <w:p w:rsidR="0018722C">
      <w:pPr>
        <w:topLinePunct/>
      </w:pPr>
      <w:r>
        <w:t>在封建社会的发展之中，由于封建统治阶级与家族宗亲法制的影响，只有“入土为安”的土葬最能表现社会的阶级和等级差别，也只有土葬才能依靠墓体、墓碑、陪葬品等长久的保存死者生前的权势与地位。而伴随着中国漫长的封建时代传承下来的“入土为安”思想也深深的打入了现代人的精神之中，短期之内难以改变。</w:t>
      </w:r>
    </w:p>
    <w:p w:rsidR="0018722C">
      <w:pPr>
        <w:pStyle w:val="Heading3"/>
        <w:topLinePunct/>
        <w:ind w:left="200" w:hangingChars="200" w:hanging="200"/>
      </w:pPr>
      <w:bookmarkStart w:id="311316" w:name="_Toc686311316"/>
      <w:bookmarkStart w:name="_TOC_250050" w:id="30"/>
      <w:bookmarkEnd w:id="30"/>
      <w:r>
        <w:t>2.2.3</w:t>
      </w:r>
      <w:r>
        <w:t xml:space="preserve"> </w:t>
      </w:r>
      <w:r>
        <w:t>风水学说与殡葬文化的渊源</w:t>
      </w:r>
      <w:bookmarkEnd w:id="311316"/>
    </w:p>
    <w:p w:rsidR="0018722C">
      <w:pPr>
        <w:topLinePunct/>
      </w:pPr>
      <w:r>
        <w:t>风水学说，又称“堪舆”，是一门对于生存环境选择的文化，也是前文所提到“天人合一”思想的重要体现。在灵魂不灭，神鬼观念和儒家孝道思想的影响下，“阴宅”的探寻也就成了对风水学说的重要诉求。风水学说给殡葬文化及墓园的发展带来的影响，无论是形式派还是理</w:t>
      </w:r>
      <w:r>
        <w:t>气派</w:t>
      </w:r>
      <w:r>
        <w:t>都带来了“天人合一”的精神追求以及均衡对称的墓园结构，同时也带来了一系列具有迷信色彩的殡葬习俗。</w:t>
      </w:r>
      <w:r>
        <w:rPr>
          <w:vertAlign w:val="superscript"/>
          /&gt;
        </w:rPr>
        <w:t>[</w:t>
      </w:r>
      <w:r>
        <w:rPr>
          <w:vertAlign w:val="superscript"/>
          /&gt;
        </w:rPr>
        <w:t xml:space="preserve">2</w:t>
      </w:r>
      <w:r>
        <w:rPr>
          <w:vertAlign w:val="superscript"/>
          /&gt;
        </w:rPr>
        <w:t>]</w:t>
      </w:r>
    </w:p>
    <w:p w:rsidR="0018722C">
      <w:pPr>
        <w:pStyle w:val="Heading3"/>
        <w:topLinePunct/>
        <w:ind w:left="200" w:hangingChars="200" w:hanging="200"/>
      </w:pPr>
      <w:bookmarkStart w:id="311317" w:name="_Toc686311317"/>
      <w:r>
        <w:t>2.2.4</w:t>
      </w:r>
      <w:r>
        <w:t xml:space="preserve"> </w:t>
      </w:r>
      <w:r>
        <w:t>中国古代墓园类型与启发</w:t>
      </w:r>
      <w:bookmarkEnd w:id="311317"/>
    </w:p>
    <w:p w:rsidR="0018722C">
      <w:pPr>
        <w:topLinePunct/>
      </w:pPr>
      <w:r>
        <w:t>在中国封建社会时期，由于社会阶级的等级差异较大，墓园这一反应死者</w:t>
      </w:r>
      <w:r>
        <w:t>生</w:t>
      </w:r>
      <w:r>
        <w:t>前地位的场所，也有了规模、面积、方式的差异。基本分为：坟、墓、冢、陵四</w:t>
      </w:r>
      <w:r>
        <w:t>个类型。坟</w:t>
      </w:r>
      <w:r>
        <w:rPr>
          <w:spacing w:val="-10"/>
        </w:rPr>
        <w:t>（</w:t>
      </w:r>
      <w:r>
        <w:rPr>
          <w:spacing w:val="-10"/>
        </w:rPr>
        <w:t xml:space="preserve">图</w:t>
      </w:r>
      <w:r>
        <w:t>2-1</w:t>
      </w:r>
      <w:r>
        <w:t>）</w:t>
      </w:r>
      <w:r>
        <w:t>：本义为高出地面的的土堆</w:t>
      </w:r>
      <w:r>
        <w:rPr>
          <w:rFonts w:hint="eastAsia"/>
        </w:rPr>
        <w:t>，</w:t>
      </w:r>
      <w:r>
        <w:t>后指埋葬死人的地方；墓</w:t>
      </w:r>
      <w:r>
        <w:t>（</w:t>
      </w:r>
      <w:r>
        <w:rPr>
          <w:spacing w:val="-15"/>
        </w:rPr>
        <w:t>图</w:t>
      </w:r>
      <w:r>
        <w:t>2-2</w:t>
      </w:r>
      <w:r>
        <w:t>）</w:t>
      </w:r>
      <w:r>
        <w:t>：</w:t>
      </w:r>
    </w:p>
    <w:p w:rsidR="0018722C">
      <w:pPr>
        <w:pStyle w:val="affff5"/>
        <w:keepNext/>
        <w:topLinePunct/>
      </w:pPr>
      <w:r>
        <w:rPr>
          <w:kern w:val="2"/>
          <w:sz w:val="20"/>
          <w:szCs w:val="22"/>
          <w:rFonts w:cstheme="minorBidi" w:hAnsiTheme="minorHAnsi" w:eastAsiaTheme="minorHAnsi" w:asciiTheme="minorHAnsi"/>
        </w:rPr>
        <w:drawing>
          <wp:inline distT="0" distB="0" distL="0" distR="0">
            <wp:extent cx="2360351" cy="1800225"/>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8" cstate="print"/>
                    <a:stretch>
                      <a:fillRect/>
                    </a:stretch>
                  </pic:blipFill>
                  <pic:spPr>
                    <a:xfrm>
                      <a:off x="0" y="0"/>
                      <a:ext cx="2360351" cy="1800225"/>
                    </a:xfrm>
                    <a:prstGeom prst="rect">
                      <a:avLst/>
                    </a:prstGeom>
                  </pic:spPr>
                </pic:pic>
              </a:graphicData>
            </a:graphic>
          </wp:inline>
        </w:drawing>
      </w:r>
      <w:r>
        <w:rPr>
          <w:kern w:val="2"/>
          <w:szCs w:val="22"/>
          <w:rFonts w:cstheme="minorBidi" w:hAnsiTheme="minorHAnsi" w:eastAsiaTheme="minorHAnsi" w:asciiTheme="minorHAnsi"/>
          <w:position w:val="2"/>
          <w:sz w:val="20"/>
        </w:rPr>
        <w:drawing>
          <wp:inline distT="0" distB="0" distL="0" distR="0">
            <wp:extent cx="2590683" cy="1781175"/>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9" cstate="print"/>
                    <a:stretch>
                      <a:fillRect/>
                    </a:stretch>
                  </pic:blipFill>
                  <pic:spPr>
                    <a:xfrm>
                      <a:off x="0" y="0"/>
                      <a:ext cx="2590683" cy="1781175"/>
                    </a:xfrm>
                    <a:prstGeom prst="rect">
                      <a:avLst/>
                    </a:prstGeom>
                  </pic:spPr>
                </pic:pic>
              </a:graphicData>
            </a:graphic>
          </wp:inline>
        </w:drawing>
      </w:r>
    </w:p>
    <w:p w:rsidR="0018722C">
      <w:pPr>
        <w:pStyle w:val="affff5"/>
        <w:keepNext/>
        <w:topLinePunct/>
      </w:pPr>
      <w:r>
        <w:rPr>
          <w:kern w:val="2"/>
          <w:sz w:val="20"/>
          <w:szCs w:val="22"/>
          <w:rFonts w:cstheme="minorBidi" w:hAnsiTheme="minorHAnsi" w:eastAsiaTheme="minorHAnsi" w:asciiTheme="minorHAnsi"/>
        </w:rPr>
        <w:drawing>
          <wp:inline distT="0" distB="0" distL="0" distR="0">
            <wp:extent cx="2360351" cy="1800225"/>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8" cstate="print"/>
                    <a:stretch>
                      <a:fillRect/>
                    </a:stretch>
                  </pic:blipFill>
                  <pic:spPr>
                    <a:xfrm>
                      <a:off x="0" y="0"/>
                      <a:ext cx="2360351" cy="1800225"/>
                    </a:xfrm>
                    <a:prstGeom prst="rect">
                      <a:avLst/>
                    </a:prstGeom>
                  </pic:spPr>
                </pic:pic>
              </a:graphicData>
            </a:graphic>
          </wp:inline>
        </w:drawing>
      </w:r>
      <w:r>
        <w:rPr>
          <w:kern w:val="2"/>
          <w:szCs w:val="22"/>
          <w:rFonts w:cstheme="minorBidi" w:hAnsiTheme="minorHAnsi" w:eastAsiaTheme="minorHAnsi" w:asciiTheme="minorHAnsi"/>
          <w:position w:val="2"/>
          <w:sz w:val="20"/>
        </w:rPr>
        <w:drawing>
          <wp:inline distT="0" distB="0" distL="0" distR="0">
            <wp:extent cx="2590683" cy="1781175"/>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9" cstate="print"/>
                    <a:stretch>
                      <a:fillRect/>
                    </a:stretch>
                  </pic:blipFill>
                  <pic:spPr>
                    <a:xfrm>
                      <a:off x="0" y="0"/>
                      <a:ext cx="2590683" cy="1781175"/>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2-1</w:t>
      </w:r>
      <w:r>
        <w:t xml:space="preserve">  </w:t>
      </w:r>
      <w:r>
        <w:rPr>
          <w:kern w:val="2"/>
          <w:szCs w:val="22"/>
          <w:rFonts w:cstheme="minorBidi" w:hAnsiTheme="minorHAnsi" w:eastAsiaTheme="minorHAnsi" w:asciiTheme="minorHAnsi"/>
          <w:sz w:val="21"/>
        </w:rPr>
        <w:t>坟</w:t>
      </w:r>
    </w:p>
    <w:p w:rsidR="0018722C">
      <w:pPr>
        <w:keepNext/>
        <w:topLinePunct/>
      </w:pPr>
      <w:r>
        <w:rPr>
          <w:rFonts w:cstheme="minorBidi" w:hAnsiTheme="minorHAnsi" w:eastAsiaTheme="minorHAnsi" w:asciiTheme="minorHAnsi" w:ascii="Times New Roman"/>
        </w:rPr>
        <w:t>Fig2-1 </w:t>
      </w:r>
      <w:r>
        <w:rPr>
          <w:rFonts w:ascii="Arial" w:cstheme="minorBidi" w:hAnsiTheme="minorHAnsi" w:eastAsiaTheme="minorHAnsi"/>
        </w:rPr>
        <w:t>Grave</w:t>
      </w:r>
    </w:p>
    <w:p w:rsidR="0018722C">
      <w:pPr>
        <w:pStyle w:val="a3"/>
        <w:topLinePunct/>
      </w:pPr>
      <w:r>
        <w:rPr>
          <w:kern w:val="2"/>
          <w:sz w:val="21"/>
          <w:szCs w:val="22"/>
          <w:rFonts w:cstheme="minorBidi" w:hAnsiTheme="minorHAnsi" w:eastAsiaTheme="minorHAnsi" w:asciiTheme="minorHAnsi"/>
          <w:w w:val="95"/>
        </w:rPr>
        <w:t>资料来源：网络</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2-2</w:t>
      </w:r>
      <w:r>
        <w:t xml:space="preserve">  </w:t>
      </w:r>
      <w:r>
        <w:rPr>
          <w:kern w:val="2"/>
          <w:szCs w:val="22"/>
          <w:rFonts w:cstheme="minorBidi" w:hAnsiTheme="minorHAnsi" w:eastAsiaTheme="minorHAnsi" w:asciiTheme="minorHAnsi"/>
          <w:sz w:val="21"/>
        </w:rPr>
        <w:t>墓</w:t>
      </w:r>
    </w:p>
    <w:p w:rsidR="0018722C">
      <w:pPr>
        <w:topLinePunct/>
      </w:pPr>
      <w:r>
        <w:rPr>
          <w:rFonts w:cstheme="minorBidi" w:hAnsiTheme="minorHAnsi" w:eastAsiaTheme="minorHAnsi" w:asciiTheme="minorHAnsi" w:ascii="Times New Roman"/>
        </w:rPr>
        <w:t>Fig2-2 </w:t>
      </w:r>
      <w:r>
        <w:rPr>
          <w:rFonts w:ascii="Arial" w:cstheme="minorBidi" w:hAnsiTheme="minorHAnsi" w:eastAsiaTheme="minorHAnsi"/>
        </w:rPr>
        <w:t>Tomb</w:t>
      </w:r>
    </w:p>
    <w:p w:rsidR="0018722C">
      <w:pPr>
        <w:spacing w:before="21"/>
        <w:ind w:leftChars="0" w:left="1528" w:rightChars="0" w:right="1906" w:firstLineChars="0" w:firstLine="0"/>
        <w:jc w:val="center"/>
        <w:topLinePunct/>
      </w:pPr>
      <w:r>
        <w:rPr>
          <w:kern w:val="2"/>
          <w:sz w:val="21"/>
          <w:szCs w:val="22"/>
          <w:rFonts w:cstheme="minorBidi" w:hAnsiTheme="minorHAnsi" w:eastAsiaTheme="minorHAnsi" w:asciiTheme="minorHAnsi"/>
          <w:w w:val="95"/>
        </w:rPr>
        <w:t>资料来源：网络</w:t>
      </w:r>
    </w:p>
    <w:p w:rsidR="0018722C">
      <w:pPr>
        <w:topLinePunct/>
      </w:pPr>
      <w:r>
        <w:t>同样是埋葬普通百姓的地方，跟坟略有不同的是，墓可以封平可以在上方植树，</w:t>
      </w:r>
    </w:p>
    <w:p w:rsidR="0018722C">
      <w:pPr>
        <w:pStyle w:val="BodyText"/>
        <w:spacing w:line="304" w:lineRule="auto" w:before="27"/>
        <w:ind w:leftChars="0" w:left="304" w:rightChars="0" w:right="112"/>
        <w:rPr>
          <w:sz w:val="12"/>
        </w:rPr>
        <w:topLinePunct/>
      </w:pPr>
      <w:r>
        <w:rPr>
          <w:spacing w:val="-2"/>
        </w:rPr>
        <w:t>以树作为标记；冢</w:t>
      </w:r>
      <w:r>
        <w:rPr>
          <w:spacing w:val="-2"/>
        </w:rPr>
        <w:t>（</w:t>
      </w:r>
      <w:r>
        <w:rPr>
          <w:spacing w:val="-14"/>
        </w:rPr>
        <w:t>图</w:t>
      </w:r>
      <w:r>
        <w:rPr>
          <w:spacing w:val="-3"/>
        </w:rPr>
        <w:t>2-3）</w:t>
      </w:r>
      <w:r>
        <w:rPr>
          <w:spacing w:val="-2"/>
        </w:rPr>
        <w:t>：则是比较高大的坟，能建冢之人，身份地位均比较高，同时是埋葬自己家族或宗亲的方式，也有权势之人出资修建的埋葬无主尸骸</w:t>
      </w:r>
      <w:r>
        <w:rPr>
          <w:spacing w:val="-4"/>
        </w:rPr>
        <w:t>的义冢；陵</w:t>
      </w:r>
      <w:r>
        <w:t>（</w:t>
      </w:r>
      <w:r>
        <w:rPr>
          <w:spacing w:val="-14"/>
        </w:rPr>
        <w:t>图</w:t>
      </w:r>
      <w:r>
        <w:rPr>
          <w:spacing w:val="-2"/>
        </w:rPr>
        <w:t>2-4）：一般都是帝王的墓园，有着高大的封土“宝顶”和壮观的地面建筑，结构对称均衡的封建陵园通常依ft而建，环境优美。气势雄浑、庄严肃穆的陵园是中国古代“天人合一”思想和风水学说的完美体现，也是被中国现代城市墓园规划运用最多的修建模式。</w:t>
      </w:r>
      <w:r>
        <w:rPr>
          <w:vertAlign w:val="superscript"/>
          <w:position w:val="12"/>
        </w:rPr>
        <w:t>[3</w:t>
      </w:r>
      <w:r>
        <w:rPr>
          <w:vertAlign w:val="superscript"/>
          <w:position w:val="12"/>
        </w:rPr>
        <w:t>]</w:t>
      </w:r>
    </w:p>
    <w:p w:rsidR="00000000">
      <w:pPr>
        <w:pStyle w:val="aff7"/>
        <w:spacing w:line="240" w:lineRule="atLeast"/>
        <w:topLinePunct/>
      </w:pPr>
      <w:r>
        <w:drawing>
          <wp:inline>
            <wp:extent cx="2287402" cy="1905000"/>
            <wp:effectExtent l="0" t="0" r="0" b="0"/>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21" cstate="print"/>
                    <a:stretch>
                      <a:fillRect/>
                    </a:stretch>
                  </pic:blipFill>
                  <pic:spPr>
                    <a:xfrm>
                      <a:off x="0" y="0"/>
                      <a:ext cx="2287402" cy="1905000"/>
                    </a:xfrm>
                    <a:prstGeom prst="rect">
                      <a:avLst/>
                    </a:prstGeom>
                  </pic:spPr>
                </pic:pic>
              </a:graphicData>
            </a:graphic>
          </wp:inline>
        </w:drawing>
      </w:r>
    </w:p>
    <w:p w:rsidR="00000000">
      <w:pPr>
        <w:pStyle w:val="aff7"/>
        <w:spacing w:line="240" w:lineRule="atLeast"/>
        <w:topLinePunct/>
      </w:pPr>
      <w:r>
        <w:drawing>
          <wp:inline>
            <wp:extent cx="2287402" cy="1905000"/>
            <wp:effectExtent l="0" t="0" r="0" b="0"/>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21" cstate="print"/>
                    <a:stretch>
                      <a:fillRect/>
                    </a:stretch>
                  </pic:blipFill>
                  <pic:spPr>
                    <a:xfrm>
                      <a:off x="0" y="0"/>
                      <a:ext cx="2287402" cy="1905000"/>
                    </a:xfrm>
                    <a:prstGeom prst="rect">
                      <a:avLst/>
                    </a:prstGeom>
                  </pic:spPr>
                </pic:pic>
              </a:graphicData>
            </a:graphic>
          </wp:inline>
        </w:drawing>
      </w:r>
    </w:p>
    <w:p w:rsidR="0018722C">
      <w:pPr>
        <w:pStyle w:val="aff7"/>
        <w:topLinePunct/>
      </w:pPr>
      <w:r>
        <w:drawing>
          <wp:inline>
            <wp:extent cx="2540943" cy="1885950"/>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20" cstate="print"/>
                    <a:stretch>
                      <a:fillRect/>
                    </a:stretch>
                  </pic:blipFill>
                  <pic:spPr>
                    <a:xfrm>
                      <a:off x="0" y="0"/>
                      <a:ext cx="2540943" cy="1885950"/>
                    </a:xfrm>
                    <a:prstGeom prst="rect">
                      <a:avLst/>
                    </a:prstGeom>
                  </pic:spPr>
                </pic:pic>
              </a:graphicData>
            </a:graphic>
          </wp:inline>
        </w:drawing>
      </w:r>
    </w:p>
    <w:p w:rsidR="0018722C">
      <w:pPr>
        <w:pStyle w:val="aff7"/>
        <w:topLinePunct/>
      </w:pPr>
      <w:r>
        <w:drawing>
          <wp:inline>
            <wp:extent cx="2540943" cy="1885950"/>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20" cstate="print"/>
                    <a:stretch>
                      <a:fillRect/>
                    </a:stretch>
                  </pic:blipFill>
                  <pic:spPr>
                    <a:xfrm>
                      <a:off x="0" y="0"/>
                      <a:ext cx="2540943" cy="1885950"/>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2-3</w:t>
      </w:r>
      <w:r>
        <w:t xml:space="preserve">  </w:t>
      </w:r>
      <w:r>
        <w:rPr>
          <w:rFonts w:cstheme="minorBidi" w:hAnsiTheme="minorHAnsi" w:eastAsiaTheme="minorHAnsi" w:asciiTheme="minorHAnsi"/>
        </w:rPr>
        <w:t>冢</w:t>
      </w:r>
      <w:r>
        <w:rPr>
          <w:rFonts w:ascii="Times New Roman" w:eastAsia="Times New Roman" w:cstheme="minorBidi" w:hAnsiTheme="minorHAnsi"/>
        </w:rPr>
        <w:t>Fig2-3 </w:t>
      </w:r>
      <w:r>
        <w:rPr>
          <w:rFonts w:ascii="Arial" w:eastAsia="Arial" w:cstheme="minorBidi" w:hAnsiTheme="minorHAnsi"/>
        </w:rPr>
        <w:t>Tumulus</w:t>
      </w:r>
      <w:r>
        <w:rPr>
          <w:rFonts w:cstheme="minorBidi" w:hAnsiTheme="minorHAnsi" w:eastAsiaTheme="minorHAnsi" w:asciiTheme="minorHAnsi"/>
        </w:rPr>
        <w:t>资料来源：网络</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2-4</w:t>
      </w:r>
      <w:r>
        <w:t xml:space="preserve">  </w:t>
      </w:r>
      <w:r>
        <w:rPr>
          <w:kern w:val="2"/>
          <w:szCs w:val="22"/>
          <w:rFonts w:cstheme="minorBidi" w:hAnsiTheme="minorHAnsi" w:eastAsiaTheme="minorHAnsi" w:asciiTheme="minorHAnsi"/>
          <w:sz w:val="21"/>
        </w:rPr>
        <w:t>陵园</w:t>
      </w:r>
    </w:p>
    <w:p w:rsidR="0018722C">
      <w:pPr>
        <w:topLinePunct/>
      </w:pPr>
      <w:r>
        <w:rPr>
          <w:rFonts w:cstheme="minorBidi" w:hAnsiTheme="minorHAnsi" w:eastAsiaTheme="minorHAnsi" w:asciiTheme="minorHAnsi" w:ascii="Times New Roman"/>
        </w:rPr>
        <w:t>Fig2-4 </w:t>
      </w:r>
      <w:r>
        <w:rPr>
          <w:rFonts w:ascii="Arial" w:cstheme="minorBidi" w:hAnsiTheme="minorHAnsi" w:eastAsiaTheme="minorHAnsi"/>
        </w:rPr>
        <w:t>The Cemetery</w:t>
      </w:r>
    </w:p>
    <w:p w:rsidR="0018722C">
      <w:pPr>
        <w:spacing w:before="21"/>
        <w:ind w:leftChars="0" w:left="1234" w:rightChars="0" w:right="1315" w:firstLineChars="0" w:firstLine="0"/>
        <w:jc w:val="center"/>
        <w:topLinePunct/>
      </w:pPr>
      <w:r>
        <w:rPr>
          <w:kern w:val="2"/>
          <w:sz w:val="21"/>
          <w:szCs w:val="22"/>
          <w:rFonts w:cstheme="minorBidi" w:hAnsiTheme="minorHAnsi" w:eastAsiaTheme="minorHAnsi" w:asciiTheme="minorHAnsi"/>
          <w:w w:val="95"/>
        </w:rPr>
        <w:t>资料来源：网络</w:t>
      </w:r>
    </w:p>
    <w:p w:rsidR="0018722C">
      <w:pPr>
        <w:topLinePunct/>
      </w:pPr>
      <w:r>
        <w:t>虽然中国古代墓园因为封建阶级差异有着较大的差别，不值得提倡。但是重视丧葬的伦理观念使得任何阶级对其自身或家族的墓园皆是精心构筑，墓园之中结构对称的规划方法，民族文化元素，家族文化符号的引用也为现代生态墓园的营造提供了积极的帮助。</w:t>
      </w:r>
    </w:p>
    <w:p w:rsidR="0018722C">
      <w:pPr>
        <w:pStyle w:val="Heading3"/>
        <w:topLinePunct/>
        <w:ind w:left="200" w:hangingChars="200" w:hanging="200"/>
      </w:pPr>
      <w:bookmarkStart w:id="311318" w:name="_Toc686311318"/>
      <w:bookmarkStart w:name="_TOC_250049" w:id="31"/>
      <w:bookmarkEnd w:id="31"/>
      <w:r>
        <w:t>2.2.5</w:t>
      </w:r>
      <w:r>
        <w:t xml:space="preserve"> </w:t>
      </w:r>
      <w:r>
        <w:t>中国传统殡葬文化小结</w:t>
      </w:r>
      <w:bookmarkEnd w:id="311318"/>
    </w:p>
    <w:p w:rsidR="0018722C">
      <w:pPr>
        <w:topLinePunct/>
      </w:pPr>
      <w:r>
        <w:t>中华文化，源远流长，而千百年来的殡葬文化，更是种植在中华文明诞生以来的自然哲学与超越生死基础之上的宝贵果实。传统“入土为安”的殡葬模式虽然有诸多因素不利于现代城市环境及城市墓园的发展，也会让现代人过于在意封建命理，期盼规避生死。但是在提倡新的生态殡葬模式的大环境下，也不应该将传统“入土为安”的思想妖魔化。毕竟，这一思想是代表着中国人千百年来的对于生死观的传承，是中国人勤劳、努力的精神来源，也是现阶段国人最为接受的殡葬模式，不应该摒弃也不能够全盘否定。需要做的是在兼顾这一重要精神传承的基础上，利用新技术新方式改善他给城市墓园发展及城市环境带来的问题，真正的做到生态发展与人文精神传承的契合。</w:t>
      </w:r>
    </w:p>
    <w:p w:rsidR="0018722C">
      <w:pPr>
        <w:pStyle w:val="Heading2"/>
        <w:topLinePunct/>
        <w:ind w:left="171" w:hangingChars="171" w:hanging="171"/>
      </w:pPr>
      <w:bookmarkStart w:id="311319" w:name="_Toc686311319"/>
      <w:bookmarkStart w:name="_TOC_250048" w:id="32"/>
      <w:bookmarkStart w:name="2.3西方的殡葬文化差异及墓园的影响 " w:id="33"/>
      <w:r>
        <w:t>2.3</w:t>
      </w:r>
      <w:r>
        <w:t xml:space="preserve"> </w:t>
      </w:r>
      <w:r/>
      <w:bookmarkEnd w:id="33"/>
      <w:bookmarkEnd w:id="32"/>
      <w:r>
        <w:t>西方的殡葬文化差异及墓园的影响</w:t>
      </w:r>
      <w:bookmarkEnd w:id="311319"/>
    </w:p>
    <w:p w:rsidR="0018722C">
      <w:pPr>
        <w:topLinePunct/>
      </w:pPr>
      <w:r>
        <w:t>与中国封建社会“天人合一”的自然精神追求相同的是，世界各地的古老文</w:t>
      </w:r>
    </w:p>
    <w:p w:rsidR="0018722C">
      <w:pPr>
        <w:topLinePunct/>
      </w:pPr>
      <w:r>
        <w:t>明进入封建社会之后，当地的殡葬文化也主要受到了不同宗教流派的巨大影响。追求的也还是灵魂不灭的精神根源，但由于西方世界特别是欧洲地区在封建社会停留的时间较短，殡葬及墓园的发展也较封建时期的迷信方式有了较大的改进。最终对现代城市墓园的诞生产生了重要影响。</w:t>
      </w:r>
    </w:p>
    <w:p w:rsidR="0018722C">
      <w:pPr>
        <w:pStyle w:val="Heading3"/>
        <w:topLinePunct/>
        <w:ind w:left="200" w:hangingChars="200" w:hanging="200"/>
      </w:pPr>
      <w:bookmarkStart w:id="311320" w:name="_Toc686311320"/>
      <w:bookmarkStart w:name="_TOC_250047" w:id="34"/>
      <w:bookmarkEnd w:id="34"/>
      <w:r>
        <w:t>2.3.1</w:t>
      </w:r>
      <w:r>
        <w:t xml:space="preserve"> </w:t>
      </w:r>
      <w:r>
        <w:t>不同宗教背景下的殡葬文化</w:t>
      </w:r>
      <w:bookmarkEnd w:id="311320"/>
    </w:p>
    <w:p w:rsidR="0018722C">
      <w:pPr>
        <w:topLinePunct/>
      </w:pPr>
      <w:r>
        <w:t>宗教流派对于文明社会殡葬文化的影响，不仅仅是在中国才频繁发生。在中国以外的世界，各种不同的宗教流派对生活在不同文明下的人们也带来了各具特色的殡葬文化。</w:t>
      </w:r>
    </w:p>
    <w:p w:rsidR="0018722C">
      <w:pPr>
        <w:topLinePunct/>
      </w:pPr>
      <w:r>
        <w:t>基督教的世界里，同样保留了人死后灵魂不灭的观念，认为人死之后灵魂还在，只是在等待上帝的末日审判，如果上帝判其无罪他可以上天堂，判他有罪就下地狱。一开始，基督教、天主教影响下的欧洲还是采用的土葬墓园，他们认为应该致敬耶稣，只有土葬才能使身体复活。但是随着中世纪欧洲的战乱，教堂安</w:t>
      </w:r>
      <w:r>
        <w:t>放的遗体会带来更多的瘟疫，所以开始有提议使用火葬。也就有了骨灰盒的诞生，</w:t>
      </w:r>
      <w:r w:rsidR="001852F3">
        <w:t xml:space="preserve">也大大降低了土葬需要的遗体安放占地问题。</w:t>
      </w:r>
    </w:p>
    <w:p w:rsidR="0018722C">
      <w:pPr>
        <w:topLinePunct/>
      </w:pPr>
      <w:r>
        <w:t>而在伊斯兰教的世界里，同样在灵魂不灭的精神根源下，他们认为人死之后，</w:t>
      </w:r>
      <w:r w:rsidR="001852F3">
        <w:t xml:space="preserve">只是沉睡，在世的人应该从中得到启示，进而思考生命的意义。伊斯兰教提倡人们死后无论无论贫富贵贱都是平等的，死后不能有任何陪葬品，所以在宗教明确拒绝火葬的基础上，伊斯兰教影响下的文明世界，墓园和人的关系式极为亲近的。在中国现代社会中信仰伊斯兰教的少数民族也是允许保留土葬。</w:t>
      </w:r>
    </w:p>
    <w:p w:rsidR="0018722C">
      <w:pPr>
        <w:topLinePunct/>
      </w:pPr>
      <w:r>
        <w:t>除了这两大宗教所属区域外，南亚的印度教则是自古推行火葬的。他们认为</w:t>
      </w:r>
      <w:hyperlink r:id="rId22">
        <w:r>
          <w:t>火化尸体，能促使灵魂</w:t>
        </w:r>
      </w:hyperlink>
      <w:r>
        <w:t>意识超脱，去到“另一个世界”。而犹太教，则因为第二</w:t>
      </w:r>
      <w:r>
        <w:t>次世界大战中丧生的犹太人尸体多是在焚尸炉里焚烧，所以到现在仍然反感火葬。</w:t>
      </w:r>
    </w:p>
    <w:p w:rsidR="0018722C">
      <w:pPr>
        <w:pStyle w:val="affff5"/>
        <w:keepNext/>
        <w:topLinePunct/>
      </w:pPr>
      <w:r>
        <w:rPr>
          <w:kern w:val="2"/>
          <w:sz w:val="20"/>
          <w:szCs w:val="22"/>
          <w:rFonts w:cstheme="minorBidi" w:hAnsiTheme="minorHAnsi" w:eastAsiaTheme="minorHAnsi" w:asciiTheme="minorHAnsi"/>
        </w:rPr>
        <w:drawing>
          <wp:inline distT="0" distB="0" distL="0" distR="0">
            <wp:extent cx="2303956" cy="1862232"/>
            <wp:effectExtent l="0" t="0" r="0" b="0"/>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23" cstate="print"/>
                    <a:stretch>
                      <a:fillRect/>
                    </a:stretch>
                  </pic:blipFill>
                  <pic:spPr>
                    <a:xfrm>
                      <a:off x="0" y="0"/>
                      <a:ext cx="2303956" cy="1862232"/>
                    </a:xfrm>
                    <a:prstGeom prst="rect">
                      <a:avLst/>
                    </a:prstGeom>
                  </pic:spPr>
                </pic:pic>
              </a:graphicData>
            </a:graphic>
          </wp:inline>
        </w:drawing>
      </w:r>
      <w:r>
        <w:rPr>
          <w:kern w:val="2"/>
          <w:szCs w:val="22"/>
          <w:rFonts w:cstheme="minorBidi" w:hAnsiTheme="minorHAnsi" w:eastAsiaTheme="minorHAnsi" w:asciiTheme="minorHAnsi"/>
          <w:position w:val="1"/>
          <w:sz w:val="20"/>
        </w:rPr>
        <w:drawing>
          <wp:inline distT="0" distB="0" distL="0" distR="0">
            <wp:extent cx="2839950" cy="1855946"/>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24" cstate="print"/>
                    <a:stretch>
                      <a:fillRect/>
                    </a:stretch>
                  </pic:blipFill>
                  <pic:spPr>
                    <a:xfrm>
                      <a:off x="0" y="0"/>
                      <a:ext cx="2839950" cy="1855946"/>
                    </a:xfrm>
                    <a:prstGeom prst="rect">
                      <a:avLst/>
                    </a:prstGeom>
                  </pic:spPr>
                </pic:pic>
              </a:graphicData>
            </a:graphic>
          </wp:inline>
        </w:drawing>
      </w:r>
    </w:p>
    <w:p w:rsidR="0018722C">
      <w:pPr>
        <w:pStyle w:val="affff5"/>
        <w:keepNext/>
        <w:topLinePunct/>
      </w:pPr>
      <w:r>
        <w:rPr>
          <w:kern w:val="2"/>
          <w:sz w:val="20"/>
          <w:szCs w:val="22"/>
          <w:rFonts w:cstheme="minorBidi" w:hAnsiTheme="minorHAnsi" w:eastAsiaTheme="minorHAnsi" w:asciiTheme="minorHAnsi"/>
        </w:rPr>
        <w:drawing>
          <wp:inline distT="0" distB="0" distL="0" distR="0">
            <wp:extent cx="2303956" cy="1862232"/>
            <wp:effectExtent l="0" t="0" r="0" b="0"/>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23" cstate="print"/>
                    <a:stretch>
                      <a:fillRect/>
                    </a:stretch>
                  </pic:blipFill>
                  <pic:spPr>
                    <a:xfrm>
                      <a:off x="0" y="0"/>
                      <a:ext cx="2303956" cy="1862232"/>
                    </a:xfrm>
                    <a:prstGeom prst="rect">
                      <a:avLst/>
                    </a:prstGeom>
                  </pic:spPr>
                </pic:pic>
              </a:graphicData>
            </a:graphic>
          </wp:inline>
        </w:drawing>
      </w:r>
      <w:r>
        <w:rPr>
          <w:kern w:val="2"/>
          <w:szCs w:val="22"/>
          <w:rFonts w:cstheme="minorBidi" w:hAnsiTheme="minorHAnsi" w:eastAsiaTheme="minorHAnsi" w:asciiTheme="minorHAnsi"/>
          <w:position w:val="1"/>
          <w:sz w:val="20"/>
        </w:rPr>
        <w:drawing>
          <wp:inline distT="0" distB="0" distL="0" distR="0">
            <wp:extent cx="2839950" cy="1855946"/>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24" cstate="print"/>
                    <a:stretch>
                      <a:fillRect/>
                    </a:stretch>
                  </pic:blipFill>
                  <pic:spPr>
                    <a:xfrm>
                      <a:off x="0" y="0"/>
                      <a:ext cx="2839950" cy="1855946"/>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2-5</w:t>
      </w:r>
      <w:r>
        <w:t xml:space="preserve">  </w:t>
      </w:r>
      <w:r>
        <w:rPr>
          <w:rFonts w:cstheme="minorBidi" w:hAnsiTheme="minorHAnsi" w:eastAsiaTheme="minorHAnsi" w:asciiTheme="minorHAnsi"/>
        </w:rPr>
        <w:t>乡村式墓园</w:t>
      </w:r>
      <w:r>
        <w:rPr>
          <w:rFonts w:ascii="Times New Roman" w:eastAsia="Times New Roman" w:cstheme="minorBidi" w:hAnsiTheme="minorHAnsi"/>
        </w:rPr>
        <w:t>Fig2-5 </w:t>
      </w:r>
      <w:r>
        <w:rPr>
          <w:rFonts w:ascii="Arial" w:eastAsia="Arial" w:cstheme="minorBidi" w:hAnsiTheme="minorHAnsi"/>
        </w:rPr>
        <w:t>Rural cemetery</w:t>
      </w:r>
      <w:r>
        <w:rPr>
          <w:rFonts w:cstheme="minorBidi" w:hAnsiTheme="minorHAnsi" w:eastAsiaTheme="minorHAnsi" w:asciiTheme="minorHAnsi"/>
        </w:rPr>
        <w:t>资料来源：网络</w:t>
      </w:r>
    </w:p>
    <w:p w:rsidR="0018722C">
      <w:pPr>
        <w:pStyle w:val="Heading3"/>
        <w:topLinePunct/>
        <w:ind w:left="200" w:hangingChars="200" w:hanging="200"/>
      </w:pPr>
      <w:bookmarkStart w:id="311321" w:name="_Toc686311321"/>
      <w:bookmarkStart w:name="_TOC_250046" w:id="35"/>
      <w:bookmarkEnd w:id="35"/>
      <w:r>
        <w:t>2.3.2</w:t>
      </w:r>
      <w:r>
        <w:t xml:space="preserve"> </w:t>
      </w:r>
      <w:r>
        <w:t>西方墓园发展历史</w:t>
      </w:r>
      <w:bookmarkEnd w:id="311321"/>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2-6</w:t>
      </w:r>
      <w:r>
        <w:t xml:space="preserve">  </w:t>
      </w:r>
      <w:r>
        <w:rPr>
          <w:kern w:val="2"/>
          <w:szCs w:val="22"/>
          <w:rFonts w:cstheme="minorBidi" w:hAnsiTheme="minorHAnsi" w:eastAsiaTheme="minorHAnsi" w:asciiTheme="minorHAnsi"/>
          <w:sz w:val="21"/>
        </w:rPr>
        <w:t>大草坪式墓园</w:t>
      </w:r>
    </w:p>
    <w:p w:rsidR="0018722C">
      <w:pPr>
        <w:topLinePunct/>
      </w:pPr>
      <w:r>
        <w:rPr>
          <w:rFonts w:cstheme="minorBidi" w:hAnsiTheme="minorHAnsi" w:eastAsiaTheme="minorHAnsi" w:asciiTheme="minorHAnsi" w:ascii="Times New Roman"/>
        </w:rPr>
        <w:t>Fig2-6 </w:t>
      </w:r>
      <w:r>
        <w:rPr>
          <w:rFonts w:ascii="Arial" w:cstheme="minorBidi" w:hAnsiTheme="minorHAnsi" w:eastAsiaTheme="minorHAnsi"/>
        </w:rPr>
        <w:t>The large Lawn cemetery</w:t>
      </w:r>
    </w:p>
    <w:p w:rsidR="0018722C">
      <w:pPr>
        <w:spacing w:before="60"/>
        <w:ind w:leftChars="0" w:left="661" w:rightChars="0" w:right="1327" w:firstLineChars="0" w:firstLine="0"/>
        <w:jc w:val="center"/>
        <w:topLinePunct/>
      </w:pPr>
      <w:r>
        <w:rPr>
          <w:kern w:val="2"/>
          <w:sz w:val="21"/>
          <w:szCs w:val="22"/>
          <w:rFonts w:cstheme="minorBidi" w:hAnsiTheme="minorHAnsi" w:eastAsiaTheme="minorHAnsi" w:asciiTheme="minorHAnsi"/>
          <w:w w:val="95"/>
        </w:rPr>
        <w:t>资料来源：网络</w:t>
      </w:r>
    </w:p>
    <w:p w:rsidR="0018722C">
      <w:pPr>
        <w:pStyle w:val="BodyText"/>
        <w:spacing w:line="304" w:lineRule="auto" w:before="27"/>
        <w:ind w:leftChars="0" w:left="304" w:rightChars="0" w:right="206" w:firstLineChars="0" w:firstLine="480"/>
        <w:rPr>
          <w:sz w:val="12"/>
        </w:rPr>
        <w:topLinePunct/>
      </w:pPr>
      <w:r>
        <w:t>在欧洲墓园的早期发展中，墓园通常是在教堂的附近，同时也是融合园林、</w:t>
      </w:r>
      <w:r>
        <w:rPr>
          <w:spacing w:val="-6"/>
        </w:rPr>
        <w:t>建筑、雕塑的艺术荟萃之地。这些环境优美的墓园改变了中世纪以前墓园阴森、悲惨的感觉，墓园景观也成为了重要的景观艺术传播媒介。欧洲的墓园也大致经历</w:t>
      </w:r>
      <w:r>
        <w:rPr>
          <w:spacing w:val="-6"/>
        </w:rPr>
        <w:t>了浪漫的乡村式墓园</w:t>
      </w:r>
      <w:r>
        <w:rPr>
          <w:spacing w:val="-2"/>
        </w:rPr>
        <w:t>（</w:t>
      </w:r>
      <w:r>
        <w:rPr>
          <w:spacing w:val="-16"/>
        </w:rPr>
        <w:t>图</w:t>
      </w:r>
      <w:r>
        <w:t>2-5）</w:t>
      </w:r>
      <w:r>
        <w:rPr>
          <w:spacing w:val="-2"/>
        </w:rPr>
        <w:t>、简洁的大草坪式墓园</w:t>
      </w:r>
      <w:r>
        <w:t>（</w:t>
      </w:r>
      <w:r>
        <w:rPr>
          <w:spacing w:val="-16"/>
        </w:rPr>
        <w:t>图</w:t>
      </w:r>
      <w:r>
        <w:t>2-6）和纯净抽象的纪</w:t>
      </w:r>
      <w:r>
        <w:rPr>
          <w:spacing w:val="-3"/>
        </w:rPr>
        <w:t>念式墓园</w:t>
      </w:r>
      <w:r>
        <w:rPr>
          <w:spacing w:val="-2"/>
        </w:rPr>
        <w:t>（</w:t>
      </w:r>
      <w:r>
        <w:rPr>
          <w:spacing w:val="-15"/>
        </w:rPr>
        <w:t>图</w:t>
      </w:r>
      <w:r>
        <w:rPr>
          <w:spacing w:val="-4"/>
        </w:rPr>
        <w:t>2-7）</w:t>
      </w:r>
      <w:r>
        <w:rPr>
          <w:spacing w:val="-1"/>
        </w:rPr>
        <w:t>三个阶段发展到了今天的现代景观墓园。其中的每一个阶段也都对现代景观墓园产生了重要的影响。</w:t>
      </w:r>
      <w:r>
        <w:rPr>
          <w:vertAlign w:val="superscript"/>
          <w:position w:val="12"/>
        </w:rPr>
        <w:t>[4</w:t>
      </w:r>
      <w:r>
        <w:rPr>
          <w:vertAlign w:val="superscript"/>
          <w:position w:val="12"/>
        </w:rPr>
        <w:t>]</w:t>
      </w:r>
    </w:p>
    <w:p w:rsidR="00000000">
      <w:pPr>
        <w:pStyle w:val="aff7"/>
        <w:spacing w:line="240" w:lineRule="atLeast"/>
        <w:topLinePunct/>
      </w:pPr>
      <w:r>
        <w:drawing>
          <wp:anchor distT="0" distB="0" distL="0" distR="0" allowOverlap="1" layoutInCell="1" locked="0" behindDoc="0" simplePos="0" relativeHeight="1096">
            <wp:simplePos x="0" y="0"/>
            <wp:positionH relativeFrom="page">
              <wp:posOffset>1346200</wp:posOffset>
            </wp:positionH>
            <wp:positionV relativeFrom="paragraph">
              <wp:posOffset>1596715</wp:posOffset>
            </wp:positionV>
            <wp:extent cx="2570790" cy="1714500"/>
            <wp:effectExtent l="0" t="0" r="0" b="0"/>
            <wp:wrapTopAndBottom/>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25" cstate="print"/>
                    <a:stretch>
                      <a:fillRect/>
                    </a:stretch>
                  </pic:blipFill>
                  <pic:spPr>
                    <a:xfrm>
                      <a:off x="0" y="0"/>
                      <a:ext cx="2570790" cy="1714500"/>
                    </a:xfrm>
                    <a:prstGeom prst="rect">
                      <a:avLst/>
                    </a:prstGeom>
                  </pic:spPr>
                </pic:pic>
              </a:graphicData>
            </a:graphic>
          </wp:anchor>
        </w:drawing>
      </w:r>
    </w:p>
    <w:p w:rsidR="00000000">
      <w:pPr>
        <w:pStyle w:val="aff7"/>
        <w:spacing w:line="240" w:lineRule="atLeast"/>
        <w:topLinePunct/>
      </w:pPr>
      <w:r>
        <w:drawing>
          <wp:anchor distT="0" distB="0" distL="0" distR="0" allowOverlap="1" layoutInCell="1" locked="0" behindDoc="0" simplePos="0" relativeHeight="1096">
            <wp:simplePos x="0" y="0"/>
            <wp:positionH relativeFrom="page">
              <wp:posOffset>1346200</wp:posOffset>
            </wp:positionH>
            <wp:positionV relativeFrom="paragraph">
              <wp:posOffset>1596715</wp:posOffset>
            </wp:positionV>
            <wp:extent cx="2570790" cy="1714500"/>
            <wp:effectExtent l="0" t="0" r="0" b="0"/>
            <wp:wrapTopAndBottom/>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25" cstate="print"/>
                    <a:stretch>
                      <a:fillRect/>
                    </a:stretch>
                  </pic:blipFill>
                  <pic:spPr>
                    <a:xfrm>
                      <a:off x="0" y="0"/>
                      <a:ext cx="2570790" cy="1714500"/>
                    </a:xfrm>
                    <a:prstGeom prst="rect">
                      <a:avLst/>
                    </a:prstGeom>
                  </pic:spPr>
                </pic:pic>
              </a:graphicData>
            </a:graphic>
          </wp:anchor>
        </w:drawing>
      </w:r>
    </w:p>
    <w:p w:rsidR="00000000">
      <w:pPr>
        <w:pStyle w:val="aff7"/>
        <w:spacing w:line="240" w:lineRule="atLeast"/>
        <w:topLinePunct/>
      </w:pPr>
      <w:r>
        <w:drawing>
          <wp:anchor distT="0" distB="0" distL="0" distR="0" allowOverlap="1" layoutInCell="1" locked="0" behindDoc="0" simplePos="0" relativeHeight="1120">
            <wp:simplePos x="0" y="0"/>
            <wp:positionH relativeFrom="page">
              <wp:posOffset>3995420</wp:posOffset>
            </wp:positionH>
            <wp:positionV relativeFrom="paragraph">
              <wp:posOffset>1605605</wp:posOffset>
            </wp:positionV>
            <wp:extent cx="2484543" cy="1688782"/>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26" cstate="print"/>
                    <a:stretch>
                      <a:fillRect/>
                    </a:stretch>
                  </pic:blipFill>
                  <pic:spPr>
                    <a:xfrm>
                      <a:off x="0" y="0"/>
                      <a:ext cx="2484543" cy="1688782"/>
                    </a:xfrm>
                    <a:prstGeom prst="rect">
                      <a:avLst/>
                    </a:prstGeom>
                  </pic:spPr>
                </pic:pic>
              </a:graphicData>
            </a:graphic>
          </wp:anchor>
        </w:drawing>
      </w:r>
    </w:p>
    <w:p w:rsidR="00000000">
      <w:pPr>
        <w:pStyle w:val="aff7"/>
        <w:spacing w:line="240" w:lineRule="atLeast"/>
        <w:topLinePunct/>
      </w:pPr>
      <w:r>
        <w:drawing>
          <wp:anchor distT="0" distB="0" distL="0" distR="0" allowOverlap="1" layoutInCell="1" locked="0" behindDoc="0" simplePos="0" relativeHeight="1120">
            <wp:simplePos x="0" y="0"/>
            <wp:positionH relativeFrom="page">
              <wp:posOffset>3995420</wp:posOffset>
            </wp:positionH>
            <wp:positionV relativeFrom="paragraph">
              <wp:posOffset>1605605</wp:posOffset>
            </wp:positionV>
            <wp:extent cx="2484543" cy="1688782"/>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26" cstate="print"/>
                    <a:stretch>
                      <a:fillRect/>
                    </a:stretch>
                  </pic:blipFill>
                  <pic:spPr>
                    <a:xfrm>
                      <a:off x="0" y="0"/>
                      <a:ext cx="2484543" cy="1688782"/>
                    </a:xfrm>
                    <a:prstGeom prst="rect">
                      <a:avLst/>
                    </a:prstGeom>
                  </pic:spPr>
                </pic:pic>
              </a:graphicData>
            </a:graphic>
          </wp:anchor>
        </w:drawing>
      </w:r>
    </w:p>
    <w:p w:rsidR="0018722C">
      <w:pPr>
        <w:pStyle w:val="a9"/>
        <w:topLinePunct/>
      </w:pPr>
      <w:r>
        <w:rPr>
          <w:rFonts w:cstheme="minorBidi" w:hAnsiTheme="minorHAnsi" w:eastAsiaTheme="minorHAnsi" w:asciiTheme="minorHAnsi"/>
        </w:rPr>
        <w:t>图</w:t>
      </w:r>
      <w:r>
        <w:rPr>
          <w:rFonts w:ascii="Times New Roman" w:hAnsi="Times New Roman" w:eastAsia="Times New Roman" w:cstheme="minorBidi"/>
        </w:rPr>
        <w:t>2-7</w:t>
      </w:r>
      <w:r>
        <w:t xml:space="preserve">  </w:t>
      </w:r>
      <w:r>
        <w:rPr>
          <w:rFonts w:cstheme="minorBidi" w:hAnsiTheme="minorHAnsi" w:eastAsiaTheme="minorHAnsi" w:asciiTheme="minorHAnsi"/>
        </w:rPr>
        <w:t>纪念式墓园—阿灵顿国家公墓</w:t>
      </w:r>
    </w:p>
    <w:p w:rsidR="0018722C">
      <w:pPr>
        <w:topLinePunct/>
      </w:pPr>
      <w:r>
        <w:rPr>
          <w:rFonts w:cstheme="minorBidi" w:hAnsiTheme="minorHAnsi" w:eastAsiaTheme="minorHAnsi" w:asciiTheme="minorHAnsi" w:ascii="Times New Roman" w:hAnsi="Times New Roman"/>
        </w:rPr>
        <w:t>Fig2-7 </w:t>
      </w:r>
      <w:r>
        <w:rPr>
          <w:rFonts w:ascii="Arial" w:hAnsi="Arial" w:cstheme="minorBidi" w:eastAsiaTheme="minorHAnsi"/>
        </w:rPr>
        <w:t>Memorial Cemetery</w:t>
      </w:r>
      <w:r>
        <w:rPr>
          <w:rFonts w:cstheme="minorBidi" w:hAnsiTheme="minorHAnsi" w:eastAsiaTheme="minorHAnsi" w:asciiTheme="minorHAnsi"/>
        </w:rPr>
        <w:t>—</w:t>
      </w:r>
      <w:r>
        <w:rPr>
          <w:rFonts w:ascii="Arial" w:hAnsi="Arial" w:cstheme="minorBidi" w:eastAsiaTheme="minorHAnsi"/>
        </w:rPr>
        <w:t>Arlington National Cemetery</w:t>
      </w:r>
    </w:p>
    <w:p w:rsidR="0018722C">
      <w:pPr>
        <w:spacing w:before="76"/>
        <w:ind w:leftChars="0" w:left="429" w:rightChars="0" w:right="612" w:firstLineChars="0" w:firstLine="0"/>
        <w:jc w:val="center"/>
        <w:topLinePunct/>
      </w:pPr>
      <w:r>
        <w:rPr>
          <w:kern w:val="2"/>
          <w:sz w:val="21"/>
          <w:szCs w:val="22"/>
          <w:rFonts w:cstheme="minorBidi" w:hAnsiTheme="minorHAnsi" w:eastAsiaTheme="minorHAnsi" w:asciiTheme="minorHAnsi"/>
          <w:w w:val="95"/>
        </w:rPr>
        <w:t>资料来源：网络</w:t>
      </w:r>
    </w:p>
    <w:p w:rsidR="0018722C">
      <w:pPr>
        <w:topLinePunct/>
      </w:pPr>
      <w:r>
        <w:t>而伊斯兰教地区，墓园则一直以来坚持朴素、简洁，也不会有华丽的装饰。简单、朴素的墓园在伊斯兰教的思想指导下，讲究薄葬的人们把墓园当做游览、冥想的园地。</w:t>
      </w:r>
    </w:p>
    <w:p w:rsidR="0018722C">
      <w:pPr>
        <w:pStyle w:val="Heading3"/>
        <w:topLinePunct/>
        <w:ind w:left="200" w:hangingChars="200" w:hanging="200"/>
      </w:pPr>
      <w:bookmarkStart w:id="311322" w:name="_Toc686311322"/>
      <w:bookmarkStart w:name="_TOC_250045" w:id="36"/>
      <w:bookmarkEnd w:id="36"/>
      <w:r>
        <w:t>2.3.3</w:t>
      </w:r>
      <w:r>
        <w:t xml:space="preserve"> </w:t>
      </w:r>
      <w:r>
        <w:t>西方墓园对现代景观墓园的影响</w:t>
      </w:r>
      <w:bookmarkEnd w:id="311322"/>
    </w:p>
    <w:p w:rsidR="0018722C">
      <w:pPr>
        <w:topLinePunct/>
      </w:pPr>
      <w:r>
        <w:t>在西方国家，墓园是重要的园林艺术公园，它不仅是人们缅怀先人和追忆历史场所，也是人们散步游览和亲近大自然的地方，同时还在城市中担负着重要的</w:t>
      </w:r>
      <w:r>
        <w:t>社会文化和自然生态环境保护功能。从</w:t>
      </w:r>
      <w:r>
        <w:t>1796</w:t>
      </w:r>
      <w:r/>
      <w:r w:rsidR="001852F3">
        <w:t xml:space="preserve">年第一个经过设计的墓园在美国出现，</w:t>
      </w:r>
      <w:r>
        <w:t>到</w:t>
      </w:r>
      <w:r>
        <w:t>1831</w:t>
      </w:r>
      <w:r/>
      <w:r w:rsidR="001852F3">
        <w:t xml:space="preserve">年在波士顿出现的第一个乡村花园式墓园，再到</w:t>
      </w:r>
      <w:r>
        <w:t>1855</w:t>
      </w:r>
      <w:r/>
      <w:r w:rsidR="001852F3">
        <w:t xml:space="preserve">年墓园景观设计</w:t>
      </w:r>
      <w:r w:rsidR="001852F3">
        <w:t>的</w:t>
      </w:r>
    </w:p>
    <w:p w:rsidR="0018722C">
      <w:pPr>
        <w:topLinePunct/>
      </w:pPr>
      <w:r>
        <w:t>“景观草坪计划”的归纳，美学自此开始成为墓园设计的原则之一。草坪式墓园</w:t>
      </w:r>
      <w:r>
        <w:t>在美国好莱坞电影里经常可见，纪念式墓园更是成为了我国现代墓园的营造范式。</w:t>
      </w:r>
      <w:r>
        <w:t>不得不说，西方欧美国家在墓园的景观设计和人文考量上走在了整个世界的前沿。</w:t>
      </w:r>
    </w:p>
    <w:p w:rsidR="0018722C">
      <w:pPr>
        <w:pStyle w:val="Heading3"/>
        <w:topLinePunct/>
        <w:ind w:left="200" w:hangingChars="200" w:hanging="200"/>
      </w:pPr>
      <w:bookmarkStart w:id="311323" w:name="_Toc686311323"/>
      <w:bookmarkStart w:name="_TOC_250044" w:id="37"/>
      <w:bookmarkEnd w:id="37"/>
      <w:r>
        <w:t>2.3.4</w:t>
      </w:r>
      <w:r>
        <w:t xml:space="preserve"> </w:t>
      </w:r>
      <w:r>
        <w:t>西方殡葬文化小结</w:t>
      </w:r>
      <w:bookmarkEnd w:id="311323"/>
    </w:p>
    <w:p w:rsidR="0018722C">
      <w:pPr>
        <w:topLinePunct/>
      </w:pPr>
      <w:r>
        <w:t>西方的殡葬文化由于不同宗教流派与不同文明的影响，与中国传统的殡葬文化还是有着很大的差别。虽然大多数与中国相同都是使用土葬，但大多数西方的世界都是更重视死亡后的精神意义，不带有现实的祈求，所以在殡葬纪念方式上多数是以安静的追思为主，有别于中国传统的烧香烧纸。这种平静面对死亡的态度，在西方墓园发展的设计和建造中也体现了出来，营造的是一种安宁、自然的感受。将自然与人文生态和谐的融为一体的精神也是值得现代生态墓园学习和</w:t>
      </w:r>
      <w:r>
        <w:t>传</w:t>
      </w:r>
    </w:p>
    <w:p w:rsidR="0018722C">
      <w:pPr>
        <w:topLinePunct/>
      </w:pPr>
      <w:r>
        <w:t>承的。</w:t>
      </w:r>
    </w:p>
    <w:p w:rsidR="0018722C">
      <w:pPr>
        <w:pStyle w:val="Heading2"/>
        <w:topLinePunct/>
        <w:ind w:left="171" w:hangingChars="171" w:hanging="171"/>
      </w:pPr>
      <w:bookmarkStart w:id="311324" w:name="_Toc686311324"/>
      <w:bookmarkStart w:name="2.4本章小结 " w:id="38"/>
      <w:bookmarkEnd w:id="38"/>
      <w:r/>
      <w:r>
        <w:rPr>
          <w:b/>
        </w:rPr>
        <w:t>2.4</w:t>
      </w:r>
      <w:r>
        <w:rPr>
          <w:b/>
        </w:rPr>
        <w:t> </w:t>
      </w:r>
      <w:r>
        <w:t>本章小结</w:t>
      </w:r>
      <w:bookmarkEnd w:id="311324"/>
    </w:p>
    <w:p w:rsidR="0018722C">
      <w:pPr>
        <w:topLinePunct/>
      </w:pPr>
      <w:r>
        <w:t>本章着重阐释了殡葬文化产生的缘由，并分别阐述了中西方世界不同的殡葬文化发展及与其对应的墓园发展。目的在于通过对中国“入土为安”思想的历史成因分析，总结出这种殡葬模式在中国人思想中的重要地位和传承意义。得出了在提倡新的生态殡葬模式的社会大环境下，不应该摒弃或全盘否定“入土为安”</w:t>
      </w:r>
      <w:r w:rsidR="001852F3">
        <w:t xml:space="preserve">思想的原因。同时通过对西方墓园发展的历史及墓园发展的三个阶段与现代墓园发展的内在联系进行阐述，说明了在保持传统殡葬文化基础观念上营造现代景观墓园的必要性。并对下文关于怎样利用规划策略及新技术营造出兼顾传统殡葬文化和现代城市可持续的生态墓园提供了可参考的思想根源，对设计策略作出正确的指导。</w:t>
      </w:r>
    </w:p>
    <w:p w:rsidR="0018722C">
      <w:pPr>
        <w:pStyle w:val="Heading1"/>
        <w:topLinePunct/>
      </w:pPr>
      <w:bookmarkStart w:id="311325" w:name="_Toc686311325"/>
      <w:bookmarkStart w:name="第3章 脚踏实地—川渝地区墓园现状调研 " w:id="39"/>
      <w:bookmarkEnd w:id="39"/>
      <w:r/>
      <w:r>
        <w:t>第 3 章</w:t>
      </w:r>
      <w:r>
        <w:t xml:space="preserve">  </w:t>
      </w:r>
      <w:r w:rsidRPr="00DB64CE">
        <w:t>脚踏实地—川渝地区墓园现状调研</w:t>
      </w:r>
      <w:bookmarkEnd w:id="311325"/>
    </w:p>
    <w:p w:rsidR="0018722C">
      <w:pPr>
        <w:pStyle w:val="Heading2"/>
        <w:topLinePunct/>
        <w:ind w:left="171" w:hangingChars="171" w:hanging="171"/>
      </w:pPr>
      <w:bookmarkStart w:id="311326" w:name="_Toc686311326"/>
      <w:bookmarkStart w:name="_TOC_250043" w:id="40"/>
      <w:bookmarkStart w:name="3.1调研方法 " w:id="41"/>
      <w:r>
        <w:t>3.1</w:t>
      </w:r>
      <w:r>
        <w:t xml:space="preserve"> </w:t>
      </w:r>
      <w:r/>
      <w:bookmarkEnd w:id="41"/>
      <w:bookmarkEnd w:id="40"/>
      <w:r>
        <w:t>调研方法</w:t>
      </w:r>
      <w:bookmarkEnd w:id="311326"/>
    </w:p>
    <w:p w:rsidR="0018722C">
      <w:pPr>
        <w:topLinePunct/>
      </w:pPr>
      <w:r>
        <w:t>本章主要通过实地调研和数据统计分析的方式进行研究。实地调研活动主要是针对中国川渝地区的三处墓园进行针对性的调研。观察不同的墓园在面对城市化进程中产生的主要矛盾以及传统“入土为安”思想与生态墓园发展的矛盾。对墓园工作人员进行一对一问卷调查，明确目前墓园发展的状况。数据统计分析则</w:t>
      </w:r>
      <w:r>
        <w:t>通过全国人口普查老龄人口所占比例、国家年均死亡人口及墓地新占地面积数据、殡葬模式接受度对比值等数量关系进行分析研究。通过实地考察得</w:t>
      </w:r>
      <w:r>
        <w:t>出问题</w:t>
      </w:r>
      <w:r>
        <w:t>，社会数据反映问题的程度，探索目前制约川渝地区墓园发展的关键因素。</w:t>
      </w:r>
    </w:p>
    <w:p w:rsidR="0018722C">
      <w:pPr>
        <w:pStyle w:val="Heading2"/>
        <w:topLinePunct/>
        <w:ind w:left="171" w:hangingChars="171" w:hanging="171"/>
      </w:pPr>
      <w:bookmarkStart w:id="311327" w:name="_Toc686311327"/>
      <w:bookmarkStart w:name="_TOC_250042" w:id="42"/>
      <w:bookmarkStart w:name="3.2选择调研区域的必要性 " w:id="43"/>
      <w:r>
        <w:t>3.2</w:t>
      </w:r>
      <w:r>
        <w:t xml:space="preserve"> </w:t>
      </w:r>
      <w:r/>
      <w:bookmarkEnd w:id="43"/>
      <w:bookmarkEnd w:id="42"/>
      <w:r>
        <w:t>选择调研区域的必要性</w:t>
      </w:r>
      <w:bookmarkEnd w:id="311327"/>
    </w:p>
    <w:p w:rsidR="0018722C">
      <w:pPr>
        <w:topLinePunct/>
      </w:pPr>
      <w:r>
        <w:t>根据中国国家统计局数据统计，自</w:t>
      </w:r>
      <w:r w:rsidR="001852F3">
        <w:t xml:space="preserve">2007</w:t>
      </w:r>
      <w:r w:rsidR="001852F3">
        <w:t xml:space="preserve">年以来，中国人口每年的死亡保持在</w:t>
      </w:r>
    </w:p>
    <w:p w:rsidR="0018722C">
      <w:pPr>
        <w:topLinePunct/>
      </w:pPr>
      <w:r>
        <w:t>800</w:t>
      </w:r>
      <w:r/>
      <w:r w:rsidR="001852F3">
        <w:t xml:space="preserve">万</w:t>
      </w:r>
      <w:r>
        <w:t>-1000</w:t>
      </w:r>
      <w:r/>
      <w:r w:rsidR="001852F3">
        <w:t xml:space="preserve">万区间，虽然大多数遗体进行了火葬减少殡葬用地，但是火葬后进行</w:t>
      </w:r>
      <w:r>
        <w:t>的二次土葬现象占到了</w:t>
      </w:r>
      <w:r>
        <w:t>60％</w:t>
      </w:r>
      <w:r>
        <w:t>以上。每年仍将有</w:t>
      </w:r>
      <w:r>
        <w:t>7000</w:t>
      </w:r>
      <w:r/>
      <w:r w:rsidR="001852F3">
        <w:t xml:space="preserve">万平方米的土地变成墓地。城市墓园由于早期的短视规划导致了墓园扩张成为全国普遍现象。与此同时，根据</w:t>
      </w:r>
      <w:r>
        <w:t>中国</w:t>
      </w:r>
      <w:r>
        <w:t>2000</w:t>
      </w:r>
      <w:r/>
      <w:r w:rsidR="001852F3">
        <w:t xml:space="preserve">年第五次全国人口普查数据统计，</w:t>
      </w:r>
      <w:r>
        <w:t>65</w:t>
      </w:r>
      <w:r/>
      <w:r w:rsidR="001852F3">
        <w:t xml:space="preserve">岁以上老龄人口占总人口比重前五</w:t>
      </w:r>
      <w:r>
        <w:t>的是</w:t>
      </w:r>
      <w:r>
        <w:t>11</w:t>
      </w:r>
      <w:r>
        <w:t>.</w:t>
      </w:r>
      <w:r>
        <w:t>53%</w:t>
      </w:r>
      <w:r>
        <w:t>、浙江</w:t>
      </w:r>
      <w:r>
        <w:t>8</w:t>
      </w:r>
      <w:r>
        <w:t>.</w:t>
      </w:r>
      <w:r>
        <w:t>84%</w:t>
      </w:r>
      <w:r>
        <w:t>、江苏</w:t>
      </w:r>
      <w:r>
        <w:t>8</w:t>
      </w:r>
      <w:r>
        <w:t>.</w:t>
      </w:r>
      <w:r>
        <w:t>76%</w:t>
      </w:r>
      <w:r>
        <w:t>、北京</w:t>
      </w:r>
      <w:r>
        <w:t>8</w:t>
      </w:r>
      <w:r>
        <w:t>.</w:t>
      </w:r>
      <w:r>
        <w:t>36%</w:t>
      </w:r>
      <w:r>
        <w:t>、天津</w:t>
      </w:r>
      <w:r>
        <w:t>8</w:t>
      </w:r>
      <w:r>
        <w:t>.</w:t>
      </w:r>
      <w:r>
        <w:t>33%，老龄化现象严</w:t>
      </w:r>
      <w:r>
        <w:t>重的基本是东部沿海经济发达省份。而到</w:t>
      </w:r>
      <w:r>
        <w:t>2010</w:t>
      </w:r>
      <w:r/>
      <w:r w:rsidR="001852F3">
        <w:t xml:space="preserve">年第六次人口普查数据统计，老龄</w:t>
      </w:r>
      <w:r>
        <w:t>人口占总人口比重前五的省份却变成了重庆</w:t>
      </w:r>
      <w:r>
        <w:t>11</w:t>
      </w:r>
      <w:r>
        <w:t>.</w:t>
      </w:r>
      <w:r>
        <w:t>56%</w:t>
      </w:r>
      <w:r>
        <w:t>、四川</w:t>
      </w:r>
      <w:r>
        <w:t>10</w:t>
      </w:r>
      <w:r>
        <w:t>.</w:t>
      </w:r>
      <w:r>
        <w:t>95%</w:t>
      </w:r>
      <w:r>
        <w:t>、江苏</w:t>
      </w:r>
      <w:r>
        <w:t>10</w:t>
      </w:r>
      <w:r>
        <w:t>.</w:t>
      </w:r>
      <w:r>
        <w:t>89%、</w:t>
      </w:r>
      <w:r>
        <w:t>辽宁</w:t>
      </w:r>
      <w:r>
        <w:t>10</w:t>
      </w:r>
      <w:r>
        <w:t>.</w:t>
      </w:r>
      <w:r>
        <w:t>31%</w:t>
      </w:r>
      <w:r>
        <w:t>、安徽</w:t>
      </w:r>
      <w:r>
        <w:t>10</w:t>
      </w:r>
      <w:r>
        <w:t>.</w:t>
      </w:r>
      <w:r>
        <w:t>18%</w:t>
      </w:r>
      <w:r>
        <w:t>。川渝地区一跃成为全国老龄化现象的重灾区，伴随着老龄化现象而来的必然是未来人口死亡率的上升。所以本论文选择川渝地区城市墓园进行实地调研，了解该地区墓园发展的现状并总结出基础性的问题。</w:t>
      </w:r>
    </w:p>
    <w:p w:rsidR="0018722C">
      <w:pPr>
        <w:pStyle w:val="Heading2"/>
        <w:topLinePunct/>
        <w:ind w:left="171" w:hangingChars="171" w:hanging="171"/>
      </w:pPr>
      <w:bookmarkStart w:id="311328" w:name="_Toc686311328"/>
      <w:bookmarkStart w:name="_TOC_250041" w:id="44"/>
      <w:bookmarkStart w:name="3.3川渝地区城市墓园调研分析 " w:id="45"/>
      <w:r>
        <w:t>3.3</w:t>
      </w:r>
      <w:r>
        <w:t xml:space="preserve"> </w:t>
      </w:r>
      <w:r/>
      <w:bookmarkEnd w:id="45"/>
      <w:bookmarkEnd w:id="44"/>
      <w:r>
        <w:t>川渝地区城市墓园调研分析</w:t>
      </w:r>
      <w:bookmarkEnd w:id="311328"/>
    </w:p>
    <w:p w:rsidR="0018722C">
      <w:pPr>
        <w:pStyle w:val="Heading3"/>
        <w:topLinePunct/>
        <w:ind w:left="200" w:hangingChars="200" w:hanging="200"/>
      </w:pPr>
      <w:bookmarkStart w:id="311329" w:name="_Toc686311329"/>
      <w:r>
        <w:t>3.3.1</w:t>
      </w:r>
      <w:r>
        <w:t xml:space="preserve"> </w:t>
      </w:r>
      <w:r>
        <w:t>重庆市龙台山陵园调研情况分析</w:t>
      </w:r>
      <w:bookmarkEnd w:id="311329"/>
    </w:p>
    <w:p w:rsidR="0018722C">
      <w:pPr>
        <w:topLinePunct/>
      </w:pPr>
      <w:r>
        <w:t>1</w:t>
      </w:r>
      <w:r>
        <w:t>）</w:t>
      </w:r>
      <w:r>
        <w:t>基地概括：重庆市龙台</w:t>
      </w:r>
      <w:r>
        <w:t>ft</w:t>
      </w:r>
      <w:r>
        <w:t>陵园地处重庆市九龙坡区含谷镇华新村</w:t>
      </w:r>
      <w:r>
        <w:t>（</w:t>
      </w:r>
      <w:r>
        <w:t>图</w:t>
      </w:r>
      <w:r>
        <w:t>3-1</w:t>
      </w:r>
      <w:r>
        <w:t>）</w:t>
      </w:r>
      <w:r>
        <w:t>，</w:t>
      </w:r>
      <w:r>
        <w:t>占地</w:t>
      </w:r>
      <w:r>
        <w:t>405</w:t>
      </w:r>
      <w:r/>
      <w:r w:rsidR="001852F3">
        <w:t xml:space="preserve">亩，安葬规模超</w:t>
      </w:r>
      <w:r>
        <w:t>30</w:t>
      </w:r>
      <w:r/>
      <w:r w:rsidR="001852F3">
        <w:t xml:space="preserve">万位，是经重庆市政府、市民政局统一规划、立项、批准建造的永久性大型社会公共墓地。是以传统风水堪舆为主导，依ft而造，中轴对称规划的现代中式陵园。龙台ft陵园是重庆市级样板公墓。</w:t>
      </w:r>
    </w:p>
    <w:p w:rsidR="0018722C">
      <w:pPr>
        <w:topLinePunct/>
      </w:pPr>
      <w:r>
        <w:t>2</w:t>
      </w:r>
      <w:r>
        <w:t>）</w:t>
      </w:r>
      <w:r>
        <w:t>墓园发展现状：重庆市龙台ft</w:t>
      </w:r>
      <w:r>
        <w:t>陵园是</w:t>
      </w:r>
      <w:r>
        <w:t>1994</w:t>
      </w:r>
      <w:r/>
      <w:r w:rsidR="001852F3">
        <w:t xml:space="preserve">年由当时重庆市计划委员会批复立项，1996</w:t>
      </w:r>
      <w:r w:rsidR="001852F3">
        <w:t xml:space="preserve">年重庆市规划局批准规划设计的为了促进重庆市殡葬事业改革和满</w:t>
      </w:r>
      <w:r>
        <w:t>足人们骨灰安葬需求的大型社会公共墓地。但是在龙台</w:t>
      </w:r>
      <w:r>
        <w:t>ft</w:t>
      </w:r>
      <w:r>
        <w:t>陵园</w:t>
      </w:r>
      <w:r>
        <w:t>（</w:t>
      </w:r>
      <w:r>
        <w:t>图</w:t>
      </w:r>
      <w:r>
        <w:t>3-2</w:t>
      </w:r>
      <w:r>
        <w:t>）</w:t>
      </w:r>
      <w:r>
        <w:t>的发展</w:t>
      </w:r>
      <w:r>
        <w:t>过</w:t>
      </w:r>
    </w:p>
    <w:p w:rsidR="0018722C">
      <w:pPr>
        <w:topLinePunct/>
      </w:pPr>
      <w:r>
        <w:t>程中，却是经过两期建设，不断追加投资，才达到现有的规模。而现有的安葬规模已经渐渐不能满足周边城市市民的需求，2014</w:t>
      </w:r>
      <w:r/>
      <w:r w:rsidR="001852F3">
        <w:t xml:space="preserve">年重庆市首个市级城市性公益性公墓规划定于离龙台ft</w:t>
      </w:r>
      <w:r>
        <w:t>陵园相距</w:t>
      </w:r>
      <w:r>
        <w:t>8</w:t>
      </w:r>
      <w:r/>
      <w:r w:rsidR="001852F3">
        <w:t xml:space="preserve">公里的含谷镇崇兴村。而龙台</w:t>
      </w:r>
      <w:r>
        <w:t>ft陵园的主要殡葬模式依靠永久性的墓地存放骨灰为主，在陵园规划分区中，这样的永久性墓地</w:t>
      </w:r>
      <w:r>
        <w:t>占</w:t>
      </w:r>
      <w:r>
        <w:t>13</w:t>
      </w:r>
      <w:r/>
      <w:r w:rsidR="001852F3">
        <w:t xml:space="preserve">个区中的</w:t>
      </w:r>
      <w:r>
        <w:t>8</w:t>
      </w:r>
      <w:r/>
      <w:r w:rsidR="001852F3">
        <w:t xml:space="preserve">个，剩余的少量墓园用地用于更为生态节地的壁葬</w:t>
      </w:r>
      <w:r>
        <w:t>（</w:t>
      </w:r>
      <w:r>
        <w:t>纳骨墙</w:t>
      </w:r>
      <w:r>
        <w:t>）</w:t>
      </w:r>
      <w:r>
        <w:t>、草葬、树葬。虽然该墓园在整体环境上风格统一，人文生态环境较好，殡葬模式上也采用了传统与生态的结合。但在无法进行墓园用地扩张的情况下，龙台ft陵园未来将面临的是“死墓危机”。</w:t>
      </w:r>
    </w:p>
    <w:p w:rsidR="0018722C">
      <w:pPr>
        <w:pStyle w:val="affff5"/>
        <w:keepNext/>
        <w:topLinePunct/>
      </w:pPr>
      <w:r>
        <w:drawing>
          <wp:anchor distT="0" distB="0" distL="0" distR="0" allowOverlap="1" layoutInCell="1" locked="0" behindDoc="0" simplePos="0" relativeHeight="1144">
            <wp:simplePos x="0" y="0"/>
            <wp:positionH relativeFrom="page">
              <wp:posOffset>1342389</wp:posOffset>
            </wp:positionH>
            <wp:positionV relativeFrom="paragraph">
              <wp:posOffset>116222</wp:posOffset>
            </wp:positionV>
            <wp:extent cx="2489986" cy="1767839"/>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29" cstate="print"/>
                    <a:stretch>
                      <a:fillRect/>
                    </a:stretch>
                  </pic:blipFill>
                  <pic:spPr>
                    <a:xfrm>
                      <a:off x="0" y="0"/>
                      <a:ext cx="2489986" cy="1767839"/>
                    </a:xfrm>
                    <a:prstGeom prst="rect">
                      <a:avLst/>
                    </a:prstGeom>
                  </pic:spPr>
                </pic:pic>
              </a:graphicData>
            </a:graphic>
          </wp:anchor>
        </w:drawing>
      </w:r>
      <w:r>
        <w:drawing>
          <wp:anchor distT="0" distB="0" distL="0" distR="0" allowOverlap="1" layoutInCell="1" locked="0" behindDoc="0" simplePos="0" relativeHeight="1168">
            <wp:simplePos x="0" y="0"/>
            <wp:positionH relativeFrom="page">
              <wp:posOffset>4166870</wp:posOffset>
            </wp:positionH>
            <wp:positionV relativeFrom="paragraph">
              <wp:posOffset>139082</wp:posOffset>
            </wp:positionV>
            <wp:extent cx="2307172" cy="1743646"/>
            <wp:effectExtent l="0" t="0" r="0" b="0"/>
            <wp:wrapTopAndBottom/>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30" cstate="print"/>
                    <a:stretch>
                      <a:fillRect/>
                    </a:stretch>
                  </pic:blipFill>
                  <pic:spPr>
                    <a:xfrm>
                      <a:off x="0" y="0"/>
                      <a:ext cx="2307172" cy="1743646"/>
                    </a:xfrm>
                    <a:prstGeom prst="rect">
                      <a:avLst/>
                    </a:prstGeom>
                  </pic:spPr>
                </pic:pic>
              </a:graphicData>
            </a:graphic>
          </wp:anchor>
        </w:drawing>
      </w:r>
    </w:p>
    <w:p w:rsidR="0018722C">
      <w:pPr>
        <w:pStyle w:val="affff5"/>
        <w:keepNext/>
        <w:topLinePunct/>
      </w:pPr>
      <w:r>
        <w:drawing>
          <wp:anchor distT="0" distB="0" distL="0" distR="0" allowOverlap="1" layoutInCell="1" locked="0" behindDoc="0" simplePos="0" relativeHeight="1144">
            <wp:simplePos x="0" y="0"/>
            <wp:positionH relativeFrom="page">
              <wp:posOffset>1342389</wp:posOffset>
            </wp:positionH>
            <wp:positionV relativeFrom="paragraph">
              <wp:posOffset>116222</wp:posOffset>
            </wp:positionV>
            <wp:extent cx="2489986" cy="1767839"/>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29" cstate="print"/>
                    <a:stretch>
                      <a:fillRect/>
                    </a:stretch>
                  </pic:blipFill>
                  <pic:spPr>
                    <a:xfrm>
                      <a:off x="0" y="0"/>
                      <a:ext cx="2489986" cy="1767839"/>
                    </a:xfrm>
                    <a:prstGeom prst="rect">
                      <a:avLst/>
                    </a:prstGeom>
                  </pic:spPr>
                </pic:pic>
              </a:graphicData>
            </a:graphic>
          </wp:anchor>
        </w:drawing>
      </w:r>
      <w:r>
        <w:drawing>
          <wp:anchor distT="0" distB="0" distL="0" distR="0" allowOverlap="1" layoutInCell="1" locked="0" behindDoc="0" simplePos="0" relativeHeight="1168">
            <wp:simplePos x="0" y="0"/>
            <wp:positionH relativeFrom="page">
              <wp:posOffset>4166870</wp:posOffset>
            </wp:positionH>
            <wp:positionV relativeFrom="paragraph">
              <wp:posOffset>139082</wp:posOffset>
            </wp:positionV>
            <wp:extent cx="2307172" cy="1743646"/>
            <wp:effectExtent l="0" t="0" r="0" b="0"/>
            <wp:wrapTopAndBottom/>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30" cstate="print"/>
                    <a:stretch>
                      <a:fillRect/>
                    </a:stretch>
                  </pic:blipFill>
                  <pic:spPr>
                    <a:xfrm>
                      <a:off x="0" y="0"/>
                      <a:ext cx="2307172" cy="1743646"/>
                    </a:xfrm>
                    <a:prstGeom prst="rect">
                      <a:avLst/>
                    </a:prstGeom>
                  </pic:spPr>
                </pic:pic>
              </a:graphicData>
            </a:graphic>
          </wp:anchor>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3-1</w:t>
      </w:r>
      <w:r>
        <w:t xml:space="preserve">  </w:t>
      </w:r>
      <w:r>
        <w:rPr>
          <w:kern w:val="2"/>
          <w:szCs w:val="22"/>
          <w:rFonts w:cstheme="minorBidi" w:hAnsiTheme="minorHAnsi" w:eastAsiaTheme="minorHAnsi" w:asciiTheme="minorHAnsi"/>
          <w:sz w:val="21"/>
        </w:rPr>
        <w:t>龙台ft陵园区位</w:t>
      </w:r>
    </w:p>
    <w:p w:rsidR="0018722C">
      <w:pPr>
        <w:keepNext/>
        <w:topLinePunct/>
      </w:pPr>
      <w:r>
        <w:rPr>
          <w:rFonts w:cstheme="minorBidi" w:hAnsiTheme="minorHAnsi" w:eastAsiaTheme="minorHAnsi" w:asciiTheme="minorHAnsi" w:ascii="Times New Roman"/>
        </w:rPr>
        <w:t>Fig3-1 </w:t>
      </w:r>
      <w:r>
        <w:rPr>
          <w:rFonts w:ascii="Arial" w:cstheme="minorBidi" w:hAnsiTheme="minorHAnsi" w:eastAsiaTheme="minorHAnsi"/>
        </w:rPr>
        <w:t>Long Tai Mountain cemetery Location</w:t>
      </w:r>
    </w:p>
    <w:p w:rsidR="0018722C">
      <w:pPr>
        <w:spacing w:before="61"/>
        <w:ind w:leftChars="0" w:left="523" w:rightChars="0" w:right="3" w:firstLineChars="0" w:firstLine="0"/>
        <w:jc w:val="center"/>
        <w:keepNext/>
        <w:topLinePunct/>
      </w:pPr>
      <w:r>
        <w:rPr>
          <w:kern w:val="2"/>
          <w:sz w:val="21"/>
          <w:szCs w:val="22"/>
          <w:rFonts w:cstheme="minorBidi" w:hAnsiTheme="minorHAnsi" w:eastAsiaTheme="minorHAnsi" w:asciiTheme="minorHAnsi"/>
          <w:w w:val="95"/>
        </w:rPr>
        <w:t>资料来源：网络</w:t>
      </w:r>
    </w:p>
    <w:p w:rsidR="0018722C">
      <w:pPr>
        <w:pStyle w:val="Heading3"/>
        <w:topLinePunct/>
        <w:ind w:left="200" w:hangingChars="200" w:hanging="200"/>
      </w:pPr>
      <w:bookmarkStart w:id="311330" w:name="_Toc686311330"/>
      <w:r>
        <w:t>3.3.2</w:t>
      </w:r>
      <w:r>
        <w:t xml:space="preserve"> </w:t>
      </w:r>
      <w:r>
        <w:t>泸州南寿山墓园调研情况分析</w:t>
      </w:r>
      <w:bookmarkEnd w:id="311330"/>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3-2</w:t>
      </w:r>
      <w:r>
        <w:t xml:space="preserve">  </w:t>
      </w:r>
      <w:r>
        <w:rPr>
          <w:kern w:val="2"/>
          <w:szCs w:val="22"/>
          <w:rFonts w:cstheme="minorBidi" w:hAnsiTheme="minorHAnsi" w:eastAsiaTheme="minorHAnsi" w:asciiTheme="minorHAnsi"/>
          <w:sz w:val="21"/>
        </w:rPr>
        <w:t>龙台ft陵园</w:t>
      </w:r>
    </w:p>
    <w:p w:rsidR="0018722C">
      <w:pPr>
        <w:topLinePunct/>
      </w:pPr>
      <w:r>
        <w:rPr>
          <w:rFonts w:cstheme="minorBidi" w:hAnsiTheme="minorHAnsi" w:eastAsiaTheme="minorHAnsi" w:asciiTheme="minorHAnsi" w:ascii="Times New Roman"/>
        </w:rPr>
        <w:t>Fig3-2 </w:t>
      </w:r>
      <w:r>
        <w:rPr>
          <w:rFonts w:ascii="Arial" w:cstheme="minorBidi" w:hAnsiTheme="minorHAnsi" w:eastAsiaTheme="minorHAnsi"/>
        </w:rPr>
        <w:t>Long Tai Mountain cemetery</w:t>
      </w:r>
    </w:p>
    <w:p w:rsidR="0018722C">
      <w:pPr>
        <w:spacing w:before="59"/>
        <w:ind w:leftChars="0" w:left="761" w:rightChars="0" w:right="437" w:firstLineChars="0" w:firstLine="0"/>
        <w:jc w:val="center"/>
        <w:topLinePunct/>
      </w:pPr>
      <w:r>
        <w:rPr>
          <w:kern w:val="2"/>
          <w:sz w:val="21"/>
          <w:szCs w:val="22"/>
          <w:rFonts w:cstheme="minorBidi" w:hAnsiTheme="minorHAnsi" w:eastAsiaTheme="minorHAnsi" w:asciiTheme="minorHAnsi"/>
          <w:w w:val="95"/>
        </w:rPr>
        <w:t>资料来源：网络</w:t>
      </w:r>
    </w:p>
    <w:p w:rsidR="0018722C">
      <w:pPr>
        <w:pStyle w:val="BodyText"/>
        <w:spacing w:line="304" w:lineRule="auto" w:before="81"/>
        <w:ind w:leftChars="0" w:left="304" w:rightChars="0" w:right="313" w:firstLineChars="0" w:firstLine="480"/>
        <w:topLinePunct/>
      </w:pPr>
      <w:r>
        <w:t>1）</w:t>
      </w:r>
      <w:r>
        <w:rPr>
          <w:spacing w:val="-2"/>
        </w:rPr>
        <w:t>基地概况：泸州市南寿</w:t>
      </w:r>
      <w:r>
        <w:t>ft墓园位于泸州市江阳区蓝田镇南寿</w:t>
      </w:r>
      <w:r>
        <w:rPr>
          <w:spacing w:val="-8"/>
        </w:rPr>
        <w:t>ft（</w:t>
      </w:r>
      <w:r>
        <w:rPr>
          <w:spacing w:val="-15"/>
        </w:rPr>
        <w:t>图</w:t>
      </w:r>
      <w:r>
        <w:rPr>
          <w:spacing w:val="-2"/>
        </w:rPr>
        <w:t>3-3），</w:t>
      </w:r>
      <w:r>
        <w:rPr>
          <w:spacing w:val="-8"/>
        </w:rPr>
        <w:t>始建于</w:t>
      </w:r>
      <w:r>
        <w:t>1992</w:t>
      </w:r>
      <w:r w:rsidR="001852F3">
        <w:rPr>
          <w:spacing w:val="-10"/>
        </w:rPr>
        <w:t xml:space="preserve">年，最初占地</w:t>
      </w:r>
      <w:r>
        <w:t>140</w:t>
      </w:r>
      <w:r w:rsidR="001852F3">
        <w:rPr>
          <w:spacing w:val="-8"/>
        </w:rPr>
        <w:t xml:space="preserve">余亩，现占地面积</w:t>
      </w:r>
      <w:r>
        <w:t>200</w:t>
      </w:r>
      <w:r w:rsidR="001852F3">
        <w:rPr>
          <w:spacing w:val="-8"/>
        </w:rPr>
        <w:t xml:space="preserve">余亩，墓区占园区</w:t>
      </w:r>
      <w:r>
        <w:rPr>
          <w:spacing w:val="-2"/>
        </w:rPr>
        <w:t>45％</w:t>
      </w:r>
      <w:r>
        <w:rPr>
          <w:spacing w:val="-2"/>
        </w:rPr>
        <w:t>，安</w:t>
      </w:r>
      <w:r>
        <w:rPr>
          <w:spacing w:val="-8"/>
        </w:rPr>
        <w:t>葬规模逾</w:t>
      </w:r>
      <w:r>
        <w:t>10</w:t>
      </w:r>
      <w:r w:rsidR="001852F3">
        <w:rPr>
          <w:spacing w:val="-4"/>
        </w:rPr>
        <w:t xml:space="preserve">万位。是经泸州市人民政府同意、四川省民政厅批准的经营性社会公墓，集祭祀、观光、休闲、园林雕塑于一体的永久性现代中式墓园。</w:t>
      </w:r>
    </w:p>
    <w:p w:rsidR="00000000">
      <w:pPr>
        <w:pStyle w:val="aff7"/>
        <w:spacing w:line="240" w:lineRule="atLeast"/>
        <w:topLinePunct/>
      </w:pPr>
      <w:r>
        <w:drawing>
          <wp:inline>
            <wp:extent cx="1600903" cy="1679448"/>
            <wp:effectExtent l="0" t="0" r="0" b="0"/>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32" cstate="print"/>
                    <a:stretch>
                      <a:fillRect/>
                    </a:stretch>
                  </pic:blipFill>
                  <pic:spPr>
                    <a:xfrm>
                      <a:off x="0" y="0"/>
                      <a:ext cx="1600903" cy="1679448"/>
                    </a:xfrm>
                    <a:prstGeom prst="rect">
                      <a:avLst/>
                    </a:prstGeom>
                  </pic:spPr>
                </pic:pic>
              </a:graphicData>
            </a:graphic>
          </wp:inline>
        </w:drawing>
      </w:r>
    </w:p>
    <w:p w:rsidR="00000000">
      <w:pPr>
        <w:pStyle w:val="aff7"/>
        <w:spacing w:line="240" w:lineRule="atLeast"/>
        <w:topLinePunct/>
      </w:pPr>
      <w:r>
        <w:drawing>
          <wp:inline>
            <wp:extent cx="1600903" cy="1679448"/>
            <wp:effectExtent l="0" t="0" r="0" b="0"/>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32" cstate="print"/>
                    <a:stretch>
                      <a:fillRect/>
                    </a:stretch>
                  </pic:blipFill>
                  <pic:spPr>
                    <a:xfrm>
                      <a:off x="0" y="0"/>
                      <a:ext cx="1600903" cy="1679448"/>
                    </a:xfrm>
                    <a:prstGeom prst="rect">
                      <a:avLst/>
                    </a:prstGeom>
                  </pic:spPr>
                </pic:pic>
              </a:graphicData>
            </a:graphic>
          </wp:inline>
        </w:drawing>
      </w:r>
    </w:p>
    <w:p w:rsidR="0018722C">
      <w:pPr>
        <w:pStyle w:val="aff7"/>
        <w:topLinePunct/>
      </w:pPr>
      <w:r>
        <w:drawing>
          <wp:inline>
            <wp:extent cx="2097338" cy="1655064"/>
            <wp:effectExtent l="0" t="0" r="0" b="0"/>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31" cstate="print"/>
                    <a:stretch>
                      <a:fillRect/>
                    </a:stretch>
                  </pic:blipFill>
                  <pic:spPr>
                    <a:xfrm>
                      <a:off x="0" y="0"/>
                      <a:ext cx="2097338" cy="1655064"/>
                    </a:xfrm>
                    <a:prstGeom prst="rect">
                      <a:avLst/>
                    </a:prstGeom>
                  </pic:spPr>
                </pic:pic>
              </a:graphicData>
            </a:graphic>
          </wp:inline>
        </w:drawing>
      </w:r>
    </w:p>
    <w:p w:rsidR="0018722C">
      <w:pPr>
        <w:pStyle w:val="aff7"/>
        <w:topLinePunct/>
      </w:pPr>
      <w:r>
        <w:drawing>
          <wp:inline>
            <wp:extent cx="2097338" cy="1655064"/>
            <wp:effectExtent l="0" t="0" r="0" b="0"/>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31" cstate="print"/>
                    <a:stretch>
                      <a:fillRect/>
                    </a:stretch>
                  </pic:blipFill>
                  <pic:spPr>
                    <a:xfrm>
                      <a:off x="0" y="0"/>
                      <a:ext cx="2097338" cy="1655064"/>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3-3</w:t>
      </w:r>
      <w:r>
        <w:t xml:space="preserve">  </w:t>
      </w:r>
      <w:r>
        <w:rPr>
          <w:kern w:val="2"/>
          <w:szCs w:val="22"/>
          <w:rFonts w:cstheme="minorBidi" w:hAnsiTheme="minorHAnsi" w:eastAsiaTheme="minorHAnsi" w:asciiTheme="minorHAnsi"/>
          <w:sz w:val="21"/>
        </w:rPr>
        <w:t>南寿ft墓园区位</w:t>
      </w:r>
    </w:p>
    <w:p w:rsidR="0018722C">
      <w:pPr>
        <w:keepNext/>
        <w:topLinePunct/>
      </w:pPr>
      <w:r>
        <w:rPr>
          <w:rFonts w:cstheme="minorBidi" w:hAnsiTheme="minorHAnsi" w:eastAsiaTheme="minorHAnsi" w:asciiTheme="minorHAnsi" w:ascii="Times New Roman"/>
        </w:rPr>
        <w:t>Fig3-3 </w:t>
      </w:r>
      <w:r>
        <w:rPr>
          <w:rFonts w:ascii="Arial" w:cstheme="minorBidi" w:hAnsiTheme="minorHAnsi" w:eastAsiaTheme="minorHAnsi"/>
        </w:rPr>
        <w:t>Nan Shou Mountain cemetery</w:t>
      </w:r>
      <w:r>
        <w:rPr>
          <w:rFonts w:ascii="Arial" w:cstheme="minorBidi" w:hAnsiTheme="minorHAnsi" w:eastAsiaTheme="minorHAnsi"/>
        </w:rPr>
        <w:t> </w:t>
      </w:r>
      <w:r>
        <w:rPr>
          <w:rFonts w:ascii="Arial" w:cstheme="minorBidi" w:hAnsiTheme="minorHAnsi" w:eastAsiaTheme="minorHAnsi"/>
        </w:rPr>
        <w:t>Location</w:t>
      </w:r>
    </w:p>
    <w:p w:rsidR="0018722C">
      <w:pPr>
        <w:pStyle w:val="a3"/>
        <w:topLinePunct/>
      </w:pPr>
      <w:r>
        <w:rPr>
          <w:kern w:val="2"/>
          <w:sz w:val="21"/>
          <w:szCs w:val="22"/>
          <w:rFonts w:cstheme="minorBidi" w:hAnsiTheme="minorHAnsi" w:eastAsiaTheme="minorHAnsi" w:asciiTheme="minorHAnsi"/>
          <w:w w:val="95"/>
        </w:rPr>
        <w:t>资料来源：网络</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3-4</w:t>
      </w:r>
      <w:r>
        <w:t xml:space="preserve">  </w:t>
      </w:r>
      <w:r>
        <w:rPr>
          <w:kern w:val="2"/>
          <w:szCs w:val="22"/>
          <w:rFonts w:cstheme="minorBidi" w:hAnsiTheme="minorHAnsi" w:eastAsiaTheme="minorHAnsi" w:asciiTheme="minorHAnsi"/>
          <w:sz w:val="21"/>
        </w:rPr>
        <w:t>南寿ft墓园区位</w:t>
      </w:r>
    </w:p>
    <w:p w:rsidR="0018722C">
      <w:pPr>
        <w:topLinePunct/>
      </w:pPr>
      <w:r>
        <w:rPr>
          <w:rFonts w:cstheme="minorBidi" w:hAnsiTheme="minorHAnsi" w:eastAsiaTheme="minorHAnsi" w:asciiTheme="minorHAnsi" w:ascii="Times New Roman"/>
        </w:rPr>
        <w:t>Fig3-4 </w:t>
      </w:r>
      <w:r>
        <w:rPr>
          <w:rFonts w:ascii="Arial" w:cstheme="minorBidi" w:hAnsiTheme="minorHAnsi" w:eastAsiaTheme="minorHAnsi"/>
        </w:rPr>
        <w:t>Nan Shou Mountain cemetery</w:t>
      </w:r>
    </w:p>
    <w:p w:rsidR="0018722C">
      <w:pPr>
        <w:spacing w:before="61"/>
        <w:ind w:leftChars="0" w:left="301" w:rightChars="0" w:right="101" w:firstLineChars="0" w:firstLine="0"/>
        <w:jc w:val="center"/>
        <w:topLinePunct/>
      </w:pPr>
      <w:r>
        <w:rPr>
          <w:kern w:val="2"/>
          <w:sz w:val="21"/>
          <w:szCs w:val="22"/>
          <w:rFonts w:cstheme="minorBidi" w:hAnsiTheme="minorHAnsi" w:eastAsiaTheme="minorHAnsi" w:asciiTheme="minorHAnsi"/>
          <w:w w:val="95"/>
        </w:rPr>
        <w:t>资料来源：网络</w:t>
      </w:r>
    </w:p>
    <w:p w:rsidR="0018722C">
      <w:pPr>
        <w:topLinePunct/>
      </w:pPr>
      <w:r>
        <w:t>2</w:t>
      </w:r>
      <w:r>
        <w:t>）</w:t>
      </w:r>
      <w:r>
        <w:t>墓园发展现状：泸州市南寿ft</w:t>
      </w:r>
      <w:r>
        <w:t>墓园</w:t>
      </w:r>
      <w:r>
        <w:rPr>
          <w:spacing w:val="-6"/>
        </w:rPr>
        <w:t>（</w:t>
      </w:r>
      <w:r>
        <w:rPr>
          <w:spacing w:val="-6"/>
        </w:rPr>
        <w:t xml:space="preserve">图</w:t>
      </w:r>
      <w:r>
        <w:t>3-4</w:t>
      </w:r>
      <w:r>
        <w:t>）</w:t>
      </w:r>
      <w:r>
        <w:t>始建至今一直处于用地规模扩</w:t>
      </w:r>
      <w:r>
        <w:t>张的状态。泸州市总人口</w:t>
      </w:r>
      <w:r>
        <w:t>422</w:t>
      </w:r>
      <w:r/>
      <w:r w:rsidR="001852F3">
        <w:t xml:space="preserve">万，其中城镇人口为</w:t>
      </w:r>
      <w:r>
        <w:t>101</w:t>
      </w:r>
      <w:r/>
      <w:r w:rsidR="001852F3">
        <w:t xml:space="preserve">万，而</w:t>
      </w:r>
      <w:r>
        <w:t>65</w:t>
      </w:r>
      <w:r/>
      <w:r w:rsidR="001852F3">
        <w:t xml:space="preserve">岁以上老龄人口</w:t>
      </w:r>
      <w:r>
        <w:t>在泸州人口比重中占有</w:t>
      </w:r>
      <w:r>
        <w:t>16％</w:t>
      </w:r>
      <w:r>
        <w:t>。城市周边几个墓园</w:t>
      </w:r>
      <w:r>
        <w:t>近年</w:t>
      </w:r>
      <w:r>
        <w:t>来都进行着不同规模的扩张。首先，南寿ft墓园是最靠近泸州市城区的墓园，所以墓园需求量一直较大，用地压力也最大。而泸州市</w:t>
      </w:r>
      <w:r>
        <w:t>近年</w:t>
      </w:r>
      <w:r>
        <w:t>来的城市规划中，联通泸州城区与泸宜渝高速的城南大道距南寿ft</w:t>
      </w:r>
      <w:r>
        <w:t>墓园仅</w:t>
      </w:r>
      <w:r>
        <w:t>2</w:t>
      </w:r>
      <w:r/>
      <w:r w:rsidR="001852F3">
        <w:t xml:space="preserve">公里。南寿</w:t>
      </w:r>
      <w:r>
        <w:t>ft墓园的扩张势必会进入城市主要通道的范围内，“阴阳争地”的现象也将不可避免；其次，南寿ft墓园内现有的人文生态环</w:t>
      </w:r>
      <w:r>
        <w:t>境较差，虽然本着以人为本的精神划分了众多文化主题的墓区，但是在仅有的</w:t>
      </w:r>
      <w:r>
        <w:t>90</w:t>
      </w:r>
      <w:r w:rsidR="001852F3">
        <w:t xml:space="preserve">余亩的墓区出现了不包括传统永久性墓地的奇石园、塔林墓、樱花树葬园、太极八卦花葬园、十二生肖天神墓、爱心园、艺术园、忠魂园、天使园等多种不同文</w:t>
      </w:r>
      <w:r>
        <w:t>化主题的特色墓园</w:t>
      </w:r>
      <w:r>
        <w:t>（</w:t>
      </w:r>
      <w:r>
        <w:rPr>
          <w:spacing w:val="-15"/>
        </w:rPr>
        <w:t>图</w:t>
      </w:r>
      <w:r>
        <w:rPr>
          <w:spacing w:val="-4"/>
        </w:rPr>
        <w:t>3-5</w:t>
      </w:r>
      <w:r>
        <w:t>）</w:t>
      </w:r>
      <w:r>
        <w:t>，</w:t>
      </w:r>
      <w:r>
        <w:t>墓园内景观元素的运用混乱，原本希望的社会各层</w:t>
      </w:r>
      <w:r>
        <w:t>次人群都能找到归属感的特色墓园被挤在了一起，加上墓园整体的中式建筑风格，</w:t>
      </w:r>
      <w:r w:rsidR="001852F3">
        <w:t xml:space="preserve">让人无所适从。人文生态环境的恶劣也导致了墓园整体环境的恶化。</w:t>
      </w:r>
    </w:p>
    <w:p w:rsidR="0018722C">
      <w:pPr>
        <w:pStyle w:val="aff7"/>
        <w:topLinePunct/>
      </w:pPr>
      <w:r>
        <w:drawing>
          <wp:inline>
            <wp:extent cx="5379119" cy="689419"/>
            <wp:effectExtent l="0" t="0" r="0" b="0"/>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33" cstate="print"/>
                    <a:stretch>
                      <a:fillRect/>
                    </a:stretch>
                  </pic:blipFill>
                  <pic:spPr>
                    <a:xfrm>
                      <a:off x="0" y="0"/>
                      <a:ext cx="5379119" cy="689419"/>
                    </a:xfrm>
                    <a:prstGeom prst="rect">
                      <a:avLst/>
                    </a:prstGeom>
                  </pic:spPr>
                </pic:pic>
              </a:graphicData>
            </a:graphic>
          </wp:inline>
        </w:drawing>
      </w:r>
    </w:p>
    <w:p w:rsidR="0018722C">
      <w:pPr>
        <w:pStyle w:val="aff7"/>
        <w:topLinePunct/>
      </w:pPr>
      <w:r>
        <w:drawing>
          <wp:inline>
            <wp:extent cx="5379119" cy="689419"/>
            <wp:effectExtent l="0" t="0" r="0" b="0"/>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33" cstate="print"/>
                    <a:stretch>
                      <a:fillRect/>
                    </a:stretch>
                  </pic:blipFill>
                  <pic:spPr>
                    <a:xfrm>
                      <a:off x="0" y="0"/>
                      <a:ext cx="5379119" cy="689419"/>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hAnsi="Times New Roman" w:eastAsia="Times New Roman" w:cstheme="minorBidi"/>
        </w:rPr>
        <w:t>3-5</w:t>
      </w:r>
      <w:r>
        <w:t xml:space="preserve">  </w:t>
      </w:r>
      <w:r>
        <w:rPr>
          <w:rFonts w:cstheme="minorBidi" w:hAnsiTheme="minorHAnsi" w:eastAsiaTheme="minorHAnsi" w:asciiTheme="minorHAnsi"/>
        </w:rPr>
        <w:t>南寿ft墓园—杂乱无序的特色墓园</w:t>
      </w:r>
    </w:p>
    <w:p w:rsidR="0018722C">
      <w:pPr>
        <w:topLinePunct/>
      </w:pPr>
      <w:r>
        <w:rPr>
          <w:rFonts w:cstheme="minorBidi" w:hAnsiTheme="minorHAnsi" w:eastAsiaTheme="minorHAnsi" w:asciiTheme="minorHAnsi" w:ascii="Times New Roman" w:hAnsi="Times New Roman"/>
        </w:rPr>
        <w:t>Fig3-5 </w:t>
      </w:r>
      <w:r>
        <w:rPr>
          <w:rFonts w:ascii="Arial" w:hAnsi="Arial" w:cstheme="minorBidi" w:eastAsiaTheme="minorHAnsi"/>
        </w:rPr>
        <w:t>Nan Shou Mountain cemetery</w:t>
      </w:r>
      <w:r>
        <w:rPr>
          <w:rFonts w:cstheme="minorBidi" w:hAnsiTheme="minorHAnsi" w:eastAsiaTheme="minorHAnsi" w:asciiTheme="minorHAnsi"/>
        </w:rPr>
        <w:t>—</w:t>
      </w:r>
      <w:r>
        <w:rPr>
          <w:rFonts w:ascii="Arial" w:hAnsi="Arial" w:cstheme="minorBidi" w:eastAsiaTheme="minorHAnsi"/>
        </w:rPr>
        <w:t>The cemetery clutter and disorder landscape</w:t>
      </w:r>
    </w:p>
    <w:p w:rsidR="0018722C">
      <w:pPr>
        <w:spacing w:before="76"/>
        <w:ind w:leftChars="0" w:left="385" w:rightChars="0" w:right="719" w:firstLineChars="0" w:firstLine="0"/>
        <w:jc w:val="center"/>
        <w:topLinePunct/>
      </w:pPr>
      <w:r>
        <w:rPr>
          <w:kern w:val="2"/>
          <w:sz w:val="21"/>
          <w:szCs w:val="22"/>
          <w:rFonts w:cstheme="minorBidi" w:hAnsiTheme="minorHAnsi" w:eastAsiaTheme="minorHAnsi" w:asciiTheme="minorHAnsi"/>
          <w:w w:val="95"/>
        </w:rPr>
        <w:t>资料来源：作者自摄自制</w:t>
      </w:r>
    </w:p>
    <w:p w:rsidR="0018722C">
      <w:pPr>
        <w:pStyle w:val="Heading3"/>
        <w:topLinePunct/>
        <w:ind w:left="200" w:hangingChars="200" w:hanging="200"/>
      </w:pPr>
      <w:bookmarkStart w:id="311331" w:name="_Toc686311331"/>
      <w:bookmarkStart w:name="_TOC_250040" w:id="46"/>
      <w:bookmarkEnd w:id="46"/>
      <w:r>
        <w:t>3.3.3</w:t>
      </w:r>
      <w:r>
        <w:t xml:space="preserve"> </w:t>
      </w:r>
      <w:r>
        <w:t>墓园工作人员问卷调查</w:t>
      </w:r>
      <w:bookmarkEnd w:id="311331"/>
    </w:p>
    <w:p w:rsidR="0018722C">
      <w:pPr>
        <w:topLinePunct/>
      </w:pPr>
      <w:r>
        <w:t>分别从对城市对墓园发展的影响、墓园</w:t>
      </w:r>
      <w:r>
        <w:t>近年</w:t>
      </w:r>
      <w:r>
        <w:t>来是否扩张、墓园中最受欢迎的殡葬模式、预期中的墓园安葬规模能达到多少、对墓园环境是否满意等方面对墓园工作人员进行问卷调查。</w:t>
      </w:r>
    </w:p>
    <w:p w:rsidR="0018722C">
      <w:pPr>
        <w:topLinePunct/>
      </w:pPr>
      <w:r>
        <w:t>1</w:t>
      </w:r>
      <w:r>
        <w:t>）</w:t>
      </w:r>
      <w:r>
        <w:t>重庆市龙台ft陵园：墓园的位置所在的含谷镇由于被中梁ft分隔在主城区外，所以城市化的用地扩张并没有影响到陵园的用地发展，但是每到节假日由于重庆西面出城过于拥堵，都会有客人来抱怨路上耽搁的时间太长；墓园短时间内应该不会扩张，墓园自身的墓位充足；</w:t>
      </w:r>
    </w:p>
    <w:p w:rsidR="0018722C">
      <w:pPr>
        <w:topLinePunct/>
      </w:pPr>
      <w:r>
        <w:t>龙台ft墓园内最受欢迎的是传统墓地、其后依次是草坪葬、树葬、壁葬。选择后三种殡葬模式的部分人群中极少数是因为传统墓地价格较高，多数是从生态</w:t>
      </w:r>
      <w:r>
        <w:t>角度考虑；预期中的墓园安葬规模应该会由现在的</w:t>
      </w:r>
      <w:r>
        <w:t>30</w:t>
      </w:r>
      <w:r/>
      <w:r w:rsidR="001852F3">
        <w:t xml:space="preserve">万增加</w:t>
      </w:r>
      <w:r>
        <w:t>10</w:t>
      </w:r>
      <w:r/>
      <w:r w:rsidR="001852F3">
        <w:t xml:space="preserve">万左右；对于墓园的环境非常满意，认为墓园依ft水纵横对称规划，非常合理，艺术墓碑和草坪葬的形式统一而且独具特色。</w:t>
      </w:r>
    </w:p>
    <w:p w:rsidR="0018722C">
      <w:pPr>
        <w:topLinePunct/>
      </w:pPr>
      <w:r>
        <w:t>2</w:t>
      </w:r>
      <w:r>
        <w:t>）</w:t>
      </w:r>
      <w:r>
        <w:t>泸州市南寿ft墓园：墓园所在的蓝田镇以前都是泸州的城郊，</w:t>
      </w:r>
      <w:r>
        <w:t>近年</w:t>
      </w:r>
      <w:r>
        <w:t>来由于城市化的快速推进现在已成进入中心城区范围，周边居住小区与各类产业园区</w:t>
      </w:r>
      <w:r>
        <w:t>增</w:t>
      </w:r>
    </w:p>
    <w:p w:rsidR="0018722C">
      <w:pPr>
        <w:topLinePunct/>
      </w:pPr>
      <w:r>
        <w:t>多，但是暂时还没有出现墓园周边有城市化发展的迹象；墓园短期内应该不会停止扩张，但是应该不会再次大面积征地；南寿ft墓园中最受欢迎的是传统墓地，</w:t>
      </w:r>
      <w:r w:rsidR="001852F3">
        <w:t xml:space="preserve">其后依次是草坪葬、树葬、壁葬、塔葬，选择壁葬或塔葬的多数是政府生态葬推广活动的困难群众；安葬规模如果在扩张的同时再对原有分区进行合理规划的基</w:t>
      </w:r>
      <w:r>
        <w:t>础上，应该能达到</w:t>
      </w:r>
      <w:r>
        <w:t>30</w:t>
      </w:r>
      <w:r/>
      <w:r w:rsidR="001852F3">
        <w:t xml:space="preserve">万；对于墓园内的环境比较满意，只是墓园内提供服务功能的建筑时间较长后显得比较破旧，对墓园各种特色的文化墓区没有太多的感觉。</w:t>
      </w:r>
    </w:p>
    <w:p w:rsidR="0018722C">
      <w:pPr>
        <w:pStyle w:val="Heading2"/>
        <w:topLinePunct/>
        <w:ind w:left="171" w:hangingChars="171" w:hanging="171"/>
      </w:pPr>
      <w:bookmarkStart w:id="311332" w:name="_Toc686311332"/>
      <w:bookmarkStart w:name="_TOC_250039" w:id="47"/>
      <w:bookmarkStart w:name="3.4现代墓园殡葬模式接受度调查 " w:id="48"/>
      <w:r>
        <w:t>3.4</w:t>
      </w:r>
      <w:r>
        <w:t xml:space="preserve"> </w:t>
      </w:r>
      <w:r/>
      <w:bookmarkEnd w:id="48"/>
      <w:bookmarkEnd w:id="47"/>
      <w:r>
        <w:t>现代墓园殡葬模式接受度调查</w:t>
      </w:r>
      <w:bookmarkEnd w:id="311332"/>
    </w:p>
    <w:p w:rsidR="0018722C">
      <w:pPr>
        <w:topLinePunct/>
      </w:pPr>
      <w:r>
        <w:t>根据本论文在川渝地区城市墓园的实地调查得出川渝地区现代墓园殡葬模式接受度由高到低依次为：传统墓地＞草坪葬＞树葬＞壁葬</w:t>
      </w:r>
      <w:r>
        <w:t>（</w:t>
      </w:r>
      <w:r>
        <w:t>纳骨墙</w:t>
      </w:r>
      <w:r>
        <w:t>）</w:t>
      </w:r>
      <w:r>
        <w:t>＞塔葬＞花葬＞生态草葬。由于川渝地区不靠海，进行海葬的人数极少，经过整理文献数据统计发现，海葬是最不能被中国人传统思想接受的殡葬模式，而影响这一排名的最主要还是“入土为安”的传统思想。</w:t>
      </w:r>
      <w:r>
        <w:rPr>
          <w:vertAlign w:val="superscript"/>
          /&gt;
        </w:rPr>
        <w:t>[</w:t>
      </w:r>
      <w:r>
        <w:rPr>
          <w:position w:val="12"/>
          <w:sz w:val="12"/>
        </w:rPr>
        <w:t xml:space="preserve">5</w:t>
      </w:r>
      <w:r>
        <w:rPr>
          <w:vertAlign w:val="superscript"/>
          /&gt;
        </w:rPr>
        <w:t>]</w:t>
      </w:r>
    </w:p>
    <w:p w:rsidR="0018722C">
      <w:pPr>
        <w:pStyle w:val="Heading2"/>
        <w:topLinePunct/>
        <w:ind w:left="171" w:hangingChars="171" w:hanging="171"/>
      </w:pPr>
      <w:bookmarkStart w:id="311333" w:name="_Toc686311333"/>
      <w:bookmarkStart w:name="_TOC_250038" w:id="49"/>
      <w:bookmarkStart w:name="3.5墓园发展现状问题分析 " w:id="50"/>
      <w:r>
        <w:t>3.5</w:t>
      </w:r>
      <w:r>
        <w:t xml:space="preserve"> </w:t>
      </w:r>
      <w:r/>
      <w:bookmarkEnd w:id="50"/>
      <w:bookmarkEnd w:id="49"/>
      <w:r>
        <w:t>墓园发展现状问题分析</w:t>
      </w:r>
      <w:bookmarkEnd w:id="311333"/>
    </w:p>
    <w:p w:rsidR="0018722C">
      <w:pPr>
        <w:topLinePunct/>
      </w:pPr>
      <w:r>
        <w:t>经过实地调研和收集数据进行的统计分析，得出了城市墓园发展所面临的四大问题：在人口老龄化加速的社会背景下墓园的用地恐慌；传统“入土为安”思</w:t>
      </w:r>
      <w:r>
        <w:t>想与生态殡葬模式的矛盾；墓园的用地类型到现在为止仍然是市政设施特殊用地，</w:t>
      </w:r>
      <w:r w:rsidR="001852F3">
        <w:t xml:space="preserve">从根本上并未把墓园定义为城市景观公园用地。个人墓地年限也并没有进行统一</w:t>
      </w:r>
      <w:r>
        <w:t>规定，只是不同省份单独限定的不同周期，比如上海市的墓地使用周期为</w:t>
      </w:r>
      <w:r>
        <w:t>70</w:t>
      </w:r>
      <w:r/>
      <w:r w:rsidR="001852F3">
        <w:t xml:space="preserve">年，</w:t>
      </w:r>
      <w:r>
        <w:t>重庆市的墓地使用周期为</w:t>
      </w:r>
      <w:r>
        <w:t>20</w:t>
      </w:r>
      <w:r/>
      <w:r w:rsidR="001852F3">
        <w:t xml:space="preserve">年；大多数城市远景规划中并没有把墓园的扩张计算其中，而墓园在不合理扩张也导致了“阴阳争地”、城市边缘地区环境恶劣等问题。</w:t>
      </w:r>
    </w:p>
    <w:p w:rsidR="0018722C">
      <w:pPr>
        <w:pStyle w:val="Heading2"/>
        <w:topLinePunct/>
        <w:ind w:left="171" w:hangingChars="171" w:hanging="171"/>
      </w:pPr>
      <w:bookmarkStart w:id="311334" w:name="_Toc686311334"/>
      <w:bookmarkStart w:name="_TOC_250037" w:id="51"/>
      <w:bookmarkStart w:name="3.6本章小结 " w:id="52"/>
      <w:r>
        <w:t>3.6</w:t>
      </w:r>
      <w:r>
        <w:t xml:space="preserve"> </w:t>
      </w:r>
      <w:r/>
      <w:bookmarkEnd w:id="52"/>
      <w:bookmarkEnd w:id="51"/>
      <w:r>
        <w:t>本章小结</w:t>
      </w:r>
      <w:bookmarkEnd w:id="311334"/>
    </w:p>
    <w:p w:rsidR="0018722C">
      <w:pPr>
        <w:topLinePunct/>
      </w:pPr>
      <w:r>
        <w:t>本章通过对全国人口普查老龄人口所占比例、国家年均死亡人口及墓地新占地面积数据、殡葬模式接受度对比值等数量关系进行分析研究得出城市墓园发展的现状问题。</w:t>
      </w:r>
    </w:p>
    <w:p w:rsidR="0018722C">
      <w:pPr>
        <w:topLinePunct/>
      </w:pPr>
      <w:r>
        <w:t>同时对川渝地区三处现代墓园的实地调研，分别从调查对象墓园概括、对象墓园发展现状以及墓园工作人员问卷调查三个层面着手，通过归纳总结调查对象所遇到的不同问题印证数据统计分析得</w:t>
      </w:r>
      <w:r>
        <w:t>出问题</w:t>
      </w:r>
      <w:r>
        <w:t>的准确性。对下文关于怎样利用规划策略及新技术营造出城市可持续的生态墓园提供了实证和问题来源，使其有理可据，有问可答。</w:t>
      </w:r>
    </w:p>
    <w:p w:rsidR="0018722C">
      <w:pPr>
        <w:pStyle w:val="Heading1"/>
        <w:topLinePunct/>
      </w:pPr>
      <w:bookmarkStart w:id="311335" w:name="_Toc686311335"/>
      <w:bookmarkStart w:name="第4章 心系当下—城市生态墓园的规划策略 " w:id="53"/>
      <w:bookmarkEnd w:id="53"/>
      <w:r/>
      <w:r>
        <w:t>第 4 章</w:t>
      </w:r>
      <w:r>
        <w:t xml:space="preserve">  </w:t>
      </w:r>
      <w:r w:rsidRPr="00DB64CE">
        <w:t>心系当下—城市Th态墓园的规划策略</w:t>
      </w:r>
      <w:bookmarkEnd w:id="311335"/>
    </w:p>
    <w:p w:rsidR="0018722C">
      <w:pPr>
        <w:topLinePunct/>
      </w:pPr>
      <w:r>
        <w:t>通过论文上一章的问题陈述，我们可以得知城市墓园发展面临的问题：老龄</w:t>
      </w:r>
      <w:r>
        <w:t>化加速的社会背景下墓园用地的恐慌，导致城市墓园进行扩张或新建。与此同时，</w:t>
      </w:r>
      <w:r w:rsidR="001852F3">
        <w:t xml:space="preserve">在传统“入土为安”思想影响下，墓园为了发展考虑会加大开发占地面积最大的永久性传统墓地，这样一来墓园扩张的速度也会同时加快。城市化进程的加快与</w:t>
      </w:r>
      <w:r>
        <w:t>墓园的快速扩张最终将导致“阴阳争地”</w:t>
      </w:r>
      <w:r>
        <w:t>（</w:t>
      </w:r>
      <w:r>
        <w:t>图</w:t>
      </w:r>
      <w:r>
        <w:t>4-1</w:t>
      </w:r>
      <w:r>
        <w:t>）</w:t>
      </w:r>
      <w:r>
        <w:t>的局面。怎样通过科学合理的规划方式使得墓园在满足使用的基础上减缓用地扩张速度，同时依靠景观规划设计改变人们对墓园阴森，冰冷的现有印象，是摆在城市规划和景观规划面前的共有问题。本章内容将着重挖掘现代墓园规划所面临的种种困境，并找出相对应的解决办法和创新思考。</w:t>
      </w:r>
    </w:p>
    <w:p w:rsidR="00000000">
      <w:pPr>
        <w:pStyle w:val="aff7"/>
        <w:spacing w:line="240" w:lineRule="atLeast"/>
        <w:topLinePunct/>
      </w:pPr>
      <w:r>
        <w:drawing>
          <wp:inline>
            <wp:extent cx="3961101" cy="2380488"/>
            <wp:effectExtent l="0" t="0" r="0" b="0"/>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35" cstate="print"/>
                    <a:stretch>
                      <a:fillRect/>
                    </a:stretch>
                  </pic:blipFill>
                  <pic:spPr>
                    <a:xfrm>
                      <a:off x="0" y="0"/>
                      <a:ext cx="3961101" cy="2380488"/>
                    </a:xfrm>
                    <a:prstGeom prst="rect">
                      <a:avLst/>
                    </a:prstGeom>
                  </pic:spPr>
                </pic:pic>
              </a:graphicData>
            </a:graphic>
          </wp:inline>
        </w:drawing>
      </w:r>
    </w:p>
    <w:p w:rsidR="00000000">
      <w:pPr>
        <w:pStyle w:val="aff7"/>
        <w:spacing w:line="240" w:lineRule="atLeast"/>
        <w:topLinePunct/>
      </w:pPr>
      <w:r>
        <w:drawing>
          <wp:inline>
            <wp:extent cx="3961101" cy="2380488"/>
            <wp:effectExtent l="0" t="0" r="0" b="0"/>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35" cstate="print"/>
                    <a:stretch>
                      <a:fillRect/>
                    </a:stretch>
                  </pic:blipFill>
                  <pic:spPr>
                    <a:xfrm>
                      <a:off x="0" y="0"/>
                      <a:ext cx="3961101" cy="2380488"/>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hAnsi="Times New Roman" w:eastAsia="Times New Roman" w:cstheme="minorBidi"/>
          <w:sz w:val="21"/>
        </w:rPr>
        <w:t>4-1</w:t>
      </w:r>
      <w:r>
        <w:t xml:space="preserve">  </w:t>
      </w:r>
      <w:r>
        <w:rPr>
          <w:kern w:val="2"/>
          <w:szCs w:val="22"/>
          <w:rFonts w:cstheme="minorBidi" w:hAnsiTheme="minorHAnsi" w:eastAsiaTheme="minorHAnsi" w:asciiTheme="minorHAnsi"/>
          <w:sz w:val="21"/>
        </w:rPr>
        <w:t>“阴阳争地”—墓园围城</w:t>
      </w:r>
    </w:p>
    <w:p w:rsidR="0018722C">
      <w:pPr>
        <w:topLinePunct/>
      </w:pPr>
      <w:r>
        <w:rPr>
          <w:rFonts w:cstheme="minorBidi" w:hAnsiTheme="minorHAnsi" w:eastAsiaTheme="minorHAnsi" w:asciiTheme="minorHAnsi" w:ascii="Times New Roman"/>
        </w:rPr>
        <w:t>Fig4-1 </w:t>
      </w:r>
      <w:r>
        <w:rPr>
          <w:rFonts w:ascii="Arial" w:cstheme="minorBidi" w:hAnsiTheme="minorHAnsi" w:eastAsiaTheme="minorHAnsi"/>
        </w:rPr>
        <w:t>The Cemetery Surrounded City</w:t>
      </w:r>
    </w:p>
    <w:p w:rsidR="0018722C">
      <w:pPr>
        <w:spacing w:before="62"/>
        <w:ind w:leftChars="0" w:left="429" w:rightChars="0" w:right="2383" w:firstLineChars="0" w:firstLine="0"/>
        <w:jc w:val="center"/>
        <w:topLinePunct/>
      </w:pPr>
      <w:r>
        <w:rPr>
          <w:kern w:val="2"/>
          <w:sz w:val="21"/>
          <w:szCs w:val="22"/>
          <w:rFonts w:cstheme="minorBidi" w:hAnsiTheme="minorHAnsi" w:eastAsiaTheme="minorHAnsi" w:asciiTheme="minorHAnsi"/>
          <w:w w:val="95"/>
        </w:rPr>
        <w:t>资料来源：网络</w:t>
      </w:r>
    </w:p>
    <w:p w:rsidR="0018722C">
      <w:pPr>
        <w:pStyle w:val="Heading2"/>
        <w:topLinePunct/>
        <w:ind w:left="171" w:hangingChars="171" w:hanging="171"/>
      </w:pPr>
      <w:bookmarkStart w:id="311336" w:name="_Toc686311336"/>
      <w:bookmarkStart w:name="_TOC_250036" w:id="54"/>
      <w:bookmarkStart w:name="4.1现代墓园的规划困境 " w:id="55"/>
      <w:r>
        <w:t>4.1</w:t>
      </w:r>
      <w:r>
        <w:t xml:space="preserve"> </w:t>
      </w:r>
      <w:r/>
      <w:bookmarkEnd w:id="55"/>
      <w:bookmarkEnd w:id="54"/>
      <w:r>
        <w:t>现代墓园的规划困境</w:t>
      </w:r>
      <w:bookmarkEnd w:id="311336"/>
    </w:p>
    <w:p w:rsidR="0018722C">
      <w:pPr>
        <w:pStyle w:val="Heading3"/>
        <w:topLinePunct/>
        <w:ind w:left="200" w:hangingChars="200" w:hanging="200"/>
      </w:pPr>
      <w:bookmarkStart w:id="311337" w:name="_Toc686311337"/>
      <w:bookmarkStart w:name="_TOC_250035" w:id="56"/>
      <w:bookmarkEnd w:id="56"/>
      <w:r>
        <w:t>4.1.1</w:t>
      </w:r>
      <w:r>
        <w:t xml:space="preserve"> </w:t>
      </w:r>
      <w:r>
        <w:t>城市人口密度增大对墓园规划的影响</w:t>
      </w:r>
      <w:bookmarkEnd w:id="311337"/>
    </w:p>
    <w:p w:rsidR="0018722C">
      <w:pPr>
        <w:topLinePunct/>
      </w:pPr>
      <w:r>
        <w:t>目前中国城市人口密度过大的现象十分严重，城市人口超</w:t>
      </w:r>
      <w:r>
        <w:t>200</w:t>
      </w:r>
      <w:r/>
      <w:r w:rsidR="001852F3">
        <w:t xml:space="preserve">万以上的特大</w:t>
      </w:r>
      <w:r>
        <w:t>城市平均密度可达</w:t>
      </w:r>
      <w:r>
        <w:t>18000</w:t>
      </w:r>
      <w:r/>
      <w:r w:rsidR="001852F3">
        <w:t xml:space="preserve">人</w:t>
      </w:r>
      <w:r>
        <w:t>/</w:t>
      </w:r>
      <w:r>
        <w:t>平方公里；100-200</w:t>
      </w:r>
      <w:r/>
      <w:r w:rsidR="001852F3">
        <w:t xml:space="preserve">万人口的大城市平均密度也达到</w:t>
      </w:r>
      <w:r>
        <w:t>了</w:t>
      </w:r>
      <w:r>
        <w:t>12000</w:t>
      </w:r>
      <w:r>
        <w:t>/</w:t>
      </w:r>
      <w:r>
        <w:t>平方公里。城市人口的过于密集导致了大多数城市加速推进城市化的建设，城市周边土地资源日益紧张。与此同时，城市人口基数的增大也必然导致人口死亡率的提高，这使得墓园的长期用地规划没有定数可以考量。按照中国城市</w:t>
      </w:r>
      <w:r>
        <w:t>规划年限和大多数地区墓园墓地使用年限</w:t>
      </w:r>
      <w:r>
        <w:t>20</w:t>
      </w:r>
      <w:r/>
      <w:r w:rsidR="001852F3">
        <w:t xml:space="preserve">年进行远景规划，则跟不上老龄化</w:t>
      </w:r>
      <w:r w:rsidR="001852F3">
        <w:t>社</w:t>
      </w:r>
    </w:p>
    <w:p w:rsidR="0018722C">
      <w:pPr>
        <w:topLinePunct/>
      </w:pPr>
      <w:r>
        <w:t>会带来的民众需求；如果按照墓园内一处墓地供两代人追思，那么一处墓地可能</w:t>
      </w:r>
      <w:r>
        <w:t>需要</w:t>
      </w:r>
      <w:r>
        <w:t>40</w:t>
      </w:r>
      <w:r/>
      <w:r w:rsidR="001852F3">
        <w:t xml:space="preserve">年时间才能循环代谢。可是按照</w:t>
      </w:r>
      <w:r>
        <w:t>40</w:t>
      </w:r>
      <w:r/>
      <w:r w:rsidR="001852F3">
        <w:t xml:space="preserve">年发展期做墓园远景规划，又会导致</w:t>
      </w:r>
      <w:r>
        <w:t>墓园扩张用地大幅度提高，届时超过</w:t>
      </w:r>
      <w:r>
        <w:t>10</w:t>
      </w:r>
      <w:r/>
      <w:r w:rsidR="001852F3">
        <w:t xml:space="preserve">公顷的大型墓园将比比皆是，更</w:t>
      </w:r>
      <w:r w:rsidR="001852F3">
        <w:t>不用说</w:t>
      </w:r>
      <w:r w:rsidR="001852F3">
        <w:t>怎样解决更为尖锐的“阴阳争地”问题。城市人口密度的增大为科学规划可持续生态墓园的带来了如何才能界定正确的远景规划年限的困境。</w:t>
      </w:r>
    </w:p>
    <w:p w:rsidR="0018722C">
      <w:pPr>
        <w:pStyle w:val="Heading3"/>
        <w:topLinePunct/>
        <w:ind w:left="200" w:hangingChars="200" w:hanging="200"/>
      </w:pPr>
      <w:bookmarkStart w:id="311338" w:name="_Toc686311338"/>
      <w:bookmarkStart w:name="_TOC_250034" w:id="57"/>
      <w:bookmarkEnd w:id="57"/>
      <w:r>
        <w:t>4.1.2</w:t>
      </w:r>
      <w:r>
        <w:t xml:space="preserve"> </w:t>
      </w:r>
      <w:r>
        <w:t>“阴阳争地”的窘境对墓园规划的影响</w:t>
      </w:r>
      <w:bookmarkEnd w:id="311338"/>
    </w:p>
    <w:p w:rsidR="0018722C">
      <w:pPr>
        <w:topLinePunct/>
      </w:pPr>
      <w:r>
        <w:t>根据上一章所收集的统计数据，自</w:t>
      </w:r>
      <w:r w:rsidR="001852F3">
        <w:t xml:space="preserve">2007</w:t>
      </w:r>
      <w:r w:rsidR="001852F3">
        <w:t xml:space="preserve">年以来，中国人口每年的死亡保持在</w:t>
      </w:r>
    </w:p>
    <w:p w:rsidR="0018722C">
      <w:pPr>
        <w:topLinePunct/>
      </w:pPr>
      <w:r>
        <w:t>800</w:t>
      </w:r>
      <w:r/>
      <w:r w:rsidR="001852F3">
        <w:t xml:space="preserve">万</w:t>
      </w:r>
      <w:r>
        <w:t>-1000</w:t>
      </w:r>
      <w:r/>
      <w:r w:rsidR="001852F3">
        <w:t xml:space="preserve">万区间，虽然大多数遗体进行了火葬减少殡葬用地，但是火葬后进行</w:t>
      </w:r>
      <w:r>
        <w:t>的二次土葬现象占到了</w:t>
      </w:r>
      <w:r>
        <w:t>60％</w:t>
      </w:r>
      <w:r>
        <w:t>以上。每年仍将有</w:t>
      </w:r>
      <w:r>
        <w:t>7000</w:t>
      </w:r>
      <w:r/>
      <w:r w:rsidR="001852F3">
        <w:t xml:space="preserve">万平方米的土地变成墓地。城市墓园由于早期的短视规划导致了在城市在飞速推进城市建设中，墓园与城市其他用地产生矛盾。解决“阴阳争地”矛盾成为生态墓园规划的近景规划目标。</w:t>
      </w:r>
    </w:p>
    <w:p w:rsidR="0018722C">
      <w:pPr>
        <w:pStyle w:val="Heading3"/>
        <w:topLinePunct/>
        <w:ind w:left="200" w:hangingChars="200" w:hanging="200"/>
      </w:pPr>
      <w:bookmarkStart w:id="311339" w:name="_Toc686311339"/>
      <w:bookmarkStart w:name="_TOC_250033" w:id="58"/>
      <w:bookmarkEnd w:id="58"/>
      <w:r>
        <w:t>4.1.3</w:t>
      </w:r>
      <w:r>
        <w:t xml:space="preserve"> </w:t>
      </w:r>
      <w:r>
        <w:t>城市墓园的“死亡威胁”急需解决</w:t>
      </w:r>
      <w:bookmarkEnd w:id="311339"/>
    </w:p>
    <w:p w:rsidR="0018722C">
      <w:pPr>
        <w:topLinePunct/>
      </w:pPr>
      <w:r>
        <w:t>据</w:t>
      </w:r>
      <w:r>
        <w:t>2011</w:t>
      </w:r>
      <w:r/>
      <w:r w:rsidR="001852F3">
        <w:t xml:space="preserve">年《公墓产业研究报告》资料显示，上海市目前</w:t>
      </w:r>
      <w:r>
        <w:t>43</w:t>
      </w:r>
      <w:r/>
      <w:r w:rsidR="001852F3">
        <w:t xml:space="preserve">座经营性社会墓</w:t>
      </w:r>
      <w:r>
        <w:t>园中，5</w:t>
      </w:r>
      <w:r/>
      <w:r w:rsidR="001852F3">
        <w:t xml:space="preserve">年之内，将有</w:t>
      </w:r>
      <w:r>
        <w:t>80％</w:t>
      </w:r>
      <w:r>
        <w:t>发生“死墓危机”。</w:t>
      </w:r>
      <w:r>
        <w:t>43</w:t>
      </w:r>
      <w:r/>
      <w:r w:rsidR="001852F3">
        <w:t xml:space="preserve">座经营性社会墓园一共</w:t>
      </w:r>
      <w:r>
        <w:t>6000</w:t>
      </w:r>
      <w:r/>
      <w:r w:rsidR="001852F3">
        <w:t xml:space="preserve">亩</w:t>
      </w:r>
      <w:r>
        <w:t>土地，在短短二十年之间就用掉了</w:t>
      </w:r>
      <w:r>
        <w:t>4000</w:t>
      </w:r>
      <w:r/>
      <w:r w:rsidR="001852F3">
        <w:t xml:space="preserve">亩。剩余</w:t>
      </w:r>
      <w:r>
        <w:t>2000</w:t>
      </w:r>
      <w:r/>
      <w:r w:rsidR="001852F3">
        <w:t xml:space="preserve">亩依照每年死亡人数</w:t>
      </w:r>
      <w:r>
        <w:t>10</w:t>
      </w:r>
      <w:r/>
      <w:r w:rsidR="001852F3">
        <w:t xml:space="preserve">万</w:t>
      </w:r>
      <w:r>
        <w:t>预计，在每个墓地墓穴仅占</w:t>
      </w:r>
      <w:r>
        <w:t>0</w:t>
      </w:r>
      <w:r>
        <w:t>.</w:t>
      </w:r>
      <w:r>
        <w:t>5</w:t>
      </w:r>
      <w:r/>
      <w:r w:rsidR="001852F3">
        <w:t xml:space="preserve">平方米的情况下光是墓穴占地就将达到</w:t>
      </w:r>
      <w:r>
        <w:t>5</w:t>
      </w:r>
      <w:r/>
      <w:r w:rsidR="001852F3">
        <w:t xml:space="preserve">万平方</w:t>
      </w:r>
      <w:r>
        <w:t>米，再加上墓园绿化标准要求绿化覆盖率达到</w:t>
      </w:r>
      <w:r>
        <w:t>80％</w:t>
      </w:r>
      <w:r>
        <w:t>。每一年的墓地用量就将近</w:t>
      </w:r>
      <w:r>
        <w:t>400</w:t>
      </w:r>
      <w:r w:rsidR="001852F3">
        <w:t xml:space="preserve">亩，5</w:t>
      </w:r>
      <w:r/>
      <w:r w:rsidR="001852F3">
        <w:t xml:space="preserve">年时间剩余的</w:t>
      </w:r>
      <w:r>
        <w:t>2000</w:t>
      </w:r>
      <w:r/>
      <w:r w:rsidR="001852F3">
        <w:t xml:space="preserve">亩土地将投入使用。对于很多不能进行扩张的修建较早的墓地来说，土地用完就意味着这个墓园“死亡”。这样的情况不仅仅是在上海</w:t>
      </w:r>
      <w:r>
        <w:t>发生，在城市人口密度同样过大，社会老龄化现象同样严重的川渝地区城市来说，</w:t>
      </w:r>
      <w:r w:rsidR="001852F3">
        <w:t xml:space="preserve">也同样的存在。这些受到“死亡威胁”的墓园，怎样通过合理的规划使其保持自身的可持续发展同样是城市生态墓园规划的重要难题。</w:t>
      </w:r>
      <w:r>
        <w:rPr>
          <w:vertAlign w:val="superscript"/>
          /&gt;
        </w:rPr>
        <w:t>[</w:t>
      </w:r>
      <w:r>
        <w:rPr>
          <w:vertAlign w:val="superscript"/>
          /&gt;
        </w:rPr>
        <w:t xml:space="preserve">6</w:t>
      </w:r>
      <w:r>
        <w:rPr>
          <w:vertAlign w:val="superscript"/>
          /&gt;
        </w:rPr>
        <w:t>]</w:t>
      </w:r>
    </w:p>
    <w:p w:rsidR="0018722C">
      <w:pPr>
        <w:pStyle w:val="Heading2"/>
        <w:topLinePunct/>
        <w:ind w:left="171" w:hangingChars="171" w:hanging="171"/>
      </w:pPr>
      <w:bookmarkStart w:id="311340" w:name="_Toc686311340"/>
      <w:bookmarkStart w:name="_TOC_250032" w:id="59"/>
      <w:bookmarkStart w:name="4.2墓园用地类型的认知 " w:id="60"/>
      <w:r>
        <w:t>4.2</w:t>
      </w:r>
      <w:r>
        <w:t xml:space="preserve"> </w:t>
      </w:r>
      <w:r/>
      <w:bookmarkEnd w:id="60"/>
      <w:bookmarkEnd w:id="59"/>
      <w:r>
        <w:t>墓园用地类型的认知</w:t>
      </w:r>
      <w:bookmarkEnd w:id="311340"/>
    </w:p>
    <w:p w:rsidR="0018722C">
      <w:pPr>
        <w:topLinePunct/>
      </w:pPr>
      <w:r>
        <w:t>依照</w:t>
      </w:r>
      <w:r>
        <w:t>2012</w:t>
      </w:r>
      <w:r/>
      <w:r w:rsidR="001852F3">
        <w:t xml:space="preserve">年开始实施的</w:t>
      </w:r>
      <w:r>
        <w:t>GB50137-2011</w:t>
      </w:r>
      <w:r/>
      <w:r w:rsidR="001852F3">
        <w:t xml:space="preserve">号《中国城市用地分类与规划建设用</w:t>
      </w:r>
      <w:r>
        <w:t>地标准》，墓园用地类型属于</w:t>
      </w:r>
      <w:r>
        <w:t>U</w:t>
      </w:r>
      <w:r/>
      <w:r w:rsidR="001852F3">
        <w:t xml:space="preserve">类</w:t>
      </w:r>
      <w:r>
        <w:t>（</w:t>
      </w:r>
      <w:r>
        <w:t>市政设施特殊用地</w:t>
      </w:r>
      <w:r>
        <w:t>）</w:t>
      </w:r>
      <w:r>
        <w:t>U6</w:t>
      </w:r>
      <w:r/>
      <w:r w:rsidR="001852F3">
        <w:t xml:space="preserve">用地。但是墓园用地</w:t>
      </w:r>
      <w:r>
        <w:t>的绿化标准却要求达到绿地率</w:t>
      </w:r>
      <w:r>
        <w:t>60％</w:t>
      </w:r>
      <w:r>
        <w:t>和绿化覆盖率</w:t>
      </w:r>
      <w:r>
        <w:t>80％，</w:t>
      </w:r>
      <w:r>
        <w:t>与对</w:t>
      </w:r>
      <w:r>
        <w:t>G</w:t>
      </w:r>
      <w:r/>
      <w:r w:rsidR="001852F3">
        <w:t xml:space="preserve">类</w:t>
      </w:r>
      <w:r>
        <w:t>（</w:t>
      </w:r>
      <w:r>
        <w:t>绿地</w:t>
      </w:r>
      <w:r>
        <w:t>）</w:t>
      </w:r>
      <w:r>
        <w:t>中</w:t>
      </w:r>
      <w:r>
        <w:t>G1</w:t>
      </w:r>
      <w:r w:rsidR="001852F3">
        <w:t xml:space="preserve">公园绿地的标准要求相同。不同于西方国家直接将墓园划入景观园林或城市公园用地的原因是当今中国仍然未摆脱传统自然哲学思想的传承，敬畏生死。然而墓园生态环境的缺失又不得不在用地绿化标准上对其严格要求，期望获得良好的墓园生态环境，改变墓园现有印象。所以对于墓园用地类型的认知是着手规划生态墓园的重要认知途径。</w:t>
      </w:r>
    </w:p>
    <w:p w:rsidR="0018722C">
      <w:pPr>
        <w:pStyle w:val="Heading2"/>
        <w:topLinePunct/>
        <w:ind w:left="171" w:hangingChars="171" w:hanging="171"/>
      </w:pPr>
      <w:bookmarkStart w:id="311341" w:name="_Toc686311341"/>
      <w:bookmarkStart w:name="4.3生态墓园的规划理论基础 " w:id="61"/>
      <w:bookmarkEnd w:id="61"/>
      <w:r>
        <w:t>4.3</w:t>
      </w:r>
      <w:r>
        <w:t xml:space="preserve"> </w:t>
      </w:r>
      <w:r/>
      <w:bookmarkStart w:name="4.3生态墓园的规划理论基础 " w:id="62"/>
      <w:bookmarkEnd w:id="62"/>
      <w:r>
        <w:t>Th</w:t>
      </w:r>
      <w:r>
        <w:t>态墓园的规划理论基础</w:t>
      </w:r>
      <w:bookmarkEnd w:id="311341"/>
    </w:p>
    <w:p w:rsidR="0018722C">
      <w:pPr>
        <w:topLinePunct/>
      </w:pPr>
      <w:r>
        <w:t>城市生态墓园的规划应遵循可持续发展原则，是以城市发展规划为基础。在国家规划建设标准要求下，力图通过对城市人口出生、死亡率数据统计和其他切实有效的估算方法确定生态墓园发展的方向及其远景规划年限；通过对城市墓园周边地形地势的生态勘测以及该墓园适用的殡葬模式进行考量，通过精简后组合墓园多样化的生态模式，选择能有利于其所在地形环境生态发展的模式。减缓墓园粗放式扩张所带来的“阴阳争地”的矛盾；在规划策略思考过程中，应考虑到怎么把城市生态可持续规划基础法则理论借鉴运用到城市墓园这一个个“逝者之城”中。</w:t>
      </w:r>
    </w:p>
    <w:p w:rsidR="0018722C">
      <w:pPr>
        <w:pStyle w:val="Heading3"/>
        <w:topLinePunct/>
        <w:ind w:left="200" w:hangingChars="200" w:hanging="200"/>
      </w:pPr>
      <w:bookmarkStart w:id="311342" w:name="_Toc686311342"/>
      <w:bookmarkStart w:name="_TOC_250031" w:id="63"/>
      <w:bookmarkEnd w:id="63"/>
      <w:r>
        <w:t>4.3.1</w:t>
      </w:r>
      <w:r>
        <w:t xml:space="preserve"> </w:t>
      </w:r>
      <w:r>
        <w:t>有机疏散理论</w:t>
      </w:r>
      <w:bookmarkEnd w:id="311342"/>
    </w:p>
    <w:p w:rsidR="0018722C">
      <w:pPr>
        <w:topLinePunct/>
      </w:pPr>
      <w:r>
        <w:t>有机疏散理论是沙里宁为缓解由于城市过分集中所产生的弊病而提出的关于</w:t>
      </w:r>
      <w:r>
        <w:t>城市发展及其布局结构的理论。在</w:t>
      </w:r>
      <w:r>
        <w:t>1942</w:t>
      </w:r>
      <w:r/>
      <w:r w:rsidR="001852F3">
        <w:t xml:space="preserve">年出版的《城市：它的发展、衰败和未来》一书就详尽地阐述了这一理论。沙里宁的理论来源是利用对生物和人体的认识来研究城市，认为城市由许多“细胞”组成，细胞之间有间隙，有机体通过不断地细胞繁殖而逐步生长。大城市一边向周围迅速扩散，同时内部有出现了被称之</w:t>
      </w:r>
      <w:r w:rsidR="001852F3">
        <w:t>为</w:t>
      </w:r>
    </w:p>
    <w:p w:rsidR="0018722C">
      <w:pPr>
        <w:topLinePunct/>
      </w:pPr>
      <w:hyperlink r:id="rId36">
        <w:r>
          <w:t>“瘤”的区域</w:t>
        </w:r>
      </w:hyperlink>
      <w:r>
        <w:t>，而且“瘤”也将不断蔓延，这说明城市是一个不断成长和变化的</w:t>
      </w:r>
      <w:hyperlink r:id="rId37">
        <w:r>
          <w:t>有机体</w:t>
        </w:r>
      </w:hyperlink>
      <w:r>
        <w:t>。这个“瘤”除了原著里提到的贫民窟，在当今的中国城市墓园因为粗放式的蔓延扩张、阴森，冰冷的环境印象以及畏惧生死的心理暗示，使得城市墓园也渐渐扮演起了“瘤”这个角色。</w:t>
      </w:r>
      <w:r>
        <w:rPr>
          <w:vertAlign w:val="superscript"/>
          /&gt;
        </w:rPr>
        <w:t>[</w:t>
      </w:r>
      <w:r>
        <w:rPr>
          <w:vertAlign w:val="superscript"/>
          /&gt;
        </w:rPr>
        <w:t xml:space="preserve">7</w:t>
      </w:r>
      <w:r>
        <w:rPr>
          <w:vertAlign w:val="superscript"/>
          /&gt;
        </w:rPr>
        <w:t>]</w:t>
      </w:r>
    </w:p>
    <w:p w:rsidR="0018722C">
      <w:pPr>
        <w:topLinePunct/>
      </w:pPr>
      <w:r>
        <w:t>在有机疏散理论里对于规划治理城市“瘤”区域和对城市的远景规划核心原则是：把无秩的集中变为有秩序的分散组合。这一规划方法也在我国绝大多数大城市发展中得到了印证，城市的工业区、生活休闲区、商业区总是呈分散状态分布。</w:t>
      </w:r>
    </w:p>
    <w:p w:rsidR="0018722C">
      <w:pPr>
        <w:topLinePunct/>
      </w:pPr>
      <w:r>
        <w:t>在墓园规划中，因为墓园的使用功能，导致无法将现有的城市墓园位置进行移动，达不到有机疏散的目的。也就意味着，无法在墓园规划之中直接套用这一城市规划基础性理论。但是把无秩的集中变为有秩序分散组合的规划核心原则却</w:t>
      </w:r>
      <w:r>
        <w:t>给现代城市墓园这一座座“逝者之城”的内部梳理方法提供了具有启发性的参考。从内部构成上将逝者居住的城市墓园当作是一座“逝者之城”与城市的基础构成进行对比，不难发现两者具有很高的相似度。</w:t>
      </w:r>
    </w:p>
    <w:p w:rsidR="0018722C">
      <w:pPr>
        <w:topLinePunct/>
      </w:pPr>
      <w:r>
        <w:t>城市通常是由住宅区、工业区、商业区组成并且具备行政管辖功能的区域；</w:t>
      </w:r>
      <w:r w:rsidR="001852F3">
        <w:t xml:space="preserve">而对比墓园的基本构成是由墓区、设备区和业务区构成。</w:t>
      </w:r>
    </w:p>
    <w:p w:rsidR="0018722C">
      <w:pPr>
        <w:topLinePunct/>
      </w:pPr>
      <w:r>
        <w:t>1</w:t>
      </w:r>
      <w:r>
        <w:t>）</w:t>
      </w:r>
      <w:r>
        <w:t>墓区</w:t>
      </w:r>
      <w:r>
        <w:t>（</w:t>
      </w:r>
      <w:r>
        <w:t>居住区</w:t>
      </w:r>
      <w:r>
        <w:t>）</w:t>
      </w:r>
      <w:r>
        <w:t>：通常是划分为较小且规整的区域，墓区与墓区</w:t>
      </w:r>
      <w:r>
        <w:t>（</w:t>
      </w:r>
      <w:r>
        <w:t>居住区与居住区</w:t>
      </w:r>
      <w:r>
        <w:t>）</w:t>
      </w:r>
      <w:r>
        <w:t>之间用绿化带</w:t>
      </w:r>
      <w:r>
        <w:t>（</w:t>
      </w:r>
      <w:r>
        <w:t>城市绿化</w:t>
      </w:r>
      <w:r>
        <w:t>）</w:t>
      </w:r>
      <w:r>
        <w:t>隔离；</w:t>
      </w:r>
    </w:p>
    <w:p w:rsidR="0018722C">
      <w:pPr>
        <w:topLinePunct/>
      </w:pPr>
      <w:r>
        <w:t>2</w:t>
      </w:r>
      <w:r>
        <w:t>）</w:t>
      </w:r>
      <w:r>
        <w:t>业务区</w:t>
      </w:r>
      <w:r>
        <w:t>（</w:t>
      </w:r>
      <w:r>
        <w:t>商业区</w:t>
      </w:r>
      <w:r>
        <w:t>）</w:t>
      </w:r>
      <w:r>
        <w:t>：主要是包括业务洽谈、悼念室、殡葬商品室、办公室等功能的区域</w:t>
      </w:r>
      <w:r>
        <w:t>（</w:t>
      </w:r>
      <w:r>
        <w:t>与城市商业区的功能基本一致</w:t>
      </w:r>
      <w:r>
        <w:t>）</w:t>
      </w:r>
      <w:r>
        <w:t>，墓园业务区的位置和城市商</w:t>
      </w:r>
      <w:r>
        <w:t>业</w:t>
      </w:r>
    </w:p>
    <w:p w:rsidR="0018722C">
      <w:pPr>
        <w:topLinePunct/>
      </w:pPr>
      <w:r>
        <w:t>区位置都在区域内的中心位置；</w:t>
      </w:r>
    </w:p>
    <w:p w:rsidR="0018722C">
      <w:pPr>
        <w:topLinePunct/>
      </w:pPr>
      <w:r>
        <w:t>3</w:t>
      </w:r>
      <w:r>
        <w:t>）</w:t>
      </w:r>
      <w:r>
        <w:t>设备区</w:t>
      </w:r>
      <w:r>
        <w:t>（</w:t>
      </w:r>
      <w:r>
        <w:t>工业区</w:t>
      </w:r>
      <w:r>
        <w:t>）</w:t>
      </w:r>
      <w:r>
        <w:t>：墓园设备区通常包括火葬焚烧设备、供电、供水等为墓区，业务区提供基本功能需求的区域</w:t>
      </w:r>
      <w:r>
        <w:t>（</w:t>
      </w:r>
      <w:r>
        <w:t>城市工业区则是为了满足城市居住区、商业区基本物质需求的功能</w:t>
      </w:r>
      <w:r>
        <w:t>）</w:t>
      </w:r>
      <w:r>
        <w:t>。</w:t>
      </w:r>
    </w:p>
    <w:p w:rsidR="0018722C">
      <w:pPr>
        <w:topLinePunct/>
      </w:pPr>
      <w:r>
        <w:t>正因为这些相似之处，才可以在墓园的规划之中运用到城市规划理论的核心原则：将墓园墓区现有的杂乱无序的“能用则用”殡葬模式转变为与墓园自身相适宜的有秩序的“应地制宜”殡葬模式组合。在业务区与设备区保证墓园正常运作的基础上，提高其可持续性、减少两者随着需求提高进行的用地扩张对于墓区</w:t>
      </w:r>
      <w:r>
        <w:t>用地量的影响。而将内部构成换作城市，便正是现代绝大多数大城市的发展原则。</w:t>
      </w:r>
      <w:r>
        <w:t>这也印证了有机疏散理论对于墓园这座“逝者之城”进行生态规划指导的正确性，</w:t>
      </w:r>
      <w:r w:rsidR="001852F3">
        <w:t xml:space="preserve">使其有例可循。</w:t>
      </w:r>
    </w:p>
    <w:p w:rsidR="0018722C">
      <w:pPr>
        <w:pStyle w:val="Heading3"/>
        <w:topLinePunct/>
        <w:ind w:left="200" w:hangingChars="200" w:hanging="200"/>
      </w:pPr>
      <w:bookmarkStart w:id="311343" w:name="_Toc686311343"/>
      <w:bookmarkStart w:name="_TOC_250030" w:id="64"/>
      <w:bookmarkEnd w:id="64"/>
      <w:r>
        <w:t>4.3.2</w:t>
      </w:r>
      <w:r>
        <w:t xml:space="preserve"> </w:t>
      </w:r>
      <w:r>
        <w:t>波特曼城市规划理论</w:t>
      </w:r>
      <w:bookmarkEnd w:id="311343"/>
    </w:p>
    <w:p w:rsidR="0018722C">
      <w:pPr>
        <w:topLinePunct/>
      </w:pPr>
      <w:r>
        <w:t>约翰.波特曼，是</w:t>
      </w:r>
      <w:r>
        <w:t>20</w:t>
      </w:r>
      <w:r/>
      <w:r w:rsidR="001852F3">
        <w:t xml:space="preserve">世纪以来美国杰出的建筑师和设计师之一，也是一位改变了全世界城市天际线的设计师。波特曼的十项城市规划理论与观点早已惠及全球，是总结了前人经验与自身宝贵创新的重要城市规划理论。而这些理论对于反映逝者居住的“城市”—墓园的生态规划有着巨大的支撑和帮助。波特曼城市规划理论提出：</w:t>
      </w:r>
    </w:p>
    <w:p w:rsidR="0018722C">
      <w:pPr>
        <w:topLinePunct/>
      </w:pPr>
      <w:r>
        <w:t>1</w:t>
      </w:r>
      <w:r>
        <w:t>）</w:t>
      </w:r>
      <w:r>
        <w:t>对城市进行细胞式区域规划，是总结了自沙里宁有机疏散理论以来一个体系的城市规划法则。将城市作为一个有机体再有秩序的分散发展的方法对于生态墓园规划有着最为核心的影响；</w:t>
      </w:r>
    </w:p>
    <w:p w:rsidR="0018722C">
      <w:pPr>
        <w:topLinePunct/>
      </w:pPr>
      <w:r>
        <w:t>2</w:t>
      </w:r>
      <w:r>
        <w:t>）</w:t>
      </w:r>
      <w:r>
        <w:t>城市规划着眼与改造旧城不要放弃。而对于“逝者之城”的墓园规划来说，</w:t>
      </w:r>
      <w:r w:rsidR="001852F3">
        <w:t xml:space="preserve">不能放弃面对死墓危机的老旧墓园，另择地新建墓园。而是应该通过规划让墓园重焕生机；</w:t>
      </w:r>
    </w:p>
    <w:p w:rsidR="0018722C">
      <w:pPr>
        <w:topLinePunct/>
      </w:pPr>
      <w:r>
        <w:t>3</w:t>
      </w:r>
      <w:r>
        <w:t>）</w:t>
      </w:r>
      <w:r>
        <w:t>城市规划应由各方面人才共同综合进行。同理，现代墓园规划也不应该仅仅从传统风水堪舆学说、景观规划设计、社会学等方面进行研究，可持续建筑技术、地域文化、心理学等领域同样需要借鉴和运用，所以必须综合统一的进行生态墓园规划；</w:t>
      </w:r>
    </w:p>
    <w:p w:rsidR="0018722C">
      <w:pPr>
        <w:topLinePunct/>
      </w:pPr>
      <w:r>
        <w:t>4</w:t>
      </w:r>
      <w:r>
        <w:t>）</w:t>
      </w:r>
      <w:r>
        <w:t>城市性质决定其侧重发展点。这一点更是墓园规划中对自然生态、人文生态统筹发展最为核心的思想。墓园是逝者长眠，居住的“城市”，也是一处反映生者所在城市，同时收集着生死之间不同位面，收纳现实及过去的回忆，并包容着现在与未来交织的场所。城市整体的地形性质决定着墓园自然生态所适宜的殡葬模式，如：ft地城市大范围的使用草坪葬、平原城市对传统墓型过度使用都是墓园用地的浪费，也是对周边自然生态环境的破坏。所以城市的地形性质决定了城市墓园适宜的侧重发展点。城市社会性质也决定了墓园人文生态的发展方向</w:t>
      </w:r>
      <w:r>
        <w:t>，</w:t>
      </w:r>
    </w:p>
    <w:p w:rsidR="0018722C">
      <w:pPr>
        <w:topLinePunct/>
      </w:pPr>
      <w:r>
        <w:t>通过墓园所在城市的行业分布反映墓园用地的远景需求。通过所在城市的地域文化改变现在城市墓园中文化元素的无度使用现象，改变墓园不同文化主题过多，</w:t>
      </w:r>
      <w:r w:rsidR="001852F3">
        <w:t xml:space="preserve">杂乱无序的状态。也是本论文在墓园规划中最重要的创新点；</w:t>
      </w:r>
    </w:p>
    <w:p w:rsidR="0018722C">
      <w:pPr>
        <w:topLinePunct/>
      </w:pPr>
      <w:r>
        <w:t>5</w:t>
      </w:r>
      <w:r>
        <w:t>）</w:t>
      </w:r>
      <w:r>
        <w:t>城市规划要有节约用地思想和建筑措施。在城市生态墓园的营造中也应该考虑使用具有可持续可变可移动性的建筑技术。</w:t>
      </w:r>
      <w:r>
        <w:rPr>
          <w:vertAlign w:val="superscript"/>
          /&gt;
        </w:rPr>
        <w:t>[</w:t>
      </w:r>
      <w:r>
        <w:rPr>
          <w:vertAlign w:val="superscript"/>
          /&gt;
        </w:rPr>
        <w:t xml:space="preserve">8</w:t>
      </w:r>
      <w:r>
        <w:rPr>
          <w:vertAlign w:val="superscript"/>
          /&gt;
        </w:rPr>
        <w:t>]</w:t>
      </w:r>
    </w:p>
    <w:p w:rsidR="0018722C">
      <w:pPr>
        <w:pStyle w:val="Heading2"/>
        <w:topLinePunct/>
        <w:ind w:left="171" w:hangingChars="171" w:hanging="171"/>
      </w:pPr>
      <w:bookmarkStart w:id="311344" w:name="_Toc686311344"/>
      <w:bookmarkStart w:name="_TOC_250029" w:id="65"/>
      <w:bookmarkStart w:name="4.4殡葬模式与城市周边地形的结合 " w:id="66"/>
      <w:r>
        <w:t>4.4</w:t>
      </w:r>
      <w:r>
        <w:t xml:space="preserve"> </w:t>
      </w:r>
      <w:r/>
      <w:bookmarkEnd w:id="66"/>
      <w:bookmarkEnd w:id="65"/>
      <w:r>
        <w:t>殡葬模式与城市周边地形的结合</w:t>
      </w:r>
      <w:bookmarkEnd w:id="311344"/>
    </w:p>
    <w:p w:rsidR="0018722C">
      <w:pPr>
        <w:topLinePunct/>
      </w:pPr>
      <w:r>
        <w:t>有机疏散理论的核心原则是把无秩的集中变为有秩序分散组合，而在城市墓园的生态规划中将墓园墓区现有的杂乱无序的“能用则用”殡葬模式转变为与墓园自身相适宜的有秩序的“应地制宜”殡葬模式组合，是解决墓园自然生态问题的重要方法。在墓园殡葬模式的选择使用中也要兼顾契合传统殡葬思想的模式与生态殡葬的新模式进行组合。</w:t>
      </w:r>
    </w:p>
    <w:p w:rsidR="0018722C">
      <w:pPr>
        <w:pStyle w:val="Heading3"/>
        <w:topLinePunct/>
        <w:ind w:left="200" w:hangingChars="200" w:hanging="200"/>
      </w:pPr>
      <w:bookmarkStart w:id="311345" w:name="_Toc686311345"/>
      <w:r>
        <w:t>4.4.1</w:t>
      </w:r>
      <w:r>
        <w:t xml:space="preserve"> </w:t>
      </w:r>
      <w:r>
        <w:t>依山而建的传统墓园</w:t>
      </w:r>
      <w:bookmarkEnd w:id="311345"/>
    </w:p>
    <w:p w:rsidR="0018722C">
      <w:pPr>
        <w:pStyle w:val="BodyText"/>
        <w:spacing w:line="304" w:lineRule="auto" w:before="81"/>
        <w:ind w:leftChars="0" w:left="304" w:rightChars="0" w:right="111" w:firstLineChars="0" w:firstLine="480"/>
        <w:topLinePunct/>
      </w:pPr>
      <w:r>
        <w:t>当今中国的城市墓园绝大多数还是按照传统风水学说，依ft而建的。且不论平原地形等城市寻ft困难，就殡葬模式的使用来说，依ft而建的墓园发展草坪葬或者花葬、塔葬并不适合。其原因在于草坪葬需要改变原有的地形地貌、花葬虽然地形适用但是在ft地中需要的面积比较大、而塔葬则不仅需要改变原有ft势堆填平地，在ft地之中其庄严肃穆的精神力量展示也大打折扣。真正适宜ft地墓园</w:t>
      </w:r>
      <w:r>
        <w:rPr>
          <w:spacing w:val="-3"/>
        </w:rPr>
        <w:t>使用的是传统墓地</w:t>
      </w:r>
      <w:r>
        <w:rPr>
          <w:spacing w:val="-3"/>
        </w:rPr>
        <w:t>（</w:t>
      </w:r>
      <w:r>
        <w:rPr>
          <w:spacing w:val="-3"/>
        </w:rPr>
        <w:t>图</w:t>
      </w:r>
      <w:r>
        <w:t>4-2</w:t>
      </w:r>
      <w:r>
        <w:t>）</w:t>
      </w:r>
      <w:r>
        <w:t>和依ft</w:t>
      </w:r>
      <w:r>
        <w:rPr>
          <w:spacing w:val="-7"/>
        </w:rPr>
        <w:t>势而建的壁葬</w:t>
      </w:r>
      <w:r>
        <w:rPr>
          <w:spacing w:val="-2"/>
        </w:rPr>
        <w:t>（</w:t>
      </w:r>
      <w:r>
        <w:t>纳骨墙</w:t>
      </w:r>
      <w:r>
        <w:rPr>
          <w:spacing w:val="-44"/>
        </w:rPr>
        <w:t>）</w:t>
      </w:r>
      <w:r>
        <w:rPr>
          <w:spacing w:val="-7"/>
        </w:rPr>
        <w:t>和纳骨馆建筑</w:t>
      </w:r>
      <w:r>
        <w:t>（</w:t>
      </w:r>
      <w:r>
        <w:rPr>
          <w:spacing w:val="-15"/>
        </w:rPr>
        <w:t>图</w:t>
      </w:r>
      <w:r>
        <w:t>4-3</w:t>
      </w:r>
      <w:r>
        <w:rPr>
          <w:spacing w:val="-60"/>
        </w:rPr>
        <w:t>）</w:t>
      </w:r>
      <w:r>
        <w:t>，</w:t>
      </w:r>
      <w:r>
        <w:rPr>
          <w:spacing w:val="-2"/>
        </w:rPr>
        <w:t>这些殡葬模式既注重了传统“入土为安”的思想，又有更为生态节约空间的壁葬。是不用大范围堆填改变ft势，也能够结合绿化和艺术形成层叠起伏的景观效果。</w:t>
      </w:r>
    </w:p>
    <w:p w:rsidR="0018722C">
      <w:pPr>
        <w:topLinePunct/>
      </w:pPr>
      <w:r>
        <w:drawing>
          <wp:anchor distT="0" distB="0" distL="0" distR="0" allowOverlap="1" layoutInCell="1" locked="0" behindDoc="0" simplePos="0" relativeHeight="1312">
            <wp:simplePos x="0" y="0"/>
            <wp:positionH relativeFrom="page">
              <wp:posOffset>3749040</wp:posOffset>
            </wp:positionH>
            <wp:positionV relativeFrom="paragraph">
              <wp:posOffset>2120088</wp:posOffset>
            </wp:positionV>
            <wp:extent cx="2700166" cy="2032254"/>
            <wp:effectExtent l="0" t="0" r="0" b="0"/>
            <wp:wrapTopAndBottom/>
            <wp:docPr id="35" name="image18.jpeg" descr=""/>
            <wp:cNvGraphicFramePr>
              <a:graphicFrameLocks noChangeAspect="1"/>
            </wp:cNvGraphicFramePr>
            <a:graphic>
              <a:graphicData uri="http://schemas.openxmlformats.org/drawingml/2006/picture">
                <pic:pic>
                  <pic:nvPicPr>
                    <pic:cNvPr id="36" name="image18.jpeg"/>
                    <pic:cNvPicPr/>
                  </pic:nvPicPr>
                  <pic:blipFill>
                    <a:blip r:embed="rId39" cstate="print"/>
                    <a:stretch>
                      <a:fillRect/>
                    </a:stretch>
                  </pic:blipFill>
                  <pic:spPr>
                    <a:xfrm>
                      <a:off x="0" y="0"/>
                      <a:ext cx="2700166" cy="2032254"/>
                    </a:xfrm>
                    <a:prstGeom prst="rect">
                      <a:avLst/>
                    </a:prstGeom>
                  </pic:spPr>
                </pic:pic>
              </a:graphicData>
            </a:graphic>
          </wp:anchor>
        </w:drawing>
      </w:r>
      <w:r>
        <w:drawing>
          <wp:anchor distT="0" distB="0" distL="0" distR="0" allowOverlap="1" layoutInCell="1" locked="0" behindDoc="0" simplePos="0" relativeHeight="1288">
            <wp:simplePos x="0" y="0"/>
            <wp:positionH relativeFrom="page">
              <wp:posOffset>1219835</wp:posOffset>
            </wp:positionH>
            <wp:positionV relativeFrom="paragraph">
              <wp:posOffset>2106753</wp:posOffset>
            </wp:positionV>
            <wp:extent cx="2309237" cy="2046351"/>
            <wp:effectExtent l="0" t="0" r="0" b="0"/>
            <wp:wrapTopAndBottom/>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38" cstate="print"/>
                    <a:stretch>
                      <a:fillRect/>
                    </a:stretch>
                  </pic:blipFill>
                  <pic:spPr>
                    <a:xfrm>
                      <a:off x="0" y="0"/>
                      <a:ext cx="2309237" cy="2046351"/>
                    </a:xfrm>
                    <a:prstGeom prst="rect">
                      <a:avLst/>
                    </a:prstGeom>
                  </pic:spPr>
                </pic:pic>
              </a:graphicData>
            </a:graphic>
          </wp:anchor>
        </w:drawing>
      </w:r>
    </w:p>
    <w:p w:rsidR="0018722C">
      <w:pPr>
        <w:topLinePunct/>
      </w:pPr>
      <w:r>
        <w:drawing>
          <wp:anchor distT="0" distB="0" distL="0" distR="0" allowOverlap="1" layoutInCell="1" locked="0" behindDoc="0" simplePos="0" relativeHeight="1312">
            <wp:simplePos x="0" y="0"/>
            <wp:positionH relativeFrom="page">
              <wp:posOffset>3749040</wp:posOffset>
            </wp:positionH>
            <wp:positionV relativeFrom="paragraph">
              <wp:posOffset>2120088</wp:posOffset>
            </wp:positionV>
            <wp:extent cx="2700166" cy="2032254"/>
            <wp:effectExtent l="0" t="0" r="0" b="0"/>
            <wp:wrapTopAndBottom/>
            <wp:docPr id="35" name="image18.jpeg" descr=""/>
            <wp:cNvGraphicFramePr>
              <a:graphicFrameLocks noChangeAspect="1"/>
            </wp:cNvGraphicFramePr>
            <a:graphic>
              <a:graphicData uri="http://schemas.openxmlformats.org/drawingml/2006/picture">
                <pic:pic>
                  <pic:nvPicPr>
                    <pic:cNvPr id="36" name="image18.jpeg"/>
                    <pic:cNvPicPr/>
                  </pic:nvPicPr>
                  <pic:blipFill>
                    <a:blip r:embed="rId39" cstate="print"/>
                    <a:stretch>
                      <a:fillRect/>
                    </a:stretch>
                  </pic:blipFill>
                  <pic:spPr>
                    <a:xfrm>
                      <a:off x="0" y="0"/>
                      <a:ext cx="2700166" cy="2032254"/>
                    </a:xfrm>
                    <a:prstGeom prst="rect">
                      <a:avLst/>
                    </a:prstGeom>
                  </pic:spPr>
                </pic:pic>
              </a:graphicData>
            </a:graphic>
          </wp:anchor>
        </w:drawing>
      </w:r>
      <w:r>
        <w:drawing>
          <wp:anchor distT="0" distB="0" distL="0" distR="0" allowOverlap="1" layoutInCell="1" locked="0" behindDoc="0" simplePos="0" relativeHeight="1288">
            <wp:simplePos x="0" y="0"/>
            <wp:positionH relativeFrom="page">
              <wp:posOffset>1219835</wp:posOffset>
            </wp:positionH>
            <wp:positionV relativeFrom="paragraph">
              <wp:posOffset>2106753</wp:posOffset>
            </wp:positionV>
            <wp:extent cx="2309237" cy="2046351"/>
            <wp:effectExtent l="0" t="0" r="0" b="0"/>
            <wp:wrapTopAndBottom/>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38" cstate="print"/>
                    <a:stretch>
                      <a:fillRect/>
                    </a:stretch>
                  </pic:blipFill>
                  <pic:spPr>
                    <a:xfrm>
                      <a:off x="0" y="0"/>
                      <a:ext cx="2309237" cy="2046351"/>
                    </a:xfrm>
                    <a:prstGeom prst="rect">
                      <a:avLst/>
                    </a:prstGeom>
                  </pic:spPr>
                </pic:pic>
              </a:graphicData>
            </a:graphic>
          </wp:anchor>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4-2</w:t>
      </w:r>
      <w:r>
        <w:t xml:space="preserve">  </w:t>
      </w:r>
      <w:r>
        <w:rPr>
          <w:kern w:val="2"/>
          <w:szCs w:val="22"/>
          <w:rFonts w:cstheme="minorBidi" w:hAnsiTheme="minorHAnsi" w:eastAsiaTheme="minorHAnsi" w:asciiTheme="minorHAnsi"/>
          <w:sz w:val="21"/>
        </w:rPr>
        <w:t>传统墓地</w:t>
      </w:r>
    </w:p>
    <w:p w:rsidR="0018722C">
      <w:pPr>
        <w:keepNext/>
        <w:topLinePunct/>
      </w:pPr>
      <w:r>
        <w:rPr>
          <w:rFonts w:cstheme="minorBidi" w:hAnsiTheme="minorHAnsi" w:eastAsiaTheme="minorHAnsi" w:asciiTheme="minorHAnsi" w:ascii="Times New Roman"/>
        </w:rPr>
        <w:t>Fig4-2 </w:t>
      </w:r>
      <w:r>
        <w:rPr>
          <w:rFonts w:ascii="Arial" w:cstheme="minorBidi" w:hAnsiTheme="minorHAnsi" w:eastAsiaTheme="minorHAnsi"/>
        </w:rPr>
        <w:t>The tomb</w:t>
      </w:r>
    </w:p>
    <w:p w:rsidR="0018722C">
      <w:pPr>
        <w:pStyle w:val="a3"/>
        <w:topLinePunct/>
      </w:pPr>
      <w:r>
        <w:rPr>
          <w:kern w:val="2"/>
          <w:sz w:val="21"/>
          <w:szCs w:val="22"/>
          <w:rFonts w:cstheme="minorBidi" w:hAnsiTheme="minorHAnsi" w:eastAsiaTheme="minorHAnsi" w:asciiTheme="minorHAnsi"/>
          <w:w w:val="95"/>
        </w:rPr>
        <w:t>资料来源：作者自摄</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4-3</w:t>
      </w:r>
      <w:r>
        <w:t xml:space="preserve">  </w:t>
      </w:r>
      <w:r>
        <w:rPr>
          <w:kern w:val="2"/>
          <w:szCs w:val="22"/>
          <w:rFonts w:cstheme="minorBidi" w:hAnsiTheme="minorHAnsi" w:eastAsiaTheme="minorHAnsi" w:asciiTheme="minorHAnsi"/>
          <w:sz w:val="21"/>
        </w:rPr>
        <w:t>纳骨墙</w:t>
      </w:r>
    </w:p>
    <w:p w:rsidR="0018722C">
      <w:pPr>
        <w:topLinePunct/>
      </w:pPr>
      <w:r>
        <w:rPr>
          <w:rFonts w:cstheme="minorBidi" w:hAnsiTheme="minorHAnsi" w:eastAsiaTheme="minorHAnsi" w:asciiTheme="minorHAnsi" w:ascii="Times New Roman"/>
        </w:rPr>
        <w:t>Fig4-3 </w:t>
      </w:r>
      <w:r>
        <w:rPr>
          <w:rFonts w:ascii="Arial" w:cstheme="minorBidi" w:hAnsiTheme="minorHAnsi" w:eastAsiaTheme="minorHAnsi"/>
        </w:rPr>
        <w:t>The tomb wall</w:t>
      </w:r>
    </w:p>
    <w:p w:rsidR="0018722C">
      <w:pPr>
        <w:spacing w:before="62"/>
        <w:ind w:leftChars="0" w:left="1401" w:rightChars="0" w:right="1693" w:firstLineChars="0" w:firstLine="0"/>
        <w:jc w:val="center"/>
        <w:topLinePunct/>
      </w:pPr>
      <w:r>
        <w:rPr>
          <w:kern w:val="2"/>
          <w:sz w:val="21"/>
          <w:szCs w:val="22"/>
          <w:rFonts w:cstheme="minorBidi" w:hAnsiTheme="minorHAnsi" w:eastAsiaTheme="minorHAnsi" w:asciiTheme="minorHAnsi"/>
          <w:w w:val="95"/>
        </w:rPr>
        <w:t>资料来源：网络</w:t>
      </w:r>
    </w:p>
    <w:p w:rsidR="0018722C">
      <w:pPr>
        <w:pStyle w:val="Heading3"/>
        <w:topLinePunct/>
        <w:ind w:left="200" w:hangingChars="200" w:hanging="200"/>
      </w:pPr>
      <w:bookmarkStart w:id="311346" w:name="_Toc686311346"/>
      <w:bookmarkStart w:name="_TOC_250028" w:id="67"/>
      <w:bookmarkEnd w:id="67"/>
      <w:r>
        <w:t>4.4.2</w:t>
      </w:r>
      <w:r>
        <w:t xml:space="preserve"> </w:t>
      </w:r>
      <w:r>
        <w:t>草坪葬与塔葬的结合园区</w:t>
      </w:r>
      <w:bookmarkEnd w:id="311346"/>
    </w:p>
    <w:p w:rsidR="0018722C">
      <w:pPr>
        <w:topLinePunct/>
      </w:pPr>
      <w:r>
        <w:t>在平原地形城市，绝对意义上的用地面积其实比</w:t>
      </w:r>
      <w:r>
        <w:t>ft</w:t>
      </w:r>
      <w:r>
        <w:t>地城市要少的。比如，在</w:t>
      </w:r>
      <w:r>
        <w:t>1</w:t>
      </w:r>
      <w:r>
        <w:t>平方公里的范围内，平原的使用面积就为</w:t>
      </w:r>
      <w:r>
        <w:t>1</w:t>
      </w:r>
      <w:r/>
      <w:r w:rsidR="001852F3">
        <w:t xml:space="preserve">平方公里；而</w:t>
      </w:r>
      <w:r>
        <w:t>ft地由于坡面的存在实</w:t>
      </w:r>
      <w:r>
        <w:t>际使用面积肯定是超过</w:t>
      </w:r>
      <w:r>
        <w:t>1</w:t>
      </w:r>
      <w:r/>
      <w:r w:rsidR="001852F3">
        <w:t xml:space="preserve">平方公里的。所以墓园在平原城市的用地需求量需要更大，同时墓园内也需要更注重节约用地。草坪葬</w:t>
      </w:r>
      <w:r>
        <w:t>（</w:t>
      </w:r>
      <w:r>
        <w:rPr>
          <w:spacing w:val="-15"/>
        </w:rPr>
        <w:t>图</w:t>
      </w:r>
      <w:r>
        <w:rPr>
          <w:spacing w:val="-2"/>
        </w:rPr>
        <w:t>4-4</w:t>
      </w:r>
      <w:r>
        <w:t>）</w:t>
      </w:r>
      <w:r>
        <w:t>有别于传统墓地的是不需要筑起坟头，在埋好骨灰盒后只需封平地面即可，在空间上是最适宜平原城市使用的殡葬方式。同时草坪葬也是中国人除去传统墓地为最为接受的方式，为契合了传统“入土为安”的殡葬思想。塔葬</w:t>
      </w:r>
      <w:r>
        <w:t>（</w:t>
      </w:r>
      <w:r>
        <w:rPr>
          <w:spacing w:val="-15"/>
        </w:rPr>
        <w:t>图</w:t>
      </w:r>
      <w:r>
        <w:t>4-5</w:t>
      </w:r>
      <w:r>
        <w:t>）</w:t>
      </w:r>
      <w:r>
        <w:t>最早是中国藏族的风俗之一，</w:t>
      </w:r>
      <w:r w:rsidR="001852F3">
        <w:t xml:space="preserve">是藏族最高规格的殡葬方式。在进过现代生态葬改革后，简化了塔的装饰，减少了塔的占地面积，也增加了塔葬所埋葬的人数，在很多注重佛释文化传播的墓园通常都会有塔葬园区，也说明塔葬也是极具精神感召的葬式之一。在平原地形的城市墓园规划中，应在保留传统墓地的基础上，大力发展以草坪葬和塔葬结合的最为空灵最具精神感召的平地园区。</w:t>
      </w:r>
    </w:p>
    <w:p w:rsidR="0018722C">
      <w:pPr>
        <w:pStyle w:val="affff5"/>
        <w:keepNext/>
        <w:topLinePunct/>
      </w:pPr>
      <w:r>
        <w:drawing>
          <wp:anchor distT="0" distB="0" distL="0" distR="0" allowOverlap="1" layoutInCell="1" locked="0" behindDoc="0" simplePos="0" relativeHeight="1336">
            <wp:simplePos x="0" y="0"/>
            <wp:positionH relativeFrom="page">
              <wp:posOffset>1269364</wp:posOffset>
            </wp:positionH>
            <wp:positionV relativeFrom="paragraph">
              <wp:posOffset>151066</wp:posOffset>
            </wp:positionV>
            <wp:extent cx="2189268" cy="1642110"/>
            <wp:effectExtent l="0" t="0" r="0" b="0"/>
            <wp:wrapTopAndBottom/>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40" cstate="print"/>
                    <a:stretch>
                      <a:fillRect/>
                    </a:stretch>
                  </pic:blipFill>
                  <pic:spPr>
                    <a:xfrm>
                      <a:off x="0" y="0"/>
                      <a:ext cx="2189268" cy="1642110"/>
                    </a:xfrm>
                    <a:prstGeom prst="rect">
                      <a:avLst/>
                    </a:prstGeom>
                  </pic:spPr>
                </pic:pic>
              </a:graphicData>
            </a:graphic>
          </wp:anchor>
        </w:drawing>
      </w:r>
      <w:r>
        <w:drawing>
          <wp:anchor distT="0" distB="0" distL="0" distR="0" allowOverlap="1" layoutInCell="1" locked="0" behindDoc="0" simplePos="0" relativeHeight="1360">
            <wp:simplePos x="0" y="0"/>
            <wp:positionH relativeFrom="page">
              <wp:posOffset>3650615</wp:posOffset>
            </wp:positionH>
            <wp:positionV relativeFrom="paragraph">
              <wp:posOffset>161861</wp:posOffset>
            </wp:positionV>
            <wp:extent cx="2432231" cy="1628203"/>
            <wp:effectExtent l="0" t="0" r="0" b="0"/>
            <wp:wrapTopAndBottom/>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41" cstate="print"/>
                    <a:stretch>
                      <a:fillRect/>
                    </a:stretch>
                  </pic:blipFill>
                  <pic:spPr>
                    <a:xfrm>
                      <a:off x="0" y="0"/>
                      <a:ext cx="2432231" cy="1628203"/>
                    </a:xfrm>
                    <a:prstGeom prst="rect">
                      <a:avLst/>
                    </a:prstGeom>
                  </pic:spPr>
                </pic:pic>
              </a:graphicData>
            </a:graphic>
          </wp:anchor>
        </w:drawing>
      </w:r>
    </w:p>
    <w:p w:rsidR="0018722C">
      <w:pPr>
        <w:pStyle w:val="affff5"/>
        <w:keepNext/>
        <w:topLinePunct/>
      </w:pPr>
      <w:r>
        <w:drawing>
          <wp:anchor distT="0" distB="0" distL="0" distR="0" allowOverlap="1" layoutInCell="1" locked="0" behindDoc="0" simplePos="0" relativeHeight="1336">
            <wp:simplePos x="0" y="0"/>
            <wp:positionH relativeFrom="page">
              <wp:posOffset>1269364</wp:posOffset>
            </wp:positionH>
            <wp:positionV relativeFrom="paragraph">
              <wp:posOffset>151066</wp:posOffset>
            </wp:positionV>
            <wp:extent cx="2189268" cy="1642110"/>
            <wp:effectExtent l="0" t="0" r="0" b="0"/>
            <wp:wrapTopAndBottom/>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40" cstate="print"/>
                    <a:stretch>
                      <a:fillRect/>
                    </a:stretch>
                  </pic:blipFill>
                  <pic:spPr>
                    <a:xfrm>
                      <a:off x="0" y="0"/>
                      <a:ext cx="2189268" cy="1642110"/>
                    </a:xfrm>
                    <a:prstGeom prst="rect">
                      <a:avLst/>
                    </a:prstGeom>
                  </pic:spPr>
                </pic:pic>
              </a:graphicData>
            </a:graphic>
          </wp:anchor>
        </w:drawing>
      </w:r>
      <w:r>
        <w:drawing>
          <wp:anchor distT="0" distB="0" distL="0" distR="0" allowOverlap="1" layoutInCell="1" locked="0" behindDoc="0" simplePos="0" relativeHeight="1360">
            <wp:simplePos x="0" y="0"/>
            <wp:positionH relativeFrom="page">
              <wp:posOffset>3650615</wp:posOffset>
            </wp:positionH>
            <wp:positionV relativeFrom="paragraph">
              <wp:posOffset>161861</wp:posOffset>
            </wp:positionV>
            <wp:extent cx="2432231" cy="1628203"/>
            <wp:effectExtent l="0" t="0" r="0" b="0"/>
            <wp:wrapTopAndBottom/>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41" cstate="print"/>
                    <a:stretch>
                      <a:fillRect/>
                    </a:stretch>
                  </pic:blipFill>
                  <pic:spPr>
                    <a:xfrm>
                      <a:off x="0" y="0"/>
                      <a:ext cx="2432231" cy="1628203"/>
                    </a:xfrm>
                    <a:prstGeom prst="rect">
                      <a:avLst/>
                    </a:prstGeom>
                  </pic:spPr>
                </pic:pic>
              </a:graphicData>
            </a:graphic>
          </wp:anchor>
        </w:drawing>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4-4</w:t>
      </w:r>
      <w:r>
        <w:t xml:space="preserve">  </w:t>
      </w:r>
      <w:r>
        <w:rPr>
          <w:rFonts w:cstheme="minorBidi" w:hAnsiTheme="minorHAnsi" w:eastAsiaTheme="minorHAnsi" w:asciiTheme="minorHAnsi"/>
        </w:rPr>
        <w:t>草坪葬</w:t>
      </w:r>
      <w:r>
        <w:rPr>
          <w:rFonts w:ascii="Times New Roman" w:eastAsia="Times New Roman" w:cstheme="minorBidi" w:hAnsiTheme="minorHAnsi"/>
        </w:rPr>
        <w:t>Fig4-4 </w:t>
      </w:r>
      <w:r>
        <w:rPr>
          <w:rFonts w:ascii="Arial" w:eastAsia="Arial" w:cstheme="minorBidi" w:hAnsiTheme="minorHAnsi"/>
        </w:rPr>
        <w:t>The lawn burial</w:t>
      </w:r>
      <w:r>
        <w:rPr>
          <w:rFonts w:cstheme="minorBidi" w:hAnsiTheme="minorHAnsi" w:eastAsiaTheme="minorHAnsi" w:asciiTheme="minorHAnsi"/>
        </w:rPr>
        <w:t>资料来源：作者自摄</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4-5</w:t>
      </w:r>
      <w:r>
        <w:t xml:space="preserve">  </w:t>
      </w:r>
      <w:r>
        <w:rPr>
          <w:kern w:val="2"/>
          <w:szCs w:val="22"/>
          <w:rFonts w:cstheme="minorBidi" w:hAnsiTheme="minorHAnsi" w:eastAsiaTheme="minorHAnsi" w:asciiTheme="minorHAnsi"/>
          <w:sz w:val="21"/>
        </w:rPr>
        <w:t>塔葬</w:t>
      </w:r>
    </w:p>
    <w:p w:rsidR="0018722C">
      <w:pPr>
        <w:topLinePunct/>
      </w:pPr>
      <w:r>
        <w:rPr>
          <w:rFonts w:cstheme="minorBidi" w:hAnsiTheme="minorHAnsi" w:eastAsiaTheme="minorHAnsi" w:asciiTheme="minorHAnsi" w:ascii="Times New Roman"/>
        </w:rPr>
        <w:t>Fig4-5 </w:t>
      </w:r>
      <w:r>
        <w:rPr>
          <w:rFonts w:ascii="Arial" w:cstheme="minorBidi" w:hAnsiTheme="minorHAnsi" w:eastAsiaTheme="minorHAnsi"/>
        </w:rPr>
        <w:t>The dagoba burial</w:t>
      </w:r>
    </w:p>
    <w:p w:rsidR="0018722C">
      <w:pPr>
        <w:spacing w:before="62"/>
        <w:ind w:leftChars="0" w:left="1015" w:rightChars="0" w:right="1870" w:firstLineChars="0" w:firstLine="0"/>
        <w:jc w:val="center"/>
        <w:topLinePunct/>
      </w:pPr>
      <w:r>
        <w:rPr>
          <w:kern w:val="2"/>
          <w:sz w:val="21"/>
          <w:szCs w:val="22"/>
          <w:rFonts w:cstheme="minorBidi" w:hAnsiTheme="minorHAnsi" w:eastAsiaTheme="minorHAnsi" w:asciiTheme="minorHAnsi"/>
          <w:w w:val="95"/>
        </w:rPr>
        <w:t>资料来源：网络</w:t>
      </w:r>
    </w:p>
    <w:p w:rsidR="0018722C">
      <w:pPr>
        <w:pStyle w:val="Heading3"/>
        <w:topLinePunct/>
        <w:ind w:left="200" w:hangingChars="200" w:hanging="200"/>
      </w:pPr>
      <w:bookmarkStart w:id="311347" w:name="_Toc686311347"/>
      <w:r>
        <w:t>4.4.3</w:t>
      </w:r>
      <w:r>
        <w:t xml:space="preserve"> </w:t>
      </w:r>
      <w:r>
        <w:t>花葬、</w:t>
      </w:r>
      <w:r>
        <w:t>Th</w:t>
      </w:r>
      <w:r>
        <w:t>态草葬的滨水景观园区</w:t>
      </w:r>
      <w:bookmarkEnd w:id="311347"/>
    </w:p>
    <w:p w:rsidR="0018722C">
      <w:pPr>
        <w:topLinePunct/>
      </w:pPr>
      <w:r>
        <w:t>花葬、生态草葬</w:t>
      </w:r>
      <w:r>
        <w:rPr>
          <w:spacing w:val="-9"/>
        </w:rPr>
        <w:t>（</w:t>
      </w:r>
      <w:r>
        <w:t xml:space="preserve">图</w:t>
      </w:r>
      <w:r>
        <w:t>4-6</w:t>
      </w:r>
      <w:r>
        <w:t>）</w:t>
      </w:r>
      <w:r>
        <w:t>是</w:t>
      </w:r>
      <w:r>
        <w:t>近年</w:t>
      </w:r>
      <w:r>
        <w:t>来西方国家最为推广的殡葬模式，跟传统墓地、草坪葬、壁葬、塔葬不同的是花葬、生态草葬的骨灰盒通常是由特殊材料制成，</w:t>
      </w:r>
      <w:r w:rsidR="001852F3">
        <w:t xml:space="preserve">能够溶解到泥土里。虽然是“入土为安”，但是没有坟头，没有墓碑，后人无法找到祭拜位置。在上文的殡葬模式调查中我们也可以得出两者是最不为传统思想的人们所接受的殡葬模式，注定了接受其方式的是思想前卫，极具哲学思维方式的人群。在城市生态墓园的营造中，应该把城郊或者现有墓园中河畔、湖畔的区域规划为花葬、生态草葬的纯生态墓园。这种规划方式既能打造独特的滨水景观同时也对堤岸的绿化防护有着极大的帮助。考虑到未来接受这两种生态殡葬模式的人群有增多的趋势，花葬和生态草葬所营造的最具观赏价值的生态墓园应该做长远的用地规划，保留河边或者湖边的用地。</w:t>
      </w:r>
    </w:p>
    <w:p w:rsidR="0018722C">
      <w:pPr>
        <w:pStyle w:val="affff5"/>
        <w:keepNext/>
        <w:topLinePunct/>
      </w:pPr>
      <w:r>
        <w:rPr>
          <w:kern w:val="2"/>
          <w:sz w:val="20"/>
          <w:szCs w:val="22"/>
          <w:rFonts w:cstheme="minorBidi" w:hAnsiTheme="minorHAnsi" w:eastAsiaTheme="minorHAnsi" w:asciiTheme="minorHAnsi"/>
        </w:rPr>
        <w:drawing>
          <wp:inline distT="0" distB="0" distL="0" distR="0">
            <wp:extent cx="2458913" cy="1833657"/>
            <wp:effectExtent l="0" t="0" r="0" b="0"/>
            <wp:docPr id="41" name="image21.jpeg" descr=""/>
            <wp:cNvGraphicFramePr>
              <a:graphicFrameLocks noChangeAspect="1"/>
            </wp:cNvGraphicFramePr>
            <a:graphic>
              <a:graphicData uri="http://schemas.openxmlformats.org/drawingml/2006/picture">
                <pic:pic>
                  <pic:nvPicPr>
                    <pic:cNvPr id="42" name="image21.jpeg"/>
                    <pic:cNvPicPr/>
                  </pic:nvPicPr>
                  <pic:blipFill>
                    <a:blip r:embed="rId43" cstate="print"/>
                    <a:stretch>
                      <a:fillRect/>
                    </a:stretch>
                  </pic:blipFill>
                  <pic:spPr>
                    <a:xfrm>
                      <a:off x="0" y="0"/>
                      <a:ext cx="2458913" cy="1833657"/>
                    </a:xfrm>
                    <a:prstGeom prst="rect">
                      <a:avLst/>
                    </a:prstGeom>
                  </pic:spPr>
                </pic:pic>
              </a:graphicData>
            </a:graphic>
          </wp:inline>
        </w:drawing>
      </w:r>
      <w:r>
        <w:rPr>
          <w:kern w:val="2"/>
          <w:szCs w:val="22"/>
          <w:rFonts w:cstheme="minorBidi" w:hAnsiTheme="minorHAnsi" w:eastAsiaTheme="minorHAnsi" w:asciiTheme="minorHAnsi"/>
          <w:position w:val="2"/>
          <w:sz w:val="20"/>
        </w:rPr>
        <w:drawing>
          <wp:inline distT="0" distB="0" distL="0" distR="0">
            <wp:extent cx="2327501" cy="1740217"/>
            <wp:effectExtent l="0" t="0" r="0" b="0"/>
            <wp:docPr id="43" name="image22.jpeg" descr=""/>
            <wp:cNvGraphicFramePr>
              <a:graphicFrameLocks noChangeAspect="1"/>
            </wp:cNvGraphicFramePr>
            <a:graphic>
              <a:graphicData uri="http://schemas.openxmlformats.org/drawingml/2006/picture">
                <pic:pic>
                  <pic:nvPicPr>
                    <pic:cNvPr id="44" name="image22.jpeg"/>
                    <pic:cNvPicPr/>
                  </pic:nvPicPr>
                  <pic:blipFill>
                    <a:blip r:embed="rId44" cstate="print"/>
                    <a:stretch>
                      <a:fillRect/>
                    </a:stretch>
                  </pic:blipFill>
                  <pic:spPr>
                    <a:xfrm>
                      <a:off x="0" y="0"/>
                      <a:ext cx="2327501" cy="1740217"/>
                    </a:xfrm>
                    <a:prstGeom prst="rect">
                      <a:avLst/>
                    </a:prstGeom>
                  </pic:spPr>
                </pic:pic>
              </a:graphicData>
            </a:graphic>
          </wp:inline>
        </w:drawing>
      </w:r>
    </w:p>
    <w:p w:rsidR="0018722C">
      <w:pPr>
        <w:pStyle w:val="affff5"/>
        <w:keepNext/>
        <w:topLinePunct/>
      </w:pPr>
      <w:r>
        <w:rPr>
          <w:kern w:val="2"/>
          <w:sz w:val="20"/>
          <w:szCs w:val="22"/>
          <w:rFonts w:cstheme="minorBidi" w:hAnsiTheme="minorHAnsi" w:eastAsiaTheme="minorHAnsi" w:asciiTheme="minorHAnsi"/>
        </w:rPr>
        <w:drawing>
          <wp:inline distT="0" distB="0" distL="0" distR="0">
            <wp:extent cx="2458913" cy="1833657"/>
            <wp:effectExtent l="0" t="0" r="0" b="0"/>
            <wp:docPr id="41" name="image21.jpeg" descr=""/>
            <wp:cNvGraphicFramePr>
              <a:graphicFrameLocks noChangeAspect="1"/>
            </wp:cNvGraphicFramePr>
            <a:graphic>
              <a:graphicData uri="http://schemas.openxmlformats.org/drawingml/2006/picture">
                <pic:pic>
                  <pic:nvPicPr>
                    <pic:cNvPr id="42" name="image21.jpeg"/>
                    <pic:cNvPicPr/>
                  </pic:nvPicPr>
                  <pic:blipFill>
                    <a:blip r:embed="rId43" cstate="print"/>
                    <a:stretch>
                      <a:fillRect/>
                    </a:stretch>
                  </pic:blipFill>
                  <pic:spPr>
                    <a:xfrm>
                      <a:off x="0" y="0"/>
                      <a:ext cx="2458913" cy="1833657"/>
                    </a:xfrm>
                    <a:prstGeom prst="rect">
                      <a:avLst/>
                    </a:prstGeom>
                  </pic:spPr>
                </pic:pic>
              </a:graphicData>
            </a:graphic>
          </wp:inline>
        </w:drawing>
      </w:r>
      <w:r>
        <w:rPr>
          <w:kern w:val="2"/>
          <w:szCs w:val="22"/>
          <w:rFonts w:cstheme="minorBidi" w:hAnsiTheme="minorHAnsi" w:eastAsiaTheme="minorHAnsi" w:asciiTheme="minorHAnsi"/>
          <w:position w:val="2"/>
          <w:sz w:val="20"/>
        </w:rPr>
        <w:drawing>
          <wp:inline distT="0" distB="0" distL="0" distR="0">
            <wp:extent cx="2327501" cy="1740217"/>
            <wp:effectExtent l="0" t="0" r="0" b="0"/>
            <wp:docPr id="43" name="image22.jpeg" descr=""/>
            <wp:cNvGraphicFramePr>
              <a:graphicFrameLocks noChangeAspect="1"/>
            </wp:cNvGraphicFramePr>
            <a:graphic>
              <a:graphicData uri="http://schemas.openxmlformats.org/drawingml/2006/picture">
                <pic:pic>
                  <pic:nvPicPr>
                    <pic:cNvPr id="44" name="image22.jpeg"/>
                    <pic:cNvPicPr/>
                  </pic:nvPicPr>
                  <pic:blipFill>
                    <a:blip r:embed="rId44" cstate="print"/>
                    <a:stretch>
                      <a:fillRect/>
                    </a:stretch>
                  </pic:blipFill>
                  <pic:spPr>
                    <a:xfrm>
                      <a:off x="0" y="0"/>
                      <a:ext cx="2327501" cy="1740217"/>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4-6</w:t>
      </w:r>
      <w:r>
        <w:t xml:space="preserve">  </w:t>
      </w:r>
      <w:r>
        <w:rPr>
          <w:rFonts w:cstheme="minorBidi" w:hAnsiTheme="minorHAnsi" w:eastAsiaTheme="minorHAnsi" w:asciiTheme="minorHAnsi"/>
        </w:rPr>
        <w:t>生态花葬</w:t>
      </w:r>
      <w:r>
        <w:rPr>
          <w:rFonts w:ascii="Times New Roman" w:eastAsia="Times New Roman" w:cstheme="minorBidi" w:hAnsiTheme="minorHAnsi"/>
        </w:rPr>
        <w:t>Fig4-6 </w:t>
      </w:r>
      <w:r>
        <w:rPr>
          <w:rFonts w:ascii="Arial" w:eastAsia="Arial" w:cstheme="minorBidi" w:hAnsiTheme="minorHAnsi"/>
        </w:rPr>
        <w:t>The flower burial</w:t>
      </w:r>
      <w:r>
        <w:rPr>
          <w:rFonts w:cstheme="minorBidi" w:hAnsiTheme="minorHAnsi" w:eastAsiaTheme="minorHAnsi" w:asciiTheme="minorHAnsi"/>
        </w:rPr>
        <w:t>资料来源：作者自摄</w:t>
      </w:r>
    </w:p>
    <w:p w:rsidR="0018722C">
      <w:pPr>
        <w:pStyle w:val="Heading3"/>
        <w:topLinePunct/>
        <w:ind w:left="200" w:hangingChars="200" w:hanging="200"/>
      </w:pPr>
      <w:bookmarkStart w:id="311348" w:name="_Toc686311348"/>
      <w:r>
        <w:t>4.4.4</w:t>
      </w:r>
      <w:r>
        <w:t xml:space="preserve"> </w:t>
      </w:r>
      <w:r>
        <w:t>墓园之间的</w:t>
      </w:r>
      <w:r>
        <w:t>Th</w:t>
      </w:r>
      <w:r>
        <w:t>态连廊—树葬园区</w:t>
      </w:r>
      <w:bookmarkEnd w:id="311348"/>
    </w:p>
    <w:p w:rsidR="0018722C">
      <w:pPr>
        <w:pStyle w:val="a9"/>
        <w:topLinePunct/>
      </w:pPr>
      <w:r>
        <w:rPr>
          <w:rFonts w:cstheme="minorBidi" w:hAnsiTheme="minorHAnsi" w:eastAsiaTheme="minorHAnsi" w:asciiTheme="minorHAnsi"/>
        </w:rPr>
        <w:br w:type="column"/>
      </w:r>
      <w:r>
        <w:rPr>
          <w:rFonts w:cstheme="minorBidi" w:hAnsiTheme="minorHAnsi" w:eastAsiaTheme="minorHAnsi" w:asciiTheme="minorHAnsi"/>
        </w:rPr>
        <w:t>图</w:t>
      </w:r>
      <w:r>
        <w:rPr>
          <w:rFonts w:ascii="Times New Roman" w:eastAsia="Times New Roman" w:cstheme="minorBidi" w:hAnsiTheme="minorHAnsi"/>
        </w:rPr>
        <w:t>4-7</w:t>
      </w:r>
      <w:r>
        <w:t xml:space="preserve">  </w:t>
      </w:r>
      <w:r>
        <w:rPr>
          <w:rFonts w:cstheme="minorBidi" w:hAnsiTheme="minorHAnsi" w:eastAsiaTheme="minorHAnsi" w:asciiTheme="minorHAnsi"/>
        </w:rPr>
        <w:t>树葬</w:t>
      </w:r>
      <w:r>
        <w:rPr>
          <w:rFonts w:ascii="Times New Roman" w:eastAsia="Times New Roman" w:cstheme="minorBidi" w:hAnsiTheme="minorHAnsi"/>
        </w:rPr>
        <w:t>Fig4-7 </w:t>
      </w:r>
      <w:r>
        <w:rPr>
          <w:rFonts w:ascii="Arial" w:eastAsia="Arial" w:cstheme="minorBidi" w:hAnsiTheme="minorHAnsi"/>
        </w:rPr>
        <w:t>The tree burial</w:t>
      </w:r>
      <w:r>
        <w:rPr>
          <w:rFonts w:cstheme="minorBidi" w:hAnsiTheme="minorHAnsi" w:eastAsiaTheme="minorHAnsi" w:asciiTheme="minorHAnsi"/>
        </w:rPr>
        <w:t>资料来源：作者自摄</w:t>
      </w:r>
    </w:p>
    <w:p w:rsidR="0018722C">
      <w:pPr>
        <w:topLinePunct/>
      </w:pPr>
      <w:r>
        <w:t>树葬，是将逝者骨灰或者骨灰盒安葬后在上方植树，通过亲人认养绿地，以纪念树为标记的生态殡葬模式。也是上文调查中接受度仅次于传统墓地与草坪葬的殡葬模式。也是</w:t>
      </w:r>
      <w:r>
        <w:t>近年</w:t>
      </w:r>
      <w:r>
        <w:t>来各地政府大力推广的殡葬模式，其特点几乎可以适用于</w:t>
      </w:r>
      <w:r>
        <w:t>任何地形，如利用其自身可适应性强的特点，将树葬作为墓园内墓区与墓区之间，</w:t>
      </w:r>
      <w:r w:rsidR="001852F3">
        <w:t xml:space="preserve">或者城市内墓园与墓园之间的一条生态连廊，真正让树葬发挥其自然生态功能。</w:t>
      </w:r>
    </w:p>
    <w:p w:rsidR="0018722C">
      <w:pPr>
        <w:pStyle w:val="Heading2"/>
        <w:topLinePunct/>
        <w:ind w:left="171" w:hangingChars="171" w:hanging="171"/>
      </w:pPr>
      <w:bookmarkStart w:id="311349" w:name="_Toc686311349"/>
      <w:bookmarkStart w:name="_TOC_250027" w:id="68"/>
      <w:bookmarkStart w:name="4.5墓园再现社会 " w:id="69"/>
      <w:r>
        <w:t>4.5</w:t>
      </w:r>
      <w:r>
        <w:t xml:space="preserve"> </w:t>
      </w:r>
      <w:r/>
      <w:bookmarkEnd w:id="69"/>
      <w:bookmarkEnd w:id="68"/>
      <w:r>
        <w:t>墓园再现社会</w:t>
      </w:r>
      <w:bookmarkEnd w:id="311349"/>
    </w:p>
    <w:p w:rsidR="0018722C">
      <w:pPr>
        <w:topLinePunct/>
      </w:pPr>
      <w:r>
        <w:t>波特曼城市规划理论中提出过城市性质决定其侧重发展点这一要点。同样在城市范围内，墓园中逝者与社会的关联不应该在骨灰被埋入地下那一刻断绝。墓园这座居住着城市曾经居民的“逝者之城”的场所，逝者生前对社会的贡献不应该被遗忘。生者居住的城市一举一动也牵动着“逝者之城”的未来。城市的发展</w:t>
      </w:r>
      <w:r>
        <w:t>或衰败最终都将在其墓园之中重现，墓园回馈给生者社会的则是城市文化的传承。城市生态墓园的规划对现实的归纳，与过去的相互关系，对未来的包容态度都应得到体现。</w:t>
      </w:r>
    </w:p>
    <w:p w:rsidR="0018722C">
      <w:pPr>
        <w:pStyle w:val="Heading3"/>
        <w:topLinePunct/>
        <w:ind w:left="200" w:hangingChars="200" w:hanging="200"/>
      </w:pPr>
      <w:bookmarkStart w:id="311350" w:name="_Toc686311350"/>
      <w:r>
        <w:t>4.5.1</w:t>
      </w:r>
      <w:r>
        <w:t xml:space="preserve"> </w:t>
      </w:r>
      <w:r>
        <w:t>城市社会行业分布于当地墓园规划的关联</w:t>
      </w:r>
      <w:bookmarkEnd w:id="311350"/>
    </w:p>
    <w:p w:rsidR="0018722C">
      <w:pPr>
        <w:topLinePunct/>
      </w:pPr>
      <w:r>
        <w:t>从城市化的推进和城市人口密度增大对墓园规划的影响中可以得知，要应对未来几十年出现的人口死亡率猛涨的状态，现阶段的城市墓园规划中无法通过传</w:t>
      </w:r>
      <w:r>
        <w:t>统的</w:t>
      </w:r>
      <w:r>
        <w:t>20</w:t>
      </w:r>
      <w:r/>
      <w:r w:rsidR="001852F3">
        <w:t xml:space="preserve">年远景规划期作为墓园规划的界定点。而统计城市人口和老龄人口的总数只能对城市中所有墓园的发展，用地总量进行估算。再落实到各个墓园之时，便会由于个人喜好，墓园规模等原因导致大墓园不断粗放式扩张，小墓园却面临死墓危机。如何解决这样的状况，为城市内的所有墓园都按照其自身定位均衡进行远景规划，是更为切实的问题。</w:t>
      </w:r>
    </w:p>
    <w:p w:rsidR="0018722C">
      <w:pPr>
        <w:topLinePunct/>
      </w:pPr>
      <w:r>
        <w:t>在统计城市人口和老龄人口的总数无法对单一墓园发展的远景规划起到决定性因素之余，我们应该对未来逝者的身份，逝者与城市发展的关系进行更为深入的思考。逝者生前与城市的关系是什么，是他所从事的行业对城市的贡献。那么不妨从一份简单的城市产业结构图开始入手，城市的支柱性产业是什么，每个产业在城市产业结构中所占的百分比是多少，每个产业大致的从业人员是多少，这些都是能从统计数据中比较容易得出的。那么将城市产业分布的比重与每一个墓园的用地规划匹配起来，就能更加切实的界定出每一个城市墓园远景规划的时间年限，为墓园将来的用地规划和发展方向提供有效的帮助，尽可能的通过统筹规划避开“阴阳争地”的社会现象。也是生者通过社会活动与“逝者之城”之间的重要关联之一，一个城市的发展或衰败最终都将在城市墓园之中重现。</w:t>
      </w:r>
    </w:p>
    <w:p w:rsidR="0018722C">
      <w:pPr>
        <w:topLinePunct/>
      </w:pPr>
      <w:r>
        <w:t>比如以调研对象的泸州市为例，泸州市城区的产业结构大致以“二三一”为</w:t>
      </w:r>
      <w:r>
        <w:t>主。第二产业在就业人数比重中占</w:t>
      </w:r>
      <w:r>
        <w:t>58</w:t>
      </w:r>
      <w:r>
        <w:t>.</w:t>
      </w:r>
      <w:r>
        <w:t>2％</w:t>
      </w:r>
      <w:r>
        <w:t>，第三产业占</w:t>
      </w:r>
      <w:r>
        <w:t>41</w:t>
      </w:r>
      <w:r>
        <w:t>.</w:t>
      </w:r>
      <w:r>
        <w:t>5％</w:t>
      </w:r>
      <w:r>
        <w:t>，第一产业为</w:t>
      </w:r>
      <w:r>
        <w:t>0</w:t>
      </w:r>
      <w:r>
        <w:t>.</w:t>
      </w:r>
      <w:r>
        <w:t>3％，</w:t>
      </w:r>
      <w:r>
        <w:t>非农业就业的劳动力成为城市人口就业的主体。其中第二产业以白酒业、化工业、</w:t>
      </w:r>
      <w:r>
        <w:t>制造业和能源业四大产业为支撑。</w:t>
      </w:r>
      <w:r w:rsidR="001852F3">
        <w:t xml:space="preserve">和离城中心的位置距离等方面进行对比。可以得知南寿ft墓园离城区较近，但规模较大，需要放缓发展速度，所以在南寿ft墓园的远景规划中以匹配第二产业中最为重要同时也是城市名片的白酒业为主，泸</w:t>
      </w:r>
      <w:r>
        <w:t>州市白酒业就业人数比重约占整个城市的</w:t>
      </w:r>
      <w:r>
        <w:t>30％。那么在统计城市人口和老龄人口</w:t>
      </w:r>
      <w:r>
        <w:t>的总数后，估算出未来城市墓园发展所需用地总量的</w:t>
      </w:r>
      <w:r>
        <w:t>30％归入南寿ft墓园未来的远景规划之中。纳溪区老君ft墓园因其所在的纳溪区是泸州市化工业和制造业发</w:t>
      </w:r>
      <w:r>
        <w:t>展的主要区域，化工业和制造业就业人数比重占整个城市的</w:t>
      </w:r>
      <w:r>
        <w:t>21％那么将估算未来</w:t>
      </w:r>
      <w:r>
        <w:t>城市墓园发展所需用地总量的</w:t>
      </w:r>
      <w:r>
        <w:t>21％归入老君ft墓园未来的远景规划之中。同时为了应对未来城市人口死亡率激增的状况，在没有墓园的龙马潭区新建一座公益性</w:t>
      </w:r>
      <w:r>
        <w:t>城市墓园，以未来城市墓园发展所需用地总量剩余的</w:t>
      </w:r>
      <w:r>
        <w:t>49％来进行新建，既不会出现现有墓园远期无法扩张导致的死墓危机，也能够保证新建墓园占地面积不至于过大</w:t>
      </w:r>
      <w:r>
        <w:rPr>
          <w:rFonts w:hint="eastAsia"/>
        </w:rPr>
        <w:t>，</w:t>
      </w:r>
      <w:r>
        <w:t>避免城市化进程中“阴阳争地”现象的发生。</w:t>
      </w:r>
    </w:p>
    <w:p w:rsidR="0018722C">
      <w:pPr>
        <w:pStyle w:val="Heading3"/>
        <w:topLinePunct/>
        <w:ind w:left="200" w:hangingChars="200" w:hanging="200"/>
      </w:pPr>
      <w:bookmarkStart w:id="311351" w:name="_Toc686311351"/>
      <w:bookmarkStart w:name="_TOC_250026" w:id="70"/>
      <w:bookmarkEnd w:id="70"/>
      <w:r>
        <w:t>4.5.2</w:t>
      </w:r>
      <w:r>
        <w:t xml:space="preserve"> </w:t>
      </w:r>
      <w:r>
        <w:t>城市产业与文化在墓园分区中的思考</w:t>
      </w:r>
      <w:bookmarkEnd w:id="311351"/>
    </w:p>
    <w:p w:rsidR="0018722C">
      <w:pPr>
        <w:topLinePunct/>
      </w:pPr>
      <w:r>
        <w:t>生者在城市中的活动除了给予墓园远景规划的提示以外，对于墓园规划中的人文生态也起着至关重要的作用。城市的地域文化，逝者生前为城市建设所作的贡献也将在墓园的整体文化生态环境中可以直接的体现，让逝者能够在对应的墓园中找到其社会归属感、人生归属感。</w:t>
      </w:r>
    </w:p>
    <w:p w:rsidR="0018722C">
      <w:pPr>
        <w:topLinePunct/>
      </w:pPr>
      <w:r>
        <w:t>同样以调研对象泸州为例，在确定泸州市城市墓园未来发展所需用地总量分配到各个墓园后，根据其对应的产业将地域文化和产业文化融入到各自的墓园人文主题中，在墓园传承传统的儒释道思想基础上，将各自墓园的人文景观主题进行统一。南寿ft墓园以泸州悠久的酒文化为人文景观主题；老君ft墓园以泸州</w:t>
      </w:r>
      <w:r>
        <w:t>工</w:t>
      </w:r>
    </w:p>
    <w:p w:rsidR="0018722C">
      <w:pPr>
        <w:topLinePunct/>
      </w:pPr>
      <w:r>
        <w:t>业制造业历史传播与工业元素为人文景观主题；新建墓园以其他地域文化为人文景观主题。既可以改善城市墓园现有的人文景观元素的无度使用和墓园人文景观主题杂乱的现象。又可以通过逝者生前从事的行业活动，熟悉的文化元素，让逝者往生前在墓园找到归属感，也能让祭拜者从墓园人文环境中贴近了解逝者生前的社会活动，更具有教育、墓志和传承的意义。是在“以人为本”的思想下，所挖掘出的城市墓园景观规划方法。</w:t>
      </w:r>
    </w:p>
    <w:p w:rsidR="0018722C">
      <w:pPr>
        <w:pStyle w:val="Heading3"/>
        <w:topLinePunct/>
        <w:ind w:left="200" w:hangingChars="200" w:hanging="200"/>
      </w:pPr>
      <w:bookmarkStart w:id="311352" w:name="_Toc686311352"/>
      <w:bookmarkStart w:name="_TOC_250025" w:id="71"/>
      <w:bookmarkEnd w:id="71"/>
      <w:r>
        <w:t>4.5.3</w:t>
      </w:r>
      <w:r>
        <w:t xml:space="preserve"> </w:t>
      </w:r>
      <w:r>
        <w:t>现代墓园与殡仪馆，城市公园的复合构成</w:t>
      </w:r>
      <w:bookmarkEnd w:id="311352"/>
    </w:p>
    <w:p w:rsidR="0018722C">
      <w:pPr>
        <w:topLinePunct/>
      </w:pPr>
      <w:r>
        <w:t>要想达到上文规划策略中所预想的最好效果，也需要现代城市墓园与殡葬行业的其他场所进行统一合作。如殡仪馆对未确定安葬何处的逝者，对其生前的身份所对应的墓园进行推广、政府机构宣传等方法。即便推广未达到最好效果，在城市墓园的远景规划使其满足民众需求的同时，将主题统一、风格独特的城市墓园按照城市公园进行定位和打造，一改传统墓园一眼辨生死的视觉惯性，改变传统墓园阴森、冰冷的环境印象，使人们在休憩、观光之中获得感悟，得到教育和逝者精神的传承。</w:t>
      </w:r>
    </w:p>
    <w:p w:rsidR="0018722C">
      <w:pPr>
        <w:pStyle w:val="Heading2"/>
        <w:topLinePunct/>
        <w:ind w:left="171" w:hangingChars="171" w:hanging="171"/>
      </w:pPr>
      <w:bookmarkStart w:id="311353" w:name="_Toc686311353"/>
      <w:bookmarkStart w:name="4.6生态墓园的可持续发展策略 " w:id="72"/>
      <w:bookmarkEnd w:id="72"/>
      <w:r>
        <w:t>4.6</w:t>
      </w:r>
      <w:r>
        <w:t xml:space="preserve"> </w:t>
      </w:r>
      <w:r/>
      <w:bookmarkStart w:name="4.6生态墓园的可持续发展策略 " w:id="73"/>
      <w:bookmarkEnd w:id="73"/>
      <w:r>
        <w:t>Th</w:t>
      </w:r>
      <w:r>
        <w:t>态墓园的可持续发展策略</w:t>
      </w:r>
      <w:bookmarkEnd w:id="311353"/>
    </w:p>
    <w:p w:rsidR="0018722C">
      <w:pPr>
        <w:topLinePunct/>
      </w:pPr>
      <w:r>
        <w:t>在明确城市墓园自身远景规划中所预计需要的用地量以后，城市墓园的发展还应该由外往内扩展，集成组合，逐步开发。保证了整个城市边缘墓园公园的土地利用率及可持续发展性。同时不忘大力倡导绿色环保的殡葬模式，尽可能的减少资源浪费。</w:t>
      </w:r>
    </w:p>
    <w:p w:rsidR="0018722C">
      <w:pPr>
        <w:pStyle w:val="Heading2"/>
        <w:topLinePunct/>
        <w:ind w:left="171" w:hangingChars="171" w:hanging="171"/>
      </w:pPr>
      <w:bookmarkStart w:id="311354" w:name="_Toc686311354"/>
      <w:bookmarkStart w:name="_TOC_250024" w:id="74"/>
      <w:bookmarkStart w:name="4.7本章小结 " w:id="75"/>
      <w:r>
        <w:t>4.7</w:t>
      </w:r>
      <w:r>
        <w:t xml:space="preserve"> </w:t>
      </w:r>
      <w:r/>
      <w:bookmarkEnd w:id="75"/>
      <w:bookmarkEnd w:id="74"/>
      <w:r>
        <w:t>本章小结</w:t>
      </w:r>
      <w:bookmarkEnd w:id="311354"/>
    </w:p>
    <w:p w:rsidR="0018722C">
      <w:pPr>
        <w:topLinePunct/>
      </w:pPr>
      <w:r>
        <w:t>本章通过对现代城市墓园规划所面临的困境中思考，总结城市生态规划理论有机疏散理论和波特曼城市规划理论在墓园规划之中可借鉴、运用之处。通过对现有殡葬模式的认识和了解，改变城市墓园现有的多样化的殡葬模式，寻找其自身适宜的殡葬模式有序的组合。尽可能的减少墓园对周边自然生态环境不利的影响。同时探寻墓园这座“逝者之城”与城市之间的关联，通过按城市产业结构分布界定城市墓园远景规划的方法，将其对应的产业文化或者城市文化作为墓园人文景观的主体，使城市墓园改变其现有的人文景观元素的无度使用和墓园人文景观主题杂乱的现象，让逝者在熟悉的墓园人文景观之中找到归属感，并且更好的进行教育、墓志和传承活动</w:t>
      </w:r>
      <w:r>
        <w:rPr>
          <w:rFonts w:hint="eastAsia"/>
        </w:rPr>
        <w:t>，</w:t>
      </w:r>
      <w:r>
        <w:t>是一个依靠科学理论和社会数据分析，力求保持墓园自然生态环境和改善墓园人文生态环境的城市生态墓园规划方法。也是对下文新技术和艺术方式在城市生态墓园中的设计和运用提供了规划基础。也是本论文的创新点之一。</w:t>
      </w:r>
    </w:p>
    <w:p w:rsidR="0018722C">
      <w:pPr>
        <w:pStyle w:val="Heading1"/>
        <w:topLinePunct/>
      </w:pPr>
      <w:bookmarkStart w:id="311355" w:name="_Toc686311355"/>
      <w:bookmarkStart w:name="第五章 非贪未来—集成墓园的营造 " w:id="76"/>
      <w:bookmarkEnd w:id="76"/>
      <w:r/>
      <w:r>
        <w:t>第五章</w:t>
      </w:r>
      <w:r>
        <w:t xml:space="preserve">  </w:t>
      </w:r>
      <w:r w:rsidRPr="00DB64CE">
        <w:t>非贪未来—集成墓园的营造</w:t>
      </w:r>
      <w:bookmarkEnd w:id="311355"/>
    </w:p>
    <w:p w:rsidR="0018722C">
      <w:pPr>
        <w:pStyle w:val="Heading2"/>
        <w:topLinePunct/>
        <w:ind w:left="171" w:hangingChars="171" w:hanging="171"/>
      </w:pPr>
      <w:bookmarkStart w:id="311356" w:name="_Toc686311356"/>
      <w:bookmarkStart w:name="_TOC_250023" w:id="77"/>
      <w:bookmarkStart w:name="5.1历史对未来的挑战 " w:id="78"/>
      <w:r>
        <w:t>5.1</w:t>
      </w:r>
      <w:r>
        <w:t xml:space="preserve"> </w:t>
      </w:r>
      <w:r/>
      <w:bookmarkEnd w:id="78"/>
      <w:bookmarkEnd w:id="77"/>
      <w:r>
        <w:t>历史对未来的挑战</w:t>
      </w:r>
      <w:bookmarkEnd w:id="311356"/>
    </w:p>
    <w:p w:rsidR="0018722C">
      <w:pPr>
        <w:topLinePunct/>
      </w:pPr>
      <w:r>
        <w:t>上文中曾经反复提到过中国社会会在未来很长一段时间面临人口死亡率激增</w:t>
      </w:r>
      <w:r w:rsidR="001852F3">
        <w:t xml:space="preserve">的问题，城市墓园发展所面临的巨大压力也将会持续很长一段时间。因为历史发</w:t>
      </w:r>
      <w:r>
        <w:t>展原因，中国建国以来的两个出生人口最高峰为</w:t>
      </w:r>
      <w:r>
        <w:t>1950-1975</w:t>
      </w:r>
      <w:r/>
      <w:r w:rsidR="001852F3">
        <w:t xml:space="preserve">年所出生的人口，是所有年龄段人口中最为庞大的部分。</w:t>
      </w:r>
      <w:r>
        <w:t>（</w:t>
      </w:r>
      <w:r>
        <w:t>通过图</w:t>
      </w:r>
      <w:r>
        <w:t>5-1</w:t>
      </w:r>
      <w:r/>
      <w:r w:rsidR="001852F3">
        <w:t xml:space="preserve">中国人口年龄段结构图表可以清楚的看到</w:t>
      </w:r>
      <w:r>
        <w:t>）</w:t>
      </w:r>
      <w:r>
        <w:t>现阶段</w:t>
      </w:r>
      <w:r>
        <w:t>40</w:t>
      </w:r>
      <w:r/>
      <w:r w:rsidR="001852F3">
        <w:t xml:space="preserve">岁</w:t>
      </w:r>
      <w:r>
        <w:t>-65</w:t>
      </w:r>
      <w:r/>
      <w:r w:rsidR="001852F3">
        <w:t xml:space="preserve">岁的中年人口约为</w:t>
      </w:r>
      <w:r>
        <w:t>5</w:t>
      </w:r>
      <w:r>
        <w:t>.</w:t>
      </w:r>
      <w:r>
        <w:t>5</w:t>
      </w:r>
      <w:r/>
      <w:r w:rsidR="001852F3">
        <w:t xml:space="preserve">亿。在这庞大的群体中逼近</w:t>
      </w:r>
      <w:r>
        <w:t>中国人</w:t>
      </w:r>
      <w:r>
        <w:t>80</w:t>
      </w:r>
      <w:r/>
      <w:r w:rsidR="001852F3">
        <w:t xml:space="preserve">岁平均寿命的估算，步入老龄段</w:t>
      </w:r>
      <w:r>
        <w:t>65-80</w:t>
      </w:r>
      <w:r/>
      <w:r w:rsidR="001852F3">
        <w:t xml:space="preserve">岁的人口约为</w:t>
      </w:r>
      <w:r>
        <w:t>1</w:t>
      </w:r>
      <w:r>
        <w:t>.</w:t>
      </w:r>
      <w:r>
        <w:t>3</w:t>
      </w:r>
      <w:r/>
      <w:r w:rsidR="001852F3">
        <w:t xml:space="preserve">亿在老龄化现</w:t>
      </w:r>
      <w:r>
        <w:t>象不断严重的今天，年均死亡人口将会呈直线上升状态。而再过</w:t>
      </w:r>
      <w:r>
        <w:t>15-30</w:t>
      </w:r>
      <w:r/>
      <w:r w:rsidR="001852F3">
        <w:t xml:space="preserve">年后，当</w:t>
      </w:r>
      <w:r>
        <w:t>现在</w:t>
      </w:r>
      <w:r>
        <w:t>40-65</w:t>
      </w:r>
      <w:r/>
      <w:r w:rsidR="001852F3">
        <w:t xml:space="preserve">岁年龄段的中年人大部分步入老龄段甚至死亡。人口将不可逆的大幅减少，届时墓园的用地扩张速度将会加快几倍，死墓危机将会再次出现。在这样的背景之下，墓园发展不能够只注视解决眼前的高坡，而不关注前面的万丈深渊。科学合理的规划方法，也只能改变应对未来困境的观念。在现代城市生态墓园的设计中采用可持续可变可移动的绿色建筑技术和同样可持续可移动的艺术表达方式，才是居安思危，防患未然的根本方法，才能经得起历史对未来的考验。</w:t>
      </w:r>
    </w:p>
    <w:p w:rsidR="00000000">
      <w:pPr>
        <w:pStyle w:val="aff7"/>
        <w:spacing w:line="240" w:lineRule="atLeast"/>
        <w:topLinePunct/>
      </w:pPr>
      <w:r>
        <w:drawing>
          <wp:inline>
            <wp:extent cx="4916191" cy="3484149"/>
            <wp:effectExtent l="0" t="0" r="0" b="0"/>
            <wp:docPr id="45" name="image23.jpeg" descr=""/>
            <wp:cNvGraphicFramePr>
              <a:graphicFrameLocks noChangeAspect="1"/>
            </wp:cNvGraphicFramePr>
            <a:graphic>
              <a:graphicData uri="http://schemas.openxmlformats.org/drawingml/2006/picture">
                <pic:pic>
                  <pic:nvPicPr>
                    <pic:cNvPr id="46" name="image23.jpeg"/>
                    <pic:cNvPicPr/>
                  </pic:nvPicPr>
                  <pic:blipFill>
                    <a:blip r:embed="rId46" cstate="print"/>
                    <a:stretch>
                      <a:fillRect/>
                    </a:stretch>
                  </pic:blipFill>
                  <pic:spPr>
                    <a:xfrm>
                      <a:off x="0" y="0"/>
                      <a:ext cx="4916191" cy="3484149"/>
                    </a:xfrm>
                    <a:prstGeom prst="rect">
                      <a:avLst/>
                    </a:prstGeom>
                  </pic:spPr>
                </pic:pic>
              </a:graphicData>
            </a:graphic>
          </wp:inline>
        </w:drawing>
      </w:r>
    </w:p>
    <w:p w:rsidR="00000000">
      <w:pPr>
        <w:pStyle w:val="aff7"/>
        <w:spacing w:line="240" w:lineRule="atLeast"/>
        <w:topLinePunct/>
      </w:pPr>
      <w:r>
        <w:drawing>
          <wp:inline>
            <wp:extent cx="4916191" cy="3484149"/>
            <wp:effectExtent l="0" t="0" r="0" b="0"/>
            <wp:docPr id="45" name="image23.jpeg" descr=""/>
            <wp:cNvGraphicFramePr>
              <a:graphicFrameLocks noChangeAspect="1"/>
            </wp:cNvGraphicFramePr>
            <a:graphic>
              <a:graphicData uri="http://schemas.openxmlformats.org/drawingml/2006/picture">
                <pic:pic>
                  <pic:nvPicPr>
                    <pic:cNvPr id="46" name="image23.jpeg"/>
                    <pic:cNvPicPr/>
                  </pic:nvPicPr>
                  <pic:blipFill>
                    <a:blip r:embed="rId46" cstate="print"/>
                    <a:stretch>
                      <a:fillRect/>
                    </a:stretch>
                  </pic:blipFill>
                  <pic:spPr>
                    <a:xfrm>
                      <a:off x="0" y="0"/>
                      <a:ext cx="4916191" cy="3484149"/>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5-1</w:t>
      </w:r>
      <w:r>
        <w:t xml:space="preserve">  </w:t>
      </w:r>
      <w:r>
        <w:rPr>
          <w:kern w:val="2"/>
          <w:szCs w:val="22"/>
          <w:rFonts w:cstheme="minorBidi" w:hAnsiTheme="minorHAnsi" w:eastAsiaTheme="minorHAnsi" w:asciiTheme="minorHAnsi"/>
          <w:sz w:val="21"/>
        </w:rPr>
        <w:t>中国人口年龄结构图</w:t>
      </w:r>
    </w:p>
    <w:p w:rsidR="0018722C">
      <w:pPr>
        <w:topLinePunct/>
      </w:pPr>
      <w:r>
        <w:rPr>
          <w:rFonts w:cstheme="minorBidi" w:hAnsiTheme="minorHAnsi" w:eastAsiaTheme="minorHAnsi" w:asciiTheme="minorHAnsi" w:ascii="Times New Roman"/>
        </w:rPr>
        <w:t>Fig5-1 </w:t>
      </w:r>
      <w:r>
        <w:rPr>
          <w:rFonts w:ascii="Arial" w:cstheme="minorBidi" w:hAnsiTheme="minorHAnsi" w:eastAsiaTheme="minorHAnsi"/>
        </w:rPr>
        <w:t>Chinese population age structure diagram</w:t>
      </w:r>
    </w:p>
    <w:p w:rsidR="0018722C">
      <w:pPr>
        <w:spacing w:before="98"/>
        <w:ind w:leftChars="0" w:left="429" w:rightChars="0" w:right="552" w:firstLineChars="0" w:firstLine="0"/>
        <w:jc w:val="center"/>
        <w:topLinePunct/>
      </w:pPr>
      <w:r>
        <w:rPr>
          <w:kern w:val="2"/>
          <w:sz w:val="21"/>
          <w:szCs w:val="22"/>
          <w:rFonts w:cstheme="minorBidi" w:hAnsiTheme="minorHAnsi" w:eastAsiaTheme="minorHAnsi" w:asciiTheme="minorHAnsi"/>
          <w:w w:val="95"/>
        </w:rPr>
        <w:t>资料来源：网络</w:t>
      </w:r>
    </w:p>
    <w:p w:rsidR="0018722C">
      <w:pPr>
        <w:pStyle w:val="Heading2"/>
        <w:topLinePunct/>
        <w:ind w:left="171" w:hangingChars="171" w:hanging="171"/>
      </w:pPr>
      <w:bookmarkStart w:id="311357" w:name="_Toc686311357"/>
      <w:bookmarkStart w:name="_TOC_250022" w:id="79"/>
      <w:bookmarkStart w:name="5.2永久性墓型的兴建 " w:id="80"/>
      <w:r>
        <w:t>5.2</w:t>
      </w:r>
      <w:r>
        <w:t xml:space="preserve"> </w:t>
      </w:r>
      <w:r/>
      <w:bookmarkEnd w:id="80"/>
      <w:bookmarkEnd w:id="79"/>
      <w:r>
        <w:t>永久性墓型的兴建</w:t>
      </w:r>
      <w:bookmarkEnd w:id="311357"/>
    </w:p>
    <w:p w:rsidR="0018722C">
      <w:pPr>
        <w:pStyle w:val="Heading3"/>
        <w:topLinePunct/>
        <w:ind w:left="200" w:hangingChars="200" w:hanging="200"/>
      </w:pPr>
      <w:bookmarkStart w:id="311358" w:name="_Toc686311358"/>
      <w:bookmarkStart w:name="_TOC_250021" w:id="81"/>
      <w:bookmarkEnd w:id="81"/>
      <w:r>
        <w:t>5.2.1 </w:t>
      </w:r>
      <w:r>
        <w:t>永久性墓型与“入土为安</w:t>
      </w:r>
      <w:r w:rsidP="AA7D325B">
        <w:t>“</w:t>
      </w:r>
      <w:r>
        <w:t>思想的契合</w:t>
      </w:r>
      <w:bookmarkEnd w:id="311358"/>
    </w:p>
    <w:p w:rsidR="0018722C">
      <w:pPr>
        <w:topLinePunct/>
      </w:pPr>
      <w:r>
        <w:t>永久性墓型</w:t>
      </w:r>
      <w:r>
        <w:t>（</w:t>
      </w:r>
      <w:r>
        <w:t>图</w:t>
      </w:r>
      <w:r>
        <w:t>5-2</w:t>
      </w:r>
      <w:r>
        <w:t>）</w:t>
      </w:r>
      <w:r>
        <w:t>是现代城市墓园最为常见的墓型，通常以单独墓穴，上造宝顶和竖立墓碑以存放逝者骨灰的传统墓地和封平墓穴、放平墓碑的草坪葬为主。这些永久性墓型在上文墓园实地调研数据中可以看出，是最为中国人接受的</w:t>
      </w:r>
      <w:r>
        <w:t>殡葬模式，而这一现象其最主要的成因正是来源于传统“入土为安”思想的影响。现代社会的殡葬模式通常是在逝者进行火葬后再进行第二次土葬，再把骨灰盒安</w:t>
      </w:r>
      <w:r>
        <w:t>放到地下墓穴之中。所以永久性墓园的兴建不仅能满足中国人对传统“入土为安”</w:t>
      </w:r>
      <w:r w:rsidR="001852F3">
        <w:t xml:space="preserve">思想的遵从，也沿袭了封建社会土葬的另一种精神追求—体现阶级差异，展示死者生前的权势与地位，通过墓型的豪华来表达这一精神诉求。</w:t>
      </w:r>
    </w:p>
    <w:p w:rsidR="00000000">
      <w:pPr>
        <w:pStyle w:val="aff7"/>
        <w:spacing w:line="240" w:lineRule="atLeast"/>
        <w:topLinePunct/>
      </w:pPr>
      <w:r>
        <w:drawing>
          <wp:inline>
            <wp:extent cx="4926435" cy="3066383"/>
            <wp:effectExtent l="0" t="0" r="0" b="0"/>
            <wp:docPr id="47" name="image24.jpeg" descr=""/>
            <wp:cNvGraphicFramePr>
              <a:graphicFrameLocks noChangeAspect="1"/>
            </wp:cNvGraphicFramePr>
            <a:graphic>
              <a:graphicData uri="http://schemas.openxmlformats.org/drawingml/2006/picture">
                <pic:pic>
                  <pic:nvPicPr>
                    <pic:cNvPr id="48" name="image24.jpeg"/>
                    <pic:cNvPicPr/>
                  </pic:nvPicPr>
                  <pic:blipFill>
                    <a:blip r:embed="rId47" cstate="print"/>
                    <a:stretch>
                      <a:fillRect/>
                    </a:stretch>
                  </pic:blipFill>
                  <pic:spPr>
                    <a:xfrm>
                      <a:off x="0" y="0"/>
                      <a:ext cx="4926435" cy="3066383"/>
                    </a:xfrm>
                    <a:prstGeom prst="rect">
                      <a:avLst/>
                    </a:prstGeom>
                  </pic:spPr>
                </pic:pic>
              </a:graphicData>
            </a:graphic>
          </wp:inline>
        </w:drawing>
      </w:r>
    </w:p>
    <w:p w:rsidR="00000000">
      <w:pPr>
        <w:pStyle w:val="aff7"/>
        <w:spacing w:line="240" w:lineRule="atLeast"/>
        <w:topLinePunct/>
      </w:pPr>
      <w:r>
        <w:drawing>
          <wp:inline>
            <wp:extent cx="4926435" cy="3066383"/>
            <wp:effectExtent l="0" t="0" r="0" b="0"/>
            <wp:docPr id="47" name="image24.jpeg" descr=""/>
            <wp:cNvGraphicFramePr>
              <a:graphicFrameLocks noChangeAspect="1"/>
            </wp:cNvGraphicFramePr>
            <a:graphic>
              <a:graphicData uri="http://schemas.openxmlformats.org/drawingml/2006/picture">
                <pic:pic>
                  <pic:nvPicPr>
                    <pic:cNvPr id="48" name="image24.jpeg"/>
                    <pic:cNvPicPr/>
                  </pic:nvPicPr>
                  <pic:blipFill>
                    <a:blip r:embed="rId47" cstate="print"/>
                    <a:stretch>
                      <a:fillRect/>
                    </a:stretch>
                  </pic:blipFill>
                  <pic:spPr>
                    <a:xfrm>
                      <a:off x="0" y="0"/>
                      <a:ext cx="4926435" cy="3066383"/>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5-2</w:t>
      </w:r>
      <w:r>
        <w:t xml:space="preserve">  </w:t>
      </w:r>
      <w:r>
        <w:rPr>
          <w:kern w:val="2"/>
          <w:szCs w:val="22"/>
          <w:rFonts w:cstheme="minorBidi" w:hAnsiTheme="minorHAnsi" w:eastAsiaTheme="minorHAnsi" w:asciiTheme="minorHAnsi"/>
          <w:sz w:val="21"/>
        </w:rPr>
        <w:t>传统永久墓型</w:t>
      </w:r>
    </w:p>
    <w:p w:rsidR="0018722C">
      <w:pPr>
        <w:topLinePunct/>
      </w:pPr>
      <w:r>
        <w:rPr>
          <w:rFonts w:cstheme="minorBidi" w:hAnsiTheme="minorHAnsi" w:eastAsiaTheme="minorHAnsi" w:asciiTheme="minorHAnsi" w:ascii="Times New Roman"/>
        </w:rPr>
        <w:t>Fig5-2 </w:t>
      </w:r>
      <w:r>
        <w:rPr>
          <w:rFonts w:ascii="Arial" w:cstheme="minorBidi" w:hAnsiTheme="minorHAnsi" w:eastAsiaTheme="minorHAnsi"/>
        </w:rPr>
        <w:t>Th</w:t>
      </w:r>
      <w:r>
        <w:rPr>
          <w:rFonts w:ascii="Arial" w:cstheme="minorBidi" w:hAnsiTheme="minorHAnsi" w:eastAsiaTheme="minorHAnsi"/>
        </w:rPr>
        <w:t>e Permanent tradition</w:t>
      </w:r>
      <w:r>
        <w:rPr>
          <w:rFonts w:ascii="Arial" w:cstheme="minorBidi" w:hAnsiTheme="minorHAnsi" w:eastAsiaTheme="minorHAnsi"/>
        </w:rPr>
        <w:t> Tomb</w:t>
      </w:r>
    </w:p>
    <w:p w:rsidR="0018722C">
      <w:pPr>
        <w:spacing w:before="97"/>
        <w:ind w:leftChars="0" w:left="429" w:rightChars="0" w:right="1214" w:firstLineChars="0" w:firstLine="0"/>
        <w:jc w:val="center"/>
        <w:topLinePunct/>
      </w:pPr>
      <w:r>
        <w:rPr>
          <w:kern w:val="2"/>
          <w:sz w:val="21"/>
          <w:szCs w:val="22"/>
          <w:rFonts w:cstheme="minorBidi" w:hAnsiTheme="minorHAnsi" w:eastAsiaTheme="minorHAnsi" w:asciiTheme="minorHAnsi"/>
          <w:w w:val="95"/>
        </w:rPr>
        <w:t>资料来源：网络</w:t>
      </w:r>
    </w:p>
    <w:p w:rsidR="0018722C">
      <w:pPr>
        <w:pStyle w:val="Heading3"/>
        <w:topLinePunct/>
        <w:ind w:left="200" w:hangingChars="200" w:hanging="200"/>
      </w:pPr>
      <w:bookmarkStart w:id="311359" w:name="_Toc686311359"/>
      <w:bookmarkStart w:name="_TOC_250020" w:id="82"/>
      <w:bookmarkEnd w:id="82"/>
      <w:r>
        <w:t>5.2.2</w:t>
      </w:r>
      <w:r>
        <w:t xml:space="preserve"> </w:t>
      </w:r>
      <w:r>
        <w:t>永久性墓型发展的缺陷</w:t>
      </w:r>
      <w:bookmarkEnd w:id="311359"/>
    </w:p>
    <w:p w:rsidR="0018722C">
      <w:pPr>
        <w:topLinePunct/>
      </w:pPr>
      <w:r>
        <w:t>虽然永久性墓型遵循和传承了“入土为安”这一重要的中国生死哲学，但是永久性墓型对于墓园的扩张却有着直接的影响。与此同时，永久性墓地的兴建随着老龄化进程加快，人口死亡率的激增，对于传统建筑材料砖和水泥的依赖也将导致消耗大量的城市建设资源。墓碑对于花岗石、大理石等石材的运用也将更大程度的破坏自然生态和墓位价格的不断攀升，上百万的天价墓层出不穷。不可否定的是，在市场经济的背景下，以孝道为基础的拜金心理无关对错。但是在面对来自未来的挑战和压力下，思考墓园发展中怎样运用绿色可持续的集成建筑技术设计出能应对未来挑战，避免墓园围城现象的新墓型，比现代墓园中大力推广</w:t>
      </w:r>
      <w:r>
        <w:t>的</w:t>
      </w:r>
    </w:p>
    <w:p w:rsidR="0018722C">
      <w:pPr>
        <w:topLinePunct/>
      </w:pPr>
      <w:r>
        <w:t>艺术墓型、</w:t>
      </w:r>
      <w:r>
        <w:t>豪华</w:t>
      </w:r>
      <w:r>
        <w:t>墓型更加具有现实意义。</w:t>
      </w:r>
    </w:p>
    <w:p w:rsidR="0018722C">
      <w:pPr>
        <w:pStyle w:val="Heading2"/>
        <w:topLinePunct/>
        <w:ind w:left="171" w:hangingChars="171" w:hanging="171"/>
      </w:pPr>
      <w:bookmarkStart w:id="311360" w:name="_Toc686311360"/>
      <w:bookmarkStart w:name="_TOC_250019" w:id="83"/>
      <w:bookmarkStart w:name="5.3集成预制建筑技术创造新墓型 " w:id="84"/>
      <w:r>
        <w:t>5.3</w:t>
      </w:r>
      <w:r>
        <w:t xml:space="preserve"> </w:t>
      </w:r>
      <w:r/>
      <w:bookmarkEnd w:id="84"/>
      <w:bookmarkEnd w:id="83"/>
      <w:r>
        <w:t>集成预制建筑技术创造新墓型</w:t>
      </w:r>
      <w:bookmarkEnd w:id="311360"/>
    </w:p>
    <w:p w:rsidR="0018722C">
      <w:pPr>
        <w:pStyle w:val="Heading3"/>
        <w:topLinePunct/>
        <w:ind w:left="200" w:hangingChars="200" w:hanging="200"/>
      </w:pPr>
      <w:bookmarkStart w:id="311361" w:name="_Toc686311361"/>
      <w:bookmarkStart w:name="_TOC_250018" w:id="85"/>
      <w:bookmarkEnd w:id="85"/>
      <w:r>
        <w:t>5.3.1</w:t>
      </w:r>
      <w:r>
        <w:t xml:space="preserve"> </w:t>
      </w:r>
      <w:r>
        <w:t>集成预制建筑技术的涌现</w:t>
      </w:r>
      <w:bookmarkEnd w:id="311361"/>
    </w:p>
    <w:p w:rsidR="0018722C">
      <w:pPr>
        <w:topLinePunct/>
      </w:pPr>
      <w:r>
        <w:t>集成预制建筑技术即是对大家所熟悉的预制混凝土的运用。通常是在建筑做好钢筋框架后，在别处浇制水泥面板，并通过纤维增强其可靠性和韧性，最后在施工现场进行拼合、安装。</w:t>
      </w:r>
      <w:r>
        <w:t>近年</w:t>
      </w:r>
      <w:r>
        <w:t>来，预制混凝土以其低廉的成本，出色的性能，</w:t>
      </w:r>
      <w:r>
        <w:t>成为建筑业的新宠。繁多的样式、出色的扭曲强度和承重性，使其在建筑、路障、蓄水池、建筑外墙和装饰领域得到了广泛的运用，是集成建筑的重要模式之一，</w:t>
      </w:r>
      <w:r>
        <w:t>也是大型房地产集团万科等提倡的未来住宅工业化的主要技术。其工厂化的生产、标准得到统一的部件、和施工现场装配、整体可持续的特点对生态墓园新墓型提供了新的方向。</w:t>
      </w:r>
    </w:p>
    <w:p w:rsidR="0018722C">
      <w:pPr>
        <w:pStyle w:val="Heading3"/>
        <w:topLinePunct/>
        <w:ind w:left="200" w:hangingChars="200" w:hanging="200"/>
      </w:pPr>
      <w:bookmarkStart w:id="311362" w:name="_Toc686311362"/>
      <w:bookmarkStart w:name="_TOC_250017" w:id="86"/>
      <w:bookmarkEnd w:id="86"/>
      <w:r>
        <w:t>5.3.2</w:t>
      </w:r>
      <w:r>
        <w:t xml:space="preserve"> </w:t>
      </w:r>
      <w:r>
        <w:t>集成预制技术在墓园设计中的运用</w:t>
      </w:r>
      <w:bookmarkEnd w:id="311362"/>
    </w:p>
    <w:p w:rsidR="0018722C">
      <w:pPr>
        <w:pStyle w:val="ae"/>
        <w:topLinePunct/>
      </w:pPr>
      <w:r>
        <w:pict>
          <v:group style="margin-left:100.949997pt;margin-top:105.586136pt;width:411.58pt;height:158.71pt;mso-position-horizontal-relative:page;mso-position-vertical-relative:paragraph;z-index:1432;mso-wrap-distance-left:0;mso-wrap-distance-right:0" coordorigin="2019,2112" coordsize="8262,3186">
            <v:shape style="position:absolute;left:2019;top:2112;width:4556;height:3185" type="#_x0000_t75" stroked="false">
              <v:imagedata r:id="rId48" o:title=""/>
            </v:shape>
            <v:shape style="position:absolute;left:5367;top:2112;width:2459;height:3185" type="#_x0000_t75" stroked="false">
              <v:imagedata r:id="rId49" o:title=""/>
            </v:shape>
            <v:shape style="position:absolute;left:7757;top:2111;width:2524;height:3186" type="#_x0000_t75" stroked="false">
              <v:imagedata r:id="rId50" o:title=""/>
            </v:shape>
            <w10:wrap type="topAndBottom"/>
          </v:group>
        </w:pict>
      </w:r>
    </w:p>
    <w:p w:rsidR="0018722C">
      <w:pPr>
        <w:pStyle w:val="ae"/>
        <w:topLinePunct/>
      </w:pPr>
      <w:r>
        <w:t>将集成预制混凝土技术运用到墓园设计之中最早的案例便是举世闻名的西班</w:t>
      </w:r>
      <w:r>
        <w:rPr>
          <w:spacing w:val="-2"/>
        </w:rPr>
        <w:t>牙巴塞罗那伊瓜拉达公墓（</w:t>
      </w:r>
      <w:r>
        <w:rPr>
          <w:spacing w:val="-14"/>
        </w:rPr>
        <w:t>图</w:t>
      </w:r>
      <w:r>
        <w:rPr>
          <w:spacing w:val="-6"/>
        </w:rPr>
        <w:t>5-3</w:t>
      </w:r>
      <w:r>
        <w:rPr>
          <w:spacing w:val="-6"/>
        </w:rPr>
        <w:t>）</w:t>
      </w:r>
      <w:r>
        <w:rPr>
          <w:spacing w:val="-2"/>
        </w:rPr>
        <w:t>，建筑师米拉莱斯夫妇将集成预制混凝土技术运用到了墓园醒目的纳骨墙中，使其成为墓园的主体。钢筋框架上的金属锈迹、石头和混凝土上的铜绿给整个墓园带来了悠久的气息，通过集成预制混凝土分隔的壁龛为纳骨墙带来了生命的力量。</w:t>
      </w:r>
      <w:r>
        <w:rPr>
          <w:spacing w:val="-2"/>
          <w:sz w:val="12"/>
        </w:rPr>
        <w:t>[9</w:t>
      </w:r>
      <w:r>
        <w:rPr>
          <w:spacing w:val="-2"/>
          <w:sz w:val="12"/>
        </w:rPr>
        <w:t>]</w:t>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5-3</w:t>
      </w:r>
      <w:r>
        <w:t xml:space="preserve">  </w:t>
      </w:r>
      <w:r>
        <w:rPr>
          <w:kern w:val="2"/>
          <w:szCs w:val="22"/>
          <w:rFonts w:cstheme="minorBidi" w:hAnsiTheme="minorHAnsi" w:eastAsiaTheme="minorHAnsi" w:asciiTheme="minorHAnsi"/>
          <w:sz w:val="21"/>
        </w:rPr>
        <w:t>伊瓜拉达公墓</w:t>
      </w:r>
    </w:p>
    <w:p w:rsidR="0018722C">
      <w:pPr>
        <w:pStyle w:val="ae"/>
        <w:topLinePunct/>
      </w:pPr>
      <w:r>
        <w:rPr>
          <w:kern w:val="2"/>
          <w:sz w:val="22"/>
          <w:szCs w:val="22"/>
          <w:rFonts w:cstheme="minorBidi" w:hAnsiTheme="minorHAnsi" w:eastAsiaTheme="minorHAnsi" w:asciiTheme="minorHAnsi"/>
        </w:rPr>
        <w:pict>
          <v:shape style="margin-left:265pt;margin-top:6.198864pt;width:8.75pt;height:12.1pt;mso-position-horizontal-relative:page;mso-position-vertical-relative:paragraph;z-index:-33952" coordorigin="5300,124" coordsize="175,242" path="m5475,124l5417,124,5300,124,5300,366,5417,366,5475,366,5475,124e" filled="true" fillcolor="#fdfdfd" stroked="false">
            <v:path arrowok="t"/>
            <v:fill type="solid"/>
            <w10:wrap type="none"/>
          </v:shape>
        </w:pict>
      </w:r>
      <w:r>
        <w:rPr>
          <w:kern w:val="2"/>
          <w:szCs w:val="22"/>
          <w:rFonts w:ascii="Times New Roman" w:cstheme="minorBidi" w:hAnsiTheme="minorHAnsi" w:eastAsiaTheme="minorHAnsi"/>
          <w:sz w:val="21"/>
        </w:rPr>
        <w:t>Fig5-3 </w:t>
      </w:r>
      <w:r>
        <w:rPr>
          <w:kern w:val="2"/>
          <w:szCs w:val="22"/>
          <w:rFonts w:ascii="Arial" w:cstheme="minorBidi" w:hAnsiTheme="minorHAnsi" w:eastAsiaTheme="minorHAnsi"/>
          <w:color w:val="333333"/>
          <w:sz w:val="21"/>
        </w:rPr>
        <w:t>The Igualada cemetery</w:t>
      </w:r>
    </w:p>
    <w:p w:rsidR="0018722C">
      <w:pPr>
        <w:spacing w:before="98"/>
        <w:ind w:leftChars="0" w:left="429" w:rightChars="0" w:right="1202" w:firstLineChars="0" w:firstLine="0"/>
        <w:jc w:val="center"/>
        <w:topLinePunct/>
      </w:pPr>
      <w:r>
        <w:rPr>
          <w:kern w:val="2"/>
          <w:sz w:val="21"/>
          <w:szCs w:val="22"/>
          <w:rFonts w:cstheme="minorBidi" w:hAnsiTheme="minorHAnsi" w:eastAsiaTheme="minorHAnsi" w:asciiTheme="minorHAnsi"/>
          <w:w w:val="95"/>
        </w:rPr>
        <w:t>资料来源：网络</w:t>
      </w:r>
    </w:p>
    <w:p w:rsidR="0018722C">
      <w:pPr>
        <w:topLinePunct/>
      </w:pPr>
      <w:r>
        <w:t>在中国城市生态墓园的设计中，由于壁葬的不受欢迎，所以最为重要的就是对于传统永久性墓地的改革。采用集成预制技术修建新墓型不仅可以针对墓型本身的改造上进行精简，还能够利用其工厂化生产的特性批量的生产，减少对于传统建筑材料砖的依赖。现场施工装配则大大缩短了墓型修建的时间，能够减少墓园修建永久性墓地劳力浪费。可拆卸和焊接钢筋框架后再次装配，材料可回收</w:t>
      </w:r>
      <w:r>
        <w:t>的</w:t>
      </w:r>
    </w:p>
    <w:p w:rsidR="0018722C">
      <w:pPr>
        <w:topLinePunct/>
      </w:pPr>
      <w:r>
        <w:t>特点也将让修建的新墓型整体可持续化。集成预制建筑除了可以运用到新墓型的营造中以外，依ft而建的墓园，其上下墓位之间通常是沿ft体平出一条可供上方拜祭、行走的平台，大大降低了ft体坡面的使用面积。如果缩短上下墓位高差，</w:t>
      </w:r>
      <w:r w:rsidR="001852F3">
        <w:t xml:space="preserve">构建传统的木栈道平台，又因为其防火能力较差，无法承载当今中国烧香烧纸的</w:t>
      </w:r>
      <w:r>
        <w:t>拜祭习惯所带来的后患。集成预制技术的主要材料依然是混凝土，没有火灾后患，</w:t>
      </w:r>
      <w:r w:rsidR="001852F3">
        <w:t xml:space="preserve">能够完成这一改良，而且集成预制技术制作的栈道平台拥有更为防震的特点。这些都是集成预制技术在墓园设计中可以考量使用的方法，其最终目的都是在于集成预制技术的自身可变可持续性在对于营造城市生态墓园的有效帮助。</w:t>
      </w:r>
    </w:p>
    <w:p w:rsidR="0018722C">
      <w:pPr>
        <w:pStyle w:val="Heading3"/>
        <w:topLinePunct/>
        <w:ind w:left="200" w:hangingChars="200" w:hanging="200"/>
      </w:pPr>
      <w:bookmarkStart w:id="311363" w:name="_Toc686311363"/>
      <w:bookmarkStart w:name="_TOC_250016" w:id="87"/>
      <w:bookmarkEnd w:id="87"/>
      <w:r>
        <w:t>5.3.3</w:t>
      </w:r>
      <w:r>
        <w:t xml:space="preserve"> </w:t>
      </w:r>
      <w:r>
        <w:t>可变可持续的新墓型技术支撑</w:t>
      </w:r>
      <w:bookmarkEnd w:id="311363"/>
    </w:p>
    <w:p w:rsidR="0018722C">
      <w:pPr>
        <w:topLinePunct/>
      </w:pPr>
      <w:r>
        <w:t>在米拉莱斯夫妇设计的西班牙巴塞罗那伊瓜拉达公墓中，集成预制技术的自身可持续性就在施工和方案修改的过程中产生了实用。在施工修建好二层纳骨墙之时，米拉莱斯夫妇离婚了，米拉莱斯一人在修好完工的两层纳骨墙上又依附地形新增了一层，最终才形成了现在的伊瓜拉达公墓醒目的三层纳骨墙。</w:t>
      </w:r>
    </w:p>
    <w:p w:rsidR="0018722C">
      <w:pPr>
        <w:topLinePunct/>
      </w:pPr>
      <w:r>
        <w:t>在现今的集成预制技术支撑下，修建适宜于中国城市墓园生态发展又与“入土为安”思想进行契合的新墓型，重点是在于墓位的构成，从生产到后期使用过程中的生态可持续。</w:t>
      </w:r>
    </w:p>
    <w:p w:rsidR="0018722C">
      <w:pPr>
        <w:pStyle w:val="Heading3"/>
        <w:topLinePunct/>
        <w:ind w:left="200" w:hangingChars="200" w:hanging="200"/>
      </w:pPr>
      <w:bookmarkStart w:id="311364" w:name="_Toc686311364"/>
      <w:bookmarkStart w:name="_TOC_250015" w:id="88"/>
      <w:bookmarkEnd w:id="88"/>
      <w:r>
        <w:t>5.3.4 </w:t>
      </w:r>
      <w:r>
        <w:t>集成预制技术与“入土为安</w:t>
      </w:r>
      <w:r w:rsidP="AA7D325B">
        <w:t>“</w:t>
      </w:r>
      <w:r>
        <w:t>思想的契合</w:t>
      </w:r>
      <w:bookmarkEnd w:id="311364"/>
    </w:p>
    <w:p w:rsidR="0018722C">
      <w:pPr>
        <w:topLinePunct/>
      </w:pPr>
      <w:r>
        <w:t>之所以在生态建筑技术中选择集成预制技术作为新墓型的运用方向，则是在于集成预制技术可贵的自身可持续性。无论是改变传统墓地的构成方式，拜祭平台的营造，还是塔葬结构的改造，都没有影响到骨灰盒入土安放这一行为活动，</w:t>
      </w:r>
      <w:r w:rsidR="001852F3">
        <w:t xml:space="preserve">并且可以让亲人如传统墓地一般辨认墓穴的位置。在保留中国人千百年来的对于生死观的传承“入土为安”的思想及行为基础上，改善永久性墓地的缺陷，使墓园设计在基础设计中便走上可持续发展的道路。</w:t>
      </w:r>
    </w:p>
    <w:p w:rsidR="0018722C">
      <w:pPr>
        <w:pStyle w:val="Heading2"/>
        <w:topLinePunct/>
        <w:ind w:left="171" w:hangingChars="171" w:hanging="171"/>
      </w:pPr>
      <w:bookmarkStart w:id="311365" w:name="_Toc686311365"/>
      <w:bookmarkStart w:name="_TOC_250014" w:id="89"/>
      <w:bookmarkStart w:name="5.4轻钢集成建筑在墓园中的运用 " w:id="90"/>
      <w:r>
        <w:t>5.4</w:t>
      </w:r>
      <w:r>
        <w:t xml:space="preserve"> </w:t>
      </w:r>
      <w:r/>
      <w:bookmarkEnd w:id="90"/>
      <w:bookmarkEnd w:id="89"/>
      <w:r>
        <w:t>轻钢集成建筑在墓园中的运用</w:t>
      </w:r>
      <w:bookmarkEnd w:id="311365"/>
    </w:p>
    <w:p w:rsidR="0018722C">
      <w:pPr>
        <w:pStyle w:val="Heading3"/>
        <w:topLinePunct/>
        <w:ind w:left="200" w:hangingChars="200" w:hanging="200"/>
      </w:pPr>
      <w:bookmarkStart w:id="311366" w:name="_Toc686311366"/>
      <w:bookmarkStart w:name="_TOC_250013" w:id="91"/>
      <w:bookmarkEnd w:id="91"/>
      <w:r>
        <w:t>5.4.1</w:t>
      </w:r>
      <w:r>
        <w:t xml:space="preserve"> </w:t>
      </w:r>
      <w:r>
        <w:t>轻钢集成建筑的涌现</w:t>
      </w:r>
      <w:bookmarkEnd w:id="311366"/>
    </w:p>
    <w:p w:rsidR="0018722C">
      <w:pPr>
        <w:topLinePunct/>
      </w:pPr>
      <w:r>
        <w:t>轻钢集成建筑</w:t>
      </w:r>
      <w:r>
        <w:t>（</w:t>
      </w:r>
      <w:r>
        <w:t>图</w:t>
      </w:r>
      <w:r/>
      <w:r>
        <w:t>5-4</w:t>
      </w:r>
      <w:r>
        <w:t>）</w:t>
      </w:r>
      <w:r>
        <w:t>技术跟集成预制技术同为集成建筑的三种类型之一，</w:t>
      </w:r>
      <w:r w:rsidR="001852F3">
        <w:t xml:space="preserve">也是以专</w:t>
      </w:r>
      <w:r w:rsidR="001852F3">
        <w:t xml:space="preserve">业化大工厂和社会化协作的生产方式</w:t>
      </w:r>
      <w:r>
        <w:rPr>
          <w:rFonts w:hint="eastAsia"/>
        </w:rPr>
        <w:t>，</w:t>
      </w:r>
      <w:r>
        <w:t>将建筑部件加以装配集成为市场提供终极完善产品的全新建筑体系，通过预制的钢结构部件进行集成组合的方式进行建筑制造。跟集成预制技术有所不同的是轻钢集成技术是以轻型钢为结构框架</w:t>
      </w:r>
      <w:r>
        <w:t>，</w:t>
      </w:r>
      <w:r>
        <w:t>面材通常使用的都是石膏板</w:t>
      </w:r>
      <w:r>
        <w:t>、</w:t>
      </w:r>
      <w:r>
        <w:t>PVC</w:t>
      </w:r>
      <w:r/>
      <w:r>
        <w:t>面板等自重较轻的材料</w:t>
      </w:r>
      <w:r>
        <w:t>。</w:t>
      </w:r>
      <w:r>
        <w:t>所以使得轻钢集成建筑在</w:t>
      </w:r>
      <w:r w:rsidRPr="00000000">
        <w:tab/>
      </w:r>
      <w:r>
        <w:t>保有了集成预制技术可变可持续的基本上，通过滑轮的安装等方法，使其具有可移动性。轻钢集成建筑在欧美通常是较为普通的住宅，但是由于其本身自重轻、轻钢框架结构抗震能力超强的特点在引入中国后，大范围的运用到了</w:t>
      </w:r>
      <w:r>
        <w:t>抗</w:t>
      </w:r>
    </w:p>
    <w:p w:rsidR="0018722C">
      <w:pPr>
        <w:topLinePunct/>
      </w:pPr>
      <w:r>
        <w:t>震房屋的修建中。在四川、云南等</w:t>
      </w:r>
      <w:r>
        <w:t>近年</w:t>
      </w:r>
      <w:r>
        <w:t>来地震多发区，震后几乎都采用了轻钢集成技术修建房屋。相对于集成预制建筑和传统建筑来说，是一种造价更低，更为安全且具有可变可移动的可持续性的生态建筑新技术。对于墓园设计中，只产生服务功能的业务区和设备区建筑来说，采用轻钢集成建筑是一种新的方向。</w:t>
      </w:r>
      <w:r>
        <w:rPr>
          <w:vertAlign w:val="superscript"/>
          /&gt;
        </w:rPr>
        <w:t>[</w:t>
      </w:r>
      <w:r>
        <w:rPr>
          <w:vertAlign w:val="superscript"/>
          /&gt;
        </w:rPr>
        <w:t xml:space="preserve">10</w:t>
      </w:r>
      <w:r>
        <w:rPr>
          <w:vertAlign w:val="superscript"/>
          /&gt;
        </w:rPr>
        <w:t>]</w:t>
      </w:r>
    </w:p>
    <w:p w:rsidR="0018722C">
      <w:pPr>
        <w:pStyle w:val="cw16"/>
        <w:topLinePunct/>
      </w:pPr>
      <w:pPr>
        <w:pStyle w:val="cw16"/>
        <w:keepNext/>
        <w:ind w:firstLineChars="0" w:firstLine="0" w:leftChars="0" w:left="0"/>
        <w:topLinePunct/>
      </w:pPr>
      <w:r w:rsidR="008331E4">
        <w:rPr>
          <w:sz w:val="22"/>
          <w:rFonts w:ascii="SimSun-ExtB" w:eastAsia="SimSun-ExtB" w:hAnsi="SimSun-ExtB"/>
        </w:rPr>
        <w:t xml:space="preserve">  </w:t>
      </w:r>
      <w:r w:rsidR="008331E4">
        <w:rPr>
          <w:kern w:val="2"/>
          <w:sz w:val="20"/>
          <w:szCs w:val="22"/>
          <w:rFonts w:cstheme="minorBidi" w:hAnsiTheme="minorHAnsi" w:eastAsiaTheme="minorHAnsi" w:asciiTheme="minorHAnsi"/>
        </w:rPr>
        <w:drawing>
          <wp:inline distT="0" distB="0" distL="0" distR="0">
            <wp:extent cx="2400086" cy="1800225"/>
            <wp:effectExtent l="0" t="0" r="0" b="0"/>
            <wp:docPr id="49" name="image28.jpeg" descr=""/>
            <wp:cNvGraphicFramePr>
              <a:graphicFrameLocks noChangeAspect="1"/>
            </wp:cNvGraphicFramePr>
            <a:graphic>
              <a:graphicData uri="http://schemas.openxmlformats.org/drawingml/2006/picture">
                <pic:pic>
                  <pic:nvPicPr>
                    <pic:cNvPr id="50" name="image28.jpeg"/>
                    <pic:cNvPicPr/>
                  </pic:nvPicPr>
                  <pic:blipFill>
                    <a:blip r:embed="rId51" cstate="print"/>
                    <a:stretch>
                      <a:fillRect/>
                    </a:stretch>
                  </pic:blipFill>
                  <pic:spPr>
                    <a:xfrm>
                      <a:off x="0" y="0"/>
                      <a:ext cx="2400086" cy="1800225"/>
                    </a:xfrm>
                    <a:prstGeom prst="rect">
                      <a:avLst/>
                    </a:prstGeom>
                  </pic:spPr>
                </pic:pic>
              </a:graphicData>
            </a:graphic>
          </wp:inline>
        </w:drawing>
      </w:r>
      <w:r w:rsidR="008331E4">
        <w:rPr>
          <w:sz w:val="22"/>
          <w:rFonts w:ascii="SimSun-ExtB" w:eastAsia="SimSun-ExtB" w:hAnsi="SimSun-ExtB"/>
        </w:rPr>
        <w:t xml:space="preserve">     </w:t>
      </w:r>
      <w:r w:rsidR="008331E4">
        <w:rPr>
          <w:kern w:val="2"/>
          <w:szCs w:val="22"/>
          <w:rFonts w:cstheme="minorBidi" w:hAnsiTheme="minorHAnsi" w:eastAsiaTheme="minorHAnsi" w:asciiTheme="minorHAnsi"/>
          <w:spacing w:val="55"/>
          <w:position w:val="5"/>
          <w:sz w:val="20"/>
        </w:rPr>
        <w:drawing>
          <wp:inline distT="0" distB="0" distL="0" distR="0">
            <wp:extent cx="2365232" cy="1764029"/>
            <wp:effectExtent l="0" t="0" r="0" b="0"/>
            <wp:docPr id="51" name="image29.jpeg" descr=""/>
            <wp:cNvGraphicFramePr>
              <a:graphicFrameLocks noChangeAspect="1"/>
            </wp:cNvGraphicFramePr>
            <a:graphic>
              <a:graphicData uri="http://schemas.openxmlformats.org/drawingml/2006/picture">
                <pic:pic>
                  <pic:nvPicPr>
                    <pic:cNvPr id="52" name="image29.jpeg"/>
                    <pic:cNvPicPr/>
                  </pic:nvPicPr>
                  <pic:blipFill>
                    <a:blip r:embed="rId52" cstate="print"/>
                    <a:stretch>
                      <a:fillRect/>
                    </a:stretch>
                  </pic:blipFill>
                  <pic:spPr>
                    <a:xfrm>
                      <a:off x="0" y="0"/>
                      <a:ext cx="2365232" cy="1764029"/>
                    </a:xfrm>
                    <a:prstGeom prst="rect">
                      <a:avLst/>
                    </a:prstGeom>
                  </pic:spPr>
                </pic:pic>
              </a:graphicData>
            </a:graphic>
          </wp:inline>
        </w:drawing>
      </w:r>
    </w:p>
    <w:p w:rsidR="0018722C">
      <w:pPr>
        <w:pStyle w:val="cw16"/>
        <w:topLinePunct/>
      </w:pPr>
      <w:pPr>
        <w:pStyle w:val="cw16"/>
        <w:keepNext/>
        <w:ind w:firstLineChars="0" w:firstLine="0" w:leftChars="0" w:left="0"/>
        <w:topLinePunct/>
      </w:pPr>
      <w:r w:rsidR="008331E4">
        <w:rPr>
          <w:sz w:val="22"/>
          <w:rFonts w:ascii="SimSun-ExtB" w:eastAsia="SimSun-ExtB" w:hAnsi="SimSun-ExtB"/>
        </w:rPr>
        <w:t xml:space="preserve">  </w:t>
      </w:r>
      <w:r w:rsidR="008331E4">
        <w:rPr>
          <w:kern w:val="2"/>
          <w:sz w:val="20"/>
          <w:szCs w:val="22"/>
          <w:rFonts w:cstheme="minorBidi" w:hAnsiTheme="minorHAnsi" w:eastAsiaTheme="minorHAnsi" w:asciiTheme="minorHAnsi"/>
        </w:rPr>
        <w:drawing>
          <wp:inline distT="0" distB="0" distL="0" distR="0">
            <wp:extent cx="2400086" cy="1800225"/>
            <wp:effectExtent l="0" t="0" r="0" b="0"/>
            <wp:docPr id="49" name="image28.jpeg" descr=""/>
            <wp:cNvGraphicFramePr>
              <a:graphicFrameLocks noChangeAspect="1"/>
            </wp:cNvGraphicFramePr>
            <a:graphic>
              <a:graphicData uri="http://schemas.openxmlformats.org/drawingml/2006/picture">
                <pic:pic>
                  <pic:nvPicPr>
                    <pic:cNvPr id="50" name="image28.jpeg"/>
                    <pic:cNvPicPr/>
                  </pic:nvPicPr>
                  <pic:blipFill>
                    <a:blip r:embed="rId51" cstate="print"/>
                    <a:stretch>
                      <a:fillRect/>
                    </a:stretch>
                  </pic:blipFill>
                  <pic:spPr>
                    <a:xfrm>
                      <a:off x="0" y="0"/>
                      <a:ext cx="2400086" cy="1800225"/>
                    </a:xfrm>
                    <a:prstGeom prst="rect">
                      <a:avLst/>
                    </a:prstGeom>
                  </pic:spPr>
                </pic:pic>
              </a:graphicData>
            </a:graphic>
          </wp:inline>
        </w:drawing>
      </w:r>
      <w:r w:rsidR="008331E4">
        <w:rPr>
          <w:sz w:val="22"/>
          <w:rFonts w:ascii="SimSun-ExtB" w:eastAsia="SimSun-ExtB" w:hAnsi="SimSun-ExtB"/>
        </w:rPr>
        <w:t xml:space="preserve">     </w:t>
      </w:r>
      <w:r w:rsidR="008331E4">
        <w:rPr>
          <w:kern w:val="2"/>
          <w:szCs w:val="22"/>
          <w:rFonts w:cstheme="minorBidi" w:hAnsiTheme="minorHAnsi" w:eastAsiaTheme="minorHAnsi" w:asciiTheme="minorHAnsi"/>
          <w:spacing w:val="55"/>
          <w:position w:val="5"/>
          <w:sz w:val="20"/>
        </w:rPr>
        <w:drawing>
          <wp:inline distT="0" distB="0" distL="0" distR="0">
            <wp:extent cx="2365232" cy="1764029"/>
            <wp:effectExtent l="0" t="0" r="0" b="0"/>
            <wp:docPr id="51" name="image29.jpeg" descr=""/>
            <wp:cNvGraphicFramePr>
              <a:graphicFrameLocks noChangeAspect="1"/>
            </wp:cNvGraphicFramePr>
            <a:graphic>
              <a:graphicData uri="http://schemas.openxmlformats.org/drawingml/2006/picture">
                <pic:pic>
                  <pic:nvPicPr>
                    <pic:cNvPr id="52" name="image29.jpeg"/>
                    <pic:cNvPicPr/>
                  </pic:nvPicPr>
                  <pic:blipFill>
                    <a:blip r:embed="rId52" cstate="print"/>
                    <a:stretch>
                      <a:fillRect/>
                    </a:stretch>
                  </pic:blipFill>
                  <pic:spPr>
                    <a:xfrm>
                      <a:off x="0" y="0"/>
                      <a:ext cx="2365232" cy="1764029"/>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5-4</w:t>
      </w:r>
      <w:r>
        <w:t xml:space="preserve">  </w:t>
      </w:r>
      <w:r>
        <w:rPr>
          <w:kern w:val="2"/>
          <w:szCs w:val="22"/>
          <w:rFonts w:cstheme="minorBidi" w:hAnsiTheme="minorHAnsi" w:eastAsiaTheme="minorHAnsi" w:asciiTheme="minorHAnsi"/>
          <w:sz w:val="21"/>
        </w:rPr>
        <w:t>轻钢集成建筑</w:t>
      </w:r>
    </w:p>
    <w:p w:rsidR="0018722C">
      <w:pPr>
        <w:pStyle w:val="ae"/>
        <w:topLinePunct/>
      </w:pPr>
      <w:r>
        <w:rPr>
          <w:kern w:val="2"/>
          <w:sz w:val="22"/>
          <w:szCs w:val="22"/>
          <w:rFonts w:cstheme="minorBidi" w:hAnsiTheme="minorHAnsi" w:eastAsiaTheme="minorHAnsi" w:asciiTheme="minorHAnsi"/>
        </w:rPr>
        <w:pict>
          <v:shape style="margin-left:156.25pt;margin-top:6.138849pt;width:8.75pt;height:12.15pt;mso-position-horizontal-relative:page;mso-position-vertical-relative:paragraph;z-index:-33928" coordorigin="3125,123" coordsize="175,243" path="m3300,123l3242,123,3125,123,3125,365,3242,365,3300,365,3300,123e" filled="true" fillcolor="#fdfdfd" stroked="false">
            <v:path arrowok="t"/>
            <v:fill type="solid"/>
            <w10:wrap type="none"/>
          </v:shape>
        </w:pict>
      </w:r>
      <w:r>
        <w:rPr>
          <w:kern w:val="2"/>
          <w:szCs w:val="22"/>
          <w:rFonts w:ascii="Times New Roman" w:cstheme="minorBidi" w:hAnsiTheme="minorHAnsi" w:eastAsiaTheme="minorHAnsi"/>
          <w:sz w:val="21"/>
        </w:rPr>
        <w:t>Fig5-4 </w:t>
      </w:r>
      <w:r>
        <w:rPr>
          <w:kern w:val="2"/>
          <w:szCs w:val="22"/>
          <w:rFonts w:ascii="Arial" w:cstheme="minorBidi" w:hAnsiTheme="minorHAnsi" w:eastAsiaTheme="minorHAnsi"/>
          <w:color w:val="333333"/>
          <w:sz w:val="21"/>
        </w:rPr>
        <w:t>The Light steel integrated house</w:t>
      </w:r>
    </w:p>
    <w:p w:rsidR="0018722C">
      <w:pPr>
        <w:pStyle w:val="a3"/>
        <w:topLinePunct/>
      </w:pPr>
      <w:r>
        <w:rPr>
          <w:kern w:val="2"/>
          <w:sz w:val="21"/>
          <w:szCs w:val="22"/>
          <w:rFonts w:cstheme="minorBidi" w:hAnsiTheme="minorHAnsi" w:eastAsiaTheme="minorHAnsi" w:asciiTheme="minorHAnsi"/>
          <w:w w:val="95"/>
        </w:rPr>
        <w:t>资料来源：网络</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5-5</w:t>
      </w:r>
      <w:r>
        <w:t xml:space="preserve">  </w:t>
      </w:r>
      <w:r>
        <w:rPr>
          <w:kern w:val="2"/>
          <w:szCs w:val="22"/>
          <w:rFonts w:cstheme="minorBidi" w:hAnsiTheme="minorHAnsi" w:eastAsiaTheme="minorHAnsi" w:asciiTheme="minorHAnsi"/>
          <w:sz w:val="21"/>
        </w:rPr>
        <w:t>可变可持续的集成建筑</w:t>
      </w:r>
    </w:p>
    <w:p w:rsidR="0018722C">
      <w:pPr>
        <w:pStyle w:val="ae"/>
        <w:topLinePunct/>
      </w:pPr>
      <w:r>
        <w:rPr>
          <w:kern w:val="2"/>
          <w:sz w:val="22"/>
          <w:szCs w:val="22"/>
          <w:rFonts w:cstheme="minorBidi" w:hAnsiTheme="minorHAnsi" w:eastAsiaTheme="minorHAnsi" w:asciiTheme="minorHAnsi"/>
        </w:rPr>
        <w:pict>
          <v:shape style="margin-left:357.050018pt;margin-top:6.138849pt;width:8.75pt;height:12.15pt;mso-position-horizontal-relative:page;mso-position-vertical-relative:paragraph;z-index:-33904" coordorigin="7141,123" coordsize="175,243" path="m7258,123l7141,123,7141,365,7258,365,7258,123m7316,123l7258,123,7258,365,7316,365,7316,123e" filled="true" fillcolor="#fdfdfd" stroked="false">
            <v:path arrowok="t"/>
            <v:fill type="solid"/>
            <w10:wrap type="none"/>
          </v:shape>
        </w:pict>
      </w:r>
      <w:r>
        <w:rPr>
          <w:kern w:val="2"/>
          <w:szCs w:val="22"/>
          <w:rFonts w:ascii="Times New Roman" w:cstheme="minorBidi" w:hAnsiTheme="minorHAnsi" w:eastAsiaTheme="minorHAnsi"/>
          <w:sz w:val="21"/>
        </w:rPr>
        <w:t>Fig5-5 </w:t>
      </w:r>
      <w:r>
        <w:rPr>
          <w:kern w:val="2"/>
          <w:szCs w:val="22"/>
          <w:rFonts w:ascii="Arial" w:cstheme="minorBidi" w:hAnsiTheme="minorHAnsi" w:eastAsiaTheme="minorHAnsi"/>
          <w:color w:val="333333"/>
          <w:sz w:val="21"/>
        </w:rPr>
        <w:t>The Light steel integrated house</w:t>
      </w:r>
    </w:p>
    <w:p w:rsidR="0018722C">
      <w:pPr>
        <w:spacing w:before="100"/>
        <w:ind w:leftChars="0" w:left="232" w:rightChars="0" w:right="812" w:firstLineChars="0" w:firstLine="0"/>
        <w:jc w:val="center"/>
        <w:topLinePunct/>
      </w:pPr>
      <w:r>
        <w:rPr>
          <w:kern w:val="2"/>
          <w:sz w:val="21"/>
          <w:szCs w:val="22"/>
          <w:rFonts w:cstheme="minorBidi" w:hAnsiTheme="minorHAnsi" w:eastAsiaTheme="minorHAnsi" w:asciiTheme="minorHAnsi"/>
          <w:w w:val="95"/>
        </w:rPr>
        <w:t>资料来源：作者自摄</w:t>
      </w:r>
    </w:p>
    <w:p w:rsidR="0018722C">
      <w:pPr>
        <w:pStyle w:val="Heading3"/>
        <w:topLinePunct/>
        <w:ind w:left="200" w:hangingChars="200" w:hanging="200"/>
      </w:pPr>
      <w:bookmarkStart w:id="311367" w:name="_Toc686311367"/>
      <w:bookmarkStart w:name="_TOC_250012" w:id="92"/>
      <w:bookmarkEnd w:id="92"/>
      <w:r>
        <w:t>5.4.2</w:t>
      </w:r>
      <w:r>
        <w:t xml:space="preserve"> </w:t>
      </w:r>
      <w:r>
        <w:t>轻钢集成技术修建墓园功能建筑</w:t>
      </w:r>
      <w:bookmarkEnd w:id="311367"/>
    </w:p>
    <w:p w:rsidR="0018722C">
      <w:pPr>
        <w:topLinePunct/>
      </w:pPr>
      <w:r>
        <w:t>在城市生态墓园的规划中可以得出，墓园这座“逝者之城”通常是由墓区、业务区和设备区构成。墓区的逝者长眠地下，对于他们来说墓位就是建筑。而对于承担业务服务和满足墓园基本功能的业务区和设备区来说，使用传统的钢筋混凝土建筑可能无法跟随墓园未来扩张发展的脚步。传统墓园一般依照对称式进行分布，而业务区一般处于中心区域。随着城市人口死亡率的上升和城市化建设的快速推进，从而影响墓园的扩张规模和方向。这时原有的业务区可能就偏离了整个墓园的中心区域，不方便于墓园的管理。设备区更是面临着墓园扩张需要移动的问题。在城市生态墓园规划中将会出现无法直接确定未来几十年都处在中心区域的业务区位置和设备区的火葬设备的安置等问题。利用轻钢集成建筑可变可移动的特点将其运用到墓园的功能建筑建设上，使其可移动性得到发挥</w:t>
      </w:r>
      <w:r>
        <w:t>（</w:t>
      </w:r>
      <w:r>
        <w:t>图</w:t>
      </w:r>
      <w:r w:rsidR="001852F3">
        <w:t xml:space="preserve">5-5</w:t>
      </w:r>
      <w:r>
        <w:t>）</w:t>
      </w:r>
      <w:r>
        <w:t>。根据墓园发展需求改变墓园功能建筑的位置，防止多次建造和拆房重建的局面，</w:t>
      </w:r>
      <w:r w:rsidR="001852F3">
        <w:t xml:space="preserve">正是应对城市墓园的生态发展的解决之道。</w:t>
      </w:r>
    </w:p>
    <w:p w:rsidR="0018722C">
      <w:pPr>
        <w:pStyle w:val="Heading3"/>
        <w:topLinePunct/>
        <w:ind w:left="200" w:hangingChars="200" w:hanging="200"/>
      </w:pPr>
      <w:bookmarkStart w:id="311368" w:name="_Toc686311368"/>
      <w:bookmarkStart w:name="_TOC_250011" w:id="93"/>
      <w:bookmarkEnd w:id="93"/>
      <w:r>
        <w:t>5.4.3</w:t>
      </w:r>
      <w:r>
        <w:t xml:space="preserve"> </w:t>
      </w:r>
      <w:r>
        <w:t>轻钢集成技术对可移动可持续的技术支撑</w:t>
      </w:r>
      <w:bookmarkEnd w:id="311368"/>
    </w:p>
    <w:p w:rsidR="0018722C">
      <w:pPr>
        <w:topLinePunct/>
      </w:pPr>
      <w:r>
        <w:t>如何印证轻钢集成技术能够配合城市墓园的生态发展，则需要在传统建筑与轻钢集成建筑的数据量化对比分析上进行：</w:t>
      </w:r>
    </w:p>
    <w:p w:rsidR="0018722C">
      <w:pPr>
        <w:topLinePunct/>
      </w:pPr>
      <w:r>
        <w:t>传统建筑的水泥消耗量过大，中国现今每年水泥消耗量超</w:t>
      </w:r>
      <w:r>
        <w:t>12</w:t>
      </w:r>
      <w:r/>
      <w:r w:rsidR="001852F3">
        <w:t xml:space="preserve">亿吨，随着城市化的</w:t>
      </w:r>
      <w:r>
        <w:t>不断推进，需求量还在逐渐增大，水泥施工的工业建设用水消耗也是十分的庞大。正如上文所提到的城市一举一动也牵动着“逝者之城”的未来，如果保持传统建筑的修建，那么这些现象也终将在墓园发生；传统建筑的另外一种基础材料红砖</w:t>
      </w:r>
      <w:r>
        <w:t>，</w:t>
      </w:r>
    </w:p>
    <w:p w:rsidR="0018722C">
      <w:pPr>
        <w:pStyle w:val="BodyText"/>
        <w:spacing w:line="304" w:lineRule="auto" w:before="27"/>
        <w:ind w:leftChars="0" w:left="304" w:rightChars="0" w:right="237"/>
        <w:topLinePunct/>
      </w:pPr>
      <w:r>
        <w:rPr>
          <w:spacing w:val="-4"/>
        </w:rPr>
        <w:t>中国一年的消耗</w:t>
      </w:r>
      <w:r>
        <w:t>8000</w:t>
      </w:r>
      <w:r w:rsidR="001852F3">
        <w:rPr>
          <w:spacing w:val="-4"/>
        </w:rPr>
        <w:t xml:space="preserve">亿块，相当于一年破坏一个县的土地，保持传统建筑的修建也并不利于城市墓园规划中节约土地消耗的核心思想；传统建筑由于材料原因导致建筑本身碳排放量增高，建筑内部空间随室外温度变化而变化。秋冬季的墓园内功能建筑内部会让人感觉更阴冷，采用暖气、空调等室内保温方法又会大幅度增加建筑的二氧化碳排放，其本身就是不生态的。</w:t>
      </w:r>
    </w:p>
    <w:p w:rsidR="00000000">
      <w:pPr>
        <w:pStyle w:val="aff7"/>
        <w:spacing w:line="240" w:lineRule="atLeast"/>
        <w:topLinePunct/>
      </w:pPr>
      <w:r>
        <w:drawing>
          <wp:inline>
            <wp:extent cx="5298610" cy="2874264"/>
            <wp:effectExtent l="0" t="0" r="0" b="0"/>
            <wp:docPr id="53" name="image30.jpeg" descr=""/>
            <wp:cNvGraphicFramePr>
              <a:graphicFrameLocks noChangeAspect="1"/>
            </wp:cNvGraphicFramePr>
            <a:graphic>
              <a:graphicData uri="http://schemas.openxmlformats.org/drawingml/2006/picture">
                <pic:pic>
                  <pic:nvPicPr>
                    <pic:cNvPr id="54" name="image30.jpeg"/>
                    <pic:cNvPicPr/>
                  </pic:nvPicPr>
                  <pic:blipFill>
                    <a:blip r:embed="rId53" cstate="print"/>
                    <a:stretch>
                      <a:fillRect/>
                    </a:stretch>
                  </pic:blipFill>
                  <pic:spPr>
                    <a:xfrm>
                      <a:off x="0" y="0"/>
                      <a:ext cx="5298610" cy="2874264"/>
                    </a:xfrm>
                    <a:prstGeom prst="rect">
                      <a:avLst/>
                    </a:prstGeom>
                  </pic:spPr>
                </pic:pic>
              </a:graphicData>
            </a:graphic>
          </wp:inline>
        </w:drawing>
      </w:r>
    </w:p>
    <w:p w:rsidR="00000000">
      <w:pPr>
        <w:pStyle w:val="aff7"/>
        <w:spacing w:line="240" w:lineRule="atLeast"/>
        <w:topLinePunct/>
      </w:pPr>
      <w:r>
        <w:drawing>
          <wp:inline>
            <wp:extent cx="5298610" cy="2874264"/>
            <wp:effectExtent l="0" t="0" r="0" b="0"/>
            <wp:docPr id="53" name="image30.jpeg" descr=""/>
            <wp:cNvGraphicFramePr>
              <a:graphicFrameLocks noChangeAspect="1"/>
            </wp:cNvGraphicFramePr>
            <a:graphic>
              <a:graphicData uri="http://schemas.openxmlformats.org/drawingml/2006/picture">
                <pic:pic>
                  <pic:nvPicPr>
                    <pic:cNvPr id="54" name="image30.jpeg"/>
                    <pic:cNvPicPr/>
                  </pic:nvPicPr>
                  <pic:blipFill>
                    <a:blip r:embed="rId53" cstate="print"/>
                    <a:stretch>
                      <a:fillRect/>
                    </a:stretch>
                  </pic:blipFill>
                  <pic:spPr>
                    <a:xfrm>
                      <a:off x="0" y="0"/>
                      <a:ext cx="5298610" cy="2874264"/>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5-6</w:t>
      </w:r>
      <w:r>
        <w:t xml:space="preserve">  </w:t>
      </w:r>
      <w:r>
        <w:rPr>
          <w:rFonts w:cstheme="minorBidi" w:hAnsiTheme="minorHAnsi" w:eastAsiaTheme="minorHAnsi" w:asciiTheme="minorHAnsi"/>
        </w:rPr>
        <w:t>轻钢集成建筑建造方式关系图</w:t>
      </w:r>
    </w:p>
    <w:p w:rsidR="0018722C">
      <w:pPr>
        <w:topLinePunct/>
      </w:pPr>
      <w:r>
        <w:rPr>
          <w:rFonts w:cstheme="minorBidi" w:hAnsiTheme="minorHAnsi" w:eastAsiaTheme="minorHAnsi" w:asciiTheme="minorHAnsi" w:ascii="Times New Roman"/>
        </w:rPr>
        <w:t>Fig5-6 </w:t>
      </w:r>
      <w:r>
        <w:rPr>
          <w:rFonts w:ascii="Arial" w:cstheme="minorBidi" w:hAnsiTheme="minorHAnsi" w:eastAsiaTheme="minorHAnsi"/>
        </w:rPr>
        <w:t>Th</w:t>
      </w:r>
      <w:r>
        <w:rPr>
          <w:rFonts w:ascii="Arial" w:cstheme="minorBidi" w:hAnsiTheme="minorHAnsi" w:eastAsiaTheme="minorHAnsi"/>
        </w:rPr>
        <w:t>e</w:t>
      </w:r>
      <w:r>
        <w:rPr>
          <w:rFonts w:ascii="Arial" w:cstheme="minorBidi" w:hAnsiTheme="minorHAnsi" w:eastAsiaTheme="minorHAnsi"/>
        </w:rPr>
        <w:t> Light steel integrated house </w:t>
      </w:r>
      <w:r>
        <w:rPr>
          <w:rFonts w:ascii="Arial" w:cstheme="minorBidi" w:hAnsiTheme="minorHAnsi" w:eastAsiaTheme="minorHAnsi"/>
        </w:rPr>
        <w:t>productive structure</w:t>
      </w:r>
    </w:p>
    <w:p w:rsidR="0018722C">
      <w:pPr>
        <w:spacing w:before="100"/>
        <w:ind w:leftChars="0" w:left="1400" w:rightChars="0" w:right="719" w:firstLineChars="0" w:firstLine="0"/>
        <w:jc w:val="center"/>
        <w:topLinePunct/>
      </w:pPr>
      <w:r>
        <w:rPr>
          <w:kern w:val="2"/>
          <w:sz w:val="21"/>
          <w:szCs w:val="22"/>
          <w:rFonts w:cstheme="minorBidi" w:hAnsiTheme="minorHAnsi" w:eastAsiaTheme="minorHAnsi" w:asciiTheme="minorHAnsi"/>
          <w:w w:val="95"/>
        </w:rPr>
        <w:t>资料来源：作者自制</w:t>
      </w:r>
    </w:p>
    <w:p w:rsidR="0018722C">
      <w:pPr>
        <w:topLinePunct/>
      </w:pPr>
      <w:r>
        <w:t>轻钢集成建筑则是从建筑修建开始到后期使用，维护都是处于节能、环保的生态可持续状态。首先，在基础建筑耗材上，轻钢建筑从结构框架到建筑立面板材都是工厂批量化生产，再进行拼合安装的。干法施工的作业，在工业建设用水</w:t>
      </w:r>
      <w:r>
        <w:t>上是传统建筑施工用水量的</w:t>
      </w:r>
      <w:r>
        <w:t>10％，也不会消耗土地资源；其次，立面面板拥有自</w:t>
      </w:r>
      <w:r>
        <w:t>重轻，使用寿命长的特点。因为其自身整体性可以使</w:t>
      </w:r>
      <w:r>
        <w:t>90％的建筑材料可回收反复利用。在城市生态墓园的功能建筑建筑中摆脱对红砖等土地资源转化而来的传统</w:t>
      </w:r>
      <w:r>
        <w:t>建材的依赖，保证墓园发展的过程中节约土地资源的消耗。建筑材料可回收利用，</w:t>
      </w:r>
      <w:r w:rsidR="001852F3">
        <w:t xml:space="preserve">钢结构部件可相互更好使用等可持续的特点及其自重轻，可移动的特点，在墓园</w:t>
      </w:r>
      <w:r>
        <w:t>未来的发展扩张中能够保证作为业务区的功能建筑通过拆卸再安装</w:t>
      </w:r>
      <w:r>
        <w:t>（</w:t>
      </w:r>
      <w:r>
        <w:t>图</w:t>
      </w:r>
      <w:r>
        <w:t>5-6</w:t>
      </w:r>
      <w:r>
        <w:t>）</w:t>
      </w:r>
      <w:r>
        <w:t>，或者建筑下方安装滑轮汽车拖行等方法，让业务区在未来不断变化发展的墓园中能够在不经过多次建造和拆房重建等方法的同时保持其永远处在墓园的中心区域；</w:t>
      </w:r>
      <w:r w:rsidR="001852F3">
        <w:t xml:space="preserve">通过轻钢集成建筑在其钢结构框架中安装保温隔热材料的方式，也会大大改善传</w:t>
      </w:r>
      <w:r>
        <w:t>统</w:t>
      </w:r>
      <w:r w:rsidR="001852F3">
        <w:t xml:space="preserve">建筑室内温度受室外温度影响的状况，在降低建筑自身的碳排放量之余，能够保持室内较为恒定的温度。解决了因极热或极冷的室内温度在悼念室，休息室</w:t>
      </w:r>
      <w:r w:rsidR="001852F3">
        <w:t>等</w:t>
      </w:r>
    </w:p>
    <w:p w:rsidR="0018722C">
      <w:pPr>
        <w:topLinePunct/>
      </w:pPr>
      <w:r>
        <w:t>空间的心理暗示问题；因为中国传统烧香烧纸的拜祭习惯，轻钢集成建筑技术暂时还无法运用到城市墓园中墓位和纳骨馆、墙的设计之中。虽然轻钢集成建筑的耐火等级满足国家建筑标准要求，但是烧香烧纸这一行为活动对于建筑始终会产生影响。</w:t>
      </w:r>
    </w:p>
    <w:p w:rsidR="0018722C">
      <w:pPr>
        <w:topLinePunct/>
      </w:pPr>
      <w:r>
        <w:t>在无法利用比集成预制技术更为生态可持续的轻钢集成技术作为新墓型修建方法的情况下，将轻钢集成技术运用到城市生态墓园的功能建筑营造上，是能够配合城市墓园未来生态发展的，也是具备高度可行性的重要新方向。</w:t>
      </w:r>
    </w:p>
    <w:p w:rsidR="0018722C">
      <w:pPr>
        <w:pStyle w:val="Heading2"/>
        <w:topLinePunct/>
        <w:ind w:left="171" w:hangingChars="171" w:hanging="171"/>
      </w:pPr>
      <w:bookmarkStart w:id="311369" w:name="_Toc686311369"/>
      <w:bookmarkStart w:name="5.5集成艺术打造墓园人文生态 " w:id="94"/>
      <w:bookmarkEnd w:id="94"/>
      <w:r>
        <w:t>5.5</w:t>
      </w:r>
      <w:r>
        <w:t xml:space="preserve"> </w:t>
      </w:r>
      <w:r/>
      <w:bookmarkStart w:name="5.5集成艺术打造墓园人文生态 " w:id="95"/>
      <w:bookmarkEnd w:id="95"/>
      <w:r>
        <w:t>集成艺术打造墓园人文</w:t>
      </w:r>
      <w:r>
        <w:t>Th态</w:t>
      </w:r>
      <w:bookmarkEnd w:id="311369"/>
    </w:p>
    <w:p w:rsidR="0018722C">
      <w:pPr>
        <w:pStyle w:val="Heading3"/>
        <w:topLinePunct/>
        <w:ind w:left="200" w:hangingChars="200" w:hanging="200"/>
      </w:pPr>
      <w:bookmarkStart w:id="311370" w:name="_Toc686311370"/>
      <w:bookmarkStart w:name="_TOC_250010" w:id="96"/>
      <w:bookmarkEnd w:id="96"/>
      <w:r>
        <w:t>5.5.1</w:t>
      </w:r>
      <w:r>
        <w:t xml:space="preserve"> </w:t>
      </w:r>
      <w:r>
        <w:t>何谓集成艺术</w:t>
      </w:r>
      <w:bookmarkEnd w:id="311370"/>
    </w:p>
    <w:p w:rsidR="0018722C">
      <w:pPr>
        <w:pStyle w:val="BodyText"/>
        <w:spacing w:line="304" w:lineRule="auto" w:before="80"/>
        <w:ind w:leftChars="0" w:left="304" w:rightChars="0" w:right="173" w:firstLineChars="0" w:firstLine="480"/>
        <w:jc w:val="both"/>
        <w:rPr>
          <w:sz w:val="12"/>
        </w:rPr>
        <w:topLinePunct/>
      </w:pPr>
      <w:r>
        <w:rPr>
          <w:spacing w:val="-2"/>
        </w:rPr>
        <w:t>集成艺术又称集合艺术，诞生于</w:t>
      </w:r>
      <w:r>
        <w:t>20</w:t>
      </w:r>
      <w:r w:rsidR="001852F3">
        <w:rPr>
          <w:spacing w:val="-15"/>
        </w:rPr>
        <w:t xml:space="preserve">世纪</w:t>
      </w:r>
      <w:r>
        <w:t>50</w:t>
      </w:r>
      <w:r w:rsidR="001852F3">
        <w:rPr>
          <w:spacing w:val="-4"/>
        </w:rPr>
        <w:t xml:space="preserve">年代。是收集、堆积现成物品，</w:t>
      </w:r>
      <w:r>
        <w:rPr>
          <w:spacing w:val="-6"/>
        </w:rPr>
        <w:t>加上标题，以此作为艺术品的创作方式</w:t>
      </w:r>
      <w:r>
        <w:rPr>
          <w:spacing w:val="-6"/>
        </w:rPr>
        <w:t>（</w:t>
      </w:r>
      <w:r>
        <w:rPr>
          <w:spacing w:val="-6"/>
        </w:rPr>
        <w:t>图</w:t>
      </w:r>
      <w:r>
        <w:t>5-7</w:t>
      </w:r>
      <w:r>
        <w:t>）</w:t>
      </w:r>
      <w:r w:rsidR="001852F3">
        <w:rPr>
          <w:spacing w:val="-2"/>
        </w:rPr>
        <w:t xml:space="preserve">。其目的是欲打破传统绘画、雕塑与工艺之间的界限，通常堆积品为日常生活废弃物品，甚至废物与垃圾也当做素材加以利用。</w:t>
      </w:r>
      <w:r>
        <w:rPr>
          <w:spacing w:val="-2"/>
          <w:position w:val="12"/>
          <w:sz w:val="12"/>
        </w:rPr>
        <w:t>[11</w:t>
      </w:r>
      <w:r>
        <w:rPr>
          <w:spacing w:val="-2"/>
          <w:position w:val="12"/>
          <w:sz w:val="12"/>
        </w:rPr>
        <w:t>]</w:t>
      </w:r>
    </w:p>
    <w:p w:rsidR="0018722C">
      <w:pPr>
        <w:topLinePunct/>
      </w:pPr>
      <w:r>
        <w:drawing>
          <wp:anchor distT="0" distB="0" distL="0" distR="0" allowOverlap="1" layoutInCell="1" locked="0" behindDoc="0" simplePos="0" relativeHeight="1576">
            <wp:simplePos x="0" y="0"/>
            <wp:positionH relativeFrom="page">
              <wp:posOffset>4393565</wp:posOffset>
            </wp:positionH>
            <wp:positionV relativeFrom="paragraph">
              <wp:posOffset>1129482</wp:posOffset>
            </wp:positionV>
            <wp:extent cx="1648023" cy="2468879"/>
            <wp:effectExtent l="0" t="0" r="0" b="0"/>
            <wp:wrapTopAndBottom/>
            <wp:docPr id="57" name="image32.jpeg" descr=""/>
            <wp:cNvGraphicFramePr>
              <a:graphicFrameLocks noChangeAspect="1"/>
            </wp:cNvGraphicFramePr>
            <a:graphic>
              <a:graphicData uri="http://schemas.openxmlformats.org/drawingml/2006/picture">
                <pic:pic>
                  <pic:nvPicPr>
                    <pic:cNvPr id="58" name="image32.jpeg"/>
                    <pic:cNvPicPr/>
                  </pic:nvPicPr>
                  <pic:blipFill>
                    <a:blip r:embed="rId55" cstate="print"/>
                    <a:stretch>
                      <a:fillRect/>
                    </a:stretch>
                  </pic:blipFill>
                  <pic:spPr>
                    <a:xfrm>
                      <a:off x="0" y="0"/>
                      <a:ext cx="1648023" cy="2468879"/>
                    </a:xfrm>
                    <a:prstGeom prst="rect">
                      <a:avLst/>
                    </a:prstGeom>
                  </pic:spPr>
                </pic:pic>
              </a:graphicData>
            </a:graphic>
          </wp:anchor>
        </w:drawing>
      </w:r>
      <w:r>
        <w:drawing>
          <wp:anchor distT="0" distB="0" distL="0" distR="0" allowOverlap="1" layoutInCell="1" locked="0" behindDoc="0" simplePos="0" relativeHeight="1552">
            <wp:simplePos x="0" y="0"/>
            <wp:positionH relativeFrom="page">
              <wp:posOffset>1385569</wp:posOffset>
            </wp:positionH>
            <wp:positionV relativeFrom="paragraph">
              <wp:posOffset>1084397</wp:posOffset>
            </wp:positionV>
            <wp:extent cx="2472908" cy="2515838"/>
            <wp:effectExtent l="0" t="0" r="0" b="0"/>
            <wp:wrapTopAndBottom/>
            <wp:docPr id="55" name="image31.jpeg" descr=""/>
            <wp:cNvGraphicFramePr>
              <a:graphicFrameLocks noChangeAspect="1"/>
            </wp:cNvGraphicFramePr>
            <a:graphic>
              <a:graphicData uri="http://schemas.openxmlformats.org/drawingml/2006/picture">
                <pic:pic>
                  <pic:nvPicPr>
                    <pic:cNvPr id="56" name="image31.jpeg"/>
                    <pic:cNvPicPr/>
                  </pic:nvPicPr>
                  <pic:blipFill>
                    <a:blip r:embed="rId54" cstate="print"/>
                    <a:stretch>
                      <a:fillRect/>
                    </a:stretch>
                  </pic:blipFill>
                  <pic:spPr>
                    <a:xfrm>
                      <a:off x="0" y="0"/>
                      <a:ext cx="2472908" cy="2515838"/>
                    </a:xfrm>
                    <a:prstGeom prst="rect">
                      <a:avLst/>
                    </a:prstGeom>
                  </pic:spPr>
                </pic:pic>
              </a:graphicData>
            </a:graphic>
          </wp:anchor>
        </w:drawing>
      </w:r>
    </w:p>
    <w:p w:rsidR="0018722C">
      <w:pPr>
        <w:topLinePunct/>
      </w:pPr>
      <w:r>
        <w:drawing>
          <wp:anchor distT="0" distB="0" distL="0" distR="0" allowOverlap="1" layoutInCell="1" locked="0" behindDoc="0" simplePos="0" relativeHeight="1576">
            <wp:simplePos x="0" y="0"/>
            <wp:positionH relativeFrom="page">
              <wp:posOffset>4393565</wp:posOffset>
            </wp:positionH>
            <wp:positionV relativeFrom="paragraph">
              <wp:posOffset>1129482</wp:posOffset>
            </wp:positionV>
            <wp:extent cx="1648023" cy="2468879"/>
            <wp:effectExtent l="0" t="0" r="0" b="0"/>
            <wp:wrapTopAndBottom/>
            <wp:docPr id="57" name="image32.jpeg" descr=""/>
            <wp:cNvGraphicFramePr>
              <a:graphicFrameLocks noChangeAspect="1"/>
            </wp:cNvGraphicFramePr>
            <a:graphic>
              <a:graphicData uri="http://schemas.openxmlformats.org/drawingml/2006/picture">
                <pic:pic>
                  <pic:nvPicPr>
                    <pic:cNvPr id="58" name="image32.jpeg"/>
                    <pic:cNvPicPr/>
                  </pic:nvPicPr>
                  <pic:blipFill>
                    <a:blip r:embed="rId55" cstate="print"/>
                    <a:stretch>
                      <a:fillRect/>
                    </a:stretch>
                  </pic:blipFill>
                  <pic:spPr>
                    <a:xfrm>
                      <a:off x="0" y="0"/>
                      <a:ext cx="1648023" cy="2468879"/>
                    </a:xfrm>
                    <a:prstGeom prst="rect">
                      <a:avLst/>
                    </a:prstGeom>
                  </pic:spPr>
                </pic:pic>
              </a:graphicData>
            </a:graphic>
          </wp:anchor>
        </w:drawing>
      </w:r>
      <w:r>
        <w:drawing>
          <wp:anchor distT="0" distB="0" distL="0" distR="0" allowOverlap="1" layoutInCell="1" locked="0" behindDoc="0" simplePos="0" relativeHeight="1552">
            <wp:simplePos x="0" y="0"/>
            <wp:positionH relativeFrom="page">
              <wp:posOffset>1385569</wp:posOffset>
            </wp:positionH>
            <wp:positionV relativeFrom="paragraph">
              <wp:posOffset>1084397</wp:posOffset>
            </wp:positionV>
            <wp:extent cx="2472908" cy="2515838"/>
            <wp:effectExtent l="0" t="0" r="0" b="0"/>
            <wp:wrapTopAndBottom/>
            <wp:docPr id="55" name="image31.jpeg" descr=""/>
            <wp:cNvGraphicFramePr>
              <a:graphicFrameLocks noChangeAspect="1"/>
            </wp:cNvGraphicFramePr>
            <a:graphic>
              <a:graphicData uri="http://schemas.openxmlformats.org/drawingml/2006/picture">
                <pic:pic>
                  <pic:nvPicPr>
                    <pic:cNvPr id="56" name="image31.jpeg"/>
                    <pic:cNvPicPr/>
                  </pic:nvPicPr>
                  <pic:blipFill>
                    <a:blip r:embed="rId54" cstate="print"/>
                    <a:stretch>
                      <a:fillRect/>
                    </a:stretch>
                  </pic:blipFill>
                  <pic:spPr>
                    <a:xfrm>
                      <a:off x="0" y="0"/>
                      <a:ext cx="2472908" cy="2515838"/>
                    </a:xfrm>
                    <a:prstGeom prst="rect">
                      <a:avLst/>
                    </a:prstGeom>
                  </pic:spPr>
                </pic:pic>
              </a:graphicData>
            </a:graphic>
          </wp:anchor>
        </w:drawing>
      </w:r>
    </w:p>
    <w:p w:rsidR="0018722C">
      <w:pPr>
        <w:pStyle w:val="a9"/>
        <w:textAlignment w:val="center"/>
        <w:topLinePunct/>
      </w:pPr>
      <w:r>
        <w:rPr>
          <w:kern w:val="2"/>
          <w:sz w:val="22"/>
          <w:szCs w:val="22"/>
          <w:rFonts w:cstheme="minorBidi" w:hAnsiTheme="minorHAnsi" w:eastAsiaTheme="minorHAnsi" w:asciiTheme="minorHAnsi"/>
        </w:rPr>
        <w:pict>
          <v:shape style="margin-left:189.650009pt;margin-top:22.463659pt;width:8.75pt;height:12.1pt;mso-position-horizontal-relative:page;mso-position-vertical-relative:paragraph;z-index:-33808" coordorigin="3793,449" coordsize="175,242" path="m3910,449l3793,449,3793,691,3910,691,3910,449m3968,449l3910,449,3910,691,3968,691,3968,449e" filled="true" fillcolor="#fdfdfd" stroked="false">
            <v:path arrowok="t"/>
            <v:fill type="solid"/>
            <w10:wrap type="none"/>
          </v:shape>
        </w:pict>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5-7</w:t>
      </w:r>
      <w:r>
        <w:t xml:space="preserve">  </w:t>
      </w:r>
      <w:r>
        <w:rPr>
          <w:kern w:val="2"/>
          <w:szCs w:val="22"/>
          <w:rFonts w:cstheme="minorBidi" w:hAnsiTheme="minorHAnsi" w:eastAsiaTheme="minorHAnsi" w:asciiTheme="minorHAnsi"/>
          <w:sz w:val="21"/>
        </w:rPr>
        <w:t>收集钟表集成艺术</w:t>
      </w:r>
      <w:r>
        <w:rPr>
          <w:kern w:val="2"/>
          <w:szCs w:val="22"/>
          <w:rFonts w:ascii="Times New Roman" w:eastAsia="Times New Roman" w:cstheme="minorBidi" w:hAnsiTheme="minorHAnsi"/>
          <w:sz w:val="21"/>
        </w:rPr>
        <w:t>Fig5-7 </w:t>
      </w:r>
      <w:r>
        <w:rPr>
          <w:kern w:val="2"/>
          <w:szCs w:val="22"/>
          <w:rFonts w:ascii="Arial" w:eastAsia="Arial" w:cstheme="minorBidi" w:hAnsiTheme="minorHAnsi"/>
          <w:color w:val="333333"/>
          <w:sz w:val="21"/>
        </w:rPr>
        <w:t>The accumulation</w:t>
      </w:r>
      <w:r>
        <w:rPr>
          <w:kern w:val="2"/>
          <w:szCs w:val="22"/>
          <w:rFonts w:cstheme="minorBidi" w:hAnsiTheme="minorHAnsi" w:eastAsiaTheme="minorHAnsi" w:asciiTheme="minorHAnsi"/>
          <w:w w:val="95"/>
          <w:sz w:val="21"/>
        </w:rPr>
        <w:t>资料来源：网络</w:t>
      </w:r>
    </w:p>
    <w:p w:rsidR="0018722C">
      <w:pPr>
        <w:pStyle w:val="Heading3"/>
        <w:topLinePunct/>
        <w:ind w:left="200" w:hangingChars="200" w:hanging="200"/>
      </w:pPr>
      <w:bookmarkStart w:id="311371" w:name="_Toc686311371"/>
      <w:bookmarkStart w:name="_TOC_250009" w:id="97"/>
      <w:bookmarkEnd w:id="97"/>
      <w:r>
        <w:t>5.5.2</w:t>
      </w:r>
      <w:r>
        <w:t xml:space="preserve"> </w:t>
      </w:r>
      <w:r>
        <w:t>集成艺术的独特性墓志表达</w:t>
      </w:r>
      <w:bookmarkEnd w:id="311371"/>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5-8</w:t>
      </w:r>
      <w:r>
        <w:t xml:space="preserve">  </w:t>
      </w:r>
      <w:r>
        <w:rPr>
          <w:kern w:val="2"/>
          <w:szCs w:val="22"/>
          <w:rFonts w:cstheme="minorBidi" w:hAnsiTheme="minorHAnsi" w:eastAsiaTheme="minorHAnsi" w:asciiTheme="minorHAnsi"/>
          <w:sz w:val="21"/>
        </w:rPr>
        <w:t>集成艺术的表达方式</w:t>
      </w:r>
    </w:p>
    <w:p w:rsidR="0018722C">
      <w:pPr>
        <w:pStyle w:val="ae"/>
        <w:topLinePunct/>
      </w:pPr>
      <w:r>
        <w:rPr>
          <w:kern w:val="2"/>
          <w:sz w:val="22"/>
          <w:szCs w:val="22"/>
          <w:rFonts w:cstheme="minorBidi" w:hAnsiTheme="minorHAnsi" w:eastAsiaTheme="minorHAnsi" w:asciiTheme="minorHAnsi"/>
        </w:rPr>
        <w:pict>
          <v:shape style="margin-left:397.700012pt;margin-top:6.079358pt;width:8.75pt;height:12.1pt;mso-position-horizontal-relative:page;mso-position-vertical-relative:paragraph;z-index:-33784" coordorigin="7954,122" coordsize="175,242" path="m8129,122l8071,122,7954,122,7954,364,8071,364,8129,364,8129,122e" filled="true" fillcolor="#fdfdfd" stroked="false">
            <v:path arrowok="t"/>
            <v:fill type="solid"/>
            <w10:wrap type="none"/>
          </v:shape>
        </w:pict>
      </w:r>
      <w:r>
        <w:rPr>
          <w:kern w:val="2"/>
          <w:szCs w:val="22"/>
          <w:rFonts w:ascii="Times New Roman" w:cstheme="minorBidi" w:hAnsiTheme="minorHAnsi" w:eastAsiaTheme="minorHAnsi"/>
          <w:sz w:val="21"/>
        </w:rPr>
        <w:t>Fig5-8 </w:t>
      </w:r>
      <w:r>
        <w:rPr>
          <w:kern w:val="2"/>
          <w:szCs w:val="22"/>
          <w:rFonts w:ascii="Arial" w:cstheme="minorBidi" w:hAnsiTheme="minorHAnsi" w:eastAsiaTheme="minorHAnsi"/>
          <w:color w:val="333333"/>
          <w:sz w:val="21"/>
        </w:rPr>
        <w:t>The accumulation</w:t>
      </w:r>
    </w:p>
    <w:p w:rsidR="0018722C">
      <w:pPr>
        <w:spacing w:before="97"/>
        <w:ind w:leftChars="0" w:left="324" w:rightChars="0" w:right="1092" w:firstLineChars="0" w:firstLine="0"/>
        <w:jc w:val="center"/>
        <w:topLinePunct/>
      </w:pPr>
      <w:r>
        <w:rPr>
          <w:kern w:val="2"/>
          <w:sz w:val="21"/>
          <w:szCs w:val="22"/>
          <w:rFonts w:cstheme="minorBidi" w:hAnsiTheme="minorHAnsi" w:eastAsiaTheme="minorHAnsi" w:asciiTheme="minorHAnsi"/>
          <w:w w:val="95"/>
        </w:rPr>
        <w:t>资料来源：网络</w:t>
      </w:r>
    </w:p>
    <w:p w:rsidR="0018722C">
      <w:pPr>
        <w:topLinePunct/>
      </w:pPr>
      <w:r>
        <w:t>从上文对于集成艺术的阐述，我们可以得知是一种对于物品收集，展示的艺术表达方式。在传统的城市墓园墓志方式中，基本都是以墓碑、墓志铭、将逝者生前小物件放入墓中、竖立逝者雕塑头像等方式进行墓志文化表达的。这些方式虽然也具有直观的辨认性和一定程度的艺术性。但是对于墓志铭的理解，对于逝者生前与社会的关系并没有做到应有的描述，普通城市市民也不会像烈士陵园般把丰功伟绩刻在墓碑上。集成艺术的基本行为—收集后堆积排列，可以将逝者</w:t>
      </w:r>
      <w:r>
        <w:t>生</w:t>
      </w:r>
    </w:p>
    <w:p w:rsidR="0018722C">
      <w:pPr>
        <w:topLinePunct/>
      </w:pPr>
      <w:r>
        <w:t>前所常用的生活工具，所从事行业的用具等按统一类型收集，并在墓旁体积较小</w:t>
      </w:r>
      <w:r>
        <w:t>的框内排列展示</w:t>
      </w:r>
      <w:r>
        <w:rPr>
          <w:spacing w:val="-3"/>
        </w:rPr>
        <w:t>（</w:t>
      </w:r>
      <w:r>
        <w:t xml:space="preserve">图</w:t>
      </w:r>
      <w:r>
        <w:t>5-8</w:t>
      </w:r>
      <w:r>
        <w:t>）</w:t>
      </w:r>
      <w:r>
        <w:t>。除了墓碑上的墓志铭，集成艺术的墓志表达方式能让亲人能够回忆逝者的过往，也能够让墓园内过往的行人和其他祭拜者通过这些生活物品的有趣组合来了解到逝者的过去，能够受逝者的经历和思想的感染，从亡者</w:t>
      </w:r>
      <w:hyperlink r:id="rId57">
        <w:r>
          <w:t>事业中得到启示，进而思考生命</w:t>
        </w:r>
      </w:hyperlink>
      <w:r>
        <w:t>的意义，生命与社会的关系。是对城市墓园人文生态环境的一种提升。</w:t>
      </w:r>
    </w:p>
    <w:p w:rsidR="0018722C">
      <w:pPr>
        <w:pStyle w:val="Heading3"/>
        <w:topLinePunct/>
        <w:ind w:left="200" w:hangingChars="200" w:hanging="200"/>
      </w:pPr>
      <w:bookmarkStart w:id="311372" w:name="_Toc686311372"/>
      <w:bookmarkStart w:name="_TOC_250008" w:id="98"/>
      <w:bookmarkEnd w:id="98"/>
      <w:r>
        <w:t>5.5.3</w:t>
      </w:r>
      <w:r>
        <w:t xml:space="preserve"> </w:t>
      </w:r>
      <w:r>
        <w:t>集成艺术在墓园中的人文关怀</w:t>
      </w:r>
      <w:bookmarkEnd w:id="311372"/>
    </w:p>
    <w:p w:rsidR="0018722C">
      <w:pPr>
        <w:topLinePunct/>
      </w:pPr>
      <w:r>
        <w:t>艺术是人的知识、情感、理想、意念综合心理活动的有机产物，是人们现实生活和精神世界的形象表现方式。集成艺术也是遵循这一原则的艺术表现方式。在城市墓园这座反映社会兴衰，反映城市中的人的过去经历，传承个人思想和城市文化的场所之中，采用集成艺术这种具有直接传播能力，且对逝者生活废弃物利用的可持续艺术方式改变现今墓园中存在的做工繁复的雕塑、小品及墓碑等细节设计。</w:t>
      </w:r>
    </w:p>
    <w:p w:rsidR="0018722C">
      <w:pPr>
        <w:pStyle w:val="Heading3"/>
        <w:topLinePunct/>
        <w:ind w:left="200" w:hangingChars="200" w:hanging="200"/>
      </w:pPr>
      <w:bookmarkStart w:id="311373" w:name="_Toc686311373"/>
      <w:bookmarkStart w:name="_TOC_250007" w:id="99"/>
      <w:bookmarkEnd w:id="99"/>
      <w:r>
        <w:t>5.5.4</w:t>
      </w:r>
      <w:r>
        <w:t xml:space="preserve"> </w:t>
      </w:r>
      <w:r>
        <w:t>集成艺术在本文规划策略中的升华</w:t>
      </w:r>
      <w:bookmarkEnd w:id="311373"/>
    </w:p>
    <w:p w:rsidR="0018722C">
      <w:pPr>
        <w:topLinePunct/>
      </w:pPr>
      <w:r>
        <w:t>在上文城市产业及文化在墓园分区中的思考中曾经提到，生者在城市中的活动对于墓园规划中的人文生态也起着至关重要的作用。城市的地域文化，逝者生前为城市建设所作的贡献也将在墓园的整体文化生态环境中可以直接的体现，让逝者及其亲人能够在对应的墓园中找到其社会归属感、人生归属感。集成艺术除了对于墓志文化能够完美表达外，对于地域文化或者城市产业文化在墓园中人文景观表现也有着极大的帮助。集成艺术将原本会成为城市垃圾的废弃品经过挑选后组合展示的方式，不同于现代景观雕塑、小品需要使用新的材料进行艺术创造的方式，使得集成艺术在整个城市生态墓园的人文景观中同样起到了生态、环保的可持续发展作用，同样具备可变可移动的功能。是能够符合城市生态墓园可持续发展应该未来挑战的最佳艺术表现方式。</w:t>
      </w:r>
      <w:r>
        <w:t>（</w:t>
      </w:r>
      <w:r>
        <w:t>图</w:t>
      </w:r>
      <w:r w:rsidR="001852F3">
        <w:t xml:space="preserve">5-9</w:t>
      </w:r>
      <w:r>
        <w:t>）</w:t>
      </w:r>
    </w:p>
    <w:p w:rsidR="0018722C">
      <w:pPr>
        <w:pStyle w:val="affff5"/>
        <w:keepNext/>
        <w:topLinePunct/>
      </w:pPr>
      <w:r>
        <w:rPr>
          <w:kern w:val="2"/>
          <w:sz w:val="20"/>
          <w:szCs w:val="22"/>
          <w:rFonts w:cstheme="minorBidi" w:hAnsiTheme="minorHAnsi" w:eastAsiaTheme="minorHAnsi" w:asciiTheme="minorHAnsi"/>
        </w:rPr>
        <w:drawing>
          <wp:inline distT="0" distB="0" distL="0" distR="0">
            <wp:extent cx="1393569" cy="2000250"/>
            <wp:effectExtent l="0" t="0" r="0" b="0"/>
            <wp:docPr id="59" name="image33.jpeg" descr=""/>
            <wp:cNvGraphicFramePr>
              <a:graphicFrameLocks noChangeAspect="1"/>
            </wp:cNvGraphicFramePr>
            <a:graphic>
              <a:graphicData uri="http://schemas.openxmlformats.org/drawingml/2006/picture">
                <pic:pic>
                  <pic:nvPicPr>
                    <pic:cNvPr id="60" name="image33.jpeg"/>
                    <pic:cNvPicPr/>
                  </pic:nvPicPr>
                  <pic:blipFill>
                    <a:blip r:embed="rId58" cstate="print"/>
                    <a:stretch>
                      <a:fillRect/>
                    </a:stretch>
                  </pic:blipFill>
                  <pic:spPr>
                    <a:xfrm>
                      <a:off x="0" y="0"/>
                      <a:ext cx="1393569" cy="2000250"/>
                    </a:xfrm>
                    <a:prstGeom prst="rect">
                      <a:avLst/>
                    </a:prstGeom>
                  </pic:spPr>
                </pic:pic>
              </a:graphicData>
            </a:graphic>
          </wp:inline>
        </w:drawing>
      </w:r>
      <w:r>
        <w:rPr>
          <w:kern w:val="2"/>
          <w:szCs w:val="22"/>
          <w:rFonts w:cstheme="minorBidi" w:hAnsiTheme="minorHAnsi" w:eastAsiaTheme="minorHAnsi" w:asciiTheme="minorHAnsi"/>
          <w:position w:val="3"/>
          <w:sz w:val="20"/>
        </w:rPr>
        <w:drawing>
          <wp:inline distT="0" distB="0" distL="0" distR="0">
            <wp:extent cx="1649864" cy="1965960"/>
            <wp:effectExtent l="0" t="0" r="0" b="0"/>
            <wp:docPr id="61" name="image34.jpeg" descr=""/>
            <wp:cNvGraphicFramePr>
              <a:graphicFrameLocks noChangeAspect="1"/>
            </wp:cNvGraphicFramePr>
            <a:graphic>
              <a:graphicData uri="http://schemas.openxmlformats.org/drawingml/2006/picture">
                <pic:pic>
                  <pic:nvPicPr>
                    <pic:cNvPr id="62" name="image34.jpeg"/>
                    <pic:cNvPicPr/>
                  </pic:nvPicPr>
                  <pic:blipFill>
                    <a:blip r:embed="rId59" cstate="print"/>
                    <a:stretch>
                      <a:fillRect/>
                    </a:stretch>
                  </pic:blipFill>
                  <pic:spPr>
                    <a:xfrm>
                      <a:off x="0" y="0"/>
                      <a:ext cx="1649864" cy="1965960"/>
                    </a:xfrm>
                    <a:prstGeom prst="rect">
                      <a:avLst/>
                    </a:prstGeom>
                  </pic:spPr>
                </pic:pic>
              </a:graphicData>
            </a:graphic>
          </wp:inline>
        </w:drawing>
      </w:r>
      <w:r>
        <w:rPr>
          <w:kern w:val="2"/>
          <w:szCs w:val="22"/>
          <w:rFonts w:cstheme="minorBidi" w:hAnsiTheme="minorHAnsi" w:eastAsiaTheme="minorHAnsi" w:asciiTheme="minorHAnsi"/>
          <w:position w:val="4"/>
          <w:sz w:val="20"/>
        </w:rPr>
        <w:drawing>
          <wp:inline distT="0" distB="0" distL="0" distR="0">
            <wp:extent cx="1301165" cy="1943100"/>
            <wp:effectExtent l="0" t="0" r="0" b="0"/>
            <wp:docPr id="63" name="image35.jpeg" descr=""/>
            <wp:cNvGraphicFramePr>
              <a:graphicFrameLocks noChangeAspect="1"/>
            </wp:cNvGraphicFramePr>
            <a:graphic>
              <a:graphicData uri="http://schemas.openxmlformats.org/drawingml/2006/picture">
                <pic:pic>
                  <pic:nvPicPr>
                    <pic:cNvPr id="64" name="image35.jpeg"/>
                    <pic:cNvPicPr/>
                  </pic:nvPicPr>
                  <pic:blipFill>
                    <a:blip r:embed="rId60" cstate="print"/>
                    <a:stretch>
                      <a:fillRect/>
                    </a:stretch>
                  </pic:blipFill>
                  <pic:spPr>
                    <a:xfrm>
                      <a:off x="0" y="0"/>
                      <a:ext cx="1301165" cy="1943100"/>
                    </a:xfrm>
                    <a:prstGeom prst="rect">
                      <a:avLst/>
                    </a:prstGeom>
                  </pic:spPr>
                </pic:pic>
              </a:graphicData>
            </a:graphic>
          </wp:inline>
        </w:drawing>
      </w:r>
    </w:p>
    <w:p w:rsidR="0018722C">
      <w:pPr>
        <w:pStyle w:val="affff5"/>
        <w:keepNext/>
        <w:topLinePunct/>
      </w:pPr>
      <w:r>
        <w:rPr>
          <w:kern w:val="2"/>
          <w:sz w:val="20"/>
          <w:szCs w:val="22"/>
          <w:rFonts w:cstheme="minorBidi" w:hAnsiTheme="minorHAnsi" w:eastAsiaTheme="minorHAnsi" w:asciiTheme="minorHAnsi"/>
        </w:rPr>
        <w:drawing>
          <wp:inline distT="0" distB="0" distL="0" distR="0">
            <wp:extent cx="1393569" cy="2000250"/>
            <wp:effectExtent l="0" t="0" r="0" b="0"/>
            <wp:docPr id="59" name="image33.jpeg" descr=""/>
            <wp:cNvGraphicFramePr>
              <a:graphicFrameLocks noChangeAspect="1"/>
            </wp:cNvGraphicFramePr>
            <a:graphic>
              <a:graphicData uri="http://schemas.openxmlformats.org/drawingml/2006/picture">
                <pic:pic>
                  <pic:nvPicPr>
                    <pic:cNvPr id="60" name="image33.jpeg"/>
                    <pic:cNvPicPr/>
                  </pic:nvPicPr>
                  <pic:blipFill>
                    <a:blip r:embed="rId58" cstate="print"/>
                    <a:stretch>
                      <a:fillRect/>
                    </a:stretch>
                  </pic:blipFill>
                  <pic:spPr>
                    <a:xfrm>
                      <a:off x="0" y="0"/>
                      <a:ext cx="1393569" cy="2000250"/>
                    </a:xfrm>
                    <a:prstGeom prst="rect">
                      <a:avLst/>
                    </a:prstGeom>
                  </pic:spPr>
                </pic:pic>
              </a:graphicData>
            </a:graphic>
          </wp:inline>
        </w:drawing>
      </w:r>
      <w:r>
        <w:rPr>
          <w:kern w:val="2"/>
          <w:szCs w:val="22"/>
          <w:rFonts w:cstheme="minorBidi" w:hAnsiTheme="minorHAnsi" w:eastAsiaTheme="minorHAnsi" w:asciiTheme="minorHAnsi"/>
          <w:position w:val="3"/>
          <w:sz w:val="20"/>
        </w:rPr>
        <w:drawing>
          <wp:inline distT="0" distB="0" distL="0" distR="0">
            <wp:extent cx="1649864" cy="1965960"/>
            <wp:effectExtent l="0" t="0" r="0" b="0"/>
            <wp:docPr id="61" name="image34.jpeg" descr=""/>
            <wp:cNvGraphicFramePr>
              <a:graphicFrameLocks noChangeAspect="1"/>
            </wp:cNvGraphicFramePr>
            <a:graphic>
              <a:graphicData uri="http://schemas.openxmlformats.org/drawingml/2006/picture">
                <pic:pic>
                  <pic:nvPicPr>
                    <pic:cNvPr id="62" name="image34.jpeg"/>
                    <pic:cNvPicPr/>
                  </pic:nvPicPr>
                  <pic:blipFill>
                    <a:blip r:embed="rId59" cstate="print"/>
                    <a:stretch>
                      <a:fillRect/>
                    </a:stretch>
                  </pic:blipFill>
                  <pic:spPr>
                    <a:xfrm>
                      <a:off x="0" y="0"/>
                      <a:ext cx="1649864" cy="1965960"/>
                    </a:xfrm>
                    <a:prstGeom prst="rect">
                      <a:avLst/>
                    </a:prstGeom>
                  </pic:spPr>
                </pic:pic>
              </a:graphicData>
            </a:graphic>
          </wp:inline>
        </w:drawing>
      </w:r>
      <w:r>
        <w:rPr>
          <w:kern w:val="2"/>
          <w:szCs w:val="22"/>
          <w:rFonts w:cstheme="minorBidi" w:hAnsiTheme="minorHAnsi" w:eastAsiaTheme="minorHAnsi" w:asciiTheme="minorHAnsi"/>
          <w:position w:val="4"/>
          <w:sz w:val="20"/>
        </w:rPr>
        <w:drawing>
          <wp:inline distT="0" distB="0" distL="0" distR="0">
            <wp:extent cx="1301165" cy="1943100"/>
            <wp:effectExtent l="0" t="0" r="0" b="0"/>
            <wp:docPr id="63" name="image35.jpeg" descr=""/>
            <wp:cNvGraphicFramePr>
              <a:graphicFrameLocks noChangeAspect="1"/>
            </wp:cNvGraphicFramePr>
            <a:graphic>
              <a:graphicData uri="http://schemas.openxmlformats.org/drawingml/2006/picture">
                <pic:pic>
                  <pic:nvPicPr>
                    <pic:cNvPr id="64" name="image35.jpeg"/>
                    <pic:cNvPicPr/>
                  </pic:nvPicPr>
                  <pic:blipFill>
                    <a:blip r:embed="rId60" cstate="print"/>
                    <a:stretch>
                      <a:fillRect/>
                    </a:stretch>
                  </pic:blipFill>
                  <pic:spPr>
                    <a:xfrm>
                      <a:off x="0" y="0"/>
                      <a:ext cx="1301165" cy="1943100"/>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ascii="Times New Roman" w:eastAsia="Times New Roman" w:cstheme="minorBidi" w:hAnsiTheme="minorHAnsi"/>
        </w:rPr>
        <w:t>5-9</w:t>
      </w:r>
      <w:r>
        <w:t xml:space="preserve">  </w:t>
      </w:r>
      <w:r>
        <w:rPr>
          <w:rFonts w:cstheme="minorBidi" w:hAnsiTheme="minorHAnsi" w:eastAsiaTheme="minorHAnsi" w:asciiTheme="minorHAnsi"/>
        </w:rPr>
        <w:t>集成艺术是对城市废弃品的二次艺术创造，具有可持续性</w:t>
      </w:r>
    </w:p>
    <w:p w:rsidR="0018722C">
      <w:pPr>
        <w:pStyle w:val="ae"/>
        <w:topLinePunct/>
      </w:pPr>
      <w:r>
        <w:rPr>
          <w:kern w:val="2"/>
          <w:sz w:val="22"/>
          <w:szCs w:val="22"/>
          <w:rFonts w:cstheme="minorBidi" w:hAnsiTheme="minorHAnsi" w:eastAsiaTheme="minorHAnsi" w:asciiTheme="minorHAnsi"/>
        </w:rPr>
        <w:pict>
          <v:shape style="margin-left:234.600006pt;margin-top:4.594163pt;width:8.75pt;height:13.6pt;mso-position-horizontal-relative:page;mso-position-vertical-relative:paragraph;z-index:-33760" coordorigin="4692,92" coordsize="175,272" path="m4809,92l4692,92,4692,364,4809,364,4809,92m4867,92l4809,92,4809,364,4867,364,4867,92e" filled="true" fillcolor="#fdfdfd" stroked="false">
            <v:path arrowok="t"/>
            <v:fill type="solid"/>
            <w10:wrap type="none"/>
          </v:shape>
        </w:pict>
      </w:r>
      <w:r>
        <w:rPr>
          <w:kern w:val="2"/>
          <w:sz w:val="22"/>
          <w:szCs w:val="22"/>
          <w:rFonts w:cstheme="minorBidi" w:hAnsiTheme="minorHAnsi" w:eastAsiaTheme="minorHAnsi" w:asciiTheme="minorHAnsi"/>
        </w:rPr>
        <w:pict>
          <v:rect style="position:absolute;margin-left:305.25pt;margin-top:4.594163pt;width:63.000003pt;height:13.600001pt;mso-position-horizontal-relative:page;mso-position-vertical-relative:paragraph;z-index:-33736" filled="true" fillcolor="#fdfdfd" stroked="false">
            <v:fill type="solid"/>
            <w10:wrap type="none"/>
          </v:rect>
        </w:pict>
      </w:r>
      <w:r>
        <w:rPr>
          <w:kern w:val="2"/>
          <w:szCs w:val="22"/>
          <w:rFonts w:ascii="Times New Roman" w:eastAsia="Times New Roman" w:cstheme="minorBidi" w:hAnsiTheme="minorHAnsi"/>
          <w:sz w:val="21"/>
        </w:rPr>
        <w:t>Fig5-9</w:t>
      </w:r>
      <w:r>
        <w:rPr>
          <w:kern w:val="2"/>
          <w:szCs w:val="22"/>
          <w:rFonts w:ascii="Times New Roman" w:eastAsia="Times New Roman" w:cstheme="minorBidi" w:hAnsiTheme="minorHAnsi"/>
          <w:spacing w:val="-2"/>
          <w:sz w:val="21"/>
        </w:rPr>
        <w:t> </w:t>
      </w:r>
      <w:r>
        <w:rPr>
          <w:kern w:val="2"/>
          <w:szCs w:val="22"/>
          <w:rFonts w:ascii="Arial" w:eastAsia="Arial" w:cstheme="minorBidi" w:hAnsiTheme="minorHAnsi"/>
          <w:color w:val="333333"/>
          <w:sz w:val="21"/>
        </w:rPr>
        <w:t>The</w:t>
      </w:r>
      <w:r>
        <w:rPr>
          <w:kern w:val="2"/>
          <w:szCs w:val="22"/>
          <w:rFonts w:ascii="Arial" w:eastAsia="Arial" w:cstheme="minorBidi" w:hAnsiTheme="minorHAnsi"/>
          <w:color w:val="333333"/>
          <w:spacing w:val="-2"/>
          <w:sz w:val="21"/>
        </w:rPr>
        <w:t> </w:t>
      </w:r>
      <w:r>
        <w:rPr>
          <w:kern w:val="2"/>
          <w:szCs w:val="22"/>
          <w:rFonts w:ascii="Arial" w:eastAsia="Arial" w:cstheme="minorBidi" w:hAnsiTheme="minorHAnsi"/>
          <w:color w:val="333333"/>
          <w:sz w:val="21"/>
        </w:rPr>
        <w:t>accumulation</w:t>
      </w:r>
      <w:r>
        <w:rPr>
          <w:kern w:val="2"/>
          <w:szCs w:val="22"/>
          <w:rFonts w:cstheme="minorBidi" w:hAnsiTheme="minorHAnsi" w:eastAsiaTheme="minorHAnsi" w:asciiTheme="minorHAnsi"/>
          <w:w w:val="95"/>
          <w:sz w:val="21"/>
        </w:rPr>
        <w:t>资料来源：网络</w:t>
      </w:r>
    </w:p>
    <w:p w:rsidR="0018722C">
      <w:pPr>
        <w:pStyle w:val="Heading2"/>
        <w:topLinePunct/>
        <w:ind w:left="171" w:hangingChars="171" w:hanging="171"/>
      </w:pPr>
      <w:bookmarkStart w:id="311374" w:name="_Toc686311374"/>
      <w:bookmarkStart w:name="5.6本章小结 " w:id="100"/>
      <w:bookmarkEnd w:id="100"/>
      <w:r/>
      <w:r>
        <w:rPr>
          <w:b/>
        </w:rPr>
        <w:t>5.6</w:t>
      </w:r>
      <w:r>
        <w:rPr>
          <w:b/>
        </w:rPr>
        <w:t> </w:t>
      </w:r>
      <w:r>
        <w:t>本章小结</w:t>
      </w:r>
      <w:bookmarkEnd w:id="311374"/>
    </w:p>
    <w:p w:rsidR="0018722C">
      <w:pPr>
        <w:topLinePunct/>
      </w:pPr>
      <w:r>
        <w:t>本章通过对生者历史发展的思考，历史对未来的挑战分析得出城市生态墓园设计和建造中加入具有可持续性的建筑技术、艺术表达方式的必要性。</w:t>
      </w:r>
    </w:p>
    <w:p w:rsidR="0018722C">
      <w:pPr>
        <w:topLinePunct/>
      </w:pPr>
      <w:r>
        <w:t>通过对于传统墓型在城市墓园应对未来的挑战中所存在诸多缺陷的成因思</w:t>
      </w:r>
      <w:r w:rsidR="001852F3">
        <w:t xml:space="preserve">考，将集成预制建筑技术运用到城市墓园的墓型设计中。在传承“入土为安”的传统殡葬思想，不改变殡葬的行为模式的基础上，改善永久性墓地的缺陷，使墓园设计在基础设计中便走上可持续发展的道路；通过对于墓园中业务区、设备区的功能建筑伴随城市墓园的不断发展所出现的位置偏离、管理不便、无法移动和拆房重建土地浪费等问题，提出运用轻钢集成建筑技术营造城市墓园中的功能建筑的方法，并且利用轻钢集成建筑的特性减少墓园用地浪费，改变因为室内温度导致的阴冷心理暗示，真正做到墓园内的建筑与规划对于可持续发展的统一；通过对集成艺术的理解和分析其在墓志文化和墓园人文景观中能够起到的作用，将同样具备可变可移动功能的城市废弃品组合方式运用到城市集成性生态墓园的人文景观环境营造中。通过墓园内部的可持续设计与有效合理的城市生态墓园可</w:t>
      </w:r>
      <w:r w:rsidR="001852F3">
        <w:t>持</w:t>
      </w:r>
    </w:p>
    <w:p w:rsidR="0018722C">
      <w:pPr>
        <w:topLinePunct/>
      </w:pPr>
      <w:r>
        <w:t>续发展方法结合起来，做到真正的“治标治本”。也是本论文的又一重要创新点。</w:t>
      </w:r>
    </w:p>
    <w:p w:rsidR="0018722C">
      <w:pPr>
        <w:pStyle w:val="Heading1"/>
        <w:topLinePunct/>
      </w:pPr>
      <w:bookmarkStart w:id="311375" w:name="_Toc686311375"/>
      <w:bookmarkStart w:name="第六章 总结 " w:id="101"/>
      <w:bookmarkEnd w:id="101"/>
      <w:r/>
      <w:r>
        <w:t>第六章</w:t>
      </w:r>
      <w:r>
        <w:t xml:space="preserve">  </w:t>
      </w:r>
      <w:r w:rsidRPr="00DB64CE">
        <w:t>总结</w:t>
      </w:r>
      <w:bookmarkEnd w:id="311375"/>
    </w:p>
    <w:p w:rsidR="0018722C">
      <w:pPr>
        <w:pStyle w:val="Heading2"/>
        <w:topLinePunct/>
        <w:ind w:left="171" w:hangingChars="171" w:hanging="171"/>
      </w:pPr>
      <w:bookmarkStart w:id="311376" w:name="_Toc686311376"/>
      <w:bookmarkStart w:name="_TOC_250006" w:id="102"/>
      <w:bookmarkStart w:name="6.1工作总结 " w:id="103"/>
      <w:r>
        <w:t>6.1</w:t>
      </w:r>
      <w:r>
        <w:t xml:space="preserve"> </w:t>
      </w:r>
      <w:r/>
      <w:bookmarkEnd w:id="103"/>
      <w:bookmarkEnd w:id="102"/>
      <w:r>
        <w:t>工作总结</w:t>
      </w:r>
      <w:bookmarkEnd w:id="311376"/>
    </w:p>
    <w:p w:rsidR="0018722C">
      <w:pPr>
        <w:topLinePunct/>
      </w:pPr>
      <w:r>
        <w:t>墓园是一处能够收集不同位面的时空的场所，它不断地收纳现实以及过去的回忆，并包容着现在与未来的交织，正如生命如同圆环在过去、现在以及未来之间循环一般。城市集成性生态墓园的营造，不仅需要思考殡葬文化产生的缘由，</w:t>
      </w:r>
      <w:r w:rsidR="001852F3">
        <w:t xml:space="preserve">熟知不同文化的殡葬模式发展历史，并从中总结出传承殡葬模式在中国人思想中的重要地位和传承意义。得出了在提倡新的生态殡葬模式的社会大环境下，不应该摒弃或全盘否定“入土为安”思想的原因以及保持传统殡葬文化基础观念上营造现代景观墓园的必要性；还需要仔细分析墓园的现状，通过城市中生者的危机辩证的思考</w:t>
      </w:r>
      <w:r w:rsidR="001852F3">
        <w:t xml:space="preserve">“逝者之城”中逝者未来的困境；提出创新性的以科学规划理论的借鉴运用和社会数据分析为基础，力求保持城市墓园自然生态环境和改善墓园人文生态环境的城市生态墓园规划方法；并且运用可持续可变可移动的绿色建筑技术和同样可持续可移动的艺术表达方式将提出的城市生态墓园规划思想落到细节，</w:t>
      </w:r>
      <w:r w:rsidR="001852F3">
        <w:t xml:space="preserve">将创新性的墓园设计方法通过细节落到实处，使之成为可行的兼顾历史、现在与将来的城市集成性生态墓园。</w:t>
      </w:r>
    </w:p>
    <w:p w:rsidR="0018722C">
      <w:pPr>
        <w:pStyle w:val="Heading2"/>
        <w:topLinePunct/>
        <w:ind w:left="171" w:hangingChars="171" w:hanging="171"/>
      </w:pPr>
      <w:bookmarkStart w:id="311377" w:name="_Toc686311377"/>
      <w:bookmarkStart w:name="_TOC_250005" w:id="104"/>
      <w:bookmarkStart w:name="6.2工作展望 " w:id="105"/>
      <w:r>
        <w:t>6.2</w:t>
      </w:r>
      <w:r>
        <w:t xml:space="preserve"> </w:t>
      </w:r>
      <w:r/>
      <w:bookmarkEnd w:id="105"/>
      <w:bookmarkEnd w:id="104"/>
      <w:r>
        <w:t>工作展望</w:t>
      </w:r>
      <w:bookmarkEnd w:id="311377"/>
    </w:p>
    <w:p w:rsidR="0018722C">
      <w:pPr>
        <w:topLinePunct/>
      </w:pPr>
      <w:r>
        <w:t>从本文观点最初的提出，到城市生态墓园规划方法、集成建筑技术与集成艺术的运用都有不足之处，在之后的研究工作中应对城市集成性生态墓园的具体景观规划设计策略在实际修建过程中出现的问题，对其进行总结完善，不断充实论文框架内容。在此基础上，提出更为合理完善更具可行性的生态墓园营造方法，</w:t>
      </w:r>
      <w:r w:rsidR="001852F3">
        <w:t xml:space="preserve">有利于解决城市化进程中人口负增长所带来的墓园危机，给未来的城市墓园发展提供新方向。</w:t>
      </w:r>
    </w:p>
    <w:p w:rsidR="0018722C">
      <w:pPr>
        <w:pStyle w:val="aff2"/>
        <w:topLinePunct/>
      </w:pPr>
      <w:bookmarkStart w:name="_TOC_250004" w:id="106"/>
      <w:bookmarkStart w:name="致谢 " w:id="107"/>
      <w:r/>
      <w:bookmarkEnd w:id="106"/>
      <w:r>
        <w:t>致</w:t>
      </w:r>
      <w:r w:rsidR="004F241D">
        <w:t xml:space="preserve">  </w:t>
      </w:r>
      <w:r w:rsidR="004F241D">
        <w:t xml:space="preserve">谢</w:t>
      </w:r>
    </w:p>
    <w:p w:rsidR="0018722C">
      <w:pPr>
        <w:topLinePunct/>
      </w:pPr>
      <w:r>
        <w:t>论文写完全稿已经有一段时间了，在之前的几次初稿中，我的致谢这部分总是空着的，我清楚地明白，当我写完这一部分，我也快从这里离开。</w:t>
      </w:r>
    </w:p>
    <w:p w:rsidR="0018722C">
      <w:pPr>
        <w:topLinePunct/>
      </w:pPr>
      <w:r>
        <w:t>在今天看来，论文从最初的写作到完成总是不完美的，从一开始的寄予厚望到后来的欲言又止，我总是反复折磨对自己抱有的厚望。到终于写完的</w:t>
      </w:r>
      <w:r>
        <w:t>时候</w:t>
      </w:r>
      <w:r>
        <w:t>，我却没有了疲惫，而是百感交集。回到重庆的三年求学生涯，将在此时划上一个句号，美好的大学生活也将关上大门，至此，我也将再次走出校门，回到社会。</w:t>
      </w:r>
    </w:p>
    <w:p w:rsidR="0018722C">
      <w:pPr>
        <w:topLinePunct/>
      </w:pPr>
      <w:r>
        <w:t>首先，要感谢我的父母、家人，没有他们的鼓励与支持，我没有办法鼓起勇气重回校园，更没有办法解决自己在人生与专业上的困惑。对于不擅表达情感的</w:t>
      </w:r>
      <w:r>
        <w:t>我而言，或许这样的机会，我才能放开声音对他们说声谢谢！在</w:t>
      </w:r>
      <w:r>
        <w:t>26</w:t>
      </w:r>
      <w:r/>
      <w:r w:rsidR="001852F3">
        <w:t xml:space="preserve">年的人生路程中，他们教会了我太多太多，让我成为能够担当起人生艰难与困苦的</w:t>
      </w:r>
      <w:r w:rsidR="001852F3">
        <w:t>男人</w:t>
      </w:r>
      <w:r w:rsidR="001852F3">
        <w:t>，是我成长的不竭动力。这三年的时光里，无论痛苦与悲伤，都将让我终身难忘，也是我论文直面生死的依仗。这些难忘也许除了谢谢再没有办法表达！</w:t>
      </w:r>
    </w:p>
    <w:p w:rsidR="0018722C">
      <w:pPr>
        <w:topLinePunct/>
      </w:pPr>
      <w:r>
        <w:t>其次，要感谢我的老师们，没有他们，我在硕士研究生阶段不可能取得进步与成长。感谢我的导师龙国跃教授，这篇论文是在龙老师的悉心指导下完成的，</w:t>
      </w:r>
      <w:r w:rsidR="001852F3">
        <w:t xml:space="preserve">从论文的选题开始，一直到构思、定稿时刻给予我鞭策与鼓励；在三年的硕士研究生求学生涯中，龙老师渊博的知识和严谨的学风使我受益终身，在此表示深深的敬意和感谢。</w:t>
      </w:r>
    </w:p>
    <w:p w:rsidR="0018722C">
      <w:pPr>
        <w:topLinePunct/>
      </w:pPr>
      <w:r>
        <w:t>最后，要感谢我的朋友同学们，没有他们，我重回大学的日子不可能如此的值得留恋。感谢缘分与爱，让我成长，助我坚强，也感谢所有给我提供帮助的你们，与大家共同奋斗的日子，深厚的友谊，都是我这一生最宝贵的财富。</w:t>
      </w:r>
    </w:p>
    <w:p w:rsidR="0018722C">
      <w:pPr>
        <w:pStyle w:val="aa"/>
        <w:topLinePunct/>
      </w:pPr>
      <w:bookmarkStart w:id="311378" w:name="_Toc686311378"/>
      <w:bookmarkStart w:name="_TOC_250003" w:id="108"/>
      <w:bookmarkStart w:name="注释 " w:id="109"/>
      <w:r/>
      <w:bookmarkEnd w:id="108"/>
      <w:r>
        <w:t>注</w:t>
      </w:r>
      <w:r w:rsidR="004F241D">
        <w:t xml:space="preserve">  </w:t>
      </w:r>
      <w:r w:rsidR="004F241D">
        <w:t xml:space="preserve">释</w:t>
      </w:r>
      <w:bookmarkEnd w:id="311378"/>
    </w:p>
    <w:p w:rsidR="0018722C">
      <w:pPr>
        <w:topLinePunct/>
      </w:pPr>
      <w:r>
        <w:rPr>
          <w:rFonts w:cstheme="minorBidi" w:hAnsiTheme="minorHAnsi" w:eastAsiaTheme="minorHAnsi" w:asciiTheme="minorHAnsi"/>
        </w:rPr>
        <w:t>[</w:t>
      </w:r>
      <w:r>
        <w:rPr>
          <w:rFonts w:cstheme="minorBidi" w:hAnsiTheme="minorHAnsi" w:eastAsiaTheme="minorHAnsi" w:asciiTheme="minorHAnsi"/>
        </w:rPr>
        <w:t>1</w:t>
      </w:r>
      <w:r>
        <w:rPr>
          <w:rFonts w:cstheme="minorBidi" w:hAnsiTheme="minorHAnsi" w:eastAsiaTheme="minorHAnsi" w:asciiTheme="minorHAnsi"/>
        </w:rPr>
        <w:t>]</w:t>
      </w:r>
      <w:r w:rsidR="001852F3">
        <w:rPr>
          <w:rFonts w:cstheme="minorBidi" w:hAnsiTheme="minorHAnsi" w:eastAsiaTheme="minorHAnsi" w:asciiTheme="minorHAnsi"/>
        </w:rPr>
        <w:t xml:space="preserve">《当代墓园景观的生态之路探寻》</w:t>
      </w:r>
      <w:r>
        <w:rPr>
          <w:rFonts w:cstheme="minorBidi" w:hAnsiTheme="minorHAnsi" w:eastAsiaTheme="minorHAnsi" w:asciiTheme="minorHAnsi"/>
        </w:rPr>
        <w:t>[</w:t>
      </w:r>
      <w:r>
        <w:rPr>
          <w:kern w:val="2"/>
          <w:szCs w:val="22"/>
          <w:rFonts w:cstheme="minorBidi" w:hAnsiTheme="minorHAnsi" w:eastAsiaTheme="minorHAnsi" w:asciiTheme="minorHAnsi"/>
          <w:sz w:val="21"/>
        </w:rPr>
        <w:t>D</w:t>
      </w:r>
      <w:r>
        <w:rPr>
          <w:rFonts w:cstheme="minorBidi" w:hAnsiTheme="minorHAnsi" w:eastAsiaTheme="minorHAnsi" w:asciiTheme="minorHAnsi"/>
        </w:rPr>
        <w:t>]</w:t>
      </w:r>
      <w:r w:rsidR="001852F3">
        <w:rPr>
          <w:rFonts w:cstheme="minorBidi" w:hAnsiTheme="minorHAnsi" w:eastAsiaTheme="minorHAnsi" w:asciiTheme="minorHAnsi"/>
        </w:rPr>
        <w:t xml:space="preserve">邓小妹著，大连理工大学</w:t>
      </w:r>
      <w:r>
        <w:rPr>
          <w:rFonts w:cstheme="minorBidi" w:hAnsiTheme="minorHAnsi" w:eastAsiaTheme="minorHAnsi" w:asciiTheme="minorHAnsi"/>
        </w:rPr>
        <w:t>2011</w:t>
      </w:r>
      <w:r w:rsidR="001852F3">
        <w:rPr>
          <w:rFonts w:cstheme="minorBidi" w:hAnsiTheme="minorHAnsi" w:eastAsiaTheme="minorHAnsi" w:asciiTheme="minorHAnsi"/>
        </w:rPr>
        <w:t xml:space="preserve">年硕士学位论文</w:t>
      </w:r>
      <w:r>
        <w:rPr>
          <w:rFonts w:cstheme="minorBidi" w:hAnsiTheme="minorHAnsi" w:eastAsiaTheme="minorHAnsi" w:asciiTheme="minorHAnsi"/>
        </w:rPr>
        <w:t>p</w:t>
      </w:r>
      <w:r>
        <w:rPr>
          <w:rFonts w:cstheme="minorBidi" w:hAnsiTheme="minorHAnsi" w:eastAsiaTheme="minorHAnsi" w:asciiTheme="minorHAnsi"/>
        </w:rPr>
        <w:t>:</w:t>
      </w:r>
      <w:r>
        <w:rPr>
          <w:rFonts w:cstheme="minorBidi" w:hAnsiTheme="minorHAnsi" w:eastAsiaTheme="minorHAnsi" w:asciiTheme="minorHAnsi"/>
        </w:rPr>
        <w:t> 14-20</w:t>
      </w:r>
    </w:p>
    <w:p w:rsidR="0018722C">
      <w:pPr>
        <w:topLinePunct/>
      </w:pPr>
      <w:r>
        <w:rPr>
          <w:rFonts w:cstheme="minorBidi" w:hAnsiTheme="minorHAnsi" w:eastAsiaTheme="minorHAnsi" w:asciiTheme="minorHAnsi"/>
        </w:rPr>
        <w:t>[</w:t>
      </w:r>
      <w:r>
        <w:rPr>
          <w:rFonts w:cstheme="minorBidi" w:hAnsiTheme="minorHAnsi" w:eastAsiaTheme="minorHAnsi" w:asciiTheme="minorHAnsi"/>
        </w:rPr>
        <w:t xml:space="preserve">2</w:t>
      </w:r>
      <w:r>
        <w:rPr>
          <w:rFonts w:cstheme="minorBidi" w:hAnsiTheme="minorHAnsi" w:eastAsiaTheme="minorHAnsi" w:asciiTheme="minorHAnsi"/>
        </w:rPr>
        <w:t>]</w:t>
      </w:r>
      <w:r>
        <w:rPr>
          <w:rFonts w:cstheme="minorBidi" w:hAnsiTheme="minorHAnsi" w:eastAsiaTheme="minorHAnsi" w:asciiTheme="minorHAnsi"/>
        </w:rPr>
        <w:t>《城市生态园林公墓研究初探》</w:t>
      </w:r>
      <w:r>
        <w:rPr>
          <w:rFonts w:cstheme="minorBidi" w:hAnsiTheme="minorHAnsi" w:eastAsiaTheme="minorHAnsi" w:asciiTheme="minorHAnsi"/>
        </w:rPr>
        <w:t>[</w:t>
      </w:r>
      <w:r>
        <w:rPr>
          <w:kern w:val="2"/>
          <w:sz w:val="21"/>
          <w:szCs w:val="22"/>
          <w:rFonts w:cstheme="minorBidi" w:hAnsiTheme="minorHAnsi" w:eastAsiaTheme="minorHAnsi" w:asciiTheme="minorHAnsi"/>
        </w:rPr>
        <w:t>D</w:t>
      </w:r>
      <w:r>
        <w:rPr>
          <w:rFonts w:cstheme="minorBidi" w:hAnsiTheme="minorHAnsi" w:eastAsiaTheme="minorHAnsi" w:asciiTheme="minorHAnsi"/>
        </w:rPr>
        <w:t>]</w:t>
      </w:r>
      <w:r w:rsidR="001852F3">
        <w:rPr>
          <w:rFonts w:cstheme="minorBidi" w:hAnsiTheme="minorHAnsi" w:eastAsiaTheme="minorHAnsi" w:asciiTheme="minorHAnsi"/>
        </w:rPr>
        <w:t xml:space="preserve">斯震著，南京林业大学</w:t>
      </w:r>
      <w:r w:rsidR="001852F3">
        <w:rPr>
          <w:rFonts w:cstheme="minorBidi" w:hAnsiTheme="minorHAnsi" w:eastAsiaTheme="minorHAnsi" w:asciiTheme="minorHAnsi"/>
        </w:rPr>
        <w:t xml:space="preserve">2005</w:t>
      </w:r>
      <w:r w:rsidR="001852F3">
        <w:rPr>
          <w:rFonts w:cstheme="minorBidi" w:hAnsiTheme="minorHAnsi" w:eastAsiaTheme="minorHAnsi" w:asciiTheme="minorHAnsi"/>
        </w:rPr>
        <w:t xml:space="preserve">年硕士学位论文</w:t>
      </w:r>
      <w:r w:rsidR="001852F3">
        <w:rPr>
          <w:rFonts w:cstheme="minorBidi" w:hAnsiTheme="minorHAnsi" w:eastAsiaTheme="minorHAnsi" w:asciiTheme="minorHAnsi"/>
        </w:rPr>
        <w:t xml:space="preserve">p:5</w:t>
      </w:r>
    </w:p>
    <w:p w:rsidR="0018722C">
      <w:pPr>
        <w:pStyle w:val="cw21"/>
        <w:topLinePunct/>
      </w:pPr>
      <w:r>
        <w:t>[</w:t>
      </w:r>
      <w:r>
        <w:t xml:space="preserve">3</w:t>
      </w:r>
      <w:r>
        <w:t>]</w:t>
      </w:r>
      <w:r/>
      <w:r>
        <w:t>《中国墓葬建筑文化》</w:t>
      </w:r>
      <w:r>
        <w:t>[</w:t>
      </w:r>
      <w:r>
        <w:rPr>
          <w:sz w:val="21"/>
        </w:rPr>
        <w:t>M</w:t>
      </w:r>
      <w:r>
        <w:t>]</w:t>
      </w:r>
      <w:r/>
      <w:r w:rsidR="001852F3">
        <w:t xml:space="preserve">李德喜，郭德维著，湖北教育出版社，</w:t>
      </w:r>
      <w:r>
        <w:t>2004.9</w:t>
      </w:r>
      <w:r>
        <w:t> </w:t>
      </w:r>
      <w:r>
        <w:t>p:6</w:t>
      </w:r>
    </w:p>
    <w:p w:rsidR="0018722C">
      <w:pPr>
        <w:pStyle w:val="cw21"/>
        <w:topLinePunct/>
      </w:pPr>
      <w:r>
        <w:t>[</w:t>
      </w:r>
      <w:r>
        <w:t xml:space="preserve">4</w:t>
      </w:r>
      <w:r>
        <w:t>]</w:t>
      </w:r>
      <w:r/>
      <w:r>
        <w:t>《墓园发展概述》</w:t>
      </w:r>
      <w:r>
        <w:t>[</w:t>
      </w:r>
      <w:r>
        <w:rPr>
          <w:sz w:val="21"/>
        </w:rPr>
        <w:t>J</w:t>
      </w:r>
      <w:r>
        <w:t>]</w:t>
      </w:r>
      <w:r/>
      <w:r w:rsidR="001852F3">
        <w:t xml:space="preserve">叶莺，高翅著，《广东园林》期刊，</w:t>
      </w:r>
      <w:r>
        <w:t>2008.03</w:t>
      </w:r>
      <w:r/>
      <w:r w:rsidR="001852F3">
        <w:t xml:space="preserve">期</w:t>
      </w:r>
      <w:r>
        <w:t>p:18-19</w:t>
      </w:r>
    </w:p>
    <w:p w:rsidR="0018722C">
      <w:pPr>
        <w:pStyle w:val="cw21"/>
        <w:topLinePunct/>
      </w:pPr>
      <w:r>
        <w:t>[</w:t>
      </w:r>
      <w:r>
        <w:t xml:space="preserve">5</w:t>
      </w:r>
      <w:r>
        <w:t>]</w:t>
      </w:r>
      <w:r/>
      <w:r>
        <w:t>《生态墓园殡葬方式的大众心理研究》</w:t>
      </w:r>
      <w:r>
        <w:t>[</w:t>
      </w:r>
      <w:r>
        <w:rPr>
          <w:sz w:val="21"/>
        </w:rPr>
        <w:t>J</w:t>
      </w:r>
      <w:r>
        <w:t>]</w:t>
      </w:r>
      <w:r/>
      <w:r w:rsidR="001852F3">
        <w:t xml:space="preserve">李欣然，黄成林著，《安徽农业大学学报》期刊，2011.01</w:t>
      </w:r>
      <w:r/>
      <w:r w:rsidR="001852F3">
        <w:t xml:space="preserve">期</w:t>
      </w:r>
      <w:r>
        <w:t>p</w:t>
      </w:r>
      <w:r>
        <w:t xml:space="preserve">: </w:t>
      </w:r>
      <w:r>
        <w:t>27-28</w:t>
      </w:r>
    </w:p>
    <w:p w:rsidR="0018722C">
      <w:pPr>
        <w:pStyle w:val="cw21"/>
        <w:topLinePunct/>
      </w:pPr>
      <w:r>
        <w:t>[</w:t>
      </w:r>
      <w:r>
        <w:t xml:space="preserve">6</w:t>
      </w:r>
      <w:r>
        <w:t>]</w:t>
      </w:r>
      <w:r/>
      <w:r>
        <w:t>《中国殡葬服务市场前景分析及运营策略研究报告</w:t>
      </w:r>
      <w:r>
        <w:t>2014-2019</w:t>
      </w:r>
      <w:r/>
      <w:r w:rsidR="001852F3">
        <w:t xml:space="preserve">年》</w:t>
      </w:r>
      <w:r>
        <w:t>[</w:t>
      </w:r>
      <w:r>
        <w:rPr>
          <w:sz w:val="21"/>
        </w:rPr>
        <w:t>M</w:t>
      </w:r>
      <w:r>
        <w:t>]</w:t>
      </w:r>
      <w:r/>
      <w:r w:rsidR="001852F3">
        <w:t xml:space="preserve">中研智业研究院著，中研智业研究院出版社，2014.8</w:t>
      </w:r>
      <w:r>
        <w:t> </w:t>
      </w:r>
      <w:r>
        <w:t>p:15</w:t>
      </w:r>
    </w:p>
    <w:p w:rsidR="0018722C">
      <w:pPr>
        <w:pStyle w:val="cw21"/>
        <w:topLinePunct/>
      </w:pPr>
      <w:r>
        <w:t>[</w:t>
      </w:r>
      <w:r>
        <w:t xml:space="preserve">7</w:t>
      </w:r>
      <w:r>
        <w:t>]</w:t>
      </w:r>
      <w:r/>
      <w:r>
        <w:t>《从有机疏散到生态城市规划》</w:t>
      </w:r>
      <w:r>
        <w:t>[</w:t>
      </w:r>
      <w:r>
        <w:rPr>
          <w:sz w:val="21"/>
        </w:rPr>
        <w:t>J</w:t>
      </w:r>
      <w:r>
        <w:t>]</w:t>
      </w:r>
      <w:r/>
      <w:r w:rsidR="001852F3">
        <w:t xml:space="preserve">张瑜，黄耀志，杨海明著，《</w:t>
      </w:r>
      <w:r>
        <w:t>ft</w:t>
      </w:r>
      <w:r>
        <w:t>西建筑》期刊，</w:t>
      </w:r>
      <w:r>
        <w:t>2007.18</w:t>
      </w:r>
      <w:r>
        <w:t>期</w:t>
      </w:r>
      <w:r>
        <w:t>P</w:t>
      </w:r>
      <w:r>
        <w:t xml:space="preserve">: </w:t>
      </w:r>
      <w:r>
        <w:t>10-11</w:t>
      </w:r>
    </w:p>
    <w:p w:rsidR="0018722C">
      <w:pPr>
        <w:pStyle w:val="cw21"/>
        <w:topLinePunct/>
      </w:pPr>
      <w:r>
        <w:t>[</w:t>
      </w:r>
      <w:r>
        <w:t xml:space="preserve">8</w:t>
      </w:r>
      <w:r>
        <w:t>]</w:t>
      </w:r>
      <w:r/>
      <w:r>
        <w:t>《美波特曼的城市规划理论介评》</w:t>
      </w:r>
      <w:r>
        <w:t>[</w:t>
      </w:r>
      <w:r>
        <w:rPr>
          <w:sz w:val="21"/>
        </w:rPr>
        <w:t>J</w:t>
      </w:r>
      <w:r>
        <w:t>]</w:t>
      </w:r>
      <w:r/>
      <w:r w:rsidR="001852F3">
        <w:t xml:space="preserve">王知刚著，《建筑学报》期刊，</w:t>
      </w:r>
      <w:r>
        <w:t>1985.12</w:t>
      </w:r>
      <w:r/>
      <w:r w:rsidR="001852F3">
        <w:t xml:space="preserve">期</w:t>
      </w:r>
      <w:r>
        <w:t>p</w:t>
      </w:r>
      <w:r>
        <w:t xml:space="preserve">: </w:t>
      </w:r>
      <w:r>
        <w:t>61-64</w:t>
      </w:r>
    </w:p>
    <w:p w:rsidR="0018722C">
      <w:pPr>
        <w:pStyle w:val="cw21"/>
        <w:topLinePunct/>
      </w:pPr>
      <w:r>
        <w:t>[</w:t>
      </w:r>
      <w:r>
        <w:t xml:space="preserve">9</w:t>
      </w:r>
      <w:r>
        <w:t>]</w:t>
      </w:r>
      <w:r/>
      <w:r>
        <w:t>《融于大地景观—伊瓜拉达墓园设计解读》</w:t>
      </w:r>
      <w:r>
        <w:t>[</w:t>
      </w:r>
      <w:r>
        <w:rPr>
          <w:sz w:val="21"/>
        </w:rPr>
        <w:t>J</w:t>
      </w:r>
      <w:r>
        <w:t>]</w:t>
      </w:r>
      <w:r/>
      <w:r w:rsidR="001852F3">
        <w:t xml:space="preserve">翟健著，《中外建筑》期刊，</w:t>
      </w:r>
      <w:r>
        <w:t>2012.09</w:t>
      </w:r>
      <w:r/>
      <w:r w:rsidR="001852F3">
        <w:t xml:space="preserve">期p</w:t>
      </w:r>
      <w:r>
        <w:t xml:space="preserve">: </w:t>
      </w:r>
      <w:r>
        <w:t>35-36</w:t>
      </w:r>
    </w:p>
    <w:p w:rsidR="0018722C">
      <w:pPr>
        <w:pStyle w:val="cw21"/>
        <w:topLinePunct/>
      </w:pPr>
      <w:r>
        <w:t>[</w:t>
      </w:r>
      <w:r>
        <w:t xml:space="preserve">10</w:t>
      </w:r>
      <w:r>
        <w:t>]</w:t>
      </w:r>
      <w:r/>
      <w:r>
        <w:t>《集成建筑—一种工业化的建筑体系》</w:t>
      </w:r>
      <w:r>
        <w:t>[</w:t>
      </w:r>
      <w:r>
        <w:rPr>
          <w:sz w:val="21"/>
        </w:rPr>
        <w:t>J</w:t>
      </w:r>
      <w:r>
        <w:t>]</w:t>
      </w:r>
      <w:r/>
      <w:r w:rsidR="001852F3">
        <w:t xml:space="preserve">赵明桥，王小凡著，《南方建筑周刊》期刊，</w:t>
      </w:r>
    </w:p>
    <w:p w:rsidR="0018722C">
      <w:pPr>
        <w:topLinePunct/>
      </w:pPr>
      <w:r>
        <w:rPr>
          <w:rFonts w:cstheme="minorBidi" w:hAnsiTheme="minorHAnsi" w:eastAsiaTheme="minorHAnsi" w:asciiTheme="minorHAnsi"/>
        </w:rPr>
        <w:t>2001.02</w:t>
      </w:r>
      <w:r>
        <w:rPr>
          <w:rFonts w:cstheme="minorBidi" w:hAnsiTheme="minorHAnsi" w:eastAsiaTheme="minorHAnsi" w:asciiTheme="minorHAnsi"/>
        </w:rPr>
        <w:t>期</w:t>
      </w:r>
      <w:r w:rsidR="001852F3">
        <w:rPr>
          <w:rFonts w:cstheme="minorBidi" w:hAnsiTheme="minorHAnsi" w:eastAsiaTheme="minorHAnsi" w:asciiTheme="minorHAnsi"/>
        </w:rPr>
        <w:t>p</w:t>
      </w:r>
      <w:r>
        <w:t xml:space="preserve">: </w:t>
      </w:r>
      <w:r>
        <w:t>18</w:t>
      </w:r>
    </w:p>
    <w:p w:rsidR="0018722C">
      <w:pPr>
        <w:pStyle w:val="cw21"/>
        <w:topLinePunct/>
      </w:pPr>
      <w:r>
        <w:t>[</w:t>
      </w:r>
      <w:r>
        <w:t xml:space="preserve">11</w:t>
      </w:r>
      <w:r>
        <w:t>]</w:t>
      </w:r>
      <w:r/>
      <w:r>
        <w:t>《阿尔曼的集成艺术》</w:t>
      </w:r>
      <w:r>
        <w:t>[</w:t>
      </w:r>
      <w:r>
        <w:rPr>
          <w:sz w:val="21"/>
        </w:rPr>
        <w:t>J</w:t>
      </w:r>
      <w:r>
        <w:t>]</w:t>
      </w:r>
      <w:r/>
      <w:r w:rsidR="001852F3">
        <w:t xml:space="preserve">王端廷著，《艺术中国》期刊，</w:t>
      </w:r>
      <w:r>
        <w:t>2011.07</w:t>
      </w:r>
      <w:r/>
      <w:r w:rsidR="001852F3">
        <w:t xml:space="preserve">期</w:t>
      </w:r>
      <w:r>
        <w:t>p:29</w:t>
      </w:r>
    </w:p>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icrosoft JhengHei">
    <w:altName w:val="Microsoft JhengHei"/>
    <w:charset w:val="0"/>
    <w:family w:val="swiss"/>
    <w:pitch w:val="variable"/>
  </w:font>
  <w:font w:name="黑体">
    <w:altName w:val="黑体"/>
    <w:charset w:val="86"/>
    <w:family w:val="modern"/>
    <w:pitch w:val="fixed"/>
  </w:font>
  <w:font w:name="宋体">
    <w:altName w:val="宋体"/>
    <w:charset w:val="86"/>
    <w:family w:val="auto"/>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6.319489pt;margin-top:788.11554pt;width:11pt;height:11pt;mso-position-horizontal-relative:page;mso-position-vertical-relative:page;z-index:-34312" type="#_x0000_t202" filled="false" stroked="false">
          <v:textbox inset="0,0,0,0">
            <w:txbxContent>
              <w:p>
                <w:pPr>
                  <w:spacing w:line="200" w:lineRule="exact" w:before="0"/>
                  <w:ind w:left="20" w:right="0" w:firstLine="0"/>
                  <w:jc w:val="left"/>
                  <w:rPr>
                    <w:sz w:val="18"/>
                  </w:rPr>
                </w:pPr>
                <w:r>
                  <w:rPr>
                    <w:sz w:val="18"/>
                  </w:rPr>
                  <w:t>Ⅰ</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7.600006pt;margin-top:785.069763pt;width:8.5pt;height:12pt;mso-position-horizontal-relative:page;mso-position-vertical-relative:page;z-index:-33952"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5.319489pt;margin-top:785.069763pt;width:13.1pt;height:12pt;mso-position-horizontal-relative:page;mso-position-vertical-relative:page;z-index:-33784"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5.319489pt;margin-top:785.069763pt;width:13.1pt;height:12pt;mso-position-horizontal-relative:page;mso-position-vertical-relative:page;z-index:-33592"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30</w:t>
                </w:r>
                <w:r>
                  <w:rPr/>
                  <w:fldChar w:fldCharType="end"/>
                </w:r>
              </w:p>
            </w:txbxContent>
          </v:textbox>
          <w10:wrap type="non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6.319489pt;margin-top:788.11554pt;width:11pt;height:11pt;mso-position-horizontal-relative:page;mso-position-vertical-relative:page;z-index:-34288" type="#_x0000_t202" filled="false" stroked="false">
          <v:textbox inset="0,0,0,0">
            <w:txbxContent>
              <w:p>
                <w:pPr>
                  <w:spacing w:line="200" w:lineRule="exact" w:before="0"/>
                  <w:ind w:left="20" w:right="0" w:firstLine="0"/>
                  <w:jc w:val="left"/>
                  <w:rPr>
                    <w:sz w:val="18"/>
                  </w:rPr>
                </w:pPr>
                <w:r>
                  <w:rPr>
                    <w:sz w:val="18"/>
                  </w:rPr>
                  <w:t>Ⅱ</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6.319489pt;margin-top:788.11554pt;width:11pt;height:11pt;mso-position-horizontal-relative:page;mso-position-vertical-relative:page;z-index:-34192" type="#_x0000_t202" filled="false" stroked="false">
          <v:textbox inset="0,0,0,0">
            <w:txbxContent>
              <w:p>
                <w:pPr>
                  <w:spacing w:line="200" w:lineRule="exact" w:before="0"/>
                  <w:ind w:left="20" w:right="0" w:firstLine="0"/>
                  <w:jc w:val="left"/>
                  <w:rPr>
                    <w:sz w:val="18"/>
                  </w:rPr>
                </w:pPr>
                <w:r>
                  <w:rPr>
                    <w:sz w:val="18"/>
                  </w:rPr>
                  <w:t>Ⅲ</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6.319489pt;margin-top:788.11554pt;width:11pt;height:11pt;mso-position-horizontal-relative:page;mso-position-vertical-relative:page;z-index:-34168" type="#_x0000_t202" filled="false" stroked="false">
          <v:textbox inset="0,0,0,0">
            <w:txbxContent>
              <w:p>
                <w:pPr>
                  <w:spacing w:line="200" w:lineRule="exact" w:before="0"/>
                  <w:ind w:left="20" w:right="0" w:firstLine="0"/>
                  <w:jc w:val="left"/>
                  <w:rPr>
                    <w:sz w:val="18"/>
                  </w:rPr>
                </w:pPr>
                <w:r>
                  <w:rPr>
                    <w:sz w:val="18"/>
                  </w:rPr>
                  <w:t>Ⅳ</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6.319489pt;margin-top:788.115601pt;width:11pt;height:11pt;mso-position-horizontal-relative:page;mso-position-vertical-relative:page;z-index:-34072" type="#_x0000_t202" filled="false" stroked="false">
          <v:textbox inset="0,0,0,0">
            <w:txbxContent>
              <w:p>
                <w:pPr>
                  <w:spacing w:line="200" w:lineRule="exact" w:before="0"/>
                  <w:ind w:left="20" w:right="0" w:firstLine="0"/>
                  <w:jc w:val="left"/>
                  <w:rPr>
                    <w:sz w:val="18"/>
                  </w:rPr>
                </w:pPr>
                <w:r>
                  <w:rPr>
                    <w:sz w:val="18"/>
                  </w:rPr>
                  <w:t>Ⅴ</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7.600006pt;margin-top:785.069763pt;width:8.5pt;height:12pt;mso-position-horizontal-relative:page;mso-position-vertical-relative:page;z-index:-33952"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5.319489pt;margin-top:785.069763pt;width:13.1pt;height:12pt;mso-position-horizontal-relative:page;mso-position-vertical-relative:page;z-index:-33784"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5.319489pt;margin-top:785.069763pt;width:13.1pt;height:12pt;mso-position-horizontal-relative:page;mso-position-vertical-relative:page;z-index:-33688"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20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5.319489pt;margin-top:785.069763pt;width:13.1pt;height:12pt;mso-position-horizontal-relative:page;mso-position-vertical-relative:page;z-index:-33592"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30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4384" from="99.25pt,60.310009pt" to="524.4pt,60.310009pt" stroked="true" strokeweight=".719971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98.239998pt;margin-top:45.869556pt;width:139.9pt;height:12.45pt;mso-position-horizontal-relative:page;mso-position-vertical-relative:page;z-index:-34360" type="#_x0000_t202" filled="false" stroked="false">
          <v:textbox inset="0,0,0,0">
            <w:txbxContent>
              <w:p>
                <w:pPr>
                  <w:spacing w:line="229" w:lineRule="exact" w:before="0"/>
                  <w:ind w:left="20" w:right="0" w:firstLine="0"/>
                  <w:jc w:val="left"/>
                  <w:rPr>
                    <w:sz w:val="21"/>
                  </w:rPr>
                </w:pPr>
                <w:r>
                  <w:rPr>
                    <w:w w:val="95"/>
                    <w:sz w:val="21"/>
                  </w:rPr>
                  <w:t>四川美术学院硕士学位论文</w:t>
                </w:r>
              </w:p>
            </w:txbxContent>
          </v:textbox>
          <w10:wrap type="none"/>
        </v:shape>
      </w:pict>
    </w:r>
    <w:r>
      <w:rPr/>
      <w:pict>
        <v:shape style="position:absolute;margin-left:478.040009pt;margin-top:45.869556pt;width:47.25pt;height:12.45pt;mso-position-horizontal-relative:page;mso-position-vertical-relative:page;z-index:-34336" type="#_x0000_t202" filled="false" stroked="false">
          <v:textbox inset="0,0,0,0">
            <w:txbxContent>
              <w:p>
                <w:pPr>
                  <w:spacing w:line="229" w:lineRule="exact" w:before="0"/>
                  <w:ind w:left="20" w:right="0" w:firstLine="0"/>
                  <w:jc w:val="left"/>
                  <w:rPr>
                    <w:sz w:val="21"/>
                  </w:rPr>
                </w:pPr>
                <w:r>
                  <w:rPr>
                    <w:w w:val="95"/>
                    <w:sz w:val="21"/>
                  </w:rPr>
                  <w:t>中文摘要</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496" from="99.25pt,60.310009pt" to="524.4pt,60.310009pt" stroked="true" strokeweight=".719971pt" strokecolor="#000000">
          <v:stroke dashstyle="solid"/>
          <w10:wrap type="none"/>
        </v:line>
      </w:pict>
    </w:r>
    <w:r>
      <w:rPr/>
      <w:pict>
        <v:shape style="position:absolute;margin-left:98.239998pt;margin-top:45.869556pt;width:129.7pt;height:12.45pt;mso-position-horizontal-relative:page;mso-position-vertical-relative:page;z-index:-33472" type="#_x0000_t202" filled="false" stroked="false">
          <v:textbox inset="0,0,0,0">
            <w:txbxContent>
              <w:p>
                <w:pPr>
                  <w:spacing w:line="229" w:lineRule="exact" w:before="0"/>
                  <w:ind w:left="20" w:right="0" w:firstLine="0"/>
                  <w:jc w:val="left"/>
                  <w:rPr>
                    <w:sz w:val="21"/>
                  </w:rPr>
                </w:pPr>
                <w:r>
                  <w:rPr>
                    <w:sz w:val="21"/>
                  </w:rPr>
                  <w:t>四川美术学院硕士学位论文</w:t>
                </w:r>
              </w:p>
            </w:txbxContent>
          </v:textbox>
          <w10:wrap type="none"/>
        </v:shape>
      </w:pict>
    </w:r>
    <w:r>
      <w:rPr/>
      <w:pict>
        <v:shape style="position:absolute;margin-left:502.160004pt;margin-top:45.869556pt;width:23.15pt;height:12.45pt;mso-position-horizontal-relative:page;mso-position-vertical-relative:page;z-index:-33448" type="#_x0000_t202" filled="false" stroked="false">
          <v:textbox inset="0,0,0,0">
            <w:txbxContent>
              <w:p>
                <w:pPr>
                  <w:spacing w:line="229" w:lineRule="exact" w:before="0"/>
                  <w:ind w:left="20" w:right="0" w:firstLine="0"/>
                  <w:jc w:val="left"/>
                  <w:rPr>
                    <w:sz w:val="21"/>
                  </w:rPr>
                </w:pPr>
                <w:r>
                  <w:rPr>
                    <w:w w:val="95"/>
                    <w:sz w:val="21"/>
                  </w:rPr>
                  <w:t>致谢</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424" from="99.25pt,60.310009pt" to="524.4pt,60.310009pt" stroked="true" strokeweight=".719971pt" strokecolor="#000000">
          <v:stroke dashstyle="solid"/>
          <w10:wrap type="none"/>
        </v:line>
      </w:pict>
    </w:r>
    <w:r>
      <w:rPr/>
      <w:pict>
        <v:shape style="position:absolute;margin-left:98.239998pt;margin-top:45.869556pt;width:128.85pt;height:12.45pt;mso-position-horizontal-relative:page;mso-position-vertical-relative:page;z-index:-33400" type="#_x0000_t202" filled="false" stroked="false">
          <v:textbox inset="0,0,0,0">
            <w:txbxContent>
              <w:p>
                <w:pPr>
                  <w:spacing w:line="229" w:lineRule="exact" w:before="0"/>
                  <w:ind w:left="20" w:right="0" w:firstLine="0"/>
                  <w:jc w:val="left"/>
                  <w:rPr>
                    <w:sz w:val="21"/>
                  </w:rPr>
                </w:pPr>
                <w:r>
                  <w:rPr>
                    <w:sz w:val="21"/>
                  </w:rPr>
                  <w:t>四川美术学院硕士学位论文</w:t>
                </w:r>
              </w:p>
            </w:txbxContent>
          </v:textbox>
          <w10:wrap type="none"/>
        </v:shape>
      </w:pict>
    </w:r>
    <w:r>
      <w:rPr/>
      <w:pict>
        <v:shape style="position:absolute;margin-left:502.279999pt;margin-top:45.869556pt;width:23.05pt;height:12.45pt;mso-position-horizontal-relative:page;mso-position-vertical-relative:page;z-index:-33376" type="#_x0000_t202" filled="false" stroked="false">
          <v:textbox inset="0,0,0,0">
            <w:txbxContent>
              <w:p>
                <w:pPr>
                  <w:spacing w:line="229" w:lineRule="exact" w:before="0"/>
                  <w:ind w:left="20" w:right="0" w:firstLine="0"/>
                  <w:jc w:val="left"/>
                  <w:rPr>
                    <w:sz w:val="21"/>
                  </w:rPr>
                </w:pPr>
                <w:r>
                  <w:rPr>
                    <w:sz w:val="21"/>
                  </w:rPr>
                  <w:t>注释</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52" from="99.25pt,60.310009pt" to="524.4pt,60.310009pt" stroked="true" strokeweight=".719971pt" strokecolor="#000000">
          <v:stroke dashstyle="solid"/>
          <w10:wrap type="none"/>
        </v:line>
      </w:pict>
    </w:r>
    <w:r>
      <w:rPr/>
      <w:pict>
        <v:shape style="position:absolute;margin-left:98.239998pt;margin-top:45.869556pt;width:165pt;height:12.45pt;mso-position-horizontal-relative:page;mso-position-vertical-relative:page;z-index:-33328" type="#_x0000_t202" filled="false" stroked="false">
          <v:textbox inset="0,0,0,0">
            <w:txbxContent>
              <w:p>
                <w:pPr>
                  <w:spacing w:line="229" w:lineRule="exact" w:before="0"/>
                  <w:ind w:left="20" w:right="0" w:firstLine="0"/>
                  <w:jc w:val="left"/>
                  <w:rPr>
                    <w:sz w:val="21"/>
                  </w:rPr>
                </w:pPr>
                <w:r>
                  <w:rPr>
                    <w:spacing w:val="-23"/>
                    <w:sz w:val="21"/>
                  </w:rPr>
                  <w:t>四 川 美 术 学 院 硕 士 学 位 论 文</w:t>
                </w:r>
              </w:p>
            </w:txbxContent>
          </v:textbox>
          <w10:wrap type="none"/>
        </v:shape>
      </w:pict>
    </w:r>
    <w:r>
      <w:rPr/>
      <w:pict>
        <v:shape style="position:absolute;margin-left:471.319489pt;margin-top:45.869556pt;width:54.1pt;height:12.45pt;mso-position-horizontal-relative:page;mso-position-vertical-relative:page;z-index:-33304" type="#_x0000_t202" filled="false" stroked="false">
          <v:textbox inset="0,0,0,0">
            <w:txbxContent>
              <w:p>
                <w:pPr>
                  <w:spacing w:line="229" w:lineRule="exact" w:before="0"/>
                  <w:ind w:left="20" w:right="0" w:firstLine="0"/>
                  <w:jc w:val="left"/>
                  <w:rPr>
                    <w:sz w:val="21"/>
                  </w:rPr>
                </w:pPr>
                <w:r>
                  <w:rPr>
                    <w:spacing w:val="-18"/>
                    <w:sz w:val="21"/>
                  </w:rPr>
                  <w:t>参 考 文 献</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280" from="99.25pt,60.310009pt" to="524.4pt,60.310009pt" stroked="true" strokeweight=".719971pt" strokecolor="#000000">
          <v:stroke dashstyle="solid"/>
          <w10:wrap type="none"/>
        </v:line>
      </w:pict>
    </w:r>
    <w:r>
      <w:rPr/>
      <w:pict>
        <v:shape style="position:absolute;margin-left:98.239998pt;margin-top:45.869556pt;width:173.15pt;height:12.45pt;mso-position-horizontal-relative:page;mso-position-vertical-relative:page;z-index:-33256" type="#_x0000_t202" filled="false" stroked="false">
          <v:textbox inset="0,0,0,0">
            <w:txbxContent>
              <w:p>
                <w:pPr>
                  <w:spacing w:line="229" w:lineRule="exact" w:before="0"/>
                  <w:ind w:left="20" w:right="0" w:firstLine="0"/>
                  <w:jc w:val="left"/>
                  <w:rPr>
                    <w:sz w:val="21"/>
                  </w:rPr>
                </w:pPr>
                <w:r>
                  <w:rPr>
                    <w:spacing w:val="-18"/>
                    <w:sz w:val="21"/>
                  </w:rPr>
                  <w:t>四 川 美 术 学 院 硕 士 学 位 论 文</w:t>
                </w:r>
              </w:p>
            </w:txbxContent>
          </v:textbox>
          <w10:wrap type="none"/>
        </v:shape>
      </w:pict>
    </w:r>
    <w:r>
      <w:rPr/>
      <w:pict>
        <v:shape style="position:absolute;margin-left:498.200012pt;margin-top:45.869556pt;width:27.1pt;height:12.45pt;mso-position-horizontal-relative:page;mso-position-vertical-relative:page;z-index:-33232" type="#_x0000_t202" filled="false" stroked="false">
          <v:textbox inset="0,0,0,0">
            <w:txbxContent>
              <w:p>
                <w:pPr>
                  <w:spacing w:line="229" w:lineRule="exact" w:before="0"/>
                  <w:ind w:left="20" w:right="0" w:firstLine="0"/>
                  <w:jc w:val="left"/>
                  <w:rPr>
                    <w:sz w:val="21"/>
                  </w:rPr>
                </w:pPr>
                <w:r>
                  <w:rPr>
                    <w:spacing w:val="-8"/>
                    <w:sz w:val="21"/>
                  </w:rPr>
                  <w:t>附 录</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4024" from="99.25pt,60.310009pt" to="524.4pt,60.310009pt" stroked="true" strokeweight=".719971pt" strokecolor="#000000">
          <v:stroke dashstyle="solid"/>
          <w10:wrap type="none"/>
        </v:line>
      </w:pict>
    </w:r>
    <w:r>
      <w:rPr/>
      <w:pict>
        <v:shape style="position:absolute;margin-left:98.239998pt;margin-top:45.869556pt;width:128.0500pt;height:12.45pt;mso-position-horizontal-relative:page;mso-position-vertical-relative:page;z-index:-34000" type="#_x0000_t202" filled="false" stroked="false">
          <v:textbox inset="0,0,0,0">
            <w:txbxContent>
              <w:p>
                <w:pPr>
                  <w:spacing w:line="229" w:lineRule="exact" w:before="0"/>
                  <w:ind w:left="20" w:right="0" w:firstLine="0"/>
                  <w:jc w:val="left"/>
                  <w:rPr>
                    <w:sz w:val="21"/>
                  </w:rPr>
                </w:pPr>
                <w:r>
                  <w:rPr>
                    <w:w w:val="95"/>
                    <w:sz w:val="21"/>
                  </w:rPr>
                  <w:t>四川美术学院硕士学位论文</w:t>
                </w:r>
              </w:p>
            </w:txbxContent>
          </v:textbox>
          <w10:wrap type="none"/>
        </v:shape>
      </w:pict>
    </w:r>
    <w:r>
      <w:rPr/>
      <w:pict>
        <v:shape style="position:absolute;margin-left:465.799988pt;margin-top:45.537891pt;width:59.65pt;height:13.6pt;mso-position-horizontal-relative:page;mso-position-vertical-relative:page;z-index:-33976" type="#_x0000_t202" filled="false" stroked="false">
          <v:textbox inset="0,0,0,0">
            <w:txbxContent>
              <w:p>
                <w:pPr>
                  <w:spacing w:line="252" w:lineRule="exact" w:before="0"/>
                  <w:ind w:left="20" w:right="0" w:firstLine="0"/>
                  <w:jc w:val="left"/>
                  <w:rPr>
                    <w:sz w:val="21"/>
                  </w:rPr>
                </w:pPr>
                <w:r>
                  <w:rPr>
                    <w:spacing w:val="-27"/>
                    <w:sz w:val="21"/>
                  </w:rPr>
                  <w:t>第 </w:t>
                </w:r>
                <w:r>
                  <w:rPr>
                    <w:rFonts w:ascii="Times New Roman" w:eastAsia="Times New Roman"/>
                    <w:sz w:val="21"/>
                  </w:rPr>
                  <w:t>1 </w:t>
                </w:r>
                <w:r>
                  <w:rPr>
                    <w:spacing w:val="-1"/>
                    <w:sz w:val="21"/>
                  </w:rPr>
                  <w:t>章 绪论</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928" from="99.25pt,60.310009pt" to="524.4pt,60.310009pt" stroked="true" strokeweight=".719971pt" strokecolor="#000000">
          <v:stroke dashstyle="solid"/>
          <w10:wrap type="none"/>
        </v:line>
      </w:pict>
    </w:r>
    <w:r>
      <w:rPr/>
      <w:pict>
        <v:shape style="position:absolute;margin-left:98.239998pt;margin-top:45.869556pt;width:128.85pt;height:12.45pt;mso-position-horizontal-relative:page;mso-position-vertical-relative:page;z-index:-33904" type="#_x0000_t202" filled="false" stroked="false">
          <v:textbox inset="0,0,0,0">
            <w:txbxContent>
              <w:p>
                <w:pPr>
                  <w:spacing w:line="229" w:lineRule="exact" w:before="0"/>
                  <w:ind w:left="20" w:right="0" w:firstLine="0"/>
                  <w:jc w:val="left"/>
                  <w:rPr>
                    <w:sz w:val="21"/>
                  </w:rPr>
                </w:pPr>
                <w:r>
                  <w:rPr>
                    <w:sz w:val="21"/>
                  </w:rPr>
                  <w:t>四川美术学院硕士学位论文</w:t>
                </w:r>
              </w:p>
            </w:txbxContent>
          </v:textbox>
          <w10:wrap type="none"/>
        </v:shape>
      </w:pict>
    </w:r>
    <w:r>
      <w:rPr/>
      <w:pict>
        <v:shape style="position:absolute;margin-left:444.079498pt;margin-top:45.537891pt;width:81.350pt;height:13.6pt;mso-position-horizontal-relative:page;mso-position-vertical-relative:page;z-index:-33880" type="#_x0000_t202" filled="false" stroked="false">
          <v:textbox inset="0,0,0,0">
            <w:txbxContent>
              <w:p>
                <w:pPr>
                  <w:spacing w:line="252" w:lineRule="exact" w:before="0"/>
                  <w:ind w:left="20" w:right="0" w:firstLine="0"/>
                  <w:jc w:val="left"/>
                  <w:rPr>
                    <w:sz w:val="21"/>
                  </w:rPr>
                </w:pPr>
                <w:r>
                  <w:rPr>
                    <w:spacing w:val="-26"/>
                    <w:sz w:val="21"/>
                  </w:rPr>
                  <w:t>第 </w:t>
                </w:r>
                <w:r>
                  <w:rPr>
                    <w:rFonts w:ascii="Times New Roman" w:eastAsia="Times New Roman"/>
                    <w:sz w:val="21"/>
                  </w:rPr>
                  <w:t>2 </w:t>
                </w:r>
                <w:r>
                  <w:rPr>
                    <w:sz w:val="21"/>
                  </w:rPr>
                  <w:t>章 不悲过去</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856" from="99.25pt,60.310009pt" to="524.4pt,60.310009pt" stroked="true" strokeweight=".719971pt" strokecolor="#000000">
          <v:stroke dashstyle="solid"/>
          <w10:wrap type="none"/>
        </v:line>
      </w:pict>
    </w:r>
    <w:r>
      <w:rPr/>
      <w:pict>
        <v:shape style="position:absolute;margin-left:98.239998pt;margin-top:45.869556pt;width:128.85pt;height:12.45pt;mso-position-horizontal-relative:page;mso-position-vertical-relative:page;z-index:-33832" type="#_x0000_t202" filled="false" stroked="false">
          <v:textbox inset="0,0,0,0">
            <w:txbxContent>
              <w:p>
                <w:pPr>
                  <w:spacing w:line="229" w:lineRule="exact" w:before="0"/>
                  <w:ind w:left="20" w:right="0" w:firstLine="0"/>
                  <w:jc w:val="left"/>
                  <w:rPr>
                    <w:sz w:val="21"/>
                  </w:rPr>
                </w:pPr>
                <w:r>
                  <w:rPr>
                    <w:sz w:val="21"/>
                  </w:rPr>
                  <w:t>四川美术学院硕士学位论文</w:t>
                </w:r>
              </w:p>
            </w:txbxContent>
          </v:textbox>
          <w10:wrap type="none"/>
        </v:shape>
      </w:pict>
    </w:r>
    <w:r>
      <w:rPr/>
      <w:pict>
        <v:shape style="position:absolute;margin-left:444.079498pt;margin-top:45.537891pt;width:81.350pt;height:13.6pt;mso-position-horizontal-relative:page;mso-position-vertical-relative:page;z-index:-33808" type="#_x0000_t202" filled="false" stroked="false">
          <v:textbox inset="0,0,0,0">
            <w:txbxContent>
              <w:p>
                <w:pPr>
                  <w:spacing w:line="252" w:lineRule="exact" w:before="0"/>
                  <w:ind w:left="20" w:right="0" w:firstLine="0"/>
                  <w:jc w:val="left"/>
                  <w:rPr>
                    <w:sz w:val="21"/>
                  </w:rPr>
                </w:pPr>
                <w:r>
                  <w:rPr>
                    <w:spacing w:val="-26"/>
                    <w:sz w:val="21"/>
                  </w:rPr>
                  <w:t>第 </w:t>
                </w:r>
                <w:r>
                  <w:rPr>
                    <w:rFonts w:ascii="Times New Roman" w:eastAsia="Times New Roman"/>
                    <w:sz w:val="21"/>
                  </w:rPr>
                  <w:t>3 </w:t>
                </w:r>
                <w:r>
                  <w:rPr>
                    <w:sz w:val="21"/>
                  </w:rPr>
                  <w:t>章 脚踏实地</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760" from="99.25pt,60.310009pt" to="524.4pt,60.310009pt" stroked="true" strokeweight=".719971pt" strokecolor="#000000">
          <v:stroke dashstyle="solid"/>
          <w10:wrap type="none"/>
        </v:line>
      </w:pict>
    </w:r>
    <w:r>
      <w:rPr/>
      <w:pict>
        <v:shape style="position:absolute;margin-left:98.239998pt;margin-top:45.869556pt;width:128.0500pt;height:12.45pt;mso-position-horizontal-relative:page;mso-position-vertical-relative:page;z-index:-33736" type="#_x0000_t202" filled="false" stroked="false">
          <v:textbox inset="0,0,0,0">
            <w:txbxContent>
              <w:p>
                <w:pPr>
                  <w:spacing w:line="229" w:lineRule="exact" w:before="0"/>
                  <w:ind w:left="20" w:right="0" w:firstLine="0"/>
                  <w:jc w:val="left"/>
                  <w:rPr>
                    <w:sz w:val="21"/>
                  </w:rPr>
                </w:pPr>
                <w:r>
                  <w:rPr>
                    <w:w w:val="95"/>
                    <w:sz w:val="21"/>
                  </w:rPr>
                  <w:t>四川美术学院硕士学位论文</w:t>
                </w:r>
              </w:p>
            </w:txbxContent>
          </v:textbox>
          <w10:wrap type="none"/>
        </v:shape>
      </w:pict>
    </w:r>
    <w:r>
      <w:rPr/>
      <w:pict>
        <v:shape style="position:absolute;margin-left:444.799988pt;margin-top:45.537891pt;width:80.650pt;height:13.6pt;mso-position-horizontal-relative:page;mso-position-vertical-relative:page;z-index:-33712" type="#_x0000_t202" filled="false" stroked="false">
          <v:textbox inset="0,0,0,0">
            <w:txbxContent>
              <w:p>
                <w:pPr>
                  <w:spacing w:line="252" w:lineRule="exact" w:before="0"/>
                  <w:ind w:left="20" w:right="0" w:firstLine="0"/>
                  <w:jc w:val="left"/>
                  <w:rPr>
                    <w:sz w:val="21"/>
                  </w:rPr>
                </w:pPr>
                <w:r>
                  <w:rPr>
                    <w:spacing w:val="-27"/>
                    <w:sz w:val="21"/>
                  </w:rPr>
                  <w:t>第 </w:t>
                </w:r>
                <w:r>
                  <w:rPr>
                    <w:rFonts w:ascii="Times New Roman" w:eastAsia="Times New Roman"/>
                    <w:sz w:val="21"/>
                  </w:rPr>
                  <w:t>4 </w:t>
                </w:r>
                <w:r>
                  <w:rPr>
                    <w:spacing w:val="-1"/>
                    <w:sz w:val="21"/>
                  </w:rPr>
                  <w:t>章 心系当下</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64" from="99.25pt,60.310009pt" to="524.4pt,60.310009pt" stroked="true" strokeweight=".719971pt" strokecolor="#000000">
          <v:stroke dashstyle="solid"/>
          <w10:wrap type="none"/>
        </v:line>
      </w:pict>
    </w:r>
    <w:r>
      <w:rPr/>
      <w:pict>
        <v:shape style="position:absolute;margin-left:98.239998pt;margin-top:45.869556pt;width:128.0500pt;height:12.45pt;mso-position-horizontal-relative:page;mso-position-vertical-relative:page;z-index:-33640" type="#_x0000_t202" filled="false" stroked="false">
          <v:textbox inset="0,0,0,0">
            <w:txbxContent>
              <w:p>
                <w:pPr>
                  <w:spacing w:line="229" w:lineRule="exact" w:before="0"/>
                  <w:ind w:left="20" w:right="0" w:firstLine="0"/>
                  <w:jc w:val="left"/>
                  <w:rPr>
                    <w:sz w:val="21"/>
                  </w:rPr>
                </w:pPr>
                <w:r>
                  <w:rPr>
                    <w:w w:val="95"/>
                    <w:sz w:val="21"/>
                  </w:rPr>
                  <w:t>四川美术学院硕士学位论文</w:t>
                </w:r>
              </w:p>
            </w:txbxContent>
          </v:textbox>
          <w10:wrap type="none"/>
        </v:shape>
      </w:pict>
    </w:r>
    <w:r>
      <w:rPr/>
      <w:pict>
        <v:shape style="position:absolute;margin-left:444.799988pt;margin-top:45.537891pt;width:80.650pt;height:13.6pt;mso-position-horizontal-relative:page;mso-position-vertical-relative:page;z-index:-33616" type="#_x0000_t202" filled="false" stroked="false">
          <v:textbox inset="0,0,0,0">
            <w:txbxContent>
              <w:p>
                <w:pPr>
                  <w:spacing w:line="252" w:lineRule="exact" w:before="0"/>
                  <w:ind w:left="20" w:right="0" w:firstLine="0"/>
                  <w:jc w:val="left"/>
                  <w:rPr>
                    <w:sz w:val="21"/>
                  </w:rPr>
                </w:pPr>
                <w:r>
                  <w:rPr>
                    <w:spacing w:val="-27"/>
                    <w:sz w:val="21"/>
                  </w:rPr>
                  <w:t>第 </w:t>
                </w:r>
                <w:r>
                  <w:rPr>
                    <w:rFonts w:ascii="Times New Roman" w:eastAsia="Times New Roman"/>
                    <w:sz w:val="21"/>
                  </w:rPr>
                  <w:t>5 </w:t>
                </w:r>
                <w:r>
                  <w:rPr>
                    <w:spacing w:val="-1"/>
                    <w:sz w:val="21"/>
                  </w:rPr>
                  <w:t>章 非贪未来</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52" from="99.25pt,60.310009pt" to="524.4pt,60.310009pt" stroked="true" strokeweight=".719971pt" strokecolor="#000000">
          <v:stroke dashstyle="solid"/>
          <w10:wrap type="none"/>
        </v:line>
      </w:pict>
    </w:r>
    <w:r>
      <w:rPr/>
      <w:pict>
        <v:shape style="position:absolute;margin-left:98.239998pt;margin-top:45.869556pt;width:165pt;height:12.45pt;mso-position-horizontal-relative:page;mso-position-vertical-relative:page;z-index:-33328" type="#_x0000_t202" filled="false" stroked="false">
          <v:textbox inset="0,0,0,0">
            <w:txbxContent>
              <w:p>
                <w:pPr>
                  <w:spacing w:line="229" w:lineRule="exact" w:before="0"/>
                  <w:ind w:left="20" w:right="0" w:firstLine="0"/>
                  <w:jc w:val="left"/>
                  <w:rPr>
                    <w:sz w:val="21"/>
                  </w:rPr>
                </w:pPr>
                <w:r>
                  <w:rPr>
                    <w:spacing w:val="-23"/>
                    <w:sz w:val="21"/>
                  </w:rPr>
                  <w:t>四 川 美 术 学 院 硕 士 学 位 论 文</w:t>
                </w:r>
              </w:p>
            </w:txbxContent>
          </v:textbox>
          <w10:wrap type="none"/>
        </v:shape>
      </w:pict>
    </w:r>
    <w:r>
      <w:rPr/>
      <w:pict>
        <v:shape style="position:absolute;margin-left:471.319489pt;margin-top:45.869556pt;width:54.1pt;height:12.45pt;mso-position-horizontal-relative:page;mso-position-vertical-relative:page;z-index:-33304" type="#_x0000_t202" filled="false" stroked="false">
          <v:textbox inset="0,0,0,0">
            <w:txbxContent>
              <w:p>
                <w:pPr>
                  <w:spacing w:line="229" w:lineRule="exact" w:before="0"/>
                  <w:ind w:left="20" w:right="0" w:firstLine="0"/>
                  <w:jc w:val="left"/>
                  <w:rPr>
                    <w:sz w:val="21"/>
                  </w:rPr>
                </w:pPr>
                <w:r>
                  <w:rPr>
                    <w:spacing w:val="-18"/>
                    <w:sz w:val="21"/>
                  </w:rPr>
                  <w:t>参 考 文 献</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4264" from="99.25pt,60.310009pt" to="524.4pt,60.310009pt" stroked="true" strokeweight=".719971pt" strokecolor="#000000">
          <v:stroke dashstyle="solid"/>
          <w10:wrap type="none"/>
        </v:line>
      </w:pict>
    </w:r>
    <w:r>
      <w:rPr/>
      <w:pict>
        <v:shape style="position:absolute;margin-left:98.239998pt;margin-top:45.869556pt;width:139.9pt;height:12.45pt;mso-position-horizontal-relative:page;mso-position-vertical-relative:page;z-index:-34240" type="#_x0000_t202" filled="false" stroked="false">
          <v:textbox inset="0,0,0,0">
            <w:txbxContent>
              <w:p>
                <w:pPr>
                  <w:spacing w:line="229" w:lineRule="exact" w:before="0"/>
                  <w:ind w:left="20" w:right="0" w:firstLine="0"/>
                  <w:jc w:val="left"/>
                  <w:rPr>
                    <w:sz w:val="21"/>
                  </w:rPr>
                </w:pPr>
                <w:r>
                  <w:rPr>
                    <w:w w:val="95"/>
                    <w:sz w:val="21"/>
                  </w:rPr>
                  <w:t>四川美术学院硕士学位论文</w:t>
                </w:r>
              </w:p>
            </w:txbxContent>
          </v:textbox>
          <w10:wrap type="none"/>
        </v:shape>
      </w:pict>
    </w:r>
    <w:r>
      <w:rPr/>
      <w:pict>
        <v:shape style="position:absolute;margin-left:478.040009pt;margin-top:45.869556pt;width:47.25pt;height:12.45pt;mso-position-horizontal-relative:page;mso-position-vertical-relative:page;z-index:-34216" type="#_x0000_t202" filled="false" stroked="false">
          <v:textbox inset="0,0,0,0">
            <w:txbxContent>
              <w:p>
                <w:pPr>
                  <w:spacing w:line="229" w:lineRule="exact" w:before="0"/>
                  <w:ind w:left="20" w:right="0" w:firstLine="0"/>
                  <w:jc w:val="left"/>
                  <w:rPr>
                    <w:sz w:val="21"/>
                  </w:rPr>
                </w:pPr>
                <w:r>
                  <w:rPr>
                    <w:w w:val="95"/>
                    <w:sz w:val="21"/>
                  </w:rPr>
                  <w:t>英文摘要</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280" from="99.25pt,60.310009pt" to="524.4pt,60.310009pt" stroked="true" strokeweight=".719971pt" strokecolor="#000000">
          <v:stroke dashstyle="solid"/>
          <w10:wrap type="none"/>
        </v:line>
      </w:pict>
    </w:r>
    <w:r>
      <w:rPr/>
      <w:pict>
        <v:shape style="position:absolute;margin-left:98.239998pt;margin-top:45.869556pt;width:173.15pt;height:12.45pt;mso-position-horizontal-relative:page;mso-position-vertical-relative:page;z-index:-33256" type="#_x0000_t202" filled="false" stroked="false">
          <v:textbox inset="0,0,0,0">
            <w:txbxContent>
              <w:p>
                <w:pPr>
                  <w:spacing w:line="229" w:lineRule="exact" w:before="0"/>
                  <w:ind w:left="20" w:right="0" w:firstLine="0"/>
                  <w:jc w:val="left"/>
                  <w:rPr>
                    <w:sz w:val="21"/>
                  </w:rPr>
                </w:pPr>
                <w:r>
                  <w:rPr>
                    <w:spacing w:val="-18"/>
                    <w:sz w:val="21"/>
                  </w:rPr>
                  <w:t>四 川 美 术 学 院 硕 士 学 位 论 文</w:t>
                </w:r>
              </w:p>
            </w:txbxContent>
          </v:textbox>
          <w10:wrap type="none"/>
        </v:shape>
      </w:pict>
    </w:r>
    <w:r>
      <w:rPr/>
      <w:pict>
        <v:shape style="position:absolute;margin-left:498.200012pt;margin-top:45.869556pt;width:27.1pt;height:12.45pt;mso-position-horizontal-relative:page;mso-position-vertical-relative:page;z-index:-33232" type="#_x0000_t202" filled="false" stroked="false">
          <v:textbox inset="0,0,0,0">
            <w:txbxContent>
              <w:p>
                <w:pPr>
                  <w:spacing w:line="229" w:lineRule="exact" w:before="0"/>
                  <w:ind w:left="20" w:right="0" w:firstLine="0"/>
                  <w:jc w:val="left"/>
                  <w:rPr>
                    <w:sz w:val="21"/>
                  </w:rPr>
                </w:pPr>
                <w:r>
                  <w:rPr>
                    <w:spacing w:val="-8"/>
                    <w:sz w:val="21"/>
                  </w:rPr>
                  <w:t>附 录</w:t>
                </w:r>
              </w:p>
            </w:txbxContent>
          </v:textbox>
          <w10:wrap type="non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REF _Ref66530599 \h</w:instrText>
    </w:r>
    <w:r>
      <w:rPr>
        <w:kern w:val="2"/>
        <w:sz w:val="21"/>
        <w:szCs w:val="21"/>
        <w:rFonts w:eastAsia="华文中宋"/>
      </w:rPr>
      <w:instrText xml:space="preserve"> \* MERGEFORMAT </w:instrText>
    </w:r>
    <w:r>
      <w:rPr>
        <w:kern w:val="2"/>
        <w:sz w:val="21"/>
        <w:szCs w:val="21"/>
        <w:rFonts w:eastAsia="华文中宋"/>
      </w:rPr>
      <w:fldChar w:fldCharType="separate"/>
    </w:r>
    <w:r>
      <w:rPr>
        <w:kern w:val="2"/>
        <w:sz w:val="21"/>
        <w:szCs w:val="21"/>
        <w:rFonts w:eastAsia="华文中宋"/>
      </w:rPr>
      <w:t>Abstract</w:t>
    </w:r>
    <w:r>
      <w:rPr>
        <w:kern w:val="2"/>
        <w:sz w:val="21"/>
        <w:szCs w:val="21"/>
        <w:rFonts w:eastAsia="华文中宋"/>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REF _Ref66530600 \h</w:instrText>
    </w:r>
    <w:r>
      <w:rPr>
        <w:kern w:val="2"/>
        <w:sz w:val="21"/>
        <w:szCs w:val="24"/>
        <w:rFonts w:eastAsia="华文中宋"/>
      </w:rPr>
      <w:instrText xml:space="preserve"> \* MERGEFORMAT </w:instrText>
    </w:r>
    <w:r>
      <w:rPr>
        <w:kern w:val="2"/>
        <w:sz w:val="21"/>
        <w:szCs w:val="24"/>
        <w:rFonts w:eastAsia="华文中宋"/>
      </w:rPr>
      <w:fldChar w:fldCharType="separate"/>
    </w:r>
    <w:r>
      <w:rPr>
        <w:kern w:val="2"/>
        <w:sz w:val="21"/>
        <w:szCs w:val="24"/>
        <w:rFonts w:eastAsia="华文中宋"/>
      </w:rPr>
      <w:t xml:space="preserve">第 1 章  绪论</w:t>
    </w:r>
    <w:r>
      <w:rPr>
        <w:kern w:val="2"/>
        <w:sz w:val="21"/>
        <w:szCs w:val="24"/>
        <w:rFonts w:eastAsia="华文中宋"/>
      </w:rPr>
      <w:fldChar w:fldCharType="end"/>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4144" from="99.25pt,60.309986pt" to="524.450pt,60.309986pt" stroked="true" strokeweight=".719971pt" strokecolor="#000000">
          <v:stroke dashstyle="solid"/>
          <w10:wrap type="none"/>
        </v:line>
      </w:pict>
    </w:r>
    <w:r>
      <w:rPr/>
      <w:pict>
        <v:shape style="position:absolute;margin-left:98.239998pt;margin-top:45.86953pt;width:128.85pt;height:12.45pt;mso-position-horizontal-relative:page;mso-position-vertical-relative:page;z-index:-34120" type="#_x0000_t202" filled="false" stroked="false">
          <v:textbox inset="0,0,0,0">
            <w:txbxContent>
              <w:p>
                <w:pPr>
                  <w:spacing w:line="229" w:lineRule="exact" w:before="0"/>
                  <w:ind w:left="20" w:right="0" w:firstLine="0"/>
                  <w:jc w:val="left"/>
                  <w:rPr>
                    <w:sz w:val="21"/>
                  </w:rPr>
                </w:pPr>
                <w:r>
                  <w:rPr>
                    <w:sz w:val="21"/>
                  </w:rPr>
                  <w:t>四川美术学院硕士学位论文</w:t>
                </w:r>
              </w:p>
            </w:txbxContent>
          </v:textbox>
          <w10:wrap type="none"/>
        </v:shape>
      </w:pict>
    </w:r>
    <w:r>
      <w:rPr/>
      <w:pict>
        <v:shape style="position:absolute;margin-left:502.399994pt;margin-top:45.86953pt;width:23.05pt;height:12.45pt;mso-position-horizontal-relative:page;mso-position-vertical-relative:page;z-index:-34096" type="#_x0000_t202" filled="false" stroked="false">
          <v:textbox inset="0,0,0,0">
            <w:txbxContent>
              <w:p>
                <w:pPr>
                  <w:spacing w:line="229" w:lineRule="exact" w:before="0"/>
                  <w:ind w:left="20" w:right="0" w:firstLine="0"/>
                  <w:jc w:val="left"/>
                  <w:rPr>
                    <w:sz w:val="21"/>
                  </w:rPr>
                </w:pPr>
                <w:r>
                  <w:rPr>
                    <w:sz w:val="21"/>
                  </w:rPr>
                  <w:t>目录</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4024" from="99.25pt,60.310009pt" to="524.4pt,60.310009pt" stroked="true" strokeweight=".719971pt" strokecolor="#000000">
          <v:stroke dashstyle="solid"/>
          <w10:wrap type="none"/>
        </v:line>
      </w:pict>
    </w:r>
    <w:r>
      <w:rPr/>
      <w:pict>
        <v:shape style="position:absolute;margin-left:98.239998pt;margin-top:45.869556pt;width:128.0500pt;height:12.45pt;mso-position-horizontal-relative:page;mso-position-vertical-relative:page;z-index:-34000" type="#_x0000_t202" filled="false" stroked="false">
          <v:textbox inset="0,0,0,0">
            <w:txbxContent>
              <w:p>
                <w:pPr>
                  <w:spacing w:line="229" w:lineRule="exact" w:before="0"/>
                  <w:ind w:left="20" w:right="0" w:firstLine="0"/>
                  <w:jc w:val="left"/>
                  <w:rPr>
                    <w:sz w:val="21"/>
                  </w:rPr>
                </w:pPr>
                <w:r>
                  <w:rPr>
                    <w:w w:val="95"/>
                    <w:sz w:val="21"/>
                  </w:rPr>
                  <w:t>四川美术学院硕士学位论文</w:t>
                </w:r>
              </w:p>
            </w:txbxContent>
          </v:textbox>
          <w10:wrap type="none"/>
        </v:shape>
      </w:pict>
    </w:r>
    <w:r>
      <w:rPr/>
      <w:pict>
        <v:shape style="position:absolute;margin-left:465.799988pt;margin-top:45.537891pt;width:59.65pt;height:13.6pt;mso-position-horizontal-relative:page;mso-position-vertical-relative:page;z-index:-33976" type="#_x0000_t202" filled="false" stroked="false">
          <v:textbox inset="0,0,0,0">
            <w:txbxContent>
              <w:p>
                <w:pPr>
                  <w:spacing w:line="252" w:lineRule="exact" w:before="0"/>
                  <w:ind w:left="20" w:right="0" w:firstLine="0"/>
                  <w:jc w:val="left"/>
                  <w:rPr>
                    <w:sz w:val="21"/>
                  </w:rPr>
                </w:pPr>
                <w:r>
                  <w:rPr>
                    <w:spacing w:val="-27"/>
                    <w:sz w:val="21"/>
                  </w:rPr>
                  <w:t>第 </w:t>
                </w:r>
                <w:r>
                  <w:rPr>
                    <w:rFonts w:ascii="Times New Roman" w:eastAsia="Times New Roman"/>
                    <w:sz w:val="21"/>
                  </w:rPr>
                  <w:t>1 </w:t>
                </w:r>
                <w:r>
                  <w:rPr>
                    <w:spacing w:val="-1"/>
                    <w:sz w:val="21"/>
                  </w:rPr>
                  <w:t>章 绪论</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928" from="99.25pt,60.310009pt" to="524.4pt,60.310009pt" stroked="true" strokeweight=".719971pt" strokecolor="#000000">
          <v:stroke dashstyle="solid"/>
          <w10:wrap type="none"/>
        </v:line>
      </w:pict>
    </w:r>
    <w:r>
      <w:rPr/>
      <w:pict>
        <v:shape style="position:absolute;margin-left:98.239998pt;margin-top:45.869556pt;width:128.85pt;height:12.45pt;mso-position-horizontal-relative:page;mso-position-vertical-relative:page;z-index:-33904" type="#_x0000_t202" filled="false" stroked="false">
          <v:textbox inset="0,0,0,0">
            <w:txbxContent>
              <w:p>
                <w:pPr>
                  <w:spacing w:line="229" w:lineRule="exact" w:before="0"/>
                  <w:ind w:left="20" w:right="0" w:firstLine="0"/>
                  <w:jc w:val="left"/>
                  <w:rPr>
                    <w:sz w:val="21"/>
                  </w:rPr>
                </w:pPr>
                <w:r>
                  <w:rPr>
                    <w:sz w:val="21"/>
                  </w:rPr>
                  <w:t>四川美术学院硕士学位论文</w:t>
                </w:r>
              </w:p>
            </w:txbxContent>
          </v:textbox>
          <w10:wrap type="none"/>
        </v:shape>
      </w:pict>
    </w:r>
    <w:r>
      <w:rPr/>
      <w:pict>
        <v:shape style="position:absolute;margin-left:444.079498pt;margin-top:45.537891pt;width:81.350pt;height:13.6pt;mso-position-horizontal-relative:page;mso-position-vertical-relative:page;z-index:-33880" type="#_x0000_t202" filled="false" stroked="false">
          <v:textbox inset="0,0,0,0">
            <w:txbxContent>
              <w:p>
                <w:pPr>
                  <w:spacing w:line="252" w:lineRule="exact" w:before="0"/>
                  <w:ind w:left="20" w:right="0" w:firstLine="0"/>
                  <w:jc w:val="left"/>
                  <w:rPr>
                    <w:sz w:val="21"/>
                  </w:rPr>
                </w:pPr>
                <w:r>
                  <w:rPr>
                    <w:spacing w:val="-26"/>
                    <w:sz w:val="21"/>
                  </w:rPr>
                  <w:t>第 </w:t>
                </w:r>
                <w:r>
                  <w:rPr>
                    <w:rFonts w:ascii="Times New Roman" w:eastAsia="Times New Roman"/>
                    <w:sz w:val="21"/>
                  </w:rPr>
                  <w:t>2 </w:t>
                </w:r>
                <w:r>
                  <w:rPr>
                    <w:sz w:val="21"/>
                  </w:rPr>
                  <w:t>章 不悲过去</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856" from="99.25pt,60.310009pt" to="524.4pt,60.310009pt" stroked="true" strokeweight=".719971pt" strokecolor="#000000">
          <v:stroke dashstyle="solid"/>
          <w10:wrap type="none"/>
        </v:line>
      </w:pict>
    </w:r>
    <w:r>
      <w:rPr/>
      <w:pict>
        <v:shape style="position:absolute;margin-left:98.239998pt;margin-top:45.869556pt;width:128.85pt;height:12.45pt;mso-position-horizontal-relative:page;mso-position-vertical-relative:page;z-index:-33832" type="#_x0000_t202" filled="false" stroked="false">
          <v:textbox inset="0,0,0,0">
            <w:txbxContent>
              <w:p>
                <w:pPr>
                  <w:spacing w:line="229" w:lineRule="exact" w:before="0"/>
                  <w:ind w:left="20" w:right="0" w:firstLine="0"/>
                  <w:jc w:val="left"/>
                  <w:rPr>
                    <w:sz w:val="21"/>
                  </w:rPr>
                </w:pPr>
                <w:r>
                  <w:rPr>
                    <w:sz w:val="21"/>
                  </w:rPr>
                  <w:t>四川美术学院硕士学位论文</w:t>
                </w:r>
              </w:p>
            </w:txbxContent>
          </v:textbox>
          <w10:wrap type="none"/>
        </v:shape>
      </w:pict>
    </w:r>
    <w:r>
      <w:rPr/>
      <w:pict>
        <v:shape style="position:absolute;margin-left:444.079498pt;margin-top:45.537891pt;width:81.350pt;height:13.6pt;mso-position-horizontal-relative:page;mso-position-vertical-relative:page;z-index:-33808" type="#_x0000_t202" filled="false" stroked="false">
          <v:textbox inset="0,0,0,0">
            <w:txbxContent>
              <w:p>
                <w:pPr>
                  <w:spacing w:line="252" w:lineRule="exact" w:before="0"/>
                  <w:ind w:left="20" w:right="0" w:firstLine="0"/>
                  <w:jc w:val="left"/>
                  <w:rPr>
                    <w:sz w:val="21"/>
                  </w:rPr>
                </w:pPr>
                <w:r>
                  <w:rPr>
                    <w:spacing w:val="-26"/>
                    <w:sz w:val="21"/>
                  </w:rPr>
                  <w:t>第 </w:t>
                </w:r>
                <w:r>
                  <w:rPr>
                    <w:rFonts w:ascii="Times New Roman" w:eastAsia="Times New Roman"/>
                    <w:sz w:val="21"/>
                  </w:rPr>
                  <w:t>3 </w:t>
                </w:r>
                <w:r>
                  <w:rPr>
                    <w:sz w:val="21"/>
                  </w:rPr>
                  <w:t>章 脚踏实地</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760" from="99.25pt,60.310009pt" to="524.4pt,60.310009pt" stroked="true" strokeweight=".719971pt" strokecolor="#000000">
          <v:stroke dashstyle="solid"/>
          <w10:wrap type="none"/>
        </v:line>
      </w:pict>
    </w:r>
    <w:r>
      <w:rPr/>
      <w:pict>
        <v:shape style="position:absolute;margin-left:98.239998pt;margin-top:45.869556pt;width:128.0500pt;height:12.45pt;mso-position-horizontal-relative:page;mso-position-vertical-relative:page;z-index:-33736" type="#_x0000_t202" filled="false" stroked="false">
          <v:textbox inset="0,0,0,0">
            <w:txbxContent>
              <w:p>
                <w:pPr>
                  <w:spacing w:line="229" w:lineRule="exact" w:before="0"/>
                  <w:ind w:left="20" w:right="0" w:firstLine="0"/>
                  <w:jc w:val="left"/>
                  <w:rPr>
                    <w:sz w:val="21"/>
                  </w:rPr>
                </w:pPr>
                <w:r>
                  <w:rPr>
                    <w:w w:val="95"/>
                    <w:sz w:val="21"/>
                  </w:rPr>
                  <w:t>四川美术学院硕士学位论文</w:t>
                </w:r>
              </w:p>
            </w:txbxContent>
          </v:textbox>
          <w10:wrap type="none"/>
        </v:shape>
      </w:pict>
    </w:r>
    <w:r>
      <w:rPr/>
      <w:pict>
        <v:shape style="position:absolute;margin-left:444.799988pt;margin-top:45.537891pt;width:80.650pt;height:13.6pt;mso-position-horizontal-relative:page;mso-position-vertical-relative:page;z-index:-33712" type="#_x0000_t202" filled="false" stroked="false">
          <v:textbox inset="0,0,0,0">
            <w:txbxContent>
              <w:p>
                <w:pPr>
                  <w:spacing w:line="252" w:lineRule="exact" w:before="0"/>
                  <w:ind w:left="20" w:right="0" w:firstLine="0"/>
                  <w:jc w:val="left"/>
                  <w:rPr>
                    <w:sz w:val="21"/>
                  </w:rPr>
                </w:pPr>
                <w:r>
                  <w:rPr>
                    <w:spacing w:val="-27"/>
                    <w:sz w:val="21"/>
                  </w:rPr>
                  <w:t>第 </w:t>
                </w:r>
                <w:r>
                  <w:rPr>
                    <w:rFonts w:ascii="Times New Roman" w:eastAsia="Times New Roman"/>
                    <w:sz w:val="21"/>
                  </w:rPr>
                  <w:t>4 </w:t>
                </w:r>
                <w:r>
                  <w:rPr>
                    <w:spacing w:val="-1"/>
                    <w:sz w:val="21"/>
                  </w:rPr>
                  <w:t>章 心系当下</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64" from="99.25pt,60.310009pt" to="524.4pt,60.310009pt" stroked="true" strokeweight=".719971pt" strokecolor="#000000">
          <v:stroke dashstyle="solid"/>
          <w10:wrap type="none"/>
        </v:line>
      </w:pict>
    </w:r>
    <w:r>
      <w:rPr/>
      <w:pict>
        <v:shape style="position:absolute;margin-left:98.239998pt;margin-top:45.869556pt;width:128.0500pt;height:12.45pt;mso-position-horizontal-relative:page;mso-position-vertical-relative:page;z-index:-33640" type="#_x0000_t202" filled="false" stroked="false">
          <v:textbox inset="0,0,0,0">
            <w:txbxContent>
              <w:p>
                <w:pPr>
                  <w:spacing w:line="229" w:lineRule="exact" w:before="0"/>
                  <w:ind w:left="20" w:right="0" w:firstLine="0"/>
                  <w:jc w:val="left"/>
                  <w:rPr>
                    <w:sz w:val="21"/>
                  </w:rPr>
                </w:pPr>
                <w:r>
                  <w:rPr>
                    <w:w w:val="95"/>
                    <w:sz w:val="21"/>
                  </w:rPr>
                  <w:t>四川美术学院硕士学位论文</w:t>
                </w:r>
              </w:p>
            </w:txbxContent>
          </v:textbox>
          <w10:wrap type="none"/>
        </v:shape>
      </w:pict>
    </w:r>
    <w:r>
      <w:rPr/>
      <w:pict>
        <v:shape style="position:absolute;margin-left:444.799988pt;margin-top:45.537891pt;width:80.650pt;height:13.6pt;mso-position-horizontal-relative:page;mso-position-vertical-relative:page;z-index:-33616" type="#_x0000_t202" filled="false" stroked="false">
          <v:textbox inset="0,0,0,0">
            <w:txbxContent>
              <w:p>
                <w:pPr>
                  <w:spacing w:line="252" w:lineRule="exact" w:before="0"/>
                  <w:ind w:left="20" w:right="0" w:firstLine="0"/>
                  <w:jc w:val="left"/>
                  <w:rPr>
                    <w:sz w:val="21"/>
                  </w:rPr>
                </w:pPr>
                <w:r>
                  <w:rPr>
                    <w:spacing w:val="-27"/>
                    <w:sz w:val="21"/>
                  </w:rPr>
                  <w:t>第 </w:t>
                </w:r>
                <w:r>
                  <w:rPr>
                    <w:rFonts w:ascii="Times New Roman" w:eastAsia="Times New Roman"/>
                    <w:sz w:val="21"/>
                  </w:rPr>
                  <w:t>5 </w:t>
                </w:r>
                <w:r>
                  <w:rPr>
                    <w:spacing w:val="-1"/>
                    <w:sz w:val="21"/>
                  </w:rPr>
                  <w:t>章 非贪未来</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68" from="99.25pt,60.310009pt" to="524.4pt,60.310009pt" stroked="true" strokeweight=".719971pt" strokecolor="#000000">
          <v:stroke dashstyle="solid"/>
          <w10:wrap type="none"/>
        </v:line>
      </w:pict>
    </w:r>
    <w:r>
      <w:rPr/>
      <w:pict>
        <v:shape style="position:absolute;margin-left:98.239998pt;margin-top:45.869556pt;width:128.0500pt;height:12.45pt;mso-position-horizontal-relative:page;mso-position-vertical-relative:page;z-index:-33544" type="#_x0000_t202" filled="false" stroked="false">
          <v:textbox inset="0,0,0,0">
            <w:txbxContent>
              <w:p>
                <w:pPr>
                  <w:spacing w:line="229" w:lineRule="exact" w:before="0"/>
                  <w:ind w:left="20" w:right="0" w:firstLine="0"/>
                  <w:jc w:val="left"/>
                  <w:rPr>
                    <w:sz w:val="21"/>
                  </w:rPr>
                </w:pPr>
                <w:r>
                  <w:rPr>
                    <w:w w:val="95"/>
                    <w:sz w:val="21"/>
                  </w:rPr>
                  <w:t>四川美术学院硕士学位论文</w:t>
                </w:r>
              </w:p>
            </w:txbxContent>
          </v:textbox>
          <w10:wrap type="none"/>
        </v:shape>
      </w:pict>
    </w:r>
    <w:r>
      <w:rPr/>
      <w:pict>
        <v:shape style="position:absolute;margin-left:465.799988pt;margin-top:45.537891pt;width:59.65pt;height:13.6pt;mso-position-horizontal-relative:page;mso-position-vertical-relative:page;z-index:-33520" type="#_x0000_t202" filled="false" stroked="false">
          <v:textbox inset="0,0,0,0">
            <w:txbxContent>
              <w:p>
                <w:pPr>
                  <w:spacing w:line="252" w:lineRule="exact" w:before="0"/>
                  <w:ind w:left="20" w:right="0" w:firstLine="0"/>
                  <w:jc w:val="left"/>
                  <w:rPr>
                    <w:sz w:val="21"/>
                  </w:rPr>
                </w:pPr>
                <w:r>
                  <w:rPr>
                    <w:spacing w:val="-27"/>
                    <w:sz w:val="21"/>
                  </w:rPr>
                  <w:t>第 </w:t>
                </w:r>
                <w:r>
                  <w:rPr>
                    <w:rFonts w:ascii="Times New Roman" w:eastAsia="Times New Roman"/>
                    <w:sz w:val="21"/>
                  </w:rPr>
                  <w:t>6 </w:t>
                </w:r>
                <w:r>
                  <w:rPr>
                    <w:spacing w:val="-1"/>
                    <w:sz w:val="21"/>
                  </w:rPr>
                  <w:t>章 总结</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0">
    <w:multiLevelType w:val="hybridMultilevel"/>
    <w:lvl w:ilvl="0">
      <w:start w:val="3"/>
      <w:numFmt w:val="decimal"/>
      <w:lvlText w:val="[%1]"/>
      <w:lvlJc w:val="left"/>
      <w:pPr>
        <w:ind w:left="304" w:hanging="420"/>
        <w:jc w:val="left"/>
      </w:pPr>
      <w:rPr>
        <w:rFonts w:hint="default" w:ascii="宋体" w:hAnsi="宋体" w:eastAsia="宋体" w:cs="宋体"/>
        <w:spacing w:val="0"/>
        <w:w w:val="99"/>
        <w:sz w:val="21"/>
        <w:szCs w:val="21"/>
      </w:rPr>
    </w:lvl>
    <w:lvl w:ilvl="1">
      <w:start w:val="0"/>
      <w:numFmt w:val="bullet"/>
      <w:lvlText w:val="•"/>
      <w:lvlJc w:val="left"/>
      <w:pPr>
        <w:ind w:left="1172" w:hanging="420"/>
      </w:pPr>
      <w:rPr>
        <w:rFonts w:hint="default"/>
      </w:rPr>
    </w:lvl>
    <w:lvl w:ilvl="2">
      <w:start w:val="0"/>
      <w:numFmt w:val="bullet"/>
      <w:lvlText w:val="•"/>
      <w:lvlJc w:val="left"/>
      <w:pPr>
        <w:ind w:left="2045" w:hanging="420"/>
      </w:pPr>
      <w:rPr>
        <w:rFonts w:hint="default"/>
      </w:rPr>
    </w:lvl>
    <w:lvl w:ilvl="3">
      <w:start w:val="0"/>
      <w:numFmt w:val="bullet"/>
      <w:lvlText w:val="•"/>
      <w:lvlJc w:val="left"/>
      <w:pPr>
        <w:ind w:left="2917" w:hanging="420"/>
      </w:pPr>
      <w:rPr>
        <w:rFonts w:hint="default"/>
      </w:rPr>
    </w:lvl>
    <w:lvl w:ilvl="4">
      <w:start w:val="0"/>
      <w:numFmt w:val="bullet"/>
      <w:lvlText w:val="•"/>
      <w:lvlJc w:val="left"/>
      <w:pPr>
        <w:ind w:left="3790" w:hanging="420"/>
      </w:pPr>
      <w:rPr>
        <w:rFonts w:hint="default"/>
      </w:rPr>
    </w:lvl>
    <w:lvl w:ilvl="5">
      <w:start w:val="0"/>
      <w:numFmt w:val="bullet"/>
      <w:lvlText w:val="•"/>
      <w:lvlJc w:val="left"/>
      <w:pPr>
        <w:ind w:left="4663" w:hanging="420"/>
      </w:pPr>
      <w:rPr>
        <w:rFonts w:hint="default"/>
      </w:rPr>
    </w:lvl>
    <w:lvl w:ilvl="6">
      <w:start w:val="0"/>
      <w:numFmt w:val="bullet"/>
      <w:lvlText w:val="•"/>
      <w:lvlJc w:val="left"/>
      <w:pPr>
        <w:ind w:left="5535" w:hanging="420"/>
      </w:pPr>
      <w:rPr>
        <w:rFonts w:hint="default"/>
      </w:rPr>
    </w:lvl>
    <w:lvl w:ilvl="7">
      <w:start w:val="0"/>
      <w:numFmt w:val="bullet"/>
      <w:lvlText w:val="•"/>
      <w:lvlJc w:val="left"/>
      <w:pPr>
        <w:ind w:left="6408" w:hanging="420"/>
      </w:pPr>
      <w:rPr>
        <w:rFonts w:hint="default"/>
      </w:rPr>
    </w:lvl>
    <w:lvl w:ilvl="8">
      <w:start w:val="0"/>
      <w:numFmt w:val="bullet"/>
      <w:lvlText w:val="•"/>
      <w:lvlJc w:val="left"/>
      <w:pPr>
        <w:ind w:left="7280" w:hanging="420"/>
      </w:pPr>
      <w:rPr>
        <w:rFonts w:hint="default"/>
      </w:rPr>
    </w:lvl>
  </w:abstractNum>
  <w:abstractNum w:abstractNumId="19">
    <w:multiLevelType w:val="hybridMultilevel"/>
    <w:lvl w:ilvl="0">
      <w:start w:val="6"/>
      <w:numFmt w:val="decimal"/>
      <w:lvlText w:val="%1"/>
      <w:lvlJc w:val="left"/>
      <w:pPr>
        <w:ind w:left="832" w:hanging="528"/>
        <w:jc w:val="left"/>
      </w:pPr>
      <w:rPr>
        <w:rFonts w:hint="default"/>
      </w:rPr>
    </w:lvl>
    <w:lvl w:ilvl="1">
      <w:start w:val="1"/>
      <w:numFmt w:val="decimal"/>
      <w:lvlText w:val="%1.%2"/>
      <w:lvlJc w:val="left"/>
      <w:pPr>
        <w:ind w:left="832" w:hanging="528"/>
        <w:jc w:val="left"/>
      </w:pPr>
      <w:rPr>
        <w:rFonts w:hint="default" w:ascii="黑体" w:hAnsi="黑体" w:eastAsia="黑体" w:cs="黑体"/>
        <w:b/>
        <w:bCs/>
        <w:spacing w:val="0"/>
        <w:w w:val="99"/>
        <w:sz w:val="30"/>
        <w:szCs w:val="30"/>
      </w:rPr>
    </w:lvl>
    <w:lvl w:ilvl="2">
      <w:start w:val="0"/>
      <w:numFmt w:val="bullet"/>
      <w:lvlText w:val="•"/>
      <w:lvlJc w:val="left"/>
      <w:pPr>
        <w:ind w:left="2457" w:hanging="528"/>
      </w:pPr>
      <w:rPr>
        <w:rFonts w:hint="default"/>
      </w:rPr>
    </w:lvl>
    <w:lvl w:ilvl="3">
      <w:start w:val="0"/>
      <w:numFmt w:val="bullet"/>
      <w:lvlText w:val="•"/>
      <w:lvlJc w:val="left"/>
      <w:pPr>
        <w:ind w:left="3265" w:hanging="528"/>
      </w:pPr>
      <w:rPr>
        <w:rFonts w:hint="default"/>
      </w:rPr>
    </w:lvl>
    <w:lvl w:ilvl="4">
      <w:start w:val="0"/>
      <w:numFmt w:val="bullet"/>
      <w:lvlText w:val="•"/>
      <w:lvlJc w:val="left"/>
      <w:pPr>
        <w:ind w:left="4074" w:hanging="528"/>
      </w:pPr>
      <w:rPr>
        <w:rFonts w:hint="default"/>
      </w:rPr>
    </w:lvl>
    <w:lvl w:ilvl="5">
      <w:start w:val="0"/>
      <w:numFmt w:val="bullet"/>
      <w:lvlText w:val="•"/>
      <w:lvlJc w:val="left"/>
      <w:pPr>
        <w:ind w:left="4883" w:hanging="528"/>
      </w:pPr>
      <w:rPr>
        <w:rFonts w:hint="default"/>
      </w:rPr>
    </w:lvl>
    <w:lvl w:ilvl="6">
      <w:start w:val="0"/>
      <w:numFmt w:val="bullet"/>
      <w:lvlText w:val="•"/>
      <w:lvlJc w:val="left"/>
      <w:pPr>
        <w:ind w:left="5691" w:hanging="528"/>
      </w:pPr>
      <w:rPr>
        <w:rFonts w:hint="default"/>
      </w:rPr>
    </w:lvl>
    <w:lvl w:ilvl="7">
      <w:start w:val="0"/>
      <w:numFmt w:val="bullet"/>
      <w:lvlText w:val="•"/>
      <w:lvlJc w:val="left"/>
      <w:pPr>
        <w:ind w:left="6500" w:hanging="528"/>
      </w:pPr>
      <w:rPr>
        <w:rFonts w:hint="default"/>
      </w:rPr>
    </w:lvl>
    <w:lvl w:ilvl="8">
      <w:start w:val="0"/>
      <w:numFmt w:val="bullet"/>
      <w:lvlText w:val="•"/>
      <w:lvlJc w:val="left"/>
      <w:pPr>
        <w:ind w:left="7308" w:hanging="528"/>
      </w:pPr>
      <w:rPr>
        <w:rFonts w:hint="default"/>
      </w:rPr>
    </w:lvl>
  </w:abstractNum>
  <w:abstractNum w:abstractNumId="18">
    <w:multiLevelType w:val="hybridMultilevel"/>
    <w:lvl w:ilvl="0">
      <w:start w:val="5"/>
      <w:numFmt w:val="decimal"/>
      <w:lvlText w:val="%1"/>
      <w:lvlJc w:val="left"/>
      <w:pPr>
        <w:ind w:left="832" w:hanging="528"/>
        <w:jc w:val="left"/>
      </w:pPr>
      <w:rPr>
        <w:rFonts w:hint="default"/>
      </w:rPr>
    </w:lvl>
    <w:lvl w:ilvl="1">
      <w:start w:val="5"/>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075" w:hanging="771"/>
        <w:jc w:val="left"/>
      </w:pPr>
      <w:rPr>
        <w:rFonts w:hint="default" w:ascii="黑体" w:hAnsi="黑体" w:eastAsia="黑体" w:cs="黑体"/>
        <w:spacing w:val="-2"/>
        <w:w w:val="100"/>
        <w:sz w:val="28"/>
        <w:szCs w:val="28"/>
      </w:rPr>
    </w:lvl>
    <w:lvl w:ilvl="3">
      <w:start w:val="0"/>
      <w:numFmt w:val="bullet"/>
      <w:lvlText w:val="•"/>
      <w:lvlJc w:val="left"/>
      <w:pPr>
        <w:ind w:left="2823" w:hanging="771"/>
      </w:pPr>
      <w:rPr>
        <w:rFonts w:hint="default"/>
      </w:rPr>
    </w:lvl>
    <w:lvl w:ilvl="4">
      <w:start w:val="0"/>
      <w:numFmt w:val="bullet"/>
      <w:lvlText w:val="•"/>
      <w:lvlJc w:val="left"/>
      <w:pPr>
        <w:ind w:left="3695" w:hanging="771"/>
      </w:pPr>
      <w:rPr>
        <w:rFonts w:hint="default"/>
      </w:rPr>
    </w:lvl>
    <w:lvl w:ilvl="5">
      <w:start w:val="0"/>
      <w:numFmt w:val="bullet"/>
      <w:lvlText w:val="•"/>
      <w:lvlJc w:val="left"/>
      <w:pPr>
        <w:ind w:left="4567" w:hanging="771"/>
      </w:pPr>
      <w:rPr>
        <w:rFonts w:hint="default"/>
      </w:rPr>
    </w:lvl>
    <w:lvl w:ilvl="6">
      <w:start w:val="0"/>
      <w:numFmt w:val="bullet"/>
      <w:lvlText w:val="•"/>
      <w:lvlJc w:val="left"/>
      <w:pPr>
        <w:ind w:left="5438" w:hanging="771"/>
      </w:pPr>
      <w:rPr>
        <w:rFonts w:hint="default"/>
      </w:rPr>
    </w:lvl>
    <w:lvl w:ilvl="7">
      <w:start w:val="0"/>
      <w:numFmt w:val="bullet"/>
      <w:lvlText w:val="•"/>
      <w:lvlJc w:val="left"/>
      <w:pPr>
        <w:ind w:left="6310" w:hanging="771"/>
      </w:pPr>
      <w:rPr>
        <w:rFonts w:hint="default"/>
      </w:rPr>
    </w:lvl>
    <w:lvl w:ilvl="8">
      <w:start w:val="0"/>
      <w:numFmt w:val="bullet"/>
      <w:lvlText w:val="•"/>
      <w:lvlJc w:val="left"/>
      <w:pPr>
        <w:ind w:left="7182" w:hanging="771"/>
      </w:pPr>
      <w:rPr>
        <w:rFonts w:hint="default"/>
      </w:rPr>
    </w:lvl>
  </w:abstractNum>
  <w:abstractNum w:abstractNumId="17">
    <w:multiLevelType w:val="hybridMultilevel"/>
    <w:lvl w:ilvl="0">
      <w:start w:val="5"/>
      <w:numFmt w:val="decimal"/>
      <w:lvlText w:val="%1"/>
      <w:lvlJc w:val="left"/>
      <w:pPr>
        <w:ind w:left="832" w:hanging="528"/>
        <w:jc w:val="left"/>
      </w:pPr>
      <w:rPr>
        <w:rFonts w:hint="default"/>
      </w:rPr>
    </w:lvl>
    <w:lvl w:ilvl="1">
      <w:start w:val="4"/>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075" w:hanging="771"/>
        <w:jc w:val="left"/>
      </w:pPr>
      <w:rPr>
        <w:rFonts w:hint="default" w:ascii="黑体" w:hAnsi="黑体" w:eastAsia="黑体" w:cs="黑体"/>
        <w:spacing w:val="-2"/>
        <w:w w:val="100"/>
        <w:sz w:val="28"/>
        <w:szCs w:val="28"/>
      </w:rPr>
    </w:lvl>
    <w:lvl w:ilvl="3">
      <w:start w:val="0"/>
      <w:numFmt w:val="bullet"/>
      <w:lvlText w:val="•"/>
      <w:lvlJc w:val="left"/>
      <w:pPr>
        <w:ind w:left="2850" w:hanging="771"/>
      </w:pPr>
      <w:rPr>
        <w:rFonts w:hint="default"/>
      </w:rPr>
    </w:lvl>
    <w:lvl w:ilvl="4">
      <w:start w:val="0"/>
      <w:numFmt w:val="bullet"/>
      <w:lvlText w:val="•"/>
      <w:lvlJc w:val="left"/>
      <w:pPr>
        <w:ind w:left="3735" w:hanging="771"/>
      </w:pPr>
      <w:rPr>
        <w:rFonts w:hint="default"/>
      </w:rPr>
    </w:lvl>
    <w:lvl w:ilvl="5">
      <w:start w:val="0"/>
      <w:numFmt w:val="bullet"/>
      <w:lvlText w:val="•"/>
      <w:lvlJc w:val="left"/>
      <w:pPr>
        <w:ind w:left="4620" w:hanging="771"/>
      </w:pPr>
      <w:rPr>
        <w:rFonts w:hint="default"/>
      </w:rPr>
    </w:lvl>
    <w:lvl w:ilvl="6">
      <w:start w:val="0"/>
      <w:numFmt w:val="bullet"/>
      <w:lvlText w:val="•"/>
      <w:lvlJc w:val="left"/>
      <w:pPr>
        <w:ind w:left="5505" w:hanging="771"/>
      </w:pPr>
      <w:rPr>
        <w:rFonts w:hint="default"/>
      </w:rPr>
    </w:lvl>
    <w:lvl w:ilvl="7">
      <w:start w:val="0"/>
      <w:numFmt w:val="bullet"/>
      <w:lvlText w:val="•"/>
      <w:lvlJc w:val="left"/>
      <w:pPr>
        <w:ind w:left="6390" w:hanging="771"/>
      </w:pPr>
      <w:rPr>
        <w:rFonts w:hint="default"/>
      </w:rPr>
    </w:lvl>
    <w:lvl w:ilvl="8">
      <w:start w:val="0"/>
      <w:numFmt w:val="bullet"/>
      <w:lvlText w:val="•"/>
      <w:lvlJc w:val="left"/>
      <w:pPr>
        <w:ind w:left="7275" w:hanging="771"/>
      </w:pPr>
      <w:rPr>
        <w:rFonts w:hint="default"/>
      </w:rPr>
    </w:lvl>
  </w:abstractNum>
  <w:abstractNum w:abstractNumId="16">
    <w:multiLevelType w:val="hybridMultilevel"/>
    <w:lvl w:ilvl="0">
      <w:start w:val="5"/>
      <w:numFmt w:val="decimal"/>
      <w:lvlText w:val="%1"/>
      <w:lvlJc w:val="left"/>
      <w:pPr>
        <w:ind w:left="832" w:hanging="528"/>
        <w:jc w:val="left"/>
      </w:pPr>
      <w:rPr>
        <w:rFonts w:hint="default"/>
      </w:rPr>
    </w:lvl>
    <w:lvl w:ilvl="1">
      <w:start w:val="1"/>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075" w:hanging="771"/>
        <w:jc w:val="left"/>
      </w:pPr>
      <w:rPr>
        <w:rFonts w:hint="default" w:ascii="黑体" w:hAnsi="黑体" w:eastAsia="黑体" w:cs="黑体"/>
        <w:spacing w:val="-2"/>
        <w:w w:val="100"/>
        <w:sz w:val="28"/>
        <w:szCs w:val="28"/>
      </w:rPr>
    </w:lvl>
    <w:lvl w:ilvl="3">
      <w:start w:val="0"/>
      <w:numFmt w:val="bullet"/>
      <w:lvlText w:val="•"/>
      <w:lvlJc w:val="left"/>
      <w:pPr>
        <w:ind w:left="2850" w:hanging="771"/>
      </w:pPr>
      <w:rPr>
        <w:rFonts w:hint="default"/>
      </w:rPr>
    </w:lvl>
    <w:lvl w:ilvl="4">
      <w:start w:val="0"/>
      <w:numFmt w:val="bullet"/>
      <w:lvlText w:val="•"/>
      <w:lvlJc w:val="left"/>
      <w:pPr>
        <w:ind w:left="3735" w:hanging="771"/>
      </w:pPr>
      <w:rPr>
        <w:rFonts w:hint="default"/>
      </w:rPr>
    </w:lvl>
    <w:lvl w:ilvl="5">
      <w:start w:val="0"/>
      <w:numFmt w:val="bullet"/>
      <w:lvlText w:val="•"/>
      <w:lvlJc w:val="left"/>
      <w:pPr>
        <w:ind w:left="4620" w:hanging="771"/>
      </w:pPr>
      <w:rPr>
        <w:rFonts w:hint="default"/>
      </w:rPr>
    </w:lvl>
    <w:lvl w:ilvl="6">
      <w:start w:val="0"/>
      <w:numFmt w:val="bullet"/>
      <w:lvlText w:val="•"/>
      <w:lvlJc w:val="left"/>
      <w:pPr>
        <w:ind w:left="5505" w:hanging="771"/>
      </w:pPr>
      <w:rPr>
        <w:rFonts w:hint="default"/>
      </w:rPr>
    </w:lvl>
    <w:lvl w:ilvl="7">
      <w:start w:val="0"/>
      <w:numFmt w:val="bullet"/>
      <w:lvlText w:val="•"/>
      <w:lvlJc w:val="left"/>
      <w:pPr>
        <w:ind w:left="6390" w:hanging="771"/>
      </w:pPr>
      <w:rPr>
        <w:rFonts w:hint="default"/>
      </w:rPr>
    </w:lvl>
    <w:lvl w:ilvl="8">
      <w:start w:val="0"/>
      <w:numFmt w:val="bullet"/>
      <w:lvlText w:val="•"/>
      <w:lvlJc w:val="left"/>
      <w:pPr>
        <w:ind w:left="7275" w:hanging="771"/>
      </w:pPr>
      <w:rPr>
        <w:rFonts w:hint="default"/>
      </w:rPr>
    </w:lvl>
  </w:abstractNum>
  <w:abstractNum w:abstractNumId="15">
    <w:multiLevelType w:val="hybridMultilevel"/>
    <w:lvl w:ilvl="0">
      <w:start w:val="4"/>
      <w:numFmt w:val="decimal"/>
      <w:lvlText w:val="%1"/>
      <w:lvlJc w:val="left"/>
      <w:pPr>
        <w:ind w:left="832" w:hanging="528"/>
        <w:jc w:val="left"/>
      </w:pPr>
      <w:rPr>
        <w:rFonts w:hint="default"/>
      </w:rPr>
    </w:lvl>
    <w:lvl w:ilvl="1">
      <w:start w:val="6"/>
      <w:numFmt w:val="decimal"/>
      <w:lvlText w:val="%1.%2"/>
      <w:lvlJc w:val="left"/>
      <w:pPr>
        <w:ind w:left="832" w:hanging="528"/>
        <w:jc w:val="left"/>
      </w:pPr>
      <w:rPr>
        <w:rFonts w:hint="default" w:ascii="黑体" w:hAnsi="黑体" w:eastAsia="黑体" w:cs="黑体"/>
        <w:b/>
        <w:bCs/>
        <w:spacing w:val="0"/>
        <w:w w:val="99"/>
        <w:sz w:val="30"/>
        <w:szCs w:val="30"/>
      </w:rPr>
    </w:lvl>
    <w:lvl w:ilvl="2">
      <w:start w:val="0"/>
      <w:numFmt w:val="bullet"/>
      <w:lvlText w:val="•"/>
      <w:lvlJc w:val="left"/>
      <w:pPr>
        <w:ind w:left="2457" w:hanging="528"/>
      </w:pPr>
      <w:rPr>
        <w:rFonts w:hint="default"/>
      </w:rPr>
    </w:lvl>
    <w:lvl w:ilvl="3">
      <w:start w:val="0"/>
      <w:numFmt w:val="bullet"/>
      <w:lvlText w:val="•"/>
      <w:lvlJc w:val="left"/>
      <w:pPr>
        <w:ind w:left="3265" w:hanging="528"/>
      </w:pPr>
      <w:rPr>
        <w:rFonts w:hint="default"/>
      </w:rPr>
    </w:lvl>
    <w:lvl w:ilvl="4">
      <w:start w:val="0"/>
      <w:numFmt w:val="bullet"/>
      <w:lvlText w:val="•"/>
      <w:lvlJc w:val="left"/>
      <w:pPr>
        <w:ind w:left="4074" w:hanging="528"/>
      </w:pPr>
      <w:rPr>
        <w:rFonts w:hint="default"/>
      </w:rPr>
    </w:lvl>
    <w:lvl w:ilvl="5">
      <w:start w:val="0"/>
      <w:numFmt w:val="bullet"/>
      <w:lvlText w:val="•"/>
      <w:lvlJc w:val="left"/>
      <w:pPr>
        <w:ind w:left="4883" w:hanging="528"/>
      </w:pPr>
      <w:rPr>
        <w:rFonts w:hint="default"/>
      </w:rPr>
    </w:lvl>
    <w:lvl w:ilvl="6">
      <w:start w:val="0"/>
      <w:numFmt w:val="bullet"/>
      <w:lvlText w:val="•"/>
      <w:lvlJc w:val="left"/>
      <w:pPr>
        <w:ind w:left="5691" w:hanging="528"/>
      </w:pPr>
      <w:rPr>
        <w:rFonts w:hint="default"/>
      </w:rPr>
    </w:lvl>
    <w:lvl w:ilvl="7">
      <w:start w:val="0"/>
      <w:numFmt w:val="bullet"/>
      <w:lvlText w:val="•"/>
      <w:lvlJc w:val="left"/>
      <w:pPr>
        <w:ind w:left="6500" w:hanging="528"/>
      </w:pPr>
      <w:rPr>
        <w:rFonts w:hint="default"/>
      </w:rPr>
    </w:lvl>
    <w:lvl w:ilvl="8">
      <w:start w:val="0"/>
      <w:numFmt w:val="bullet"/>
      <w:lvlText w:val="•"/>
      <w:lvlJc w:val="left"/>
      <w:pPr>
        <w:ind w:left="7308" w:hanging="528"/>
      </w:pPr>
      <w:rPr>
        <w:rFonts w:hint="default"/>
      </w:rPr>
    </w:lvl>
  </w:abstractNum>
  <w:abstractNum w:abstractNumId="14">
    <w:multiLevelType w:val="hybridMultilevel"/>
    <w:lvl w:ilvl="0">
      <w:start w:val="4"/>
      <w:numFmt w:val="decimal"/>
      <w:lvlText w:val="%1"/>
      <w:lvlJc w:val="left"/>
      <w:pPr>
        <w:ind w:left="832" w:hanging="528"/>
        <w:jc w:val="left"/>
      </w:pPr>
      <w:rPr>
        <w:rFonts w:hint="default"/>
      </w:rPr>
    </w:lvl>
    <w:lvl w:ilvl="1">
      <w:start w:val="4"/>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075" w:hanging="771"/>
        <w:jc w:val="left"/>
      </w:pPr>
      <w:rPr>
        <w:rFonts w:hint="default" w:ascii="黑体" w:hAnsi="黑体" w:eastAsia="黑体" w:cs="黑体"/>
        <w:spacing w:val="-2"/>
        <w:w w:val="100"/>
        <w:sz w:val="28"/>
        <w:szCs w:val="28"/>
      </w:rPr>
    </w:lvl>
    <w:lvl w:ilvl="3">
      <w:start w:val="0"/>
      <w:numFmt w:val="bullet"/>
      <w:lvlText w:val="•"/>
      <w:lvlJc w:val="left"/>
      <w:pPr>
        <w:ind w:left="2850" w:hanging="771"/>
      </w:pPr>
      <w:rPr>
        <w:rFonts w:hint="default"/>
      </w:rPr>
    </w:lvl>
    <w:lvl w:ilvl="4">
      <w:start w:val="0"/>
      <w:numFmt w:val="bullet"/>
      <w:lvlText w:val="•"/>
      <w:lvlJc w:val="left"/>
      <w:pPr>
        <w:ind w:left="3735" w:hanging="771"/>
      </w:pPr>
      <w:rPr>
        <w:rFonts w:hint="default"/>
      </w:rPr>
    </w:lvl>
    <w:lvl w:ilvl="5">
      <w:start w:val="0"/>
      <w:numFmt w:val="bullet"/>
      <w:lvlText w:val="•"/>
      <w:lvlJc w:val="left"/>
      <w:pPr>
        <w:ind w:left="4620" w:hanging="771"/>
      </w:pPr>
      <w:rPr>
        <w:rFonts w:hint="default"/>
      </w:rPr>
    </w:lvl>
    <w:lvl w:ilvl="6">
      <w:start w:val="0"/>
      <w:numFmt w:val="bullet"/>
      <w:lvlText w:val="•"/>
      <w:lvlJc w:val="left"/>
      <w:pPr>
        <w:ind w:left="5505" w:hanging="771"/>
      </w:pPr>
      <w:rPr>
        <w:rFonts w:hint="default"/>
      </w:rPr>
    </w:lvl>
    <w:lvl w:ilvl="7">
      <w:start w:val="0"/>
      <w:numFmt w:val="bullet"/>
      <w:lvlText w:val="•"/>
      <w:lvlJc w:val="left"/>
      <w:pPr>
        <w:ind w:left="6390" w:hanging="771"/>
      </w:pPr>
      <w:rPr>
        <w:rFonts w:hint="default"/>
      </w:rPr>
    </w:lvl>
    <w:lvl w:ilvl="8">
      <w:start w:val="0"/>
      <w:numFmt w:val="bullet"/>
      <w:lvlText w:val="•"/>
      <w:lvlJc w:val="left"/>
      <w:pPr>
        <w:ind w:left="7275" w:hanging="771"/>
      </w:pPr>
      <w:rPr>
        <w:rFonts w:hint="default"/>
      </w:rPr>
    </w:lvl>
  </w:abstractNum>
  <w:abstractNum w:abstractNumId="13">
    <w:multiLevelType w:val="hybridMultilevel"/>
    <w:lvl w:ilvl="0">
      <w:start w:val="4"/>
      <w:numFmt w:val="decimal"/>
      <w:lvlText w:val="%1"/>
      <w:lvlJc w:val="left"/>
      <w:pPr>
        <w:ind w:left="832" w:hanging="528"/>
        <w:jc w:val="left"/>
      </w:pPr>
      <w:rPr>
        <w:rFonts w:hint="default"/>
      </w:rPr>
    </w:lvl>
    <w:lvl w:ilvl="1">
      <w:start w:val="2"/>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075" w:hanging="771"/>
        <w:jc w:val="left"/>
      </w:pPr>
      <w:rPr>
        <w:rFonts w:hint="default" w:ascii="黑体" w:hAnsi="黑体" w:eastAsia="黑体" w:cs="黑体"/>
        <w:spacing w:val="-2"/>
        <w:w w:val="100"/>
        <w:sz w:val="28"/>
        <w:szCs w:val="28"/>
      </w:rPr>
    </w:lvl>
    <w:lvl w:ilvl="3">
      <w:start w:val="0"/>
      <w:numFmt w:val="bullet"/>
      <w:lvlText w:val="•"/>
      <w:lvlJc w:val="left"/>
      <w:pPr>
        <w:ind w:left="2850" w:hanging="771"/>
      </w:pPr>
      <w:rPr>
        <w:rFonts w:hint="default"/>
      </w:rPr>
    </w:lvl>
    <w:lvl w:ilvl="4">
      <w:start w:val="0"/>
      <w:numFmt w:val="bullet"/>
      <w:lvlText w:val="•"/>
      <w:lvlJc w:val="left"/>
      <w:pPr>
        <w:ind w:left="3735" w:hanging="771"/>
      </w:pPr>
      <w:rPr>
        <w:rFonts w:hint="default"/>
      </w:rPr>
    </w:lvl>
    <w:lvl w:ilvl="5">
      <w:start w:val="0"/>
      <w:numFmt w:val="bullet"/>
      <w:lvlText w:val="•"/>
      <w:lvlJc w:val="left"/>
      <w:pPr>
        <w:ind w:left="4620" w:hanging="771"/>
      </w:pPr>
      <w:rPr>
        <w:rFonts w:hint="default"/>
      </w:rPr>
    </w:lvl>
    <w:lvl w:ilvl="6">
      <w:start w:val="0"/>
      <w:numFmt w:val="bullet"/>
      <w:lvlText w:val="•"/>
      <w:lvlJc w:val="left"/>
      <w:pPr>
        <w:ind w:left="5505" w:hanging="771"/>
      </w:pPr>
      <w:rPr>
        <w:rFonts w:hint="default"/>
      </w:rPr>
    </w:lvl>
    <w:lvl w:ilvl="7">
      <w:start w:val="0"/>
      <w:numFmt w:val="bullet"/>
      <w:lvlText w:val="•"/>
      <w:lvlJc w:val="left"/>
      <w:pPr>
        <w:ind w:left="6390" w:hanging="771"/>
      </w:pPr>
      <w:rPr>
        <w:rFonts w:hint="default"/>
      </w:rPr>
    </w:lvl>
    <w:lvl w:ilvl="8">
      <w:start w:val="0"/>
      <w:numFmt w:val="bullet"/>
      <w:lvlText w:val="•"/>
      <w:lvlJc w:val="left"/>
      <w:pPr>
        <w:ind w:left="7275" w:hanging="771"/>
      </w:pPr>
      <w:rPr>
        <w:rFonts w:hint="default"/>
      </w:rPr>
    </w:lvl>
  </w:abstractNum>
  <w:abstractNum w:abstractNumId="12">
    <w:multiLevelType w:val="hybridMultilevel"/>
    <w:lvl w:ilvl="0">
      <w:start w:val="4"/>
      <w:numFmt w:val="decimal"/>
      <w:lvlText w:val="%1"/>
      <w:lvlJc w:val="left"/>
      <w:pPr>
        <w:ind w:left="832" w:hanging="528"/>
        <w:jc w:val="left"/>
      </w:pPr>
      <w:rPr>
        <w:rFonts w:hint="default"/>
      </w:rPr>
    </w:lvl>
    <w:lvl w:ilvl="1">
      <w:start w:val="1"/>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075" w:hanging="771"/>
        <w:jc w:val="right"/>
      </w:pPr>
      <w:rPr>
        <w:rFonts w:hint="default" w:ascii="黑体" w:hAnsi="黑体" w:eastAsia="黑体" w:cs="黑体"/>
        <w:spacing w:val="-2"/>
        <w:w w:val="100"/>
        <w:sz w:val="28"/>
        <w:szCs w:val="28"/>
      </w:rPr>
    </w:lvl>
    <w:lvl w:ilvl="3">
      <w:start w:val="0"/>
      <w:numFmt w:val="bullet"/>
      <w:lvlText w:val="•"/>
      <w:lvlJc w:val="left"/>
      <w:pPr>
        <w:ind w:left="2850" w:hanging="771"/>
      </w:pPr>
      <w:rPr>
        <w:rFonts w:hint="default"/>
      </w:rPr>
    </w:lvl>
    <w:lvl w:ilvl="4">
      <w:start w:val="0"/>
      <w:numFmt w:val="bullet"/>
      <w:lvlText w:val="•"/>
      <w:lvlJc w:val="left"/>
      <w:pPr>
        <w:ind w:left="3735" w:hanging="771"/>
      </w:pPr>
      <w:rPr>
        <w:rFonts w:hint="default"/>
      </w:rPr>
    </w:lvl>
    <w:lvl w:ilvl="5">
      <w:start w:val="0"/>
      <w:numFmt w:val="bullet"/>
      <w:lvlText w:val="•"/>
      <w:lvlJc w:val="left"/>
      <w:pPr>
        <w:ind w:left="4620" w:hanging="771"/>
      </w:pPr>
      <w:rPr>
        <w:rFonts w:hint="default"/>
      </w:rPr>
    </w:lvl>
    <w:lvl w:ilvl="6">
      <w:start w:val="0"/>
      <w:numFmt w:val="bullet"/>
      <w:lvlText w:val="•"/>
      <w:lvlJc w:val="left"/>
      <w:pPr>
        <w:ind w:left="5505" w:hanging="771"/>
      </w:pPr>
      <w:rPr>
        <w:rFonts w:hint="default"/>
      </w:rPr>
    </w:lvl>
    <w:lvl w:ilvl="7">
      <w:start w:val="0"/>
      <w:numFmt w:val="bullet"/>
      <w:lvlText w:val="•"/>
      <w:lvlJc w:val="left"/>
      <w:pPr>
        <w:ind w:left="6390" w:hanging="771"/>
      </w:pPr>
      <w:rPr>
        <w:rFonts w:hint="default"/>
      </w:rPr>
    </w:lvl>
    <w:lvl w:ilvl="8">
      <w:start w:val="0"/>
      <w:numFmt w:val="bullet"/>
      <w:lvlText w:val="•"/>
      <w:lvlJc w:val="left"/>
      <w:pPr>
        <w:ind w:left="7275" w:hanging="771"/>
      </w:pPr>
      <w:rPr>
        <w:rFonts w:hint="default"/>
      </w:rPr>
    </w:lvl>
  </w:abstractNum>
  <w:abstractNum w:abstractNumId="11">
    <w:multiLevelType w:val="hybridMultilevel"/>
    <w:lvl w:ilvl="0">
      <w:start w:val="3"/>
      <w:numFmt w:val="decimal"/>
      <w:lvlText w:val="%1"/>
      <w:lvlJc w:val="left"/>
      <w:pPr>
        <w:ind w:left="832" w:hanging="528"/>
        <w:jc w:val="left"/>
      </w:pPr>
      <w:rPr>
        <w:rFonts w:hint="default"/>
      </w:rPr>
    </w:lvl>
    <w:lvl w:ilvl="1">
      <w:start w:val="1"/>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075" w:hanging="771"/>
        <w:jc w:val="left"/>
      </w:pPr>
      <w:rPr>
        <w:rFonts w:hint="default" w:ascii="黑体" w:hAnsi="黑体" w:eastAsia="黑体" w:cs="黑体"/>
        <w:spacing w:val="-2"/>
        <w:w w:val="100"/>
        <w:sz w:val="28"/>
        <w:szCs w:val="28"/>
      </w:rPr>
    </w:lvl>
    <w:lvl w:ilvl="3">
      <w:start w:val="0"/>
      <w:numFmt w:val="bullet"/>
      <w:lvlText w:val="•"/>
      <w:lvlJc w:val="left"/>
      <w:pPr>
        <w:ind w:left="2850" w:hanging="771"/>
      </w:pPr>
      <w:rPr>
        <w:rFonts w:hint="default"/>
      </w:rPr>
    </w:lvl>
    <w:lvl w:ilvl="4">
      <w:start w:val="0"/>
      <w:numFmt w:val="bullet"/>
      <w:lvlText w:val="•"/>
      <w:lvlJc w:val="left"/>
      <w:pPr>
        <w:ind w:left="3735" w:hanging="771"/>
      </w:pPr>
      <w:rPr>
        <w:rFonts w:hint="default"/>
      </w:rPr>
    </w:lvl>
    <w:lvl w:ilvl="5">
      <w:start w:val="0"/>
      <w:numFmt w:val="bullet"/>
      <w:lvlText w:val="•"/>
      <w:lvlJc w:val="left"/>
      <w:pPr>
        <w:ind w:left="4620" w:hanging="771"/>
      </w:pPr>
      <w:rPr>
        <w:rFonts w:hint="default"/>
      </w:rPr>
    </w:lvl>
    <w:lvl w:ilvl="6">
      <w:start w:val="0"/>
      <w:numFmt w:val="bullet"/>
      <w:lvlText w:val="•"/>
      <w:lvlJc w:val="left"/>
      <w:pPr>
        <w:ind w:left="5505" w:hanging="771"/>
      </w:pPr>
      <w:rPr>
        <w:rFonts w:hint="default"/>
      </w:rPr>
    </w:lvl>
    <w:lvl w:ilvl="7">
      <w:start w:val="0"/>
      <w:numFmt w:val="bullet"/>
      <w:lvlText w:val="•"/>
      <w:lvlJc w:val="left"/>
      <w:pPr>
        <w:ind w:left="6390" w:hanging="771"/>
      </w:pPr>
      <w:rPr>
        <w:rFonts w:hint="default"/>
      </w:rPr>
    </w:lvl>
    <w:lvl w:ilvl="8">
      <w:start w:val="0"/>
      <w:numFmt w:val="bullet"/>
      <w:lvlText w:val="•"/>
      <w:lvlJc w:val="left"/>
      <w:pPr>
        <w:ind w:left="7275" w:hanging="771"/>
      </w:pPr>
      <w:rPr>
        <w:rFonts w:hint="default"/>
      </w:rPr>
    </w:lvl>
  </w:abstractNum>
  <w:abstractNum w:abstractNumId="10">
    <w:multiLevelType w:val="hybridMultilevel"/>
    <w:lvl w:ilvl="0">
      <w:start w:val="2"/>
      <w:numFmt w:val="decimal"/>
      <w:lvlText w:val="%1"/>
      <w:lvlJc w:val="left"/>
      <w:pPr>
        <w:ind w:left="832" w:hanging="528"/>
        <w:jc w:val="left"/>
      </w:pPr>
      <w:rPr>
        <w:rFonts w:hint="default"/>
      </w:rPr>
    </w:lvl>
    <w:lvl w:ilvl="1">
      <w:start w:val="3"/>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075" w:hanging="771"/>
        <w:jc w:val="left"/>
      </w:pPr>
      <w:rPr>
        <w:rFonts w:hint="default" w:ascii="黑体" w:hAnsi="黑体" w:eastAsia="黑体" w:cs="黑体"/>
        <w:spacing w:val="-2"/>
        <w:w w:val="100"/>
        <w:sz w:val="28"/>
        <w:szCs w:val="28"/>
      </w:rPr>
    </w:lvl>
    <w:lvl w:ilvl="3">
      <w:start w:val="0"/>
      <w:numFmt w:val="bullet"/>
      <w:lvlText w:val="•"/>
      <w:lvlJc w:val="left"/>
      <w:pPr>
        <w:ind w:left="2823" w:hanging="771"/>
      </w:pPr>
      <w:rPr>
        <w:rFonts w:hint="default"/>
      </w:rPr>
    </w:lvl>
    <w:lvl w:ilvl="4">
      <w:start w:val="0"/>
      <w:numFmt w:val="bullet"/>
      <w:lvlText w:val="•"/>
      <w:lvlJc w:val="left"/>
      <w:pPr>
        <w:ind w:left="3695" w:hanging="771"/>
      </w:pPr>
      <w:rPr>
        <w:rFonts w:hint="default"/>
      </w:rPr>
    </w:lvl>
    <w:lvl w:ilvl="5">
      <w:start w:val="0"/>
      <w:numFmt w:val="bullet"/>
      <w:lvlText w:val="•"/>
      <w:lvlJc w:val="left"/>
      <w:pPr>
        <w:ind w:left="4567" w:hanging="771"/>
      </w:pPr>
      <w:rPr>
        <w:rFonts w:hint="default"/>
      </w:rPr>
    </w:lvl>
    <w:lvl w:ilvl="6">
      <w:start w:val="0"/>
      <w:numFmt w:val="bullet"/>
      <w:lvlText w:val="•"/>
      <w:lvlJc w:val="left"/>
      <w:pPr>
        <w:ind w:left="5438" w:hanging="771"/>
      </w:pPr>
      <w:rPr>
        <w:rFonts w:hint="default"/>
      </w:rPr>
    </w:lvl>
    <w:lvl w:ilvl="7">
      <w:start w:val="0"/>
      <w:numFmt w:val="bullet"/>
      <w:lvlText w:val="•"/>
      <w:lvlJc w:val="left"/>
      <w:pPr>
        <w:ind w:left="6310" w:hanging="771"/>
      </w:pPr>
      <w:rPr>
        <w:rFonts w:hint="default"/>
      </w:rPr>
    </w:lvl>
    <w:lvl w:ilvl="8">
      <w:start w:val="0"/>
      <w:numFmt w:val="bullet"/>
      <w:lvlText w:val="•"/>
      <w:lvlJc w:val="left"/>
      <w:pPr>
        <w:ind w:left="7182" w:hanging="771"/>
      </w:pPr>
      <w:rPr>
        <w:rFonts w:hint="default"/>
      </w:rPr>
    </w:lvl>
  </w:abstractNum>
  <w:abstractNum w:abstractNumId="9">
    <w:multiLevelType w:val="hybridMultilevel"/>
    <w:lvl w:ilvl="0">
      <w:start w:val="2"/>
      <w:numFmt w:val="decimal"/>
      <w:lvlText w:val="%1"/>
      <w:lvlJc w:val="left"/>
      <w:pPr>
        <w:ind w:left="832" w:hanging="528"/>
        <w:jc w:val="left"/>
      </w:pPr>
      <w:rPr>
        <w:rFonts w:hint="default"/>
      </w:rPr>
    </w:lvl>
    <w:lvl w:ilvl="1">
      <w:start w:val="1"/>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075" w:hanging="771"/>
        <w:jc w:val="left"/>
      </w:pPr>
      <w:rPr>
        <w:rFonts w:hint="default" w:ascii="黑体" w:hAnsi="黑体" w:eastAsia="黑体" w:cs="黑体"/>
        <w:spacing w:val="-2"/>
        <w:w w:val="100"/>
        <w:sz w:val="28"/>
        <w:szCs w:val="28"/>
      </w:rPr>
    </w:lvl>
    <w:lvl w:ilvl="3">
      <w:start w:val="0"/>
      <w:numFmt w:val="bullet"/>
      <w:lvlText w:val="•"/>
      <w:lvlJc w:val="left"/>
      <w:pPr>
        <w:ind w:left="2850" w:hanging="771"/>
      </w:pPr>
      <w:rPr>
        <w:rFonts w:hint="default"/>
      </w:rPr>
    </w:lvl>
    <w:lvl w:ilvl="4">
      <w:start w:val="0"/>
      <w:numFmt w:val="bullet"/>
      <w:lvlText w:val="•"/>
      <w:lvlJc w:val="left"/>
      <w:pPr>
        <w:ind w:left="3735" w:hanging="771"/>
      </w:pPr>
      <w:rPr>
        <w:rFonts w:hint="default"/>
      </w:rPr>
    </w:lvl>
    <w:lvl w:ilvl="5">
      <w:start w:val="0"/>
      <w:numFmt w:val="bullet"/>
      <w:lvlText w:val="•"/>
      <w:lvlJc w:val="left"/>
      <w:pPr>
        <w:ind w:left="4620" w:hanging="771"/>
      </w:pPr>
      <w:rPr>
        <w:rFonts w:hint="default"/>
      </w:rPr>
    </w:lvl>
    <w:lvl w:ilvl="6">
      <w:start w:val="0"/>
      <w:numFmt w:val="bullet"/>
      <w:lvlText w:val="•"/>
      <w:lvlJc w:val="left"/>
      <w:pPr>
        <w:ind w:left="5505" w:hanging="771"/>
      </w:pPr>
      <w:rPr>
        <w:rFonts w:hint="default"/>
      </w:rPr>
    </w:lvl>
    <w:lvl w:ilvl="7">
      <w:start w:val="0"/>
      <w:numFmt w:val="bullet"/>
      <w:lvlText w:val="•"/>
      <w:lvlJc w:val="left"/>
      <w:pPr>
        <w:ind w:left="6390" w:hanging="771"/>
      </w:pPr>
      <w:rPr>
        <w:rFonts w:hint="default"/>
      </w:rPr>
    </w:lvl>
    <w:lvl w:ilvl="8">
      <w:start w:val="0"/>
      <w:numFmt w:val="bullet"/>
      <w:lvlText w:val="•"/>
      <w:lvlJc w:val="left"/>
      <w:pPr>
        <w:ind w:left="7275" w:hanging="771"/>
      </w:pPr>
      <w:rPr>
        <w:rFonts w:hint="default"/>
      </w:rPr>
    </w:lvl>
  </w:abstractNum>
  <w:abstractNum w:abstractNumId="8">
    <w:multiLevelType w:val="hybridMultilevel"/>
    <w:lvl w:ilvl="0">
      <w:start w:val="1"/>
      <w:numFmt w:val="decimal"/>
      <w:lvlText w:val="%1"/>
      <w:lvlJc w:val="left"/>
      <w:pPr>
        <w:ind w:left="832" w:hanging="528"/>
        <w:jc w:val="left"/>
      </w:pPr>
      <w:rPr>
        <w:rFonts w:hint="default"/>
      </w:rPr>
    </w:lvl>
    <w:lvl w:ilvl="1">
      <w:start w:val="4"/>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075" w:hanging="771"/>
        <w:jc w:val="left"/>
      </w:pPr>
      <w:rPr>
        <w:rFonts w:hint="default" w:ascii="黑体" w:hAnsi="黑体" w:eastAsia="黑体" w:cs="黑体"/>
        <w:spacing w:val="-2"/>
        <w:w w:val="100"/>
        <w:sz w:val="28"/>
        <w:szCs w:val="28"/>
      </w:rPr>
    </w:lvl>
    <w:lvl w:ilvl="3">
      <w:start w:val="0"/>
      <w:numFmt w:val="bullet"/>
      <w:lvlText w:val="•"/>
      <w:lvlJc w:val="left"/>
      <w:pPr>
        <w:ind w:left="2850" w:hanging="771"/>
      </w:pPr>
      <w:rPr>
        <w:rFonts w:hint="default"/>
      </w:rPr>
    </w:lvl>
    <w:lvl w:ilvl="4">
      <w:start w:val="0"/>
      <w:numFmt w:val="bullet"/>
      <w:lvlText w:val="•"/>
      <w:lvlJc w:val="left"/>
      <w:pPr>
        <w:ind w:left="3735" w:hanging="771"/>
      </w:pPr>
      <w:rPr>
        <w:rFonts w:hint="default"/>
      </w:rPr>
    </w:lvl>
    <w:lvl w:ilvl="5">
      <w:start w:val="0"/>
      <w:numFmt w:val="bullet"/>
      <w:lvlText w:val="•"/>
      <w:lvlJc w:val="left"/>
      <w:pPr>
        <w:ind w:left="4620" w:hanging="771"/>
      </w:pPr>
      <w:rPr>
        <w:rFonts w:hint="default"/>
      </w:rPr>
    </w:lvl>
    <w:lvl w:ilvl="6">
      <w:start w:val="0"/>
      <w:numFmt w:val="bullet"/>
      <w:lvlText w:val="•"/>
      <w:lvlJc w:val="left"/>
      <w:pPr>
        <w:ind w:left="5505" w:hanging="771"/>
      </w:pPr>
      <w:rPr>
        <w:rFonts w:hint="default"/>
      </w:rPr>
    </w:lvl>
    <w:lvl w:ilvl="7">
      <w:start w:val="0"/>
      <w:numFmt w:val="bullet"/>
      <w:lvlText w:val="•"/>
      <w:lvlJc w:val="left"/>
      <w:pPr>
        <w:ind w:left="6390" w:hanging="771"/>
      </w:pPr>
      <w:rPr>
        <w:rFonts w:hint="default"/>
      </w:rPr>
    </w:lvl>
    <w:lvl w:ilvl="8">
      <w:start w:val="0"/>
      <w:numFmt w:val="bullet"/>
      <w:lvlText w:val="•"/>
      <w:lvlJc w:val="left"/>
      <w:pPr>
        <w:ind w:left="7275" w:hanging="771"/>
      </w:pPr>
      <w:rPr>
        <w:rFonts w:hint="default"/>
      </w:rPr>
    </w:lvl>
  </w:abstractNum>
  <w:abstractNum w:abstractNumId="7">
    <w:multiLevelType w:val="hybridMultilevel"/>
    <w:lvl w:ilvl="0">
      <w:start w:val="1"/>
      <w:numFmt w:val="decimal"/>
      <w:lvlText w:val="%1"/>
      <w:lvlJc w:val="left"/>
      <w:pPr>
        <w:ind w:left="832" w:hanging="528"/>
        <w:jc w:val="left"/>
      </w:pPr>
      <w:rPr>
        <w:rFonts w:hint="default"/>
      </w:rPr>
    </w:lvl>
    <w:lvl w:ilvl="1">
      <w:start w:val="1"/>
      <w:numFmt w:val="decimal"/>
      <w:lvlText w:val="%1.%2"/>
      <w:lvlJc w:val="left"/>
      <w:pPr>
        <w:ind w:left="832" w:hanging="528"/>
        <w:jc w:val="left"/>
      </w:pPr>
      <w:rPr>
        <w:rFonts w:hint="default" w:ascii="黑体" w:hAnsi="黑体" w:eastAsia="黑体" w:cs="黑体"/>
        <w:b/>
        <w:bCs/>
        <w:spacing w:val="0"/>
        <w:w w:val="99"/>
        <w:sz w:val="30"/>
        <w:szCs w:val="30"/>
      </w:rPr>
    </w:lvl>
    <w:lvl w:ilvl="2">
      <w:start w:val="1"/>
      <w:numFmt w:val="decimal"/>
      <w:lvlText w:val="%1.%2.%3"/>
      <w:lvlJc w:val="left"/>
      <w:pPr>
        <w:ind w:left="1144" w:hanging="840"/>
        <w:jc w:val="left"/>
      </w:pPr>
      <w:rPr>
        <w:rFonts w:hint="default" w:ascii="黑体" w:hAnsi="黑体" w:eastAsia="黑体" w:cs="黑体"/>
        <w:spacing w:val="-2"/>
        <w:w w:val="100"/>
        <w:sz w:val="28"/>
        <w:szCs w:val="28"/>
      </w:rPr>
    </w:lvl>
    <w:lvl w:ilvl="3">
      <w:start w:val="0"/>
      <w:numFmt w:val="bullet"/>
      <w:lvlText w:val="•"/>
      <w:lvlJc w:val="left"/>
      <w:pPr>
        <w:ind w:left="2128" w:hanging="840"/>
      </w:pPr>
      <w:rPr>
        <w:rFonts w:hint="default"/>
      </w:rPr>
    </w:lvl>
    <w:lvl w:ilvl="4">
      <w:start w:val="0"/>
      <w:numFmt w:val="bullet"/>
      <w:lvlText w:val="•"/>
      <w:lvlJc w:val="left"/>
      <w:pPr>
        <w:ind w:left="3116" w:hanging="840"/>
      </w:pPr>
      <w:rPr>
        <w:rFonts w:hint="default"/>
      </w:rPr>
    </w:lvl>
    <w:lvl w:ilvl="5">
      <w:start w:val="0"/>
      <w:numFmt w:val="bullet"/>
      <w:lvlText w:val="•"/>
      <w:lvlJc w:val="left"/>
      <w:pPr>
        <w:ind w:left="4104" w:hanging="840"/>
      </w:pPr>
      <w:rPr>
        <w:rFonts w:hint="default"/>
      </w:rPr>
    </w:lvl>
    <w:lvl w:ilvl="6">
      <w:start w:val="0"/>
      <w:numFmt w:val="bullet"/>
      <w:lvlText w:val="•"/>
      <w:lvlJc w:val="left"/>
      <w:pPr>
        <w:ind w:left="5093" w:hanging="840"/>
      </w:pPr>
      <w:rPr>
        <w:rFonts w:hint="default"/>
      </w:rPr>
    </w:lvl>
    <w:lvl w:ilvl="7">
      <w:start w:val="0"/>
      <w:numFmt w:val="bullet"/>
      <w:lvlText w:val="•"/>
      <w:lvlJc w:val="left"/>
      <w:pPr>
        <w:ind w:left="6081" w:hanging="840"/>
      </w:pPr>
      <w:rPr>
        <w:rFonts w:hint="default"/>
      </w:rPr>
    </w:lvl>
    <w:lvl w:ilvl="8">
      <w:start w:val="0"/>
      <w:numFmt w:val="bullet"/>
      <w:lvlText w:val="•"/>
      <w:lvlJc w:val="left"/>
      <w:pPr>
        <w:ind w:left="7069" w:hanging="840"/>
      </w:pPr>
      <w:rPr>
        <w:rFonts w:hint="default"/>
      </w:rPr>
    </w:lvl>
  </w:abstractNum>
  <w:abstractNum w:abstractNumId="6">
    <w:multiLevelType w:val="hybridMultilevel"/>
    <w:lvl w:ilvl="0">
      <w:start w:val="6"/>
      <w:numFmt w:val="decimal"/>
      <w:lvlText w:val="%1"/>
      <w:lvlJc w:val="left"/>
      <w:pPr>
        <w:ind w:left="955" w:hanging="440"/>
        <w:jc w:val="left"/>
      </w:pPr>
      <w:rPr>
        <w:rFonts w:hint="default"/>
      </w:rPr>
    </w:lvl>
    <w:lvl w:ilvl="1">
      <w:start w:val="1"/>
      <w:numFmt w:val="decimal"/>
      <w:lvlText w:val="%1.%2"/>
      <w:lvlJc w:val="left"/>
      <w:pPr>
        <w:ind w:left="955" w:hanging="440"/>
        <w:jc w:val="left"/>
      </w:pPr>
      <w:rPr>
        <w:rFonts w:hint="default" w:ascii="宋体" w:hAnsi="宋体" w:eastAsia="宋体" w:cs="宋体"/>
        <w:b/>
        <w:bCs/>
        <w:spacing w:val="0"/>
        <w:w w:val="98"/>
        <w:sz w:val="21"/>
        <w:szCs w:val="21"/>
      </w:rPr>
    </w:lvl>
    <w:lvl w:ilvl="2">
      <w:start w:val="0"/>
      <w:numFmt w:val="bullet"/>
      <w:lvlText w:val="•"/>
      <w:lvlJc w:val="left"/>
      <w:pPr>
        <w:ind w:left="2553" w:hanging="440"/>
      </w:pPr>
      <w:rPr>
        <w:rFonts w:hint="default"/>
      </w:rPr>
    </w:lvl>
    <w:lvl w:ilvl="3">
      <w:start w:val="0"/>
      <w:numFmt w:val="bullet"/>
      <w:lvlText w:val="•"/>
      <w:lvlJc w:val="left"/>
      <w:pPr>
        <w:ind w:left="3350" w:hanging="440"/>
      </w:pPr>
      <w:rPr>
        <w:rFonts w:hint="default"/>
      </w:rPr>
    </w:lvl>
    <w:lvl w:ilvl="4">
      <w:start w:val="0"/>
      <w:numFmt w:val="bullet"/>
      <w:lvlText w:val="•"/>
      <w:lvlJc w:val="left"/>
      <w:pPr>
        <w:ind w:left="4146" w:hanging="440"/>
      </w:pPr>
      <w:rPr>
        <w:rFonts w:hint="default"/>
      </w:rPr>
    </w:lvl>
    <w:lvl w:ilvl="5">
      <w:start w:val="0"/>
      <w:numFmt w:val="bullet"/>
      <w:lvlText w:val="•"/>
      <w:lvlJc w:val="left"/>
      <w:pPr>
        <w:ind w:left="4943" w:hanging="440"/>
      </w:pPr>
      <w:rPr>
        <w:rFonts w:hint="default"/>
      </w:rPr>
    </w:lvl>
    <w:lvl w:ilvl="6">
      <w:start w:val="0"/>
      <w:numFmt w:val="bullet"/>
      <w:lvlText w:val="•"/>
      <w:lvlJc w:val="left"/>
      <w:pPr>
        <w:ind w:left="5740" w:hanging="440"/>
      </w:pPr>
      <w:rPr>
        <w:rFonts w:hint="default"/>
      </w:rPr>
    </w:lvl>
    <w:lvl w:ilvl="7">
      <w:start w:val="0"/>
      <w:numFmt w:val="bullet"/>
      <w:lvlText w:val="•"/>
      <w:lvlJc w:val="left"/>
      <w:pPr>
        <w:ind w:left="6536" w:hanging="440"/>
      </w:pPr>
      <w:rPr>
        <w:rFonts w:hint="default"/>
      </w:rPr>
    </w:lvl>
    <w:lvl w:ilvl="8">
      <w:start w:val="0"/>
      <w:numFmt w:val="bullet"/>
      <w:lvlText w:val="•"/>
      <w:lvlJc w:val="left"/>
      <w:pPr>
        <w:ind w:left="7333" w:hanging="440"/>
      </w:pPr>
      <w:rPr>
        <w:rFonts w:hint="default"/>
      </w:rPr>
    </w:lvl>
  </w:abstractNum>
  <w:abstractNum w:abstractNumId="5">
    <w:multiLevelType w:val="hybridMultilevel"/>
    <w:lvl w:ilvl="0">
      <w:start w:val="5"/>
      <w:numFmt w:val="decimal"/>
      <w:lvlText w:val="%1"/>
      <w:lvlJc w:val="left"/>
      <w:pPr>
        <w:ind w:left="936" w:hanging="420"/>
        <w:jc w:val="left"/>
      </w:pPr>
      <w:rPr>
        <w:rFonts w:hint="default"/>
      </w:rPr>
    </w:lvl>
    <w:lvl w:ilvl="1">
      <w:start w:val="1"/>
      <w:numFmt w:val="decimal"/>
      <w:lvlText w:val="%1.%2"/>
      <w:lvlJc w:val="left"/>
      <w:pPr>
        <w:ind w:left="936" w:hanging="420"/>
        <w:jc w:val="left"/>
      </w:pPr>
      <w:rPr>
        <w:rFonts w:hint="default" w:ascii="宋体" w:hAnsi="宋体" w:eastAsia="宋体" w:cs="宋体"/>
        <w:b/>
        <w:bCs/>
        <w:spacing w:val="0"/>
        <w:w w:val="98"/>
        <w:sz w:val="21"/>
        <w:szCs w:val="21"/>
      </w:rPr>
    </w:lvl>
    <w:lvl w:ilvl="2">
      <w:start w:val="1"/>
      <w:numFmt w:val="decimal"/>
      <w:lvlText w:val="%1.%2.%3"/>
      <w:lvlJc w:val="left"/>
      <w:pPr>
        <w:ind w:left="1315" w:hanging="591"/>
        <w:jc w:val="left"/>
      </w:pPr>
      <w:rPr>
        <w:rFonts w:hint="default" w:ascii="宋体" w:hAnsi="宋体" w:eastAsia="宋体" w:cs="宋体"/>
        <w:spacing w:val="0"/>
        <w:w w:val="99"/>
        <w:sz w:val="21"/>
        <w:szCs w:val="21"/>
      </w:rPr>
    </w:lvl>
    <w:lvl w:ilvl="3">
      <w:start w:val="0"/>
      <w:numFmt w:val="bullet"/>
      <w:lvlText w:val="•"/>
      <w:lvlJc w:val="left"/>
      <w:pPr>
        <w:ind w:left="2270" w:hanging="591"/>
      </w:pPr>
      <w:rPr>
        <w:rFonts w:hint="default"/>
      </w:rPr>
    </w:lvl>
    <w:lvl w:ilvl="4">
      <w:start w:val="0"/>
      <w:numFmt w:val="bullet"/>
      <w:lvlText w:val="•"/>
      <w:lvlJc w:val="left"/>
      <w:pPr>
        <w:ind w:left="3221" w:hanging="591"/>
      </w:pPr>
      <w:rPr>
        <w:rFonts w:hint="default"/>
      </w:rPr>
    </w:lvl>
    <w:lvl w:ilvl="5">
      <w:start w:val="0"/>
      <w:numFmt w:val="bullet"/>
      <w:lvlText w:val="•"/>
      <w:lvlJc w:val="left"/>
      <w:pPr>
        <w:ind w:left="4172" w:hanging="591"/>
      </w:pPr>
      <w:rPr>
        <w:rFonts w:hint="default"/>
      </w:rPr>
    </w:lvl>
    <w:lvl w:ilvl="6">
      <w:start w:val="0"/>
      <w:numFmt w:val="bullet"/>
      <w:lvlText w:val="•"/>
      <w:lvlJc w:val="left"/>
      <w:pPr>
        <w:ind w:left="5123" w:hanging="591"/>
      </w:pPr>
      <w:rPr>
        <w:rFonts w:hint="default"/>
      </w:rPr>
    </w:lvl>
    <w:lvl w:ilvl="7">
      <w:start w:val="0"/>
      <w:numFmt w:val="bullet"/>
      <w:lvlText w:val="•"/>
      <w:lvlJc w:val="left"/>
      <w:pPr>
        <w:ind w:left="6074" w:hanging="591"/>
      </w:pPr>
      <w:rPr>
        <w:rFonts w:hint="default"/>
      </w:rPr>
    </w:lvl>
    <w:lvl w:ilvl="8">
      <w:start w:val="0"/>
      <w:numFmt w:val="bullet"/>
      <w:lvlText w:val="•"/>
      <w:lvlJc w:val="left"/>
      <w:pPr>
        <w:ind w:left="7025" w:hanging="591"/>
      </w:pPr>
      <w:rPr>
        <w:rFonts w:hint="default"/>
      </w:rPr>
    </w:lvl>
  </w:abstractNum>
  <w:abstractNum w:abstractNumId="4">
    <w:multiLevelType w:val="hybridMultilevel"/>
    <w:lvl w:ilvl="0">
      <w:start w:val="4"/>
      <w:numFmt w:val="decimal"/>
      <w:lvlText w:val="%1"/>
      <w:lvlJc w:val="left"/>
      <w:pPr>
        <w:ind w:left="1094" w:hanging="370"/>
        <w:jc w:val="left"/>
      </w:pPr>
      <w:rPr>
        <w:rFonts w:hint="default"/>
      </w:rPr>
    </w:lvl>
    <w:lvl w:ilvl="1">
      <w:start w:val="4"/>
      <w:numFmt w:val="decimal"/>
      <w:lvlText w:val="%1.%2"/>
      <w:lvlJc w:val="left"/>
      <w:pPr>
        <w:ind w:left="1094" w:hanging="370"/>
        <w:jc w:val="right"/>
      </w:pPr>
      <w:rPr>
        <w:rFonts w:hint="default"/>
        <w:spacing w:val="0"/>
        <w:w w:val="99"/>
      </w:rPr>
    </w:lvl>
    <w:lvl w:ilvl="2">
      <w:start w:val="1"/>
      <w:numFmt w:val="decimal"/>
      <w:lvlText w:val="%1.%2.%3"/>
      <w:lvlJc w:val="left"/>
      <w:pPr>
        <w:ind w:left="1305" w:hanging="581"/>
        <w:jc w:val="left"/>
      </w:pPr>
      <w:rPr>
        <w:rFonts w:hint="default" w:ascii="宋体" w:hAnsi="宋体" w:eastAsia="宋体" w:cs="宋体"/>
        <w:spacing w:val="0"/>
        <w:w w:val="99"/>
        <w:sz w:val="21"/>
        <w:szCs w:val="21"/>
      </w:rPr>
    </w:lvl>
    <w:lvl w:ilvl="3">
      <w:start w:val="0"/>
      <w:numFmt w:val="bullet"/>
      <w:lvlText w:val="•"/>
      <w:lvlJc w:val="left"/>
      <w:pPr>
        <w:ind w:left="2994" w:hanging="581"/>
      </w:pPr>
      <w:rPr>
        <w:rFonts w:hint="default"/>
      </w:rPr>
    </w:lvl>
    <w:lvl w:ilvl="4">
      <w:start w:val="0"/>
      <w:numFmt w:val="bullet"/>
      <w:lvlText w:val="•"/>
      <w:lvlJc w:val="left"/>
      <w:pPr>
        <w:ind w:left="3842" w:hanging="581"/>
      </w:pPr>
      <w:rPr>
        <w:rFonts w:hint="default"/>
      </w:rPr>
    </w:lvl>
    <w:lvl w:ilvl="5">
      <w:start w:val="0"/>
      <w:numFmt w:val="bullet"/>
      <w:lvlText w:val="•"/>
      <w:lvlJc w:val="left"/>
      <w:pPr>
        <w:ind w:left="4689" w:hanging="581"/>
      </w:pPr>
      <w:rPr>
        <w:rFonts w:hint="default"/>
      </w:rPr>
    </w:lvl>
    <w:lvl w:ilvl="6">
      <w:start w:val="0"/>
      <w:numFmt w:val="bullet"/>
      <w:lvlText w:val="•"/>
      <w:lvlJc w:val="left"/>
      <w:pPr>
        <w:ind w:left="5537" w:hanging="581"/>
      </w:pPr>
      <w:rPr>
        <w:rFonts w:hint="default"/>
      </w:rPr>
    </w:lvl>
    <w:lvl w:ilvl="7">
      <w:start w:val="0"/>
      <w:numFmt w:val="bullet"/>
      <w:lvlText w:val="•"/>
      <w:lvlJc w:val="left"/>
      <w:pPr>
        <w:ind w:left="6384" w:hanging="581"/>
      </w:pPr>
      <w:rPr>
        <w:rFonts w:hint="default"/>
      </w:rPr>
    </w:lvl>
    <w:lvl w:ilvl="8">
      <w:start w:val="0"/>
      <w:numFmt w:val="bullet"/>
      <w:lvlText w:val="•"/>
      <w:lvlJc w:val="left"/>
      <w:pPr>
        <w:ind w:left="7232" w:hanging="581"/>
      </w:pPr>
      <w:rPr>
        <w:rFonts w:hint="default"/>
      </w:rPr>
    </w:lvl>
  </w:abstractNum>
  <w:abstractNum w:abstractNumId="3">
    <w:multiLevelType w:val="hybridMultilevel"/>
    <w:lvl w:ilvl="0">
      <w:start w:val="4"/>
      <w:numFmt w:val="decimal"/>
      <w:lvlText w:val="%1"/>
      <w:lvlJc w:val="left"/>
      <w:pPr>
        <w:ind w:left="888" w:hanging="372"/>
        <w:jc w:val="left"/>
      </w:pPr>
      <w:rPr>
        <w:rFonts w:hint="default"/>
      </w:rPr>
    </w:lvl>
    <w:lvl w:ilvl="1">
      <w:start w:val="1"/>
      <w:numFmt w:val="decimal"/>
      <w:lvlText w:val="%1.%2"/>
      <w:lvlJc w:val="left"/>
      <w:pPr>
        <w:ind w:left="888" w:hanging="372"/>
        <w:jc w:val="left"/>
      </w:pPr>
      <w:rPr>
        <w:rFonts w:hint="default" w:ascii="宋体" w:hAnsi="宋体" w:eastAsia="宋体" w:cs="宋体"/>
        <w:b/>
        <w:bCs/>
        <w:spacing w:val="0"/>
        <w:w w:val="98"/>
        <w:sz w:val="21"/>
        <w:szCs w:val="21"/>
      </w:rPr>
    </w:lvl>
    <w:lvl w:ilvl="2">
      <w:start w:val="1"/>
      <w:numFmt w:val="decimal"/>
      <w:lvlText w:val="%1.%2.%3"/>
      <w:lvlJc w:val="left"/>
      <w:pPr>
        <w:ind w:left="1305" w:hanging="581"/>
        <w:jc w:val="left"/>
      </w:pPr>
      <w:rPr>
        <w:rFonts w:hint="default" w:ascii="宋体" w:hAnsi="宋体" w:eastAsia="宋体" w:cs="宋体"/>
        <w:spacing w:val="0"/>
        <w:w w:val="99"/>
        <w:sz w:val="21"/>
        <w:szCs w:val="21"/>
      </w:rPr>
    </w:lvl>
    <w:lvl w:ilvl="3">
      <w:start w:val="0"/>
      <w:numFmt w:val="bullet"/>
      <w:lvlText w:val="•"/>
      <w:lvlJc w:val="left"/>
      <w:pPr>
        <w:ind w:left="2994" w:hanging="581"/>
      </w:pPr>
      <w:rPr>
        <w:rFonts w:hint="default"/>
      </w:rPr>
    </w:lvl>
    <w:lvl w:ilvl="4">
      <w:start w:val="0"/>
      <w:numFmt w:val="bullet"/>
      <w:lvlText w:val="•"/>
      <w:lvlJc w:val="left"/>
      <w:pPr>
        <w:ind w:left="3842" w:hanging="581"/>
      </w:pPr>
      <w:rPr>
        <w:rFonts w:hint="default"/>
      </w:rPr>
    </w:lvl>
    <w:lvl w:ilvl="5">
      <w:start w:val="0"/>
      <w:numFmt w:val="bullet"/>
      <w:lvlText w:val="•"/>
      <w:lvlJc w:val="left"/>
      <w:pPr>
        <w:ind w:left="4689" w:hanging="581"/>
      </w:pPr>
      <w:rPr>
        <w:rFonts w:hint="default"/>
      </w:rPr>
    </w:lvl>
    <w:lvl w:ilvl="6">
      <w:start w:val="0"/>
      <w:numFmt w:val="bullet"/>
      <w:lvlText w:val="•"/>
      <w:lvlJc w:val="left"/>
      <w:pPr>
        <w:ind w:left="5537" w:hanging="581"/>
      </w:pPr>
      <w:rPr>
        <w:rFonts w:hint="default"/>
      </w:rPr>
    </w:lvl>
    <w:lvl w:ilvl="7">
      <w:start w:val="0"/>
      <w:numFmt w:val="bullet"/>
      <w:lvlText w:val="•"/>
      <w:lvlJc w:val="left"/>
      <w:pPr>
        <w:ind w:left="6384" w:hanging="581"/>
      </w:pPr>
      <w:rPr>
        <w:rFonts w:hint="default"/>
      </w:rPr>
    </w:lvl>
    <w:lvl w:ilvl="8">
      <w:start w:val="0"/>
      <w:numFmt w:val="bullet"/>
      <w:lvlText w:val="•"/>
      <w:lvlJc w:val="left"/>
      <w:pPr>
        <w:ind w:left="7232" w:hanging="581"/>
      </w:pPr>
      <w:rPr>
        <w:rFonts w:hint="default"/>
      </w:rPr>
    </w:lvl>
  </w:abstractNum>
  <w:abstractNum w:abstractNumId="2">
    <w:multiLevelType w:val="hybridMultilevel"/>
    <w:lvl w:ilvl="0">
      <w:start w:val="3"/>
      <w:numFmt w:val="decimal"/>
      <w:lvlText w:val="%1"/>
      <w:lvlJc w:val="left"/>
      <w:pPr>
        <w:ind w:left="996" w:hanging="480"/>
        <w:jc w:val="left"/>
      </w:pPr>
      <w:rPr>
        <w:rFonts w:hint="default"/>
      </w:rPr>
    </w:lvl>
    <w:lvl w:ilvl="1">
      <w:start w:val="1"/>
      <w:numFmt w:val="decimal"/>
      <w:lvlText w:val="%1.%2"/>
      <w:lvlJc w:val="left"/>
      <w:pPr>
        <w:ind w:left="996" w:hanging="480"/>
        <w:jc w:val="left"/>
      </w:pPr>
      <w:rPr>
        <w:rFonts w:hint="default" w:ascii="宋体" w:hAnsi="宋体" w:eastAsia="宋体" w:cs="宋体"/>
        <w:b/>
        <w:bCs/>
        <w:spacing w:val="0"/>
        <w:w w:val="98"/>
        <w:sz w:val="21"/>
        <w:szCs w:val="21"/>
      </w:rPr>
    </w:lvl>
    <w:lvl w:ilvl="2">
      <w:start w:val="1"/>
      <w:numFmt w:val="decimal"/>
      <w:lvlText w:val="%1.%2.%3"/>
      <w:lvlJc w:val="left"/>
      <w:pPr>
        <w:ind w:left="1305" w:hanging="581"/>
        <w:jc w:val="left"/>
      </w:pPr>
      <w:rPr>
        <w:rFonts w:hint="default" w:ascii="宋体" w:hAnsi="宋体" w:eastAsia="宋体" w:cs="宋体"/>
        <w:spacing w:val="0"/>
        <w:w w:val="99"/>
        <w:sz w:val="21"/>
        <w:szCs w:val="21"/>
      </w:rPr>
    </w:lvl>
    <w:lvl w:ilvl="3">
      <w:start w:val="0"/>
      <w:numFmt w:val="bullet"/>
      <w:lvlText w:val="•"/>
      <w:lvlJc w:val="left"/>
      <w:pPr>
        <w:ind w:left="2994" w:hanging="581"/>
      </w:pPr>
      <w:rPr>
        <w:rFonts w:hint="default"/>
      </w:rPr>
    </w:lvl>
    <w:lvl w:ilvl="4">
      <w:start w:val="0"/>
      <w:numFmt w:val="bullet"/>
      <w:lvlText w:val="•"/>
      <w:lvlJc w:val="left"/>
      <w:pPr>
        <w:ind w:left="3842" w:hanging="581"/>
      </w:pPr>
      <w:rPr>
        <w:rFonts w:hint="default"/>
      </w:rPr>
    </w:lvl>
    <w:lvl w:ilvl="5">
      <w:start w:val="0"/>
      <w:numFmt w:val="bullet"/>
      <w:lvlText w:val="•"/>
      <w:lvlJc w:val="left"/>
      <w:pPr>
        <w:ind w:left="4689" w:hanging="581"/>
      </w:pPr>
      <w:rPr>
        <w:rFonts w:hint="default"/>
      </w:rPr>
    </w:lvl>
    <w:lvl w:ilvl="6">
      <w:start w:val="0"/>
      <w:numFmt w:val="bullet"/>
      <w:lvlText w:val="•"/>
      <w:lvlJc w:val="left"/>
      <w:pPr>
        <w:ind w:left="5537" w:hanging="581"/>
      </w:pPr>
      <w:rPr>
        <w:rFonts w:hint="default"/>
      </w:rPr>
    </w:lvl>
    <w:lvl w:ilvl="7">
      <w:start w:val="0"/>
      <w:numFmt w:val="bullet"/>
      <w:lvlText w:val="•"/>
      <w:lvlJc w:val="left"/>
      <w:pPr>
        <w:ind w:left="6384" w:hanging="581"/>
      </w:pPr>
      <w:rPr>
        <w:rFonts w:hint="default"/>
      </w:rPr>
    </w:lvl>
    <w:lvl w:ilvl="8">
      <w:start w:val="0"/>
      <w:numFmt w:val="bullet"/>
      <w:lvlText w:val="•"/>
      <w:lvlJc w:val="left"/>
      <w:pPr>
        <w:ind w:left="7232" w:hanging="581"/>
      </w:pPr>
      <w:rPr>
        <w:rFonts w:hint="default"/>
      </w:rPr>
    </w:lvl>
  </w:abstractNum>
  <w:abstractNum w:abstractNumId="1">
    <w:multiLevelType w:val="hybridMultilevel"/>
    <w:lvl w:ilvl="0">
      <w:start w:val="2"/>
      <w:numFmt w:val="decimal"/>
      <w:lvlText w:val="%1"/>
      <w:lvlJc w:val="left"/>
      <w:pPr>
        <w:ind w:left="1315" w:hanging="591"/>
        <w:jc w:val="left"/>
      </w:pPr>
      <w:rPr>
        <w:rFonts w:hint="default"/>
      </w:rPr>
    </w:lvl>
    <w:lvl w:ilvl="1">
      <w:start w:val="2"/>
      <w:numFmt w:val="decimal"/>
      <w:lvlText w:val="%1.%2"/>
      <w:lvlJc w:val="left"/>
      <w:pPr>
        <w:ind w:left="1315" w:hanging="591"/>
        <w:jc w:val="right"/>
      </w:pPr>
      <w:rPr>
        <w:rFonts w:hint="default"/>
      </w:rPr>
    </w:lvl>
    <w:lvl w:ilvl="2">
      <w:start w:val="1"/>
      <w:numFmt w:val="decimal"/>
      <w:lvlText w:val="%1.%2.%3"/>
      <w:lvlJc w:val="left"/>
      <w:pPr>
        <w:ind w:left="1315" w:hanging="591"/>
        <w:jc w:val="left"/>
      </w:pPr>
      <w:rPr>
        <w:rFonts w:hint="default" w:ascii="宋体" w:hAnsi="宋体" w:eastAsia="宋体" w:cs="宋体"/>
        <w:spacing w:val="0"/>
        <w:w w:val="99"/>
        <w:sz w:val="21"/>
        <w:szCs w:val="21"/>
      </w:rPr>
    </w:lvl>
    <w:lvl w:ilvl="3">
      <w:start w:val="0"/>
      <w:numFmt w:val="bullet"/>
      <w:lvlText w:val="•"/>
      <w:lvlJc w:val="left"/>
      <w:pPr>
        <w:ind w:left="3602" w:hanging="591"/>
      </w:pPr>
      <w:rPr>
        <w:rFonts w:hint="default"/>
      </w:rPr>
    </w:lvl>
    <w:lvl w:ilvl="4">
      <w:start w:val="0"/>
      <w:numFmt w:val="bullet"/>
      <w:lvlText w:val="•"/>
      <w:lvlJc w:val="left"/>
      <w:pPr>
        <w:ind w:left="4362" w:hanging="591"/>
      </w:pPr>
      <w:rPr>
        <w:rFonts w:hint="default"/>
      </w:rPr>
    </w:lvl>
    <w:lvl w:ilvl="5">
      <w:start w:val="0"/>
      <w:numFmt w:val="bullet"/>
      <w:lvlText w:val="•"/>
      <w:lvlJc w:val="left"/>
      <w:pPr>
        <w:ind w:left="5123" w:hanging="591"/>
      </w:pPr>
      <w:rPr>
        <w:rFonts w:hint="default"/>
      </w:rPr>
    </w:lvl>
    <w:lvl w:ilvl="6">
      <w:start w:val="0"/>
      <w:numFmt w:val="bullet"/>
      <w:lvlText w:val="•"/>
      <w:lvlJc w:val="left"/>
      <w:pPr>
        <w:ind w:left="5884" w:hanging="591"/>
      </w:pPr>
      <w:rPr>
        <w:rFonts w:hint="default"/>
      </w:rPr>
    </w:lvl>
    <w:lvl w:ilvl="7">
      <w:start w:val="0"/>
      <w:numFmt w:val="bullet"/>
      <w:lvlText w:val="•"/>
      <w:lvlJc w:val="left"/>
      <w:pPr>
        <w:ind w:left="6644" w:hanging="591"/>
      </w:pPr>
      <w:rPr>
        <w:rFonts w:hint="default"/>
      </w:rPr>
    </w:lvl>
    <w:lvl w:ilvl="8">
      <w:start w:val="0"/>
      <w:numFmt w:val="bullet"/>
      <w:lvlText w:val="•"/>
      <w:lvlJc w:val="left"/>
      <w:pPr>
        <w:ind w:left="7405" w:hanging="591"/>
      </w:pPr>
      <w:rPr>
        <w:rFonts w:hint="default"/>
      </w:rPr>
    </w:lvl>
  </w:abstractNum>
  <w:abstractNum w:abstractNumId="0">
    <w:multiLevelType w:val="hybridMultilevel"/>
    <w:lvl w:ilvl="0">
      <w:start w:val="1"/>
      <w:numFmt w:val="decimal"/>
      <w:lvlText w:val="%1"/>
      <w:lvlJc w:val="left"/>
      <w:pPr>
        <w:ind w:left="955" w:hanging="440"/>
        <w:jc w:val="left"/>
      </w:pPr>
      <w:rPr>
        <w:rFonts w:hint="default"/>
      </w:rPr>
    </w:lvl>
    <w:lvl w:ilvl="1">
      <w:start w:val="1"/>
      <w:numFmt w:val="decimal"/>
      <w:lvlText w:val="%1.%2"/>
      <w:lvlJc w:val="left"/>
      <w:pPr>
        <w:ind w:left="955" w:hanging="440"/>
        <w:jc w:val="left"/>
      </w:pPr>
      <w:rPr>
        <w:rFonts w:hint="default" w:ascii="宋体" w:hAnsi="宋体" w:eastAsia="宋体" w:cs="宋体"/>
        <w:b/>
        <w:bCs/>
        <w:spacing w:val="0"/>
        <w:w w:val="98"/>
        <w:sz w:val="21"/>
        <w:szCs w:val="21"/>
      </w:rPr>
    </w:lvl>
    <w:lvl w:ilvl="2">
      <w:start w:val="1"/>
      <w:numFmt w:val="decimal"/>
      <w:lvlText w:val="%1.%2.%3"/>
      <w:lvlJc w:val="left"/>
      <w:pPr>
        <w:ind w:left="1363" w:hanging="639"/>
        <w:jc w:val="left"/>
      </w:pPr>
      <w:rPr>
        <w:rFonts w:hint="default" w:ascii="宋体" w:hAnsi="宋体" w:eastAsia="宋体" w:cs="宋体"/>
        <w:spacing w:val="0"/>
        <w:w w:val="99"/>
        <w:sz w:val="21"/>
        <w:szCs w:val="21"/>
      </w:rPr>
    </w:lvl>
    <w:lvl w:ilvl="3">
      <w:start w:val="0"/>
      <w:numFmt w:val="bullet"/>
      <w:lvlText w:val="•"/>
      <w:lvlJc w:val="left"/>
      <w:pPr>
        <w:ind w:left="1380" w:hanging="639"/>
      </w:pPr>
      <w:rPr>
        <w:rFonts w:hint="default"/>
      </w:rPr>
    </w:lvl>
    <w:lvl w:ilvl="4">
      <w:start w:val="0"/>
      <w:numFmt w:val="bullet"/>
      <w:lvlText w:val="•"/>
      <w:lvlJc w:val="left"/>
      <w:pPr>
        <w:ind w:left="2458" w:hanging="639"/>
      </w:pPr>
      <w:rPr>
        <w:rFonts w:hint="default"/>
      </w:rPr>
    </w:lvl>
    <w:lvl w:ilvl="5">
      <w:start w:val="0"/>
      <w:numFmt w:val="bullet"/>
      <w:lvlText w:val="•"/>
      <w:lvlJc w:val="left"/>
      <w:pPr>
        <w:ind w:left="3536" w:hanging="639"/>
      </w:pPr>
      <w:rPr>
        <w:rFonts w:hint="default"/>
      </w:rPr>
    </w:lvl>
    <w:lvl w:ilvl="6">
      <w:start w:val="0"/>
      <w:numFmt w:val="bullet"/>
      <w:lvlText w:val="•"/>
      <w:lvlJc w:val="left"/>
      <w:pPr>
        <w:ind w:left="4614" w:hanging="639"/>
      </w:pPr>
      <w:rPr>
        <w:rFonts w:hint="default"/>
      </w:rPr>
    </w:lvl>
    <w:lvl w:ilvl="7">
      <w:start w:val="0"/>
      <w:numFmt w:val="bullet"/>
      <w:lvlText w:val="•"/>
      <w:lvlJc w:val="left"/>
      <w:pPr>
        <w:ind w:left="5692" w:hanging="639"/>
      </w:pPr>
      <w:rPr>
        <w:rFonts w:hint="default"/>
      </w:rPr>
    </w:lvl>
    <w:lvl w:ilvl="8">
      <w:start w:val="0"/>
      <w:numFmt w:val="bullet"/>
      <w:lvlText w:val="•"/>
      <w:lvlJc w:val="left"/>
      <w:pPr>
        <w:ind w:left="6770" w:hanging="639"/>
      </w:pPr>
      <w:rPr>
        <w:rFonts w:hint="default"/>
      </w:rPr>
    </w:lvl>
  </w:abstract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pPr>
    <w:rPr>
      <w:rFonts w:eastAsia="黑体"/>
      <w:kern w:val="2"/>
      <w:sz w:val="28"/>
      <w:szCs w:val="28"/>
    </w:rPr>
  </w:style>
  <w:style w:type="paragraph" w:styleId="TOC2">
    <w:name w:val="toc 2"/>
    <w:autoRedefine/>
    <w:uiPriority w:val="39"/>
    <w:pPr>
      <w:tabs>
        <w:tab w:val="right" w:leader="dot" w:pos="9345"/>
      </w:tabs>
      <w:topLinePunct/>
      <w:adjustRightInd w:val="0"/>
      <w:snapToGrid w:val="0"/>
      <w:spacing w:before="120" w:after="120" w:line="380" w:lineRule="atLeast"/>
      <w:jc w:val="both"/>
      <w:textAlignment w:val="baseline"/>
      <w:keepNext/>
      <w:keepLines/>
    </w:pPr>
    <w:rPr>
      <w:rFonts w:eastAsia="黑体"/>
      <w:kern w:val="2"/>
      <w:sz w:val="28"/>
      <w:szCs w:val="28"/>
    </w:rPr>
  </w:style>
  <w:style w:type="paragraph" w:styleId="TOC3">
    <w:name w:val="toc 3"/>
    <w:autoRedefine/>
    <w:uiPriority w:val="39"/>
    <w:pPr>
      <w:tabs>
        <w:tab w:val="right" w:leader="dot" w:pos="9345"/>
      </w:tabs>
      <w:topLinePunct/>
      <w:snapToGrid w:val="0"/>
      <w:spacing w:before="120" w:after="120" w:line="360" w:lineRule="atLeast"/>
      <w:jc w:val="both"/>
      <w:textAlignment w:val="baseline"/>
    </w:pPr>
    <w:rPr>
      <w:rFonts w:eastAsia="黑体"/>
      <w:noProof/>
      <w:kern w:val="2"/>
      <w:sz w:val="28"/>
      <w:szCs w:val="24"/>
    </w:r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styleId="BodyText" w:type="paragraph">
    <w:name w:val="Body Text"/>
    <w:basedOn w:val="Normal"/>
    <w:uiPriority w:val="1"/>
    <w:qFormat/>
    <w:pPr/>
    <w:rPr>
      <w:rFonts w:ascii="宋体" w:hAnsi="宋体" w:eastAsia="宋体" w:cs="宋体"/>
      <w:sz w:val="24"/>
      <w:szCs w:val="24"/>
    </w:rPr>
  </w:style>
  <w:style w:type="paragraph" w:styleId="Heading1">
    <w:name w:val="heading 1"/>
    <w:link w:val="10"/>
    <w:autoRedefine/>
    <w:qFormat/>
    <w:pPr>
      <w:keepNext/>
      <w:keepLines/>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type="paragraph" w:styleId="Heading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styleId="ListParagraph" w:type="paragraph">
    <w:name w:val="List Paragraph"/>
    <w:basedOn w:val="Normal"/>
    <w:uiPriority w:val="1"/>
    <w:qFormat/>
    <w:pPr>
      <w:ind w:leftChars="0" w:left="1075" w:hanging="771"/>
    </w:pPr>
    <w:rPr>
      <w:rFonts w:ascii="宋体" w:hAnsi="宋体" w:eastAsia="宋体" w:cs="宋体"/>
    </w:rPr>
  </w:style>
  <w:style w:type="paragraph" w:styleId="4">
    <w:name w:val="heading 4"/>
    <w:link w:val="40"/>
    <w:autoRedefine/>
    <w:semiHidden/>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type="paragraph" w:styleId="5">
    <w:name w:val="heading 5"/>
    <w:link w:val="50"/>
    <w:autoRedefine/>
    <w:semiHidden/>
    <w:unhideWhenUsed/>
    <w:qFormat/>
    <w:pPr>
      <w:keepLines/>
      <w:topLinePunct/>
      <w:snapToGrid w:val="0"/>
      <w:spacing w:line="464" w:lineRule="atLeast"/>
      <w:ind w:firstLineChars="0" w:firstLine="480"/>
      <w:jc w:val="both"/>
      <w:textAlignment w:val="baseline"/>
      <w:outlineLvl w:val="4"/>
    </w:pPr>
    <w:rPr>
      <w:bCs/>
      <w:kern w:val="2"/>
      <w:sz w:val="24"/>
      <w:szCs w:val="24"/>
    </w:rPr>
  </w:style>
  <w:style w:type="paragraph" w:styleId="6">
    <w:name w:val="heading 6"/>
    <w:link w:val="60"/>
    <w:autoRedefine/>
    <w:semiHidden/>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customStyle="1" w:styleId="a3">
    <w:name w:val="图示注解"/>
    <w:autoRedefine/>
    <w:qFormat/>
    <w:pPr>
      <w:snapToGrid w:val="0"/>
      <w:spacing w:line="240" w:lineRule="atLeast"/>
      <w:ind w:firstLineChars="0" w:firstLine="360"/>
      <w:jc w:val="both"/>
    </w:pPr>
    <w:rPr>
      <w:kern w:val="2"/>
      <w:sz w:val="18"/>
      <w:szCs w:val="21"/>
    </w:rPr>
  </w:style>
  <w:style w:type="paragraph" w:customStyle="1" w:styleId="a4">
    <w:name w:val="附录标题"/>
    <w:autoRedefine/>
    <w:qFormat/>
    <w:pPr>
      <w:keepNext/>
      <w:keepLines/>
      <w:snapToGrid w:val="0"/>
      <w:spacing w:before="231" w:after="156" w:line="500" w:lineRule="atLeast"/>
      <w:jc w:val="center"/>
      <w:outlineLvl w:val="0"/>
    </w:pPr>
    <w:rPr>
      <w:rFonts w:eastAsia="黑体"/>
      <w:b/>
      <w:bCs/>
      <w:kern w:val="2"/>
      <w:sz w:val="36"/>
      <w:szCs w:val="24"/>
    </w:rPr>
  </w:style>
  <w:style w:type="paragraph" w:customStyle="1" w:styleId="a5">
    <w:name w:val="表内段落"/>
    <w:autoRedefine/>
    <w:qFormat/>
    <w:pPr>
      <w:topLinePunct/>
      <w:snapToGrid w:val="0"/>
      <w:spacing w:line="300" w:lineRule="atLeast"/>
      <w:jc w:val="center"/>
      <w:textAlignment w:val="baseline"/>
    </w:pPr>
    <w:rPr>
      <w:kern w:val="2"/>
      <w:sz w:val="21"/>
      <w:szCs w:val="24"/>
    </w:rPr>
    <w:semiHidden/>
    <w:unhideWhenUsed/>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emiHidden/>
    <w:unhideWhenUsed/>
  </w:style>
  <w:style w:type="character" w:customStyle="1" w:styleId="40">
    <w:name w:val="标题 4 字符"/>
    <w:link w:val="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emiHidden/>
    <w:unhideWhenUsed/>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emiHidden/>
    <w:unhideWhenUsed/>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customStyle="1" w:styleId="aa">
    <w:name w:val="标题附加"/>
    <w:autoRedefine/>
    <w:qFormat/>
    <w:pPr>
      <w:keepLines/>
      <w:topLinePunct/>
      <w:adjustRightInd w:val="0"/>
      <w:snapToGrid w:val="0"/>
      <w:spacing w:before="231" w:after="156" w:line="500" w:lineRule="atLeast"/>
      <w:jc w:val="center"/>
      <w:textAlignment w:val="baseline"/>
      <w:outlineLvl w:val="0"/>
      <w:keepNext/>
    </w:pPr>
    <w:rPr>
      <w:rFonts w:eastAsia="黑体"/>
      <w:b/>
      <w:bCs/>
      <w:kern w:val="2"/>
      <w:sz w:val="36"/>
      <w:szCs w:val="24"/>
    </w:rPr>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Heading3"/>
    <w:semiHidden/>
    <w:unhideWhenUsed/>
    <w:rPr>
      <w:rFonts w:eastAsia="黑体"/>
      <w:b/>
      <w:kern w:val="2"/>
      <w:sz w:val="24"/>
      <w:szCs w:val="24"/>
    </w:rPr>
  </w:style>
  <w:style w:type="character" w:customStyle="1" w:styleId="50">
    <w:name w:val="标题 5 字符"/>
    <w:link w:val="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emiHidden/>
    <w:unhideWhenUsed/>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emiHidden/>
    <w:unhideWhenUsed/>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emiHidden/>
    <w:unhideWhenUsed/>
  </w:style>
  <w:style w:type="paragraph" w:customStyle="1" w:styleId="af6">
    <w:name w:val="中文摘要标题"/>
    <w:next w:val="Normal"/>
    <w:link w:val="af7"/>
    <w:autoRedefine/>
    <w:qFormat/>
    <w:pPr>
      <w:keepLines/>
      <w:snapToGrid w:val="0"/>
      <w:spacing w:before="231" w:after="156" w:line="500" w:lineRule="atLeast"/>
      <w:jc w:val="center"/>
      <w:outlineLvl w:val="0"/>
      <w:keepNext/>
    </w:pPr>
    <w:rPr>
      <w:rFonts w:eastAsia="黑体"/>
      <w:b/>
      <w:kern w:val="2"/>
      <w:sz w:val="36"/>
      <w:szCs w:val="24"/>
    </w:rPr>
    <w:semiHidden/>
    <w:unhideWhenUsed/>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emiHidden/>
    <w:unhideWhenUsed/>
  </w:style>
  <w:style w:type="paragraph" w:customStyle="1" w:styleId="aff1">
    <w:name w:val="表底段落"/>
    <w:autoRedefine/>
    <w:qFormat/>
    <w:pPr>
      <w:snapToGrid w:val="0"/>
      <w:spacing w:line="300" w:lineRule="atLeast"/>
      <w:jc w:val="center"/>
    </w:pPr>
    <w:rPr>
      <w:kern w:val="2"/>
      <w:sz w:val="21"/>
      <w:szCs w:val="24"/>
    </w:rPr>
    <w:semiHidden/>
    <w:unhideWhenUsed/>
  </w:style>
  <w:style w:type="paragraph" w:customStyle="1" w:styleId="aff2">
    <w:name w:val="致谢标题"/>
    <w:autoRedefine/>
    <w:qFormat/>
    <w:pPr>
      <w:keepNext/>
      <w:keepLines/>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emiHidden/>
    <w:unhideWhenUsed/>
  </w:style>
  <w:style w:type="character" w:customStyle="1" w:styleId="aff4">
    <w:name w:val="摘要词头"/>
    <w:uiPriority w:val="1"/>
    <w:qFormat/>
    <w:semiHidden/>
    <w:unhideWhenUsed/>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emiHidden/>
    <w:unhideWhenUsed/>
  </w:style>
  <w:style w:type="paragraph" w:customStyle="1" w:styleId="aff9">
    <w:name w:val="论文作者"/>
    <w:autoRedefine/>
    <w:qFormat/>
    <w:pPr>
      <w:snapToGrid w:val="0"/>
      <w:spacing w:line="280" w:lineRule="atLeast"/>
      <w:jc w:val="center"/>
    </w:pPr>
    <w:rPr>
      <w:kern w:val="2"/>
      <w:sz w:val="21"/>
      <w:szCs w:val="24"/>
    </w:rPr>
    <w:semiHidden/>
    <w:unhideWhenUsed/>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emiHidden/>
    <w:unhideWhenUsed/>
  </w:style>
  <w:style w:type="paragraph" w:customStyle="1" w:styleId="affe">
    <w:name w:val="目录标题"/>
    <w:autoRedefine/>
    <w:qFormat/>
    <w:pPr>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snapToGrid w:val="0"/>
      <w:spacing w:before="231" w:after="156" w:line="500" w:lineRule="atLeast"/>
      <w:jc w:val="center"/>
      <w:outlineLvl w:val="0"/>
      <w:keepNext/>
    </w:pPr>
    <w:rPr>
      <w:rFonts w:eastAsia="黑体"/>
      <w:b/>
      <w:kern w:val="2"/>
      <w:sz w:val="36"/>
      <w:szCs w:val="24"/>
    </w:rPr>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semiHidden/>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11">
    <w:name w:val="英文大标题"/>
    <w:basedOn w:val="Normal"/>
    <w:rsid w:val="00AB18CF"/>
    <w:pPr>
      <w:widowControl/>
    </w:pPr>
    <w:rPr>
      <w:bCs/>
    </w:rPr>
    <w:semiHidden/>
    <w:unhideWhenUsed/>
  </w:style>
  <w:style w:type="paragraph" w:customStyle="1" w:styleId="cw12">
    <w:name w:val="英文副标题"/>
    <w:basedOn w:val="Normal"/>
    <w:rsid w:val="00AB18CF"/>
    <w:pPr>
      <w:widowControl/>
    </w:pPr>
    <w:rPr>
      <w:bCs/>
    </w:rPr>
    <w:semiHidden/>
    <w:unhideWhenUsed/>
  </w:style>
  <w:style w:type="paragraph" w:customStyle="1" w:styleId="cw13">
    <w:name w:val="英文作者段"/>
    <w:basedOn w:val="Normal"/>
    <w:rsid w:val="00AB18CF"/>
    <w:pPr>
      <w:widowControl/>
    </w:pPr>
    <w:rPr>
      <w:bCs/>
    </w:rPr>
    <w:semiHidden/>
    <w:unhideWhenUsed/>
  </w:style>
  <w:style w:type="paragraph" w:customStyle="1" w:styleId="cw14">
    <w:name w:val="英文单位段"/>
    <w:basedOn w:val="Normal"/>
    <w:rsid w:val="00AB18CF"/>
    <w:pPr>
      <w:widowControl/>
    </w:pPr>
    <w:rPr>
      <w:bCs/>
    </w:rPr>
    <w:semiHidden/>
    <w:unhideWhenUsed/>
  </w:style>
  <w:style w:type="paragraph" w:customStyle="1" w:styleId="cw15">
    <w:name w:val="辅文献段落"/>
    <w:basedOn w:val="Normal"/>
    <w:rsid w:val="00AB18CF"/>
    <w:pPr>
      <w:widowControl/>
    </w:pPr>
    <w:rPr>
      <w:bCs/>
    </w:rPr>
    <w:semiHidden/>
    <w:unhideWhenUsed/>
  </w:style>
  <w:style w:type="paragraph" w:customStyle="1" w:styleId="cw16">
    <w:name w:val="多图段落"/>
    <w:basedOn w:val="Normal"/>
    <w:rsid w:val="00AB18CF"/>
    <w:pPr>
      <w:widowControl/>
    </w:pPr>
    <w:rPr>
      <w:bCs/>
    </w:rPr>
  </w:style>
  <w:style w:type="paragraph" w:customStyle="1" w:styleId="cw17">
    <w:name w:val="英文图题"/>
    <w:basedOn w:val="Normal"/>
    <w:rsid w:val="00AB18CF"/>
    <w:pPr>
      <w:widowControl/>
    </w:pPr>
    <w:rPr>
      <w:bCs/>
    </w:rPr>
    <w:semiHidden/>
    <w:unhideWhenUsed/>
  </w:style>
  <w:style w:type="paragraph" w:customStyle="1" w:styleId="cw18">
    <w:name w:val="英文表题"/>
    <w:basedOn w:val="Normal"/>
    <w:rsid w:val="00AB18CF"/>
    <w:pPr>
      <w:widowControl/>
    </w:pPr>
    <w:rPr>
      <w:bCs/>
    </w:rPr>
    <w:semiHidden/>
    <w:unhideWhenUsed/>
  </w:style>
  <w:style w:type="paragraph" w:customStyle="1" w:styleId="cw19">
    <w:name w:val="引用段落"/>
    <w:basedOn w:val="Normal"/>
    <w:rsid w:val="00AB18CF"/>
    <w:pPr>
      <w:widowControl/>
    </w:pPr>
    <w:rPr>
      <w:bCs/>
    </w:rPr>
    <w:semiHidden/>
    <w:unhideWhenUsed/>
  </w:style>
  <w:style w:type="paragraph" w:customStyle="1" w:styleId="cw20">
    <w:name w:val="说明段落"/>
    <w:basedOn w:val="Normal"/>
    <w:rsid w:val="00AB18CF"/>
    <w:pPr>
      <w:widowControl/>
    </w:pPr>
    <w:rPr>
      <w:bCs/>
    </w:rPr>
    <w:semiHidden/>
    <w:unhideWhenUsed/>
  </w:style>
  <w:style w:type="paragraph" w:customStyle="1" w:styleId="cw21">
    <w:name w:val="单级列表"/>
    <w:basedOn w:val="Normal"/>
    <w:rsid w:val="00AB18CF"/>
    <w:pPr>
      <w:widowControl/>
    </w:pPr>
    <w:rPr>
      <w:bCs/>
    </w:rPr>
  </w:style>
  <w:style w:type="paragraph" w:customStyle="1" w:styleId="cw22">
    <w:name w:val="项目列表"/>
    <w:basedOn w:val="Normal"/>
    <w:rsid w:val="00AB18CF"/>
    <w:pPr>
      <w:widowControl/>
    </w:pPr>
    <w:rPr>
      <w:bCs/>
    </w:rPr>
    <w:semiHidden/>
    <w:unhideWhenUsed/>
  </w:style>
  <w:style w:type="paragraph" w:customStyle="1" w:styleId="cw23">
    <w:name w:val="代码段落"/>
    <w:basedOn w:val="Normal"/>
    <w:rsid w:val="00AB18CF"/>
    <w:pPr>
      <w:widowControl/>
    </w:pPr>
    <w:rPr>
      <w:bCs/>
    </w:rPr>
    <w:semiHidden/>
    <w:unhideWhenUsed/>
  </w:style>
  <w:style w:type="character" w:customStyle="1" w:styleId="cw24">
    <w:name w:val="内文突出"/>
    <w:basedOn w:val="Normal"/>
    <w:rsid w:val="00AB18CF"/>
    <w:pPr>
      <w:widowControl/>
    </w:pPr>
    <w:rPr>
      <w:bCs/>
    </w:rPr>
    <w:semiHidden/>
    <w:unhideWhenUsed/>
  </w:style>
  <w:style w:type="character" w:customStyle="1" w:styleId="cw25">
    <w:name w:val="公式样式"/>
    <w:basedOn w:val="Normal"/>
    <w:rsid w:val="00AB18CF"/>
    <w:pPr>
      <w:widowControl/>
    </w:pPr>
    <w:rPr>
      <w:bCs/>
    </w:rPr>
    <w:semiHidden/>
    <w:unhideWhenUsed/>
  </w:style>
  <w:style w:type="character" w:customStyle="1" w:styleId="cw26">
    <w:name w:val="脚注编号"/>
    <w:basedOn w:val="Normal"/>
    <w:rsid w:val="00AB18CF"/>
    <w:pPr>
      <w:widowControl/>
    </w:pPr>
    <w:rPr>
      <w:bCs/>
    </w:rPr>
    <w:semiHidden/>
    <w:unhideWhenUsed/>
  </w:style>
  <w:style w:type="character" w:customStyle="1" w:styleId="cw27">
    <w:name w:val="标题括号内容"/>
    <w:basedOn w:val="Normal"/>
    <w:rsid w:val="00AB18CF"/>
    <w:pPr>
      <w:widowControl/>
    </w:pPr>
    <w:rPr>
      <w:bCs/>
    </w:rPr>
    <w:semiHidden/>
    <w:unhideWhenUsed/>
  </w:style>
  <w:style w:type="paragraph" w:customStyle="1" w:styleId="cw28">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header" Target="header2.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header" Target="header3.xml"/><Relationship Id="rId14" Type="http://schemas.openxmlformats.org/officeDocument/2006/relationships/footer" Target="footer5.xml"/><Relationship Id="rId15" Type="http://schemas.openxmlformats.org/officeDocument/2006/relationships/header" Target="header4.xml"/><Relationship Id="rId16" Type="http://schemas.openxmlformats.org/officeDocument/2006/relationships/footer" Target="footer6.xml"/><Relationship Id="rId17" Type="http://schemas.openxmlformats.org/officeDocument/2006/relationships/header" Target="header5.xml"/><Relationship Id="rId18" Type="http://schemas.openxmlformats.org/officeDocument/2006/relationships/image" Target="media/image3.jpeg"/><Relationship Id="rId19" Type="http://schemas.openxmlformats.org/officeDocument/2006/relationships/image" Target="media/image4.jpeg"/><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hyperlink" Target="http://baike.baidu.com/view/13782.htm" TargetMode="External"/><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header" Target="header6.xml"/><Relationship Id="rId28" Type="http://schemas.openxmlformats.org/officeDocument/2006/relationships/footer" Target="footer7.xml"/><Relationship Id="rId29" Type="http://schemas.openxmlformats.org/officeDocument/2006/relationships/image" Target="media/image11.jpeg"/><Relationship Id="rId30" Type="http://schemas.openxmlformats.org/officeDocument/2006/relationships/image" Target="media/image12.jpeg"/><Relationship Id="rId31" Type="http://schemas.openxmlformats.org/officeDocument/2006/relationships/image" Target="media/image13.jpeg"/><Relationship Id="rId32" Type="http://schemas.openxmlformats.org/officeDocument/2006/relationships/image" Target="media/image14.jpeg"/><Relationship Id="rId33" Type="http://schemas.openxmlformats.org/officeDocument/2006/relationships/image" Target="media/image15.jpeg"/><Relationship Id="rId34" Type="http://schemas.openxmlformats.org/officeDocument/2006/relationships/header" Target="header7.xml"/><Relationship Id="rId35" Type="http://schemas.openxmlformats.org/officeDocument/2006/relationships/image" Target="media/image16.jpeg"/><Relationship Id="rId36" Type="http://schemas.openxmlformats.org/officeDocument/2006/relationships/hyperlink" Target="http://zh.wikipedia.org/wiki/%E8%B4%AB%E6%B0%91%E7%AA%9F" TargetMode="External"/><Relationship Id="rId37" Type="http://schemas.openxmlformats.org/officeDocument/2006/relationships/hyperlink" Target="http://zh.wikipedia.org/wiki/%E6%9C%89%E6%9C%BA%E4%BD%93" TargetMode="External"/><Relationship Id="rId38" Type="http://schemas.openxmlformats.org/officeDocument/2006/relationships/image" Target="media/image17.jpeg"/><Relationship Id="rId39" Type="http://schemas.openxmlformats.org/officeDocument/2006/relationships/image" Target="media/image18.jpeg"/><Relationship Id="rId40" Type="http://schemas.openxmlformats.org/officeDocument/2006/relationships/image" Target="media/image19.jpeg"/><Relationship Id="rId41" Type="http://schemas.openxmlformats.org/officeDocument/2006/relationships/image" Target="media/image20.jpeg"/><Relationship Id="rId42" Type="http://schemas.openxmlformats.org/officeDocument/2006/relationships/footer" Target="footer8.xml"/><Relationship Id="rId43" Type="http://schemas.openxmlformats.org/officeDocument/2006/relationships/image" Target="media/image21.jpeg"/><Relationship Id="rId44" Type="http://schemas.openxmlformats.org/officeDocument/2006/relationships/image" Target="media/image22.jpeg"/><Relationship Id="rId45" Type="http://schemas.openxmlformats.org/officeDocument/2006/relationships/header" Target="header8.xml"/><Relationship Id="rId46" Type="http://schemas.openxmlformats.org/officeDocument/2006/relationships/image" Target="media/image23.jpeg"/><Relationship Id="rId47" Type="http://schemas.openxmlformats.org/officeDocument/2006/relationships/image" Target="media/image24.jpeg"/><Relationship Id="rId48" Type="http://schemas.openxmlformats.org/officeDocument/2006/relationships/image" Target="media/image25.jpeg"/><Relationship Id="rId49" Type="http://schemas.openxmlformats.org/officeDocument/2006/relationships/image" Target="media/image26.jpeg"/><Relationship Id="rId50" Type="http://schemas.openxmlformats.org/officeDocument/2006/relationships/image" Target="media/image27.jpeg"/><Relationship Id="rId51" Type="http://schemas.openxmlformats.org/officeDocument/2006/relationships/image" Target="media/image28.jpeg"/><Relationship Id="rId52" Type="http://schemas.openxmlformats.org/officeDocument/2006/relationships/image" Target="media/image29.jpeg"/><Relationship Id="rId53" Type="http://schemas.openxmlformats.org/officeDocument/2006/relationships/image" Target="media/image30.jpeg"/><Relationship Id="rId54" Type="http://schemas.openxmlformats.org/officeDocument/2006/relationships/image" Target="media/image31.jpeg"/><Relationship Id="rId55" Type="http://schemas.openxmlformats.org/officeDocument/2006/relationships/image" Target="media/image32.jpeg"/><Relationship Id="rId56" Type="http://schemas.openxmlformats.org/officeDocument/2006/relationships/footer" Target="footer9.xml"/><Relationship Id="rId57" Type="http://schemas.openxmlformats.org/officeDocument/2006/relationships/hyperlink" Target="http://shengming.sanwen8.cn/" TargetMode="External"/><Relationship Id="rId58" Type="http://schemas.openxmlformats.org/officeDocument/2006/relationships/image" Target="media/image33.jpeg"/><Relationship Id="rId59" Type="http://schemas.openxmlformats.org/officeDocument/2006/relationships/image" Target="media/image34.jpeg"/><Relationship Id="rId60" Type="http://schemas.openxmlformats.org/officeDocument/2006/relationships/image" Target="media/image35.jpeg"/><Relationship Id="rId61" Type="http://schemas.openxmlformats.org/officeDocument/2006/relationships/header" Target="header9.xml"/><Relationship Id="rId62" Type="http://schemas.openxmlformats.org/officeDocument/2006/relationships/header" Target="header10.xml"/><Relationship Id="rId63" Type="http://schemas.openxmlformats.org/officeDocument/2006/relationships/header" Target="header11.xml"/><Relationship Id="rId64" Type="http://schemas.openxmlformats.org/officeDocument/2006/relationships/header" Target="header12.xml"/><Relationship Id="rId65" Type="http://schemas.openxmlformats.org/officeDocument/2006/relationships/header" Target="header13.xml"/><Relationship Id="rId66" Type="http://schemas.openxmlformats.org/officeDocument/2006/relationships/numbering" Target="numbering.xml"/><Relationship Id="rId67" Type="http://schemas.openxmlformats.org/officeDocument/2006/relationships/endnotes" Target="endnotes.xml"/><Relationship Id="rId68" Type="http://schemas.openxmlformats.org/officeDocument/2006/relationships/footer" Target="footer10.xml"/><Relationship Id="rId69" Type="http://schemas.openxmlformats.org/officeDocument/2006/relationships/header" Target="header14.xml"/><Relationship Id="rId70" Type="http://schemas.openxmlformats.org/officeDocument/2006/relationships/header" Target="header15.xml"/><Relationship Id="rId71" Type="http://schemas.openxmlformats.org/officeDocument/2006/relationships/footer" Target="footer11.xml"/><Relationship Id="rId72" Type="http://schemas.openxmlformats.org/officeDocument/2006/relationships/header" Target="header16.xml"/><Relationship Id="rId73" Type="http://schemas.openxmlformats.org/officeDocument/2006/relationships/header" Target="header17.xml"/><Relationship Id="rId74" Type="http://schemas.openxmlformats.org/officeDocument/2006/relationships/header" Target="header18.xml"/><Relationship Id="rId75" Type="http://schemas.openxmlformats.org/officeDocument/2006/relationships/footer" Target="footer12.xml"/><Relationship Id="rId76" Type="http://schemas.openxmlformats.org/officeDocument/2006/relationships/header" Target="header19.xml"/><Relationship Id="rId77" Type="http://schemas.openxmlformats.org/officeDocument/2006/relationships/header" Target="header20.xml"/><Relationship Id="rId79" Type="http://schemas.openxmlformats.org/officeDocument/2006/relationships/footer" Target="footer13.xml"/><Relationship Id="rId80" Type="http://schemas.openxmlformats.org/officeDocument/2006/relationships/header" Target="header21.xml"/><Relationship Id="rId81" Type="http://schemas.openxmlformats.org/officeDocument/2006/relationships/footer" Target="footer14.xml"/><Relationship Id="rId82" Type="http://schemas.openxmlformats.org/officeDocument/2006/relationships/footer" Target="footer15.xml"/><Relationship Id="rId83" Type="http://schemas.openxmlformats.org/officeDocument/2006/relationships/footer" Target="footer16.xml"/><Relationship Id="rId84" Type="http://schemas.openxmlformats.org/officeDocument/2006/relationships/footer" Target="footer17.xml"/><Relationship Id="rId85" Type="http://schemas.openxmlformats.org/officeDocument/2006/relationships/header" Target="header22.xml"/><Relationship Id="rId86" Type="http://schemas.openxmlformats.org/officeDocument/2006/relationships/header" Target="header23.xml"/><Relationship Id="rId87" Type="http://schemas.openxmlformats.org/officeDocument/2006/relationships/footer" Target="footer18.xml"/><Relationship Id="rId88" Type="http://schemas.openxmlformats.org/officeDocument/2006/relationships/header" Target="header24.xml"/><Relationship Id="rId89" Type="http://schemas.openxmlformats.org/officeDocument/2006/relationships/header" Target="header25.xml"/><Relationship Id="rId90" Type="http://schemas.openxmlformats.org/officeDocument/2006/relationships/header" Target="header26.xml"/><Relationship Id="rId91"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dc:title>分 类 号：</dc:title>
  <dcterms:created xsi:type="dcterms:W3CDTF">2017-03-17T21:58:04Z</dcterms:created>
  <dcterms:modified xsi:type="dcterms:W3CDTF">2017-03-17T21:58:04Z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2015-06-30T00:00:00Z</vt:filetime>
  </property>
  <property fmtid="{D5CDD505-2E9C-101B-9397-08002B2CF9AE}" pid="3" name="Creator">
    <vt:lpwstr>WPS Office</vt:lpwstr>
  </property>
  <property fmtid="{D5CDD505-2E9C-101B-9397-08002B2CF9AE}" pid="4" name="LastSaved">
    <vt:filetime>2017-03-17T00:00:00Z</vt:filetime>
  </property>
</Properties>
</file>